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7F970">
      <w:pPr>
        <w:tabs>
          <w:tab w:val="left" w:pos="4174"/>
        </w:tabs>
        <w:jc w:val="left"/>
        <w:rPr>
          <w:rFonts w:hint="eastAsia" w:ascii="宋体" w:hAnsi="宋体" w:cs="宋体"/>
        </w:rPr>
      </w:pPr>
      <w:r>
        <w:rPr>
          <w:rFonts w:hint="eastAsia" w:ascii="宋体" w:hAnsi="宋体" w:cs="宋体"/>
        </w:rPr>
        <w:t xml:space="preserve">                                     </w:t>
      </w:r>
    </w:p>
    <w:p w14:paraId="1C57F971">
      <w:pPr>
        <w:jc w:val="center"/>
        <w:outlineLvl w:val="0"/>
        <w:rPr>
          <w:rFonts w:hint="eastAsia" w:ascii="宋体" w:hAnsi="宋体" w:cs="宋体"/>
          <w:spacing w:val="80"/>
          <w:sz w:val="84"/>
          <w:szCs w:val="84"/>
        </w:rPr>
      </w:pPr>
      <w:r>
        <w:rPr>
          <w:rFonts w:hint="eastAsia" w:ascii="宋体" w:hAnsi="宋体" w:cs="宋体"/>
          <w:spacing w:val="80"/>
          <w:sz w:val="84"/>
          <w:szCs w:val="84"/>
        </w:rPr>
        <w:t>竞争性磋商文件</w:t>
      </w:r>
    </w:p>
    <w:p w14:paraId="1C57F972">
      <w:pPr>
        <w:spacing w:line="700" w:lineRule="exact"/>
        <w:jc w:val="center"/>
        <w:rPr>
          <w:rFonts w:hint="eastAsia" w:ascii="宋体" w:hAnsi="宋体" w:cs="宋体"/>
          <w:sz w:val="32"/>
        </w:rPr>
      </w:pPr>
    </w:p>
    <w:p w14:paraId="1C57F973">
      <w:pPr>
        <w:tabs>
          <w:tab w:val="center" w:pos="4766"/>
          <w:tab w:val="right" w:pos="9412"/>
        </w:tabs>
        <w:jc w:val="left"/>
        <w:rPr>
          <w:rFonts w:hint="eastAsia" w:ascii="宋体" w:hAnsi="宋体" w:cs="宋体"/>
          <w:sz w:val="32"/>
        </w:rPr>
      </w:pPr>
      <w:r>
        <w:rPr>
          <w:rFonts w:hint="eastAsia" w:ascii="宋体" w:hAnsi="宋体" w:cs="宋体"/>
          <w:sz w:val="32"/>
        </w:rPr>
        <w:tab/>
      </w:r>
      <w:r>
        <w:rPr>
          <w:rFonts w:hint="eastAsia" w:ascii="宋体" w:hAnsi="宋体" w:cs="宋体"/>
          <w:sz w:val="32"/>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21"/>
                    <a:stretch>
                      <a:fillRect/>
                    </a:stretch>
                  </pic:blipFill>
                  <pic:spPr>
                    <a:xfrm>
                      <a:off x="0" y="0"/>
                      <a:ext cx="1905000" cy="1762125"/>
                    </a:xfrm>
                    <a:prstGeom prst="rect">
                      <a:avLst/>
                    </a:prstGeom>
                  </pic:spPr>
                </pic:pic>
              </a:graphicData>
            </a:graphic>
          </wp:inline>
        </w:drawing>
      </w:r>
      <w:r>
        <w:rPr>
          <w:rFonts w:hint="eastAsia" w:ascii="宋体" w:hAnsi="宋体" w:cs="宋体"/>
          <w:sz w:val="32"/>
        </w:rPr>
        <w:tab/>
      </w:r>
    </w:p>
    <w:p w14:paraId="1C57F974">
      <w:pPr>
        <w:spacing w:line="700" w:lineRule="exact"/>
        <w:rPr>
          <w:rFonts w:hint="eastAsia" w:ascii="宋体" w:hAnsi="宋体" w:cs="宋体"/>
          <w:sz w:val="32"/>
        </w:rPr>
      </w:pPr>
    </w:p>
    <w:p w14:paraId="1C57F975">
      <w:pPr>
        <w:spacing w:line="700" w:lineRule="exact"/>
        <w:ind w:firstLine="960" w:firstLineChars="300"/>
        <w:rPr>
          <w:rFonts w:hint="eastAsia" w:ascii="宋体" w:hAnsi="宋体" w:cs="宋体"/>
          <w:sz w:val="32"/>
          <w:szCs w:val="32"/>
        </w:rPr>
      </w:pPr>
    </w:p>
    <w:p w14:paraId="1C57F976">
      <w:pPr>
        <w:spacing w:line="700" w:lineRule="exact"/>
        <w:ind w:firstLine="1280" w:firstLineChars="400"/>
        <w:rPr>
          <w:rFonts w:hint="default" w:ascii="宋体" w:hAnsi="宋体" w:eastAsia="宋体" w:cs="宋体"/>
          <w:sz w:val="32"/>
          <w:szCs w:val="32"/>
          <w:lang w:val="en-US" w:eastAsia="zh-CN"/>
        </w:rPr>
      </w:pPr>
      <w:r>
        <w:rPr>
          <w:rFonts w:hint="eastAsia" w:ascii="宋体" w:hAnsi="宋体" w:cs="宋体"/>
          <w:sz w:val="32"/>
          <w:szCs w:val="32"/>
        </w:rPr>
        <w:t>项目编号：HKY-20250</w:t>
      </w:r>
      <w:r>
        <w:rPr>
          <w:rFonts w:hint="eastAsia" w:ascii="宋体" w:hAnsi="宋体" w:cs="宋体"/>
          <w:sz w:val="32"/>
          <w:szCs w:val="32"/>
          <w:lang w:val="en-US" w:eastAsia="zh-CN"/>
        </w:rPr>
        <w:t>40</w:t>
      </w:r>
    </w:p>
    <w:p w14:paraId="1C57F977">
      <w:pPr>
        <w:spacing w:line="700" w:lineRule="exact"/>
        <w:ind w:firstLine="1280" w:firstLineChars="400"/>
        <w:rPr>
          <w:rFonts w:hint="default" w:ascii="宋体" w:hAnsi="宋体" w:eastAsia="宋体" w:cs="宋体"/>
          <w:sz w:val="32"/>
          <w:szCs w:val="32"/>
          <w:lang w:val="en-US" w:eastAsia="zh-CN"/>
        </w:rPr>
      </w:pPr>
      <w:r>
        <w:rPr>
          <w:rFonts w:hint="eastAsia" w:ascii="宋体" w:hAnsi="宋体" w:cs="宋体"/>
          <w:sz w:val="32"/>
          <w:szCs w:val="32"/>
        </w:rPr>
        <w:t>采购执行编号：DCZB-CQ-</w:t>
      </w:r>
      <w:r>
        <w:rPr>
          <w:rFonts w:hint="eastAsia" w:ascii="宋体" w:hAnsi="宋体" w:cs="宋体"/>
          <w:sz w:val="32"/>
          <w:szCs w:val="32"/>
          <w:lang w:val="en-US" w:eastAsia="zh-CN"/>
        </w:rPr>
        <w:t>1469</w:t>
      </w:r>
    </w:p>
    <w:p w14:paraId="1C57F978">
      <w:pPr>
        <w:spacing w:line="700" w:lineRule="exact"/>
        <w:ind w:left="2877" w:leftChars="456" w:hanging="1600" w:hangingChars="500"/>
        <w:rPr>
          <w:rFonts w:hint="eastAsia" w:ascii="宋体" w:hAnsi="宋体" w:cs="宋体"/>
          <w:color w:val="auto"/>
          <w:sz w:val="32"/>
          <w:szCs w:val="32"/>
        </w:rPr>
      </w:pPr>
      <w:r>
        <w:rPr>
          <w:rFonts w:hint="eastAsia" w:ascii="宋体" w:hAnsi="宋体" w:cs="宋体"/>
          <w:sz w:val="32"/>
          <w:szCs w:val="32"/>
        </w:rPr>
        <w:t>项目名称：</w:t>
      </w:r>
      <w:r>
        <w:rPr>
          <w:rFonts w:hint="eastAsia" w:ascii="宋体" w:hAnsi="宋体" w:cs="宋体"/>
          <w:color w:val="auto"/>
          <w:sz w:val="32"/>
          <w:szCs w:val="32"/>
        </w:rPr>
        <w:t>重庆市生态环境科技创新</w:t>
      </w:r>
      <w:r>
        <w:rPr>
          <w:rFonts w:hint="eastAsia" w:ascii="宋体" w:hAnsi="宋体" w:cs="宋体"/>
          <w:color w:val="auto"/>
          <w:sz w:val="32"/>
          <w:szCs w:val="32"/>
          <w:lang w:eastAsia="zh-CN"/>
        </w:rPr>
        <w:t>趋势</w:t>
      </w:r>
      <w:r>
        <w:rPr>
          <w:rFonts w:hint="eastAsia" w:ascii="宋体" w:hAnsi="宋体" w:cs="宋体"/>
          <w:color w:val="auto"/>
          <w:sz w:val="32"/>
          <w:szCs w:val="32"/>
        </w:rPr>
        <w:t>分析和成果凝练提升</w:t>
      </w:r>
    </w:p>
    <w:p w14:paraId="1C57F979">
      <w:pPr>
        <w:spacing w:line="700" w:lineRule="exact"/>
        <w:ind w:firstLine="960" w:firstLineChars="300"/>
        <w:rPr>
          <w:rFonts w:hint="eastAsia" w:ascii="宋体" w:hAnsi="宋体" w:cs="宋体"/>
          <w:sz w:val="32"/>
          <w:szCs w:val="32"/>
        </w:rPr>
      </w:pPr>
    </w:p>
    <w:p w14:paraId="1C57F97A">
      <w:pPr>
        <w:spacing w:line="700" w:lineRule="exact"/>
        <w:ind w:firstLine="1280" w:firstLineChars="400"/>
        <w:rPr>
          <w:rFonts w:hint="eastAsia" w:ascii="宋体" w:hAnsi="宋体" w:cs="宋体"/>
          <w:sz w:val="32"/>
          <w:szCs w:val="32"/>
        </w:rPr>
      </w:pPr>
      <w:r>
        <w:rPr>
          <w:rFonts w:hint="eastAsia" w:ascii="宋体" w:hAnsi="宋体" w:cs="宋体"/>
          <w:sz w:val="32"/>
          <w:szCs w:val="32"/>
        </w:rPr>
        <w:t>采   购   人：重庆市生态环境科学研究院</w:t>
      </w:r>
    </w:p>
    <w:p w14:paraId="1C57F97B">
      <w:pPr>
        <w:spacing w:line="700" w:lineRule="exact"/>
        <w:ind w:firstLine="1280" w:firstLineChars="400"/>
        <w:rPr>
          <w:rFonts w:hint="eastAsia" w:ascii="宋体" w:hAnsi="宋体" w:cs="宋体"/>
          <w:sz w:val="32"/>
          <w:szCs w:val="32"/>
        </w:rPr>
      </w:pPr>
      <w:r>
        <w:rPr>
          <w:rFonts w:hint="eastAsia" w:ascii="宋体" w:hAnsi="宋体" w:cs="宋体"/>
          <w:sz w:val="32"/>
          <w:szCs w:val="32"/>
        </w:rPr>
        <w:t>采购代理机构：重庆鼎创招标代理有限公司</w:t>
      </w:r>
    </w:p>
    <w:p w14:paraId="1C57F97C">
      <w:pPr>
        <w:spacing w:line="720" w:lineRule="exact"/>
        <w:ind w:firstLine="3200" w:firstLineChars="1000"/>
        <w:outlineLvl w:val="0"/>
        <w:rPr>
          <w:rFonts w:hint="eastAsia" w:ascii="宋体" w:hAnsi="宋体" w:cs="宋体"/>
          <w:sz w:val="32"/>
          <w:szCs w:val="32"/>
        </w:rPr>
      </w:pPr>
    </w:p>
    <w:p w14:paraId="1C57F97D">
      <w:pPr>
        <w:spacing w:line="720" w:lineRule="exact"/>
        <w:jc w:val="center"/>
        <w:outlineLvl w:val="0"/>
        <w:rPr>
          <w:rFonts w:hint="eastAsia" w:ascii="宋体" w:hAnsi="宋体" w:cs="宋体"/>
          <w:sz w:val="32"/>
          <w:szCs w:val="32"/>
        </w:rPr>
      </w:pPr>
      <w:r>
        <w:rPr>
          <w:rFonts w:hint="eastAsia" w:ascii="宋体" w:hAnsi="宋体" w:cs="宋体"/>
          <w:sz w:val="32"/>
          <w:szCs w:val="32"/>
        </w:rPr>
        <w:t>二〇二五年十月</w:t>
      </w:r>
    </w:p>
    <w:p w14:paraId="1C57F97E">
      <w:pPr>
        <w:spacing w:line="720" w:lineRule="exact"/>
        <w:jc w:val="center"/>
        <w:outlineLvl w:val="0"/>
        <w:rPr>
          <w:rFonts w:hint="eastAsia" w:ascii="宋体" w:hAnsi="宋体" w:cs="宋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1C57F97F">
      <w:pPr>
        <w:spacing w:line="720" w:lineRule="exact"/>
        <w:jc w:val="center"/>
        <w:outlineLvl w:val="0"/>
        <w:rPr>
          <w:rFonts w:hint="eastAsia" w:ascii="宋体" w:hAnsi="宋体" w:cs="宋体"/>
          <w:sz w:val="44"/>
          <w:szCs w:val="28"/>
        </w:rPr>
      </w:pPr>
      <w:r>
        <w:rPr>
          <w:rFonts w:hint="eastAsia" w:ascii="宋体" w:hAnsi="宋体" w:cs="宋体"/>
          <w:sz w:val="44"/>
          <w:szCs w:val="28"/>
        </w:rPr>
        <w:t>目   录</w:t>
      </w:r>
    </w:p>
    <w:p w14:paraId="319DCF54">
      <w:pPr>
        <w:pStyle w:val="45"/>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_Toc30759 </w:instrText>
      </w:r>
      <w:r>
        <w:rPr>
          <w:rFonts w:hint="eastAsia" w:ascii="宋体" w:hAnsi="宋体" w:cs="宋体"/>
          <w:sz w:val="24"/>
          <w:szCs w:val="24"/>
        </w:rPr>
        <w:fldChar w:fldCharType="separate"/>
      </w:r>
      <w:r>
        <w:rPr>
          <w:rFonts w:hint="eastAsia" w:ascii="宋体" w:hAnsi="宋体" w:eastAsia="宋体" w:cs="宋体"/>
          <w:bCs/>
          <w:sz w:val="24"/>
          <w:szCs w:val="24"/>
        </w:rPr>
        <w:t>第一篇  采购邀请书</w:t>
      </w:r>
      <w:r>
        <w:rPr>
          <w:sz w:val="24"/>
          <w:szCs w:val="24"/>
        </w:rPr>
        <w:tab/>
      </w:r>
      <w:r>
        <w:rPr>
          <w:sz w:val="24"/>
          <w:szCs w:val="24"/>
        </w:rPr>
        <w:fldChar w:fldCharType="begin"/>
      </w:r>
      <w:r>
        <w:rPr>
          <w:sz w:val="24"/>
          <w:szCs w:val="24"/>
        </w:rPr>
        <w:instrText xml:space="preserve"> PAGEREF _Toc30759 \h </w:instrText>
      </w:r>
      <w:r>
        <w:rPr>
          <w:sz w:val="24"/>
          <w:szCs w:val="24"/>
        </w:rPr>
        <w:fldChar w:fldCharType="separate"/>
      </w:r>
      <w:r>
        <w:rPr>
          <w:sz w:val="24"/>
          <w:szCs w:val="24"/>
        </w:rPr>
        <w:t>2</w:t>
      </w:r>
      <w:r>
        <w:rPr>
          <w:sz w:val="24"/>
          <w:szCs w:val="24"/>
        </w:rPr>
        <w:fldChar w:fldCharType="end"/>
      </w:r>
      <w:r>
        <w:rPr>
          <w:rFonts w:hint="eastAsia" w:ascii="宋体" w:hAnsi="宋体" w:cs="宋体"/>
          <w:sz w:val="24"/>
          <w:szCs w:val="24"/>
        </w:rPr>
        <w:fldChar w:fldCharType="end"/>
      </w:r>
    </w:p>
    <w:p w14:paraId="78444D2C">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_Toc15737 </w:instrText>
      </w:r>
      <w:r>
        <w:rPr>
          <w:rFonts w:hint="eastAsia" w:ascii="宋体" w:hAnsi="宋体" w:cs="宋体"/>
          <w:sz w:val="24"/>
          <w:szCs w:val="24"/>
        </w:rPr>
        <w:fldChar w:fldCharType="separate"/>
      </w:r>
      <w:r>
        <w:rPr>
          <w:rFonts w:hint="eastAsia" w:ascii="宋体" w:hAnsi="宋体" w:cs="宋体"/>
          <w:sz w:val="24"/>
          <w:szCs w:val="24"/>
        </w:rPr>
        <w:t>一、竞争性磋商内容</w:t>
      </w:r>
      <w:r>
        <w:rPr>
          <w:sz w:val="24"/>
          <w:szCs w:val="24"/>
        </w:rPr>
        <w:tab/>
      </w:r>
      <w:r>
        <w:rPr>
          <w:sz w:val="24"/>
          <w:szCs w:val="24"/>
        </w:rPr>
        <w:fldChar w:fldCharType="begin"/>
      </w:r>
      <w:r>
        <w:rPr>
          <w:sz w:val="24"/>
          <w:szCs w:val="24"/>
        </w:rPr>
        <w:instrText xml:space="preserve"> PAGEREF _Toc15737 \h </w:instrText>
      </w:r>
      <w:r>
        <w:rPr>
          <w:sz w:val="24"/>
          <w:szCs w:val="24"/>
        </w:rPr>
        <w:fldChar w:fldCharType="separate"/>
      </w:r>
      <w:r>
        <w:rPr>
          <w:sz w:val="24"/>
          <w:szCs w:val="24"/>
        </w:rPr>
        <w:t>2</w:t>
      </w:r>
      <w:r>
        <w:rPr>
          <w:sz w:val="24"/>
          <w:szCs w:val="24"/>
        </w:rPr>
        <w:fldChar w:fldCharType="end"/>
      </w:r>
      <w:r>
        <w:rPr>
          <w:rFonts w:hint="eastAsia" w:ascii="宋体" w:hAnsi="宋体" w:cs="宋体"/>
          <w:sz w:val="24"/>
          <w:szCs w:val="24"/>
        </w:rPr>
        <w:fldChar w:fldCharType="end"/>
      </w:r>
    </w:p>
    <w:p w14:paraId="75449238">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_Toc28098 </w:instrText>
      </w:r>
      <w:r>
        <w:rPr>
          <w:rFonts w:hint="eastAsia" w:ascii="宋体" w:hAnsi="宋体" w:cs="宋体"/>
          <w:sz w:val="24"/>
          <w:szCs w:val="24"/>
        </w:rPr>
        <w:fldChar w:fldCharType="separate"/>
      </w:r>
      <w:r>
        <w:rPr>
          <w:rFonts w:hint="eastAsia" w:ascii="宋体" w:hAnsi="宋体" w:cs="宋体"/>
          <w:sz w:val="24"/>
          <w:szCs w:val="24"/>
        </w:rPr>
        <w:t>二、资金来源</w:t>
      </w:r>
      <w:r>
        <w:rPr>
          <w:sz w:val="24"/>
          <w:szCs w:val="24"/>
        </w:rPr>
        <w:tab/>
      </w:r>
      <w:r>
        <w:rPr>
          <w:sz w:val="24"/>
          <w:szCs w:val="24"/>
        </w:rPr>
        <w:fldChar w:fldCharType="begin"/>
      </w:r>
      <w:r>
        <w:rPr>
          <w:sz w:val="24"/>
          <w:szCs w:val="24"/>
        </w:rPr>
        <w:instrText xml:space="preserve"> PAGEREF _Toc28098 \h </w:instrText>
      </w:r>
      <w:r>
        <w:rPr>
          <w:sz w:val="24"/>
          <w:szCs w:val="24"/>
        </w:rPr>
        <w:fldChar w:fldCharType="separate"/>
      </w:r>
      <w:r>
        <w:rPr>
          <w:sz w:val="24"/>
          <w:szCs w:val="24"/>
        </w:rPr>
        <w:t>2</w:t>
      </w:r>
      <w:r>
        <w:rPr>
          <w:sz w:val="24"/>
          <w:szCs w:val="24"/>
        </w:rPr>
        <w:fldChar w:fldCharType="end"/>
      </w:r>
      <w:r>
        <w:rPr>
          <w:rFonts w:hint="eastAsia" w:ascii="宋体" w:hAnsi="宋体" w:cs="宋体"/>
          <w:sz w:val="24"/>
          <w:szCs w:val="24"/>
        </w:rPr>
        <w:fldChar w:fldCharType="end"/>
      </w:r>
    </w:p>
    <w:p w14:paraId="134F529F">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_Toc8858 </w:instrText>
      </w:r>
      <w:r>
        <w:rPr>
          <w:rFonts w:hint="eastAsia" w:ascii="宋体" w:hAnsi="宋体" w:cs="宋体"/>
          <w:sz w:val="24"/>
          <w:szCs w:val="24"/>
        </w:rPr>
        <w:fldChar w:fldCharType="separate"/>
      </w:r>
      <w:r>
        <w:rPr>
          <w:rFonts w:hint="eastAsia" w:ascii="宋体" w:hAnsi="宋体" w:cs="宋体"/>
          <w:sz w:val="24"/>
          <w:szCs w:val="24"/>
        </w:rPr>
        <w:t>三、供应商资格要求</w:t>
      </w:r>
      <w:r>
        <w:rPr>
          <w:sz w:val="24"/>
          <w:szCs w:val="24"/>
        </w:rPr>
        <w:tab/>
      </w:r>
      <w:r>
        <w:rPr>
          <w:sz w:val="24"/>
          <w:szCs w:val="24"/>
        </w:rPr>
        <w:fldChar w:fldCharType="begin"/>
      </w:r>
      <w:r>
        <w:rPr>
          <w:sz w:val="24"/>
          <w:szCs w:val="24"/>
        </w:rPr>
        <w:instrText xml:space="preserve"> PAGEREF _Toc8858 \h </w:instrText>
      </w:r>
      <w:r>
        <w:rPr>
          <w:sz w:val="24"/>
          <w:szCs w:val="24"/>
        </w:rPr>
        <w:fldChar w:fldCharType="separate"/>
      </w:r>
      <w:r>
        <w:rPr>
          <w:sz w:val="24"/>
          <w:szCs w:val="24"/>
        </w:rPr>
        <w:t>2</w:t>
      </w:r>
      <w:r>
        <w:rPr>
          <w:sz w:val="24"/>
          <w:szCs w:val="24"/>
        </w:rPr>
        <w:fldChar w:fldCharType="end"/>
      </w:r>
      <w:r>
        <w:rPr>
          <w:rFonts w:hint="eastAsia" w:ascii="宋体" w:hAnsi="宋体" w:cs="宋体"/>
          <w:sz w:val="24"/>
          <w:szCs w:val="24"/>
        </w:rPr>
        <w:fldChar w:fldCharType="end"/>
      </w:r>
    </w:p>
    <w:p w14:paraId="291D5123">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_Toc8104 </w:instrText>
      </w:r>
      <w:r>
        <w:rPr>
          <w:rFonts w:hint="eastAsia" w:ascii="宋体" w:hAnsi="宋体" w:cs="宋体"/>
          <w:sz w:val="24"/>
          <w:szCs w:val="24"/>
        </w:rPr>
        <w:fldChar w:fldCharType="separate"/>
      </w:r>
      <w:r>
        <w:rPr>
          <w:rFonts w:hint="eastAsia" w:ascii="宋体" w:hAnsi="宋体" w:cs="宋体"/>
          <w:sz w:val="24"/>
          <w:szCs w:val="24"/>
        </w:rPr>
        <w:t>四、磋商有关说明</w:t>
      </w:r>
      <w:r>
        <w:rPr>
          <w:sz w:val="24"/>
          <w:szCs w:val="24"/>
        </w:rPr>
        <w:tab/>
      </w:r>
      <w:r>
        <w:rPr>
          <w:sz w:val="24"/>
          <w:szCs w:val="24"/>
        </w:rPr>
        <w:fldChar w:fldCharType="begin"/>
      </w:r>
      <w:r>
        <w:rPr>
          <w:sz w:val="24"/>
          <w:szCs w:val="24"/>
        </w:rPr>
        <w:instrText xml:space="preserve"> PAGEREF _Toc8104 \h </w:instrText>
      </w:r>
      <w:r>
        <w:rPr>
          <w:sz w:val="24"/>
          <w:szCs w:val="24"/>
        </w:rPr>
        <w:fldChar w:fldCharType="separate"/>
      </w:r>
      <w:r>
        <w:rPr>
          <w:sz w:val="24"/>
          <w:szCs w:val="24"/>
        </w:rPr>
        <w:t>2</w:t>
      </w:r>
      <w:r>
        <w:rPr>
          <w:sz w:val="24"/>
          <w:szCs w:val="24"/>
        </w:rPr>
        <w:fldChar w:fldCharType="end"/>
      </w:r>
      <w:r>
        <w:rPr>
          <w:rFonts w:hint="eastAsia" w:ascii="宋体" w:hAnsi="宋体" w:cs="宋体"/>
          <w:sz w:val="24"/>
          <w:szCs w:val="24"/>
        </w:rPr>
        <w:fldChar w:fldCharType="end"/>
      </w:r>
    </w:p>
    <w:p w14:paraId="6C685B63">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_Toc20398 </w:instrText>
      </w:r>
      <w:r>
        <w:rPr>
          <w:rFonts w:hint="eastAsia" w:ascii="宋体" w:hAnsi="宋体" w:cs="宋体"/>
          <w:sz w:val="24"/>
          <w:szCs w:val="24"/>
        </w:rPr>
        <w:fldChar w:fldCharType="separate"/>
      </w:r>
      <w:r>
        <w:rPr>
          <w:rFonts w:hint="eastAsia" w:ascii="宋体" w:hAnsi="宋体" w:cs="宋体"/>
          <w:sz w:val="24"/>
          <w:szCs w:val="24"/>
        </w:rPr>
        <w:t>五、保证金（本项目无）</w:t>
      </w:r>
      <w:r>
        <w:rPr>
          <w:sz w:val="24"/>
          <w:szCs w:val="24"/>
        </w:rPr>
        <w:tab/>
      </w:r>
      <w:r>
        <w:rPr>
          <w:sz w:val="24"/>
          <w:szCs w:val="24"/>
        </w:rPr>
        <w:fldChar w:fldCharType="begin"/>
      </w:r>
      <w:r>
        <w:rPr>
          <w:sz w:val="24"/>
          <w:szCs w:val="24"/>
        </w:rPr>
        <w:instrText xml:space="preserve"> PAGEREF _Toc20398 \h </w:instrText>
      </w:r>
      <w:r>
        <w:rPr>
          <w:sz w:val="24"/>
          <w:szCs w:val="24"/>
        </w:rPr>
        <w:fldChar w:fldCharType="separate"/>
      </w:r>
      <w:r>
        <w:rPr>
          <w:sz w:val="24"/>
          <w:szCs w:val="24"/>
        </w:rPr>
        <w:t>3</w:t>
      </w:r>
      <w:r>
        <w:rPr>
          <w:sz w:val="24"/>
          <w:szCs w:val="24"/>
        </w:rPr>
        <w:fldChar w:fldCharType="end"/>
      </w:r>
      <w:r>
        <w:rPr>
          <w:rFonts w:hint="eastAsia" w:ascii="宋体" w:hAnsi="宋体" w:cs="宋体"/>
          <w:sz w:val="24"/>
          <w:szCs w:val="24"/>
        </w:rPr>
        <w:fldChar w:fldCharType="end"/>
      </w:r>
    </w:p>
    <w:p w14:paraId="42E258A3">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_Toc7231 </w:instrText>
      </w:r>
      <w:r>
        <w:rPr>
          <w:rFonts w:hint="eastAsia" w:ascii="宋体" w:hAnsi="宋体" w:cs="宋体"/>
          <w:sz w:val="24"/>
          <w:szCs w:val="24"/>
        </w:rPr>
        <w:fldChar w:fldCharType="separate"/>
      </w:r>
      <w:r>
        <w:rPr>
          <w:rFonts w:hint="eastAsia" w:ascii="宋体" w:hAnsi="宋体" w:cs="宋体"/>
          <w:sz w:val="24"/>
          <w:szCs w:val="24"/>
        </w:rPr>
        <w:t>六、采购项目需落实的政府采购政策</w:t>
      </w:r>
      <w:r>
        <w:rPr>
          <w:sz w:val="24"/>
          <w:szCs w:val="24"/>
        </w:rPr>
        <w:tab/>
      </w:r>
      <w:r>
        <w:rPr>
          <w:sz w:val="24"/>
          <w:szCs w:val="24"/>
        </w:rPr>
        <w:fldChar w:fldCharType="begin"/>
      </w:r>
      <w:r>
        <w:rPr>
          <w:sz w:val="24"/>
          <w:szCs w:val="24"/>
        </w:rPr>
        <w:instrText xml:space="preserve"> PAGEREF _Toc7231 \h </w:instrText>
      </w:r>
      <w:r>
        <w:rPr>
          <w:sz w:val="24"/>
          <w:szCs w:val="24"/>
        </w:rPr>
        <w:fldChar w:fldCharType="separate"/>
      </w:r>
      <w:r>
        <w:rPr>
          <w:sz w:val="24"/>
          <w:szCs w:val="24"/>
        </w:rPr>
        <w:t>4</w:t>
      </w:r>
      <w:r>
        <w:rPr>
          <w:sz w:val="24"/>
          <w:szCs w:val="24"/>
        </w:rPr>
        <w:fldChar w:fldCharType="end"/>
      </w:r>
      <w:r>
        <w:rPr>
          <w:rFonts w:hint="eastAsia" w:ascii="宋体" w:hAnsi="宋体" w:cs="宋体"/>
          <w:sz w:val="24"/>
          <w:szCs w:val="24"/>
        </w:rPr>
        <w:fldChar w:fldCharType="end"/>
      </w:r>
    </w:p>
    <w:p w14:paraId="73832BF4">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_Toc27153 </w:instrText>
      </w:r>
      <w:r>
        <w:rPr>
          <w:rFonts w:hint="eastAsia" w:ascii="宋体" w:hAnsi="宋体" w:cs="宋体"/>
          <w:sz w:val="24"/>
          <w:szCs w:val="24"/>
        </w:rPr>
        <w:fldChar w:fldCharType="separate"/>
      </w:r>
      <w:r>
        <w:rPr>
          <w:rFonts w:hint="eastAsia" w:ascii="宋体" w:hAnsi="宋体" w:cs="宋体"/>
          <w:sz w:val="24"/>
          <w:szCs w:val="24"/>
        </w:rPr>
        <w:t>七、其它有关规定</w:t>
      </w:r>
      <w:r>
        <w:rPr>
          <w:sz w:val="24"/>
          <w:szCs w:val="24"/>
        </w:rPr>
        <w:tab/>
      </w:r>
      <w:r>
        <w:rPr>
          <w:sz w:val="24"/>
          <w:szCs w:val="24"/>
        </w:rPr>
        <w:fldChar w:fldCharType="begin"/>
      </w:r>
      <w:r>
        <w:rPr>
          <w:sz w:val="24"/>
          <w:szCs w:val="24"/>
        </w:rPr>
        <w:instrText xml:space="preserve"> PAGEREF _Toc27153 \h </w:instrText>
      </w:r>
      <w:r>
        <w:rPr>
          <w:sz w:val="24"/>
          <w:szCs w:val="24"/>
        </w:rPr>
        <w:fldChar w:fldCharType="separate"/>
      </w:r>
      <w:r>
        <w:rPr>
          <w:sz w:val="24"/>
          <w:szCs w:val="24"/>
        </w:rPr>
        <w:t>4</w:t>
      </w:r>
      <w:r>
        <w:rPr>
          <w:sz w:val="24"/>
          <w:szCs w:val="24"/>
        </w:rPr>
        <w:fldChar w:fldCharType="end"/>
      </w:r>
      <w:r>
        <w:rPr>
          <w:rFonts w:hint="eastAsia" w:ascii="宋体" w:hAnsi="宋体" w:cs="宋体"/>
          <w:sz w:val="24"/>
          <w:szCs w:val="24"/>
        </w:rPr>
        <w:fldChar w:fldCharType="end"/>
      </w:r>
    </w:p>
    <w:p w14:paraId="49836F16">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_Toc18874 </w:instrText>
      </w:r>
      <w:r>
        <w:rPr>
          <w:rFonts w:hint="eastAsia" w:ascii="宋体" w:hAnsi="宋体" w:cs="宋体"/>
          <w:sz w:val="24"/>
          <w:szCs w:val="24"/>
        </w:rPr>
        <w:fldChar w:fldCharType="separate"/>
      </w:r>
      <w:r>
        <w:rPr>
          <w:rFonts w:hint="eastAsia" w:ascii="宋体" w:hAnsi="宋体" w:cs="宋体"/>
          <w:sz w:val="24"/>
          <w:szCs w:val="24"/>
        </w:rPr>
        <w:t>八、联系方式</w:t>
      </w:r>
      <w:r>
        <w:rPr>
          <w:sz w:val="24"/>
          <w:szCs w:val="24"/>
        </w:rPr>
        <w:tab/>
      </w:r>
      <w:r>
        <w:rPr>
          <w:sz w:val="24"/>
          <w:szCs w:val="24"/>
        </w:rPr>
        <w:fldChar w:fldCharType="begin"/>
      </w:r>
      <w:r>
        <w:rPr>
          <w:sz w:val="24"/>
          <w:szCs w:val="24"/>
        </w:rPr>
        <w:instrText xml:space="preserve"> PAGEREF _Toc18874 \h </w:instrText>
      </w:r>
      <w:r>
        <w:rPr>
          <w:sz w:val="24"/>
          <w:szCs w:val="24"/>
        </w:rPr>
        <w:fldChar w:fldCharType="separate"/>
      </w:r>
      <w:r>
        <w:rPr>
          <w:sz w:val="24"/>
          <w:szCs w:val="24"/>
        </w:rPr>
        <w:t>5</w:t>
      </w:r>
      <w:r>
        <w:rPr>
          <w:sz w:val="24"/>
          <w:szCs w:val="24"/>
        </w:rPr>
        <w:fldChar w:fldCharType="end"/>
      </w:r>
      <w:r>
        <w:rPr>
          <w:rFonts w:hint="eastAsia" w:ascii="宋体" w:hAnsi="宋体" w:cs="宋体"/>
          <w:sz w:val="24"/>
          <w:szCs w:val="24"/>
        </w:rPr>
        <w:fldChar w:fldCharType="end"/>
      </w:r>
    </w:p>
    <w:p w14:paraId="664E527F">
      <w:pPr>
        <w:pStyle w:val="45"/>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_Toc25678 </w:instrText>
      </w:r>
      <w:r>
        <w:rPr>
          <w:rFonts w:hint="eastAsia" w:ascii="宋体" w:hAnsi="宋体" w:cs="宋体"/>
          <w:sz w:val="24"/>
          <w:szCs w:val="24"/>
        </w:rPr>
        <w:fldChar w:fldCharType="separate"/>
      </w:r>
      <w:r>
        <w:rPr>
          <w:rFonts w:hint="eastAsia" w:ascii="宋体" w:hAnsi="宋体" w:eastAsia="宋体" w:cs="宋体"/>
          <w:bCs/>
          <w:sz w:val="24"/>
          <w:szCs w:val="24"/>
        </w:rPr>
        <w:t>第二篇 采购服务需求</w:t>
      </w:r>
      <w:r>
        <w:rPr>
          <w:sz w:val="24"/>
          <w:szCs w:val="24"/>
        </w:rPr>
        <w:tab/>
      </w:r>
      <w:r>
        <w:rPr>
          <w:sz w:val="24"/>
          <w:szCs w:val="24"/>
        </w:rPr>
        <w:fldChar w:fldCharType="begin"/>
      </w:r>
      <w:r>
        <w:rPr>
          <w:sz w:val="24"/>
          <w:szCs w:val="24"/>
        </w:rPr>
        <w:instrText xml:space="preserve"> PAGEREF _Toc25678 \h </w:instrText>
      </w:r>
      <w:r>
        <w:rPr>
          <w:sz w:val="24"/>
          <w:szCs w:val="24"/>
        </w:rPr>
        <w:fldChar w:fldCharType="separate"/>
      </w:r>
      <w:r>
        <w:rPr>
          <w:sz w:val="24"/>
          <w:szCs w:val="24"/>
        </w:rPr>
        <w:t>6</w:t>
      </w:r>
      <w:r>
        <w:rPr>
          <w:sz w:val="24"/>
          <w:szCs w:val="24"/>
        </w:rPr>
        <w:fldChar w:fldCharType="end"/>
      </w:r>
      <w:r>
        <w:rPr>
          <w:rFonts w:hint="eastAsia" w:ascii="宋体" w:hAnsi="宋体" w:cs="宋体"/>
          <w:sz w:val="24"/>
          <w:szCs w:val="24"/>
        </w:rPr>
        <w:fldChar w:fldCharType="end"/>
      </w:r>
    </w:p>
    <w:p w14:paraId="59642F13">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_Toc26904 </w:instrText>
      </w:r>
      <w:r>
        <w:rPr>
          <w:rFonts w:hint="eastAsia" w:ascii="宋体" w:hAnsi="宋体" w:cs="宋体"/>
          <w:sz w:val="24"/>
          <w:szCs w:val="24"/>
        </w:rPr>
        <w:fldChar w:fldCharType="separate"/>
      </w:r>
      <w:r>
        <w:rPr>
          <w:rFonts w:hint="eastAsia" w:ascii="宋体" w:hAnsi="宋体" w:cs="宋体"/>
          <w:sz w:val="24"/>
          <w:szCs w:val="24"/>
        </w:rPr>
        <w:t>一、项目基本概况介绍</w:t>
      </w:r>
      <w:r>
        <w:rPr>
          <w:sz w:val="24"/>
          <w:szCs w:val="24"/>
        </w:rPr>
        <w:tab/>
      </w:r>
      <w:r>
        <w:rPr>
          <w:sz w:val="24"/>
          <w:szCs w:val="24"/>
        </w:rPr>
        <w:fldChar w:fldCharType="begin"/>
      </w:r>
      <w:r>
        <w:rPr>
          <w:sz w:val="24"/>
          <w:szCs w:val="24"/>
        </w:rPr>
        <w:instrText xml:space="preserve"> PAGEREF _Toc26904 \h </w:instrText>
      </w:r>
      <w:r>
        <w:rPr>
          <w:sz w:val="24"/>
          <w:szCs w:val="24"/>
        </w:rPr>
        <w:fldChar w:fldCharType="separate"/>
      </w:r>
      <w:r>
        <w:rPr>
          <w:sz w:val="24"/>
          <w:szCs w:val="24"/>
        </w:rPr>
        <w:t>6</w:t>
      </w:r>
      <w:r>
        <w:rPr>
          <w:sz w:val="24"/>
          <w:szCs w:val="24"/>
        </w:rPr>
        <w:fldChar w:fldCharType="end"/>
      </w:r>
      <w:r>
        <w:rPr>
          <w:rFonts w:hint="eastAsia" w:ascii="宋体" w:hAnsi="宋体" w:cs="宋体"/>
          <w:sz w:val="24"/>
          <w:szCs w:val="24"/>
        </w:rPr>
        <w:fldChar w:fldCharType="end"/>
      </w:r>
    </w:p>
    <w:p w14:paraId="61F803B5">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_Toc22041 </w:instrText>
      </w:r>
      <w:r>
        <w:rPr>
          <w:rFonts w:hint="eastAsia" w:ascii="宋体" w:hAnsi="宋体" w:cs="宋体"/>
          <w:sz w:val="24"/>
          <w:szCs w:val="24"/>
        </w:rPr>
        <w:fldChar w:fldCharType="separate"/>
      </w:r>
      <w:r>
        <w:rPr>
          <w:rFonts w:hint="eastAsia" w:ascii="宋体" w:hAnsi="宋体" w:cs="宋体"/>
          <w:sz w:val="24"/>
          <w:szCs w:val="24"/>
        </w:rPr>
        <w:t>※二、服务及质量要求</w:t>
      </w:r>
      <w:r>
        <w:rPr>
          <w:sz w:val="24"/>
          <w:szCs w:val="24"/>
        </w:rPr>
        <w:tab/>
      </w:r>
      <w:r>
        <w:rPr>
          <w:sz w:val="24"/>
          <w:szCs w:val="24"/>
        </w:rPr>
        <w:fldChar w:fldCharType="begin"/>
      </w:r>
      <w:r>
        <w:rPr>
          <w:sz w:val="24"/>
          <w:szCs w:val="24"/>
        </w:rPr>
        <w:instrText xml:space="preserve"> PAGEREF _Toc22041 \h </w:instrText>
      </w:r>
      <w:r>
        <w:rPr>
          <w:sz w:val="24"/>
          <w:szCs w:val="24"/>
        </w:rPr>
        <w:fldChar w:fldCharType="separate"/>
      </w:r>
      <w:r>
        <w:rPr>
          <w:sz w:val="24"/>
          <w:szCs w:val="24"/>
        </w:rPr>
        <w:t>6</w:t>
      </w:r>
      <w:r>
        <w:rPr>
          <w:sz w:val="24"/>
          <w:szCs w:val="24"/>
        </w:rPr>
        <w:fldChar w:fldCharType="end"/>
      </w:r>
      <w:r>
        <w:rPr>
          <w:rFonts w:hint="eastAsia" w:ascii="宋体" w:hAnsi="宋体" w:cs="宋体"/>
          <w:sz w:val="24"/>
          <w:szCs w:val="24"/>
        </w:rPr>
        <w:fldChar w:fldCharType="end"/>
      </w:r>
    </w:p>
    <w:p w14:paraId="65588245">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_Toc16129 </w:instrText>
      </w:r>
      <w:r>
        <w:rPr>
          <w:rFonts w:hint="eastAsia" w:ascii="宋体" w:hAnsi="宋体" w:cs="宋体"/>
          <w:sz w:val="24"/>
          <w:szCs w:val="24"/>
        </w:rPr>
        <w:fldChar w:fldCharType="separate"/>
      </w:r>
      <w:r>
        <w:rPr>
          <w:rFonts w:hint="eastAsia" w:ascii="宋体" w:hAnsi="宋体" w:cs="宋体"/>
          <w:sz w:val="24"/>
          <w:szCs w:val="24"/>
          <w:highlight w:val="none"/>
        </w:rPr>
        <w:t>※</w:t>
      </w:r>
      <w:r>
        <w:rPr>
          <w:rFonts w:hint="eastAsia" w:ascii="宋体" w:hAnsi="宋体" w:eastAsia="宋体" w:cs="宋体"/>
          <w:bCs/>
          <w:sz w:val="24"/>
          <w:szCs w:val="24"/>
          <w:highlight w:val="none"/>
          <w:lang w:val="en-US" w:eastAsia="zh-CN"/>
        </w:rPr>
        <w:t>三、项目成果要求</w:t>
      </w:r>
      <w:r>
        <w:rPr>
          <w:sz w:val="24"/>
          <w:szCs w:val="24"/>
        </w:rPr>
        <w:tab/>
      </w:r>
      <w:r>
        <w:rPr>
          <w:sz w:val="24"/>
          <w:szCs w:val="24"/>
        </w:rPr>
        <w:fldChar w:fldCharType="begin"/>
      </w:r>
      <w:r>
        <w:rPr>
          <w:sz w:val="24"/>
          <w:szCs w:val="24"/>
        </w:rPr>
        <w:instrText xml:space="preserve"> PAGEREF _Toc16129 \h </w:instrText>
      </w:r>
      <w:r>
        <w:rPr>
          <w:sz w:val="24"/>
          <w:szCs w:val="24"/>
        </w:rPr>
        <w:fldChar w:fldCharType="separate"/>
      </w:r>
      <w:r>
        <w:rPr>
          <w:sz w:val="24"/>
          <w:szCs w:val="24"/>
        </w:rPr>
        <w:t>6</w:t>
      </w:r>
      <w:r>
        <w:rPr>
          <w:sz w:val="24"/>
          <w:szCs w:val="24"/>
        </w:rPr>
        <w:fldChar w:fldCharType="end"/>
      </w:r>
      <w:r>
        <w:rPr>
          <w:rFonts w:hint="eastAsia" w:ascii="宋体" w:hAnsi="宋体" w:cs="宋体"/>
          <w:sz w:val="24"/>
          <w:szCs w:val="24"/>
        </w:rPr>
        <w:fldChar w:fldCharType="end"/>
      </w:r>
    </w:p>
    <w:p w14:paraId="34F86297">
      <w:pPr>
        <w:pStyle w:val="45"/>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_Toc18659 </w:instrText>
      </w:r>
      <w:r>
        <w:rPr>
          <w:rFonts w:hint="eastAsia" w:ascii="宋体" w:hAnsi="宋体" w:cs="宋体"/>
          <w:sz w:val="24"/>
          <w:szCs w:val="24"/>
        </w:rPr>
        <w:fldChar w:fldCharType="separate"/>
      </w:r>
      <w:r>
        <w:rPr>
          <w:rFonts w:hint="eastAsia" w:ascii="宋体" w:hAnsi="宋体" w:eastAsia="宋体" w:cs="宋体"/>
          <w:bCs/>
          <w:sz w:val="24"/>
          <w:szCs w:val="24"/>
        </w:rPr>
        <w:t>第三篇  采购商务需求</w:t>
      </w:r>
      <w:r>
        <w:rPr>
          <w:sz w:val="24"/>
          <w:szCs w:val="24"/>
        </w:rPr>
        <w:tab/>
      </w:r>
      <w:r>
        <w:rPr>
          <w:sz w:val="24"/>
          <w:szCs w:val="24"/>
        </w:rPr>
        <w:fldChar w:fldCharType="begin"/>
      </w:r>
      <w:r>
        <w:rPr>
          <w:sz w:val="24"/>
          <w:szCs w:val="24"/>
        </w:rPr>
        <w:instrText xml:space="preserve"> PAGEREF _Toc18659 \h </w:instrText>
      </w:r>
      <w:r>
        <w:rPr>
          <w:sz w:val="24"/>
          <w:szCs w:val="24"/>
        </w:rPr>
        <w:fldChar w:fldCharType="separate"/>
      </w:r>
      <w:r>
        <w:rPr>
          <w:sz w:val="24"/>
          <w:szCs w:val="24"/>
        </w:rPr>
        <w:t>7</w:t>
      </w:r>
      <w:r>
        <w:rPr>
          <w:sz w:val="24"/>
          <w:szCs w:val="24"/>
        </w:rPr>
        <w:fldChar w:fldCharType="end"/>
      </w:r>
      <w:r>
        <w:rPr>
          <w:rFonts w:hint="eastAsia" w:ascii="宋体" w:hAnsi="宋体" w:cs="宋体"/>
          <w:sz w:val="24"/>
          <w:szCs w:val="24"/>
        </w:rPr>
        <w:fldChar w:fldCharType="end"/>
      </w:r>
    </w:p>
    <w:p w14:paraId="7494825B">
      <w:pPr>
        <w:pStyle w:val="45"/>
        <w:tabs>
          <w:tab w:val="right" w:leader="dot" w:pos="9412"/>
        </w:tabs>
        <w:ind w:firstLine="480" w:firstLineChars="200"/>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_Toc23265 </w:instrText>
      </w:r>
      <w:r>
        <w:rPr>
          <w:rFonts w:hint="eastAsia" w:ascii="宋体" w:hAnsi="宋体" w:cs="宋体"/>
          <w:sz w:val="24"/>
          <w:szCs w:val="24"/>
        </w:rPr>
        <w:fldChar w:fldCharType="separate"/>
      </w:r>
      <w:r>
        <w:rPr>
          <w:rFonts w:hint="eastAsia" w:asciiTheme="majorEastAsia" w:hAnsiTheme="majorEastAsia" w:eastAsiaTheme="majorEastAsia" w:cstheme="majorEastAsia"/>
          <w:sz w:val="24"/>
          <w:szCs w:val="24"/>
        </w:rPr>
        <w:t>※一、服务期、地点及验收方式</w:t>
      </w:r>
      <w:r>
        <w:rPr>
          <w:sz w:val="24"/>
          <w:szCs w:val="24"/>
        </w:rPr>
        <w:tab/>
      </w:r>
      <w:r>
        <w:rPr>
          <w:sz w:val="24"/>
          <w:szCs w:val="24"/>
        </w:rPr>
        <w:fldChar w:fldCharType="begin"/>
      </w:r>
      <w:r>
        <w:rPr>
          <w:sz w:val="24"/>
          <w:szCs w:val="24"/>
        </w:rPr>
        <w:instrText xml:space="preserve"> PAGEREF _Toc23265 \h </w:instrText>
      </w:r>
      <w:r>
        <w:rPr>
          <w:sz w:val="24"/>
          <w:szCs w:val="24"/>
        </w:rPr>
        <w:fldChar w:fldCharType="separate"/>
      </w:r>
      <w:r>
        <w:rPr>
          <w:sz w:val="24"/>
          <w:szCs w:val="24"/>
        </w:rPr>
        <w:t>7</w:t>
      </w:r>
      <w:r>
        <w:rPr>
          <w:sz w:val="24"/>
          <w:szCs w:val="24"/>
        </w:rPr>
        <w:fldChar w:fldCharType="end"/>
      </w:r>
      <w:r>
        <w:rPr>
          <w:rFonts w:hint="eastAsia" w:ascii="宋体" w:hAnsi="宋体" w:cs="宋体"/>
          <w:sz w:val="24"/>
          <w:szCs w:val="24"/>
        </w:rPr>
        <w:fldChar w:fldCharType="end"/>
      </w:r>
    </w:p>
    <w:p w14:paraId="2A03FC22">
      <w:pPr>
        <w:pStyle w:val="45"/>
        <w:tabs>
          <w:tab w:val="right" w:leader="dot" w:pos="9412"/>
        </w:tabs>
        <w:ind w:firstLine="480" w:firstLineChars="200"/>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_Toc28200 </w:instrText>
      </w:r>
      <w:r>
        <w:rPr>
          <w:rFonts w:hint="eastAsia" w:ascii="宋体" w:hAnsi="宋体" w:cs="宋体"/>
          <w:sz w:val="24"/>
          <w:szCs w:val="24"/>
        </w:rPr>
        <w:fldChar w:fldCharType="separate"/>
      </w:r>
      <w:r>
        <w:rPr>
          <w:rFonts w:hint="eastAsia" w:asciiTheme="majorEastAsia" w:hAnsiTheme="majorEastAsia" w:eastAsiaTheme="majorEastAsia" w:cstheme="majorEastAsia"/>
          <w:sz w:val="24"/>
          <w:szCs w:val="24"/>
        </w:rPr>
        <w:t>※二、报价要求</w:t>
      </w:r>
      <w:r>
        <w:rPr>
          <w:sz w:val="24"/>
          <w:szCs w:val="24"/>
        </w:rPr>
        <w:tab/>
      </w:r>
      <w:r>
        <w:rPr>
          <w:sz w:val="24"/>
          <w:szCs w:val="24"/>
        </w:rPr>
        <w:fldChar w:fldCharType="begin"/>
      </w:r>
      <w:r>
        <w:rPr>
          <w:sz w:val="24"/>
          <w:szCs w:val="24"/>
        </w:rPr>
        <w:instrText xml:space="preserve"> PAGEREF _Toc28200 \h </w:instrText>
      </w:r>
      <w:r>
        <w:rPr>
          <w:sz w:val="24"/>
          <w:szCs w:val="24"/>
        </w:rPr>
        <w:fldChar w:fldCharType="separate"/>
      </w:r>
      <w:r>
        <w:rPr>
          <w:sz w:val="24"/>
          <w:szCs w:val="24"/>
        </w:rPr>
        <w:t>7</w:t>
      </w:r>
      <w:r>
        <w:rPr>
          <w:sz w:val="24"/>
          <w:szCs w:val="24"/>
        </w:rPr>
        <w:fldChar w:fldCharType="end"/>
      </w:r>
      <w:r>
        <w:rPr>
          <w:rFonts w:hint="eastAsia" w:ascii="宋体" w:hAnsi="宋体" w:cs="宋体"/>
          <w:sz w:val="24"/>
          <w:szCs w:val="24"/>
        </w:rPr>
        <w:fldChar w:fldCharType="end"/>
      </w:r>
    </w:p>
    <w:p w14:paraId="089FAE7A">
      <w:pPr>
        <w:pStyle w:val="45"/>
        <w:tabs>
          <w:tab w:val="right" w:leader="dot" w:pos="9412"/>
        </w:tabs>
        <w:ind w:firstLine="480" w:firstLineChars="200"/>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_Toc16701 </w:instrText>
      </w:r>
      <w:r>
        <w:rPr>
          <w:rFonts w:hint="eastAsia" w:ascii="宋体" w:hAnsi="宋体" w:cs="宋体"/>
          <w:sz w:val="24"/>
          <w:szCs w:val="24"/>
        </w:rPr>
        <w:fldChar w:fldCharType="separate"/>
      </w:r>
      <w:r>
        <w:rPr>
          <w:rFonts w:hint="eastAsia" w:asciiTheme="majorEastAsia" w:hAnsiTheme="majorEastAsia" w:eastAsiaTheme="majorEastAsia" w:cstheme="majorEastAsia"/>
          <w:sz w:val="24"/>
          <w:szCs w:val="24"/>
        </w:rPr>
        <w:t>※三、付款方式</w:t>
      </w:r>
      <w:r>
        <w:rPr>
          <w:sz w:val="24"/>
          <w:szCs w:val="24"/>
        </w:rPr>
        <w:tab/>
      </w:r>
      <w:r>
        <w:rPr>
          <w:sz w:val="24"/>
          <w:szCs w:val="24"/>
        </w:rPr>
        <w:fldChar w:fldCharType="begin"/>
      </w:r>
      <w:r>
        <w:rPr>
          <w:sz w:val="24"/>
          <w:szCs w:val="24"/>
        </w:rPr>
        <w:instrText xml:space="preserve"> PAGEREF _Toc16701 \h </w:instrText>
      </w:r>
      <w:r>
        <w:rPr>
          <w:sz w:val="24"/>
          <w:szCs w:val="24"/>
        </w:rPr>
        <w:fldChar w:fldCharType="separate"/>
      </w:r>
      <w:r>
        <w:rPr>
          <w:sz w:val="24"/>
          <w:szCs w:val="24"/>
        </w:rPr>
        <w:t>7</w:t>
      </w:r>
      <w:r>
        <w:rPr>
          <w:sz w:val="24"/>
          <w:szCs w:val="24"/>
        </w:rPr>
        <w:fldChar w:fldCharType="end"/>
      </w:r>
      <w:r>
        <w:rPr>
          <w:rFonts w:hint="eastAsia" w:ascii="宋体" w:hAnsi="宋体" w:cs="宋体"/>
          <w:sz w:val="24"/>
          <w:szCs w:val="24"/>
        </w:rPr>
        <w:fldChar w:fldCharType="end"/>
      </w:r>
    </w:p>
    <w:p w14:paraId="22D0DF50">
      <w:pPr>
        <w:pStyle w:val="45"/>
        <w:tabs>
          <w:tab w:val="right" w:leader="dot" w:pos="9412"/>
        </w:tabs>
        <w:ind w:firstLine="480" w:firstLineChars="200"/>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_Toc10034 </w:instrText>
      </w:r>
      <w:r>
        <w:rPr>
          <w:rFonts w:hint="eastAsia" w:ascii="宋体" w:hAnsi="宋体" w:cs="宋体"/>
          <w:sz w:val="24"/>
          <w:szCs w:val="24"/>
        </w:rPr>
        <w:fldChar w:fldCharType="separate"/>
      </w:r>
      <w:r>
        <w:rPr>
          <w:rFonts w:hint="eastAsia" w:asciiTheme="majorEastAsia" w:hAnsiTheme="majorEastAsia" w:eastAsiaTheme="majorEastAsia" w:cstheme="majorEastAsia"/>
          <w:sz w:val="24"/>
          <w:szCs w:val="24"/>
        </w:rPr>
        <w:t>※四、售后及技术支持服务</w:t>
      </w:r>
      <w:r>
        <w:rPr>
          <w:sz w:val="24"/>
          <w:szCs w:val="24"/>
        </w:rPr>
        <w:tab/>
      </w:r>
      <w:r>
        <w:rPr>
          <w:sz w:val="24"/>
          <w:szCs w:val="24"/>
        </w:rPr>
        <w:fldChar w:fldCharType="begin"/>
      </w:r>
      <w:r>
        <w:rPr>
          <w:sz w:val="24"/>
          <w:szCs w:val="24"/>
        </w:rPr>
        <w:instrText xml:space="preserve"> PAGEREF _Toc10034 \h </w:instrText>
      </w:r>
      <w:r>
        <w:rPr>
          <w:sz w:val="24"/>
          <w:szCs w:val="24"/>
        </w:rPr>
        <w:fldChar w:fldCharType="separate"/>
      </w:r>
      <w:r>
        <w:rPr>
          <w:sz w:val="24"/>
          <w:szCs w:val="24"/>
        </w:rPr>
        <w:t>7</w:t>
      </w:r>
      <w:r>
        <w:rPr>
          <w:sz w:val="24"/>
          <w:szCs w:val="24"/>
        </w:rPr>
        <w:fldChar w:fldCharType="end"/>
      </w:r>
      <w:r>
        <w:rPr>
          <w:rFonts w:hint="eastAsia" w:ascii="宋体" w:hAnsi="宋体" w:cs="宋体"/>
          <w:sz w:val="24"/>
          <w:szCs w:val="24"/>
        </w:rPr>
        <w:fldChar w:fldCharType="end"/>
      </w:r>
    </w:p>
    <w:p w14:paraId="186CC510">
      <w:pPr>
        <w:pStyle w:val="45"/>
        <w:tabs>
          <w:tab w:val="right" w:leader="dot" w:pos="9412"/>
        </w:tabs>
        <w:ind w:firstLine="480" w:firstLineChars="200"/>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_Toc1508 </w:instrText>
      </w:r>
      <w:r>
        <w:rPr>
          <w:rFonts w:hint="eastAsia" w:ascii="宋体" w:hAnsi="宋体" w:cs="宋体"/>
          <w:sz w:val="24"/>
          <w:szCs w:val="24"/>
        </w:rPr>
        <w:fldChar w:fldCharType="separate"/>
      </w:r>
      <w:r>
        <w:rPr>
          <w:rFonts w:hint="eastAsia" w:asciiTheme="majorEastAsia" w:hAnsiTheme="majorEastAsia" w:eastAsiaTheme="majorEastAsia" w:cstheme="majorEastAsia"/>
          <w:sz w:val="24"/>
          <w:szCs w:val="24"/>
        </w:rPr>
        <w:t>※五、知识产权</w:t>
      </w:r>
      <w:r>
        <w:rPr>
          <w:sz w:val="24"/>
          <w:szCs w:val="24"/>
        </w:rPr>
        <w:tab/>
      </w:r>
      <w:r>
        <w:rPr>
          <w:sz w:val="24"/>
          <w:szCs w:val="24"/>
        </w:rPr>
        <w:fldChar w:fldCharType="begin"/>
      </w:r>
      <w:r>
        <w:rPr>
          <w:sz w:val="24"/>
          <w:szCs w:val="24"/>
        </w:rPr>
        <w:instrText xml:space="preserve"> PAGEREF _Toc1508 \h </w:instrText>
      </w:r>
      <w:r>
        <w:rPr>
          <w:sz w:val="24"/>
          <w:szCs w:val="24"/>
        </w:rPr>
        <w:fldChar w:fldCharType="separate"/>
      </w:r>
      <w:r>
        <w:rPr>
          <w:sz w:val="24"/>
          <w:szCs w:val="24"/>
        </w:rPr>
        <w:t>7</w:t>
      </w:r>
      <w:r>
        <w:rPr>
          <w:sz w:val="24"/>
          <w:szCs w:val="24"/>
        </w:rPr>
        <w:fldChar w:fldCharType="end"/>
      </w:r>
      <w:r>
        <w:rPr>
          <w:rFonts w:hint="eastAsia" w:ascii="宋体" w:hAnsi="宋体" w:cs="宋体"/>
          <w:sz w:val="24"/>
          <w:szCs w:val="24"/>
        </w:rPr>
        <w:fldChar w:fldCharType="end"/>
      </w:r>
    </w:p>
    <w:p w14:paraId="21321857">
      <w:pPr>
        <w:pStyle w:val="45"/>
        <w:tabs>
          <w:tab w:val="right" w:leader="dot" w:pos="9412"/>
        </w:tabs>
        <w:ind w:firstLine="480" w:firstLineChars="200"/>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_Toc28050 </w:instrText>
      </w:r>
      <w:r>
        <w:rPr>
          <w:rFonts w:hint="eastAsia" w:ascii="宋体" w:hAnsi="宋体" w:cs="宋体"/>
          <w:sz w:val="24"/>
          <w:szCs w:val="24"/>
        </w:rPr>
        <w:fldChar w:fldCharType="separate"/>
      </w:r>
      <w:r>
        <w:rPr>
          <w:rFonts w:hint="eastAsia" w:asciiTheme="majorEastAsia" w:hAnsiTheme="majorEastAsia" w:eastAsiaTheme="majorEastAsia" w:cstheme="majorEastAsia"/>
          <w:sz w:val="24"/>
          <w:szCs w:val="24"/>
        </w:rPr>
        <w:t>※六、违约责任</w:t>
      </w:r>
      <w:r>
        <w:rPr>
          <w:sz w:val="24"/>
          <w:szCs w:val="24"/>
        </w:rPr>
        <w:tab/>
      </w:r>
      <w:r>
        <w:rPr>
          <w:sz w:val="24"/>
          <w:szCs w:val="24"/>
        </w:rPr>
        <w:fldChar w:fldCharType="begin"/>
      </w:r>
      <w:r>
        <w:rPr>
          <w:sz w:val="24"/>
          <w:szCs w:val="24"/>
        </w:rPr>
        <w:instrText xml:space="preserve"> PAGEREF _Toc28050 \h </w:instrText>
      </w:r>
      <w:r>
        <w:rPr>
          <w:sz w:val="24"/>
          <w:szCs w:val="24"/>
        </w:rPr>
        <w:fldChar w:fldCharType="separate"/>
      </w:r>
      <w:r>
        <w:rPr>
          <w:sz w:val="24"/>
          <w:szCs w:val="24"/>
        </w:rPr>
        <w:t>7</w:t>
      </w:r>
      <w:r>
        <w:rPr>
          <w:sz w:val="24"/>
          <w:szCs w:val="24"/>
        </w:rPr>
        <w:fldChar w:fldCharType="end"/>
      </w:r>
      <w:r>
        <w:rPr>
          <w:rFonts w:hint="eastAsia" w:ascii="宋体" w:hAnsi="宋体" w:cs="宋体"/>
          <w:sz w:val="24"/>
          <w:szCs w:val="24"/>
        </w:rPr>
        <w:fldChar w:fldCharType="end"/>
      </w:r>
    </w:p>
    <w:p w14:paraId="43821754">
      <w:pPr>
        <w:pStyle w:val="45"/>
        <w:tabs>
          <w:tab w:val="right" w:leader="dot" w:pos="9412"/>
        </w:tabs>
        <w:ind w:firstLine="480" w:firstLineChars="200"/>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_Toc19178 </w:instrText>
      </w:r>
      <w:r>
        <w:rPr>
          <w:rFonts w:hint="eastAsia" w:ascii="宋体" w:hAnsi="宋体" w:cs="宋体"/>
          <w:sz w:val="24"/>
          <w:szCs w:val="24"/>
        </w:rPr>
        <w:fldChar w:fldCharType="separate"/>
      </w:r>
      <w:r>
        <w:rPr>
          <w:rFonts w:hint="eastAsia" w:asciiTheme="majorEastAsia" w:hAnsiTheme="majorEastAsia" w:eastAsiaTheme="majorEastAsia" w:cstheme="majorEastAsia"/>
          <w:sz w:val="24"/>
          <w:szCs w:val="24"/>
        </w:rPr>
        <w:t>※七、其他</w:t>
      </w:r>
      <w:r>
        <w:rPr>
          <w:sz w:val="24"/>
          <w:szCs w:val="24"/>
        </w:rPr>
        <w:tab/>
      </w:r>
      <w:r>
        <w:rPr>
          <w:sz w:val="24"/>
          <w:szCs w:val="24"/>
        </w:rPr>
        <w:fldChar w:fldCharType="begin"/>
      </w:r>
      <w:r>
        <w:rPr>
          <w:sz w:val="24"/>
          <w:szCs w:val="24"/>
        </w:rPr>
        <w:instrText xml:space="preserve"> PAGEREF _Toc19178 \h </w:instrText>
      </w:r>
      <w:r>
        <w:rPr>
          <w:sz w:val="24"/>
          <w:szCs w:val="24"/>
        </w:rPr>
        <w:fldChar w:fldCharType="separate"/>
      </w:r>
      <w:r>
        <w:rPr>
          <w:sz w:val="24"/>
          <w:szCs w:val="24"/>
        </w:rPr>
        <w:t>8</w:t>
      </w:r>
      <w:r>
        <w:rPr>
          <w:sz w:val="24"/>
          <w:szCs w:val="24"/>
        </w:rPr>
        <w:fldChar w:fldCharType="end"/>
      </w:r>
      <w:r>
        <w:rPr>
          <w:rFonts w:hint="eastAsia" w:ascii="宋体" w:hAnsi="宋体" w:cs="宋体"/>
          <w:sz w:val="24"/>
          <w:szCs w:val="24"/>
        </w:rPr>
        <w:fldChar w:fldCharType="end"/>
      </w:r>
    </w:p>
    <w:p w14:paraId="4C3C7F78">
      <w:pPr>
        <w:pStyle w:val="45"/>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_Toc22183 </w:instrText>
      </w:r>
      <w:r>
        <w:rPr>
          <w:rFonts w:hint="eastAsia" w:ascii="宋体" w:hAnsi="宋体" w:cs="宋体"/>
          <w:sz w:val="24"/>
          <w:szCs w:val="24"/>
        </w:rPr>
        <w:fldChar w:fldCharType="separate"/>
      </w:r>
      <w:r>
        <w:rPr>
          <w:rFonts w:hint="eastAsia" w:ascii="宋体" w:hAnsi="宋体" w:eastAsia="宋体" w:cs="宋体"/>
          <w:bCs/>
          <w:sz w:val="24"/>
          <w:szCs w:val="24"/>
        </w:rPr>
        <w:t>第四篇  磋商程序及方法、评审标准、无效响应和采购终止</w:t>
      </w:r>
      <w:r>
        <w:rPr>
          <w:sz w:val="24"/>
          <w:szCs w:val="24"/>
        </w:rPr>
        <w:tab/>
      </w:r>
      <w:r>
        <w:rPr>
          <w:sz w:val="24"/>
          <w:szCs w:val="24"/>
        </w:rPr>
        <w:fldChar w:fldCharType="begin"/>
      </w:r>
      <w:r>
        <w:rPr>
          <w:sz w:val="24"/>
          <w:szCs w:val="24"/>
        </w:rPr>
        <w:instrText xml:space="preserve"> PAGEREF _Toc22183 \h </w:instrText>
      </w:r>
      <w:r>
        <w:rPr>
          <w:sz w:val="24"/>
          <w:szCs w:val="24"/>
        </w:rPr>
        <w:fldChar w:fldCharType="separate"/>
      </w:r>
      <w:r>
        <w:rPr>
          <w:sz w:val="24"/>
          <w:szCs w:val="24"/>
        </w:rPr>
        <w:t>9</w:t>
      </w:r>
      <w:r>
        <w:rPr>
          <w:sz w:val="24"/>
          <w:szCs w:val="24"/>
        </w:rPr>
        <w:fldChar w:fldCharType="end"/>
      </w:r>
      <w:r>
        <w:rPr>
          <w:rFonts w:hint="eastAsia" w:ascii="宋体" w:hAnsi="宋体" w:cs="宋体"/>
          <w:sz w:val="24"/>
          <w:szCs w:val="24"/>
        </w:rPr>
        <w:fldChar w:fldCharType="end"/>
      </w:r>
    </w:p>
    <w:p w14:paraId="07C82E09">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_Toc25936 </w:instrText>
      </w:r>
      <w:r>
        <w:rPr>
          <w:rFonts w:hint="eastAsia" w:ascii="宋体" w:hAnsi="宋体" w:cs="宋体"/>
          <w:sz w:val="24"/>
          <w:szCs w:val="24"/>
        </w:rPr>
        <w:fldChar w:fldCharType="separate"/>
      </w:r>
      <w:r>
        <w:rPr>
          <w:rFonts w:hint="eastAsia" w:ascii="宋体" w:hAnsi="宋体" w:cs="宋体"/>
          <w:sz w:val="24"/>
          <w:szCs w:val="24"/>
        </w:rPr>
        <w:t>一、磋商程序及方法</w:t>
      </w:r>
      <w:r>
        <w:rPr>
          <w:sz w:val="24"/>
          <w:szCs w:val="24"/>
        </w:rPr>
        <w:tab/>
      </w:r>
      <w:r>
        <w:rPr>
          <w:sz w:val="24"/>
          <w:szCs w:val="24"/>
        </w:rPr>
        <w:fldChar w:fldCharType="begin"/>
      </w:r>
      <w:r>
        <w:rPr>
          <w:sz w:val="24"/>
          <w:szCs w:val="24"/>
        </w:rPr>
        <w:instrText xml:space="preserve"> PAGEREF _Toc25936 \h </w:instrText>
      </w:r>
      <w:r>
        <w:rPr>
          <w:sz w:val="24"/>
          <w:szCs w:val="24"/>
        </w:rPr>
        <w:fldChar w:fldCharType="separate"/>
      </w:r>
      <w:r>
        <w:rPr>
          <w:sz w:val="24"/>
          <w:szCs w:val="24"/>
        </w:rPr>
        <w:t>9</w:t>
      </w:r>
      <w:r>
        <w:rPr>
          <w:sz w:val="24"/>
          <w:szCs w:val="24"/>
        </w:rPr>
        <w:fldChar w:fldCharType="end"/>
      </w:r>
      <w:r>
        <w:rPr>
          <w:rFonts w:hint="eastAsia" w:ascii="宋体" w:hAnsi="宋体" w:cs="宋体"/>
          <w:sz w:val="24"/>
          <w:szCs w:val="24"/>
        </w:rPr>
        <w:fldChar w:fldCharType="end"/>
      </w:r>
    </w:p>
    <w:p w14:paraId="55140EAB">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_Toc3111 </w:instrText>
      </w:r>
      <w:r>
        <w:rPr>
          <w:rFonts w:hint="eastAsia" w:ascii="宋体" w:hAnsi="宋体" w:cs="宋体"/>
          <w:sz w:val="24"/>
          <w:szCs w:val="24"/>
        </w:rPr>
        <w:fldChar w:fldCharType="separate"/>
      </w:r>
      <w:r>
        <w:rPr>
          <w:rFonts w:hint="eastAsia" w:ascii="宋体" w:hAnsi="宋体" w:cs="宋体"/>
          <w:sz w:val="24"/>
          <w:szCs w:val="24"/>
        </w:rPr>
        <w:t>二、评审标准</w:t>
      </w:r>
      <w:r>
        <w:rPr>
          <w:sz w:val="24"/>
          <w:szCs w:val="24"/>
        </w:rPr>
        <w:tab/>
      </w:r>
      <w:r>
        <w:rPr>
          <w:sz w:val="24"/>
          <w:szCs w:val="24"/>
        </w:rPr>
        <w:fldChar w:fldCharType="begin"/>
      </w:r>
      <w:r>
        <w:rPr>
          <w:sz w:val="24"/>
          <w:szCs w:val="24"/>
        </w:rPr>
        <w:instrText xml:space="preserve"> PAGEREF _Toc3111 \h </w:instrText>
      </w:r>
      <w:r>
        <w:rPr>
          <w:sz w:val="24"/>
          <w:szCs w:val="24"/>
        </w:rPr>
        <w:fldChar w:fldCharType="separate"/>
      </w:r>
      <w:r>
        <w:rPr>
          <w:sz w:val="24"/>
          <w:szCs w:val="24"/>
        </w:rPr>
        <w:t>11</w:t>
      </w:r>
      <w:r>
        <w:rPr>
          <w:sz w:val="24"/>
          <w:szCs w:val="24"/>
        </w:rPr>
        <w:fldChar w:fldCharType="end"/>
      </w:r>
      <w:r>
        <w:rPr>
          <w:rFonts w:hint="eastAsia" w:ascii="宋体" w:hAnsi="宋体" w:cs="宋体"/>
          <w:sz w:val="24"/>
          <w:szCs w:val="24"/>
        </w:rPr>
        <w:fldChar w:fldCharType="end"/>
      </w:r>
    </w:p>
    <w:p w14:paraId="048F8F1D">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_Toc9691 </w:instrText>
      </w:r>
      <w:r>
        <w:rPr>
          <w:rFonts w:hint="eastAsia" w:ascii="宋体" w:hAnsi="宋体" w:cs="宋体"/>
          <w:sz w:val="24"/>
          <w:szCs w:val="24"/>
        </w:rPr>
        <w:fldChar w:fldCharType="separate"/>
      </w:r>
      <w:r>
        <w:rPr>
          <w:rFonts w:hint="eastAsia" w:ascii="宋体" w:hAnsi="宋体" w:cs="宋体"/>
          <w:sz w:val="24"/>
          <w:szCs w:val="24"/>
        </w:rPr>
        <w:t>三、无效响应</w:t>
      </w:r>
      <w:r>
        <w:rPr>
          <w:sz w:val="24"/>
          <w:szCs w:val="24"/>
        </w:rPr>
        <w:tab/>
      </w:r>
      <w:r>
        <w:rPr>
          <w:sz w:val="24"/>
          <w:szCs w:val="24"/>
        </w:rPr>
        <w:fldChar w:fldCharType="begin"/>
      </w:r>
      <w:r>
        <w:rPr>
          <w:sz w:val="24"/>
          <w:szCs w:val="24"/>
        </w:rPr>
        <w:instrText xml:space="preserve"> PAGEREF _Toc9691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rPr>
        <w:fldChar w:fldCharType="end"/>
      </w:r>
    </w:p>
    <w:p w14:paraId="668FA303">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_Toc23041 </w:instrText>
      </w:r>
      <w:r>
        <w:rPr>
          <w:rFonts w:hint="eastAsia" w:ascii="宋体" w:hAnsi="宋体" w:cs="宋体"/>
          <w:sz w:val="24"/>
          <w:szCs w:val="24"/>
        </w:rPr>
        <w:fldChar w:fldCharType="separate"/>
      </w:r>
      <w:r>
        <w:rPr>
          <w:rFonts w:hint="eastAsia" w:ascii="宋体" w:hAnsi="宋体" w:cs="宋体"/>
          <w:sz w:val="24"/>
          <w:szCs w:val="24"/>
        </w:rPr>
        <w:t>四、采购终止</w:t>
      </w:r>
      <w:r>
        <w:rPr>
          <w:sz w:val="24"/>
          <w:szCs w:val="24"/>
        </w:rPr>
        <w:tab/>
      </w:r>
      <w:r>
        <w:rPr>
          <w:sz w:val="24"/>
          <w:szCs w:val="24"/>
        </w:rPr>
        <w:fldChar w:fldCharType="begin"/>
      </w:r>
      <w:r>
        <w:rPr>
          <w:sz w:val="24"/>
          <w:szCs w:val="24"/>
        </w:rPr>
        <w:instrText xml:space="preserve"> PAGEREF _Toc23041 \h </w:instrText>
      </w:r>
      <w:r>
        <w:rPr>
          <w:sz w:val="24"/>
          <w:szCs w:val="24"/>
        </w:rPr>
        <w:fldChar w:fldCharType="separate"/>
      </w:r>
      <w:r>
        <w:rPr>
          <w:sz w:val="24"/>
          <w:szCs w:val="24"/>
        </w:rPr>
        <w:t>13</w:t>
      </w:r>
      <w:r>
        <w:rPr>
          <w:sz w:val="24"/>
          <w:szCs w:val="24"/>
        </w:rPr>
        <w:fldChar w:fldCharType="end"/>
      </w:r>
      <w:r>
        <w:rPr>
          <w:rFonts w:hint="eastAsia" w:ascii="宋体" w:hAnsi="宋体" w:cs="宋体"/>
          <w:sz w:val="24"/>
          <w:szCs w:val="24"/>
        </w:rPr>
        <w:fldChar w:fldCharType="end"/>
      </w:r>
    </w:p>
    <w:p w14:paraId="6C26262D">
      <w:pPr>
        <w:pStyle w:val="45"/>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_Toc30204 </w:instrText>
      </w:r>
      <w:r>
        <w:rPr>
          <w:rFonts w:hint="eastAsia" w:ascii="宋体" w:hAnsi="宋体" w:cs="宋体"/>
          <w:sz w:val="24"/>
          <w:szCs w:val="24"/>
        </w:rPr>
        <w:fldChar w:fldCharType="separate"/>
      </w:r>
      <w:r>
        <w:rPr>
          <w:rFonts w:hint="eastAsia" w:ascii="宋体" w:hAnsi="宋体" w:eastAsia="宋体" w:cs="宋体"/>
          <w:bCs/>
          <w:sz w:val="24"/>
          <w:szCs w:val="24"/>
        </w:rPr>
        <w:t>第五篇  供应商须知</w:t>
      </w:r>
      <w:r>
        <w:rPr>
          <w:sz w:val="24"/>
          <w:szCs w:val="24"/>
        </w:rPr>
        <w:tab/>
      </w:r>
      <w:r>
        <w:rPr>
          <w:sz w:val="24"/>
          <w:szCs w:val="24"/>
        </w:rPr>
        <w:fldChar w:fldCharType="begin"/>
      </w:r>
      <w:r>
        <w:rPr>
          <w:sz w:val="24"/>
          <w:szCs w:val="24"/>
        </w:rPr>
        <w:instrText xml:space="preserve"> PAGEREF _Toc30204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rPr>
        <w:fldChar w:fldCharType="end"/>
      </w:r>
    </w:p>
    <w:p w14:paraId="2591AF20">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_Toc1078 </w:instrText>
      </w:r>
      <w:r>
        <w:rPr>
          <w:rFonts w:hint="eastAsia" w:ascii="宋体" w:hAnsi="宋体" w:cs="宋体"/>
          <w:sz w:val="24"/>
          <w:szCs w:val="24"/>
        </w:rPr>
        <w:fldChar w:fldCharType="separate"/>
      </w:r>
      <w:r>
        <w:rPr>
          <w:rFonts w:hint="eastAsia" w:ascii="宋体" w:hAnsi="宋体" w:cs="宋体"/>
          <w:sz w:val="24"/>
          <w:szCs w:val="24"/>
        </w:rPr>
        <w:t>一、磋商费用</w:t>
      </w:r>
      <w:r>
        <w:rPr>
          <w:sz w:val="24"/>
          <w:szCs w:val="24"/>
        </w:rPr>
        <w:tab/>
      </w:r>
      <w:r>
        <w:rPr>
          <w:sz w:val="24"/>
          <w:szCs w:val="24"/>
        </w:rPr>
        <w:fldChar w:fldCharType="begin"/>
      </w:r>
      <w:r>
        <w:rPr>
          <w:sz w:val="24"/>
          <w:szCs w:val="24"/>
        </w:rPr>
        <w:instrText xml:space="preserve"> PAGEREF _Toc1078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rPr>
        <w:fldChar w:fldCharType="end"/>
      </w:r>
    </w:p>
    <w:p w14:paraId="360ADEF0">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_Toc20662 </w:instrText>
      </w:r>
      <w:r>
        <w:rPr>
          <w:rFonts w:hint="eastAsia" w:ascii="宋体" w:hAnsi="宋体" w:cs="宋体"/>
          <w:sz w:val="24"/>
          <w:szCs w:val="24"/>
        </w:rPr>
        <w:fldChar w:fldCharType="separate"/>
      </w:r>
      <w:r>
        <w:rPr>
          <w:rFonts w:hint="eastAsia" w:ascii="宋体" w:hAnsi="宋体" w:cs="宋体"/>
          <w:sz w:val="24"/>
          <w:szCs w:val="24"/>
        </w:rPr>
        <w:t>二、竞争性磋商文件</w:t>
      </w:r>
      <w:r>
        <w:rPr>
          <w:sz w:val="24"/>
          <w:szCs w:val="24"/>
        </w:rPr>
        <w:tab/>
      </w:r>
      <w:r>
        <w:rPr>
          <w:sz w:val="24"/>
          <w:szCs w:val="24"/>
        </w:rPr>
        <w:fldChar w:fldCharType="begin"/>
      </w:r>
      <w:r>
        <w:rPr>
          <w:sz w:val="24"/>
          <w:szCs w:val="24"/>
        </w:rPr>
        <w:instrText xml:space="preserve"> PAGEREF _Toc20662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rPr>
        <w:fldChar w:fldCharType="end"/>
      </w:r>
    </w:p>
    <w:p w14:paraId="10F271B5">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_Toc27806 </w:instrText>
      </w:r>
      <w:r>
        <w:rPr>
          <w:rFonts w:hint="eastAsia" w:ascii="宋体" w:hAnsi="宋体" w:cs="宋体"/>
          <w:sz w:val="24"/>
          <w:szCs w:val="24"/>
        </w:rPr>
        <w:fldChar w:fldCharType="separate"/>
      </w:r>
      <w:r>
        <w:rPr>
          <w:rFonts w:hint="eastAsia" w:ascii="宋体" w:hAnsi="宋体" w:cs="宋体"/>
          <w:sz w:val="24"/>
          <w:szCs w:val="24"/>
        </w:rPr>
        <w:t>三、磋商要求</w:t>
      </w:r>
      <w:r>
        <w:rPr>
          <w:sz w:val="24"/>
          <w:szCs w:val="24"/>
        </w:rPr>
        <w:tab/>
      </w:r>
      <w:r>
        <w:rPr>
          <w:sz w:val="24"/>
          <w:szCs w:val="24"/>
        </w:rPr>
        <w:fldChar w:fldCharType="begin"/>
      </w:r>
      <w:r>
        <w:rPr>
          <w:sz w:val="24"/>
          <w:szCs w:val="24"/>
        </w:rPr>
        <w:instrText xml:space="preserve"> PAGEREF _Toc27806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rPr>
        <w:fldChar w:fldCharType="end"/>
      </w:r>
    </w:p>
    <w:p w14:paraId="50B4CF5E">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_Toc8155 </w:instrText>
      </w:r>
      <w:r>
        <w:rPr>
          <w:rFonts w:hint="eastAsia" w:ascii="宋体" w:hAnsi="宋体" w:cs="宋体"/>
          <w:sz w:val="24"/>
          <w:szCs w:val="24"/>
        </w:rPr>
        <w:fldChar w:fldCharType="separate"/>
      </w:r>
      <w:r>
        <w:rPr>
          <w:rFonts w:hint="eastAsia" w:ascii="宋体" w:hAnsi="宋体" w:cs="宋体"/>
          <w:sz w:val="24"/>
          <w:szCs w:val="24"/>
        </w:rPr>
        <w:t>四、成交供应商的确认和变更</w:t>
      </w:r>
      <w:r>
        <w:rPr>
          <w:sz w:val="24"/>
          <w:szCs w:val="24"/>
        </w:rPr>
        <w:tab/>
      </w:r>
      <w:r>
        <w:rPr>
          <w:sz w:val="24"/>
          <w:szCs w:val="24"/>
        </w:rPr>
        <w:fldChar w:fldCharType="begin"/>
      </w:r>
      <w:r>
        <w:rPr>
          <w:sz w:val="24"/>
          <w:szCs w:val="24"/>
        </w:rPr>
        <w:instrText xml:space="preserve"> PAGEREF _Toc8155 \h </w:instrText>
      </w:r>
      <w:r>
        <w:rPr>
          <w:sz w:val="24"/>
          <w:szCs w:val="24"/>
        </w:rPr>
        <w:fldChar w:fldCharType="separate"/>
      </w:r>
      <w:r>
        <w:rPr>
          <w:sz w:val="24"/>
          <w:szCs w:val="24"/>
        </w:rPr>
        <w:t>15</w:t>
      </w:r>
      <w:r>
        <w:rPr>
          <w:sz w:val="24"/>
          <w:szCs w:val="24"/>
        </w:rPr>
        <w:fldChar w:fldCharType="end"/>
      </w:r>
      <w:r>
        <w:rPr>
          <w:rFonts w:hint="eastAsia" w:ascii="宋体" w:hAnsi="宋体" w:cs="宋体"/>
          <w:sz w:val="24"/>
          <w:szCs w:val="24"/>
        </w:rPr>
        <w:fldChar w:fldCharType="end"/>
      </w:r>
    </w:p>
    <w:p w14:paraId="5B06F4A4">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_Toc4023 </w:instrText>
      </w:r>
      <w:r>
        <w:rPr>
          <w:rFonts w:hint="eastAsia" w:ascii="宋体" w:hAnsi="宋体" w:cs="宋体"/>
          <w:sz w:val="24"/>
          <w:szCs w:val="24"/>
        </w:rPr>
        <w:fldChar w:fldCharType="separate"/>
      </w:r>
      <w:r>
        <w:rPr>
          <w:rFonts w:hint="eastAsia" w:ascii="宋体" w:hAnsi="宋体" w:cs="宋体"/>
          <w:sz w:val="24"/>
          <w:szCs w:val="24"/>
        </w:rPr>
        <w:t>五、成交通知</w:t>
      </w:r>
      <w:r>
        <w:rPr>
          <w:sz w:val="24"/>
          <w:szCs w:val="24"/>
        </w:rPr>
        <w:tab/>
      </w:r>
      <w:r>
        <w:rPr>
          <w:sz w:val="24"/>
          <w:szCs w:val="24"/>
        </w:rPr>
        <w:fldChar w:fldCharType="begin"/>
      </w:r>
      <w:r>
        <w:rPr>
          <w:sz w:val="24"/>
          <w:szCs w:val="24"/>
        </w:rPr>
        <w:instrText xml:space="preserve"> PAGEREF _Toc4023 \h </w:instrText>
      </w:r>
      <w:r>
        <w:rPr>
          <w:sz w:val="24"/>
          <w:szCs w:val="24"/>
        </w:rPr>
        <w:fldChar w:fldCharType="separate"/>
      </w:r>
      <w:r>
        <w:rPr>
          <w:sz w:val="24"/>
          <w:szCs w:val="24"/>
        </w:rPr>
        <w:t>16</w:t>
      </w:r>
      <w:r>
        <w:rPr>
          <w:sz w:val="24"/>
          <w:szCs w:val="24"/>
        </w:rPr>
        <w:fldChar w:fldCharType="end"/>
      </w:r>
      <w:r>
        <w:rPr>
          <w:rFonts w:hint="eastAsia" w:ascii="宋体" w:hAnsi="宋体" w:cs="宋体"/>
          <w:sz w:val="24"/>
          <w:szCs w:val="24"/>
        </w:rPr>
        <w:fldChar w:fldCharType="end"/>
      </w:r>
    </w:p>
    <w:p w14:paraId="5C5C0ABC">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_Toc2079 </w:instrText>
      </w:r>
      <w:r>
        <w:rPr>
          <w:rFonts w:hint="eastAsia" w:ascii="宋体" w:hAnsi="宋体" w:cs="宋体"/>
          <w:sz w:val="24"/>
          <w:szCs w:val="24"/>
        </w:rPr>
        <w:fldChar w:fldCharType="separate"/>
      </w:r>
      <w:r>
        <w:rPr>
          <w:rFonts w:hint="eastAsia" w:ascii="宋体" w:hAnsi="宋体" w:cs="宋体"/>
          <w:sz w:val="24"/>
          <w:szCs w:val="24"/>
        </w:rPr>
        <w:t>六、关于质疑</w:t>
      </w:r>
      <w:r>
        <w:rPr>
          <w:sz w:val="24"/>
          <w:szCs w:val="24"/>
        </w:rPr>
        <w:tab/>
      </w:r>
      <w:r>
        <w:rPr>
          <w:sz w:val="24"/>
          <w:szCs w:val="24"/>
        </w:rPr>
        <w:fldChar w:fldCharType="begin"/>
      </w:r>
      <w:r>
        <w:rPr>
          <w:sz w:val="24"/>
          <w:szCs w:val="24"/>
        </w:rPr>
        <w:instrText xml:space="preserve"> PAGEREF _Toc2079 \h </w:instrText>
      </w:r>
      <w:r>
        <w:rPr>
          <w:sz w:val="24"/>
          <w:szCs w:val="24"/>
        </w:rPr>
        <w:fldChar w:fldCharType="separate"/>
      </w:r>
      <w:r>
        <w:rPr>
          <w:sz w:val="24"/>
          <w:szCs w:val="24"/>
        </w:rPr>
        <w:t>16</w:t>
      </w:r>
      <w:r>
        <w:rPr>
          <w:sz w:val="24"/>
          <w:szCs w:val="24"/>
        </w:rPr>
        <w:fldChar w:fldCharType="end"/>
      </w:r>
      <w:r>
        <w:rPr>
          <w:rFonts w:hint="eastAsia" w:ascii="宋体" w:hAnsi="宋体" w:cs="宋体"/>
          <w:sz w:val="24"/>
          <w:szCs w:val="24"/>
        </w:rPr>
        <w:fldChar w:fldCharType="end"/>
      </w:r>
    </w:p>
    <w:p w14:paraId="6EFF8AEF">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_Toc22756 </w:instrText>
      </w:r>
      <w:r>
        <w:rPr>
          <w:rFonts w:hint="eastAsia" w:ascii="宋体" w:hAnsi="宋体" w:cs="宋体"/>
          <w:sz w:val="24"/>
          <w:szCs w:val="24"/>
        </w:rPr>
        <w:fldChar w:fldCharType="separate"/>
      </w:r>
      <w:r>
        <w:rPr>
          <w:rFonts w:hint="eastAsia" w:ascii="宋体" w:hAnsi="宋体" w:cs="宋体"/>
          <w:sz w:val="24"/>
          <w:szCs w:val="24"/>
        </w:rPr>
        <w:t>七、采购代理服务费</w:t>
      </w:r>
      <w:r>
        <w:rPr>
          <w:sz w:val="24"/>
          <w:szCs w:val="24"/>
        </w:rPr>
        <w:tab/>
      </w:r>
      <w:r>
        <w:rPr>
          <w:sz w:val="24"/>
          <w:szCs w:val="24"/>
        </w:rPr>
        <w:fldChar w:fldCharType="begin"/>
      </w:r>
      <w:r>
        <w:rPr>
          <w:sz w:val="24"/>
          <w:szCs w:val="24"/>
        </w:rPr>
        <w:instrText xml:space="preserve"> PAGEREF _Toc22756 \h </w:instrText>
      </w:r>
      <w:r>
        <w:rPr>
          <w:sz w:val="24"/>
          <w:szCs w:val="24"/>
        </w:rPr>
        <w:fldChar w:fldCharType="separate"/>
      </w:r>
      <w:r>
        <w:rPr>
          <w:sz w:val="24"/>
          <w:szCs w:val="24"/>
        </w:rPr>
        <w:t>17</w:t>
      </w:r>
      <w:r>
        <w:rPr>
          <w:sz w:val="24"/>
          <w:szCs w:val="24"/>
        </w:rPr>
        <w:fldChar w:fldCharType="end"/>
      </w:r>
      <w:r>
        <w:rPr>
          <w:rFonts w:hint="eastAsia" w:ascii="宋体" w:hAnsi="宋体" w:cs="宋体"/>
          <w:sz w:val="24"/>
          <w:szCs w:val="24"/>
        </w:rPr>
        <w:fldChar w:fldCharType="end"/>
      </w:r>
    </w:p>
    <w:p w14:paraId="1B8C5A25">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_Toc17102 </w:instrText>
      </w:r>
      <w:r>
        <w:rPr>
          <w:rFonts w:hint="eastAsia" w:ascii="宋体" w:hAnsi="宋体" w:cs="宋体"/>
          <w:sz w:val="24"/>
          <w:szCs w:val="24"/>
        </w:rPr>
        <w:fldChar w:fldCharType="separate"/>
      </w:r>
      <w:r>
        <w:rPr>
          <w:rFonts w:hint="eastAsia" w:ascii="宋体" w:hAnsi="宋体" w:cs="宋体"/>
          <w:sz w:val="24"/>
          <w:szCs w:val="24"/>
        </w:rPr>
        <w:t>八、签订合同</w:t>
      </w:r>
      <w:r>
        <w:rPr>
          <w:sz w:val="24"/>
          <w:szCs w:val="24"/>
        </w:rPr>
        <w:tab/>
      </w:r>
      <w:r>
        <w:rPr>
          <w:sz w:val="24"/>
          <w:szCs w:val="24"/>
        </w:rPr>
        <w:fldChar w:fldCharType="begin"/>
      </w:r>
      <w:r>
        <w:rPr>
          <w:sz w:val="24"/>
          <w:szCs w:val="24"/>
        </w:rPr>
        <w:instrText xml:space="preserve"> PAGEREF _Toc17102 \h </w:instrText>
      </w:r>
      <w:r>
        <w:rPr>
          <w:sz w:val="24"/>
          <w:szCs w:val="24"/>
        </w:rPr>
        <w:fldChar w:fldCharType="separate"/>
      </w:r>
      <w:r>
        <w:rPr>
          <w:sz w:val="24"/>
          <w:szCs w:val="24"/>
        </w:rPr>
        <w:t>17</w:t>
      </w:r>
      <w:r>
        <w:rPr>
          <w:sz w:val="24"/>
          <w:szCs w:val="24"/>
        </w:rPr>
        <w:fldChar w:fldCharType="end"/>
      </w:r>
      <w:r>
        <w:rPr>
          <w:rFonts w:hint="eastAsia" w:ascii="宋体" w:hAnsi="宋体" w:cs="宋体"/>
          <w:sz w:val="24"/>
          <w:szCs w:val="24"/>
        </w:rPr>
        <w:fldChar w:fldCharType="end"/>
      </w:r>
    </w:p>
    <w:p w14:paraId="733DADFA">
      <w:pPr>
        <w:pStyle w:val="45"/>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_Toc4563 </w:instrText>
      </w:r>
      <w:r>
        <w:rPr>
          <w:rFonts w:hint="eastAsia" w:ascii="宋体" w:hAnsi="宋体" w:cs="宋体"/>
          <w:sz w:val="24"/>
          <w:szCs w:val="24"/>
        </w:rPr>
        <w:fldChar w:fldCharType="separate"/>
      </w:r>
      <w:r>
        <w:rPr>
          <w:rFonts w:hint="eastAsia" w:ascii="宋体" w:hAnsi="宋体" w:eastAsia="宋体" w:cs="宋体"/>
          <w:sz w:val="24"/>
          <w:szCs w:val="24"/>
        </w:rPr>
        <w:t>第六篇  合同草案条款(参考样本)</w:t>
      </w:r>
      <w:r>
        <w:rPr>
          <w:sz w:val="24"/>
          <w:szCs w:val="24"/>
        </w:rPr>
        <w:tab/>
      </w:r>
      <w:r>
        <w:rPr>
          <w:sz w:val="24"/>
          <w:szCs w:val="24"/>
        </w:rPr>
        <w:fldChar w:fldCharType="begin"/>
      </w:r>
      <w:r>
        <w:rPr>
          <w:sz w:val="24"/>
          <w:szCs w:val="24"/>
        </w:rPr>
        <w:instrText xml:space="preserve"> PAGEREF _Toc4563 \h </w:instrText>
      </w:r>
      <w:r>
        <w:rPr>
          <w:sz w:val="24"/>
          <w:szCs w:val="24"/>
        </w:rPr>
        <w:fldChar w:fldCharType="separate"/>
      </w:r>
      <w:r>
        <w:rPr>
          <w:sz w:val="24"/>
          <w:szCs w:val="24"/>
        </w:rPr>
        <w:t>19</w:t>
      </w:r>
      <w:r>
        <w:rPr>
          <w:sz w:val="24"/>
          <w:szCs w:val="24"/>
        </w:rPr>
        <w:fldChar w:fldCharType="end"/>
      </w:r>
      <w:r>
        <w:rPr>
          <w:rFonts w:hint="eastAsia" w:ascii="宋体" w:hAnsi="宋体" w:cs="宋体"/>
          <w:sz w:val="24"/>
          <w:szCs w:val="24"/>
        </w:rPr>
        <w:fldChar w:fldCharType="end"/>
      </w:r>
    </w:p>
    <w:p w14:paraId="09E9322A">
      <w:pPr>
        <w:pStyle w:val="45"/>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_Toc23083 </w:instrText>
      </w:r>
      <w:r>
        <w:rPr>
          <w:rFonts w:hint="eastAsia" w:ascii="宋体" w:hAnsi="宋体" w:cs="宋体"/>
          <w:sz w:val="24"/>
          <w:szCs w:val="24"/>
        </w:rPr>
        <w:fldChar w:fldCharType="separate"/>
      </w:r>
      <w:r>
        <w:rPr>
          <w:rFonts w:hint="eastAsia" w:ascii="宋体" w:hAnsi="宋体" w:eastAsia="宋体" w:cs="宋体"/>
          <w:sz w:val="24"/>
          <w:szCs w:val="24"/>
        </w:rPr>
        <w:t>第七篇  响应文件编制要求</w:t>
      </w:r>
      <w:r>
        <w:rPr>
          <w:sz w:val="24"/>
          <w:szCs w:val="24"/>
        </w:rPr>
        <w:tab/>
      </w:r>
      <w:r>
        <w:rPr>
          <w:sz w:val="24"/>
          <w:szCs w:val="24"/>
        </w:rPr>
        <w:fldChar w:fldCharType="begin"/>
      </w:r>
      <w:r>
        <w:rPr>
          <w:sz w:val="24"/>
          <w:szCs w:val="24"/>
        </w:rPr>
        <w:instrText xml:space="preserve"> PAGEREF _Toc23083 \h </w:instrText>
      </w:r>
      <w:r>
        <w:rPr>
          <w:sz w:val="24"/>
          <w:szCs w:val="24"/>
        </w:rPr>
        <w:fldChar w:fldCharType="separate"/>
      </w:r>
      <w:r>
        <w:rPr>
          <w:sz w:val="24"/>
          <w:szCs w:val="24"/>
        </w:rPr>
        <w:t>22</w:t>
      </w:r>
      <w:r>
        <w:rPr>
          <w:sz w:val="24"/>
          <w:szCs w:val="24"/>
        </w:rPr>
        <w:fldChar w:fldCharType="end"/>
      </w:r>
      <w:r>
        <w:rPr>
          <w:rFonts w:hint="eastAsia" w:ascii="宋体" w:hAnsi="宋体" w:cs="宋体"/>
          <w:sz w:val="24"/>
          <w:szCs w:val="24"/>
        </w:rPr>
        <w:fldChar w:fldCharType="end"/>
      </w:r>
    </w:p>
    <w:p w14:paraId="61D2F9CC">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_Toc3551 </w:instrText>
      </w:r>
      <w:r>
        <w:rPr>
          <w:rFonts w:hint="eastAsia" w:ascii="宋体" w:hAnsi="宋体" w:cs="宋体"/>
          <w:sz w:val="24"/>
          <w:szCs w:val="24"/>
        </w:rPr>
        <w:fldChar w:fldCharType="separate"/>
      </w:r>
      <w:r>
        <w:rPr>
          <w:rFonts w:hint="eastAsia" w:ascii="宋体" w:hAnsi="宋体" w:cs="宋体"/>
          <w:sz w:val="24"/>
          <w:szCs w:val="24"/>
        </w:rPr>
        <w:t>一、经济部分</w:t>
      </w:r>
      <w:r>
        <w:rPr>
          <w:sz w:val="24"/>
          <w:szCs w:val="24"/>
        </w:rPr>
        <w:tab/>
      </w:r>
      <w:r>
        <w:rPr>
          <w:sz w:val="24"/>
          <w:szCs w:val="24"/>
        </w:rPr>
        <w:fldChar w:fldCharType="begin"/>
      </w:r>
      <w:r>
        <w:rPr>
          <w:sz w:val="24"/>
          <w:szCs w:val="24"/>
        </w:rPr>
        <w:instrText xml:space="preserve"> PAGEREF _Toc3551 \h </w:instrText>
      </w:r>
      <w:r>
        <w:rPr>
          <w:sz w:val="24"/>
          <w:szCs w:val="24"/>
        </w:rPr>
        <w:fldChar w:fldCharType="separate"/>
      </w:r>
      <w:r>
        <w:rPr>
          <w:sz w:val="24"/>
          <w:szCs w:val="24"/>
        </w:rPr>
        <w:t>23</w:t>
      </w:r>
      <w:r>
        <w:rPr>
          <w:sz w:val="24"/>
          <w:szCs w:val="24"/>
        </w:rPr>
        <w:fldChar w:fldCharType="end"/>
      </w:r>
      <w:r>
        <w:rPr>
          <w:rFonts w:hint="eastAsia" w:ascii="宋体" w:hAnsi="宋体" w:cs="宋体"/>
          <w:sz w:val="24"/>
          <w:szCs w:val="24"/>
        </w:rPr>
        <w:fldChar w:fldCharType="end"/>
      </w:r>
    </w:p>
    <w:p w14:paraId="5AB9FB81">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_Toc1468 </w:instrText>
      </w:r>
      <w:r>
        <w:rPr>
          <w:rFonts w:hint="eastAsia" w:ascii="宋体" w:hAnsi="宋体" w:cs="宋体"/>
          <w:sz w:val="24"/>
          <w:szCs w:val="24"/>
        </w:rPr>
        <w:fldChar w:fldCharType="separate"/>
      </w:r>
      <w:r>
        <w:rPr>
          <w:rFonts w:hint="eastAsia" w:ascii="宋体" w:hAnsi="宋体" w:cs="宋体"/>
          <w:sz w:val="24"/>
          <w:szCs w:val="24"/>
        </w:rPr>
        <w:t>二、服务部分</w:t>
      </w:r>
      <w:r>
        <w:rPr>
          <w:sz w:val="24"/>
          <w:szCs w:val="24"/>
        </w:rPr>
        <w:tab/>
      </w:r>
      <w:r>
        <w:rPr>
          <w:sz w:val="24"/>
          <w:szCs w:val="24"/>
        </w:rPr>
        <w:fldChar w:fldCharType="begin"/>
      </w:r>
      <w:r>
        <w:rPr>
          <w:sz w:val="24"/>
          <w:szCs w:val="24"/>
        </w:rPr>
        <w:instrText xml:space="preserve"> PAGEREF _Toc1468 \h </w:instrText>
      </w:r>
      <w:r>
        <w:rPr>
          <w:sz w:val="24"/>
          <w:szCs w:val="24"/>
        </w:rPr>
        <w:fldChar w:fldCharType="separate"/>
      </w:r>
      <w:r>
        <w:rPr>
          <w:sz w:val="24"/>
          <w:szCs w:val="24"/>
        </w:rPr>
        <w:t>25</w:t>
      </w:r>
      <w:r>
        <w:rPr>
          <w:sz w:val="24"/>
          <w:szCs w:val="24"/>
        </w:rPr>
        <w:fldChar w:fldCharType="end"/>
      </w:r>
      <w:r>
        <w:rPr>
          <w:rFonts w:hint="eastAsia" w:ascii="宋体" w:hAnsi="宋体" w:cs="宋体"/>
          <w:sz w:val="24"/>
          <w:szCs w:val="24"/>
        </w:rPr>
        <w:fldChar w:fldCharType="end"/>
      </w:r>
    </w:p>
    <w:p w14:paraId="03E1B6A8">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_Toc31142 </w:instrText>
      </w:r>
      <w:r>
        <w:rPr>
          <w:rFonts w:hint="eastAsia" w:ascii="宋体" w:hAnsi="宋体" w:cs="宋体"/>
          <w:sz w:val="24"/>
          <w:szCs w:val="24"/>
        </w:rPr>
        <w:fldChar w:fldCharType="separate"/>
      </w:r>
      <w:r>
        <w:rPr>
          <w:rFonts w:hint="eastAsia" w:ascii="宋体" w:hAnsi="宋体" w:cs="宋体"/>
          <w:sz w:val="24"/>
          <w:szCs w:val="24"/>
        </w:rPr>
        <w:t>三、商务部分</w:t>
      </w:r>
      <w:r>
        <w:rPr>
          <w:sz w:val="24"/>
          <w:szCs w:val="24"/>
        </w:rPr>
        <w:tab/>
      </w:r>
      <w:r>
        <w:rPr>
          <w:sz w:val="24"/>
          <w:szCs w:val="24"/>
        </w:rPr>
        <w:fldChar w:fldCharType="begin"/>
      </w:r>
      <w:r>
        <w:rPr>
          <w:sz w:val="24"/>
          <w:szCs w:val="24"/>
        </w:rPr>
        <w:instrText xml:space="preserve"> PAGEREF _Toc31142 \h </w:instrText>
      </w:r>
      <w:r>
        <w:rPr>
          <w:sz w:val="24"/>
          <w:szCs w:val="24"/>
        </w:rPr>
        <w:fldChar w:fldCharType="separate"/>
      </w:r>
      <w:r>
        <w:rPr>
          <w:sz w:val="24"/>
          <w:szCs w:val="24"/>
        </w:rPr>
        <w:t>26</w:t>
      </w:r>
      <w:r>
        <w:rPr>
          <w:sz w:val="24"/>
          <w:szCs w:val="24"/>
        </w:rPr>
        <w:fldChar w:fldCharType="end"/>
      </w:r>
      <w:r>
        <w:rPr>
          <w:rFonts w:hint="eastAsia" w:ascii="宋体" w:hAnsi="宋体" w:cs="宋体"/>
          <w:sz w:val="24"/>
          <w:szCs w:val="24"/>
        </w:rPr>
        <w:fldChar w:fldCharType="end"/>
      </w:r>
    </w:p>
    <w:p w14:paraId="0657081E">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_Toc3607 </w:instrText>
      </w:r>
      <w:r>
        <w:rPr>
          <w:rFonts w:hint="eastAsia" w:ascii="宋体" w:hAnsi="宋体" w:cs="宋体"/>
          <w:sz w:val="24"/>
          <w:szCs w:val="24"/>
        </w:rPr>
        <w:fldChar w:fldCharType="separate"/>
      </w:r>
      <w:r>
        <w:rPr>
          <w:rFonts w:hint="eastAsia" w:ascii="宋体" w:hAnsi="宋体" w:cs="宋体"/>
          <w:sz w:val="24"/>
          <w:szCs w:val="24"/>
        </w:rPr>
        <w:t>四、资格条件及其他</w:t>
      </w:r>
      <w:r>
        <w:rPr>
          <w:sz w:val="24"/>
          <w:szCs w:val="24"/>
        </w:rPr>
        <w:tab/>
      </w:r>
      <w:r>
        <w:rPr>
          <w:sz w:val="24"/>
          <w:szCs w:val="24"/>
        </w:rPr>
        <w:fldChar w:fldCharType="begin"/>
      </w:r>
      <w:r>
        <w:rPr>
          <w:sz w:val="24"/>
          <w:szCs w:val="24"/>
        </w:rPr>
        <w:instrText xml:space="preserve"> PAGEREF _Toc3607 \h </w:instrText>
      </w:r>
      <w:r>
        <w:rPr>
          <w:sz w:val="24"/>
          <w:szCs w:val="24"/>
        </w:rPr>
        <w:fldChar w:fldCharType="separate"/>
      </w:r>
      <w:r>
        <w:rPr>
          <w:sz w:val="24"/>
          <w:szCs w:val="24"/>
        </w:rPr>
        <w:t>27</w:t>
      </w:r>
      <w:r>
        <w:rPr>
          <w:sz w:val="24"/>
          <w:szCs w:val="24"/>
        </w:rPr>
        <w:fldChar w:fldCharType="end"/>
      </w:r>
      <w:r>
        <w:rPr>
          <w:rFonts w:hint="eastAsia" w:ascii="宋体" w:hAnsi="宋体" w:cs="宋体"/>
          <w:sz w:val="24"/>
          <w:szCs w:val="24"/>
        </w:rPr>
        <w:fldChar w:fldCharType="end"/>
      </w:r>
    </w:p>
    <w:p w14:paraId="16C5DDE1">
      <w:pPr>
        <w:pStyle w:val="29"/>
        <w:tabs>
          <w:tab w:val="right" w:leader="dot" w:pos="941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_Toc14379 </w:instrText>
      </w:r>
      <w:r>
        <w:rPr>
          <w:rFonts w:hint="eastAsia" w:ascii="宋体" w:hAnsi="宋体" w:cs="宋体"/>
          <w:sz w:val="24"/>
          <w:szCs w:val="24"/>
        </w:rPr>
        <w:fldChar w:fldCharType="separate"/>
      </w:r>
      <w:r>
        <w:rPr>
          <w:rFonts w:hint="eastAsia" w:ascii="宋体" w:hAnsi="宋体" w:cs="宋体"/>
          <w:sz w:val="24"/>
          <w:szCs w:val="24"/>
        </w:rPr>
        <w:t>五、其他应提供的资料</w:t>
      </w:r>
      <w:r>
        <w:rPr>
          <w:sz w:val="24"/>
          <w:szCs w:val="24"/>
        </w:rPr>
        <w:tab/>
      </w:r>
      <w:r>
        <w:rPr>
          <w:sz w:val="24"/>
          <w:szCs w:val="24"/>
        </w:rPr>
        <w:fldChar w:fldCharType="begin"/>
      </w:r>
      <w:r>
        <w:rPr>
          <w:sz w:val="24"/>
          <w:szCs w:val="24"/>
        </w:rPr>
        <w:instrText xml:space="preserve"> PAGEREF _Toc14379 \h </w:instrText>
      </w:r>
      <w:r>
        <w:rPr>
          <w:sz w:val="24"/>
          <w:szCs w:val="24"/>
        </w:rPr>
        <w:fldChar w:fldCharType="separate"/>
      </w:r>
      <w:r>
        <w:rPr>
          <w:sz w:val="24"/>
          <w:szCs w:val="24"/>
        </w:rPr>
        <w:t>32</w:t>
      </w:r>
      <w:r>
        <w:rPr>
          <w:sz w:val="24"/>
          <w:szCs w:val="24"/>
        </w:rPr>
        <w:fldChar w:fldCharType="end"/>
      </w:r>
      <w:r>
        <w:rPr>
          <w:rFonts w:hint="eastAsia" w:ascii="宋体" w:hAnsi="宋体" w:cs="宋体"/>
          <w:sz w:val="24"/>
          <w:szCs w:val="24"/>
        </w:rPr>
        <w:fldChar w:fldCharType="end"/>
      </w:r>
    </w:p>
    <w:p w14:paraId="1C57F9A9">
      <w:pPr>
        <w:pStyle w:val="45"/>
        <w:tabs>
          <w:tab w:val="right" w:leader="dot" w:pos="9402"/>
        </w:tabs>
        <w:spacing w:line="480" w:lineRule="exact"/>
        <w:ind w:left="0" w:leftChars="0"/>
        <w:rPr>
          <w:rFonts w:hint="eastAsia" w:ascii="宋体" w:hAnsi="宋体" w:cs="宋体"/>
          <w:sz w:val="24"/>
          <w:szCs w:val="24"/>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cs="宋体"/>
          <w:sz w:val="24"/>
          <w:szCs w:val="24"/>
        </w:rPr>
        <w:fldChar w:fldCharType="end"/>
      </w:r>
    </w:p>
    <w:p w14:paraId="1C57F9AA">
      <w:pPr>
        <w:pStyle w:val="3"/>
        <w:spacing w:after="100" w:line="360" w:lineRule="auto"/>
        <w:ind w:firstLine="723" w:firstLineChars="200"/>
        <w:jc w:val="center"/>
        <w:rPr>
          <w:rFonts w:hint="eastAsia" w:ascii="宋体" w:hAnsi="宋体" w:eastAsia="宋体" w:cs="宋体"/>
          <w:bCs/>
          <w:szCs w:val="30"/>
        </w:rPr>
      </w:pPr>
      <w:bookmarkStart w:id="0" w:name="_Toc30759"/>
      <w:bookmarkStart w:id="1" w:name="_Toc11641050"/>
      <w:bookmarkStart w:id="2" w:name="_Toc12789052"/>
      <w:r>
        <w:rPr>
          <w:rFonts w:hint="eastAsia" w:ascii="宋体" w:hAnsi="宋体" w:eastAsia="宋体" w:cs="宋体"/>
          <w:bCs/>
          <w:sz w:val="36"/>
          <w:szCs w:val="30"/>
        </w:rPr>
        <w:t>第一篇  采购邀请书</w:t>
      </w:r>
      <w:bookmarkEnd w:id="0"/>
      <w:bookmarkEnd w:id="1"/>
      <w:bookmarkEnd w:id="2"/>
    </w:p>
    <w:p w14:paraId="1C57F9AB">
      <w:pPr>
        <w:snapToGrid w:val="0"/>
        <w:spacing w:line="440" w:lineRule="exact"/>
        <w:ind w:firstLine="480" w:firstLineChars="200"/>
        <w:rPr>
          <w:rFonts w:hint="eastAsia" w:ascii="宋体" w:hAnsi="宋体" w:cs="宋体"/>
          <w:sz w:val="24"/>
          <w:szCs w:val="24"/>
          <w:u w:val="single"/>
        </w:rPr>
      </w:pPr>
      <w:bookmarkStart w:id="3" w:name="_Toc313893526"/>
      <w:bookmarkStart w:id="4" w:name="_Toc317775175"/>
      <w:r>
        <w:rPr>
          <w:rFonts w:hint="eastAsia" w:ascii="宋体" w:hAnsi="宋体" w:cs="宋体"/>
          <w:sz w:val="24"/>
          <w:szCs w:val="24"/>
          <w:u w:val="single"/>
        </w:rPr>
        <w:t>重庆鼎创招标代理有限公司</w:t>
      </w:r>
      <w:r>
        <w:rPr>
          <w:rFonts w:hint="eastAsia" w:ascii="宋体" w:hAnsi="宋体" w:cs="宋体"/>
          <w:sz w:val="24"/>
          <w:szCs w:val="24"/>
        </w:rPr>
        <w:t>（以下简称：采购代理机构）受</w:t>
      </w:r>
      <w:r>
        <w:rPr>
          <w:rFonts w:hint="eastAsia" w:ascii="宋体" w:hAnsi="宋体" w:cs="宋体"/>
          <w:sz w:val="24"/>
          <w:szCs w:val="24"/>
          <w:u w:val="single"/>
        </w:rPr>
        <w:t>重庆市生态环境科学研究院</w:t>
      </w:r>
      <w:r>
        <w:rPr>
          <w:rFonts w:hint="eastAsia" w:ascii="宋体" w:hAnsi="宋体" w:cs="宋体"/>
          <w:sz w:val="24"/>
          <w:szCs w:val="24"/>
        </w:rPr>
        <w:t>（以下简称：采购人）的委托，对</w:t>
      </w:r>
      <w:r>
        <w:rPr>
          <w:rFonts w:hint="eastAsia" w:ascii="宋体" w:hAnsi="宋体" w:cs="宋体"/>
          <w:sz w:val="24"/>
          <w:szCs w:val="24"/>
          <w:u w:val="single"/>
        </w:rPr>
        <w:t>重庆市生态环境科技创新</w:t>
      </w:r>
      <w:r>
        <w:rPr>
          <w:rFonts w:hint="eastAsia" w:ascii="宋体" w:hAnsi="宋体" w:cs="宋体"/>
          <w:sz w:val="24"/>
          <w:szCs w:val="24"/>
          <w:u w:val="single"/>
          <w:lang w:eastAsia="zh-CN"/>
        </w:rPr>
        <w:t>趋势</w:t>
      </w:r>
      <w:r>
        <w:rPr>
          <w:rFonts w:hint="eastAsia" w:ascii="宋体" w:hAnsi="宋体" w:cs="宋体"/>
          <w:sz w:val="24"/>
          <w:szCs w:val="24"/>
          <w:u w:val="single"/>
        </w:rPr>
        <w:t>分析和成果凝练提升</w:t>
      </w:r>
      <w:r>
        <w:rPr>
          <w:rFonts w:hint="eastAsia" w:ascii="宋体" w:hAnsi="宋体" w:cs="宋体"/>
          <w:sz w:val="24"/>
          <w:szCs w:val="24"/>
        </w:rPr>
        <w:t>项目进行竞争性磋商采购。欢迎有资格的供应商前来参加磋商。</w:t>
      </w:r>
    </w:p>
    <w:p w14:paraId="1C57F9AC">
      <w:pPr>
        <w:pStyle w:val="4"/>
        <w:spacing w:before="0" w:after="0" w:line="400" w:lineRule="exact"/>
        <w:rPr>
          <w:rFonts w:hint="eastAsia" w:ascii="宋体" w:hAnsi="宋体" w:cs="宋体"/>
          <w:sz w:val="24"/>
          <w:szCs w:val="24"/>
        </w:rPr>
      </w:pPr>
      <w:bookmarkStart w:id="5" w:name="_Toc15737"/>
      <w:r>
        <w:rPr>
          <w:rFonts w:hint="eastAsia" w:ascii="宋体" w:hAnsi="宋体" w:cs="宋体"/>
          <w:sz w:val="24"/>
          <w:szCs w:val="24"/>
        </w:rPr>
        <w:t>一、竞争性磋商内容</w:t>
      </w:r>
      <w:bookmarkEnd w:id="3"/>
      <w:bookmarkEnd w:id="4"/>
      <w:bookmarkEnd w:id="5"/>
    </w:p>
    <w:tbl>
      <w:tblPr>
        <w:tblStyle w:val="57"/>
        <w:tblW w:w="9737"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1450"/>
        <w:gridCol w:w="2025"/>
        <w:gridCol w:w="2663"/>
      </w:tblGrid>
      <w:tr w14:paraId="1C57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3599" w:type="dxa"/>
            <w:tcBorders>
              <w:top w:val="single" w:color="auto" w:sz="4" w:space="0"/>
              <w:left w:val="single" w:color="auto" w:sz="4" w:space="0"/>
              <w:right w:val="single" w:color="auto" w:sz="4" w:space="0"/>
            </w:tcBorders>
            <w:vAlign w:val="center"/>
          </w:tcPr>
          <w:p w14:paraId="1C57F9AD">
            <w:pPr>
              <w:widowControl/>
              <w:jc w:val="center"/>
              <w:rPr>
                <w:rFonts w:hint="eastAsia" w:ascii="宋体" w:hAnsi="宋体" w:cs="宋体"/>
                <w:b/>
                <w:bCs/>
                <w:kern w:val="0"/>
                <w:sz w:val="24"/>
                <w:szCs w:val="24"/>
              </w:rPr>
            </w:pPr>
            <w:bookmarkStart w:id="6" w:name="_Toc373860293"/>
            <w:bookmarkStart w:id="7" w:name="_Toc317775178"/>
            <w:r>
              <w:rPr>
                <w:rFonts w:hint="eastAsia" w:ascii="宋体" w:hAnsi="宋体" w:cs="宋体"/>
                <w:b/>
                <w:bCs/>
                <w:kern w:val="0"/>
                <w:sz w:val="24"/>
                <w:szCs w:val="24"/>
              </w:rPr>
              <w:t>项目名称</w:t>
            </w:r>
          </w:p>
        </w:tc>
        <w:tc>
          <w:tcPr>
            <w:tcW w:w="1450" w:type="dxa"/>
            <w:tcBorders>
              <w:top w:val="single" w:color="auto" w:sz="4" w:space="0"/>
              <w:left w:val="single" w:color="auto" w:sz="4" w:space="0"/>
              <w:right w:val="single" w:color="auto" w:sz="4" w:space="0"/>
            </w:tcBorders>
            <w:vAlign w:val="center"/>
          </w:tcPr>
          <w:p w14:paraId="1C57F9AE">
            <w:pPr>
              <w:jc w:val="center"/>
              <w:rPr>
                <w:rFonts w:hint="eastAsia" w:ascii="宋体" w:hAnsi="宋体" w:cs="宋体"/>
                <w:b/>
                <w:bCs/>
                <w:kern w:val="0"/>
                <w:sz w:val="24"/>
                <w:szCs w:val="24"/>
              </w:rPr>
            </w:pPr>
            <w:r>
              <w:rPr>
                <w:rFonts w:hint="eastAsia" w:ascii="宋体" w:hAnsi="宋体" w:cs="宋体"/>
                <w:b/>
                <w:bCs/>
                <w:kern w:val="0"/>
                <w:sz w:val="24"/>
                <w:szCs w:val="24"/>
              </w:rPr>
              <w:t>最高限价</w:t>
            </w:r>
          </w:p>
          <w:p w14:paraId="1C57F9AF">
            <w:pPr>
              <w:jc w:val="center"/>
              <w:rPr>
                <w:rFonts w:hint="eastAsia" w:ascii="宋体" w:hAnsi="宋体" w:cs="宋体"/>
                <w:b/>
                <w:bCs/>
                <w:kern w:val="0"/>
                <w:sz w:val="24"/>
                <w:szCs w:val="24"/>
              </w:rPr>
            </w:pPr>
            <w:r>
              <w:rPr>
                <w:rFonts w:hint="eastAsia" w:ascii="宋体" w:hAnsi="宋体" w:cs="宋体"/>
                <w:b/>
                <w:bCs/>
                <w:kern w:val="0"/>
                <w:sz w:val="24"/>
                <w:szCs w:val="24"/>
              </w:rPr>
              <w:t>（万元）</w:t>
            </w:r>
          </w:p>
        </w:tc>
        <w:tc>
          <w:tcPr>
            <w:tcW w:w="2025" w:type="dxa"/>
            <w:tcBorders>
              <w:top w:val="single" w:color="auto" w:sz="4" w:space="0"/>
              <w:left w:val="single" w:color="auto" w:sz="4" w:space="0"/>
              <w:right w:val="single" w:color="auto" w:sz="4" w:space="0"/>
            </w:tcBorders>
            <w:vAlign w:val="center"/>
          </w:tcPr>
          <w:p w14:paraId="1C57F9B0">
            <w:pPr>
              <w:jc w:val="center"/>
              <w:rPr>
                <w:rFonts w:hint="eastAsia" w:ascii="宋体" w:hAnsi="宋体" w:cs="宋体"/>
                <w:b/>
                <w:bCs/>
                <w:kern w:val="0"/>
                <w:sz w:val="24"/>
                <w:szCs w:val="24"/>
              </w:rPr>
            </w:pPr>
            <w:r>
              <w:rPr>
                <w:rFonts w:hint="eastAsia" w:ascii="宋体" w:hAnsi="宋体" w:cs="宋体"/>
                <w:b/>
                <w:bCs/>
                <w:kern w:val="0"/>
                <w:sz w:val="24"/>
                <w:szCs w:val="24"/>
              </w:rPr>
              <w:t>成交供应商数量（名）</w:t>
            </w:r>
          </w:p>
        </w:tc>
        <w:tc>
          <w:tcPr>
            <w:tcW w:w="2663" w:type="dxa"/>
            <w:tcBorders>
              <w:top w:val="single" w:color="auto" w:sz="4" w:space="0"/>
              <w:left w:val="single" w:color="auto" w:sz="4" w:space="0"/>
              <w:right w:val="single" w:color="auto" w:sz="4" w:space="0"/>
            </w:tcBorders>
            <w:vAlign w:val="center"/>
          </w:tcPr>
          <w:p w14:paraId="1C57F9B1">
            <w:pPr>
              <w:jc w:val="center"/>
              <w:rPr>
                <w:rFonts w:hint="eastAsia" w:ascii="宋体" w:hAnsi="宋体" w:cs="宋体"/>
                <w:b/>
                <w:bCs/>
                <w:kern w:val="0"/>
                <w:sz w:val="24"/>
                <w:szCs w:val="24"/>
              </w:rPr>
            </w:pPr>
            <w:r>
              <w:rPr>
                <w:rFonts w:hint="eastAsia" w:ascii="宋体" w:hAnsi="宋体" w:cs="宋体"/>
                <w:b/>
                <w:bCs/>
                <w:kern w:val="0"/>
                <w:sz w:val="24"/>
                <w:szCs w:val="24"/>
              </w:rPr>
              <w:t>采购标的对应的中小企业划分标准所属行业</w:t>
            </w:r>
          </w:p>
        </w:tc>
      </w:tr>
      <w:tr w14:paraId="1C57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99" w:type="dxa"/>
            <w:tcBorders>
              <w:top w:val="single" w:color="auto" w:sz="4" w:space="0"/>
              <w:left w:val="single" w:color="auto" w:sz="4" w:space="0"/>
              <w:right w:val="single" w:color="auto" w:sz="4" w:space="0"/>
            </w:tcBorders>
            <w:vAlign w:val="center"/>
          </w:tcPr>
          <w:p w14:paraId="2F73AD49">
            <w:pPr>
              <w:widowControl/>
              <w:jc w:val="center"/>
              <w:rPr>
                <w:rFonts w:hint="eastAsia" w:ascii="宋体" w:hAnsi="宋体" w:cs="宋体"/>
                <w:sz w:val="24"/>
                <w:szCs w:val="24"/>
              </w:rPr>
            </w:pPr>
            <w:bookmarkStart w:id="8" w:name="_Hlk344477914"/>
            <w:r>
              <w:rPr>
                <w:rFonts w:hint="eastAsia" w:ascii="宋体" w:hAnsi="宋体" w:cs="宋体"/>
                <w:sz w:val="24"/>
                <w:szCs w:val="24"/>
              </w:rPr>
              <w:t>重庆市生态环境科技创新</w:t>
            </w:r>
            <w:r>
              <w:rPr>
                <w:rFonts w:hint="eastAsia" w:ascii="宋体" w:hAnsi="宋体" w:cs="宋体"/>
                <w:sz w:val="24"/>
                <w:szCs w:val="24"/>
                <w:lang w:eastAsia="zh-CN"/>
              </w:rPr>
              <w:t>趋势</w:t>
            </w:r>
            <w:r>
              <w:rPr>
                <w:rFonts w:hint="eastAsia" w:ascii="宋体" w:hAnsi="宋体" w:cs="宋体"/>
                <w:sz w:val="24"/>
                <w:szCs w:val="24"/>
              </w:rPr>
              <w:t>分析和成果凝练提升</w:t>
            </w:r>
          </w:p>
        </w:tc>
        <w:tc>
          <w:tcPr>
            <w:tcW w:w="1450" w:type="dxa"/>
            <w:tcBorders>
              <w:top w:val="single" w:color="auto" w:sz="4" w:space="0"/>
              <w:left w:val="single" w:color="auto" w:sz="4" w:space="0"/>
              <w:right w:val="single" w:color="auto" w:sz="4" w:space="0"/>
            </w:tcBorders>
            <w:vAlign w:val="center"/>
          </w:tcPr>
          <w:p w14:paraId="1C57F9B4">
            <w:pPr>
              <w:widowControl/>
              <w:jc w:val="center"/>
              <w:rPr>
                <w:rFonts w:hint="default" w:ascii="宋体" w:hAnsi="宋体" w:eastAsia="宋体" w:cs="宋体"/>
                <w:kern w:val="0"/>
                <w:sz w:val="24"/>
                <w:szCs w:val="24"/>
                <w:lang w:val="en-US" w:eastAsia="zh-CN"/>
              </w:rPr>
            </w:pPr>
            <w:r>
              <w:rPr>
                <w:rFonts w:hint="eastAsia" w:ascii="宋体" w:hAnsi="宋体" w:cs="宋体"/>
                <w:color w:val="auto"/>
                <w:kern w:val="0"/>
                <w:sz w:val="24"/>
                <w:szCs w:val="24"/>
                <w:lang w:val="en-US" w:eastAsia="zh-CN"/>
              </w:rPr>
              <w:t>30</w:t>
            </w:r>
          </w:p>
        </w:tc>
        <w:tc>
          <w:tcPr>
            <w:tcW w:w="2025" w:type="dxa"/>
            <w:tcBorders>
              <w:top w:val="single" w:color="auto" w:sz="4" w:space="0"/>
              <w:left w:val="single" w:color="auto" w:sz="4" w:space="0"/>
              <w:right w:val="single" w:color="auto" w:sz="4" w:space="0"/>
            </w:tcBorders>
            <w:vAlign w:val="center"/>
          </w:tcPr>
          <w:p w14:paraId="1C57F9B5">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663" w:type="dxa"/>
            <w:tcBorders>
              <w:top w:val="single" w:color="auto" w:sz="4" w:space="0"/>
              <w:left w:val="single" w:color="auto" w:sz="4" w:space="0"/>
              <w:right w:val="single" w:color="auto" w:sz="4" w:space="0"/>
            </w:tcBorders>
            <w:vAlign w:val="center"/>
          </w:tcPr>
          <w:p w14:paraId="1C57F9B6">
            <w:pPr>
              <w:widowControl/>
              <w:jc w:val="center"/>
              <w:rPr>
                <w:rFonts w:hint="eastAsia" w:ascii="宋体" w:hAnsi="宋体" w:cs="宋体"/>
                <w:kern w:val="0"/>
                <w:sz w:val="24"/>
                <w:szCs w:val="24"/>
              </w:rPr>
            </w:pPr>
            <w:r>
              <w:rPr>
                <w:rFonts w:hint="eastAsia" w:ascii="宋体" w:hAnsi="宋体" w:cs="宋体"/>
                <w:kern w:val="0"/>
                <w:sz w:val="24"/>
                <w:szCs w:val="24"/>
              </w:rPr>
              <w:t>其他未列明行业</w:t>
            </w:r>
          </w:p>
        </w:tc>
      </w:tr>
      <w:bookmarkEnd w:id="8"/>
    </w:tbl>
    <w:p w14:paraId="1C57F9B8">
      <w:pPr>
        <w:pStyle w:val="4"/>
        <w:spacing w:before="0" w:after="0" w:line="440" w:lineRule="exact"/>
        <w:rPr>
          <w:rFonts w:hint="eastAsia" w:ascii="宋体" w:hAnsi="宋体" w:cs="宋体"/>
          <w:sz w:val="24"/>
          <w:szCs w:val="24"/>
        </w:rPr>
      </w:pPr>
      <w:bookmarkStart w:id="9" w:name="_Toc28098"/>
      <w:r>
        <w:rPr>
          <w:rFonts w:hint="eastAsia" w:ascii="宋体" w:hAnsi="宋体" w:cs="宋体"/>
          <w:sz w:val="24"/>
          <w:szCs w:val="24"/>
        </w:rPr>
        <w:t>二、资金来源</w:t>
      </w:r>
      <w:bookmarkEnd w:id="9"/>
    </w:p>
    <w:p w14:paraId="1C57F9B9">
      <w:pPr>
        <w:spacing w:line="440" w:lineRule="exact"/>
        <w:ind w:firstLine="480" w:firstLineChars="200"/>
        <w:rPr>
          <w:rFonts w:hint="eastAsia" w:ascii="宋体" w:hAnsi="宋体" w:cs="宋体"/>
          <w:sz w:val="24"/>
          <w:szCs w:val="24"/>
        </w:rPr>
      </w:pPr>
      <w:r>
        <w:rPr>
          <w:rFonts w:hint="eastAsia" w:ascii="宋体" w:hAnsi="宋体" w:cs="宋体"/>
          <w:color w:val="auto"/>
          <w:sz w:val="24"/>
          <w:szCs w:val="24"/>
          <w:lang w:val="en-US" w:eastAsia="zh-CN"/>
        </w:rPr>
        <w:t>财政资金</w:t>
      </w:r>
      <w:r>
        <w:rPr>
          <w:rFonts w:hint="eastAsia" w:ascii="宋体" w:hAnsi="宋体" w:cs="宋体"/>
          <w:color w:val="auto"/>
          <w:sz w:val="24"/>
          <w:szCs w:val="24"/>
        </w:rPr>
        <w:t>，采购</w:t>
      </w:r>
      <w:r>
        <w:rPr>
          <w:rFonts w:hint="eastAsia" w:ascii="宋体" w:hAnsi="宋体" w:cs="宋体"/>
          <w:sz w:val="24"/>
          <w:szCs w:val="24"/>
        </w:rPr>
        <w:t>预算</w:t>
      </w:r>
      <w:r>
        <w:rPr>
          <w:rFonts w:hint="eastAsia" w:ascii="宋体" w:hAnsi="宋体" w:cs="宋体"/>
          <w:color w:val="auto"/>
          <w:sz w:val="24"/>
          <w:szCs w:val="24"/>
          <w:u w:val="single"/>
          <w:lang w:val="en-US" w:eastAsia="zh-CN"/>
        </w:rPr>
        <w:t>30</w:t>
      </w:r>
      <w:r>
        <w:rPr>
          <w:rFonts w:hint="eastAsia" w:ascii="宋体" w:hAnsi="宋体" w:cs="宋体"/>
          <w:sz w:val="24"/>
          <w:szCs w:val="24"/>
        </w:rPr>
        <w:t>万元。</w:t>
      </w:r>
    </w:p>
    <w:p w14:paraId="1C57F9BA">
      <w:pPr>
        <w:pStyle w:val="4"/>
        <w:spacing w:before="0" w:after="0" w:line="440" w:lineRule="exact"/>
        <w:rPr>
          <w:rFonts w:hint="eastAsia" w:ascii="宋体" w:hAnsi="宋体" w:cs="宋体"/>
          <w:sz w:val="24"/>
          <w:szCs w:val="24"/>
        </w:rPr>
      </w:pPr>
      <w:bookmarkStart w:id="10" w:name="_Toc8858"/>
      <w:r>
        <w:rPr>
          <w:rFonts w:hint="eastAsia" w:ascii="宋体" w:hAnsi="宋体" w:cs="宋体"/>
          <w:sz w:val="24"/>
          <w:szCs w:val="24"/>
        </w:rPr>
        <w:t>三、供应商资格要求</w:t>
      </w:r>
      <w:bookmarkEnd w:id="10"/>
    </w:p>
    <w:p w14:paraId="1C57F9BB">
      <w:pPr>
        <w:spacing w:line="440" w:lineRule="exact"/>
        <w:ind w:firstLine="480" w:firstLineChars="200"/>
        <w:rPr>
          <w:rFonts w:hint="eastAsia" w:ascii="宋体" w:hAnsi="宋体" w:cs="宋体"/>
          <w:sz w:val="24"/>
          <w:szCs w:val="24"/>
        </w:rPr>
      </w:pPr>
      <w:r>
        <w:rPr>
          <w:rFonts w:hint="eastAsia" w:ascii="宋体" w:hAnsi="宋体" w:cs="宋体"/>
          <w:sz w:val="24"/>
          <w:szCs w:val="24"/>
        </w:rPr>
        <w:t>（一）满足《中华人民共和国政府采购法》第二十二条规定。</w:t>
      </w:r>
    </w:p>
    <w:p w14:paraId="1C57F9BC">
      <w:pPr>
        <w:spacing w:line="440" w:lineRule="exact"/>
        <w:ind w:firstLine="480" w:firstLineChars="200"/>
        <w:rPr>
          <w:rFonts w:hint="eastAsia" w:ascii="宋体" w:hAnsi="宋体" w:cs="宋体"/>
          <w:sz w:val="24"/>
          <w:szCs w:val="24"/>
        </w:rPr>
      </w:pPr>
      <w:r>
        <w:rPr>
          <w:rFonts w:hint="eastAsia" w:ascii="宋体" w:hAnsi="宋体" w:cs="宋体"/>
          <w:sz w:val="24"/>
          <w:szCs w:val="24"/>
        </w:rPr>
        <w:t>（二）落实政府采购政策需满足的资格要求：无。</w:t>
      </w:r>
    </w:p>
    <w:p w14:paraId="1C57F9BD">
      <w:pPr>
        <w:spacing w:line="440" w:lineRule="exact"/>
        <w:ind w:firstLine="480" w:firstLineChars="200"/>
        <w:rPr>
          <w:rFonts w:hint="eastAsia" w:ascii="宋体" w:hAnsi="宋体" w:cs="宋体"/>
          <w:sz w:val="24"/>
          <w:szCs w:val="24"/>
        </w:rPr>
      </w:pPr>
      <w:r>
        <w:rPr>
          <w:rFonts w:hint="eastAsia" w:ascii="宋体" w:hAnsi="宋体" w:cs="宋体"/>
          <w:sz w:val="24"/>
          <w:szCs w:val="24"/>
        </w:rPr>
        <w:t>（三）本项目的特定资格要求：无。</w:t>
      </w:r>
    </w:p>
    <w:p w14:paraId="1C57F9BE">
      <w:pPr>
        <w:pStyle w:val="4"/>
        <w:spacing w:before="0" w:after="0" w:line="440" w:lineRule="exact"/>
        <w:rPr>
          <w:rFonts w:hint="eastAsia" w:ascii="宋体" w:hAnsi="宋体" w:cs="宋体"/>
          <w:sz w:val="24"/>
          <w:szCs w:val="24"/>
        </w:rPr>
      </w:pPr>
      <w:bookmarkStart w:id="11" w:name="_Toc8104"/>
      <w:r>
        <w:rPr>
          <w:rFonts w:hint="eastAsia" w:ascii="宋体" w:hAnsi="宋体" w:cs="宋体"/>
          <w:sz w:val="24"/>
          <w:szCs w:val="24"/>
        </w:rPr>
        <w:t>四、磋商有关说明</w:t>
      </w:r>
      <w:bookmarkEnd w:id="6"/>
      <w:bookmarkEnd w:id="11"/>
      <w:bookmarkStart w:id="12" w:name="_Toc373860294"/>
    </w:p>
    <w:p w14:paraId="1C57F9BF">
      <w:pPr>
        <w:numPr>
          <w:ilvl w:val="0"/>
          <w:numId w:val="1"/>
        </w:numPr>
        <w:wordWrap w:val="0"/>
        <w:spacing w:line="440" w:lineRule="exact"/>
        <w:ind w:firstLine="480" w:firstLineChars="200"/>
        <w:rPr>
          <w:rFonts w:hint="eastAsia" w:ascii="宋体" w:hAnsi="宋体" w:cs="宋体"/>
          <w:sz w:val="24"/>
          <w:szCs w:val="24"/>
        </w:rPr>
      </w:pPr>
      <w:r>
        <w:rPr>
          <w:rFonts w:hint="eastAsia" w:ascii="宋体" w:hAnsi="宋体" w:cs="宋体"/>
          <w:sz w:val="24"/>
          <w:szCs w:val="24"/>
        </w:rPr>
        <w:t>供应商应按要求进行注册，通过“行采家”平台（http://www.gec123.com），登记加入“行采家供应商库”。咨询电话023-88158017。（供应商注册与否不影响投标文件的有效性）。</w:t>
      </w:r>
    </w:p>
    <w:p w14:paraId="1C57F9C0">
      <w:pPr>
        <w:numPr>
          <w:ilvl w:val="0"/>
          <w:numId w:val="1"/>
        </w:numPr>
        <w:wordWrap w:val="0"/>
        <w:spacing w:line="440" w:lineRule="exact"/>
        <w:ind w:firstLine="480" w:firstLineChars="200"/>
        <w:rPr>
          <w:rFonts w:hint="eastAsia" w:ascii="宋体" w:hAnsi="宋体" w:cs="宋体"/>
          <w:color w:val="auto"/>
          <w:sz w:val="24"/>
          <w:szCs w:val="24"/>
        </w:rPr>
      </w:pPr>
      <w:r>
        <w:rPr>
          <w:rFonts w:hint="eastAsia" w:ascii="宋体" w:hAnsi="宋体" w:cs="宋体"/>
          <w:sz w:val="24"/>
          <w:szCs w:val="24"/>
        </w:rPr>
        <w:t>凡有意参加磋商采购的供应商，请于公告发布之日起至提交首次响应文件截止时间之前，在“行采家”平台（www.gec123.com）上下载本项目磋商文件、补遗等磋商前公布的所有项目资料，无论</w:t>
      </w:r>
      <w:r>
        <w:rPr>
          <w:rFonts w:hint="eastAsia" w:ascii="宋体" w:hAnsi="宋体" w:cs="宋体"/>
          <w:color w:val="auto"/>
          <w:sz w:val="24"/>
          <w:szCs w:val="24"/>
        </w:rPr>
        <w:t>供应商下载与否，均视为已知晓所有磋商实质性要求内容。</w:t>
      </w:r>
    </w:p>
    <w:p w14:paraId="1C57F9C1">
      <w:pPr>
        <w:numPr>
          <w:ilvl w:val="0"/>
          <w:numId w:val="1"/>
        </w:numPr>
        <w:spacing w:line="440" w:lineRule="exact"/>
        <w:ind w:firstLine="480" w:firstLineChars="200"/>
        <w:rPr>
          <w:rFonts w:hint="eastAsia" w:ascii="宋体" w:hAnsi="宋体" w:cs="宋体"/>
          <w:bCs/>
          <w:color w:val="auto"/>
          <w:sz w:val="24"/>
          <w:szCs w:val="24"/>
        </w:rPr>
      </w:pPr>
      <w:bookmarkStart w:id="13" w:name="_Toc8970"/>
      <w:r>
        <w:rPr>
          <w:rFonts w:hint="eastAsia" w:ascii="宋体" w:hAnsi="宋体" w:cs="宋体"/>
          <w:bCs/>
          <w:color w:val="auto"/>
          <w:sz w:val="24"/>
          <w:szCs w:val="24"/>
        </w:rPr>
        <w:t>竞争性磋商公告期限：自采购公告发布之日（</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cs="宋体"/>
          <w:color w:val="auto"/>
          <w:sz w:val="24"/>
          <w:szCs w:val="24"/>
        </w:rPr>
        <w:t>日</w:t>
      </w:r>
      <w:r>
        <w:rPr>
          <w:rFonts w:hint="eastAsia" w:ascii="宋体" w:hAnsi="宋体" w:cs="宋体"/>
          <w:bCs/>
          <w:color w:val="auto"/>
          <w:sz w:val="24"/>
          <w:szCs w:val="24"/>
        </w:rPr>
        <w:t>）起三个工作日。</w:t>
      </w:r>
    </w:p>
    <w:p w14:paraId="1C57F9C2">
      <w:pPr>
        <w:spacing w:line="44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（四）报名及磋商文件发售</w:t>
      </w:r>
    </w:p>
    <w:p w14:paraId="1C57F9C3">
      <w:pPr>
        <w:spacing w:line="44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1.报名和磋商文件发售期：</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cs="宋体"/>
          <w:color w:val="auto"/>
          <w:sz w:val="24"/>
          <w:szCs w:val="24"/>
        </w:rPr>
        <w:t>日-20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cs="宋体"/>
          <w:color w:val="auto"/>
          <w:sz w:val="24"/>
          <w:szCs w:val="24"/>
        </w:rPr>
        <w:t>日17:00</w:t>
      </w:r>
    </w:p>
    <w:p w14:paraId="1C57F9C4">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rPr>
        <w:t>2.磋商文件售价</w:t>
      </w:r>
      <w:r>
        <w:rPr>
          <w:rFonts w:hint="eastAsia" w:ascii="宋体" w:hAnsi="宋体" w:cs="宋体"/>
          <w:bCs/>
          <w:color w:val="auto"/>
          <w:sz w:val="24"/>
          <w:szCs w:val="24"/>
          <w:highlight w:val="none"/>
        </w:rPr>
        <w:t>：人</w:t>
      </w:r>
      <w:r>
        <w:rPr>
          <w:rFonts w:hint="eastAsia" w:ascii="宋体" w:hAnsi="宋体" w:cs="宋体"/>
          <w:color w:val="auto"/>
          <w:sz w:val="24"/>
          <w:szCs w:val="24"/>
          <w:highlight w:val="none"/>
        </w:rPr>
        <w:t>民币</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元/份（</w:t>
      </w:r>
      <w:r>
        <w:rPr>
          <w:rFonts w:hint="eastAsia" w:ascii="宋体" w:hAnsi="宋体" w:cs="宋体"/>
          <w:bCs/>
          <w:color w:val="auto"/>
          <w:sz w:val="24"/>
          <w:szCs w:val="24"/>
          <w:highlight w:val="none"/>
        </w:rPr>
        <w:t>售后不退）</w:t>
      </w:r>
      <w:bookmarkStart w:id="178" w:name="_GoBack"/>
      <w:bookmarkEnd w:id="178"/>
    </w:p>
    <w:p w14:paraId="1C57F9C5">
      <w:pPr>
        <w:spacing w:line="440" w:lineRule="exact"/>
        <w:ind w:firstLine="480" w:firstLineChars="200"/>
        <w:rPr>
          <w:rFonts w:hint="eastAsia" w:ascii="宋体" w:hAnsi="宋体" w:cs="宋体"/>
          <w:bCs/>
          <w:sz w:val="24"/>
          <w:szCs w:val="24"/>
        </w:rPr>
      </w:pPr>
      <w:r>
        <w:rPr>
          <w:rFonts w:hint="eastAsia" w:ascii="宋体" w:hAnsi="宋体" w:cs="宋体"/>
          <w:bCs/>
          <w:sz w:val="24"/>
          <w:szCs w:val="24"/>
        </w:rPr>
        <w:t>2.1磋商文件购买方式</w:t>
      </w:r>
    </w:p>
    <w:p w14:paraId="1C57F9C6">
      <w:pPr>
        <w:spacing w:line="440" w:lineRule="exact"/>
        <w:ind w:firstLine="480" w:firstLineChars="200"/>
        <w:rPr>
          <w:rFonts w:hint="eastAsia" w:ascii="宋体" w:hAnsi="宋体" w:cs="宋体"/>
          <w:bCs/>
          <w:sz w:val="24"/>
          <w:szCs w:val="24"/>
        </w:rPr>
      </w:pPr>
      <w:r>
        <w:rPr>
          <w:rFonts w:hint="eastAsia" w:ascii="宋体" w:hAnsi="宋体" w:cs="宋体"/>
          <w:bCs/>
          <w:sz w:val="24"/>
          <w:szCs w:val="24"/>
        </w:rPr>
        <w:t>2.1.1</w:t>
      </w:r>
      <w:r>
        <w:rPr>
          <w:rFonts w:hint="eastAsia" w:ascii="宋体" w:hAnsi="宋体" w:cs="宋体"/>
          <w:b/>
          <w:sz w:val="24"/>
          <w:szCs w:val="24"/>
        </w:rPr>
        <w:t>现金购买</w:t>
      </w:r>
    </w:p>
    <w:p w14:paraId="1C57F9C7">
      <w:pPr>
        <w:spacing w:line="440" w:lineRule="exact"/>
        <w:ind w:firstLine="480" w:firstLineChars="200"/>
        <w:rPr>
          <w:rFonts w:hint="eastAsia" w:ascii="宋体" w:hAnsi="宋体" w:cs="宋体"/>
          <w:bCs/>
          <w:sz w:val="24"/>
          <w:szCs w:val="24"/>
        </w:rPr>
      </w:pPr>
      <w:r>
        <w:rPr>
          <w:rFonts w:hint="eastAsia" w:ascii="宋体" w:hAnsi="宋体" w:cs="宋体"/>
          <w:bCs/>
          <w:sz w:val="24"/>
          <w:szCs w:val="24"/>
        </w:rPr>
        <w:t>在磋商文件发售期内，供应商到</w:t>
      </w:r>
      <w:r>
        <w:rPr>
          <w:rFonts w:hint="eastAsia" w:ascii="宋体" w:hAnsi="宋体" w:cs="宋体"/>
          <w:sz w:val="24"/>
          <w:szCs w:val="24"/>
        </w:rPr>
        <w:t>重庆市渝北区创意公园18栋2单元3-2（重庆市渝北区食品城大道18号）</w:t>
      </w:r>
      <w:r>
        <w:rPr>
          <w:rFonts w:hint="eastAsia" w:ascii="宋体" w:hAnsi="宋体" w:cs="宋体"/>
          <w:bCs/>
          <w:sz w:val="24"/>
          <w:szCs w:val="24"/>
        </w:rPr>
        <w:t xml:space="preserve">登记递交《重庆鼎创招标代理有限公司采购文件发售登记表》（加盖供应商公章）并购买磋商文件。 </w:t>
      </w:r>
    </w:p>
    <w:p w14:paraId="1C57F9C8">
      <w:pPr>
        <w:spacing w:line="440" w:lineRule="exact"/>
        <w:ind w:firstLine="480" w:firstLineChars="200"/>
        <w:rPr>
          <w:rFonts w:hint="eastAsia" w:ascii="宋体" w:hAnsi="宋体" w:cs="宋体"/>
          <w:bCs/>
          <w:sz w:val="24"/>
          <w:szCs w:val="24"/>
        </w:rPr>
      </w:pPr>
      <w:r>
        <w:rPr>
          <w:rFonts w:hint="eastAsia" w:ascii="宋体" w:hAnsi="宋体" w:cs="宋体"/>
          <w:bCs/>
          <w:sz w:val="24"/>
          <w:szCs w:val="24"/>
        </w:rPr>
        <w:t>2.1.2</w:t>
      </w:r>
      <w:r>
        <w:rPr>
          <w:rFonts w:hint="eastAsia" w:ascii="宋体" w:hAnsi="宋体" w:cs="宋体"/>
          <w:b/>
          <w:sz w:val="24"/>
          <w:szCs w:val="24"/>
        </w:rPr>
        <w:t>汇款购买</w:t>
      </w:r>
    </w:p>
    <w:p w14:paraId="1C57F9C9">
      <w:pPr>
        <w:wordWrap w:val="0"/>
        <w:spacing w:line="440" w:lineRule="exact"/>
        <w:ind w:firstLine="560" w:firstLineChars="200"/>
        <w:rPr>
          <w:rFonts w:hint="eastAsia" w:ascii="宋体" w:hAnsi="宋体" w:cs="宋体"/>
          <w:bCs/>
          <w:sz w:val="24"/>
          <w:szCs w:val="24"/>
        </w:rPr>
      </w:pPr>
      <w:r>
        <w:fldChar w:fldCharType="begin"/>
      </w:r>
      <w: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fldChar w:fldCharType="separate"/>
      </w:r>
      <w:r>
        <w:rPr>
          <w:rStyle w:val="65"/>
          <w:rFonts w:hint="eastAsia" w:ascii="宋体" w:hAnsi="宋体" w:cs="宋体"/>
          <w:bCs/>
          <w:color w:val="auto"/>
          <w:sz w:val="24"/>
          <w:szCs w:val="24"/>
        </w:rPr>
        <w:t>在磋商文件发售期内，供应商将磋商文件购买费用汇至以下账户内进行购买</w:t>
      </w:r>
      <w:r>
        <w:rPr>
          <w:rStyle w:val="65"/>
          <w:rFonts w:hint="eastAsia" w:ascii="宋体" w:hAnsi="宋体" w:cs="宋体"/>
          <w:bCs/>
          <w:color w:val="auto"/>
          <w:sz w:val="24"/>
          <w:szCs w:val="24"/>
          <w:lang w:eastAsia="zh-CN"/>
        </w:rPr>
        <w:t>，</w:t>
      </w:r>
      <w:r>
        <w:rPr>
          <w:rStyle w:val="65"/>
          <w:rFonts w:hint="eastAsia" w:ascii="宋体" w:hAnsi="宋体" w:cs="宋体"/>
          <w:bCs/>
          <w:color w:val="auto"/>
          <w:sz w:val="24"/>
          <w:szCs w:val="24"/>
          <w:lang w:val="en-US" w:eastAsia="zh-CN"/>
        </w:rPr>
        <w:t>将</w:t>
      </w:r>
      <w:r>
        <w:rPr>
          <w:rStyle w:val="65"/>
          <w:rFonts w:hint="eastAsia" w:ascii="宋体" w:hAnsi="宋体" w:cs="宋体"/>
          <w:bCs/>
          <w:color w:val="auto"/>
          <w:sz w:val="24"/>
          <w:szCs w:val="24"/>
        </w:rPr>
        <w:t>《重庆鼎创招标代理有限公司采购文件发售登记表》（加盖供应商公章）扫描后发送至</w:t>
      </w:r>
      <w:r>
        <w:rPr>
          <w:rStyle w:val="65"/>
          <w:rFonts w:hint="eastAsia" w:ascii="宋体" w:hAnsi="宋体" w:cs="宋体"/>
          <w:b/>
          <w:color w:val="auto"/>
          <w:sz w:val="24"/>
          <w:szCs w:val="24"/>
        </w:rPr>
        <w:t>920067666@qq.com</w:t>
      </w:r>
      <w:r>
        <w:rPr>
          <w:rStyle w:val="65"/>
          <w:rFonts w:hint="eastAsia" w:ascii="宋体" w:hAnsi="宋体" w:cs="宋体"/>
          <w:bCs/>
          <w:color w:val="auto"/>
          <w:sz w:val="24"/>
          <w:szCs w:val="24"/>
        </w:rPr>
        <w:t>（邮箱）。报名成功时间以代理机构收到以上资料邮箱的显示时间为准。</w:t>
      </w:r>
      <w:r>
        <w:rPr>
          <w:rStyle w:val="65"/>
          <w:rFonts w:hint="eastAsia" w:ascii="宋体" w:hAnsi="宋体" w:cs="宋体"/>
          <w:bCs/>
          <w:color w:val="auto"/>
          <w:sz w:val="24"/>
          <w:szCs w:val="24"/>
        </w:rPr>
        <w:fldChar w:fldCharType="end"/>
      </w:r>
    </w:p>
    <w:p w14:paraId="1C57F9CA">
      <w:pPr>
        <w:spacing w:line="440" w:lineRule="exact"/>
        <w:ind w:firstLine="482" w:firstLineChars="200"/>
        <w:rPr>
          <w:rFonts w:hint="eastAsia" w:ascii="宋体" w:hAnsi="宋体" w:cs="宋体"/>
          <w:b/>
          <w:sz w:val="24"/>
          <w:szCs w:val="24"/>
        </w:rPr>
      </w:pPr>
      <w:r>
        <w:rPr>
          <w:rFonts w:hint="eastAsia" w:ascii="宋体" w:hAnsi="宋体" w:cs="宋体"/>
          <w:b/>
          <w:sz w:val="24"/>
          <w:szCs w:val="24"/>
        </w:rPr>
        <w:t>户  名：重庆鼎创招标代理有限公司</w:t>
      </w:r>
    </w:p>
    <w:p w14:paraId="1C57F9CB">
      <w:pPr>
        <w:spacing w:line="440" w:lineRule="exact"/>
        <w:ind w:firstLine="482" w:firstLineChars="200"/>
        <w:rPr>
          <w:rFonts w:hint="eastAsia" w:ascii="宋体" w:hAnsi="宋体" w:cs="宋体"/>
          <w:b/>
          <w:sz w:val="24"/>
          <w:szCs w:val="24"/>
        </w:rPr>
      </w:pPr>
      <w:r>
        <w:rPr>
          <w:rFonts w:hint="eastAsia" w:ascii="宋体" w:hAnsi="宋体" w:cs="宋体"/>
          <w:b/>
          <w:sz w:val="24"/>
          <w:szCs w:val="24"/>
        </w:rPr>
        <w:t>开户行：招商银行股份有限公司重庆观音桥支行</w:t>
      </w:r>
    </w:p>
    <w:p w14:paraId="1C57F9CC">
      <w:pPr>
        <w:spacing w:line="440" w:lineRule="exact"/>
        <w:ind w:firstLine="482" w:firstLineChars="200"/>
        <w:rPr>
          <w:rFonts w:hint="eastAsia" w:ascii="宋体" w:hAnsi="宋体" w:cs="宋体"/>
          <w:b/>
          <w:sz w:val="24"/>
          <w:szCs w:val="24"/>
        </w:rPr>
      </w:pPr>
      <w:r>
        <w:rPr>
          <w:rFonts w:hint="eastAsia" w:ascii="宋体" w:hAnsi="宋体" w:cs="宋体"/>
          <w:b/>
          <w:sz w:val="24"/>
          <w:szCs w:val="24"/>
        </w:rPr>
        <w:t>账  号：123911157910105</w:t>
      </w:r>
    </w:p>
    <w:p w14:paraId="1C57F9CD">
      <w:pPr>
        <w:spacing w:line="440" w:lineRule="exact"/>
        <w:ind w:firstLine="480" w:firstLineChars="200"/>
        <w:rPr>
          <w:rFonts w:hint="eastAsia" w:ascii="宋体" w:hAnsi="宋体" w:cs="宋体"/>
          <w:bCs/>
          <w:sz w:val="24"/>
          <w:szCs w:val="24"/>
        </w:rPr>
      </w:pPr>
      <w:r>
        <w:rPr>
          <w:rFonts w:hint="eastAsia" w:ascii="宋体" w:hAnsi="宋体" w:cs="宋体"/>
          <w:bCs/>
          <w:sz w:val="24"/>
          <w:szCs w:val="24"/>
        </w:rPr>
        <w:t> 在报名和磋商文件发售期内购买了磋商文件并按以上要求提交了相应资料的供应商，其现场报名才被接收。</w:t>
      </w:r>
    </w:p>
    <w:p w14:paraId="1C57F9CE">
      <w:pPr>
        <w:spacing w:line="440" w:lineRule="exact"/>
        <w:ind w:firstLine="480" w:firstLineChars="200"/>
        <w:rPr>
          <w:rFonts w:hint="eastAsia" w:ascii="宋体" w:hAnsi="宋体" w:cs="宋体"/>
          <w:bCs/>
          <w:sz w:val="24"/>
          <w:szCs w:val="24"/>
        </w:rPr>
      </w:pPr>
      <w:r>
        <w:rPr>
          <w:rFonts w:hint="eastAsia" w:ascii="宋体" w:hAnsi="宋体" w:cs="宋体"/>
          <w:bCs/>
          <w:sz w:val="24"/>
          <w:szCs w:val="24"/>
        </w:rPr>
        <w:t>（五）供应商须满足以下二种条件，其响应文件才被接受：</w:t>
      </w:r>
    </w:p>
    <w:p w14:paraId="1C57F9CF">
      <w:pPr>
        <w:spacing w:line="440" w:lineRule="exact"/>
        <w:ind w:firstLine="480" w:firstLineChars="200"/>
        <w:rPr>
          <w:rFonts w:hint="eastAsia" w:ascii="宋体" w:hAnsi="宋体" w:cs="宋体"/>
          <w:bCs/>
          <w:sz w:val="24"/>
          <w:szCs w:val="24"/>
        </w:rPr>
      </w:pPr>
      <w:r>
        <w:rPr>
          <w:rFonts w:hint="eastAsia" w:ascii="宋体" w:hAnsi="宋体" w:cs="宋体"/>
          <w:bCs/>
          <w:sz w:val="24"/>
          <w:szCs w:val="24"/>
        </w:rPr>
        <w:t>1、按时递交了响应文件；</w:t>
      </w:r>
    </w:p>
    <w:p w14:paraId="1C57F9D0">
      <w:pPr>
        <w:spacing w:line="440" w:lineRule="exact"/>
        <w:ind w:firstLine="480" w:firstLineChars="200"/>
        <w:rPr>
          <w:rFonts w:hint="eastAsia" w:ascii="宋体" w:hAnsi="宋体" w:cs="宋体"/>
          <w:sz w:val="24"/>
          <w:szCs w:val="24"/>
        </w:rPr>
      </w:pPr>
      <w:r>
        <w:rPr>
          <w:rFonts w:hint="eastAsia" w:ascii="宋体" w:hAnsi="宋体" w:cs="宋体"/>
          <w:bCs/>
          <w:sz w:val="24"/>
          <w:szCs w:val="24"/>
        </w:rPr>
        <w:t>2、按时报名签到。</w:t>
      </w:r>
    </w:p>
    <w:p w14:paraId="1C57F9D1">
      <w:pPr>
        <w:spacing w:line="440" w:lineRule="exact"/>
        <w:ind w:firstLine="480" w:firstLineChars="200"/>
        <w:rPr>
          <w:rFonts w:hint="eastAsia" w:ascii="宋体" w:hAnsi="宋体" w:cs="宋体"/>
          <w:bCs/>
          <w:color w:val="auto"/>
          <w:sz w:val="24"/>
          <w:szCs w:val="24"/>
        </w:rPr>
      </w:pPr>
      <w:r>
        <w:rPr>
          <w:rFonts w:hint="eastAsia" w:ascii="宋体" w:hAnsi="宋体" w:cs="宋体"/>
          <w:bCs/>
          <w:sz w:val="24"/>
          <w:szCs w:val="24"/>
        </w:rPr>
        <w:t>（六）磋商地点：</w:t>
      </w:r>
      <w:r>
        <w:rPr>
          <w:rFonts w:hint="eastAsia" w:ascii="宋体" w:hAnsi="宋体" w:cs="宋体"/>
          <w:sz w:val="24"/>
          <w:szCs w:val="24"/>
        </w:rPr>
        <w:t>重庆市生态环境科学研究院会议室（</w:t>
      </w:r>
      <w:bookmarkStart w:id="14" w:name="OLE_LINK28"/>
      <w:bookmarkStart w:id="15" w:name="OLE_LINK29"/>
      <w:r>
        <w:rPr>
          <w:rFonts w:hint="eastAsia" w:ascii="宋体" w:hAnsi="宋体" w:cs="宋体"/>
          <w:sz w:val="24"/>
          <w:szCs w:val="24"/>
        </w:rPr>
        <w:t>重庆市南岸区富源大道临1</w:t>
      </w:r>
      <w:r>
        <w:rPr>
          <w:rFonts w:ascii="宋体" w:hAnsi="宋体" w:cs="宋体"/>
          <w:sz w:val="24"/>
          <w:szCs w:val="24"/>
        </w:rPr>
        <w:t>0</w:t>
      </w:r>
      <w:r>
        <w:rPr>
          <w:rFonts w:hint="eastAsia" w:ascii="宋体" w:hAnsi="宋体" w:cs="宋体"/>
          <w:sz w:val="24"/>
          <w:szCs w:val="24"/>
        </w:rPr>
        <w:t>号</w:t>
      </w:r>
      <w:bookmarkEnd w:id="14"/>
      <w:bookmarkEnd w:id="15"/>
      <w:r>
        <w:rPr>
          <w:rFonts w:hint="eastAsia" w:ascii="宋体" w:hAnsi="宋体" w:cs="宋体"/>
          <w:bCs/>
          <w:sz w:val="24"/>
          <w:szCs w:val="24"/>
        </w:rPr>
        <w:t>）。</w:t>
      </w:r>
    </w:p>
    <w:p w14:paraId="1C57F9D2">
      <w:pPr>
        <w:spacing w:line="44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（七）提交响应文件开始时间：</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w:t>
      </w:r>
      <w:r>
        <w:rPr>
          <w:rFonts w:hint="eastAsia" w:ascii="宋体" w:hAnsi="宋体" w:cs="宋体"/>
          <w:bCs/>
          <w:color w:val="auto"/>
          <w:sz w:val="24"/>
          <w:szCs w:val="24"/>
        </w:rPr>
        <w:t>北京时间14时00分。</w:t>
      </w:r>
    </w:p>
    <w:p w14:paraId="1C57F9D3">
      <w:pPr>
        <w:spacing w:line="44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（八）提交响应文件截止时间：</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日北京时间14时30分</w:t>
      </w:r>
      <w:r>
        <w:rPr>
          <w:rFonts w:hint="eastAsia" w:ascii="宋体" w:hAnsi="宋体" w:cs="宋体"/>
          <w:bCs/>
          <w:color w:val="auto"/>
          <w:sz w:val="24"/>
          <w:szCs w:val="24"/>
        </w:rPr>
        <w:t>。</w:t>
      </w:r>
    </w:p>
    <w:p w14:paraId="1C57F9D4">
      <w:pPr>
        <w:spacing w:line="440" w:lineRule="exact"/>
        <w:ind w:firstLine="480" w:firstLineChars="200"/>
        <w:rPr>
          <w:rFonts w:hint="eastAsia" w:ascii="宋体" w:hAnsi="宋体" w:cs="宋体"/>
          <w:sz w:val="24"/>
          <w:szCs w:val="24"/>
        </w:rPr>
      </w:pPr>
      <w:r>
        <w:rPr>
          <w:rFonts w:hint="eastAsia" w:ascii="宋体" w:hAnsi="宋体" w:cs="宋体"/>
          <w:bCs/>
          <w:color w:val="auto"/>
          <w:sz w:val="24"/>
          <w:szCs w:val="24"/>
        </w:rPr>
        <w:t>（九）磋商开始时间：</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日北京时间14时</w:t>
      </w:r>
      <w:r>
        <w:rPr>
          <w:rFonts w:hint="eastAsia" w:ascii="宋体" w:hAnsi="宋体" w:cs="宋体"/>
          <w:sz w:val="24"/>
          <w:szCs w:val="24"/>
        </w:rPr>
        <w:t>30分</w:t>
      </w:r>
      <w:r>
        <w:rPr>
          <w:rFonts w:hint="eastAsia" w:ascii="宋体" w:hAnsi="宋体" w:cs="宋体"/>
          <w:bCs/>
          <w:sz w:val="24"/>
          <w:szCs w:val="24"/>
        </w:rPr>
        <w:t>。</w:t>
      </w:r>
      <w:bookmarkEnd w:id="7"/>
      <w:bookmarkEnd w:id="12"/>
      <w:bookmarkEnd w:id="13"/>
      <w:bookmarkStart w:id="16" w:name="_Toc499576199"/>
      <w:bookmarkStart w:id="17" w:name="_Toc479668114"/>
      <w:bookmarkStart w:id="18" w:name="_Toc480466698"/>
    </w:p>
    <w:p w14:paraId="1C57F9D5">
      <w:pPr>
        <w:pStyle w:val="4"/>
        <w:spacing w:before="0" w:after="0" w:line="440" w:lineRule="exact"/>
        <w:rPr>
          <w:rFonts w:hint="eastAsia" w:ascii="宋体" w:hAnsi="宋体" w:cs="宋体"/>
          <w:sz w:val="24"/>
          <w:szCs w:val="24"/>
        </w:rPr>
      </w:pPr>
      <w:bookmarkStart w:id="19" w:name="_Toc13746"/>
      <w:bookmarkStart w:id="20" w:name="_Toc20398"/>
      <w:r>
        <w:rPr>
          <w:rFonts w:hint="eastAsia" w:ascii="宋体" w:hAnsi="宋体" w:cs="宋体"/>
          <w:sz w:val="24"/>
          <w:szCs w:val="24"/>
        </w:rPr>
        <w:t>五、保证金</w:t>
      </w:r>
      <w:bookmarkEnd w:id="19"/>
      <w:r>
        <w:rPr>
          <w:rFonts w:hint="eastAsia" w:ascii="宋体" w:hAnsi="宋体" w:cs="宋体"/>
          <w:sz w:val="24"/>
          <w:szCs w:val="24"/>
        </w:rPr>
        <w:t>（本项目无）</w:t>
      </w:r>
      <w:bookmarkEnd w:id="20"/>
    </w:p>
    <w:p w14:paraId="1C57F9D6">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（一）保证金递交</w:t>
      </w:r>
    </w:p>
    <w:p w14:paraId="1C57F9D7">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供应商须按本项目规定的保证金金额进行缴纳（保证金金额详见本篇，一、竞争性磋商文件内容），由供应商从其基本账户将保证金汇至以下账户，保证金的到账截止时间同提交响应文件截止时间。</w:t>
      </w:r>
    </w:p>
    <w:p w14:paraId="1C57F9D8">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保证金专用账户</w:t>
      </w:r>
    </w:p>
    <w:p w14:paraId="1C57F9D9">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户  名：重庆鼎创招标代理有限公司</w:t>
      </w:r>
    </w:p>
    <w:p w14:paraId="1C57F9DA">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开户行：招商银行重庆分行江北支行 </w:t>
      </w:r>
    </w:p>
    <w:p w14:paraId="1C57F9DB">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账  号：123911157910901</w:t>
      </w:r>
    </w:p>
    <w:p w14:paraId="1C57F9DC">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1、各供应商在银行转账（电汇）时，须充分考虑银行转账（电汇）的时间差风险，如同城转账、异地转账或汇款、跨行转账或电汇的时间要求。</w:t>
      </w:r>
    </w:p>
    <w:p w14:paraId="1C57F9DD">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2、各供应商在递交保证金时，到款账户为上述指定的保证金专用账户，来款账户必须为本公司基本账户。</w:t>
      </w:r>
    </w:p>
    <w:p w14:paraId="1C57F9DE">
      <w:pPr>
        <w:snapToGrid w:val="0"/>
        <w:spacing w:line="440" w:lineRule="exact"/>
        <w:ind w:firstLine="720" w:firstLineChars="300"/>
        <w:rPr>
          <w:rFonts w:hint="eastAsia" w:ascii="宋体" w:hAnsi="宋体" w:cs="宋体"/>
          <w:sz w:val="24"/>
          <w:szCs w:val="24"/>
        </w:rPr>
      </w:pPr>
      <w:r>
        <w:rPr>
          <w:rFonts w:hint="eastAsia" w:ascii="宋体" w:hAnsi="宋体" w:cs="宋体"/>
          <w:sz w:val="24"/>
          <w:szCs w:val="24"/>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14:paraId="1C57F9DF">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（二）保证金退还方式</w:t>
      </w:r>
    </w:p>
    <w:p w14:paraId="1C57F9E0">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1、未成交供应商的磋商保证金，在成交通知书发放后，由采购代理机构在五个工作日内按来款渠道直接退还。</w:t>
      </w:r>
    </w:p>
    <w:p w14:paraId="1C57F9E1">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2、成交供应商的磋商保证金，在成交供应商与采购人签订合同后，由采购代理机构在五个工作日内按资金来款渠道直接退还。</w:t>
      </w:r>
    </w:p>
    <w:p w14:paraId="1C57F9E2">
      <w:pPr>
        <w:pStyle w:val="4"/>
        <w:spacing w:before="0" w:after="0" w:line="440" w:lineRule="exact"/>
        <w:rPr>
          <w:rFonts w:hint="eastAsia" w:ascii="宋体" w:hAnsi="宋体" w:cs="宋体"/>
          <w:sz w:val="24"/>
          <w:szCs w:val="24"/>
        </w:rPr>
      </w:pPr>
      <w:bookmarkStart w:id="21" w:name="_Toc7231"/>
      <w:r>
        <w:rPr>
          <w:rFonts w:hint="eastAsia" w:ascii="宋体" w:hAnsi="宋体" w:cs="宋体"/>
          <w:sz w:val="24"/>
          <w:szCs w:val="24"/>
        </w:rPr>
        <w:t>六、采购项目需落实的政府采购政策</w:t>
      </w:r>
      <w:bookmarkEnd w:id="16"/>
      <w:bookmarkEnd w:id="17"/>
      <w:bookmarkEnd w:id="18"/>
      <w:bookmarkEnd w:id="21"/>
    </w:p>
    <w:p w14:paraId="1C57F9E3">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C57F9E4">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（二）按照《财政部 工业和信息化部关于印发&lt;政府采购促进中小企业发展管理办法&gt;的通知》（财库〔2020〕46号）的规定，落实促进中小企业发展政策。</w:t>
      </w:r>
    </w:p>
    <w:p w14:paraId="1C57F9E5">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14:paraId="1C57F9E6">
      <w:pPr>
        <w:snapToGrid w:val="0"/>
        <w:spacing w:line="440" w:lineRule="exact"/>
        <w:ind w:firstLine="480" w:firstLineChars="200"/>
        <w:rPr>
          <w:rFonts w:hint="eastAsia" w:ascii="宋体" w:hAnsi="宋体" w:cs="宋体"/>
          <w:sz w:val="24"/>
          <w:szCs w:val="24"/>
        </w:rPr>
      </w:pPr>
      <w:bookmarkStart w:id="22" w:name="_Toc15260"/>
      <w:bookmarkStart w:id="23" w:name="_Toc6620"/>
      <w:bookmarkStart w:id="24" w:name="_Toc16319"/>
      <w:r>
        <w:rPr>
          <w:rFonts w:hint="eastAsia" w:ascii="宋体" w:hAnsi="宋体" w:cs="宋体"/>
          <w:sz w:val="24"/>
          <w:szCs w:val="24"/>
        </w:rPr>
        <w:t>（四）按照《三部门联合发布关于促进残疾人就业政府采购政策的通知》（财库〔2017〕 141号）的规定，落实支持残疾人福利性单位发展政策。</w:t>
      </w:r>
      <w:bookmarkEnd w:id="22"/>
      <w:bookmarkEnd w:id="23"/>
      <w:bookmarkEnd w:id="24"/>
    </w:p>
    <w:p w14:paraId="1C57F9E7">
      <w:pPr>
        <w:pStyle w:val="4"/>
        <w:spacing w:before="0" w:after="0" w:line="440" w:lineRule="exact"/>
        <w:rPr>
          <w:rFonts w:hint="eastAsia" w:ascii="宋体" w:hAnsi="宋体" w:cs="宋体"/>
          <w:sz w:val="24"/>
          <w:szCs w:val="24"/>
        </w:rPr>
      </w:pPr>
      <w:bookmarkStart w:id="25" w:name="_Toc27153"/>
      <w:r>
        <w:rPr>
          <w:rFonts w:hint="eastAsia" w:ascii="宋体" w:hAnsi="宋体" w:cs="宋体"/>
          <w:sz w:val="24"/>
          <w:szCs w:val="24"/>
        </w:rPr>
        <w:t>七、其它有关规定</w:t>
      </w:r>
      <w:bookmarkEnd w:id="25"/>
    </w:p>
    <w:p w14:paraId="1C57F9E8">
      <w:pPr>
        <w:spacing w:line="44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（一）单位负责人为同一人或者存在直接控股、管理关系的不同供应商，不得参加同一合同项下的政府采购活动，否则均为无效响应。</w:t>
      </w:r>
    </w:p>
    <w:p w14:paraId="1C57F9E9">
      <w:pPr>
        <w:spacing w:line="440" w:lineRule="exact"/>
        <w:ind w:firstLine="480" w:firstLineChars="200"/>
        <w:rPr>
          <w:rFonts w:hint="eastAsia"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（二）为采购项目提供整体设计、规范编制或者项目管理、监理、检测等服务的供应商，不得再参加该采购项目的其他采购活动，否则均为无效响应。</w:t>
      </w:r>
    </w:p>
    <w:p w14:paraId="1C57F9EA">
      <w:pPr>
        <w:spacing w:line="440" w:lineRule="exact"/>
        <w:ind w:firstLine="480" w:firstLineChars="200"/>
        <w:rPr>
          <w:rFonts w:hint="eastAsia" w:ascii="宋体" w:hAnsi="宋体" w:cs="宋体"/>
          <w:sz w:val="24"/>
          <w:szCs w:val="24"/>
        </w:rPr>
      </w:pPr>
      <w:r>
        <w:rPr>
          <w:rFonts w:hint="eastAsia" w:ascii="宋体" w:hAnsi="宋体" w:cs="宋体"/>
          <w:sz w:val="24"/>
          <w:szCs w:val="24"/>
        </w:rPr>
        <w:t>（三）本项目的补遗文件（如果有）一律在“行采家”上发布，请各供应商注意下载；无论供应商下载与否，均视同供应商已知晓本项目补遗文件（如果有）的内容。</w:t>
      </w:r>
    </w:p>
    <w:p w14:paraId="1C57F9EB">
      <w:pPr>
        <w:spacing w:line="440" w:lineRule="exact"/>
        <w:ind w:firstLine="480" w:firstLineChars="200"/>
        <w:rPr>
          <w:rFonts w:hint="eastAsia" w:ascii="宋体" w:hAnsi="宋体" w:cs="宋体"/>
          <w:sz w:val="24"/>
          <w:szCs w:val="24"/>
        </w:rPr>
      </w:pPr>
      <w:r>
        <w:rPr>
          <w:rFonts w:hint="eastAsia" w:ascii="宋体" w:hAnsi="宋体" w:cs="宋体"/>
          <w:sz w:val="24"/>
          <w:szCs w:val="24"/>
        </w:rPr>
        <w:t>（四）超过响应文件截止时间递交的响应文件，恕不接收。</w:t>
      </w:r>
    </w:p>
    <w:p w14:paraId="1C57F9EC">
      <w:pPr>
        <w:spacing w:line="440" w:lineRule="exact"/>
        <w:ind w:firstLine="480" w:firstLineChars="200"/>
        <w:rPr>
          <w:rFonts w:hint="eastAsia" w:ascii="宋体" w:hAnsi="宋体" w:cs="宋体"/>
          <w:sz w:val="24"/>
          <w:szCs w:val="24"/>
        </w:rPr>
      </w:pPr>
      <w:r>
        <w:rPr>
          <w:rFonts w:hint="eastAsia" w:ascii="宋体" w:hAnsi="宋体" w:cs="宋体"/>
          <w:sz w:val="24"/>
          <w:szCs w:val="24"/>
        </w:rPr>
        <w:t>（五）磋商费用：无论磋商结果如何，供应商参与本项目磋商的所有费用均应由供应商自行承担。</w:t>
      </w:r>
    </w:p>
    <w:p w14:paraId="1C57F9ED">
      <w:pPr>
        <w:spacing w:line="440" w:lineRule="exact"/>
        <w:ind w:firstLine="482" w:firstLineChars="200"/>
        <w:rPr>
          <w:rFonts w:hint="eastAsia" w:ascii="宋体" w:hAnsi="宋体" w:cs="宋体"/>
          <w:b/>
          <w:bCs/>
          <w:sz w:val="24"/>
          <w:szCs w:val="24"/>
        </w:rPr>
      </w:pPr>
      <w:r>
        <w:rPr>
          <w:rFonts w:hint="eastAsia" w:ascii="宋体" w:hAnsi="宋体" w:cs="宋体"/>
          <w:b/>
          <w:bCs/>
          <w:sz w:val="24"/>
          <w:szCs w:val="24"/>
        </w:rPr>
        <w:t>（六）本项目不接受分包，否则为无效响应。</w:t>
      </w:r>
    </w:p>
    <w:p w14:paraId="1C57F9EE">
      <w:pPr>
        <w:spacing w:line="440" w:lineRule="exact"/>
        <w:ind w:firstLine="482" w:firstLineChars="200"/>
        <w:rPr>
          <w:rFonts w:hint="eastAsia" w:ascii="宋体" w:hAnsi="宋体" w:cs="宋体"/>
          <w:b/>
          <w:bCs/>
          <w:sz w:val="24"/>
          <w:szCs w:val="24"/>
        </w:rPr>
      </w:pPr>
      <w:r>
        <w:rPr>
          <w:rFonts w:hint="eastAsia" w:ascii="宋体" w:hAnsi="宋体" w:cs="宋体"/>
          <w:b/>
          <w:bCs/>
          <w:sz w:val="24"/>
          <w:szCs w:val="24"/>
        </w:rPr>
        <w:t>（七）本项目不接受联合体参与磋商，否则为无效响应。</w:t>
      </w:r>
    </w:p>
    <w:p w14:paraId="1C57F9EF">
      <w:pPr>
        <w:spacing w:line="440" w:lineRule="exact"/>
        <w:ind w:firstLine="480" w:firstLineChars="200"/>
        <w:rPr>
          <w:rFonts w:hint="eastAsia" w:ascii="宋体" w:hAnsi="宋体" w:cs="宋体"/>
          <w:sz w:val="24"/>
          <w:szCs w:val="24"/>
        </w:rPr>
      </w:pPr>
      <w:r>
        <w:rPr>
          <w:rFonts w:hint="eastAsia" w:ascii="宋体" w:hAnsi="宋体" w:cs="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C57F9F0">
      <w:pPr>
        <w:pStyle w:val="4"/>
        <w:spacing w:before="0" w:after="0" w:line="440" w:lineRule="exact"/>
        <w:rPr>
          <w:rFonts w:hint="eastAsia" w:ascii="宋体" w:hAnsi="宋体" w:cs="宋体"/>
          <w:sz w:val="24"/>
          <w:szCs w:val="24"/>
        </w:rPr>
      </w:pPr>
      <w:bookmarkStart w:id="26" w:name="_Toc18874"/>
      <w:r>
        <w:rPr>
          <w:rFonts w:hint="eastAsia" w:ascii="宋体" w:hAnsi="宋体" w:cs="宋体"/>
          <w:sz w:val="24"/>
          <w:szCs w:val="24"/>
        </w:rPr>
        <w:t>八、联系方式</w:t>
      </w:r>
      <w:bookmarkEnd w:id="26"/>
    </w:p>
    <w:p w14:paraId="1C57F9F1">
      <w:pPr>
        <w:snapToGrid w:val="0"/>
        <w:spacing w:line="440" w:lineRule="exact"/>
        <w:ind w:firstLine="240" w:firstLineChars="100"/>
        <w:rPr>
          <w:rFonts w:hint="eastAsia" w:ascii="宋体" w:hAnsi="宋体" w:cs="宋体"/>
          <w:sz w:val="24"/>
          <w:szCs w:val="24"/>
        </w:rPr>
      </w:pPr>
      <w:r>
        <w:rPr>
          <w:rFonts w:hint="eastAsia" w:ascii="宋体" w:hAnsi="宋体" w:cs="宋体"/>
          <w:sz w:val="24"/>
          <w:szCs w:val="24"/>
        </w:rPr>
        <w:t>（一）采购人：重庆市生态环境科学研究院</w:t>
      </w:r>
      <w:r>
        <w:rPr>
          <w:rFonts w:ascii="宋体" w:hAnsi="宋体" w:cs="宋体"/>
          <w:sz w:val="24"/>
          <w:szCs w:val="24"/>
        </w:rPr>
        <w:t xml:space="preserve"> </w:t>
      </w:r>
    </w:p>
    <w:p w14:paraId="1C57F9F2">
      <w:pPr>
        <w:spacing w:line="460" w:lineRule="exact"/>
        <w:ind w:firstLine="960" w:firstLineChars="400"/>
        <w:rPr>
          <w:rFonts w:hint="eastAsia"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刘老师</w:t>
      </w:r>
      <w:r>
        <w:rPr>
          <w:rFonts w:hint="eastAsia" w:ascii="宋体" w:hAnsi="宋体" w:cs="宋体"/>
          <w:color w:val="auto"/>
          <w:sz w:val="24"/>
          <w:szCs w:val="24"/>
        </w:rPr>
        <w:t xml:space="preserve"> </w:t>
      </w:r>
    </w:p>
    <w:p w14:paraId="1C57F9F3">
      <w:pPr>
        <w:spacing w:line="460" w:lineRule="exact"/>
        <w:ind w:firstLine="960" w:firstLineChars="400"/>
        <w:rPr>
          <w:rFonts w:hint="default" w:ascii="宋体" w:hAnsi="宋体" w:eastAsia="宋体" w:cs="宋体"/>
          <w:color w:val="auto"/>
          <w:sz w:val="24"/>
          <w:szCs w:val="24"/>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13996403173</w:t>
      </w:r>
    </w:p>
    <w:p w14:paraId="1C57F9F4">
      <w:pPr>
        <w:spacing w:line="460" w:lineRule="exact"/>
        <w:ind w:firstLine="960" w:firstLineChars="400"/>
        <w:rPr>
          <w:rFonts w:hint="eastAsia" w:ascii="宋体" w:hAnsi="宋体" w:cs="宋体"/>
          <w:sz w:val="24"/>
          <w:szCs w:val="24"/>
        </w:rPr>
      </w:pPr>
      <w:r>
        <w:rPr>
          <w:rFonts w:hint="eastAsia" w:ascii="宋体" w:hAnsi="宋体" w:cs="宋体"/>
          <w:sz w:val="24"/>
          <w:szCs w:val="24"/>
        </w:rPr>
        <w:t>地  址：重庆市南岸区富源大道临10号</w:t>
      </w:r>
      <w:r>
        <w:rPr>
          <w:rFonts w:ascii="宋体" w:hAnsi="宋体" w:cs="宋体"/>
          <w:sz w:val="24"/>
          <w:szCs w:val="24"/>
        </w:rPr>
        <w:t xml:space="preserve"> </w:t>
      </w:r>
    </w:p>
    <w:p w14:paraId="1C57F9F5">
      <w:pPr>
        <w:spacing w:line="440" w:lineRule="exact"/>
        <w:ind w:firstLine="240" w:firstLineChars="100"/>
        <w:rPr>
          <w:rFonts w:hint="eastAsia" w:ascii="宋体" w:hAnsi="宋体" w:cs="宋体"/>
          <w:sz w:val="24"/>
          <w:szCs w:val="24"/>
        </w:rPr>
      </w:pPr>
      <w:r>
        <w:rPr>
          <w:rFonts w:hint="eastAsia" w:ascii="宋体" w:hAnsi="宋体" w:cs="宋体"/>
          <w:sz w:val="24"/>
          <w:szCs w:val="24"/>
        </w:rPr>
        <w:t>（二）采购代理机构：重庆鼎创招标代理有限公司</w:t>
      </w:r>
    </w:p>
    <w:p w14:paraId="1C57F9F6">
      <w:pPr>
        <w:spacing w:line="440" w:lineRule="exact"/>
        <w:ind w:left="1672" w:leftChars="340" w:hanging="720" w:hangingChars="300"/>
        <w:rPr>
          <w:rFonts w:hint="eastAsia" w:ascii="宋体" w:hAnsi="宋体" w:cs="宋体"/>
          <w:sz w:val="24"/>
          <w:szCs w:val="24"/>
        </w:rPr>
      </w:pPr>
      <w:r>
        <w:rPr>
          <w:rFonts w:hint="eastAsia" w:ascii="宋体" w:hAnsi="宋体" w:cs="宋体"/>
          <w:sz w:val="24"/>
          <w:szCs w:val="24"/>
        </w:rPr>
        <w:t>联系人：张老师</w:t>
      </w:r>
    </w:p>
    <w:p w14:paraId="1C57F9F7">
      <w:pPr>
        <w:spacing w:line="440" w:lineRule="exact"/>
        <w:ind w:left="1672" w:leftChars="340" w:hanging="720" w:hangingChars="300"/>
        <w:rPr>
          <w:rFonts w:hint="eastAsia" w:ascii="宋体" w:hAnsi="宋体" w:cs="宋体"/>
          <w:sz w:val="24"/>
          <w:szCs w:val="24"/>
        </w:rPr>
      </w:pPr>
      <w:r>
        <w:rPr>
          <w:rFonts w:hint="eastAsia" w:ascii="宋体" w:hAnsi="宋体" w:cs="宋体"/>
          <w:sz w:val="24"/>
          <w:szCs w:val="24"/>
        </w:rPr>
        <w:t>电  话：023-67865997  15520080139</w:t>
      </w:r>
    </w:p>
    <w:p w14:paraId="1C57F9F8">
      <w:pPr>
        <w:spacing w:line="440" w:lineRule="exact"/>
        <w:ind w:left="1912" w:leftChars="340" w:hanging="960" w:hangingChars="400"/>
        <w:rPr>
          <w:rFonts w:hint="eastAsia" w:ascii="宋体" w:hAnsi="宋体" w:cs="宋体"/>
          <w:sz w:val="24"/>
          <w:szCs w:val="24"/>
        </w:rPr>
      </w:pPr>
      <w:r>
        <w:rPr>
          <w:rFonts w:hint="eastAsia" w:ascii="宋体" w:hAnsi="宋体" w:cs="宋体"/>
          <w:sz w:val="24"/>
          <w:szCs w:val="24"/>
        </w:rPr>
        <w:t>地  址：重庆市渝北区创意公园18栋2单元3-2（重庆市渝北区食品城大道18号）</w:t>
      </w:r>
    </w:p>
    <w:p w14:paraId="1C57F9F9">
      <w:pPr>
        <w:spacing w:line="460" w:lineRule="exact"/>
        <w:ind w:firstLine="480" w:firstLineChars="200"/>
        <w:rPr>
          <w:rFonts w:hint="eastAsia" w:ascii="宋体" w:hAnsi="宋体" w:cs="宋体"/>
          <w:sz w:val="24"/>
          <w:szCs w:val="24"/>
        </w:rPr>
      </w:pPr>
    </w:p>
    <w:p w14:paraId="1C57F9FA">
      <w:pPr>
        <w:rPr>
          <w:rFonts w:hint="eastAsia" w:ascii="宋体" w:hAnsi="宋体" w:cs="宋体"/>
        </w:rPr>
        <w:sectPr>
          <w:pgSz w:w="11907" w:h="16840"/>
          <w:pgMar w:top="1134" w:right="1418" w:bottom="1134" w:left="1418" w:header="964" w:footer="992" w:gutter="0"/>
          <w:cols w:space="720" w:num="1"/>
          <w:rtlGutter w:val="1"/>
          <w:docGrid w:linePitch="312" w:charSpace="0"/>
        </w:sectPr>
      </w:pPr>
    </w:p>
    <w:p w14:paraId="1C57F9FB">
      <w:pPr>
        <w:pStyle w:val="3"/>
        <w:spacing w:before="0" w:after="0" w:line="360" w:lineRule="auto"/>
        <w:jc w:val="center"/>
        <w:rPr>
          <w:rFonts w:hint="eastAsia" w:ascii="宋体" w:hAnsi="宋体" w:eastAsia="宋体" w:cs="宋体"/>
          <w:bCs/>
          <w:sz w:val="36"/>
          <w:szCs w:val="30"/>
        </w:rPr>
      </w:pPr>
      <w:bookmarkStart w:id="27" w:name="_Toc25678"/>
      <w:r>
        <w:rPr>
          <w:rFonts w:hint="eastAsia" w:ascii="宋体" w:hAnsi="宋体" w:eastAsia="宋体" w:cs="宋体"/>
          <w:bCs/>
          <w:sz w:val="36"/>
          <w:szCs w:val="30"/>
        </w:rPr>
        <w:t>第二篇 采购服务需求</w:t>
      </w:r>
      <w:bookmarkEnd w:id="27"/>
      <w:bookmarkStart w:id="28" w:name="_Toc12789058"/>
    </w:p>
    <w:p w14:paraId="1C57F9FC">
      <w:pPr>
        <w:spacing w:line="440" w:lineRule="exact"/>
        <w:rPr>
          <w:rFonts w:hint="eastAsia" w:ascii="宋体" w:hAnsi="宋体" w:cs="宋体"/>
          <w:sz w:val="24"/>
          <w:szCs w:val="24"/>
        </w:rPr>
      </w:pPr>
      <w:r>
        <w:rPr>
          <w:rFonts w:hint="eastAsia" w:ascii="宋体" w:hAnsi="宋体" w:cs="宋体"/>
          <w:sz w:val="24"/>
          <w:szCs w:val="24"/>
        </w:rPr>
        <w:t>“※”标注的商务需求为符合性审查中的实质性要求，响应文件若不满足按无效响应处理。</w:t>
      </w:r>
    </w:p>
    <w:p w14:paraId="1C57F9FD"/>
    <w:p w14:paraId="1C57F9FE">
      <w:pPr>
        <w:pStyle w:val="4"/>
        <w:spacing w:before="0" w:after="0" w:line="440" w:lineRule="exact"/>
        <w:rPr>
          <w:rFonts w:hint="eastAsia" w:ascii="宋体" w:hAnsi="宋体" w:cs="宋体"/>
          <w:sz w:val="24"/>
          <w:szCs w:val="24"/>
        </w:rPr>
      </w:pPr>
      <w:bookmarkStart w:id="29" w:name="_Toc57903211"/>
      <w:bookmarkStart w:id="30" w:name="_Toc8631"/>
      <w:bookmarkStart w:id="31" w:name="_Toc26115"/>
      <w:bookmarkStart w:id="32" w:name="_Toc26904"/>
      <w:r>
        <w:rPr>
          <w:rFonts w:hint="eastAsia" w:ascii="宋体" w:hAnsi="宋体" w:cs="宋体"/>
          <w:sz w:val="24"/>
          <w:szCs w:val="24"/>
        </w:rPr>
        <w:t>一、项目</w:t>
      </w:r>
      <w:bookmarkEnd w:id="29"/>
      <w:bookmarkEnd w:id="30"/>
      <w:r>
        <w:rPr>
          <w:rFonts w:hint="eastAsia" w:ascii="宋体" w:hAnsi="宋体" w:cs="宋体"/>
          <w:sz w:val="24"/>
          <w:szCs w:val="24"/>
        </w:rPr>
        <w:t>基本概况介绍</w:t>
      </w:r>
      <w:bookmarkEnd w:id="31"/>
      <w:bookmarkEnd w:id="32"/>
    </w:p>
    <w:p w14:paraId="70C3C4D0">
      <w:pPr>
        <w:pStyle w:val="4"/>
        <w:keepNext/>
        <w:keepLines/>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kern w:val="2"/>
          <w:sz w:val="24"/>
          <w:szCs w:val="24"/>
          <w:lang w:val="en-US" w:eastAsia="zh-CN" w:bidi="ar-SA"/>
        </w:rPr>
      </w:pPr>
      <w:bookmarkStart w:id="33" w:name="_Toc6555"/>
      <w:bookmarkStart w:id="34" w:name="_Toc26795"/>
      <w:bookmarkStart w:id="35" w:name="_Toc57903212"/>
      <w:bookmarkStart w:id="36" w:name="_Toc4022"/>
      <w:bookmarkStart w:id="37" w:name="_Toc313536013"/>
      <w:bookmarkStart w:id="38" w:name="_Toc11018"/>
      <w:bookmarkStart w:id="39" w:name="_Toc344475116"/>
      <w:r>
        <w:rPr>
          <w:rFonts w:hint="eastAsia" w:ascii="宋体" w:hAnsi="宋体" w:eastAsia="宋体" w:cs="宋体"/>
          <w:b w:val="0"/>
          <w:kern w:val="2"/>
          <w:sz w:val="24"/>
          <w:szCs w:val="24"/>
          <w:lang w:val="en-US" w:eastAsia="zh-CN" w:bidi="ar-SA"/>
        </w:rPr>
        <w:t>开展我国生态环境科技创新形势分析和重庆市生态环境科技规划前期研究成果凝练工作。</w:t>
      </w:r>
      <w:bookmarkEnd w:id="33"/>
    </w:p>
    <w:p w14:paraId="1C57FA00">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cs="宋体"/>
          <w:sz w:val="24"/>
          <w:szCs w:val="24"/>
        </w:rPr>
      </w:pPr>
      <w:bookmarkStart w:id="40" w:name="_Toc22041"/>
      <w:r>
        <w:rPr>
          <w:rFonts w:hint="eastAsia" w:ascii="宋体" w:hAnsi="宋体" w:cs="宋体"/>
          <w:sz w:val="24"/>
          <w:szCs w:val="24"/>
        </w:rPr>
        <w:t>※二、</w:t>
      </w:r>
      <w:bookmarkEnd w:id="34"/>
      <w:bookmarkEnd w:id="35"/>
      <w:r>
        <w:rPr>
          <w:rFonts w:hint="eastAsia" w:ascii="宋体" w:hAnsi="宋体" w:cs="宋体"/>
          <w:sz w:val="24"/>
          <w:szCs w:val="24"/>
        </w:rPr>
        <w:t>服务及质量要求</w:t>
      </w:r>
      <w:bookmarkEnd w:id="36"/>
      <w:bookmarkEnd w:id="37"/>
      <w:bookmarkEnd w:id="38"/>
      <w:bookmarkEnd w:id="39"/>
      <w:bookmarkEnd w:id="40"/>
    </w:p>
    <w:p w14:paraId="09070735">
      <w:pPr>
        <w:pStyle w:val="4"/>
        <w:keepNext/>
        <w:keepLines/>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kern w:val="2"/>
          <w:sz w:val="24"/>
          <w:szCs w:val="24"/>
          <w:lang w:val="en-US" w:eastAsia="zh-CN" w:bidi="ar-SA"/>
        </w:rPr>
      </w:pPr>
      <w:bookmarkStart w:id="41" w:name="_Toc22137"/>
      <w:r>
        <w:rPr>
          <w:rFonts w:hint="eastAsia" w:ascii="宋体" w:hAnsi="宋体" w:cs="宋体"/>
          <w:b w:val="0"/>
          <w:kern w:val="2"/>
          <w:sz w:val="24"/>
          <w:szCs w:val="24"/>
          <w:lang w:val="en-US" w:eastAsia="zh-CN" w:bidi="ar-SA"/>
        </w:rPr>
        <w:t>（一）重庆市</w:t>
      </w:r>
      <w:r>
        <w:rPr>
          <w:rFonts w:hint="eastAsia" w:ascii="宋体" w:hAnsi="宋体" w:eastAsia="宋体" w:cs="宋体"/>
          <w:b w:val="0"/>
          <w:kern w:val="2"/>
          <w:sz w:val="24"/>
          <w:szCs w:val="24"/>
          <w:lang w:val="en-US" w:eastAsia="zh-CN" w:bidi="ar-SA"/>
        </w:rPr>
        <w:t>生态环境科技发展</w:t>
      </w:r>
      <w:r>
        <w:rPr>
          <w:rFonts w:hint="eastAsia" w:ascii="宋体" w:hAnsi="宋体" w:cs="宋体"/>
          <w:b w:val="0"/>
          <w:kern w:val="2"/>
          <w:sz w:val="24"/>
          <w:szCs w:val="24"/>
          <w:lang w:val="en-US" w:eastAsia="zh-CN" w:bidi="ar-SA"/>
        </w:rPr>
        <w:t>趋势分析</w:t>
      </w:r>
      <w:r>
        <w:rPr>
          <w:rFonts w:hint="eastAsia" w:ascii="宋体" w:hAnsi="宋体" w:eastAsia="宋体" w:cs="宋体"/>
          <w:b w:val="0"/>
          <w:kern w:val="2"/>
          <w:sz w:val="24"/>
          <w:szCs w:val="24"/>
          <w:lang w:val="en-US" w:eastAsia="zh-CN" w:bidi="ar-SA"/>
        </w:rPr>
        <w:t>：</w:t>
      </w:r>
      <w:r>
        <w:rPr>
          <w:rFonts w:hint="eastAsia" w:ascii="宋体" w:hAnsi="宋体" w:cs="宋体"/>
          <w:b w:val="0"/>
          <w:kern w:val="2"/>
          <w:sz w:val="24"/>
          <w:szCs w:val="24"/>
          <w:lang w:val="en-US" w:eastAsia="zh-CN" w:bidi="ar-SA"/>
        </w:rPr>
        <w:t>在深入分析</w:t>
      </w:r>
      <w:r>
        <w:rPr>
          <w:rFonts w:hint="eastAsia" w:ascii="宋体" w:hAnsi="宋体" w:eastAsia="宋体" w:cs="宋体"/>
          <w:b w:val="0"/>
          <w:kern w:val="2"/>
          <w:sz w:val="24"/>
          <w:szCs w:val="24"/>
          <w:lang w:val="en-US" w:eastAsia="zh-CN" w:bidi="ar-SA"/>
        </w:rPr>
        <w:t>研讨我国生态环境领域科技发展的</w:t>
      </w:r>
      <w:r>
        <w:rPr>
          <w:rFonts w:hint="eastAsia" w:ascii="宋体" w:hAnsi="宋体" w:cs="宋体"/>
          <w:b w:val="0"/>
          <w:kern w:val="2"/>
          <w:sz w:val="24"/>
          <w:szCs w:val="24"/>
          <w:lang w:val="en-US" w:eastAsia="zh-CN" w:bidi="ar-SA"/>
        </w:rPr>
        <w:t>趋势形势基础上，对重庆市生态环境领域科技创新发展趋势进行分析。</w:t>
      </w:r>
      <w:bookmarkEnd w:id="41"/>
    </w:p>
    <w:p w14:paraId="1C57FA03">
      <w:pPr>
        <w:pStyle w:val="4"/>
        <w:keepNext/>
        <w:keepLines/>
        <w:pageBreakBefore w:val="0"/>
        <w:widowControl w:val="0"/>
        <w:kinsoku/>
        <w:wordWrap/>
        <w:overflowPunct/>
        <w:topLinePunct w:val="0"/>
        <w:autoSpaceDE/>
        <w:autoSpaceDN/>
        <w:bidi w:val="0"/>
        <w:adjustRightInd/>
        <w:snapToGrid/>
        <w:spacing w:before="0" w:after="0" w:line="440" w:lineRule="exact"/>
        <w:ind w:firstLine="480" w:firstLineChars="200"/>
        <w:textAlignment w:val="auto"/>
      </w:pPr>
      <w:bookmarkStart w:id="42" w:name="_Toc5115"/>
      <w:r>
        <w:rPr>
          <w:rFonts w:hint="eastAsia" w:ascii="宋体" w:hAnsi="宋体" w:cs="宋体"/>
          <w:b w:val="0"/>
          <w:kern w:val="2"/>
          <w:sz w:val="24"/>
          <w:szCs w:val="24"/>
          <w:lang w:val="en-US" w:eastAsia="zh-CN" w:bidi="ar-SA"/>
        </w:rPr>
        <w:t>（二）</w:t>
      </w:r>
      <w:r>
        <w:rPr>
          <w:rFonts w:hint="eastAsia" w:ascii="宋体" w:hAnsi="宋体" w:eastAsia="宋体" w:cs="宋体"/>
          <w:b w:val="0"/>
          <w:kern w:val="2"/>
          <w:sz w:val="24"/>
          <w:szCs w:val="24"/>
          <w:lang w:val="en-US" w:eastAsia="zh-CN" w:bidi="ar-SA"/>
        </w:rPr>
        <w:t>重庆市生态环境“十五五”科技规划前期研究成果凝练：在专题研究报告基础上，结合国家战略需求和重庆特色研究，进一步开展集成研究，研讨论证，形成重庆市生态环境领域科技规划前期研究总报告，梳理凝练加强重庆市生态环境领域科技的重大对策建议。</w:t>
      </w:r>
      <w:bookmarkEnd w:id="42"/>
    </w:p>
    <w:p w14:paraId="1A9559DD">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color w:val="auto"/>
          <w:sz w:val="24"/>
          <w:szCs w:val="24"/>
          <w:highlight w:val="none"/>
          <w:lang w:val="en-US" w:eastAsia="zh-CN"/>
        </w:rPr>
      </w:pPr>
      <w:bookmarkStart w:id="43" w:name="_Toc16129"/>
      <w:r>
        <w:rPr>
          <w:rFonts w:hint="eastAsia" w:ascii="宋体" w:hAnsi="宋体" w:cs="宋体"/>
          <w:color w:val="auto"/>
          <w:sz w:val="24"/>
          <w:szCs w:val="24"/>
          <w:highlight w:val="none"/>
        </w:rPr>
        <w:t>※</w:t>
      </w:r>
      <w:r>
        <w:rPr>
          <w:rFonts w:hint="eastAsia" w:ascii="宋体" w:hAnsi="宋体" w:eastAsia="宋体" w:cs="宋体"/>
          <w:b w:val="0"/>
          <w:bCs/>
          <w:color w:val="auto"/>
          <w:sz w:val="24"/>
          <w:szCs w:val="24"/>
          <w:highlight w:val="none"/>
          <w:lang w:val="en-US" w:eastAsia="zh-CN"/>
        </w:rPr>
        <w:t>三、项目成果要求</w:t>
      </w:r>
      <w:bookmarkEnd w:id="43"/>
    </w:p>
    <w:p w14:paraId="4B3C1A44">
      <w:pPr>
        <w:pStyle w:val="4"/>
        <w:keepNext/>
        <w:keepLines/>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default" w:eastAsia="宋体"/>
          <w:b w:val="0"/>
          <w:bCs/>
          <w:color w:val="auto"/>
          <w:highlight w:val="none"/>
          <w:lang w:val="en-US" w:eastAsia="zh-CN"/>
        </w:rPr>
        <w:sectPr>
          <w:footerReference r:id="rId8" w:type="default"/>
          <w:pgSz w:w="11907" w:h="16840"/>
          <w:pgMar w:top="1134" w:right="1191" w:bottom="1134" w:left="1304" w:header="850" w:footer="992" w:gutter="0"/>
          <w:cols w:space="720" w:num="1"/>
          <w:rtlGutter w:val="1"/>
          <w:docGrid w:linePitch="312" w:charSpace="0"/>
        </w:sectPr>
      </w:pPr>
      <w:bookmarkStart w:id="44" w:name="_Toc29946"/>
      <w:r>
        <w:rPr>
          <w:rFonts w:hint="default" w:ascii="宋体" w:hAnsi="宋体" w:eastAsia="宋体" w:cs="宋体"/>
          <w:b w:val="0"/>
          <w:color w:val="auto"/>
          <w:kern w:val="2"/>
          <w:sz w:val="24"/>
          <w:szCs w:val="24"/>
          <w:highlight w:val="none"/>
          <w:lang w:val="en-US" w:eastAsia="zh-CN" w:bidi="ar-SA"/>
        </w:rPr>
        <w:t>根据采购人要</w:t>
      </w:r>
      <w:r>
        <w:rPr>
          <w:rFonts w:hint="default" w:ascii="宋体" w:hAnsi="宋体" w:eastAsia="宋体" w:cs="宋体"/>
          <w:b w:val="0"/>
          <w:bCs w:val="0"/>
          <w:color w:val="auto"/>
          <w:kern w:val="2"/>
          <w:sz w:val="24"/>
          <w:szCs w:val="24"/>
          <w:highlight w:val="none"/>
          <w:lang w:val="en-US" w:eastAsia="zh-CN" w:bidi="ar-SA"/>
        </w:rPr>
        <w:t>求，提交</w:t>
      </w:r>
      <w:r>
        <w:rPr>
          <w:rFonts w:hint="eastAsia" w:ascii="宋体" w:hAnsi="宋体" w:eastAsia="宋体" w:cs="宋体"/>
          <w:b w:val="0"/>
          <w:color w:val="auto"/>
          <w:kern w:val="2"/>
          <w:sz w:val="24"/>
          <w:szCs w:val="24"/>
          <w:highlight w:val="none"/>
          <w:lang w:val="en-US" w:eastAsia="zh-CN" w:bidi="ar-SA"/>
        </w:rPr>
        <w:t>重庆市生态环境科技规划前期研究总报告</w:t>
      </w:r>
      <w:r>
        <w:rPr>
          <w:rFonts w:hint="eastAsia" w:ascii="宋体" w:hAnsi="宋体" w:cs="宋体"/>
          <w:b w:val="0"/>
          <w:color w:val="auto"/>
          <w:kern w:val="2"/>
          <w:sz w:val="24"/>
          <w:szCs w:val="24"/>
          <w:highlight w:val="none"/>
          <w:lang w:val="en-US" w:eastAsia="zh-CN" w:bidi="ar-SA"/>
        </w:rPr>
        <w:t>及</w:t>
      </w:r>
      <w:r>
        <w:rPr>
          <w:rFonts w:hint="eastAsia" w:ascii="宋体" w:hAnsi="宋体" w:cs="宋体"/>
          <w:b w:val="0"/>
          <w:bCs w:val="0"/>
          <w:color w:val="auto"/>
          <w:sz w:val="24"/>
          <w:szCs w:val="24"/>
          <w:highlight w:val="none"/>
          <w:u w:val="none"/>
        </w:rPr>
        <w:t>重庆市生态环境科技创新</w:t>
      </w:r>
      <w:r>
        <w:rPr>
          <w:rFonts w:hint="eastAsia" w:ascii="宋体" w:hAnsi="宋体" w:cs="宋体"/>
          <w:b w:val="0"/>
          <w:bCs w:val="0"/>
          <w:color w:val="auto"/>
          <w:sz w:val="24"/>
          <w:szCs w:val="24"/>
          <w:highlight w:val="none"/>
          <w:u w:val="none"/>
          <w:lang w:eastAsia="zh-CN"/>
        </w:rPr>
        <w:t>趋势</w:t>
      </w:r>
      <w:r>
        <w:rPr>
          <w:rFonts w:hint="eastAsia" w:ascii="宋体" w:hAnsi="宋体" w:cs="宋体"/>
          <w:b w:val="0"/>
          <w:bCs w:val="0"/>
          <w:color w:val="auto"/>
          <w:sz w:val="24"/>
          <w:szCs w:val="24"/>
          <w:highlight w:val="none"/>
          <w:u w:val="none"/>
        </w:rPr>
        <w:t>分析</w:t>
      </w:r>
      <w:r>
        <w:rPr>
          <w:rFonts w:hint="eastAsia" w:ascii="宋体" w:hAnsi="宋体" w:cs="宋体"/>
          <w:b w:val="0"/>
          <w:bCs w:val="0"/>
          <w:color w:val="auto"/>
          <w:sz w:val="24"/>
          <w:szCs w:val="24"/>
          <w:highlight w:val="none"/>
          <w:u w:val="none"/>
          <w:lang w:val="en-US" w:eastAsia="zh-CN"/>
        </w:rPr>
        <w:t>报告</w:t>
      </w:r>
      <w:r>
        <w:rPr>
          <w:rFonts w:hint="default" w:ascii="宋体" w:hAnsi="宋体" w:eastAsia="宋体" w:cs="宋体"/>
          <w:b w:val="0"/>
          <w:color w:val="auto"/>
          <w:kern w:val="2"/>
          <w:sz w:val="24"/>
          <w:szCs w:val="24"/>
          <w:highlight w:val="none"/>
          <w:lang w:val="en-US" w:eastAsia="zh-CN" w:bidi="ar-SA"/>
        </w:rPr>
        <w:t>（纸质档一份、电子档一份）</w:t>
      </w:r>
      <w:r>
        <w:rPr>
          <w:rFonts w:hint="eastAsia" w:ascii="宋体" w:hAnsi="宋体" w:eastAsia="宋体" w:cs="宋体"/>
          <w:b w:val="0"/>
          <w:color w:val="auto"/>
          <w:kern w:val="2"/>
          <w:sz w:val="24"/>
          <w:szCs w:val="24"/>
          <w:highlight w:val="none"/>
          <w:lang w:val="en-US" w:eastAsia="zh-CN" w:bidi="ar-SA"/>
        </w:rPr>
        <w:t>。</w:t>
      </w:r>
      <w:bookmarkEnd w:id="44"/>
    </w:p>
    <w:p w14:paraId="1C57FA04">
      <w:pPr>
        <w:pStyle w:val="3"/>
        <w:spacing w:before="0" w:after="0" w:line="360" w:lineRule="auto"/>
        <w:ind w:firstLine="2530" w:firstLineChars="700"/>
        <w:rPr>
          <w:rFonts w:hint="eastAsia" w:ascii="宋体" w:hAnsi="宋体" w:eastAsia="宋体" w:cs="宋体"/>
          <w:bCs/>
          <w:sz w:val="36"/>
          <w:szCs w:val="30"/>
        </w:rPr>
      </w:pPr>
      <w:bookmarkStart w:id="45" w:name="_Toc18659"/>
      <w:r>
        <w:rPr>
          <w:rFonts w:hint="eastAsia" w:ascii="宋体" w:hAnsi="宋体" w:eastAsia="宋体" w:cs="宋体"/>
          <w:bCs/>
          <w:sz w:val="36"/>
          <w:szCs w:val="30"/>
        </w:rPr>
        <w:t>第三篇  采购商务需求</w:t>
      </w:r>
      <w:bookmarkEnd w:id="28"/>
      <w:bookmarkEnd w:id="45"/>
    </w:p>
    <w:p w14:paraId="1C57FA05">
      <w:pPr>
        <w:spacing w:line="440" w:lineRule="exact"/>
        <w:rPr>
          <w:rFonts w:hint="eastAsia" w:ascii="宋体" w:hAnsi="宋体" w:cs="宋体"/>
          <w:sz w:val="24"/>
          <w:szCs w:val="24"/>
        </w:rPr>
      </w:pPr>
      <w:bookmarkStart w:id="46" w:name="_Toc25018"/>
      <w:bookmarkStart w:id="47" w:name="_Toc12693"/>
      <w:bookmarkStart w:id="48" w:name="_Toc1254"/>
      <w:bookmarkStart w:id="49" w:name="_Toc9413"/>
      <w:bookmarkStart w:id="50" w:name="_Toc106034782"/>
      <w:bookmarkStart w:id="51" w:name="_Toc156"/>
      <w:bookmarkStart w:id="52" w:name="_Toc65660342"/>
      <w:bookmarkStart w:id="53" w:name="_Toc12935"/>
      <w:bookmarkStart w:id="54" w:name="_Toc13555"/>
      <w:bookmarkStart w:id="55" w:name="_Toc17750"/>
      <w:r>
        <w:rPr>
          <w:rFonts w:hint="eastAsia" w:ascii="宋体" w:hAnsi="宋体" w:cs="宋体"/>
          <w:sz w:val="24"/>
          <w:szCs w:val="24"/>
        </w:rPr>
        <w:t>“※”标注的商务需求为符合性审查中的实质性要求，响应文件若不满足按无效响应处理。</w:t>
      </w:r>
      <w:bookmarkEnd w:id="46"/>
      <w:bookmarkEnd w:id="47"/>
      <w:bookmarkEnd w:id="48"/>
      <w:bookmarkEnd w:id="49"/>
    </w:p>
    <w:p w14:paraId="1C57FA06">
      <w:pPr>
        <w:pStyle w:val="3"/>
        <w:adjustRightInd w:val="0"/>
        <w:snapToGrid w:val="0"/>
        <w:spacing w:before="0" w:after="0" w:line="440" w:lineRule="exact"/>
        <w:rPr>
          <w:rFonts w:hint="eastAsia" w:asciiTheme="majorEastAsia" w:hAnsiTheme="majorEastAsia" w:eastAsiaTheme="majorEastAsia" w:cstheme="majorEastAsia"/>
          <w:sz w:val="24"/>
          <w:szCs w:val="24"/>
        </w:rPr>
      </w:pPr>
      <w:bookmarkStart w:id="56" w:name="_Toc22271"/>
      <w:bookmarkStart w:id="57" w:name="_Toc23265"/>
      <w:r>
        <w:rPr>
          <w:rFonts w:hint="eastAsia" w:asciiTheme="majorEastAsia" w:hAnsiTheme="majorEastAsia" w:eastAsiaTheme="majorEastAsia" w:cstheme="majorEastAsia"/>
          <w:sz w:val="24"/>
          <w:szCs w:val="24"/>
        </w:rPr>
        <w:t>※一、服务期、地点及验收方式</w:t>
      </w:r>
      <w:bookmarkEnd w:id="50"/>
      <w:bookmarkEnd w:id="51"/>
      <w:bookmarkEnd w:id="52"/>
      <w:bookmarkEnd w:id="53"/>
      <w:bookmarkEnd w:id="54"/>
      <w:bookmarkEnd w:id="55"/>
      <w:bookmarkEnd w:id="56"/>
      <w:bookmarkEnd w:id="57"/>
    </w:p>
    <w:p w14:paraId="1C57FA07">
      <w:pPr>
        <w:spacing w:line="440" w:lineRule="exact"/>
        <w:ind w:firstLine="480" w:firstLineChars="200"/>
        <w:rPr>
          <w:rFonts w:hint="eastAsia" w:ascii="宋体" w:hAnsi="宋体" w:cs="宋体"/>
          <w:sz w:val="24"/>
          <w:szCs w:val="24"/>
        </w:rPr>
      </w:pPr>
      <w:bookmarkStart w:id="58" w:name="_Toc106034786"/>
      <w:bookmarkStart w:id="59" w:name="_Toc65660346"/>
      <w:bookmarkStart w:id="60" w:name="_Toc3786"/>
      <w:bookmarkStart w:id="61" w:name="_Toc24751"/>
      <w:bookmarkStart w:id="62" w:name="_Toc7228"/>
      <w:r>
        <w:rPr>
          <w:rFonts w:hint="eastAsia" w:asciiTheme="majorEastAsia" w:hAnsiTheme="majorEastAsia" w:eastAsiaTheme="majorEastAsia" w:cstheme="majorEastAsia"/>
          <w:sz w:val="24"/>
          <w:szCs w:val="24"/>
        </w:rPr>
        <w:t>（一）服务期：</w:t>
      </w:r>
      <w:r>
        <w:rPr>
          <w:rFonts w:hint="eastAsia" w:ascii="宋体" w:hAnsi="宋体" w:cs="宋体"/>
          <w:sz w:val="24"/>
          <w:szCs w:val="24"/>
        </w:rPr>
        <w:t>合同签订之</w:t>
      </w:r>
      <w:r>
        <w:rPr>
          <w:rFonts w:hint="eastAsia" w:ascii="宋体" w:hAnsi="宋体" w:cs="宋体"/>
          <w:color w:val="auto"/>
          <w:sz w:val="24"/>
          <w:szCs w:val="24"/>
          <w:highlight w:val="none"/>
        </w:rPr>
        <w:t>日起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日内完成并通过</w:t>
      </w:r>
      <w:r>
        <w:rPr>
          <w:rFonts w:hint="eastAsia" w:ascii="宋体" w:hAnsi="宋体" w:cs="宋体"/>
          <w:sz w:val="24"/>
          <w:szCs w:val="24"/>
        </w:rPr>
        <w:t>验收。</w:t>
      </w:r>
    </w:p>
    <w:p w14:paraId="1C57FA08">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（二）服务地点：</w:t>
      </w:r>
      <w:r>
        <w:rPr>
          <w:rFonts w:hint="eastAsia" w:ascii="宋体" w:hAnsi="宋体" w:cs="宋体"/>
          <w:sz w:val="24"/>
          <w:szCs w:val="24"/>
        </w:rPr>
        <w:t>采购人指定地点</w:t>
      </w:r>
      <w:r>
        <w:rPr>
          <w:rFonts w:hint="eastAsia" w:asciiTheme="majorEastAsia" w:hAnsiTheme="majorEastAsia" w:eastAsiaTheme="majorEastAsia" w:cstheme="majorEastAsia"/>
          <w:sz w:val="24"/>
          <w:szCs w:val="24"/>
        </w:rPr>
        <w:t>。</w:t>
      </w:r>
    </w:p>
    <w:p w14:paraId="1C57FA09">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（三）验收方式：</w:t>
      </w:r>
      <w:r>
        <w:rPr>
          <w:rFonts w:hint="eastAsia" w:ascii="宋体" w:hAnsi="宋体" w:cs="宋体"/>
          <w:sz w:val="24"/>
          <w:szCs w:val="24"/>
        </w:rPr>
        <w:t>按采购人要求进行验收</w:t>
      </w:r>
      <w:r>
        <w:rPr>
          <w:rFonts w:hint="eastAsia" w:asciiTheme="majorEastAsia" w:hAnsiTheme="majorEastAsia" w:eastAsiaTheme="majorEastAsia" w:cstheme="majorEastAsia"/>
          <w:sz w:val="24"/>
          <w:szCs w:val="24"/>
        </w:rPr>
        <w:t>。</w:t>
      </w:r>
    </w:p>
    <w:p w14:paraId="1C57FA0A">
      <w:pPr>
        <w:pStyle w:val="3"/>
        <w:adjustRightInd w:val="0"/>
        <w:snapToGrid w:val="0"/>
        <w:spacing w:before="0" w:after="0" w:line="440" w:lineRule="exact"/>
        <w:rPr>
          <w:rFonts w:hint="eastAsia" w:asciiTheme="majorEastAsia" w:hAnsiTheme="majorEastAsia" w:eastAsiaTheme="majorEastAsia" w:cstheme="majorEastAsia"/>
          <w:sz w:val="24"/>
          <w:szCs w:val="24"/>
        </w:rPr>
      </w:pPr>
      <w:bookmarkStart w:id="63" w:name="_Toc344475121"/>
      <w:bookmarkStart w:id="64" w:name="_Toc27682"/>
      <w:bookmarkStart w:id="65" w:name="_Toc31343"/>
      <w:bookmarkStart w:id="66" w:name="_Toc11557"/>
      <w:bookmarkStart w:id="67" w:name="_Toc435"/>
      <w:bookmarkStart w:id="68" w:name="_Toc10243"/>
      <w:bookmarkStart w:id="69" w:name="_Toc28200"/>
      <w:bookmarkStart w:id="70" w:name="_Toc535311834"/>
      <w:r>
        <w:rPr>
          <w:rFonts w:hint="eastAsia" w:asciiTheme="majorEastAsia" w:hAnsiTheme="majorEastAsia" w:eastAsiaTheme="majorEastAsia" w:cstheme="majorEastAsia"/>
          <w:sz w:val="24"/>
          <w:szCs w:val="24"/>
        </w:rPr>
        <w:t>※二、</w:t>
      </w:r>
      <w:bookmarkEnd w:id="63"/>
      <w:r>
        <w:rPr>
          <w:rFonts w:hint="eastAsia" w:asciiTheme="majorEastAsia" w:hAnsiTheme="majorEastAsia" w:eastAsiaTheme="majorEastAsia" w:cstheme="majorEastAsia"/>
          <w:sz w:val="24"/>
          <w:szCs w:val="24"/>
        </w:rPr>
        <w:t>报价要求</w:t>
      </w:r>
      <w:bookmarkEnd w:id="64"/>
      <w:bookmarkEnd w:id="65"/>
      <w:bookmarkEnd w:id="66"/>
      <w:bookmarkEnd w:id="67"/>
      <w:bookmarkEnd w:id="68"/>
      <w:bookmarkEnd w:id="69"/>
      <w:bookmarkEnd w:id="70"/>
    </w:p>
    <w:p w14:paraId="1C57FA0B">
      <w:pPr>
        <w:spacing w:line="440" w:lineRule="exact"/>
        <w:ind w:firstLine="480" w:firstLineChars="200"/>
        <w:rPr>
          <w:rFonts w:hint="eastAsia" w:ascii="宋体" w:hAnsi="宋体" w:cs="宋体"/>
          <w:b/>
          <w:sz w:val="24"/>
        </w:rPr>
      </w:pPr>
      <w:bookmarkStart w:id="71" w:name="_Toc505330293"/>
      <w:bookmarkStart w:id="72" w:name="_Toc4336"/>
      <w:bookmarkStart w:id="73" w:name="_Toc535311836"/>
      <w:bookmarkStart w:id="74" w:name="_Toc6368"/>
      <w:bookmarkStart w:id="75" w:name="_Toc16767"/>
      <w:bookmarkStart w:id="76" w:name="_Toc13883"/>
      <w:bookmarkStart w:id="77" w:name="_Toc344475122"/>
      <w:bookmarkStart w:id="78" w:name="_Toc2400"/>
      <w:bookmarkStart w:id="79" w:name="_Toc15188"/>
      <w:bookmarkStart w:id="80" w:name="_Toc19338"/>
      <w:bookmarkStart w:id="81" w:name="_Toc19519"/>
      <w:bookmarkStart w:id="82" w:name="_Toc16323"/>
      <w:bookmarkStart w:id="83" w:name="_Toc19916"/>
      <w:bookmarkStart w:id="84" w:name="_Toc30259"/>
      <w:r>
        <w:rPr>
          <w:rFonts w:hint="eastAsia" w:ascii="宋体" w:hAnsi="宋体" w:cs="宋体"/>
          <w:sz w:val="24"/>
          <w:szCs w:val="24"/>
        </w:rPr>
        <w:t>本项目报价须为人民币报价，</w:t>
      </w:r>
      <w:bookmarkEnd w:id="71"/>
      <w:bookmarkEnd w:id="72"/>
      <w:r>
        <w:rPr>
          <w:rFonts w:hint="eastAsia"/>
          <w:sz w:val="24"/>
          <w:szCs w:val="24"/>
        </w:rPr>
        <w:t>报价包括完成本项目所需的服务费、人工费及提供服务所需的设备或货物购买（制造、租赁）费、</w:t>
      </w:r>
      <w:r>
        <w:rPr>
          <w:rFonts w:hint="eastAsia"/>
          <w:sz w:val="24"/>
          <w:szCs w:val="24"/>
          <w:lang w:val="en-US" w:eastAsia="zh-CN"/>
        </w:rPr>
        <w:t>咨询</w:t>
      </w:r>
      <w:r>
        <w:rPr>
          <w:rFonts w:hint="eastAsia"/>
          <w:sz w:val="24"/>
          <w:szCs w:val="24"/>
        </w:rPr>
        <w:t>费、</w:t>
      </w:r>
      <w:r>
        <w:rPr>
          <w:rFonts w:hint="eastAsia"/>
          <w:sz w:val="24"/>
          <w:szCs w:val="24"/>
          <w:lang w:val="en-US" w:eastAsia="zh-CN"/>
        </w:rPr>
        <w:t>交通</w:t>
      </w:r>
      <w:r>
        <w:rPr>
          <w:rFonts w:hint="eastAsia"/>
          <w:sz w:val="24"/>
          <w:szCs w:val="24"/>
        </w:rPr>
        <w:t>费、</w:t>
      </w:r>
      <w:r>
        <w:rPr>
          <w:rFonts w:hint="eastAsia"/>
          <w:sz w:val="24"/>
          <w:szCs w:val="24"/>
          <w:lang w:val="en-US" w:eastAsia="zh-CN"/>
        </w:rPr>
        <w:t>报告编制</w:t>
      </w:r>
      <w:r>
        <w:rPr>
          <w:rFonts w:hint="eastAsia"/>
          <w:sz w:val="24"/>
          <w:szCs w:val="24"/>
        </w:rPr>
        <w:t>费及各种应纳的税费。因成交供应商自身原因造成漏报、少报皆由其自行承担责任，采购人不再补偿。</w:t>
      </w:r>
    </w:p>
    <w:bookmarkEnd w:id="58"/>
    <w:bookmarkEnd w:id="59"/>
    <w:bookmarkEnd w:id="60"/>
    <w:bookmarkEnd w:id="61"/>
    <w:bookmarkEnd w:id="62"/>
    <w:bookmarkEnd w:id="73"/>
    <w:bookmarkEnd w:id="74"/>
    <w:bookmarkEnd w:id="75"/>
    <w:bookmarkEnd w:id="76"/>
    <w:bookmarkEnd w:id="77"/>
    <w:bookmarkEnd w:id="78"/>
    <w:bookmarkEnd w:id="79"/>
    <w:bookmarkEnd w:id="80"/>
    <w:bookmarkEnd w:id="81"/>
    <w:bookmarkEnd w:id="82"/>
    <w:bookmarkEnd w:id="83"/>
    <w:bookmarkEnd w:id="84"/>
    <w:p w14:paraId="1C57FA0C">
      <w:pPr>
        <w:pStyle w:val="3"/>
        <w:adjustRightInd w:val="0"/>
        <w:snapToGrid w:val="0"/>
        <w:spacing w:before="0" w:after="0" w:line="440" w:lineRule="exact"/>
        <w:rPr>
          <w:rFonts w:hint="eastAsia" w:asciiTheme="majorEastAsia" w:hAnsiTheme="majorEastAsia" w:eastAsiaTheme="majorEastAsia" w:cstheme="majorEastAsia"/>
          <w:sz w:val="24"/>
          <w:szCs w:val="24"/>
        </w:rPr>
      </w:pPr>
      <w:bookmarkStart w:id="85" w:name="_Toc28226"/>
      <w:bookmarkStart w:id="86" w:name="_Toc25282"/>
      <w:bookmarkStart w:id="87" w:name="_Toc16701"/>
      <w:r>
        <w:rPr>
          <w:rFonts w:hint="eastAsia" w:asciiTheme="majorEastAsia" w:hAnsiTheme="majorEastAsia" w:eastAsiaTheme="majorEastAsia" w:cstheme="majorEastAsia"/>
          <w:sz w:val="24"/>
          <w:szCs w:val="24"/>
        </w:rPr>
        <w:t>※三、付款方式</w:t>
      </w:r>
      <w:bookmarkEnd w:id="85"/>
      <w:bookmarkEnd w:id="86"/>
      <w:bookmarkEnd w:id="87"/>
    </w:p>
    <w:p w14:paraId="1C57FA0D">
      <w:pPr>
        <w:spacing w:line="440" w:lineRule="exact"/>
        <w:ind w:firstLine="480" w:firstLineChars="200"/>
        <w:rPr>
          <w:rFonts w:hint="eastAsia" w:ascii="宋体" w:hAnsi="宋体" w:cs="宋体"/>
          <w:color w:val="auto"/>
          <w:sz w:val="24"/>
          <w:szCs w:val="24"/>
        </w:rPr>
      </w:pPr>
      <w:bookmarkStart w:id="88" w:name="_Toc3901"/>
      <w:bookmarkStart w:id="89" w:name="_Toc11778"/>
      <w:bookmarkStart w:id="90" w:name="_Toc30832"/>
      <w:r>
        <w:rPr>
          <w:rFonts w:hint="eastAsia" w:ascii="宋体" w:hAnsi="宋体" w:cs="宋体"/>
          <w:color w:val="auto"/>
          <w:sz w:val="24"/>
          <w:szCs w:val="24"/>
        </w:rPr>
        <w:t>（一）成交供应商与采购人签订合同后，向采购人开具正规发票，采购人在收到成交供应商提交的发票后</w:t>
      </w:r>
      <w:r>
        <w:rPr>
          <w:rFonts w:ascii="宋体" w:hAnsi="宋体" w:cs="宋体"/>
          <w:color w:val="auto"/>
          <w:sz w:val="24"/>
          <w:szCs w:val="24"/>
        </w:rPr>
        <w:t>10个工作日内，以转账方式向成交供应商一次性支付合同金额的</w:t>
      </w:r>
      <w:r>
        <w:rPr>
          <w:rFonts w:hint="eastAsia" w:ascii="宋体" w:hAnsi="宋体" w:cs="宋体"/>
          <w:color w:val="auto"/>
          <w:sz w:val="24"/>
          <w:szCs w:val="24"/>
        </w:rPr>
        <w:t>5</w:t>
      </w:r>
      <w:r>
        <w:rPr>
          <w:rFonts w:ascii="宋体" w:hAnsi="宋体" w:cs="宋体"/>
          <w:color w:val="auto"/>
          <w:sz w:val="24"/>
          <w:szCs w:val="24"/>
        </w:rPr>
        <w:t>0%；</w:t>
      </w:r>
    </w:p>
    <w:p w14:paraId="1C57FA0E">
      <w:pPr>
        <w:spacing w:line="440" w:lineRule="exact"/>
        <w:ind w:firstLine="480" w:firstLineChars="200"/>
        <w:rPr>
          <w:rFonts w:hint="eastAsia" w:ascii="宋体" w:hAnsi="宋体" w:cs="宋体"/>
          <w:color w:val="auto"/>
          <w:sz w:val="24"/>
          <w:szCs w:val="24"/>
        </w:rPr>
      </w:pPr>
      <w:bookmarkStart w:id="91" w:name="OLE_LINK3"/>
      <w:bookmarkStart w:id="92" w:name="OLE_LINK4"/>
      <w:r>
        <w:rPr>
          <w:rFonts w:hint="eastAsia" w:ascii="宋体" w:hAnsi="宋体" w:cs="宋体"/>
          <w:color w:val="auto"/>
          <w:sz w:val="24"/>
          <w:szCs w:val="24"/>
        </w:rPr>
        <w:t>（二）成交供应商按时完成本项目服务，且通过采购人验收后，向采购人开具正规发票，采购人在收到成交供应商提交的发票后</w:t>
      </w:r>
      <w:r>
        <w:rPr>
          <w:rFonts w:ascii="宋体" w:hAnsi="宋体" w:cs="宋体"/>
          <w:color w:val="auto"/>
          <w:sz w:val="24"/>
          <w:szCs w:val="24"/>
        </w:rPr>
        <w:t>10个工作日内采购人以转账方式向成交供应商支付合同金额的</w:t>
      </w:r>
      <w:r>
        <w:rPr>
          <w:rFonts w:hint="eastAsia" w:ascii="宋体" w:hAnsi="宋体" w:cs="宋体"/>
          <w:color w:val="auto"/>
          <w:sz w:val="24"/>
          <w:szCs w:val="24"/>
        </w:rPr>
        <w:t>50</w:t>
      </w:r>
      <w:r>
        <w:rPr>
          <w:rFonts w:ascii="宋体" w:hAnsi="宋体" w:cs="宋体"/>
          <w:color w:val="auto"/>
          <w:sz w:val="24"/>
          <w:szCs w:val="24"/>
        </w:rPr>
        <w:t>%。</w:t>
      </w:r>
      <w:bookmarkEnd w:id="91"/>
      <w:bookmarkEnd w:id="92"/>
    </w:p>
    <w:p w14:paraId="1C57FA0F">
      <w:pPr>
        <w:pStyle w:val="3"/>
        <w:adjustRightInd w:val="0"/>
        <w:snapToGrid w:val="0"/>
        <w:spacing w:before="0" w:after="0" w:line="440" w:lineRule="exact"/>
        <w:rPr>
          <w:rFonts w:hint="eastAsia" w:asciiTheme="majorEastAsia" w:hAnsiTheme="majorEastAsia" w:eastAsiaTheme="majorEastAsia" w:cstheme="majorEastAsia"/>
          <w:sz w:val="24"/>
          <w:szCs w:val="24"/>
        </w:rPr>
      </w:pPr>
      <w:bookmarkStart w:id="93" w:name="_Toc11404"/>
      <w:bookmarkStart w:id="94" w:name="_Toc10034"/>
      <w:r>
        <w:rPr>
          <w:rFonts w:hint="eastAsia" w:asciiTheme="majorEastAsia" w:hAnsiTheme="majorEastAsia" w:eastAsiaTheme="majorEastAsia" w:cstheme="majorEastAsia"/>
          <w:sz w:val="24"/>
          <w:szCs w:val="24"/>
        </w:rPr>
        <w:t>※四、售后及技术支持</w:t>
      </w:r>
      <w:bookmarkEnd w:id="88"/>
      <w:bookmarkEnd w:id="89"/>
      <w:r>
        <w:rPr>
          <w:rFonts w:hint="eastAsia" w:asciiTheme="majorEastAsia" w:hAnsiTheme="majorEastAsia" w:eastAsiaTheme="majorEastAsia" w:cstheme="majorEastAsia"/>
          <w:sz w:val="24"/>
          <w:szCs w:val="24"/>
        </w:rPr>
        <w:t>服务</w:t>
      </w:r>
      <w:bookmarkEnd w:id="93"/>
      <w:bookmarkEnd w:id="94"/>
    </w:p>
    <w:p w14:paraId="1C57FA10">
      <w:pPr>
        <w:spacing w:line="440" w:lineRule="exact"/>
        <w:ind w:firstLine="480" w:firstLineChars="200"/>
        <w:rPr>
          <w:rFonts w:hint="eastAsia" w:ascii="宋体" w:hAnsi="宋体" w:cs="宋体"/>
          <w:sz w:val="24"/>
          <w:szCs w:val="24"/>
        </w:rPr>
      </w:pPr>
      <w:bookmarkStart w:id="95" w:name="_Toc26558"/>
      <w:bookmarkStart w:id="96" w:name="_Toc3975"/>
      <w:r>
        <w:rPr>
          <w:rFonts w:hint="eastAsia" w:ascii="宋体" w:hAnsi="宋体" w:cs="宋体"/>
          <w:sz w:val="24"/>
          <w:szCs w:val="24"/>
        </w:rPr>
        <w:t>供应商按照行业以及国家标准提供售后，并为采购人提供以下技术支持服务：</w:t>
      </w:r>
    </w:p>
    <w:p w14:paraId="1C57FA11">
      <w:pPr>
        <w:spacing w:line="440" w:lineRule="exact"/>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cs="宋体"/>
          <w:sz w:val="24"/>
          <w:szCs w:val="24"/>
        </w:rPr>
        <w:t>电话咨询</w:t>
      </w:r>
    </w:p>
    <w:p w14:paraId="1C57FA12">
      <w:pPr>
        <w:spacing w:line="440" w:lineRule="exact"/>
        <w:ind w:firstLine="480" w:firstLineChars="200"/>
        <w:rPr>
          <w:rFonts w:hint="eastAsia" w:ascii="宋体" w:hAnsi="宋体" w:cs="宋体"/>
          <w:sz w:val="24"/>
          <w:szCs w:val="24"/>
        </w:rPr>
      </w:pPr>
      <w:r>
        <w:rPr>
          <w:rFonts w:hint="eastAsia" w:ascii="宋体" w:hAnsi="宋体" w:cs="宋体"/>
          <w:sz w:val="24"/>
          <w:szCs w:val="24"/>
        </w:rPr>
        <w:t>成交供应商应当为采购人提供技术支持电话，解答采购人在项目过程中遇到的问题，及时为采购人提出解决问题的建议。</w:t>
      </w:r>
    </w:p>
    <w:p w14:paraId="1C57FA13">
      <w:pPr>
        <w:spacing w:line="440" w:lineRule="exact"/>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cs="宋体"/>
          <w:sz w:val="24"/>
          <w:szCs w:val="24"/>
        </w:rPr>
        <w:t>现场响应</w:t>
      </w:r>
    </w:p>
    <w:p w14:paraId="1C57FA14">
      <w:pPr>
        <w:spacing w:line="440" w:lineRule="exact"/>
        <w:ind w:firstLine="480" w:firstLineChars="200"/>
        <w:rPr>
          <w:rFonts w:hint="eastAsia" w:ascii="宋体" w:hAnsi="宋体" w:cs="宋体"/>
          <w:sz w:val="24"/>
          <w:szCs w:val="24"/>
        </w:rPr>
      </w:pPr>
      <w:r>
        <w:rPr>
          <w:rFonts w:hint="eastAsia" w:ascii="宋体" w:hAnsi="宋体" w:cs="宋体"/>
          <w:sz w:val="24"/>
          <w:szCs w:val="24"/>
        </w:rPr>
        <w:t>采购人遇到相关技术问题，电话咨询不能解决的，成交供应商应在6小时内采取相应响应措施；无法在6小时内解决的，应在24小时内派出专业人员进行技术支持。</w:t>
      </w:r>
    </w:p>
    <w:p w14:paraId="1C57FA15">
      <w:pPr>
        <w:pStyle w:val="3"/>
        <w:adjustRightInd w:val="0"/>
        <w:snapToGrid w:val="0"/>
        <w:spacing w:before="0" w:after="0" w:line="440" w:lineRule="exact"/>
        <w:rPr>
          <w:rFonts w:hint="eastAsia" w:asciiTheme="majorEastAsia" w:hAnsiTheme="majorEastAsia" w:eastAsiaTheme="majorEastAsia" w:cstheme="majorEastAsia"/>
          <w:sz w:val="24"/>
          <w:szCs w:val="24"/>
        </w:rPr>
      </w:pPr>
      <w:bookmarkStart w:id="97" w:name="_Toc1508"/>
      <w:r>
        <w:rPr>
          <w:rFonts w:hint="eastAsia" w:asciiTheme="majorEastAsia" w:hAnsiTheme="majorEastAsia" w:eastAsiaTheme="majorEastAsia" w:cstheme="majorEastAsia"/>
          <w:sz w:val="24"/>
          <w:szCs w:val="24"/>
        </w:rPr>
        <w:t>※五、知识产权</w:t>
      </w:r>
      <w:bookmarkEnd w:id="90"/>
      <w:bookmarkEnd w:id="95"/>
      <w:bookmarkEnd w:id="96"/>
      <w:bookmarkEnd w:id="97"/>
    </w:p>
    <w:p w14:paraId="1C57FA16">
      <w:pPr>
        <w:spacing w:line="440" w:lineRule="exact"/>
        <w:ind w:firstLine="480" w:firstLineChars="200"/>
        <w:rPr>
          <w:rFonts w:hint="eastAsia" w:ascii="宋体" w:hAnsi="宋体" w:eastAsia="宋体" w:cs="宋体"/>
          <w:sz w:val="24"/>
          <w:szCs w:val="24"/>
        </w:rPr>
      </w:pPr>
      <w:bookmarkStart w:id="98" w:name="_Toc267320054"/>
      <w:bookmarkStart w:id="99" w:name="_Toc4760"/>
      <w:bookmarkStart w:id="100" w:name="_Toc17970"/>
      <w:bookmarkStart w:id="101" w:name="_Toc505330298"/>
      <w:r>
        <w:rPr>
          <w:rFonts w:hint="eastAsia" w:ascii="宋体" w:hAnsi="宋体" w:eastAsia="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C57FA1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注：（若涉及软件开发等服务类项目知识产权的，知识产权归采购人所有）。</w:t>
      </w:r>
    </w:p>
    <w:p w14:paraId="1C57FA18">
      <w:pPr>
        <w:pStyle w:val="3"/>
        <w:adjustRightInd w:val="0"/>
        <w:snapToGrid w:val="0"/>
        <w:spacing w:before="0" w:after="0" w:line="440" w:lineRule="exact"/>
        <w:rPr>
          <w:rFonts w:hint="eastAsia" w:asciiTheme="majorEastAsia" w:hAnsiTheme="majorEastAsia" w:eastAsiaTheme="majorEastAsia" w:cstheme="majorEastAsia"/>
          <w:sz w:val="24"/>
          <w:szCs w:val="24"/>
        </w:rPr>
      </w:pPr>
      <w:bookmarkStart w:id="102" w:name="_Toc28050"/>
      <w:bookmarkStart w:id="103" w:name="_Toc25447"/>
      <w:bookmarkStart w:id="104" w:name="_Toc7717"/>
      <w:r>
        <w:rPr>
          <w:rFonts w:hint="eastAsia" w:asciiTheme="majorEastAsia" w:hAnsiTheme="majorEastAsia" w:eastAsiaTheme="majorEastAsia" w:cstheme="majorEastAsia"/>
          <w:sz w:val="24"/>
          <w:szCs w:val="24"/>
        </w:rPr>
        <w:t>※六、</w:t>
      </w:r>
      <w:bookmarkEnd w:id="98"/>
      <w:r>
        <w:rPr>
          <w:rFonts w:hint="eastAsia" w:asciiTheme="majorEastAsia" w:hAnsiTheme="majorEastAsia" w:eastAsiaTheme="majorEastAsia" w:cstheme="majorEastAsia"/>
          <w:sz w:val="24"/>
          <w:szCs w:val="24"/>
        </w:rPr>
        <w:t>违约责任</w:t>
      </w:r>
      <w:bookmarkEnd w:id="102"/>
    </w:p>
    <w:p w14:paraId="1C57FA19">
      <w:pPr>
        <w:adjustRightInd w:val="0"/>
        <w:snapToGrid w:val="0"/>
        <w:spacing w:line="360" w:lineRule="auto"/>
        <w:ind w:firstLine="480" w:firstLineChars="200"/>
      </w:pPr>
      <w:r>
        <w:rPr>
          <w:rFonts w:hint="eastAsia" w:ascii="宋体" w:hAnsi="宋体" w:cs="宋体"/>
          <w:bCs/>
          <w:sz w:val="24"/>
          <w:szCs w:val="24"/>
        </w:rPr>
        <w:t>如成交供应商收到采购人付款后不履行相关义务或未达到采购人要求，按照合同约定承担违约责任。</w:t>
      </w:r>
      <w:bookmarkEnd w:id="99"/>
      <w:bookmarkEnd w:id="100"/>
      <w:bookmarkEnd w:id="101"/>
      <w:bookmarkEnd w:id="103"/>
      <w:bookmarkEnd w:id="104"/>
    </w:p>
    <w:p w14:paraId="1C57FA1A">
      <w:pPr>
        <w:pStyle w:val="3"/>
        <w:adjustRightInd w:val="0"/>
        <w:snapToGrid w:val="0"/>
        <w:spacing w:before="0" w:after="0" w:line="440" w:lineRule="exact"/>
        <w:rPr>
          <w:rFonts w:hint="eastAsia" w:asciiTheme="majorEastAsia" w:hAnsiTheme="majorEastAsia" w:eastAsiaTheme="majorEastAsia" w:cstheme="majorEastAsia"/>
          <w:sz w:val="24"/>
          <w:szCs w:val="24"/>
        </w:rPr>
      </w:pPr>
      <w:bookmarkStart w:id="105" w:name="_Toc10283"/>
      <w:bookmarkStart w:id="106" w:name="_Toc19178"/>
      <w:r>
        <w:rPr>
          <w:rFonts w:hint="eastAsia" w:asciiTheme="majorEastAsia" w:hAnsiTheme="majorEastAsia" w:eastAsiaTheme="majorEastAsia" w:cstheme="majorEastAsia"/>
          <w:sz w:val="24"/>
          <w:szCs w:val="24"/>
        </w:rPr>
        <w:t>※七、其他</w:t>
      </w:r>
      <w:bookmarkEnd w:id="105"/>
      <w:bookmarkEnd w:id="106"/>
    </w:p>
    <w:p w14:paraId="1C57FA1B">
      <w:pPr>
        <w:spacing w:line="360" w:lineRule="auto"/>
        <w:ind w:firstLine="480" w:firstLineChars="200"/>
        <w:rPr>
          <w:szCs w:val="21"/>
        </w:rPr>
      </w:pPr>
      <w:r>
        <w:rPr>
          <w:rFonts w:hint="eastAsia" w:ascii="宋体" w:hAnsi="宋体" w:cs="宋体"/>
          <w:sz w:val="24"/>
          <w:szCs w:val="24"/>
        </w:rPr>
        <w:t>（一）供应商必须在响应文件中对以上条款和服务承诺明确列出，承诺内容必须达到本篇及竞争性磋商文件其他条款的要求。</w:t>
      </w:r>
    </w:p>
    <w:p w14:paraId="1C57FA1C">
      <w:pPr>
        <w:spacing w:line="360" w:lineRule="auto"/>
        <w:ind w:firstLine="480" w:firstLineChars="200"/>
        <w:rPr>
          <w:rFonts w:hint="eastAsia" w:ascii="宋体" w:hAnsi="宋体" w:cs="宋体"/>
          <w:sz w:val="24"/>
          <w:szCs w:val="24"/>
        </w:rPr>
      </w:pPr>
      <w:r>
        <w:rPr>
          <w:rFonts w:hint="eastAsia" w:ascii="宋体" w:hAnsi="宋体" w:cs="宋体"/>
          <w:sz w:val="24"/>
          <w:szCs w:val="24"/>
        </w:rPr>
        <w:t>（二）其他未尽事宜由供需双方在采购合同中详细约定。</w:t>
      </w:r>
    </w:p>
    <w:p w14:paraId="1C57FA1D">
      <w:pPr>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p>
    <w:p w14:paraId="1C57FA1E">
      <w:pPr>
        <w:pStyle w:val="3"/>
        <w:spacing w:before="0" w:after="0" w:line="360" w:lineRule="auto"/>
        <w:rPr>
          <w:rFonts w:hint="eastAsia" w:ascii="宋体" w:hAnsi="宋体" w:eastAsia="宋体" w:cs="宋体"/>
          <w:bCs/>
          <w:sz w:val="36"/>
          <w:szCs w:val="30"/>
        </w:rPr>
      </w:pPr>
      <w:bookmarkStart w:id="107" w:name="_Toc22183"/>
      <w:r>
        <w:rPr>
          <w:rFonts w:hint="eastAsia" w:ascii="宋体" w:hAnsi="宋体" w:eastAsia="宋体" w:cs="宋体"/>
          <w:bCs/>
          <w:sz w:val="36"/>
          <w:szCs w:val="30"/>
        </w:rPr>
        <w:t>第四篇  磋商程序及方法、评审标准、无效响应和</w:t>
      </w:r>
      <w:r>
        <w:rPr>
          <w:rFonts w:hint="eastAsia" w:ascii="宋体" w:hAnsi="宋体" w:eastAsia="宋体" w:cs="宋体"/>
          <w:bCs/>
          <w:sz w:val="36"/>
          <w:szCs w:val="36"/>
        </w:rPr>
        <w:t>采购终止</w:t>
      </w:r>
      <w:bookmarkEnd w:id="107"/>
    </w:p>
    <w:p w14:paraId="1C57FA1F">
      <w:pPr>
        <w:pStyle w:val="4"/>
        <w:spacing w:before="0" w:after="0" w:line="360" w:lineRule="auto"/>
        <w:rPr>
          <w:rFonts w:hint="eastAsia" w:ascii="宋体" w:hAnsi="宋体" w:cs="宋体"/>
          <w:sz w:val="24"/>
          <w:szCs w:val="24"/>
        </w:rPr>
      </w:pPr>
      <w:bookmarkStart w:id="108" w:name="_Toc25936"/>
      <w:bookmarkStart w:id="109" w:name="_Toc13160"/>
      <w:bookmarkStart w:id="110" w:name="_Toc24398"/>
      <w:bookmarkStart w:id="111" w:name="_Toc342913394"/>
      <w:bookmarkStart w:id="112" w:name="_Toc102227320"/>
      <w:r>
        <w:rPr>
          <w:rFonts w:hint="eastAsia" w:ascii="宋体" w:hAnsi="宋体" w:cs="宋体"/>
          <w:sz w:val="24"/>
          <w:szCs w:val="24"/>
        </w:rPr>
        <w:t>一、磋商程序及方法</w:t>
      </w:r>
      <w:bookmarkEnd w:id="108"/>
      <w:bookmarkEnd w:id="109"/>
    </w:p>
    <w:p w14:paraId="1C57FA20">
      <w:pPr>
        <w:spacing w:line="360" w:lineRule="auto"/>
        <w:ind w:firstLine="480" w:firstLineChars="200"/>
        <w:rPr>
          <w:rFonts w:hint="eastAsia" w:ascii="宋体" w:hAnsi="宋体" w:cs="宋体"/>
          <w:sz w:val="24"/>
          <w:szCs w:val="24"/>
        </w:rPr>
      </w:pPr>
      <w:r>
        <w:rPr>
          <w:rFonts w:hint="eastAsia" w:ascii="宋体" w:hAnsi="宋体" w:cs="宋体"/>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C57FA21">
      <w:pPr>
        <w:spacing w:line="360" w:lineRule="auto"/>
        <w:ind w:firstLine="480" w:firstLineChars="200"/>
        <w:rPr>
          <w:rFonts w:hint="eastAsia" w:ascii="宋体" w:hAnsi="宋体" w:cs="宋体"/>
          <w:sz w:val="24"/>
          <w:szCs w:val="24"/>
        </w:rPr>
      </w:pPr>
      <w:r>
        <w:rPr>
          <w:rFonts w:hint="eastAsia" w:ascii="宋体" w:hAnsi="宋体" w:cs="宋体"/>
          <w:sz w:val="24"/>
          <w:szCs w:val="24"/>
        </w:rPr>
        <w:t>（二）磋商小组对各供应商的资格条件、响应文件的有效性、完整性和响应程度进行审查。各供应商只有在完全符合要求的前提下，才能参与正式磋商。</w:t>
      </w:r>
    </w:p>
    <w:p w14:paraId="1C57FA22">
      <w:pPr>
        <w:snapToGrid w:val="0"/>
        <w:spacing w:line="360" w:lineRule="auto"/>
        <w:ind w:firstLine="480" w:firstLineChars="200"/>
        <w:rPr>
          <w:rFonts w:hint="eastAsia"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资格性审查。依据法律法规和竞争性磋商文件的规定，对响应文件中的资格证明、磋商保证金等进行审查，以确定供应商是否具备磋商资格。资格性审查资料表如下：</w:t>
      </w:r>
    </w:p>
    <w:tbl>
      <w:tblPr>
        <w:tblStyle w:val="5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11"/>
        <w:gridCol w:w="3792"/>
        <w:gridCol w:w="4735"/>
      </w:tblGrid>
      <w:tr w14:paraId="1C57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1C57FA23">
            <w:pPr>
              <w:jc w:val="center"/>
              <w:rPr>
                <w:rFonts w:hint="eastAsia" w:ascii="宋体" w:hAnsi="宋体" w:cs="宋体"/>
                <w:b/>
                <w:kern w:val="0"/>
                <w:sz w:val="24"/>
                <w:szCs w:val="24"/>
              </w:rPr>
            </w:pPr>
            <w:r>
              <w:rPr>
                <w:rFonts w:hint="eastAsia" w:ascii="宋体" w:hAnsi="宋体" w:cs="宋体"/>
                <w:b/>
                <w:kern w:val="0"/>
                <w:sz w:val="24"/>
                <w:szCs w:val="24"/>
              </w:rPr>
              <w:t>序号</w:t>
            </w:r>
          </w:p>
        </w:tc>
        <w:tc>
          <w:tcPr>
            <w:tcW w:w="4603" w:type="dxa"/>
            <w:gridSpan w:val="2"/>
            <w:vAlign w:val="center"/>
          </w:tcPr>
          <w:p w14:paraId="1C57FA24">
            <w:pPr>
              <w:jc w:val="center"/>
              <w:rPr>
                <w:rFonts w:hint="eastAsia" w:ascii="宋体" w:hAnsi="宋体" w:cs="宋体"/>
                <w:b/>
                <w:kern w:val="0"/>
                <w:sz w:val="24"/>
                <w:szCs w:val="24"/>
              </w:rPr>
            </w:pPr>
            <w:r>
              <w:rPr>
                <w:rFonts w:hint="eastAsia" w:ascii="宋体" w:hAnsi="宋体" w:cs="宋体"/>
                <w:b/>
                <w:kern w:val="0"/>
                <w:sz w:val="24"/>
                <w:szCs w:val="24"/>
              </w:rPr>
              <w:t>检查因素</w:t>
            </w:r>
          </w:p>
        </w:tc>
        <w:tc>
          <w:tcPr>
            <w:tcW w:w="4735" w:type="dxa"/>
            <w:vAlign w:val="center"/>
          </w:tcPr>
          <w:p w14:paraId="1C57FA25">
            <w:pPr>
              <w:jc w:val="center"/>
              <w:rPr>
                <w:rFonts w:hint="eastAsia" w:ascii="宋体" w:hAnsi="宋体" w:cs="宋体"/>
                <w:b/>
                <w:kern w:val="0"/>
                <w:sz w:val="24"/>
                <w:szCs w:val="24"/>
              </w:rPr>
            </w:pPr>
            <w:r>
              <w:rPr>
                <w:rFonts w:hint="eastAsia" w:ascii="宋体" w:hAnsi="宋体" w:cs="宋体"/>
                <w:b/>
                <w:kern w:val="0"/>
                <w:sz w:val="24"/>
                <w:szCs w:val="24"/>
              </w:rPr>
              <w:t>检查内容</w:t>
            </w:r>
          </w:p>
        </w:tc>
      </w:tr>
      <w:tr w14:paraId="1C57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vMerge w:val="restart"/>
            <w:vAlign w:val="center"/>
          </w:tcPr>
          <w:p w14:paraId="1C57FA27">
            <w:pPr>
              <w:jc w:val="center"/>
              <w:rPr>
                <w:rFonts w:hint="eastAsia" w:ascii="宋体" w:hAnsi="宋体" w:cs="宋体"/>
                <w:sz w:val="24"/>
                <w:szCs w:val="24"/>
              </w:rPr>
            </w:pPr>
            <w:r>
              <w:rPr>
                <w:rFonts w:hint="eastAsia" w:ascii="宋体" w:hAnsi="宋体" w:cs="宋体"/>
                <w:sz w:val="24"/>
                <w:szCs w:val="24"/>
              </w:rPr>
              <w:t>（一）</w:t>
            </w:r>
          </w:p>
        </w:tc>
        <w:tc>
          <w:tcPr>
            <w:tcW w:w="811" w:type="dxa"/>
            <w:vMerge w:val="restart"/>
            <w:vAlign w:val="center"/>
          </w:tcPr>
          <w:p w14:paraId="1C57FA28">
            <w:pPr>
              <w:jc w:val="center"/>
              <w:rPr>
                <w:rFonts w:hint="eastAsia" w:ascii="宋体" w:hAnsi="宋体" w:cs="宋体"/>
                <w:sz w:val="24"/>
                <w:szCs w:val="24"/>
                <w:lang w:val="zh-CN"/>
              </w:rPr>
            </w:pPr>
            <w:r>
              <w:rPr>
                <w:rFonts w:hint="eastAsia" w:ascii="宋体" w:hAnsi="宋体" w:cs="宋体"/>
                <w:sz w:val="24"/>
                <w:szCs w:val="24"/>
                <w:lang w:val="zh-CN"/>
              </w:rPr>
              <w:t>《中华人民共和国政府采购法》第二十二条规定</w:t>
            </w:r>
          </w:p>
        </w:tc>
        <w:tc>
          <w:tcPr>
            <w:tcW w:w="3792" w:type="dxa"/>
            <w:vAlign w:val="center"/>
          </w:tcPr>
          <w:p w14:paraId="1C57FA29">
            <w:pPr>
              <w:rPr>
                <w:rFonts w:hint="eastAsia" w:ascii="宋体" w:hAnsi="宋体" w:cs="宋体"/>
                <w:sz w:val="24"/>
                <w:szCs w:val="24"/>
              </w:rPr>
            </w:pPr>
            <w:r>
              <w:rPr>
                <w:rFonts w:hint="eastAsia" w:ascii="宋体" w:hAnsi="宋体" w:cs="宋体"/>
                <w:sz w:val="24"/>
                <w:szCs w:val="24"/>
              </w:rPr>
              <w:t>（1）具有独立承担民事责任的能力</w:t>
            </w:r>
          </w:p>
        </w:tc>
        <w:tc>
          <w:tcPr>
            <w:tcW w:w="4735" w:type="dxa"/>
            <w:vAlign w:val="center"/>
          </w:tcPr>
          <w:p w14:paraId="1C57FA2A">
            <w:pPr>
              <w:rPr>
                <w:rFonts w:hint="eastAsia" w:ascii="宋体" w:hAnsi="宋体" w:cs="宋体"/>
                <w:sz w:val="24"/>
                <w:szCs w:val="24"/>
              </w:rPr>
            </w:pPr>
            <w:r>
              <w:rPr>
                <w:rFonts w:hint="eastAsia" w:ascii="宋体" w:hAnsi="宋体" w:cs="宋体"/>
                <w:sz w:val="24"/>
                <w:szCs w:val="24"/>
              </w:rPr>
              <w:t xml:space="preserve">1.供应商法人营业执照（副本）或事业单位法人证书（副本）或个体工商户营业执照或有效的自然人身份证明或社会团体法人登记证书（提供复印件）； </w:t>
            </w:r>
          </w:p>
          <w:p w14:paraId="1C57FA2B">
            <w:pPr>
              <w:rPr>
                <w:rFonts w:hint="eastAsia" w:ascii="宋体" w:hAnsi="宋体" w:cs="宋体"/>
                <w:sz w:val="24"/>
                <w:szCs w:val="24"/>
              </w:rPr>
            </w:pPr>
            <w:r>
              <w:rPr>
                <w:rFonts w:hint="eastAsia" w:ascii="宋体" w:hAnsi="宋体" w:cs="宋体"/>
                <w:sz w:val="24"/>
                <w:szCs w:val="24"/>
              </w:rPr>
              <w:t>2.供应商法定代表人身份证明和法定代表人授权代表委托书。</w:t>
            </w:r>
          </w:p>
        </w:tc>
      </w:tr>
      <w:tr w14:paraId="1C57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40" w:type="dxa"/>
            <w:vMerge w:val="continue"/>
            <w:vAlign w:val="center"/>
          </w:tcPr>
          <w:p w14:paraId="1C57FA2D">
            <w:pPr>
              <w:jc w:val="center"/>
              <w:rPr>
                <w:rFonts w:hint="eastAsia" w:ascii="宋体" w:hAnsi="宋体" w:cs="宋体"/>
                <w:sz w:val="24"/>
                <w:szCs w:val="24"/>
              </w:rPr>
            </w:pPr>
          </w:p>
        </w:tc>
        <w:tc>
          <w:tcPr>
            <w:tcW w:w="811" w:type="dxa"/>
            <w:vMerge w:val="continue"/>
            <w:vAlign w:val="center"/>
          </w:tcPr>
          <w:p w14:paraId="1C57FA2E">
            <w:pPr>
              <w:rPr>
                <w:rFonts w:hint="eastAsia" w:ascii="宋体" w:hAnsi="宋体" w:cs="宋体"/>
                <w:sz w:val="24"/>
                <w:szCs w:val="24"/>
              </w:rPr>
            </w:pPr>
          </w:p>
        </w:tc>
        <w:tc>
          <w:tcPr>
            <w:tcW w:w="3792" w:type="dxa"/>
            <w:vAlign w:val="center"/>
          </w:tcPr>
          <w:p w14:paraId="1C57FA2F">
            <w:pPr>
              <w:rPr>
                <w:rFonts w:hint="eastAsia"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具有良好的商业信誉和健全的财务会计制度</w:t>
            </w:r>
          </w:p>
        </w:tc>
        <w:tc>
          <w:tcPr>
            <w:tcW w:w="4735" w:type="dxa"/>
            <w:vMerge w:val="restart"/>
            <w:vAlign w:val="center"/>
          </w:tcPr>
          <w:p w14:paraId="1C57FA30">
            <w:pPr>
              <w:rPr>
                <w:rFonts w:hint="eastAsia" w:ascii="宋体" w:hAnsi="宋体" w:cs="宋体"/>
                <w:sz w:val="24"/>
                <w:szCs w:val="24"/>
              </w:rPr>
            </w:pPr>
            <w:r>
              <w:rPr>
                <w:rFonts w:hint="eastAsia" w:ascii="宋体" w:hAnsi="宋体" w:cs="宋体"/>
                <w:sz w:val="24"/>
                <w:szCs w:val="24"/>
              </w:rPr>
              <w:t>供应商提供基本资格条件承诺函（见第七篇格式文件）</w:t>
            </w:r>
          </w:p>
        </w:tc>
      </w:tr>
      <w:tr w14:paraId="1C57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0" w:type="dxa"/>
            <w:vMerge w:val="continue"/>
            <w:vAlign w:val="center"/>
          </w:tcPr>
          <w:p w14:paraId="1C57FA32">
            <w:pPr>
              <w:jc w:val="center"/>
              <w:rPr>
                <w:rFonts w:hint="eastAsia" w:ascii="宋体" w:hAnsi="宋体" w:cs="宋体"/>
                <w:sz w:val="24"/>
                <w:szCs w:val="24"/>
              </w:rPr>
            </w:pPr>
          </w:p>
        </w:tc>
        <w:tc>
          <w:tcPr>
            <w:tcW w:w="811" w:type="dxa"/>
            <w:vMerge w:val="continue"/>
            <w:vAlign w:val="center"/>
          </w:tcPr>
          <w:p w14:paraId="1C57FA33">
            <w:pPr>
              <w:rPr>
                <w:rFonts w:hint="eastAsia" w:ascii="宋体" w:hAnsi="宋体" w:cs="宋体"/>
                <w:sz w:val="24"/>
                <w:szCs w:val="24"/>
                <w:lang w:val="zh-CN"/>
              </w:rPr>
            </w:pPr>
          </w:p>
        </w:tc>
        <w:tc>
          <w:tcPr>
            <w:tcW w:w="3792" w:type="dxa"/>
            <w:vAlign w:val="center"/>
          </w:tcPr>
          <w:p w14:paraId="1C57FA34">
            <w:pPr>
              <w:rPr>
                <w:rFonts w:hint="eastAsia" w:ascii="宋体" w:hAnsi="宋体" w:cs="宋体"/>
                <w:sz w:val="24"/>
                <w:szCs w:val="24"/>
                <w:lang w:val="zh-CN"/>
              </w:rPr>
            </w:pPr>
            <w:r>
              <w:rPr>
                <w:rFonts w:hint="eastAsia" w:ascii="宋体" w:hAnsi="宋体" w:cs="宋体"/>
                <w:sz w:val="24"/>
                <w:szCs w:val="24"/>
                <w:lang w:val="zh-CN"/>
              </w:rPr>
              <w:t>（3）具有履行合同所必需的设备和专业技术能力</w:t>
            </w:r>
          </w:p>
        </w:tc>
        <w:tc>
          <w:tcPr>
            <w:tcW w:w="4735" w:type="dxa"/>
            <w:vMerge w:val="continue"/>
            <w:vAlign w:val="center"/>
          </w:tcPr>
          <w:p w14:paraId="1C57FA35">
            <w:pPr>
              <w:rPr>
                <w:rFonts w:hint="eastAsia" w:ascii="宋体" w:hAnsi="宋体" w:cs="宋体"/>
                <w:sz w:val="24"/>
                <w:szCs w:val="24"/>
              </w:rPr>
            </w:pPr>
          </w:p>
        </w:tc>
      </w:tr>
      <w:tr w14:paraId="1C57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1C57FA37">
            <w:pPr>
              <w:jc w:val="center"/>
              <w:rPr>
                <w:rFonts w:hint="eastAsia" w:ascii="宋体" w:hAnsi="宋体" w:cs="宋体"/>
                <w:sz w:val="24"/>
                <w:szCs w:val="24"/>
              </w:rPr>
            </w:pPr>
          </w:p>
        </w:tc>
        <w:tc>
          <w:tcPr>
            <w:tcW w:w="811" w:type="dxa"/>
            <w:vMerge w:val="continue"/>
            <w:vAlign w:val="center"/>
          </w:tcPr>
          <w:p w14:paraId="1C57FA38">
            <w:pPr>
              <w:rPr>
                <w:rFonts w:hint="eastAsia" w:ascii="宋体" w:hAnsi="宋体" w:cs="宋体"/>
                <w:sz w:val="24"/>
                <w:szCs w:val="24"/>
                <w:lang w:val="zh-CN"/>
              </w:rPr>
            </w:pPr>
          </w:p>
        </w:tc>
        <w:tc>
          <w:tcPr>
            <w:tcW w:w="3792" w:type="dxa"/>
            <w:vAlign w:val="center"/>
          </w:tcPr>
          <w:p w14:paraId="1C57FA39">
            <w:pPr>
              <w:rPr>
                <w:rFonts w:hint="eastAsia" w:ascii="宋体" w:hAnsi="宋体" w:cs="宋体"/>
                <w:sz w:val="24"/>
                <w:szCs w:val="24"/>
                <w:lang w:val="zh-CN"/>
              </w:rPr>
            </w:pPr>
            <w:r>
              <w:rPr>
                <w:rFonts w:hint="eastAsia" w:ascii="宋体" w:hAnsi="宋体" w:cs="宋体"/>
                <w:sz w:val="24"/>
                <w:szCs w:val="24"/>
                <w:lang w:val="zh-CN"/>
              </w:rPr>
              <w:t>（4）有依法缴纳税收和社会保障金的良好记录</w:t>
            </w:r>
          </w:p>
        </w:tc>
        <w:tc>
          <w:tcPr>
            <w:tcW w:w="4735" w:type="dxa"/>
            <w:vMerge w:val="continue"/>
            <w:vAlign w:val="center"/>
          </w:tcPr>
          <w:p w14:paraId="1C57FA3A">
            <w:pPr>
              <w:rPr>
                <w:rFonts w:hint="eastAsia" w:ascii="宋体" w:hAnsi="宋体" w:cs="宋体"/>
                <w:sz w:val="24"/>
                <w:szCs w:val="24"/>
              </w:rPr>
            </w:pPr>
          </w:p>
        </w:tc>
      </w:tr>
      <w:tr w14:paraId="1C57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1C57FA3C">
            <w:pPr>
              <w:jc w:val="center"/>
              <w:rPr>
                <w:rFonts w:hint="eastAsia" w:ascii="宋体" w:hAnsi="宋体" w:cs="宋体"/>
                <w:sz w:val="24"/>
                <w:szCs w:val="24"/>
              </w:rPr>
            </w:pPr>
          </w:p>
        </w:tc>
        <w:tc>
          <w:tcPr>
            <w:tcW w:w="811" w:type="dxa"/>
            <w:vMerge w:val="continue"/>
            <w:vAlign w:val="center"/>
          </w:tcPr>
          <w:p w14:paraId="1C57FA3D">
            <w:pPr>
              <w:rPr>
                <w:rFonts w:hint="eastAsia" w:ascii="宋体" w:hAnsi="宋体" w:cs="宋体"/>
                <w:sz w:val="24"/>
                <w:szCs w:val="24"/>
                <w:lang w:val="zh-CN"/>
              </w:rPr>
            </w:pPr>
          </w:p>
        </w:tc>
        <w:tc>
          <w:tcPr>
            <w:tcW w:w="3792" w:type="dxa"/>
            <w:vAlign w:val="center"/>
          </w:tcPr>
          <w:p w14:paraId="1C57FA3E">
            <w:pPr>
              <w:rPr>
                <w:rFonts w:hint="eastAsia" w:ascii="宋体" w:hAnsi="宋体" w:cs="宋体"/>
                <w:sz w:val="24"/>
                <w:szCs w:val="24"/>
                <w:lang w:val="zh-CN"/>
              </w:rPr>
            </w:pPr>
            <w:r>
              <w:rPr>
                <w:rFonts w:hint="eastAsia" w:ascii="宋体" w:hAnsi="宋体" w:cs="宋体"/>
                <w:sz w:val="24"/>
                <w:szCs w:val="24"/>
              </w:rPr>
              <w:t>（5）参加政府采购活动前三年内，在经营活动中没有重大违法记录</w:t>
            </w:r>
          </w:p>
        </w:tc>
        <w:tc>
          <w:tcPr>
            <w:tcW w:w="4735" w:type="dxa"/>
            <w:vMerge w:val="continue"/>
            <w:vAlign w:val="center"/>
          </w:tcPr>
          <w:p w14:paraId="1C57FA3F">
            <w:pPr>
              <w:rPr>
                <w:rFonts w:hint="eastAsia" w:ascii="宋体" w:hAnsi="宋体" w:cs="宋体"/>
                <w:sz w:val="24"/>
                <w:szCs w:val="24"/>
              </w:rPr>
            </w:pPr>
          </w:p>
        </w:tc>
      </w:tr>
      <w:tr w14:paraId="1C57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0" w:type="dxa"/>
            <w:vMerge w:val="continue"/>
            <w:vAlign w:val="center"/>
          </w:tcPr>
          <w:p w14:paraId="1C57FA41">
            <w:pPr>
              <w:jc w:val="center"/>
              <w:rPr>
                <w:rFonts w:hint="eastAsia" w:ascii="宋体" w:hAnsi="宋体" w:cs="宋体"/>
                <w:sz w:val="24"/>
                <w:szCs w:val="24"/>
              </w:rPr>
            </w:pPr>
          </w:p>
        </w:tc>
        <w:tc>
          <w:tcPr>
            <w:tcW w:w="811" w:type="dxa"/>
            <w:vMerge w:val="continue"/>
            <w:vAlign w:val="center"/>
          </w:tcPr>
          <w:p w14:paraId="1C57FA42">
            <w:pPr>
              <w:rPr>
                <w:rFonts w:hint="eastAsia" w:ascii="宋体" w:hAnsi="宋体" w:cs="宋体"/>
                <w:sz w:val="24"/>
                <w:szCs w:val="24"/>
              </w:rPr>
            </w:pPr>
          </w:p>
        </w:tc>
        <w:tc>
          <w:tcPr>
            <w:tcW w:w="3792" w:type="dxa"/>
            <w:vAlign w:val="center"/>
          </w:tcPr>
          <w:p w14:paraId="1C57FA43">
            <w:pPr>
              <w:rPr>
                <w:rFonts w:hint="eastAsia" w:ascii="宋体" w:hAnsi="宋体" w:cs="宋体"/>
                <w:sz w:val="24"/>
                <w:szCs w:val="24"/>
              </w:rPr>
            </w:pPr>
            <w:r>
              <w:rPr>
                <w:rFonts w:hint="eastAsia" w:ascii="宋体" w:hAnsi="宋体" w:cs="宋体"/>
                <w:sz w:val="24"/>
                <w:szCs w:val="24"/>
              </w:rPr>
              <w:t>（6）法律、行政法规规定的其他条件</w:t>
            </w:r>
          </w:p>
        </w:tc>
        <w:tc>
          <w:tcPr>
            <w:tcW w:w="4735" w:type="dxa"/>
            <w:vAlign w:val="center"/>
          </w:tcPr>
          <w:p w14:paraId="1C57FA44">
            <w:pPr>
              <w:rPr>
                <w:rFonts w:hint="eastAsia" w:ascii="宋体" w:hAnsi="宋体" w:cs="宋体"/>
                <w:sz w:val="24"/>
                <w:szCs w:val="24"/>
              </w:rPr>
            </w:pPr>
          </w:p>
        </w:tc>
      </w:tr>
      <w:tr w14:paraId="1C57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0" w:type="dxa"/>
            <w:vMerge w:val="continue"/>
            <w:vAlign w:val="center"/>
          </w:tcPr>
          <w:p w14:paraId="1C57FA46">
            <w:pPr>
              <w:jc w:val="center"/>
              <w:rPr>
                <w:rFonts w:hint="eastAsia" w:ascii="宋体" w:hAnsi="宋体" w:cs="宋体"/>
                <w:sz w:val="24"/>
                <w:szCs w:val="24"/>
              </w:rPr>
            </w:pPr>
          </w:p>
        </w:tc>
        <w:tc>
          <w:tcPr>
            <w:tcW w:w="811" w:type="dxa"/>
            <w:vMerge w:val="continue"/>
            <w:vAlign w:val="center"/>
          </w:tcPr>
          <w:p w14:paraId="1C57FA47">
            <w:pPr>
              <w:rPr>
                <w:rFonts w:hint="eastAsia" w:ascii="宋体" w:hAnsi="宋体" w:cs="宋体"/>
                <w:sz w:val="24"/>
                <w:szCs w:val="24"/>
                <w:u w:val="single"/>
              </w:rPr>
            </w:pPr>
          </w:p>
        </w:tc>
        <w:tc>
          <w:tcPr>
            <w:tcW w:w="3792" w:type="dxa"/>
            <w:vAlign w:val="center"/>
          </w:tcPr>
          <w:p w14:paraId="1C57FA48">
            <w:pPr>
              <w:rPr>
                <w:rFonts w:hint="eastAsia" w:ascii="宋体" w:hAnsi="宋体" w:cs="宋体"/>
                <w:sz w:val="24"/>
                <w:szCs w:val="24"/>
              </w:rPr>
            </w:pPr>
            <w:r>
              <w:rPr>
                <w:rFonts w:hint="eastAsia" w:ascii="宋体" w:hAnsi="宋体" w:cs="宋体"/>
                <w:sz w:val="24"/>
                <w:szCs w:val="24"/>
              </w:rPr>
              <w:t>（7）本项目的特定资格要求</w:t>
            </w:r>
          </w:p>
        </w:tc>
        <w:tc>
          <w:tcPr>
            <w:tcW w:w="4735" w:type="dxa"/>
            <w:vAlign w:val="center"/>
          </w:tcPr>
          <w:p w14:paraId="1C57FA49">
            <w:pPr>
              <w:rPr>
                <w:rFonts w:hint="eastAsia" w:ascii="宋体" w:hAnsi="宋体" w:cs="宋体"/>
                <w:sz w:val="24"/>
                <w:szCs w:val="24"/>
              </w:rPr>
            </w:pPr>
            <w:r>
              <w:rPr>
                <w:rFonts w:hint="eastAsia" w:ascii="宋体" w:hAnsi="宋体" w:cs="宋体"/>
                <w:sz w:val="24"/>
                <w:szCs w:val="24"/>
              </w:rPr>
              <w:t>按“第一篇三、供应商资格要求（三）本项目的特定资格要求”的要求提交。(如果有)</w:t>
            </w:r>
          </w:p>
        </w:tc>
      </w:tr>
      <w:tr w14:paraId="1C57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40" w:type="dxa"/>
            <w:vAlign w:val="center"/>
          </w:tcPr>
          <w:p w14:paraId="1C57FA4B">
            <w:pPr>
              <w:jc w:val="center"/>
              <w:rPr>
                <w:rFonts w:hint="eastAsia" w:ascii="宋体" w:hAnsi="宋体" w:cs="宋体"/>
                <w:sz w:val="24"/>
                <w:szCs w:val="24"/>
              </w:rPr>
            </w:pPr>
            <w:r>
              <w:rPr>
                <w:rFonts w:hint="eastAsia" w:ascii="宋体" w:hAnsi="宋体" w:cs="宋体"/>
                <w:sz w:val="24"/>
                <w:szCs w:val="24"/>
              </w:rPr>
              <w:t>（二）</w:t>
            </w:r>
          </w:p>
        </w:tc>
        <w:tc>
          <w:tcPr>
            <w:tcW w:w="4603" w:type="dxa"/>
            <w:gridSpan w:val="2"/>
            <w:vAlign w:val="center"/>
          </w:tcPr>
          <w:p w14:paraId="1C57FA4C">
            <w:pPr>
              <w:rPr>
                <w:rFonts w:hint="eastAsia" w:ascii="宋体" w:hAnsi="宋体" w:cs="宋体"/>
                <w:sz w:val="24"/>
                <w:szCs w:val="24"/>
              </w:rPr>
            </w:pPr>
            <w:r>
              <w:rPr>
                <w:rFonts w:hint="eastAsia" w:ascii="宋体" w:hAnsi="宋体" w:cs="宋体"/>
                <w:sz w:val="24"/>
                <w:szCs w:val="24"/>
              </w:rPr>
              <w:t>落实政府采购政策需满足的资格要求</w:t>
            </w:r>
          </w:p>
        </w:tc>
        <w:tc>
          <w:tcPr>
            <w:tcW w:w="4735" w:type="dxa"/>
            <w:vAlign w:val="center"/>
          </w:tcPr>
          <w:p w14:paraId="1C57FA4D">
            <w:pPr>
              <w:rPr>
                <w:rFonts w:hint="eastAsia" w:ascii="宋体" w:hAnsi="宋体" w:cs="宋体"/>
                <w:sz w:val="24"/>
                <w:szCs w:val="24"/>
              </w:rPr>
            </w:pPr>
            <w:r>
              <w:rPr>
                <w:rFonts w:hint="eastAsia" w:ascii="宋体" w:hAnsi="宋体" w:cs="宋体"/>
                <w:sz w:val="24"/>
                <w:szCs w:val="24"/>
              </w:rPr>
              <w:t>按“第一篇三、供应商资格要求（二）落实政府采购政策需满足的资格要求”的要求提交（如果有）。</w:t>
            </w:r>
          </w:p>
        </w:tc>
      </w:tr>
      <w:tr w14:paraId="1C57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vAlign w:val="center"/>
          </w:tcPr>
          <w:p w14:paraId="1C57FA4F">
            <w:pPr>
              <w:jc w:val="center"/>
              <w:rPr>
                <w:rFonts w:hint="eastAsia" w:ascii="宋体" w:hAnsi="宋体" w:cs="宋体"/>
                <w:sz w:val="24"/>
                <w:szCs w:val="24"/>
              </w:rPr>
            </w:pPr>
            <w:r>
              <w:rPr>
                <w:rFonts w:hint="eastAsia" w:ascii="宋体" w:hAnsi="宋体" w:cs="宋体"/>
                <w:sz w:val="24"/>
                <w:szCs w:val="24"/>
              </w:rPr>
              <w:t>（三）</w:t>
            </w:r>
          </w:p>
        </w:tc>
        <w:tc>
          <w:tcPr>
            <w:tcW w:w="4603" w:type="dxa"/>
            <w:gridSpan w:val="2"/>
            <w:vAlign w:val="center"/>
          </w:tcPr>
          <w:p w14:paraId="1C57FA50">
            <w:pPr>
              <w:rPr>
                <w:rFonts w:hint="eastAsia" w:ascii="宋体" w:hAnsi="宋体" w:cs="宋体"/>
                <w:sz w:val="24"/>
                <w:szCs w:val="24"/>
              </w:rPr>
            </w:pPr>
            <w:r>
              <w:rPr>
                <w:rFonts w:hint="eastAsia" w:ascii="宋体" w:hAnsi="宋体" w:cs="宋体"/>
                <w:sz w:val="24"/>
                <w:szCs w:val="24"/>
              </w:rPr>
              <w:t>磋商保证金</w:t>
            </w:r>
          </w:p>
        </w:tc>
        <w:tc>
          <w:tcPr>
            <w:tcW w:w="4735" w:type="dxa"/>
            <w:vAlign w:val="center"/>
          </w:tcPr>
          <w:p w14:paraId="1C57FA51">
            <w:pPr>
              <w:rPr>
                <w:rFonts w:hint="eastAsia" w:ascii="宋体" w:hAnsi="宋体" w:cs="宋体"/>
                <w:sz w:val="24"/>
                <w:szCs w:val="24"/>
              </w:rPr>
            </w:pPr>
            <w:r>
              <w:rPr>
                <w:rFonts w:hint="eastAsia" w:ascii="宋体" w:hAnsi="宋体" w:cs="宋体"/>
                <w:sz w:val="24"/>
                <w:szCs w:val="24"/>
              </w:rPr>
              <w:t>按照竞争性磋商文件的规定提交保证金(如果有)</w:t>
            </w:r>
          </w:p>
        </w:tc>
      </w:tr>
    </w:tbl>
    <w:p w14:paraId="1C57FA53">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1C57FA54">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C57FA5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2"/>
        <w:gridCol w:w="2186"/>
        <w:gridCol w:w="5245"/>
      </w:tblGrid>
      <w:tr w14:paraId="1C57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1C57FA56">
            <w:pPr>
              <w:jc w:val="center"/>
              <w:rPr>
                <w:rFonts w:hint="eastAsia" w:ascii="宋体" w:hAnsi="宋体" w:cs="宋体"/>
                <w:b/>
                <w:kern w:val="0"/>
                <w:sz w:val="24"/>
                <w:szCs w:val="24"/>
              </w:rPr>
            </w:pPr>
            <w:r>
              <w:rPr>
                <w:rFonts w:hint="eastAsia" w:ascii="宋体" w:hAnsi="宋体" w:cs="宋体"/>
                <w:b/>
                <w:kern w:val="0"/>
                <w:sz w:val="24"/>
                <w:szCs w:val="24"/>
              </w:rPr>
              <w:t>序号</w:t>
            </w:r>
          </w:p>
        </w:tc>
        <w:tc>
          <w:tcPr>
            <w:tcW w:w="3708" w:type="dxa"/>
            <w:gridSpan w:val="2"/>
            <w:vAlign w:val="center"/>
          </w:tcPr>
          <w:p w14:paraId="1C57FA57">
            <w:pPr>
              <w:jc w:val="center"/>
              <w:rPr>
                <w:rFonts w:hint="eastAsia" w:ascii="宋体" w:hAnsi="宋体" w:cs="宋体"/>
                <w:b/>
                <w:kern w:val="0"/>
                <w:sz w:val="24"/>
                <w:szCs w:val="24"/>
              </w:rPr>
            </w:pPr>
            <w:r>
              <w:rPr>
                <w:rFonts w:hint="eastAsia" w:ascii="宋体" w:hAnsi="宋体" w:cs="宋体"/>
                <w:b/>
                <w:kern w:val="0"/>
                <w:sz w:val="24"/>
                <w:szCs w:val="24"/>
              </w:rPr>
              <w:t>评审因素</w:t>
            </w:r>
          </w:p>
        </w:tc>
        <w:tc>
          <w:tcPr>
            <w:tcW w:w="5245" w:type="dxa"/>
            <w:vAlign w:val="center"/>
          </w:tcPr>
          <w:p w14:paraId="1C57FA58">
            <w:pPr>
              <w:jc w:val="center"/>
              <w:rPr>
                <w:rFonts w:hint="eastAsia" w:ascii="宋体" w:hAnsi="宋体" w:cs="宋体"/>
                <w:b/>
                <w:kern w:val="0"/>
                <w:sz w:val="24"/>
                <w:szCs w:val="24"/>
              </w:rPr>
            </w:pPr>
            <w:r>
              <w:rPr>
                <w:rFonts w:hint="eastAsia" w:ascii="宋体" w:hAnsi="宋体" w:cs="宋体"/>
                <w:b/>
                <w:kern w:val="0"/>
                <w:sz w:val="24"/>
                <w:szCs w:val="24"/>
              </w:rPr>
              <w:t>评审标准</w:t>
            </w:r>
          </w:p>
        </w:tc>
      </w:tr>
      <w:tr w14:paraId="1C57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C57FA5A">
            <w:pPr>
              <w:jc w:val="center"/>
              <w:rPr>
                <w:rFonts w:hint="eastAsia" w:ascii="宋体" w:hAnsi="宋体" w:cs="宋体"/>
                <w:kern w:val="0"/>
                <w:sz w:val="24"/>
                <w:szCs w:val="24"/>
              </w:rPr>
            </w:pPr>
            <w:r>
              <w:rPr>
                <w:rFonts w:hint="eastAsia" w:ascii="宋体" w:hAnsi="宋体" w:cs="宋体"/>
                <w:kern w:val="0"/>
                <w:sz w:val="24"/>
                <w:szCs w:val="24"/>
              </w:rPr>
              <w:t>1</w:t>
            </w:r>
          </w:p>
        </w:tc>
        <w:tc>
          <w:tcPr>
            <w:tcW w:w="1522" w:type="dxa"/>
            <w:vMerge w:val="restart"/>
            <w:vAlign w:val="center"/>
          </w:tcPr>
          <w:p w14:paraId="1C57FA5B">
            <w:pPr>
              <w:rPr>
                <w:rFonts w:hint="eastAsia" w:ascii="宋体" w:hAnsi="宋体" w:cs="宋体"/>
                <w:kern w:val="0"/>
                <w:sz w:val="24"/>
                <w:szCs w:val="24"/>
              </w:rPr>
            </w:pPr>
            <w:r>
              <w:rPr>
                <w:rFonts w:hint="eastAsia" w:ascii="宋体" w:hAnsi="宋体" w:cs="宋体"/>
                <w:kern w:val="0"/>
                <w:sz w:val="24"/>
                <w:szCs w:val="24"/>
              </w:rPr>
              <w:t>有效性审查</w:t>
            </w:r>
          </w:p>
        </w:tc>
        <w:tc>
          <w:tcPr>
            <w:tcW w:w="2186" w:type="dxa"/>
            <w:vAlign w:val="center"/>
          </w:tcPr>
          <w:p w14:paraId="1C57FA5C">
            <w:pPr>
              <w:rPr>
                <w:rFonts w:hint="eastAsia" w:ascii="宋体" w:hAnsi="宋体" w:cs="宋体"/>
                <w:kern w:val="0"/>
                <w:sz w:val="24"/>
                <w:szCs w:val="24"/>
              </w:rPr>
            </w:pPr>
            <w:r>
              <w:rPr>
                <w:rFonts w:hint="eastAsia" w:ascii="宋体" w:hAnsi="宋体" w:cs="宋体"/>
                <w:sz w:val="24"/>
                <w:szCs w:val="24"/>
              </w:rPr>
              <w:t>响应文件签署或盖章</w:t>
            </w:r>
          </w:p>
        </w:tc>
        <w:tc>
          <w:tcPr>
            <w:tcW w:w="5245" w:type="dxa"/>
            <w:vAlign w:val="center"/>
          </w:tcPr>
          <w:p w14:paraId="1C57FA5D">
            <w:pPr>
              <w:rPr>
                <w:rFonts w:hint="eastAsia" w:ascii="宋体" w:hAnsi="宋体" w:cs="宋体"/>
                <w:kern w:val="0"/>
                <w:sz w:val="24"/>
                <w:szCs w:val="24"/>
              </w:rPr>
            </w:pPr>
            <w:r>
              <w:rPr>
                <w:rFonts w:hint="eastAsia" w:ascii="宋体" w:hAnsi="宋体" w:cs="宋体"/>
                <w:sz w:val="24"/>
                <w:szCs w:val="24"/>
              </w:rPr>
              <w:t>按竞争性磋商文件“第七篇响应文件编制要求”要求签署或盖章。</w:t>
            </w:r>
          </w:p>
        </w:tc>
      </w:tr>
      <w:tr w14:paraId="1C57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Merge w:val="continue"/>
            <w:vAlign w:val="center"/>
          </w:tcPr>
          <w:p w14:paraId="1C57FA5F">
            <w:pPr>
              <w:jc w:val="center"/>
              <w:rPr>
                <w:rFonts w:hint="eastAsia" w:ascii="宋体" w:hAnsi="宋体" w:cs="宋体"/>
                <w:kern w:val="0"/>
                <w:sz w:val="24"/>
                <w:szCs w:val="24"/>
              </w:rPr>
            </w:pPr>
          </w:p>
        </w:tc>
        <w:tc>
          <w:tcPr>
            <w:tcW w:w="1522" w:type="dxa"/>
            <w:vMerge w:val="continue"/>
            <w:vAlign w:val="center"/>
          </w:tcPr>
          <w:p w14:paraId="1C57FA60">
            <w:pPr>
              <w:rPr>
                <w:rFonts w:hint="eastAsia" w:ascii="宋体" w:hAnsi="宋体" w:cs="宋体"/>
                <w:kern w:val="0"/>
                <w:sz w:val="24"/>
                <w:szCs w:val="24"/>
              </w:rPr>
            </w:pPr>
          </w:p>
        </w:tc>
        <w:tc>
          <w:tcPr>
            <w:tcW w:w="2186" w:type="dxa"/>
            <w:vAlign w:val="center"/>
          </w:tcPr>
          <w:p w14:paraId="1C57FA61">
            <w:pPr>
              <w:rPr>
                <w:rFonts w:hint="eastAsia" w:ascii="宋体" w:hAnsi="宋体" w:cs="宋体"/>
                <w:sz w:val="24"/>
                <w:szCs w:val="24"/>
              </w:rPr>
            </w:pPr>
            <w:r>
              <w:rPr>
                <w:rFonts w:hint="eastAsia" w:ascii="宋体" w:hAnsi="宋体" w:cs="宋体"/>
                <w:sz w:val="24"/>
                <w:szCs w:val="24"/>
              </w:rPr>
              <w:t>法定代表人身份证明及授权委托书</w:t>
            </w:r>
          </w:p>
        </w:tc>
        <w:tc>
          <w:tcPr>
            <w:tcW w:w="5245" w:type="dxa"/>
            <w:vAlign w:val="center"/>
          </w:tcPr>
          <w:p w14:paraId="1C57FA62">
            <w:pPr>
              <w:rPr>
                <w:rFonts w:hint="eastAsia" w:ascii="宋体" w:hAnsi="宋体" w:cs="宋体"/>
                <w:sz w:val="24"/>
                <w:szCs w:val="24"/>
              </w:rPr>
            </w:pPr>
            <w:r>
              <w:rPr>
                <w:rFonts w:hint="eastAsia" w:ascii="宋体" w:hAnsi="宋体" w:cs="宋体"/>
                <w:sz w:val="24"/>
                <w:szCs w:val="24"/>
              </w:rPr>
              <w:t>法定代表人身份证明及授权委托书有效，符合竞争性磋商文件规定的格式，签署或盖章齐全。</w:t>
            </w:r>
          </w:p>
        </w:tc>
      </w:tr>
      <w:tr w14:paraId="1C57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C57FA64">
            <w:pPr>
              <w:jc w:val="center"/>
              <w:rPr>
                <w:rFonts w:hint="eastAsia" w:ascii="宋体" w:hAnsi="宋体" w:cs="宋体"/>
                <w:kern w:val="0"/>
                <w:sz w:val="24"/>
                <w:szCs w:val="24"/>
              </w:rPr>
            </w:pPr>
          </w:p>
        </w:tc>
        <w:tc>
          <w:tcPr>
            <w:tcW w:w="1522" w:type="dxa"/>
            <w:vMerge w:val="continue"/>
            <w:vAlign w:val="center"/>
          </w:tcPr>
          <w:p w14:paraId="1C57FA65">
            <w:pPr>
              <w:rPr>
                <w:rFonts w:hint="eastAsia" w:ascii="宋体" w:hAnsi="宋体" w:cs="宋体"/>
                <w:kern w:val="0"/>
                <w:sz w:val="24"/>
                <w:szCs w:val="24"/>
              </w:rPr>
            </w:pPr>
          </w:p>
        </w:tc>
        <w:tc>
          <w:tcPr>
            <w:tcW w:w="2186" w:type="dxa"/>
            <w:vAlign w:val="center"/>
          </w:tcPr>
          <w:p w14:paraId="1C57FA66">
            <w:pPr>
              <w:rPr>
                <w:rFonts w:hint="eastAsia" w:ascii="宋体" w:hAnsi="宋体" w:cs="宋体"/>
                <w:sz w:val="24"/>
                <w:szCs w:val="24"/>
                <w:lang w:val="zh-CN"/>
              </w:rPr>
            </w:pPr>
            <w:r>
              <w:rPr>
                <w:rFonts w:hint="eastAsia" w:ascii="宋体" w:hAnsi="宋体" w:cs="宋体"/>
                <w:sz w:val="24"/>
                <w:szCs w:val="24"/>
              </w:rPr>
              <w:t>响应</w:t>
            </w:r>
            <w:r>
              <w:rPr>
                <w:rFonts w:hint="eastAsia" w:ascii="宋体" w:hAnsi="宋体" w:cs="宋体"/>
                <w:sz w:val="24"/>
                <w:szCs w:val="24"/>
                <w:lang w:val="zh-CN"/>
              </w:rPr>
              <w:t>方案</w:t>
            </w:r>
          </w:p>
        </w:tc>
        <w:tc>
          <w:tcPr>
            <w:tcW w:w="5245" w:type="dxa"/>
            <w:vAlign w:val="center"/>
          </w:tcPr>
          <w:p w14:paraId="1C57FA67">
            <w:pPr>
              <w:rPr>
                <w:rFonts w:hint="eastAsia" w:ascii="宋体" w:hAnsi="宋体" w:cs="宋体"/>
                <w:kern w:val="0"/>
                <w:sz w:val="24"/>
                <w:szCs w:val="24"/>
              </w:rPr>
            </w:pPr>
            <w:r>
              <w:rPr>
                <w:rFonts w:hint="eastAsia" w:ascii="宋体" w:hAnsi="宋体" w:cs="宋体"/>
                <w:sz w:val="24"/>
                <w:szCs w:val="24"/>
                <w:lang w:val="zh-CN"/>
              </w:rPr>
              <w:t>每个包只能有一个</w:t>
            </w:r>
            <w:r>
              <w:rPr>
                <w:rFonts w:hint="eastAsia" w:ascii="宋体" w:hAnsi="宋体" w:cs="宋体"/>
                <w:sz w:val="24"/>
                <w:szCs w:val="24"/>
              </w:rPr>
              <w:t>响应</w:t>
            </w:r>
            <w:r>
              <w:rPr>
                <w:rFonts w:hint="eastAsia" w:ascii="宋体" w:hAnsi="宋体" w:cs="宋体"/>
                <w:sz w:val="24"/>
                <w:szCs w:val="24"/>
                <w:lang w:val="zh-CN"/>
              </w:rPr>
              <w:t>方案。</w:t>
            </w:r>
          </w:p>
        </w:tc>
      </w:tr>
      <w:tr w14:paraId="1C57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1C57FA69">
            <w:pPr>
              <w:jc w:val="center"/>
              <w:rPr>
                <w:rFonts w:hint="eastAsia" w:ascii="宋体" w:hAnsi="宋体" w:cs="宋体"/>
                <w:kern w:val="0"/>
                <w:sz w:val="24"/>
                <w:szCs w:val="24"/>
              </w:rPr>
            </w:pPr>
          </w:p>
        </w:tc>
        <w:tc>
          <w:tcPr>
            <w:tcW w:w="1522" w:type="dxa"/>
            <w:vMerge w:val="continue"/>
            <w:vAlign w:val="center"/>
          </w:tcPr>
          <w:p w14:paraId="1C57FA6A">
            <w:pPr>
              <w:rPr>
                <w:rFonts w:hint="eastAsia" w:ascii="宋体" w:hAnsi="宋体" w:cs="宋体"/>
                <w:kern w:val="0"/>
                <w:sz w:val="24"/>
                <w:szCs w:val="24"/>
              </w:rPr>
            </w:pPr>
          </w:p>
        </w:tc>
        <w:tc>
          <w:tcPr>
            <w:tcW w:w="2186" w:type="dxa"/>
            <w:vAlign w:val="center"/>
          </w:tcPr>
          <w:p w14:paraId="1C57FA6B">
            <w:pPr>
              <w:rPr>
                <w:rFonts w:hint="eastAsia" w:ascii="宋体" w:hAnsi="宋体" w:cs="宋体"/>
                <w:sz w:val="24"/>
                <w:szCs w:val="24"/>
                <w:lang w:val="zh-CN"/>
              </w:rPr>
            </w:pPr>
            <w:r>
              <w:rPr>
                <w:rFonts w:hint="eastAsia" w:ascii="宋体" w:hAnsi="宋体" w:cs="宋体"/>
                <w:sz w:val="24"/>
                <w:szCs w:val="24"/>
              </w:rPr>
              <w:t>报价唯一</w:t>
            </w:r>
          </w:p>
        </w:tc>
        <w:tc>
          <w:tcPr>
            <w:tcW w:w="5245" w:type="dxa"/>
            <w:vAlign w:val="center"/>
          </w:tcPr>
          <w:p w14:paraId="1C57FA6C">
            <w:pPr>
              <w:rPr>
                <w:rFonts w:hint="eastAsia" w:ascii="宋体" w:hAnsi="宋体" w:cs="宋体"/>
                <w:kern w:val="0"/>
                <w:sz w:val="24"/>
                <w:szCs w:val="24"/>
              </w:rPr>
            </w:pPr>
            <w:r>
              <w:rPr>
                <w:rFonts w:hint="eastAsia" w:ascii="宋体" w:hAnsi="宋体" w:cs="宋体"/>
                <w:sz w:val="24"/>
                <w:szCs w:val="24"/>
              </w:rPr>
              <w:t>只能有一个有效报价，不得提交选择性报价。</w:t>
            </w:r>
          </w:p>
        </w:tc>
      </w:tr>
      <w:tr w14:paraId="1C57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14:paraId="1C57FA6E">
            <w:pPr>
              <w:jc w:val="center"/>
              <w:rPr>
                <w:rFonts w:hint="eastAsia" w:ascii="宋体" w:hAnsi="宋体" w:cs="宋体"/>
                <w:kern w:val="0"/>
                <w:sz w:val="24"/>
                <w:szCs w:val="24"/>
              </w:rPr>
            </w:pPr>
            <w:r>
              <w:rPr>
                <w:rFonts w:hint="eastAsia" w:ascii="宋体" w:hAnsi="宋体" w:cs="宋体"/>
                <w:kern w:val="0"/>
                <w:sz w:val="24"/>
                <w:szCs w:val="24"/>
              </w:rPr>
              <w:t>2</w:t>
            </w:r>
          </w:p>
        </w:tc>
        <w:tc>
          <w:tcPr>
            <w:tcW w:w="1522" w:type="dxa"/>
            <w:vAlign w:val="center"/>
          </w:tcPr>
          <w:p w14:paraId="1C57FA6F">
            <w:pPr>
              <w:rPr>
                <w:rFonts w:hint="eastAsia" w:ascii="宋体" w:hAnsi="宋体" w:cs="宋体"/>
                <w:kern w:val="0"/>
                <w:sz w:val="24"/>
                <w:szCs w:val="24"/>
              </w:rPr>
            </w:pPr>
            <w:r>
              <w:rPr>
                <w:rFonts w:hint="eastAsia" w:ascii="宋体" w:hAnsi="宋体" w:cs="宋体"/>
                <w:kern w:val="0"/>
                <w:sz w:val="24"/>
                <w:szCs w:val="24"/>
              </w:rPr>
              <w:t>完整性审查</w:t>
            </w:r>
          </w:p>
        </w:tc>
        <w:tc>
          <w:tcPr>
            <w:tcW w:w="2186" w:type="dxa"/>
            <w:vAlign w:val="center"/>
          </w:tcPr>
          <w:p w14:paraId="1C57FA70">
            <w:pPr>
              <w:rPr>
                <w:rFonts w:hint="eastAsia" w:ascii="宋体" w:hAnsi="宋体" w:cs="宋体"/>
                <w:kern w:val="0"/>
                <w:sz w:val="24"/>
                <w:szCs w:val="24"/>
              </w:rPr>
            </w:pPr>
            <w:r>
              <w:rPr>
                <w:rFonts w:hint="eastAsia" w:ascii="宋体" w:hAnsi="宋体" w:cs="宋体"/>
                <w:sz w:val="24"/>
                <w:szCs w:val="24"/>
              </w:rPr>
              <w:t>响应</w:t>
            </w:r>
            <w:r>
              <w:rPr>
                <w:rFonts w:hint="eastAsia" w:ascii="宋体" w:hAnsi="宋体" w:cs="宋体"/>
                <w:sz w:val="24"/>
                <w:szCs w:val="24"/>
                <w:lang w:val="zh-CN"/>
              </w:rPr>
              <w:t>文件份数</w:t>
            </w:r>
          </w:p>
        </w:tc>
        <w:tc>
          <w:tcPr>
            <w:tcW w:w="5245" w:type="dxa"/>
            <w:vAlign w:val="center"/>
          </w:tcPr>
          <w:p w14:paraId="1C57FA71">
            <w:pPr>
              <w:rPr>
                <w:rFonts w:hint="eastAsia" w:ascii="宋体" w:hAnsi="宋体" w:cs="宋体"/>
                <w:kern w:val="0"/>
                <w:sz w:val="24"/>
                <w:szCs w:val="24"/>
              </w:rPr>
            </w:pPr>
            <w:r>
              <w:rPr>
                <w:rFonts w:hint="eastAsia" w:ascii="宋体" w:hAnsi="宋体" w:cs="宋体"/>
                <w:sz w:val="24"/>
                <w:szCs w:val="24"/>
              </w:rPr>
              <w:t>响应</w:t>
            </w:r>
            <w:r>
              <w:rPr>
                <w:rFonts w:hint="eastAsia" w:ascii="宋体" w:hAnsi="宋体" w:cs="宋体"/>
                <w:sz w:val="24"/>
                <w:szCs w:val="24"/>
                <w:lang w:val="zh-CN"/>
              </w:rPr>
              <w:t>文件正、副本数量（含电子文档）符合</w:t>
            </w:r>
            <w:r>
              <w:rPr>
                <w:rFonts w:hint="eastAsia" w:ascii="宋体" w:hAnsi="宋体" w:cs="宋体"/>
                <w:sz w:val="24"/>
                <w:szCs w:val="24"/>
              </w:rPr>
              <w:t>竞争性磋商</w:t>
            </w:r>
            <w:r>
              <w:rPr>
                <w:rFonts w:hint="eastAsia" w:ascii="宋体" w:hAnsi="宋体" w:cs="宋体"/>
                <w:sz w:val="24"/>
                <w:szCs w:val="24"/>
                <w:lang w:val="zh-CN"/>
              </w:rPr>
              <w:t>文件要求。</w:t>
            </w:r>
          </w:p>
        </w:tc>
      </w:tr>
      <w:tr w14:paraId="1C57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C57FA73">
            <w:pPr>
              <w:jc w:val="center"/>
              <w:rPr>
                <w:rFonts w:hint="eastAsia" w:ascii="宋体" w:hAnsi="宋体" w:cs="宋体"/>
                <w:kern w:val="0"/>
                <w:sz w:val="24"/>
                <w:szCs w:val="24"/>
              </w:rPr>
            </w:pPr>
            <w:r>
              <w:rPr>
                <w:rFonts w:hint="eastAsia" w:ascii="宋体" w:hAnsi="宋体" w:cs="宋体"/>
                <w:kern w:val="0"/>
                <w:sz w:val="24"/>
                <w:szCs w:val="24"/>
              </w:rPr>
              <w:t>3</w:t>
            </w:r>
          </w:p>
        </w:tc>
        <w:tc>
          <w:tcPr>
            <w:tcW w:w="1522" w:type="dxa"/>
            <w:vMerge w:val="restart"/>
            <w:vAlign w:val="center"/>
          </w:tcPr>
          <w:p w14:paraId="1C57FA74">
            <w:pPr>
              <w:rPr>
                <w:rFonts w:hint="eastAsia" w:ascii="宋体" w:hAnsi="宋体" w:cs="宋体"/>
                <w:sz w:val="24"/>
                <w:szCs w:val="24"/>
                <w:lang w:val="zh-CN"/>
              </w:rPr>
            </w:pPr>
            <w:r>
              <w:rPr>
                <w:rFonts w:hint="eastAsia" w:ascii="宋体" w:hAnsi="宋体" w:cs="宋体"/>
                <w:kern w:val="0"/>
                <w:sz w:val="24"/>
                <w:szCs w:val="24"/>
              </w:rPr>
              <w:t>响应程度审查</w:t>
            </w:r>
          </w:p>
        </w:tc>
        <w:tc>
          <w:tcPr>
            <w:tcW w:w="2186" w:type="dxa"/>
            <w:vAlign w:val="center"/>
          </w:tcPr>
          <w:p w14:paraId="1C57FA75">
            <w:pPr>
              <w:rPr>
                <w:rFonts w:hint="eastAsia" w:ascii="宋体" w:hAnsi="宋体" w:cs="宋体"/>
                <w:kern w:val="0"/>
                <w:sz w:val="24"/>
                <w:szCs w:val="24"/>
              </w:rPr>
            </w:pPr>
            <w:r>
              <w:rPr>
                <w:rFonts w:hint="eastAsia" w:ascii="宋体" w:hAnsi="宋体" w:cs="宋体"/>
                <w:kern w:val="0"/>
                <w:sz w:val="24"/>
                <w:szCs w:val="24"/>
              </w:rPr>
              <w:t>实质性响应</w:t>
            </w:r>
          </w:p>
        </w:tc>
        <w:tc>
          <w:tcPr>
            <w:tcW w:w="5245" w:type="dxa"/>
            <w:vAlign w:val="center"/>
          </w:tcPr>
          <w:p w14:paraId="1C57FA76">
            <w:pPr>
              <w:pStyle w:val="32"/>
              <w:rPr>
                <w:rFonts w:hint="eastAsia" w:ascii="宋体" w:hAnsi="宋体" w:eastAsia="宋体" w:cs="宋体"/>
                <w:kern w:val="0"/>
                <w:sz w:val="24"/>
                <w:szCs w:val="24"/>
              </w:rPr>
            </w:pPr>
            <w:r>
              <w:rPr>
                <w:rFonts w:hint="eastAsia" w:ascii="宋体" w:hAnsi="宋体" w:eastAsia="宋体" w:cs="宋体"/>
                <w:kern w:val="0"/>
                <w:sz w:val="24"/>
                <w:szCs w:val="24"/>
              </w:rPr>
              <w:t>竞争性磋商文件第二篇、第三篇“</w:t>
            </w:r>
            <w:r>
              <w:rPr>
                <w:rFonts w:hint="eastAsia" w:ascii="宋体" w:hAnsi="宋体" w:eastAsia="宋体" w:cs="宋体"/>
                <w:sz w:val="24"/>
                <w:szCs w:val="24"/>
              </w:rPr>
              <w:t>※</w:t>
            </w:r>
            <w:r>
              <w:rPr>
                <w:rFonts w:hint="eastAsia" w:ascii="宋体" w:hAnsi="宋体" w:eastAsia="宋体" w:cs="宋体"/>
                <w:kern w:val="0"/>
                <w:sz w:val="24"/>
                <w:szCs w:val="24"/>
              </w:rPr>
              <w:t>”标注部分。</w:t>
            </w:r>
          </w:p>
        </w:tc>
      </w:tr>
      <w:tr w14:paraId="1C57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C57FA78">
            <w:pPr>
              <w:jc w:val="center"/>
              <w:rPr>
                <w:rFonts w:hint="eastAsia" w:ascii="宋体" w:hAnsi="宋体" w:cs="宋体"/>
                <w:kern w:val="0"/>
                <w:sz w:val="24"/>
                <w:szCs w:val="24"/>
              </w:rPr>
            </w:pPr>
          </w:p>
        </w:tc>
        <w:tc>
          <w:tcPr>
            <w:tcW w:w="1522" w:type="dxa"/>
            <w:vMerge w:val="continue"/>
            <w:vAlign w:val="center"/>
          </w:tcPr>
          <w:p w14:paraId="1C57FA79">
            <w:pPr>
              <w:rPr>
                <w:rFonts w:hint="eastAsia" w:ascii="宋体" w:hAnsi="宋体" w:cs="宋体"/>
                <w:sz w:val="24"/>
                <w:szCs w:val="24"/>
                <w:lang w:val="zh-CN"/>
              </w:rPr>
            </w:pPr>
          </w:p>
        </w:tc>
        <w:tc>
          <w:tcPr>
            <w:tcW w:w="2186" w:type="dxa"/>
            <w:vAlign w:val="center"/>
          </w:tcPr>
          <w:p w14:paraId="1C57FA7A">
            <w:pPr>
              <w:rPr>
                <w:rFonts w:hint="eastAsia" w:ascii="宋体" w:hAnsi="宋体" w:cs="宋体"/>
                <w:kern w:val="0"/>
                <w:sz w:val="24"/>
                <w:szCs w:val="24"/>
              </w:rPr>
            </w:pPr>
            <w:r>
              <w:rPr>
                <w:rFonts w:hint="eastAsia" w:ascii="宋体" w:hAnsi="宋体" w:cs="宋体"/>
                <w:kern w:val="0"/>
                <w:sz w:val="24"/>
                <w:szCs w:val="24"/>
              </w:rPr>
              <w:t>磋商有效期</w:t>
            </w:r>
          </w:p>
        </w:tc>
        <w:tc>
          <w:tcPr>
            <w:tcW w:w="5245" w:type="dxa"/>
            <w:vAlign w:val="center"/>
          </w:tcPr>
          <w:p w14:paraId="1C57FA7B">
            <w:pPr>
              <w:rPr>
                <w:rFonts w:hint="eastAsia" w:ascii="宋体" w:hAnsi="宋体" w:cs="宋体"/>
                <w:kern w:val="0"/>
                <w:sz w:val="24"/>
                <w:szCs w:val="24"/>
              </w:rPr>
            </w:pPr>
            <w:r>
              <w:rPr>
                <w:rFonts w:hint="eastAsia" w:ascii="宋体" w:hAnsi="宋体" w:cs="宋体"/>
                <w:kern w:val="0"/>
                <w:sz w:val="24"/>
                <w:szCs w:val="24"/>
              </w:rPr>
              <w:t>响应文件及有关承诺文件有效期为提交响应文件截止时间起90天。</w:t>
            </w:r>
          </w:p>
        </w:tc>
      </w:tr>
    </w:tbl>
    <w:p w14:paraId="1C57FA7D">
      <w:pPr>
        <w:spacing w:line="360" w:lineRule="auto"/>
        <w:ind w:firstLine="480" w:firstLineChars="200"/>
        <w:rPr>
          <w:rFonts w:hint="eastAsia" w:ascii="宋体" w:hAnsi="宋体" w:cs="宋体"/>
          <w:sz w:val="24"/>
          <w:szCs w:val="24"/>
        </w:rPr>
      </w:pPr>
      <w:r>
        <w:rPr>
          <w:rFonts w:hint="eastAsia" w:ascii="宋体" w:hAnsi="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C57FA7E">
      <w:pPr>
        <w:spacing w:line="360" w:lineRule="auto"/>
        <w:ind w:firstLine="480" w:firstLineChars="200"/>
        <w:rPr>
          <w:rFonts w:hint="eastAsia" w:ascii="宋体" w:hAnsi="宋体" w:cs="宋体"/>
          <w:sz w:val="24"/>
          <w:szCs w:val="24"/>
        </w:rPr>
      </w:pPr>
      <w:r>
        <w:rPr>
          <w:rFonts w:hint="eastAsia" w:ascii="宋体" w:hAnsi="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57FA7F">
      <w:pPr>
        <w:spacing w:line="360" w:lineRule="auto"/>
        <w:ind w:firstLine="480" w:firstLineChars="200"/>
        <w:rPr>
          <w:rFonts w:hint="eastAsia" w:ascii="宋体" w:hAnsi="宋体" w:cs="宋体"/>
          <w:sz w:val="24"/>
          <w:szCs w:val="24"/>
        </w:rPr>
      </w:pPr>
      <w:r>
        <w:rPr>
          <w:rFonts w:hint="eastAsia" w:ascii="宋体" w:hAnsi="宋体" w:cs="宋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C57FA80">
      <w:pPr>
        <w:spacing w:line="360" w:lineRule="auto"/>
        <w:ind w:firstLine="480" w:firstLineChars="200"/>
        <w:rPr>
          <w:rFonts w:hint="eastAsia" w:ascii="宋体" w:hAnsi="宋体" w:cs="宋体"/>
          <w:sz w:val="24"/>
          <w:szCs w:val="24"/>
        </w:rPr>
      </w:pPr>
      <w:r>
        <w:rPr>
          <w:rFonts w:hint="eastAsia" w:ascii="宋体" w:hAnsi="宋体" w:cs="宋体"/>
          <w:sz w:val="24"/>
          <w:szCs w:val="24"/>
        </w:rPr>
        <w:t>（五）在磋商过程中磋商的任何一方不得向他人透露与磋商有关的技术资料、价格或其他信息。</w:t>
      </w:r>
    </w:p>
    <w:p w14:paraId="1C57FA81">
      <w:pPr>
        <w:spacing w:line="360" w:lineRule="auto"/>
        <w:ind w:firstLine="480" w:firstLineChars="200"/>
        <w:rPr>
          <w:rFonts w:hint="eastAsia" w:ascii="宋体" w:hAnsi="宋体" w:cs="宋体"/>
          <w:sz w:val="24"/>
          <w:szCs w:val="24"/>
        </w:rPr>
      </w:pPr>
      <w:r>
        <w:rPr>
          <w:rFonts w:hint="eastAsia" w:ascii="宋体" w:hAnsi="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C57FA82">
      <w:pPr>
        <w:spacing w:line="360" w:lineRule="auto"/>
        <w:ind w:firstLine="480" w:firstLineChars="200"/>
        <w:rPr>
          <w:rFonts w:hint="eastAsia" w:ascii="宋体" w:hAnsi="宋体" w:cs="宋体"/>
          <w:sz w:val="24"/>
          <w:szCs w:val="24"/>
        </w:rPr>
      </w:pPr>
      <w:r>
        <w:rPr>
          <w:rFonts w:hint="eastAsia" w:ascii="宋体" w:hAnsi="宋体" w:cs="宋体"/>
          <w:sz w:val="24"/>
          <w:szCs w:val="24"/>
        </w:rPr>
        <w:t>（七）供应商在磋商时作出的所有书面承诺须由法定代表人（或其授权代表）或自然人（供应商为自然人）签署。</w:t>
      </w:r>
    </w:p>
    <w:p w14:paraId="1C57FA83">
      <w:pPr>
        <w:spacing w:line="360" w:lineRule="auto"/>
        <w:ind w:firstLine="480" w:firstLineChars="200"/>
        <w:rPr>
          <w:rFonts w:hint="eastAsia" w:ascii="宋体" w:hAnsi="宋体" w:cs="宋体"/>
          <w:b/>
          <w:bCs/>
          <w:sz w:val="24"/>
          <w:szCs w:val="24"/>
        </w:rPr>
      </w:pPr>
      <w:r>
        <w:rPr>
          <w:rFonts w:hint="eastAsia" w:ascii="宋体" w:hAnsi="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bCs/>
          <w:sz w:val="24"/>
          <w:szCs w:val="24"/>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1C57FA84">
      <w:pPr>
        <w:spacing w:line="360" w:lineRule="auto"/>
        <w:ind w:firstLine="480" w:firstLineChars="200"/>
        <w:rPr>
          <w:rFonts w:hint="eastAsia" w:ascii="宋体" w:hAnsi="宋体" w:cs="宋体"/>
          <w:sz w:val="24"/>
          <w:szCs w:val="24"/>
        </w:rPr>
      </w:pPr>
      <w:r>
        <w:rPr>
          <w:rFonts w:hint="eastAsia" w:ascii="宋体" w:hAnsi="宋体" w:cs="宋体"/>
          <w:sz w:val="24"/>
          <w:szCs w:val="24"/>
        </w:rPr>
        <w:t>（九）磋商小组采用综合评分法对提交最后报价的供应商的响应文件和最后报价（含有效书面承诺）进行综合评分。</w:t>
      </w:r>
      <w:r>
        <w:rPr>
          <w:rFonts w:hint="eastAsia" w:ascii="宋体" w:hAnsi="宋体" w:cs="宋体"/>
          <w:kern w:val="0"/>
          <w:sz w:val="24"/>
          <w:szCs w:val="24"/>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cs="宋体"/>
          <w:sz w:val="24"/>
          <w:szCs w:val="24"/>
        </w:rPr>
        <w:t>。</w:t>
      </w:r>
    </w:p>
    <w:p w14:paraId="1C57FA85">
      <w:pPr>
        <w:spacing w:line="360" w:lineRule="auto"/>
        <w:ind w:firstLine="480" w:firstLineChars="200"/>
        <w:rPr>
          <w:rFonts w:hint="eastAsia" w:ascii="宋体" w:hAnsi="宋体" w:cs="宋体"/>
          <w:sz w:val="24"/>
          <w:szCs w:val="24"/>
        </w:rPr>
      </w:pPr>
      <w:r>
        <w:rPr>
          <w:rFonts w:hint="eastAsia" w:ascii="宋体" w:hAnsi="宋体" w:cs="宋体"/>
          <w:kern w:val="0"/>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人的资格。</w:t>
      </w:r>
    </w:p>
    <w:p w14:paraId="1C57FA86">
      <w:pPr>
        <w:pStyle w:val="4"/>
        <w:spacing w:before="0" w:after="0" w:line="440" w:lineRule="exact"/>
        <w:rPr>
          <w:rFonts w:hint="eastAsia" w:ascii="宋体" w:hAnsi="宋体" w:cs="宋体"/>
          <w:bCs/>
          <w:sz w:val="24"/>
          <w:szCs w:val="24"/>
        </w:rPr>
      </w:pPr>
      <w:bookmarkStart w:id="113" w:name="_Toc3111"/>
      <w:r>
        <w:rPr>
          <w:rFonts w:hint="eastAsia" w:ascii="宋体" w:hAnsi="宋体" w:cs="宋体"/>
          <w:sz w:val="24"/>
          <w:szCs w:val="24"/>
        </w:rPr>
        <w:t>二、评审标准</w:t>
      </w:r>
      <w:bookmarkEnd w:id="110"/>
      <w:bookmarkEnd w:id="113"/>
    </w:p>
    <w:tbl>
      <w:tblPr>
        <w:tblStyle w:val="57"/>
        <w:tblW w:w="53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53"/>
        <w:gridCol w:w="1437"/>
        <w:gridCol w:w="4646"/>
        <w:gridCol w:w="2552"/>
      </w:tblGrid>
      <w:tr w14:paraId="70F7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7" w:type="pct"/>
            <w:vAlign w:val="center"/>
          </w:tcPr>
          <w:p w14:paraId="78428250">
            <w:pPr>
              <w:spacing w:line="360" w:lineRule="auto"/>
              <w:ind w:firstLine="28"/>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560" w:type="pct"/>
            <w:vAlign w:val="center"/>
          </w:tcPr>
          <w:p w14:paraId="20F93200">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评分因素及权值</w:t>
            </w:r>
          </w:p>
        </w:tc>
        <w:tc>
          <w:tcPr>
            <w:tcW w:w="699" w:type="pct"/>
            <w:vAlign w:val="center"/>
          </w:tcPr>
          <w:p w14:paraId="2CBD4A38">
            <w:pPr>
              <w:spacing w:line="360" w:lineRule="auto"/>
              <w:ind w:firstLine="28"/>
              <w:jc w:val="center"/>
              <w:rPr>
                <w:rFonts w:hint="eastAsia" w:ascii="宋体" w:hAnsi="宋体" w:cs="宋体"/>
                <w:b/>
                <w:color w:val="auto"/>
                <w:sz w:val="21"/>
                <w:szCs w:val="21"/>
              </w:rPr>
            </w:pPr>
            <w:r>
              <w:rPr>
                <w:rFonts w:hint="eastAsia" w:ascii="宋体" w:hAnsi="宋体" w:cs="宋体"/>
                <w:b/>
                <w:color w:val="auto"/>
                <w:sz w:val="21"/>
                <w:szCs w:val="21"/>
              </w:rPr>
              <w:t>分值</w:t>
            </w:r>
          </w:p>
        </w:tc>
        <w:tc>
          <w:tcPr>
            <w:tcW w:w="2260" w:type="pct"/>
            <w:vAlign w:val="center"/>
          </w:tcPr>
          <w:p w14:paraId="01B01C49">
            <w:pPr>
              <w:spacing w:line="360" w:lineRule="auto"/>
              <w:ind w:firstLine="28"/>
              <w:jc w:val="center"/>
              <w:rPr>
                <w:rFonts w:hint="eastAsia" w:ascii="宋体" w:hAnsi="宋体" w:cs="宋体"/>
                <w:b/>
                <w:color w:val="auto"/>
                <w:sz w:val="21"/>
                <w:szCs w:val="21"/>
              </w:rPr>
            </w:pPr>
            <w:r>
              <w:rPr>
                <w:rFonts w:hint="eastAsia" w:ascii="宋体" w:hAnsi="宋体" w:cs="宋体"/>
                <w:b/>
                <w:color w:val="auto"/>
                <w:sz w:val="21"/>
                <w:szCs w:val="21"/>
              </w:rPr>
              <w:t>评分标准</w:t>
            </w:r>
          </w:p>
        </w:tc>
        <w:tc>
          <w:tcPr>
            <w:tcW w:w="1241" w:type="pct"/>
            <w:vAlign w:val="center"/>
          </w:tcPr>
          <w:p w14:paraId="58922EF0">
            <w:pPr>
              <w:pStyle w:val="258"/>
              <w:spacing w:before="0" w:after="0"/>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r>
      <w:tr w14:paraId="4450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237" w:type="pct"/>
            <w:vAlign w:val="center"/>
          </w:tcPr>
          <w:p w14:paraId="638F4E5C">
            <w:pPr>
              <w:spacing w:line="360" w:lineRule="auto"/>
              <w:ind w:firstLine="28"/>
              <w:jc w:val="center"/>
              <w:rPr>
                <w:rFonts w:hint="eastAsia" w:ascii="宋体" w:hAnsi="宋体" w:cs="宋体"/>
                <w:color w:val="auto"/>
                <w:sz w:val="21"/>
                <w:szCs w:val="21"/>
              </w:rPr>
            </w:pPr>
            <w:r>
              <w:rPr>
                <w:rFonts w:hint="eastAsia" w:ascii="宋体" w:hAnsi="宋体" w:cs="宋体"/>
                <w:color w:val="auto"/>
                <w:sz w:val="21"/>
                <w:szCs w:val="21"/>
              </w:rPr>
              <w:t>1</w:t>
            </w:r>
          </w:p>
        </w:tc>
        <w:tc>
          <w:tcPr>
            <w:tcW w:w="560" w:type="pct"/>
            <w:vAlign w:val="center"/>
          </w:tcPr>
          <w:p w14:paraId="3C897D73">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磋商报价</w:t>
            </w:r>
          </w:p>
          <w:p w14:paraId="2A2D60CC">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w:t>
            </w:r>
          </w:p>
        </w:tc>
        <w:tc>
          <w:tcPr>
            <w:tcW w:w="699" w:type="pct"/>
            <w:vAlign w:val="center"/>
          </w:tcPr>
          <w:p w14:paraId="49F1148F">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30分</w:t>
            </w:r>
          </w:p>
        </w:tc>
        <w:tc>
          <w:tcPr>
            <w:tcW w:w="2260" w:type="pct"/>
            <w:vAlign w:val="center"/>
          </w:tcPr>
          <w:p w14:paraId="4A69690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满足资格性、符合性要求且最后报价最低的供应商的价格为磋商基准价，按照下列公式计算每个供应商的磋商报价得分。</w:t>
            </w:r>
          </w:p>
          <w:p w14:paraId="2A967BC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磋商报价得分=（磋商基准价/最后磋商报价）×价格权值×100。</w:t>
            </w:r>
          </w:p>
        </w:tc>
        <w:tc>
          <w:tcPr>
            <w:tcW w:w="1241" w:type="pct"/>
            <w:vAlign w:val="center"/>
          </w:tcPr>
          <w:p w14:paraId="199987DF">
            <w:pPr>
              <w:spacing w:line="360" w:lineRule="auto"/>
              <w:ind w:left="-38"/>
              <w:rPr>
                <w:rFonts w:hint="eastAsia" w:ascii="宋体" w:hAnsi="宋体" w:cs="宋体"/>
                <w:color w:val="auto"/>
                <w:sz w:val="21"/>
                <w:szCs w:val="21"/>
              </w:rPr>
            </w:pPr>
            <w:r>
              <w:rPr>
                <w:rFonts w:hint="eastAsia" w:ascii="宋体" w:hAnsi="宋体" w:cs="宋体"/>
                <w:color w:val="auto"/>
                <w:sz w:val="21"/>
                <w:szCs w:val="21"/>
              </w:rPr>
              <w:t>1、计算结果保留小数点后两位，第三位四舍五入。</w:t>
            </w:r>
          </w:p>
          <w:p w14:paraId="02BB2393">
            <w:pPr>
              <w:spacing w:line="360" w:lineRule="auto"/>
              <w:ind w:left="-38"/>
              <w:rPr>
                <w:rFonts w:hint="eastAsia" w:ascii="宋体" w:hAnsi="宋体" w:cs="宋体"/>
                <w:color w:val="auto"/>
                <w:sz w:val="21"/>
                <w:szCs w:val="21"/>
              </w:rPr>
            </w:pPr>
            <w:r>
              <w:rPr>
                <w:rFonts w:hint="eastAsia" w:ascii="宋体" w:hAnsi="宋体" w:cs="宋体"/>
                <w:color w:val="auto"/>
                <w:sz w:val="21"/>
                <w:szCs w:val="21"/>
              </w:rPr>
              <w:t>2、对小型和微型企业的价格给予10%的扣除，用扣除后的价格参与评审。</w:t>
            </w:r>
          </w:p>
        </w:tc>
      </w:tr>
      <w:tr w14:paraId="5FDA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237" w:type="pct"/>
            <w:vMerge w:val="restart"/>
            <w:vAlign w:val="center"/>
          </w:tcPr>
          <w:p w14:paraId="03F26252">
            <w:pPr>
              <w:spacing w:line="360" w:lineRule="auto"/>
              <w:ind w:firstLine="28"/>
              <w:jc w:val="center"/>
              <w:rPr>
                <w:rFonts w:hint="eastAsia" w:ascii="宋体" w:hAnsi="宋体" w:cs="宋体"/>
                <w:color w:val="FF0000"/>
                <w:sz w:val="21"/>
                <w:szCs w:val="21"/>
              </w:rPr>
            </w:pPr>
          </w:p>
          <w:p w14:paraId="7BC0EC0C">
            <w:pPr>
              <w:spacing w:line="360" w:lineRule="auto"/>
              <w:ind w:firstLine="28"/>
              <w:jc w:val="center"/>
              <w:rPr>
                <w:rFonts w:hint="eastAsia" w:ascii="宋体" w:hAnsi="宋体" w:cs="宋体"/>
                <w:color w:val="FF0000"/>
                <w:sz w:val="21"/>
                <w:szCs w:val="21"/>
              </w:rPr>
            </w:pPr>
            <w:r>
              <w:rPr>
                <w:rFonts w:hint="eastAsia" w:ascii="宋体" w:hAnsi="宋体" w:cs="宋体"/>
                <w:color w:val="auto"/>
                <w:sz w:val="21"/>
                <w:szCs w:val="21"/>
              </w:rPr>
              <w:t>2</w:t>
            </w:r>
          </w:p>
        </w:tc>
        <w:tc>
          <w:tcPr>
            <w:tcW w:w="560" w:type="pct"/>
            <w:vMerge w:val="restart"/>
            <w:vAlign w:val="center"/>
          </w:tcPr>
          <w:p w14:paraId="28516C61">
            <w:pPr>
              <w:spacing w:line="360" w:lineRule="auto"/>
              <w:jc w:val="center"/>
              <w:rPr>
                <w:rFonts w:hint="eastAsia" w:ascii="宋体" w:hAnsi="宋体" w:cs="宋体"/>
                <w:color w:val="auto"/>
                <w:sz w:val="21"/>
                <w:szCs w:val="21"/>
                <w:highlight w:val="none"/>
              </w:rPr>
            </w:pPr>
          </w:p>
          <w:p w14:paraId="0E8AB49A">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w:t>
            </w:r>
          </w:p>
          <w:p w14:paraId="71161DFB">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部分</w:t>
            </w:r>
          </w:p>
          <w:p w14:paraId="1896F3CC">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w:t>
            </w:r>
          </w:p>
        </w:tc>
        <w:tc>
          <w:tcPr>
            <w:tcW w:w="699" w:type="pct"/>
            <w:vAlign w:val="center"/>
          </w:tcPr>
          <w:p w14:paraId="798CB0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15分</w:t>
            </w:r>
          </w:p>
        </w:tc>
        <w:tc>
          <w:tcPr>
            <w:tcW w:w="2260" w:type="pct"/>
            <w:vAlign w:val="center"/>
          </w:tcPr>
          <w:p w14:paraId="70BF3AA6">
            <w:pPr>
              <w:ind w:firstLine="0" w:firstLineChars="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项目理解（15分）</w:t>
            </w:r>
          </w:p>
          <w:p w14:paraId="0F2A41D9">
            <w:pPr>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根据本项目特点进行现状分析，内容包括：</w:t>
            </w:r>
          </w:p>
          <w:p w14:paraId="15CC8FDB">
            <w:pPr>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①对项目背景</w:t>
            </w:r>
            <w:r>
              <w:rPr>
                <w:rFonts w:hint="eastAsia" w:ascii="宋体" w:hAnsi="宋体" w:cs="宋体"/>
                <w:color w:val="auto"/>
                <w:sz w:val="21"/>
                <w:szCs w:val="21"/>
                <w:highlight w:val="none"/>
                <w:lang w:val="en-US" w:eastAsia="zh-CN"/>
              </w:rPr>
              <w:t>理解</w:t>
            </w:r>
            <w:r>
              <w:rPr>
                <w:rFonts w:hint="eastAsia" w:ascii="宋体" w:hAnsi="宋体" w:cs="宋体"/>
                <w:color w:val="auto"/>
                <w:sz w:val="21"/>
                <w:szCs w:val="21"/>
                <w:highlight w:val="none"/>
              </w:rPr>
              <w:t>阐述；</w:t>
            </w:r>
          </w:p>
          <w:p w14:paraId="23DED8C6">
            <w:pPr>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②项目工作目标分析；</w:t>
            </w:r>
          </w:p>
          <w:p w14:paraId="4FC5E83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内容不存在瑕疵得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p w14:paraId="0BE9473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内容存在1处瑕疵得</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5FD7776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内容存在2处瑕疵得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p w14:paraId="68AC8039">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内容存在3处瑕疵得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p w14:paraId="4311175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内容存在4处瑕疵得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23F7C49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内容存在5处及以上瑕疵或未提供方案得0分。</w:t>
            </w:r>
          </w:p>
        </w:tc>
        <w:tc>
          <w:tcPr>
            <w:tcW w:w="1241" w:type="pct"/>
            <w:vMerge w:val="restart"/>
            <w:vAlign w:val="center"/>
          </w:tcPr>
          <w:p w14:paraId="5C1233BD">
            <w:pPr>
              <w:keepNext w:val="0"/>
              <w:keepLines w:val="0"/>
              <w:pageBreakBefore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供应商提供方案，格式自拟。</w:t>
            </w:r>
          </w:p>
          <w:p w14:paraId="0DF4F4DC">
            <w:pPr>
              <w:keepNext w:val="0"/>
              <w:keepLines w:val="0"/>
              <w:pageBreakBefore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注：本项内容中所称的“瑕疵”：</w:t>
            </w:r>
          </w:p>
          <w:p w14:paraId="487955CA">
            <w:pPr>
              <w:keepNext w:val="0"/>
              <w:keepLines w:val="0"/>
              <w:pageBreakBefore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①内容表述不完整或缺少情况措施介绍说明；</w:t>
            </w:r>
          </w:p>
          <w:p w14:paraId="7B5621AA">
            <w:pPr>
              <w:keepNext w:val="0"/>
              <w:keepLines w:val="0"/>
              <w:pageBreakBefore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②计划及措施无科学合理性、无可行性或先进性、安排的流程不够高效专业；</w:t>
            </w:r>
          </w:p>
          <w:p w14:paraId="242BBA20">
            <w:pPr>
              <w:keepNext w:val="0"/>
              <w:keepLines w:val="0"/>
              <w:pageBreakBefore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③内容表述前后矛盾、无连贯性、内容存在逻辑漏洞；</w:t>
            </w:r>
          </w:p>
          <w:p w14:paraId="18372815">
            <w:pPr>
              <w:keepNext w:val="0"/>
              <w:keepLines w:val="0"/>
              <w:pageBreakBefore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④常识性错误；</w:t>
            </w:r>
          </w:p>
          <w:p w14:paraId="7DFB9D9F">
            <w:pPr>
              <w:keepNext w:val="0"/>
              <w:keepLines w:val="0"/>
              <w:pageBreakBefore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⑤计划措施保障安排并不适用本项目特性；</w:t>
            </w:r>
          </w:p>
          <w:p w14:paraId="7DCE9740">
            <w:pPr>
              <w:keepNext w:val="0"/>
              <w:keepLines w:val="0"/>
              <w:pageBreakBefore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⑥方案中提出的措施举措不利于本项目目标的实现，不适用于采购人单位现有情况；</w:t>
            </w:r>
          </w:p>
          <w:p w14:paraId="19778ED3">
            <w:pPr>
              <w:keepNext w:val="0"/>
              <w:keepLines w:val="0"/>
              <w:pageBreakBefore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⑦现有技术条件下不可能实现采购目标；</w:t>
            </w:r>
          </w:p>
          <w:p w14:paraId="22B5B1DA">
            <w:pPr>
              <w:jc w:val="left"/>
              <w:rPr>
                <w:rFonts w:hint="eastAsia" w:ascii="宋体" w:hAnsi="宋体" w:eastAsia="宋体" w:cs="宋体"/>
                <w:color w:val="FF0000"/>
                <w:kern w:val="0"/>
                <w:sz w:val="21"/>
                <w:szCs w:val="21"/>
                <w:lang w:eastAsia="zh-CN" w:bidi="ar"/>
              </w:rPr>
            </w:pPr>
            <w:r>
              <w:rPr>
                <w:rFonts w:hint="eastAsia" w:ascii="宋体" w:hAnsi="宋体" w:eastAsia="宋体" w:cs="宋体"/>
                <w:color w:val="auto"/>
                <w:sz w:val="21"/>
                <w:szCs w:val="21"/>
                <w:highlight w:val="none"/>
              </w:rPr>
              <w:t>上述任意一种情形为1处瑕疵</w:t>
            </w:r>
            <w:r>
              <w:rPr>
                <w:rFonts w:hint="eastAsia" w:ascii="宋体" w:hAnsi="宋体" w:eastAsia="宋体" w:cs="宋体"/>
                <w:color w:val="auto"/>
                <w:sz w:val="21"/>
                <w:szCs w:val="21"/>
                <w:highlight w:val="none"/>
                <w:lang w:eastAsia="zh-CN"/>
              </w:rPr>
              <w:t>。</w:t>
            </w:r>
          </w:p>
        </w:tc>
      </w:tr>
      <w:tr w14:paraId="0E1F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 w:type="pct"/>
            <w:vMerge w:val="continue"/>
            <w:vAlign w:val="center"/>
          </w:tcPr>
          <w:p w14:paraId="33D4875B">
            <w:pPr>
              <w:spacing w:line="360" w:lineRule="auto"/>
              <w:ind w:firstLine="28"/>
              <w:jc w:val="center"/>
              <w:rPr>
                <w:rFonts w:hint="eastAsia" w:ascii="宋体" w:hAnsi="宋体" w:cs="宋体"/>
                <w:color w:val="FF0000"/>
                <w:sz w:val="21"/>
                <w:szCs w:val="21"/>
              </w:rPr>
            </w:pPr>
          </w:p>
        </w:tc>
        <w:tc>
          <w:tcPr>
            <w:tcW w:w="560" w:type="pct"/>
            <w:vMerge w:val="continue"/>
            <w:vAlign w:val="center"/>
          </w:tcPr>
          <w:p w14:paraId="31DFF4D3">
            <w:pPr>
              <w:spacing w:line="360" w:lineRule="auto"/>
              <w:jc w:val="center"/>
              <w:rPr>
                <w:rFonts w:hint="eastAsia" w:ascii="宋体" w:hAnsi="宋体" w:cs="宋体"/>
                <w:color w:val="auto"/>
                <w:sz w:val="21"/>
                <w:szCs w:val="21"/>
                <w:highlight w:val="none"/>
              </w:rPr>
            </w:pPr>
          </w:p>
        </w:tc>
        <w:tc>
          <w:tcPr>
            <w:tcW w:w="699" w:type="pct"/>
            <w:vAlign w:val="center"/>
          </w:tcPr>
          <w:p w14:paraId="1184FA44">
            <w:pPr>
              <w:widowControl/>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15分</w:t>
            </w:r>
          </w:p>
        </w:tc>
        <w:tc>
          <w:tcPr>
            <w:tcW w:w="2260" w:type="pct"/>
            <w:vAlign w:val="center"/>
          </w:tcPr>
          <w:p w14:paraId="61A5B27E">
            <w:pPr>
              <w:ind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实施方案（15分）</w:t>
            </w:r>
          </w:p>
          <w:p w14:paraId="5B3DB0FB">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供应商提供本项目实施方案，内容包括：</w:t>
            </w:r>
          </w:p>
          <w:p w14:paraId="2BA5CB9A">
            <w:pPr>
              <w:ind w:firstLine="0" w:firstLineChars="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①编制的可行性；</w:t>
            </w:r>
          </w:p>
          <w:p w14:paraId="1B56DEAE">
            <w:pPr>
              <w:ind w:firstLine="0" w:firstLineChars="0"/>
              <w:rPr>
                <w:rFonts w:hint="eastAsia" w:ascii="宋体" w:hAnsi="宋体" w:cs="宋体"/>
                <w:b w:val="0"/>
                <w:bCs w:val="0"/>
                <w:color w:val="auto"/>
                <w:sz w:val="21"/>
                <w:szCs w:val="21"/>
                <w:highlight w:val="none"/>
              </w:rPr>
            </w:pP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en-US" w:eastAsia="zh-CN"/>
              </w:rPr>
              <w:t>编制实施进度</w:t>
            </w:r>
            <w:r>
              <w:rPr>
                <w:rFonts w:hint="eastAsia" w:ascii="宋体" w:hAnsi="宋体" w:cs="宋体"/>
                <w:color w:val="auto"/>
                <w:sz w:val="21"/>
                <w:szCs w:val="21"/>
                <w:highlight w:val="none"/>
              </w:rPr>
              <w:t>；</w:t>
            </w:r>
          </w:p>
          <w:p w14:paraId="1837E98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内容不存在瑕疵得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p w14:paraId="7094073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内容存在1处瑕疵得</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1364C68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内容存在2处瑕疵得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p w14:paraId="25116DB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内容存在3处瑕疵得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p w14:paraId="24DAB2E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内容存在4处瑕疵得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3884C39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b w:val="0"/>
                <w:bCs w:val="0"/>
                <w:color w:val="auto"/>
                <w:highlight w:val="none"/>
              </w:rPr>
            </w:pPr>
            <w:r>
              <w:rPr>
                <w:rFonts w:hint="eastAsia" w:ascii="宋体" w:hAnsi="宋体" w:cs="宋体"/>
                <w:color w:val="auto"/>
                <w:sz w:val="21"/>
                <w:szCs w:val="21"/>
                <w:highlight w:val="none"/>
              </w:rPr>
              <w:t>内容存在5处及以上瑕疵或未提供方案得0分。</w:t>
            </w:r>
          </w:p>
        </w:tc>
        <w:tc>
          <w:tcPr>
            <w:tcW w:w="1241" w:type="pct"/>
            <w:vMerge w:val="continue"/>
            <w:vAlign w:val="center"/>
          </w:tcPr>
          <w:p w14:paraId="60B023C0">
            <w:pPr>
              <w:jc w:val="left"/>
              <w:rPr>
                <w:rFonts w:hint="eastAsia" w:ascii="宋体" w:hAnsi="宋体" w:cs="宋体"/>
                <w:color w:val="FF0000"/>
                <w:sz w:val="21"/>
                <w:szCs w:val="21"/>
              </w:rPr>
            </w:pPr>
          </w:p>
        </w:tc>
      </w:tr>
      <w:tr w14:paraId="5489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237" w:type="pct"/>
            <w:vMerge w:val="continue"/>
            <w:vAlign w:val="center"/>
          </w:tcPr>
          <w:p w14:paraId="7F0B07DA">
            <w:pPr>
              <w:spacing w:line="360" w:lineRule="auto"/>
              <w:ind w:firstLine="28"/>
              <w:jc w:val="center"/>
              <w:rPr>
                <w:rFonts w:hint="eastAsia" w:ascii="宋体" w:hAnsi="宋体" w:cs="宋体"/>
                <w:color w:val="FF0000"/>
                <w:sz w:val="21"/>
                <w:szCs w:val="21"/>
              </w:rPr>
            </w:pPr>
          </w:p>
        </w:tc>
        <w:tc>
          <w:tcPr>
            <w:tcW w:w="560" w:type="pct"/>
            <w:vMerge w:val="continue"/>
            <w:vAlign w:val="center"/>
          </w:tcPr>
          <w:p w14:paraId="32459D92">
            <w:pPr>
              <w:spacing w:line="360" w:lineRule="auto"/>
              <w:jc w:val="center"/>
              <w:rPr>
                <w:rFonts w:hint="eastAsia" w:ascii="宋体" w:hAnsi="宋体" w:cs="宋体"/>
                <w:color w:val="auto"/>
                <w:sz w:val="21"/>
                <w:szCs w:val="21"/>
                <w:highlight w:val="none"/>
              </w:rPr>
            </w:pPr>
          </w:p>
        </w:tc>
        <w:tc>
          <w:tcPr>
            <w:tcW w:w="699" w:type="pct"/>
            <w:vAlign w:val="center"/>
          </w:tcPr>
          <w:p w14:paraId="2C60DEC8">
            <w:pPr>
              <w:widowControl/>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20分</w:t>
            </w:r>
          </w:p>
        </w:tc>
        <w:tc>
          <w:tcPr>
            <w:tcW w:w="2260" w:type="pct"/>
            <w:vAlign w:val="center"/>
          </w:tcPr>
          <w:p w14:paraId="65A843C7">
            <w:pPr>
              <w:ind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技术措施（20分）</w:t>
            </w:r>
          </w:p>
          <w:p w14:paraId="116C1440">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供应商提供本项目技术措施，内容包括：</w:t>
            </w:r>
          </w:p>
          <w:p w14:paraId="5DC201D2">
            <w:pPr>
              <w:ind w:firstLine="0" w:firstLineChars="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w:t>
            </w:r>
            <w:r>
              <w:rPr>
                <w:rFonts w:hint="eastAsia" w:ascii="宋体" w:hAnsi="宋体" w:cs="宋体"/>
                <w:color w:val="auto"/>
                <w:sz w:val="21"/>
                <w:szCs w:val="21"/>
                <w:highlight w:val="none"/>
              </w:rPr>
              <w:t>技术质量保障措</w:t>
            </w:r>
            <w:r>
              <w:rPr>
                <w:rFonts w:hint="eastAsia" w:ascii="宋体" w:hAnsi="宋体" w:eastAsia="宋体" w:cs="宋体"/>
                <w:b w:val="0"/>
                <w:bCs w:val="0"/>
                <w:color w:val="auto"/>
                <w:sz w:val="21"/>
                <w:szCs w:val="21"/>
                <w:highlight w:val="none"/>
                <w:lang w:val="en-US" w:eastAsia="zh-CN"/>
              </w:rPr>
              <w:t>；</w:t>
            </w:r>
          </w:p>
          <w:p w14:paraId="2911840A">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②人员分工安排；</w:t>
            </w:r>
          </w:p>
          <w:p w14:paraId="24EF387A">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内容不存在瑕疵得</w:t>
            </w:r>
            <w:r>
              <w:rPr>
                <w:rFonts w:hint="eastAsia" w:ascii="宋体" w:hAnsi="宋体" w:cs="宋体"/>
                <w:b w:val="0"/>
                <w:bCs w:val="0"/>
                <w:color w:val="auto"/>
                <w:sz w:val="21"/>
                <w:szCs w:val="21"/>
                <w:highlight w:val="none"/>
                <w:lang w:val="en-US" w:eastAsia="zh-CN"/>
              </w:rPr>
              <w:t>20</w:t>
            </w:r>
            <w:r>
              <w:rPr>
                <w:rFonts w:hint="eastAsia" w:ascii="宋体" w:hAnsi="宋体" w:cs="宋体"/>
                <w:b w:val="0"/>
                <w:bCs w:val="0"/>
                <w:color w:val="auto"/>
                <w:sz w:val="21"/>
                <w:szCs w:val="21"/>
                <w:highlight w:val="none"/>
              </w:rPr>
              <w:t>分；</w:t>
            </w:r>
          </w:p>
          <w:p w14:paraId="3CA3F70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内容存在1处瑕疵得</w:t>
            </w:r>
            <w:r>
              <w:rPr>
                <w:rFonts w:hint="eastAsia" w:ascii="宋体" w:hAnsi="宋体" w:cs="宋体"/>
                <w:b w:val="0"/>
                <w:bCs w:val="0"/>
                <w:color w:val="auto"/>
                <w:sz w:val="21"/>
                <w:szCs w:val="21"/>
                <w:highlight w:val="none"/>
                <w:lang w:val="en-US" w:eastAsia="zh-CN"/>
              </w:rPr>
              <w:t>16</w:t>
            </w:r>
            <w:r>
              <w:rPr>
                <w:rFonts w:hint="eastAsia" w:ascii="宋体" w:hAnsi="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p>
          <w:p w14:paraId="4C6A42E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内容存在2处瑕疵得</w:t>
            </w:r>
            <w:r>
              <w:rPr>
                <w:rFonts w:hint="eastAsia" w:ascii="宋体" w:hAnsi="宋体" w:cs="宋体"/>
                <w:b w:val="0"/>
                <w:bCs w:val="0"/>
                <w:color w:val="auto"/>
                <w:sz w:val="21"/>
                <w:szCs w:val="21"/>
                <w:highlight w:val="none"/>
                <w:lang w:val="en-US" w:eastAsia="zh-CN"/>
              </w:rPr>
              <w:t>12</w:t>
            </w:r>
            <w:r>
              <w:rPr>
                <w:rFonts w:hint="eastAsia" w:ascii="宋体" w:hAnsi="宋体" w:cs="宋体"/>
                <w:b w:val="0"/>
                <w:bCs w:val="0"/>
                <w:color w:val="auto"/>
                <w:sz w:val="21"/>
                <w:szCs w:val="21"/>
                <w:highlight w:val="none"/>
              </w:rPr>
              <w:t>分；</w:t>
            </w:r>
          </w:p>
          <w:p w14:paraId="069A351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内容存在3处瑕疵得</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分；</w:t>
            </w:r>
          </w:p>
          <w:p w14:paraId="59E5234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内容存在4处瑕疵得</w:t>
            </w:r>
            <w:r>
              <w:rPr>
                <w:rFonts w:hint="eastAsia" w:ascii="宋体" w:hAnsi="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rPr>
              <w:t>分</w:t>
            </w:r>
          </w:p>
          <w:p w14:paraId="355ED488">
            <w:pPr>
              <w:widowControl/>
              <w:spacing w:line="360" w:lineRule="auto"/>
              <w:textAlignment w:val="center"/>
              <w:rPr>
                <w:rFonts w:hint="eastAsia" w:ascii="宋体" w:hAnsi="宋体" w:cs="宋体"/>
                <w:color w:val="auto"/>
                <w:sz w:val="21"/>
                <w:szCs w:val="21"/>
                <w:highlight w:val="none"/>
              </w:rPr>
            </w:pPr>
            <w:r>
              <w:rPr>
                <w:rFonts w:hint="eastAsia" w:ascii="宋体" w:hAnsi="宋体" w:cs="宋体"/>
                <w:b w:val="0"/>
                <w:bCs w:val="0"/>
                <w:color w:val="auto"/>
                <w:sz w:val="21"/>
                <w:szCs w:val="21"/>
                <w:highlight w:val="none"/>
              </w:rPr>
              <w:t>内容存在5处及以上瑕疵或未提供方案得0分。</w:t>
            </w:r>
          </w:p>
        </w:tc>
        <w:tc>
          <w:tcPr>
            <w:tcW w:w="1241" w:type="pct"/>
            <w:vMerge w:val="continue"/>
            <w:vAlign w:val="center"/>
          </w:tcPr>
          <w:p w14:paraId="4F764A92">
            <w:pPr>
              <w:jc w:val="left"/>
              <w:rPr>
                <w:rFonts w:hint="eastAsia" w:ascii="宋体" w:hAnsi="宋体" w:cs="宋体"/>
                <w:color w:val="FF0000"/>
                <w:sz w:val="21"/>
                <w:szCs w:val="21"/>
              </w:rPr>
            </w:pPr>
          </w:p>
        </w:tc>
      </w:tr>
      <w:tr w14:paraId="76A0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37" w:type="pct"/>
            <w:vMerge w:val="restart"/>
            <w:vAlign w:val="center"/>
          </w:tcPr>
          <w:p w14:paraId="69B546D0">
            <w:pPr>
              <w:spacing w:line="360" w:lineRule="auto"/>
              <w:jc w:val="left"/>
              <w:rPr>
                <w:rFonts w:hint="eastAsia" w:ascii="宋体" w:hAnsi="宋体" w:cs="宋体"/>
                <w:color w:val="auto"/>
                <w:sz w:val="21"/>
                <w:szCs w:val="21"/>
              </w:rPr>
            </w:pPr>
          </w:p>
          <w:p w14:paraId="5F4E992D">
            <w:pPr>
              <w:spacing w:line="360" w:lineRule="auto"/>
              <w:ind w:firstLine="28"/>
              <w:jc w:val="left"/>
              <w:rPr>
                <w:rFonts w:hint="eastAsia" w:ascii="宋体" w:hAnsi="宋体" w:cs="宋体"/>
                <w:color w:val="auto"/>
                <w:sz w:val="21"/>
                <w:szCs w:val="21"/>
              </w:rPr>
            </w:pPr>
            <w:r>
              <w:rPr>
                <w:rFonts w:hint="eastAsia" w:ascii="宋体" w:hAnsi="宋体" w:cs="宋体"/>
                <w:color w:val="auto"/>
                <w:sz w:val="21"/>
                <w:szCs w:val="21"/>
              </w:rPr>
              <w:t>3</w:t>
            </w:r>
          </w:p>
        </w:tc>
        <w:tc>
          <w:tcPr>
            <w:tcW w:w="560" w:type="pct"/>
            <w:vMerge w:val="restart"/>
            <w:vAlign w:val="center"/>
          </w:tcPr>
          <w:p w14:paraId="036A7C48">
            <w:pPr>
              <w:spacing w:line="360" w:lineRule="auto"/>
              <w:rPr>
                <w:rFonts w:hint="eastAsia" w:ascii="宋体" w:hAnsi="宋体" w:cs="宋体"/>
                <w:color w:val="auto"/>
                <w:sz w:val="21"/>
                <w:szCs w:val="21"/>
                <w:highlight w:val="none"/>
              </w:rPr>
            </w:pPr>
          </w:p>
          <w:p w14:paraId="7C188BA2">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商务</w:t>
            </w:r>
          </w:p>
          <w:p w14:paraId="675B365C">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部分</w:t>
            </w:r>
          </w:p>
          <w:p w14:paraId="6D791B60">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p>
        </w:tc>
        <w:tc>
          <w:tcPr>
            <w:tcW w:w="699" w:type="pct"/>
            <w:vAlign w:val="center"/>
          </w:tcPr>
          <w:p w14:paraId="482D65EE">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10分</w:t>
            </w:r>
          </w:p>
        </w:tc>
        <w:tc>
          <w:tcPr>
            <w:tcW w:w="2260" w:type="pct"/>
            <w:vAlign w:val="center"/>
          </w:tcPr>
          <w:p w14:paraId="48BE4B2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团队</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（10分）</w:t>
            </w:r>
          </w:p>
          <w:p w14:paraId="1C75928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供应商拟投入本项目的团队成员</w:t>
            </w:r>
            <w:r>
              <w:rPr>
                <w:rFonts w:hint="eastAsia" w:ascii="宋体" w:hAnsi="宋体" w:eastAsia="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rPr>
              <w:t>：</w:t>
            </w:r>
          </w:p>
          <w:p w14:paraId="49A8C3E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每有一名正高级职称或博士学位的（同一人员不重复得分），得2分，本项最高得10分。</w:t>
            </w:r>
          </w:p>
        </w:tc>
        <w:tc>
          <w:tcPr>
            <w:tcW w:w="1241" w:type="pct"/>
            <w:vAlign w:val="center"/>
          </w:tcPr>
          <w:p w14:paraId="5FC2B80D">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在响应文件中提供相关</w:t>
            </w:r>
            <w:r>
              <w:rPr>
                <w:rFonts w:hint="eastAsia" w:ascii="宋体" w:hAnsi="宋体" w:cs="宋体"/>
                <w:b w:val="0"/>
                <w:bCs w:val="0"/>
                <w:color w:val="auto"/>
                <w:sz w:val="21"/>
                <w:szCs w:val="21"/>
                <w:highlight w:val="none"/>
                <w:lang w:val="en-US" w:eastAsia="zh-CN"/>
              </w:rPr>
              <w:t>职称</w:t>
            </w:r>
            <w:r>
              <w:rPr>
                <w:rFonts w:hint="eastAsia" w:ascii="宋体" w:hAnsi="宋体" w:eastAsia="宋体" w:cs="宋体"/>
                <w:b w:val="0"/>
                <w:bCs w:val="0"/>
                <w:color w:val="auto"/>
                <w:sz w:val="21"/>
                <w:szCs w:val="21"/>
                <w:highlight w:val="none"/>
              </w:rPr>
              <w:t>证书</w:t>
            </w:r>
            <w:r>
              <w:rPr>
                <w:rFonts w:hint="eastAsia" w:ascii="宋体" w:hAnsi="宋体" w:cs="宋体"/>
                <w:b w:val="0"/>
                <w:bCs w:val="0"/>
                <w:color w:val="auto"/>
                <w:sz w:val="21"/>
                <w:szCs w:val="21"/>
                <w:highlight w:val="none"/>
                <w:lang w:val="en-US" w:eastAsia="zh-CN"/>
              </w:rPr>
              <w:t>或学位证书</w:t>
            </w:r>
            <w:r>
              <w:rPr>
                <w:rFonts w:hint="eastAsia" w:ascii="宋体" w:hAnsi="宋体" w:eastAsia="宋体" w:cs="宋体"/>
                <w:b w:val="0"/>
                <w:bCs w:val="0"/>
                <w:color w:val="auto"/>
                <w:sz w:val="21"/>
                <w:szCs w:val="21"/>
                <w:highlight w:val="none"/>
              </w:rPr>
              <w:t>复印件，以及供应商为相关人员缴纳的2025年度任意一个月的社保证明。</w:t>
            </w:r>
          </w:p>
        </w:tc>
      </w:tr>
      <w:tr w14:paraId="0D78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37" w:type="pct"/>
            <w:vMerge w:val="continue"/>
            <w:vAlign w:val="center"/>
          </w:tcPr>
          <w:p w14:paraId="46416C2B">
            <w:pPr>
              <w:spacing w:line="360" w:lineRule="auto"/>
              <w:jc w:val="center"/>
              <w:rPr>
                <w:color w:val="FF0000"/>
                <w:sz w:val="21"/>
                <w:szCs w:val="21"/>
              </w:rPr>
            </w:pPr>
          </w:p>
        </w:tc>
        <w:tc>
          <w:tcPr>
            <w:tcW w:w="560" w:type="pct"/>
            <w:vMerge w:val="continue"/>
            <w:vAlign w:val="center"/>
          </w:tcPr>
          <w:p w14:paraId="5F92CDC8">
            <w:pPr>
              <w:spacing w:line="360" w:lineRule="auto"/>
              <w:jc w:val="center"/>
              <w:rPr>
                <w:color w:val="auto"/>
                <w:sz w:val="21"/>
                <w:szCs w:val="21"/>
                <w:highlight w:val="none"/>
              </w:rPr>
            </w:pPr>
          </w:p>
        </w:tc>
        <w:tc>
          <w:tcPr>
            <w:tcW w:w="699" w:type="pct"/>
            <w:vAlign w:val="center"/>
          </w:tcPr>
          <w:p w14:paraId="769AFAE3">
            <w:pPr>
              <w:adjustRightInd w:val="0"/>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5分</w:t>
            </w:r>
          </w:p>
        </w:tc>
        <w:tc>
          <w:tcPr>
            <w:tcW w:w="2260" w:type="pct"/>
            <w:vAlign w:val="center"/>
          </w:tcPr>
          <w:p w14:paraId="4B4546B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供应商实力（5分）</w:t>
            </w:r>
          </w:p>
          <w:p w14:paraId="35A61B6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供应商在生态环境领域拥有国家重点实验室或国家工程中心等科研平台，每</w:t>
            </w:r>
            <w:r>
              <w:rPr>
                <w:rFonts w:hint="eastAsia" w:ascii="宋体" w:hAnsi="宋体" w:eastAsia="宋体" w:cs="宋体"/>
                <w:b w:val="0"/>
                <w:bCs w:val="0"/>
                <w:color w:val="auto"/>
                <w:sz w:val="21"/>
                <w:szCs w:val="21"/>
                <w:highlight w:val="none"/>
                <w:lang w:val="en-US" w:eastAsia="zh-CN"/>
              </w:rPr>
              <w:t>提供一个</w:t>
            </w:r>
            <w:r>
              <w:rPr>
                <w:rFonts w:hint="eastAsia" w:ascii="宋体" w:hAnsi="宋体" w:eastAsia="宋体" w:cs="宋体"/>
                <w:b w:val="0"/>
                <w:bCs w:val="0"/>
                <w:color w:val="auto"/>
                <w:sz w:val="21"/>
                <w:szCs w:val="21"/>
                <w:highlight w:val="none"/>
              </w:rPr>
              <w:t>得5分，不满足或未提供不得分。</w:t>
            </w:r>
          </w:p>
        </w:tc>
        <w:tc>
          <w:tcPr>
            <w:tcW w:w="1241" w:type="pct"/>
            <w:vAlign w:val="center"/>
          </w:tcPr>
          <w:p w14:paraId="1E5AA76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在响应文件中</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rPr>
              <w:t>相关证明材料复印件。</w:t>
            </w:r>
          </w:p>
        </w:tc>
      </w:tr>
      <w:tr w14:paraId="06BD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7" w:type="pct"/>
            <w:vMerge w:val="continue"/>
            <w:vAlign w:val="center"/>
          </w:tcPr>
          <w:p w14:paraId="63F4B1D9">
            <w:pPr>
              <w:spacing w:line="360" w:lineRule="auto"/>
              <w:jc w:val="center"/>
              <w:rPr>
                <w:color w:val="FF0000"/>
                <w:sz w:val="21"/>
                <w:szCs w:val="21"/>
              </w:rPr>
            </w:pPr>
          </w:p>
        </w:tc>
        <w:tc>
          <w:tcPr>
            <w:tcW w:w="560" w:type="pct"/>
            <w:vMerge w:val="continue"/>
            <w:vAlign w:val="center"/>
          </w:tcPr>
          <w:p w14:paraId="2936E2C5">
            <w:pPr>
              <w:spacing w:line="360" w:lineRule="auto"/>
              <w:jc w:val="center"/>
              <w:rPr>
                <w:color w:val="auto"/>
                <w:sz w:val="21"/>
                <w:szCs w:val="21"/>
                <w:highlight w:val="none"/>
              </w:rPr>
            </w:pPr>
          </w:p>
        </w:tc>
        <w:tc>
          <w:tcPr>
            <w:tcW w:w="699" w:type="pct"/>
            <w:vAlign w:val="center"/>
          </w:tcPr>
          <w:p w14:paraId="4B819B80">
            <w:pPr>
              <w:adjustRightInd w:val="0"/>
              <w:snapToGri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c>
          <w:tcPr>
            <w:tcW w:w="2260" w:type="pct"/>
            <w:vAlign w:val="center"/>
          </w:tcPr>
          <w:p w14:paraId="6FBC52D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业绩（5分）</w:t>
            </w:r>
          </w:p>
          <w:p w14:paraId="2A2836F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2022年1月1日</w:t>
            </w:r>
            <w:r>
              <w:rPr>
                <w:rFonts w:hint="eastAsia" w:ascii="宋体" w:hAnsi="宋体" w:eastAsia="宋体" w:cs="宋体"/>
                <w:b w:val="0"/>
                <w:bCs w:val="0"/>
                <w:color w:val="auto"/>
                <w:sz w:val="21"/>
                <w:szCs w:val="21"/>
                <w:highlight w:val="none"/>
                <w:lang w:val="en-US" w:eastAsia="zh-CN"/>
              </w:rPr>
              <w:t>起至递交响应文件截止之日</w:t>
            </w:r>
            <w:r>
              <w:rPr>
                <w:rFonts w:hint="eastAsia" w:ascii="宋体" w:hAnsi="宋体" w:eastAsia="宋体" w:cs="宋体"/>
                <w:b w:val="0"/>
                <w:bCs w:val="0"/>
                <w:color w:val="auto"/>
                <w:sz w:val="21"/>
                <w:szCs w:val="21"/>
                <w:highlight w:val="none"/>
              </w:rPr>
              <w:t>，供应商具有国家生态环境领域相关规划编制工作业绩</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每提供一个</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分，不满足或未提供不得分；</w:t>
            </w:r>
          </w:p>
        </w:tc>
        <w:tc>
          <w:tcPr>
            <w:tcW w:w="1241" w:type="pct"/>
            <w:vAlign w:val="center"/>
          </w:tcPr>
          <w:p w14:paraId="7389275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在响应文件中合同复印件或中标通知书复印件。</w:t>
            </w:r>
          </w:p>
          <w:p w14:paraId="289A413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lang w:val="en-US" w:eastAsia="zh-CN"/>
              </w:rPr>
            </w:pPr>
          </w:p>
        </w:tc>
      </w:tr>
    </w:tbl>
    <w:p w14:paraId="1C57FACB">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注：关于小微企业报价扣除比例说明</w:t>
      </w:r>
    </w:p>
    <w:p w14:paraId="1C57FACC">
      <w:pPr>
        <w:snapToGrid w:val="0"/>
        <w:spacing w:line="400" w:lineRule="exact"/>
        <w:ind w:firstLine="465"/>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.对小微企业给予</w:t>
      </w:r>
      <w:r>
        <w:rPr>
          <w:rFonts w:ascii="宋体" w:hAnsi="宋体" w:cs="宋体"/>
          <w:b/>
          <w:sz w:val="24"/>
          <w:szCs w:val="24"/>
          <w:u w:val="single"/>
        </w:rPr>
        <w:t>10%</w:t>
      </w:r>
      <w:r>
        <w:rPr>
          <w:rFonts w:hint="eastAsia" w:ascii="宋体" w:hAnsi="宋体" w:cs="宋体"/>
          <w:sz w:val="24"/>
          <w:szCs w:val="24"/>
        </w:rPr>
        <w:t>的扣除，以扣除后的报价参与评审。</w:t>
      </w:r>
    </w:p>
    <w:p w14:paraId="1C57FACD">
      <w:pPr>
        <w:pStyle w:val="22"/>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 xml:space="preserve">.监狱企业、残疾人福利性单位视同小型、微型企业。 </w:t>
      </w:r>
    </w:p>
    <w:p w14:paraId="1C57FACE">
      <w:pPr>
        <w:pStyle w:val="4"/>
        <w:spacing w:before="0" w:after="0" w:line="360" w:lineRule="auto"/>
        <w:rPr>
          <w:rFonts w:hint="eastAsia" w:ascii="宋体" w:hAnsi="宋体" w:cs="宋体"/>
          <w:sz w:val="24"/>
          <w:szCs w:val="24"/>
        </w:rPr>
      </w:pPr>
      <w:bookmarkStart w:id="114" w:name="_Toc9691"/>
      <w:r>
        <w:rPr>
          <w:rFonts w:hint="eastAsia" w:ascii="宋体" w:hAnsi="宋体" w:cs="宋体"/>
          <w:sz w:val="24"/>
          <w:szCs w:val="24"/>
        </w:rPr>
        <w:t>三、无效响应</w:t>
      </w:r>
      <w:bookmarkEnd w:id="114"/>
    </w:p>
    <w:p w14:paraId="1C57FACF">
      <w:pPr>
        <w:snapToGrid w:val="0"/>
        <w:spacing w:line="360" w:lineRule="auto"/>
        <w:ind w:firstLine="465"/>
        <w:rPr>
          <w:rFonts w:hint="eastAsia" w:ascii="宋体" w:hAnsi="宋体" w:cs="宋体"/>
          <w:sz w:val="24"/>
          <w:szCs w:val="24"/>
        </w:rPr>
      </w:pPr>
      <w:r>
        <w:rPr>
          <w:rFonts w:hint="eastAsia" w:ascii="宋体" w:hAnsi="宋体" w:cs="宋体"/>
          <w:sz w:val="24"/>
          <w:szCs w:val="24"/>
        </w:rPr>
        <w:t>供应商发生以下条款情况之一者，视为无效响应，其响应文件将被拒绝：</w:t>
      </w:r>
    </w:p>
    <w:p w14:paraId="1C57FAD0">
      <w:pPr>
        <w:snapToGrid w:val="0"/>
        <w:spacing w:line="360" w:lineRule="auto"/>
        <w:ind w:firstLine="465"/>
        <w:rPr>
          <w:rFonts w:hint="eastAsia" w:ascii="宋体" w:hAnsi="宋体" w:cs="宋体"/>
          <w:sz w:val="24"/>
          <w:szCs w:val="24"/>
        </w:rPr>
      </w:pPr>
      <w:r>
        <w:rPr>
          <w:rFonts w:hint="eastAsia" w:ascii="宋体" w:hAnsi="宋体" w:cs="宋体"/>
          <w:sz w:val="24"/>
          <w:szCs w:val="24"/>
        </w:rPr>
        <w:t>（一）供应商不符合规定的资格条件的；</w:t>
      </w:r>
    </w:p>
    <w:p w14:paraId="1C57FAD1">
      <w:pPr>
        <w:snapToGrid w:val="0"/>
        <w:spacing w:line="360" w:lineRule="auto"/>
        <w:ind w:firstLine="465"/>
        <w:rPr>
          <w:rFonts w:hint="eastAsia" w:ascii="宋体" w:hAnsi="宋体" w:cs="宋体"/>
          <w:sz w:val="24"/>
          <w:szCs w:val="24"/>
        </w:rPr>
      </w:pPr>
      <w:r>
        <w:rPr>
          <w:rFonts w:hint="eastAsia" w:ascii="宋体" w:hAnsi="宋体" w:cs="宋体"/>
          <w:sz w:val="24"/>
          <w:szCs w:val="24"/>
        </w:rPr>
        <w:t>（二）供应商的法定代表人（或其授权代表）或自然人未参加磋商；</w:t>
      </w:r>
    </w:p>
    <w:p w14:paraId="1C57FAD2">
      <w:pPr>
        <w:snapToGrid w:val="0"/>
        <w:spacing w:line="360" w:lineRule="auto"/>
        <w:ind w:firstLine="465"/>
        <w:rPr>
          <w:rFonts w:hint="eastAsia" w:ascii="宋体" w:hAnsi="宋体" w:cs="宋体"/>
          <w:sz w:val="24"/>
          <w:szCs w:val="24"/>
        </w:rPr>
      </w:pPr>
      <w:r>
        <w:rPr>
          <w:rFonts w:hint="eastAsia" w:ascii="宋体" w:hAnsi="宋体" w:cs="宋体"/>
          <w:sz w:val="24"/>
          <w:szCs w:val="24"/>
        </w:rPr>
        <w:t>（三）供应商所提交的响应文件不按“第七篇响应文件编制要求”要求签署或盖章；</w:t>
      </w:r>
    </w:p>
    <w:p w14:paraId="1C57FAD3">
      <w:pPr>
        <w:snapToGrid w:val="0"/>
        <w:spacing w:line="360" w:lineRule="auto"/>
        <w:ind w:firstLine="465"/>
        <w:rPr>
          <w:rFonts w:hint="eastAsia" w:ascii="宋体" w:hAnsi="宋体" w:cs="宋体"/>
          <w:sz w:val="24"/>
          <w:szCs w:val="24"/>
        </w:rPr>
      </w:pPr>
      <w:r>
        <w:rPr>
          <w:rFonts w:hint="eastAsia" w:ascii="宋体" w:hAnsi="宋体" w:cs="宋体"/>
          <w:sz w:val="24"/>
          <w:szCs w:val="24"/>
        </w:rPr>
        <w:t>（四）供应商的最后报价超过采购预算或最高限价的；</w:t>
      </w:r>
    </w:p>
    <w:p w14:paraId="1C57FAD4">
      <w:pPr>
        <w:snapToGrid w:val="0"/>
        <w:spacing w:line="360" w:lineRule="auto"/>
        <w:ind w:firstLine="465"/>
        <w:rPr>
          <w:rFonts w:hint="eastAsia"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（五）法定代表人为同一个人的两个及两个以上法人，母公司、全资子公司及其控股公司，在同一包采购中同时参与磋商；</w:t>
      </w:r>
    </w:p>
    <w:p w14:paraId="1C57FAD5">
      <w:pPr>
        <w:snapToGrid w:val="0"/>
        <w:spacing w:line="360" w:lineRule="auto"/>
        <w:ind w:firstLine="465"/>
        <w:rPr>
          <w:rFonts w:hint="eastAsia" w:ascii="宋体" w:hAnsi="宋体" w:cs="宋体"/>
          <w:sz w:val="24"/>
          <w:szCs w:val="24"/>
        </w:rPr>
      </w:pPr>
      <w:r>
        <w:rPr>
          <w:rFonts w:hint="eastAsia" w:ascii="宋体" w:hAnsi="宋体" w:cs="宋体"/>
          <w:sz w:val="24"/>
          <w:szCs w:val="24"/>
        </w:rPr>
        <w:t>（六）单位负责人为同一人或者存在直接控股、管理关系的不同供应商，参加同一合同项下的政府采购活动的；</w:t>
      </w:r>
    </w:p>
    <w:p w14:paraId="1C57FAD6">
      <w:pPr>
        <w:snapToGrid w:val="0"/>
        <w:spacing w:line="360" w:lineRule="auto"/>
        <w:ind w:firstLine="465"/>
        <w:rPr>
          <w:rFonts w:hint="eastAsia" w:ascii="宋体" w:hAnsi="宋体" w:cs="宋体"/>
          <w:sz w:val="24"/>
          <w:szCs w:val="24"/>
        </w:rPr>
      </w:pPr>
      <w:r>
        <w:rPr>
          <w:rFonts w:hint="eastAsia" w:ascii="宋体" w:hAnsi="宋体" w:cs="宋体"/>
          <w:sz w:val="24"/>
          <w:szCs w:val="24"/>
        </w:rPr>
        <w:t>（七）为采购项目提供整体设计、规范编制或者项目管理、监理、检测等服务的供应商，再参加该采购项目的其他采购活动；</w:t>
      </w:r>
    </w:p>
    <w:p w14:paraId="1C57FAD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（八）供应商磋商有效期不满足竞争性磋商文件要求的；</w:t>
      </w:r>
    </w:p>
    <w:p w14:paraId="1C57FAD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（九）供应商响应文件内容有与国家现行法律法规相违背的内容，或附有采购人无法接受的条件；</w:t>
      </w:r>
    </w:p>
    <w:p w14:paraId="1C57FAD9">
      <w:pPr>
        <w:snapToGrid w:val="0"/>
        <w:spacing w:line="360" w:lineRule="auto"/>
        <w:ind w:firstLine="465"/>
        <w:rPr>
          <w:rFonts w:hint="eastAsia" w:ascii="宋体" w:hAnsi="宋体" w:cs="宋体"/>
          <w:sz w:val="24"/>
          <w:szCs w:val="24"/>
        </w:rPr>
      </w:pPr>
      <w:r>
        <w:rPr>
          <w:rFonts w:hint="eastAsia" w:ascii="宋体" w:hAnsi="宋体" w:cs="宋体"/>
          <w:sz w:val="24"/>
          <w:szCs w:val="24"/>
        </w:rPr>
        <w:t>（十）供应商被列入失信被执行人、重大税收违法案件当事人名单、政府采购严重违法失信行为记录名单及其他不符合《中华人民共和国政府采购法》第二十二条规定条件的。</w:t>
      </w:r>
    </w:p>
    <w:p w14:paraId="1C57FADA">
      <w:pPr>
        <w:pStyle w:val="4"/>
        <w:spacing w:before="0" w:after="0" w:line="360" w:lineRule="auto"/>
        <w:rPr>
          <w:rFonts w:hint="eastAsia" w:ascii="宋体" w:hAnsi="宋体" w:cs="宋体"/>
          <w:sz w:val="24"/>
          <w:szCs w:val="24"/>
        </w:rPr>
      </w:pPr>
      <w:bookmarkStart w:id="115" w:name="_Toc23041"/>
      <w:r>
        <w:rPr>
          <w:rFonts w:hint="eastAsia" w:ascii="宋体" w:hAnsi="宋体" w:cs="宋体"/>
          <w:sz w:val="24"/>
          <w:szCs w:val="24"/>
        </w:rPr>
        <w:t>四、</w:t>
      </w:r>
      <w:bookmarkEnd w:id="111"/>
      <w:bookmarkEnd w:id="112"/>
      <w:r>
        <w:rPr>
          <w:rFonts w:hint="eastAsia" w:ascii="宋体" w:hAnsi="宋体" w:cs="宋体"/>
          <w:sz w:val="24"/>
          <w:szCs w:val="24"/>
        </w:rPr>
        <w:t>采购终止</w:t>
      </w:r>
      <w:bookmarkEnd w:id="115"/>
    </w:p>
    <w:p w14:paraId="1C57FADB">
      <w:pPr>
        <w:snapToGrid w:val="0"/>
        <w:spacing w:line="360" w:lineRule="auto"/>
        <w:ind w:firstLine="465"/>
        <w:rPr>
          <w:rFonts w:hint="eastAsia"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14:paraId="1C57FADC">
      <w:pPr>
        <w:snapToGrid w:val="0"/>
        <w:spacing w:line="360" w:lineRule="auto"/>
        <w:ind w:firstLine="465"/>
        <w:rPr>
          <w:rFonts w:hint="eastAsia" w:ascii="宋体" w:hAnsi="宋体" w:cs="宋体"/>
          <w:sz w:val="24"/>
          <w:szCs w:val="24"/>
        </w:rPr>
      </w:pPr>
      <w:r>
        <w:rPr>
          <w:rFonts w:hint="eastAsia" w:ascii="宋体" w:hAnsi="宋体" w:cs="宋体"/>
          <w:sz w:val="24"/>
          <w:szCs w:val="24"/>
        </w:rPr>
        <w:t>（一）因情况变化，不再符合规定的竞争性磋商采购方式适用情形的；</w:t>
      </w:r>
    </w:p>
    <w:p w14:paraId="1C57FADD">
      <w:pPr>
        <w:snapToGrid w:val="0"/>
        <w:spacing w:line="360" w:lineRule="auto"/>
        <w:ind w:firstLine="465"/>
        <w:rPr>
          <w:rFonts w:hint="eastAsia" w:ascii="宋体" w:hAnsi="宋体" w:cs="宋体"/>
          <w:sz w:val="24"/>
          <w:szCs w:val="24"/>
        </w:rPr>
      </w:pPr>
      <w:r>
        <w:rPr>
          <w:rFonts w:hint="eastAsia" w:ascii="宋体" w:hAnsi="宋体" w:cs="宋体"/>
          <w:sz w:val="24"/>
          <w:szCs w:val="24"/>
        </w:rPr>
        <w:t>（二）出现影响采购公正的违法、违规行为的；</w:t>
      </w:r>
    </w:p>
    <w:p w14:paraId="1C57FADE">
      <w:pPr>
        <w:snapToGrid w:val="0"/>
        <w:spacing w:line="360" w:lineRule="auto"/>
        <w:ind w:firstLine="465"/>
        <w:rPr>
          <w:rFonts w:hint="eastAsia" w:ascii="宋体" w:hAnsi="宋体" w:cs="宋体"/>
          <w:sz w:val="24"/>
          <w:szCs w:val="24"/>
        </w:rPr>
      </w:pPr>
      <w:r>
        <w:rPr>
          <w:rFonts w:hint="eastAsia" w:ascii="宋体" w:hAnsi="宋体" w:cs="宋体"/>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1C57FADF">
      <w:pPr>
        <w:spacing w:line="360" w:lineRule="auto"/>
        <w:ind w:firstLine="480" w:firstLineChars="200"/>
        <w:rPr>
          <w:rFonts w:hint="eastAsia" w:ascii="宋体" w:hAnsi="宋体" w:cs="宋体"/>
          <w:sz w:val="24"/>
          <w:szCs w:val="24"/>
        </w:rPr>
        <w:sectPr>
          <w:footerReference r:id="rId9" w:type="default"/>
          <w:pgSz w:w="11907" w:h="16840"/>
          <w:pgMar w:top="1134" w:right="1191" w:bottom="1134" w:left="1304" w:header="850" w:footer="992" w:gutter="0"/>
          <w:cols w:space="720" w:num="1"/>
          <w:rtlGutter w:val="1"/>
          <w:docGrid w:linePitch="312" w:charSpace="0"/>
        </w:sectPr>
      </w:pPr>
    </w:p>
    <w:p w14:paraId="1C57FAE0">
      <w:pPr>
        <w:pStyle w:val="3"/>
        <w:spacing w:before="20" w:after="20" w:line="440" w:lineRule="exact"/>
        <w:ind w:firstLine="2891" w:firstLineChars="800"/>
        <w:rPr>
          <w:rFonts w:hint="eastAsia" w:ascii="宋体" w:hAnsi="宋体" w:eastAsia="宋体" w:cs="宋体"/>
          <w:bCs/>
          <w:szCs w:val="30"/>
        </w:rPr>
      </w:pPr>
      <w:bookmarkStart w:id="116" w:name="_Toc102227313"/>
      <w:bookmarkStart w:id="117" w:name="_Toc30204"/>
      <w:r>
        <w:rPr>
          <w:rFonts w:hint="eastAsia" w:ascii="宋体" w:hAnsi="宋体" w:eastAsia="宋体" w:cs="宋体"/>
          <w:bCs/>
          <w:sz w:val="36"/>
          <w:szCs w:val="30"/>
        </w:rPr>
        <w:t>第五篇  供应商须知</w:t>
      </w:r>
      <w:bookmarkEnd w:id="116"/>
      <w:bookmarkEnd w:id="117"/>
    </w:p>
    <w:p w14:paraId="1C57FAE1">
      <w:pPr>
        <w:pStyle w:val="4"/>
        <w:spacing w:before="0" w:after="0" w:line="440" w:lineRule="exact"/>
        <w:rPr>
          <w:rFonts w:hint="eastAsia" w:ascii="宋体" w:hAnsi="宋体" w:cs="宋体"/>
          <w:sz w:val="24"/>
          <w:szCs w:val="24"/>
        </w:rPr>
      </w:pPr>
      <w:bookmarkStart w:id="118" w:name="_Toc1078"/>
      <w:bookmarkStart w:id="119" w:name="_Toc342913389"/>
      <w:r>
        <w:rPr>
          <w:rFonts w:hint="eastAsia" w:ascii="宋体" w:hAnsi="宋体" w:cs="宋体"/>
          <w:sz w:val="24"/>
          <w:szCs w:val="24"/>
        </w:rPr>
        <w:t>一、磋商费用</w:t>
      </w:r>
      <w:bookmarkEnd w:id="118"/>
      <w:bookmarkEnd w:id="119"/>
    </w:p>
    <w:p w14:paraId="1C57FAE2">
      <w:pPr>
        <w:pStyle w:val="211"/>
        <w:spacing w:line="440" w:lineRule="exact"/>
        <w:ind w:firstLine="480" w:firstLineChars="200"/>
        <w:rPr>
          <w:rFonts w:hint="eastAsia" w:hAnsi="宋体" w:cs="宋体"/>
          <w:sz w:val="24"/>
          <w:szCs w:val="24"/>
        </w:rPr>
      </w:pPr>
      <w:r>
        <w:rPr>
          <w:rFonts w:hint="eastAsia" w:hAnsi="宋体" w:cs="宋体"/>
          <w:sz w:val="24"/>
          <w:szCs w:val="24"/>
        </w:rPr>
        <w:t>参与磋商的供应商应承担其编制响应文件与递交响应文件所涉及的一切费用，不论磋商结果如何，采购人和采购代理机构在任何情况下无义务也无责任承担这些费用。</w:t>
      </w:r>
    </w:p>
    <w:p w14:paraId="1C57FAE3">
      <w:pPr>
        <w:pStyle w:val="4"/>
        <w:tabs>
          <w:tab w:val="left" w:pos="2640"/>
        </w:tabs>
        <w:spacing w:before="0" w:after="0" w:line="440" w:lineRule="exact"/>
        <w:rPr>
          <w:rFonts w:hint="eastAsia" w:ascii="宋体" w:hAnsi="宋体" w:cs="宋体"/>
          <w:sz w:val="24"/>
          <w:szCs w:val="24"/>
        </w:rPr>
      </w:pPr>
      <w:bookmarkStart w:id="120" w:name="_Toc342913391"/>
      <w:bookmarkStart w:id="121" w:name="_Toc20662"/>
      <w:r>
        <w:rPr>
          <w:rFonts w:hint="eastAsia" w:ascii="宋体" w:hAnsi="宋体" w:cs="宋体"/>
          <w:sz w:val="24"/>
          <w:szCs w:val="24"/>
        </w:rPr>
        <w:t>二、竞争性磋商文件</w:t>
      </w:r>
      <w:bookmarkEnd w:id="120"/>
      <w:bookmarkEnd w:id="121"/>
    </w:p>
    <w:p w14:paraId="1C57FAE4">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（一）竞争性磋商文件由采购邀请书、采购服务需求、采购商务需求、磋商程序及方法、评审标准、无效响应和采购终止、供应商须知、合同草案条款(参考样本)、响应文件编制要求七部分组成。</w:t>
      </w:r>
    </w:p>
    <w:p w14:paraId="1C57FAE5">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（二）采购人（或采购代理机构）所作的一切有效的书面通知、修改及补充，都是竞争性磋商文件不可分割的部分。</w:t>
      </w:r>
    </w:p>
    <w:p w14:paraId="1C57FAE6">
      <w:pPr>
        <w:spacing w:line="440" w:lineRule="exact"/>
        <w:rPr>
          <w:rFonts w:hint="eastAsia" w:ascii="宋体" w:hAnsi="宋体" w:cs="宋体"/>
          <w:sz w:val="24"/>
          <w:szCs w:val="24"/>
        </w:rPr>
      </w:pPr>
      <w:bookmarkStart w:id="122" w:name="_Toc179714297"/>
      <w:bookmarkStart w:id="123" w:name="_Toc342913392"/>
      <w:bookmarkStart w:id="124" w:name="_Toc102227318"/>
      <w:r>
        <w:rPr>
          <w:rFonts w:hint="eastAsia" w:ascii="宋体" w:hAnsi="宋体" w:cs="宋体"/>
          <w:sz w:val="24"/>
          <w:szCs w:val="24"/>
        </w:rPr>
        <w:t xml:space="preserve">    （三）竞争性磋商文件的解释</w:t>
      </w:r>
    </w:p>
    <w:p w14:paraId="1C57FAE7">
      <w:pPr>
        <w:spacing w:line="440" w:lineRule="exact"/>
        <w:ind w:firstLine="480" w:firstLineChars="200"/>
        <w:rPr>
          <w:rFonts w:hint="eastAsia" w:ascii="宋体" w:hAnsi="宋体" w:cs="宋体"/>
          <w:sz w:val="24"/>
          <w:szCs w:val="24"/>
        </w:rPr>
      </w:pPr>
      <w:r>
        <w:rPr>
          <w:rFonts w:hint="eastAsia" w:ascii="宋体" w:hAnsi="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1C57FAE8">
      <w:pPr>
        <w:spacing w:line="440" w:lineRule="exact"/>
        <w:rPr>
          <w:rFonts w:hint="eastAsia" w:ascii="宋体" w:hAnsi="宋体" w:cs="宋体"/>
          <w:sz w:val="24"/>
          <w:szCs w:val="24"/>
        </w:rPr>
      </w:pPr>
      <w:r>
        <w:rPr>
          <w:rFonts w:hint="eastAsia" w:ascii="宋体" w:hAnsi="宋体" w:cs="宋体"/>
          <w:sz w:val="24"/>
          <w:szCs w:val="24"/>
        </w:rPr>
        <w:t xml:space="preserve">   （四）本竞争性磋商文件中，磋商小组根据与供应商进行磋商可能实质性变动的内容为竞争性磋商文件第二、三、六篇全部内容。</w:t>
      </w:r>
    </w:p>
    <w:p w14:paraId="1C57FAE9">
      <w:pPr>
        <w:spacing w:line="440" w:lineRule="exact"/>
        <w:rPr>
          <w:rFonts w:hint="eastAsia" w:ascii="宋体" w:hAnsi="宋体" w:cs="宋体"/>
          <w:sz w:val="24"/>
          <w:szCs w:val="24"/>
        </w:rPr>
      </w:pPr>
      <w:r>
        <w:rPr>
          <w:rFonts w:hint="eastAsia" w:ascii="宋体" w:hAnsi="宋体" w:cs="宋体"/>
          <w:sz w:val="24"/>
          <w:szCs w:val="24"/>
        </w:rPr>
        <w:t xml:space="preserve">   （五）评审的依据为竞争性磋商文件和响应文件（含有效的书面承诺）。磋商小组判断响应文件对竞争性磋商文件的响应，仅基于响应文件本身而不靠外部证据。</w:t>
      </w:r>
    </w:p>
    <w:p w14:paraId="1C57FAEA">
      <w:pPr>
        <w:pStyle w:val="4"/>
        <w:spacing w:before="0" w:after="0" w:line="440" w:lineRule="exact"/>
        <w:rPr>
          <w:rFonts w:hint="eastAsia" w:ascii="宋体" w:hAnsi="宋体" w:cs="宋体"/>
          <w:sz w:val="24"/>
          <w:szCs w:val="24"/>
        </w:rPr>
      </w:pPr>
      <w:bookmarkStart w:id="125" w:name="_Toc27806"/>
      <w:r>
        <w:rPr>
          <w:rFonts w:hint="eastAsia" w:ascii="宋体" w:hAnsi="宋体" w:cs="宋体"/>
          <w:sz w:val="24"/>
          <w:szCs w:val="24"/>
        </w:rPr>
        <w:t>三、磋商要求</w:t>
      </w:r>
      <w:bookmarkEnd w:id="122"/>
      <w:bookmarkEnd w:id="123"/>
      <w:bookmarkEnd w:id="124"/>
      <w:bookmarkEnd w:id="125"/>
    </w:p>
    <w:p w14:paraId="1C57FAEB">
      <w:pPr>
        <w:spacing w:line="440" w:lineRule="exact"/>
        <w:ind w:firstLine="480" w:firstLineChars="200"/>
        <w:rPr>
          <w:rFonts w:hint="eastAsia" w:ascii="宋体" w:hAnsi="宋体" w:cs="宋体"/>
          <w:sz w:val="24"/>
          <w:szCs w:val="24"/>
        </w:rPr>
      </w:pPr>
      <w:r>
        <w:rPr>
          <w:rFonts w:hint="eastAsia" w:ascii="宋体" w:hAnsi="宋体" w:cs="宋体"/>
          <w:sz w:val="24"/>
          <w:szCs w:val="24"/>
        </w:rPr>
        <w:t>（一）响应文件</w:t>
      </w:r>
    </w:p>
    <w:p w14:paraId="1C57FAEC">
      <w:pPr>
        <w:spacing w:line="440" w:lineRule="exact"/>
        <w:ind w:firstLine="480" w:firstLineChars="200"/>
        <w:rPr>
          <w:rFonts w:hint="eastAsia"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1C57FAED">
      <w:pPr>
        <w:spacing w:line="440" w:lineRule="exact"/>
        <w:ind w:firstLine="480" w:firstLineChars="200"/>
        <w:rPr>
          <w:rFonts w:hint="eastAsia" w:ascii="宋体" w:hAnsi="宋体" w:cs="宋体"/>
          <w:sz w:val="24"/>
          <w:szCs w:val="24"/>
        </w:rPr>
      </w:pPr>
      <w:r>
        <w:rPr>
          <w:rFonts w:hint="eastAsia" w:ascii="宋体" w:hAnsi="宋体" w:cs="宋体"/>
          <w:sz w:val="24"/>
          <w:szCs w:val="24"/>
        </w:rPr>
        <w:t>2、响应文件组成</w:t>
      </w:r>
    </w:p>
    <w:p w14:paraId="1C57FAEE">
      <w:pPr>
        <w:spacing w:line="440" w:lineRule="exact"/>
        <w:ind w:firstLine="480" w:firstLineChars="200"/>
        <w:rPr>
          <w:rFonts w:hint="eastAsia"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C57FAEF">
      <w:pPr>
        <w:spacing w:line="440" w:lineRule="exact"/>
        <w:ind w:firstLine="482" w:firstLineChars="200"/>
        <w:rPr>
          <w:rFonts w:hint="eastAsia" w:ascii="宋体" w:hAnsi="宋体" w:cs="宋体"/>
          <w:sz w:val="24"/>
          <w:szCs w:val="24"/>
        </w:rPr>
      </w:pPr>
      <w:r>
        <w:rPr>
          <w:rFonts w:hint="eastAsia" w:ascii="宋体" w:hAnsi="宋体" w:cs="宋体"/>
          <w:b/>
          <w:sz w:val="24"/>
          <w:szCs w:val="24"/>
        </w:rPr>
        <w:t>（二）</w:t>
      </w:r>
      <w:r>
        <w:rPr>
          <w:rFonts w:hint="eastAsia" w:ascii="宋体" w:hAnsi="宋体" w:cs="宋体"/>
          <w:b/>
          <w:bCs/>
          <w:sz w:val="24"/>
          <w:szCs w:val="24"/>
        </w:rPr>
        <w:t>本项目不接受以联合体形式参与磋商。</w:t>
      </w:r>
    </w:p>
    <w:p w14:paraId="1C57FAF0">
      <w:pPr>
        <w:spacing w:line="440" w:lineRule="exact"/>
        <w:ind w:firstLine="480" w:firstLineChars="200"/>
        <w:rPr>
          <w:rFonts w:hint="eastAsia" w:ascii="宋体" w:hAnsi="宋体" w:cs="宋体"/>
          <w:sz w:val="24"/>
          <w:szCs w:val="24"/>
        </w:rPr>
      </w:pPr>
      <w:r>
        <w:rPr>
          <w:rFonts w:hint="eastAsia" w:ascii="宋体" w:hAnsi="宋体" w:cs="宋体"/>
          <w:sz w:val="24"/>
          <w:szCs w:val="24"/>
        </w:rPr>
        <w:t>（三）磋商有效期：响应文件及有关承诺文件有效期为提交响应文件截止时间起90天。</w:t>
      </w:r>
    </w:p>
    <w:p w14:paraId="1C57FAF1">
      <w:pPr>
        <w:spacing w:line="440" w:lineRule="exact"/>
        <w:ind w:firstLine="480" w:firstLineChars="200"/>
        <w:rPr>
          <w:rFonts w:hint="eastAsia" w:ascii="宋体" w:hAnsi="宋体" w:cs="宋体"/>
          <w:sz w:val="24"/>
          <w:szCs w:val="24"/>
        </w:rPr>
      </w:pPr>
      <w:r>
        <w:rPr>
          <w:rFonts w:hint="eastAsia" w:ascii="宋体" w:hAnsi="宋体" w:cs="宋体"/>
          <w:sz w:val="24"/>
          <w:szCs w:val="24"/>
        </w:rPr>
        <w:t>（四）修正错误</w:t>
      </w:r>
    </w:p>
    <w:p w14:paraId="1C57FAF2">
      <w:pPr>
        <w:spacing w:line="440" w:lineRule="exact"/>
        <w:ind w:firstLine="480" w:firstLineChars="200"/>
        <w:rPr>
          <w:rFonts w:hint="eastAsia"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14:paraId="1C57FAF3">
      <w:pPr>
        <w:spacing w:line="440" w:lineRule="exact"/>
        <w:ind w:firstLine="480" w:firstLineChars="200"/>
        <w:rPr>
          <w:rFonts w:hint="eastAsia"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C57FAF4">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（五）提交响应文件的份数和签署</w:t>
      </w:r>
    </w:p>
    <w:p w14:paraId="1C57FAF5">
      <w:pPr>
        <w:snapToGrid w:val="0"/>
        <w:spacing w:line="440" w:lineRule="exact"/>
        <w:ind w:firstLine="482" w:firstLineChars="200"/>
        <w:rPr>
          <w:rFonts w:hint="eastAsia" w:ascii="宋体" w:hAnsi="宋体" w:cs="宋体"/>
          <w:sz w:val="24"/>
          <w:szCs w:val="24"/>
        </w:rPr>
      </w:pPr>
      <w:r>
        <w:rPr>
          <w:rFonts w:hint="eastAsia" w:ascii="宋体" w:hAnsi="宋体" w:cs="宋体"/>
          <w:b/>
          <w:bCs/>
          <w:sz w:val="24"/>
          <w:szCs w:val="24"/>
        </w:rPr>
        <w:t>1、响应文件一式三份，其中正本一份，副本一份；电子文档一份（正本签字盖章扫描件）</w:t>
      </w:r>
      <w:r>
        <w:rPr>
          <w:rFonts w:hint="eastAsia" w:ascii="宋体" w:hAnsi="宋体" w:cs="宋体"/>
          <w:sz w:val="24"/>
          <w:szCs w:val="24"/>
        </w:rPr>
        <w:t>（电子文档内容应与纸质文件正本一致，如不一致以纸质文件正本为准。</w:t>
      </w:r>
      <w:r>
        <w:rPr>
          <w:rFonts w:hint="eastAsia" w:ascii="宋体" w:hAnsi="宋体" w:cs="宋体"/>
          <w:b/>
          <w:bCs/>
          <w:sz w:val="24"/>
          <w:szCs w:val="24"/>
        </w:rPr>
        <w:t>推荐采用U盘为电子文档载体</w:t>
      </w:r>
      <w:r>
        <w:rPr>
          <w:rFonts w:hint="eastAsia" w:ascii="宋体" w:hAnsi="宋体" w:cs="宋体"/>
          <w:sz w:val="24"/>
          <w:szCs w:val="24"/>
        </w:rPr>
        <w:t>）；副本可为正本的复印件，应与正本一致，如出现不一致情况以正本为准。</w:t>
      </w:r>
    </w:p>
    <w:p w14:paraId="1C57FAF6">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2、响应文件按竞争性磋商文件“第七篇响应文件编制要求”要求签署或盖章。</w:t>
      </w:r>
    </w:p>
    <w:p w14:paraId="1C57FAF7">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（六）响应文件的递交</w:t>
      </w:r>
    </w:p>
    <w:p w14:paraId="1C57FAF8">
      <w:pPr>
        <w:snapToGrid w:val="0"/>
        <w:spacing w:line="44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szCs w:val="24"/>
        </w:rPr>
        <w:t>响应文件</w:t>
      </w:r>
      <w:r>
        <w:rPr>
          <w:rFonts w:hint="eastAsia" w:ascii="宋体" w:hAnsi="宋体" w:cs="宋体"/>
          <w:sz w:val="24"/>
        </w:rPr>
        <w:t>的正本、副本、电子文档均应密封送达</w:t>
      </w:r>
      <w:r>
        <w:rPr>
          <w:rFonts w:hint="eastAsia" w:ascii="宋体" w:hAnsi="宋体" w:cs="宋体"/>
          <w:sz w:val="24"/>
          <w:szCs w:val="24"/>
        </w:rPr>
        <w:t>递交响应文件地点</w:t>
      </w:r>
      <w:r>
        <w:rPr>
          <w:rFonts w:hint="eastAsia" w:ascii="宋体" w:hAnsi="宋体" w:cs="宋体"/>
          <w:sz w:val="24"/>
        </w:rPr>
        <w:t>，应在封套上注明项目名称、供应商名称。若正本、副本以及电子文档分别进行密封的，还应在封套上注明“正本”、“副本”、“电子文档”字样。</w:t>
      </w:r>
    </w:p>
    <w:p w14:paraId="1C57FAF9">
      <w:pPr>
        <w:snapToGrid w:val="0"/>
        <w:spacing w:line="440" w:lineRule="exact"/>
        <w:ind w:firstLine="480" w:firstLineChars="200"/>
        <w:rPr>
          <w:rFonts w:hint="eastAsia" w:ascii="宋体" w:hAnsi="宋体" w:cs="宋体"/>
          <w:sz w:val="24"/>
        </w:rPr>
      </w:pPr>
      <w:r>
        <w:rPr>
          <w:rFonts w:hint="eastAsia" w:ascii="宋体" w:hAnsi="宋体" w:cs="宋体"/>
          <w:sz w:val="24"/>
        </w:rPr>
        <w:t>2、封套的封口处应加盖供应商公章或由法定代表人授权代表签字。</w:t>
      </w:r>
    </w:p>
    <w:p w14:paraId="1C57FAFA">
      <w:pPr>
        <w:snapToGrid w:val="0"/>
        <w:spacing w:line="440" w:lineRule="exact"/>
        <w:ind w:firstLine="480" w:firstLineChars="200"/>
        <w:rPr>
          <w:rFonts w:hint="eastAsia" w:ascii="宋体" w:hAnsi="宋体" w:cs="宋体"/>
          <w:sz w:val="24"/>
          <w:szCs w:val="24"/>
        </w:rPr>
      </w:pPr>
      <w:r>
        <w:rPr>
          <w:rFonts w:hint="eastAsia" w:ascii="宋体" w:hAnsi="宋体" w:cs="宋体"/>
          <w:sz w:val="24"/>
        </w:rPr>
        <w:t>3、如果未按上述规定进行密封，采购代理机构对响应文件误投、丢失或提前拆封不负责任。</w:t>
      </w:r>
    </w:p>
    <w:p w14:paraId="1C57FAFB">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（七）供应商参与人员</w:t>
      </w:r>
    </w:p>
    <w:p w14:paraId="1C57FAFC">
      <w:pPr>
        <w:snapToGrid w:val="0"/>
        <w:spacing w:line="440" w:lineRule="exact"/>
        <w:ind w:firstLine="480" w:firstLineChars="200"/>
        <w:rPr>
          <w:rFonts w:hint="eastAsia" w:ascii="宋体" w:hAnsi="宋体" w:cs="宋体"/>
          <w:sz w:val="24"/>
        </w:rPr>
      </w:pPr>
      <w:r>
        <w:rPr>
          <w:rFonts w:hint="eastAsia" w:ascii="宋体" w:hAnsi="宋体" w:cs="宋体"/>
          <w:sz w:val="24"/>
        </w:rPr>
        <w:t>各个供应商应当派1-2名代表参与磋商，至少1人应为法定代表人（或其授权代表）或自然人（供应商为自然人）。</w:t>
      </w:r>
    </w:p>
    <w:p w14:paraId="1C57FAFD">
      <w:pPr>
        <w:pStyle w:val="4"/>
        <w:spacing w:before="0" w:after="0" w:line="440" w:lineRule="exact"/>
        <w:rPr>
          <w:rFonts w:hint="eastAsia" w:ascii="宋体" w:hAnsi="宋体" w:cs="宋体"/>
          <w:sz w:val="24"/>
          <w:szCs w:val="24"/>
        </w:rPr>
      </w:pPr>
      <w:bookmarkStart w:id="126" w:name="_Toc8155"/>
      <w:r>
        <w:rPr>
          <w:rFonts w:hint="eastAsia" w:ascii="宋体" w:hAnsi="宋体" w:cs="宋体"/>
          <w:sz w:val="24"/>
          <w:szCs w:val="24"/>
        </w:rPr>
        <w:t>四、成交供应商的确认和变更</w:t>
      </w:r>
      <w:bookmarkEnd w:id="126"/>
    </w:p>
    <w:p w14:paraId="1C57FAFE">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（一）成交供应商的确认</w:t>
      </w:r>
    </w:p>
    <w:p w14:paraId="1C57FAFF">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C57FB00">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（二）成交供应商的变更</w:t>
      </w:r>
    </w:p>
    <w:p w14:paraId="1C57FB01">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C57FB02">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2.成交供应商无充分理由放弃成交的，采购人将会同采购代理机构把相关情况报财政部门，财政部门将根据相关法律法规的规定对违规供应商进行处罚。</w:t>
      </w:r>
    </w:p>
    <w:p w14:paraId="1C57FB03">
      <w:pPr>
        <w:pStyle w:val="4"/>
        <w:spacing w:before="0" w:after="0" w:line="440" w:lineRule="exact"/>
        <w:rPr>
          <w:rFonts w:hint="eastAsia" w:ascii="宋体" w:hAnsi="宋体" w:cs="宋体"/>
          <w:sz w:val="24"/>
          <w:szCs w:val="24"/>
        </w:rPr>
      </w:pPr>
      <w:bookmarkStart w:id="127" w:name="_Toc342913395"/>
      <w:bookmarkStart w:id="128" w:name="_Toc102227321"/>
      <w:bookmarkStart w:id="129" w:name="_Toc4023"/>
      <w:r>
        <w:rPr>
          <w:rFonts w:hint="eastAsia" w:ascii="宋体" w:hAnsi="宋体" w:cs="宋体"/>
          <w:sz w:val="24"/>
          <w:szCs w:val="24"/>
        </w:rPr>
        <w:t>五、成交通知</w:t>
      </w:r>
      <w:bookmarkEnd w:id="127"/>
      <w:bookmarkEnd w:id="128"/>
      <w:bookmarkEnd w:id="129"/>
    </w:p>
    <w:p w14:paraId="1C57FB04">
      <w:pPr>
        <w:spacing w:line="440" w:lineRule="exact"/>
        <w:ind w:firstLine="480" w:firstLineChars="200"/>
        <w:rPr>
          <w:rFonts w:hint="eastAsia" w:ascii="宋体" w:hAnsi="宋体" w:cs="宋体"/>
          <w:sz w:val="24"/>
          <w:szCs w:val="24"/>
        </w:rPr>
      </w:pPr>
      <w:r>
        <w:rPr>
          <w:rFonts w:hint="eastAsia" w:ascii="宋体" w:hAnsi="宋体" w:cs="宋体"/>
          <w:sz w:val="24"/>
          <w:szCs w:val="24"/>
        </w:rPr>
        <w:t>（一）成交供应商确定后，采购代理机构将在“行采家”平台（http://www.gec123.com）”上发布成交结果公告。</w:t>
      </w:r>
    </w:p>
    <w:p w14:paraId="1C57FB05">
      <w:pPr>
        <w:spacing w:line="440" w:lineRule="exact"/>
        <w:ind w:firstLine="480" w:firstLineChars="200"/>
        <w:rPr>
          <w:rFonts w:hint="eastAsia"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1C57FB06">
      <w:pPr>
        <w:spacing w:line="440" w:lineRule="exact"/>
        <w:ind w:firstLine="480" w:firstLineChars="200"/>
        <w:rPr>
          <w:rFonts w:hint="eastAsia" w:ascii="宋体" w:hAnsi="宋体" w:cs="宋体"/>
          <w:sz w:val="24"/>
          <w:szCs w:val="24"/>
        </w:rPr>
      </w:pPr>
      <w:r>
        <w:rPr>
          <w:rFonts w:hint="eastAsia" w:ascii="宋体" w:hAnsi="宋体" w:cs="宋体"/>
          <w:sz w:val="24"/>
          <w:szCs w:val="24"/>
        </w:rPr>
        <w:t>（三）《成交通知书》将作为签订合同的依据。</w:t>
      </w:r>
    </w:p>
    <w:p w14:paraId="1C57FB07">
      <w:pPr>
        <w:spacing w:line="440" w:lineRule="exact"/>
        <w:ind w:firstLine="480" w:firstLineChars="200"/>
        <w:rPr>
          <w:rFonts w:hint="eastAsia" w:ascii="宋体" w:hAnsi="宋体" w:cs="宋体"/>
        </w:rPr>
      </w:pPr>
      <w:r>
        <w:rPr>
          <w:rFonts w:hint="eastAsia" w:ascii="宋体" w:hAnsi="宋体" w:cs="宋体"/>
          <w:sz w:val="24"/>
          <w:szCs w:val="24"/>
        </w:rPr>
        <w:t>（四）如有供应商对成交结果提出质疑的，在质疑处理完毕后发出成交通知书。</w:t>
      </w:r>
    </w:p>
    <w:p w14:paraId="1C57FB08">
      <w:pPr>
        <w:pStyle w:val="4"/>
        <w:spacing w:before="0" w:after="0" w:line="440" w:lineRule="exact"/>
        <w:rPr>
          <w:rFonts w:hint="eastAsia" w:ascii="宋体" w:hAnsi="宋体" w:cs="宋体"/>
          <w:sz w:val="24"/>
          <w:szCs w:val="24"/>
        </w:rPr>
      </w:pPr>
      <w:bookmarkStart w:id="130" w:name="_Toc2079"/>
      <w:r>
        <w:rPr>
          <w:rFonts w:hint="eastAsia" w:ascii="宋体" w:hAnsi="宋体" w:cs="宋体"/>
          <w:sz w:val="24"/>
          <w:szCs w:val="24"/>
        </w:rPr>
        <w:t>六、关于质疑</w:t>
      </w:r>
      <w:bookmarkEnd w:id="130"/>
    </w:p>
    <w:p w14:paraId="1C57FB09">
      <w:pPr>
        <w:spacing w:line="440" w:lineRule="exact"/>
        <w:ind w:right="12" w:firstLine="480"/>
        <w:rPr>
          <w:rFonts w:hint="eastAsia" w:ascii="宋体" w:hAnsi="宋体" w:cs="宋体"/>
          <w:sz w:val="24"/>
        </w:rPr>
      </w:pPr>
      <w:r>
        <w:rPr>
          <w:rFonts w:hint="eastAsia" w:ascii="宋体" w:hAnsi="宋体" w:cs="宋体"/>
          <w:sz w:val="24"/>
        </w:rPr>
        <w:t>供应商认为采购文件、采购过程和成交结果使自己的权益受到伤害的，可向采购人或采购代理机构以书面形式提出质疑。</w:t>
      </w:r>
    </w:p>
    <w:p w14:paraId="1C57FB0A">
      <w:pPr>
        <w:spacing w:line="440" w:lineRule="exact"/>
        <w:ind w:right="12" w:firstLine="480"/>
        <w:rPr>
          <w:rFonts w:hint="eastAsia" w:ascii="宋体" w:hAnsi="宋体" w:cs="宋体"/>
          <w:sz w:val="24"/>
        </w:rPr>
      </w:pPr>
      <w:r>
        <w:rPr>
          <w:rFonts w:hint="eastAsia" w:ascii="宋体" w:hAnsi="宋体" w:cs="宋体"/>
          <w:sz w:val="24"/>
        </w:rPr>
        <w:t xml:space="preserve">提出质疑的应当是参与所质疑项目采购活动的供应商。 </w:t>
      </w:r>
    </w:p>
    <w:p w14:paraId="1C57FB0B">
      <w:pPr>
        <w:spacing w:line="440" w:lineRule="exact"/>
        <w:ind w:right="12" w:firstLine="240" w:firstLineChars="100"/>
        <w:rPr>
          <w:rFonts w:hint="eastAsia" w:ascii="宋体" w:hAnsi="宋体" w:cs="宋体"/>
          <w:sz w:val="24"/>
        </w:rPr>
      </w:pPr>
      <w:r>
        <w:rPr>
          <w:rFonts w:hint="eastAsia" w:ascii="宋体" w:hAnsi="宋体" w:cs="宋体"/>
          <w:sz w:val="24"/>
        </w:rPr>
        <w:t>（一）质疑时限、内容</w:t>
      </w:r>
    </w:p>
    <w:p w14:paraId="1C57FB0C">
      <w:pPr>
        <w:spacing w:line="440" w:lineRule="exact"/>
        <w:ind w:right="12" w:firstLine="480"/>
        <w:rPr>
          <w:rFonts w:hint="eastAsia" w:ascii="宋体" w:hAnsi="宋体" w:cs="宋体"/>
          <w:sz w:val="24"/>
        </w:rPr>
      </w:pPr>
      <w:r>
        <w:rPr>
          <w:rFonts w:hint="eastAsia" w:ascii="宋体" w:hAnsi="宋体" w:cs="宋体"/>
          <w:sz w:val="24"/>
        </w:rPr>
        <w:t>1.供应商认为采购文件、采购过程、成交结果使自己的权益受到损害的，可以在知道或者应知其权益受到损害之日起7个工作日内，以书面形式向采购人、采购代理机构提出质疑。</w:t>
      </w:r>
    </w:p>
    <w:p w14:paraId="1C57FB0D">
      <w:pPr>
        <w:spacing w:line="440" w:lineRule="exact"/>
        <w:ind w:right="12" w:firstLine="480"/>
        <w:rPr>
          <w:rFonts w:hint="eastAsia" w:ascii="宋体" w:hAnsi="宋体" w:cs="宋体"/>
          <w:sz w:val="24"/>
        </w:rPr>
      </w:pPr>
      <w:r>
        <w:rPr>
          <w:rFonts w:hint="eastAsia" w:ascii="宋体" w:hAnsi="宋体" w:cs="宋体"/>
          <w:sz w:val="24"/>
        </w:rPr>
        <w:t>2.供应商提出质疑应当提交质疑函和必要的证明材料，质疑函应当包括下列内容：</w:t>
      </w:r>
    </w:p>
    <w:p w14:paraId="1C57FB0E">
      <w:pPr>
        <w:spacing w:line="440" w:lineRule="exact"/>
        <w:ind w:right="12" w:firstLine="480"/>
        <w:rPr>
          <w:rFonts w:hint="eastAsia" w:ascii="宋体" w:hAnsi="宋体" w:cs="宋体"/>
          <w:sz w:val="24"/>
        </w:rPr>
      </w:pPr>
      <w:r>
        <w:rPr>
          <w:rFonts w:hint="eastAsia" w:ascii="宋体" w:hAnsi="宋体" w:cs="宋体"/>
          <w:sz w:val="24"/>
        </w:rPr>
        <w:t>3.供应商的姓名或者名称、地址、邮编、联系人及联系电话；</w:t>
      </w:r>
    </w:p>
    <w:p w14:paraId="1C57FB0F">
      <w:pPr>
        <w:spacing w:line="440" w:lineRule="exact"/>
        <w:ind w:right="12" w:firstLine="480"/>
        <w:rPr>
          <w:rFonts w:hint="eastAsia" w:ascii="宋体" w:hAnsi="宋体" w:cs="宋体"/>
          <w:sz w:val="24"/>
        </w:rPr>
      </w:pPr>
      <w:r>
        <w:rPr>
          <w:rFonts w:hint="eastAsia" w:ascii="宋体" w:hAnsi="宋体" w:cs="宋体"/>
          <w:sz w:val="24"/>
        </w:rPr>
        <w:t>4.质疑项目的名称、项目计划编号以及磋商项目编号；</w:t>
      </w:r>
    </w:p>
    <w:p w14:paraId="1C57FB10">
      <w:pPr>
        <w:spacing w:line="440" w:lineRule="exact"/>
        <w:ind w:right="12" w:firstLine="480"/>
        <w:rPr>
          <w:rFonts w:hint="eastAsia" w:ascii="宋体" w:hAnsi="宋体" w:cs="宋体"/>
          <w:sz w:val="24"/>
        </w:rPr>
      </w:pPr>
      <w:r>
        <w:rPr>
          <w:rFonts w:hint="eastAsia" w:ascii="宋体" w:hAnsi="宋体" w:cs="宋体"/>
          <w:sz w:val="24"/>
        </w:rPr>
        <w:t>5.具体、明确的质疑事项和与质疑事项相关的请求；</w:t>
      </w:r>
    </w:p>
    <w:p w14:paraId="1C57FB11">
      <w:pPr>
        <w:spacing w:line="440" w:lineRule="exact"/>
        <w:ind w:right="12" w:firstLine="480"/>
        <w:rPr>
          <w:rFonts w:hint="eastAsia" w:ascii="宋体" w:hAnsi="宋体" w:cs="宋体"/>
          <w:sz w:val="24"/>
        </w:rPr>
      </w:pPr>
      <w:r>
        <w:rPr>
          <w:rFonts w:hint="eastAsia" w:ascii="宋体" w:hAnsi="宋体" w:cs="宋体"/>
          <w:sz w:val="24"/>
        </w:rPr>
        <w:t>6.事实依据；</w:t>
      </w:r>
    </w:p>
    <w:p w14:paraId="1C57FB12">
      <w:pPr>
        <w:spacing w:line="440" w:lineRule="exact"/>
        <w:ind w:right="12" w:firstLine="480"/>
        <w:rPr>
          <w:rFonts w:hint="eastAsia" w:ascii="宋体" w:hAnsi="宋体" w:cs="宋体"/>
          <w:sz w:val="24"/>
        </w:rPr>
      </w:pPr>
      <w:r>
        <w:rPr>
          <w:rFonts w:hint="eastAsia" w:ascii="宋体" w:hAnsi="宋体" w:cs="宋体"/>
          <w:sz w:val="24"/>
        </w:rPr>
        <w:t>7.必要的法律依据；</w:t>
      </w:r>
    </w:p>
    <w:p w14:paraId="1C57FB13">
      <w:pPr>
        <w:spacing w:line="440" w:lineRule="exact"/>
        <w:ind w:right="12" w:firstLine="480"/>
        <w:rPr>
          <w:rFonts w:hint="eastAsia" w:ascii="宋体" w:hAnsi="宋体" w:cs="宋体"/>
          <w:sz w:val="24"/>
        </w:rPr>
      </w:pPr>
      <w:r>
        <w:rPr>
          <w:rFonts w:hint="eastAsia" w:ascii="宋体" w:hAnsi="宋体" w:cs="宋体"/>
          <w:sz w:val="24"/>
        </w:rPr>
        <w:t>8.提出质疑的日期；</w:t>
      </w:r>
    </w:p>
    <w:p w14:paraId="1C57FB14">
      <w:pPr>
        <w:spacing w:line="440" w:lineRule="exact"/>
        <w:ind w:right="12" w:firstLine="480"/>
        <w:rPr>
          <w:rFonts w:hint="eastAsia" w:ascii="宋体" w:hAnsi="宋体" w:cs="宋体"/>
          <w:sz w:val="24"/>
        </w:rPr>
      </w:pPr>
      <w:r>
        <w:rPr>
          <w:rFonts w:hint="eastAsia" w:ascii="宋体" w:hAnsi="宋体" w:cs="宋体"/>
          <w:sz w:val="24"/>
        </w:rPr>
        <w:t>9.营业执照（或事业单位法人证书，或个体工商户营业执照或有效的自然人身份证明）复印件；</w:t>
      </w:r>
    </w:p>
    <w:p w14:paraId="1C57FB15">
      <w:pPr>
        <w:spacing w:line="440" w:lineRule="exact"/>
        <w:ind w:right="12" w:firstLine="480"/>
        <w:rPr>
          <w:rFonts w:hint="eastAsia" w:ascii="宋体" w:hAnsi="宋体" w:cs="宋体"/>
          <w:sz w:val="24"/>
        </w:rPr>
      </w:pPr>
      <w:r>
        <w:rPr>
          <w:rFonts w:hint="eastAsia" w:ascii="宋体" w:hAnsi="宋体" w:cs="宋体"/>
          <w:sz w:val="24"/>
        </w:rPr>
        <w:t>10.法定代表人授权委托书原件、法定代表人身份证复印件和其授权代表的身份证复印件（供应商为自然人的提供自然人身份证复印件）；</w:t>
      </w:r>
    </w:p>
    <w:p w14:paraId="1C57FB16">
      <w:pPr>
        <w:spacing w:line="440" w:lineRule="exact"/>
        <w:ind w:right="12" w:firstLine="480"/>
        <w:rPr>
          <w:rFonts w:hint="eastAsia" w:ascii="宋体" w:hAnsi="宋体" w:cs="宋体"/>
          <w:sz w:val="24"/>
        </w:rPr>
      </w:pPr>
      <w:r>
        <w:rPr>
          <w:rFonts w:hint="eastAsia" w:ascii="宋体" w:hAnsi="宋体" w:cs="宋体"/>
          <w:sz w:val="24"/>
        </w:rPr>
        <w:t>11.供应商为自然人的，质疑函应当由本人签字；供应商为法人或者其他组织的，质疑函应当由法定代表人、主要负责人，或者其授权代表签字或者盖章，并加盖公章。</w:t>
      </w:r>
    </w:p>
    <w:p w14:paraId="1C57FB17">
      <w:pPr>
        <w:spacing w:line="440" w:lineRule="exact"/>
        <w:ind w:right="12" w:firstLine="240" w:firstLineChars="100"/>
        <w:rPr>
          <w:rFonts w:hint="eastAsia" w:ascii="宋体" w:hAnsi="宋体" w:cs="宋体"/>
          <w:sz w:val="24"/>
        </w:rPr>
      </w:pPr>
      <w:r>
        <w:rPr>
          <w:rFonts w:hint="eastAsia" w:ascii="宋体" w:hAnsi="宋体" w:cs="宋体"/>
          <w:sz w:val="24"/>
        </w:rPr>
        <w:t>（二）质疑答复</w:t>
      </w:r>
    </w:p>
    <w:p w14:paraId="1C57FB18">
      <w:pPr>
        <w:spacing w:line="440" w:lineRule="exact"/>
        <w:ind w:right="12" w:firstLine="480"/>
        <w:rPr>
          <w:rFonts w:hint="eastAsia"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14:paraId="1C57FB19">
      <w:pPr>
        <w:spacing w:line="440" w:lineRule="exact"/>
        <w:ind w:right="12" w:firstLine="240" w:firstLineChars="100"/>
        <w:rPr>
          <w:rFonts w:hint="eastAsia" w:ascii="宋体" w:hAnsi="宋体" w:cs="宋体"/>
          <w:sz w:val="24"/>
        </w:rPr>
      </w:pPr>
      <w:r>
        <w:rPr>
          <w:rFonts w:hint="eastAsia" w:ascii="宋体" w:hAnsi="宋体" w:cs="宋体"/>
          <w:sz w:val="24"/>
        </w:rPr>
        <w:t>（三）其他</w:t>
      </w:r>
    </w:p>
    <w:p w14:paraId="1C57FB1A">
      <w:pPr>
        <w:spacing w:line="440" w:lineRule="exact"/>
        <w:ind w:right="12" w:firstLine="480"/>
        <w:rPr>
          <w:rFonts w:hint="eastAsia" w:ascii="宋体" w:hAnsi="宋体" w:cs="宋体"/>
          <w:sz w:val="24"/>
        </w:rPr>
      </w:pPr>
      <w:r>
        <w:rPr>
          <w:rFonts w:hint="eastAsia" w:ascii="宋体" w:hAnsi="宋体" w:cs="宋体"/>
          <w:sz w:val="24"/>
        </w:rPr>
        <w:t>1.供应商应按照《政府采购质疑和投诉办法》（财政部令第94号）及相关法律法规要求，在法定质疑期内一次性提出针对同一采购程序环节的质疑。</w:t>
      </w:r>
    </w:p>
    <w:p w14:paraId="1C57FB1B">
      <w:pPr>
        <w:spacing w:line="440" w:lineRule="exact"/>
        <w:ind w:right="12" w:firstLine="480"/>
        <w:rPr>
          <w:rFonts w:hint="eastAsia" w:ascii="宋体" w:hAnsi="宋体" w:cs="宋体"/>
          <w:sz w:val="24"/>
        </w:rPr>
      </w:pPr>
      <w:r>
        <w:rPr>
          <w:rFonts w:hint="eastAsia" w:ascii="宋体" w:hAnsi="宋体" w:cs="宋体"/>
          <w:sz w:val="24"/>
        </w:rPr>
        <w:t>2.质疑函范本可在财政部门户网站和中国政府采购网下载。</w:t>
      </w:r>
    </w:p>
    <w:p w14:paraId="1C57FB1C">
      <w:pPr>
        <w:pStyle w:val="4"/>
        <w:spacing w:before="0" w:after="0" w:line="440" w:lineRule="exact"/>
        <w:rPr>
          <w:rFonts w:hint="eastAsia" w:ascii="宋体" w:hAnsi="宋体" w:cs="宋体"/>
          <w:sz w:val="24"/>
          <w:szCs w:val="24"/>
        </w:rPr>
      </w:pPr>
      <w:bookmarkStart w:id="131" w:name="_Toc22756"/>
      <w:r>
        <w:rPr>
          <w:rFonts w:hint="eastAsia" w:ascii="宋体" w:hAnsi="宋体" w:cs="宋体"/>
          <w:sz w:val="24"/>
          <w:szCs w:val="24"/>
        </w:rPr>
        <w:t>七、采购代理服务费</w:t>
      </w:r>
      <w:bookmarkEnd w:id="131"/>
    </w:p>
    <w:p w14:paraId="1C57FB1D">
      <w:pPr>
        <w:spacing w:line="440" w:lineRule="exact"/>
        <w:ind w:firstLine="480" w:firstLineChars="200"/>
        <w:rPr>
          <w:rFonts w:hint="eastAsia" w:ascii="宋体" w:hAnsi="宋体" w:cs="宋体"/>
          <w:sz w:val="24"/>
          <w:szCs w:val="24"/>
        </w:rPr>
      </w:pPr>
      <w:bookmarkStart w:id="132" w:name="_Toc102227322"/>
      <w:bookmarkStart w:id="133" w:name="_Toc342913396"/>
      <w:bookmarkStart w:id="134" w:name="_Toc12789059"/>
      <w:bookmarkStart w:id="135" w:name="_Toc11641055"/>
      <w:r>
        <w:rPr>
          <w:rFonts w:hint="eastAsia" w:ascii="宋体" w:hAnsi="宋体" w:cs="宋体"/>
          <w:sz w:val="24"/>
          <w:szCs w:val="24"/>
        </w:rPr>
        <w:t>1.供应商成交后向采购代理机构缴纳采购代理服务费，本项目采购代理服务费按照</w:t>
      </w:r>
      <w:r>
        <w:rPr>
          <w:rFonts w:hint="eastAsia" w:ascii="宋体" w:hAnsi="宋体" w:cs="宋体"/>
          <w:sz w:val="24"/>
        </w:rPr>
        <w:t>以下标准执行（本项目代理服务费不足6000元按6000元收取）:</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14:paraId="1C57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9" w:type="dxa"/>
            <w:tcBorders>
              <w:tl2br w:val="single" w:color="auto" w:sz="4" w:space="0"/>
            </w:tcBorders>
          </w:tcPr>
          <w:p w14:paraId="1C57FB1E">
            <w:pPr>
              <w:spacing w:line="440" w:lineRule="exact"/>
              <w:jc w:val="right"/>
              <w:rPr>
                <w:rFonts w:hint="eastAsia" w:ascii="宋体" w:hAnsi="宋体" w:cs="宋体"/>
                <w:sz w:val="24"/>
                <w:szCs w:val="24"/>
              </w:rPr>
            </w:pPr>
            <w:r>
              <w:rPr>
                <w:rFonts w:hint="eastAsia" w:ascii="宋体" w:hAnsi="宋体" w:cs="宋体"/>
                <w:sz w:val="36"/>
                <w:szCs w:val="22"/>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6438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DKvwaT&#10;5gEAAL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sz w:val="24"/>
                <w:szCs w:val="24"/>
              </w:rPr>
              <w:t>招标类型</w:t>
            </w:r>
          </w:p>
          <w:p w14:paraId="1C57FB1F">
            <w:pPr>
              <w:spacing w:line="440" w:lineRule="exact"/>
              <w:rPr>
                <w:rFonts w:hint="eastAsia" w:ascii="宋体" w:hAnsi="宋体" w:cs="宋体"/>
                <w:sz w:val="24"/>
                <w:szCs w:val="24"/>
              </w:rPr>
            </w:pPr>
            <w:r>
              <w:rPr>
                <w:rFonts w:hint="eastAsia" w:ascii="宋体" w:hAnsi="宋体" w:cs="宋体"/>
                <w:sz w:val="24"/>
                <w:szCs w:val="24"/>
              </w:rPr>
              <w:t>中标金额（万元）</w:t>
            </w:r>
          </w:p>
        </w:tc>
        <w:tc>
          <w:tcPr>
            <w:tcW w:w="2103" w:type="dxa"/>
            <w:vAlign w:val="center"/>
          </w:tcPr>
          <w:p w14:paraId="1C57FB20">
            <w:pPr>
              <w:spacing w:line="440" w:lineRule="exact"/>
              <w:jc w:val="center"/>
              <w:rPr>
                <w:rFonts w:hint="eastAsia" w:ascii="宋体" w:hAnsi="宋体" w:cs="宋体"/>
                <w:sz w:val="24"/>
                <w:szCs w:val="24"/>
              </w:rPr>
            </w:pPr>
            <w:r>
              <w:rPr>
                <w:rFonts w:hint="eastAsia" w:ascii="宋体" w:hAnsi="宋体" w:cs="宋体"/>
                <w:sz w:val="24"/>
                <w:szCs w:val="24"/>
              </w:rPr>
              <w:t>货物招标</w:t>
            </w:r>
          </w:p>
        </w:tc>
        <w:tc>
          <w:tcPr>
            <w:tcW w:w="2103" w:type="dxa"/>
            <w:vAlign w:val="center"/>
          </w:tcPr>
          <w:p w14:paraId="1C57FB21">
            <w:pPr>
              <w:spacing w:line="440" w:lineRule="exact"/>
              <w:jc w:val="center"/>
              <w:rPr>
                <w:rFonts w:hint="eastAsia" w:ascii="宋体" w:hAnsi="宋体" w:cs="宋体"/>
                <w:sz w:val="24"/>
                <w:szCs w:val="24"/>
              </w:rPr>
            </w:pPr>
            <w:r>
              <w:rPr>
                <w:rFonts w:hint="eastAsia" w:ascii="宋体" w:hAnsi="宋体" w:cs="宋体"/>
                <w:sz w:val="24"/>
                <w:szCs w:val="24"/>
              </w:rPr>
              <w:t>服务招标</w:t>
            </w:r>
          </w:p>
        </w:tc>
        <w:tc>
          <w:tcPr>
            <w:tcW w:w="2102" w:type="dxa"/>
            <w:vAlign w:val="center"/>
          </w:tcPr>
          <w:p w14:paraId="1C57FB22">
            <w:pPr>
              <w:pStyle w:val="208"/>
              <w:widowControl w:val="0"/>
              <w:pBdr>
                <w:left w:val="none" w:color="auto" w:sz="0" w:space="0"/>
                <w:right w:val="none" w:color="auto" w:sz="0" w:space="0"/>
              </w:pBdr>
              <w:spacing w:before="0" w:beforeAutospacing="0" w:after="0" w:afterAutospacing="0" w:line="440" w:lineRule="exact"/>
              <w:rPr>
                <w:rFonts w:hint="eastAsia" w:cs="宋体"/>
                <w:kern w:val="2"/>
                <w:szCs w:val="24"/>
              </w:rPr>
            </w:pPr>
            <w:r>
              <w:rPr>
                <w:rFonts w:hint="eastAsia" w:cs="宋体"/>
                <w:kern w:val="2"/>
                <w:szCs w:val="24"/>
              </w:rPr>
              <w:t>工程招标</w:t>
            </w:r>
          </w:p>
        </w:tc>
      </w:tr>
      <w:tr w14:paraId="1C57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C57FB24">
            <w:pPr>
              <w:spacing w:line="440" w:lineRule="exact"/>
              <w:jc w:val="center"/>
              <w:rPr>
                <w:rFonts w:hint="eastAsia" w:ascii="宋体" w:hAnsi="宋体" w:cs="宋体"/>
                <w:sz w:val="24"/>
                <w:szCs w:val="24"/>
              </w:rPr>
            </w:pPr>
            <w:r>
              <w:rPr>
                <w:rFonts w:hint="eastAsia" w:ascii="宋体" w:hAnsi="宋体" w:cs="宋体"/>
                <w:sz w:val="24"/>
                <w:szCs w:val="24"/>
              </w:rPr>
              <w:t>100以下</w:t>
            </w:r>
          </w:p>
        </w:tc>
        <w:tc>
          <w:tcPr>
            <w:tcW w:w="2103" w:type="dxa"/>
            <w:vAlign w:val="center"/>
          </w:tcPr>
          <w:p w14:paraId="1C57FB25">
            <w:pPr>
              <w:spacing w:line="440" w:lineRule="exact"/>
              <w:jc w:val="center"/>
              <w:rPr>
                <w:rFonts w:hint="eastAsia" w:ascii="宋体" w:hAnsi="宋体" w:cs="宋体"/>
                <w:sz w:val="24"/>
                <w:szCs w:val="24"/>
              </w:rPr>
            </w:pPr>
            <w:r>
              <w:rPr>
                <w:rFonts w:hint="eastAsia" w:ascii="宋体" w:hAnsi="宋体" w:cs="宋体"/>
                <w:sz w:val="24"/>
                <w:szCs w:val="24"/>
              </w:rPr>
              <w:t>1.5%</w:t>
            </w:r>
          </w:p>
        </w:tc>
        <w:tc>
          <w:tcPr>
            <w:tcW w:w="2103" w:type="dxa"/>
            <w:vAlign w:val="center"/>
          </w:tcPr>
          <w:p w14:paraId="1C57FB26">
            <w:pPr>
              <w:spacing w:line="440" w:lineRule="exact"/>
              <w:jc w:val="center"/>
              <w:rPr>
                <w:rFonts w:hint="eastAsia" w:ascii="宋体" w:hAnsi="宋体" w:cs="宋体"/>
                <w:sz w:val="24"/>
                <w:szCs w:val="24"/>
              </w:rPr>
            </w:pPr>
            <w:r>
              <w:rPr>
                <w:rFonts w:hint="eastAsia" w:ascii="宋体" w:hAnsi="宋体" w:cs="宋体"/>
                <w:sz w:val="24"/>
                <w:szCs w:val="24"/>
              </w:rPr>
              <w:t>1.5%</w:t>
            </w:r>
          </w:p>
        </w:tc>
        <w:tc>
          <w:tcPr>
            <w:tcW w:w="2102" w:type="dxa"/>
            <w:vAlign w:val="center"/>
          </w:tcPr>
          <w:p w14:paraId="1C57FB27">
            <w:pPr>
              <w:spacing w:line="440" w:lineRule="exact"/>
              <w:jc w:val="center"/>
              <w:rPr>
                <w:rFonts w:hint="eastAsia" w:ascii="宋体" w:hAnsi="宋体" w:cs="宋体"/>
                <w:sz w:val="24"/>
                <w:szCs w:val="24"/>
              </w:rPr>
            </w:pPr>
            <w:r>
              <w:rPr>
                <w:rFonts w:hint="eastAsia" w:ascii="宋体" w:hAnsi="宋体" w:cs="宋体"/>
                <w:sz w:val="24"/>
                <w:szCs w:val="24"/>
              </w:rPr>
              <w:t>1.0%</w:t>
            </w:r>
          </w:p>
        </w:tc>
      </w:tr>
      <w:tr w14:paraId="1C57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C57FB29">
            <w:pPr>
              <w:spacing w:line="440" w:lineRule="exact"/>
              <w:jc w:val="center"/>
              <w:rPr>
                <w:rFonts w:hint="eastAsia" w:ascii="宋体" w:hAnsi="宋体" w:cs="宋体"/>
                <w:sz w:val="24"/>
                <w:szCs w:val="24"/>
              </w:rPr>
            </w:pPr>
            <w:r>
              <w:rPr>
                <w:rFonts w:hint="eastAsia" w:ascii="宋体" w:hAnsi="宋体" w:cs="宋体"/>
                <w:sz w:val="24"/>
                <w:szCs w:val="24"/>
              </w:rPr>
              <w:t>100-200</w:t>
            </w:r>
          </w:p>
        </w:tc>
        <w:tc>
          <w:tcPr>
            <w:tcW w:w="2103" w:type="dxa"/>
            <w:vAlign w:val="center"/>
          </w:tcPr>
          <w:p w14:paraId="1C57FB2A">
            <w:pPr>
              <w:spacing w:line="440" w:lineRule="exact"/>
              <w:jc w:val="center"/>
              <w:rPr>
                <w:rFonts w:hint="eastAsia" w:ascii="宋体" w:hAnsi="宋体" w:cs="宋体"/>
                <w:sz w:val="24"/>
                <w:szCs w:val="24"/>
              </w:rPr>
            </w:pPr>
            <w:r>
              <w:rPr>
                <w:rFonts w:hint="eastAsia" w:ascii="宋体" w:hAnsi="宋体" w:cs="宋体"/>
                <w:sz w:val="24"/>
                <w:szCs w:val="24"/>
              </w:rPr>
              <w:t>1.1%</w:t>
            </w:r>
          </w:p>
        </w:tc>
        <w:tc>
          <w:tcPr>
            <w:tcW w:w="2103" w:type="dxa"/>
            <w:vAlign w:val="center"/>
          </w:tcPr>
          <w:p w14:paraId="1C57FB2B">
            <w:pPr>
              <w:spacing w:line="440" w:lineRule="exact"/>
              <w:jc w:val="center"/>
              <w:rPr>
                <w:rFonts w:hint="eastAsia" w:ascii="宋体" w:hAnsi="宋体" w:cs="宋体"/>
                <w:sz w:val="24"/>
                <w:szCs w:val="24"/>
              </w:rPr>
            </w:pPr>
            <w:r>
              <w:rPr>
                <w:rFonts w:hint="eastAsia" w:ascii="宋体" w:hAnsi="宋体" w:cs="宋体"/>
                <w:sz w:val="24"/>
                <w:szCs w:val="24"/>
              </w:rPr>
              <w:t>0.8%</w:t>
            </w:r>
          </w:p>
        </w:tc>
        <w:tc>
          <w:tcPr>
            <w:tcW w:w="2102" w:type="dxa"/>
            <w:vAlign w:val="center"/>
          </w:tcPr>
          <w:p w14:paraId="1C57FB2C">
            <w:pPr>
              <w:spacing w:line="440" w:lineRule="exact"/>
              <w:jc w:val="center"/>
              <w:rPr>
                <w:rFonts w:hint="eastAsia" w:ascii="宋体" w:hAnsi="宋体" w:cs="宋体"/>
                <w:sz w:val="24"/>
                <w:szCs w:val="24"/>
              </w:rPr>
            </w:pPr>
            <w:r>
              <w:rPr>
                <w:rFonts w:hint="eastAsia" w:ascii="宋体" w:hAnsi="宋体" w:cs="宋体"/>
                <w:sz w:val="24"/>
                <w:szCs w:val="24"/>
              </w:rPr>
              <w:t>0.7%</w:t>
            </w:r>
          </w:p>
        </w:tc>
      </w:tr>
      <w:tr w14:paraId="1C57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C57FB2E">
            <w:pPr>
              <w:spacing w:line="440" w:lineRule="exact"/>
              <w:jc w:val="center"/>
              <w:rPr>
                <w:rFonts w:hint="eastAsia" w:ascii="宋体" w:hAnsi="宋体" w:cs="宋体"/>
                <w:sz w:val="24"/>
                <w:szCs w:val="24"/>
              </w:rPr>
            </w:pPr>
            <w:r>
              <w:rPr>
                <w:rFonts w:hint="eastAsia" w:ascii="宋体" w:hAnsi="宋体" w:cs="宋体"/>
                <w:sz w:val="24"/>
                <w:szCs w:val="24"/>
              </w:rPr>
              <w:t>200-500</w:t>
            </w:r>
          </w:p>
        </w:tc>
        <w:tc>
          <w:tcPr>
            <w:tcW w:w="2103" w:type="dxa"/>
            <w:vAlign w:val="center"/>
          </w:tcPr>
          <w:p w14:paraId="1C57FB2F">
            <w:pPr>
              <w:spacing w:line="440" w:lineRule="exact"/>
              <w:jc w:val="center"/>
              <w:rPr>
                <w:rFonts w:hint="eastAsia" w:ascii="宋体" w:hAnsi="宋体" w:cs="宋体"/>
                <w:sz w:val="24"/>
                <w:szCs w:val="24"/>
              </w:rPr>
            </w:pPr>
            <w:r>
              <w:rPr>
                <w:rFonts w:hint="eastAsia" w:ascii="宋体" w:hAnsi="宋体" w:cs="宋体"/>
                <w:sz w:val="24"/>
                <w:szCs w:val="24"/>
              </w:rPr>
              <w:t>1.08%</w:t>
            </w:r>
          </w:p>
        </w:tc>
        <w:tc>
          <w:tcPr>
            <w:tcW w:w="2103" w:type="dxa"/>
            <w:vAlign w:val="center"/>
          </w:tcPr>
          <w:p w14:paraId="1C57FB30">
            <w:pPr>
              <w:spacing w:line="440" w:lineRule="exact"/>
              <w:jc w:val="center"/>
              <w:rPr>
                <w:rFonts w:hint="eastAsia" w:ascii="宋体" w:hAnsi="宋体" w:cs="宋体"/>
                <w:sz w:val="24"/>
                <w:szCs w:val="24"/>
              </w:rPr>
            </w:pPr>
            <w:r>
              <w:rPr>
                <w:rFonts w:hint="eastAsia" w:ascii="宋体" w:hAnsi="宋体" w:cs="宋体"/>
                <w:sz w:val="24"/>
                <w:szCs w:val="24"/>
              </w:rPr>
              <w:t>0.78%</w:t>
            </w:r>
          </w:p>
        </w:tc>
        <w:tc>
          <w:tcPr>
            <w:tcW w:w="2102" w:type="dxa"/>
            <w:vAlign w:val="center"/>
          </w:tcPr>
          <w:p w14:paraId="1C57FB31">
            <w:pPr>
              <w:spacing w:line="440" w:lineRule="exact"/>
              <w:jc w:val="center"/>
              <w:rPr>
                <w:rFonts w:hint="eastAsia" w:ascii="宋体" w:hAnsi="宋体" w:cs="宋体"/>
                <w:sz w:val="24"/>
                <w:szCs w:val="24"/>
              </w:rPr>
            </w:pPr>
            <w:r>
              <w:rPr>
                <w:rFonts w:hint="eastAsia" w:ascii="宋体" w:hAnsi="宋体" w:cs="宋体"/>
                <w:sz w:val="24"/>
                <w:szCs w:val="24"/>
              </w:rPr>
              <w:t>0.69%</w:t>
            </w:r>
          </w:p>
        </w:tc>
      </w:tr>
      <w:tr w14:paraId="1C57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C57FB33">
            <w:pPr>
              <w:spacing w:line="440" w:lineRule="exact"/>
              <w:jc w:val="center"/>
              <w:rPr>
                <w:rFonts w:hint="eastAsia" w:ascii="宋体" w:hAnsi="宋体" w:cs="宋体"/>
                <w:sz w:val="24"/>
                <w:szCs w:val="24"/>
              </w:rPr>
            </w:pPr>
            <w:r>
              <w:rPr>
                <w:rFonts w:hint="eastAsia" w:ascii="宋体" w:hAnsi="宋体" w:cs="宋体"/>
                <w:sz w:val="24"/>
                <w:szCs w:val="24"/>
              </w:rPr>
              <w:t>500-1000</w:t>
            </w:r>
          </w:p>
        </w:tc>
        <w:tc>
          <w:tcPr>
            <w:tcW w:w="2103" w:type="dxa"/>
            <w:vAlign w:val="center"/>
          </w:tcPr>
          <w:p w14:paraId="1C57FB34">
            <w:pPr>
              <w:spacing w:line="440" w:lineRule="exact"/>
              <w:jc w:val="center"/>
              <w:rPr>
                <w:rFonts w:hint="eastAsia" w:ascii="宋体" w:hAnsi="宋体" w:cs="宋体"/>
                <w:sz w:val="24"/>
                <w:szCs w:val="24"/>
              </w:rPr>
            </w:pPr>
            <w:r>
              <w:rPr>
                <w:rFonts w:hint="eastAsia" w:ascii="宋体" w:hAnsi="宋体" w:cs="宋体"/>
                <w:sz w:val="24"/>
                <w:szCs w:val="24"/>
              </w:rPr>
              <w:t>0.76%</w:t>
            </w:r>
          </w:p>
        </w:tc>
        <w:tc>
          <w:tcPr>
            <w:tcW w:w="2103" w:type="dxa"/>
            <w:vAlign w:val="center"/>
          </w:tcPr>
          <w:p w14:paraId="1C57FB35">
            <w:pPr>
              <w:spacing w:line="440" w:lineRule="exact"/>
              <w:jc w:val="center"/>
              <w:rPr>
                <w:rFonts w:hint="eastAsia" w:ascii="宋体" w:hAnsi="宋体" w:cs="宋体"/>
                <w:sz w:val="24"/>
                <w:szCs w:val="24"/>
              </w:rPr>
            </w:pPr>
            <w:r>
              <w:rPr>
                <w:rFonts w:hint="eastAsia" w:ascii="宋体" w:hAnsi="宋体" w:cs="宋体"/>
                <w:sz w:val="24"/>
                <w:szCs w:val="24"/>
              </w:rPr>
              <w:t>0.43%</w:t>
            </w:r>
          </w:p>
        </w:tc>
        <w:tc>
          <w:tcPr>
            <w:tcW w:w="2102" w:type="dxa"/>
            <w:vAlign w:val="center"/>
          </w:tcPr>
          <w:p w14:paraId="1C57FB36">
            <w:pPr>
              <w:spacing w:line="440" w:lineRule="exact"/>
              <w:jc w:val="center"/>
              <w:rPr>
                <w:rFonts w:hint="eastAsia" w:ascii="宋体" w:hAnsi="宋体" w:cs="宋体"/>
                <w:sz w:val="24"/>
                <w:szCs w:val="24"/>
              </w:rPr>
            </w:pPr>
            <w:r>
              <w:rPr>
                <w:rFonts w:hint="eastAsia" w:ascii="宋体" w:hAnsi="宋体" w:cs="宋体"/>
                <w:sz w:val="24"/>
                <w:szCs w:val="24"/>
              </w:rPr>
              <w:t>0.52%</w:t>
            </w:r>
          </w:p>
        </w:tc>
      </w:tr>
      <w:tr w14:paraId="1C57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C57FB38">
            <w:pPr>
              <w:spacing w:line="440" w:lineRule="exact"/>
              <w:jc w:val="center"/>
              <w:rPr>
                <w:rFonts w:hint="eastAsia" w:ascii="宋体" w:hAnsi="宋体" w:cs="宋体"/>
                <w:sz w:val="24"/>
                <w:szCs w:val="24"/>
              </w:rPr>
            </w:pPr>
            <w:r>
              <w:rPr>
                <w:rFonts w:hint="eastAsia" w:ascii="宋体" w:hAnsi="宋体" w:cs="宋体"/>
                <w:sz w:val="24"/>
                <w:szCs w:val="24"/>
              </w:rPr>
              <w:t>1000-5000</w:t>
            </w:r>
          </w:p>
        </w:tc>
        <w:tc>
          <w:tcPr>
            <w:tcW w:w="2103" w:type="dxa"/>
            <w:vAlign w:val="center"/>
          </w:tcPr>
          <w:p w14:paraId="1C57FB39">
            <w:pPr>
              <w:spacing w:line="440" w:lineRule="exact"/>
              <w:jc w:val="center"/>
              <w:rPr>
                <w:rFonts w:hint="eastAsia" w:ascii="宋体" w:hAnsi="宋体" w:cs="宋体"/>
                <w:sz w:val="24"/>
                <w:szCs w:val="24"/>
              </w:rPr>
            </w:pPr>
            <w:r>
              <w:rPr>
                <w:rFonts w:hint="eastAsia" w:ascii="宋体" w:hAnsi="宋体" w:cs="宋体"/>
                <w:sz w:val="24"/>
                <w:szCs w:val="24"/>
              </w:rPr>
              <w:t>0.45%</w:t>
            </w:r>
          </w:p>
        </w:tc>
        <w:tc>
          <w:tcPr>
            <w:tcW w:w="2103" w:type="dxa"/>
            <w:vAlign w:val="center"/>
          </w:tcPr>
          <w:p w14:paraId="1C57FB3A">
            <w:pPr>
              <w:spacing w:line="440" w:lineRule="exact"/>
              <w:jc w:val="center"/>
              <w:rPr>
                <w:rFonts w:hint="eastAsia" w:ascii="宋体" w:hAnsi="宋体" w:cs="宋体"/>
                <w:sz w:val="24"/>
                <w:szCs w:val="24"/>
              </w:rPr>
            </w:pPr>
            <w:r>
              <w:rPr>
                <w:rFonts w:hint="eastAsia" w:ascii="宋体" w:hAnsi="宋体" w:cs="宋体"/>
                <w:sz w:val="24"/>
                <w:szCs w:val="24"/>
              </w:rPr>
              <w:t>0.23%</w:t>
            </w:r>
          </w:p>
        </w:tc>
        <w:tc>
          <w:tcPr>
            <w:tcW w:w="2102" w:type="dxa"/>
            <w:vAlign w:val="center"/>
          </w:tcPr>
          <w:p w14:paraId="1C57FB3B">
            <w:pPr>
              <w:spacing w:line="440" w:lineRule="exact"/>
              <w:jc w:val="center"/>
              <w:rPr>
                <w:rFonts w:hint="eastAsia" w:ascii="宋体" w:hAnsi="宋体" w:cs="宋体"/>
                <w:sz w:val="24"/>
                <w:szCs w:val="24"/>
              </w:rPr>
            </w:pPr>
            <w:r>
              <w:rPr>
                <w:rFonts w:hint="eastAsia" w:ascii="宋体" w:hAnsi="宋体" w:cs="宋体"/>
                <w:sz w:val="24"/>
                <w:szCs w:val="24"/>
              </w:rPr>
              <w:t>0.32%</w:t>
            </w:r>
          </w:p>
        </w:tc>
      </w:tr>
      <w:tr w14:paraId="1C57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C57FB3D">
            <w:pPr>
              <w:spacing w:line="440" w:lineRule="exact"/>
              <w:jc w:val="center"/>
              <w:rPr>
                <w:rFonts w:hint="eastAsia" w:ascii="宋体" w:hAnsi="宋体" w:cs="宋体"/>
                <w:sz w:val="24"/>
                <w:szCs w:val="24"/>
              </w:rPr>
            </w:pPr>
            <w:r>
              <w:rPr>
                <w:rFonts w:hint="eastAsia" w:ascii="宋体" w:hAnsi="宋体" w:cs="宋体"/>
                <w:sz w:val="24"/>
                <w:szCs w:val="24"/>
              </w:rPr>
              <w:t>5000-10000</w:t>
            </w:r>
          </w:p>
        </w:tc>
        <w:tc>
          <w:tcPr>
            <w:tcW w:w="2103" w:type="dxa"/>
            <w:vAlign w:val="center"/>
          </w:tcPr>
          <w:p w14:paraId="1C57FB3E">
            <w:pPr>
              <w:spacing w:line="440" w:lineRule="exact"/>
              <w:jc w:val="center"/>
              <w:rPr>
                <w:rFonts w:hint="eastAsia" w:ascii="宋体" w:hAnsi="宋体" w:cs="宋体"/>
                <w:sz w:val="24"/>
                <w:szCs w:val="24"/>
              </w:rPr>
            </w:pPr>
            <w:r>
              <w:rPr>
                <w:rFonts w:hint="eastAsia" w:ascii="宋体" w:hAnsi="宋体" w:cs="宋体"/>
                <w:sz w:val="24"/>
                <w:szCs w:val="24"/>
              </w:rPr>
              <w:t>0.23%</w:t>
            </w:r>
          </w:p>
        </w:tc>
        <w:tc>
          <w:tcPr>
            <w:tcW w:w="2103" w:type="dxa"/>
            <w:vAlign w:val="center"/>
          </w:tcPr>
          <w:p w14:paraId="1C57FB3F">
            <w:pPr>
              <w:spacing w:line="440" w:lineRule="exact"/>
              <w:jc w:val="center"/>
              <w:rPr>
                <w:rFonts w:hint="eastAsia" w:ascii="宋体" w:hAnsi="宋体" w:cs="宋体"/>
                <w:sz w:val="24"/>
                <w:szCs w:val="24"/>
              </w:rPr>
            </w:pPr>
            <w:r>
              <w:rPr>
                <w:rFonts w:hint="eastAsia" w:ascii="宋体" w:hAnsi="宋体" w:cs="宋体"/>
                <w:sz w:val="24"/>
                <w:szCs w:val="24"/>
              </w:rPr>
              <w:t>0.09%</w:t>
            </w:r>
          </w:p>
        </w:tc>
        <w:tc>
          <w:tcPr>
            <w:tcW w:w="2102" w:type="dxa"/>
            <w:vAlign w:val="center"/>
          </w:tcPr>
          <w:p w14:paraId="1C57FB40">
            <w:pPr>
              <w:spacing w:line="440" w:lineRule="exact"/>
              <w:jc w:val="center"/>
              <w:rPr>
                <w:rFonts w:hint="eastAsia" w:ascii="宋体" w:hAnsi="宋体" w:cs="宋体"/>
                <w:sz w:val="24"/>
                <w:szCs w:val="24"/>
              </w:rPr>
            </w:pPr>
            <w:r>
              <w:rPr>
                <w:rFonts w:hint="eastAsia" w:ascii="宋体" w:hAnsi="宋体" w:cs="宋体"/>
                <w:sz w:val="24"/>
                <w:szCs w:val="24"/>
              </w:rPr>
              <w:t>0.18%</w:t>
            </w:r>
          </w:p>
        </w:tc>
      </w:tr>
      <w:tr w14:paraId="1C57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C57FB42">
            <w:pPr>
              <w:spacing w:line="440" w:lineRule="exact"/>
              <w:jc w:val="center"/>
              <w:rPr>
                <w:rFonts w:hint="eastAsia" w:ascii="宋体" w:hAnsi="宋体" w:cs="宋体"/>
                <w:sz w:val="24"/>
                <w:szCs w:val="24"/>
              </w:rPr>
            </w:pPr>
            <w:r>
              <w:rPr>
                <w:rFonts w:hint="eastAsia" w:ascii="宋体" w:hAnsi="宋体" w:cs="宋体"/>
                <w:sz w:val="24"/>
                <w:szCs w:val="24"/>
              </w:rPr>
              <w:t>10000-100000</w:t>
            </w:r>
          </w:p>
        </w:tc>
        <w:tc>
          <w:tcPr>
            <w:tcW w:w="2103" w:type="dxa"/>
            <w:vAlign w:val="center"/>
          </w:tcPr>
          <w:p w14:paraId="1C57FB43">
            <w:pPr>
              <w:spacing w:line="440" w:lineRule="exact"/>
              <w:jc w:val="center"/>
              <w:rPr>
                <w:rFonts w:hint="eastAsia" w:ascii="宋体" w:hAnsi="宋体" w:cs="宋体"/>
                <w:sz w:val="24"/>
                <w:szCs w:val="24"/>
              </w:rPr>
            </w:pPr>
            <w:r>
              <w:rPr>
                <w:rFonts w:hint="eastAsia" w:ascii="宋体" w:hAnsi="宋体" w:cs="宋体"/>
                <w:sz w:val="24"/>
                <w:szCs w:val="24"/>
              </w:rPr>
              <w:t>0.045%</w:t>
            </w:r>
          </w:p>
        </w:tc>
        <w:tc>
          <w:tcPr>
            <w:tcW w:w="2103" w:type="dxa"/>
            <w:vAlign w:val="center"/>
          </w:tcPr>
          <w:p w14:paraId="1C57FB44">
            <w:pPr>
              <w:spacing w:line="440" w:lineRule="exact"/>
              <w:jc w:val="center"/>
              <w:rPr>
                <w:rFonts w:hint="eastAsia" w:ascii="宋体" w:hAnsi="宋体" w:cs="宋体"/>
                <w:sz w:val="24"/>
                <w:szCs w:val="24"/>
              </w:rPr>
            </w:pPr>
            <w:r>
              <w:rPr>
                <w:rFonts w:hint="eastAsia" w:ascii="宋体" w:hAnsi="宋体" w:cs="宋体"/>
                <w:sz w:val="24"/>
                <w:szCs w:val="24"/>
              </w:rPr>
              <w:t>0.045%</w:t>
            </w:r>
          </w:p>
        </w:tc>
        <w:tc>
          <w:tcPr>
            <w:tcW w:w="2102" w:type="dxa"/>
            <w:vAlign w:val="center"/>
          </w:tcPr>
          <w:p w14:paraId="1C57FB45">
            <w:pPr>
              <w:spacing w:line="440" w:lineRule="exact"/>
              <w:jc w:val="center"/>
              <w:rPr>
                <w:rFonts w:hint="eastAsia" w:ascii="宋体" w:hAnsi="宋体" w:cs="宋体"/>
                <w:sz w:val="24"/>
                <w:szCs w:val="24"/>
              </w:rPr>
            </w:pPr>
            <w:r>
              <w:rPr>
                <w:rFonts w:hint="eastAsia" w:ascii="宋体" w:hAnsi="宋体" w:cs="宋体"/>
                <w:sz w:val="24"/>
                <w:szCs w:val="24"/>
              </w:rPr>
              <w:t>0.045%</w:t>
            </w:r>
          </w:p>
        </w:tc>
      </w:tr>
      <w:tr w14:paraId="1C57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C57FB47">
            <w:pPr>
              <w:spacing w:line="440" w:lineRule="exact"/>
              <w:jc w:val="center"/>
              <w:rPr>
                <w:rFonts w:hint="eastAsia" w:ascii="宋体" w:hAnsi="宋体" w:cs="宋体"/>
                <w:sz w:val="24"/>
                <w:szCs w:val="24"/>
              </w:rPr>
            </w:pPr>
            <w:r>
              <w:rPr>
                <w:rFonts w:hint="eastAsia" w:ascii="宋体" w:hAnsi="宋体" w:cs="宋体"/>
                <w:sz w:val="24"/>
                <w:szCs w:val="24"/>
              </w:rPr>
              <w:t>100000以上</w:t>
            </w:r>
          </w:p>
        </w:tc>
        <w:tc>
          <w:tcPr>
            <w:tcW w:w="2103" w:type="dxa"/>
            <w:vAlign w:val="center"/>
          </w:tcPr>
          <w:p w14:paraId="1C57FB48">
            <w:pPr>
              <w:spacing w:line="440" w:lineRule="exact"/>
              <w:jc w:val="center"/>
              <w:rPr>
                <w:rFonts w:hint="eastAsia" w:ascii="宋体" w:hAnsi="宋体" w:cs="宋体"/>
                <w:sz w:val="24"/>
                <w:szCs w:val="24"/>
              </w:rPr>
            </w:pPr>
            <w:r>
              <w:rPr>
                <w:rFonts w:hint="eastAsia" w:ascii="宋体" w:hAnsi="宋体" w:cs="宋体"/>
                <w:sz w:val="24"/>
                <w:szCs w:val="24"/>
              </w:rPr>
              <w:t>0.009%</w:t>
            </w:r>
          </w:p>
        </w:tc>
        <w:tc>
          <w:tcPr>
            <w:tcW w:w="2103" w:type="dxa"/>
            <w:vAlign w:val="center"/>
          </w:tcPr>
          <w:p w14:paraId="1C57FB49">
            <w:pPr>
              <w:spacing w:line="440" w:lineRule="exact"/>
              <w:jc w:val="center"/>
              <w:rPr>
                <w:rFonts w:hint="eastAsia" w:ascii="宋体" w:hAnsi="宋体" w:cs="宋体"/>
                <w:sz w:val="24"/>
                <w:szCs w:val="24"/>
              </w:rPr>
            </w:pPr>
            <w:r>
              <w:rPr>
                <w:rFonts w:hint="eastAsia" w:ascii="宋体" w:hAnsi="宋体" w:cs="宋体"/>
                <w:sz w:val="24"/>
                <w:szCs w:val="24"/>
              </w:rPr>
              <w:t>0.009%</w:t>
            </w:r>
          </w:p>
        </w:tc>
        <w:tc>
          <w:tcPr>
            <w:tcW w:w="2102" w:type="dxa"/>
            <w:vAlign w:val="center"/>
          </w:tcPr>
          <w:p w14:paraId="1C57FB4A">
            <w:pPr>
              <w:spacing w:line="440" w:lineRule="exact"/>
              <w:jc w:val="center"/>
              <w:rPr>
                <w:rFonts w:hint="eastAsia" w:ascii="宋体" w:hAnsi="宋体" w:cs="宋体"/>
                <w:sz w:val="24"/>
                <w:szCs w:val="24"/>
              </w:rPr>
            </w:pPr>
            <w:r>
              <w:rPr>
                <w:rFonts w:hint="eastAsia" w:ascii="宋体" w:hAnsi="宋体" w:cs="宋体"/>
                <w:sz w:val="24"/>
                <w:szCs w:val="24"/>
              </w:rPr>
              <w:t>0.009%</w:t>
            </w:r>
          </w:p>
        </w:tc>
      </w:tr>
    </w:tbl>
    <w:p w14:paraId="1C57FB4C">
      <w:pPr>
        <w:spacing w:line="440" w:lineRule="exact"/>
        <w:ind w:firstLine="480" w:firstLineChars="200"/>
        <w:rPr>
          <w:rFonts w:hint="eastAsia" w:ascii="宋体" w:hAnsi="宋体" w:cs="宋体"/>
          <w:sz w:val="24"/>
        </w:rPr>
      </w:pPr>
      <w:r>
        <w:rPr>
          <w:rFonts w:hint="eastAsia" w:ascii="宋体" w:hAnsi="宋体" w:cs="宋体"/>
          <w:sz w:val="24"/>
        </w:rPr>
        <w:t>注：招标代理服务收费按差额定率累进法计算。例如：某服务招标代理业务中标金额为500万元，计算招标代理服务收费额如下：</w:t>
      </w:r>
    </w:p>
    <w:p w14:paraId="1C57FB4D">
      <w:pPr>
        <w:spacing w:line="440" w:lineRule="exact"/>
        <w:ind w:firstLine="480" w:firstLineChars="200"/>
        <w:rPr>
          <w:rFonts w:hint="eastAsia" w:ascii="宋体" w:hAnsi="宋体" w:cs="宋体"/>
          <w:sz w:val="24"/>
        </w:rPr>
      </w:pPr>
      <w:r>
        <w:rPr>
          <w:rFonts w:hint="eastAsia" w:ascii="宋体" w:hAnsi="宋体" w:cs="宋体"/>
          <w:sz w:val="24"/>
        </w:rPr>
        <w:t>100万元×1.5%=1.5万元</w:t>
      </w:r>
    </w:p>
    <w:p w14:paraId="1C57FB4E">
      <w:pPr>
        <w:spacing w:line="440" w:lineRule="exact"/>
        <w:ind w:firstLine="480" w:firstLineChars="200"/>
        <w:rPr>
          <w:rFonts w:hint="eastAsia" w:ascii="宋体" w:hAnsi="宋体" w:cs="宋体"/>
          <w:sz w:val="24"/>
        </w:rPr>
      </w:pPr>
      <w:r>
        <w:rPr>
          <w:rFonts w:hint="eastAsia" w:ascii="宋体" w:hAnsi="宋体" w:cs="宋体"/>
          <w:sz w:val="24"/>
        </w:rPr>
        <w:t>（200-100）万元×0.8%=0.8万元</w:t>
      </w:r>
    </w:p>
    <w:p w14:paraId="1C57FB4F">
      <w:pPr>
        <w:spacing w:line="440" w:lineRule="exact"/>
        <w:ind w:firstLine="480" w:firstLineChars="200"/>
        <w:rPr>
          <w:rFonts w:hint="eastAsia" w:ascii="宋体" w:hAnsi="宋体" w:cs="宋体"/>
          <w:sz w:val="24"/>
        </w:rPr>
      </w:pPr>
      <w:r>
        <w:rPr>
          <w:rFonts w:hint="eastAsia" w:ascii="宋体" w:hAnsi="宋体" w:cs="宋体"/>
          <w:sz w:val="24"/>
        </w:rPr>
        <w:t>（500-200）×0.78%=2.34万元</w:t>
      </w:r>
    </w:p>
    <w:p w14:paraId="1C57FB50">
      <w:pPr>
        <w:spacing w:line="440" w:lineRule="exact"/>
        <w:ind w:firstLine="480" w:firstLineChars="200"/>
        <w:rPr>
          <w:rFonts w:hint="eastAsia" w:ascii="宋体" w:hAnsi="宋体" w:cs="宋体"/>
          <w:b/>
          <w:bCs/>
        </w:rPr>
      </w:pPr>
      <w:r>
        <w:rPr>
          <w:rFonts w:hint="eastAsia" w:ascii="宋体" w:hAnsi="宋体" w:cs="宋体"/>
          <w:sz w:val="24"/>
        </w:rPr>
        <w:t>合计收费=1.5+0.8+2.34=4.64（万元）</w:t>
      </w:r>
    </w:p>
    <w:p w14:paraId="1C57FB51">
      <w:pPr>
        <w:spacing w:line="440" w:lineRule="exact"/>
        <w:ind w:firstLine="240" w:firstLineChars="100"/>
        <w:rPr>
          <w:rFonts w:hint="eastAsia" w:ascii="宋体" w:hAnsi="宋体" w:cs="宋体"/>
          <w:sz w:val="24"/>
          <w:szCs w:val="24"/>
        </w:rPr>
      </w:pPr>
      <w:r>
        <w:rPr>
          <w:rFonts w:hint="eastAsia" w:ascii="宋体" w:hAnsi="宋体" w:cs="宋体"/>
          <w:sz w:val="24"/>
          <w:szCs w:val="24"/>
        </w:rPr>
        <w:t>2.服务费以转账、电汇等形式支付。</w:t>
      </w:r>
    </w:p>
    <w:p w14:paraId="1C57FB52">
      <w:pPr>
        <w:spacing w:line="440" w:lineRule="exact"/>
        <w:ind w:firstLine="240" w:firstLineChars="100"/>
        <w:rPr>
          <w:rFonts w:hint="eastAsia" w:ascii="宋体" w:hAnsi="宋体" w:cs="宋体"/>
          <w:sz w:val="24"/>
          <w:szCs w:val="24"/>
        </w:rPr>
      </w:pPr>
      <w:r>
        <w:rPr>
          <w:rFonts w:hint="eastAsia" w:ascii="宋体" w:hAnsi="宋体" w:cs="宋体"/>
          <w:sz w:val="24"/>
          <w:szCs w:val="24"/>
        </w:rPr>
        <w:t>3.采购代理服务费缴纳账户信息：</w:t>
      </w:r>
    </w:p>
    <w:p w14:paraId="1C57FB53">
      <w:pPr>
        <w:snapToGrid w:val="0"/>
        <w:spacing w:line="440" w:lineRule="exact"/>
        <w:ind w:firstLine="482" w:firstLineChars="200"/>
        <w:rPr>
          <w:rFonts w:hint="eastAsia" w:ascii="宋体" w:hAnsi="宋体" w:cs="宋体"/>
          <w:b/>
          <w:bCs/>
          <w:sz w:val="24"/>
          <w:szCs w:val="24"/>
        </w:rPr>
      </w:pPr>
      <w:r>
        <w:rPr>
          <w:rFonts w:hint="eastAsia" w:ascii="宋体" w:hAnsi="宋体" w:cs="宋体"/>
          <w:b/>
          <w:bCs/>
          <w:sz w:val="24"/>
          <w:szCs w:val="24"/>
        </w:rPr>
        <w:t>户  名：重庆鼎创招标代理有限公司</w:t>
      </w:r>
    </w:p>
    <w:p w14:paraId="1C57FB54">
      <w:pPr>
        <w:snapToGrid w:val="0"/>
        <w:spacing w:line="440" w:lineRule="exact"/>
        <w:ind w:firstLine="482" w:firstLineChars="200"/>
        <w:rPr>
          <w:rFonts w:hint="eastAsia" w:ascii="宋体" w:hAnsi="宋体" w:cs="宋体"/>
          <w:b/>
          <w:bCs/>
          <w:sz w:val="24"/>
          <w:szCs w:val="24"/>
        </w:rPr>
      </w:pPr>
      <w:r>
        <w:rPr>
          <w:rFonts w:hint="eastAsia" w:ascii="宋体" w:hAnsi="宋体" w:cs="宋体"/>
          <w:b/>
          <w:bCs/>
          <w:sz w:val="24"/>
          <w:szCs w:val="24"/>
        </w:rPr>
        <w:t>开户行：招商银行股份有限公司重庆观音桥支行</w:t>
      </w:r>
    </w:p>
    <w:p w14:paraId="1C57FB55">
      <w:pPr>
        <w:snapToGrid w:val="0"/>
        <w:spacing w:line="440" w:lineRule="exact"/>
        <w:ind w:firstLine="482" w:firstLineChars="200"/>
        <w:rPr>
          <w:rFonts w:hint="eastAsia" w:ascii="宋体" w:hAnsi="宋体" w:cs="宋体"/>
          <w:b/>
          <w:bCs/>
          <w:sz w:val="24"/>
          <w:szCs w:val="24"/>
        </w:rPr>
      </w:pPr>
      <w:r>
        <w:rPr>
          <w:rFonts w:hint="eastAsia" w:ascii="宋体" w:hAnsi="宋体" w:cs="宋体"/>
          <w:b/>
          <w:bCs/>
          <w:sz w:val="24"/>
          <w:szCs w:val="24"/>
        </w:rPr>
        <w:t>账  号：123911157910105</w:t>
      </w:r>
    </w:p>
    <w:p w14:paraId="1C57FB56">
      <w:pPr>
        <w:pStyle w:val="4"/>
        <w:spacing w:before="0" w:after="0" w:line="440" w:lineRule="exact"/>
        <w:rPr>
          <w:rFonts w:hint="eastAsia" w:ascii="宋体" w:hAnsi="宋体" w:cs="宋体"/>
          <w:sz w:val="24"/>
          <w:szCs w:val="24"/>
        </w:rPr>
      </w:pPr>
      <w:bookmarkStart w:id="136" w:name="_Toc17102"/>
      <w:r>
        <w:rPr>
          <w:rFonts w:hint="eastAsia" w:ascii="宋体" w:hAnsi="宋体" w:cs="宋体"/>
          <w:sz w:val="24"/>
          <w:szCs w:val="24"/>
        </w:rPr>
        <w:t>八、签订</w:t>
      </w:r>
      <w:bookmarkEnd w:id="132"/>
      <w:r>
        <w:rPr>
          <w:rFonts w:hint="eastAsia" w:ascii="宋体" w:hAnsi="宋体" w:cs="宋体"/>
          <w:sz w:val="24"/>
          <w:szCs w:val="24"/>
        </w:rPr>
        <w:t>合同</w:t>
      </w:r>
      <w:bookmarkEnd w:id="133"/>
      <w:bookmarkEnd w:id="136"/>
    </w:p>
    <w:p w14:paraId="1C57FB57">
      <w:pPr>
        <w:spacing w:line="440" w:lineRule="exact"/>
        <w:ind w:firstLine="360" w:firstLineChars="150"/>
        <w:rPr>
          <w:rFonts w:hint="eastAsia" w:ascii="宋体" w:hAnsi="宋体" w:cs="宋体"/>
          <w:sz w:val="24"/>
          <w:szCs w:val="24"/>
        </w:rPr>
      </w:pPr>
      <w:r>
        <w:rPr>
          <w:rFonts w:hint="eastAsia" w:ascii="宋体" w:hAnsi="宋体" w:cs="宋体"/>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1C57FB58">
      <w:pPr>
        <w:spacing w:line="440" w:lineRule="exact"/>
        <w:ind w:firstLine="360" w:firstLineChars="150"/>
        <w:rPr>
          <w:rFonts w:hint="eastAsia" w:ascii="宋体" w:hAnsi="宋体" w:cs="宋体"/>
          <w:sz w:val="24"/>
          <w:szCs w:val="24"/>
        </w:rPr>
      </w:pPr>
      <w:r>
        <w:rPr>
          <w:rFonts w:hint="eastAsia" w:ascii="宋体" w:hAnsi="宋体" w:cs="宋体"/>
          <w:sz w:val="24"/>
          <w:szCs w:val="24"/>
        </w:rPr>
        <w:t>（二）竞争性磋商文件、供应商的响应文件及澄清文件等，均为签订政府采购合同的依据。</w:t>
      </w:r>
    </w:p>
    <w:p w14:paraId="1C57FB59">
      <w:pPr>
        <w:spacing w:line="440" w:lineRule="exact"/>
        <w:ind w:firstLine="360" w:firstLineChars="150"/>
        <w:rPr>
          <w:rFonts w:hint="eastAsia"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14:paraId="1C57FB5A">
      <w:pPr>
        <w:spacing w:line="440" w:lineRule="exact"/>
        <w:ind w:firstLine="360" w:firstLineChars="150"/>
        <w:rPr>
          <w:rFonts w:hint="eastAsia" w:ascii="宋体" w:hAnsi="宋体" w:cs="宋体"/>
          <w:sz w:val="24"/>
          <w:szCs w:val="24"/>
        </w:rPr>
      </w:pPr>
      <w:r>
        <w:rPr>
          <w:rFonts w:hint="eastAsia" w:ascii="宋体" w:hAnsi="宋体" w:cs="宋体"/>
          <w:sz w:val="24"/>
          <w:szCs w:val="24"/>
        </w:rPr>
        <w:t>（四）合同原则上应按照《重庆市政府采购合同》签订，相关单位要求适用合同通用格式版本的，应按其要求另行签订其他合同。</w:t>
      </w:r>
    </w:p>
    <w:p w14:paraId="1C57FB5B">
      <w:pPr>
        <w:spacing w:line="440" w:lineRule="exact"/>
        <w:ind w:firstLine="360" w:firstLineChars="150"/>
        <w:rPr>
          <w:rFonts w:hint="eastAsia" w:ascii="宋体" w:hAnsi="宋体" w:cs="宋体"/>
          <w:sz w:val="24"/>
          <w:szCs w:val="24"/>
        </w:rPr>
      </w:pPr>
      <w:r>
        <w:rPr>
          <w:rFonts w:hint="eastAsia" w:ascii="宋体" w:hAnsi="宋体" w:cs="宋体"/>
          <w:sz w:val="24"/>
          <w:szCs w:val="24"/>
        </w:rPr>
        <w:t>（五）采购人要求成交供应商提供履约保证金的，应当在竞争性磋商文件中予以约定。成交供应商履约完毕后，采购人</w:t>
      </w:r>
      <w:r>
        <w:rPr>
          <w:rFonts w:hint="eastAsia" w:ascii="宋体" w:hAnsi="宋体" w:cs="宋体"/>
          <w:sz w:val="24"/>
        </w:rPr>
        <w:t>应按磋商文件及合同的约定无息退还其履约保证金。</w:t>
      </w:r>
    </w:p>
    <w:bookmarkEnd w:id="134"/>
    <w:bookmarkEnd w:id="135"/>
    <w:p w14:paraId="1C57FB5C">
      <w:pPr>
        <w:spacing w:line="360" w:lineRule="auto"/>
        <w:rPr>
          <w:rFonts w:hint="eastAsia" w:ascii="宋体" w:hAnsi="宋体" w:cs="宋体"/>
        </w:rPr>
        <w:sectPr>
          <w:footerReference r:id="rId10" w:type="default"/>
          <w:footerReference r:id="rId11" w:type="even"/>
          <w:pgSz w:w="11907" w:h="16840"/>
          <w:pgMar w:top="1134" w:right="1191" w:bottom="1134" w:left="1304" w:header="964" w:footer="992" w:gutter="0"/>
          <w:cols w:space="720" w:num="1"/>
          <w:rtlGutter w:val="1"/>
          <w:docGrid w:linePitch="312" w:charSpace="0"/>
        </w:sectPr>
      </w:pPr>
    </w:p>
    <w:p w14:paraId="1C57FB5D">
      <w:pPr>
        <w:pStyle w:val="3"/>
        <w:spacing w:before="0" w:after="0" w:line="360" w:lineRule="auto"/>
        <w:jc w:val="center"/>
        <w:rPr>
          <w:rFonts w:hint="eastAsia" w:ascii="宋体" w:hAnsi="宋体" w:eastAsia="宋体" w:cs="宋体"/>
          <w:sz w:val="36"/>
          <w:szCs w:val="30"/>
        </w:rPr>
      </w:pPr>
      <w:bookmarkStart w:id="137" w:name="_Toc6917"/>
      <w:bookmarkStart w:id="138" w:name="_Toc4563"/>
      <w:bookmarkStart w:id="139" w:name="_Toc303945820"/>
      <w:bookmarkStart w:id="140" w:name="_Toc148265480"/>
      <w:bookmarkStart w:id="141" w:name="_Toc12789072"/>
      <w:r>
        <w:rPr>
          <w:rFonts w:hint="eastAsia" w:ascii="宋体" w:hAnsi="宋体" w:eastAsia="宋体" w:cs="宋体"/>
          <w:sz w:val="36"/>
          <w:szCs w:val="30"/>
        </w:rPr>
        <w:t>第六篇  合同草案条款</w:t>
      </w:r>
      <w:bookmarkEnd w:id="137"/>
      <w:r>
        <w:rPr>
          <w:rFonts w:hint="eastAsia" w:ascii="宋体" w:hAnsi="宋体" w:eastAsia="宋体" w:cs="宋体"/>
          <w:sz w:val="36"/>
          <w:szCs w:val="30"/>
        </w:rPr>
        <w:t>(参考样本)</w:t>
      </w:r>
      <w:bookmarkEnd w:id="138"/>
    </w:p>
    <w:p w14:paraId="1C57FB5E">
      <w:pPr>
        <w:snapToGrid w:val="0"/>
        <w:spacing w:line="350" w:lineRule="exact"/>
        <w:ind w:firstLine="600" w:firstLineChars="250"/>
        <w:rPr>
          <w:rFonts w:hint="eastAsia" w:ascii="宋体" w:hAnsi="宋体" w:cs="宋体"/>
          <w:bCs/>
          <w:sz w:val="24"/>
        </w:rPr>
      </w:pPr>
      <w:r>
        <w:rPr>
          <w:rFonts w:hint="eastAsia" w:ascii="宋体" w:hAnsi="宋体" w:cs="宋体"/>
          <w:bCs/>
          <w:sz w:val="24"/>
        </w:rPr>
        <w:t>1、定义</w:t>
      </w:r>
    </w:p>
    <w:p w14:paraId="1C57FB5F">
      <w:pPr>
        <w:snapToGrid w:val="0"/>
        <w:spacing w:line="350" w:lineRule="exact"/>
        <w:ind w:firstLine="600" w:firstLineChars="250"/>
        <w:rPr>
          <w:rFonts w:hint="eastAsia" w:ascii="宋体" w:hAnsi="宋体" w:cs="宋体"/>
          <w:bCs/>
          <w:sz w:val="24"/>
        </w:rPr>
      </w:pPr>
      <w:r>
        <w:rPr>
          <w:rFonts w:hint="eastAsia" w:ascii="宋体" w:hAnsi="宋体" w:cs="宋体"/>
          <w:bCs/>
          <w:sz w:val="24"/>
        </w:rPr>
        <w:t>1.1甲方（需方）即采购人，是指通过竞争性磋商采购，接受合同货物及服务的各级国家机关、事业单位和团体组织。</w:t>
      </w:r>
    </w:p>
    <w:p w14:paraId="1C57FB60">
      <w:pPr>
        <w:snapToGrid w:val="0"/>
        <w:spacing w:line="350" w:lineRule="exact"/>
        <w:ind w:firstLine="600" w:firstLineChars="250"/>
        <w:rPr>
          <w:rFonts w:hint="eastAsia" w:ascii="宋体" w:hAnsi="宋体" w:cs="宋体"/>
          <w:bCs/>
          <w:sz w:val="24"/>
        </w:rPr>
      </w:pPr>
      <w:r>
        <w:rPr>
          <w:rFonts w:hint="eastAsia" w:ascii="宋体" w:hAnsi="宋体" w:cs="宋体"/>
          <w:bCs/>
          <w:sz w:val="24"/>
        </w:rPr>
        <w:t>1.2乙方（供方）即成交供应商，是指成交后提供合同货物和服务的自然人、法人及其他组织。</w:t>
      </w:r>
    </w:p>
    <w:p w14:paraId="1C57FB61">
      <w:pPr>
        <w:snapToGrid w:val="0"/>
        <w:spacing w:line="350" w:lineRule="exact"/>
        <w:ind w:firstLine="600" w:firstLineChars="250"/>
        <w:rPr>
          <w:rFonts w:hint="eastAsia" w:ascii="宋体" w:hAnsi="宋体" w:cs="宋体"/>
          <w:bCs/>
          <w:sz w:val="24"/>
        </w:rPr>
      </w:pPr>
      <w:r>
        <w:rPr>
          <w:rFonts w:hint="eastAsia" w:ascii="宋体" w:hAnsi="宋体" w:cs="宋体"/>
          <w:bCs/>
          <w:sz w:val="24"/>
        </w:rPr>
        <w:t>1.3合同是指由甲乙双方按照竞争性磋商文件和响应文件的实质性内容，通过协商一致达成的书面协议。</w:t>
      </w:r>
    </w:p>
    <w:p w14:paraId="1C57FB62">
      <w:pPr>
        <w:snapToGrid w:val="0"/>
        <w:spacing w:line="350" w:lineRule="exact"/>
        <w:ind w:firstLine="600" w:firstLineChars="250"/>
        <w:rPr>
          <w:rFonts w:hint="eastAsia" w:ascii="宋体" w:hAnsi="宋体" w:cs="宋体"/>
          <w:bCs/>
          <w:sz w:val="24"/>
        </w:rPr>
      </w:pPr>
      <w:r>
        <w:rPr>
          <w:rFonts w:hint="eastAsia" w:ascii="宋体" w:hAnsi="宋体" w:cs="宋体"/>
          <w:bCs/>
          <w:sz w:val="24"/>
        </w:rPr>
        <w:t>1.4合同价格指以成交价格为依据，在供方全面履行合同义务后，需方（或财政部门）应支付给供方的金额。</w:t>
      </w:r>
    </w:p>
    <w:p w14:paraId="1C57FB63">
      <w:pPr>
        <w:snapToGrid w:val="0"/>
        <w:spacing w:line="350" w:lineRule="exact"/>
        <w:ind w:firstLine="600" w:firstLineChars="250"/>
        <w:rPr>
          <w:rFonts w:hint="eastAsia" w:ascii="宋体" w:hAnsi="宋体" w:cs="宋体"/>
          <w:bCs/>
          <w:sz w:val="24"/>
        </w:rPr>
      </w:pPr>
      <w:r>
        <w:rPr>
          <w:rFonts w:hint="eastAsia" w:ascii="宋体" w:hAnsi="宋体" w:cs="宋体"/>
          <w:bCs/>
          <w:sz w:val="24"/>
        </w:rPr>
        <w:t>1.5技术资料是指合同货物及其相关的设计、制造、监造、检验、验收等文件（包括图纸、各种文字说明、标准）。</w:t>
      </w:r>
    </w:p>
    <w:p w14:paraId="1C57FB64">
      <w:pPr>
        <w:snapToGrid w:val="0"/>
        <w:spacing w:line="350" w:lineRule="exact"/>
        <w:ind w:firstLine="600" w:firstLineChars="250"/>
        <w:rPr>
          <w:rFonts w:hint="eastAsia" w:ascii="宋体" w:hAnsi="宋体" w:cs="宋体"/>
          <w:bCs/>
          <w:sz w:val="24"/>
        </w:rPr>
      </w:pPr>
      <w:r>
        <w:rPr>
          <w:rFonts w:hint="eastAsia" w:ascii="宋体" w:hAnsi="宋体" w:cs="宋体"/>
          <w:bCs/>
          <w:sz w:val="24"/>
        </w:rPr>
        <w:t>2、货物内容（合同内容）</w:t>
      </w:r>
    </w:p>
    <w:p w14:paraId="1C57FB65">
      <w:pPr>
        <w:snapToGrid w:val="0"/>
        <w:spacing w:line="350" w:lineRule="exact"/>
        <w:ind w:firstLine="600" w:firstLineChars="250"/>
        <w:rPr>
          <w:rFonts w:hint="eastAsia" w:ascii="宋体" w:hAnsi="宋体" w:cs="宋体"/>
          <w:bCs/>
          <w:sz w:val="24"/>
        </w:rPr>
      </w:pPr>
      <w:r>
        <w:rPr>
          <w:rFonts w:hint="eastAsia" w:ascii="宋体" w:hAnsi="宋体" w:cs="宋体"/>
          <w:bCs/>
          <w:sz w:val="24"/>
        </w:rPr>
        <w:t>合同包括以下内容：货物名称、型号规格、技术参数、数量（单位）等内容。</w:t>
      </w:r>
    </w:p>
    <w:p w14:paraId="1C57FB66">
      <w:pPr>
        <w:snapToGrid w:val="0"/>
        <w:spacing w:line="350" w:lineRule="exact"/>
        <w:ind w:firstLine="600" w:firstLineChars="250"/>
        <w:rPr>
          <w:rFonts w:hint="eastAsia" w:ascii="宋体" w:hAnsi="宋体" w:cs="宋体"/>
          <w:bCs/>
          <w:sz w:val="24"/>
        </w:rPr>
      </w:pPr>
      <w:r>
        <w:rPr>
          <w:rFonts w:hint="eastAsia" w:ascii="宋体" w:hAnsi="宋体" w:cs="宋体"/>
          <w:bCs/>
          <w:sz w:val="24"/>
        </w:rPr>
        <w:t>3、合同价格</w:t>
      </w:r>
    </w:p>
    <w:p w14:paraId="1C57FB67">
      <w:pPr>
        <w:snapToGrid w:val="0"/>
        <w:spacing w:line="350" w:lineRule="exact"/>
        <w:ind w:firstLine="600" w:firstLineChars="250"/>
        <w:rPr>
          <w:rFonts w:hint="eastAsia" w:ascii="宋体" w:hAnsi="宋体" w:cs="宋体"/>
          <w:bCs/>
          <w:sz w:val="24"/>
        </w:rPr>
      </w:pPr>
      <w:r>
        <w:rPr>
          <w:rFonts w:hint="eastAsia" w:ascii="宋体" w:hAnsi="宋体" w:cs="宋体"/>
          <w:bCs/>
          <w:sz w:val="24"/>
        </w:rPr>
        <w:t>3.1合同价格即合同总价。</w:t>
      </w:r>
    </w:p>
    <w:p w14:paraId="1C57FB68">
      <w:pPr>
        <w:snapToGrid w:val="0"/>
        <w:spacing w:line="350" w:lineRule="exact"/>
        <w:ind w:firstLine="600" w:firstLineChars="250"/>
        <w:rPr>
          <w:rFonts w:hint="eastAsia" w:ascii="宋体" w:hAnsi="宋体" w:cs="宋体"/>
          <w:bCs/>
          <w:sz w:val="24"/>
        </w:rPr>
      </w:pPr>
      <w:r>
        <w:rPr>
          <w:rFonts w:hint="eastAsia" w:ascii="宋体" w:hAnsi="宋体" w:cs="宋体"/>
          <w:bCs/>
          <w:sz w:val="24"/>
        </w:rPr>
        <w:t>3.2合同价格包括合同货物、技术资料、合同货物的税费、运杂费、保险费、包装费、装卸费及与货物有关的供方应纳的税费，所有税费由乙方负担。</w:t>
      </w:r>
    </w:p>
    <w:p w14:paraId="1C57FB69">
      <w:pPr>
        <w:snapToGrid w:val="0"/>
        <w:spacing w:line="350" w:lineRule="exact"/>
        <w:ind w:firstLine="600" w:firstLineChars="250"/>
        <w:rPr>
          <w:rFonts w:hint="eastAsia" w:ascii="宋体" w:hAnsi="宋体" w:cs="宋体"/>
          <w:bCs/>
          <w:sz w:val="24"/>
        </w:rPr>
      </w:pPr>
      <w:r>
        <w:rPr>
          <w:rFonts w:hint="eastAsia" w:ascii="宋体" w:hAnsi="宋体" w:cs="宋体"/>
          <w:bCs/>
          <w:sz w:val="24"/>
        </w:rPr>
        <w:t>3.3合同货物单价为不变价。</w:t>
      </w:r>
    </w:p>
    <w:p w14:paraId="1C57FB6A">
      <w:pPr>
        <w:snapToGrid w:val="0"/>
        <w:spacing w:line="350" w:lineRule="exact"/>
        <w:ind w:firstLine="600" w:firstLineChars="250"/>
        <w:rPr>
          <w:rFonts w:hint="eastAsia" w:ascii="宋体" w:hAnsi="宋体" w:cs="宋体"/>
          <w:bCs/>
          <w:sz w:val="24"/>
        </w:rPr>
      </w:pPr>
      <w:r>
        <w:rPr>
          <w:rFonts w:hint="eastAsia" w:ascii="宋体" w:hAnsi="宋体" w:cs="宋体"/>
          <w:bCs/>
          <w:sz w:val="24"/>
        </w:rPr>
        <w:t>4、转包或分包</w:t>
      </w:r>
    </w:p>
    <w:p w14:paraId="1C57FB6B">
      <w:pPr>
        <w:snapToGrid w:val="0"/>
        <w:spacing w:line="350" w:lineRule="exact"/>
        <w:ind w:firstLine="600" w:firstLineChars="250"/>
        <w:rPr>
          <w:rFonts w:hint="eastAsia" w:ascii="宋体" w:hAnsi="宋体" w:cs="宋体"/>
          <w:bCs/>
          <w:sz w:val="24"/>
        </w:rPr>
      </w:pPr>
      <w:r>
        <w:rPr>
          <w:rFonts w:hint="eastAsia" w:ascii="宋体" w:hAnsi="宋体" w:cs="宋体"/>
          <w:bCs/>
          <w:sz w:val="24"/>
        </w:rPr>
        <w:t>4.1本合同范围的货物，应由乙方直接供应，不得转让他人供应；</w:t>
      </w:r>
    </w:p>
    <w:p w14:paraId="1C57FB6C">
      <w:pPr>
        <w:snapToGrid w:val="0"/>
        <w:spacing w:line="350" w:lineRule="exact"/>
        <w:ind w:firstLine="600" w:firstLineChars="250"/>
        <w:rPr>
          <w:rFonts w:hint="eastAsia" w:ascii="宋体" w:hAnsi="宋体" w:cs="宋体"/>
          <w:bCs/>
          <w:sz w:val="24"/>
        </w:rPr>
      </w:pPr>
      <w:r>
        <w:rPr>
          <w:rFonts w:hint="eastAsia" w:ascii="宋体" w:hAnsi="宋体" w:cs="宋体"/>
          <w:bCs/>
          <w:sz w:val="24"/>
        </w:rPr>
        <w:t>4.2非经甲方书面同意，乙方不得将本合同范围的货物全部或部分分包给他人供应；</w:t>
      </w:r>
    </w:p>
    <w:p w14:paraId="1C57FB6D">
      <w:pPr>
        <w:snapToGrid w:val="0"/>
        <w:spacing w:line="350" w:lineRule="exact"/>
        <w:ind w:firstLine="600" w:firstLineChars="250"/>
        <w:rPr>
          <w:rFonts w:hint="eastAsia" w:ascii="宋体" w:hAnsi="宋体" w:cs="宋体"/>
          <w:bCs/>
          <w:sz w:val="24"/>
        </w:rPr>
      </w:pPr>
      <w:r>
        <w:rPr>
          <w:rFonts w:hint="eastAsia" w:ascii="宋体" w:hAnsi="宋体" w:cs="宋体"/>
          <w:bCs/>
          <w:sz w:val="24"/>
        </w:rPr>
        <w:t>4.3如有转让和未经甲方同意的分包行为，甲方有权解除合同，没收履约保证金并追究乙方的违约责任。</w:t>
      </w:r>
    </w:p>
    <w:p w14:paraId="1C57FB6E">
      <w:pPr>
        <w:adjustRightInd w:val="0"/>
        <w:snapToGrid w:val="0"/>
        <w:spacing w:line="350" w:lineRule="exact"/>
        <w:ind w:firstLine="600" w:firstLineChars="250"/>
        <w:rPr>
          <w:rFonts w:hint="eastAsia" w:ascii="宋体" w:hAnsi="宋体" w:cs="宋体"/>
          <w:sz w:val="24"/>
        </w:rPr>
      </w:pPr>
      <w:r>
        <w:rPr>
          <w:rFonts w:hint="eastAsia" w:ascii="宋体" w:hAnsi="宋体" w:cs="宋体"/>
          <w:bCs/>
          <w:sz w:val="24"/>
        </w:rPr>
        <w:t>5、质量保证及售后服务</w:t>
      </w:r>
    </w:p>
    <w:p w14:paraId="1C57FB6F">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5.1乙方应按竞争性磋商文件规定的货物性能、技术要求、质量标准向甲方提供未经使用的全新产品。</w:t>
      </w:r>
    </w:p>
    <w:p w14:paraId="1C57FB70">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5.2乙方提供的货物在质保期内因货物本身的质量问题发生故障，乙方应负责免费更换。对达不到技术要求者，根据实际情况，经双方协商，可按以下办法处理：</w:t>
      </w:r>
    </w:p>
    <w:p w14:paraId="1C57FB71">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5.2.1更换：由乙方承担所发生的全部费用。</w:t>
      </w:r>
    </w:p>
    <w:p w14:paraId="1C57FB72">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5.2.2贬值处理：由甲乙双方合议定价。</w:t>
      </w:r>
    </w:p>
    <w:p w14:paraId="1C57FB73">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5.2.3退货处理：乙方应退还甲方支付的合同款，同时应承担该货物的直接费用（运输、保险、检验、货款利息及银行手续费等）。</w:t>
      </w:r>
    </w:p>
    <w:p w14:paraId="1C57FB74">
      <w:pPr>
        <w:adjustRightInd w:val="0"/>
        <w:snapToGrid w:val="0"/>
        <w:spacing w:line="350" w:lineRule="exact"/>
        <w:ind w:firstLine="600" w:firstLineChars="250"/>
        <w:rPr>
          <w:rFonts w:hint="eastAsia" w:ascii="宋体" w:hAnsi="宋体" w:cs="宋体"/>
          <w:sz w:val="24"/>
        </w:rPr>
        <w:sectPr>
          <w:headerReference r:id="rId12" w:type="first"/>
          <w:footerReference r:id="rId14" w:type="first"/>
          <w:footerReference r:id="rId13" w:type="default"/>
          <w:pgSz w:w="11906" w:h="16838"/>
          <w:pgMar w:top="1440" w:right="1797" w:bottom="1440" w:left="1797" w:header="851" w:footer="992" w:gutter="0"/>
          <w:cols w:space="720" w:num="1"/>
          <w:titlePg/>
          <w:docGrid w:type="lines" w:linePitch="312" w:charSpace="0"/>
        </w:sectPr>
      </w:pPr>
    </w:p>
    <w:p w14:paraId="1C57FB75">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5.3 如在使用过程中发生质量问题，乙方应同本项目“第三篇  采购商务需求”对质量保证及售后服务内容的约定。</w:t>
      </w:r>
    </w:p>
    <w:p w14:paraId="1C57FB76">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5.4在质保期内，乙方应对货物出现的质量及安全问题负责处理解决并承担一切费用。</w:t>
      </w:r>
    </w:p>
    <w:p w14:paraId="1C57FB77">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6、付款</w:t>
      </w:r>
    </w:p>
    <w:p w14:paraId="1C57FB78">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6.1本合同使用货币币制如未作特别说明均为人民币。</w:t>
      </w:r>
    </w:p>
    <w:p w14:paraId="1C57FB79">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6.2付款方式：银行转账、现金支票。</w:t>
      </w:r>
    </w:p>
    <w:p w14:paraId="1C57FB7A">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6.3付款方法：同本项目“第三篇  采购商务需求”中关于付款方式的约定。</w:t>
      </w:r>
    </w:p>
    <w:p w14:paraId="1C57FB7B">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7、检查验收</w:t>
      </w:r>
    </w:p>
    <w:p w14:paraId="1C57FB7C">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7.1供方应随货物提供合格证和质量证明文件，如是国外进口的货物还须提供入关证明。</w:t>
      </w:r>
    </w:p>
    <w:p w14:paraId="1C57FB7D">
      <w:pPr>
        <w:adjustRightInd w:val="0"/>
        <w:snapToGrid w:val="0"/>
        <w:spacing w:line="350" w:lineRule="exact"/>
        <w:ind w:firstLine="600" w:firstLineChars="250"/>
        <w:rPr>
          <w:rFonts w:hint="eastAsia" w:ascii="宋体" w:hAnsi="宋体" w:cs="宋体"/>
          <w:sz w:val="24"/>
        </w:rPr>
      </w:pPr>
      <w:r>
        <w:rPr>
          <w:rFonts w:hint="eastAsia" w:ascii="宋体" w:hAnsi="宋体" w:cs="宋体"/>
          <w:sz w:val="24"/>
        </w:rPr>
        <w:t>7.2货物验收</w:t>
      </w:r>
    </w:p>
    <w:p w14:paraId="1C57FB7E">
      <w:pPr>
        <w:adjustRightInd w:val="0"/>
        <w:snapToGrid w:val="0"/>
        <w:spacing w:line="350" w:lineRule="exact"/>
        <w:ind w:firstLine="480" w:firstLineChars="200"/>
        <w:rPr>
          <w:rFonts w:hint="eastAsia" w:ascii="宋体" w:hAnsi="宋体" w:cs="宋体"/>
          <w:sz w:val="24"/>
        </w:rPr>
      </w:pPr>
      <w:r>
        <w:rPr>
          <w:rFonts w:hint="eastAsia" w:ascii="宋体" w:hAnsi="宋体" w:cs="宋体"/>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1C57FB7F">
      <w:pPr>
        <w:adjustRightInd w:val="0"/>
        <w:snapToGrid w:val="0"/>
        <w:spacing w:line="350" w:lineRule="exact"/>
        <w:ind w:firstLine="480" w:firstLineChars="200"/>
        <w:rPr>
          <w:rFonts w:hint="eastAsia" w:ascii="宋体" w:hAnsi="宋体" w:cs="宋体"/>
          <w:sz w:val="24"/>
        </w:rPr>
      </w:pPr>
      <w:r>
        <w:rPr>
          <w:rFonts w:hint="eastAsia" w:ascii="宋体" w:hAnsi="宋体" w:cs="宋体"/>
          <w:sz w:val="24"/>
        </w:rPr>
        <w:t>7.3货物验收报告应由需方、供方经办人签字，并加盖双方公章，以此作为支付凭据。</w:t>
      </w:r>
    </w:p>
    <w:p w14:paraId="1C57FB80">
      <w:pPr>
        <w:adjustRightInd w:val="0"/>
        <w:snapToGrid w:val="0"/>
        <w:spacing w:line="350" w:lineRule="exact"/>
        <w:ind w:firstLine="480" w:firstLineChars="200"/>
        <w:rPr>
          <w:rFonts w:hint="eastAsia" w:ascii="宋体" w:hAnsi="宋体" w:cs="宋体"/>
          <w:sz w:val="24"/>
        </w:rPr>
      </w:pPr>
      <w:r>
        <w:rPr>
          <w:rFonts w:hint="eastAsia" w:ascii="宋体" w:hAnsi="宋体" w:cs="宋体"/>
          <w:sz w:val="24"/>
        </w:rPr>
        <w:t>8、索赔</w:t>
      </w:r>
    </w:p>
    <w:p w14:paraId="1C57FB81">
      <w:pPr>
        <w:adjustRightInd w:val="0"/>
        <w:snapToGrid w:val="0"/>
        <w:spacing w:line="350" w:lineRule="exact"/>
        <w:ind w:firstLine="480" w:firstLineChars="200"/>
        <w:rPr>
          <w:rFonts w:hint="eastAsia" w:ascii="宋体" w:hAnsi="宋体" w:cs="宋体"/>
          <w:sz w:val="24"/>
        </w:rPr>
      </w:pPr>
      <w:r>
        <w:rPr>
          <w:rFonts w:hint="eastAsia" w:ascii="宋体" w:hAnsi="宋体" w:cs="宋体"/>
          <w:sz w:val="24"/>
        </w:rPr>
        <w:t>供方对货物与合同要求不符负有责任，并且需方已于规定交货内和质量保证期内提出索赔，供方应按需方同意的下述一种或多种方法解决索赔事宜。</w:t>
      </w:r>
    </w:p>
    <w:p w14:paraId="1C57FB82">
      <w:pPr>
        <w:adjustRightInd w:val="0"/>
        <w:snapToGrid w:val="0"/>
        <w:spacing w:line="350" w:lineRule="exact"/>
        <w:ind w:firstLine="480" w:firstLineChars="200"/>
        <w:rPr>
          <w:rFonts w:hint="eastAsia" w:ascii="宋体" w:hAnsi="宋体" w:cs="宋体"/>
          <w:sz w:val="24"/>
        </w:rPr>
      </w:pPr>
      <w:r>
        <w:rPr>
          <w:rFonts w:hint="eastAsia" w:ascii="宋体" w:hAnsi="宋体" w:cs="宋体"/>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1C57FB83">
      <w:pPr>
        <w:adjustRightInd w:val="0"/>
        <w:snapToGrid w:val="0"/>
        <w:spacing w:line="350" w:lineRule="exact"/>
        <w:ind w:firstLine="480" w:firstLineChars="200"/>
        <w:rPr>
          <w:rFonts w:hint="eastAsia" w:ascii="宋体" w:hAnsi="宋体" w:cs="宋体"/>
          <w:sz w:val="24"/>
        </w:rPr>
      </w:pPr>
      <w:r>
        <w:rPr>
          <w:rFonts w:hint="eastAsia" w:ascii="宋体" w:hAnsi="宋体" w:cs="宋体"/>
          <w:sz w:val="24"/>
        </w:rPr>
        <w:t>8.2根据货物的疵劣和受损程度以及需方遭受损失的金额，经双方同意降低货物价格。</w:t>
      </w:r>
    </w:p>
    <w:p w14:paraId="1C57FB84">
      <w:pPr>
        <w:adjustRightInd w:val="0"/>
        <w:snapToGrid w:val="0"/>
        <w:spacing w:line="350" w:lineRule="exact"/>
        <w:ind w:firstLine="480" w:firstLineChars="200"/>
        <w:rPr>
          <w:rFonts w:hint="eastAsia" w:ascii="宋体" w:hAnsi="宋体" w:cs="宋体"/>
          <w:sz w:val="24"/>
        </w:rPr>
      </w:pPr>
      <w:r>
        <w:rPr>
          <w:rFonts w:hint="eastAsia" w:ascii="宋体" w:hAnsi="宋体" w:cs="宋体"/>
          <w:sz w:val="24"/>
        </w:rPr>
        <w:t>9、知识产权</w:t>
      </w:r>
    </w:p>
    <w:p w14:paraId="1C57FB85">
      <w:pPr>
        <w:adjustRightInd w:val="0"/>
        <w:snapToGrid w:val="0"/>
        <w:spacing w:line="350" w:lineRule="exact"/>
        <w:ind w:firstLine="480" w:firstLineChars="200"/>
        <w:rPr>
          <w:rFonts w:hint="eastAsia" w:ascii="宋体" w:hAnsi="宋体" w:cs="宋体"/>
          <w:sz w:val="24"/>
        </w:rPr>
      </w:pPr>
      <w:r>
        <w:rPr>
          <w:rFonts w:hint="eastAsia" w:ascii="宋体" w:hAnsi="宋体" w:cs="宋体"/>
          <w:sz w:val="24"/>
        </w:rPr>
        <w:t>9.1</w:t>
      </w:r>
      <w:r>
        <w:rPr>
          <w:rFonts w:hint="eastAsia" w:ascii="宋体" w:hAnsi="宋体" w:cs="宋体"/>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14:paraId="1C57FB86">
      <w:pPr>
        <w:adjustRightInd w:val="0"/>
        <w:snapToGrid w:val="0"/>
        <w:spacing w:line="350" w:lineRule="exact"/>
        <w:ind w:firstLine="480" w:firstLineChars="200"/>
        <w:rPr>
          <w:rFonts w:hint="eastAsia" w:ascii="宋体" w:hAnsi="宋体" w:cs="宋体"/>
          <w:sz w:val="24"/>
        </w:rPr>
      </w:pPr>
      <w:r>
        <w:rPr>
          <w:rFonts w:hint="eastAsia" w:ascii="宋体" w:hAnsi="宋体" w:cs="宋体"/>
          <w:sz w:val="24"/>
        </w:rPr>
        <w:t>9.2</w:t>
      </w:r>
      <w:r>
        <w:rPr>
          <w:rFonts w:hint="eastAsia" w:ascii="宋体" w:hAnsi="宋体" w:cs="宋体"/>
          <w:sz w:val="24"/>
          <w:szCs w:val="24"/>
        </w:rPr>
        <w:t>若涉及软件开发等服务类项目知识产权的，知识产权归采购人所有。</w:t>
      </w:r>
    </w:p>
    <w:p w14:paraId="1C57FB87">
      <w:pPr>
        <w:snapToGrid w:val="0"/>
        <w:spacing w:line="350" w:lineRule="exact"/>
        <w:ind w:firstLine="480" w:firstLineChars="200"/>
        <w:rPr>
          <w:rFonts w:hint="eastAsia" w:ascii="宋体" w:hAnsi="宋体" w:cs="宋体"/>
          <w:bCs/>
          <w:sz w:val="24"/>
        </w:rPr>
      </w:pPr>
      <w:r>
        <w:rPr>
          <w:rFonts w:hint="eastAsia" w:ascii="宋体" w:hAnsi="宋体" w:cs="宋体"/>
          <w:bCs/>
          <w:sz w:val="24"/>
        </w:rPr>
        <w:t>10、合同争议的解决</w:t>
      </w:r>
    </w:p>
    <w:p w14:paraId="1C57FB88">
      <w:pPr>
        <w:snapToGrid w:val="0"/>
        <w:spacing w:line="350" w:lineRule="exact"/>
        <w:ind w:firstLine="480" w:firstLineChars="200"/>
        <w:rPr>
          <w:rFonts w:hint="eastAsia" w:ascii="宋体" w:hAnsi="宋体" w:cs="宋体"/>
          <w:bCs/>
          <w:sz w:val="24"/>
        </w:rPr>
      </w:pPr>
      <w:r>
        <w:rPr>
          <w:rFonts w:hint="eastAsia" w:ascii="宋体" w:hAnsi="宋体" w:cs="宋体"/>
          <w:bCs/>
          <w:sz w:val="24"/>
        </w:rPr>
        <w:t>10.1当事人友好协商达成一致</w:t>
      </w:r>
    </w:p>
    <w:p w14:paraId="1C57FB89">
      <w:pPr>
        <w:snapToGrid w:val="0"/>
        <w:spacing w:line="350" w:lineRule="exact"/>
        <w:ind w:firstLine="480" w:firstLineChars="200"/>
        <w:rPr>
          <w:rFonts w:hint="eastAsia" w:ascii="宋体" w:hAnsi="宋体" w:cs="宋体"/>
          <w:bCs/>
          <w:sz w:val="24"/>
        </w:rPr>
      </w:pPr>
      <w:r>
        <w:rPr>
          <w:rFonts w:hint="eastAsia" w:ascii="宋体" w:hAnsi="宋体" w:cs="宋体"/>
          <w:bCs/>
          <w:sz w:val="24"/>
        </w:rPr>
        <w:t>10.2在60天内当事人协商不能达成协议的，可提请采购人当地仲裁机构仲裁。</w:t>
      </w:r>
    </w:p>
    <w:p w14:paraId="1C57FB8A">
      <w:pPr>
        <w:snapToGrid w:val="0"/>
        <w:spacing w:line="350" w:lineRule="exact"/>
        <w:ind w:firstLine="480" w:firstLineChars="200"/>
        <w:rPr>
          <w:rFonts w:hint="eastAsia" w:ascii="宋体" w:hAnsi="宋体" w:cs="宋体"/>
          <w:bCs/>
          <w:sz w:val="24"/>
        </w:rPr>
      </w:pPr>
      <w:r>
        <w:rPr>
          <w:rFonts w:hint="eastAsia" w:ascii="宋体" w:hAnsi="宋体" w:cs="宋体"/>
          <w:bCs/>
          <w:sz w:val="24"/>
        </w:rPr>
        <w:t>11、违约责任</w:t>
      </w:r>
    </w:p>
    <w:p w14:paraId="1C57FB8B">
      <w:pPr>
        <w:snapToGrid w:val="0"/>
        <w:spacing w:line="350" w:lineRule="exact"/>
        <w:ind w:firstLine="480" w:firstLineChars="200"/>
        <w:rPr>
          <w:rFonts w:hint="eastAsia" w:ascii="宋体" w:hAnsi="宋体" w:cs="宋体"/>
          <w:bCs/>
          <w:sz w:val="24"/>
        </w:rPr>
      </w:pPr>
      <w:r>
        <w:rPr>
          <w:rFonts w:hint="eastAsia" w:ascii="宋体" w:hAnsi="宋体" w:cs="宋体"/>
          <w:bCs/>
          <w:sz w:val="24"/>
        </w:rPr>
        <w:t>按《中华人民共和国民法典》、《中华人民共和国政府采购法》有关条款，或由供需双方约定。</w:t>
      </w:r>
    </w:p>
    <w:p w14:paraId="1C57FB8C">
      <w:pPr>
        <w:snapToGrid w:val="0"/>
        <w:spacing w:line="350" w:lineRule="exact"/>
        <w:ind w:firstLine="480" w:firstLineChars="200"/>
        <w:rPr>
          <w:rFonts w:hint="eastAsia" w:ascii="宋体" w:hAnsi="宋体" w:cs="宋体"/>
          <w:bCs/>
          <w:sz w:val="24"/>
        </w:rPr>
      </w:pPr>
      <w:r>
        <w:rPr>
          <w:rFonts w:hint="eastAsia" w:ascii="宋体" w:hAnsi="宋体" w:cs="宋体"/>
          <w:bCs/>
          <w:sz w:val="24"/>
        </w:rPr>
        <w:t>12、合同生效及其它</w:t>
      </w:r>
    </w:p>
    <w:p w14:paraId="1C57FB8D">
      <w:pPr>
        <w:snapToGrid w:val="0"/>
        <w:spacing w:line="350" w:lineRule="exact"/>
        <w:ind w:firstLine="480" w:firstLineChars="200"/>
        <w:rPr>
          <w:rFonts w:hint="eastAsia" w:ascii="宋体" w:hAnsi="宋体" w:cs="宋体"/>
          <w:bCs/>
          <w:sz w:val="24"/>
        </w:rPr>
      </w:pPr>
      <w:r>
        <w:rPr>
          <w:rFonts w:hint="eastAsia" w:ascii="宋体" w:hAnsi="宋体" w:cs="宋体"/>
          <w:bCs/>
          <w:sz w:val="24"/>
        </w:rPr>
        <w:t>12.1合同生效及其效力应符合《中华人民共和国民法典》有关规定。</w:t>
      </w:r>
    </w:p>
    <w:p w14:paraId="1C57FB8E">
      <w:pPr>
        <w:snapToGrid w:val="0"/>
        <w:spacing w:line="350" w:lineRule="exact"/>
        <w:ind w:firstLine="480" w:firstLineChars="200"/>
        <w:rPr>
          <w:rFonts w:hint="eastAsia" w:ascii="宋体" w:hAnsi="宋体" w:cs="宋体"/>
          <w:bCs/>
          <w:sz w:val="24"/>
        </w:rPr>
      </w:pPr>
      <w:r>
        <w:rPr>
          <w:rFonts w:hint="eastAsia" w:ascii="宋体" w:hAnsi="宋体" w:cs="宋体"/>
          <w:bCs/>
          <w:sz w:val="24"/>
        </w:rPr>
        <w:t>12.2合同应经当事人法定代表人或委托代理人签字，加盖双方合同专用章或公章。</w:t>
      </w:r>
    </w:p>
    <w:p w14:paraId="1C57FB8F">
      <w:pPr>
        <w:snapToGrid w:val="0"/>
        <w:spacing w:line="350" w:lineRule="exact"/>
        <w:ind w:firstLine="480" w:firstLineChars="200"/>
        <w:rPr>
          <w:rFonts w:hint="eastAsia" w:ascii="宋体" w:hAnsi="宋体" w:cs="宋体"/>
          <w:bCs/>
          <w:sz w:val="24"/>
        </w:rPr>
      </w:pPr>
      <w:r>
        <w:rPr>
          <w:rFonts w:hint="eastAsia" w:ascii="宋体" w:hAnsi="宋体" w:cs="宋体"/>
          <w:bCs/>
          <w:sz w:val="24"/>
        </w:rPr>
        <w:t>12.3合同所包括附件，是合同不可分割的一部分，具有同等法律效力。</w:t>
      </w:r>
    </w:p>
    <w:p w14:paraId="1C57FB90">
      <w:pPr>
        <w:snapToGrid w:val="0"/>
        <w:spacing w:line="350" w:lineRule="exact"/>
        <w:ind w:firstLine="480" w:firstLineChars="200"/>
        <w:rPr>
          <w:rFonts w:hint="eastAsia" w:ascii="宋体" w:hAnsi="宋体" w:cs="宋体"/>
          <w:bCs/>
          <w:sz w:val="24"/>
        </w:rPr>
      </w:pPr>
      <w:r>
        <w:rPr>
          <w:rFonts w:hint="eastAsia" w:ascii="宋体" w:hAnsi="宋体" w:cs="宋体"/>
          <w:bCs/>
          <w:sz w:val="24"/>
        </w:rPr>
        <w:t>12.4合同需提供担保的，按《中华人民共和国民法典》规定执行。</w:t>
      </w:r>
    </w:p>
    <w:p w14:paraId="1C57FB91">
      <w:pPr>
        <w:snapToGrid w:val="0"/>
        <w:spacing w:line="350" w:lineRule="exact"/>
        <w:ind w:firstLine="480" w:firstLineChars="200"/>
        <w:rPr>
          <w:rFonts w:hint="eastAsia" w:ascii="宋体" w:hAnsi="宋体" w:cs="宋体"/>
          <w:sz w:val="24"/>
        </w:rPr>
      </w:pPr>
      <w:r>
        <w:rPr>
          <w:rFonts w:hint="eastAsia" w:ascii="宋体" w:hAnsi="宋体" w:cs="宋体"/>
          <w:bCs/>
          <w:sz w:val="24"/>
        </w:rPr>
        <w:t>12.5本合同条件未尽事宜依照《中华人民共和国民法典》，由供需双方共同协商确定。</w:t>
      </w:r>
    </w:p>
    <w:p w14:paraId="1C57FB92">
      <w:pPr>
        <w:spacing w:line="350" w:lineRule="exact"/>
        <w:rPr>
          <w:rFonts w:hint="eastAsia" w:ascii="宋体" w:hAnsi="宋体" w:cs="宋体"/>
        </w:rPr>
      </w:pPr>
      <w:r>
        <w:rPr>
          <w:rFonts w:hint="eastAsia" w:ascii="宋体" w:hAnsi="宋体" w:cs="宋体"/>
          <w:sz w:val="24"/>
        </w:rPr>
        <w:t>合同格式</w:t>
      </w:r>
      <w:bookmarkEnd w:id="139"/>
      <w:bookmarkEnd w:id="140"/>
      <w:r>
        <w:rPr>
          <w:rFonts w:hint="eastAsia" w:ascii="宋体" w:hAnsi="宋体" w:cs="宋体"/>
          <w:sz w:val="24"/>
        </w:rPr>
        <w:t>（根据项目情况自拟）。</w:t>
      </w:r>
    </w:p>
    <w:p w14:paraId="1C57FB93">
      <w:pPr>
        <w:spacing w:line="500" w:lineRule="exact"/>
        <w:jc w:val="center"/>
        <w:rPr>
          <w:rFonts w:hint="eastAsia" w:ascii="宋体" w:hAnsi="宋体" w:cs="宋体"/>
          <w:b/>
          <w:sz w:val="44"/>
        </w:rPr>
      </w:pPr>
      <w:r>
        <w:rPr>
          <w:rFonts w:hint="eastAsia" w:ascii="宋体" w:hAnsi="宋体" w:cs="宋体"/>
          <w:b/>
          <w:sz w:val="44"/>
        </w:rPr>
        <w:t>重庆市政府采购合同（参考样本）</w:t>
      </w:r>
    </w:p>
    <w:p w14:paraId="1C57FB94">
      <w:pPr>
        <w:snapToGrid w:val="0"/>
        <w:spacing w:line="400" w:lineRule="exact"/>
        <w:ind w:firstLine="540"/>
        <w:rPr>
          <w:rFonts w:hint="eastAsia" w:ascii="宋体" w:hAnsi="宋体" w:cs="宋体"/>
          <w:sz w:val="24"/>
          <w:szCs w:val="24"/>
        </w:rPr>
      </w:pPr>
      <w:bookmarkStart w:id="142" w:name="_Hlt41879464"/>
      <w:bookmarkEnd w:id="142"/>
      <w:r>
        <w:rPr>
          <w:rFonts w:hint="eastAsia" w:ascii="宋体" w:hAnsi="宋体" w:cs="宋体"/>
          <w:sz w:val="24"/>
          <w:szCs w:val="24"/>
        </w:rPr>
        <w:t>（采购项目编号：     ）</w:t>
      </w:r>
    </w:p>
    <w:p w14:paraId="1C57FB95">
      <w:pPr>
        <w:snapToGrid w:val="0"/>
        <w:spacing w:line="400" w:lineRule="exact"/>
        <w:ind w:firstLine="540"/>
        <w:rPr>
          <w:rFonts w:hint="eastAsia" w:ascii="宋体" w:hAnsi="宋体" w:cs="宋体"/>
          <w:sz w:val="24"/>
          <w:szCs w:val="24"/>
        </w:rPr>
      </w:pPr>
      <w:r>
        <w:rPr>
          <w:rFonts w:hint="eastAsia" w:ascii="宋体" w:hAnsi="宋体" w:cs="宋体"/>
          <w:sz w:val="24"/>
          <w:szCs w:val="24"/>
        </w:rPr>
        <w:t>甲方（需方）：___________________________      计价单位：____________</w:t>
      </w:r>
    </w:p>
    <w:p w14:paraId="1C57FB96">
      <w:pPr>
        <w:snapToGrid w:val="0"/>
        <w:spacing w:line="400" w:lineRule="exact"/>
        <w:ind w:firstLine="540"/>
        <w:rPr>
          <w:rFonts w:hint="eastAsia" w:ascii="宋体" w:hAnsi="宋体" w:cs="宋体"/>
          <w:sz w:val="24"/>
          <w:szCs w:val="24"/>
        </w:rPr>
      </w:pPr>
      <w:r>
        <w:rPr>
          <w:rFonts w:hint="eastAsia" w:ascii="宋体" w:hAnsi="宋体" w:cs="宋体"/>
          <w:sz w:val="24"/>
          <w:szCs w:val="24"/>
        </w:rPr>
        <w:t>乙方（供方）：___________________________      计量单位：_____________</w:t>
      </w:r>
    </w:p>
    <w:p w14:paraId="1C57FB97">
      <w:pPr>
        <w:snapToGrid w:val="0"/>
        <w:spacing w:line="400" w:lineRule="exact"/>
        <w:ind w:firstLine="540"/>
        <w:rPr>
          <w:rFonts w:hint="eastAsia" w:ascii="宋体" w:hAnsi="宋体" w:cs="宋体"/>
          <w:sz w:val="24"/>
          <w:szCs w:val="24"/>
        </w:rPr>
      </w:pPr>
    </w:p>
    <w:p w14:paraId="1C57FB98">
      <w:pPr>
        <w:snapToGrid w:val="0"/>
        <w:spacing w:line="400" w:lineRule="exact"/>
        <w:ind w:firstLine="540"/>
        <w:rPr>
          <w:rFonts w:hint="eastAsia" w:ascii="宋体" w:hAnsi="宋体" w:cs="宋体"/>
          <w:sz w:val="24"/>
          <w:szCs w:val="24"/>
        </w:rPr>
      </w:pPr>
      <w:r>
        <w:rPr>
          <w:rFonts w:hint="eastAsia" w:ascii="宋体" w:hAnsi="宋体" w:cs="宋体"/>
          <w:sz w:val="24"/>
          <w:szCs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C5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C57FB99">
            <w:pPr>
              <w:spacing w:line="240" w:lineRule="atLeast"/>
              <w:jc w:val="center"/>
              <w:rPr>
                <w:rFonts w:hint="eastAsia" w:ascii="宋体" w:hAnsi="宋体" w:cs="宋体"/>
                <w:sz w:val="21"/>
                <w:szCs w:val="21"/>
              </w:rPr>
            </w:pPr>
            <w:r>
              <w:rPr>
                <w:rFonts w:hint="eastAsia" w:ascii="宋体" w:hAnsi="宋体" w:cs="宋体"/>
                <w:sz w:val="21"/>
                <w:szCs w:val="21"/>
              </w:rPr>
              <w:t>项目名称</w:t>
            </w:r>
          </w:p>
        </w:tc>
        <w:tc>
          <w:tcPr>
            <w:tcW w:w="984" w:type="dxa"/>
            <w:vAlign w:val="center"/>
          </w:tcPr>
          <w:p w14:paraId="1C57FB9A">
            <w:pPr>
              <w:spacing w:line="240" w:lineRule="atLeast"/>
              <w:jc w:val="center"/>
              <w:rPr>
                <w:rFonts w:hint="eastAsia" w:ascii="宋体" w:hAnsi="宋体" w:cs="宋体"/>
                <w:sz w:val="21"/>
                <w:szCs w:val="21"/>
              </w:rPr>
            </w:pPr>
            <w:r>
              <w:rPr>
                <w:rFonts w:hint="eastAsia" w:ascii="宋体" w:hAnsi="宋体" w:cs="宋体"/>
                <w:sz w:val="21"/>
                <w:szCs w:val="21"/>
              </w:rPr>
              <w:t>数量</w:t>
            </w:r>
          </w:p>
        </w:tc>
        <w:tc>
          <w:tcPr>
            <w:tcW w:w="1298" w:type="dxa"/>
            <w:gridSpan w:val="2"/>
            <w:vAlign w:val="center"/>
          </w:tcPr>
          <w:p w14:paraId="1C57FB9B">
            <w:pPr>
              <w:spacing w:line="240" w:lineRule="atLeast"/>
              <w:jc w:val="center"/>
              <w:rPr>
                <w:rFonts w:hint="eastAsia" w:ascii="宋体" w:hAnsi="宋体" w:cs="宋体"/>
                <w:sz w:val="21"/>
                <w:szCs w:val="21"/>
              </w:rPr>
            </w:pPr>
            <w:r>
              <w:rPr>
                <w:rFonts w:hint="eastAsia" w:ascii="宋体" w:hAnsi="宋体" w:cs="宋体"/>
                <w:sz w:val="21"/>
                <w:szCs w:val="21"/>
              </w:rPr>
              <w:t>综合单价</w:t>
            </w:r>
          </w:p>
        </w:tc>
        <w:tc>
          <w:tcPr>
            <w:tcW w:w="1134" w:type="dxa"/>
            <w:vAlign w:val="center"/>
          </w:tcPr>
          <w:p w14:paraId="1C57FB9C">
            <w:pPr>
              <w:spacing w:line="240" w:lineRule="atLeast"/>
              <w:jc w:val="center"/>
              <w:rPr>
                <w:rFonts w:hint="eastAsia" w:ascii="宋体" w:hAnsi="宋体" w:cs="宋体"/>
                <w:sz w:val="21"/>
                <w:szCs w:val="21"/>
              </w:rPr>
            </w:pPr>
            <w:r>
              <w:rPr>
                <w:rFonts w:hint="eastAsia" w:ascii="宋体" w:hAnsi="宋体" w:cs="宋体"/>
                <w:sz w:val="21"/>
                <w:szCs w:val="21"/>
              </w:rPr>
              <w:t>总价</w:t>
            </w:r>
          </w:p>
        </w:tc>
        <w:tc>
          <w:tcPr>
            <w:tcW w:w="1559" w:type="dxa"/>
            <w:vAlign w:val="center"/>
          </w:tcPr>
          <w:p w14:paraId="1C57FB9D">
            <w:pPr>
              <w:spacing w:line="240" w:lineRule="atLeast"/>
              <w:jc w:val="center"/>
              <w:rPr>
                <w:rFonts w:hint="eastAsia" w:ascii="宋体" w:hAnsi="宋体" w:cs="宋体"/>
                <w:sz w:val="21"/>
                <w:szCs w:val="21"/>
              </w:rPr>
            </w:pPr>
            <w:r>
              <w:rPr>
                <w:rFonts w:hint="eastAsia" w:ascii="宋体" w:hAnsi="宋体" w:cs="宋体"/>
                <w:sz w:val="21"/>
                <w:szCs w:val="21"/>
              </w:rPr>
              <w:t>服务期</w:t>
            </w:r>
          </w:p>
        </w:tc>
        <w:tc>
          <w:tcPr>
            <w:tcW w:w="1567" w:type="dxa"/>
            <w:vAlign w:val="center"/>
          </w:tcPr>
          <w:p w14:paraId="1C57FB9E">
            <w:pPr>
              <w:spacing w:line="240" w:lineRule="atLeast"/>
              <w:jc w:val="center"/>
              <w:rPr>
                <w:rFonts w:hint="eastAsia" w:ascii="宋体" w:hAnsi="宋体" w:cs="宋体"/>
                <w:sz w:val="21"/>
                <w:szCs w:val="21"/>
              </w:rPr>
            </w:pPr>
            <w:r>
              <w:rPr>
                <w:rFonts w:hint="eastAsia" w:ascii="宋体" w:hAnsi="宋体" w:cs="宋体"/>
                <w:sz w:val="21"/>
                <w:szCs w:val="21"/>
              </w:rPr>
              <w:t>服务地点</w:t>
            </w:r>
          </w:p>
        </w:tc>
      </w:tr>
      <w:tr w14:paraId="1C57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C57FBA0">
            <w:pPr>
              <w:spacing w:line="240" w:lineRule="atLeast"/>
              <w:jc w:val="center"/>
              <w:rPr>
                <w:rFonts w:hint="eastAsia" w:ascii="宋体" w:hAnsi="宋体" w:cs="宋体"/>
                <w:sz w:val="21"/>
                <w:szCs w:val="21"/>
              </w:rPr>
            </w:pPr>
          </w:p>
        </w:tc>
        <w:tc>
          <w:tcPr>
            <w:tcW w:w="984" w:type="dxa"/>
            <w:vAlign w:val="center"/>
          </w:tcPr>
          <w:p w14:paraId="1C57FBA1">
            <w:pPr>
              <w:spacing w:line="240" w:lineRule="atLeast"/>
              <w:jc w:val="center"/>
              <w:rPr>
                <w:rFonts w:hint="eastAsia" w:ascii="宋体" w:hAnsi="宋体" w:cs="宋体"/>
                <w:sz w:val="21"/>
                <w:szCs w:val="21"/>
              </w:rPr>
            </w:pPr>
          </w:p>
        </w:tc>
        <w:tc>
          <w:tcPr>
            <w:tcW w:w="1298" w:type="dxa"/>
            <w:gridSpan w:val="2"/>
            <w:vAlign w:val="center"/>
          </w:tcPr>
          <w:p w14:paraId="1C57FBA2">
            <w:pPr>
              <w:spacing w:line="240" w:lineRule="atLeast"/>
              <w:jc w:val="center"/>
              <w:rPr>
                <w:rFonts w:hint="eastAsia" w:ascii="宋体" w:hAnsi="宋体" w:cs="宋体"/>
                <w:sz w:val="21"/>
                <w:szCs w:val="21"/>
              </w:rPr>
            </w:pPr>
          </w:p>
        </w:tc>
        <w:tc>
          <w:tcPr>
            <w:tcW w:w="1134" w:type="dxa"/>
            <w:vAlign w:val="center"/>
          </w:tcPr>
          <w:p w14:paraId="1C57FBA3">
            <w:pPr>
              <w:spacing w:line="240" w:lineRule="atLeast"/>
              <w:jc w:val="center"/>
              <w:rPr>
                <w:rFonts w:hint="eastAsia" w:ascii="宋体" w:hAnsi="宋体" w:cs="宋体"/>
                <w:sz w:val="21"/>
                <w:szCs w:val="21"/>
              </w:rPr>
            </w:pPr>
          </w:p>
        </w:tc>
        <w:tc>
          <w:tcPr>
            <w:tcW w:w="1559" w:type="dxa"/>
            <w:vAlign w:val="center"/>
          </w:tcPr>
          <w:p w14:paraId="1C57FBA4">
            <w:pPr>
              <w:spacing w:line="240" w:lineRule="atLeast"/>
              <w:jc w:val="center"/>
              <w:rPr>
                <w:rFonts w:hint="eastAsia" w:ascii="宋体" w:hAnsi="宋体" w:cs="宋体"/>
                <w:sz w:val="21"/>
                <w:szCs w:val="21"/>
              </w:rPr>
            </w:pPr>
          </w:p>
        </w:tc>
        <w:tc>
          <w:tcPr>
            <w:tcW w:w="1567" w:type="dxa"/>
            <w:vAlign w:val="center"/>
          </w:tcPr>
          <w:p w14:paraId="1C57FBA5">
            <w:pPr>
              <w:spacing w:line="240" w:lineRule="atLeast"/>
              <w:jc w:val="center"/>
              <w:rPr>
                <w:rFonts w:hint="eastAsia" w:ascii="宋体" w:hAnsi="宋体" w:cs="宋体"/>
                <w:sz w:val="21"/>
                <w:szCs w:val="21"/>
              </w:rPr>
            </w:pPr>
          </w:p>
        </w:tc>
      </w:tr>
      <w:tr w14:paraId="1C57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C57FBA7">
            <w:pPr>
              <w:spacing w:line="240" w:lineRule="atLeast"/>
              <w:jc w:val="center"/>
              <w:rPr>
                <w:rFonts w:hint="eastAsia" w:ascii="宋体" w:hAnsi="宋体" w:cs="宋体"/>
                <w:sz w:val="21"/>
                <w:szCs w:val="21"/>
              </w:rPr>
            </w:pPr>
          </w:p>
        </w:tc>
        <w:tc>
          <w:tcPr>
            <w:tcW w:w="984" w:type="dxa"/>
            <w:vAlign w:val="center"/>
          </w:tcPr>
          <w:p w14:paraId="1C57FBA8">
            <w:pPr>
              <w:spacing w:line="240" w:lineRule="atLeast"/>
              <w:jc w:val="center"/>
              <w:rPr>
                <w:rFonts w:hint="eastAsia" w:ascii="宋体" w:hAnsi="宋体" w:cs="宋体"/>
                <w:sz w:val="21"/>
                <w:szCs w:val="21"/>
              </w:rPr>
            </w:pPr>
          </w:p>
        </w:tc>
        <w:tc>
          <w:tcPr>
            <w:tcW w:w="1298" w:type="dxa"/>
            <w:gridSpan w:val="2"/>
            <w:vAlign w:val="center"/>
          </w:tcPr>
          <w:p w14:paraId="1C57FBA9">
            <w:pPr>
              <w:spacing w:line="240" w:lineRule="atLeast"/>
              <w:jc w:val="center"/>
              <w:rPr>
                <w:rFonts w:hint="eastAsia" w:ascii="宋体" w:hAnsi="宋体" w:cs="宋体"/>
                <w:sz w:val="21"/>
                <w:szCs w:val="21"/>
              </w:rPr>
            </w:pPr>
          </w:p>
        </w:tc>
        <w:tc>
          <w:tcPr>
            <w:tcW w:w="1134" w:type="dxa"/>
            <w:vAlign w:val="center"/>
          </w:tcPr>
          <w:p w14:paraId="1C57FBAA">
            <w:pPr>
              <w:spacing w:line="240" w:lineRule="atLeast"/>
              <w:jc w:val="center"/>
              <w:rPr>
                <w:rFonts w:hint="eastAsia" w:ascii="宋体" w:hAnsi="宋体" w:cs="宋体"/>
                <w:sz w:val="21"/>
                <w:szCs w:val="21"/>
              </w:rPr>
            </w:pPr>
          </w:p>
        </w:tc>
        <w:tc>
          <w:tcPr>
            <w:tcW w:w="1559" w:type="dxa"/>
            <w:vAlign w:val="center"/>
          </w:tcPr>
          <w:p w14:paraId="1C57FBAB">
            <w:pPr>
              <w:spacing w:line="240" w:lineRule="atLeast"/>
              <w:jc w:val="center"/>
              <w:rPr>
                <w:rFonts w:hint="eastAsia" w:ascii="宋体" w:hAnsi="宋体" w:cs="宋体"/>
                <w:sz w:val="21"/>
                <w:szCs w:val="21"/>
              </w:rPr>
            </w:pPr>
          </w:p>
        </w:tc>
        <w:tc>
          <w:tcPr>
            <w:tcW w:w="1567" w:type="dxa"/>
            <w:vAlign w:val="center"/>
          </w:tcPr>
          <w:p w14:paraId="1C57FBAC">
            <w:pPr>
              <w:spacing w:line="240" w:lineRule="atLeast"/>
              <w:jc w:val="center"/>
              <w:rPr>
                <w:rFonts w:hint="eastAsia" w:ascii="宋体" w:hAnsi="宋体" w:cs="宋体"/>
                <w:sz w:val="21"/>
                <w:szCs w:val="21"/>
              </w:rPr>
            </w:pPr>
          </w:p>
        </w:tc>
      </w:tr>
      <w:tr w14:paraId="1C57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C57FBAE">
            <w:pPr>
              <w:spacing w:line="240" w:lineRule="atLeast"/>
              <w:rPr>
                <w:rFonts w:hint="eastAsia" w:ascii="宋体" w:hAnsi="宋体" w:cs="宋体"/>
                <w:sz w:val="21"/>
                <w:szCs w:val="21"/>
              </w:rPr>
            </w:pPr>
            <w:r>
              <w:rPr>
                <w:rFonts w:hint="eastAsia" w:ascii="宋体" w:hAnsi="宋体" w:cs="宋体"/>
                <w:sz w:val="21"/>
                <w:szCs w:val="21"/>
              </w:rPr>
              <w:t>合计人民币（小写）：</w:t>
            </w:r>
          </w:p>
        </w:tc>
      </w:tr>
      <w:tr w14:paraId="1C57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C57FBB0">
            <w:pPr>
              <w:spacing w:line="240" w:lineRule="atLeast"/>
              <w:rPr>
                <w:rFonts w:hint="eastAsia" w:ascii="宋体" w:hAnsi="宋体" w:cs="宋体"/>
                <w:sz w:val="21"/>
                <w:szCs w:val="21"/>
              </w:rPr>
            </w:pPr>
            <w:r>
              <w:rPr>
                <w:rFonts w:hint="eastAsia" w:ascii="宋体" w:hAnsi="宋体" w:cs="宋体"/>
                <w:sz w:val="21"/>
                <w:szCs w:val="21"/>
              </w:rPr>
              <w:t>合计人民币（大写）：</w:t>
            </w:r>
          </w:p>
        </w:tc>
      </w:tr>
      <w:tr w14:paraId="1C57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C57FBB2">
            <w:pPr>
              <w:spacing w:line="240" w:lineRule="atLeast"/>
              <w:rPr>
                <w:rFonts w:hint="eastAsia" w:ascii="宋体" w:hAnsi="宋体" w:cs="宋体"/>
                <w:sz w:val="21"/>
                <w:szCs w:val="21"/>
              </w:rPr>
            </w:pPr>
            <w:r>
              <w:rPr>
                <w:rFonts w:hint="eastAsia" w:ascii="宋体" w:hAnsi="宋体" w:cs="宋体"/>
                <w:sz w:val="21"/>
                <w:szCs w:val="21"/>
              </w:rPr>
              <w:t>一、服务要求</w:t>
            </w:r>
          </w:p>
        </w:tc>
      </w:tr>
      <w:tr w14:paraId="1C57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C57FBB4">
            <w:pPr>
              <w:spacing w:line="240" w:lineRule="atLeast"/>
              <w:rPr>
                <w:rFonts w:hint="eastAsia" w:ascii="宋体" w:hAnsi="宋体" w:cs="宋体"/>
                <w:sz w:val="21"/>
                <w:szCs w:val="21"/>
              </w:rPr>
            </w:pPr>
            <w:r>
              <w:rPr>
                <w:rFonts w:hint="eastAsia" w:ascii="宋体" w:hAnsi="宋体" w:cs="宋体"/>
                <w:sz w:val="21"/>
                <w:szCs w:val="21"/>
              </w:rPr>
              <w:t>二、验收方式</w:t>
            </w:r>
          </w:p>
        </w:tc>
      </w:tr>
      <w:tr w14:paraId="1C57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C57FBB6">
            <w:pPr>
              <w:spacing w:line="240" w:lineRule="atLeast"/>
              <w:rPr>
                <w:rFonts w:hint="eastAsia" w:ascii="宋体" w:hAnsi="宋体" w:cs="宋体"/>
                <w:sz w:val="21"/>
                <w:szCs w:val="21"/>
              </w:rPr>
            </w:pPr>
            <w:r>
              <w:rPr>
                <w:rFonts w:hint="eastAsia" w:ascii="宋体" w:hAnsi="宋体" w:cs="宋体"/>
                <w:sz w:val="21"/>
                <w:szCs w:val="21"/>
              </w:rPr>
              <w:t>三、付款方式：</w:t>
            </w:r>
          </w:p>
          <w:p w14:paraId="1C57FBB7">
            <w:pPr>
              <w:pStyle w:val="32"/>
              <w:spacing w:line="240" w:lineRule="atLeast"/>
              <w:rPr>
                <w:rFonts w:hint="eastAsia" w:ascii="宋体" w:hAnsi="宋体" w:eastAsia="宋体" w:cs="宋体"/>
                <w:sz w:val="21"/>
                <w:szCs w:val="21"/>
              </w:rPr>
            </w:pPr>
          </w:p>
        </w:tc>
      </w:tr>
      <w:tr w14:paraId="1C57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C57FBB9">
            <w:pPr>
              <w:spacing w:line="240" w:lineRule="atLeast"/>
              <w:rPr>
                <w:rFonts w:hint="eastAsia" w:ascii="宋体" w:hAnsi="宋体" w:cs="宋体"/>
                <w:sz w:val="21"/>
                <w:szCs w:val="21"/>
              </w:rPr>
            </w:pPr>
            <w:r>
              <w:rPr>
                <w:rFonts w:hint="eastAsia" w:ascii="宋体" w:hAnsi="宋体" w:cs="宋体"/>
                <w:sz w:val="21"/>
                <w:szCs w:val="21"/>
              </w:rPr>
              <w:t>四、违约责任：</w:t>
            </w:r>
          </w:p>
          <w:p w14:paraId="1C57FBBA">
            <w:pPr>
              <w:spacing w:line="240" w:lineRule="atLeast"/>
              <w:rPr>
                <w:rFonts w:hint="eastAsia" w:ascii="宋体" w:hAnsi="宋体" w:cs="宋体"/>
                <w:sz w:val="21"/>
                <w:szCs w:val="21"/>
              </w:rPr>
            </w:pPr>
            <w:r>
              <w:rPr>
                <w:rFonts w:hint="eastAsia" w:ascii="宋体" w:hAnsi="宋体" w:cs="宋体"/>
                <w:sz w:val="21"/>
                <w:szCs w:val="21"/>
              </w:rPr>
              <w:t>按《中华人民共和国民法典》、《政府采购法》执行，或按双方约定。</w:t>
            </w:r>
          </w:p>
        </w:tc>
      </w:tr>
      <w:tr w14:paraId="1C57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C57FBBC">
            <w:pPr>
              <w:spacing w:line="240" w:lineRule="atLeast"/>
              <w:rPr>
                <w:rFonts w:hint="eastAsia" w:ascii="宋体" w:hAnsi="宋体" w:cs="宋体"/>
                <w:sz w:val="21"/>
                <w:szCs w:val="21"/>
              </w:rPr>
            </w:pPr>
            <w:r>
              <w:rPr>
                <w:rFonts w:hint="eastAsia" w:ascii="宋体" w:hAnsi="宋体" w:cs="宋体"/>
                <w:sz w:val="21"/>
                <w:szCs w:val="21"/>
              </w:rPr>
              <w:t>五、其他约定事项：</w:t>
            </w:r>
          </w:p>
          <w:p w14:paraId="1C57FBBD">
            <w:pPr>
              <w:spacing w:line="240" w:lineRule="atLeast"/>
              <w:rPr>
                <w:rFonts w:hint="eastAsia" w:ascii="宋体" w:hAnsi="宋体" w:cs="宋体"/>
                <w:sz w:val="21"/>
                <w:szCs w:val="21"/>
              </w:rPr>
            </w:pPr>
            <w:r>
              <w:rPr>
                <w:rFonts w:hint="eastAsia" w:ascii="宋体" w:hAnsi="宋体" w:cs="宋体"/>
                <w:sz w:val="21"/>
                <w:szCs w:val="21"/>
              </w:rPr>
              <w:t>1.采购文件及其补遗文件、响应文件和承诺是本合同不可分割的部分。</w:t>
            </w:r>
          </w:p>
          <w:p w14:paraId="1C57FBBE">
            <w:pPr>
              <w:spacing w:line="240" w:lineRule="atLeast"/>
              <w:rPr>
                <w:rFonts w:hint="eastAsia" w:ascii="宋体" w:hAnsi="宋体" w:cs="宋体"/>
                <w:sz w:val="21"/>
                <w:szCs w:val="21"/>
              </w:rPr>
            </w:pPr>
            <w:r>
              <w:rPr>
                <w:rFonts w:hint="eastAsia" w:ascii="宋体" w:hAnsi="宋体" w:cs="宋体"/>
                <w:sz w:val="21"/>
                <w:szCs w:val="21"/>
              </w:rPr>
              <w:t>2.本合同如发生争议由双方协商解决，协商不成向需方所在人民法院提请诉讼。</w:t>
            </w:r>
          </w:p>
          <w:p w14:paraId="1C57FBBF">
            <w:pPr>
              <w:spacing w:line="240" w:lineRule="atLeast"/>
              <w:rPr>
                <w:rFonts w:hint="eastAsia" w:ascii="宋体" w:hAnsi="宋体" w:cs="宋体"/>
                <w:sz w:val="21"/>
                <w:szCs w:val="21"/>
              </w:rPr>
            </w:pPr>
            <w:r>
              <w:rPr>
                <w:rFonts w:hint="eastAsia" w:ascii="宋体" w:hAnsi="宋体" w:cs="宋体"/>
                <w:sz w:val="21"/>
                <w:szCs w:val="21"/>
              </w:rPr>
              <w:t>3.本合同一式__份，需方__份，供方__份，具同等法律效力。</w:t>
            </w:r>
          </w:p>
          <w:p w14:paraId="1C57FBC0">
            <w:pPr>
              <w:spacing w:line="240" w:lineRule="atLeast"/>
              <w:rPr>
                <w:rFonts w:hint="eastAsia" w:ascii="宋体" w:hAnsi="宋体" w:cs="宋体"/>
                <w:sz w:val="21"/>
                <w:szCs w:val="21"/>
              </w:rPr>
            </w:pPr>
            <w:r>
              <w:rPr>
                <w:rFonts w:hint="eastAsia" w:ascii="宋体" w:hAnsi="宋体" w:cs="宋体"/>
                <w:sz w:val="21"/>
                <w:szCs w:val="21"/>
              </w:rPr>
              <w:t>4.其他：</w:t>
            </w:r>
          </w:p>
        </w:tc>
      </w:tr>
      <w:tr w14:paraId="1C57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C57FBC2">
            <w:pPr>
              <w:spacing w:line="240" w:lineRule="atLeast"/>
              <w:rPr>
                <w:rFonts w:hint="eastAsia" w:ascii="宋体" w:hAnsi="宋体" w:cs="宋体"/>
                <w:sz w:val="21"/>
                <w:szCs w:val="21"/>
              </w:rPr>
            </w:pPr>
            <w:r>
              <w:rPr>
                <w:rFonts w:hint="eastAsia" w:ascii="宋体" w:hAnsi="宋体" w:cs="宋体"/>
                <w:sz w:val="21"/>
                <w:szCs w:val="21"/>
              </w:rPr>
              <w:t>需方：</w:t>
            </w:r>
          </w:p>
          <w:p w14:paraId="1C57FBC3">
            <w:pPr>
              <w:spacing w:line="240" w:lineRule="atLeast"/>
              <w:rPr>
                <w:rFonts w:hint="eastAsia" w:ascii="宋体" w:hAnsi="宋体" w:cs="宋体"/>
                <w:sz w:val="21"/>
                <w:szCs w:val="21"/>
              </w:rPr>
            </w:pPr>
            <w:r>
              <w:rPr>
                <w:rFonts w:hint="eastAsia" w:ascii="宋体" w:hAnsi="宋体" w:cs="宋体"/>
                <w:sz w:val="21"/>
                <w:szCs w:val="21"/>
              </w:rPr>
              <w:t>地址：</w:t>
            </w:r>
          </w:p>
          <w:p w14:paraId="1C57FBC4">
            <w:pPr>
              <w:spacing w:line="240" w:lineRule="atLeast"/>
              <w:rPr>
                <w:rFonts w:hint="eastAsia" w:ascii="宋体" w:hAnsi="宋体" w:cs="宋体"/>
                <w:sz w:val="21"/>
                <w:szCs w:val="21"/>
              </w:rPr>
            </w:pPr>
            <w:r>
              <w:rPr>
                <w:rFonts w:hint="eastAsia" w:ascii="宋体" w:hAnsi="宋体" w:cs="宋体"/>
                <w:sz w:val="21"/>
                <w:szCs w:val="21"/>
              </w:rPr>
              <w:t>联系电话：</w:t>
            </w:r>
          </w:p>
          <w:p w14:paraId="1C57FBC5">
            <w:pPr>
              <w:spacing w:line="240" w:lineRule="atLeast"/>
              <w:rPr>
                <w:rFonts w:hint="eastAsia" w:ascii="宋体" w:hAnsi="宋体" w:cs="宋体"/>
                <w:sz w:val="21"/>
                <w:szCs w:val="21"/>
              </w:rPr>
            </w:pPr>
            <w:r>
              <w:rPr>
                <w:rFonts w:hint="eastAsia" w:ascii="宋体" w:hAnsi="宋体" w:cs="宋体"/>
                <w:sz w:val="21"/>
                <w:szCs w:val="21"/>
              </w:rPr>
              <w:t>授权代表：</w:t>
            </w:r>
          </w:p>
        </w:tc>
        <w:tc>
          <w:tcPr>
            <w:tcW w:w="4984" w:type="dxa"/>
            <w:gridSpan w:val="5"/>
          </w:tcPr>
          <w:p w14:paraId="1C57FBC6">
            <w:pPr>
              <w:spacing w:line="240" w:lineRule="atLeast"/>
              <w:rPr>
                <w:rFonts w:hint="eastAsia" w:ascii="宋体" w:hAnsi="宋体" w:cs="宋体"/>
                <w:sz w:val="21"/>
                <w:szCs w:val="21"/>
              </w:rPr>
            </w:pPr>
            <w:r>
              <w:rPr>
                <w:rFonts w:hint="eastAsia" w:ascii="宋体" w:hAnsi="宋体" w:cs="宋体"/>
                <w:sz w:val="21"/>
                <w:szCs w:val="21"/>
              </w:rPr>
              <w:t>供方：</w:t>
            </w:r>
          </w:p>
          <w:p w14:paraId="1C57FBC7">
            <w:pPr>
              <w:spacing w:line="240" w:lineRule="atLeast"/>
              <w:rPr>
                <w:rFonts w:hint="eastAsia" w:ascii="宋体" w:hAnsi="宋体" w:cs="宋体"/>
                <w:sz w:val="21"/>
                <w:szCs w:val="21"/>
              </w:rPr>
            </w:pPr>
            <w:r>
              <w:rPr>
                <w:rFonts w:hint="eastAsia" w:ascii="宋体" w:hAnsi="宋体" w:cs="宋体"/>
                <w:sz w:val="21"/>
                <w:szCs w:val="21"/>
              </w:rPr>
              <w:t>地址：</w:t>
            </w:r>
          </w:p>
          <w:p w14:paraId="1C57FBC8">
            <w:pPr>
              <w:spacing w:line="240" w:lineRule="atLeast"/>
              <w:rPr>
                <w:rFonts w:hint="eastAsia" w:ascii="宋体" w:hAnsi="宋体" w:cs="宋体"/>
                <w:sz w:val="21"/>
                <w:szCs w:val="21"/>
              </w:rPr>
            </w:pPr>
            <w:r>
              <w:rPr>
                <w:rFonts w:hint="eastAsia" w:ascii="宋体" w:hAnsi="宋体" w:cs="宋体"/>
                <w:sz w:val="21"/>
                <w:szCs w:val="21"/>
              </w:rPr>
              <w:t>电话：</w:t>
            </w:r>
          </w:p>
          <w:p w14:paraId="1C57FBC9">
            <w:pPr>
              <w:spacing w:line="240" w:lineRule="atLeast"/>
              <w:rPr>
                <w:rFonts w:hint="eastAsia" w:ascii="宋体" w:hAnsi="宋体" w:cs="宋体"/>
                <w:sz w:val="21"/>
                <w:szCs w:val="21"/>
              </w:rPr>
            </w:pPr>
            <w:r>
              <w:rPr>
                <w:rFonts w:hint="eastAsia" w:ascii="宋体" w:hAnsi="宋体" w:cs="宋体"/>
                <w:sz w:val="21"/>
                <w:szCs w:val="21"/>
              </w:rPr>
              <w:t>传真：</w:t>
            </w:r>
          </w:p>
          <w:p w14:paraId="1C57FBCA">
            <w:pPr>
              <w:spacing w:line="240" w:lineRule="atLeast"/>
              <w:rPr>
                <w:rFonts w:hint="eastAsia" w:ascii="宋体" w:hAnsi="宋体" w:cs="宋体"/>
                <w:sz w:val="21"/>
                <w:szCs w:val="21"/>
              </w:rPr>
            </w:pPr>
            <w:r>
              <w:rPr>
                <w:rFonts w:hint="eastAsia" w:ascii="宋体" w:hAnsi="宋体" w:cs="宋体"/>
                <w:sz w:val="21"/>
                <w:szCs w:val="21"/>
              </w:rPr>
              <w:t>开户银行：</w:t>
            </w:r>
          </w:p>
          <w:p w14:paraId="1C57FBCB">
            <w:pPr>
              <w:spacing w:line="240" w:lineRule="atLeast"/>
              <w:rPr>
                <w:rFonts w:hint="eastAsia" w:ascii="宋体" w:hAnsi="宋体" w:cs="宋体"/>
                <w:sz w:val="21"/>
                <w:szCs w:val="21"/>
              </w:rPr>
            </w:pPr>
            <w:r>
              <w:rPr>
                <w:rFonts w:hint="eastAsia" w:ascii="宋体" w:hAnsi="宋体" w:cs="宋体"/>
                <w:sz w:val="21"/>
                <w:szCs w:val="21"/>
              </w:rPr>
              <w:t>账号：</w:t>
            </w:r>
          </w:p>
          <w:p w14:paraId="1C57FBCC">
            <w:pPr>
              <w:spacing w:line="240" w:lineRule="atLeast"/>
              <w:rPr>
                <w:rFonts w:hint="eastAsia" w:ascii="宋体" w:hAnsi="宋体" w:cs="宋体"/>
                <w:sz w:val="21"/>
                <w:szCs w:val="21"/>
              </w:rPr>
            </w:pPr>
            <w:r>
              <w:rPr>
                <w:rFonts w:hint="eastAsia" w:ascii="宋体" w:hAnsi="宋体" w:cs="宋体"/>
                <w:sz w:val="21"/>
                <w:szCs w:val="21"/>
              </w:rPr>
              <w:t>授权代表：</w:t>
            </w:r>
          </w:p>
          <w:p w14:paraId="1C57FBCD">
            <w:pPr>
              <w:widowControl/>
              <w:spacing w:line="240" w:lineRule="atLeast"/>
              <w:jc w:val="left"/>
              <w:rPr>
                <w:rFonts w:hint="eastAsia" w:ascii="宋体" w:hAnsi="宋体" w:cs="宋体"/>
                <w:sz w:val="21"/>
                <w:szCs w:val="21"/>
              </w:rPr>
            </w:pPr>
            <w:r>
              <w:rPr>
                <w:rFonts w:hint="eastAsia" w:ascii="宋体" w:hAnsi="宋体" w:cs="宋体"/>
                <w:sz w:val="21"/>
                <w:szCs w:val="21"/>
              </w:rPr>
              <w:t>（本栏请用计算机打印以便于准确付款）</w:t>
            </w:r>
          </w:p>
        </w:tc>
      </w:tr>
      <w:tr w14:paraId="1C57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C57FBCF">
            <w:pPr>
              <w:spacing w:line="240" w:lineRule="atLeast"/>
              <w:rPr>
                <w:rFonts w:hint="eastAsia" w:ascii="宋体" w:hAnsi="宋体" w:cs="宋体"/>
                <w:sz w:val="21"/>
                <w:szCs w:val="21"/>
              </w:rPr>
            </w:pPr>
            <w:r>
              <w:rPr>
                <w:rFonts w:hint="eastAsia" w:ascii="宋体" w:hAnsi="宋体" w:cs="宋体"/>
                <w:sz w:val="21"/>
                <w:szCs w:val="21"/>
              </w:rPr>
              <w:t>备注：</w:t>
            </w:r>
          </w:p>
          <w:p w14:paraId="1C57FBD0">
            <w:pPr>
              <w:spacing w:line="240" w:lineRule="atLeast"/>
              <w:rPr>
                <w:rFonts w:hint="eastAsia" w:ascii="宋体" w:hAnsi="宋体" w:cs="宋体"/>
                <w:sz w:val="21"/>
                <w:szCs w:val="21"/>
              </w:rPr>
            </w:pPr>
          </w:p>
          <w:p w14:paraId="1C57FBD1">
            <w:pPr>
              <w:spacing w:line="240" w:lineRule="atLeast"/>
              <w:rPr>
                <w:rFonts w:hint="eastAsia" w:ascii="宋体" w:hAnsi="宋体" w:cs="宋体"/>
                <w:sz w:val="21"/>
                <w:szCs w:val="21"/>
              </w:rPr>
            </w:pPr>
          </w:p>
        </w:tc>
      </w:tr>
    </w:tbl>
    <w:p w14:paraId="1C57FBD3">
      <w:pPr>
        <w:snapToGrid w:val="0"/>
        <w:spacing w:line="400" w:lineRule="exact"/>
        <w:rPr>
          <w:rFonts w:hint="eastAsia" w:ascii="宋体" w:hAnsi="宋体" w:cs="宋体"/>
          <w:sz w:val="24"/>
          <w:szCs w:val="24"/>
        </w:rPr>
      </w:pPr>
    </w:p>
    <w:p w14:paraId="1C57FBD4">
      <w:pPr>
        <w:snapToGrid w:val="0"/>
        <w:spacing w:line="400" w:lineRule="exact"/>
        <w:ind w:firstLine="540"/>
        <w:rPr>
          <w:rFonts w:hint="eastAsia" w:ascii="宋体" w:hAnsi="宋体" w:cs="宋体"/>
          <w:sz w:val="24"/>
          <w:szCs w:val="24"/>
        </w:rPr>
      </w:pPr>
    </w:p>
    <w:p w14:paraId="1C57FBD5">
      <w:pPr>
        <w:snapToGrid w:val="0"/>
        <w:spacing w:line="400" w:lineRule="exact"/>
        <w:ind w:firstLine="540"/>
        <w:rPr>
          <w:rFonts w:hint="eastAsia" w:ascii="宋体" w:hAnsi="宋体" w:cs="宋体"/>
          <w:sz w:val="24"/>
          <w:szCs w:val="24"/>
        </w:rPr>
      </w:pPr>
      <w:r>
        <w:rPr>
          <w:rFonts w:hint="eastAsia" w:ascii="宋体" w:hAnsi="宋体" w:cs="宋体"/>
          <w:sz w:val="24"/>
          <w:szCs w:val="24"/>
        </w:rPr>
        <w:t>签约时间：  年   月   日                        签约地点：</w:t>
      </w:r>
    </w:p>
    <w:p w14:paraId="1C57FBD6">
      <w:pPr>
        <w:spacing w:line="500" w:lineRule="exact"/>
        <w:rPr>
          <w:rFonts w:hint="eastAsia" w:ascii="宋体" w:hAnsi="宋体" w:cs="宋体"/>
          <w:b/>
          <w:sz w:val="44"/>
        </w:rPr>
      </w:pPr>
    </w:p>
    <w:p w14:paraId="1C57FBD7">
      <w:pPr>
        <w:pStyle w:val="22"/>
        <w:rPr>
          <w:rFonts w:hint="eastAsia" w:ascii="宋体" w:hAnsi="宋体" w:cs="宋体"/>
          <w:b/>
          <w:sz w:val="44"/>
        </w:rPr>
      </w:pPr>
    </w:p>
    <w:p w14:paraId="1C57FBD8">
      <w:pPr>
        <w:rPr>
          <w:rFonts w:hint="eastAsia" w:ascii="宋体" w:hAnsi="宋体" w:cs="宋体"/>
          <w:b/>
          <w:sz w:val="44"/>
        </w:rPr>
      </w:pPr>
    </w:p>
    <w:bookmarkEnd w:id="141"/>
    <w:p w14:paraId="1C57FBD9">
      <w:pPr>
        <w:rPr>
          <w:rFonts w:hint="eastAsia" w:ascii="宋体" w:hAnsi="宋体" w:cs="宋体"/>
        </w:rPr>
      </w:pPr>
      <w:bookmarkStart w:id="143" w:name="_Toc1780"/>
    </w:p>
    <w:p w14:paraId="1C57FBDA">
      <w:pPr>
        <w:pStyle w:val="3"/>
        <w:spacing w:before="0" w:after="0" w:line="360" w:lineRule="auto"/>
        <w:jc w:val="center"/>
        <w:rPr>
          <w:rFonts w:hint="eastAsia" w:ascii="宋体" w:hAnsi="宋体" w:eastAsia="宋体" w:cs="宋体"/>
          <w:sz w:val="36"/>
          <w:szCs w:val="30"/>
        </w:rPr>
      </w:pPr>
      <w:bookmarkStart w:id="144" w:name="_Toc23083"/>
      <w:r>
        <w:rPr>
          <w:rFonts w:hint="eastAsia" w:ascii="宋体" w:hAnsi="宋体" w:eastAsia="宋体" w:cs="宋体"/>
          <w:sz w:val="36"/>
          <w:szCs w:val="30"/>
        </w:rPr>
        <w:t>第七篇  响应文件编制要求</w:t>
      </w:r>
      <w:bookmarkEnd w:id="143"/>
      <w:bookmarkEnd w:id="144"/>
    </w:p>
    <w:p w14:paraId="1C57FBDB">
      <w:pPr>
        <w:spacing w:line="440" w:lineRule="exact"/>
        <w:ind w:firstLine="480" w:firstLineChars="200"/>
        <w:rPr>
          <w:rFonts w:hint="eastAsia" w:ascii="宋体" w:hAnsi="宋体" w:cs="宋体"/>
          <w:sz w:val="24"/>
          <w:szCs w:val="24"/>
        </w:rPr>
      </w:pPr>
      <w:r>
        <w:rPr>
          <w:rFonts w:hint="eastAsia" w:ascii="宋体" w:hAnsi="宋体" w:cs="宋体"/>
          <w:sz w:val="24"/>
          <w:szCs w:val="24"/>
        </w:rPr>
        <w:t>一、经济部分</w:t>
      </w:r>
    </w:p>
    <w:p w14:paraId="1C57FBDC">
      <w:pPr>
        <w:spacing w:line="440" w:lineRule="exact"/>
        <w:ind w:firstLine="480" w:firstLineChars="200"/>
        <w:rPr>
          <w:rFonts w:hint="eastAsia" w:ascii="宋体" w:hAnsi="宋体" w:cs="宋体"/>
          <w:sz w:val="24"/>
          <w:szCs w:val="24"/>
        </w:rPr>
      </w:pPr>
      <w:r>
        <w:rPr>
          <w:rFonts w:hint="eastAsia" w:ascii="宋体" w:hAnsi="宋体" w:cs="宋体"/>
          <w:sz w:val="24"/>
          <w:szCs w:val="24"/>
        </w:rPr>
        <w:t>（一）竞争性磋商报价函</w:t>
      </w:r>
    </w:p>
    <w:p w14:paraId="1C57FBDD">
      <w:pPr>
        <w:spacing w:line="440" w:lineRule="exact"/>
        <w:ind w:firstLine="480" w:firstLineChars="200"/>
        <w:rPr>
          <w:rFonts w:hint="eastAsia" w:ascii="宋体" w:hAnsi="宋体" w:cs="宋体"/>
          <w:sz w:val="24"/>
          <w:szCs w:val="24"/>
        </w:rPr>
      </w:pPr>
      <w:r>
        <w:rPr>
          <w:rFonts w:hint="eastAsia" w:ascii="宋体" w:hAnsi="宋体" w:cs="宋体"/>
          <w:sz w:val="24"/>
          <w:szCs w:val="24"/>
        </w:rPr>
        <w:t>（二）分项报价明细表</w:t>
      </w:r>
    </w:p>
    <w:p w14:paraId="1C57FBDE">
      <w:pPr>
        <w:spacing w:line="440" w:lineRule="exact"/>
        <w:ind w:firstLine="480" w:firstLineChars="200"/>
        <w:rPr>
          <w:rFonts w:hint="eastAsia" w:ascii="宋体" w:hAnsi="宋体" w:cs="宋体"/>
          <w:sz w:val="24"/>
          <w:szCs w:val="24"/>
        </w:rPr>
      </w:pPr>
      <w:r>
        <w:rPr>
          <w:rFonts w:hint="eastAsia" w:ascii="宋体" w:hAnsi="宋体" w:cs="宋体"/>
          <w:sz w:val="24"/>
          <w:szCs w:val="24"/>
        </w:rPr>
        <w:t>二、服务部分</w:t>
      </w:r>
    </w:p>
    <w:p w14:paraId="1C57FBDF">
      <w:pPr>
        <w:spacing w:line="440" w:lineRule="exact"/>
        <w:ind w:firstLine="480" w:firstLineChars="200"/>
        <w:rPr>
          <w:rFonts w:hint="eastAsia" w:ascii="宋体" w:hAnsi="宋体" w:cs="宋体"/>
          <w:sz w:val="24"/>
          <w:szCs w:val="24"/>
        </w:rPr>
      </w:pPr>
      <w:r>
        <w:rPr>
          <w:rFonts w:hint="eastAsia" w:ascii="宋体" w:hAnsi="宋体" w:cs="宋体"/>
          <w:sz w:val="24"/>
          <w:szCs w:val="24"/>
        </w:rPr>
        <w:t>（一）服务方案（格式自定）</w:t>
      </w:r>
    </w:p>
    <w:p w14:paraId="1C57FBE0">
      <w:pPr>
        <w:spacing w:line="440" w:lineRule="exact"/>
        <w:ind w:firstLine="480" w:firstLineChars="200"/>
        <w:rPr>
          <w:rFonts w:hint="eastAsia" w:ascii="宋体" w:hAnsi="宋体" w:cs="宋体"/>
          <w:sz w:val="24"/>
          <w:szCs w:val="24"/>
        </w:rPr>
      </w:pPr>
      <w:r>
        <w:rPr>
          <w:rFonts w:hint="eastAsia" w:ascii="宋体" w:hAnsi="宋体" w:cs="宋体"/>
          <w:sz w:val="24"/>
          <w:szCs w:val="24"/>
        </w:rPr>
        <w:t>（二）服务响应偏离表</w:t>
      </w:r>
    </w:p>
    <w:p w14:paraId="1C57FBE1">
      <w:pPr>
        <w:spacing w:line="440" w:lineRule="exact"/>
        <w:ind w:firstLine="480" w:firstLineChars="200"/>
        <w:rPr>
          <w:rFonts w:hint="eastAsia" w:ascii="宋体" w:hAnsi="宋体" w:cs="宋体"/>
          <w:sz w:val="24"/>
          <w:szCs w:val="24"/>
        </w:rPr>
      </w:pPr>
      <w:r>
        <w:rPr>
          <w:rFonts w:hint="eastAsia" w:ascii="宋体" w:hAnsi="宋体" w:cs="宋体"/>
          <w:sz w:val="24"/>
          <w:szCs w:val="24"/>
        </w:rPr>
        <w:t>三、商务部分</w:t>
      </w:r>
    </w:p>
    <w:p w14:paraId="1C57FBE2">
      <w:pPr>
        <w:spacing w:line="440" w:lineRule="exact"/>
        <w:ind w:firstLine="480" w:firstLineChars="200"/>
        <w:rPr>
          <w:rFonts w:hint="eastAsia" w:ascii="宋体" w:hAnsi="宋体" w:cs="宋体"/>
          <w:sz w:val="24"/>
          <w:szCs w:val="24"/>
        </w:rPr>
      </w:pPr>
      <w:r>
        <w:rPr>
          <w:rFonts w:hint="eastAsia" w:ascii="宋体" w:hAnsi="宋体" w:cs="宋体"/>
          <w:sz w:val="24"/>
          <w:szCs w:val="24"/>
        </w:rPr>
        <w:t>（一）商务要求响应情况：服务期、服务地点及验收方式等（格式自定）</w:t>
      </w:r>
    </w:p>
    <w:p w14:paraId="1C57FBE3">
      <w:pPr>
        <w:spacing w:line="440" w:lineRule="exact"/>
        <w:ind w:firstLine="480" w:firstLineChars="200"/>
        <w:rPr>
          <w:rFonts w:hint="eastAsia" w:ascii="宋体" w:hAnsi="宋体" w:cs="宋体"/>
          <w:sz w:val="24"/>
          <w:szCs w:val="24"/>
        </w:rPr>
      </w:pPr>
      <w:r>
        <w:rPr>
          <w:rFonts w:hint="eastAsia" w:ascii="宋体" w:hAnsi="宋体" w:cs="宋体"/>
          <w:sz w:val="24"/>
          <w:szCs w:val="24"/>
        </w:rPr>
        <w:t>（二）商务响应偏离表</w:t>
      </w:r>
    </w:p>
    <w:p w14:paraId="1C57FBE4">
      <w:pPr>
        <w:spacing w:line="440" w:lineRule="exact"/>
        <w:ind w:firstLine="480" w:firstLineChars="200"/>
        <w:rPr>
          <w:rFonts w:hint="eastAsia" w:ascii="宋体" w:hAnsi="宋体" w:cs="宋体"/>
          <w:sz w:val="24"/>
          <w:szCs w:val="24"/>
        </w:rPr>
      </w:pPr>
      <w:r>
        <w:rPr>
          <w:rFonts w:hint="eastAsia" w:ascii="宋体" w:hAnsi="宋体" w:cs="宋体"/>
          <w:sz w:val="24"/>
          <w:szCs w:val="24"/>
        </w:rPr>
        <w:t>（三）其它优惠服务承诺（格式自定）</w:t>
      </w:r>
    </w:p>
    <w:p w14:paraId="1C57FBE5">
      <w:pPr>
        <w:spacing w:line="440" w:lineRule="exact"/>
        <w:ind w:firstLine="480" w:firstLineChars="200"/>
        <w:rPr>
          <w:rFonts w:hint="eastAsia" w:ascii="宋体" w:hAnsi="宋体" w:cs="宋体"/>
          <w:sz w:val="24"/>
          <w:szCs w:val="24"/>
        </w:rPr>
      </w:pPr>
      <w:r>
        <w:rPr>
          <w:rFonts w:hint="eastAsia" w:ascii="宋体" w:hAnsi="宋体" w:cs="宋体"/>
          <w:sz w:val="24"/>
          <w:szCs w:val="24"/>
        </w:rPr>
        <w:t>四、资格条件及其他</w:t>
      </w:r>
    </w:p>
    <w:p w14:paraId="1C57FBE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1C57FBE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1C57FBE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1C57FBE9">
      <w:pPr>
        <w:spacing w:line="440" w:lineRule="exact"/>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14:paraId="1C57FBEA">
      <w:pPr>
        <w:spacing w:line="440" w:lineRule="exact"/>
        <w:ind w:firstLine="480" w:firstLineChars="200"/>
        <w:rPr>
          <w:rFonts w:hint="eastAsia" w:ascii="宋体" w:hAnsi="宋体" w:cs="宋体"/>
          <w:sz w:val="24"/>
          <w:szCs w:val="24"/>
        </w:rPr>
      </w:pPr>
      <w:r>
        <w:rPr>
          <w:rFonts w:hint="eastAsia" w:ascii="宋体" w:hAnsi="宋体" w:cs="宋体"/>
          <w:sz w:val="24"/>
          <w:szCs w:val="24"/>
        </w:rPr>
        <w:t>（五）特定资格条件证明文件（如有）</w:t>
      </w:r>
    </w:p>
    <w:p w14:paraId="1C57FBEB">
      <w:pPr>
        <w:spacing w:line="440" w:lineRule="exact"/>
        <w:rPr>
          <w:rFonts w:hint="eastAsia" w:ascii="宋体" w:hAnsi="宋体" w:cs="宋体"/>
          <w:sz w:val="24"/>
          <w:szCs w:val="24"/>
        </w:rPr>
      </w:pPr>
      <w:r>
        <w:rPr>
          <w:rFonts w:hint="eastAsia" w:ascii="宋体" w:hAnsi="宋体" w:cs="宋体"/>
          <w:sz w:val="24"/>
          <w:szCs w:val="24"/>
        </w:rPr>
        <w:t>五、其他应提供的资料</w:t>
      </w:r>
    </w:p>
    <w:p w14:paraId="1C57FBEC">
      <w:pPr>
        <w:spacing w:line="440" w:lineRule="exact"/>
        <w:ind w:firstLine="480" w:firstLineChars="200"/>
        <w:rPr>
          <w:rFonts w:hint="eastAsia" w:ascii="宋体" w:hAnsi="宋体" w:cs="宋体"/>
          <w:sz w:val="24"/>
          <w:szCs w:val="24"/>
        </w:rPr>
      </w:pPr>
      <w:r>
        <w:rPr>
          <w:rFonts w:hint="eastAsia" w:ascii="宋体" w:hAnsi="宋体" w:cs="宋体"/>
          <w:sz w:val="24"/>
          <w:szCs w:val="24"/>
        </w:rPr>
        <w:t>（一）供应商中小微企业声明函、监狱企业证明文件、残疾人福利性单位声明函</w:t>
      </w:r>
    </w:p>
    <w:p w14:paraId="1C57FBED">
      <w:pPr>
        <w:spacing w:line="440" w:lineRule="exact"/>
        <w:ind w:firstLine="480" w:firstLineChars="200"/>
        <w:rPr>
          <w:rFonts w:hint="eastAsia" w:ascii="宋体" w:hAnsi="宋体" w:cs="宋体"/>
          <w:sz w:val="24"/>
          <w:szCs w:val="24"/>
        </w:rPr>
      </w:pPr>
      <w:r>
        <w:rPr>
          <w:rFonts w:hint="eastAsia" w:ascii="宋体" w:hAnsi="宋体" w:cs="宋体"/>
          <w:sz w:val="24"/>
          <w:szCs w:val="24"/>
        </w:rPr>
        <w:t>（二）其他资料</w:t>
      </w:r>
    </w:p>
    <w:p w14:paraId="1C57FBEE">
      <w:pPr>
        <w:rPr>
          <w:rFonts w:hint="eastAsia" w:ascii="宋体" w:hAnsi="宋体" w:cs="宋体"/>
        </w:rPr>
      </w:pPr>
      <w:bookmarkStart w:id="145" w:name="_Toc342913419"/>
      <w:bookmarkStart w:id="146" w:name="_Toc499576264"/>
      <w:bookmarkStart w:id="147" w:name="_Toc10238"/>
      <w:bookmarkStart w:id="148" w:name="_Toc313888360"/>
      <w:bookmarkStart w:id="149" w:name="_Toc313008356"/>
      <w:bookmarkStart w:id="150" w:name="_Toc283382454"/>
      <w:bookmarkStart w:id="151" w:name="_Toc12789073"/>
    </w:p>
    <w:p w14:paraId="1C57FBEF">
      <w:pPr>
        <w:rPr>
          <w:rFonts w:hint="eastAsia" w:ascii="宋体" w:hAnsi="宋体" w:cs="宋体"/>
        </w:rPr>
      </w:pPr>
    </w:p>
    <w:p w14:paraId="1C57FBF0">
      <w:pPr>
        <w:rPr>
          <w:rFonts w:hint="eastAsia" w:ascii="宋体" w:hAnsi="宋体" w:cs="宋体"/>
          <w:sz w:val="24"/>
          <w:szCs w:val="24"/>
        </w:rPr>
      </w:pPr>
    </w:p>
    <w:p w14:paraId="1C57FBF1">
      <w:pPr>
        <w:rPr>
          <w:rFonts w:hint="eastAsia" w:ascii="宋体" w:hAnsi="宋体" w:cs="宋体"/>
        </w:rPr>
      </w:pPr>
    </w:p>
    <w:p w14:paraId="1C57FBF2">
      <w:pPr>
        <w:rPr>
          <w:rFonts w:hint="eastAsia" w:ascii="宋体" w:hAnsi="宋体" w:cs="宋体"/>
        </w:rPr>
      </w:pPr>
    </w:p>
    <w:p w14:paraId="1C57FBF3">
      <w:pPr>
        <w:rPr>
          <w:rFonts w:hint="eastAsia" w:ascii="宋体" w:hAnsi="宋体" w:cs="宋体"/>
        </w:rPr>
      </w:pPr>
    </w:p>
    <w:p w14:paraId="1C57FBF4">
      <w:pPr>
        <w:pStyle w:val="22"/>
        <w:rPr>
          <w:rFonts w:hint="eastAsia" w:ascii="宋体" w:hAnsi="宋体" w:cs="宋体"/>
        </w:rPr>
      </w:pPr>
    </w:p>
    <w:p w14:paraId="1C57FBF5">
      <w:pPr>
        <w:pStyle w:val="28"/>
        <w:ind w:left="2240"/>
        <w:rPr>
          <w:rFonts w:hint="eastAsia" w:ascii="宋体" w:hAnsi="宋体" w:cs="宋体"/>
        </w:rPr>
      </w:pPr>
    </w:p>
    <w:p w14:paraId="1C57FBF6">
      <w:pPr>
        <w:rPr>
          <w:rFonts w:hint="eastAsia" w:ascii="宋体" w:hAnsi="宋体" w:cs="宋体"/>
        </w:rPr>
      </w:pPr>
    </w:p>
    <w:p w14:paraId="1C57FBF7">
      <w:pPr>
        <w:rPr>
          <w:rFonts w:hint="eastAsia" w:ascii="宋体" w:hAnsi="宋体" w:cs="宋体"/>
          <w:sz w:val="24"/>
          <w:szCs w:val="24"/>
        </w:rPr>
      </w:pPr>
      <w:r>
        <w:rPr>
          <w:rFonts w:hint="eastAsia" w:ascii="宋体" w:hAnsi="宋体" w:cs="宋体"/>
          <w:sz w:val="24"/>
          <w:szCs w:val="24"/>
        </w:rPr>
        <w:br w:type="page"/>
      </w:r>
    </w:p>
    <w:p w14:paraId="1C57FBF8">
      <w:pPr>
        <w:pStyle w:val="4"/>
        <w:spacing w:before="0" w:after="0" w:line="440" w:lineRule="exact"/>
        <w:rPr>
          <w:rFonts w:hint="eastAsia" w:ascii="宋体" w:hAnsi="宋体" w:cs="宋体"/>
          <w:sz w:val="24"/>
          <w:szCs w:val="24"/>
        </w:rPr>
      </w:pPr>
      <w:bookmarkStart w:id="152" w:name="_Toc3551"/>
      <w:r>
        <w:rPr>
          <w:rFonts w:hint="eastAsia" w:ascii="宋体" w:hAnsi="宋体" w:cs="宋体"/>
          <w:sz w:val="24"/>
          <w:szCs w:val="24"/>
        </w:rPr>
        <w:t>一、经济部分</w:t>
      </w:r>
      <w:bookmarkEnd w:id="145"/>
      <w:bookmarkEnd w:id="146"/>
      <w:bookmarkEnd w:id="147"/>
      <w:bookmarkEnd w:id="148"/>
      <w:bookmarkEnd w:id="149"/>
      <w:bookmarkEnd w:id="152"/>
    </w:p>
    <w:bookmarkEnd w:id="150"/>
    <w:bookmarkEnd w:id="151"/>
    <w:p w14:paraId="1C57FBF9">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（一）竞争性磋商报价函</w:t>
      </w:r>
    </w:p>
    <w:p w14:paraId="1C57FBFA">
      <w:pPr>
        <w:tabs>
          <w:tab w:val="left" w:pos="6300"/>
        </w:tabs>
        <w:snapToGrid w:val="0"/>
        <w:spacing w:line="312" w:lineRule="auto"/>
        <w:jc w:val="center"/>
        <w:rPr>
          <w:rFonts w:hint="eastAsia" w:ascii="宋体" w:hAnsi="宋体" w:cs="宋体"/>
          <w:b/>
          <w:szCs w:val="28"/>
        </w:rPr>
      </w:pPr>
      <w:r>
        <w:rPr>
          <w:rFonts w:hint="eastAsia" w:ascii="宋体" w:hAnsi="宋体" w:cs="宋体"/>
          <w:b/>
          <w:szCs w:val="28"/>
        </w:rPr>
        <w:t>竞争性磋商报价函</w:t>
      </w:r>
    </w:p>
    <w:p w14:paraId="1C57FBFB">
      <w:pPr>
        <w:tabs>
          <w:tab w:val="left" w:pos="6300"/>
        </w:tabs>
        <w:snapToGrid w:val="0"/>
        <w:spacing w:line="312" w:lineRule="auto"/>
        <w:rPr>
          <w:rFonts w:hint="eastAsia"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14:paraId="1C57FBFC">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我方收到____________________________（项目名称）的竞争性磋商文件，经详细研究，决定参加该项目的磋商。</w:t>
      </w:r>
    </w:p>
    <w:p w14:paraId="1C57FBFD">
      <w:pPr>
        <w:tabs>
          <w:tab w:val="left" w:pos="6300"/>
        </w:tabs>
        <w:snapToGrid w:val="0"/>
        <w:spacing w:line="312" w:lineRule="auto"/>
        <w:ind w:firstLine="480" w:firstLineChars="200"/>
        <w:rPr>
          <w:rFonts w:hint="eastAsia" w:ascii="宋体" w:hAnsi="宋体" w:cs="宋体"/>
          <w:b/>
          <w:bCs/>
          <w:sz w:val="24"/>
          <w:szCs w:val="24"/>
        </w:rPr>
      </w:pPr>
      <w:r>
        <w:rPr>
          <w:rFonts w:hint="eastAsia" w:ascii="宋体" w:hAnsi="宋体" w:cs="宋体"/>
          <w:sz w:val="24"/>
          <w:szCs w:val="24"/>
        </w:rPr>
        <w:t>1、</w:t>
      </w:r>
      <w:r>
        <w:rPr>
          <w:rFonts w:hint="eastAsia" w:ascii="宋体" w:hAnsi="宋体" w:cs="宋体"/>
          <w:b/>
          <w:bCs/>
          <w:sz w:val="24"/>
          <w:szCs w:val="24"/>
        </w:rPr>
        <w:t>愿意按照竞争性磋商文件中的一切要求，提供本项目所需的技术和服务，初始报价为人民币大写：</w:t>
      </w:r>
      <w:r>
        <w:rPr>
          <w:rFonts w:hint="eastAsia" w:ascii="宋体" w:hAnsi="宋体" w:cs="宋体"/>
          <w:b/>
          <w:bCs/>
          <w:sz w:val="24"/>
          <w:szCs w:val="24"/>
          <w:u w:val="single"/>
        </w:rPr>
        <w:t xml:space="preserve">          元整</w:t>
      </w:r>
      <w:r>
        <w:rPr>
          <w:rFonts w:hint="eastAsia" w:ascii="宋体" w:hAnsi="宋体" w:cs="宋体"/>
          <w:b/>
          <w:bCs/>
          <w:sz w:val="24"/>
          <w:szCs w:val="24"/>
        </w:rPr>
        <w:t>；小写：</w:t>
      </w:r>
      <w:r>
        <w:rPr>
          <w:rFonts w:hint="eastAsia" w:ascii="宋体" w:hAnsi="宋体" w:cs="宋体"/>
          <w:b/>
          <w:bCs/>
          <w:sz w:val="24"/>
          <w:szCs w:val="24"/>
          <w:u w:val="single"/>
        </w:rPr>
        <w:t xml:space="preserve">     元</w:t>
      </w:r>
      <w:r>
        <w:rPr>
          <w:rFonts w:hint="eastAsia" w:ascii="宋体" w:hAnsi="宋体" w:cs="宋体"/>
          <w:b/>
          <w:bCs/>
          <w:sz w:val="24"/>
          <w:szCs w:val="24"/>
        </w:rPr>
        <w:t>。以我公司最后报价为准。</w:t>
      </w:r>
    </w:p>
    <w:p w14:paraId="1C57FBFE">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14:paraId="1C57FBFF">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3、我方承诺：本次磋商的有效期为提交响应文件截止时间起90天。</w:t>
      </w:r>
    </w:p>
    <w:p w14:paraId="1C57FC00">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4、我方完全理解和接受贵方竞争性磋商文件的一切规定和要求及评审办法。</w:t>
      </w:r>
    </w:p>
    <w:p w14:paraId="1C57FC01">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5、在整个竞争性磋商过程中，我方若有违规行为，接受按照《中华人民共和国政府采购法》和《竞争性磋商文件》之规定给予惩罚。</w:t>
      </w:r>
    </w:p>
    <w:p w14:paraId="1C57FC02">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6、我方若成为成交供应商，将按照最终磋商结果签订合同，并且严格履行合同义务。本承诺函将成为合同不可分割的一部分，与合同具有同等的法律效力。</w:t>
      </w:r>
    </w:p>
    <w:p w14:paraId="1C57FC03">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7、如果我方成为成交供应商，保证在接到成交通知书后，向采购代理机构缴纳竞争性磋商文件规定的采购代理服务费。</w:t>
      </w:r>
    </w:p>
    <w:p w14:paraId="1C57FC04">
      <w:pPr>
        <w:tabs>
          <w:tab w:val="left" w:pos="6300"/>
        </w:tabs>
        <w:snapToGrid w:val="0"/>
        <w:spacing w:line="312" w:lineRule="auto"/>
        <w:ind w:firstLine="482" w:firstLineChars="200"/>
        <w:rPr>
          <w:rFonts w:hint="eastAsia" w:ascii="宋体" w:hAnsi="宋体" w:cs="宋体"/>
          <w:b/>
          <w:bCs/>
          <w:sz w:val="24"/>
          <w:szCs w:val="24"/>
        </w:rPr>
      </w:pPr>
      <w:r>
        <w:rPr>
          <w:rFonts w:hint="eastAsia" w:ascii="宋体" w:hAnsi="宋体" w:cs="宋体"/>
          <w:b/>
          <w:bCs/>
          <w:sz w:val="24"/>
          <w:szCs w:val="24"/>
        </w:rPr>
        <w:t>8、</w:t>
      </w:r>
      <w:r>
        <w:rPr>
          <w:rFonts w:hint="eastAsia" w:ascii="宋体" w:hAnsi="宋体" w:cs="宋体"/>
          <w:b/>
          <w:bCs/>
          <w:sz w:val="24"/>
          <w:szCs w:val="28"/>
        </w:rPr>
        <w:t>我方未</w:t>
      </w:r>
      <w:r>
        <w:rPr>
          <w:rFonts w:hint="eastAsia" w:ascii="宋体" w:hAnsi="宋体" w:cs="宋体"/>
          <w:b/>
          <w:bCs/>
          <w:sz w:val="24"/>
          <w:szCs w:val="24"/>
        </w:rPr>
        <w:t>为采购项目提供整体设计、规范编制或者项目管理、监理、检测等服务。</w:t>
      </w:r>
    </w:p>
    <w:p w14:paraId="1C57FC05">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供应商（公章）或自然人签署：</w:t>
      </w:r>
    </w:p>
    <w:p w14:paraId="1C57FC06">
      <w:pPr>
        <w:tabs>
          <w:tab w:val="left" w:pos="6300"/>
        </w:tabs>
        <w:snapToGrid w:val="0"/>
        <w:spacing w:line="460" w:lineRule="exact"/>
        <w:ind w:firstLine="570"/>
        <w:rPr>
          <w:rFonts w:hint="eastAsia" w:ascii="宋体" w:hAnsi="宋体" w:cs="宋体"/>
          <w:sz w:val="24"/>
          <w:szCs w:val="24"/>
        </w:rPr>
      </w:pPr>
      <w:r>
        <w:rPr>
          <w:rFonts w:hint="eastAsia" w:ascii="宋体" w:hAnsi="宋体" w:cs="宋体"/>
          <w:sz w:val="24"/>
          <w:szCs w:val="24"/>
        </w:rPr>
        <w:t xml:space="preserve">地址：  </w:t>
      </w:r>
    </w:p>
    <w:p w14:paraId="1C57FC07">
      <w:pPr>
        <w:tabs>
          <w:tab w:val="left" w:pos="6300"/>
        </w:tabs>
        <w:snapToGrid w:val="0"/>
        <w:spacing w:line="460" w:lineRule="exact"/>
        <w:ind w:firstLine="570"/>
        <w:rPr>
          <w:rFonts w:hint="eastAsia" w:ascii="宋体" w:hAnsi="宋体" w:cs="宋体"/>
          <w:sz w:val="24"/>
          <w:szCs w:val="24"/>
        </w:rPr>
      </w:pPr>
      <w:r>
        <w:rPr>
          <w:rFonts w:hint="eastAsia" w:ascii="宋体" w:hAnsi="宋体" w:cs="宋体"/>
          <w:sz w:val="24"/>
          <w:szCs w:val="24"/>
        </w:rPr>
        <w:t>电话：                                             传真：</w:t>
      </w:r>
    </w:p>
    <w:p w14:paraId="1C57FC08">
      <w:pPr>
        <w:tabs>
          <w:tab w:val="left" w:pos="6300"/>
        </w:tabs>
        <w:snapToGrid w:val="0"/>
        <w:spacing w:line="460" w:lineRule="exact"/>
        <w:ind w:firstLine="570"/>
        <w:rPr>
          <w:rFonts w:hint="eastAsia" w:ascii="宋体" w:hAnsi="宋体" w:cs="宋体"/>
          <w:sz w:val="24"/>
          <w:szCs w:val="24"/>
        </w:rPr>
      </w:pPr>
      <w:r>
        <w:rPr>
          <w:rFonts w:hint="eastAsia" w:ascii="宋体" w:hAnsi="宋体" w:cs="宋体"/>
          <w:sz w:val="24"/>
          <w:szCs w:val="24"/>
        </w:rPr>
        <w:t>网址：                                             邮编：</w:t>
      </w:r>
    </w:p>
    <w:p w14:paraId="1C57FC09">
      <w:pPr>
        <w:tabs>
          <w:tab w:val="left" w:pos="6300"/>
        </w:tabs>
        <w:snapToGrid w:val="0"/>
        <w:spacing w:line="460" w:lineRule="exact"/>
        <w:ind w:firstLine="570"/>
        <w:rPr>
          <w:rFonts w:hint="eastAsia" w:ascii="宋体" w:hAnsi="宋体" w:cs="宋体"/>
          <w:sz w:val="24"/>
          <w:szCs w:val="24"/>
        </w:rPr>
      </w:pPr>
      <w:r>
        <w:rPr>
          <w:rFonts w:hint="eastAsia" w:ascii="宋体" w:hAnsi="宋体" w:cs="宋体"/>
          <w:sz w:val="24"/>
          <w:szCs w:val="24"/>
        </w:rPr>
        <w:t>联系人：</w:t>
      </w:r>
    </w:p>
    <w:p w14:paraId="1C57FC0A">
      <w:pPr>
        <w:snapToGrid w:val="0"/>
        <w:spacing w:line="460" w:lineRule="exact"/>
        <w:ind w:firstLine="480" w:firstLineChars="200"/>
        <w:rPr>
          <w:rFonts w:hint="eastAsia" w:ascii="宋体" w:hAnsi="宋体" w:cs="宋体"/>
          <w:sz w:val="24"/>
          <w:szCs w:val="24"/>
        </w:rPr>
        <w:sectPr>
          <w:headerReference r:id="rId15" w:type="default"/>
          <w:footerReference r:id="rId16" w:type="default"/>
          <w:pgSz w:w="11907" w:h="16840"/>
          <w:pgMar w:top="1134" w:right="1191" w:bottom="1134" w:left="1304" w:header="851" w:footer="992" w:gutter="0"/>
          <w:cols w:space="720" w:num="1"/>
          <w:rtlGutter w:val="1"/>
          <w:docGrid w:linePitch="380" w:charSpace="-5735"/>
        </w:sectPr>
      </w:pPr>
      <w:r>
        <w:rPr>
          <w:rFonts w:hint="eastAsia" w:ascii="宋体" w:hAnsi="宋体" w:cs="宋体"/>
          <w:sz w:val="24"/>
          <w:szCs w:val="24"/>
        </w:rPr>
        <w:t xml:space="preserve">                                                  年   月   日</w:t>
      </w:r>
    </w:p>
    <w:p w14:paraId="1C57FC0B">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（二）分项报价明细表</w:t>
      </w:r>
    </w:p>
    <w:p w14:paraId="1C57FC0C">
      <w:pPr>
        <w:tabs>
          <w:tab w:val="left" w:pos="6300"/>
        </w:tabs>
        <w:snapToGrid w:val="0"/>
        <w:spacing w:line="480" w:lineRule="exact"/>
        <w:jc w:val="center"/>
        <w:rPr>
          <w:rFonts w:hint="eastAsia" w:ascii="宋体" w:hAnsi="宋体" w:cs="宋体"/>
          <w:b/>
          <w:bCs/>
          <w:szCs w:val="28"/>
        </w:rPr>
      </w:pPr>
      <w:r>
        <w:rPr>
          <w:rFonts w:hint="eastAsia" w:ascii="宋体" w:hAnsi="宋体" w:cs="宋体"/>
          <w:b/>
          <w:bCs/>
          <w:sz w:val="24"/>
          <w:szCs w:val="24"/>
        </w:rPr>
        <w:t>分项报价明细表</w:t>
      </w:r>
    </w:p>
    <w:p w14:paraId="1C57FC0D">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 xml:space="preserve">项目编号： </w:t>
      </w:r>
    </w:p>
    <w:p w14:paraId="1C57FC0E">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 xml:space="preserve">磋商项目名称：                                          </w:t>
      </w:r>
    </w:p>
    <w:tbl>
      <w:tblPr>
        <w:tblStyle w:val="5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1C57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1C57FC0F">
            <w:pPr>
              <w:jc w:val="center"/>
              <w:rPr>
                <w:rFonts w:hint="eastAsia" w:ascii="宋体" w:hAnsi="宋体" w:cs="宋体"/>
                <w:b/>
                <w:sz w:val="21"/>
                <w:szCs w:val="21"/>
              </w:rPr>
            </w:pPr>
            <w:r>
              <w:rPr>
                <w:rFonts w:hint="eastAsia" w:ascii="宋体" w:hAnsi="宋体" w:cs="宋体"/>
                <w:b/>
                <w:sz w:val="21"/>
                <w:szCs w:val="21"/>
              </w:rPr>
              <w:t>序号</w:t>
            </w:r>
          </w:p>
        </w:tc>
        <w:tc>
          <w:tcPr>
            <w:tcW w:w="1761" w:type="dxa"/>
            <w:vAlign w:val="center"/>
          </w:tcPr>
          <w:p w14:paraId="1C57FC10">
            <w:pPr>
              <w:jc w:val="center"/>
              <w:rPr>
                <w:rFonts w:hint="eastAsia" w:ascii="宋体" w:hAnsi="宋体" w:cs="宋体"/>
                <w:b/>
                <w:sz w:val="21"/>
                <w:szCs w:val="21"/>
              </w:rPr>
            </w:pPr>
            <w:r>
              <w:rPr>
                <w:rFonts w:hint="eastAsia" w:ascii="宋体" w:hAnsi="宋体" w:cs="宋体"/>
                <w:b/>
                <w:sz w:val="21"/>
                <w:szCs w:val="21"/>
              </w:rPr>
              <w:t>名称</w:t>
            </w:r>
          </w:p>
        </w:tc>
        <w:tc>
          <w:tcPr>
            <w:tcW w:w="2747" w:type="dxa"/>
            <w:vAlign w:val="center"/>
          </w:tcPr>
          <w:p w14:paraId="1C57FC11">
            <w:pPr>
              <w:jc w:val="center"/>
              <w:rPr>
                <w:rFonts w:hint="eastAsia" w:ascii="宋体" w:hAnsi="宋体" w:cs="宋体"/>
                <w:b/>
                <w:sz w:val="21"/>
                <w:szCs w:val="21"/>
              </w:rPr>
            </w:pPr>
            <w:r>
              <w:rPr>
                <w:rFonts w:hint="eastAsia" w:ascii="宋体" w:hAnsi="宋体" w:cs="宋体"/>
                <w:b/>
                <w:sz w:val="21"/>
                <w:szCs w:val="21"/>
              </w:rPr>
              <w:t>相关信息</w:t>
            </w:r>
          </w:p>
        </w:tc>
        <w:tc>
          <w:tcPr>
            <w:tcW w:w="1480" w:type="dxa"/>
            <w:vAlign w:val="center"/>
          </w:tcPr>
          <w:p w14:paraId="1C57FC12">
            <w:pPr>
              <w:jc w:val="center"/>
              <w:rPr>
                <w:rFonts w:hint="eastAsia" w:ascii="宋体" w:hAnsi="宋体" w:cs="宋体"/>
                <w:b/>
                <w:sz w:val="21"/>
                <w:szCs w:val="21"/>
              </w:rPr>
            </w:pPr>
            <w:r>
              <w:rPr>
                <w:rFonts w:hint="eastAsia" w:ascii="宋体" w:hAnsi="宋体" w:cs="宋体"/>
                <w:b/>
                <w:sz w:val="21"/>
                <w:szCs w:val="21"/>
              </w:rPr>
              <w:t>数量</w:t>
            </w:r>
          </w:p>
        </w:tc>
        <w:tc>
          <w:tcPr>
            <w:tcW w:w="1480" w:type="dxa"/>
            <w:vAlign w:val="center"/>
          </w:tcPr>
          <w:p w14:paraId="1C57FC13">
            <w:pPr>
              <w:jc w:val="center"/>
              <w:rPr>
                <w:rFonts w:hint="eastAsia" w:ascii="宋体" w:hAnsi="宋体" w:eastAsia="宋体" w:cs="宋体"/>
                <w:b/>
                <w:sz w:val="21"/>
                <w:szCs w:val="21"/>
                <w:lang w:eastAsia="zh-CN"/>
              </w:rPr>
            </w:pPr>
            <w:r>
              <w:rPr>
                <w:rFonts w:hint="eastAsia" w:ascii="宋体" w:hAnsi="宋体" w:cs="宋体"/>
                <w:b/>
                <w:sz w:val="21"/>
                <w:szCs w:val="21"/>
              </w:rPr>
              <w:t>单价</w:t>
            </w:r>
            <w:r>
              <w:rPr>
                <w:rFonts w:hint="eastAsia" w:ascii="宋体" w:hAnsi="宋体" w:cs="宋体"/>
                <w:b/>
                <w:sz w:val="21"/>
                <w:szCs w:val="21"/>
                <w:lang w:eastAsia="zh-CN"/>
              </w:rPr>
              <w:t>（元）</w:t>
            </w:r>
          </w:p>
        </w:tc>
        <w:tc>
          <w:tcPr>
            <w:tcW w:w="1480" w:type="dxa"/>
            <w:vAlign w:val="center"/>
          </w:tcPr>
          <w:p w14:paraId="1C57FC14">
            <w:pPr>
              <w:jc w:val="center"/>
              <w:rPr>
                <w:rFonts w:hint="eastAsia" w:ascii="宋体" w:hAnsi="宋体" w:eastAsia="宋体" w:cs="宋体"/>
                <w:b/>
                <w:sz w:val="21"/>
                <w:szCs w:val="21"/>
                <w:lang w:eastAsia="zh-CN"/>
              </w:rPr>
            </w:pPr>
            <w:r>
              <w:rPr>
                <w:rFonts w:hint="eastAsia" w:ascii="宋体" w:hAnsi="宋体" w:cs="宋体"/>
                <w:b/>
                <w:sz w:val="21"/>
                <w:szCs w:val="21"/>
              </w:rPr>
              <w:t>合计</w:t>
            </w:r>
            <w:r>
              <w:rPr>
                <w:rFonts w:hint="eastAsia" w:ascii="宋体" w:hAnsi="宋体" w:cs="宋体"/>
                <w:b/>
                <w:sz w:val="21"/>
                <w:szCs w:val="21"/>
                <w:lang w:eastAsia="zh-CN"/>
              </w:rPr>
              <w:t>（元）</w:t>
            </w:r>
          </w:p>
        </w:tc>
      </w:tr>
      <w:tr w14:paraId="1C57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C57FC16">
            <w:pPr>
              <w:pStyle w:val="23"/>
              <w:spacing w:line="240" w:lineRule="atLeast"/>
              <w:ind w:left="0" w:leftChars="0" w:firstLine="420" w:firstLineChars="200"/>
              <w:outlineLvl w:val="0"/>
              <w:rPr>
                <w:rFonts w:hint="eastAsia" w:ascii="宋体" w:hAnsi="宋体" w:cs="宋体"/>
                <w:sz w:val="21"/>
                <w:szCs w:val="21"/>
              </w:rPr>
            </w:pPr>
            <w:r>
              <w:rPr>
                <w:rFonts w:hint="eastAsia" w:ascii="宋体" w:hAnsi="宋体" w:cs="宋体"/>
                <w:sz w:val="21"/>
                <w:szCs w:val="21"/>
              </w:rPr>
              <w:t>1</w:t>
            </w:r>
          </w:p>
        </w:tc>
        <w:tc>
          <w:tcPr>
            <w:tcW w:w="1761" w:type="dxa"/>
            <w:vAlign w:val="center"/>
          </w:tcPr>
          <w:p w14:paraId="1C57FC17">
            <w:pPr>
              <w:jc w:val="center"/>
              <w:rPr>
                <w:rFonts w:hint="eastAsia" w:ascii="宋体" w:hAnsi="宋体" w:cs="宋体"/>
                <w:sz w:val="21"/>
                <w:szCs w:val="21"/>
              </w:rPr>
            </w:pPr>
          </w:p>
        </w:tc>
        <w:tc>
          <w:tcPr>
            <w:tcW w:w="2747" w:type="dxa"/>
          </w:tcPr>
          <w:p w14:paraId="1C57FC18">
            <w:pPr>
              <w:jc w:val="center"/>
              <w:rPr>
                <w:rFonts w:hint="eastAsia" w:ascii="宋体" w:hAnsi="宋体" w:cs="宋体"/>
                <w:sz w:val="21"/>
                <w:szCs w:val="21"/>
              </w:rPr>
            </w:pPr>
          </w:p>
        </w:tc>
        <w:tc>
          <w:tcPr>
            <w:tcW w:w="1480" w:type="dxa"/>
            <w:vAlign w:val="center"/>
          </w:tcPr>
          <w:p w14:paraId="1C57FC19">
            <w:pPr>
              <w:jc w:val="center"/>
              <w:rPr>
                <w:rFonts w:hint="eastAsia" w:ascii="宋体" w:hAnsi="宋体" w:cs="宋体"/>
                <w:sz w:val="21"/>
                <w:szCs w:val="21"/>
              </w:rPr>
            </w:pPr>
          </w:p>
        </w:tc>
        <w:tc>
          <w:tcPr>
            <w:tcW w:w="1480" w:type="dxa"/>
            <w:vAlign w:val="center"/>
          </w:tcPr>
          <w:p w14:paraId="1C57FC1A">
            <w:pPr>
              <w:jc w:val="center"/>
              <w:rPr>
                <w:rFonts w:hint="eastAsia" w:ascii="宋体" w:hAnsi="宋体" w:cs="宋体"/>
                <w:sz w:val="21"/>
                <w:szCs w:val="21"/>
              </w:rPr>
            </w:pPr>
          </w:p>
        </w:tc>
        <w:tc>
          <w:tcPr>
            <w:tcW w:w="1480" w:type="dxa"/>
            <w:vAlign w:val="center"/>
          </w:tcPr>
          <w:p w14:paraId="1C57FC1B">
            <w:pPr>
              <w:jc w:val="center"/>
              <w:rPr>
                <w:rFonts w:hint="eastAsia" w:ascii="宋体" w:hAnsi="宋体" w:cs="宋体"/>
                <w:sz w:val="21"/>
                <w:szCs w:val="21"/>
              </w:rPr>
            </w:pPr>
          </w:p>
        </w:tc>
      </w:tr>
      <w:tr w14:paraId="1C57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C57FC1D">
            <w:pPr>
              <w:pStyle w:val="23"/>
              <w:spacing w:line="240" w:lineRule="atLeast"/>
              <w:ind w:left="0" w:leftChars="0" w:firstLine="420" w:firstLineChars="200"/>
              <w:outlineLvl w:val="0"/>
              <w:rPr>
                <w:rFonts w:hint="eastAsia" w:ascii="宋体" w:hAnsi="宋体" w:cs="宋体"/>
                <w:sz w:val="21"/>
                <w:szCs w:val="21"/>
              </w:rPr>
            </w:pPr>
            <w:r>
              <w:rPr>
                <w:rFonts w:hint="eastAsia" w:ascii="宋体" w:hAnsi="宋体" w:cs="宋体"/>
                <w:sz w:val="21"/>
                <w:szCs w:val="21"/>
              </w:rPr>
              <w:t>2</w:t>
            </w:r>
          </w:p>
        </w:tc>
        <w:tc>
          <w:tcPr>
            <w:tcW w:w="1761" w:type="dxa"/>
            <w:vAlign w:val="center"/>
          </w:tcPr>
          <w:p w14:paraId="1C57FC1E">
            <w:pPr>
              <w:jc w:val="center"/>
              <w:rPr>
                <w:rFonts w:hint="eastAsia" w:ascii="宋体" w:hAnsi="宋体" w:cs="宋体"/>
                <w:sz w:val="21"/>
                <w:szCs w:val="21"/>
              </w:rPr>
            </w:pPr>
          </w:p>
        </w:tc>
        <w:tc>
          <w:tcPr>
            <w:tcW w:w="2747" w:type="dxa"/>
          </w:tcPr>
          <w:p w14:paraId="1C57FC1F">
            <w:pPr>
              <w:jc w:val="center"/>
              <w:rPr>
                <w:rFonts w:hint="eastAsia" w:ascii="宋体" w:hAnsi="宋体" w:cs="宋体"/>
                <w:sz w:val="21"/>
                <w:szCs w:val="21"/>
              </w:rPr>
            </w:pPr>
          </w:p>
        </w:tc>
        <w:tc>
          <w:tcPr>
            <w:tcW w:w="1480" w:type="dxa"/>
            <w:vAlign w:val="center"/>
          </w:tcPr>
          <w:p w14:paraId="1C57FC20">
            <w:pPr>
              <w:jc w:val="center"/>
              <w:rPr>
                <w:rFonts w:hint="eastAsia" w:ascii="宋体" w:hAnsi="宋体" w:cs="宋体"/>
                <w:sz w:val="21"/>
                <w:szCs w:val="21"/>
              </w:rPr>
            </w:pPr>
          </w:p>
        </w:tc>
        <w:tc>
          <w:tcPr>
            <w:tcW w:w="1480" w:type="dxa"/>
            <w:vAlign w:val="center"/>
          </w:tcPr>
          <w:p w14:paraId="1C57FC21">
            <w:pPr>
              <w:jc w:val="center"/>
              <w:rPr>
                <w:rFonts w:hint="eastAsia" w:ascii="宋体" w:hAnsi="宋体" w:cs="宋体"/>
                <w:sz w:val="21"/>
                <w:szCs w:val="21"/>
              </w:rPr>
            </w:pPr>
          </w:p>
        </w:tc>
        <w:tc>
          <w:tcPr>
            <w:tcW w:w="1480" w:type="dxa"/>
            <w:vAlign w:val="center"/>
          </w:tcPr>
          <w:p w14:paraId="1C57FC22">
            <w:pPr>
              <w:jc w:val="center"/>
              <w:rPr>
                <w:rFonts w:hint="eastAsia" w:ascii="宋体" w:hAnsi="宋体" w:cs="宋体"/>
                <w:sz w:val="21"/>
                <w:szCs w:val="21"/>
              </w:rPr>
            </w:pPr>
          </w:p>
        </w:tc>
      </w:tr>
      <w:tr w14:paraId="1C57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C57FC24">
            <w:pPr>
              <w:pStyle w:val="23"/>
              <w:spacing w:line="240" w:lineRule="atLeast"/>
              <w:ind w:left="0" w:leftChars="0" w:firstLine="420" w:firstLineChars="200"/>
              <w:outlineLvl w:val="0"/>
              <w:rPr>
                <w:rFonts w:hint="eastAsia" w:ascii="宋体" w:hAnsi="宋体" w:cs="宋体"/>
                <w:sz w:val="21"/>
                <w:szCs w:val="21"/>
              </w:rPr>
            </w:pPr>
            <w:r>
              <w:rPr>
                <w:rFonts w:hint="eastAsia" w:ascii="宋体" w:hAnsi="宋体" w:cs="宋体"/>
                <w:sz w:val="21"/>
                <w:szCs w:val="21"/>
              </w:rPr>
              <w:t>3</w:t>
            </w:r>
          </w:p>
        </w:tc>
        <w:tc>
          <w:tcPr>
            <w:tcW w:w="1761" w:type="dxa"/>
            <w:vAlign w:val="center"/>
          </w:tcPr>
          <w:p w14:paraId="1C57FC25">
            <w:pPr>
              <w:jc w:val="center"/>
              <w:rPr>
                <w:rFonts w:hint="eastAsia" w:ascii="宋体" w:hAnsi="宋体" w:cs="宋体"/>
                <w:sz w:val="21"/>
                <w:szCs w:val="21"/>
              </w:rPr>
            </w:pPr>
          </w:p>
        </w:tc>
        <w:tc>
          <w:tcPr>
            <w:tcW w:w="2747" w:type="dxa"/>
          </w:tcPr>
          <w:p w14:paraId="1C57FC26">
            <w:pPr>
              <w:jc w:val="center"/>
              <w:rPr>
                <w:rFonts w:hint="eastAsia" w:ascii="宋体" w:hAnsi="宋体" w:cs="宋体"/>
                <w:sz w:val="21"/>
                <w:szCs w:val="21"/>
              </w:rPr>
            </w:pPr>
          </w:p>
        </w:tc>
        <w:tc>
          <w:tcPr>
            <w:tcW w:w="1480" w:type="dxa"/>
            <w:vAlign w:val="center"/>
          </w:tcPr>
          <w:p w14:paraId="1C57FC27">
            <w:pPr>
              <w:jc w:val="center"/>
              <w:rPr>
                <w:rFonts w:hint="eastAsia" w:ascii="宋体" w:hAnsi="宋体" w:cs="宋体"/>
                <w:sz w:val="21"/>
                <w:szCs w:val="21"/>
              </w:rPr>
            </w:pPr>
          </w:p>
        </w:tc>
        <w:tc>
          <w:tcPr>
            <w:tcW w:w="1480" w:type="dxa"/>
            <w:vAlign w:val="center"/>
          </w:tcPr>
          <w:p w14:paraId="1C57FC28">
            <w:pPr>
              <w:jc w:val="center"/>
              <w:rPr>
                <w:rFonts w:hint="eastAsia" w:ascii="宋体" w:hAnsi="宋体" w:cs="宋体"/>
                <w:sz w:val="21"/>
                <w:szCs w:val="21"/>
              </w:rPr>
            </w:pPr>
          </w:p>
        </w:tc>
        <w:tc>
          <w:tcPr>
            <w:tcW w:w="1480" w:type="dxa"/>
            <w:vAlign w:val="center"/>
          </w:tcPr>
          <w:p w14:paraId="1C57FC29">
            <w:pPr>
              <w:jc w:val="center"/>
              <w:rPr>
                <w:rFonts w:hint="eastAsia" w:ascii="宋体" w:hAnsi="宋体" w:cs="宋体"/>
                <w:sz w:val="21"/>
                <w:szCs w:val="21"/>
              </w:rPr>
            </w:pPr>
          </w:p>
        </w:tc>
      </w:tr>
      <w:tr w14:paraId="1C57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C57FC2B">
            <w:pPr>
              <w:pStyle w:val="23"/>
              <w:spacing w:line="240" w:lineRule="atLeast"/>
              <w:ind w:left="0" w:leftChars="0" w:firstLine="420" w:firstLineChars="200"/>
              <w:outlineLvl w:val="0"/>
              <w:rPr>
                <w:rFonts w:hint="eastAsia" w:ascii="宋体" w:hAnsi="宋体" w:cs="宋体"/>
                <w:sz w:val="21"/>
                <w:szCs w:val="21"/>
              </w:rPr>
            </w:pPr>
            <w:r>
              <w:rPr>
                <w:rFonts w:hint="eastAsia" w:ascii="宋体" w:hAnsi="宋体" w:cs="宋体"/>
                <w:sz w:val="21"/>
                <w:szCs w:val="21"/>
              </w:rPr>
              <w:t>4</w:t>
            </w:r>
          </w:p>
        </w:tc>
        <w:tc>
          <w:tcPr>
            <w:tcW w:w="1761" w:type="dxa"/>
            <w:vAlign w:val="center"/>
          </w:tcPr>
          <w:p w14:paraId="1C57FC2C">
            <w:pPr>
              <w:jc w:val="center"/>
              <w:rPr>
                <w:rFonts w:hint="eastAsia" w:ascii="宋体" w:hAnsi="宋体" w:cs="宋体"/>
                <w:sz w:val="21"/>
                <w:szCs w:val="21"/>
              </w:rPr>
            </w:pPr>
          </w:p>
        </w:tc>
        <w:tc>
          <w:tcPr>
            <w:tcW w:w="2747" w:type="dxa"/>
          </w:tcPr>
          <w:p w14:paraId="1C57FC2D">
            <w:pPr>
              <w:jc w:val="center"/>
              <w:rPr>
                <w:rFonts w:hint="eastAsia" w:ascii="宋体" w:hAnsi="宋体" w:cs="宋体"/>
                <w:sz w:val="21"/>
                <w:szCs w:val="21"/>
              </w:rPr>
            </w:pPr>
          </w:p>
        </w:tc>
        <w:tc>
          <w:tcPr>
            <w:tcW w:w="1480" w:type="dxa"/>
            <w:vAlign w:val="center"/>
          </w:tcPr>
          <w:p w14:paraId="1C57FC2E">
            <w:pPr>
              <w:jc w:val="center"/>
              <w:rPr>
                <w:rFonts w:hint="eastAsia" w:ascii="宋体" w:hAnsi="宋体" w:cs="宋体"/>
                <w:sz w:val="21"/>
                <w:szCs w:val="21"/>
              </w:rPr>
            </w:pPr>
          </w:p>
        </w:tc>
        <w:tc>
          <w:tcPr>
            <w:tcW w:w="1480" w:type="dxa"/>
            <w:vAlign w:val="center"/>
          </w:tcPr>
          <w:p w14:paraId="1C57FC2F">
            <w:pPr>
              <w:jc w:val="center"/>
              <w:rPr>
                <w:rFonts w:hint="eastAsia" w:ascii="宋体" w:hAnsi="宋体" w:cs="宋体"/>
                <w:sz w:val="21"/>
                <w:szCs w:val="21"/>
              </w:rPr>
            </w:pPr>
          </w:p>
        </w:tc>
        <w:tc>
          <w:tcPr>
            <w:tcW w:w="1480" w:type="dxa"/>
            <w:vAlign w:val="center"/>
          </w:tcPr>
          <w:p w14:paraId="1C57FC30">
            <w:pPr>
              <w:jc w:val="center"/>
              <w:rPr>
                <w:rFonts w:hint="eastAsia" w:ascii="宋体" w:hAnsi="宋体" w:cs="宋体"/>
                <w:sz w:val="21"/>
                <w:szCs w:val="21"/>
              </w:rPr>
            </w:pPr>
          </w:p>
        </w:tc>
      </w:tr>
      <w:tr w14:paraId="1C57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C57FC32">
            <w:pPr>
              <w:pStyle w:val="23"/>
              <w:spacing w:line="240" w:lineRule="atLeast"/>
              <w:ind w:left="0" w:leftChars="0" w:firstLine="420" w:firstLineChars="200"/>
              <w:outlineLvl w:val="0"/>
              <w:rPr>
                <w:rFonts w:hint="eastAsia" w:ascii="宋体" w:hAnsi="宋体" w:cs="宋体"/>
                <w:sz w:val="21"/>
                <w:szCs w:val="21"/>
              </w:rPr>
            </w:pPr>
            <w:r>
              <w:rPr>
                <w:rFonts w:hint="eastAsia" w:ascii="宋体" w:hAnsi="宋体" w:cs="宋体"/>
                <w:sz w:val="21"/>
                <w:szCs w:val="21"/>
              </w:rPr>
              <w:t>5</w:t>
            </w:r>
          </w:p>
        </w:tc>
        <w:tc>
          <w:tcPr>
            <w:tcW w:w="1761" w:type="dxa"/>
            <w:vAlign w:val="center"/>
          </w:tcPr>
          <w:p w14:paraId="1C57FC33">
            <w:pPr>
              <w:jc w:val="center"/>
              <w:rPr>
                <w:rFonts w:hint="eastAsia" w:ascii="宋体" w:hAnsi="宋体" w:cs="宋体"/>
                <w:sz w:val="21"/>
                <w:szCs w:val="21"/>
              </w:rPr>
            </w:pPr>
            <w:r>
              <w:rPr>
                <w:rFonts w:hint="eastAsia" w:ascii="宋体" w:hAnsi="宋体" w:cs="宋体"/>
                <w:sz w:val="21"/>
                <w:szCs w:val="21"/>
              </w:rPr>
              <w:t>其他费用</w:t>
            </w:r>
          </w:p>
        </w:tc>
        <w:tc>
          <w:tcPr>
            <w:tcW w:w="2747" w:type="dxa"/>
          </w:tcPr>
          <w:p w14:paraId="1C57FC34">
            <w:pPr>
              <w:jc w:val="center"/>
              <w:rPr>
                <w:rFonts w:hint="eastAsia" w:ascii="宋体" w:hAnsi="宋体" w:cs="宋体"/>
                <w:sz w:val="21"/>
                <w:szCs w:val="21"/>
              </w:rPr>
            </w:pPr>
          </w:p>
        </w:tc>
        <w:tc>
          <w:tcPr>
            <w:tcW w:w="1480" w:type="dxa"/>
            <w:vAlign w:val="center"/>
          </w:tcPr>
          <w:p w14:paraId="1C57FC35">
            <w:pPr>
              <w:jc w:val="center"/>
              <w:rPr>
                <w:rFonts w:hint="eastAsia" w:ascii="宋体" w:hAnsi="宋体" w:cs="宋体"/>
                <w:sz w:val="21"/>
                <w:szCs w:val="21"/>
              </w:rPr>
            </w:pPr>
          </w:p>
        </w:tc>
        <w:tc>
          <w:tcPr>
            <w:tcW w:w="1480" w:type="dxa"/>
            <w:vAlign w:val="center"/>
          </w:tcPr>
          <w:p w14:paraId="1C57FC36">
            <w:pPr>
              <w:jc w:val="center"/>
              <w:rPr>
                <w:rFonts w:hint="eastAsia" w:ascii="宋体" w:hAnsi="宋体" w:cs="宋体"/>
                <w:sz w:val="21"/>
                <w:szCs w:val="21"/>
              </w:rPr>
            </w:pPr>
          </w:p>
        </w:tc>
        <w:tc>
          <w:tcPr>
            <w:tcW w:w="1480" w:type="dxa"/>
            <w:vAlign w:val="center"/>
          </w:tcPr>
          <w:p w14:paraId="1C57FC37">
            <w:pPr>
              <w:jc w:val="center"/>
              <w:rPr>
                <w:rFonts w:hint="eastAsia" w:ascii="宋体" w:hAnsi="宋体" w:cs="宋体"/>
                <w:sz w:val="21"/>
                <w:szCs w:val="21"/>
              </w:rPr>
            </w:pPr>
          </w:p>
        </w:tc>
      </w:tr>
      <w:tr w14:paraId="1C57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C57FC39">
            <w:pPr>
              <w:pStyle w:val="23"/>
              <w:spacing w:line="240" w:lineRule="atLeast"/>
              <w:ind w:left="0" w:leftChars="0" w:firstLine="420" w:firstLineChars="200"/>
              <w:outlineLvl w:val="0"/>
              <w:rPr>
                <w:rFonts w:hint="eastAsia" w:ascii="宋体" w:hAnsi="宋体" w:cs="宋体"/>
                <w:sz w:val="21"/>
                <w:szCs w:val="21"/>
              </w:rPr>
            </w:pPr>
            <w:r>
              <w:rPr>
                <w:rFonts w:hint="eastAsia" w:ascii="宋体" w:hAnsi="宋体" w:cs="宋体"/>
                <w:sz w:val="21"/>
                <w:szCs w:val="21"/>
              </w:rPr>
              <w:t>6</w:t>
            </w:r>
          </w:p>
        </w:tc>
        <w:tc>
          <w:tcPr>
            <w:tcW w:w="1761" w:type="dxa"/>
            <w:vAlign w:val="center"/>
          </w:tcPr>
          <w:p w14:paraId="1C57FC3A">
            <w:pPr>
              <w:jc w:val="center"/>
              <w:rPr>
                <w:rFonts w:hint="eastAsia" w:ascii="宋体" w:hAnsi="宋体" w:cs="宋体"/>
                <w:sz w:val="21"/>
                <w:szCs w:val="21"/>
              </w:rPr>
            </w:pPr>
            <w:r>
              <w:rPr>
                <w:rFonts w:hint="eastAsia" w:ascii="宋体" w:hAnsi="宋体" w:cs="宋体"/>
                <w:sz w:val="21"/>
                <w:szCs w:val="21"/>
              </w:rPr>
              <w:t>……</w:t>
            </w:r>
          </w:p>
        </w:tc>
        <w:tc>
          <w:tcPr>
            <w:tcW w:w="2747" w:type="dxa"/>
          </w:tcPr>
          <w:p w14:paraId="1C57FC3B">
            <w:pPr>
              <w:jc w:val="center"/>
              <w:rPr>
                <w:rFonts w:hint="eastAsia" w:ascii="宋体" w:hAnsi="宋体" w:cs="宋体"/>
                <w:sz w:val="21"/>
                <w:szCs w:val="21"/>
              </w:rPr>
            </w:pPr>
          </w:p>
        </w:tc>
        <w:tc>
          <w:tcPr>
            <w:tcW w:w="1480" w:type="dxa"/>
            <w:vAlign w:val="center"/>
          </w:tcPr>
          <w:p w14:paraId="1C57FC3C">
            <w:pPr>
              <w:jc w:val="center"/>
              <w:rPr>
                <w:rFonts w:hint="eastAsia" w:ascii="宋体" w:hAnsi="宋体" w:cs="宋体"/>
                <w:sz w:val="21"/>
                <w:szCs w:val="21"/>
              </w:rPr>
            </w:pPr>
          </w:p>
        </w:tc>
        <w:tc>
          <w:tcPr>
            <w:tcW w:w="1480" w:type="dxa"/>
            <w:vAlign w:val="center"/>
          </w:tcPr>
          <w:p w14:paraId="1C57FC3D">
            <w:pPr>
              <w:jc w:val="center"/>
              <w:rPr>
                <w:rFonts w:hint="eastAsia" w:ascii="宋体" w:hAnsi="宋体" w:cs="宋体"/>
                <w:sz w:val="21"/>
                <w:szCs w:val="21"/>
              </w:rPr>
            </w:pPr>
          </w:p>
        </w:tc>
        <w:tc>
          <w:tcPr>
            <w:tcW w:w="1480" w:type="dxa"/>
            <w:vAlign w:val="center"/>
          </w:tcPr>
          <w:p w14:paraId="1C57FC3E">
            <w:pPr>
              <w:jc w:val="center"/>
              <w:rPr>
                <w:rFonts w:hint="eastAsia" w:ascii="宋体" w:hAnsi="宋体" w:cs="宋体"/>
                <w:sz w:val="21"/>
                <w:szCs w:val="21"/>
              </w:rPr>
            </w:pPr>
          </w:p>
        </w:tc>
      </w:tr>
      <w:tr w14:paraId="1C57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C57FC40">
            <w:pPr>
              <w:pStyle w:val="23"/>
              <w:spacing w:line="240" w:lineRule="atLeast"/>
              <w:ind w:left="980" w:hanging="420"/>
              <w:outlineLvl w:val="0"/>
              <w:rPr>
                <w:rFonts w:hint="eastAsia" w:ascii="宋体" w:hAnsi="宋体" w:cs="宋体"/>
                <w:sz w:val="21"/>
                <w:szCs w:val="21"/>
              </w:rPr>
            </w:pPr>
          </w:p>
        </w:tc>
        <w:tc>
          <w:tcPr>
            <w:tcW w:w="1761" w:type="dxa"/>
            <w:vAlign w:val="center"/>
          </w:tcPr>
          <w:p w14:paraId="1C57FC41">
            <w:pPr>
              <w:jc w:val="center"/>
              <w:rPr>
                <w:rFonts w:hint="eastAsia" w:ascii="宋体" w:hAnsi="宋体" w:cs="宋体"/>
                <w:sz w:val="21"/>
                <w:szCs w:val="21"/>
              </w:rPr>
            </w:pPr>
          </w:p>
        </w:tc>
        <w:tc>
          <w:tcPr>
            <w:tcW w:w="2747" w:type="dxa"/>
          </w:tcPr>
          <w:p w14:paraId="1C57FC42">
            <w:pPr>
              <w:jc w:val="center"/>
              <w:rPr>
                <w:rFonts w:hint="eastAsia" w:ascii="宋体" w:hAnsi="宋体" w:cs="宋体"/>
                <w:sz w:val="21"/>
                <w:szCs w:val="21"/>
              </w:rPr>
            </w:pPr>
          </w:p>
        </w:tc>
        <w:tc>
          <w:tcPr>
            <w:tcW w:w="1480" w:type="dxa"/>
            <w:vAlign w:val="center"/>
          </w:tcPr>
          <w:p w14:paraId="1C57FC43">
            <w:pPr>
              <w:jc w:val="center"/>
              <w:rPr>
                <w:rFonts w:hint="eastAsia" w:ascii="宋体" w:hAnsi="宋体" w:cs="宋体"/>
                <w:sz w:val="21"/>
                <w:szCs w:val="21"/>
              </w:rPr>
            </w:pPr>
          </w:p>
        </w:tc>
        <w:tc>
          <w:tcPr>
            <w:tcW w:w="1480" w:type="dxa"/>
            <w:vAlign w:val="center"/>
          </w:tcPr>
          <w:p w14:paraId="1C57FC44">
            <w:pPr>
              <w:jc w:val="center"/>
              <w:rPr>
                <w:rFonts w:hint="eastAsia" w:ascii="宋体" w:hAnsi="宋体" w:cs="宋体"/>
                <w:sz w:val="21"/>
                <w:szCs w:val="21"/>
              </w:rPr>
            </w:pPr>
          </w:p>
        </w:tc>
        <w:tc>
          <w:tcPr>
            <w:tcW w:w="1480" w:type="dxa"/>
            <w:vAlign w:val="center"/>
          </w:tcPr>
          <w:p w14:paraId="1C57FC45">
            <w:pPr>
              <w:jc w:val="center"/>
              <w:rPr>
                <w:rFonts w:hint="eastAsia" w:ascii="宋体" w:hAnsi="宋体" w:cs="宋体"/>
                <w:sz w:val="21"/>
                <w:szCs w:val="21"/>
              </w:rPr>
            </w:pPr>
          </w:p>
        </w:tc>
      </w:tr>
      <w:tr w14:paraId="1C57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C57FC47">
            <w:pPr>
              <w:pStyle w:val="23"/>
              <w:spacing w:line="240" w:lineRule="atLeast"/>
              <w:ind w:left="980" w:hanging="420"/>
              <w:outlineLvl w:val="0"/>
              <w:rPr>
                <w:rFonts w:hint="eastAsia" w:ascii="宋体" w:hAnsi="宋体" w:cs="宋体"/>
                <w:sz w:val="21"/>
                <w:szCs w:val="21"/>
              </w:rPr>
            </w:pPr>
          </w:p>
        </w:tc>
        <w:tc>
          <w:tcPr>
            <w:tcW w:w="1761" w:type="dxa"/>
            <w:vAlign w:val="center"/>
          </w:tcPr>
          <w:p w14:paraId="1C57FC48">
            <w:pPr>
              <w:jc w:val="center"/>
              <w:rPr>
                <w:rFonts w:hint="eastAsia" w:ascii="宋体" w:hAnsi="宋体" w:eastAsia="宋体" w:cs="宋体"/>
                <w:sz w:val="21"/>
                <w:szCs w:val="21"/>
                <w:lang w:eastAsia="zh-CN"/>
              </w:rPr>
            </w:pPr>
            <w:r>
              <w:rPr>
                <w:rFonts w:hint="eastAsia" w:ascii="宋体" w:hAnsi="宋体" w:cs="宋体"/>
                <w:sz w:val="21"/>
                <w:szCs w:val="21"/>
              </w:rPr>
              <w:t>总计</w:t>
            </w:r>
          </w:p>
        </w:tc>
        <w:tc>
          <w:tcPr>
            <w:tcW w:w="7187" w:type="dxa"/>
            <w:gridSpan w:val="4"/>
          </w:tcPr>
          <w:p w14:paraId="1C57FC4C">
            <w:pPr>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lang w:eastAsia="zh-CN"/>
              </w:rPr>
              <w:t>元</w:t>
            </w:r>
          </w:p>
        </w:tc>
      </w:tr>
    </w:tbl>
    <w:p w14:paraId="1C57FC4E">
      <w:pPr>
        <w:pStyle w:val="37"/>
        <w:spacing w:line="360" w:lineRule="auto"/>
        <w:rPr>
          <w:rFonts w:hint="eastAsia" w:ascii="宋体" w:hAnsi="宋体" w:cs="宋体"/>
          <w:sz w:val="24"/>
          <w:szCs w:val="24"/>
        </w:rPr>
      </w:pPr>
    </w:p>
    <w:p w14:paraId="1C57FC4F">
      <w:pPr>
        <w:pStyle w:val="37"/>
        <w:spacing w:line="360" w:lineRule="auto"/>
        <w:jc w:val="both"/>
        <w:rPr>
          <w:rFonts w:hint="eastAsia" w:ascii="宋体" w:hAnsi="宋体" w:cs="宋体"/>
          <w:sz w:val="24"/>
          <w:szCs w:val="24"/>
        </w:rPr>
      </w:pPr>
      <w:r>
        <w:rPr>
          <w:rFonts w:hint="eastAsia" w:ascii="宋体" w:hAnsi="宋体" w:cs="宋体"/>
          <w:sz w:val="24"/>
          <w:szCs w:val="24"/>
        </w:rPr>
        <w:t>注：1.供应商应完整填写本表。</w:t>
      </w:r>
    </w:p>
    <w:p w14:paraId="1C57FC50">
      <w:pPr>
        <w:pStyle w:val="37"/>
        <w:spacing w:line="360" w:lineRule="auto"/>
        <w:ind w:firstLine="480" w:firstLineChars="200"/>
        <w:jc w:val="both"/>
        <w:rPr>
          <w:rFonts w:hint="eastAsia" w:ascii="宋体" w:hAnsi="宋体" w:cs="宋体"/>
          <w:sz w:val="24"/>
          <w:szCs w:val="24"/>
        </w:rPr>
      </w:pPr>
      <w:r>
        <w:rPr>
          <w:rFonts w:hint="eastAsia" w:ascii="宋体" w:hAnsi="宋体" w:cs="宋体"/>
          <w:sz w:val="24"/>
          <w:szCs w:val="24"/>
        </w:rPr>
        <w:t>2.该表可扩展</w:t>
      </w:r>
      <w:bookmarkStart w:id="153" w:name="OLE_LINK2"/>
      <w:bookmarkStart w:id="154" w:name="OLE_LINK1"/>
      <w:r>
        <w:rPr>
          <w:rFonts w:hint="eastAsia" w:ascii="宋体" w:hAnsi="宋体" w:cs="宋体"/>
          <w:sz w:val="24"/>
          <w:szCs w:val="24"/>
        </w:rPr>
        <w:t>。</w:t>
      </w:r>
      <w:bookmarkEnd w:id="153"/>
      <w:bookmarkEnd w:id="154"/>
    </w:p>
    <w:p w14:paraId="1C57FC51">
      <w:pPr>
        <w:pStyle w:val="37"/>
        <w:spacing w:line="360" w:lineRule="auto"/>
        <w:rPr>
          <w:rFonts w:hint="eastAsia" w:ascii="宋体" w:hAnsi="宋体" w:cs="宋体"/>
          <w:sz w:val="24"/>
          <w:szCs w:val="24"/>
        </w:rPr>
      </w:pPr>
    </w:p>
    <w:p w14:paraId="1C57FC52">
      <w:pPr>
        <w:rPr>
          <w:rFonts w:hint="eastAsia" w:ascii="宋体" w:hAnsi="宋体" w:cs="宋体"/>
        </w:rPr>
      </w:pPr>
    </w:p>
    <w:p w14:paraId="1C57FC53">
      <w:pPr>
        <w:rPr>
          <w:rFonts w:hint="eastAsia" w:ascii="宋体" w:hAnsi="宋体" w:cs="宋体"/>
        </w:rPr>
      </w:pPr>
    </w:p>
    <w:p w14:paraId="1C57FC54">
      <w:pPr>
        <w:spacing w:line="360" w:lineRule="auto"/>
        <w:rPr>
          <w:rFonts w:hint="eastAsia" w:ascii="宋体" w:hAnsi="宋体" w:cs="宋体"/>
        </w:rPr>
      </w:pPr>
      <w:r>
        <w:rPr>
          <w:rFonts w:hint="eastAsia" w:ascii="宋体" w:hAnsi="宋体" w:cs="宋体"/>
          <w:sz w:val="24"/>
          <w:szCs w:val="24"/>
        </w:rPr>
        <w:t xml:space="preserve">                                       供应商名称（公章）或自然人签署：</w:t>
      </w:r>
    </w:p>
    <w:p w14:paraId="1C57FC55">
      <w:pPr>
        <w:spacing w:line="360" w:lineRule="auto"/>
        <w:ind w:right="480" w:firstLine="6480" w:firstLineChars="2700"/>
        <w:rPr>
          <w:rFonts w:hint="eastAsia" w:ascii="宋体" w:hAnsi="宋体" w:cs="宋体"/>
          <w:sz w:val="24"/>
          <w:szCs w:val="24"/>
        </w:rPr>
      </w:pPr>
      <w:r>
        <w:rPr>
          <w:rFonts w:hint="eastAsia" w:ascii="宋体" w:hAnsi="宋体" w:cs="宋体"/>
          <w:sz w:val="24"/>
          <w:szCs w:val="24"/>
        </w:rPr>
        <w:t>年     月    日</w:t>
      </w:r>
    </w:p>
    <w:p w14:paraId="1C57FC56">
      <w:pPr>
        <w:snapToGrid w:val="0"/>
        <w:spacing w:line="360" w:lineRule="auto"/>
        <w:ind w:firstLine="480" w:firstLineChars="200"/>
        <w:rPr>
          <w:rFonts w:hint="eastAsia" w:ascii="宋体" w:hAnsi="宋体" w:cs="宋体"/>
          <w:sz w:val="24"/>
          <w:szCs w:val="24"/>
          <w:bdr w:val="single" w:color="auto" w:sz="4" w:space="0"/>
        </w:rPr>
      </w:pPr>
    </w:p>
    <w:p w14:paraId="1C57FC57">
      <w:pPr>
        <w:pStyle w:val="37"/>
        <w:sectPr>
          <w:headerReference r:id="rId17" w:type="default"/>
          <w:pgSz w:w="11907" w:h="16840"/>
          <w:pgMar w:top="1134" w:right="1191" w:bottom="1134" w:left="1304" w:header="851" w:footer="992" w:gutter="0"/>
          <w:cols w:space="720" w:num="1"/>
          <w:rtlGutter w:val="1"/>
          <w:docGrid w:linePitch="380" w:charSpace="-5735"/>
        </w:sectPr>
      </w:pPr>
    </w:p>
    <w:p w14:paraId="1C57FC58">
      <w:pPr>
        <w:pStyle w:val="4"/>
        <w:spacing w:before="0" w:after="0" w:line="440" w:lineRule="exact"/>
        <w:rPr>
          <w:rFonts w:hint="eastAsia" w:ascii="宋体" w:hAnsi="宋体" w:cs="宋体"/>
          <w:sz w:val="24"/>
          <w:szCs w:val="24"/>
        </w:rPr>
      </w:pPr>
      <w:bookmarkStart w:id="155" w:name="_Toc499576265"/>
      <w:bookmarkStart w:id="156" w:name="_Toc313008357"/>
      <w:bookmarkStart w:id="157" w:name="_Toc1468"/>
      <w:bookmarkStart w:id="158" w:name="_Toc28589"/>
      <w:bookmarkStart w:id="159" w:name="_Toc313888361"/>
      <w:bookmarkStart w:id="160" w:name="_Toc342913420"/>
      <w:r>
        <w:rPr>
          <w:rFonts w:hint="eastAsia" w:ascii="宋体" w:hAnsi="宋体" w:cs="宋体"/>
          <w:sz w:val="24"/>
          <w:szCs w:val="24"/>
        </w:rPr>
        <w:t>二、服务部分</w:t>
      </w:r>
      <w:bookmarkEnd w:id="155"/>
      <w:bookmarkEnd w:id="156"/>
      <w:bookmarkEnd w:id="157"/>
      <w:bookmarkEnd w:id="158"/>
      <w:bookmarkEnd w:id="159"/>
      <w:bookmarkEnd w:id="160"/>
    </w:p>
    <w:p w14:paraId="1C57FC59">
      <w:pPr>
        <w:snapToGrid w:val="0"/>
        <w:spacing w:line="360" w:lineRule="auto"/>
        <w:rPr>
          <w:rFonts w:hint="eastAsia" w:ascii="宋体" w:hAnsi="宋体" w:cs="宋体"/>
          <w:sz w:val="24"/>
          <w:szCs w:val="24"/>
        </w:rPr>
      </w:pPr>
      <w:r>
        <w:rPr>
          <w:rFonts w:hint="eastAsia" w:ascii="宋体" w:hAnsi="宋体" w:cs="宋体"/>
          <w:sz w:val="24"/>
          <w:szCs w:val="24"/>
        </w:rPr>
        <w:t>（一）服务方案（格式自定）</w:t>
      </w:r>
    </w:p>
    <w:p w14:paraId="1C57FC5A">
      <w:pPr>
        <w:spacing w:line="500" w:lineRule="exact"/>
        <w:rPr>
          <w:rFonts w:hint="eastAsia" w:ascii="宋体" w:hAnsi="宋体" w:cs="宋体"/>
          <w:sz w:val="24"/>
          <w:szCs w:val="24"/>
        </w:rPr>
      </w:pPr>
      <w:r>
        <w:rPr>
          <w:rFonts w:hint="eastAsia" w:ascii="宋体" w:hAnsi="宋体" w:cs="宋体"/>
          <w:sz w:val="24"/>
          <w:szCs w:val="24"/>
        </w:rPr>
        <w:t>（二）服务响应偏离表</w:t>
      </w:r>
    </w:p>
    <w:p w14:paraId="1C57FC5B">
      <w:pPr>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项目编号：                                </w:t>
      </w:r>
    </w:p>
    <w:p w14:paraId="1C57FC5C">
      <w:pPr>
        <w:tabs>
          <w:tab w:val="left" w:pos="6300"/>
        </w:tabs>
        <w:snapToGrid w:val="0"/>
        <w:spacing w:line="500" w:lineRule="exact"/>
        <w:ind w:firstLine="480" w:firstLineChars="200"/>
        <w:rPr>
          <w:rFonts w:hint="eastAsia" w:ascii="宋体" w:hAnsi="宋体" w:cs="宋体"/>
          <w:szCs w:val="24"/>
        </w:rPr>
      </w:pPr>
      <w:r>
        <w:rPr>
          <w:rFonts w:hint="eastAsia" w:ascii="宋体" w:hAnsi="宋体" w:cs="宋体"/>
          <w:sz w:val="24"/>
          <w:szCs w:val="28"/>
        </w:rPr>
        <w:t>磋商项目名称：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C57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C57FC5D">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2658" w:type="dxa"/>
            <w:vAlign w:val="center"/>
          </w:tcPr>
          <w:p w14:paraId="1C57FC5E">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服务需求</w:t>
            </w:r>
          </w:p>
        </w:tc>
        <w:tc>
          <w:tcPr>
            <w:tcW w:w="2759" w:type="dxa"/>
            <w:vAlign w:val="center"/>
          </w:tcPr>
          <w:p w14:paraId="1C57FC5F">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响应情况</w:t>
            </w:r>
          </w:p>
        </w:tc>
        <w:tc>
          <w:tcPr>
            <w:tcW w:w="2067" w:type="dxa"/>
            <w:vAlign w:val="center"/>
          </w:tcPr>
          <w:p w14:paraId="1C57FC60">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1C57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57FC62">
            <w:pPr>
              <w:tabs>
                <w:tab w:val="left" w:pos="6300"/>
              </w:tabs>
              <w:snapToGrid w:val="0"/>
              <w:spacing w:line="500" w:lineRule="exact"/>
              <w:jc w:val="center"/>
              <w:outlineLvl w:val="0"/>
              <w:rPr>
                <w:rFonts w:hint="eastAsia" w:ascii="宋体" w:hAnsi="宋体" w:cs="宋体"/>
                <w:sz w:val="21"/>
                <w:szCs w:val="21"/>
              </w:rPr>
            </w:pPr>
          </w:p>
        </w:tc>
        <w:tc>
          <w:tcPr>
            <w:tcW w:w="2658" w:type="dxa"/>
            <w:vAlign w:val="center"/>
          </w:tcPr>
          <w:p w14:paraId="1C57FC63">
            <w:pPr>
              <w:tabs>
                <w:tab w:val="left" w:pos="6300"/>
              </w:tabs>
              <w:snapToGrid w:val="0"/>
              <w:spacing w:line="500" w:lineRule="exact"/>
              <w:jc w:val="center"/>
              <w:outlineLvl w:val="0"/>
              <w:rPr>
                <w:rFonts w:hint="eastAsia" w:ascii="宋体" w:hAnsi="宋体" w:cs="宋体"/>
                <w:sz w:val="21"/>
                <w:szCs w:val="21"/>
              </w:rPr>
            </w:pPr>
          </w:p>
        </w:tc>
        <w:tc>
          <w:tcPr>
            <w:tcW w:w="2759" w:type="dxa"/>
            <w:vAlign w:val="center"/>
          </w:tcPr>
          <w:p w14:paraId="1C57FC64">
            <w:pPr>
              <w:tabs>
                <w:tab w:val="left" w:pos="6300"/>
              </w:tabs>
              <w:snapToGrid w:val="0"/>
              <w:spacing w:line="500" w:lineRule="exact"/>
              <w:jc w:val="center"/>
              <w:outlineLvl w:val="0"/>
              <w:rPr>
                <w:rFonts w:hint="eastAsia" w:ascii="宋体" w:hAnsi="宋体" w:cs="宋体"/>
                <w:sz w:val="21"/>
                <w:szCs w:val="21"/>
              </w:rPr>
            </w:pPr>
          </w:p>
        </w:tc>
        <w:tc>
          <w:tcPr>
            <w:tcW w:w="2067" w:type="dxa"/>
            <w:vAlign w:val="center"/>
          </w:tcPr>
          <w:p w14:paraId="1C57FC65">
            <w:pPr>
              <w:tabs>
                <w:tab w:val="left" w:pos="6300"/>
              </w:tabs>
              <w:snapToGrid w:val="0"/>
              <w:spacing w:line="500" w:lineRule="exact"/>
              <w:jc w:val="center"/>
              <w:outlineLvl w:val="0"/>
              <w:rPr>
                <w:rFonts w:hint="eastAsia" w:ascii="宋体" w:hAnsi="宋体" w:cs="宋体"/>
                <w:sz w:val="21"/>
                <w:szCs w:val="21"/>
              </w:rPr>
            </w:pPr>
          </w:p>
        </w:tc>
      </w:tr>
      <w:tr w14:paraId="1C57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57FC67">
            <w:pPr>
              <w:tabs>
                <w:tab w:val="left" w:pos="6300"/>
              </w:tabs>
              <w:snapToGrid w:val="0"/>
              <w:spacing w:line="500" w:lineRule="exact"/>
              <w:jc w:val="center"/>
              <w:outlineLvl w:val="0"/>
              <w:rPr>
                <w:rFonts w:hint="eastAsia" w:ascii="宋体" w:hAnsi="宋体" w:cs="宋体"/>
                <w:sz w:val="21"/>
                <w:szCs w:val="21"/>
              </w:rPr>
            </w:pPr>
          </w:p>
        </w:tc>
        <w:tc>
          <w:tcPr>
            <w:tcW w:w="2658" w:type="dxa"/>
            <w:vAlign w:val="center"/>
          </w:tcPr>
          <w:p w14:paraId="1C57FC68">
            <w:pPr>
              <w:tabs>
                <w:tab w:val="left" w:pos="6300"/>
              </w:tabs>
              <w:snapToGrid w:val="0"/>
              <w:spacing w:line="500" w:lineRule="exact"/>
              <w:jc w:val="center"/>
              <w:outlineLvl w:val="0"/>
              <w:rPr>
                <w:rFonts w:hint="eastAsia" w:ascii="宋体" w:hAnsi="宋体" w:cs="宋体"/>
                <w:sz w:val="21"/>
                <w:szCs w:val="21"/>
              </w:rPr>
            </w:pPr>
          </w:p>
        </w:tc>
        <w:tc>
          <w:tcPr>
            <w:tcW w:w="2759" w:type="dxa"/>
            <w:vAlign w:val="center"/>
          </w:tcPr>
          <w:p w14:paraId="1C57FC69">
            <w:pPr>
              <w:tabs>
                <w:tab w:val="left" w:pos="6300"/>
              </w:tabs>
              <w:snapToGrid w:val="0"/>
              <w:spacing w:line="500" w:lineRule="exact"/>
              <w:jc w:val="center"/>
              <w:outlineLvl w:val="0"/>
              <w:rPr>
                <w:rFonts w:hint="eastAsia" w:ascii="宋体" w:hAnsi="宋体" w:cs="宋体"/>
                <w:sz w:val="21"/>
                <w:szCs w:val="21"/>
              </w:rPr>
            </w:pPr>
          </w:p>
        </w:tc>
        <w:tc>
          <w:tcPr>
            <w:tcW w:w="2067" w:type="dxa"/>
            <w:vAlign w:val="center"/>
          </w:tcPr>
          <w:p w14:paraId="1C57FC6A">
            <w:pPr>
              <w:tabs>
                <w:tab w:val="left" w:pos="6300"/>
              </w:tabs>
              <w:snapToGrid w:val="0"/>
              <w:spacing w:line="500" w:lineRule="exact"/>
              <w:jc w:val="center"/>
              <w:outlineLvl w:val="0"/>
              <w:rPr>
                <w:rFonts w:hint="eastAsia" w:ascii="宋体" w:hAnsi="宋体" w:cs="宋体"/>
                <w:sz w:val="21"/>
                <w:szCs w:val="21"/>
              </w:rPr>
            </w:pPr>
          </w:p>
        </w:tc>
      </w:tr>
      <w:tr w14:paraId="1C57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57FC6C">
            <w:pPr>
              <w:tabs>
                <w:tab w:val="left" w:pos="6300"/>
              </w:tabs>
              <w:snapToGrid w:val="0"/>
              <w:spacing w:line="500" w:lineRule="exact"/>
              <w:jc w:val="center"/>
              <w:outlineLvl w:val="0"/>
              <w:rPr>
                <w:rFonts w:hint="eastAsia" w:ascii="宋体" w:hAnsi="宋体" w:cs="宋体"/>
                <w:sz w:val="21"/>
                <w:szCs w:val="21"/>
              </w:rPr>
            </w:pPr>
          </w:p>
        </w:tc>
        <w:tc>
          <w:tcPr>
            <w:tcW w:w="2658" w:type="dxa"/>
            <w:vAlign w:val="center"/>
          </w:tcPr>
          <w:p w14:paraId="1C57FC6D">
            <w:pPr>
              <w:tabs>
                <w:tab w:val="left" w:pos="6300"/>
              </w:tabs>
              <w:snapToGrid w:val="0"/>
              <w:spacing w:line="500" w:lineRule="exact"/>
              <w:jc w:val="center"/>
              <w:outlineLvl w:val="0"/>
              <w:rPr>
                <w:rFonts w:hint="eastAsia" w:ascii="宋体" w:hAnsi="宋体" w:cs="宋体"/>
                <w:sz w:val="21"/>
                <w:szCs w:val="21"/>
              </w:rPr>
            </w:pPr>
          </w:p>
        </w:tc>
        <w:tc>
          <w:tcPr>
            <w:tcW w:w="2759" w:type="dxa"/>
            <w:vAlign w:val="center"/>
          </w:tcPr>
          <w:p w14:paraId="1C57FC6E">
            <w:pPr>
              <w:tabs>
                <w:tab w:val="left" w:pos="6300"/>
              </w:tabs>
              <w:snapToGrid w:val="0"/>
              <w:spacing w:line="500" w:lineRule="exact"/>
              <w:jc w:val="center"/>
              <w:outlineLvl w:val="0"/>
              <w:rPr>
                <w:rFonts w:hint="eastAsia" w:ascii="宋体" w:hAnsi="宋体" w:cs="宋体"/>
                <w:sz w:val="21"/>
                <w:szCs w:val="21"/>
              </w:rPr>
            </w:pPr>
          </w:p>
        </w:tc>
        <w:tc>
          <w:tcPr>
            <w:tcW w:w="2067" w:type="dxa"/>
            <w:vAlign w:val="center"/>
          </w:tcPr>
          <w:p w14:paraId="1C57FC6F">
            <w:pPr>
              <w:tabs>
                <w:tab w:val="left" w:pos="6300"/>
              </w:tabs>
              <w:snapToGrid w:val="0"/>
              <w:spacing w:line="500" w:lineRule="exact"/>
              <w:jc w:val="center"/>
              <w:outlineLvl w:val="0"/>
              <w:rPr>
                <w:rFonts w:hint="eastAsia" w:ascii="宋体" w:hAnsi="宋体" w:cs="宋体"/>
                <w:sz w:val="21"/>
                <w:szCs w:val="21"/>
              </w:rPr>
            </w:pPr>
          </w:p>
        </w:tc>
      </w:tr>
      <w:tr w14:paraId="1C57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57FC71">
            <w:pPr>
              <w:tabs>
                <w:tab w:val="left" w:pos="6300"/>
              </w:tabs>
              <w:snapToGrid w:val="0"/>
              <w:spacing w:line="500" w:lineRule="exact"/>
              <w:jc w:val="center"/>
              <w:outlineLvl w:val="0"/>
              <w:rPr>
                <w:rFonts w:hint="eastAsia" w:ascii="宋体" w:hAnsi="宋体" w:cs="宋体"/>
                <w:sz w:val="21"/>
                <w:szCs w:val="21"/>
              </w:rPr>
            </w:pPr>
          </w:p>
        </w:tc>
        <w:tc>
          <w:tcPr>
            <w:tcW w:w="2658" w:type="dxa"/>
            <w:vAlign w:val="center"/>
          </w:tcPr>
          <w:p w14:paraId="1C57FC72">
            <w:pPr>
              <w:tabs>
                <w:tab w:val="left" w:pos="6300"/>
              </w:tabs>
              <w:snapToGrid w:val="0"/>
              <w:spacing w:line="500" w:lineRule="exact"/>
              <w:jc w:val="center"/>
              <w:outlineLvl w:val="0"/>
              <w:rPr>
                <w:rFonts w:hint="eastAsia" w:ascii="宋体" w:hAnsi="宋体" w:cs="宋体"/>
                <w:sz w:val="21"/>
                <w:szCs w:val="21"/>
              </w:rPr>
            </w:pPr>
          </w:p>
        </w:tc>
        <w:tc>
          <w:tcPr>
            <w:tcW w:w="2759" w:type="dxa"/>
            <w:vAlign w:val="center"/>
          </w:tcPr>
          <w:p w14:paraId="1C57FC73">
            <w:pPr>
              <w:tabs>
                <w:tab w:val="left" w:pos="6300"/>
              </w:tabs>
              <w:snapToGrid w:val="0"/>
              <w:spacing w:line="500" w:lineRule="exact"/>
              <w:jc w:val="center"/>
              <w:outlineLvl w:val="0"/>
              <w:rPr>
                <w:rFonts w:hint="eastAsia" w:ascii="宋体" w:hAnsi="宋体" w:cs="宋体"/>
                <w:sz w:val="21"/>
                <w:szCs w:val="21"/>
              </w:rPr>
            </w:pPr>
          </w:p>
        </w:tc>
        <w:tc>
          <w:tcPr>
            <w:tcW w:w="2067" w:type="dxa"/>
            <w:vAlign w:val="center"/>
          </w:tcPr>
          <w:p w14:paraId="1C57FC74">
            <w:pPr>
              <w:tabs>
                <w:tab w:val="left" w:pos="6300"/>
              </w:tabs>
              <w:snapToGrid w:val="0"/>
              <w:spacing w:line="500" w:lineRule="exact"/>
              <w:jc w:val="center"/>
              <w:outlineLvl w:val="0"/>
              <w:rPr>
                <w:rFonts w:hint="eastAsia" w:ascii="宋体" w:hAnsi="宋体" w:cs="宋体"/>
                <w:sz w:val="21"/>
                <w:szCs w:val="21"/>
              </w:rPr>
            </w:pPr>
          </w:p>
        </w:tc>
      </w:tr>
      <w:tr w14:paraId="1C57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57FC76">
            <w:pPr>
              <w:tabs>
                <w:tab w:val="left" w:pos="6300"/>
              </w:tabs>
              <w:snapToGrid w:val="0"/>
              <w:spacing w:line="500" w:lineRule="exact"/>
              <w:jc w:val="center"/>
              <w:outlineLvl w:val="0"/>
              <w:rPr>
                <w:rFonts w:hint="eastAsia" w:ascii="宋体" w:hAnsi="宋体" w:cs="宋体"/>
                <w:sz w:val="21"/>
                <w:szCs w:val="21"/>
              </w:rPr>
            </w:pPr>
          </w:p>
        </w:tc>
        <w:tc>
          <w:tcPr>
            <w:tcW w:w="2658" w:type="dxa"/>
            <w:vAlign w:val="center"/>
          </w:tcPr>
          <w:p w14:paraId="1C57FC77">
            <w:pPr>
              <w:tabs>
                <w:tab w:val="left" w:pos="6300"/>
              </w:tabs>
              <w:snapToGrid w:val="0"/>
              <w:spacing w:line="500" w:lineRule="exact"/>
              <w:jc w:val="center"/>
              <w:outlineLvl w:val="0"/>
              <w:rPr>
                <w:rFonts w:hint="eastAsia" w:ascii="宋体" w:hAnsi="宋体" w:cs="宋体"/>
                <w:sz w:val="21"/>
                <w:szCs w:val="21"/>
              </w:rPr>
            </w:pPr>
          </w:p>
        </w:tc>
        <w:tc>
          <w:tcPr>
            <w:tcW w:w="2759" w:type="dxa"/>
            <w:vAlign w:val="center"/>
          </w:tcPr>
          <w:p w14:paraId="1C57FC78">
            <w:pPr>
              <w:tabs>
                <w:tab w:val="left" w:pos="6300"/>
              </w:tabs>
              <w:snapToGrid w:val="0"/>
              <w:spacing w:line="500" w:lineRule="exact"/>
              <w:jc w:val="center"/>
              <w:outlineLvl w:val="0"/>
              <w:rPr>
                <w:rFonts w:hint="eastAsia" w:ascii="宋体" w:hAnsi="宋体" w:cs="宋体"/>
                <w:sz w:val="21"/>
                <w:szCs w:val="21"/>
              </w:rPr>
            </w:pPr>
          </w:p>
        </w:tc>
        <w:tc>
          <w:tcPr>
            <w:tcW w:w="2067" w:type="dxa"/>
            <w:vAlign w:val="center"/>
          </w:tcPr>
          <w:p w14:paraId="1C57FC79">
            <w:pPr>
              <w:tabs>
                <w:tab w:val="left" w:pos="6300"/>
              </w:tabs>
              <w:snapToGrid w:val="0"/>
              <w:spacing w:line="500" w:lineRule="exact"/>
              <w:jc w:val="center"/>
              <w:outlineLvl w:val="0"/>
              <w:rPr>
                <w:rFonts w:hint="eastAsia" w:ascii="宋体" w:hAnsi="宋体" w:cs="宋体"/>
                <w:sz w:val="21"/>
                <w:szCs w:val="21"/>
              </w:rPr>
            </w:pPr>
          </w:p>
        </w:tc>
      </w:tr>
      <w:tr w14:paraId="1C57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57FC7B">
            <w:pPr>
              <w:tabs>
                <w:tab w:val="left" w:pos="6300"/>
              </w:tabs>
              <w:snapToGrid w:val="0"/>
              <w:spacing w:line="500" w:lineRule="exact"/>
              <w:jc w:val="center"/>
              <w:outlineLvl w:val="0"/>
              <w:rPr>
                <w:rFonts w:hint="eastAsia" w:ascii="宋体" w:hAnsi="宋体" w:cs="宋体"/>
                <w:sz w:val="21"/>
                <w:szCs w:val="21"/>
              </w:rPr>
            </w:pPr>
          </w:p>
        </w:tc>
        <w:tc>
          <w:tcPr>
            <w:tcW w:w="2658" w:type="dxa"/>
            <w:vAlign w:val="center"/>
          </w:tcPr>
          <w:p w14:paraId="1C57FC7C">
            <w:pPr>
              <w:tabs>
                <w:tab w:val="left" w:pos="6300"/>
              </w:tabs>
              <w:snapToGrid w:val="0"/>
              <w:spacing w:line="500" w:lineRule="exact"/>
              <w:jc w:val="center"/>
              <w:outlineLvl w:val="0"/>
              <w:rPr>
                <w:rFonts w:hint="eastAsia" w:ascii="宋体" w:hAnsi="宋体" w:cs="宋体"/>
                <w:sz w:val="21"/>
                <w:szCs w:val="21"/>
              </w:rPr>
            </w:pPr>
          </w:p>
        </w:tc>
        <w:tc>
          <w:tcPr>
            <w:tcW w:w="2759" w:type="dxa"/>
            <w:vAlign w:val="center"/>
          </w:tcPr>
          <w:p w14:paraId="1C57FC7D">
            <w:pPr>
              <w:tabs>
                <w:tab w:val="left" w:pos="6300"/>
              </w:tabs>
              <w:snapToGrid w:val="0"/>
              <w:spacing w:line="500" w:lineRule="exact"/>
              <w:jc w:val="center"/>
              <w:outlineLvl w:val="0"/>
              <w:rPr>
                <w:rFonts w:hint="eastAsia" w:ascii="宋体" w:hAnsi="宋体" w:cs="宋体"/>
                <w:sz w:val="21"/>
                <w:szCs w:val="21"/>
              </w:rPr>
            </w:pPr>
          </w:p>
        </w:tc>
        <w:tc>
          <w:tcPr>
            <w:tcW w:w="2067" w:type="dxa"/>
            <w:vAlign w:val="center"/>
          </w:tcPr>
          <w:p w14:paraId="1C57FC7E">
            <w:pPr>
              <w:tabs>
                <w:tab w:val="left" w:pos="6300"/>
              </w:tabs>
              <w:snapToGrid w:val="0"/>
              <w:spacing w:line="500" w:lineRule="exact"/>
              <w:jc w:val="center"/>
              <w:outlineLvl w:val="0"/>
              <w:rPr>
                <w:rFonts w:hint="eastAsia" w:ascii="宋体" w:hAnsi="宋体" w:cs="宋体"/>
                <w:sz w:val="21"/>
                <w:szCs w:val="21"/>
              </w:rPr>
            </w:pPr>
          </w:p>
        </w:tc>
      </w:tr>
    </w:tbl>
    <w:p w14:paraId="1C57FC80">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14:paraId="1C57FC81">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、本表即为对本项目“第二篇  采购服务需求”进行比较和响应；</w:t>
      </w:r>
    </w:p>
    <w:p w14:paraId="1C57FC8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本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14:paraId="1C57FC8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3、本表可扩展。</w:t>
      </w:r>
    </w:p>
    <w:p w14:paraId="1C57FC84">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4、可附相关支撑材料。（格式自定）。</w:t>
      </w:r>
    </w:p>
    <w:p w14:paraId="1C57FC85">
      <w:pPr>
        <w:pStyle w:val="4"/>
        <w:spacing w:before="0" w:after="0" w:line="360" w:lineRule="auto"/>
        <w:rPr>
          <w:rFonts w:hint="eastAsia" w:ascii="宋体" w:hAnsi="宋体" w:cs="宋体"/>
          <w:sz w:val="24"/>
          <w:szCs w:val="24"/>
        </w:rPr>
      </w:pPr>
      <w:r>
        <w:rPr>
          <w:rFonts w:hint="eastAsia" w:ascii="宋体" w:hAnsi="宋体" w:cs="宋体"/>
          <w:b w:val="0"/>
        </w:rPr>
        <w:br w:type="page"/>
      </w:r>
      <w:bookmarkStart w:id="161" w:name="_Toc499576266"/>
      <w:bookmarkStart w:id="162" w:name="_Toc313888362"/>
      <w:bookmarkStart w:id="163" w:name="_Toc342913421"/>
      <w:bookmarkStart w:id="164" w:name="_Toc31142"/>
      <w:bookmarkStart w:id="165" w:name="_Toc313008358"/>
      <w:bookmarkStart w:id="166" w:name="_Toc17833"/>
      <w:r>
        <w:rPr>
          <w:rFonts w:hint="eastAsia" w:ascii="宋体" w:hAnsi="宋体" w:cs="宋体"/>
          <w:sz w:val="24"/>
          <w:szCs w:val="24"/>
        </w:rPr>
        <w:t>三、商务部分</w:t>
      </w:r>
      <w:bookmarkEnd w:id="161"/>
      <w:bookmarkEnd w:id="162"/>
      <w:bookmarkEnd w:id="163"/>
      <w:bookmarkEnd w:id="164"/>
      <w:bookmarkEnd w:id="165"/>
      <w:bookmarkEnd w:id="166"/>
    </w:p>
    <w:p w14:paraId="1C57FC8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（一）商务要求响应情况：</w:t>
      </w:r>
      <w:bookmarkStart w:id="167" w:name="_Toc283382459"/>
      <w:r>
        <w:rPr>
          <w:rFonts w:hint="eastAsia" w:ascii="宋体" w:hAnsi="宋体" w:cs="宋体"/>
          <w:sz w:val="24"/>
          <w:szCs w:val="24"/>
        </w:rPr>
        <w:t>服务期、服务地点及验收方式等（格式自定）</w:t>
      </w:r>
    </w:p>
    <w:p w14:paraId="1C57FC8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（二）商务响应偏离表</w:t>
      </w:r>
    </w:p>
    <w:p w14:paraId="1C57FC88">
      <w:pPr>
        <w:spacing w:line="400" w:lineRule="exact"/>
        <w:ind w:firstLine="3935" w:firstLineChars="1400"/>
        <w:rPr>
          <w:rFonts w:hint="eastAsia" w:ascii="宋体" w:hAnsi="宋体" w:cs="宋体"/>
          <w:b/>
          <w:szCs w:val="28"/>
        </w:rPr>
      </w:pPr>
      <w:r>
        <w:rPr>
          <w:rFonts w:hint="eastAsia" w:ascii="宋体" w:hAnsi="宋体" w:cs="宋体"/>
          <w:b/>
          <w:szCs w:val="28"/>
        </w:rPr>
        <w:t>商务响应偏离表</w:t>
      </w:r>
    </w:p>
    <w:p w14:paraId="1C57FC89">
      <w:pPr>
        <w:spacing w:line="500" w:lineRule="exact"/>
        <w:ind w:firstLine="600" w:firstLineChars="250"/>
        <w:rPr>
          <w:rFonts w:hint="eastAsia" w:ascii="宋体" w:hAnsi="宋体" w:cs="宋体"/>
          <w:sz w:val="24"/>
          <w:szCs w:val="28"/>
        </w:rPr>
      </w:pPr>
      <w:r>
        <w:rPr>
          <w:rFonts w:hint="eastAsia" w:ascii="宋体" w:hAnsi="宋体" w:cs="宋体"/>
          <w:sz w:val="24"/>
          <w:szCs w:val="28"/>
        </w:rPr>
        <w:t xml:space="preserve">项目编号：                                </w:t>
      </w:r>
    </w:p>
    <w:p w14:paraId="1C57FC8A">
      <w:pPr>
        <w:spacing w:line="500" w:lineRule="exact"/>
        <w:ind w:firstLine="600" w:firstLineChars="250"/>
        <w:rPr>
          <w:rFonts w:hint="eastAsia" w:ascii="宋体" w:hAnsi="宋体" w:cs="宋体"/>
          <w:sz w:val="24"/>
          <w:szCs w:val="28"/>
        </w:rPr>
      </w:pPr>
      <w:r>
        <w:rPr>
          <w:rFonts w:hint="eastAsia" w:ascii="宋体" w:hAnsi="宋体" w:cs="宋体"/>
          <w:sz w:val="24"/>
          <w:szCs w:val="28"/>
        </w:rPr>
        <w:t xml:space="preserve">磋商项目名称：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C57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C57FC8B">
            <w:pPr>
              <w:spacing w:line="500" w:lineRule="exact"/>
              <w:ind w:firstLine="600" w:firstLineChars="250"/>
              <w:rPr>
                <w:rFonts w:hint="eastAsia" w:ascii="宋体" w:hAnsi="宋体" w:cs="宋体"/>
                <w:sz w:val="24"/>
                <w:szCs w:val="28"/>
              </w:rPr>
            </w:pPr>
            <w:r>
              <w:rPr>
                <w:rFonts w:hint="eastAsia" w:ascii="宋体" w:hAnsi="宋体" w:cs="宋体"/>
                <w:sz w:val="24"/>
                <w:szCs w:val="28"/>
              </w:rPr>
              <w:t>序号</w:t>
            </w:r>
          </w:p>
        </w:tc>
        <w:tc>
          <w:tcPr>
            <w:tcW w:w="3179" w:type="dxa"/>
            <w:vAlign w:val="center"/>
          </w:tcPr>
          <w:p w14:paraId="1C57FC8C">
            <w:pPr>
              <w:spacing w:line="500" w:lineRule="exact"/>
              <w:ind w:firstLine="600" w:firstLineChars="250"/>
              <w:rPr>
                <w:rFonts w:hint="eastAsia" w:ascii="宋体" w:hAnsi="宋体" w:cs="宋体"/>
                <w:sz w:val="24"/>
                <w:szCs w:val="28"/>
              </w:rPr>
            </w:pPr>
            <w:r>
              <w:rPr>
                <w:rFonts w:hint="eastAsia" w:ascii="宋体" w:hAnsi="宋体" w:cs="宋体"/>
                <w:sz w:val="24"/>
                <w:szCs w:val="28"/>
              </w:rPr>
              <w:t>磋商项目商务需求</w:t>
            </w:r>
          </w:p>
        </w:tc>
        <w:tc>
          <w:tcPr>
            <w:tcW w:w="2434" w:type="dxa"/>
            <w:vAlign w:val="center"/>
          </w:tcPr>
          <w:p w14:paraId="1C57FC8D">
            <w:pPr>
              <w:spacing w:line="500" w:lineRule="exact"/>
              <w:ind w:firstLine="600" w:firstLineChars="250"/>
              <w:rPr>
                <w:rFonts w:hint="eastAsia" w:ascii="宋体" w:hAnsi="宋体" w:cs="宋体"/>
                <w:sz w:val="24"/>
                <w:szCs w:val="28"/>
              </w:rPr>
            </w:pPr>
            <w:r>
              <w:rPr>
                <w:rFonts w:hint="eastAsia" w:ascii="宋体" w:hAnsi="宋体" w:cs="宋体"/>
                <w:sz w:val="24"/>
                <w:szCs w:val="28"/>
              </w:rPr>
              <w:t>响应情况</w:t>
            </w:r>
          </w:p>
        </w:tc>
        <w:tc>
          <w:tcPr>
            <w:tcW w:w="2355" w:type="dxa"/>
            <w:vAlign w:val="center"/>
          </w:tcPr>
          <w:p w14:paraId="1C57FC8E">
            <w:pPr>
              <w:spacing w:line="500" w:lineRule="exact"/>
              <w:ind w:firstLine="600" w:firstLineChars="250"/>
              <w:rPr>
                <w:rFonts w:hint="eastAsia" w:ascii="宋体" w:hAnsi="宋体" w:cs="宋体"/>
                <w:sz w:val="24"/>
                <w:szCs w:val="28"/>
              </w:rPr>
            </w:pPr>
            <w:r>
              <w:rPr>
                <w:rFonts w:hint="eastAsia" w:ascii="宋体" w:hAnsi="宋体" w:cs="宋体"/>
                <w:sz w:val="24"/>
                <w:szCs w:val="28"/>
              </w:rPr>
              <w:t>差异说明</w:t>
            </w:r>
          </w:p>
        </w:tc>
      </w:tr>
      <w:tr w14:paraId="1C57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57FC90">
            <w:pPr>
              <w:spacing w:line="500" w:lineRule="exact"/>
              <w:ind w:firstLine="600" w:firstLineChars="250"/>
              <w:rPr>
                <w:rFonts w:hint="eastAsia" w:ascii="宋体" w:hAnsi="宋体" w:cs="宋体"/>
                <w:sz w:val="24"/>
                <w:szCs w:val="28"/>
              </w:rPr>
            </w:pPr>
          </w:p>
        </w:tc>
        <w:tc>
          <w:tcPr>
            <w:tcW w:w="3179" w:type="dxa"/>
            <w:vAlign w:val="center"/>
          </w:tcPr>
          <w:p w14:paraId="1C57FC91">
            <w:pPr>
              <w:spacing w:line="500" w:lineRule="exact"/>
              <w:ind w:firstLine="600" w:firstLineChars="250"/>
              <w:rPr>
                <w:rFonts w:hint="eastAsia" w:ascii="宋体" w:hAnsi="宋体" w:cs="宋体"/>
                <w:sz w:val="24"/>
                <w:szCs w:val="28"/>
              </w:rPr>
            </w:pPr>
          </w:p>
        </w:tc>
        <w:tc>
          <w:tcPr>
            <w:tcW w:w="2434" w:type="dxa"/>
            <w:vAlign w:val="center"/>
          </w:tcPr>
          <w:p w14:paraId="1C57FC92">
            <w:pPr>
              <w:spacing w:line="500" w:lineRule="exact"/>
              <w:ind w:firstLine="600" w:firstLineChars="250"/>
              <w:rPr>
                <w:rFonts w:hint="eastAsia" w:ascii="宋体" w:hAnsi="宋体" w:cs="宋体"/>
                <w:sz w:val="24"/>
                <w:szCs w:val="28"/>
              </w:rPr>
            </w:pPr>
          </w:p>
        </w:tc>
        <w:tc>
          <w:tcPr>
            <w:tcW w:w="2355" w:type="dxa"/>
            <w:vAlign w:val="center"/>
          </w:tcPr>
          <w:p w14:paraId="1C57FC93">
            <w:pPr>
              <w:spacing w:line="500" w:lineRule="exact"/>
              <w:ind w:firstLine="600" w:firstLineChars="250"/>
              <w:rPr>
                <w:rFonts w:hint="eastAsia" w:ascii="宋体" w:hAnsi="宋体" w:cs="宋体"/>
                <w:sz w:val="24"/>
                <w:szCs w:val="28"/>
              </w:rPr>
            </w:pPr>
          </w:p>
        </w:tc>
      </w:tr>
      <w:tr w14:paraId="1C57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57FC95">
            <w:pPr>
              <w:spacing w:line="500" w:lineRule="exact"/>
              <w:ind w:firstLine="600" w:firstLineChars="250"/>
              <w:rPr>
                <w:rFonts w:hint="eastAsia" w:ascii="宋体" w:hAnsi="宋体" w:cs="宋体"/>
                <w:sz w:val="24"/>
                <w:szCs w:val="28"/>
              </w:rPr>
            </w:pPr>
          </w:p>
        </w:tc>
        <w:tc>
          <w:tcPr>
            <w:tcW w:w="3179" w:type="dxa"/>
            <w:vAlign w:val="center"/>
          </w:tcPr>
          <w:p w14:paraId="1C57FC96">
            <w:pPr>
              <w:spacing w:line="500" w:lineRule="exact"/>
              <w:ind w:firstLine="600" w:firstLineChars="250"/>
              <w:rPr>
                <w:rFonts w:hint="eastAsia" w:ascii="宋体" w:hAnsi="宋体" w:cs="宋体"/>
                <w:sz w:val="24"/>
                <w:szCs w:val="28"/>
              </w:rPr>
            </w:pPr>
          </w:p>
        </w:tc>
        <w:tc>
          <w:tcPr>
            <w:tcW w:w="2434" w:type="dxa"/>
            <w:vAlign w:val="center"/>
          </w:tcPr>
          <w:p w14:paraId="1C57FC97">
            <w:pPr>
              <w:spacing w:line="500" w:lineRule="exact"/>
              <w:ind w:firstLine="600" w:firstLineChars="250"/>
              <w:rPr>
                <w:rFonts w:hint="eastAsia" w:ascii="宋体" w:hAnsi="宋体" w:cs="宋体"/>
                <w:sz w:val="24"/>
                <w:szCs w:val="28"/>
              </w:rPr>
            </w:pPr>
          </w:p>
        </w:tc>
        <w:tc>
          <w:tcPr>
            <w:tcW w:w="2355" w:type="dxa"/>
            <w:vAlign w:val="center"/>
          </w:tcPr>
          <w:p w14:paraId="1C57FC98">
            <w:pPr>
              <w:spacing w:line="500" w:lineRule="exact"/>
              <w:ind w:firstLine="600" w:firstLineChars="250"/>
              <w:rPr>
                <w:rFonts w:hint="eastAsia" w:ascii="宋体" w:hAnsi="宋体" w:cs="宋体"/>
                <w:sz w:val="24"/>
                <w:szCs w:val="28"/>
              </w:rPr>
            </w:pPr>
          </w:p>
        </w:tc>
      </w:tr>
      <w:tr w14:paraId="1C57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57FC9A">
            <w:pPr>
              <w:spacing w:line="500" w:lineRule="exact"/>
              <w:ind w:firstLine="600" w:firstLineChars="250"/>
              <w:rPr>
                <w:rFonts w:hint="eastAsia" w:ascii="宋体" w:hAnsi="宋体" w:cs="宋体"/>
                <w:sz w:val="24"/>
                <w:szCs w:val="28"/>
              </w:rPr>
            </w:pPr>
          </w:p>
        </w:tc>
        <w:tc>
          <w:tcPr>
            <w:tcW w:w="3179" w:type="dxa"/>
            <w:vAlign w:val="center"/>
          </w:tcPr>
          <w:p w14:paraId="1C57FC9B">
            <w:pPr>
              <w:spacing w:line="500" w:lineRule="exact"/>
              <w:ind w:firstLine="600" w:firstLineChars="250"/>
              <w:rPr>
                <w:rFonts w:hint="eastAsia" w:ascii="宋体" w:hAnsi="宋体" w:cs="宋体"/>
                <w:sz w:val="24"/>
                <w:szCs w:val="28"/>
              </w:rPr>
            </w:pPr>
          </w:p>
        </w:tc>
        <w:tc>
          <w:tcPr>
            <w:tcW w:w="2434" w:type="dxa"/>
            <w:vAlign w:val="center"/>
          </w:tcPr>
          <w:p w14:paraId="1C57FC9C">
            <w:pPr>
              <w:spacing w:line="500" w:lineRule="exact"/>
              <w:ind w:firstLine="600" w:firstLineChars="250"/>
              <w:rPr>
                <w:rFonts w:hint="eastAsia" w:ascii="宋体" w:hAnsi="宋体" w:cs="宋体"/>
                <w:sz w:val="24"/>
                <w:szCs w:val="28"/>
              </w:rPr>
            </w:pPr>
          </w:p>
        </w:tc>
        <w:tc>
          <w:tcPr>
            <w:tcW w:w="2355" w:type="dxa"/>
            <w:vAlign w:val="center"/>
          </w:tcPr>
          <w:p w14:paraId="1C57FC9D">
            <w:pPr>
              <w:spacing w:line="500" w:lineRule="exact"/>
              <w:ind w:firstLine="600" w:firstLineChars="250"/>
              <w:rPr>
                <w:rFonts w:hint="eastAsia" w:ascii="宋体" w:hAnsi="宋体" w:cs="宋体"/>
                <w:sz w:val="24"/>
                <w:szCs w:val="28"/>
              </w:rPr>
            </w:pPr>
          </w:p>
        </w:tc>
      </w:tr>
      <w:tr w14:paraId="1C57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57FC9F">
            <w:pPr>
              <w:spacing w:line="500" w:lineRule="exact"/>
              <w:ind w:firstLine="600" w:firstLineChars="250"/>
              <w:rPr>
                <w:rFonts w:hint="eastAsia" w:ascii="宋体" w:hAnsi="宋体" w:cs="宋体"/>
                <w:sz w:val="24"/>
                <w:szCs w:val="28"/>
              </w:rPr>
            </w:pPr>
          </w:p>
        </w:tc>
        <w:tc>
          <w:tcPr>
            <w:tcW w:w="3179" w:type="dxa"/>
            <w:vAlign w:val="center"/>
          </w:tcPr>
          <w:p w14:paraId="1C57FCA0">
            <w:pPr>
              <w:spacing w:line="500" w:lineRule="exact"/>
              <w:ind w:firstLine="600" w:firstLineChars="250"/>
              <w:rPr>
                <w:rFonts w:hint="eastAsia" w:ascii="宋体" w:hAnsi="宋体" w:cs="宋体"/>
                <w:sz w:val="24"/>
                <w:szCs w:val="28"/>
              </w:rPr>
            </w:pPr>
          </w:p>
        </w:tc>
        <w:tc>
          <w:tcPr>
            <w:tcW w:w="2434" w:type="dxa"/>
            <w:vAlign w:val="center"/>
          </w:tcPr>
          <w:p w14:paraId="1C57FCA1">
            <w:pPr>
              <w:spacing w:line="500" w:lineRule="exact"/>
              <w:ind w:firstLine="600" w:firstLineChars="250"/>
              <w:rPr>
                <w:rFonts w:hint="eastAsia" w:ascii="宋体" w:hAnsi="宋体" w:cs="宋体"/>
                <w:sz w:val="24"/>
                <w:szCs w:val="28"/>
              </w:rPr>
            </w:pPr>
          </w:p>
        </w:tc>
        <w:tc>
          <w:tcPr>
            <w:tcW w:w="2355" w:type="dxa"/>
            <w:vAlign w:val="center"/>
          </w:tcPr>
          <w:p w14:paraId="1C57FCA2">
            <w:pPr>
              <w:spacing w:line="500" w:lineRule="exact"/>
              <w:ind w:firstLine="600" w:firstLineChars="250"/>
              <w:rPr>
                <w:rFonts w:hint="eastAsia" w:ascii="宋体" w:hAnsi="宋体" w:cs="宋体"/>
                <w:sz w:val="24"/>
                <w:szCs w:val="28"/>
              </w:rPr>
            </w:pPr>
          </w:p>
        </w:tc>
      </w:tr>
      <w:tr w14:paraId="1C57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57FCA4">
            <w:pPr>
              <w:spacing w:line="500" w:lineRule="exact"/>
              <w:ind w:firstLine="600" w:firstLineChars="250"/>
              <w:rPr>
                <w:rFonts w:hint="eastAsia" w:ascii="宋体" w:hAnsi="宋体" w:cs="宋体"/>
                <w:sz w:val="24"/>
                <w:szCs w:val="28"/>
              </w:rPr>
            </w:pPr>
          </w:p>
        </w:tc>
        <w:tc>
          <w:tcPr>
            <w:tcW w:w="3179" w:type="dxa"/>
            <w:vAlign w:val="center"/>
          </w:tcPr>
          <w:p w14:paraId="1C57FCA5">
            <w:pPr>
              <w:spacing w:line="500" w:lineRule="exact"/>
              <w:ind w:firstLine="600" w:firstLineChars="250"/>
              <w:rPr>
                <w:rFonts w:hint="eastAsia" w:ascii="宋体" w:hAnsi="宋体" w:cs="宋体"/>
                <w:sz w:val="24"/>
                <w:szCs w:val="28"/>
              </w:rPr>
            </w:pPr>
          </w:p>
        </w:tc>
        <w:tc>
          <w:tcPr>
            <w:tcW w:w="2434" w:type="dxa"/>
            <w:vAlign w:val="center"/>
          </w:tcPr>
          <w:p w14:paraId="1C57FCA6">
            <w:pPr>
              <w:spacing w:line="500" w:lineRule="exact"/>
              <w:ind w:firstLine="600" w:firstLineChars="250"/>
              <w:rPr>
                <w:rFonts w:hint="eastAsia" w:ascii="宋体" w:hAnsi="宋体" w:cs="宋体"/>
                <w:sz w:val="24"/>
                <w:szCs w:val="28"/>
              </w:rPr>
            </w:pPr>
          </w:p>
        </w:tc>
        <w:tc>
          <w:tcPr>
            <w:tcW w:w="2355" w:type="dxa"/>
            <w:vAlign w:val="center"/>
          </w:tcPr>
          <w:p w14:paraId="1C57FCA7">
            <w:pPr>
              <w:spacing w:line="500" w:lineRule="exact"/>
              <w:ind w:firstLine="600" w:firstLineChars="250"/>
              <w:rPr>
                <w:rFonts w:hint="eastAsia" w:ascii="宋体" w:hAnsi="宋体" w:cs="宋体"/>
                <w:sz w:val="24"/>
                <w:szCs w:val="28"/>
              </w:rPr>
            </w:pPr>
          </w:p>
        </w:tc>
      </w:tr>
    </w:tbl>
    <w:p w14:paraId="1C57FCA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注：</w:t>
      </w:r>
    </w:p>
    <w:p w14:paraId="1C57FCAA">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、本表即为对本项目“第三篇 采购商务需求”进行比较和响应；</w:t>
      </w:r>
    </w:p>
    <w:p w14:paraId="1C57FCAB">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1C57FCAC">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3、本表可扩展。</w:t>
      </w:r>
    </w:p>
    <w:p w14:paraId="1C57FCAD">
      <w:pPr>
        <w:tabs>
          <w:tab w:val="left" w:pos="6300"/>
        </w:tabs>
        <w:snapToGrid w:val="0"/>
        <w:spacing w:line="500" w:lineRule="exact"/>
        <w:rPr>
          <w:rFonts w:hint="eastAsia" w:ascii="宋体" w:hAnsi="宋体" w:cs="宋体"/>
          <w:sz w:val="24"/>
          <w:szCs w:val="24"/>
        </w:rPr>
      </w:pPr>
      <w:r>
        <w:rPr>
          <w:rFonts w:hint="eastAsia" w:ascii="宋体" w:hAnsi="宋体" w:cs="宋体"/>
          <w:sz w:val="24"/>
          <w:szCs w:val="24"/>
        </w:rPr>
        <w:t>（三）其它优惠服务承诺（格式自定）</w:t>
      </w:r>
    </w:p>
    <w:p w14:paraId="1C57FCAE">
      <w:pPr>
        <w:pStyle w:val="4"/>
        <w:spacing w:before="0" w:after="0" w:line="360" w:lineRule="auto"/>
        <w:rPr>
          <w:rFonts w:hint="eastAsia" w:ascii="宋体" w:hAnsi="宋体" w:cs="宋体"/>
        </w:rPr>
      </w:pPr>
      <w:r>
        <w:rPr>
          <w:rFonts w:hint="eastAsia" w:ascii="宋体" w:hAnsi="宋体" w:cs="宋体"/>
          <w:sz w:val="24"/>
          <w:szCs w:val="24"/>
        </w:rPr>
        <w:br w:type="page"/>
      </w:r>
      <w:bookmarkEnd w:id="167"/>
      <w:bookmarkStart w:id="168" w:name="_Toc313888363"/>
      <w:bookmarkStart w:id="169" w:name="_Toc499576267"/>
      <w:bookmarkStart w:id="170" w:name="_Toc29768"/>
      <w:bookmarkStart w:id="171" w:name="_Toc313008359"/>
      <w:bookmarkStart w:id="172" w:name="_Toc342913422"/>
      <w:bookmarkStart w:id="173" w:name="_Toc3607"/>
      <w:r>
        <w:rPr>
          <w:rFonts w:hint="eastAsia" w:ascii="宋体" w:hAnsi="宋体" w:cs="宋体"/>
          <w:sz w:val="24"/>
          <w:szCs w:val="24"/>
        </w:rPr>
        <w:t>四、资格条件及其他</w:t>
      </w:r>
      <w:bookmarkEnd w:id="168"/>
      <w:bookmarkEnd w:id="169"/>
      <w:bookmarkEnd w:id="170"/>
      <w:bookmarkEnd w:id="171"/>
      <w:bookmarkEnd w:id="172"/>
      <w:bookmarkEnd w:id="173"/>
    </w:p>
    <w:p w14:paraId="1C57FCAF">
      <w:pPr>
        <w:tabs>
          <w:tab w:val="left" w:pos="6300"/>
        </w:tabs>
        <w:snapToGrid w:val="0"/>
        <w:spacing w:line="500" w:lineRule="exact"/>
        <w:ind w:firstLine="570"/>
        <w:rPr>
          <w:rFonts w:hint="eastAsia" w:ascii="宋体" w:hAnsi="宋体" w:cs="宋体"/>
          <w:szCs w:val="28"/>
        </w:rPr>
      </w:pPr>
      <w:r>
        <w:rPr>
          <w:rFonts w:hint="eastAsia" w:ascii="宋体" w:hAnsi="宋体" w:cs="宋体"/>
          <w:szCs w:val="28"/>
        </w:rPr>
        <w:t>（一）法人营业执照（副本）或事业单位法人证书（副本）或个体工商户营业执照或有效的自然人身份证明或社会团体法人登记证书复印件</w:t>
      </w:r>
    </w:p>
    <w:p w14:paraId="1C57FCB0">
      <w:pPr>
        <w:tabs>
          <w:tab w:val="left" w:pos="6300"/>
        </w:tabs>
        <w:snapToGrid w:val="0"/>
        <w:spacing w:line="500" w:lineRule="exact"/>
        <w:rPr>
          <w:rFonts w:hint="eastAsia" w:ascii="宋体" w:hAnsi="宋体" w:cs="宋体"/>
        </w:rPr>
      </w:pPr>
    </w:p>
    <w:p w14:paraId="1C57FCB1">
      <w:pPr>
        <w:tabs>
          <w:tab w:val="left" w:pos="6300"/>
        </w:tabs>
        <w:snapToGrid w:val="0"/>
        <w:spacing w:line="500" w:lineRule="exact"/>
        <w:ind w:firstLine="570"/>
        <w:rPr>
          <w:rFonts w:hint="eastAsia" w:ascii="宋体" w:hAnsi="宋体" w:cs="宋体"/>
        </w:rPr>
      </w:pPr>
    </w:p>
    <w:p w14:paraId="1C57FCB2">
      <w:pPr>
        <w:tabs>
          <w:tab w:val="left" w:pos="6300"/>
        </w:tabs>
        <w:snapToGrid w:val="0"/>
        <w:spacing w:line="500" w:lineRule="exact"/>
        <w:ind w:firstLine="570"/>
        <w:rPr>
          <w:rFonts w:hint="eastAsia" w:ascii="宋体" w:hAnsi="宋体" w:cs="宋体"/>
        </w:rPr>
      </w:pPr>
    </w:p>
    <w:p w14:paraId="1C57FCB3">
      <w:pPr>
        <w:widowControl/>
        <w:ind w:firstLine="560" w:firstLineChars="200"/>
        <w:jc w:val="left"/>
        <w:rPr>
          <w:rFonts w:hint="eastAsia" w:ascii="宋体" w:hAnsi="宋体" w:cs="宋体"/>
        </w:rPr>
      </w:pPr>
    </w:p>
    <w:p w14:paraId="1C57FCB4">
      <w:pPr>
        <w:widowControl/>
        <w:ind w:firstLine="560" w:firstLineChars="200"/>
        <w:jc w:val="left"/>
        <w:rPr>
          <w:rFonts w:hint="eastAsia" w:ascii="宋体" w:hAnsi="宋体" w:cs="宋体"/>
        </w:rPr>
      </w:pPr>
    </w:p>
    <w:p w14:paraId="1C57FCB5">
      <w:pPr>
        <w:widowControl/>
        <w:ind w:firstLine="560" w:firstLineChars="200"/>
        <w:jc w:val="left"/>
        <w:rPr>
          <w:rFonts w:hint="eastAsia" w:ascii="宋体" w:hAnsi="宋体" w:cs="宋体"/>
        </w:rPr>
      </w:pPr>
    </w:p>
    <w:p w14:paraId="1C57FCB6">
      <w:pPr>
        <w:widowControl/>
        <w:ind w:firstLine="560" w:firstLineChars="200"/>
        <w:jc w:val="left"/>
        <w:rPr>
          <w:rFonts w:hint="eastAsia" w:ascii="宋体" w:hAnsi="宋体" w:cs="宋体"/>
        </w:rPr>
      </w:pPr>
    </w:p>
    <w:p w14:paraId="1C57FCB7">
      <w:pPr>
        <w:widowControl/>
        <w:ind w:firstLine="560" w:firstLineChars="200"/>
        <w:jc w:val="left"/>
        <w:rPr>
          <w:rFonts w:hint="eastAsia" w:ascii="宋体" w:hAnsi="宋体" w:cs="宋体"/>
        </w:rPr>
      </w:pPr>
    </w:p>
    <w:p w14:paraId="1C57FCB8">
      <w:pPr>
        <w:widowControl/>
        <w:ind w:firstLine="560" w:firstLineChars="200"/>
        <w:jc w:val="left"/>
        <w:rPr>
          <w:rFonts w:hint="eastAsia" w:ascii="宋体" w:hAnsi="宋体" w:cs="宋体"/>
        </w:rPr>
      </w:pPr>
    </w:p>
    <w:p w14:paraId="1C57FCB9">
      <w:pPr>
        <w:widowControl/>
        <w:ind w:firstLine="560" w:firstLineChars="200"/>
        <w:jc w:val="left"/>
        <w:rPr>
          <w:rFonts w:hint="eastAsia" w:ascii="宋体" w:hAnsi="宋体" w:cs="宋体"/>
        </w:rPr>
      </w:pPr>
    </w:p>
    <w:p w14:paraId="1C57FCBA">
      <w:pPr>
        <w:widowControl/>
        <w:ind w:firstLine="560" w:firstLineChars="200"/>
        <w:jc w:val="left"/>
        <w:rPr>
          <w:rFonts w:hint="eastAsia" w:ascii="宋体" w:hAnsi="宋体" w:cs="宋体"/>
        </w:rPr>
      </w:pPr>
    </w:p>
    <w:p w14:paraId="1C57FCBB">
      <w:pPr>
        <w:widowControl/>
        <w:ind w:firstLine="560" w:firstLineChars="200"/>
        <w:jc w:val="left"/>
        <w:rPr>
          <w:rFonts w:hint="eastAsia" w:ascii="宋体" w:hAnsi="宋体" w:cs="宋体"/>
        </w:rPr>
      </w:pPr>
    </w:p>
    <w:p w14:paraId="1C57FCBC">
      <w:pPr>
        <w:widowControl/>
        <w:ind w:firstLine="560" w:firstLineChars="200"/>
        <w:jc w:val="left"/>
        <w:rPr>
          <w:rFonts w:hint="eastAsia" w:ascii="宋体" w:hAnsi="宋体" w:cs="宋体"/>
        </w:rPr>
      </w:pPr>
    </w:p>
    <w:p w14:paraId="1C57FCBD">
      <w:pPr>
        <w:pStyle w:val="55"/>
        <w:rPr>
          <w:rFonts w:hint="eastAsia" w:cs="宋体"/>
        </w:rPr>
      </w:pPr>
    </w:p>
    <w:p w14:paraId="1C57FCBE">
      <w:pPr>
        <w:pStyle w:val="55"/>
        <w:rPr>
          <w:rFonts w:hint="eastAsia" w:cs="宋体"/>
        </w:rPr>
      </w:pPr>
    </w:p>
    <w:p w14:paraId="1C57FCBF">
      <w:pPr>
        <w:pStyle w:val="55"/>
        <w:rPr>
          <w:rFonts w:hint="eastAsia" w:cs="宋体"/>
        </w:rPr>
      </w:pPr>
    </w:p>
    <w:p w14:paraId="1C57FCC0">
      <w:pPr>
        <w:pStyle w:val="55"/>
        <w:rPr>
          <w:rFonts w:hint="eastAsia" w:cs="宋体"/>
        </w:rPr>
      </w:pPr>
    </w:p>
    <w:p w14:paraId="1C57FCC1">
      <w:pPr>
        <w:pStyle w:val="55"/>
        <w:rPr>
          <w:rFonts w:hint="eastAsia" w:cs="宋体"/>
        </w:rPr>
      </w:pPr>
    </w:p>
    <w:p w14:paraId="1C57FCC2">
      <w:pPr>
        <w:pStyle w:val="55"/>
        <w:rPr>
          <w:rFonts w:hint="eastAsia" w:cs="宋体"/>
        </w:rPr>
      </w:pPr>
    </w:p>
    <w:p w14:paraId="1C57FCC3">
      <w:pPr>
        <w:pStyle w:val="55"/>
        <w:rPr>
          <w:rFonts w:hint="eastAsia" w:cs="宋体"/>
        </w:rPr>
      </w:pPr>
    </w:p>
    <w:p w14:paraId="1C57FCC4">
      <w:pPr>
        <w:pStyle w:val="55"/>
        <w:rPr>
          <w:rFonts w:hint="eastAsia" w:cs="宋体"/>
        </w:rPr>
      </w:pPr>
    </w:p>
    <w:p w14:paraId="1C57FCC5">
      <w:pPr>
        <w:pStyle w:val="55"/>
        <w:rPr>
          <w:rFonts w:hint="eastAsia" w:cs="宋体"/>
        </w:rPr>
      </w:pPr>
    </w:p>
    <w:p w14:paraId="1C57FCC6">
      <w:pPr>
        <w:widowControl/>
        <w:ind w:firstLine="560" w:firstLineChars="200"/>
        <w:jc w:val="left"/>
        <w:rPr>
          <w:rFonts w:hint="eastAsia" w:ascii="宋体" w:hAnsi="宋体" w:cs="宋体"/>
        </w:rPr>
      </w:pPr>
    </w:p>
    <w:p w14:paraId="1C57FCC7">
      <w:pPr>
        <w:widowControl/>
        <w:ind w:firstLine="560" w:firstLineChars="200"/>
        <w:jc w:val="left"/>
        <w:rPr>
          <w:rFonts w:hint="eastAsia" w:ascii="宋体" w:hAnsi="宋体" w:cs="宋体"/>
        </w:rPr>
      </w:pPr>
    </w:p>
    <w:p w14:paraId="1C57FCC8">
      <w:pPr>
        <w:widowControl/>
        <w:ind w:firstLine="560" w:firstLineChars="200"/>
        <w:jc w:val="left"/>
        <w:rPr>
          <w:rFonts w:hint="eastAsia" w:ascii="宋体" w:hAnsi="宋体" w:cs="宋体"/>
        </w:rPr>
      </w:pPr>
    </w:p>
    <w:p w14:paraId="1C57FCC9">
      <w:pPr>
        <w:widowControl/>
        <w:ind w:firstLine="560" w:firstLineChars="200"/>
        <w:jc w:val="left"/>
        <w:rPr>
          <w:rFonts w:hint="eastAsia" w:ascii="宋体" w:hAnsi="宋体" w:cs="宋体"/>
        </w:rPr>
      </w:pPr>
      <w:r>
        <w:rPr>
          <w:rFonts w:hint="eastAsia" w:ascii="宋体" w:hAnsi="宋体" w:cs="宋体"/>
        </w:rPr>
        <w:t>（二）法定代表人身份证明书（格式）</w:t>
      </w:r>
    </w:p>
    <w:p w14:paraId="1C57FCCA">
      <w:pPr>
        <w:tabs>
          <w:tab w:val="left" w:pos="6300"/>
        </w:tabs>
        <w:snapToGrid w:val="0"/>
        <w:spacing w:line="500" w:lineRule="exact"/>
        <w:ind w:firstLine="570"/>
        <w:rPr>
          <w:rFonts w:hint="eastAsia" w:ascii="宋体" w:hAnsi="宋体" w:cs="宋体"/>
          <w:sz w:val="24"/>
        </w:rPr>
      </w:pPr>
    </w:p>
    <w:p w14:paraId="1C57FCCB">
      <w:pPr>
        <w:tabs>
          <w:tab w:val="left" w:pos="6300"/>
        </w:tabs>
        <w:snapToGrid w:val="0"/>
        <w:spacing w:line="500" w:lineRule="exact"/>
        <w:ind w:firstLine="57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14:paraId="1C57FCCC">
      <w:pPr>
        <w:rPr>
          <w:rFonts w:hint="eastAsia" w:ascii="宋体" w:hAnsi="宋体" w:cs="宋体"/>
        </w:rPr>
      </w:pPr>
    </w:p>
    <w:p w14:paraId="1C57FCCD">
      <w:pPr>
        <w:pStyle w:val="55"/>
        <w:rPr>
          <w:rFonts w:hint="eastAsia" w:cs="宋体"/>
        </w:rPr>
      </w:pPr>
    </w:p>
    <w:p w14:paraId="1C57FCCE">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 xml:space="preserve"> （采购代理机构名称）：</w:t>
      </w:r>
    </w:p>
    <w:p w14:paraId="1C57FCCF">
      <w:pPr>
        <w:tabs>
          <w:tab w:val="left" w:pos="6300"/>
        </w:tabs>
        <w:snapToGrid w:val="0"/>
        <w:spacing w:line="500" w:lineRule="exact"/>
        <w:ind w:firstLine="720" w:firstLineChars="3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（职务名称）</w:t>
      </w:r>
      <w:r>
        <w:rPr>
          <w:rFonts w:hint="eastAsia" w:ascii="宋体" w:hAnsi="宋体" w:cs="宋体"/>
          <w:sz w:val="24"/>
        </w:rPr>
        <w:t>职务，是（供应商名称）</w:t>
      </w:r>
      <w:r>
        <w:rPr>
          <w:rFonts w:hint="eastAsia" w:ascii="宋体" w:hAnsi="宋体" w:cs="宋体"/>
          <w:sz w:val="24"/>
          <w:u w:val="single"/>
        </w:rPr>
        <w:t xml:space="preserve">              </w:t>
      </w:r>
      <w:r>
        <w:rPr>
          <w:rFonts w:hint="eastAsia" w:ascii="宋体" w:hAnsi="宋体" w:cs="宋体"/>
          <w:sz w:val="24"/>
        </w:rPr>
        <w:t>的法定代表人。</w:t>
      </w:r>
    </w:p>
    <w:p w14:paraId="1C57FCD0">
      <w:pPr>
        <w:tabs>
          <w:tab w:val="left" w:pos="6300"/>
        </w:tabs>
        <w:snapToGrid w:val="0"/>
        <w:spacing w:line="500" w:lineRule="exact"/>
        <w:ind w:firstLine="570"/>
        <w:rPr>
          <w:rFonts w:hint="eastAsia" w:ascii="宋体" w:hAnsi="宋体" w:cs="宋体"/>
          <w:sz w:val="24"/>
        </w:rPr>
      </w:pPr>
    </w:p>
    <w:p w14:paraId="1C57FCD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1C57FCD2">
      <w:pPr>
        <w:tabs>
          <w:tab w:val="left" w:pos="6300"/>
        </w:tabs>
        <w:snapToGrid w:val="0"/>
        <w:spacing w:line="500" w:lineRule="exact"/>
        <w:ind w:firstLine="570"/>
        <w:rPr>
          <w:rFonts w:hint="eastAsia" w:ascii="宋体" w:hAnsi="宋体" w:cs="宋体"/>
          <w:sz w:val="24"/>
        </w:rPr>
      </w:pPr>
    </w:p>
    <w:p w14:paraId="1C57FCD3">
      <w:pPr>
        <w:tabs>
          <w:tab w:val="left" w:pos="6300"/>
        </w:tabs>
        <w:snapToGrid w:val="0"/>
        <w:spacing w:line="500" w:lineRule="exact"/>
        <w:ind w:firstLine="570"/>
        <w:rPr>
          <w:rFonts w:hint="eastAsia" w:ascii="宋体" w:hAnsi="宋体" w:cs="宋体"/>
          <w:sz w:val="24"/>
        </w:rPr>
      </w:pPr>
    </w:p>
    <w:p w14:paraId="1C57FCD4">
      <w:pPr>
        <w:tabs>
          <w:tab w:val="left" w:pos="6300"/>
        </w:tabs>
        <w:snapToGrid w:val="0"/>
        <w:spacing w:line="500" w:lineRule="exact"/>
        <w:ind w:firstLine="570"/>
        <w:rPr>
          <w:rFonts w:hint="eastAsia" w:ascii="宋体" w:hAnsi="宋体" w:cs="宋体"/>
          <w:sz w:val="24"/>
        </w:rPr>
      </w:pPr>
    </w:p>
    <w:p w14:paraId="1C57FCD5">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（供应商公章）</w:t>
      </w:r>
    </w:p>
    <w:p w14:paraId="1C57FCD6">
      <w:pPr>
        <w:tabs>
          <w:tab w:val="left" w:pos="6300"/>
        </w:tabs>
        <w:snapToGrid w:val="0"/>
        <w:spacing w:line="500" w:lineRule="exact"/>
        <w:ind w:firstLine="570"/>
        <w:rPr>
          <w:rFonts w:hint="eastAsia" w:ascii="宋体" w:hAnsi="宋体" w:cs="宋体"/>
          <w:sz w:val="24"/>
        </w:rPr>
      </w:pPr>
    </w:p>
    <w:p w14:paraId="1C57FCD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1C57FCD8">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14:paraId="1C57FCD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1C57FCDA">
      <w:pPr>
        <w:tabs>
          <w:tab w:val="left" w:pos="6300"/>
        </w:tabs>
        <w:snapToGrid w:val="0"/>
        <w:spacing w:line="500" w:lineRule="exact"/>
        <w:ind w:firstLine="570"/>
        <w:rPr>
          <w:rFonts w:hint="eastAsia" w:ascii="宋体" w:hAnsi="宋体" w:cs="宋体"/>
          <w:sz w:val="24"/>
        </w:rPr>
      </w:pPr>
    </w:p>
    <w:p w14:paraId="1C57FCDB">
      <w:pPr>
        <w:tabs>
          <w:tab w:val="left" w:pos="6300"/>
        </w:tabs>
        <w:snapToGrid w:val="0"/>
        <w:spacing w:line="500" w:lineRule="exact"/>
        <w:ind w:firstLine="570"/>
        <w:rPr>
          <w:rFonts w:hint="eastAsia" w:ascii="宋体" w:hAnsi="宋体" w:cs="宋体"/>
          <w:sz w:val="24"/>
        </w:rPr>
      </w:pPr>
    </w:p>
    <w:p w14:paraId="1C57FCDC">
      <w:pPr>
        <w:tabs>
          <w:tab w:val="left" w:pos="6300"/>
        </w:tabs>
        <w:snapToGrid w:val="0"/>
        <w:spacing w:line="500" w:lineRule="exact"/>
        <w:ind w:firstLine="570"/>
        <w:rPr>
          <w:rFonts w:hint="eastAsia" w:ascii="宋体" w:hAnsi="宋体" w:cs="宋体"/>
          <w:sz w:val="24"/>
        </w:rPr>
      </w:pPr>
    </w:p>
    <w:p w14:paraId="1C57FCDD">
      <w:pPr>
        <w:tabs>
          <w:tab w:val="left" w:pos="6300"/>
        </w:tabs>
        <w:snapToGrid w:val="0"/>
        <w:spacing w:line="500" w:lineRule="exact"/>
        <w:ind w:firstLine="570"/>
        <w:rPr>
          <w:rFonts w:hint="eastAsia" w:ascii="宋体" w:hAnsi="宋体" w:cs="宋体"/>
          <w:sz w:val="24"/>
        </w:rPr>
      </w:pPr>
    </w:p>
    <w:p w14:paraId="1C57FCDE">
      <w:pPr>
        <w:tabs>
          <w:tab w:val="left" w:pos="6300"/>
        </w:tabs>
        <w:snapToGrid w:val="0"/>
        <w:spacing w:line="500" w:lineRule="exact"/>
        <w:ind w:firstLine="570"/>
        <w:rPr>
          <w:rFonts w:hint="eastAsia" w:ascii="宋体" w:hAnsi="宋体" w:cs="宋体"/>
          <w:sz w:val="24"/>
        </w:rPr>
      </w:pPr>
    </w:p>
    <w:p w14:paraId="1C57FCDF">
      <w:pPr>
        <w:tabs>
          <w:tab w:val="left" w:pos="6300"/>
        </w:tabs>
        <w:snapToGrid w:val="0"/>
        <w:spacing w:line="500" w:lineRule="exact"/>
        <w:rPr>
          <w:rFonts w:hint="eastAsia" w:ascii="宋体" w:hAnsi="宋体" w:cs="宋体"/>
        </w:rPr>
      </w:pPr>
      <w:r>
        <w:rPr>
          <w:rFonts w:hint="eastAsia" w:ascii="宋体" w:hAnsi="宋体" w:cs="宋体"/>
        </w:rPr>
        <w:br w:type="column"/>
      </w:r>
      <w:r>
        <w:rPr>
          <w:rFonts w:hint="eastAsia" w:ascii="宋体" w:hAnsi="宋体" w:cs="宋体"/>
        </w:rPr>
        <w:t>（三）法定代表人授权委托书（格式）</w:t>
      </w:r>
    </w:p>
    <w:p w14:paraId="1C57FCE0">
      <w:pPr>
        <w:tabs>
          <w:tab w:val="left" w:pos="6300"/>
        </w:tabs>
        <w:snapToGrid w:val="0"/>
        <w:spacing w:line="500" w:lineRule="exact"/>
        <w:ind w:firstLine="570"/>
        <w:rPr>
          <w:rFonts w:hint="eastAsia" w:ascii="宋体" w:hAnsi="宋体" w:cs="宋体"/>
          <w:sz w:val="24"/>
        </w:rPr>
      </w:pPr>
    </w:p>
    <w:p w14:paraId="1C57FCE1">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1C57FCE2">
      <w:pPr>
        <w:tabs>
          <w:tab w:val="left" w:pos="6300"/>
        </w:tabs>
        <w:snapToGrid w:val="0"/>
        <w:spacing w:line="500" w:lineRule="exact"/>
        <w:rPr>
          <w:rFonts w:hint="eastAsia" w:ascii="宋体" w:hAnsi="宋体" w:cs="宋体"/>
          <w:sz w:val="24"/>
        </w:rPr>
      </w:pPr>
    </w:p>
    <w:p w14:paraId="1C57FCE3">
      <w:pPr>
        <w:tabs>
          <w:tab w:val="left" w:pos="6300"/>
        </w:tabs>
        <w:snapToGrid w:val="0"/>
        <w:spacing w:line="500" w:lineRule="exact"/>
        <w:ind w:firstLine="570"/>
        <w:rPr>
          <w:rFonts w:hint="eastAsia" w:ascii="宋体" w:hAnsi="宋体" w:cs="宋体"/>
          <w:sz w:val="24"/>
        </w:rPr>
      </w:pPr>
    </w:p>
    <w:p w14:paraId="1C57FCE4">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致： </w:t>
      </w:r>
      <w:r>
        <w:rPr>
          <w:rFonts w:hint="eastAsia" w:ascii="宋体" w:hAnsi="宋体" w:cs="宋体"/>
          <w:sz w:val="24"/>
          <w:u w:val="single"/>
        </w:rPr>
        <w:t xml:space="preserve">                       （</w:t>
      </w:r>
      <w:r>
        <w:rPr>
          <w:rFonts w:hint="eastAsia" w:ascii="宋体" w:hAnsi="宋体" w:cs="宋体"/>
          <w:sz w:val="24"/>
        </w:rPr>
        <w:t>采购代理机构名称）：</w:t>
      </w:r>
    </w:p>
    <w:p w14:paraId="1C57FCE5">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（被授权人姓名及身份证号码）代表我单位全权办理上述项目的磋商、签约等具体工作，并签署全部有关文件、协议及合同。</w:t>
      </w:r>
    </w:p>
    <w:p w14:paraId="1C57FCE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我单位对被授权人的签署负全部责任。</w:t>
      </w:r>
    </w:p>
    <w:p w14:paraId="1C57FCE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1C57FCE8">
      <w:pPr>
        <w:tabs>
          <w:tab w:val="left" w:pos="6300"/>
        </w:tabs>
        <w:snapToGrid w:val="0"/>
        <w:spacing w:line="500" w:lineRule="exact"/>
        <w:ind w:firstLine="570"/>
        <w:rPr>
          <w:rFonts w:hint="eastAsia" w:ascii="宋体" w:hAnsi="宋体" w:cs="宋体"/>
          <w:sz w:val="24"/>
        </w:rPr>
      </w:pPr>
    </w:p>
    <w:p w14:paraId="1C57FCE9">
      <w:pPr>
        <w:tabs>
          <w:tab w:val="left" w:pos="6300"/>
        </w:tabs>
        <w:snapToGrid w:val="0"/>
        <w:spacing w:line="500" w:lineRule="exact"/>
        <w:ind w:firstLine="570"/>
        <w:rPr>
          <w:rFonts w:hint="eastAsia" w:ascii="宋体" w:hAnsi="宋体" w:cs="宋体"/>
          <w:sz w:val="24"/>
        </w:rPr>
      </w:pPr>
    </w:p>
    <w:p w14:paraId="1C57FCEA">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1C57FCEB">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（签署或盖章）                                （签署或盖章）</w:t>
      </w:r>
    </w:p>
    <w:p w14:paraId="1C57FCEC">
      <w:pPr>
        <w:tabs>
          <w:tab w:val="left" w:pos="6300"/>
        </w:tabs>
        <w:snapToGrid w:val="0"/>
        <w:spacing w:line="500" w:lineRule="exact"/>
        <w:ind w:firstLine="570"/>
        <w:rPr>
          <w:rFonts w:hint="eastAsia" w:ascii="宋体" w:hAnsi="宋体" w:cs="宋体"/>
          <w:sz w:val="24"/>
        </w:rPr>
      </w:pPr>
    </w:p>
    <w:p w14:paraId="1C57FCED">
      <w:pPr>
        <w:tabs>
          <w:tab w:val="left" w:pos="6300"/>
        </w:tabs>
        <w:snapToGrid w:val="0"/>
        <w:spacing w:line="500" w:lineRule="exact"/>
        <w:ind w:firstLine="570"/>
        <w:rPr>
          <w:rFonts w:hint="eastAsia" w:ascii="宋体" w:hAnsi="宋体" w:cs="宋体"/>
          <w:sz w:val="24"/>
        </w:rPr>
      </w:pPr>
    </w:p>
    <w:p w14:paraId="1C57FCEE">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1C57FCE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1C57FCF0">
      <w:pPr>
        <w:tabs>
          <w:tab w:val="left" w:pos="6300"/>
        </w:tabs>
        <w:snapToGrid w:val="0"/>
        <w:spacing w:line="500" w:lineRule="exact"/>
        <w:rPr>
          <w:rFonts w:hint="eastAsia" w:ascii="宋体" w:hAnsi="宋体" w:cs="宋体"/>
          <w:sz w:val="24"/>
        </w:rPr>
      </w:pPr>
    </w:p>
    <w:p w14:paraId="1C57FCF1">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1C57FCF2">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1C57FCF3">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14:paraId="1C57FCF4">
      <w:pPr>
        <w:tabs>
          <w:tab w:val="left" w:pos="6300"/>
        </w:tabs>
        <w:snapToGrid w:val="0"/>
        <w:spacing w:line="500" w:lineRule="exact"/>
        <w:ind w:right="480" w:firstLine="570"/>
        <w:jc w:val="left"/>
        <w:rPr>
          <w:rFonts w:hint="eastAsia" w:ascii="宋体" w:hAnsi="宋体" w:cs="宋体"/>
          <w:sz w:val="24"/>
        </w:rPr>
      </w:pPr>
    </w:p>
    <w:p w14:paraId="1C57FCF5">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注：若为法定代表人办理并签署响应文件的，不提供此文件。</w:t>
      </w:r>
    </w:p>
    <w:p w14:paraId="1C57FCF6">
      <w:pPr>
        <w:tabs>
          <w:tab w:val="left" w:pos="6300"/>
        </w:tabs>
        <w:snapToGrid w:val="0"/>
        <w:spacing w:line="500" w:lineRule="exact"/>
        <w:jc w:val="left"/>
        <w:rPr>
          <w:rFonts w:hint="eastAsia" w:ascii="宋体" w:hAnsi="宋体" w:cs="宋体"/>
        </w:rPr>
      </w:pPr>
      <w:r>
        <w:rPr>
          <w:rFonts w:hint="eastAsia" w:ascii="宋体" w:hAnsi="宋体" w:cs="宋体"/>
        </w:rPr>
        <w:br w:type="column"/>
      </w:r>
      <w:r>
        <w:rPr>
          <w:rFonts w:hint="eastAsia" w:ascii="宋体" w:hAnsi="宋体" w:cs="宋体"/>
        </w:rPr>
        <w:t>（四）基本资格条件承诺函（格式）</w:t>
      </w:r>
    </w:p>
    <w:p w14:paraId="1C57FCF7">
      <w:pPr>
        <w:tabs>
          <w:tab w:val="left" w:pos="6300"/>
        </w:tabs>
        <w:snapToGrid w:val="0"/>
        <w:spacing w:line="500" w:lineRule="exact"/>
        <w:ind w:firstLine="570"/>
        <w:jc w:val="left"/>
        <w:rPr>
          <w:rFonts w:hint="eastAsia" w:ascii="宋体" w:hAnsi="宋体" w:cs="宋体"/>
          <w:szCs w:val="21"/>
        </w:rPr>
      </w:pPr>
    </w:p>
    <w:p w14:paraId="1C57FCF8">
      <w:pPr>
        <w:tabs>
          <w:tab w:val="left" w:pos="6300"/>
        </w:tabs>
        <w:snapToGrid w:val="0"/>
        <w:spacing w:line="500" w:lineRule="exact"/>
        <w:ind w:firstLine="570"/>
        <w:rPr>
          <w:rFonts w:hint="eastAsia" w:ascii="宋体" w:hAnsi="宋体" w:cs="宋体"/>
          <w:sz w:val="32"/>
          <w:szCs w:val="22"/>
        </w:rPr>
      </w:pPr>
    </w:p>
    <w:p w14:paraId="1C57FCF9">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1C57FCFA">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（供应商名称）郑重承诺：</w:t>
      </w:r>
    </w:p>
    <w:p w14:paraId="1C57FCFB">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14:paraId="1C57FCFC">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1C57FCFD">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3.我方在采购项目评审（评标）环节结束后，随时接受采购人、采购代理机构的检查验证，配合提供相关证明材料，证明符合《中华人民共和国政府采购法》规定的投标人基本资格条件。</w:t>
      </w:r>
    </w:p>
    <w:p w14:paraId="1C57FCFE">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我方对以上承诺负全部法律责任。</w:t>
      </w:r>
    </w:p>
    <w:p w14:paraId="1C57FCFF">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14:paraId="1C57FD00">
      <w:pPr>
        <w:tabs>
          <w:tab w:val="left" w:pos="6300"/>
        </w:tabs>
        <w:snapToGrid w:val="0"/>
        <w:spacing w:line="360" w:lineRule="auto"/>
        <w:ind w:firstLine="480" w:firstLineChars="200"/>
        <w:rPr>
          <w:rFonts w:hint="eastAsia" w:ascii="宋体" w:hAnsi="宋体" w:cs="宋体"/>
          <w:sz w:val="24"/>
          <w:szCs w:val="24"/>
        </w:rPr>
      </w:pPr>
    </w:p>
    <w:p w14:paraId="1C57FD01">
      <w:pPr>
        <w:tabs>
          <w:tab w:val="left" w:pos="6300"/>
        </w:tabs>
        <w:snapToGrid w:val="0"/>
        <w:spacing w:line="360" w:lineRule="auto"/>
        <w:ind w:firstLine="480" w:firstLineChars="200"/>
        <w:jc w:val="right"/>
        <w:rPr>
          <w:rFonts w:hint="eastAsia" w:ascii="宋体" w:hAnsi="宋体" w:cs="宋体"/>
          <w:sz w:val="24"/>
          <w:szCs w:val="24"/>
        </w:rPr>
      </w:pPr>
      <w:r>
        <w:rPr>
          <w:rFonts w:hint="eastAsia" w:ascii="宋体" w:hAnsi="宋体" w:cs="宋体"/>
          <w:sz w:val="24"/>
          <w:szCs w:val="24"/>
        </w:rPr>
        <w:t>（供应商公章）</w:t>
      </w:r>
    </w:p>
    <w:p w14:paraId="1C57FD02">
      <w:pPr>
        <w:tabs>
          <w:tab w:val="left" w:pos="6300"/>
        </w:tabs>
        <w:snapToGrid w:val="0"/>
        <w:spacing w:line="380" w:lineRule="exact"/>
        <w:ind w:firstLine="2760" w:firstLineChars="1150"/>
        <w:jc w:val="right"/>
        <w:rPr>
          <w:rFonts w:hint="eastAsia" w:ascii="宋体" w:hAnsi="宋体" w:cs="宋体"/>
          <w:sz w:val="24"/>
          <w:szCs w:val="24"/>
        </w:rPr>
      </w:pPr>
      <w:r>
        <w:rPr>
          <w:rFonts w:hint="eastAsia" w:ascii="宋体" w:hAnsi="宋体" w:cs="宋体"/>
          <w:sz w:val="24"/>
          <w:szCs w:val="24"/>
        </w:rPr>
        <w:t>年   月   日</w:t>
      </w:r>
    </w:p>
    <w:p w14:paraId="1C57FD03">
      <w:pPr>
        <w:tabs>
          <w:tab w:val="left" w:pos="6300"/>
        </w:tabs>
        <w:snapToGrid w:val="0"/>
        <w:spacing w:line="380" w:lineRule="exact"/>
        <w:ind w:firstLine="3680" w:firstLineChars="1150"/>
        <w:rPr>
          <w:rFonts w:hint="eastAsia" w:ascii="宋体" w:hAnsi="宋体" w:cs="宋体"/>
          <w:sz w:val="32"/>
          <w:szCs w:val="32"/>
        </w:rPr>
      </w:pPr>
    </w:p>
    <w:p w14:paraId="1C57FD04">
      <w:pPr>
        <w:tabs>
          <w:tab w:val="left" w:pos="6300"/>
        </w:tabs>
        <w:snapToGrid w:val="0"/>
        <w:spacing w:line="380" w:lineRule="exact"/>
        <w:ind w:firstLine="3680" w:firstLineChars="1150"/>
        <w:rPr>
          <w:rFonts w:hint="eastAsia" w:ascii="宋体" w:hAnsi="宋体" w:cs="宋体"/>
          <w:sz w:val="32"/>
          <w:szCs w:val="32"/>
        </w:rPr>
      </w:pPr>
    </w:p>
    <w:p w14:paraId="1C57FD05">
      <w:pPr>
        <w:tabs>
          <w:tab w:val="left" w:pos="6300"/>
        </w:tabs>
        <w:snapToGrid w:val="0"/>
        <w:spacing w:line="380" w:lineRule="exact"/>
        <w:ind w:firstLine="3680" w:firstLineChars="1150"/>
        <w:rPr>
          <w:rFonts w:hint="eastAsia" w:ascii="宋体" w:hAnsi="宋体" w:cs="宋体"/>
          <w:sz w:val="32"/>
          <w:szCs w:val="32"/>
        </w:rPr>
      </w:pPr>
    </w:p>
    <w:p w14:paraId="1C57FD06">
      <w:pPr>
        <w:tabs>
          <w:tab w:val="left" w:pos="6300"/>
        </w:tabs>
        <w:snapToGrid w:val="0"/>
        <w:spacing w:line="380" w:lineRule="exact"/>
        <w:ind w:firstLine="3680" w:firstLineChars="1150"/>
        <w:rPr>
          <w:rFonts w:hint="eastAsia" w:ascii="宋体" w:hAnsi="宋体" w:cs="宋体"/>
          <w:sz w:val="32"/>
          <w:szCs w:val="32"/>
        </w:rPr>
      </w:pPr>
    </w:p>
    <w:p w14:paraId="1C57FD07">
      <w:pPr>
        <w:tabs>
          <w:tab w:val="left" w:pos="6300"/>
        </w:tabs>
        <w:snapToGrid w:val="0"/>
        <w:spacing w:line="380" w:lineRule="exact"/>
        <w:ind w:firstLine="3680" w:firstLineChars="1150"/>
        <w:rPr>
          <w:rFonts w:hint="eastAsia" w:ascii="宋体" w:hAnsi="宋体" w:cs="宋体"/>
          <w:sz w:val="32"/>
          <w:szCs w:val="32"/>
        </w:rPr>
      </w:pPr>
    </w:p>
    <w:p w14:paraId="1C57FD08">
      <w:pPr>
        <w:pStyle w:val="22"/>
        <w:rPr>
          <w:rFonts w:hint="eastAsia" w:ascii="宋体" w:hAnsi="宋体" w:cs="宋体"/>
          <w:sz w:val="40"/>
          <w:szCs w:val="22"/>
        </w:rPr>
      </w:pPr>
    </w:p>
    <w:p w14:paraId="1C57FD09">
      <w:pPr>
        <w:rPr>
          <w:rFonts w:hint="eastAsia" w:ascii="宋体" w:hAnsi="宋体" w:cs="宋体"/>
        </w:rPr>
      </w:pPr>
    </w:p>
    <w:p w14:paraId="1C57FD0A">
      <w:pPr>
        <w:pStyle w:val="55"/>
        <w:rPr>
          <w:rFonts w:hint="eastAsia" w:cs="宋体"/>
        </w:rPr>
      </w:pPr>
    </w:p>
    <w:p w14:paraId="1C57FD0B">
      <w:pPr>
        <w:pStyle w:val="55"/>
        <w:rPr>
          <w:rFonts w:hint="eastAsia" w:cs="宋体"/>
        </w:rPr>
      </w:pPr>
    </w:p>
    <w:p w14:paraId="1C57FD0C">
      <w:pPr>
        <w:pStyle w:val="55"/>
        <w:rPr>
          <w:rFonts w:hint="eastAsia" w:cs="宋体"/>
        </w:rPr>
      </w:pPr>
    </w:p>
    <w:p w14:paraId="1C57FD0D">
      <w:pPr>
        <w:tabs>
          <w:tab w:val="left" w:pos="6300"/>
        </w:tabs>
        <w:snapToGrid w:val="0"/>
        <w:spacing w:line="500" w:lineRule="exact"/>
        <w:rPr>
          <w:rFonts w:hint="eastAsia" w:ascii="宋体" w:hAnsi="宋体" w:cs="宋体"/>
          <w:szCs w:val="21"/>
        </w:rPr>
      </w:pPr>
      <w:r>
        <w:rPr>
          <w:rFonts w:hint="eastAsia" w:ascii="宋体" w:hAnsi="宋体" w:cs="宋体"/>
        </w:rPr>
        <w:br w:type="page"/>
      </w:r>
      <w:r>
        <w:rPr>
          <w:rFonts w:hint="eastAsia" w:ascii="宋体" w:hAnsi="宋体" w:cs="宋体"/>
          <w:szCs w:val="21"/>
        </w:rPr>
        <w:t>（五）特定资格条件证明文件（如有）</w:t>
      </w:r>
    </w:p>
    <w:p w14:paraId="1C57FD0E">
      <w:pPr>
        <w:tabs>
          <w:tab w:val="left" w:pos="6300"/>
        </w:tabs>
        <w:snapToGrid w:val="0"/>
        <w:spacing w:line="500" w:lineRule="exact"/>
        <w:ind w:firstLine="560" w:firstLineChars="200"/>
        <w:rPr>
          <w:rFonts w:hint="eastAsia" w:ascii="宋体" w:hAnsi="宋体" w:cs="宋体"/>
        </w:rPr>
      </w:pPr>
    </w:p>
    <w:p w14:paraId="1C57FD0F">
      <w:pPr>
        <w:pStyle w:val="22"/>
        <w:rPr>
          <w:rFonts w:hint="eastAsia" w:ascii="宋体" w:hAnsi="宋体" w:cs="宋体"/>
        </w:rPr>
      </w:pPr>
    </w:p>
    <w:p w14:paraId="1C57FD10">
      <w:pPr>
        <w:tabs>
          <w:tab w:val="left" w:pos="6300"/>
        </w:tabs>
        <w:snapToGrid w:val="0"/>
        <w:spacing w:line="500" w:lineRule="exact"/>
        <w:ind w:firstLine="560" w:firstLineChars="200"/>
        <w:rPr>
          <w:rFonts w:hint="eastAsia" w:ascii="宋体" w:hAnsi="宋体" w:cs="宋体"/>
        </w:rPr>
      </w:pPr>
    </w:p>
    <w:p w14:paraId="1C57FD11">
      <w:pPr>
        <w:tabs>
          <w:tab w:val="left" w:pos="6300"/>
        </w:tabs>
        <w:snapToGrid w:val="0"/>
        <w:spacing w:line="500" w:lineRule="exact"/>
        <w:ind w:firstLine="560" w:firstLineChars="200"/>
        <w:rPr>
          <w:rFonts w:hint="eastAsia" w:ascii="宋体" w:hAnsi="宋体" w:cs="宋体"/>
        </w:rPr>
      </w:pPr>
    </w:p>
    <w:p w14:paraId="1C57FD12">
      <w:pPr>
        <w:tabs>
          <w:tab w:val="left" w:pos="6300"/>
        </w:tabs>
        <w:snapToGrid w:val="0"/>
        <w:spacing w:line="500" w:lineRule="exact"/>
        <w:ind w:firstLine="560" w:firstLineChars="200"/>
        <w:rPr>
          <w:rFonts w:hint="eastAsia" w:ascii="宋体" w:hAnsi="宋体" w:cs="宋体"/>
        </w:rPr>
      </w:pPr>
    </w:p>
    <w:p w14:paraId="1C57FD13">
      <w:pPr>
        <w:tabs>
          <w:tab w:val="left" w:pos="6300"/>
        </w:tabs>
        <w:snapToGrid w:val="0"/>
        <w:spacing w:line="500" w:lineRule="exact"/>
        <w:ind w:firstLine="560" w:firstLineChars="200"/>
        <w:rPr>
          <w:rFonts w:hint="eastAsia" w:ascii="宋体" w:hAnsi="宋体" w:cs="宋体"/>
        </w:rPr>
      </w:pPr>
    </w:p>
    <w:p w14:paraId="1C57FD14">
      <w:pPr>
        <w:tabs>
          <w:tab w:val="left" w:pos="6300"/>
        </w:tabs>
        <w:snapToGrid w:val="0"/>
        <w:spacing w:line="500" w:lineRule="exact"/>
        <w:ind w:firstLine="560" w:firstLineChars="200"/>
        <w:rPr>
          <w:rFonts w:hint="eastAsia" w:ascii="宋体" w:hAnsi="宋体" w:cs="宋体"/>
        </w:rPr>
      </w:pPr>
    </w:p>
    <w:p w14:paraId="1C57FD15">
      <w:pPr>
        <w:tabs>
          <w:tab w:val="left" w:pos="6300"/>
        </w:tabs>
        <w:snapToGrid w:val="0"/>
        <w:spacing w:line="500" w:lineRule="exact"/>
        <w:ind w:firstLine="560" w:firstLineChars="200"/>
        <w:rPr>
          <w:rFonts w:hint="eastAsia" w:ascii="宋体" w:hAnsi="宋体" w:cs="宋体"/>
        </w:rPr>
      </w:pPr>
    </w:p>
    <w:p w14:paraId="1C57FD16">
      <w:pPr>
        <w:tabs>
          <w:tab w:val="left" w:pos="6300"/>
        </w:tabs>
        <w:snapToGrid w:val="0"/>
        <w:spacing w:line="500" w:lineRule="exact"/>
        <w:ind w:firstLine="560" w:firstLineChars="200"/>
        <w:rPr>
          <w:rFonts w:hint="eastAsia" w:ascii="宋体" w:hAnsi="宋体" w:cs="宋体"/>
        </w:rPr>
      </w:pPr>
    </w:p>
    <w:p w14:paraId="1C57FD17">
      <w:pPr>
        <w:tabs>
          <w:tab w:val="left" w:pos="6300"/>
        </w:tabs>
        <w:snapToGrid w:val="0"/>
        <w:spacing w:line="500" w:lineRule="exact"/>
        <w:ind w:firstLine="560" w:firstLineChars="200"/>
        <w:rPr>
          <w:rFonts w:hint="eastAsia" w:ascii="宋体" w:hAnsi="宋体" w:cs="宋体"/>
        </w:rPr>
      </w:pPr>
    </w:p>
    <w:p w14:paraId="1C57FD18">
      <w:pPr>
        <w:tabs>
          <w:tab w:val="left" w:pos="6300"/>
        </w:tabs>
        <w:snapToGrid w:val="0"/>
        <w:spacing w:line="500" w:lineRule="exact"/>
        <w:ind w:firstLine="560" w:firstLineChars="200"/>
        <w:rPr>
          <w:rFonts w:hint="eastAsia" w:ascii="宋体" w:hAnsi="宋体" w:cs="宋体"/>
        </w:rPr>
      </w:pPr>
    </w:p>
    <w:p w14:paraId="1C57FD19">
      <w:pPr>
        <w:tabs>
          <w:tab w:val="left" w:pos="6300"/>
        </w:tabs>
        <w:snapToGrid w:val="0"/>
        <w:spacing w:line="500" w:lineRule="exact"/>
        <w:ind w:firstLine="560" w:firstLineChars="200"/>
        <w:rPr>
          <w:rFonts w:hint="eastAsia" w:ascii="宋体" w:hAnsi="宋体" w:cs="宋体"/>
        </w:rPr>
      </w:pPr>
    </w:p>
    <w:p w14:paraId="1C57FD1A">
      <w:pPr>
        <w:tabs>
          <w:tab w:val="left" w:pos="6300"/>
        </w:tabs>
        <w:snapToGrid w:val="0"/>
        <w:spacing w:line="500" w:lineRule="exact"/>
        <w:ind w:firstLine="560" w:firstLineChars="200"/>
        <w:rPr>
          <w:rFonts w:hint="eastAsia" w:ascii="宋体" w:hAnsi="宋体" w:cs="宋体"/>
        </w:rPr>
      </w:pPr>
    </w:p>
    <w:p w14:paraId="1C57FD1B">
      <w:pPr>
        <w:tabs>
          <w:tab w:val="left" w:pos="6300"/>
        </w:tabs>
        <w:snapToGrid w:val="0"/>
        <w:spacing w:line="500" w:lineRule="exact"/>
        <w:ind w:firstLine="560" w:firstLineChars="200"/>
        <w:rPr>
          <w:rFonts w:hint="eastAsia" w:ascii="宋体" w:hAnsi="宋体" w:cs="宋体"/>
        </w:rPr>
      </w:pPr>
    </w:p>
    <w:p w14:paraId="1C57FD1C">
      <w:pPr>
        <w:tabs>
          <w:tab w:val="left" w:pos="6300"/>
        </w:tabs>
        <w:snapToGrid w:val="0"/>
        <w:spacing w:line="500" w:lineRule="exact"/>
        <w:ind w:firstLine="560" w:firstLineChars="200"/>
        <w:rPr>
          <w:rFonts w:hint="eastAsia" w:ascii="宋体" w:hAnsi="宋体" w:cs="宋体"/>
        </w:rPr>
      </w:pPr>
    </w:p>
    <w:p w14:paraId="1C57FD1D">
      <w:pPr>
        <w:tabs>
          <w:tab w:val="left" w:pos="6300"/>
        </w:tabs>
        <w:snapToGrid w:val="0"/>
        <w:spacing w:line="500" w:lineRule="exact"/>
        <w:ind w:firstLine="560" w:firstLineChars="200"/>
        <w:rPr>
          <w:rFonts w:hint="eastAsia" w:ascii="宋体" w:hAnsi="宋体" w:cs="宋体"/>
        </w:rPr>
      </w:pPr>
    </w:p>
    <w:p w14:paraId="1C57FD1E">
      <w:pPr>
        <w:tabs>
          <w:tab w:val="left" w:pos="6300"/>
        </w:tabs>
        <w:snapToGrid w:val="0"/>
        <w:spacing w:line="500" w:lineRule="exact"/>
        <w:ind w:firstLine="560" w:firstLineChars="200"/>
        <w:rPr>
          <w:rFonts w:hint="eastAsia" w:ascii="宋体" w:hAnsi="宋体" w:cs="宋体"/>
        </w:rPr>
      </w:pPr>
    </w:p>
    <w:p w14:paraId="1C57FD1F">
      <w:pPr>
        <w:tabs>
          <w:tab w:val="left" w:pos="6300"/>
        </w:tabs>
        <w:snapToGrid w:val="0"/>
        <w:spacing w:line="500" w:lineRule="exact"/>
        <w:ind w:firstLine="560" w:firstLineChars="200"/>
        <w:rPr>
          <w:rFonts w:hint="eastAsia" w:ascii="宋体" w:hAnsi="宋体" w:cs="宋体"/>
        </w:rPr>
      </w:pPr>
    </w:p>
    <w:p w14:paraId="1C57FD20">
      <w:pPr>
        <w:tabs>
          <w:tab w:val="left" w:pos="6300"/>
        </w:tabs>
        <w:snapToGrid w:val="0"/>
        <w:spacing w:line="500" w:lineRule="exact"/>
        <w:ind w:firstLine="560" w:firstLineChars="200"/>
        <w:rPr>
          <w:rFonts w:hint="eastAsia" w:ascii="宋体" w:hAnsi="宋体" w:cs="宋体"/>
        </w:rPr>
      </w:pPr>
    </w:p>
    <w:p w14:paraId="1C57FD21">
      <w:pPr>
        <w:tabs>
          <w:tab w:val="left" w:pos="6300"/>
        </w:tabs>
        <w:snapToGrid w:val="0"/>
        <w:spacing w:line="500" w:lineRule="exact"/>
        <w:ind w:firstLine="560" w:firstLineChars="200"/>
        <w:rPr>
          <w:rFonts w:hint="eastAsia" w:ascii="宋体" w:hAnsi="宋体" w:cs="宋体"/>
        </w:rPr>
      </w:pPr>
    </w:p>
    <w:p w14:paraId="1C57FD22">
      <w:pPr>
        <w:tabs>
          <w:tab w:val="left" w:pos="6300"/>
        </w:tabs>
        <w:snapToGrid w:val="0"/>
        <w:spacing w:line="500" w:lineRule="exact"/>
        <w:ind w:firstLine="560" w:firstLineChars="200"/>
        <w:rPr>
          <w:rFonts w:hint="eastAsia" w:ascii="宋体" w:hAnsi="宋体" w:cs="宋体"/>
        </w:rPr>
      </w:pPr>
    </w:p>
    <w:p w14:paraId="1C57FD23">
      <w:pPr>
        <w:tabs>
          <w:tab w:val="left" w:pos="6300"/>
        </w:tabs>
        <w:snapToGrid w:val="0"/>
        <w:spacing w:line="500" w:lineRule="exact"/>
        <w:ind w:firstLine="560" w:firstLineChars="200"/>
        <w:rPr>
          <w:rFonts w:hint="eastAsia" w:ascii="宋体" w:hAnsi="宋体" w:cs="宋体"/>
        </w:rPr>
      </w:pPr>
    </w:p>
    <w:p w14:paraId="1C57FD24">
      <w:pPr>
        <w:tabs>
          <w:tab w:val="left" w:pos="6300"/>
        </w:tabs>
        <w:snapToGrid w:val="0"/>
        <w:spacing w:line="500" w:lineRule="exact"/>
        <w:ind w:firstLine="560" w:firstLineChars="200"/>
        <w:rPr>
          <w:rFonts w:hint="eastAsia" w:ascii="宋体" w:hAnsi="宋体" w:cs="宋体"/>
        </w:rPr>
      </w:pPr>
    </w:p>
    <w:p w14:paraId="1C57FD25">
      <w:pPr>
        <w:tabs>
          <w:tab w:val="left" w:pos="6300"/>
        </w:tabs>
        <w:snapToGrid w:val="0"/>
        <w:spacing w:line="500" w:lineRule="exact"/>
        <w:ind w:firstLine="560" w:firstLineChars="200"/>
        <w:rPr>
          <w:rFonts w:hint="eastAsia" w:ascii="宋体" w:hAnsi="宋体" w:cs="宋体"/>
        </w:rPr>
      </w:pPr>
    </w:p>
    <w:p w14:paraId="1C57FD26">
      <w:pPr>
        <w:tabs>
          <w:tab w:val="left" w:pos="6300"/>
        </w:tabs>
        <w:snapToGrid w:val="0"/>
        <w:spacing w:line="500" w:lineRule="exact"/>
        <w:ind w:firstLine="560" w:firstLineChars="200"/>
        <w:rPr>
          <w:rFonts w:hint="eastAsia" w:ascii="宋体" w:hAnsi="宋体" w:cs="宋体"/>
        </w:rPr>
      </w:pPr>
    </w:p>
    <w:p w14:paraId="1C57FD27">
      <w:pPr>
        <w:rPr>
          <w:rFonts w:hint="eastAsia" w:ascii="宋体" w:hAnsi="宋体" w:cs="宋体"/>
          <w:sz w:val="24"/>
          <w:szCs w:val="24"/>
        </w:rPr>
      </w:pPr>
      <w:bookmarkStart w:id="174" w:name="_Toc499576268"/>
      <w:bookmarkStart w:id="175" w:name="_Toc14422"/>
    </w:p>
    <w:p w14:paraId="1C57FD28">
      <w:pPr>
        <w:pStyle w:val="4"/>
        <w:spacing w:before="0" w:after="0" w:line="360" w:lineRule="auto"/>
        <w:rPr>
          <w:rFonts w:hint="eastAsia" w:ascii="宋体" w:hAnsi="宋体" w:cs="宋体"/>
          <w:sz w:val="24"/>
          <w:szCs w:val="24"/>
        </w:rPr>
      </w:pPr>
      <w:bookmarkStart w:id="176" w:name="_Toc28583"/>
      <w:bookmarkStart w:id="177" w:name="_Toc14379"/>
      <w:r>
        <w:rPr>
          <w:rFonts w:hint="eastAsia" w:ascii="宋体" w:hAnsi="宋体" w:cs="宋体"/>
          <w:sz w:val="24"/>
          <w:szCs w:val="24"/>
        </w:rPr>
        <w:t>五、其他应提供的资料</w:t>
      </w:r>
      <w:bookmarkEnd w:id="174"/>
      <w:bookmarkEnd w:id="175"/>
      <w:bookmarkEnd w:id="176"/>
      <w:bookmarkEnd w:id="177"/>
    </w:p>
    <w:p w14:paraId="1C57FD29">
      <w:pPr>
        <w:tabs>
          <w:tab w:val="left" w:pos="6300"/>
        </w:tabs>
        <w:snapToGrid w:val="0"/>
        <w:spacing w:line="500" w:lineRule="exact"/>
        <w:rPr>
          <w:rFonts w:hint="eastAsia" w:ascii="宋体" w:hAnsi="宋体" w:cs="宋体"/>
          <w:sz w:val="24"/>
          <w:szCs w:val="24"/>
        </w:rPr>
      </w:pPr>
      <w:r>
        <w:rPr>
          <w:rFonts w:hint="eastAsia" w:ascii="宋体" w:hAnsi="宋体" w:cs="宋体"/>
          <w:sz w:val="24"/>
          <w:szCs w:val="24"/>
        </w:rPr>
        <w:t>（一）中小企业声明函、监狱企业证明文件、残疾人福利性单位声明函</w:t>
      </w:r>
    </w:p>
    <w:p w14:paraId="1C57FD2A">
      <w:pPr>
        <w:spacing w:line="480" w:lineRule="exact"/>
        <w:rPr>
          <w:rFonts w:hint="eastAsia" w:ascii="宋体" w:hAnsi="宋体" w:cs="宋体"/>
          <w:sz w:val="24"/>
          <w:szCs w:val="24"/>
        </w:rPr>
      </w:pPr>
      <w:r>
        <w:rPr>
          <w:rFonts w:hint="eastAsia" w:ascii="宋体" w:hAnsi="宋体" w:cs="宋体"/>
          <w:sz w:val="24"/>
          <w:szCs w:val="24"/>
        </w:rPr>
        <w:t>1.中小企业声明函</w:t>
      </w:r>
    </w:p>
    <w:p w14:paraId="1C57FD2B">
      <w:pPr>
        <w:spacing w:line="480" w:lineRule="exact"/>
        <w:jc w:val="center"/>
        <w:rPr>
          <w:rFonts w:hint="eastAsia" w:ascii="宋体" w:hAnsi="宋体" w:cs="宋体"/>
          <w:szCs w:val="28"/>
        </w:rPr>
      </w:pPr>
      <w:r>
        <w:rPr>
          <w:rFonts w:hint="eastAsia" w:ascii="宋体" w:hAnsi="宋体" w:cs="宋体"/>
          <w:szCs w:val="28"/>
        </w:rPr>
        <w:t>中小企业声明函（服务）</w:t>
      </w:r>
    </w:p>
    <w:p w14:paraId="1C57FD2C">
      <w:pPr>
        <w:spacing w:line="400" w:lineRule="exact"/>
        <w:ind w:firstLine="640" w:firstLineChars="200"/>
        <w:rPr>
          <w:rFonts w:hint="eastAsia" w:ascii="宋体" w:hAnsi="宋体" w:cs="宋体"/>
          <w:sz w:val="32"/>
          <w:szCs w:val="32"/>
        </w:rPr>
      </w:pPr>
    </w:p>
    <w:p w14:paraId="1C57FD2D">
      <w:pPr>
        <w:spacing w:line="400" w:lineRule="exact"/>
        <w:ind w:firstLine="480" w:firstLineChars="200"/>
        <w:rPr>
          <w:rFonts w:hint="eastAsia" w:ascii="宋体" w:hAnsi="宋体" w:cs="宋体"/>
          <w:sz w:val="24"/>
          <w:szCs w:val="24"/>
        </w:rPr>
      </w:pPr>
      <w:r>
        <w:rPr>
          <w:rFonts w:hint="eastAsia" w:ascii="宋体" w:hAnsi="宋体" w:cs="宋体"/>
          <w:sz w:val="24"/>
          <w:szCs w:val="24"/>
        </w:rPr>
        <w:t>本公司郑重声明，根据《政府采购促进中小企业发展管理办法》（财库﹝2020﹞4 6号）的规定，本公司参加</w:t>
      </w:r>
      <w:r>
        <w:rPr>
          <w:rFonts w:hint="eastAsia" w:ascii="宋体" w:hAnsi="宋体" w:cs="宋体"/>
          <w:sz w:val="24"/>
          <w:szCs w:val="24"/>
          <w:u w:val="single" w:color="000000"/>
        </w:rPr>
        <w:t>(单位名称)</w:t>
      </w:r>
      <w:r>
        <w:rPr>
          <w:rFonts w:hint="eastAsia" w:ascii="宋体" w:hAnsi="宋体" w:cs="宋体"/>
          <w:sz w:val="24"/>
          <w:szCs w:val="24"/>
        </w:rPr>
        <w:t>采购活动，服务全部由符合政策要求的中小企业承接。</w:t>
      </w:r>
      <w:r>
        <w:rPr>
          <w:rFonts w:hint="eastAsia" w:ascii="宋体" w:hAnsi="宋体" w:cs="宋体"/>
          <w:b/>
          <w:bCs/>
          <w:sz w:val="24"/>
          <w:szCs w:val="28"/>
        </w:rPr>
        <w:t>相关企业</w:t>
      </w:r>
      <w:r>
        <w:rPr>
          <w:rFonts w:hint="eastAsia" w:ascii="宋体" w:hAnsi="宋体" w:cs="宋体"/>
          <w:sz w:val="24"/>
          <w:szCs w:val="24"/>
        </w:rPr>
        <w:t>的具体情况如下：</w:t>
      </w:r>
    </w:p>
    <w:p w14:paraId="1C57FD2E">
      <w:pPr>
        <w:spacing w:line="400" w:lineRule="exact"/>
        <w:ind w:firstLine="480" w:firstLineChars="200"/>
        <w:rPr>
          <w:rFonts w:hint="eastAsia" w:ascii="宋体" w:hAnsi="宋体" w:cs="宋体"/>
          <w:sz w:val="24"/>
          <w:szCs w:val="24"/>
          <w:u w:val="single" w:color="000000"/>
        </w:rPr>
      </w:pPr>
      <w:r>
        <w:rPr>
          <w:rFonts w:hint="eastAsia" w:ascii="宋体" w:hAnsi="宋体" w:cs="宋体"/>
          <w:sz w:val="24"/>
          <w:szCs w:val="24"/>
        </w:rPr>
        <w:t xml:space="preserve">1. </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；承接企业为</w:t>
      </w:r>
      <w:r>
        <w:rPr>
          <w:rFonts w:hint="eastAsia" w:ascii="宋体" w:hAnsi="宋体" w:cs="宋体"/>
          <w:sz w:val="24"/>
          <w:szCs w:val="24"/>
          <w:u w:val="single" w:color="000000"/>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color="000000"/>
        </w:rPr>
        <w:t>（中型企业、小型企业、微型企业）。</w:t>
      </w:r>
    </w:p>
    <w:p w14:paraId="1C57FD2F">
      <w:pPr>
        <w:wordWrap w:val="0"/>
        <w:spacing w:line="400" w:lineRule="exact"/>
        <w:ind w:firstLine="480" w:firstLineChars="200"/>
        <w:rPr>
          <w:rFonts w:hint="eastAsia" w:ascii="宋体" w:hAnsi="宋体" w:cs="宋体"/>
          <w:b/>
          <w:sz w:val="24"/>
          <w:szCs w:val="24"/>
        </w:rPr>
      </w:pPr>
      <w:r>
        <w:rPr>
          <w:rFonts w:hint="eastAsia" w:ascii="宋体" w:hAnsi="宋体" w:cs="宋体"/>
          <w:sz w:val="24"/>
          <w:szCs w:val="24"/>
        </w:rPr>
        <w:t>为本标的提供的服务人员</w:t>
      </w:r>
      <w:r>
        <w:rPr>
          <w:rFonts w:hint="eastAsia" w:ascii="宋体" w:hAnsi="宋体" w:cs="宋体"/>
          <w:sz w:val="24"/>
          <w:szCs w:val="24"/>
          <w:u w:val="single"/>
        </w:rPr>
        <w:t xml:space="preserve">   </w:t>
      </w:r>
      <w:r>
        <w:rPr>
          <w:rFonts w:hint="eastAsia" w:ascii="宋体" w:hAnsi="宋体" w:cs="宋体"/>
          <w:sz w:val="24"/>
          <w:szCs w:val="24"/>
        </w:rPr>
        <w:t>人，其中与本企业签订劳动合同</w:t>
      </w:r>
      <w:r>
        <w:rPr>
          <w:rFonts w:hint="eastAsia" w:ascii="宋体" w:hAnsi="宋体" w:cs="宋体"/>
          <w:sz w:val="24"/>
          <w:szCs w:val="24"/>
          <w:u w:val="single"/>
        </w:rPr>
        <w:t xml:space="preserve">    </w:t>
      </w:r>
      <w:r>
        <w:rPr>
          <w:rFonts w:hint="eastAsia" w:ascii="宋体" w:hAnsi="宋体" w:cs="宋体"/>
          <w:sz w:val="24"/>
          <w:szCs w:val="24"/>
        </w:rPr>
        <w:t>人，其他人员</w:t>
      </w:r>
      <w:r>
        <w:rPr>
          <w:rFonts w:hint="eastAsia" w:ascii="宋体" w:hAnsi="宋体" w:cs="宋体"/>
          <w:sz w:val="24"/>
          <w:szCs w:val="24"/>
          <w:u w:val="single"/>
        </w:rPr>
        <w:t xml:space="preserve"> / </w:t>
      </w:r>
      <w:r>
        <w:rPr>
          <w:rFonts w:hint="eastAsia" w:ascii="宋体" w:hAnsi="宋体" w:cs="宋体"/>
          <w:sz w:val="24"/>
          <w:szCs w:val="24"/>
        </w:rPr>
        <w:t>人。</w:t>
      </w:r>
      <w:r>
        <w:rPr>
          <w:rFonts w:hint="eastAsia" w:ascii="宋体" w:hAnsi="宋体" w:cs="宋体"/>
          <w:b/>
          <w:sz w:val="24"/>
          <w:szCs w:val="24"/>
        </w:rPr>
        <w:t>有其他人员的不符合中小企业扶持政策;</w:t>
      </w:r>
    </w:p>
    <w:p w14:paraId="1C57FD30">
      <w:pPr>
        <w:spacing w:line="400" w:lineRule="exact"/>
        <w:ind w:firstLine="480" w:firstLineChars="200"/>
        <w:rPr>
          <w:rFonts w:hint="eastAsia" w:ascii="宋体" w:hAnsi="宋体" w:cs="宋体"/>
          <w:sz w:val="24"/>
          <w:szCs w:val="24"/>
          <w:u w:val="single" w:color="000000"/>
        </w:rPr>
      </w:pPr>
      <w:r>
        <w:rPr>
          <w:rFonts w:hint="eastAsia" w:ascii="宋体" w:hAnsi="宋体" w:cs="宋体"/>
          <w:sz w:val="24"/>
          <w:szCs w:val="24"/>
        </w:rPr>
        <w:t xml:space="preserve">2. </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 xml:space="preserve">万元，属于 </w:t>
      </w:r>
      <w:r>
        <w:rPr>
          <w:rFonts w:hint="eastAsia" w:ascii="宋体" w:hAnsi="宋体" w:cs="宋体"/>
          <w:sz w:val="24"/>
          <w:szCs w:val="24"/>
          <w:u w:val="single" w:color="000000"/>
        </w:rPr>
        <w:t>（中型企业、小型企业、微型企业）。</w:t>
      </w:r>
    </w:p>
    <w:p w14:paraId="1C57FD31">
      <w:pPr>
        <w:wordWrap w:val="0"/>
        <w:spacing w:line="400" w:lineRule="exact"/>
        <w:ind w:firstLine="480" w:firstLineChars="200"/>
        <w:rPr>
          <w:rFonts w:hint="eastAsia" w:ascii="宋体" w:hAnsi="宋体" w:cs="宋体"/>
          <w:b/>
          <w:sz w:val="24"/>
          <w:szCs w:val="24"/>
        </w:rPr>
      </w:pPr>
      <w:r>
        <w:rPr>
          <w:rFonts w:hint="eastAsia" w:ascii="宋体" w:hAnsi="宋体" w:cs="宋体"/>
          <w:sz w:val="24"/>
          <w:szCs w:val="24"/>
        </w:rPr>
        <w:t>为本标的提供的服务人员</w:t>
      </w:r>
      <w:r>
        <w:rPr>
          <w:rFonts w:hint="eastAsia" w:ascii="宋体" w:hAnsi="宋体" w:cs="宋体"/>
          <w:sz w:val="24"/>
          <w:szCs w:val="24"/>
          <w:u w:val="single"/>
        </w:rPr>
        <w:t xml:space="preserve">   </w:t>
      </w:r>
      <w:r>
        <w:rPr>
          <w:rFonts w:hint="eastAsia" w:ascii="宋体" w:hAnsi="宋体" w:cs="宋体"/>
          <w:sz w:val="24"/>
          <w:szCs w:val="24"/>
        </w:rPr>
        <w:t>人，其中与本企业签订劳动合同</w:t>
      </w:r>
      <w:r>
        <w:rPr>
          <w:rFonts w:hint="eastAsia" w:ascii="宋体" w:hAnsi="宋体" w:cs="宋体"/>
          <w:sz w:val="24"/>
          <w:szCs w:val="24"/>
          <w:u w:val="single"/>
        </w:rPr>
        <w:t xml:space="preserve">   </w:t>
      </w:r>
      <w:r>
        <w:rPr>
          <w:rFonts w:hint="eastAsia" w:ascii="宋体" w:hAnsi="宋体" w:cs="宋体"/>
          <w:sz w:val="24"/>
          <w:szCs w:val="24"/>
        </w:rPr>
        <w:t>人，其他人员</w:t>
      </w:r>
      <w:r>
        <w:rPr>
          <w:rFonts w:hint="eastAsia" w:ascii="宋体" w:hAnsi="宋体" w:cs="宋体"/>
          <w:sz w:val="24"/>
          <w:szCs w:val="24"/>
          <w:u w:val="single"/>
        </w:rPr>
        <w:t xml:space="preserve"> / </w:t>
      </w:r>
      <w:r>
        <w:rPr>
          <w:rFonts w:hint="eastAsia" w:ascii="宋体" w:hAnsi="宋体" w:cs="宋体"/>
          <w:sz w:val="24"/>
          <w:szCs w:val="24"/>
        </w:rPr>
        <w:t>人。</w:t>
      </w:r>
      <w:r>
        <w:rPr>
          <w:rFonts w:hint="eastAsia" w:ascii="宋体" w:hAnsi="宋体" w:cs="宋体"/>
          <w:b/>
          <w:sz w:val="24"/>
          <w:szCs w:val="24"/>
        </w:rPr>
        <w:t>有其他人员的不符合中小企业扶持政策;</w:t>
      </w:r>
    </w:p>
    <w:p w14:paraId="1C57FD32">
      <w:pPr>
        <w:spacing w:line="400" w:lineRule="exact"/>
        <w:ind w:firstLine="696"/>
        <w:rPr>
          <w:rFonts w:hint="eastAsia" w:ascii="宋体" w:hAnsi="宋体" w:cs="宋体"/>
          <w:sz w:val="24"/>
          <w:szCs w:val="24"/>
        </w:rPr>
      </w:pPr>
      <w:r>
        <w:rPr>
          <w:rFonts w:hint="eastAsia" w:ascii="宋体" w:hAnsi="宋体" w:cs="宋体"/>
          <w:sz w:val="24"/>
          <w:szCs w:val="24"/>
        </w:rPr>
        <w:t>······</w:t>
      </w:r>
    </w:p>
    <w:p w14:paraId="1C57FD33">
      <w:pPr>
        <w:spacing w:line="400" w:lineRule="exact"/>
        <w:ind w:firstLine="696"/>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1C57FD34">
      <w:pPr>
        <w:spacing w:line="400" w:lineRule="exact"/>
        <w:ind w:firstLine="619"/>
        <w:rPr>
          <w:rFonts w:hint="eastAsia" w:ascii="宋体" w:hAnsi="宋体" w:cs="宋体"/>
          <w:sz w:val="21"/>
          <w:szCs w:val="21"/>
        </w:rPr>
      </w:pPr>
      <w:r>
        <w:rPr>
          <w:rFonts w:hint="eastAsia" w:ascii="宋体" w:hAnsi="宋体" w:cs="宋体"/>
          <w:sz w:val="24"/>
          <w:szCs w:val="24"/>
        </w:rPr>
        <w:t>本企业对上述声明内容的真实性负责。如有虚假，将依法承担相应责任。</w:t>
      </w:r>
      <w:r>
        <w:rPr>
          <w:rFonts w:hint="eastAsia" w:ascii="宋体" w:hAnsi="宋体" w:cs="宋体"/>
          <w:sz w:val="21"/>
          <w:szCs w:val="21"/>
        </w:rPr>
        <w:t xml:space="preserve">                                              </w:t>
      </w:r>
    </w:p>
    <w:p w14:paraId="1C57FD35">
      <w:pPr>
        <w:tabs>
          <w:tab w:val="left" w:pos="6300"/>
        </w:tabs>
        <w:snapToGrid w:val="0"/>
        <w:spacing w:line="500" w:lineRule="exact"/>
        <w:ind w:firstLine="5355" w:firstLineChars="2550"/>
        <w:rPr>
          <w:rFonts w:hint="eastAsia" w:ascii="宋体" w:hAnsi="宋体" w:cs="宋体"/>
          <w:sz w:val="21"/>
          <w:szCs w:val="21"/>
        </w:rPr>
      </w:pPr>
      <w:r>
        <w:rPr>
          <w:rFonts w:hint="eastAsia" w:ascii="宋体" w:hAnsi="宋体" w:cs="宋体"/>
          <w:sz w:val="21"/>
          <w:szCs w:val="21"/>
        </w:rPr>
        <w:t xml:space="preserve">企业名称（盖章）： </w:t>
      </w:r>
    </w:p>
    <w:p w14:paraId="1C57FD36">
      <w:pPr>
        <w:tabs>
          <w:tab w:val="left" w:pos="6300"/>
        </w:tabs>
        <w:snapToGrid w:val="0"/>
        <w:spacing w:line="500" w:lineRule="exact"/>
        <w:ind w:firstLine="5460" w:firstLineChars="2600"/>
        <w:rPr>
          <w:rFonts w:hint="eastAsia" w:ascii="宋体" w:hAnsi="宋体" w:cs="宋体"/>
          <w:sz w:val="21"/>
          <w:szCs w:val="21"/>
        </w:rPr>
      </w:pPr>
      <w:r>
        <w:rPr>
          <w:rFonts w:hint="eastAsia" w:ascii="宋体" w:hAnsi="宋体" w:cs="宋体"/>
          <w:sz w:val="21"/>
          <w:szCs w:val="21"/>
        </w:rPr>
        <w:t>日期：</w:t>
      </w:r>
    </w:p>
    <w:p w14:paraId="1C57FD37">
      <w:pPr>
        <w:spacing w:line="400" w:lineRule="exact"/>
        <w:rPr>
          <w:rFonts w:hint="eastAsia" w:ascii="宋体" w:hAnsi="宋体" w:cs="宋体"/>
          <w:sz w:val="21"/>
          <w:szCs w:val="21"/>
        </w:rPr>
      </w:pPr>
    </w:p>
    <w:p w14:paraId="1C57FD38">
      <w:pPr>
        <w:tabs>
          <w:tab w:val="left" w:pos="6300"/>
        </w:tabs>
        <w:snapToGrid w:val="0"/>
        <w:rPr>
          <w:rFonts w:hint="eastAsia" w:ascii="宋体" w:hAnsi="宋体" w:cs="宋体"/>
          <w:kern w:val="0"/>
          <w:sz w:val="22"/>
          <w:szCs w:val="22"/>
        </w:rPr>
      </w:pPr>
      <w:r>
        <w:rPr>
          <w:rFonts w:hint="eastAsia" w:ascii="宋体" w:hAnsi="宋体" w:cs="宋体"/>
          <w:kern w:val="0"/>
          <w:sz w:val="22"/>
          <w:szCs w:val="22"/>
        </w:rPr>
        <w:t>填写时应注意以下事项：</w:t>
      </w:r>
    </w:p>
    <w:p w14:paraId="1C57FD39">
      <w:pPr>
        <w:tabs>
          <w:tab w:val="left" w:pos="6300"/>
        </w:tabs>
        <w:snapToGrid w:val="0"/>
        <w:ind w:firstLine="442" w:firstLineChars="200"/>
        <w:rPr>
          <w:rFonts w:hint="eastAsia" w:ascii="宋体" w:hAnsi="宋体" w:cs="宋体"/>
          <w:b/>
          <w:bCs/>
          <w:kern w:val="0"/>
          <w:sz w:val="22"/>
          <w:szCs w:val="22"/>
        </w:rPr>
      </w:pPr>
      <w:r>
        <w:rPr>
          <w:rFonts w:hint="eastAsia" w:ascii="宋体" w:hAnsi="宋体" w:cs="宋体"/>
          <w:b/>
          <w:bCs/>
          <w:kern w:val="0"/>
          <w:sz w:val="22"/>
          <w:szCs w:val="22"/>
        </w:rPr>
        <w:t>1.从业人员、营业收入、资产总额填报上一年度数据，无上一年度数据的新成立企业可不填报。</w:t>
      </w:r>
    </w:p>
    <w:p w14:paraId="1C57FD3A">
      <w:pPr>
        <w:tabs>
          <w:tab w:val="left" w:pos="6300"/>
        </w:tabs>
        <w:snapToGrid w:val="0"/>
        <w:ind w:firstLine="442" w:firstLineChars="200"/>
        <w:rPr>
          <w:rFonts w:hint="eastAsia" w:ascii="宋体" w:hAnsi="宋体" w:cs="宋体"/>
          <w:b/>
          <w:bCs/>
          <w:kern w:val="0"/>
          <w:sz w:val="22"/>
          <w:szCs w:val="22"/>
        </w:rPr>
      </w:pPr>
      <w:r>
        <w:rPr>
          <w:rFonts w:hint="eastAsia" w:ascii="宋体" w:hAnsi="宋体" w:cs="宋体"/>
          <w:b/>
          <w:bCs/>
          <w:kern w:val="0"/>
          <w:sz w:val="22"/>
          <w:szCs w:val="22"/>
        </w:rPr>
        <w:t>2.中小企业应当按照《中小企业划型标准规定》（工信部联企业〔2011〕300号），如实填写并提交《中小企业声明函》。</w:t>
      </w:r>
    </w:p>
    <w:p w14:paraId="1C57FD3B">
      <w:pPr>
        <w:tabs>
          <w:tab w:val="left" w:pos="6300"/>
        </w:tabs>
        <w:snapToGrid w:val="0"/>
        <w:ind w:firstLine="442" w:firstLineChars="200"/>
        <w:rPr>
          <w:rFonts w:hint="eastAsia" w:ascii="宋体" w:hAnsi="宋体" w:cs="宋体"/>
          <w:b/>
          <w:bCs/>
          <w:sz w:val="32"/>
          <w:szCs w:val="21"/>
        </w:rPr>
      </w:pPr>
      <w:r>
        <w:rPr>
          <w:rFonts w:hint="eastAsia" w:ascii="宋体" w:hAnsi="宋体" w:cs="宋体"/>
          <w:b/>
          <w:bCs/>
          <w:kern w:val="0"/>
          <w:sz w:val="22"/>
          <w:szCs w:val="22"/>
        </w:rPr>
        <w:t>3.供应商填写《中小企业声明函》中所属行业时，应与采购文件第一篇“采购标的对应的中小企业划分标准所属行业”中填写的所属行业一致。</w:t>
      </w:r>
    </w:p>
    <w:p w14:paraId="1C57FD3C">
      <w:pPr>
        <w:tabs>
          <w:tab w:val="left" w:pos="6300"/>
        </w:tabs>
        <w:snapToGrid w:val="0"/>
        <w:ind w:firstLine="442" w:firstLineChars="200"/>
        <w:rPr>
          <w:rFonts w:hint="eastAsia" w:ascii="宋体" w:hAnsi="宋体" w:cs="宋体"/>
          <w:b/>
          <w:bCs/>
          <w:kern w:val="0"/>
          <w:sz w:val="22"/>
          <w:szCs w:val="22"/>
        </w:rPr>
      </w:pPr>
      <w:r>
        <w:rPr>
          <w:rFonts w:hint="eastAsia" w:ascii="宋体" w:hAnsi="宋体" w:cs="宋体"/>
          <w:b/>
          <w:bCs/>
          <w:kern w:val="0"/>
          <w:sz w:val="22"/>
          <w:szCs w:val="22"/>
        </w:rPr>
        <w:t>4.本声明函“企业名称（盖章）”处为供应商盖章。</w:t>
      </w:r>
    </w:p>
    <w:p w14:paraId="1C57FD3D">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注：各行业划型标准：</w:t>
      </w:r>
    </w:p>
    <w:p w14:paraId="1C57FD3E">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（一）农、林、牧、渔业。营业收入20000万元以下的为中小微型企业。其中，营业收入500万元及以上的为中型企业，营业收入50万元及以上的为小型企业，营业收入50万元以下的为微型企业。</w:t>
      </w:r>
    </w:p>
    <w:p w14:paraId="1C57FD3F">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57FD40">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57FD41">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57FD42">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57FD43">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C57FD44">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C57FD45">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57FD46">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57FD47">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57FD48">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C57FD49">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57FD4A">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57FD4B">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C57FD4C">
      <w:pPr>
        <w:tabs>
          <w:tab w:val="left" w:pos="6300"/>
        </w:tabs>
        <w:snapToGrid w:val="0"/>
        <w:ind w:firstLine="440" w:firstLineChars="200"/>
        <w:rPr>
          <w:rFonts w:hint="eastAsia" w:ascii="宋体" w:hAnsi="宋体" w:cs="宋体"/>
          <w:kern w:val="0"/>
          <w:sz w:val="22"/>
          <w:szCs w:val="22"/>
        </w:rPr>
      </w:pPr>
      <w:r>
        <w:rPr>
          <w:rFonts w:hint="eastAsia" w:ascii="宋体" w:hAnsi="宋体" w:cs="宋体"/>
          <w:kern w:val="0"/>
          <w:sz w:val="22"/>
          <w:szCs w:val="2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C57FD4D">
      <w:pPr>
        <w:tabs>
          <w:tab w:val="left" w:pos="6300"/>
        </w:tabs>
        <w:snapToGrid w:val="0"/>
        <w:ind w:firstLine="440" w:firstLineChars="200"/>
        <w:rPr>
          <w:rFonts w:hint="eastAsia" w:ascii="宋体" w:hAnsi="宋体" w:cs="宋体"/>
        </w:rPr>
      </w:pPr>
      <w:r>
        <w:rPr>
          <w:rFonts w:hint="eastAsia" w:ascii="宋体" w:hAnsi="宋体" w:cs="宋体"/>
          <w:kern w:val="0"/>
          <w:sz w:val="22"/>
          <w:szCs w:val="22"/>
        </w:rPr>
        <w:t>（十六）其他未列明行业。从业人员300人以下的为中小微型企业。其中，从业人员100人及以上的为中型企业；从业人员10人及以上的为小型企业；从业人员10人以下的为微型企业。</w:t>
      </w:r>
    </w:p>
    <w:p w14:paraId="1C57FD4E">
      <w:pPr>
        <w:tabs>
          <w:tab w:val="left" w:pos="6300"/>
        </w:tabs>
        <w:snapToGrid w:val="0"/>
        <w:spacing w:line="500" w:lineRule="exact"/>
        <w:ind w:firstLine="560" w:firstLineChars="200"/>
        <w:rPr>
          <w:rFonts w:hint="eastAsia" w:ascii="宋体" w:hAnsi="宋体" w:cs="宋体"/>
        </w:rPr>
      </w:pPr>
      <w:r>
        <w:rPr>
          <w:rFonts w:hint="eastAsia" w:ascii="宋体" w:hAnsi="宋体" w:cs="宋体"/>
        </w:rPr>
        <w:t>2.</w:t>
      </w:r>
      <w:r>
        <w:rPr>
          <w:rFonts w:hint="eastAsia" w:ascii="宋体" w:hAnsi="宋体" w:cs="宋体"/>
          <w:sz w:val="29"/>
          <w:szCs w:val="29"/>
        </w:rPr>
        <w:t>监狱企业证明文件</w:t>
      </w:r>
    </w:p>
    <w:p w14:paraId="1C57FD4F">
      <w:pPr>
        <w:tabs>
          <w:tab w:val="left" w:pos="6300"/>
        </w:tabs>
        <w:snapToGrid w:val="0"/>
        <w:spacing w:line="500" w:lineRule="exact"/>
        <w:ind w:firstLine="480" w:firstLineChars="200"/>
        <w:rPr>
          <w:rFonts w:hint="eastAsia" w:ascii="宋体" w:hAnsi="宋体" w:cs="宋体"/>
        </w:rPr>
      </w:pPr>
      <w:r>
        <w:rPr>
          <w:rFonts w:hint="eastAsia" w:ascii="宋体" w:hAnsi="宋体" w:cs="宋体"/>
          <w:sz w:val="24"/>
          <w:szCs w:val="24"/>
        </w:rPr>
        <w:t>以省级以上监狱管理局、戒毒管理局（含新疆生产建设兵团）出具的属于监狱企业的证明文件为准。</w:t>
      </w:r>
      <w:r>
        <w:rPr>
          <w:rFonts w:hint="eastAsia" w:ascii="宋体" w:hAnsi="宋体" w:cs="宋体"/>
          <w:sz w:val="21"/>
          <w:szCs w:val="21"/>
        </w:rPr>
        <w:br w:type="page"/>
      </w:r>
      <w:r>
        <w:rPr>
          <w:rFonts w:hint="eastAsia" w:ascii="宋体" w:hAnsi="宋体" w:cs="宋体"/>
        </w:rPr>
        <w:t>3.残疾人福利性单位声明函</w:t>
      </w:r>
    </w:p>
    <w:p w14:paraId="1C57FD50">
      <w:pPr>
        <w:tabs>
          <w:tab w:val="left" w:pos="6300"/>
        </w:tabs>
        <w:snapToGrid w:val="0"/>
        <w:spacing w:line="500" w:lineRule="exact"/>
        <w:ind w:firstLine="560" w:firstLineChars="200"/>
        <w:jc w:val="center"/>
        <w:rPr>
          <w:rFonts w:hint="eastAsia" w:ascii="宋体" w:hAnsi="宋体" w:cs="宋体"/>
        </w:rPr>
      </w:pPr>
      <w:r>
        <w:rPr>
          <w:rFonts w:hint="eastAsia" w:ascii="宋体" w:hAnsi="宋体" w:cs="宋体"/>
        </w:rPr>
        <w:t>残疾人福利性单位声明函</w:t>
      </w:r>
    </w:p>
    <w:p w14:paraId="1C57FD51">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57FD5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1C57FD53">
      <w:pPr>
        <w:tabs>
          <w:tab w:val="left" w:pos="6300"/>
        </w:tabs>
        <w:snapToGrid w:val="0"/>
        <w:spacing w:line="500" w:lineRule="exact"/>
        <w:ind w:firstLine="480" w:firstLineChars="200"/>
        <w:rPr>
          <w:rFonts w:hint="eastAsia" w:ascii="宋体" w:hAnsi="宋体" w:cs="宋体"/>
          <w:sz w:val="24"/>
        </w:rPr>
      </w:pPr>
    </w:p>
    <w:p w14:paraId="1C57FD54">
      <w:pPr>
        <w:tabs>
          <w:tab w:val="left" w:pos="6300"/>
        </w:tabs>
        <w:snapToGrid w:val="0"/>
        <w:spacing w:line="500" w:lineRule="exact"/>
        <w:ind w:firstLine="480" w:firstLineChars="200"/>
        <w:rPr>
          <w:rFonts w:hint="eastAsia" w:ascii="宋体" w:hAnsi="宋体" w:cs="宋体"/>
          <w:sz w:val="24"/>
        </w:rPr>
      </w:pPr>
    </w:p>
    <w:p w14:paraId="1C57FD55">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供应商名称（盖章）：</w:t>
      </w:r>
    </w:p>
    <w:p w14:paraId="1C57FD56">
      <w:pPr>
        <w:tabs>
          <w:tab w:val="left" w:pos="6300"/>
        </w:tabs>
        <w:snapToGrid w:val="0"/>
        <w:spacing w:line="500" w:lineRule="exact"/>
        <w:ind w:firstLine="570"/>
        <w:jc w:val="left"/>
        <w:rPr>
          <w:rFonts w:hint="eastAsia" w:ascii="宋体" w:hAnsi="宋体" w:cs="宋体"/>
        </w:rPr>
      </w:pPr>
      <w:r>
        <w:rPr>
          <w:rFonts w:hint="eastAsia" w:ascii="宋体" w:hAnsi="宋体" w:cs="宋体"/>
          <w:sz w:val="24"/>
        </w:rPr>
        <w:t xml:space="preserve">                                                  日  期：</w:t>
      </w:r>
    </w:p>
    <w:p w14:paraId="1C57FD57">
      <w:pPr>
        <w:spacing w:line="360" w:lineRule="auto"/>
        <w:rPr>
          <w:rFonts w:hint="eastAsia" w:ascii="宋体" w:hAnsi="宋体" w:cs="宋体"/>
          <w:sz w:val="24"/>
          <w:szCs w:val="24"/>
        </w:rPr>
      </w:pPr>
    </w:p>
    <w:p w14:paraId="1C57FD58">
      <w:pPr>
        <w:pStyle w:val="18"/>
        <w:rPr>
          <w:rFonts w:hint="eastAsia" w:ascii="宋体" w:hAnsi="宋体" w:cs="宋体"/>
          <w:szCs w:val="24"/>
        </w:rPr>
      </w:pPr>
    </w:p>
    <w:p w14:paraId="1C57FD59">
      <w:pPr>
        <w:rPr>
          <w:rFonts w:hint="eastAsia" w:ascii="宋体" w:hAnsi="宋体" w:cs="宋体"/>
          <w:sz w:val="24"/>
          <w:szCs w:val="24"/>
        </w:rPr>
      </w:pPr>
    </w:p>
    <w:p w14:paraId="1C57FD5A">
      <w:pPr>
        <w:pStyle w:val="18"/>
        <w:rPr>
          <w:rFonts w:hint="eastAsia" w:ascii="宋体" w:hAnsi="宋体" w:cs="宋体"/>
          <w:szCs w:val="24"/>
        </w:rPr>
      </w:pPr>
    </w:p>
    <w:p w14:paraId="1C57FD5B">
      <w:pPr>
        <w:rPr>
          <w:rFonts w:hint="eastAsia" w:ascii="宋体" w:hAnsi="宋体" w:cs="宋体"/>
          <w:sz w:val="24"/>
          <w:szCs w:val="24"/>
        </w:rPr>
      </w:pPr>
    </w:p>
    <w:p w14:paraId="1C57FD5C">
      <w:pPr>
        <w:pStyle w:val="18"/>
        <w:rPr>
          <w:rFonts w:hint="eastAsia" w:ascii="宋体" w:hAnsi="宋体" w:cs="宋体"/>
          <w:szCs w:val="24"/>
        </w:rPr>
      </w:pPr>
    </w:p>
    <w:p w14:paraId="1C57FD5D">
      <w:pPr>
        <w:rPr>
          <w:rFonts w:hint="eastAsia" w:ascii="宋体" w:hAnsi="宋体" w:cs="宋体"/>
          <w:sz w:val="24"/>
          <w:szCs w:val="24"/>
        </w:rPr>
      </w:pPr>
    </w:p>
    <w:p w14:paraId="1C57FD5E">
      <w:pPr>
        <w:pStyle w:val="55"/>
        <w:rPr>
          <w:rFonts w:hint="eastAsia" w:cs="宋体"/>
          <w:szCs w:val="24"/>
        </w:rPr>
      </w:pPr>
    </w:p>
    <w:p w14:paraId="1C57FD5F">
      <w:pPr>
        <w:pStyle w:val="55"/>
        <w:rPr>
          <w:rFonts w:hint="eastAsia" w:cs="宋体"/>
          <w:szCs w:val="24"/>
        </w:rPr>
      </w:pPr>
    </w:p>
    <w:p w14:paraId="1C57FD60">
      <w:pPr>
        <w:pStyle w:val="55"/>
        <w:rPr>
          <w:rFonts w:hint="eastAsia" w:cs="宋体"/>
          <w:szCs w:val="24"/>
        </w:rPr>
      </w:pPr>
    </w:p>
    <w:p w14:paraId="1C57FD61">
      <w:pPr>
        <w:pStyle w:val="55"/>
        <w:rPr>
          <w:rFonts w:hint="eastAsia" w:cs="宋体"/>
          <w:szCs w:val="24"/>
        </w:rPr>
      </w:pPr>
    </w:p>
    <w:p w14:paraId="1C57FD62">
      <w:pPr>
        <w:pStyle w:val="55"/>
        <w:rPr>
          <w:rFonts w:hint="eastAsia" w:cs="宋体"/>
          <w:szCs w:val="24"/>
        </w:rPr>
      </w:pPr>
    </w:p>
    <w:p w14:paraId="1C57FD63">
      <w:pPr>
        <w:pStyle w:val="18"/>
        <w:rPr>
          <w:rFonts w:hint="eastAsia" w:ascii="宋体" w:hAnsi="宋体" w:cs="宋体"/>
          <w:szCs w:val="24"/>
        </w:rPr>
      </w:pPr>
    </w:p>
    <w:p w14:paraId="1C57FD64">
      <w:pPr>
        <w:rPr>
          <w:rFonts w:hint="eastAsia" w:ascii="宋体" w:hAnsi="宋体" w:cs="宋体"/>
          <w:sz w:val="24"/>
          <w:szCs w:val="24"/>
        </w:rPr>
      </w:pPr>
    </w:p>
    <w:p w14:paraId="1C57FD65">
      <w:pPr>
        <w:spacing w:line="360" w:lineRule="auto"/>
        <w:rPr>
          <w:rFonts w:hint="eastAsia" w:ascii="宋体" w:hAnsi="宋体" w:cs="宋体"/>
          <w:sz w:val="24"/>
          <w:szCs w:val="24"/>
        </w:rPr>
      </w:pPr>
    </w:p>
    <w:p w14:paraId="1C57FD66">
      <w:pPr>
        <w:rPr>
          <w:rFonts w:hint="eastAsia" w:ascii="宋体" w:hAnsi="宋体" w:cs="宋体"/>
          <w:sz w:val="24"/>
          <w:szCs w:val="24"/>
        </w:rPr>
      </w:pPr>
      <w:r>
        <w:rPr>
          <w:rFonts w:hint="eastAsia" w:ascii="宋体" w:hAnsi="宋体" w:cs="宋体"/>
          <w:sz w:val="24"/>
          <w:szCs w:val="24"/>
        </w:rPr>
        <w:br w:type="page"/>
      </w:r>
    </w:p>
    <w:p w14:paraId="1C57FD67">
      <w:pPr>
        <w:spacing w:line="360" w:lineRule="auto"/>
        <w:rPr>
          <w:rFonts w:hint="eastAsia" w:ascii="宋体" w:hAnsi="宋体" w:cs="宋体"/>
          <w:sz w:val="24"/>
          <w:szCs w:val="24"/>
        </w:rPr>
      </w:pPr>
      <w:r>
        <w:rPr>
          <w:rFonts w:hint="eastAsia" w:ascii="宋体" w:hAnsi="宋体" w:cs="宋体"/>
          <w:sz w:val="24"/>
          <w:szCs w:val="24"/>
        </w:rPr>
        <w:t>（二）其他资料</w:t>
      </w:r>
    </w:p>
    <w:p w14:paraId="1C57FD68">
      <w:pPr>
        <w:spacing w:line="360" w:lineRule="auto"/>
        <w:ind w:firstLine="480" w:firstLineChars="200"/>
        <w:rPr>
          <w:rFonts w:hint="eastAsia" w:ascii="宋体" w:hAnsi="宋体" w:cs="宋体"/>
          <w:sz w:val="24"/>
          <w:szCs w:val="24"/>
        </w:rPr>
      </w:pPr>
      <w:r>
        <w:rPr>
          <w:rFonts w:hint="eastAsia" w:ascii="宋体" w:hAnsi="宋体" w:cs="宋体"/>
          <w:sz w:val="24"/>
          <w:szCs w:val="24"/>
        </w:rPr>
        <w:t>1、其他与项目有关的资料（自附）：供应商总体情况介绍、其他与本项目有关的资料</w:t>
      </w:r>
    </w:p>
    <w:p w14:paraId="1C57FD69">
      <w:pPr>
        <w:spacing w:line="360" w:lineRule="auto"/>
        <w:jc w:val="center"/>
        <w:rPr>
          <w:rFonts w:hint="eastAsia" w:ascii="宋体" w:hAnsi="宋体" w:cs="宋体"/>
          <w:sz w:val="24"/>
          <w:szCs w:val="24"/>
        </w:rPr>
      </w:pPr>
    </w:p>
    <w:p w14:paraId="1C57FD6A">
      <w:pPr>
        <w:spacing w:line="360" w:lineRule="auto"/>
        <w:jc w:val="center"/>
        <w:rPr>
          <w:rFonts w:hint="eastAsia" w:ascii="宋体" w:hAnsi="宋体" w:cs="宋体"/>
          <w:sz w:val="24"/>
          <w:szCs w:val="24"/>
        </w:rPr>
      </w:pPr>
    </w:p>
    <w:p w14:paraId="1C57FD6B">
      <w:pPr>
        <w:spacing w:line="360" w:lineRule="auto"/>
        <w:jc w:val="center"/>
        <w:rPr>
          <w:rFonts w:hint="eastAsia" w:ascii="宋体" w:hAnsi="宋体" w:cs="宋体"/>
          <w:sz w:val="24"/>
          <w:szCs w:val="24"/>
        </w:rPr>
      </w:pPr>
    </w:p>
    <w:p w14:paraId="1C57FD6C">
      <w:pPr>
        <w:spacing w:line="360" w:lineRule="auto"/>
        <w:jc w:val="center"/>
        <w:rPr>
          <w:rFonts w:hint="eastAsia" w:ascii="宋体" w:hAnsi="宋体" w:cs="宋体"/>
          <w:sz w:val="24"/>
          <w:szCs w:val="24"/>
        </w:rPr>
      </w:pPr>
    </w:p>
    <w:p w14:paraId="1C57FD6D">
      <w:pPr>
        <w:spacing w:line="360" w:lineRule="auto"/>
        <w:jc w:val="center"/>
        <w:rPr>
          <w:rFonts w:hint="eastAsia" w:ascii="宋体" w:hAnsi="宋体" w:cs="宋体"/>
          <w:sz w:val="24"/>
          <w:szCs w:val="24"/>
        </w:rPr>
      </w:pPr>
    </w:p>
    <w:p w14:paraId="1C57FD6E">
      <w:pPr>
        <w:spacing w:line="360" w:lineRule="auto"/>
        <w:jc w:val="center"/>
        <w:rPr>
          <w:rFonts w:hint="eastAsia" w:ascii="宋体" w:hAnsi="宋体" w:cs="宋体"/>
          <w:sz w:val="24"/>
          <w:szCs w:val="24"/>
        </w:rPr>
      </w:pPr>
    </w:p>
    <w:p w14:paraId="1C57FD6F">
      <w:pPr>
        <w:spacing w:line="360" w:lineRule="auto"/>
        <w:jc w:val="center"/>
        <w:rPr>
          <w:rFonts w:hint="eastAsia" w:ascii="宋体" w:hAnsi="宋体" w:cs="宋体"/>
          <w:sz w:val="24"/>
          <w:szCs w:val="24"/>
        </w:rPr>
      </w:pPr>
    </w:p>
    <w:p w14:paraId="1C57FD70">
      <w:pPr>
        <w:spacing w:line="360" w:lineRule="auto"/>
        <w:jc w:val="center"/>
        <w:rPr>
          <w:rFonts w:hint="eastAsia" w:ascii="宋体" w:hAnsi="宋体" w:cs="宋体"/>
          <w:sz w:val="24"/>
          <w:szCs w:val="24"/>
        </w:rPr>
      </w:pPr>
    </w:p>
    <w:p w14:paraId="1C57FD71">
      <w:pPr>
        <w:spacing w:line="360" w:lineRule="auto"/>
        <w:jc w:val="center"/>
        <w:rPr>
          <w:rFonts w:hint="eastAsia" w:ascii="宋体" w:hAnsi="宋体" w:cs="宋体"/>
        </w:rPr>
      </w:pPr>
      <w:r>
        <w:rPr>
          <w:rFonts w:hint="eastAsia" w:ascii="宋体" w:hAnsi="宋体" w:cs="宋体"/>
          <w:sz w:val="24"/>
          <w:szCs w:val="24"/>
        </w:rPr>
        <w:t>（结束）</w:t>
      </w:r>
    </w:p>
    <w:p w14:paraId="1C57FD72">
      <w:pPr>
        <w:spacing w:line="360" w:lineRule="auto"/>
        <w:jc w:val="center"/>
        <w:rPr>
          <w:rFonts w:hint="eastAsia" w:ascii="宋体" w:hAnsi="宋体" w:cs="宋体"/>
        </w:rPr>
      </w:pPr>
    </w:p>
    <w:sectPr>
      <w:headerReference r:id="rId18" w:type="default"/>
      <w:footerReference r:id="rId19"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7F61C361-68C3-434C-89D9-978F40D7BAB8}"/>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78">
    <w:pPr>
      <w:pStyle w:val="35"/>
      <w:framePr w:wrap="around" w:vAnchor="text" w:hAnchor="margin" w:xAlign="center" w:y="1"/>
      <w:rPr>
        <w:rStyle w:val="61"/>
      </w:rPr>
    </w:pPr>
    <w:r>
      <w:fldChar w:fldCharType="begin"/>
    </w:r>
    <w:r>
      <w:rPr>
        <w:rStyle w:val="61"/>
      </w:rPr>
      <w:instrText xml:space="preserve">PAGE  </w:instrText>
    </w:r>
    <w:r>
      <w:fldChar w:fldCharType="end"/>
    </w:r>
  </w:p>
  <w:p w14:paraId="1C57FD79">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88">
    <w:pPr>
      <w:pStyle w:val="35"/>
      <w:jc w:val="center"/>
      <w:rPr>
        <w:rFonts w:hint="eastAsia" w:ascii="宋体" w:hAnsi="宋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7FDA2">
                          <w:pPr>
                            <w:pStyle w:val="3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C57FDA2">
                    <w:pPr>
                      <w:pStyle w:val="3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8B">
    <w:pPr>
      <w:pStyle w:val="35"/>
      <w:jc w:val="center"/>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7FDA3">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39</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C57FDA3">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39</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7B">
    <w:pPr>
      <w:pStyle w:val="35"/>
      <w:framePr w:wrap="around" w:vAnchor="text" w:hAnchor="margin" w:xAlign="center" w:y="1"/>
      <w:rPr>
        <w:rStyle w:val="61"/>
      </w:rPr>
    </w:pPr>
  </w:p>
  <w:p w14:paraId="1C57FD7C">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7D">
    <w:pPr>
      <w:pStyle w:val="3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7FD9C">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C57FD9C">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7E">
    <w:pPr>
      <w:pStyle w:val="35"/>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7FD9D">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7</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C57FD9D">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7</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7F">
    <w:pPr>
      <w:pStyle w:val="35"/>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7FD9E">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C57FD9E">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82">
    <w:pPr>
      <w:pStyle w:val="35"/>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7FD9F">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20</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C57FD9F">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20</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80">
    <w:pPr>
      <w:pStyle w:val="35"/>
      <w:framePr w:wrap="around" w:vAnchor="text" w:hAnchor="margin" w:xAlign="center" w:y="1"/>
      <w:rPr>
        <w:rStyle w:val="61"/>
      </w:rPr>
    </w:pPr>
    <w:r>
      <w:fldChar w:fldCharType="begin"/>
    </w:r>
    <w:r>
      <w:rPr>
        <w:rStyle w:val="61"/>
      </w:rPr>
      <w:instrText xml:space="preserve">PAGE  </w:instrText>
    </w:r>
    <w:r>
      <w:fldChar w:fldCharType="end"/>
    </w:r>
  </w:p>
  <w:p w14:paraId="1C57FD81">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83">
    <w:pPr>
      <w:pStyle w:val="3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7FDA1">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C57FDA1">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86">
    <w:pPr>
      <w:pStyle w:val="35"/>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7FDA0">
                          <w:pPr>
                            <w:pStyle w:val="3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C57FDA0">
                    <w:pPr>
                      <w:pStyle w:val="3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77">
    <w:pPr>
      <w:pStyle w:val="36"/>
      <w:jc w:val="both"/>
      <w:rPr>
        <w:rFonts w:hint="eastAsia"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7A">
    <w:pPr>
      <w:pStyle w:val="36"/>
      <w:jc w:val="both"/>
    </w:pPr>
    <w:r>
      <w:rPr>
        <w:rFonts w:hint="eastAsia" w:ascii="仿宋" w:hAnsi="仿宋" w:eastAsia="仿宋"/>
        <w:sz w:val="21"/>
        <w:szCs w:val="21"/>
      </w:rPr>
      <w:t>重庆鼎创招标代理有限公司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84">
    <w:pPr>
      <w:pStyle w:val="36"/>
      <w:jc w:val="both"/>
      <w:rPr>
        <w:rFonts w:hint="eastAsia" w:ascii="仿宋" w:hAnsi="仿宋" w:eastAsia="仿宋"/>
        <w:sz w:val="21"/>
        <w:szCs w:val="21"/>
      </w:rPr>
    </w:pPr>
  </w:p>
  <w:p w14:paraId="1C57FD85">
    <w:pPr>
      <w:pStyle w:val="36"/>
      <w:jc w:val="both"/>
    </w:pPr>
    <w:r>
      <w:rPr>
        <w:rFonts w:hint="eastAsia" w:ascii="仿宋" w:hAnsi="仿宋" w:eastAsia="仿宋"/>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87">
    <w:pPr>
      <w:pStyle w:val="36"/>
      <w:jc w:val="both"/>
      <w:rPr>
        <w:rFonts w:hint="eastAsia" w:ascii="仿宋" w:hAnsi="仿宋" w:eastAsia="仿宋" w:cs="仿宋"/>
        <w:sz w:val="21"/>
        <w:szCs w:val="21"/>
      </w:rPr>
    </w:pPr>
    <w:r>
      <w:rPr>
        <w:rFonts w:hint="eastAsia" w:ascii="仿宋" w:hAnsi="仿宋" w:eastAsia="仿宋" w:cs="仿宋"/>
        <w:sz w:val="21"/>
        <w:szCs w:val="21"/>
      </w:rPr>
      <w:t>重庆鼎创招标代理有限公司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89">
    <w:pPr>
      <w:pStyle w:val="36"/>
      <w:jc w:val="both"/>
      <w:rPr>
        <w:rFonts w:hint="eastAsia" w:ascii="宋体" w:hAnsi="宋体" w:cs="宋体"/>
        <w:sz w:val="21"/>
        <w:szCs w:val="21"/>
      </w:rPr>
    </w:pPr>
    <w:r>
      <w:rPr>
        <w:rFonts w:hint="eastAsia" w:ascii="宋体" w:hAnsi="宋体" w:cs="宋体"/>
        <w:sz w:val="21"/>
        <w:szCs w:val="21"/>
      </w:rPr>
      <w:t>重庆鼎创招标代理有限公司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FD8A">
    <w:pPr>
      <w:pStyle w:val="36"/>
      <w:jc w:val="both"/>
      <w:rPr>
        <w:rFonts w:hint="eastAsia" w:ascii="仿宋" w:hAnsi="仿宋" w:eastAsia="仿宋"/>
        <w:sz w:val="21"/>
        <w:szCs w:val="21"/>
      </w:rPr>
    </w:pPr>
    <w:r>
      <w:rPr>
        <w:rFonts w:hint="eastAsia" w:ascii="仿宋" w:hAnsi="仿宋" w:eastAsia="仿宋"/>
        <w:sz w:val="21"/>
        <w:szCs w:val="21"/>
      </w:rPr>
      <w:t>重庆鼎创招标代理有限公司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FD4A"/>
    <w:multiLevelType w:val="singleLevel"/>
    <w:tmpl w:val="D178FD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YmFkOGM2YWMzZWY0M2E3YTg0YjcxMWFhZDBmNTgifQ=="/>
  </w:docVars>
  <w:rsids>
    <w:rsidRoot w:val="00172A27"/>
    <w:rsid w:val="000120A2"/>
    <w:rsid w:val="000227DE"/>
    <w:rsid w:val="00030C5A"/>
    <w:rsid w:val="000469B4"/>
    <w:rsid w:val="000566A1"/>
    <w:rsid w:val="00060259"/>
    <w:rsid w:val="000739C8"/>
    <w:rsid w:val="0008423B"/>
    <w:rsid w:val="0008708B"/>
    <w:rsid w:val="00087B5A"/>
    <w:rsid w:val="000B36BC"/>
    <w:rsid w:val="000B68AA"/>
    <w:rsid w:val="000D3C74"/>
    <w:rsid w:val="000D500B"/>
    <w:rsid w:val="000D769E"/>
    <w:rsid w:val="000F126B"/>
    <w:rsid w:val="000F1F13"/>
    <w:rsid w:val="0011260F"/>
    <w:rsid w:val="00115A4F"/>
    <w:rsid w:val="001167DC"/>
    <w:rsid w:val="0013562B"/>
    <w:rsid w:val="00135889"/>
    <w:rsid w:val="00137850"/>
    <w:rsid w:val="00143A4B"/>
    <w:rsid w:val="001546A1"/>
    <w:rsid w:val="00166227"/>
    <w:rsid w:val="00172A27"/>
    <w:rsid w:val="0018056A"/>
    <w:rsid w:val="001A0223"/>
    <w:rsid w:val="001B56BE"/>
    <w:rsid w:val="001E7D04"/>
    <w:rsid w:val="002340C0"/>
    <w:rsid w:val="00236038"/>
    <w:rsid w:val="00237493"/>
    <w:rsid w:val="00241A4F"/>
    <w:rsid w:val="002460FA"/>
    <w:rsid w:val="00252953"/>
    <w:rsid w:val="00256C73"/>
    <w:rsid w:val="00264007"/>
    <w:rsid w:val="0026762E"/>
    <w:rsid w:val="00295CDD"/>
    <w:rsid w:val="002A34C0"/>
    <w:rsid w:val="002A3AE3"/>
    <w:rsid w:val="002A4EED"/>
    <w:rsid w:val="002C369E"/>
    <w:rsid w:val="002C5DB9"/>
    <w:rsid w:val="002D4EE1"/>
    <w:rsid w:val="002E6C3D"/>
    <w:rsid w:val="00304137"/>
    <w:rsid w:val="00330D6D"/>
    <w:rsid w:val="00333FEB"/>
    <w:rsid w:val="00343963"/>
    <w:rsid w:val="00346BD3"/>
    <w:rsid w:val="00346DA3"/>
    <w:rsid w:val="00355829"/>
    <w:rsid w:val="00355F62"/>
    <w:rsid w:val="00376217"/>
    <w:rsid w:val="00382A07"/>
    <w:rsid w:val="003867F1"/>
    <w:rsid w:val="003A48D2"/>
    <w:rsid w:val="003A7FAB"/>
    <w:rsid w:val="003D0189"/>
    <w:rsid w:val="003F525A"/>
    <w:rsid w:val="0040020E"/>
    <w:rsid w:val="00406608"/>
    <w:rsid w:val="00411F62"/>
    <w:rsid w:val="00422B5B"/>
    <w:rsid w:val="00427CF4"/>
    <w:rsid w:val="004300F3"/>
    <w:rsid w:val="0043081B"/>
    <w:rsid w:val="00434D50"/>
    <w:rsid w:val="00442827"/>
    <w:rsid w:val="004458F2"/>
    <w:rsid w:val="00450D61"/>
    <w:rsid w:val="00452A74"/>
    <w:rsid w:val="0045743C"/>
    <w:rsid w:val="0046590E"/>
    <w:rsid w:val="00470508"/>
    <w:rsid w:val="00475065"/>
    <w:rsid w:val="004779FA"/>
    <w:rsid w:val="00481305"/>
    <w:rsid w:val="0048429A"/>
    <w:rsid w:val="00486121"/>
    <w:rsid w:val="004904ED"/>
    <w:rsid w:val="004A4EB8"/>
    <w:rsid w:val="004C1DA1"/>
    <w:rsid w:val="004C1EC4"/>
    <w:rsid w:val="004D1A39"/>
    <w:rsid w:val="004D47E7"/>
    <w:rsid w:val="004D556F"/>
    <w:rsid w:val="004E266F"/>
    <w:rsid w:val="004E747D"/>
    <w:rsid w:val="00536B1B"/>
    <w:rsid w:val="005452D4"/>
    <w:rsid w:val="00546ABD"/>
    <w:rsid w:val="00550B4B"/>
    <w:rsid w:val="0055272A"/>
    <w:rsid w:val="0056303B"/>
    <w:rsid w:val="00563E4E"/>
    <w:rsid w:val="00564C86"/>
    <w:rsid w:val="00573AF1"/>
    <w:rsid w:val="00582582"/>
    <w:rsid w:val="005838E6"/>
    <w:rsid w:val="005A14C0"/>
    <w:rsid w:val="005C771B"/>
    <w:rsid w:val="005F1ABB"/>
    <w:rsid w:val="006051BD"/>
    <w:rsid w:val="006064F0"/>
    <w:rsid w:val="00606741"/>
    <w:rsid w:val="00610A45"/>
    <w:rsid w:val="00615DD2"/>
    <w:rsid w:val="00635573"/>
    <w:rsid w:val="0064424F"/>
    <w:rsid w:val="00647F3F"/>
    <w:rsid w:val="00650358"/>
    <w:rsid w:val="00666330"/>
    <w:rsid w:val="00670B47"/>
    <w:rsid w:val="00673E34"/>
    <w:rsid w:val="0068600F"/>
    <w:rsid w:val="006864F5"/>
    <w:rsid w:val="00690DF6"/>
    <w:rsid w:val="0069545E"/>
    <w:rsid w:val="006A2D6E"/>
    <w:rsid w:val="006B2FD4"/>
    <w:rsid w:val="006E03A3"/>
    <w:rsid w:val="006E0898"/>
    <w:rsid w:val="006E0C97"/>
    <w:rsid w:val="006E2756"/>
    <w:rsid w:val="006E5BAF"/>
    <w:rsid w:val="006F0EA3"/>
    <w:rsid w:val="006F3086"/>
    <w:rsid w:val="00703379"/>
    <w:rsid w:val="00727885"/>
    <w:rsid w:val="00727B62"/>
    <w:rsid w:val="00734493"/>
    <w:rsid w:val="0074046E"/>
    <w:rsid w:val="00771D1D"/>
    <w:rsid w:val="00774665"/>
    <w:rsid w:val="00781C91"/>
    <w:rsid w:val="00782C2F"/>
    <w:rsid w:val="00792144"/>
    <w:rsid w:val="007B1F6B"/>
    <w:rsid w:val="007D21A6"/>
    <w:rsid w:val="007D333F"/>
    <w:rsid w:val="007E44E8"/>
    <w:rsid w:val="007F2BD6"/>
    <w:rsid w:val="00802DF4"/>
    <w:rsid w:val="00822E3A"/>
    <w:rsid w:val="00846E9E"/>
    <w:rsid w:val="008567A0"/>
    <w:rsid w:val="008605AB"/>
    <w:rsid w:val="00871DF8"/>
    <w:rsid w:val="0087444B"/>
    <w:rsid w:val="00877B8A"/>
    <w:rsid w:val="00880D70"/>
    <w:rsid w:val="008878D1"/>
    <w:rsid w:val="0089083C"/>
    <w:rsid w:val="008913AF"/>
    <w:rsid w:val="008B0DC5"/>
    <w:rsid w:val="008B3868"/>
    <w:rsid w:val="008B5614"/>
    <w:rsid w:val="008C152F"/>
    <w:rsid w:val="008D1E0F"/>
    <w:rsid w:val="008D352F"/>
    <w:rsid w:val="008E478C"/>
    <w:rsid w:val="008F0383"/>
    <w:rsid w:val="00904482"/>
    <w:rsid w:val="009076CC"/>
    <w:rsid w:val="009132F3"/>
    <w:rsid w:val="00921476"/>
    <w:rsid w:val="00921EAA"/>
    <w:rsid w:val="00927394"/>
    <w:rsid w:val="00934AFE"/>
    <w:rsid w:val="00940A9B"/>
    <w:rsid w:val="00946006"/>
    <w:rsid w:val="00960C8B"/>
    <w:rsid w:val="0097658C"/>
    <w:rsid w:val="00982B66"/>
    <w:rsid w:val="009A4B7E"/>
    <w:rsid w:val="009A7342"/>
    <w:rsid w:val="009C58E4"/>
    <w:rsid w:val="009E114D"/>
    <w:rsid w:val="009F104E"/>
    <w:rsid w:val="009F428D"/>
    <w:rsid w:val="00A042F7"/>
    <w:rsid w:val="00A057D3"/>
    <w:rsid w:val="00A075C2"/>
    <w:rsid w:val="00A10993"/>
    <w:rsid w:val="00A160E3"/>
    <w:rsid w:val="00A1787F"/>
    <w:rsid w:val="00A203D7"/>
    <w:rsid w:val="00A24653"/>
    <w:rsid w:val="00A3227C"/>
    <w:rsid w:val="00A5142C"/>
    <w:rsid w:val="00A62046"/>
    <w:rsid w:val="00A641FB"/>
    <w:rsid w:val="00A64F7E"/>
    <w:rsid w:val="00A65F7E"/>
    <w:rsid w:val="00A80AD1"/>
    <w:rsid w:val="00A86CB2"/>
    <w:rsid w:val="00A9386F"/>
    <w:rsid w:val="00AA44DE"/>
    <w:rsid w:val="00AC39B6"/>
    <w:rsid w:val="00AC6B69"/>
    <w:rsid w:val="00AD0130"/>
    <w:rsid w:val="00AE6CE8"/>
    <w:rsid w:val="00AF10C6"/>
    <w:rsid w:val="00B05C04"/>
    <w:rsid w:val="00B314CC"/>
    <w:rsid w:val="00B435D7"/>
    <w:rsid w:val="00B461F5"/>
    <w:rsid w:val="00B727AC"/>
    <w:rsid w:val="00B76948"/>
    <w:rsid w:val="00B81AE9"/>
    <w:rsid w:val="00B93997"/>
    <w:rsid w:val="00BB6450"/>
    <w:rsid w:val="00BB7457"/>
    <w:rsid w:val="00BC23B1"/>
    <w:rsid w:val="00BC5617"/>
    <w:rsid w:val="00BE60C2"/>
    <w:rsid w:val="00BE71E4"/>
    <w:rsid w:val="00BF0051"/>
    <w:rsid w:val="00BF4EB5"/>
    <w:rsid w:val="00BF4F95"/>
    <w:rsid w:val="00C002B8"/>
    <w:rsid w:val="00C06978"/>
    <w:rsid w:val="00C13205"/>
    <w:rsid w:val="00C26D86"/>
    <w:rsid w:val="00C45D7A"/>
    <w:rsid w:val="00C8261C"/>
    <w:rsid w:val="00C8711A"/>
    <w:rsid w:val="00C90EA7"/>
    <w:rsid w:val="00C92C69"/>
    <w:rsid w:val="00C952A2"/>
    <w:rsid w:val="00CA427A"/>
    <w:rsid w:val="00CC4113"/>
    <w:rsid w:val="00CD4EB7"/>
    <w:rsid w:val="00CE166B"/>
    <w:rsid w:val="00D10EED"/>
    <w:rsid w:val="00D15A54"/>
    <w:rsid w:val="00D218AA"/>
    <w:rsid w:val="00D2538D"/>
    <w:rsid w:val="00D4258A"/>
    <w:rsid w:val="00D437B3"/>
    <w:rsid w:val="00D45218"/>
    <w:rsid w:val="00D51469"/>
    <w:rsid w:val="00D57575"/>
    <w:rsid w:val="00D61723"/>
    <w:rsid w:val="00D6408B"/>
    <w:rsid w:val="00D642DA"/>
    <w:rsid w:val="00D7453C"/>
    <w:rsid w:val="00D933EE"/>
    <w:rsid w:val="00DB167F"/>
    <w:rsid w:val="00DB4B49"/>
    <w:rsid w:val="00DB6218"/>
    <w:rsid w:val="00DB6B3A"/>
    <w:rsid w:val="00DE42C1"/>
    <w:rsid w:val="00DE46DF"/>
    <w:rsid w:val="00DE5605"/>
    <w:rsid w:val="00DF0A80"/>
    <w:rsid w:val="00DF1DFB"/>
    <w:rsid w:val="00DF55F1"/>
    <w:rsid w:val="00DF7B2D"/>
    <w:rsid w:val="00E0279E"/>
    <w:rsid w:val="00E07730"/>
    <w:rsid w:val="00E12330"/>
    <w:rsid w:val="00E14AAC"/>
    <w:rsid w:val="00E223C0"/>
    <w:rsid w:val="00E22D8F"/>
    <w:rsid w:val="00E30E26"/>
    <w:rsid w:val="00E514F8"/>
    <w:rsid w:val="00E5183C"/>
    <w:rsid w:val="00E577C0"/>
    <w:rsid w:val="00E619EF"/>
    <w:rsid w:val="00E74C9A"/>
    <w:rsid w:val="00E76CBA"/>
    <w:rsid w:val="00E959FC"/>
    <w:rsid w:val="00EA31BE"/>
    <w:rsid w:val="00EA5215"/>
    <w:rsid w:val="00EB1C0E"/>
    <w:rsid w:val="00EB2496"/>
    <w:rsid w:val="00ED1913"/>
    <w:rsid w:val="00EE6EC1"/>
    <w:rsid w:val="00EF30ED"/>
    <w:rsid w:val="00EF67D8"/>
    <w:rsid w:val="00F01757"/>
    <w:rsid w:val="00F06EAA"/>
    <w:rsid w:val="00F20506"/>
    <w:rsid w:val="00F30696"/>
    <w:rsid w:val="00F30869"/>
    <w:rsid w:val="00F44428"/>
    <w:rsid w:val="00F44D1F"/>
    <w:rsid w:val="00F512D2"/>
    <w:rsid w:val="00F543B8"/>
    <w:rsid w:val="00F616BA"/>
    <w:rsid w:val="00F671BB"/>
    <w:rsid w:val="00F72067"/>
    <w:rsid w:val="00F74EBD"/>
    <w:rsid w:val="00F81F86"/>
    <w:rsid w:val="00F97C37"/>
    <w:rsid w:val="00FD181D"/>
    <w:rsid w:val="00FD1B50"/>
    <w:rsid w:val="00FD2920"/>
    <w:rsid w:val="00FE3B26"/>
    <w:rsid w:val="00FE403F"/>
    <w:rsid w:val="00FF3CDE"/>
    <w:rsid w:val="01122D3A"/>
    <w:rsid w:val="012515C4"/>
    <w:rsid w:val="012A7464"/>
    <w:rsid w:val="01662093"/>
    <w:rsid w:val="016F7E96"/>
    <w:rsid w:val="017037C3"/>
    <w:rsid w:val="017B5688"/>
    <w:rsid w:val="019B55D1"/>
    <w:rsid w:val="019D1959"/>
    <w:rsid w:val="019F03BC"/>
    <w:rsid w:val="01BA0C56"/>
    <w:rsid w:val="01CC7C92"/>
    <w:rsid w:val="01D63375"/>
    <w:rsid w:val="01E46D89"/>
    <w:rsid w:val="01ED4746"/>
    <w:rsid w:val="01EE400F"/>
    <w:rsid w:val="01FF7EAF"/>
    <w:rsid w:val="02027657"/>
    <w:rsid w:val="02111D80"/>
    <w:rsid w:val="0213623D"/>
    <w:rsid w:val="021F6B64"/>
    <w:rsid w:val="022F2C26"/>
    <w:rsid w:val="02341043"/>
    <w:rsid w:val="02716E90"/>
    <w:rsid w:val="02811BAD"/>
    <w:rsid w:val="02826EF9"/>
    <w:rsid w:val="02853582"/>
    <w:rsid w:val="029C56A3"/>
    <w:rsid w:val="02A3744C"/>
    <w:rsid w:val="02BD3B45"/>
    <w:rsid w:val="0309061F"/>
    <w:rsid w:val="03261EB9"/>
    <w:rsid w:val="032920CF"/>
    <w:rsid w:val="032D0373"/>
    <w:rsid w:val="03346E3D"/>
    <w:rsid w:val="03457CFC"/>
    <w:rsid w:val="03663920"/>
    <w:rsid w:val="0383779E"/>
    <w:rsid w:val="038553B5"/>
    <w:rsid w:val="03AE694C"/>
    <w:rsid w:val="03C9676C"/>
    <w:rsid w:val="03CA3A73"/>
    <w:rsid w:val="03CC7C7C"/>
    <w:rsid w:val="03D41080"/>
    <w:rsid w:val="03DB29EC"/>
    <w:rsid w:val="03DE3CAC"/>
    <w:rsid w:val="03E5503B"/>
    <w:rsid w:val="03F36199"/>
    <w:rsid w:val="03F37758"/>
    <w:rsid w:val="03FB0B7A"/>
    <w:rsid w:val="040B46B3"/>
    <w:rsid w:val="04201766"/>
    <w:rsid w:val="043858E1"/>
    <w:rsid w:val="044C50BA"/>
    <w:rsid w:val="04676B35"/>
    <w:rsid w:val="047B6613"/>
    <w:rsid w:val="048B5BE2"/>
    <w:rsid w:val="04A3059D"/>
    <w:rsid w:val="04B955AA"/>
    <w:rsid w:val="04C05831"/>
    <w:rsid w:val="04C914D9"/>
    <w:rsid w:val="04E43544"/>
    <w:rsid w:val="05046E9E"/>
    <w:rsid w:val="05346B88"/>
    <w:rsid w:val="0535057C"/>
    <w:rsid w:val="053563BD"/>
    <w:rsid w:val="053D33EC"/>
    <w:rsid w:val="053E77AB"/>
    <w:rsid w:val="05522FF8"/>
    <w:rsid w:val="055C30DB"/>
    <w:rsid w:val="05676809"/>
    <w:rsid w:val="05681A5A"/>
    <w:rsid w:val="05685F23"/>
    <w:rsid w:val="05785D0C"/>
    <w:rsid w:val="058708BB"/>
    <w:rsid w:val="05A125FF"/>
    <w:rsid w:val="05CF29F8"/>
    <w:rsid w:val="05E173A0"/>
    <w:rsid w:val="05EF2449"/>
    <w:rsid w:val="05F2086C"/>
    <w:rsid w:val="060E63FC"/>
    <w:rsid w:val="06190FCC"/>
    <w:rsid w:val="062A142B"/>
    <w:rsid w:val="062A62FB"/>
    <w:rsid w:val="06323A19"/>
    <w:rsid w:val="0645161D"/>
    <w:rsid w:val="065974FD"/>
    <w:rsid w:val="06696EF1"/>
    <w:rsid w:val="066D0F2F"/>
    <w:rsid w:val="0671705A"/>
    <w:rsid w:val="068648B3"/>
    <w:rsid w:val="06974D37"/>
    <w:rsid w:val="069963F4"/>
    <w:rsid w:val="06B31420"/>
    <w:rsid w:val="06CC6E45"/>
    <w:rsid w:val="06DC4FC4"/>
    <w:rsid w:val="06E13113"/>
    <w:rsid w:val="06E33486"/>
    <w:rsid w:val="06E91F0F"/>
    <w:rsid w:val="06F85085"/>
    <w:rsid w:val="070168AD"/>
    <w:rsid w:val="072A7934"/>
    <w:rsid w:val="074825C3"/>
    <w:rsid w:val="07644CF8"/>
    <w:rsid w:val="0777583F"/>
    <w:rsid w:val="077E0B02"/>
    <w:rsid w:val="077E59DE"/>
    <w:rsid w:val="077E6C79"/>
    <w:rsid w:val="0799662C"/>
    <w:rsid w:val="07A34FF1"/>
    <w:rsid w:val="07C2410E"/>
    <w:rsid w:val="07CB13E7"/>
    <w:rsid w:val="07CE4D2D"/>
    <w:rsid w:val="07DC741A"/>
    <w:rsid w:val="07DF027A"/>
    <w:rsid w:val="07ED3976"/>
    <w:rsid w:val="07F77D7D"/>
    <w:rsid w:val="0803722C"/>
    <w:rsid w:val="082779D0"/>
    <w:rsid w:val="084163BB"/>
    <w:rsid w:val="084D655E"/>
    <w:rsid w:val="08682CA6"/>
    <w:rsid w:val="087E4495"/>
    <w:rsid w:val="08805332"/>
    <w:rsid w:val="088E49A5"/>
    <w:rsid w:val="08B86384"/>
    <w:rsid w:val="08C22108"/>
    <w:rsid w:val="08CC0577"/>
    <w:rsid w:val="08FB7AA9"/>
    <w:rsid w:val="09026204"/>
    <w:rsid w:val="090B2171"/>
    <w:rsid w:val="091268D2"/>
    <w:rsid w:val="091D145D"/>
    <w:rsid w:val="092211B5"/>
    <w:rsid w:val="092C7819"/>
    <w:rsid w:val="093C0C24"/>
    <w:rsid w:val="093C4D3E"/>
    <w:rsid w:val="09517944"/>
    <w:rsid w:val="09677765"/>
    <w:rsid w:val="096840F1"/>
    <w:rsid w:val="096D3B08"/>
    <w:rsid w:val="097A6225"/>
    <w:rsid w:val="098350DA"/>
    <w:rsid w:val="09855CD9"/>
    <w:rsid w:val="09864881"/>
    <w:rsid w:val="09893F17"/>
    <w:rsid w:val="098D084B"/>
    <w:rsid w:val="099C43EE"/>
    <w:rsid w:val="09A11A04"/>
    <w:rsid w:val="09A25DF9"/>
    <w:rsid w:val="09A60DC8"/>
    <w:rsid w:val="09AC314B"/>
    <w:rsid w:val="09B0594A"/>
    <w:rsid w:val="09B80559"/>
    <w:rsid w:val="09CB082F"/>
    <w:rsid w:val="09D947CF"/>
    <w:rsid w:val="09E366F4"/>
    <w:rsid w:val="09E77858"/>
    <w:rsid w:val="09F85E2D"/>
    <w:rsid w:val="0A322424"/>
    <w:rsid w:val="0A340F11"/>
    <w:rsid w:val="0A465AD7"/>
    <w:rsid w:val="0A7121DA"/>
    <w:rsid w:val="0A793A2E"/>
    <w:rsid w:val="0A833421"/>
    <w:rsid w:val="0A8F0952"/>
    <w:rsid w:val="0A9F2459"/>
    <w:rsid w:val="0A9F4195"/>
    <w:rsid w:val="0AAD755F"/>
    <w:rsid w:val="0AC260D6"/>
    <w:rsid w:val="0AC53267"/>
    <w:rsid w:val="0AC959DA"/>
    <w:rsid w:val="0AD61857"/>
    <w:rsid w:val="0AE22AF4"/>
    <w:rsid w:val="0AF816C4"/>
    <w:rsid w:val="0B040301"/>
    <w:rsid w:val="0B190E25"/>
    <w:rsid w:val="0B1968C3"/>
    <w:rsid w:val="0B224DC6"/>
    <w:rsid w:val="0B2B3C7B"/>
    <w:rsid w:val="0B3537E8"/>
    <w:rsid w:val="0B494101"/>
    <w:rsid w:val="0B4A3AFE"/>
    <w:rsid w:val="0B684B4F"/>
    <w:rsid w:val="0B777D29"/>
    <w:rsid w:val="0B7D7F39"/>
    <w:rsid w:val="0BA23811"/>
    <w:rsid w:val="0BAB3064"/>
    <w:rsid w:val="0BB923D0"/>
    <w:rsid w:val="0BC11EE9"/>
    <w:rsid w:val="0BC126B3"/>
    <w:rsid w:val="0BD0037E"/>
    <w:rsid w:val="0BD51A2C"/>
    <w:rsid w:val="0BEA5720"/>
    <w:rsid w:val="0BF57904"/>
    <w:rsid w:val="0C0624F3"/>
    <w:rsid w:val="0C134062"/>
    <w:rsid w:val="0C143188"/>
    <w:rsid w:val="0C4867FB"/>
    <w:rsid w:val="0C4E7B4A"/>
    <w:rsid w:val="0C647DB8"/>
    <w:rsid w:val="0C6D2071"/>
    <w:rsid w:val="0C914FCC"/>
    <w:rsid w:val="0CAB4714"/>
    <w:rsid w:val="0CAE5598"/>
    <w:rsid w:val="0CB54492"/>
    <w:rsid w:val="0CCE3126"/>
    <w:rsid w:val="0CDF4D1D"/>
    <w:rsid w:val="0CE1432D"/>
    <w:rsid w:val="0CE42333"/>
    <w:rsid w:val="0CE95B9C"/>
    <w:rsid w:val="0CFE294D"/>
    <w:rsid w:val="0CFE4530"/>
    <w:rsid w:val="0D1962EE"/>
    <w:rsid w:val="0D2546FA"/>
    <w:rsid w:val="0D3E3574"/>
    <w:rsid w:val="0D4C555A"/>
    <w:rsid w:val="0D501141"/>
    <w:rsid w:val="0D533015"/>
    <w:rsid w:val="0D551D79"/>
    <w:rsid w:val="0D712717"/>
    <w:rsid w:val="0D766835"/>
    <w:rsid w:val="0D7F750E"/>
    <w:rsid w:val="0D800BDC"/>
    <w:rsid w:val="0D914897"/>
    <w:rsid w:val="0D92543C"/>
    <w:rsid w:val="0D986DC4"/>
    <w:rsid w:val="0DA8437F"/>
    <w:rsid w:val="0DAC5F5B"/>
    <w:rsid w:val="0DC13155"/>
    <w:rsid w:val="0DC904E4"/>
    <w:rsid w:val="0DD71C05"/>
    <w:rsid w:val="0DE00C0B"/>
    <w:rsid w:val="0DE42C75"/>
    <w:rsid w:val="0DEE3696"/>
    <w:rsid w:val="0DF875DC"/>
    <w:rsid w:val="0DF95DB2"/>
    <w:rsid w:val="0E046A11"/>
    <w:rsid w:val="0E172295"/>
    <w:rsid w:val="0E1D25CB"/>
    <w:rsid w:val="0E252709"/>
    <w:rsid w:val="0E2C6D18"/>
    <w:rsid w:val="0E300D44"/>
    <w:rsid w:val="0E7F7A41"/>
    <w:rsid w:val="0E83792A"/>
    <w:rsid w:val="0E8A515C"/>
    <w:rsid w:val="0EA613E8"/>
    <w:rsid w:val="0EAF35B4"/>
    <w:rsid w:val="0EB54F00"/>
    <w:rsid w:val="0EB9217E"/>
    <w:rsid w:val="0EBE4E06"/>
    <w:rsid w:val="0ECA08C4"/>
    <w:rsid w:val="0ECC7CCA"/>
    <w:rsid w:val="0ED80461"/>
    <w:rsid w:val="0EDA0F42"/>
    <w:rsid w:val="0EF05683"/>
    <w:rsid w:val="0F052A35"/>
    <w:rsid w:val="0F0916B4"/>
    <w:rsid w:val="0F102926"/>
    <w:rsid w:val="0F2509E1"/>
    <w:rsid w:val="0F3160CD"/>
    <w:rsid w:val="0F34699D"/>
    <w:rsid w:val="0F5E2190"/>
    <w:rsid w:val="0F6A0D0D"/>
    <w:rsid w:val="0F6D28A4"/>
    <w:rsid w:val="0F8B5686"/>
    <w:rsid w:val="0F9526BB"/>
    <w:rsid w:val="0F96368D"/>
    <w:rsid w:val="0F9E175C"/>
    <w:rsid w:val="0FB84AA1"/>
    <w:rsid w:val="0FBC7598"/>
    <w:rsid w:val="0FF860F6"/>
    <w:rsid w:val="100D0249"/>
    <w:rsid w:val="100E51E0"/>
    <w:rsid w:val="101C59F8"/>
    <w:rsid w:val="10212377"/>
    <w:rsid w:val="102A1330"/>
    <w:rsid w:val="10353C8C"/>
    <w:rsid w:val="10412B15"/>
    <w:rsid w:val="10486800"/>
    <w:rsid w:val="1053255D"/>
    <w:rsid w:val="10587BA8"/>
    <w:rsid w:val="105C4535"/>
    <w:rsid w:val="105D7C7D"/>
    <w:rsid w:val="106A2B50"/>
    <w:rsid w:val="10972147"/>
    <w:rsid w:val="109C424E"/>
    <w:rsid w:val="10A218E0"/>
    <w:rsid w:val="10A83477"/>
    <w:rsid w:val="10AD3CC0"/>
    <w:rsid w:val="10B477B0"/>
    <w:rsid w:val="10C54DF0"/>
    <w:rsid w:val="10CB29C9"/>
    <w:rsid w:val="10CB3C62"/>
    <w:rsid w:val="10DC52BB"/>
    <w:rsid w:val="10EC4AC5"/>
    <w:rsid w:val="10F70FED"/>
    <w:rsid w:val="110A7E8F"/>
    <w:rsid w:val="110E3E23"/>
    <w:rsid w:val="112C386F"/>
    <w:rsid w:val="115F4C11"/>
    <w:rsid w:val="11741C87"/>
    <w:rsid w:val="117B3BCF"/>
    <w:rsid w:val="11B36CAC"/>
    <w:rsid w:val="11C0223B"/>
    <w:rsid w:val="11D6170C"/>
    <w:rsid w:val="11DF6301"/>
    <w:rsid w:val="11F71C03"/>
    <w:rsid w:val="123B37FA"/>
    <w:rsid w:val="12403D16"/>
    <w:rsid w:val="12482604"/>
    <w:rsid w:val="12687563"/>
    <w:rsid w:val="127E3EAB"/>
    <w:rsid w:val="129329E0"/>
    <w:rsid w:val="12957AAF"/>
    <w:rsid w:val="12A35656"/>
    <w:rsid w:val="12A8795F"/>
    <w:rsid w:val="12B72AC8"/>
    <w:rsid w:val="12BA66E6"/>
    <w:rsid w:val="12C00BB8"/>
    <w:rsid w:val="12CA3D79"/>
    <w:rsid w:val="12D00551"/>
    <w:rsid w:val="12D03193"/>
    <w:rsid w:val="12D64474"/>
    <w:rsid w:val="12DA4388"/>
    <w:rsid w:val="12E442B7"/>
    <w:rsid w:val="130D6E0C"/>
    <w:rsid w:val="13101EF5"/>
    <w:rsid w:val="13155CB2"/>
    <w:rsid w:val="132D3965"/>
    <w:rsid w:val="134A17F3"/>
    <w:rsid w:val="137A43BD"/>
    <w:rsid w:val="1383225E"/>
    <w:rsid w:val="13915246"/>
    <w:rsid w:val="13963C5C"/>
    <w:rsid w:val="13A138F5"/>
    <w:rsid w:val="13AA75CC"/>
    <w:rsid w:val="13AC347F"/>
    <w:rsid w:val="13C70DD3"/>
    <w:rsid w:val="13CB1EB8"/>
    <w:rsid w:val="13CE50AA"/>
    <w:rsid w:val="13D45240"/>
    <w:rsid w:val="13E26AEA"/>
    <w:rsid w:val="14131750"/>
    <w:rsid w:val="141564A3"/>
    <w:rsid w:val="14213DDE"/>
    <w:rsid w:val="14227F10"/>
    <w:rsid w:val="1426739E"/>
    <w:rsid w:val="14403689"/>
    <w:rsid w:val="144D6EBF"/>
    <w:rsid w:val="146740CD"/>
    <w:rsid w:val="147F686F"/>
    <w:rsid w:val="148F527B"/>
    <w:rsid w:val="14A63623"/>
    <w:rsid w:val="14A960ED"/>
    <w:rsid w:val="14E021E5"/>
    <w:rsid w:val="14F450DE"/>
    <w:rsid w:val="14F72E20"/>
    <w:rsid w:val="151F4614"/>
    <w:rsid w:val="15210B5F"/>
    <w:rsid w:val="152D239E"/>
    <w:rsid w:val="1553683E"/>
    <w:rsid w:val="156A1844"/>
    <w:rsid w:val="15712BD2"/>
    <w:rsid w:val="15826839"/>
    <w:rsid w:val="158D362A"/>
    <w:rsid w:val="15AA505D"/>
    <w:rsid w:val="15B63683"/>
    <w:rsid w:val="15C301DF"/>
    <w:rsid w:val="15C543F3"/>
    <w:rsid w:val="15CA3338"/>
    <w:rsid w:val="15CC7E09"/>
    <w:rsid w:val="15E2587E"/>
    <w:rsid w:val="15E409F3"/>
    <w:rsid w:val="16021A7C"/>
    <w:rsid w:val="160C4FAC"/>
    <w:rsid w:val="16182AF5"/>
    <w:rsid w:val="161F43DC"/>
    <w:rsid w:val="16333A59"/>
    <w:rsid w:val="165D78E5"/>
    <w:rsid w:val="166B0912"/>
    <w:rsid w:val="16775FC6"/>
    <w:rsid w:val="16915345"/>
    <w:rsid w:val="169A1CB5"/>
    <w:rsid w:val="16C3120C"/>
    <w:rsid w:val="16CD4D2A"/>
    <w:rsid w:val="16CE753C"/>
    <w:rsid w:val="16D50F3F"/>
    <w:rsid w:val="16DC22CD"/>
    <w:rsid w:val="16DF3B6C"/>
    <w:rsid w:val="16E11DAC"/>
    <w:rsid w:val="16E233EE"/>
    <w:rsid w:val="16E41182"/>
    <w:rsid w:val="170D76B7"/>
    <w:rsid w:val="17161871"/>
    <w:rsid w:val="172D2B29"/>
    <w:rsid w:val="1739317C"/>
    <w:rsid w:val="174C019F"/>
    <w:rsid w:val="17725E86"/>
    <w:rsid w:val="17A415E0"/>
    <w:rsid w:val="17B24926"/>
    <w:rsid w:val="17D11706"/>
    <w:rsid w:val="17D168E0"/>
    <w:rsid w:val="17E21B65"/>
    <w:rsid w:val="17EC0D07"/>
    <w:rsid w:val="17F2157E"/>
    <w:rsid w:val="1806208F"/>
    <w:rsid w:val="181C076B"/>
    <w:rsid w:val="18382CA8"/>
    <w:rsid w:val="184D5BF1"/>
    <w:rsid w:val="18575D38"/>
    <w:rsid w:val="185F31B6"/>
    <w:rsid w:val="18674E76"/>
    <w:rsid w:val="1868279A"/>
    <w:rsid w:val="186A617B"/>
    <w:rsid w:val="186F26E9"/>
    <w:rsid w:val="18743D16"/>
    <w:rsid w:val="187B6D1D"/>
    <w:rsid w:val="189A7199"/>
    <w:rsid w:val="18D12DF5"/>
    <w:rsid w:val="18D3325C"/>
    <w:rsid w:val="18ED5880"/>
    <w:rsid w:val="190B50EC"/>
    <w:rsid w:val="190C4349"/>
    <w:rsid w:val="19127222"/>
    <w:rsid w:val="19185113"/>
    <w:rsid w:val="194B7962"/>
    <w:rsid w:val="194E254E"/>
    <w:rsid w:val="195D501F"/>
    <w:rsid w:val="195E099B"/>
    <w:rsid w:val="19707CF9"/>
    <w:rsid w:val="197377E3"/>
    <w:rsid w:val="198D4A9F"/>
    <w:rsid w:val="199307E0"/>
    <w:rsid w:val="199B021E"/>
    <w:rsid w:val="19A96A13"/>
    <w:rsid w:val="19C21B90"/>
    <w:rsid w:val="19D81CA1"/>
    <w:rsid w:val="19E2703B"/>
    <w:rsid w:val="19E91876"/>
    <w:rsid w:val="19E95000"/>
    <w:rsid w:val="1A282DDA"/>
    <w:rsid w:val="1A2B301F"/>
    <w:rsid w:val="1A43273A"/>
    <w:rsid w:val="1A590010"/>
    <w:rsid w:val="1A8C55EC"/>
    <w:rsid w:val="1A905843"/>
    <w:rsid w:val="1A930EF5"/>
    <w:rsid w:val="1A9354DB"/>
    <w:rsid w:val="1AAD0FC1"/>
    <w:rsid w:val="1AAD248D"/>
    <w:rsid w:val="1AC11F06"/>
    <w:rsid w:val="1AE238A6"/>
    <w:rsid w:val="1AF370ED"/>
    <w:rsid w:val="1AF53044"/>
    <w:rsid w:val="1AFE5477"/>
    <w:rsid w:val="1AFF078A"/>
    <w:rsid w:val="1B0C559F"/>
    <w:rsid w:val="1B121581"/>
    <w:rsid w:val="1B2D5678"/>
    <w:rsid w:val="1B542D7A"/>
    <w:rsid w:val="1B601C65"/>
    <w:rsid w:val="1B631991"/>
    <w:rsid w:val="1B734D5C"/>
    <w:rsid w:val="1B93725A"/>
    <w:rsid w:val="1B98469D"/>
    <w:rsid w:val="1BA84479"/>
    <w:rsid w:val="1BAA2ED2"/>
    <w:rsid w:val="1BB02AA0"/>
    <w:rsid w:val="1BB13293"/>
    <w:rsid w:val="1BC814F3"/>
    <w:rsid w:val="1BCD4A66"/>
    <w:rsid w:val="1BD6553D"/>
    <w:rsid w:val="1BDB2164"/>
    <w:rsid w:val="1BDE2883"/>
    <w:rsid w:val="1BEB0073"/>
    <w:rsid w:val="1BEF3A6C"/>
    <w:rsid w:val="1C004178"/>
    <w:rsid w:val="1C032CA7"/>
    <w:rsid w:val="1C397355"/>
    <w:rsid w:val="1C3A3714"/>
    <w:rsid w:val="1C5D11C3"/>
    <w:rsid w:val="1C744D56"/>
    <w:rsid w:val="1C752EA8"/>
    <w:rsid w:val="1C7D4CB4"/>
    <w:rsid w:val="1CB03FE0"/>
    <w:rsid w:val="1CDF0421"/>
    <w:rsid w:val="1CEE4B08"/>
    <w:rsid w:val="1D014A37"/>
    <w:rsid w:val="1D175E0D"/>
    <w:rsid w:val="1D293954"/>
    <w:rsid w:val="1D350989"/>
    <w:rsid w:val="1D4407E5"/>
    <w:rsid w:val="1D4806BC"/>
    <w:rsid w:val="1D4C727F"/>
    <w:rsid w:val="1D666D95"/>
    <w:rsid w:val="1D6C348C"/>
    <w:rsid w:val="1D70551D"/>
    <w:rsid w:val="1D71461D"/>
    <w:rsid w:val="1D7F0A6F"/>
    <w:rsid w:val="1D826775"/>
    <w:rsid w:val="1D976F4E"/>
    <w:rsid w:val="1D981CC2"/>
    <w:rsid w:val="1DA31A77"/>
    <w:rsid w:val="1DAF24EA"/>
    <w:rsid w:val="1DBB6019"/>
    <w:rsid w:val="1DC01597"/>
    <w:rsid w:val="1DD27F86"/>
    <w:rsid w:val="1DD937A9"/>
    <w:rsid w:val="1DDD5FDB"/>
    <w:rsid w:val="1DDE692B"/>
    <w:rsid w:val="1DF779ED"/>
    <w:rsid w:val="1E0366E4"/>
    <w:rsid w:val="1E253E9A"/>
    <w:rsid w:val="1E304EEF"/>
    <w:rsid w:val="1E4E1D03"/>
    <w:rsid w:val="1E4F1475"/>
    <w:rsid w:val="1E622558"/>
    <w:rsid w:val="1E624322"/>
    <w:rsid w:val="1E6F43DA"/>
    <w:rsid w:val="1E735A2C"/>
    <w:rsid w:val="1E85324A"/>
    <w:rsid w:val="1E882ABA"/>
    <w:rsid w:val="1E963FB8"/>
    <w:rsid w:val="1EA6491B"/>
    <w:rsid w:val="1ED544D5"/>
    <w:rsid w:val="1EE019A3"/>
    <w:rsid w:val="1EEC1102"/>
    <w:rsid w:val="1F0A08B1"/>
    <w:rsid w:val="1F1756EC"/>
    <w:rsid w:val="1FAE5D19"/>
    <w:rsid w:val="1FB06E2D"/>
    <w:rsid w:val="1FB82A1C"/>
    <w:rsid w:val="1FBC7D9F"/>
    <w:rsid w:val="1FCB0B65"/>
    <w:rsid w:val="1FCD0A84"/>
    <w:rsid w:val="1FD9439E"/>
    <w:rsid w:val="2001472C"/>
    <w:rsid w:val="200A3A07"/>
    <w:rsid w:val="2023790B"/>
    <w:rsid w:val="203B2B3A"/>
    <w:rsid w:val="203D5420"/>
    <w:rsid w:val="20596EE6"/>
    <w:rsid w:val="208A0FEC"/>
    <w:rsid w:val="208A1BE4"/>
    <w:rsid w:val="209E60FD"/>
    <w:rsid w:val="209F6845"/>
    <w:rsid w:val="20B52A86"/>
    <w:rsid w:val="20B65C9E"/>
    <w:rsid w:val="20B9542D"/>
    <w:rsid w:val="20DE2847"/>
    <w:rsid w:val="20E26732"/>
    <w:rsid w:val="20E51212"/>
    <w:rsid w:val="20EB7906"/>
    <w:rsid w:val="20F669B0"/>
    <w:rsid w:val="20F7254C"/>
    <w:rsid w:val="2105635C"/>
    <w:rsid w:val="21102A49"/>
    <w:rsid w:val="21115230"/>
    <w:rsid w:val="21124499"/>
    <w:rsid w:val="21134B3E"/>
    <w:rsid w:val="211C3A1C"/>
    <w:rsid w:val="216A406C"/>
    <w:rsid w:val="216C5203"/>
    <w:rsid w:val="216D6770"/>
    <w:rsid w:val="217378A3"/>
    <w:rsid w:val="21792E05"/>
    <w:rsid w:val="21903690"/>
    <w:rsid w:val="21983295"/>
    <w:rsid w:val="219E2041"/>
    <w:rsid w:val="21AD399F"/>
    <w:rsid w:val="21CC09CA"/>
    <w:rsid w:val="21DA229E"/>
    <w:rsid w:val="21DF40A1"/>
    <w:rsid w:val="21F05A7F"/>
    <w:rsid w:val="22105C22"/>
    <w:rsid w:val="222F26CF"/>
    <w:rsid w:val="2233393B"/>
    <w:rsid w:val="225F2408"/>
    <w:rsid w:val="227C4964"/>
    <w:rsid w:val="227F6C94"/>
    <w:rsid w:val="228213E7"/>
    <w:rsid w:val="229618D6"/>
    <w:rsid w:val="22A7590B"/>
    <w:rsid w:val="22AA7723"/>
    <w:rsid w:val="22B4528F"/>
    <w:rsid w:val="22D16A5E"/>
    <w:rsid w:val="22D838CF"/>
    <w:rsid w:val="22E444B8"/>
    <w:rsid w:val="22E63B6F"/>
    <w:rsid w:val="22EA7B20"/>
    <w:rsid w:val="22EB141E"/>
    <w:rsid w:val="22F825DB"/>
    <w:rsid w:val="22FD20FA"/>
    <w:rsid w:val="230D78D6"/>
    <w:rsid w:val="231F77C7"/>
    <w:rsid w:val="232C0139"/>
    <w:rsid w:val="232E7D6A"/>
    <w:rsid w:val="2332720B"/>
    <w:rsid w:val="23374475"/>
    <w:rsid w:val="233B0914"/>
    <w:rsid w:val="234B4BA4"/>
    <w:rsid w:val="234E6301"/>
    <w:rsid w:val="23592A54"/>
    <w:rsid w:val="23752C79"/>
    <w:rsid w:val="237C59BB"/>
    <w:rsid w:val="2383244E"/>
    <w:rsid w:val="238815B0"/>
    <w:rsid w:val="23A777BF"/>
    <w:rsid w:val="23AA2A9E"/>
    <w:rsid w:val="23B100DE"/>
    <w:rsid w:val="23BC14BC"/>
    <w:rsid w:val="23BF2464"/>
    <w:rsid w:val="23C6058D"/>
    <w:rsid w:val="23EB3B50"/>
    <w:rsid w:val="23F3488A"/>
    <w:rsid w:val="2406102D"/>
    <w:rsid w:val="2419704D"/>
    <w:rsid w:val="243B3EB7"/>
    <w:rsid w:val="244119C2"/>
    <w:rsid w:val="24516953"/>
    <w:rsid w:val="24551FD1"/>
    <w:rsid w:val="246A0F18"/>
    <w:rsid w:val="246B6A3F"/>
    <w:rsid w:val="246E3236"/>
    <w:rsid w:val="247474EF"/>
    <w:rsid w:val="24AB32DF"/>
    <w:rsid w:val="24BD3AED"/>
    <w:rsid w:val="24C31A17"/>
    <w:rsid w:val="24C60186"/>
    <w:rsid w:val="24C6775F"/>
    <w:rsid w:val="24D63087"/>
    <w:rsid w:val="25037DCE"/>
    <w:rsid w:val="25075542"/>
    <w:rsid w:val="250C4825"/>
    <w:rsid w:val="25115838"/>
    <w:rsid w:val="251304A2"/>
    <w:rsid w:val="251A588B"/>
    <w:rsid w:val="2521051A"/>
    <w:rsid w:val="252F5CBE"/>
    <w:rsid w:val="252F6D5F"/>
    <w:rsid w:val="254D0EB9"/>
    <w:rsid w:val="2554099F"/>
    <w:rsid w:val="25602216"/>
    <w:rsid w:val="256F2A8D"/>
    <w:rsid w:val="25701C27"/>
    <w:rsid w:val="258F4B16"/>
    <w:rsid w:val="25A22B14"/>
    <w:rsid w:val="25A315A3"/>
    <w:rsid w:val="25A7235C"/>
    <w:rsid w:val="25A93CC2"/>
    <w:rsid w:val="25AB5124"/>
    <w:rsid w:val="25B22AFD"/>
    <w:rsid w:val="25B406FF"/>
    <w:rsid w:val="25BA1A2C"/>
    <w:rsid w:val="25D043BC"/>
    <w:rsid w:val="25E1345C"/>
    <w:rsid w:val="25F0369F"/>
    <w:rsid w:val="25F628C4"/>
    <w:rsid w:val="26060955"/>
    <w:rsid w:val="261F72E0"/>
    <w:rsid w:val="26202AAD"/>
    <w:rsid w:val="262346C0"/>
    <w:rsid w:val="26327B15"/>
    <w:rsid w:val="26334D6D"/>
    <w:rsid w:val="2640356F"/>
    <w:rsid w:val="26404627"/>
    <w:rsid w:val="264C6FBD"/>
    <w:rsid w:val="264E443C"/>
    <w:rsid w:val="266C349F"/>
    <w:rsid w:val="26767805"/>
    <w:rsid w:val="267B6C2B"/>
    <w:rsid w:val="2684187D"/>
    <w:rsid w:val="269C1CEA"/>
    <w:rsid w:val="26CB1A16"/>
    <w:rsid w:val="26F942CB"/>
    <w:rsid w:val="27035654"/>
    <w:rsid w:val="271A6FB4"/>
    <w:rsid w:val="27205B2B"/>
    <w:rsid w:val="27265F8B"/>
    <w:rsid w:val="272A0E33"/>
    <w:rsid w:val="272A5FB2"/>
    <w:rsid w:val="273536E6"/>
    <w:rsid w:val="273E5DB4"/>
    <w:rsid w:val="27464E08"/>
    <w:rsid w:val="274A6DDF"/>
    <w:rsid w:val="275E755E"/>
    <w:rsid w:val="2767225B"/>
    <w:rsid w:val="276830CB"/>
    <w:rsid w:val="27725AE6"/>
    <w:rsid w:val="277609EB"/>
    <w:rsid w:val="278A18D2"/>
    <w:rsid w:val="27A26A64"/>
    <w:rsid w:val="27AA2C77"/>
    <w:rsid w:val="27B25CEA"/>
    <w:rsid w:val="27CA31AC"/>
    <w:rsid w:val="27D03788"/>
    <w:rsid w:val="27D668C5"/>
    <w:rsid w:val="27D9637B"/>
    <w:rsid w:val="27F966F1"/>
    <w:rsid w:val="280478D6"/>
    <w:rsid w:val="28123DA1"/>
    <w:rsid w:val="284B1209"/>
    <w:rsid w:val="28522780"/>
    <w:rsid w:val="288B25DE"/>
    <w:rsid w:val="28BF3904"/>
    <w:rsid w:val="28C72497"/>
    <w:rsid w:val="28D360C1"/>
    <w:rsid w:val="28D73DEB"/>
    <w:rsid w:val="28D77DC3"/>
    <w:rsid w:val="28F91A39"/>
    <w:rsid w:val="28FF33F5"/>
    <w:rsid w:val="29235B3A"/>
    <w:rsid w:val="294B4B4D"/>
    <w:rsid w:val="29605B23"/>
    <w:rsid w:val="29623A1D"/>
    <w:rsid w:val="29717868"/>
    <w:rsid w:val="298A0536"/>
    <w:rsid w:val="29AC0406"/>
    <w:rsid w:val="29B5109E"/>
    <w:rsid w:val="29C37FBC"/>
    <w:rsid w:val="29DA6B40"/>
    <w:rsid w:val="2A036979"/>
    <w:rsid w:val="2A824925"/>
    <w:rsid w:val="2A84522F"/>
    <w:rsid w:val="2AA4277F"/>
    <w:rsid w:val="2AC222E0"/>
    <w:rsid w:val="2AD81AEC"/>
    <w:rsid w:val="2ADF3CE2"/>
    <w:rsid w:val="2AE95996"/>
    <w:rsid w:val="2B03789E"/>
    <w:rsid w:val="2B4C581C"/>
    <w:rsid w:val="2B4E732B"/>
    <w:rsid w:val="2B590F2D"/>
    <w:rsid w:val="2B642979"/>
    <w:rsid w:val="2B6A1916"/>
    <w:rsid w:val="2B6D7540"/>
    <w:rsid w:val="2B842931"/>
    <w:rsid w:val="2B881263"/>
    <w:rsid w:val="2B8D60B1"/>
    <w:rsid w:val="2BA94A1C"/>
    <w:rsid w:val="2BB40375"/>
    <w:rsid w:val="2BB56560"/>
    <w:rsid w:val="2BB708BD"/>
    <w:rsid w:val="2BCB3BBA"/>
    <w:rsid w:val="2BE7456D"/>
    <w:rsid w:val="2BE83786"/>
    <w:rsid w:val="2BE956E1"/>
    <w:rsid w:val="2BEE1BAF"/>
    <w:rsid w:val="2C18302D"/>
    <w:rsid w:val="2C1A50E5"/>
    <w:rsid w:val="2C1D24D1"/>
    <w:rsid w:val="2C336F38"/>
    <w:rsid w:val="2C3A3F1C"/>
    <w:rsid w:val="2C506C46"/>
    <w:rsid w:val="2C5F5583"/>
    <w:rsid w:val="2C610F9B"/>
    <w:rsid w:val="2C722C06"/>
    <w:rsid w:val="2C771401"/>
    <w:rsid w:val="2C9A6113"/>
    <w:rsid w:val="2C9E1BF4"/>
    <w:rsid w:val="2CA822FA"/>
    <w:rsid w:val="2CC85B24"/>
    <w:rsid w:val="2CD33240"/>
    <w:rsid w:val="2CD549AD"/>
    <w:rsid w:val="2CDE0B71"/>
    <w:rsid w:val="2CFE5F14"/>
    <w:rsid w:val="2D087964"/>
    <w:rsid w:val="2D1E4F96"/>
    <w:rsid w:val="2D367E96"/>
    <w:rsid w:val="2D3A16A4"/>
    <w:rsid w:val="2D4B4662"/>
    <w:rsid w:val="2D5A7A44"/>
    <w:rsid w:val="2D6F3C91"/>
    <w:rsid w:val="2D885FB0"/>
    <w:rsid w:val="2D890CD5"/>
    <w:rsid w:val="2DBA45BF"/>
    <w:rsid w:val="2DBB6A15"/>
    <w:rsid w:val="2DED648E"/>
    <w:rsid w:val="2DFF37AB"/>
    <w:rsid w:val="2E045F3A"/>
    <w:rsid w:val="2E0559B4"/>
    <w:rsid w:val="2E1168A9"/>
    <w:rsid w:val="2E117AD7"/>
    <w:rsid w:val="2E17533E"/>
    <w:rsid w:val="2E1D349F"/>
    <w:rsid w:val="2E2A39CF"/>
    <w:rsid w:val="2E482812"/>
    <w:rsid w:val="2E4C697C"/>
    <w:rsid w:val="2E5A1FFE"/>
    <w:rsid w:val="2E5B353C"/>
    <w:rsid w:val="2E615CDF"/>
    <w:rsid w:val="2E6E5AA9"/>
    <w:rsid w:val="2E8B02C4"/>
    <w:rsid w:val="2E964979"/>
    <w:rsid w:val="2E99384E"/>
    <w:rsid w:val="2E9A7907"/>
    <w:rsid w:val="2EA7164B"/>
    <w:rsid w:val="2EAE5B84"/>
    <w:rsid w:val="2EC13E2B"/>
    <w:rsid w:val="2ED53072"/>
    <w:rsid w:val="2EE4791E"/>
    <w:rsid w:val="2F0055D5"/>
    <w:rsid w:val="2F017C73"/>
    <w:rsid w:val="2F097064"/>
    <w:rsid w:val="2F165381"/>
    <w:rsid w:val="2F175BAC"/>
    <w:rsid w:val="2F193000"/>
    <w:rsid w:val="2F195A15"/>
    <w:rsid w:val="2F2F7552"/>
    <w:rsid w:val="2F3B32FA"/>
    <w:rsid w:val="2F4475F2"/>
    <w:rsid w:val="2F462582"/>
    <w:rsid w:val="2F7B5787"/>
    <w:rsid w:val="2F8161F0"/>
    <w:rsid w:val="2F8452BB"/>
    <w:rsid w:val="2F8856E8"/>
    <w:rsid w:val="2F931F3E"/>
    <w:rsid w:val="2F9C5AF8"/>
    <w:rsid w:val="2FA1232D"/>
    <w:rsid w:val="2FA20543"/>
    <w:rsid w:val="2FB5399F"/>
    <w:rsid w:val="2FBB2F70"/>
    <w:rsid w:val="2FF24B3E"/>
    <w:rsid w:val="2FFA12C9"/>
    <w:rsid w:val="2FFA3A98"/>
    <w:rsid w:val="300246FB"/>
    <w:rsid w:val="300541EB"/>
    <w:rsid w:val="30180C70"/>
    <w:rsid w:val="303F6FFD"/>
    <w:rsid w:val="30554766"/>
    <w:rsid w:val="306453B6"/>
    <w:rsid w:val="30687D84"/>
    <w:rsid w:val="30793B1F"/>
    <w:rsid w:val="307A6406"/>
    <w:rsid w:val="30991CC7"/>
    <w:rsid w:val="309D6BE7"/>
    <w:rsid w:val="30B009C8"/>
    <w:rsid w:val="30B01A9A"/>
    <w:rsid w:val="30B57283"/>
    <w:rsid w:val="30BA6B3E"/>
    <w:rsid w:val="30E96C14"/>
    <w:rsid w:val="30EB003C"/>
    <w:rsid w:val="30FA3624"/>
    <w:rsid w:val="30FC6F17"/>
    <w:rsid w:val="31127C75"/>
    <w:rsid w:val="3114107D"/>
    <w:rsid w:val="31392548"/>
    <w:rsid w:val="31533344"/>
    <w:rsid w:val="316F625B"/>
    <w:rsid w:val="31705EE7"/>
    <w:rsid w:val="317B2CF8"/>
    <w:rsid w:val="31A1797F"/>
    <w:rsid w:val="31A65132"/>
    <w:rsid w:val="31A6555A"/>
    <w:rsid w:val="31B87642"/>
    <w:rsid w:val="31C00EF8"/>
    <w:rsid w:val="31CC5364"/>
    <w:rsid w:val="31D623CF"/>
    <w:rsid w:val="31E050B0"/>
    <w:rsid w:val="31E22A36"/>
    <w:rsid w:val="31F2254D"/>
    <w:rsid w:val="320D4E6E"/>
    <w:rsid w:val="321326A9"/>
    <w:rsid w:val="321E3A0A"/>
    <w:rsid w:val="322E4BAF"/>
    <w:rsid w:val="322F3FB8"/>
    <w:rsid w:val="323413C5"/>
    <w:rsid w:val="323572F6"/>
    <w:rsid w:val="323963CE"/>
    <w:rsid w:val="323E0A30"/>
    <w:rsid w:val="3240150B"/>
    <w:rsid w:val="3246608B"/>
    <w:rsid w:val="324B3E79"/>
    <w:rsid w:val="325167B6"/>
    <w:rsid w:val="32560CAC"/>
    <w:rsid w:val="326266B4"/>
    <w:rsid w:val="32674CE9"/>
    <w:rsid w:val="32690915"/>
    <w:rsid w:val="3273120E"/>
    <w:rsid w:val="32753D0B"/>
    <w:rsid w:val="327C3F6F"/>
    <w:rsid w:val="327F7554"/>
    <w:rsid w:val="32AC2D2D"/>
    <w:rsid w:val="32B60A23"/>
    <w:rsid w:val="32C76AFB"/>
    <w:rsid w:val="32D2372D"/>
    <w:rsid w:val="32DB2081"/>
    <w:rsid w:val="32E14A9C"/>
    <w:rsid w:val="32E32315"/>
    <w:rsid w:val="32F42D9E"/>
    <w:rsid w:val="32FE389F"/>
    <w:rsid w:val="3301513E"/>
    <w:rsid w:val="330A035B"/>
    <w:rsid w:val="330A1D37"/>
    <w:rsid w:val="333D477F"/>
    <w:rsid w:val="3346273F"/>
    <w:rsid w:val="334819F6"/>
    <w:rsid w:val="33504B51"/>
    <w:rsid w:val="335D3F73"/>
    <w:rsid w:val="33831376"/>
    <w:rsid w:val="33831403"/>
    <w:rsid w:val="338A3D83"/>
    <w:rsid w:val="33956234"/>
    <w:rsid w:val="33956A0B"/>
    <w:rsid w:val="33A10D88"/>
    <w:rsid w:val="33AA1058"/>
    <w:rsid w:val="33AF6CE8"/>
    <w:rsid w:val="33BA52ED"/>
    <w:rsid w:val="33C1005A"/>
    <w:rsid w:val="33EB1C56"/>
    <w:rsid w:val="340A02ED"/>
    <w:rsid w:val="34107EC4"/>
    <w:rsid w:val="341113B0"/>
    <w:rsid w:val="341B3C0A"/>
    <w:rsid w:val="342B60E5"/>
    <w:rsid w:val="343B7289"/>
    <w:rsid w:val="344C36D7"/>
    <w:rsid w:val="34733E19"/>
    <w:rsid w:val="348222AE"/>
    <w:rsid w:val="34873421"/>
    <w:rsid w:val="3491604D"/>
    <w:rsid w:val="34A17D4A"/>
    <w:rsid w:val="34C1512F"/>
    <w:rsid w:val="34CE54F3"/>
    <w:rsid w:val="34CF4905"/>
    <w:rsid w:val="34D4418C"/>
    <w:rsid w:val="34DD4521"/>
    <w:rsid w:val="34F91ACC"/>
    <w:rsid w:val="35031DA7"/>
    <w:rsid w:val="350D23A0"/>
    <w:rsid w:val="35243C45"/>
    <w:rsid w:val="35414E0B"/>
    <w:rsid w:val="3545680D"/>
    <w:rsid w:val="35905D41"/>
    <w:rsid w:val="35B17626"/>
    <w:rsid w:val="35BB3E7D"/>
    <w:rsid w:val="35D6028F"/>
    <w:rsid w:val="35E74616"/>
    <w:rsid w:val="35EB69CC"/>
    <w:rsid w:val="35EE30CD"/>
    <w:rsid w:val="35F77C74"/>
    <w:rsid w:val="35FE3BB6"/>
    <w:rsid w:val="36035EE7"/>
    <w:rsid w:val="360867F6"/>
    <w:rsid w:val="360D6AC4"/>
    <w:rsid w:val="36160F00"/>
    <w:rsid w:val="36264A5B"/>
    <w:rsid w:val="36272AAF"/>
    <w:rsid w:val="36452A76"/>
    <w:rsid w:val="36455341"/>
    <w:rsid w:val="365A29B6"/>
    <w:rsid w:val="36687924"/>
    <w:rsid w:val="36717D84"/>
    <w:rsid w:val="36845780"/>
    <w:rsid w:val="3689036D"/>
    <w:rsid w:val="368A323C"/>
    <w:rsid w:val="36A84446"/>
    <w:rsid w:val="36AC2179"/>
    <w:rsid w:val="36B85A18"/>
    <w:rsid w:val="36BE50F4"/>
    <w:rsid w:val="36C6432F"/>
    <w:rsid w:val="36E42EB5"/>
    <w:rsid w:val="36EC6637"/>
    <w:rsid w:val="36FA1069"/>
    <w:rsid w:val="370A058B"/>
    <w:rsid w:val="37166CDE"/>
    <w:rsid w:val="3734069D"/>
    <w:rsid w:val="37465815"/>
    <w:rsid w:val="3747333B"/>
    <w:rsid w:val="37495673"/>
    <w:rsid w:val="374B1646"/>
    <w:rsid w:val="37515F68"/>
    <w:rsid w:val="375810A4"/>
    <w:rsid w:val="376A42C6"/>
    <w:rsid w:val="377834E6"/>
    <w:rsid w:val="3782347A"/>
    <w:rsid w:val="379160EA"/>
    <w:rsid w:val="37A8604A"/>
    <w:rsid w:val="37A934D2"/>
    <w:rsid w:val="37BC3392"/>
    <w:rsid w:val="37C103D6"/>
    <w:rsid w:val="37E529E9"/>
    <w:rsid w:val="37ED4F7F"/>
    <w:rsid w:val="37FE6E39"/>
    <w:rsid w:val="38055562"/>
    <w:rsid w:val="381572B8"/>
    <w:rsid w:val="38393E83"/>
    <w:rsid w:val="38536701"/>
    <w:rsid w:val="38587EAA"/>
    <w:rsid w:val="385C6972"/>
    <w:rsid w:val="385E3204"/>
    <w:rsid w:val="387A1DB3"/>
    <w:rsid w:val="3889485C"/>
    <w:rsid w:val="388B11B0"/>
    <w:rsid w:val="38AF73EA"/>
    <w:rsid w:val="38B44A00"/>
    <w:rsid w:val="38B873E2"/>
    <w:rsid w:val="38E45070"/>
    <w:rsid w:val="38F67F51"/>
    <w:rsid w:val="39044BAD"/>
    <w:rsid w:val="391A778D"/>
    <w:rsid w:val="39273424"/>
    <w:rsid w:val="394A2C6F"/>
    <w:rsid w:val="39535FC7"/>
    <w:rsid w:val="3958001D"/>
    <w:rsid w:val="396B3311"/>
    <w:rsid w:val="39785A2E"/>
    <w:rsid w:val="397B107A"/>
    <w:rsid w:val="39880367"/>
    <w:rsid w:val="398919E9"/>
    <w:rsid w:val="39987E7E"/>
    <w:rsid w:val="39AD3B91"/>
    <w:rsid w:val="39C12F31"/>
    <w:rsid w:val="39C973B3"/>
    <w:rsid w:val="39ED0D6D"/>
    <w:rsid w:val="39EF7F92"/>
    <w:rsid w:val="3A1535FE"/>
    <w:rsid w:val="3A160420"/>
    <w:rsid w:val="3A2C61C1"/>
    <w:rsid w:val="3A3A057F"/>
    <w:rsid w:val="3A8B1558"/>
    <w:rsid w:val="3A964F46"/>
    <w:rsid w:val="3A9E400B"/>
    <w:rsid w:val="3AB40CE8"/>
    <w:rsid w:val="3ADF4C65"/>
    <w:rsid w:val="3AEF1480"/>
    <w:rsid w:val="3AF92B9E"/>
    <w:rsid w:val="3B027E69"/>
    <w:rsid w:val="3B6808F8"/>
    <w:rsid w:val="3B6B2D07"/>
    <w:rsid w:val="3B6B3A9C"/>
    <w:rsid w:val="3B6C58F0"/>
    <w:rsid w:val="3B7261A2"/>
    <w:rsid w:val="3B7B66FA"/>
    <w:rsid w:val="3B84690C"/>
    <w:rsid w:val="3B9C3C56"/>
    <w:rsid w:val="3BB949C2"/>
    <w:rsid w:val="3BC14543"/>
    <w:rsid w:val="3BC1657B"/>
    <w:rsid w:val="3BE316E1"/>
    <w:rsid w:val="3BE45A1E"/>
    <w:rsid w:val="3BEB4966"/>
    <w:rsid w:val="3BF31BF6"/>
    <w:rsid w:val="3BFF5F92"/>
    <w:rsid w:val="3C3D58FC"/>
    <w:rsid w:val="3C3E1501"/>
    <w:rsid w:val="3C491519"/>
    <w:rsid w:val="3C4B2FAD"/>
    <w:rsid w:val="3C823E34"/>
    <w:rsid w:val="3C872384"/>
    <w:rsid w:val="3C9D5A84"/>
    <w:rsid w:val="3CBE6029"/>
    <w:rsid w:val="3CCF2956"/>
    <w:rsid w:val="3CD411CD"/>
    <w:rsid w:val="3CD87AFA"/>
    <w:rsid w:val="3CD91AB9"/>
    <w:rsid w:val="3CE5162C"/>
    <w:rsid w:val="3CE85EE2"/>
    <w:rsid w:val="3CF41DDE"/>
    <w:rsid w:val="3CF96EA3"/>
    <w:rsid w:val="3D1122D9"/>
    <w:rsid w:val="3D12298F"/>
    <w:rsid w:val="3D192669"/>
    <w:rsid w:val="3D1C7E93"/>
    <w:rsid w:val="3D262A57"/>
    <w:rsid w:val="3D3B15B9"/>
    <w:rsid w:val="3D4225DB"/>
    <w:rsid w:val="3D4C4C97"/>
    <w:rsid w:val="3D501BC3"/>
    <w:rsid w:val="3D540560"/>
    <w:rsid w:val="3D5E143C"/>
    <w:rsid w:val="3D5E2590"/>
    <w:rsid w:val="3D647F2A"/>
    <w:rsid w:val="3D6F5BDB"/>
    <w:rsid w:val="3D7911CF"/>
    <w:rsid w:val="3D824ED6"/>
    <w:rsid w:val="3D8A7708"/>
    <w:rsid w:val="3D9546B3"/>
    <w:rsid w:val="3D9F5C7F"/>
    <w:rsid w:val="3DA212CB"/>
    <w:rsid w:val="3DB86D41"/>
    <w:rsid w:val="3DBD1AD6"/>
    <w:rsid w:val="3DE14523"/>
    <w:rsid w:val="3DF925C8"/>
    <w:rsid w:val="3E171E42"/>
    <w:rsid w:val="3E1D6BA4"/>
    <w:rsid w:val="3E384D3D"/>
    <w:rsid w:val="3E520EF9"/>
    <w:rsid w:val="3E573E64"/>
    <w:rsid w:val="3E612F34"/>
    <w:rsid w:val="3E76777E"/>
    <w:rsid w:val="3E8949ED"/>
    <w:rsid w:val="3E9A6446"/>
    <w:rsid w:val="3E9B4698"/>
    <w:rsid w:val="3EA730F9"/>
    <w:rsid w:val="3EAA423E"/>
    <w:rsid w:val="3EB219E2"/>
    <w:rsid w:val="3EB402B4"/>
    <w:rsid w:val="3EC309B7"/>
    <w:rsid w:val="3ECB6600"/>
    <w:rsid w:val="3EE55509"/>
    <w:rsid w:val="3EEE0DEF"/>
    <w:rsid w:val="3EF20610"/>
    <w:rsid w:val="3EF70D0A"/>
    <w:rsid w:val="3EF72EC9"/>
    <w:rsid w:val="3EFD2FB4"/>
    <w:rsid w:val="3F055974"/>
    <w:rsid w:val="3F083A54"/>
    <w:rsid w:val="3F385E31"/>
    <w:rsid w:val="3F467593"/>
    <w:rsid w:val="3F515415"/>
    <w:rsid w:val="3F617E0A"/>
    <w:rsid w:val="3F6958BC"/>
    <w:rsid w:val="3F8668E2"/>
    <w:rsid w:val="3F8844F1"/>
    <w:rsid w:val="3F987996"/>
    <w:rsid w:val="3FA255B3"/>
    <w:rsid w:val="3FBD4F5B"/>
    <w:rsid w:val="3FC44472"/>
    <w:rsid w:val="3FD84629"/>
    <w:rsid w:val="400D4F69"/>
    <w:rsid w:val="4022602E"/>
    <w:rsid w:val="40661121"/>
    <w:rsid w:val="406E5EF3"/>
    <w:rsid w:val="406F128D"/>
    <w:rsid w:val="40743A87"/>
    <w:rsid w:val="40763B34"/>
    <w:rsid w:val="407F77F1"/>
    <w:rsid w:val="40935BB3"/>
    <w:rsid w:val="40A2785A"/>
    <w:rsid w:val="40B2745F"/>
    <w:rsid w:val="40D70761"/>
    <w:rsid w:val="40E7064C"/>
    <w:rsid w:val="40F55CC6"/>
    <w:rsid w:val="40F85993"/>
    <w:rsid w:val="410A340F"/>
    <w:rsid w:val="410F4E53"/>
    <w:rsid w:val="41154A97"/>
    <w:rsid w:val="4119041B"/>
    <w:rsid w:val="412D6014"/>
    <w:rsid w:val="4132693C"/>
    <w:rsid w:val="414134BD"/>
    <w:rsid w:val="414C7ECC"/>
    <w:rsid w:val="414E240B"/>
    <w:rsid w:val="415E19AD"/>
    <w:rsid w:val="415E313C"/>
    <w:rsid w:val="41A3369B"/>
    <w:rsid w:val="41AC2B40"/>
    <w:rsid w:val="41B24C4F"/>
    <w:rsid w:val="41CD13FD"/>
    <w:rsid w:val="41DB454C"/>
    <w:rsid w:val="41DC0929"/>
    <w:rsid w:val="41E474ED"/>
    <w:rsid w:val="41F25878"/>
    <w:rsid w:val="41F405DF"/>
    <w:rsid w:val="420C6134"/>
    <w:rsid w:val="422E6094"/>
    <w:rsid w:val="422F7D49"/>
    <w:rsid w:val="4230127B"/>
    <w:rsid w:val="423821FE"/>
    <w:rsid w:val="42411497"/>
    <w:rsid w:val="426113CD"/>
    <w:rsid w:val="42852229"/>
    <w:rsid w:val="428B79C2"/>
    <w:rsid w:val="42927B60"/>
    <w:rsid w:val="42997141"/>
    <w:rsid w:val="42B52A5A"/>
    <w:rsid w:val="42BB5A65"/>
    <w:rsid w:val="42C47367"/>
    <w:rsid w:val="42F56341"/>
    <w:rsid w:val="4312153B"/>
    <w:rsid w:val="43201F2F"/>
    <w:rsid w:val="43207F29"/>
    <w:rsid w:val="43251AA8"/>
    <w:rsid w:val="433A3D54"/>
    <w:rsid w:val="436839EB"/>
    <w:rsid w:val="436C6FFF"/>
    <w:rsid w:val="4371578D"/>
    <w:rsid w:val="438B5990"/>
    <w:rsid w:val="43B27935"/>
    <w:rsid w:val="43B7341D"/>
    <w:rsid w:val="43BA4D4F"/>
    <w:rsid w:val="43F6291D"/>
    <w:rsid w:val="43FB1735"/>
    <w:rsid w:val="440D63F0"/>
    <w:rsid w:val="440E12B2"/>
    <w:rsid w:val="443426E9"/>
    <w:rsid w:val="445539FA"/>
    <w:rsid w:val="446F2D4A"/>
    <w:rsid w:val="44741DB7"/>
    <w:rsid w:val="447D44D3"/>
    <w:rsid w:val="447E5E2A"/>
    <w:rsid w:val="44841EBD"/>
    <w:rsid w:val="4488274F"/>
    <w:rsid w:val="44953AFE"/>
    <w:rsid w:val="449D243B"/>
    <w:rsid w:val="44C05078"/>
    <w:rsid w:val="44C522AB"/>
    <w:rsid w:val="44DA134B"/>
    <w:rsid w:val="44DE1D54"/>
    <w:rsid w:val="4511217C"/>
    <w:rsid w:val="45114A51"/>
    <w:rsid w:val="451259F2"/>
    <w:rsid w:val="452263BE"/>
    <w:rsid w:val="45240E10"/>
    <w:rsid w:val="45280308"/>
    <w:rsid w:val="452E0344"/>
    <w:rsid w:val="4534265D"/>
    <w:rsid w:val="45593449"/>
    <w:rsid w:val="456E5B41"/>
    <w:rsid w:val="456F631B"/>
    <w:rsid w:val="45702958"/>
    <w:rsid w:val="45793CAC"/>
    <w:rsid w:val="45917DF8"/>
    <w:rsid w:val="45AB480C"/>
    <w:rsid w:val="45B6495D"/>
    <w:rsid w:val="45C738DC"/>
    <w:rsid w:val="45D941BB"/>
    <w:rsid w:val="45E3036C"/>
    <w:rsid w:val="45EA380F"/>
    <w:rsid w:val="45F65C17"/>
    <w:rsid w:val="460022EF"/>
    <w:rsid w:val="461611FF"/>
    <w:rsid w:val="46197B2C"/>
    <w:rsid w:val="461C1E7F"/>
    <w:rsid w:val="46302237"/>
    <w:rsid w:val="46431172"/>
    <w:rsid w:val="4648420D"/>
    <w:rsid w:val="46491686"/>
    <w:rsid w:val="46696A79"/>
    <w:rsid w:val="46955A09"/>
    <w:rsid w:val="469C0B8D"/>
    <w:rsid w:val="46A14C12"/>
    <w:rsid w:val="46A37611"/>
    <w:rsid w:val="46B03AF2"/>
    <w:rsid w:val="46B100E9"/>
    <w:rsid w:val="46DA1AD6"/>
    <w:rsid w:val="46DC2184"/>
    <w:rsid w:val="46E90656"/>
    <w:rsid w:val="4724163E"/>
    <w:rsid w:val="47264769"/>
    <w:rsid w:val="472B3327"/>
    <w:rsid w:val="474D2E3F"/>
    <w:rsid w:val="475068F2"/>
    <w:rsid w:val="4760647F"/>
    <w:rsid w:val="47633BD9"/>
    <w:rsid w:val="47652830"/>
    <w:rsid w:val="477C3E4E"/>
    <w:rsid w:val="47805912"/>
    <w:rsid w:val="47860F1E"/>
    <w:rsid w:val="4794342F"/>
    <w:rsid w:val="479E4EDD"/>
    <w:rsid w:val="47A829EE"/>
    <w:rsid w:val="47A866C0"/>
    <w:rsid w:val="47A91A8B"/>
    <w:rsid w:val="47BC567F"/>
    <w:rsid w:val="47CF53B3"/>
    <w:rsid w:val="47DD0DA2"/>
    <w:rsid w:val="47F53890"/>
    <w:rsid w:val="48084421"/>
    <w:rsid w:val="483D231C"/>
    <w:rsid w:val="48647E91"/>
    <w:rsid w:val="48651703"/>
    <w:rsid w:val="48652624"/>
    <w:rsid w:val="48830434"/>
    <w:rsid w:val="48A709C8"/>
    <w:rsid w:val="48B142E3"/>
    <w:rsid w:val="48C808A0"/>
    <w:rsid w:val="48D7799B"/>
    <w:rsid w:val="48EA7135"/>
    <w:rsid w:val="48FF2105"/>
    <w:rsid w:val="48FF3A76"/>
    <w:rsid w:val="491518EB"/>
    <w:rsid w:val="49276B29"/>
    <w:rsid w:val="494A344A"/>
    <w:rsid w:val="49555444"/>
    <w:rsid w:val="495B57BC"/>
    <w:rsid w:val="49635DB3"/>
    <w:rsid w:val="496A7ED9"/>
    <w:rsid w:val="49784602"/>
    <w:rsid w:val="497C0C22"/>
    <w:rsid w:val="4981579F"/>
    <w:rsid w:val="49893EBD"/>
    <w:rsid w:val="499637FE"/>
    <w:rsid w:val="49AA63AF"/>
    <w:rsid w:val="49B159D6"/>
    <w:rsid w:val="49D13819"/>
    <w:rsid w:val="49D14229"/>
    <w:rsid w:val="49D7251E"/>
    <w:rsid w:val="49DF5EA0"/>
    <w:rsid w:val="49E71892"/>
    <w:rsid w:val="4A0D4229"/>
    <w:rsid w:val="4A235C65"/>
    <w:rsid w:val="4A495D52"/>
    <w:rsid w:val="4A5676C5"/>
    <w:rsid w:val="4A92473F"/>
    <w:rsid w:val="4AA83CE8"/>
    <w:rsid w:val="4AC070F1"/>
    <w:rsid w:val="4AE01685"/>
    <w:rsid w:val="4AE5022F"/>
    <w:rsid w:val="4AEC002A"/>
    <w:rsid w:val="4B004A60"/>
    <w:rsid w:val="4B0C247A"/>
    <w:rsid w:val="4B2C0576"/>
    <w:rsid w:val="4B3B68BB"/>
    <w:rsid w:val="4B3F45FD"/>
    <w:rsid w:val="4B661768"/>
    <w:rsid w:val="4B6651FE"/>
    <w:rsid w:val="4B775437"/>
    <w:rsid w:val="4B796657"/>
    <w:rsid w:val="4B9A00F4"/>
    <w:rsid w:val="4BA44E82"/>
    <w:rsid w:val="4BA91B23"/>
    <w:rsid w:val="4BB329E6"/>
    <w:rsid w:val="4BCF3EB6"/>
    <w:rsid w:val="4BDD5A2A"/>
    <w:rsid w:val="4BE53CA8"/>
    <w:rsid w:val="4BF16EAF"/>
    <w:rsid w:val="4BF413A3"/>
    <w:rsid w:val="4BFA22D2"/>
    <w:rsid w:val="4C081240"/>
    <w:rsid w:val="4C095499"/>
    <w:rsid w:val="4C0A317C"/>
    <w:rsid w:val="4C2919FF"/>
    <w:rsid w:val="4C32606B"/>
    <w:rsid w:val="4C3D7453"/>
    <w:rsid w:val="4C636C07"/>
    <w:rsid w:val="4C7810B2"/>
    <w:rsid w:val="4C7B1F02"/>
    <w:rsid w:val="4C813BDE"/>
    <w:rsid w:val="4C87556E"/>
    <w:rsid w:val="4C9A48BB"/>
    <w:rsid w:val="4CB807D5"/>
    <w:rsid w:val="4CC255AB"/>
    <w:rsid w:val="4CC84B02"/>
    <w:rsid w:val="4CF23BDE"/>
    <w:rsid w:val="4CFC70B9"/>
    <w:rsid w:val="4CFD1306"/>
    <w:rsid w:val="4CFF4CA3"/>
    <w:rsid w:val="4D0B43E1"/>
    <w:rsid w:val="4D204CD0"/>
    <w:rsid w:val="4D3637DE"/>
    <w:rsid w:val="4D4948D1"/>
    <w:rsid w:val="4D601DFC"/>
    <w:rsid w:val="4D637AE8"/>
    <w:rsid w:val="4D6E4D26"/>
    <w:rsid w:val="4D762390"/>
    <w:rsid w:val="4D8D163E"/>
    <w:rsid w:val="4D957FE3"/>
    <w:rsid w:val="4D9C7AE5"/>
    <w:rsid w:val="4DBB70C5"/>
    <w:rsid w:val="4DD5574C"/>
    <w:rsid w:val="4DD63967"/>
    <w:rsid w:val="4DE9049B"/>
    <w:rsid w:val="4DEF79C6"/>
    <w:rsid w:val="4DF12397"/>
    <w:rsid w:val="4E0336C0"/>
    <w:rsid w:val="4E08798C"/>
    <w:rsid w:val="4E1C29D4"/>
    <w:rsid w:val="4E2B0DEE"/>
    <w:rsid w:val="4E2D5DA7"/>
    <w:rsid w:val="4E4A1E4D"/>
    <w:rsid w:val="4E5F55FC"/>
    <w:rsid w:val="4E6C5D89"/>
    <w:rsid w:val="4E791834"/>
    <w:rsid w:val="4E7C2C07"/>
    <w:rsid w:val="4E894504"/>
    <w:rsid w:val="4EAD5D22"/>
    <w:rsid w:val="4EB01370"/>
    <w:rsid w:val="4EBE1CDD"/>
    <w:rsid w:val="4EC92B5C"/>
    <w:rsid w:val="4ED80FF1"/>
    <w:rsid w:val="4EE92CF2"/>
    <w:rsid w:val="4EEC61D3"/>
    <w:rsid w:val="4EFD57A9"/>
    <w:rsid w:val="4F0959C6"/>
    <w:rsid w:val="4F1B24A1"/>
    <w:rsid w:val="4F1B4C77"/>
    <w:rsid w:val="4F1D53C9"/>
    <w:rsid w:val="4F2852AB"/>
    <w:rsid w:val="4F356C49"/>
    <w:rsid w:val="4F3E5FD3"/>
    <w:rsid w:val="4F4108D9"/>
    <w:rsid w:val="4F5159D7"/>
    <w:rsid w:val="4F5330C0"/>
    <w:rsid w:val="4F550CF0"/>
    <w:rsid w:val="4F570D38"/>
    <w:rsid w:val="4F5C18E6"/>
    <w:rsid w:val="4F6302EE"/>
    <w:rsid w:val="4F816161"/>
    <w:rsid w:val="4F9071D6"/>
    <w:rsid w:val="4F9C1CC1"/>
    <w:rsid w:val="4F9C359E"/>
    <w:rsid w:val="4FAC3829"/>
    <w:rsid w:val="4FBB7FCB"/>
    <w:rsid w:val="4FCB7117"/>
    <w:rsid w:val="4FEA2911"/>
    <w:rsid w:val="50033178"/>
    <w:rsid w:val="50111814"/>
    <w:rsid w:val="50132EF6"/>
    <w:rsid w:val="50224539"/>
    <w:rsid w:val="50587752"/>
    <w:rsid w:val="505C7454"/>
    <w:rsid w:val="50633ACD"/>
    <w:rsid w:val="506B7335"/>
    <w:rsid w:val="507B5B9A"/>
    <w:rsid w:val="508F4A82"/>
    <w:rsid w:val="5092148E"/>
    <w:rsid w:val="50B412E2"/>
    <w:rsid w:val="50C81C3A"/>
    <w:rsid w:val="50CB22FD"/>
    <w:rsid w:val="50E7531D"/>
    <w:rsid w:val="50EB1E2D"/>
    <w:rsid w:val="511F145F"/>
    <w:rsid w:val="51282395"/>
    <w:rsid w:val="512A321C"/>
    <w:rsid w:val="51354906"/>
    <w:rsid w:val="51621B49"/>
    <w:rsid w:val="51654349"/>
    <w:rsid w:val="518A613E"/>
    <w:rsid w:val="518E58CD"/>
    <w:rsid w:val="518E5EE5"/>
    <w:rsid w:val="519535B1"/>
    <w:rsid w:val="51A73F12"/>
    <w:rsid w:val="51B03B5F"/>
    <w:rsid w:val="51B07E2E"/>
    <w:rsid w:val="51BB5A53"/>
    <w:rsid w:val="51FD2761"/>
    <w:rsid w:val="522B3249"/>
    <w:rsid w:val="52477B70"/>
    <w:rsid w:val="524F15CA"/>
    <w:rsid w:val="5253749C"/>
    <w:rsid w:val="525564B4"/>
    <w:rsid w:val="52724976"/>
    <w:rsid w:val="527A5569"/>
    <w:rsid w:val="527E6A7D"/>
    <w:rsid w:val="52BF0D37"/>
    <w:rsid w:val="52C32DB3"/>
    <w:rsid w:val="52C5583B"/>
    <w:rsid w:val="52E07084"/>
    <w:rsid w:val="52E50D30"/>
    <w:rsid w:val="52ED6907"/>
    <w:rsid w:val="52F81B6F"/>
    <w:rsid w:val="530813EB"/>
    <w:rsid w:val="530A6B20"/>
    <w:rsid w:val="53366123"/>
    <w:rsid w:val="533E04DE"/>
    <w:rsid w:val="53542382"/>
    <w:rsid w:val="53623718"/>
    <w:rsid w:val="537415C7"/>
    <w:rsid w:val="537868DB"/>
    <w:rsid w:val="53874D6C"/>
    <w:rsid w:val="53901D3A"/>
    <w:rsid w:val="53A835C4"/>
    <w:rsid w:val="53A9297F"/>
    <w:rsid w:val="53BC1AA7"/>
    <w:rsid w:val="53D02BF5"/>
    <w:rsid w:val="53E82F40"/>
    <w:rsid w:val="53FB308C"/>
    <w:rsid w:val="5407402D"/>
    <w:rsid w:val="54154DC9"/>
    <w:rsid w:val="54245BC7"/>
    <w:rsid w:val="54284282"/>
    <w:rsid w:val="543365B2"/>
    <w:rsid w:val="543A1E06"/>
    <w:rsid w:val="545221AF"/>
    <w:rsid w:val="546426FE"/>
    <w:rsid w:val="5464711F"/>
    <w:rsid w:val="54676969"/>
    <w:rsid w:val="54733E51"/>
    <w:rsid w:val="54832B57"/>
    <w:rsid w:val="548B5C6E"/>
    <w:rsid w:val="54A110B1"/>
    <w:rsid w:val="54B45541"/>
    <w:rsid w:val="54D73AF9"/>
    <w:rsid w:val="54EA658D"/>
    <w:rsid w:val="54EB3100"/>
    <w:rsid w:val="54F60DF7"/>
    <w:rsid w:val="54FD177A"/>
    <w:rsid w:val="55083CB2"/>
    <w:rsid w:val="55125391"/>
    <w:rsid w:val="55184DE5"/>
    <w:rsid w:val="55196BF7"/>
    <w:rsid w:val="552D1583"/>
    <w:rsid w:val="552E1A3E"/>
    <w:rsid w:val="553D4707"/>
    <w:rsid w:val="55436A98"/>
    <w:rsid w:val="554612E7"/>
    <w:rsid w:val="55556188"/>
    <w:rsid w:val="556C45C4"/>
    <w:rsid w:val="55733821"/>
    <w:rsid w:val="558F0587"/>
    <w:rsid w:val="55921A1A"/>
    <w:rsid w:val="559355FE"/>
    <w:rsid w:val="55AB4B2E"/>
    <w:rsid w:val="55CE6126"/>
    <w:rsid w:val="55D03739"/>
    <w:rsid w:val="55D36973"/>
    <w:rsid w:val="56044479"/>
    <w:rsid w:val="56315A6C"/>
    <w:rsid w:val="563207FD"/>
    <w:rsid w:val="56336B0D"/>
    <w:rsid w:val="563E0449"/>
    <w:rsid w:val="56471CC7"/>
    <w:rsid w:val="56490E7E"/>
    <w:rsid w:val="56692432"/>
    <w:rsid w:val="56835CE6"/>
    <w:rsid w:val="569037CB"/>
    <w:rsid w:val="56935F0D"/>
    <w:rsid w:val="57122BC6"/>
    <w:rsid w:val="57157376"/>
    <w:rsid w:val="571E71F4"/>
    <w:rsid w:val="57272B15"/>
    <w:rsid w:val="57396AD7"/>
    <w:rsid w:val="574834BD"/>
    <w:rsid w:val="57575901"/>
    <w:rsid w:val="575D21D1"/>
    <w:rsid w:val="577601D3"/>
    <w:rsid w:val="57884849"/>
    <w:rsid w:val="578E0DB2"/>
    <w:rsid w:val="57C22B3C"/>
    <w:rsid w:val="57C43775"/>
    <w:rsid w:val="57D20E08"/>
    <w:rsid w:val="58086806"/>
    <w:rsid w:val="586236D9"/>
    <w:rsid w:val="586918CE"/>
    <w:rsid w:val="589D2551"/>
    <w:rsid w:val="58B34DDC"/>
    <w:rsid w:val="58C72BED"/>
    <w:rsid w:val="58CE70F0"/>
    <w:rsid w:val="58CF54DF"/>
    <w:rsid w:val="58E135DE"/>
    <w:rsid w:val="58E34992"/>
    <w:rsid w:val="58E56C6E"/>
    <w:rsid w:val="58FE78A6"/>
    <w:rsid w:val="59036E1D"/>
    <w:rsid w:val="59173909"/>
    <w:rsid w:val="591C731D"/>
    <w:rsid w:val="59233F27"/>
    <w:rsid w:val="596479EA"/>
    <w:rsid w:val="596552F0"/>
    <w:rsid w:val="59701E26"/>
    <w:rsid w:val="597C4F99"/>
    <w:rsid w:val="59831B59"/>
    <w:rsid w:val="59AA24D9"/>
    <w:rsid w:val="59CD006E"/>
    <w:rsid w:val="5A015962"/>
    <w:rsid w:val="5A0A3797"/>
    <w:rsid w:val="5A1D590D"/>
    <w:rsid w:val="5A1F56DB"/>
    <w:rsid w:val="5A45472E"/>
    <w:rsid w:val="5A4E660B"/>
    <w:rsid w:val="5A540645"/>
    <w:rsid w:val="5A6B17E6"/>
    <w:rsid w:val="5A763D4F"/>
    <w:rsid w:val="5A8037CA"/>
    <w:rsid w:val="5A823E74"/>
    <w:rsid w:val="5A9222D8"/>
    <w:rsid w:val="5A930966"/>
    <w:rsid w:val="5A9C7376"/>
    <w:rsid w:val="5AB26918"/>
    <w:rsid w:val="5ABF3E93"/>
    <w:rsid w:val="5AD1449C"/>
    <w:rsid w:val="5AD325D0"/>
    <w:rsid w:val="5AD84CB1"/>
    <w:rsid w:val="5ADD2319"/>
    <w:rsid w:val="5AEF5CC8"/>
    <w:rsid w:val="5AF16AC3"/>
    <w:rsid w:val="5AFE6A93"/>
    <w:rsid w:val="5B0B3F55"/>
    <w:rsid w:val="5B0C1E13"/>
    <w:rsid w:val="5B246903"/>
    <w:rsid w:val="5B2E52F1"/>
    <w:rsid w:val="5B3A13AB"/>
    <w:rsid w:val="5B3C2907"/>
    <w:rsid w:val="5B630F3C"/>
    <w:rsid w:val="5B735FB2"/>
    <w:rsid w:val="5B757E7A"/>
    <w:rsid w:val="5B765E19"/>
    <w:rsid w:val="5B9A555D"/>
    <w:rsid w:val="5B9B5880"/>
    <w:rsid w:val="5BA10EBA"/>
    <w:rsid w:val="5BA305BE"/>
    <w:rsid w:val="5BD54BE1"/>
    <w:rsid w:val="5BD80C31"/>
    <w:rsid w:val="5BDC5206"/>
    <w:rsid w:val="5BDC684B"/>
    <w:rsid w:val="5BDD5DA4"/>
    <w:rsid w:val="5BDF7095"/>
    <w:rsid w:val="5BE1022E"/>
    <w:rsid w:val="5BE27313"/>
    <w:rsid w:val="5BE710F1"/>
    <w:rsid w:val="5C13413A"/>
    <w:rsid w:val="5C290D9D"/>
    <w:rsid w:val="5C56031C"/>
    <w:rsid w:val="5C5E240A"/>
    <w:rsid w:val="5C6312A0"/>
    <w:rsid w:val="5C667F8B"/>
    <w:rsid w:val="5C717056"/>
    <w:rsid w:val="5C7F2144"/>
    <w:rsid w:val="5C886C5A"/>
    <w:rsid w:val="5C901911"/>
    <w:rsid w:val="5C9C0F22"/>
    <w:rsid w:val="5C9E216D"/>
    <w:rsid w:val="5CA249EC"/>
    <w:rsid w:val="5CAB5196"/>
    <w:rsid w:val="5CE555B9"/>
    <w:rsid w:val="5CF942D5"/>
    <w:rsid w:val="5CFE30FF"/>
    <w:rsid w:val="5D093287"/>
    <w:rsid w:val="5D0B54DD"/>
    <w:rsid w:val="5D102783"/>
    <w:rsid w:val="5D213E13"/>
    <w:rsid w:val="5D2E0BBD"/>
    <w:rsid w:val="5D491B8F"/>
    <w:rsid w:val="5D583D5A"/>
    <w:rsid w:val="5D5B245A"/>
    <w:rsid w:val="5D5D40E3"/>
    <w:rsid w:val="5D711CEE"/>
    <w:rsid w:val="5D7962D8"/>
    <w:rsid w:val="5D823E2B"/>
    <w:rsid w:val="5D8C4409"/>
    <w:rsid w:val="5D953969"/>
    <w:rsid w:val="5DA24642"/>
    <w:rsid w:val="5DB22A0D"/>
    <w:rsid w:val="5DC066BF"/>
    <w:rsid w:val="5DC75889"/>
    <w:rsid w:val="5DD25AD6"/>
    <w:rsid w:val="5DF04D4E"/>
    <w:rsid w:val="5DFD6B74"/>
    <w:rsid w:val="5E0278AC"/>
    <w:rsid w:val="5E0C5D98"/>
    <w:rsid w:val="5E153089"/>
    <w:rsid w:val="5E194310"/>
    <w:rsid w:val="5E1B46B2"/>
    <w:rsid w:val="5E1C432A"/>
    <w:rsid w:val="5E214E60"/>
    <w:rsid w:val="5E34362C"/>
    <w:rsid w:val="5E5A2F0B"/>
    <w:rsid w:val="5E877376"/>
    <w:rsid w:val="5E9509D6"/>
    <w:rsid w:val="5EA12823"/>
    <w:rsid w:val="5EA615D3"/>
    <w:rsid w:val="5EAA7669"/>
    <w:rsid w:val="5EB8640C"/>
    <w:rsid w:val="5EC90269"/>
    <w:rsid w:val="5EC92295"/>
    <w:rsid w:val="5ECD756E"/>
    <w:rsid w:val="5ED645F1"/>
    <w:rsid w:val="5EDB66AD"/>
    <w:rsid w:val="5F0B16F5"/>
    <w:rsid w:val="5F12099B"/>
    <w:rsid w:val="5F2035EB"/>
    <w:rsid w:val="5F211BFF"/>
    <w:rsid w:val="5F264FAF"/>
    <w:rsid w:val="5F2E660F"/>
    <w:rsid w:val="5F4E560C"/>
    <w:rsid w:val="5F66592C"/>
    <w:rsid w:val="5F7F6E06"/>
    <w:rsid w:val="5F9A6357"/>
    <w:rsid w:val="5FA1065E"/>
    <w:rsid w:val="5FA22B96"/>
    <w:rsid w:val="5FA92A04"/>
    <w:rsid w:val="5FB23198"/>
    <w:rsid w:val="5FBA3DFB"/>
    <w:rsid w:val="5FBA7BDF"/>
    <w:rsid w:val="5FC2179B"/>
    <w:rsid w:val="5FD15F43"/>
    <w:rsid w:val="5FD40C2B"/>
    <w:rsid w:val="5FD54D4E"/>
    <w:rsid w:val="5FDB4C83"/>
    <w:rsid w:val="5FDE3600"/>
    <w:rsid w:val="5FE1413B"/>
    <w:rsid w:val="5FE1781D"/>
    <w:rsid w:val="5FE315A4"/>
    <w:rsid w:val="5FE95FAC"/>
    <w:rsid w:val="601B2AEB"/>
    <w:rsid w:val="60243FCD"/>
    <w:rsid w:val="603665CD"/>
    <w:rsid w:val="603B0E28"/>
    <w:rsid w:val="603B51FC"/>
    <w:rsid w:val="603E25AC"/>
    <w:rsid w:val="604C0EF7"/>
    <w:rsid w:val="606C09EB"/>
    <w:rsid w:val="606D2C19"/>
    <w:rsid w:val="607F7CF7"/>
    <w:rsid w:val="609A466B"/>
    <w:rsid w:val="60A22F40"/>
    <w:rsid w:val="60A66C46"/>
    <w:rsid w:val="60A9027A"/>
    <w:rsid w:val="60AC7BE7"/>
    <w:rsid w:val="60BF5B6D"/>
    <w:rsid w:val="60E43825"/>
    <w:rsid w:val="60F63558"/>
    <w:rsid w:val="61001CE1"/>
    <w:rsid w:val="611322D1"/>
    <w:rsid w:val="61291C00"/>
    <w:rsid w:val="612A7A57"/>
    <w:rsid w:val="612D3FA9"/>
    <w:rsid w:val="613E5314"/>
    <w:rsid w:val="6147286C"/>
    <w:rsid w:val="61504A17"/>
    <w:rsid w:val="61553463"/>
    <w:rsid w:val="615C33BC"/>
    <w:rsid w:val="615E05C0"/>
    <w:rsid w:val="6183303E"/>
    <w:rsid w:val="618D0FF6"/>
    <w:rsid w:val="61CB6178"/>
    <w:rsid w:val="61D90E17"/>
    <w:rsid w:val="61F07F5C"/>
    <w:rsid w:val="61FF059B"/>
    <w:rsid w:val="6213081E"/>
    <w:rsid w:val="62237D66"/>
    <w:rsid w:val="624E3E2C"/>
    <w:rsid w:val="627446D0"/>
    <w:rsid w:val="62874F65"/>
    <w:rsid w:val="62883DE8"/>
    <w:rsid w:val="628E64AF"/>
    <w:rsid w:val="62901B14"/>
    <w:rsid w:val="629149FC"/>
    <w:rsid w:val="62967221"/>
    <w:rsid w:val="62A063FC"/>
    <w:rsid w:val="62A908BB"/>
    <w:rsid w:val="62CC712F"/>
    <w:rsid w:val="62CE7D97"/>
    <w:rsid w:val="62D56C04"/>
    <w:rsid w:val="62D653F0"/>
    <w:rsid w:val="62EE0E1F"/>
    <w:rsid w:val="62EE4265"/>
    <w:rsid w:val="634A36E8"/>
    <w:rsid w:val="634E142A"/>
    <w:rsid w:val="635C2F34"/>
    <w:rsid w:val="635F1034"/>
    <w:rsid w:val="636504FC"/>
    <w:rsid w:val="636E5BB0"/>
    <w:rsid w:val="63705DD4"/>
    <w:rsid w:val="637639ED"/>
    <w:rsid w:val="63770981"/>
    <w:rsid w:val="637F5A87"/>
    <w:rsid w:val="638509A2"/>
    <w:rsid w:val="63995D4B"/>
    <w:rsid w:val="639C016B"/>
    <w:rsid w:val="63BE035D"/>
    <w:rsid w:val="63C977DC"/>
    <w:rsid w:val="63DC331C"/>
    <w:rsid w:val="63DC70E4"/>
    <w:rsid w:val="63F13145"/>
    <w:rsid w:val="63FC2C34"/>
    <w:rsid w:val="640D429F"/>
    <w:rsid w:val="64157664"/>
    <w:rsid w:val="6425270D"/>
    <w:rsid w:val="642D0164"/>
    <w:rsid w:val="64326519"/>
    <w:rsid w:val="64420C2A"/>
    <w:rsid w:val="64790924"/>
    <w:rsid w:val="647924D6"/>
    <w:rsid w:val="648E1EF7"/>
    <w:rsid w:val="64947318"/>
    <w:rsid w:val="64A357A5"/>
    <w:rsid w:val="64A6696C"/>
    <w:rsid w:val="64BB4023"/>
    <w:rsid w:val="64C004D8"/>
    <w:rsid w:val="64C129D2"/>
    <w:rsid w:val="64C319A4"/>
    <w:rsid w:val="64C5259F"/>
    <w:rsid w:val="64EA0FCF"/>
    <w:rsid w:val="65137984"/>
    <w:rsid w:val="65424019"/>
    <w:rsid w:val="6545060B"/>
    <w:rsid w:val="654860D6"/>
    <w:rsid w:val="655167CA"/>
    <w:rsid w:val="656C491B"/>
    <w:rsid w:val="65936D77"/>
    <w:rsid w:val="65A00D84"/>
    <w:rsid w:val="65A64498"/>
    <w:rsid w:val="65B72A86"/>
    <w:rsid w:val="65C149CB"/>
    <w:rsid w:val="65E16737"/>
    <w:rsid w:val="66086B65"/>
    <w:rsid w:val="66346A66"/>
    <w:rsid w:val="663935EB"/>
    <w:rsid w:val="663A7A43"/>
    <w:rsid w:val="664B39FF"/>
    <w:rsid w:val="66527633"/>
    <w:rsid w:val="6665593C"/>
    <w:rsid w:val="66997C73"/>
    <w:rsid w:val="669C6028"/>
    <w:rsid w:val="66B80478"/>
    <w:rsid w:val="66B842FB"/>
    <w:rsid w:val="66D46ED4"/>
    <w:rsid w:val="66D954AE"/>
    <w:rsid w:val="66D95553"/>
    <w:rsid w:val="66DC2CFB"/>
    <w:rsid w:val="66EE50B4"/>
    <w:rsid w:val="66FF1652"/>
    <w:rsid w:val="67025E48"/>
    <w:rsid w:val="671F76B8"/>
    <w:rsid w:val="67250883"/>
    <w:rsid w:val="674D64E7"/>
    <w:rsid w:val="6751418F"/>
    <w:rsid w:val="676254A4"/>
    <w:rsid w:val="676B4015"/>
    <w:rsid w:val="677700E3"/>
    <w:rsid w:val="677B4D48"/>
    <w:rsid w:val="678B644F"/>
    <w:rsid w:val="67BF3E7A"/>
    <w:rsid w:val="67D266B3"/>
    <w:rsid w:val="67D70B7C"/>
    <w:rsid w:val="67DA0018"/>
    <w:rsid w:val="67E77CBA"/>
    <w:rsid w:val="67EF18AB"/>
    <w:rsid w:val="68024591"/>
    <w:rsid w:val="6809591F"/>
    <w:rsid w:val="680A3E47"/>
    <w:rsid w:val="680F2DCE"/>
    <w:rsid w:val="6813750B"/>
    <w:rsid w:val="682A7F22"/>
    <w:rsid w:val="6841155D"/>
    <w:rsid w:val="68550701"/>
    <w:rsid w:val="6866472A"/>
    <w:rsid w:val="686730F2"/>
    <w:rsid w:val="686C2DA0"/>
    <w:rsid w:val="68756FA8"/>
    <w:rsid w:val="68891983"/>
    <w:rsid w:val="688D47A2"/>
    <w:rsid w:val="689E4D14"/>
    <w:rsid w:val="68BE5CA3"/>
    <w:rsid w:val="68C55AD9"/>
    <w:rsid w:val="68D66D1E"/>
    <w:rsid w:val="68F25091"/>
    <w:rsid w:val="690305C1"/>
    <w:rsid w:val="690976D0"/>
    <w:rsid w:val="69140F1B"/>
    <w:rsid w:val="691919B8"/>
    <w:rsid w:val="691D26E3"/>
    <w:rsid w:val="692C5D69"/>
    <w:rsid w:val="69313380"/>
    <w:rsid w:val="693E4168"/>
    <w:rsid w:val="694456E3"/>
    <w:rsid w:val="694A4441"/>
    <w:rsid w:val="69555CD9"/>
    <w:rsid w:val="69681605"/>
    <w:rsid w:val="6971437A"/>
    <w:rsid w:val="69735746"/>
    <w:rsid w:val="697D4736"/>
    <w:rsid w:val="697F058F"/>
    <w:rsid w:val="69AC7BFD"/>
    <w:rsid w:val="69DE1666"/>
    <w:rsid w:val="69E9120E"/>
    <w:rsid w:val="69F96630"/>
    <w:rsid w:val="6A024D1C"/>
    <w:rsid w:val="6A08390A"/>
    <w:rsid w:val="6A2941FD"/>
    <w:rsid w:val="6A3613AC"/>
    <w:rsid w:val="6A38564B"/>
    <w:rsid w:val="6A420834"/>
    <w:rsid w:val="6A5027AC"/>
    <w:rsid w:val="6A5A7287"/>
    <w:rsid w:val="6A6B63DD"/>
    <w:rsid w:val="6A9B06AB"/>
    <w:rsid w:val="6ACD460B"/>
    <w:rsid w:val="6AD2581B"/>
    <w:rsid w:val="6AE71120"/>
    <w:rsid w:val="6AF945FC"/>
    <w:rsid w:val="6B257268"/>
    <w:rsid w:val="6B3158B9"/>
    <w:rsid w:val="6B4355EC"/>
    <w:rsid w:val="6B4F3F91"/>
    <w:rsid w:val="6B4F52D2"/>
    <w:rsid w:val="6B581A5F"/>
    <w:rsid w:val="6B660AD9"/>
    <w:rsid w:val="6B7B6E6D"/>
    <w:rsid w:val="6B850DDA"/>
    <w:rsid w:val="6B91280C"/>
    <w:rsid w:val="6B930322"/>
    <w:rsid w:val="6BA72125"/>
    <w:rsid w:val="6BBB33D4"/>
    <w:rsid w:val="6BD91127"/>
    <w:rsid w:val="6BE0108D"/>
    <w:rsid w:val="6BE309E6"/>
    <w:rsid w:val="6BF84629"/>
    <w:rsid w:val="6C031CBB"/>
    <w:rsid w:val="6C0859F8"/>
    <w:rsid w:val="6C410FEA"/>
    <w:rsid w:val="6C5E0930"/>
    <w:rsid w:val="6CBF3486"/>
    <w:rsid w:val="6CCF74BC"/>
    <w:rsid w:val="6CD13207"/>
    <w:rsid w:val="6CF50469"/>
    <w:rsid w:val="6D1159A2"/>
    <w:rsid w:val="6D1B5C7E"/>
    <w:rsid w:val="6D2E5797"/>
    <w:rsid w:val="6D417E38"/>
    <w:rsid w:val="6D45564C"/>
    <w:rsid w:val="6D4D18FF"/>
    <w:rsid w:val="6D4D6887"/>
    <w:rsid w:val="6D58130D"/>
    <w:rsid w:val="6D5E7BE9"/>
    <w:rsid w:val="6D7D0F66"/>
    <w:rsid w:val="6D7D377F"/>
    <w:rsid w:val="6DA2484C"/>
    <w:rsid w:val="6DA5609A"/>
    <w:rsid w:val="6DA939A4"/>
    <w:rsid w:val="6DBA3368"/>
    <w:rsid w:val="6DBC0B4D"/>
    <w:rsid w:val="6DD736D1"/>
    <w:rsid w:val="6DE224F6"/>
    <w:rsid w:val="6DE52764"/>
    <w:rsid w:val="6DF57072"/>
    <w:rsid w:val="6E0B4071"/>
    <w:rsid w:val="6E113780"/>
    <w:rsid w:val="6E1B2B27"/>
    <w:rsid w:val="6E2E712C"/>
    <w:rsid w:val="6E3D27C7"/>
    <w:rsid w:val="6E3F653F"/>
    <w:rsid w:val="6E5B2B88"/>
    <w:rsid w:val="6E8B4035"/>
    <w:rsid w:val="6EA91348"/>
    <w:rsid w:val="6EB63D5D"/>
    <w:rsid w:val="6EBD1288"/>
    <w:rsid w:val="6EE862ED"/>
    <w:rsid w:val="6EE964AB"/>
    <w:rsid w:val="6F0B6010"/>
    <w:rsid w:val="6F114A9A"/>
    <w:rsid w:val="6F1725DE"/>
    <w:rsid w:val="6F415570"/>
    <w:rsid w:val="6FA7614A"/>
    <w:rsid w:val="6FBF1C12"/>
    <w:rsid w:val="6FC77A0F"/>
    <w:rsid w:val="6FD5763E"/>
    <w:rsid w:val="6FDE7692"/>
    <w:rsid w:val="6FE620CD"/>
    <w:rsid w:val="700205F2"/>
    <w:rsid w:val="70163CF3"/>
    <w:rsid w:val="701C6F6C"/>
    <w:rsid w:val="70340468"/>
    <w:rsid w:val="703A11E9"/>
    <w:rsid w:val="70441100"/>
    <w:rsid w:val="70592BD0"/>
    <w:rsid w:val="705B4992"/>
    <w:rsid w:val="706825F0"/>
    <w:rsid w:val="70691153"/>
    <w:rsid w:val="708906D1"/>
    <w:rsid w:val="709F04FE"/>
    <w:rsid w:val="70A96CEB"/>
    <w:rsid w:val="70B430DC"/>
    <w:rsid w:val="70C76100"/>
    <w:rsid w:val="70E70099"/>
    <w:rsid w:val="70ED0E4E"/>
    <w:rsid w:val="70F978B0"/>
    <w:rsid w:val="70FE2DD7"/>
    <w:rsid w:val="712219DB"/>
    <w:rsid w:val="712A0D03"/>
    <w:rsid w:val="713734FD"/>
    <w:rsid w:val="71566079"/>
    <w:rsid w:val="71593B40"/>
    <w:rsid w:val="715E70FD"/>
    <w:rsid w:val="71614A1E"/>
    <w:rsid w:val="71676F1B"/>
    <w:rsid w:val="71681909"/>
    <w:rsid w:val="71716B9F"/>
    <w:rsid w:val="71833A0B"/>
    <w:rsid w:val="719B3B6B"/>
    <w:rsid w:val="71A22818"/>
    <w:rsid w:val="71AF59F3"/>
    <w:rsid w:val="71B70534"/>
    <w:rsid w:val="71B763EC"/>
    <w:rsid w:val="71BB48E8"/>
    <w:rsid w:val="71C23755"/>
    <w:rsid w:val="71C468BD"/>
    <w:rsid w:val="71CF5C3A"/>
    <w:rsid w:val="71D70292"/>
    <w:rsid w:val="71F32BFA"/>
    <w:rsid w:val="71FD1FC9"/>
    <w:rsid w:val="71FD5648"/>
    <w:rsid w:val="72005FE5"/>
    <w:rsid w:val="72435ED2"/>
    <w:rsid w:val="72481A7D"/>
    <w:rsid w:val="726154A4"/>
    <w:rsid w:val="728D4703"/>
    <w:rsid w:val="72983C2F"/>
    <w:rsid w:val="729919A6"/>
    <w:rsid w:val="72B56DCF"/>
    <w:rsid w:val="72CC487C"/>
    <w:rsid w:val="72EB1BDA"/>
    <w:rsid w:val="72F774F5"/>
    <w:rsid w:val="73041B05"/>
    <w:rsid w:val="738404B6"/>
    <w:rsid w:val="73BE02D8"/>
    <w:rsid w:val="73E55634"/>
    <w:rsid w:val="74097BB1"/>
    <w:rsid w:val="74104207"/>
    <w:rsid w:val="74131F2F"/>
    <w:rsid w:val="741C6A3A"/>
    <w:rsid w:val="745A5E80"/>
    <w:rsid w:val="745D0172"/>
    <w:rsid w:val="745F110F"/>
    <w:rsid w:val="74624431"/>
    <w:rsid w:val="748C590E"/>
    <w:rsid w:val="74932A0C"/>
    <w:rsid w:val="74C82A05"/>
    <w:rsid w:val="74CF151E"/>
    <w:rsid w:val="74DD0B56"/>
    <w:rsid w:val="74F008B3"/>
    <w:rsid w:val="74F226AF"/>
    <w:rsid w:val="75091655"/>
    <w:rsid w:val="750E6C6B"/>
    <w:rsid w:val="75104791"/>
    <w:rsid w:val="75232716"/>
    <w:rsid w:val="752D3A4F"/>
    <w:rsid w:val="753362C5"/>
    <w:rsid w:val="754E7067"/>
    <w:rsid w:val="755B2AF5"/>
    <w:rsid w:val="756B1BA3"/>
    <w:rsid w:val="75706FDE"/>
    <w:rsid w:val="75822A16"/>
    <w:rsid w:val="7592164A"/>
    <w:rsid w:val="75982C83"/>
    <w:rsid w:val="759B5A5A"/>
    <w:rsid w:val="75B4336E"/>
    <w:rsid w:val="75D02172"/>
    <w:rsid w:val="75D20971"/>
    <w:rsid w:val="75F33F9B"/>
    <w:rsid w:val="75F80645"/>
    <w:rsid w:val="75FA40F8"/>
    <w:rsid w:val="75FA59FA"/>
    <w:rsid w:val="760A28EB"/>
    <w:rsid w:val="760D46D0"/>
    <w:rsid w:val="762229CE"/>
    <w:rsid w:val="762768F9"/>
    <w:rsid w:val="76325E2A"/>
    <w:rsid w:val="76361484"/>
    <w:rsid w:val="76392F90"/>
    <w:rsid w:val="764020E3"/>
    <w:rsid w:val="76426BCC"/>
    <w:rsid w:val="76577D91"/>
    <w:rsid w:val="76784489"/>
    <w:rsid w:val="7682521B"/>
    <w:rsid w:val="769413F2"/>
    <w:rsid w:val="769C48A8"/>
    <w:rsid w:val="76A80C09"/>
    <w:rsid w:val="76AF7559"/>
    <w:rsid w:val="76DD1A19"/>
    <w:rsid w:val="76DD34B1"/>
    <w:rsid w:val="77010E46"/>
    <w:rsid w:val="7703645F"/>
    <w:rsid w:val="771B1A7D"/>
    <w:rsid w:val="773504DF"/>
    <w:rsid w:val="77522230"/>
    <w:rsid w:val="77523C27"/>
    <w:rsid w:val="775B3AB5"/>
    <w:rsid w:val="776F5940"/>
    <w:rsid w:val="777364CF"/>
    <w:rsid w:val="77777A8A"/>
    <w:rsid w:val="77804A8C"/>
    <w:rsid w:val="77890EB7"/>
    <w:rsid w:val="77905FE5"/>
    <w:rsid w:val="77954689"/>
    <w:rsid w:val="779B18FC"/>
    <w:rsid w:val="77B21B30"/>
    <w:rsid w:val="77BB691C"/>
    <w:rsid w:val="77CE48E5"/>
    <w:rsid w:val="77D27871"/>
    <w:rsid w:val="77D702A8"/>
    <w:rsid w:val="780370D4"/>
    <w:rsid w:val="780D03D7"/>
    <w:rsid w:val="781520BE"/>
    <w:rsid w:val="78181994"/>
    <w:rsid w:val="78194988"/>
    <w:rsid w:val="78542BE7"/>
    <w:rsid w:val="785C1A9B"/>
    <w:rsid w:val="785C5350"/>
    <w:rsid w:val="7876004E"/>
    <w:rsid w:val="787C73F9"/>
    <w:rsid w:val="787D4DEF"/>
    <w:rsid w:val="78820DC0"/>
    <w:rsid w:val="7893728F"/>
    <w:rsid w:val="78957683"/>
    <w:rsid w:val="78E41B32"/>
    <w:rsid w:val="78F46B40"/>
    <w:rsid w:val="78FB3062"/>
    <w:rsid w:val="79062627"/>
    <w:rsid w:val="79181E66"/>
    <w:rsid w:val="791E4FA3"/>
    <w:rsid w:val="792175C5"/>
    <w:rsid w:val="792415EC"/>
    <w:rsid w:val="79267685"/>
    <w:rsid w:val="79303C51"/>
    <w:rsid w:val="79471541"/>
    <w:rsid w:val="794D779B"/>
    <w:rsid w:val="79513C6B"/>
    <w:rsid w:val="795310F0"/>
    <w:rsid w:val="79532E9E"/>
    <w:rsid w:val="79585000"/>
    <w:rsid w:val="795C3075"/>
    <w:rsid w:val="795E4766"/>
    <w:rsid w:val="795F1582"/>
    <w:rsid w:val="79804EF7"/>
    <w:rsid w:val="79986B03"/>
    <w:rsid w:val="79992A19"/>
    <w:rsid w:val="799D3616"/>
    <w:rsid w:val="79BB4F42"/>
    <w:rsid w:val="79BF0534"/>
    <w:rsid w:val="79C66784"/>
    <w:rsid w:val="79E058C9"/>
    <w:rsid w:val="79F226B7"/>
    <w:rsid w:val="79F5251F"/>
    <w:rsid w:val="79FC207B"/>
    <w:rsid w:val="7A173A4F"/>
    <w:rsid w:val="7A242F20"/>
    <w:rsid w:val="7A396538"/>
    <w:rsid w:val="7A3C3932"/>
    <w:rsid w:val="7A4A225C"/>
    <w:rsid w:val="7A5E6609"/>
    <w:rsid w:val="7A63515A"/>
    <w:rsid w:val="7A792DD8"/>
    <w:rsid w:val="7A991FA0"/>
    <w:rsid w:val="7AD32C5B"/>
    <w:rsid w:val="7AD37ED3"/>
    <w:rsid w:val="7AE10F3B"/>
    <w:rsid w:val="7AEC0DDC"/>
    <w:rsid w:val="7B016906"/>
    <w:rsid w:val="7B183EF9"/>
    <w:rsid w:val="7B225C6F"/>
    <w:rsid w:val="7B2956D5"/>
    <w:rsid w:val="7B2B3FE0"/>
    <w:rsid w:val="7B353C3B"/>
    <w:rsid w:val="7B4C30E7"/>
    <w:rsid w:val="7B701708"/>
    <w:rsid w:val="7B752A79"/>
    <w:rsid w:val="7B78720F"/>
    <w:rsid w:val="7B86755B"/>
    <w:rsid w:val="7B9009C5"/>
    <w:rsid w:val="7B9354BB"/>
    <w:rsid w:val="7BA55948"/>
    <w:rsid w:val="7BB64ECC"/>
    <w:rsid w:val="7BC63363"/>
    <w:rsid w:val="7BCE52A8"/>
    <w:rsid w:val="7BD001F1"/>
    <w:rsid w:val="7BD5086A"/>
    <w:rsid w:val="7BF7013A"/>
    <w:rsid w:val="7BF859D9"/>
    <w:rsid w:val="7C091F3A"/>
    <w:rsid w:val="7C0B6412"/>
    <w:rsid w:val="7C1E49A0"/>
    <w:rsid w:val="7C2F4BDD"/>
    <w:rsid w:val="7C35250D"/>
    <w:rsid w:val="7C357419"/>
    <w:rsid w:val="7C523106"/>
    <w:rsid w:val="7C576919"/>
    <w:rsid w:val="7C625BC8"/>
    <w:rsid w:val="7C772A93"/>
    <w:rsid w:val="7C9E6B26"/>
    <w:rsid w:val="7CAD1758"/>
    <w:rsid w:val="7CC320E9"/>
    <w:rsid w:val="7CCA3477"/>
    <w:rsid w:val="7CD4499B"/>
    <w:rsid w:val="7CD51E1C"/>
    <w:rsid w:val="7CF16D25"/>
    <w:rsid w:val="7D071AB6"/>
    <w:rsid w:val="7D074568"/>
    <w:rsid w:val="7D127985"/>
    <w:rsid w:val="7D226853"/>
    <w:rsid w:val="7D513339"/>
    <w:rsid w:val="7D534C0C"/>
    <w:rsid w:val="7D660923"/>
    <w:rsid w:val="7D6D3522"/>
    <w:rsid w:val="7D7543A8"/>
    <w:rsid w:val="7D7B6AD8"/>
    <w:rsid w:val="7D9359A6"/>
    <w:rsid w:val="7DBE5F66"/>
    <w:rsid w:val="7DC15F5D"/>
    <w:rsid w:val="7DD064C2"/>
    <w:rsid w:val="7DD11339"/>
    <w:rsid w:val="7DD14F2E"/>
    <w:rsid w:val="7DD43CC2"/>
    <w:rsid w:val="7DFA52F7"/>
    <w:rsid w:val="7E001EAC"/>
    <w:rsid w:val="7E002B1A"/>
    <w:rsid w:val="7E033825"/>
    <w:rsid w:val="7E062A20"/>
    <w:rsid w:val="7E062BD5"/>
    <w:rsid w:val="7E0D3F64"/>
    <w:rsid w:val="7E1352F2"/>
    <w:rsid w:val="7E230656"/>
    <w:rsid w:val="7E2629B5"/>
    <w:rsid w:val="7E356FD3"/>
    <w:rsid w:val="7E41185C"/>
    <w:rsid w:val="7E42415F"/>
    <w:rsid w:val="7E5D7D83"/>
    <w:rsid w:val="7E682F48"/>
    <w:rsid w:val="7E6D4839"/>
    <w:rsid w:val="7E6F61CB"/>
    <w:rsid w:val="7E775881"/>
    <w:rsid w:val="7E834226"/>
    <w:rsid w:val="7E8A7070"/>
    <w:rsid w:val="7E8E7387"/>
    <w:rsid w:val="7E9321D2"/>
    <w:rsid w:val="7EB72EE7"/>
    <w:rsid w:val="7ECC061A"/>
    <w:rsid w:val="7EF70770"/>
    <w:rsid w:val="7EFC7494"/>
    <w:rsid w:val="7F2A644F"/>
    <w:rsid w:val="7F3E1D30"/>
    <w:rsid w:val="7F477001"/>
    <w:rsid w:val="7F5A6F9E"/>
    <w:rsid w:val="7F6F4F13"/>
    <w:rsid w:val="7F7378B0"/>
    <w:rsid w:val="7F7621C7"/>
    <w:rsid w:val="7F764D90"/>
    <w:rsid w:val="7F82454A"/>
    <w:rsid w:val="7FBF1273"/>
    <w:rsid w:val="7FC8211E"/>
    <w:rsid w:val="7FE231CE"/>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6"/>
    <w:qFormat/>
    <w:uiPriority w:val="0"/>
    <w:pPr>
      <w:keepNext/>
      <w:snapToGrid w:val="0"/>
      <w:spacing w:line="360" w:lineRule="atLeast"/>
      <w:outlineLvl w:val="0"/>
    </w:pPr>
    <w:rPr>
      <w:rFonts w:ascii="宋体"/>
    </w:rPr>
  </w:style>
  <w:style w:type="paragraph" w:styleId="3">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3"/>
    <w:qFormat/>
    <w:uiPriority w:val="0"/>
    <w:pPr>
      <w:keepNext/>
      <w:keepLines/>
      <w:spacing w:before="260" w:after="260" w:line="413" w:lineRule="auto"/>
      <w:outlineLvl w:val="2"/>
    </w:pPr>
    <w:rPr>
      <w:b/>
      <w:sz w:val="32"/>
    </w:rPr>
  </w:style>
  <w:style w:type="paragraph" w:styleId="5">
    <w:name w:val="heading 4"/>
    <w:basedOn w:val="1"/>
    <w:next w:val="1"/>
    <w:link w:val="77"/>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8"/>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9"/>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0"/>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2"/>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7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50"/>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7"/>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144"/>
    <w:unhideWhenUsed/>
    <w:qFormat/>
    <w:uiPriority w:val="0"/>
    <w:pPr>
      <w:spacing w:after="120"/>
    </w:pPr>
  </w:style>
  <w:style w:type="paragraph" w:styleId="23">
    <w:name w:val="Body Text Indent"/>
    <w:basedOn w:val="1"/>
    <w:link w:val="139"/>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2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59"/>
    <w:qFormat/>
    <w:uiPriority w:val="0"/>
    <w:rPr>
      <w:rFonts w:asciiTheme="minorHAnsi" w:hAnsiTheme="minorHAnsi" w:eastAsiaTheme="minorEastAsia" w:cstheme="minorBidi"/>
      <w:szCs w:val="22"/>
    </w:rPr>
  </w:style>
  <w:style w:type="paragraph" w:styleId="33">
    <w:name w:val="Body Text Indent 2"/>
    <w:basedOn w:val="1"/>
    <w:link w:val="176"/>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6"/>
    <w:qFormat/>
    <w:uiPriority w:val="0"/>
    <w:rPr>
      <w:sz w:val="18"/>
    </w:rPr>
  </w:style>
  <w:style w:type="paragraph" w:styleId="35">
    <w:name w:val="footer"/>
    <w:basedOn w:val="1"/>
    <w:link w:val="183"/>
    <w:qFormat/>
    <w:uiPriority w:val="0"/>
    <w:pPr>
      <w:tabs>
        <w:tab w:val="center" w:pos="4153"/>
        <w:tab w:val="right" w:pos="8306"/>
      </w:tabs>
      <w:snapToGrid w:val="0"/>
      <w:jc w:val="left"/>
    </w:pPr>
    <w:rPr>
      <w:sz w:val="18"/>
    </w:rPr>
  </w:style>
  <w:style w:type="paragraph" w:styleId="36">
    <w:name w:val="header"/>
    <w:basedOn w:val="1"/>
    <w:link w:val="17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80"/>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7"/>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6"/>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22"/>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4"/>
    <w:qFormat/>
    <w:uiPriority w:val="0"/>
    <w:pPr>
      <w:adjustRightInd/>
      <w:spacing w:line="240" w:lineRule="auto"/>
      <w:textAlignment w:val="auto"/>
    </w:pPr>
  </w:style>
  <w:style w:type="paragraph" w:styleId="55">
    <w:name w:val="Body Text First Indent"/>
    <w:basedOn w:val="22"/>
    <w:next w:val="1"/>
    <w:link w:val="145"/>
    <w:qFormat/>
    <w:uiPriority w:val="0"/>
    <w:pPr>
      <w:spacing w:line="360" w:lineRule="auto"/>
      <w:ind w:firstLine="420"/>
    </w:pPr>
    <w:rPr>
      <w:rFonts w:ascii="宋体" w:hAnsi="宋体"/>
      <w:sz w:val="24"/>
    </w:rPr>
  </w:style>
  <w:style w:type="paragraph" w:styleId="56">
    <w:name w:val="Body Text First Indent 2"/>
    <w:basedOn w:val="23"/>
    <w:link w:val="140"/>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22"/>
    <w:rPr>
      <w:b/>
    </w:rPr>
  </w:style>
  <w:style w:type="character" w:styleId="61">
    <w:name w:val="page number"/>
    <w:basedOn w:val="59"/>
    <w:qFormat/>
    <w:uiPriority w:val="0"/>
  </w:style>
  <w:style w:type="character" w:styleId="62">
    <w:name w:val="FollowedHyperlink"/>
    <w:basedOn w:val="59"/>
    <w:qFormat/>
    <w:uiPriority w:val="0"/>
    <w:rPr>
      <w:color w:val="1890FF"/>
      <w:u w:val="none"/>
    </w:rPr>
  </w:style>
  <w:style w:type="character" w:styleId="63">
    <w:name w:val="Emphasis"/>
    <w:qFormat/>
    <w:uiPriority w:val="0"/>
    <w:rPr>
      <w:i/>
    </w:rPr>
  </w:style>
  <w:style w:type="character" w:styleId="64">
    <w:name w:val="HTML Definition"/>
    <w:basedOn w:val="59"/>
    <w:unhideWhenUsed/>
    <w:qFormat/>
    <w:uiPriority w:val="99"/>
    <w:rPr>
      <w:i/>
      <w:bdr w:val="single" w:color="D9D9D9" w:sz="6" w:space="0"/>
      <w:shd w:val="clear" w:color="auto" w:fill="FFFFFF"/>
    </w:rPr>
  </w:style>
  <w:style w:type="character" w:styleId="65">
    <w:name w:val="Hyperlink"/>
    <w:basedOn w:val="59"/>
    <w:qFormat/>
    <w:uiPriority w:val="99"/>
    <w:rPr>
      <w:color w:val="1890FF"/>
      <w:u w:val="none"/>
    </w:rPr>
  </w:style>
  <w:style w:type="character" w:styleId="66">
    <w:name w:val="HTML Code"/>
    <w:basedOn w:val="59"/>
    <w:unhideWhenUsed/>
    <w:qFormat/>
    <w:uiPriority w:val="99"/>
    <w:rPr>
      <w:rFonts w:hint="default" w:ascii="Consolas" w:hAnsi="Consolas" w:eastAsia="Consolas" w:cs="Consolas"/>
      <w:sz w:val="21"/>
      <w:szCs w:val="21"/>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styleId="69">
    <w:name w:val="HTML Keyboard"/>
    <w:basedOn w:val="59"/>
    <w:unhideWhenUsed/>
    <w:qFormat/>
    <w:uiPriority w:val="99"/>
    <w:rPr>
      <w:rFonts w:ascii="Consolas" w:hAnsi="Consolas" w:eastAsia="Consolas" w:cs="Consolas"/>
      <w:sz w:val="21"/>
      <w:szCs w:val="21"/>
    </w:rPr>
  </w:style>
  <w:style w:type="character" w:styleId="70">
    <w:name w:val="HTML Sample"/>
    <w:basedOn w:val="59"/>
    <w:unhideWhenUsed/>
    <w:qFormat/>
    <w:uiPriority w:val="99"/>
    <w:rPr>
      <w:rFonts w:hint="default" w:ascii="Consolas" w:hAnsi="Consolas" w:eastAsia="Consolas" w:cs="Consolas"/>
      <w:sz w:val="21"/>
      <w:szCs w:val="21"/>
    </w:rPr>
  </w:style>
  <w:style w:type="character" w:customStyle="1" w:styleId="71">
    <w:name w:val="标题 2 字符"/>
    <w:basedOn w:val="59"/>
    <w:link w:val="3"/>
    <w:qFormat/>
    <w:uiPriority w:val="0"/>
    <w:rPr>
      <w:rFonts w:ascii="Arial" w:hAnsi="Arial" w:eastAsia="黑体" w:cs="Times New Roman"/>
      <w:b/>
      <w:sz w:val="32"/>
      <w:szCs w:val="20"/>
    </w:rPr>
  </w:style>
  <w:style w:type="paragraph" w:customStyle="1" w:styleId="72">
    <w:name w:val="标书正文1"/>
    <w:basedOn w:val="1"/>
    <w:qFormat/>
    <w:uiPriority w:val="0"/>
    <w:pPr>
      <w:spacing w:line="520" w:lineRule="exact"/>
      <w:ind w:firstLine="640" w:firstLineChars="200"/>
    </w:pPr>
    <w:rPr>
      <w:rFonts w:ascii="Calibri" w:hAnsi="Calibri"/>
    </w:rPr>
  </w:style>
  <w:style w:type="character" w:customStyle="1" w:styleId="73">
    <w:name w:val="标题 3 字符"/>
    <w:basedOn w:val="59"/>
    <w:link w:val="4"/>
    <w:qFormat/>
    <w:uiPriority w:val="0"/>
    <w:rPr>
      <w:rFonts w:ascii="Times New Roman" w:hAnsi="Times New Roman" w:eastAsia="宋体" w:cs="Times New Roman"/>
      <w:b/>
      <w:sz w:val="32"/>
      <w:szCs w:val="20"/>
    </w:rPr>
  </w:style>
  <w:style w:type="paragraph" w:customStyle="1" w:styleId="74">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character" w:customStyle="1" w:styleId="76">
    <w:name w:val="标题 1 字符"/>
    <w:basedOn w:val="59"/>
    <w:link w:val="2"/>
    <w:qFormat/>
    <w:uiPriority w:val="0"/>
    <w:rPr>
      <w:rFonts w:ascii="宋体" w:hAnsi="Times New Roman" w:eastAsia="宋体" w:cs="Times New Roman"/>
      <w:sz w:val="28"/>
      <w:szCs w:val="20"/>
    </w:rPr>
  </w:style>
  <w:style w:type="character" w:customStyle="1" w:styleId="77">
    <w:name w:val="标题 4 字符"/>
    <w:basedOn w:val="59"/>
    <w:link w:val="5"/>
    <w:qFormat/>
    <w:uiPriority w:val="0"/>
    <w:rPr>
      <w:rFonts w:ascii="Arial" w:hAnsi="Arial" w:eastAsia="黑体" w:cs="Times New Roman"/>
      <w:b/>
      <w:sz w:val="28"/>
      <w:szCs w:val="20"/>
    </w:rPr>
  </w:style>
  <w:style w:type="character" w:customStyle="1" w:styleId="78">
    <w:name w:val="标题 5 字符"/>
    <w:basedOn w:val="59"/>
    <w:link w:val="6"/>
    <w:qFormat/>
    <w:uiPriority w:val="0"/>
    <w:rPr>
      <w:rFonts w:ascii="Times New Roman" w:hAnsi="Times New Roman" w:eastAsia="宋体" w:cs="Times New Roman"/>
      <w:b/>
      <w:sz w:val="28"/>
      <w:szCs w:val="20"/>
    </w:rPr>
  </w:style>
  <w:style w:type="character" w:customStyle="1" w:styleId="79">
    <w:name w:val="标题 6 字符"/>
    <w:basedOn w:val="59"/>
    <w:link w:val="7"/>
    <w:qFormat/>
    <w:uiPriority w:val="0"/>
    <w:rPr>
      <w:rFonts w:ascii="Arial" w:hAnsi="Arial" w:eastAsia="黑体" w:cs="Times New Roman"/>
      <w:b/>
      <w:sz w:val="24"/>
      <w:szCs w:val="20"/>
    </w:rPr>
  </w:style>
  <w:style w:type="character" w:customStyle="1" w:styleId="80">
    <w:name w:val="标题 7 字符"/>
    <w:basedOn w:val="59"/>
    <w:link w:val="8"/>
    <w:qFormat/>
    <w:uiPriority w:val="0"/>
    <w:rPr>
      <w:rFonts w:ascii="Arial" w:hAnsi="Arial" w:eastAsia="黑体" w:cs="Times New Roman"/>
      <w:b/>
      <w:sz w:val="24"/>
      <w:szCs w:val="20"/>
    </w:rPr>
  </w:style>
  <w:style w:type="character" w:customStyle="1" w:styleId="81">
    <w:name w:val="标题 8 字符"/>
    <w:basedOn w:val="59"/>
    <w:link w:val="9"/>
    <w:qFormat/>
    <w:uiPriority w:val="0"/>
    <w:rPr>
      <w:rFonts w:ascii="Arial" w:hAnsi="Arial" w:eastAsia="黑体" w:cs="Times New Roman"/>
      <w:b/>
      <w:sz w:val="24"/>
      <w:szCs w:val="20"/>
    </w:rPr>
  </w:style>
  <w:style w:type="character" w:customStyle="1" w:styleId="82">
    <w:name w:val="标题 9 字符"/>
    <w:basedOn w:val="59"/>
    <w:link w:val="10"/>
    <w:qFormat/>
    <w:uiPriority w:val="0"/>
    <w:rPr>
      <w:rFonts w:ascii="Arial" w:hAnsi="Arial" w:eastAsia="黑体" w:cs="Times New Roman"/>
      <w:b/>
      <w:sz w:val="24"/>
      <w:szCs w:val="20"/>
    </w:rPr>
  </w:style>
  <w:style w:type="character" w:customStyle="1" w:styleId="83">
    <w:name w:val="正文文本缩进 Char"/>
    <w:qFormat/>
    <w:uiPriority w:val="0"/>
    <w:rPr>
      <w:kern w:val="2"/>
      <w:sz w:val="44"/>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样式 宋体"/>
    <w:qFormat/>
    <w:uiPriority w:val="0"/>
    <w:rPr>
      <w:rFonts w:ascii="宋体" w:hAnsi="宋体" w:eastAsia="宋体"/>
      <w:sz w:val="28"/>
    </w:rPr>
  </w:style>
  <w:style w:type="character" w:customStyle="1" w:styleId="86">
    <w:name w:val="Char Char4"/>
    <w:qFormat/>
    <w:uiPriority w:val="0"/>
    <w:rPr>
      <w:rFonts w:eastAsia="宋体"/>
      <w:b/>
      <w:kern w:val="2"/>
      <w:sz w:val="21"/>
      <w:lang w:val="en-US" w:eastAsia="zh-CN"/>
    </w:rPr>
  </w:style>
  <w:style w:type="character" w:customStyle="1" w:styleId="87">
    <w:name w:val="title_emph1"/>
    <w:qFormat/>
    <w:uiPriority w:val="0"/>
    <w:rPr>
      <w:rFonts w:hint="default" w:ascii="Arial" w:hAnsi="Arial"/>
      <w:b/>
      <w:sz w:val="20"/>
    </w:rPr>
  </w:style>
  <w:style w:type="character" w:customStyle="1" w:styleId="88">
    <w:name w:val="文字 Char"/>
    <w:link w:val="89"/>
    <w:qFormat/>
    <w:uiPriority w:val="0"/>
    <w:rPr>
      <w:rFonts w:ascii="宋体"/>
      <w:sz w:val="28"/>
    </w:rPr>
  </w:style>
  <w:style w:type="paragraph" w:customStyle="1" w:styleId="89">
    <w:name w:val="文字"/>
    <w:basedOn w:val="1"/>
    <w:link w:val="88"/>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90">
    <w:name w:val="正文文本缩进 2 Char"/>
    <w:qFormat/>
    <w:uiPriority w:val="0"/>
    <w:rPr>
      <w:sz w:val="28"/>
    </w:rPr>
  </w:style>
  <w:style w:type="character" w:customStyle="1" w:styleId="91">
    <w:name w:val="Char Char11"/>
    <w:qFormat/>
    <w:uiPriority w:val="0"/>
    <w:rPr>
      <w:rFonts w:ascii="宋体"/>
      <w:kern w:val="2"/>
      <w:sz w:val="28"/>
    </w:rPr>
  </w:style>
  <w:style w:type="character" w:customStyle="1" w:styleId="92">
    <w:name w:val="批注文字 Char"/>
    <w:qFormat/>
    <w:uiPriority w:val="0"/>
    <w:rPr>
      <w:sz w:val="24"/>
    </w:rPr>
  </w:style>
  <w:style w:type="character" w:customStyle="1" w:styleId="93">
    <w:name w:val="Char Char6"/>
    <w:qFormat/>
    <w:uiPriority w:val="0"/>
    <w:rPr>
      <w:rFonts w:ascii="仿宋_GB2312" w:eastAsia="仿宋_GB2312"/>
      <w:kern w:val="2"/>
      <w:sz w:val="32"/>
    </w:rPr>
  </w:style>
  <w:style w:type="character" w:customStyle="1" w:styleId="94">
    <w:name w:val="正文 + 三号 Char"/>
    <w:qFormat/>
    <w:uiPriority w:val="0"/>
    <w:rPr>
      <w:rFonts w:eastAsia="宋体"/>
      <w:kern w:val="2"/>
      <w:sz w:val="21"/>
      <w:lang w:val="en-US" w:eastAsia="zh-CN"/>
    </w:rPr>
  </w:style>
  <w:style w:type="character" w:customStyle="1" w:styleId="95">
    <w:name w:val="脚注文本 Char"/>
    <w:qFormat/>
    <w:uiPriority w:val="0"/>
    <w:rPr>
      <w:sz w:val="18"/>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v151"/>
    <w:qFormat/>
    <w:uiPriority w:val="0"/>
    <w:rPr>
      <w:sz w:val="18"/>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未命名11"/>
    <w:qFormat/>
    <w:uiPriority w:val="0"/>
    <w:rPr>
      <w:color w:val="77FFFF"/>
      <w:sz w:val="24"/>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Char Char2"/>
    <w:qFormat/>
    <w:uiPriority w:val="0"/>
    <w:rPr>
      <w:rFonts w:eastAsia="宋体"/>
      <w:kern w:val="2"/>
      <w:sz w:val="18"/>
      <w:lang w:val="en-US" w:eastAsia="zh-CN"/>
    </w:rPr>
  </w:style>
  <w:style w:type="character" w:customStyle="1" w:styleId="104">
    <w:name w:val="top-det1"/>
    <w:qFormat/>
    <w:uiPriority w:val="0"/>
    <w:rPr>
      <w:b/>
      <w:color w:val="000000"/>
    </w:rPr>
  </w:style>
  <w:style w:type="character" w:customStyle="1" w:styleId="105">
    <w:name w:val="日期 Char"/>
    <w:qFormat/>
    <w:uiPriority w:val="0"/>
    <w:rPr>
      <w:sz w:val="28"/>
    </w:rPr>
  </w:style>
  <w:style w:type="character" w:customStyle="1" w:styleId="106">
    <w:name w:val="批注主题 Char"/>
    <w:basedOn w:val="92"/>
    <w:qFormat/>
    <w:uiPriority w:val="0"/>
    <w:rPr>
      <w:sz w:val="24"/>
    </w:rPr>
  </w:style>
  <w:style w:type="character" w:customStyle="1" w:styleId="107">
    <w:name w:val="Char Char3"/>
    <w:qFormat/>
    <w:uiPriority w:val="0"/>
    <w:rPr>
      <w:rFonts w:eastAsia="宋体"/>
      <w:kern w:val="2"/>
      <w:sz w:val="18"/>
      <w:lang w:val="en-US" w:eastAsia="zh-CN"/>
    </w:rPr>
  </w:style>
  <w:style w:type="character" w:customStyle="1" w:styleId="108">
    <w:name w:val="Table Text Char"/>
    <w:link w:val="109"/>
    <w:qFormat/>
    <w:uiPriority w:val="0"/>
    <w:rPr>
      <w:rFonts w:ascii="Arial" w:hAnsi="Arial"/>
      <w:sz w:val="18"/>
    </w:rPr>
  </w:style>
  <w:style w:type="paragraph" w:customStyle="1" w:styleId="109">
    <w:name w:val="Table Text"/>
    <w:link w:val="10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crowed11"/>
    <w:qFormat/>
    <w:uiPriority w:val="0"/>
    <w:rPr>
      <w:rFonts w:hint="default"/>
      <w:sz w:val="24"/>
    </w:rPr>
  </w:style>
  <w:style w:type="character" w:customStyle="1" w:styleId="111">
    <w:name w:val="font1"/>
    <w:qFormat/>
    <w:uiPriority w:val="0"/>
    <w:rPr>
      <w:color w:val="000000"/>
      <w:sz w:val="18"/>
    </w:rPr>
  </w:style>
  <w:style w:type="character" w:customStyle="1" w:styleId="112">
    <w:name w:val="Table Text Char Char Char Char"/>
    <w:link w:val="113"/>
    <w:qFormat/>
    <w:uiPriority w:val="0"/>
    <w:rPr>
      <w:rFonts w:ascii="Arial" w:hAnsi="Arial"/>
      <w:sz w:val="18"/>
    </w:rPr>
  </w:style>
  <w:style w:type="paragraph" w:customStyle="1" w:styleId="113">
    <w:name w:val="Table Text Char Char Char"/>
    <w:link w:val="112"/>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content-white1"/>
    <w:qFormat/>
    <w:uiPriority w:val="0"/>
    <w:rPr>
      <w:color w:val="auto"/>
      <w:sz w:val="18"/>
      <w:u w:val="none"/>
    </w:rPr>
  </w:style>
  <w:style w:type="character" w:customStyle="1" w:styleId="116">
    <w:name w:val="正文首行缩进 2 Char"/>
    <w:basedOn w:val="83"/>
    <w:qFormat/>
    <w:uiPriority w:val="0"/>
    <w:rPr>
      <w:kern w:val="2"/>
      <w:sz w:val="44"/>
    </w:rPr>
  </w:style>
  <w:style w:type="character" w:customStyle="1" w:styleId="117">
    <w:name w:val="Char Char7"/>
    <w:qFormat/>
    <w:uiPriority w:val="0"/>
    <w:rPr>
      <w:rFonts w:ascii="宋体" w:hAnsi="宋体" w:eastAsia="宋体"/>
      <w:kern w:val="2"/>
      <w:sz w:val="28"/>
    </w:rPr>
  </w:style>
  <w:style w:type="paragraph" w:customStyle="1" w:styleId="118">
    <w:name w:val="样式 首行缩进:  0.74 厘米"/>
    <w:basedOn w:val="1"/>
    <w:qFormat/>
    <w:uiPriority w:val="0"/>
    <w:pPr>
      <w:spacing w:line="360" w:lineRule="auto"/>
      <w:ind w:firstLine="420"/>
    </w:pPr>
    <w:rPr>
      <w:sz w:val="24"/>
    </w:rPr>
  </w:style>
  <w:style w:type="paragraph" w:customStyle="1" w:styleId="11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0">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1">
    <w:name w:val="正文 + 三号"/>
    <w:basedOn w:val="1"/>
    <w:qFormat/>
    <w:uiPriority w:val="0"/>
    <w:rPr>
      <w:sz w:val="21"/>
    </w:rPr>
  </w:style>
  <w:style w:type="character" w:customStyle="1" w:styleId="122">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2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25">
    <w:name w:val="样式 正文缩进正文（首行缩进两字）表正文正文非缩进特点标题4段1 + 首行缩进:  2 字符"/>
    <w:basedOn w:val="15"/>
    <w:qFormat/>
    <w:uiPriority w:val="0"/>
    <w:pPr>
      <w:ind w:firstLine="480" w:firstLineChars="200"/>
    </w:pPr>
  </w:style>
  <w:style w:type="paragraph" w:customStyle="1" w:styleId="126">
    <w:name w:val="1.正文"/>
    <w:basedOn w:val="1"/>
    <w:qFormat/>
    <w:uiPriority w:val="0"/>
    <w:pPr>
      <w:spacing w:line="360" w:lineRule="auto"/>
      <w:ind w:left="540" w:leftChars="225" w:firstLine="540" w:firstLineChars="225"/>
    </w:pPr>
    <w:rPr>
      <w:sz w:val="24"/>
    </w:rPr>
  </w:style>
  <w:style w:type="paragraph" w:customStyle="1" w:styleId="127">
    <w:name w:val="正文4"/>
    <w:basedOn w:val="1"/>
    <w:qFormat/>
    <w:uiPriority w:val="0"/>
    <w:pPr>
      <w:tabs>
        <w:tab w:val="left" w:pos="1275"/>
      </w:tabs>
      <w:spacing w:before="60" w:after="60" w:line="360" w:lineRule="auto"/>
      <w:ind w:left="820" w:leftChars="400" w:hanging="705"/>
    </w:pPr>
    <w:rPr>
      <w:sz w:val="24"/>
    </w:rPr>
  </w:style>
  <w:style w:type="character" w:customStyle="1" w:styleId="128">
    <w:name w:val="纯文本 字符"/>
    <w:basedOn w:val="59"/>
    <w:link w:val="30"/>
    <w:qFormat/>
    <w:uiPriority w:val="0"/>
    <w:rPr>
      <w:rFonts w:ascii="宋体" w:hAnsi="Courier New" w:eastAsia="宋体" w:cs="Times New Roman"/>
      <w:szCs w:val="20"/>
    </w:rPr>
  </w:style>
  <w:style w:type="paragraph" w:customStyle="1" w:styleId="129">
    <w:name w:val="Char"/>
    <w:basedOn w:val="1"/>
    <w:qFormat/>
    <w:uiPriority w:val="0"/>
    <w:pPr>
      <w:spacing w:line="240" w:lineRule="atLeast"/>
      <w:ind w:left="420" w:firstLine="420"/>
    </w:pPr>
    <w:rPr>
      <w:kern w:val="0"/>
      <w:sz w:val="21"/>
    </w:rPr>
  </w:style>
  <w:style w:type="paragraph" w:customStyle="1" w:styleId="13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4">
    <w:name w:val="Char2"/>
    <w:basedOn w:val="1"/>
    <w:qFormat/>
    <w:uiPriority w:val="0"/>
    <w:pPr>
      <w:spacing w:line="240" w:lineRule="atLeast"/>
      <w:ind w:left="420" w:firstLine="420"/>
    </w:pPr>
    <w:rPr>
      <w:kern w:val="0"/>
      <w:sz w:val="21"/>
    </w:rPr>
  </w:style>
  <w:style w:type="paragraph" w:customStyle="1" w:styleId="13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文章正文"/>
    <w:basedOn w:val="1"/>
    <w:qFormat/>
    <w:uiPriority w:val="0"/>
    <w:pPr>
      <w:ind w:firstLine="560" w:firstLineChars="200"/>
    </w:pPr>
    <w:rPr>
      <w:rFonts w:ascii="仿宋_GB2312" w:hAnsi="宋体" w:eastAsia="仿宋_GB2312"/>
      <w:color w:val="000000"/>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character" w:customStyle="1" w:styleId="139">
    <w:name w:val="正文文本缩进 字符"/>
    <w:basedOn w:val="59"/>
    <w:link w:val="23"/>
    <w:semiHidden/>
    <w:qFormat/>
    <w:uiPriority w:val="99"/>
    <w:rPr>
      <w:rFonts w:ascii="Times New Roman" w:hAnsi="Times New Roman" w:eastAsia="宋体" w:cs="Times New Roman"/>
      <w:sz w:val="28"/>
      <w:szCs w:val="20"/>
    </w:rPr>
  </w:style>
  <w:style w:type="character" w:customStyle="1" w:styleId="140">
    <w:name w:val="正文文本首行缩进 2 字符"/>
    <w:basedOn w:val="139"/>
    <w:link w:val="56"/>
    <w:semiHidden/>
    <w:qFormat/>
    <w:uiPriority w:val="99"/>
    <w:rPr>
      <w:rFonts w:ascii="Times New Roman" w:hAnsi="Times New Roman" w:eastAsia="宋体" w:cs="Times New Roman"/>
      <w:sz w:val="28"/>
      <w:szCs w:val="20"/>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4">
    <w:name w:val="正文文本 字符"/>
    <w:basedOn w:val="59"/>
    <w:link w:val="22"/>
    <w:semiHidden/>
    <w:qFormat/>
    <w:uiPriority w:val="99"/>
    <w:rPr>
      <w:rFonts w:ascii="Times New Roman" w:hAnsi="Times New Roman" w:eastAsia="宋体" w:cs="Times New Roman"/>
      <w:sz w:val="28"/>
      <w:szCs w:val="20"/>
    </w:rPr>
  </w:style>
  <w:style w:type="character" w:customStyle="1" w:styleId="145">
    <w:name w:val="正文文本首行缩进 字符"/>
    <w:basedOn w:val="144"/>
    <w:link w:val="55"/>
    <w:qFormat/>
    <w:uiPriority w:val="0"/>
    <w:rPr>
      <w:rFonts w:ascii="宋体" w:hAnsi="宋体" w:eastAsia="宋体" w:cs="Times New Roman"/>
      <w:sz w:val="24"/>
      <w:szCs w:val="20"/>
    </w:rPr>
  </w:style>
  <w:style w:type="character" w:customStyle="1" w:styleId="146">
    <w:name w:val="正文文本 2 字符"/>
    <w:basedOn w:val="59"/>
    <w:link w:val="47"/>
    <w:qFormat/>
    <w:uiPriority w:val="0"/>
    <w:rPr>
      <w:rFonts w:ascii="Times New Roman" w:hAnsi="Times New Roman" w:eastAsia="宋体" w:cs="Times New Roman"/>
      <w:sz w:val="24"/>
      <w:szCs w:val="20"/>
    </w:rPr>
  </w:style>
  <w:style w:type="paragraph" w:customStyle="1" w:styleId="147">
    <w:name w:val="Char Char14 Char Char"/>
    <w:basedOn w:val="1"/>
    <w:qFormat/>
    <w:uiPriority w:val="0"/>
    <w:rPr>
      <w:sz w:val="21"/>
      <w:szCs w:val="24"/>
    </w:rPr>
  </w:style>
  <w:style w:type="paragraph" w:customStyle="1" w:styleId="1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Char Char Char"/>
    <w:basedOn w:val="1"/>
    <w:qFormat/>
    <w:uiPriority w:val="0"/>
    <w:rPr>
      <w:rFonts w:ascii="Tahoma" w:hAnsi="Tahoma"/>
      <w:sz w:val="24"/>
    </w:rPr>
  </w:style>
  <w:style w:type="character" w:customStyle="1" w:styleId="150">
    <w:name w:val="批注文字 字符"/>
    <w:basedOn w:val="59"/>
    <w:link w:val="19"/>
    <w:semiHidden/>
    <w:qFormat/>
    <w:uiPriority w:val="99"/>
    <w:rPr>
      <w:rFonts w:ascii="Times New Roman" w:hAnsi="Times New Roman" w:eastAsia="宋体" w:cs="Times New Roman"/>
      <w:sz w:val="28"/>
      <w:szCs w:val="20"/>
    </w:rPr>
  </w:style>
  <w:style w:type="paragraph" w:customStyle="1" w:styleId="15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2">
    <w:name w:val="样式4"/>
    <w:basedOn w:val="5"/>
    <w:qFormat/>
    <w:uiPriority w:val="0"/>
    <w:pPr>
      <w:adjustRightInd w:val="0"/>
      <w:snapToGrid w:val="0"/>
    </w:pPr>
  </w:style>
  <w:style w:type="paragraph" w:customStyle="1" w:styleId="153">
    <w:name w:val="编号正文"/>
    <w:basedOn w:val="130"/>
    <w:qFormat/>
    <w:uiPriority w:val="0"/>
    <w:pPr>
      <w:snapToGrid/>
      <w:spacing w:line="360" w:lineRule="auto"/>
      <w:ind w:left="1407" w:hanging="1047"/>
      <w:jc w:val="left"/>
    </w:pPr>
    <w:rPr>
      <w:rFonts w:eastAsia="仿宋_GB2312"/>
    </w:rPr>
  </w:style>
  <w:style w:type="paragraph" w:customStyle="1" w:styleId="154">
    <w:name w:val="Char1 Char Char Char"/>
    <w:basedOn w:val="1"/>
    <w:qFormat/>
    <w:uiPriority w:val="0"/>
    <w:rPr>
      <w:rFonts w:ascii="Tahoma" w:hAnsi="Tahoma"/>
      <w:sz w:val="24"/>
    </w:rPr>
  </w:style>
  <w:style w:type="paragraph" w:customStyle="1" w:styleId="155">
    <w:name w:val="正文1"/>
    <w:basedOn w:val="1"/>
    <w:qFormat/>
    <w:uiPriority w:val="0"/>
    <w:pPr>
      <w:spacing w:line="300" w:lineRule="auto"/>
      <w:ind w:firstLine="200" w:firstLineChars="200"/>
    </w:pPr>
    <w:rPr>
      <w:sz w:val="24"/>
    </w:rPr>
  </w:style>
  <w:style w:type="character" w:customStyle="1" w:styleId="156">
    <w:name w:val="批注框文本 字符"/>
    <w:basedOn w:val="59"/>
    <w:link w:val="34"/>
    <w:qFormat/>
    <w:uiPriority w:val="0"/>
    <w:rPr>
      <w:rFonts w:ascii="Times New Roman" w:hAnsi="Times New Roman" w:eastAsia="宋体" w:cs="Times New Roman"/>
      <w:sz w:val="18"/>
      <w:szCs w:val="20"/>
    </w:rPr>
  </w:style>
  <w:style w:type="paragraph" w:customStyle="1" w:styleId="157">
    <w:name w:val="af"/>
    <w:basedOn w:val="1"/>
    <w:qFormat/>
    <w:uiPriority w:val="0"/>
    <w:pPr>
      <w:widowControl/>
      <w:spacing w:line="300" w:lineRule="atLeast"/>
      <w:jc w:val="left"/>
    </w:pPr>
    <w:rPr>
      <w:rFonts w:ascii="宋体" w:hAnsi="宋体"/>
      <w:kern w:val="0"/>
      <w:sz w:val="18"/>
    </w:rPr>
  </w:style>
  <w:style w:type="paragraph" w:customStyle="1" w:styleId="15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9">
    <w:name w:val="日期 字符"/>
    <w:basedOn w:val="59"/>
    <w:link w:val="32"/>
    <w:semiHidden/>
    <w:qFormat/>
    <w:uiPriority w:val="99"/>
    <w:rPr>
      <w:rFonts w:ascii="Times New Roman" w:hAnsi="Times New Roman" w:eastAsia="宋体" w:cs="Times New Roman"/>
      <w:sz w:val="28"/>
      <w:szCs w:val="20"/>
    </w:rPr>
  </w:style>
  <w:style w:type="paragraph" w:customStyle="1" w:styleId="160">
    <w:name w:val="样式1xz"/>
    <w:basedOn w:val="1"/>
    <w:qFormat/>
    <w:uiPriority w:val="0"/>
    <w:pPr>
      <w:tabs>
        <w:tab w:val="left" w:pos="1050"/>
        <w:tab w:val="right" w:leader="dot" w:pos="8296"/>
      </w:tabs>
    </w:pPr>
    <w:rPr>
      <w:caps/>
      <w:spacing w:val="20"/>
      <w:sz w:val="24"/>
    </w:rPr>
  </w:style>
  <w:style w:type="paragraph" w:customStyle="1" w:styleId="16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3">
    <w:name w:val="正文文本 21"/>
    <w:basedOn w:val="1"/>
    <w:qFormat/>
    <w:uiPriority w:val="0"/>
    <w:pPr>
      <w:adjustRightInd w:val="0"/>
      <w:spacing w:before="120" w:line="360" w:lineRule="auto"/>
      <w:ind w:firstLine="480"/>
      <w:textAlignment w:val="baseline"/>
    </w:pPr>
    <w:rPr>
      <w:sz w:val="24"/>
    </w:rPr>
  </w:style>
  <w:style w:type="character" w:customStyle="1" w:styleId="164">
    <w:name w:val="批注主题 字符"/>
    <w:basedOn w:val="150"/>
    <w:link w:val="54"/>
    <w:semiHidden/>
    <w:qFormat/>
    <w:uiPriority w:val="99"/>
    <w:rPr>
      <w:rFonts w:ascii="Times New Roman" w:hAnsi="Times New Roman" w:eastAsia="宋体" w:cs="Times New Roman"/>
      <w:b/>
      <w:bCs/>
      <w:sz w:val="28"/>
      <w:szCs w:val="20"/>
    </w:rPr>
  </w:style>
  <w:style w:type="paragraph" w:customStyle="1" w:styleId="165">
    <w:name w:val="一级条标题"/>
    <w:basedOn w:val="166"/>
    <w:next w:val="135"/>
    <w:qFormat/>
    <w:uiPriority w:val="0"/>
    <w:pPr>
      <w:ind w:left="525"/>
      <w:outlineLvl w:val="2"/>
    </w:pPr>
    <w:rPr>
      <w:sz w:val="21"/>
    </w:rPr>
  </w:style>
  <w:style w:type="paragraph" w:customStyle="1" w:styleId="166">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7">
    <w:name w:val="正文文本缩进 3 字符"/>
    <w:basedOn w:val="59"/>
    <w:link w:val="43"/>
    <w:qFormat/>
    <w:uiPriority w:val="0"/>
    <w:rPr>
      <w:rFonts w:ascii="黑体" w:hAnsi="Times New Roman" w:eastAsia="黑体" w:cs="Times New Roman"/>
      <w:sz w:val="28"/>
      <w:szCs w:val="20"/>
    </w:rPr>
  </w:style>
  <w:style w:type="paragraph" w:customStyle="1" w:styleId="16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0">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71">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72">
    <w:name w:val="页眉 字符"/>
    <w:basedOn w:val="59"/>
    <w:link w:val="36"/>
    <w:qFormat/>
    <w:uiPriority w:val="0"/>
    <w:rPr>
      <w:rFonts w:ascii="Times New Roman" w:hAnsi="Times New Roman" w:eastAsia="宋体" w:cs="Times New Roman"/>
      <w:sz w:val="18"/>
      <w:szCs w:val="20"/>
    </w:rPr>
  </w:style>
  <w:style w:type="paragraph" w:customStyle="1" w:styleId="173">
    <w:name w:val="标题无"/>
    <w:basedOn w:val="1"/>
    <w:qFormat/>
    <w:uiPriority w:val="0"/>
    <w:pPr>
      <w:spacing w:line="360" w:lineRule="auto"/>
    </w:pPr>
    <w:rPr>
      <w:sz w:val="24"/>
    </w:rPr>
  </w:style>
  <w:style w:type="paragraph" w:customStyle="1" w:styleId="17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5">
    <w:name w:val="Char Char1 Char"/>
    <w:basedOn w:val="1"/>
    <w:qFormat/>
    <w:uiPriority w:val="0"/>
    <w:rPr>
      <w:rFonts w:ascii="Tahoma" w:hAnsi="Tahoma"/>
      <w:sz w:val="24"/>
      <w:szCs w:val="24"/>
    </w:rPr>
  </w:style>
  <w:style w:type="character" w:customStyle="1" w:styleId="176">
    <w:name w:val="正文文本缩进 2 字符"/>
    <w:basedOn w:val="59"/>
    <w:link w:val="33"/>
    <w:semiHidden/>
    <w:qFormat/>
    <w:uiPriority w:val="99"/>
    <w:rPr>
      <w:rFonts w:ascii="Times New Roman" w:hAnsi="Times New Roman" w:eastAsia="宋体" w:cs="Times New Roman"/>
      <w:sz w:val="28"/>
      <w:szCs w:val="20"/>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80">
    <w:name w:val="脚注文本 字符"/>
    <w:basedOn w:val="59"/>
    <w:link w:val="40"/>
    <w:semiHidden/>
    <w:qFormat/>
    <w:uiPriority w:val="99"/>
    <w:rPr>
      <w:rFonts w:ascii="Times New Roman" w:hAnsi="Times New Roman" w:eastAsia="宋体" w:cs="Times New Roman"/>
      <w:sz w:val="18"/>
      <w:szCs w:val="18"/>
    </w:rPr>
  </w:style>
  <w:style w:type="paragraph" w:customStyle="1" w:styleId="181">
    <w:name w:val="00"/>
    <w:basedOn w:val="1"/>
    <w:qFormat/>
    <w:uiPriority w:val="0"/>
    <w:pPr>
      <w:autoSpaceDE w:val="0"/>
      <w:autoSpaceDN w:val="0"/>
      <w:adjustRightInd w:val="0"/>
      <w:jc w:val="left"/>
    </w:pPr>
    <w:rPr>
      <w:rFonts w:ascii="黑体" w:eastAsia="黑体"/>
      <w:b/>
      <w:kern w:val="0"/>
      <w:sz w:val="20"/>
    </w:rPr>
  </w:style>
  <w:style w:type="paragraph" w:customStyle="1" w:styleId="18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3">
    <w:name w:val="页脚 字符"/>
    <w:basedOn w:val="59"/>
    <w:link w:val="35"/>
    <w:qFormat/>
    <w:uiPriority w:val="0"/>
    <w:rPr>
      <w:rFonts w:ascii="Times New Roman" w:hAnsi="Times New Roman" w:eastAsia="宋体" w:cs="Times New Roman"/>
      <w:sz w:val="18"/>
      <w:szCs w:val="20"/>
    </w:rPr>
  </w:style>
  <w:style w:type="paragraph" w:customStyle="1" w:styleId="184">
    <w:name w:val="正文（首行不缩进）"/>
    <w:basedOn w:val="1"/>
    <w:qFormat/>
    <w:uiPriority w:val="0"/>
    <w:pPr>
      <w:autoSpaceDE w:val="0"/>
      <w:autoSpaceDN w:val="0"/>
      <w:adjustRightInd w:val="0"/>
      <w:spacing w:line="360" w:lineRule="auto"/>
      <w:jc w:val="left"/>
    </w:pPr>
    <w:rPr>
      <w:kern w:val="0"/>
      <w:sz w:val="21"/>
    </w:rPr>
  </w:style>
  <w:style w:type="paragraph" w:customStyle="1" w:styleId="185">
    <w:name w:val="Title - Revision"/>
    <w:basedOn w:val="53"/>
    <w:qFormat/>
    <w:uiPriority w:val="0"/>
    <w:pPr>
      <w:spacing w:before="720"/>
    </w:pPr>
  </w:style>
  <w:style w:type="paragraph" w:customStyle="1" w:styleId="186">
    <w:name w:val="首行缩进 1"/>
    <w:basedOn w:val="1"/>
    <w:qFormat/>
    <w:uiPriority w:val="0"/>
    <w:pPr>
      <w:spacing w:after="120" w:line="360" w:lineRule="auto"/>
      <w:ind w:firstLine="200" w:firstLineChars="200"/>
    </w:pPr>
    <w:rPr>
      <w:sz w:val="24"/>
    </w:rPr>
  </w:style>
  <w:style w:type="character" w:customStyle="1" w:styleId="187">
    <w:name w:val="正文文本 3 字符"/>
    <w:basedOn w:val="59"/>
    <w:link w:val="20"/>
    <w:qFormat/>
    <w:uiPriority w:val="0"/>
    <w:rPr>
      <w:rFonts w:ascii="Times New Roman" w:hAnsi="Times New Roman" w:eastAsia="宋体" w:cs="Times New Roman"/>
      <w:sz w:val="16"/>
      <w:szCs w:val="20"/>
    </w:rPr>
  </w:style>
  <w:style w:type="paragraph" w:customStyle="1" w:styleId="188">
    <w:name w:val="Char Char Char Char Char Char Char Char Char Char Char Char Char Char Char Char"/>
    <w:basedOn w:val="1"/>
    <w:qFormat/>
    <w:uiPriority w:val="0"/>
    <w:pPr>
      <w:tabs>
        <w:tab w:val="left" w:pos="360"/>
      </w:tabs>
    </w:pPr>
    <w:rPr>
      <w:sz w:val="24"/>
    </w:rPr>
  </w:style>
  <w:style w:type="paragraph" w:customStyle="1" w:styleId="189">
    <w:name w:val="二级列表"/>
    <w:basedOn w:val="190"/>
    <w:next w:val="190"/>
    <w:qFormat/>
    <w:uiPriority w:val="0"/>
    <w:pPr>
      <w:tabs>
        <w:tab w:val="left" w:pos="2120"/>
      </w:tabs>
      <w:ind w:firstLine="0" w:firstLineChars="0"/>
    </w:pPr>
    <w:rPr>
      <w:b/>
    </w:rPr>
  </w:style>
  <w:style w:type="paragraph" w:customStyle="1" w:styleId="190">
    <w:name w:val="段落正文"/>
    <w:basedOn w:val="1"/>
    <w:qFormat/>
    <w:uiPriority w:val="0"/>
    <w:pPr>
      <w:spacing w:beforeLines="50" w:line="360" w:lineRule="auto"/>
      <w:ind w:firstLine="200" w:firstLineChars="200"/>
    </w:pPr>
    <w:rPr>
      <w:spacing w:val="2"/>
      <w:sz w:val="24"/>
    </w:rPr>
  </w:style>
  <w:style w:type="paragraph" w:customStyle="1" w:styleId="19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4">
    <w:name w:val="标书正文:  0.74 厘米"/>
    <w:basedOn w:val="1"/>
    <w:qFormat/>
    <w:uiPriority w:val="0"/>
    <w:pPr>
      <w:snapToGrid w:val="0"/>
      <w:spacing w:line="360" w:lineRule="auto"/>
      <w:ind w:firstLine="420"/>
    </w:pPr>
    <w:rPr>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正文文本缩进 21"/>
    <w:basedOn w:val="1"/>
    <w:qFormat/>
    <w:uiPriority w:val="0"/>
    <w:pPr>
      <w:adjustRightInd w:val="0"/>
      <w:spacing w:before="120"/>
      <w:ind w:firstLine="420"/>
      <w:textAlignment w:val="baseline"/>
    </w:pPr>
    <w:rPr>
      <w:sz w:val="24"/>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_Style 1"/>
    <w:basedOn w:val="1"/>
    <w:qFormat/>
    <w:uiPriority w:val="0"/>
    <w:pPr>
      <w:ind w:firstLine="420" w:firstLineChars="200"/>
    </w:pPr>
    <w:rPr>
      <w:rFonts w:ascii="Calibri" w:hAnsi="Calibri"/>
      <w:sz w:val="21"/>
      <w:szCs w:val="24"/>
    </w:rPr>
  </w:style>
  <w:style w:type="paragraph" w:customStyle="1" w:styleId="199">
    <w:name w:val="表格内文字"/>
    <w:basedOn w:val="30"/>
    <w:qFormat/>
    <w:uiPriority w:val="0"/>
    <w:pPr>
      <w:adjustRightInd w:val="0"/>
    </w:pPr>
    <w:rPr>
      <w:color w:val="000000"/>
      <w:lang w:val="en-GB"/>
    </w:rPr>
  </w:style>
  <w:style w:type="paragraph" w:customStyle="1" w:styleId="200">
    <w:name w:val="Title - Date"/>
    <w:basedOn w:val="53"/>
    <w:next w:val="1"/>
    <w:qFormat/>
    <w:uiPriority w:val="0"/>
    <w:pPr>
      <w:spacing w:before="240" w:after="720"/>
    </w:pPr>
    <w:rPr>
      <w:sz w:val="28"/>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3">
    <w:name w:val="Table Contents"/>
    <w:basedOn w:val="22"/>
    <w:qFormat/>
    <w:uiPriority w:val="0"/>
    <w:pPr>
      <w:suppressAutoHyphens/>
      <w:spacing w:after="0"/>
      <w:jc w:val="left"/>
    </w:pPr>
    <w:rPr>
      <w:rFonts w:eastAsia="Times New Roman"/>
      <w:kern w:val="0"/>
      <w:sz w:val="24"/>
    </w:rPr>
  </w:style>
  <w:style w:type="paragraph" w:customStyle="1" w:styleId="20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5">
    <w:name w:val="Char Char Char Char Char Char"/>
    <w:basedOn w:val="1"/>
    <w:qFormat/>
    <w:uiPriority w:val="0"/>
    <w:pPr>
      <w:widowControl/>
      <w:spacing w:after="160" w:line="240" w:lineRule="exact"/>
      <w:jc w:val="left"/>
    </w:pPr>
  </w:style>
  <w:style w:type="paragraph" w:customStyle="1" w:styleId="206">
    <w:name w:val="标准正文"/>
    <w:basedOn w:val="23"/>
    <w:qFormat/>
    <w:uiPriority w:val="0"/>
    <w:pPr>
      <w:spacing w:before="60" w:after="60" w:line="360" w:lineRule="auto"/>
      <w:ind w:left="0" w:leftChars="0" w:firstLine="482"/>
    </w:pPr>
    <w:rPr>
      <w:rFonts w:ascii="Arial" w:hAnsi="Arial"/>
      <w:sz w:val="24"/>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1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1">
    <w:name w:val="1"/>
    <w:basedOn w:val="1"/>
    <w:next w:val="30"/>
    <w:qFormat/>
    <w:uiPriority w:val="0"/>
    <w:rPr>
      <w:rFonts w:ascii="宋体" w:hAnsi="Courier New"/>
      <w:sz w:val="21"/>
    </w:rPr>
  </w:style>
  <w:style w:type="paragraph" w:customStyle="1" w:styleId="212">
    <w:name w:val="图片文字"/>
    <w:basedOn w:val="1"/>
    <w:qFormat/>
    <w:uiPriority w:val="0"/>
    <w:pPr>
      <w:spacing w:line="240" w:lineRule="atLeast"/>
      <w:jc w:val="center"/>
    </w:pPr>
    <w:rPr>
      <w:sz w:val="21"/>
    </w:rPr>
  </w:style>
  <w:style w:type="paragraph" w:customStyle="1" w:styleId="21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7">
    <w:name w:val="Note"/>
    <w:basedOn w:val="1"/>
    <w:qFormat/>
    <w:uiPriority w:val="0"/>
    <w:pPr>
      <w:pBdr>
        <w:top w:val="single" w:color="auto" w:sz="12" w:space="3"/>
        <w:bottom w:val="single" w:color="auto" w:sz="12" w:space="3"/>
      </w:pBdr>
      <w:spacing w:line="360" w:lineRule="auto"/>
    </w:pPr>
    <w:rPr>
      <w:sz w:val="24"/>
    </w:rPr>
  </w:style>
  <w:style w:type="paragraph" w:customStyle="1" w:styleId="218">
    <w:name w:val="Char Char 字元 字元 字元 Char Char Char Char"/>
    <w:basedOn w:val="1"/>
    <w:qFormat/>
    <w:uiPriority w:val="0"/>
    <w:pPr>
      <w:adjustRightInd w:val="0"/>
      <w:spacing w:line="360" w:lineRule="auto"/>
    </w:pPr>
    <w:rPr>
      <w:kern w:val="0"/>
      <w:sz w:val="24"/>
    </w:rPr>
  </w:style>
  <w:style w:type="paragraph" w:customStyle="1" w:styleId="21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2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表文字"/>
    <w:qFormat/>
    <w:uiPriority w:val="0"/>
    <w:rPr>
      <w:rFonts w:ascii="宋体" w:hAnsi="Times New Roman" w:eastAsia="宋体" w:cs="Times New Roman"/>
      <w:kern w:val="2"/>
      <w:lang w:val="en-US" w:eastAsia="zh-CN" w:bidi="ar-SA"/>
    </w:rPr>
  </w:style>
  <w:style w:type="paragraph" w:customStyle="1" w:styleId="223">
    <w:name w:val="样式 行距: 1.5 倍行距1"/>
    <w:basedOn w:val="1"/>
    <w:qFormat/>
    <w:uiPriority w:val="0"/>
    <w:pPr>
      <w:snapToGrid w:val="0"/>
    </w:pPr>
    <w:rPr>
      <w:sz w:val="21"/>
    </w:rPr>
  </w:style>
  <w:style w:type="paragraph" w:customStyle="1" w:styleId="224">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6">
    <w:name w:val="默认段落字体 Para Char Char Char Char Char Char Char Char Char1 Char Char Char Char"/>
    <w:basedOn w:val="1"/>
    <w:qFormat/>
    <w:uiPriority w:val="0"/>
    <w:rPr>
      <w:rFonts w:ascii="Tahoma" w:hAnsi="Tahoma"/>
      <w:sz w:val="24"/>
    </w:rPr>
  </w:style>
  <w:style w:type="paragraph" w:customStyle="1" w:styleId="2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IN Feature"/>
    <w:next w:val="2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2">
    <w:name w:val="列表项目"/>
    <w:basedOn w:val="1"/>
    <w:qFormat/>
    <w:uiPriority w:val="0"/>
    <w:pPr>
      <w:tabs>
        <w:tab w:val="left" w:pos="420"/>
      </w:tabs>
      <w:spacing w:line="288" w:lineRule="auto"/>
      <w:ind w:left="840" w:leftChars="200" w:hanging="420" w:hangingChars="200"/>
    </w:pPr>
    <w:rPr>
      <w:sz w:val="21"/>
    </w:rPr>
  </w:style>
  <w:style w:type="paragraph" w:customStyle="1" w:styleId="2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4">
    <w:name w:val="简单回函地址"/>
    <w:basedOn w:val="1"/>
    <w:qFormat/>
    <w:uiPriority w:val="0"/>
    <w:pPr>
      <w:adjustRightInd w:val="0"/>
      <w:snapToGrid w:val="0"/>
      <w:spacing w:line="360" w:lineRule="auto"/>
    </w:pPr>
    <w:rPr>
      <w:sz w:val="24"/>
    </w:rPr>
  </w:style>
  <w:style w:type="paragraph" w:customStyle="1" w:styleId="2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6">
    <w:name w:val="摘要"/>
    <w:basedOn w:val="1"/>
    <w:next w:val="3"/>
    <w:qFormat/>
    <w:uiPriority w:val="0"/>
    <w:pPr>
      <w:spacing w:line="360" w:lineRule="auto"/>
    </w:pPr>
    <w:rPr>
      <w:rFonts w:eastAsia="黑体"/>
      <w:sz w:val="20"/>
    </w:rPr>
  </w:style>
  <w:style w:type="paragraph" w:customStyle="1" w:styleId="237">
    <w:name w:val="表格文本"/>
    <w:qFormat/>
    <w:uiPriority w:val="0"/>
    <w:pPr>
      <w:tabs>
        <w:tab w:val="decimal" w:pos="0"/>
      </w:tabs>
    </w:pPr>
    <w:rPr>
      <w:rFonts w:ascii="Arial" w:hAnsi="Arial" w:eastAsia="宋体" w:cs="Times New Roman"/>
      <w:sz w:val="21"/>
      <w:lang w:val="en-US" w:eastAsia="zh-CN" w:bidi="ar-SA"/>
    </w:rPr>
  </w:style>
  <w:style w:type="paragraph" w:customStyle="1" w:styleId="238">
    <w:name w:val="Char2 Char Char Char Char Char Char"/>
    <w:basedOn w:val="1"/>
    <w:qFormat/>
    <w:uiPriority w:val="0"/>
    <w:rPr>
      <w:rFonts w:ascii="仿宋_GB2312"/>
      <w:b/>
      <w:sz w:val="30"/>
    </w:rPr>
  </w:style>
  <w:style w:type="paragraph" w:customStyle="1" w:styleId="239">
    <w:name w:val="文本框样式1"/>
    <w:basedOn w:val="1"/>
    <w:qFormat/>
    <w:uiPriority w:val="0"/>
    <w:pPr>
      <w:adjustRightInd w:val="0"/>
      <w:snapToGrid w:val="0"/>
      <w:spacing w:before="60" w:line="180" w:lineRule="exact"/>
      <w:jc w:val="center"/>
    </w:pPr>
    <w:rPr>
      <w:sz w:val="21"/>
    </w:rPr>
  </w:style>
  <w:style w:type="paragraph" w:customStyle="1" w:styleId="240">
    <w:name w:val="没有缩进（为图形使用）"/>
    <w:basedOn w:val="1"/>
    <w:qFormat/>
    <w:uiPriority w:val="0"/>
    <w:pPr>
      <w:spacing w:before="120" w:after="120" w:line="360" w:lineRule="auto"/>
    </w:pPr>
    <w:rPr>
      <w:sz w:val="24"/>
    </w:rPr>
  </w:style>
  <w:style w:type="paragraph" w:customStyle="1" w:styleId="241">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4">
    <w:name w:val="内容标题"/>
    <w:basedOn w:val="17"/>
    <w:qFormat/>
    <w:uiPriority w:val="0"/>
    <w:rPr>
      <w:rFonts w:ascii="Tahoma" w:hAnsi="Tahoma"/>
      <w:sz w:val="24"/>
    </w:rPr>
  </w:style>
  <w:style w:type="paragraph" w:customStyle="1" w:styleId="245">
    <w:name w:val="二级条标题"/>
    <w:basedOn w:val="165"/>
    <w:next w:val="135"/>
    <w:qFormat/>
    <w:uiPriority w:val="0"/>
    <w:pPr>
      <w:ind w:left="840"/>
      <w:outlineLvl w:val="3"/>
    </w:pPr>
  </w:style>
  <w:style w:type="paragraph" w:customStyle="1" w:styleId="24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paragraph" w:customStyle="1" w:styleId="24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9">
    <w:name w:val="Char Char Char Char Char"/>
    <w:basedOn w:val="1"/>
    <w:qFormat/>
    <w:uiPriority w:val="0"/>
    <w:pPr>
      <w:tabs>
        <w:tab w:val="left" w:pos="425"/>
      </w:tabs>
      <w:ind w:left="1620" w:hanging="360"/>
    </w:pPr>
    <w:rPr>
      <w:rFonts w:ascii="Tahoma" w:hAnsi="Tahoma"/>
      <w:sz w:val="24"/>
    </w:rPr>
  </w:style>
  <w:style w:type="paragraph" w:customStyle="1" w:styleId="250">
    <w:name w:val="样式 样式 首行缩进:  2 字符 + 首行缩进:  2 字符"/>
    <w:basedOn w:val="1"/>
    <w:qFormat/>
    <w:uiPriority w:val="0"/>
    <w:pPr>
      <w:spacing w:line="360" w:lineRule="auto"/>
      <w:ind w:firstLine="480" w:firstLineChars="200"/>
    </w:pPr>
    <w:rPr>
      <w:sz w:val="24"/>
    </w:rPr>
  </w:style>
  <w:style w:type="paragraph" w:customStyle="1" w:styleId="251">
    <w:name w:val="关键词"/>
    <w:basedOn w:val="1"/>
    <w:next w:val="1"/>
    <w:qFormat/>
    <w:uiPriority w:val="0"/>
    <w:pPr>
      <w:spacing w:line="360" w:lineRule="auto"/>
    </w:pPr>
    <w:rPr>
      <w:rFonts w:eastAsia="黑体"/>
      <w:sz w:val="20"/>
    </w:rPr>
  </w:style>
  <w:style w:type="paragraph" w:customStyle="1" w:styleId="252">
    <w:name w:val="正文字缩2字"/>
    <w:basedOn w:val="1"/>
    <w:qFormat/>
    <w:uiPriority w:val="0"/>
    <w:pPr>
      <w:spacing w:before="60" w:after="60" w:line="360" w:lineRule="auto"/>
      <w:ind w:left="200" w:leftChars="200" w:firstLine="200" w:firstLineChars="200"/>
    </w:pPr>
    <w:rPr>
      <w:sz w:val="24"/>
    </w:rPr>
  </w:style>
  <w:style w:type="paragraph" w:customStyle="1" w:styleId="253">
    <w:name w:val="正文表格"/>
    <w:basedOn w:val="1"/>
    <w:qFormat/>
    <w:uiPriority w:val="0"/>
    <w:pPr>
      <w:adjustRightInd w:val="0"/>
      <w:spacing w:before="40" w:after="40"/>
    </w:pPr>
    <w:rPr>
      <w:sz w:val="24"/>
    </w:rPr>
  </w:style>
  <w:style w:type="paragraph" w:customStyle="1" w:styleId="254">
    <w:name w:val="Char Char Char Char Char Char Char"/>
    <w:basedOn w:val="17"/>
    <w:qFormat/>
    <w:uiPriority w:val="0"/>
    <w:rPr>
      <w:rFonts w:ascii="宋体" w:hAnsi="Tahoma"/>
    </w:rPr>
  </w:style>
  <w:style w:type="paragraph" w:customStyle="1" w:styleId="255">
    <w:name w:val="CSS1级正文 Char"/>
    <w:basedOn w:val="22"/>
    <w:qFormat/>
    <w:uiPriority w:val="0"/>
    <w:pPr>
      <w:adjustRightInd w:val="0"/>
      <w:snapToGrid w:val="0"/>
      <w:spacing w:after="0" w:line="360" w:lineRule="auto"/>
      <w:ind w:firstLine="480"/>
    </w:pPr>
    <w:rPr>
      <w:sz w:val="24"/>
    </w:rPr>
  </w:style>
  <w:style w:type="paragraph" w:customStyle="1" w:styleId="256">
    <w:name w:val="样式 宋体 五号 行距: 单倍行距"/>
    <w:basedOn w:val="1"/>
    <w:qFormat/>
    <w:uiPriority w:val="0"/>
    <w:pPr>
      <w:adjustRightInd w:val="0"/>
      <w:jc w:val="left"/>
    </w:pPr>
    <w:rPr>
      <w:rFonts w:ascii="宋体" w:hAnsi="宋体"/>
      <w:kern w:val="0"/>
      <w:sz w:val="21"/>
    </w:rPr>
  </w:style>
  <w:style w:type="paragraph" w:customStyle="1" w:styleId="2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8">
    <w:name w:val="图例"/>
    <w:basedOn w:val="1"/>
    <w:qFormat/>
    <w:uiPriority w:val="0"/>
    <w:pPr>
      <w:spacing w:before="120" w:after="120" w:line="360" w:lineRule="auto"/>
      <w:jc w:val="center"/>
    </w:pPr>
    <w:rPr>
      <w:rFonts w:eastAsia="仿宋_GB2312"/>
      <w:b/>
      <w:sz w:val="24"/>
    </w:rPr>
  </w:style>
  <w:style w:type="paragraph" w:customStyle="1" w:styleId="259">
    <w:name w:val="附录3"/>
    <w:basedOn w:val="1"/>
    <w:next w:val="1"/>
    <w:qFormat/>
    <w:uiPriority w:val="0"/>
    <w:pPr>
      <w:tabs>
        <w:tab w:val="left" w:pos="851"/>
      </w:tabs>
      <w:ind w:left="425" w:hanging="425"/>
      <w:outlineLvl w:val="2"/>
    </w:pPr>
    <w:rPr>
      <w:rFonts w:eastAsia="黑体"/>
      <w:b/>
      <w:sz w:val="32"/>
    </w:rPr>
  </w:style>
  <w:style w:type="paragraph" w:customStyle="1" w:styleId="260">
    <w:name w:val="Style Heading 3h3Heading 3 - oldLevel 3 HeadH3level_3PIM 3se..."/>
    <w:basedOn w:val="4"/>
    <w:qFormat/>
    <w:uiPriority w:val="0"/>
    <w:pPr>
      <w:tabs>
        <w:tab w:val="left" w:pos="709"/>
        <w:tab w:val="left" w:pos="1620"/>
      </w:tabs>
      <w:ind w:left="1620" w:hanging="360"/>
    </w:pPr>
  </w:style>
  <w:style w:type="paragraph" w:customStyle="1" w:styleId="261">
    <w:name w:val="首行缩进"/>
    <w:basedOn w:val="1"/>
    <w:qFormat/>
    <w:uiPriority w:val="0"/>
    <w:pPr>
      <w:tabs>
        <w:tab w:val="left" w:pos="540"/>
      </w:tabs>
      <w:spacing w:line="360" w:lineRule="auto"/>
      <w:ind w:left="540"/>
    </w:pPr>
    <w:rPr>
      <w:rFonts w:eastAsia="仿宋_GB2312"/>
    </w:rPr>
  </w:style>
  <w:style w:type="paragraph" w:customStyle="1" w:styleId="26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3">
    <w:name w:val="Char1 Char Char Char1"/>
    <w:basedOn w:val="1"/>
    <w:qFormat/>
    <w:uiPriority w:val="0"/>
    <w:rPr>
      <w:rFonts w:ascii="Tahoma" w:hAnsi="Tahoma"/>
      <w:sz w:val="30"/>
    </w:rPr>
  </w:style>
  <w:style w:type="paragraph" w:customStyle="1" w:styleId="264">
    <w:name w:val="Char Char Char Char Char Char Char1"/>
    <w:basedOn w:val="1"/>
    <w:qFormat/>
    <w:uiPriority w:val="0"/>
    <w:rPr>
      <w:rFonts w:ascii="Tahoma" w:hAnsi="Tahoma"/>
      <w:sz w:val="24"/>
    </w:rPr>
  </w:style>
  <w:style w:type="paragraph" w:customStyle="1" w:styleId="265">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6">
    <w:name w:val="修订1"/>
    <w:qFormat/>
    <w:uiPriority w:val="0"/>
    <w:rPr>
      <w:rFonts w:ascii="Times New Roman" w:hAnsi="Times New Roman" w:eastAsia="宋体" w:cs="Times New Roman"/>
      <w:kern w:val="2"/>
      <w:sz w:val="21"/>
      <w:lang w:val="en-US" w:eastAsia="zh-CN" w:bidi="ar-SA"/>
    </w:rPr>
  </w:style>
  <w:style w:type="paragraph" w:customStyle="1" w:styleId="267">
    <w:name w:val="Char1"/>
    <w:basedOn w:val="1"/>
    <w:qFormat/>
    <w:uiPriority w:val="0"/>
    <w:rPr>
      <w:sz w:val="21"/>
    </w:rPr>
  </w:style>
  <w:style w:type="paragraph" w:customStyle="1" w:styleId="268">
    <w:name w:val="样式1"/>
    <w:basedOn w:val="5"/>
    <w:qFormat/>
    <w:uiPriority w:val="0"/>
    <w:pPr>
      <w:tabs>
        <w:tab w:val="left" w:pos="720"/>
      </w:tabs>
      <w:spacing w:before="500" w:after="260" w:line="560" w:lineRule="atLeast"/>
      <w:ind w:left="420" w:hanging="420"/>
    </w:pPr>
  </w:style>
  <w:style w:type="paragraph" w:customStyle="1" w:styleId="269">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70">
    <w:name w:val="ant-tree-switcher"/>
    <w:basedOn w:val="59"/>
    <w:qFormat/>
    <w:uiPriority w:val="0"/>
  </w:style>
  <w:style w:type="character" w:customStyle="1" w:styleId="271">
    <w:name w:val="ant-tree-iconele"/>
    <w:basedOn w:val="59"/>
    <w:qFormat/>
    <w:uiPriority w:val="0"/>
  </w:style>
  <w:style w:type="character" w:customStyle="1" w:styleId="272">
    <w:name w:val="hover16"/>
    <w:basedOn w:val="59"/>
    <w:qFormat/>
    <w:uiPriority w:val="0"/>
    <w:rPr>
      <w:color w:val="23527C"/>
    </w:rPr>
  </w:style>
  <w:style w:type="character" w:customStyle="1" w:styleId="273">
    <w:name w:val="ant-tree-checkbox"/>
    <w:basedOn w:val="59"/>
    <w:qFormat/>
    <w:uiPriority w:val="0"/>
  </w:style>
  <w:style w:type="character" w:customStyle="1" w:styleId="274">
    <w:name w:val="ant-select-tree-switcher"/>
    <w:basedOn w:val="59"/>
    <w:qFormat/>
    <w:uiPriority w:val="0"/>
  </w:style>
  <w:style w:type="character" w:customStyle="1" w:styleId="275">
    <w:name w:val="isover"/>
    <w:basedOn w:val="59"/>
    <w:qFormat/>
    <w:uiPriority w:val="0"/>
  </w:style>
  <w:style w:type="character" w:customStyle="1" w:styleId="276">
    <w:name w:val="ant-transfer-list-search-action"/>
    <w:basedOn w:val="59"/>
    <w:qFormat/>
    <w:uiPriority w:val="0"/>
  </w:style>
  <w:style w:type="character" w:customStyle="1" w:styleId="277">
    <w:name w:val="ant-select-tree-checkbox2"/>
    <w:basedOn w:val="59"/>
    <w:qFormat/>
    <w:uiPriority w:val="0"/>
  </w:style>
  <w:style w:type="character" w:customStyle="1" w:styleId="278">
    <w:name w:val="ant-select-tree-iconele"/>
    <w:basedOn w:val="59"/>
    <w:qFormat/>
    <w:uiPriority w:val="0"/>
  </w:style>
  <w:style w:type="character" w:customStyle="1" w:styleId="279">
    <w:name w:val="running"/>
    <w:basedOn w:val="59"/>
    <w:qFormat/>
    <w:uiPriority w:val="0"/>
  </w:style>
  <w:style w:type="character" w:customStyle="1" w:styleId="280">
    <w:name w:val="button"/>
    <w:basedOn w:val="59"/>
    <w:qFormat/>
    <w:uiPriority w:val="0"/>
  </w:style>
  <w:style w:type="character" w:customStyle="1" w:styleId="281">
    <w:name w:val="tmpztreemove_arrow"/>
    <w:basedOn w:val="59"/>
    <w:qFormat/>
    <w:uiPriority w:val="0"/>
  </w:style>
  <w:style w:type="paragraph" w:customStyle="1" w:styleId="282">
    <w:name w:val="list-group-item-text"/>
    <w:basedOn w:val="1"/>
    <w:qFormat/>
    <w:uiPriority w:val="0"/>
    <w:pPr>
      <w:pBdr>
        <w:top w:val="dotted" w:color="E0E0E0" w:sz="6" w:space="11"/>
      </w:pBdr>
      <w:jc w:val="left"/>
    </w:pPr>
    <w:rPr>
      <w:kern w:val="0"/>
    </w:rPr>
  </w:style>
  <w:style w:type="paragraph" w:customStyle="1" w:styleId="283">
    <w:name w:val="Table Paragraph"/>
    <w:basedOn w:val="1"/>
    <w:unhideWhenUsed/>
    <w:qFormat/>
    <w:uiPriority w:val="1"/>
    <w:rPr>
      <w:sz w:val="24"/>
    </w:rPr>
  </w:style>
  <w:style w:type="paragraph" w:customStyle="1" w:styleId="284">
    <w:name w:val="FDY表格内"/>
    <w:basedOn w:val="1"/>
    <w:next w:val="285"/>
    <w:unhideWhenUsed/>
    <w:qFormat/>
    <w:uiPriority w:val="0"/>
    <w:pPr>
      <w:snapToGrid w:val="0"/>
      <w:spacing w:line="240" w:lineRule="atLeast"/>
      <w:jc w:val="center"/>
    </w:pPr>
    <w:rPr>
      <w:sz w:val="24"/>
    </w:rPr>
  </w:style>
  <w:style w:type="paragraph" w:customStyle="1" w:styleId="285">
    <w:name w:val="D正文"/>
    <w:basedOn w:val="1"/>
    <w:unhideWhenUsed/>
    <w:qFormat/>
    <w:uiPriority w:val="0"/>
    <w:pPr>
      <w:spacing w:line="384" w:lineRule="auto"/>
      <w:ind w:firstLine="200" w:firstLineChars="200"/>
    </w:pPr>
    <w:rPr>
      <w:sz w:val="24"/>
    </w:rPr>
  </w:style>
  <w:style w:type="character" w:customStyle="1" w:styleId="286">
    <w:name w:val="无"/>
    <w:qFormat/>
    <w:uiPriority w:val="0"/>
  </w:style>
  <w:style w:type="character" w:customStyle="1" w:styleId="287">
    <w:name w:val="font21"/>
    <w:basedOn w:val="59"/>
    <w:qFormat/>
    <w:uiPriority w:val="0"/>
    <w:rPr>
      <w:rFonts w:hint="eastAsia" w:ascii="宋体" w:hAnsi="宋体" w:eastAsia="宋体" w:cs="宋体"/>
      <w:color w:val="000000"/>
      <w:sz w:val="20"/>
      <w:szCs w:val="20"/>
      <w:u w:val="none"/>
    </w:rPr>
  </w:style>
  <w:style w:type="character" w:customStyle="1" w:styleId="288">
    <w:name w:val="font01"/>
    <w:basedOn w:val="59"/>
    <w:qFormat/>
    <w:uiPriority w:val="0"/>
    <w:rPr>
      <w:rFonts w:hint="eastAsia" w:ascii="宋体" w:hAnsi="宋体" w:eastAsia="宋体" w:cs="宋体"/>
      <w:color w:val="000000"/>
      <w:sz w:val="21"/>
      <w:szCs w:val="21"/>
      <w:u w:val="none"/>
    </w:rPr>
  </w:style>
  <w:style w:type="character" w:customStyle="1" w:styleId="289">
    <w:name w:val="font41"/>
    <w:basedOn w:val="59"/>
    <w:qFormat/>
    <w:uiPriority w:val="0"/>
    <w:rPr>
      <w:rFonts w:hint="eastAsia" w:ascii="宋体" w:hAnsi="宋体" w:eastAsia="宋体" w:cs="宋体"/>
      <w:color w:val="000000"/>
      <w:sz w:val="20"/>
      <w:szCs w:val="20"/>
      <w:u w:val="none"/>
    </w:rPr>
  </w:style>
  <w:style w:type="character" w:customStyle="1" w:styleId="290">
    <w:name w:val="font11"/>
    <w:basedOn w:val="59"/>
    <w:qFormat/>
    <w:uiPriority w:val="0"/>
    <w:rPr>
      <w:rFonts w:hint="eastAsia" w:ascii="宋体" w:hAnsi="宋体" w:eastAsia="宋体" w:cs="宋体"/>
      <w:color w:val="000000"/>
      <w:sz w:val="18"/>
      <w:szCs w:val="18"/>
      <w:u w:val="none"/>
    </w:rPr>
  </w:style>
  <w:style w:type="character" w:customStyle="1" w:styleId="291">
    <w:name w:val="font71"/>
    <w:basedOn w:val="59"/>
    <w:qFormat/>
    <w:uiPriority w:val="0"/>
    <w:rPr>
      <w:rFonts w:hint="eastAsia" w:ascii="宋体" w:hAnsi="宋体" w:eastAsia="宋体" w:cs="宋体"/>
      <w:color w:val="000000"/>
      <w:sz w:val="18"/>
      <w:szCs w:val="18"/>
      <w:u w:val="none"/>
    </w:rPr>
  </w:style>
  <w:style w:type="character" w:customStyle="1" w:styleId="292">
    <w:name w:val="font81"/>
    <w:basedOn w:val="59"/>
    <w:qFormat/>
    <w:uiPriority w:val="0"/>
    <w:rPr>
      <w:rFonts w:hint="eastAsia" w:ascii="宋体" w:hAnsi="宋体" w:eastAsia="宋体" w:cs="宋体"/>
      <w:color w:val="000000"/>
      <w:sz w:val="18"/>
      <w:szCs w:val="18"/>
      <w:u w:val="none"/>
      <w:vertAlign w:val="superscript"/>
    </w:rPr>
  </w:style>
  <w:style w:type="character" w:customStyle="1" w:styleId="293">
    <w:name w:val="font31"/>
    <w:basedOn w:val="59"/>
    <w:qFormat/>
    <w:uiPriority w:val="0"/>
    <w:rPr>
      <w:rFonts w:hint="eastAsia" w:ascii="宋体" w:hAnsi="宋体" w:eastAsia="宋体" w:cs="宋体"/>
      <w:color w:val="000000"/>
      <w:sz w:val="18"/>
      <w:szCs w:val="18"/>
      <w:u w:val="none"/>
    </w:rPr>
  </w:style>
  <w:style w:type="paragraph" w:customStyle="1" w:styleId="294">
    <w:name w:val="列出段落1"/>
    <w:basedOn w:val="1"/>
    <w:qFormat/>
    <w:uiPriority w:val="0"/>
    <w:pPr>
      <w:ind w:firstLine="420" w:firstLineChars="200"/>
    </w:pPr>
    <w:rPr>
      <w:rFonts w:ascii="Calibri" w:hAnsi="Calibri"/>
      <w:sz w:val="21"/>
      <w:szCs w:val="24"/>
    </w:rPr>
  </w:style>
  <w:style w:type="table" w:customStyle="1" w:styleId="295">
    <w:name w:val="网格型1"/>
    <w:basedOn w:val="57"/>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1111正文"/>
    <w:basedOn w:val="1"/>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7">
    <w:name w:val="NormalCharacter"/>
    <w:link w:val="298"/>
    <w:qFormat/>
    <w:uiPriority w:val="0"/>
    <w:rPr>
      <w:rFonts w:ascii="Times New Roman" w:hAnsi="Times New Roman"/>
      <w:kern w:val="0"/>
      <w:sz w:val="20"/>
      <w:szCs w:val="20"/>
    </w:rPr>
  </w:style>
  <w:style w:type="paragraph" w:customStyle="1" w:styleId="298">
    <w:name w:val="UserStyle_2"/>
    <w:basedOn w:val="1"/>
    <w:link w:val="297"/>
    <w:qFormat/>
    <w:uiPriority w:val="0"/>
    <w:pPr>
      <w:widowControl/>
      <w:spacing w:after="160" w:line="240" w:lineRule="exact"/>
      <w:jc w:val="left"/>
      <w:textAlignment w:val="baseline"/>
    </w:pPr>
    <w:rPr>
      <w:kern w:val="0"/>
      <w:sz w:val="20"/>
    </w:rPr>
  </w:style>
  <w:style w:type="paragraph" w:customStyle="1" w:styleId="299">
    <w:name w:val="样式 首行缩进:  2 字符"/>
    <w:basedOn w:val="1"/>
    <w:qFormat/>
    <w:uiPriority w:val="0"/>
    <w:pPr>
      <w:spacing w:line="400" w:lineRule="exact"/>
      <w:ind w:firstLine="200" w:firstLineChars="200"/>
    </w:pPr>
    <w:rPr>
      <w:rFonts w:cs="宋体"/>
      <w:sz w:val="24"/>
      <w:szCs w:val="24"/>
    </w:rPr>
  </w:style>
  <w:style w:type="paragraph" w:customStyle="1" w:styleId="300">
    <w:name w:val="BodyText"/>
    <w:basedOn w:val="1"/>
    <w:next w:val="301"/>
    <w:qFormat/>
    <w:uiPriority w:val="0"/>
    <w:pPr>
      <w:textAlignment w:val="baseline"/>
    </w:pPr>
    <w:rPr>
      <w:rFonts w:ascii="仿宋_GB2312" w:eastAsia="仿宋_GB2312"/>
      <w:sz w:val="32"/>
    </w:rPr>
  </w:style>
  <w:style w:type="paragraph" w:customStyle="1" w:styleId="301">
    <w:name w:val="BodyTextIndent"/>
    <w:basedOn w:val="1"/>
    <w:qFormat/>
    <w:uiPriority w:val="0"/>
    <w:pPr>
      <w:spacing w:line="700" w:lineRule="exact"/>
      <w:ind w:left="960"/>
      <w:textAlignment w:val="baseline"/>
    </w:pPr>
    <w:rPr>
      <w:sz w:val="44"/>
    </w:rPr>
  </w:style>
  <w:style w:type="paragraph" w:customStyle="1" w:styleId="302">
    <w:name w:val="Heading3"/>
    <w:basedOn w:val="1"/>
    <w:next w:val="1"/>
    <w:qFormat/>
    <w:uiPriority w:val="0"/>
    <w:pPr>
      <w:keepNext/>
      <w:keepLines/>
      <w:spacing w:before="260" w:after="260" w:line="413" w:lineRule="auto"/>
      <w:textAlignment w:val="baseline"/>
    </w:pPr>
    <w:rPr>
      <w:b/>
      <w:sz w:val="32"/>
    </w:rPr>
  </w:style>
  <w:style w:type="paragraph" w:customStyle="1" w:styleId="303">
    <w:name w:val="无间隔2"/>
    <w:qFormat/>
    <w:uiPriority w:val="1"/>
    <w:pPr>
      <w:widowControl w:val="0"/>
      <w:jc w:val="center"/>
    </w:pPr>
    <w:rPr>
      <w:rFonts w:ascii="Times New Roman" w:hAnsi="Times New Roman" w:eastAsia="宋体" w:cstheme="minorBidi"/>
      <w:kern w:val="2"/>
      <w:sz w:val="18"/>
      <w:szCs w:val="22"/>
      <w:lang w:val="en-US" w:eastAsia="zh-CN" w:bidi="ar-SA"/>
    </w:rPr>
  </w:style>
  <w:style w:type="paragraph" w:customStyle="1" w:styleId="304">
    <w:name w:val="无间隔3"/>
    <w:qFormat/>
    <w:uiPriority w:val="1"/>
    <w:pPr>
      <w:widowControl w:val="0"/>
      <w:jc w:val="center"/>
    </w:pPr>
    <w:rPr>
      <w:rFonts w:ascii="Times New Roman" w:hAnsi="Times New Roman" w:eastAsia="方正仿宋_GBK" w:cstheme="minorBidi"/>
      <w:kern w:val="2"/>
      <w:sz w:val="21"/>
      <w:szCs w:val="22"/>
      <w:lang w:val="en-US" w:eastAsia="zh-CN" w:bidi="ar-SA"/>
    </w:rPr>
  </w:style>
  <w:style w:type="paragraph" w:customStyle="1" w:styleId="305">
    <w:name w:val="表格"/>
    <w:basedOn w:val="1"/>
    <w:qFormat/>
    <w:uiPriority w:val="0"/>
    <w:pPr>
      <w:spacing w:line="380" w:lineRule="exact"/>
      <w:contextualSpacing/>
      <w:jc w:val="center"/>
    </w:pPr>
    <w:rPr>
      <w:rFonts w:eastAsia="仿宋_GB2312"/>
      <w:kern w:val="0"/>
      <w:sz w:val="21"/>
      <w:szCs w:val="21"/>
      <w:lang w:eastAsia="en-US"/>
    </w:rPr>
  </w:style>
  <w:style w:type="paragraph" w:customStyle="1" w:styleId="306">
    <w:name w:val="修订3"/>
    <w:hidden/>
    <w:semiHidden/>
    <w:qFormat/>
    <w:uiPriority w:val="99"/>
    <w:rPr>
      <w:rFonts w:ascii="Times New Roman" w:hAnsi="Times New Roman" w:eastAsia="宋体" w:cs="Times New Roman"/>
      <w:kern w:val="2"/>
      <w:sz w:val="28"/>
      <w:lang w:val="en-US" w:eastAsia="zh-CN" w:bidi="ar-SA"/>
    </w:rPr>
  </w:style>
  <w:style w:type="paragraph" w:customStyle="1" w:styleId="307">
    <w:name w:val="修订4"/>
    <w:hidden/>
    <w:unhideWhenUsed/>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2D701-9488-4F72-A1A9-AA2F94BEEDA2}">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37</Pages>
  <Words>9532</Words>
  <Characters>9883</Characters>
  <Lines>324</Lines>
  <Paragraphs>712</Paragraphs>
  <TotalTime>3</TotalTime>
  <ScaleCrop>false</ScaleCrop>
  <LinksUpToDate>false</LinksUpToDate>
  <CharactersWithSpaces>10055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2025-05-20T05:12:00Z</dcterms:created>
  <dc:creator>acer</dc:creator>
  <cp:lastModifiedBy>张小苦</cp:lastModifiedBy>
  <cp:lastPrinted>2019-02-18T06:35:00Z</cp:lastPrinted>
  <dcterms:modified xsi:type="dcterms:W3CDTF">2025-10-16T08:56:01Z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8BDD00127AF24389800740A41144897D_13</vt:lpwstr>
  </property>
  <property fmtid="{D5CDD505-2E9C-101B-9397-08002B2CF9AE}" pid="4" name="commondata">
    <vt:lpwstr>eyJoZGlkIjoiODY3MmU3ODQ2NDAzZWVmMjMxZjg4OWU5NDc2YWM4ZmEifQ==</vt:lpwstr>
  </property>
  <property fmtid="{D5CDD505-2E9C-101B-9397-08002B2CF9AE}" pid="5" name="KSOTemplateDocerSaveRecord">
    <vt:lpwstr>eyJoZGlkIjoiMDhiOGE3NDlmZTNkODliNWY3NTc1YThjODVkODY1NWIiLCJ1c2VySWQiOiI1NTc5MDc3ODkifQ==</vt:lpwstr>
  </property>
</Properties>
</file>