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556E6">
      <w:pPr>
        <w:spacing w:line="360" w:lineRule="auto"/>
        <w:rPr>
          <w:b/>
          <w:snapToGrid w:val="0"/>
          <w:w w:val="99"/>
          <w:kern w:val="0"/>
          <w:sz w:val="30"/>
          <w:szCs w:val="30"/>
          <w:highlight w:val="none"/>
        </w:rPr>
      </w:pPr>
    </w:p>
    <w:p w14:paraId="441FFC99">
      <w:pPr>
        <w:autoSpaceDE w:val="0"/>
        <w:autoSpaceDN w:val="0"/>
        <w:adjustRightInd w:val="0"/>
        <w:snapToGrid w:val="0"/>
        <w:spacing w:line="360" w:lineRule="auto"/>
        <w:jc w:val="left"/>
        <w:rPr>
          <w:kern w:val="0"/>
          <w:sz w:val="20"/>
          <w:highlight w:val="none"/>
        </w:rPr>
      </w:pPr>
      <w:r>
        <w:rPr>
          <w:b/>
          <w:snapToGrid w:val="0"/>
          <w:w w:val="99"/>
          <w:kern w:val="0"/>
          <w:sz w:val="32"/>
          <w:szCs w:val="32"/>
          <w:highlight w:val="none"/>
        </w:rPr>
        <w:t>项目名称：</w:t>
      </w:r>
      <w:r>
        <w:rPr>
          <w:rFonts w:hint="eastAsia" w:cs="Times New Roman"/>
          <w:b/>
          <w:snapToGrid w:val="0"/>
          <w:w w:val="99"/>
          <w:kern w:val="0"/>
          <w:sz w:val="32"/>
          <w:szCs w:val="32"/>
          <w:highlight w:val="none"/>
          <w:lang w:val="en-US" w:eastAsia="zh-CN"/>
        </w:rPr>
        <w:t>天下城小微停车场项目</w:t>
      </w:r>
    </w:p>
    <w:p w14:paraId="2693B0A6">
      <w:pPr>
        <w:autoSpaceDE w:val="0"/>
        <w:autoSpaceDN w:val="0"/>
        <w:adjustRightInd w:val="0"/>
        <w:snapToGrid w:val="0"/>
        <w:spacing w:line="360" w:lineRule="auto"/>
        <w:jc w:val="left"/>
        <w:rPr>
          <w:kern w:val="0"/>
          <w:sz w:val="20"/>
          <w:highlight w:val="none"/>
        </w:rPr>
      </w:pPr>
    </w:p>
    <w:p w14:paraId="34270DDD">
      <w:pPr>
        <w:pStyle w:val="23"/>
        <w:rPr>
          <w:highlight w:val="none"/>
        </w:rPr>
      </w:pPr>
    </w:p>
    <w:p w14:paraId="365E5FAC">
      <w:pPr>
        <w:pStyle w:val="23"/>
        <w:rPr>
          <w:kern w:val="0"/>
          <w:sz w:val="20"/>
          <w:highlight w:val="none"/>
        </w:rPr>
      </w:pPr>
    </w:p>
    <w:p w14:paraId="49030F70">
      <w:pPr>
        <w:rPr>
          <w:highlight w:val="none"/>
        </w:rPr>
      </w:pPr>
    </w:p>
    <w:p w14:paraId="5ABF2A47">
      <w:pPr>
        <w:pStyle w:val="49"/>
        <w:rPr>
          <w:highlight w:val="none"/>
          <w:lang w:eastAsia="zh-CN"/>
        </w:rPr>
      </w:pPr>
    </w:p>
    <w:p w14:paraId="46A28D01">
      <w:pPr>
        <w:pStyle w:val="49"/>
        <w:rPr>
          <w:highlight w:val="none"/>
          <w:lang w:eastAsia="zh-CN"/>
        </w:rPr>
      </w:pPr>
    </w:p>
    <w:p w14:paraId="10C8799D">
      <w:pPr>
        <w:pStyle w:val="23"/>
        <w:rPr>
          <w:highlight w:val="none"/>
        </w:rPr>
      </w:pPr>
    </w:p>
    <w:p w14:paraId="52A8D276">
      <w:pPr>
        <w:jc w:val="center"/>
        <w:rPr>
          <w:b/>
          <w:bCs/>
          <w:sz w:val="28"/>
          <w:highlight w:val="none"/>
        </w:rPr>
      </w:pPr>
      <w:r>
        <w:rPr>
          <w:b/>
          <w:sz w:val="84"/>
          <w:szCs w:val="84"/>
          <w:highlight w:val="none"/>
        </w:rPr>
        <w:t>竞争性比选文件</w:t>
      </w:r>
    </w:p>
    <w:p w14:paraId="288838B5">
      <w:pPr>
        <w:rPr>
          <w:b/>
          <w:bCs/>
          <w:sz w:val="28"/>
          <w:highlight w:val="none"/>
        </w:rPr>
      </w:pPr>
    </w:p>
    <w:p w14:paraId="0D2E429A">
      <w:pPr>
        <w:jc w:val="center"/>
        <w:rPr>
          <w:b/>
          <w:bCs/>
          <w:sz w:val="28"/>
          <w:highlight w:val="none"/>
        </w:rPr>
      </w:pPr>
    </w:p>
    <w:p w14:paraId="47A9E5FD">
      <w:pPr>
        <w:rPr>
          <w:b/>
          <w:bCs/>
          <w:sz w:val="28"/>
          <w:highlight w:val="none"/>
        </w:rPr>
      </w:pPr>
    </w:p>
    <w:p w14:paraId="0CF59461">
      <w:pPr>
        <w:rPr>
          <w:sz w:val="32"/>
          <w:highlight w:val="none"/>
        </w:rPr>
      </w:pPr>
    </w:p>
    <w:p w14:paraId="28D62432">
      <w:pPr>
        <w:pStyle w:val="23"/>
        <w:rPr>
          <w:sz w:val="32"/>
          <w:highlight w:val="none"/>
        </w:rPr>
      </w:pPr>
    </w:p>
    <w:p w14:paraId="2FE5EEE2">
      <w:pPr>
        <w:rPr>
          <w:highlight w:val="none"/>
        </w:rPr>
      </w:pPr>
    </w:p>
    <w:p w14:paraId="598DFC82">
      <w:pPr>
        <w:rPr>
          <w:b/>
          <w:bCs/>
          <w:sz w:val="28"/>
          <w:highlight w:val="none"/>
        </w:rPr>
      </w:pPr>
    </w:p>
    <w:p w14:paraId="63A46D27">
      <w:pPr>
        <w:pStyle w:val="23"/>
        <w:rPr>
          <w:highlight w:val="none"/>
        </w:rPr>
      </w:pPr>
    </w:p>
    <w:p w14:paraId="5E59C291">
      <w:pPr>
        <w:rPr>
          <w:sz w:val="32"/>
          <w:highlight w:val="none"/>
        </w:rPr>
      </w:pPr>
    </w:p>
    <w:p w14:paraId="780C6B72">
      <w:pPr>
        <w:spacing w:line="490" w:lineRule="exact"/>
        <w:ind w:firstLine="562" w:firstLineChars="200"/>
        <w:rPr>
          <w:b/>
          <w:bCs/>
          <w:sz w:val="28"/>
          <w:szCs w:val="28"/>
          <w:highlight w:val="none"/>
          <w:u w:val="single"/>
        </w:rPr>
      </w:pPr>
      <w:r>
        <w:rPr>
          <w:rFonts w:hint="eastAsia"/>
          <w:b/>
          <w:sz w:val="28"/>
          <w:szCs w:val="22"/>
          <w:highlight w:val="none"/>
        </w:rPr>
        <w:t>比 选 人：</w:t>
      </w:r>
      <w:r>
        <w:rPr>
          <w:b/>
          <w:sz w:val="28"/>
          <w:szCs w:val="22"/>
          <w:highlight w:val="none"/>
          <w:u w:val="single"/>
        </w:rPr>
        <w:t>重庆市江北区信驿市政设施管理服务有限公司</w:t>
      </w:r>
    </w:p>
    <w:p w14:paraId="070FE9EC">
      <w:pPr>
        <w:autoSpaceDE w:val="0"/>
        <w:autoSpaceDN w:val="0"/>
        <w:adjustRightInd w:val="0"/>
        <w:snapToGrid w:val="0"/>
        <w:spacing w:line="480" w:lineRule="auto"/>
        <w:jc w:val="center"/>
        <w:rPr>
          <w:b/>
          <w:sz w:val="30"/>
          <w:szCs w:val="30"/>
          <w:highlight w:val="none"/>
        </w:rPr>
      </w:pPr>
    </w:p>
    <w:p w14:paraId="31D123A5">
      <w:pPr>
        <w:autoSpaceDE w:val="0"/>
        <w:autoSpaceDN w:val="0"/>
        <w:adjustRightInd w:val="0"/>
        <w:snapToGrid w:val="0"/>
        <w:spacing w:line="480" w:lineRule="auto"/>
        <w:jc w:val="center"/>
        <w:rPr>
          <w:b/>
          <w:sz w:val="30"/>
          <w:szCs w:val="30"/>
          <w:highlight w:val="none"/>
        </w:rPr>
      </w:pPr>
      <w:r>
        <w:rPr>
          <w:rFonts w:hint="eastAsia"/>
          <w:b/>
          <w:sz w:val="30"/>
          <w:szCs w:val="30"/>
          <w:highlight w:val="none"/>
          <w:lang w:val="en-US" w:eastAsia="zh-CN"/>
        </w:rPr>
        <w:t>2025</w:t>
      </w:r>
      <w:r>
        <w:rPr>
          <w:rFonts w:hint="eastAsia"/>
          <w:b/>
          <w:sz w:val="30"/>
          <w:szCs w:val="30"/>
          <w:highlight w:val="none"/>
        </w:rPr>
        <w:t>年</w:t>
      </w:r>
      <w:r>
        <w:rPr>
          <w:rFonts w:hint="eastAsia"/>
          <w:b/>
          <w:sz w:val="30"/>
          <w:szCs w:val="30"/>
          <w:highlight w:val="none"/>
          <w:lang w:val="en-US" w:eastAsia="zh-CN"/>
        </w:rPr>
        <w:t>10</w:t>
      </w:r>
      <w:r>
        <w:rPr>
          <w:rFonts w:hint="eastAsia"/>
          <w:b/>
          <w:sz w:val="30"/>
          <w:szCs w:val="30"/>
          <w:highlight w:val="none"/>
        </w:rPr>
        <w:t>月</w:t>
      </w:r>
    </w:p>
    <w:p w14:paraId="10A793CA">
      <w:pPr>
        <w:pStyle w:val="2"/>
        <w:numPr>
          <w:ilvl w:val="0"/>
          <w:numId w:val="0"/>
        </w:numPr>
        <w:rPr>
          <w:rFonts w:eastAsia="宋体"/>
          <w:b/>
          <w:bCs/>
          <w:sz w:val="30"/>
          <w:szCs w:val="30"/>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984" w:right="1446" w:bottom="1644" w:left="1446" w:header="851" w:footer="992" w:gutter="0"/>
          <w:pgNumType w:fmt="decimal" w:start="1"/>
          <w:cols w:space="720" w:num="1"/>
          <w:titlePg/>
          <w:docGrid w:type="lines" w:linePitch="312" w:charSpace="0"/>
        </w:sectPr>
      </w:pPr>
      <w:bookmarkStart w:id="0" w:name="_Toc18115"/>
      <w:bookmarkStart w:id="1" w:name="_Toc26241"/>
      <w:bookmarkStart w:id="2" w:name="_Toc1208"/>
      <w:bookmarkStart w:id="3" w:name="_Toc27902"/>
    </w:p>
    <w:bookmarkEnd w:id="0"/>
    <w:bookmarkEnd w:id="1"/>
    <w:bookmarkEnd w:id="2"/>
    <w:bookmarkEnd w:id="3"/>
    <w:p w14:paraId="61098B73">
      <w:pPr>
        <w:pStyle w:val="2"/>
        <w:numPr>
          <w:ilvl w:val="0"/>
          <w:numId w:val="0"/>
        </w:numPr>
        <w:spacing w:line="560" w:lineRule="exact"/>
        <w:rPr>
          <w:rFonts w:eastAsia="宋体"/>
          <w:b/>
          <w:kern w:val="0"/>
          <w:highlight w:val="none"/>
        </w:rPr>
      </w:pPr>
      <w:bookmarkStart w:id="4" w:name="_Toc12430"/>
      <w:bookmarkStart w:id="5" w:name="_Toc25670"/>
      <w:bookmarkStart w:id="6" w:name="_Toc27327"/>
      <w:bookmarkStart w:id="7" w:name="_Toc22195"/>
      <w:bookmarkStart w:id="8" w:name="_Toc444155902"/>
      <w:bookmarkStart w:id="9" w:name="_Toc21419"/>
      <w:bookmarkStart w:id="10" w:name="_Toc93867903"/>
      <w:r>
        <w:rPr>
          <w:rFonts w:eastAsia="宋体"/>
          <w:b/>
          <w:kern w:val="0"/>
          <w:highlight w:val="none"/>
        </w:rPr>
        <w:t xml:space="preserve">第一章 </w:t>
      </w:r>
      <w:bookmarkEnd w:id="4"/>
      <w:bookmarkEnd w:id="5"/>
      <w:bookmarkEnd w:id="6"/>
      <w:bookmarkEnd w:id="7"/>
      <w:bookmarkEnd w:id="8"/>
      <w:r>
        <w:rPr>
          <w:rFonts w:eastAsia="宋体"/>
          <w:b/>
          <w:kern w:val="0"/>
          <w:highlight w:val="none"/>
        </w:rPr>
        <w:t>比选邀请函</w:t>
      </w:r>
      <w:bookmarkEnd w:id="9"/>
      <w:bookmarkEnd w:id="10"/>
    </w:p>
    <w:p w14:paraId="6A2FABBF">
      <w:pPr>
        <w:tabs>
          <w:tab w:val="left" w:pos="1418"/>
        </w:tabs>
        <w:autoSpaceDE w:val="0"/>
        <w:autoSpaceDN w:val="0"/>
        <w:adjustRightInd w:val="0"/>
        <w:snapToGrid w:val="0"/>
        <w:spacing w:line="560" w:lineRule="exact"/>
        <w:ind w:firstLine="0" w:firstLineChars="0"/>
        <w:jc w:val="center"/>
        <w:rPr>
          <w:b/>
          <w:bCs/>
          <w:spacing w:val="-11"/>
          <w:w w:val="90"/>
          <w:sz w:val="32"/>
          <w:szCs w:val="32"/>
          <w:highlight w:val="none"/>
        </w:rPr>
      </w:pPr>
      <w:r>
        <w:rPr>
          <w:rFonts w:hint="eastAsia"/>
          <w:b/>
          <w:bCs/>
          <w:spacing w:val="-11"/>
          <w:w w:val="90"/>
          <w:sz w:val="32"/>
          <w:szCs w:val="32"/>
          <w:highlight w:val="none"/>
          <w:lang w:val="en-US" w:eastAsia="zh-CN"/>
        </w:rPr>
        <w:t>天下城小微停车场项目</w:t>
      </w:r>
      <w:r>
        <w:rPr>
          <w:b/>
          <w:bCs/>
          <w:spacing w:val="-11"/>
          <w:w w:val="90"/>
          <w:sz w:val="32"/>
          <w:szCs w:val="32"/>
          <w:highlight w:val="none"/>
        </w:rPr>
        <w:t>竞争性比选邀请函</w:t>
      </w:r>
    </w:p>
    <w:p w14:paraId="59EF47FD">
      <w:pPr>
        <w:spacing w:line="560" w:lineRule="exact"/>
        <w:ind w:firstLine="420" w:firstLineChars="200"/>
        <w:rPr>
          <w:szCs w:val="21"/>
          <w:highlight w:val="none"/>
        </w:rPr>
      </w:pPr>
      <w:bookmarkStart w:id="11" w:name="_Hlk93595096"/>
      <w:bookmarkStart w:id="12" w:name="_Toc444155903"/>
      <w:bookmarkStart w:id="13" w:name="_Toc224103299"/>
      <w:bookmarkStart w:id="14" w:name="_Toc377115354"/>
      <w:bookmarkStart w:id="15" w:name="_Toc2533"/>
      <w:bookmarkStart w:id="16" w:name="_Toc200359238"/>
      <w:bookmarkStart w:id="17" w:name="_Toc376114055"/>
      <w:bookmarkStart w:id="18" w:name="_Toc287607728"/>
      <w:bookmarkStart w:id="19" w:name="_Toc200359427"/>
      <w:bookmarkStart w:id="20" w:name="_Toc27090"/>
      <w:bookmarkStart w:id="21" w:name="_Toc29959"/>
      <w:bookmarkStart w:id="22" w:name="_Toc347847757"/>
      <w:bookmarkStart w:id="23" w:name="_Toc277082536"/>
      <w:bookmarkStart w:id="24" w:name="_Toc377067274"/>
    </w:p>
    <w:p w14:paraId="0242BEFA">
      <w:pPr>
        <w:spacing w:line="560" w:lineRule="exact"/>
        <w:ind w:firstLine="420" w:firstLineChars="200"/>
        <w:rPr>
          <w:szCs w:val="21"/>
          <w:highlight w:val="none"/>
        </w:rPr>
      </w:pPr>
      <w:r>
        <w:rPr>
          <w:szCs w:val="21"/>
          <w:highlight w:val="none"/>
        </w:rPr>
        <w:t>重庆市江北区信驿市政设施管理服务有限公司</w:t>
      </w:r>
      <w:bookmarkEnd w:id="11"/>
      <w:r>
        <w:rPr>
          <w:szCs w:val="21"/>
          <w:highlight w:val="none"/>
        </w:rPr>
        <w:t>拟开展</w:t>
      </w:r>
      <w:r>
        <w:rPr>
          <w:rFonts w:hint="eastAsia"/>
          <w:b w:val="0"/>
          <w:bCs w:val="0"/>
          <w:sz w:val="21"/>
          <w:szCs w:val="21"/>
          <w:highlight w:val="none"/>
          <w:lang w:val="en-US" w:eastAsia="zh-CN"/>
        </w:rPr>
        <w:t>天下城小微停车场项目建设</w:t>
      </w:r>
      <w:r>
        <w:rPr>
          <w:szCs w:val="21"/>
          <w:highlight w:val="none"/>
        </w:rPr>
        <w:t>工作，将采用竞争性比选的方式进行，现邀请</w:t>
      </w:r>
      <w:r>
        <w:rPr>
          <w:rFonts w:hint="eastAsia"/>
          <w:szCs w:val="21"/>
          <w:highlight w:val="none"/>
          <w:lang w:val="en-US" w:eastAsia="zh-CN"/>
        </w:rPr>
        <w:t>有意向竞选的</w:t>
      </w:r>
      <w:r>
        <w:rPr>
          <w:szCs w:val="21"/>
          <w:highlight w:val="none"/>
        </w:rPr>
        <w:t xml:space="preserve">单位参加比选。具体项目情况如下： </w:t>
      </w:r>
    </w:p>
    <w:p w14:paraId="08DE5E6C">
      <w:pPr>
        <w:numPr>
          <w:ilvl w:val="0"/>
          <w:numId w:val="3"/>
        </w:numPr>
        <w:spacing w:line="560" w:lineRule="exact"/>
        <w:ind w:firstLine="420" w:firstLineChars="200"/>
        <w:rPr>
          <w:b/>
          <w:bCs/>
          <w:szCs w:val="21"/>
          <w:highlight w:val="none"/>
        </w:rPr>
      </w:pPr>
      <w:r>
        <w:rPr>
          <w:b/>
          <w:bCs/>
          <w:szCs w:val="21"/>
          <w:highlight w:val="none"/>
        </w:rPr>
        <w:t>项目概况及主要工作内容</w:t>
      </w:r>
    </w:p>
    <w:p w14:paraId="735BC6CA">
      <w:pPr>
        <w:numPr>
          <w:ilvl w:val="0"/>
          <w:numId w:val="0"/>
        </w:numPr>
        <w:spacing w:line="560" w:lineRule="exact"/>
        <w:ind w:firstLine="420" w:firstLineChars="200"/>
        <w:rPr>
          <w:rFonts w:hint="default" w:eastAsia="宋体"/>
          <w:szCs w:val="21"/>
          <w:highlight w:val="none"/>
        </w:rPr>
      </w:pPr>
      <w:r>
        <w:rPr>
          <w:rFonts w:hint="eastAsia" w:ascii="Times New Roman" w:hAnsi="Times New Roman" w:eastAsia="宋体" w:cs="Times New Roman"/>
          <w:kern w:val="2"/>
          <w:sz w:val="21"/>
          <w:szCs w:val="21"/>
          <w:lang w:val="en-US" w:eastAsia="zh-CN" w:bidi="ar-SA"/>
        </w:rPr>
        <w:t>（一）</w:t>
      </w:r>
      <w:r>
        <w:rPr>
          <w:rFonts w:hint="eastAsia" w:eastAsia="宋体"/>
          <w:szCs w:val="21"/>
          <w:highlight w:val="none"/>
        </w:rPr>
        <w:t>项目名称：</w:t>
      </w:r>
      <w:r>
        <w:rPr>
          <w:rFonts w:hint="eastAsia"/>
          <w:szCs w:val="21"/>
          <w:highlight w:val="none"/>
          <w:lang w:val="en-US" w:eastAsia="zh-CN"/>
        </w:rPr>
        <w:t>天下城小微停车场项目</w:t>
      </w:r>
      <w:r>
        <w:rPr>
          <w:rFonts w:hint="eastAsia" w:eastAsia="宋体"/>
          <w:szCs w:val="21"/>
          <w:highlight w:val="none"/>
        </w:rPr>
        <w:t>具体概况及主要工作</w:t>
      </w:r>
      <w:r>
        <w:rPr>
          <w:rFonts w:hint="default" w:eastAsia="宋体"/>
          <w:szCs w:val="21"/>
          <w:highlight w:val="none"/>
        </w:rPr>
        <w:t>内容：</w:t>
      </w:r>
      <w:r>
        <w:rPr>
          <w:rFonts w:hint="default" w:ascii="Times New Roman" w:hAnsi="Times New Roman" w:eastAsia="宋体" w:cs="Times New Roman"/>
          <w:w w:val="100"/>
          <w:sz w:val="21"/>
          <w:szCs w:val="21"/>
          <w:highlight w:val="none"/>
          <w:lang w:val="en-US" w:eastAsia="zh-CN" w:bidi="ar"/>
        </w:rPr>
        <w:t>天下城小微停车场位于江北区石马河街道盘溪路承誉德·天下城小区旁</w:t>
      </w:r>
      <w:r>
        <w:rPr>
          <w:rFonts w:hint="default" w:cs="Times New Roman"/>
          <w:w w:val="100"/>
          <w:sz w:val="21"/>
          <w:szCs w:val="21"/>
          <w:highlight w:val="none"/>
          <w:lang w:val="en-US" w:eastAsia="zh-CN" w:bidi="ar"/>
        </w:rPr>
        <w:t>，</w:t>
      </w:r>
      <w:r>
        <w:rPr>
          <w:rFonts w:hint="default" w:ascii="Times New Roman" w:hAnsi="Times New Roman" w:eastAsia="宋体" w:cs="Times New Roman"/>
          <w:w w:val="100"/>
          <w:sz w:val="21"/>
          <w:szCs w:val="21"/>
          <w:highlight w:val="none"/>
          <w:lang w:val="en-US" w:eastAsia="zh-CN" w:bidi="ar"/>
        </w:rPr>
        <w:t>占地面积约3600㎡，</w:t>
      </w:r>
      <w:r>
        <w:rPr>
          <w:rFonts w:hint="default" w:eastAsia="宋体" w:cs="Times New Roman"/>
          <w:w w:val="100"/>
          <w:sz w:val="21"/>
          <w:szCs w:val="21"/>
          <w:highlight w:val="none"/>
          <w:lang w:val="en-US" w:eastAsia="zh-CN" w:bidi="ar"/>
        </w:rPr>
        <w:t>计划</w:t>
      </w:r>
      <w:r>
        <w:rPr>
          <w:rFonts w:hint="default" w:ascii="Times New Roman" w:hAnsi="Times New Roman" w:eastAsia="宋体" w:cs="Times New Roman"/>
          <w:w w:val="100"/>
          <w:sz w:val="21"/>
          <w:szCs w:val="21"/>
          <w:highlight w:val="none"/>
          <w:lang w:val="en-US" w:eastAsia="zh-CN" w:bidi="ar"/>
        </w:rPr>
        <w:t>设置停车位约100个</w:t>
      </w:r>
      <w:r>
        <w:rPr>
          <w:rFonts w:hint="default" w:eastAsia="宋体" w:cs="Times New Roman"/>
          <w:b w:val="0"/>
          <w:bCs w:val="0"/>
          <w:kern w:val="2"/>
          <w:sz w:val="21"/>
          <w:szCs w:val="21"/>
          <w:highlight w:val="none"/>
          <w:u w:val="none"/>
          <w:shd w:val="clear"/>
          <w:lang w:val="en-US" w:eastAsia="zh-CN" w:bidi="ar"/>
        </w:rPr>
        <w:t>。</w:t>
      </w:r>
      <w:r>
        <w:rPr>
          <w:rFonts w:hint="default" w:ascii="Times New Roman" w:hAnsi="Times New Roman" w:eastAsia="宋体" w:cs="Times New Roman"/>
          <w:b w:val="0"/>
          <w:bCs w:val="0"/>
          <w:kern w:val="2"/>
          <w:sz w:val="21"/>
          <w:szCs w:val="21"/>
          <w:highlight w:val="none"/>
          <w:u w:val="none"/>
          <w:shd w:val="clear"/>
          <w:lang w:val="en-US" w:eastAsia="zh-CN" w:bidi="ar"/>
        </w:rPr>
        <w:t>建设内容包含</w:t>
      </w:r>
      <w:r>
        <w:rPr>
          <w:rFonts w:hint="default" w:eastAsia="宋体" w:cs="Times New Roman"/>
          <w:b w:val="0"/>
          <w:bCs w:val="0"/>
          <w:kern w:val="2"/>
          <w:sz w:val="21"/>
          <w:szCs w:val="21"/>
          <w:highlight w:val="none"/>
          <w:u w:val="none"/>
          <w:shd w:val="clear"/>
          <w:lang w:val="en-US" w:eastAsia="zh-CN" w:bidi="ar"/>
        </w:rPr>
        <w:t>：</w:t>
      </w:r>
      <w:r>
        <w:rPr>
          <w:rFonts w:hint="default" w:ascii="Times New Roman" w:hAnsi="Times New Roman" w:eastAsia="宋体" w:cs="Times New Roman"/>
          <w:sz w:val="21"/>
          <w:szCs w:val="21"/>
          <w:highlight w:val="none"/>
          <w:lang w:val="en-US" w:eastAsia="zh-CN"/>
        </w:rPr>
        <w:t>人行道砖及垫层拆除、场地平整、铺设碎石垫层、浇筑混凝土路面、新建隔离设施、电源线路埋设、岗亭设置</w:t>
      </w:r>
      <w:r>
        <w:rPr>
          <w:rFonts w:hint="default" w:ascii="Times New Roman" w:hAnsi="Times New Roman" w:eastAsia="宋体" w:cs="Times New Roman"/>
          <w:b w:val="0"/>
          <w:bCs w:val="0"/>
          <w:kern w:val="2"/>
          <w:sz w:val="21"/>
          <w:szCs w:val="21"/>
          <w:highlight w:val="none"/>
          <w:shd w:val="clear"/>
          <w:lang w:val="en-US" w:eastAsia="zh-CN" w:bidi="ar"/>
        </w:rPr>
        <w:t>等</w:t>
      </w:r>
      <w:r>
        <w:rPr>
          <w:rFonts w:hint="default" w:ascii="Times New Roman" w:hAnsi="Times New Roman" w:eastAsia="宋体" w:cs="Times New Roman"/>
          <w:b w:val="0"/>
          <w:bCs w:val="0"/>
          <w:kern w:val="2"/>
          <w:sz w:val="21"/>
          <w:szCs w:val="21"/>
          <w:highlight w:val="none"/>
          <w:u w:val="none"/>
          <w:shd w:val="clear"/>
          <w:lang w:val="en-US" w:eastAsia="zh-CN" w:bidi="ar"/>
        </w:rPr>
        <w:t>。</w:t>
      </w:r>
      <w:r>
        <w:rPr>
          <w:rFonts w:hint="default" w:ascii="Times New Roman" w:hAnsi="Times New Roman" w:eastAsia="宋体" w:cs="Times New Roman"/>
          <w:sz w:val="21"/>
          <w:szCs w:val="21"/>
          <w:highlight w:val="none"/>
          <w:lang w:val="en-US" w:eastAsia="zh-CN"/>
        </w:rPr>
        <w:t>预计项目工程费用</w:t>
      </w:r>
      <w:r>
        <w:rPr>
          <w:rFonts w:hint="default" w:ascii="Times New Roman" w:hAnsi="Times New Roman" w:eastAsia="宋体" w:cs="Times New Roman"/>
          <w:kern w:val="2"/>
          <w:sz w:val="21"/>
          <w:szCs w:val="21"/>
          <w:highlight w:val="none"/>
          <w:u w:val="none"/>
          <w:shd w:val="clear"/>
          <w:lang w:bidi="ar"/>
        </w:rPr>
        <w:t>约</w:t>
      </w:r>
      <w:r>
        <w:rPr>
          <w:rFonts w:hint="eastAsia" w:cs="Times New Roman"/>
          <w:kern w:val="2"/>
          <w:sz w:val="21"/>
          <w:szCs w:val="21"/>
          <w:highlight w:val="none"/>
          <w:u w:val="none"/>
          <w:shd w:val="clear"/>
          <w:lang w:val="en-US" w:eastAsia="zh-CN" w:bidi="ar"/>
        </w:rPr>
        <w:t>404513.8</w:t>
      </w:r>
      <w:r>
        <w:rPr>
          <w:rFonts w:hint="default" w:ascii="Times New Roman" w:hAnsi="Times New Roman" w:eastAsia="宋体" w:cs="Times New Roman"/>
          <w:kern w:val="2"/>
          <w:sz w:val="21"/>
          <w:szCs w:val="21"/>
          <w:highlight w:val="none"/>
          <w:u w:val="none"/>
          <w:shd w:val="clear"/>
          <w:lang w:bidi="ar"/>
        </w:rPr>
        <w:t>元</w:t>
      </w:r>
      <w:r>
        <w:rPr>
          <w:rFonts w:hint="default" w:eastAsia="宋体"/>
          <w:kern w:val="2"/>
          <w:sz w:val="21"/>
          <w:szCs w:val="21"/>
          <w:highlight w:val="none"/>
        </w:rPr>
        <w:t>。</w:t>
      </w:r>
    </w:p>
    <w:p w14:paraId="5F3652E5">
      <w:pPr>
        <w:numPr>
          <w:ilvl w:val="0"/>
          <w:numId w:val="0"/>
        </w:numPr>
        <w:spacing w:line="560" w:lineRule="exact"/>
        <w:ind w:firstLine="420" w:firstLineChars="200"/>
        <w:rPr>
          <w:rFonts w:hint="eastAsia" w:ascii="Times New Roman" w:hAnsi="Times New Roman" w:eastAsia="宋体" w:cs="Times New Roman"/>
          <w:b w:val="0"/>
          <w:szCs w:val="21"/>
          <w:highlight w:val="none"/>
        </w:rPr>
      </w:pPr>
      <w:r>
        <w:rPr>
          <w:rFonts w:hint="eastAsia"/>
          <w:b w:val="0"/>
          <w:szCs w:val="21"/>
          <w:highlight w:val="none"/>
        </w:rPr>
        <w:t>具体工作内容以比选人提供的工程量清单为准（实施范围以比选人现场代表现场确认为准，若未经比选人同意的施工范围，比选人不予确认），按实结算，工作结果需满足技术要求的规定，工程结</w:t>
      </w:r>
      <w:r>
        <w:rPr>
          <w:rFonts w:hint="eastAsia" w:ascii="Times New Roman" w:hAnsi="Times New Roman" w:eastAsia="宋体" w:cs="Times New Roman"/>
          <w:b w:val="0"/>
          <w:szCs w:val="21"/>
          <w:highlight w:val="none"/>
        </w:rPr>
        <w:t>算价以最终审定价格为准</w:t>
      </w:r>
      <w:r>
        <w:rPr>
          <w:rFonts w:hint="eastAsia" w:cs="Times New Roman"/>
          <w:b w:val="0"/>
          <w:szCs w:val="21"/>
          <w:highlight w:val="none"/>
          <w:lang w:eastAsia="zh-CN"/>
        </w:rPr>
        <w:t>（</w:t>
      </w:r>
      <w:r>
        <w:rPr>
          <w:rFonts w:hint="eastAsia" w:cs="Times New Roman"/>
          <w:b w:val="0"/>
          <w:szCs w:val="21"/>
          <w:highlight w:val="none"/>
          <w:lang w:val="en-US" w:eastAsia="zh-CN"/>
        </w:rPr>
        <w:t>若本项目被上级单位抽查，最终结算以上级单位审定金额为准</w:t>
      </w:r>
      <w:r>
        <w:rPr>
          <w:rFonts w:hint="eastAsia" w:cs="Times New Roman"/>
          <w:b w:val="0"/>
          <w:szCs w:val="21"/>
          <w:highlight w:val="none"/>
          <w:lang w:eastAsia="zh-CN"/>
        </w:rPr>
        <w:t>）</w:t>
      </w:r>
      <w:r>
        <w:rPr>
          <w:rFonts w:hint="eastAsia" w:ascii="Times New Roman" w:hAnsi="Times New Roman" w:eastAsia="宋体" w:cs="Times New Roman"/>
          <w:b w:val="0"/>
          <w:szCs w:val="21"/>
          <w:highlight w:val="none"/>
        </w:rPr>
        <w:t>。</w:t>
      </w:r>
    </w:p>
    <w:p w14:paraId="6D8C7840">
      <w:pPr>
        <w:spacing w:line="560" w:lineRule="exact"/>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w:t>
      </w:r>
      <w:r>
        <w:rPr>
          <w:rFonts w:hint="eastAsia" w:ascii="Times New Roman" w:hAnsi="Times New Roman" w:eastAsia="宋体" w:cs="Times New Roman"/>
          <w:szCs w:val="21"/>
          <w:highlight w:val="none"/>
          <w:lang w:val="en-US" w:eastAsia="zh-CN"/>
        </w:rPr>
        <w:t>二</w:t>
      </w:r>
      <w:r>
        <w:rPr>
          <w:rFonts w:hint="eastAsia" w:ascii="Times New Roman" w:hAnsi="Times New Roman" w:eastAsia="宋体" w:cs="Times New Roman"/>
          <w:szCs w:val="21"/>
          <w:highlight w:val="none"/>
        </w:rPr>
        <w:t>）建设工期：</w:t>
      </w:r>
      <w:r>
        <w:rPr>
          <w:rFonts w:hint="eastAsia" w:ascii="Times New Roman" w:hAnsi="Times New Roman" w:eastAsia="宋体" w:cs="Times New Roman"/>
          <w:szCs w:val="21"/>
          <w:highlight w:val="none"/>
          <w:lang w:val="en-US" w:eastAsia="zh-CN"/>
        </w:rPr>
        <w:t>30日历</w:t>
      </w:r>
      <w:r>
        <w:rPr>
          <w:rFonts w:hint="eastAsia" w:ascii="Times New Roman" w:hAnsi="Times New Roman" w:eastAsia="宋体" w:cs="Times New Roman"/>
          <w:szCs w:val="21"/>
          <w:highlight w:val="none"/>
        </w:rPr>
        <w:t>天</w:t>
      </w:r>
      <w:r>
        <w:rPr>
          <w:rFonts w:hint="eastAsia" w:ascii="Times New Roman" w:hAnsi="Times New Roman" w:eastAsia="宋体" w:cs="Times New Roman"/>
          <w:szCs w:val="21"/>
          <w:highlight w:val="none"/>
          <w:lang w:eastAsia="zh-CN"/>
        </w:rPr>
        <w:t>，</w:t>
      </w:r>
      <w:r>
        <w:rPr>
          <w:rFonts w:hint="eastAsia" w:eastAsia="宋体"/>
          <w:szCs w:val="21"/>
          <w:highlight w:val="none"/>
          <w:lang w:val="en-US" w:eastAsia="zh-CN"/>
        </w:rPr>
        <w:t>工程质量保修期</w:t>
      </w:r>
      <w:r>
        <w:rPr>
          <w:rFonts w:hint="eastAsia" w:ascii="Times New Roman" w:eastAsia="宋体"/>
          <w:szCs w:val="21"/>
          <w:highlight w:val="none"/>
        </w:rPr>
        <w:t>为</w:t>
      </w:r>
      <w:r>
        <w:rPr>
          <w:rFonts w:hint="eastAsia" w:eastAsia="宋体"/>
          <w:szCs w:val="21"/>
          <w:highlight w:val="none"/>
          <w:lang w:val="en-US" w:eastAsia="zh-CN"/>
        </w:rPr>
        <w:t>2</w:t>
      </w:r>
      <w:r>
        <w:rPr>
          <w:rFonts w:hint="eastAsia" w:ascii="Times New Roman" w:eastAsia="宋体"/>
          <w:szCs w:val="21"/>
          <w:highlight w:val="none"/>
        </w:rPr>
        <w:t>年</w:t>
      </w:r>
      <w:r>
        <w:rPr>
          <w:rFonts w:hint="eastAsia" w:ascii="Times New Roman" w:hAnsi="Times New Roman" w:eastAsia="宋体" w:cs="Times New Roman"/>
          <w:szCs w:val="21"/>
          <w:highlight w:val="none"/>
        </w:rPr>
        <w:t>。</w:t>
      </w:r>
    </w:p>
    <w:p w14:paraId="03408FF1">
      <w:pPr>
        <w:snapToGrid w:val="0"/>
        <w:spacing w:line="560" w:lineRule="exact"/>
        <w:ind w:firstLine="420" w:firstLineChars="200"/>
        <w:rPr>
          <w:b/>
          <w:highlight w:val="none"/>
        </w:rPr>
      </w:pPr>
      <w:r>
        <w:rPr>
          <w:szCs w:val="21"/>
          <w:highlight w:val="none"/>
        </w:rPr>
        <w:t>（</w:t>
      </w:r>
      <w:r>
        <w:rPr>
          <w:rFonts w:hint="eastAsia"/>
          <w:szCs w:val="21"/>
          <w:highlight w:val="none"/>
          <w:lang w:eastAsia="zh-CN"/>
        </w:rPr>
        <w:t>三</w:t>
      </w:r>
      <w:r>
        <w:rPr>
          <w:szCs w:val="21"/>
          <w:highlight w:val="none"/>
        </w:rPr>
        <w:t>）</w:t>
      </w:r>
      <w:r>
        <w:rPr>
          <w:b/>
          <w:highlight w:val="none"/>
        </w:rPr>
        <w:t>最高限价：</w:t>
      </w:r>
    </w:p>
    <w:p w14:paraId="74F9651D">
      <w:pPr>
        <w:numPr>
          <w:ilvl w:val="-1"/>
          <w:numId w:val="0"/>
        </w:numPr>
        <w:snapToGrid w:val="0"/>
        <w:spacing w:line="560" w:lineRule="exact"/>
        <w:ind w:firstLine="420" w:firstLineChars="200"/>
        <w:rPr>
          <w:rFonts w:hint="eastAsia"/>
          <w:highlight w:val="none"/>
        </w:rPr>
      </w:pPr>
      <w:r>
        <w:rPr>
          <w:rFonts w:hint="eastAsia"/>
          <w:b w:val="0"/>
          <w:bCs/>
          <w:highlight w:val="none"/>
          <w:lang w:val="en-US" w:eastAsia="zh-CN"/>
        </w:rPr>
        <w:t>天下城小微停车场项目</w:t>
      </w:r>
      <w:r>
        <w:rPr>
          <w:szCs w:val="21"/>
          <w:highlight w:val="none"/>
        </w:rPr>
        <w:t>设置</w:t>
      </w:r>
      <w:r>
        <w:rPr>
          <w:rFonts w:hint="eastAsia" w:ascii="宋体" w:hAnsi="宋体" w:cs="宋体"/>
          <w:szCs w:val="21"/>
          <w:highlight w:val="none"/>
        </w:rPr>
        <w:t>投标总报价</w:t>
      </w:r>
      <w:r>
        <w:rPr>
          <w:szCs w:val="21"/>
          <w:highlight w:val="none"/>
        </w:rPr>
        <w:t>最高限价，最高限价为</w:t>
      </w:r>
      <w:r>
        <w:rPr>
          <w:rFonts w:hint="eastAsia" w:cs="Times New Roman"/>
          <w:kern w:val="2"/>
          <w:sz w:val="21"/>
          <w:szCs w:val="21"/>
          <w:highlight w:val="none"/>
          <w:u w:val="none"/>
          <w:shd w:val="clear"/>
          <w:lang w:val="en-US" w:eastAsia="zh-CN" w:bidi="ar"/>
        </w:rPr>
        <w:t>404513.8</w:t>
      </w:r>
      <w:r>
        <w:rPr>
          <w:color w:val="auto"/>
          <w:szCs w:val="21"/>
          <w:highlight w:val="none"/>
        </w:rPr>
        <w:t>元</w:t>
      </w:r>
      <w:r>
        <w:rPr>
          <w:rFonts w:hint="eastAsia"/>
          <w:color w:val="auto"/>
          <w:szCs w:val="21"/>
          <w:highlight w:val="none"/>
        </w:rPr>
        <w:t>（人民币大写</w:t>
      </w:r>
      <w:r>
        <w:rPr>
          <w:rFonts w:hint="eastAsia"/>
          <w:color w:val="auto"/>
          <w:szCs w:val="21"/>
          <w:highlight w:val="none"/>
          <w:lang w:eastAsia="zh-CN"/>
        </w:rPr>
        <w:t>：</w:t>
      </w:r>
      <w:r>
        <w:rPr>
          <w:rFonts w:hint="eastAsia"/>
          <w:color w:val="auto"/>
          <w:szCs w:val="21"/>
          <w:highlight w:val="none"/>
          <w:lang w:val="en-US" w:eastAsia="zh-CN"/>
        </w:rPr>
        <w:t>肆拾万零肆仟伍佰壹拾叁元捌角</w:t>
      </w:r>
      <w:r>
        <w:rPr>
          <w:rFonts w:hint="eastAsia"/>
          <w:color w:val="auto"/>
          <w:szCs w:val="21"/>
          <w:highlight w:val="none"/>
        </w:rPr>
        <w:t>），</w:t>
      </w:r>
      <w:r>
        <w:rPr>
          <w:rFonts w:hint="eastAsia" w:ascii="宋体" w:hAnsi="宋体" w:cs="宋体"/>
          <w:color w:val="auto"/>
          <w:szCs w:val="21"/>
          <w:highlight w:val="none"/>
        </w:rPr>
        <w:t>分部分项工程量清单综合单价最高限价，工</w:t>
      </w:r>
      <w:r>
        <w:rPr>
          <w:rFonts w:hint="eastAsia" w:ascii="宋体" w:hAnsi="宋体" w:cs="宋体"/>
          <w:szCs w:val="21"/>
          <w:highlight w:val="none"/>
        </w:rPr>
        <w:t>程量清单综合单价最高限价详见附件，投标人的每项工程量清单综合单价报价不得超过其对应清单综合单价最高限价，否则由评标人作否决投标处理。</w:t>
      </w:r>
    </w:p>
    <w:p w14:paraId="193F203E">
      <w:pPr>
        <w:widowControl/>
        <w:spacing w:line="560" w:lineRule="exact"/>
        <w:ind w:firstLine="420" w:firstLineChars="200"/>
        <w:jc w:val="left"/>
        <w:rPr>
          <w:highlight w:val="none"/>
        </w:rPr>
      </w:pPr>
      <w:r>
        <w:rPr>
          <w:rFonts w:hint="eastAsia"/>
          <w:b/>
          <w:highlight w:val="none"/>
        </w:rPr>
        <w:t>投标报价</w:t>
      </w:r>
      <w:r>
        <w:rPr>
          <w:rFonts w:hint="eastAsia"/>
          <w:b/>
          <w:szCs w:val="21"/>
          <w:highlight w:val="none"/>
        </w:rPr>
        <w:t>：</w:t>
      </w:r>
      <w:r>
        <w:rPr>
          <w:rFonts w:hint="eastAsia"/>
          <w:szCs w:val="21"/>
          <w:highlight w:val="none"/>
        </w:rPr>
        <w:t>本次报价仅针对分部分项工程量清单综合单价按统一比率</w:t>
      </w:r>
      <w:r>
        <w:rPr>
          <w:szCs w:val="21"/>
          <w:highlight w:val="none"/>
        </w:rPr>
        <w:t>下浮报价</w:t>
      </w:r>
      <w:r>
        <w:rPr>
          <w:rFonts w:hint="eastAsia"/>
          <w:szCs w:val="21"/>
          <w:highlight w:val="none"/>
        </w:rPr>
        <w:t>，不得采用不均衡报价，措施费费用、规费及税金比率不下浮，提供投标报价的广联达GBQ文件及纸质版文件</w:t>
      </w:r>
      <w:r>
        <w:rPr>
          <w:highlight w:val="none"/>
        </w:rPr>
        <w:t>。</w:t>
      </w:r>
    </w:p>
    <w:p w14:paraId="69A97671">
      <w:pPr>
        <w:tabs>
          <w:tab w:val="left" w:pos="426"/>
          <w:tab w:val="left" w:pos="567"/>
        </w:tabs>
        <w:spacing w:line="560" w:lineRule="exact"/>
        <w:ind w:firstLine="420" w:firstLineChars="200"/>
        <w:rPr>
          <w:snapToGrid w:val="0"/>
          <w:color w:val="auto"/>
          <w:kern w:val="0"/>
          <w:szCs w:val="21"/>
          <w:highlight w:val="none"/>
        </w:rPr>
      </w:pPr>
      <w:r>
        <w:rPr>
          <w:rFonts w:hint="eastAsia"/>
          <w:snapToGrid w:val="0"/>
          <w:color w:val="auto"/>
          <w:kern w:val="0"/>
          <w:szCs w:val="21"/>
          <w:highlight w:val="none"/>
        </w:rPr>
        <w:t>1、</w:t>
      </w:r>
      <w:r>
        <w:rPr>
          <w:snapToGrid w:val="0"/>
          <w:color w:val="auto"/>
          <w:kern w:val="0"/>
          <w:szCs w:val="21"/>
          <w:highlight w:val="none"/>
        </w:rPr>
        <w:t>本项目的执行定额</w:t>
      </w:r>
    </w:p>
    <w:p w14:paraId="72B8DB2A">
      <w:pPr>
        <w:tabs>
          <w:tab w:val="left" w:pos="426"/>
          <w:tab w:val="left" w:pos="567"/>
        </w:tabs>
        <w:spacing w:line="560" w:lineRule="exact"/>
        <w:ind w:firstLine="420" w:firstLineChars="200"/>
        <w:rPr>
          <w:snapToGrid w:val="0"/>
          <w:kern w:val="0"/>
          <w:szCs w:val="21"/>
          <w:highlight w:val="none"/>
        </w:rPr>
      </w:pPr>
      <w:r>
        <w:rPr>
          <w:rFonts w:hint="eastAsia"/>
          <w:snapToGrid w:val="0"/>
          <w:kern w:val="0"/>
          <w:szCs w:val="21"/>
          <w:highlight w:val="none"/>
        </w:rPr>
        <w:t>定额采用2018年《重庆市房屋建筑与装饰工程计价定额》、2018年《重庆市房屋修缮工程计价定额》、2018年《重庆市市政工程计价定额》、2018年《重庆市通用安装工程计价定额》、2018年《重庆市园林绿化工程计价定额》、2018年《重庆市建设工程费用定额》、2018年《重庆市建设工程施工机械台班定额计》、2018年《重庆市建设工程施工仪器仪表台班定额》、2018年《重庆市建设工程混凝土及砂浆配合比表》及相关配套文件，现场情况及相关资料、国家技术规范及标准及工程实际情况计取。</w:t>
      </w:r>
    </w:p>
    <w:p w14:paraId="0FBF1603">
      <w:pPr>
        <w:tabs>
          <w:tab w:val="left" w:pos="426"/>
          <w:tab w:val="left" w:pos="567"/>
        </w:tabs>
        <w:spacing w:line="560" w:lineRule="exact"/>
        <w:ind w:firstLine="420" w:firstLineChars="200"/>
        <w:rPr>
          <w:snapToGrid w:val="0"/>
          <w:kern w:val="0"/>
          <w:szCs w:val="21"/>
          <w:highlight w:val="none"/>
        </w:rPr>
      </w:pPr>
      <w:r>
        <w:rPr>
          <w:rFonts w:hint="eastAsia"/>
          <w:snapToGrid w:val="0"/>
          <w:kern w:val="0"/>
          <w:szCs w:val="21"/>
          <w:highlight w:val="none"/>
        </w:rPr>
        <w:t>2、</w:t>
      </w:r>
      <w:r>
        <w:rPr>
          <w:snapToGrid w:val="0"/>
          <w:kern w:val="0"/>
          <w:szCs w:val="21"/>
          <w:highlight w:val="none"/>
        </w:rPr>
        <w:t>有关政策性文件</w:t>
      </w:r>
    </w:p>
    <w:p w14:paraId="322E8B88">
      <w:pPr>
        <w:tabs>
          <w:tab w:val="left" w:pos="426"/>
          <w:tab w:val="left" w:pos="567"/>
        </w:tabs>
        <w:spacing w:line="560" w:lineRule="exact"/>
        <w:ind w:firstLine="420" w:firstLineChars="200"/>
        <w:rPr>
          <w:rFonts w:hint="eastAsia"/>
          <w:snapToGrid w:val="0"/>
          <w:kern w:val="0"/>
          <w:szCs w:val="21"/>
          <w:highlight w:val="none"/>
        </w:rPr>
      </w:pPr>
      <w:r>
        <w:rPr>
          <w:rFonts w:hint="eastAsia"/>
          <w:snapToGrid w:val="0"/>
          <w:kern w:val="0"/>
          <w:szCs w:val="21"/>
          <w:highlight w:val="none"/>
        </w:rPr>
        <w:t>税金按照重庆市城乡建设委员会关于增值税新税率调整建设工程计价依据的通知(渝建【2019】143号)执行</w:t>
      </w:r>
      <w:r>
        <w:rPr>
          <w:rFonts w:hint="eastAsia"/>
          <w:snapToGrid w:val="0"/>
          <w:kern w:val="0"/>
          <w:szCs w:val="21"/>
          <w:highlight w:val="none"/>
          <w:lang w:eastAsia="zh-CN"/>
        </w:rPr>
        <w:t>；</w:t>
      </w:r>
      <w:r>
        <w:rPr>
          <w:rFonts w:hint="eastAsia"/>
          <w:snapToGrid w:val="0"/>
          <w:kern w:val="0"/>
          <w:szCs w:val="21"/>
          <w:highlight w:val="none"/>
        </w:rPr>
        <w:t>竣工档案编制费按照《重庆市城乡建设委员会关于调整建设工程竣工档案编制费计取标准与计算方法的通知》(渝建发[2014]26号)文件执行</w:t>
      </w:r>
      <w:r>
        <w:rPr>
          <w:rFonts w:hint="eastAsia"/>
          <w:snapToGrid w:val="0"/>
          <w:kern w:val="0"/>
          <w:szCs w:val="21"/>
          <w:highlight w:val="none"/>
          <w:lang w:eastAsia="zh-CN"/>
        </w:rPr>
        <w:t>；</w:t>
      </w:r>
      <w:r>
        <w:rPr>
          <w:rFonts w:hint="eastAsia"/>
          <w:snapToGrid w:val="0"/>
          <w:kern w:val="0"/>
          <w:szCs w:val="21"/>
          <w:highlight w:val="none"/>
        </w:rPr>
        <w:t>组织措施费按照《重庆市城乡建设委员会关于调整企业管理费和组织措施费内容及费用标准的通知》(渝建发【2014】27号)执行</w:t>
      </w:r>
      <w:r>
        <w:rPr>
          <w:rFonts w:hint="eastAsia"/>
          <w:snapToGrid w:val="0"/>
          <w:kern w:val="0"/>
          <w:szCs w:val="21"/>
          <w:highlight w:val="none"/>
          <w:lang w:eastAsia="zh-CN"/>
        </w:rPr>
        <w:t>；</w:t>
      </w:r>
      <w:r>
        <w:rPr>
          <w:rFonts w:hint="eastAsia"/>
          <w:snapToGrid w:val="0"/>
          <w:kern w:val="0"/>
          <w:szCs w:val="21"/>
          <w:highlight w:val="none"/>
        </w:rPr>
        <w:t>安全文明施工费计取按照渝建管【2024】38号文“重庆市住房和城乡建设委员会关于修订发布《重庆市建设工程安全文明施工费计取及使用管理规定》的通知”</w:t>
      </w:r>
      <w:r>
        <w:rPr>
          <w:rFonts w:hint="eastAsia"/>
          <w:snapToGrid w:val="0"/>
          <w:kern w:val="0"/>
          <w:szCs w:val="21"/>
          <w:highlight w:val="none"/>
          <w:lang w:eastAsia="zh-CN"/>
        </w:rPr>
        <w:t>；</w:t>
      </w:r>
      <w:r>
        <w:rPr>
          <w:rFonts w:hint="eastAsia"/>
          <w:snapToGrid w:val="0"/>
          <w:kern w:val="0"/>
          <w:szCs w:val="21"/>
          <w:highlight w:val="none"/>
          <w:lang w:val="en-US" w:eastAsia="zh-CN"/>
        </w:rPr>
        <w:t>及</w:t>
      </w:r>
      <w:r>
        <w:rPr>
          <w:rFonts w:hint="eastAsia"/>
          <w:snapToGrid w:val="0"/>
          <w:kern w:val="0"/>
          <w:szCs w:val="21"/>
          <w:highlight w:val="none"/>
        </w:rPr>
        <w:t>其他相关配套政策文件。</w:t>
      </w:r>
    </w:p>
    <w:p w14:paraId="65948D4C">
      <w:pPr>
        <w:tabs>
          <w:tab w:val="left" w:pos="426"/>
          <w:tab w:val="left" w:pos="567"/>
        </w:tabs>
        <w:spacing w:line="560" w:lineRule="exact"/>
        <w:ind w:firstLine="420" w:firstLineChars="200"/>
        <w:rPr>
          <w:snapToGrid w:val="0"/>
          <w:kern w:val="0"/>
          <w:szCs w:val="21"/>
          <w:highlight w:val="none"/>
        </w:rPr>
      </w:pPr>
      <w:r>
        <w:rPr>
          <w:rFonts w:hint="eastAsia"/>
          <w:snapToGrid w:val="0"/>
          <w:kern w:val="0"/>
          <w:szCs w:val="21"/>
          <w:highlight w:val="none"/>
        </w:rPr>
        <w:t>3、</w:t>
      </w:r>
      <w:r>
        <w:rPr>
          <w:snapToGrid w:val="0"/>
          <w:kern w:val="0"/>
          <w:szCs w:val="21"/>
          <w:highlight w:val="none"/>
        </w:rPr>
        <w:t>计量</w:t>
      </w:r>
      <w:r>
        <w:rPr>
          <w:rFonts w:hint="eastAsia"/>
          <w:snapToGrid w:val="0"/>
          <w:kern w:val="0"/>
          <w:szCs w:val="21"/>
          <w:highlight w:val="none"/>
          <w:lang w:val="en-US" w:eastAsia="zh-CN"/>
        </w:rPr>
        <w:t>计价</w:t>
      </w:r>
      <w:r>
        <w:rPr>
          <w:snapToGrid w:val="0"/>
          <w:kern w:val="0"/>
          <w:szCs w:val="21"/>
          <w:highlight w:val="none"/>
        </w:rPr>
        <w:t>规范及规则</w:t>
      </w:r>
    </w:p>
    <w:p w14:paraId="15F46DB7">
      <w:pPr>
        <w:tabs>
          <w:tab w:val="left" w:pos="426"/>
          <w:tab w:val="left" w:pos="567"/>
        </w:tabs>
        <w:spacing w:line="560" w:lineRule="exact"/>
        <w:ind w:firstLine="420" w:firstLineChars="200"/>
        <w:rPr>
          <w:rFonts w:hint="eastAsia"/>
          <w:snapToGrid w:val="0"/>
          <w:kern w:val="0"/>
          <w:szCs w:val="21"/>
          <w:highlight w:val="none"/>
        </w:rPr>
      </w:pPr>
      <w:r>
        <w:rPr>
          <w:rFonts w:hint="eastAsia"/>
          <w:snapToGrid w:val="0"/>
          <w:kern w:val="0"/>
          <w:szCs w:val="21"/>
          <w:highlight w:val="none"/>
        </w:rPr>
        <w:t>工程量清单计价采用《重庆市建设工程工程量清单计价规则》(CQJJGZ-2013)、《重庆市建设工程工程量计算规则》(CQJLGZ-2013)及13清单各专业工程计量规范及规则</w:t>
      </w:r>
      <w:r>
        <w:rPr>
          <w:rFonts w:hint="eastAsia"/>
          <w:snapToGrid w:val="0"/>
          <w:kern w:val="0"/>
          <w:szCs w:val="21"/>
          <w:highlight w:val="none"/>
          <w:lang w:eastAsia="zh-CN"/>
        </w:rPr>
        <w:t>；</w:t>
      </w:r>
      <w:r>
        <w:rPr>
          <w:rFonts w:hint="eastAsia"/>
          <w:snapToGrid w:val="0"/>
          <w:kern w:val="0"/>
          <w:szCs w:val="21"/>
          <w:highlight w:val="none"/>
        </w:rPr>
        <w:t>定额采用《重庆市房屋建筑与装饰工程计价定额》(CQJZZSDE-2018)、《重庆市市政工程计价定额》(CQSZDE-2018)、《重庆市园林绿化工程计价定额》(CQYLLHDE-2018)《重庆市通用安装工程计价定额》(CQAZDE-2018)等及相关配套文件。</w:t>
      </w:r>
    </w:p>
    <w:p w14:paraId="0326F113">
      <w:pPr>
        <w:tabs>
          <w:tab w:val="left" w:pos="426"/>
          <w:tab w:val="left" w:pos="567"/>
        </w:tabs>
        <w:spacing w:line="560" w:lineRule="exact"/>
        <w:ind w:firstLine="420" w:firstLineChars="200"/>
        <w:rPr>
          <w:rFonts w:hint="eastAsia"/>
          <w:snapToGrid w:val="0"/>
          <w:kern w:val="0"/>
          <w:szCs w:val="21"/>
          <w:highlight w:val="none"/>
          <w:lang w:val="en-US" w:eastAsia="zh-CN"/>
        </w:rPr>
      </w:pPr>
      <w:r>
        <w:rPr>
          <w:rFonts w:hint="default"/>
          <w:snapToGrid w:val="0"/>
          <w:kern w:val="0"/>
          <w:szCs w:val="21"/>
          <w:highlight w:val="none"/>
          <w:lang w:val="en-US"/>
        </w:rPr>
        <w:t>人工价格按照2025年6月份《重庆工程造价信息》人工信息价调整</w:t>
      </w:r>
      <w:r>
        <w:rPr>
          <w:rFonts w:hint="eastAsia"/>
          <w:snapToGrid w:val="0"/>
          <w:kern w:val="0"/>
          <w:szCs w:val="21"/>
          <w:highlight w:val="none"/>
          <w:lang w:val="en-US" w:eastAsia="zh-CN"/>
        </w:rPr>
        <w:t>。</w:t>
      </w:r>
    </w:p>
    <w:p w14:paraId="7E1FEFE1">
      <w:pPr>
        <w:tabs>
          <w:tab w:val="left" w:pos="426"/>
          <w:tab w:val="left" w:pos="567"/>
        </w:tabs>
        <w:spacing w:line="560" w:lineRule="exact"/>
        <w:ind w:firstLine="420" w:firstLineChars="200"/>
        <w:rPr>
          <w:rFonts w:hint="eastAsia" w:eastAsia="宋体"/>
          <w:snapToGrid w:val="0"/>
          <w:kern w:val="0"/>
          <w:szCs w:val="21"/>
          <w:highlight w:val="none"/>
          <w:lang w:val="en-US" w:eastAsia="zh-CN"/>
        </w:rPr>
      </w:pPr>
      <w:r>
        <w:rPr>
          <w:rFonts w:hint="default"/>
          <w:snapToGrid w:val="0"/>
          <w:kern w:val="0"/>
          <w:szCs w:val="21"/>
          <w:highlight w:val="none"/>
          <w:lang w:val="en-US"/>
        </w:rPr>
        <w:t>材料价格按照2025年6月份《重庆工程造价信息》主城区指导价格(不含税价)执行;</w:t>
      </w:r>
      <w:r>
        <w:rPr>
          <w:rFonts w:hint="eastAsia"/>
          <w:snapToGrid w:val="0"/>
          <w:kern w:val="0"/>
          <w:szCs w:val="21"/>
          <w:highlight w:val="none"/>
          <w:lang w:val="en-US" w:eastAsia="zh-CN"/>
        </w:rPr>
        <w:t>。</w:t>
      </w:r>
      <w:r>
        <w:rPr>
          <w:rFonts w:hint="default"/>
          <w:snapToGrid w:val="0"/>
          <w:kern w:val="0"/>
          <w:szCs w:val="21"/>
          <w:highlight w:val="none"/>
          <w:lang w:val="en-US"/>
        </w:rPr>
        <w:t>《重庆工程造价信息》中没有的结合重庆市市场行情不含税价格进</w:t>
      </w:r>
      <w:r>
        <w:rPr>
          <w:rFonts w:hint="eastAsia"/>
          <w:snapToGrid w:val="0"/>
          <w:kern w:val="0"/>
          <w:szCs w:val="21"/>
          <w:highlight w:val="none"/>
          <w:lang w:val="en-US" w:eastAsia="zh-CN"/>
        </w:rPr>
        <w:t>。</w:t>
      </w:r>
    </w:p>
    <w:p w14:paraId="76E60746">
      <w:pPr>
        <w:spacing w:line="560" w:lineRule="exact"/>
        <w:ind w:firstLine="420" w:firstLineChars="200"/>
        <w:rPr>
          <w:b/>
          <w:bCs/>
          <w:szCs w:val="21"/>
          <w:highlight w:val="none"/>
        </w:rPr>
      </w:pPr>
      <w:r>
        <w:rPr>
          <w:b/>
          <w:bCs/>
          <w:szCs w:val="21"/>
          <w:highlight w:val="none"/>
        </w:rPr>
        <w:t>二、比选申请文件</w:t>
      </w:r>
      <w:r>
        <w:rPr>
          <w:rFonts w:hint="eastAsia"/>
          <w:b/>
          <w:bCs/>
          <w:szCs w:val="21"/>
          <w:highlight w:val="none"/>
          <w:lang w:val="en-US" w:eastAsia="zh-CN"/>
        </w:rPr>
        <w:t>及报名报价</w:t>
      </w:r>
      <w:r>
        <w:rPr>
          <w:b/>
          <w:bCs/>
          <w:szCs w:val="21"/>
          <w:highlight w:val="none"/>
        </w:rPr>
        <w:t>：</w:t>
      </w:r>
    </w:p>
    <w:p w14:paraId="075B4134">
      <w:pPr>
        <w:pStyle w:val="23"/>
        <w:spacing w:line="560" w:lineRule="exact"/>
        <w:ind w:firstLine="420" w:firstLineChars="200"/>
        <w:rPr>
          <w:szCs w:val="21"/>
          <w:highlight w:val="none"/>
        </w:rPr>
      </w:pPr>
      <w:r>
        <w:rPr>
          <w:sz w:val="21"/>
          <w:szCs w:val="21"/>
          <w:highlight w:val="none"/>
        </w:rPr>
        <w:t>（一）比选申请文件内容：报价函部分、资格审查资料。</w:t>
      </w:r>
    </w:p>
    <w:p w14:paraId="15552052">
      <w:pPr>
        <w:pStyle w:val="23"/>
        <w:spacing w:line="560" w:lineRule="exact"/>
        <w:ind w:firstLine="420" w:firstLineChars="200"/>
        <w:rPr>
          <w:rFonts w:hint="default" w:ascii="Times New Roman" w:hAnsi="Times New Roman" w:eastAsia="宋体" w:cs="Times New Roman"/>
          <w:sz w:val="21"/>
          <w:szCs w:val="21"/>
          <w:highlight w:val="none"/>
        </w:rPr>
      </w:pPr>
      <w:r>
        <w:rPr>
          <w:sz w:val="21"/>
          <w:szCs w:val="21"/>
          <w:highlight w:val="none"/>
        </w:rPr>
        <w:t>（</w:t>
      </w:r>
      <w:r>
        <w:rPr>
          <w:rFonts w:hint="eastAsia"/>
          <w:sz w:val="21"/>
          <w:szCs w:val="21"/>
          <w:highlight w:val="none"/>
          <w:lang w:val="en-US" w:eastAsia="zh-CN"/>
        </w:rPr>
        <w:t>二</w:t>
      </w:r>
      <w:r>
        <w:rPr>
          <w:sz w:val="21"/>
          <w:szCs w:val="21"/>
          <w:highlight w:val="none"/>
        </w:rPr>
        <w:t>）</w:t>
      </w:r>
      <w:r>
        <w:rPr>
          <w:rFonts w:ascii="Times New Roman" w:hAnsi="Times New Roman" w:eastAsia="宋体" w:cs="Times New Roman"/>
          <w:spacing w:val="0"/>
          <w:sz w:val="21"/>
          <w:szCs w:val="21"/>
          <w:highlight w:val="none"/>
        </w:rPr>
        <w:t>获取文件时间</w:t>
      </w:r>
      <w:r>
        <w:rPr>
          <w:rFonts w:hint="eastAsia" w:ascii="Times New Roman" w:hAnsi="Times New Roman" w:eastAsia="宋体" w:cs="Times New Roman"/>
          <w:spacing w:val="0"/>
          <w:sz w:val="21"/>
          <w:szCs w:val="21"/>
          <w:highlight w:val="none"/>
          <w:lang w:eastAsia="zh-CN"/>
        </w:rPr>
        <w:t>：</w:t>
      </w:r>
      <w:r>
        <w:rPr>
          <w:rFonts w:hint="default" w:ascii="Times New Roman" w:hAnsi="Times New Roman" w:eastAsia="宋体" w:cs="Times New Roman"/>
          <w:sz w:val="21"/>
          <w:szCs w:val="21"/>
          <w:highlight w:val="none"/>
        </w:rPr>
        <w:t>凡有意参加竞选者，请于</w:t>
      </w:r>
      <w:r>
        <w:rPr>
          <w:rFonts w:hint="eastAsia" w:cs="Times New Roman"/>
          <w:sz w:val="21"/>
          <w:szCs w:val="21"/>
          <w:highlight w:val="none"/>
          <w:lang w:val="en-US" w:eastAsia="zh-CN"/>
        </w:rPr>
        <w:t>公告发布后</w:t>
      </w:r>
      <w:r>
        <w:rPr>
          <w:rFonts w:hint="default" w:ascii="Times New Roman" w:hAnsi="Times New Roman" w:eastAsia="宋体" w:cs="Times New Roman"/>
          <w:sz w:val="21"/>
          <w:szCs w:val="21"/>
          <w:highlight w:val="none"/>
        </w:rPr>
        <w:t>在“</w:t>
      </w:r>
      <w:r>
        <w:rPr>
          <w:rFonts w:hint="default" w:ascii="Times New Roman" w:hAnsi="Times New Roman" w:eastAsia="宋体" w:cs="Times New Roman"/>
          <w:sz w:val="21"/>
          <w:szCs w:val="21"/>
          <w:highlight w:val="none"/>
          <w:lang w:eastAsia="zh-CN"/>
        </w:rPr>
        <w:t>行采家（https://www.gec123.com/）</w:t>
      </w:r>
      <w:r>
        <w:rPr>
          <w:rFonts w:hint="default" w:ascii="Times New Roman" w:hAnsi="Times New Roman" w:eastAsia="宋体" w:cs="Times New Roman"/>
          <w:sz w:val="21"/>
          <w:szCs w:val="21"/>
          <w:highlight w:val="none"/>
        </w:rPr>
        <w:t>”下载比选文件、</w:t>
      </w:r>
      <w:r>
        <w:rPr>
          <w:rFonts w:hint="default" w:ascii="Times New Roman" w:hAnsi="Times New Roman" w:eastAsia="宋体" w:cs="Times New Roman"/>
          <w:snapToGrid/>
          <w:kern w:val="2"/>
          <w:sz w:val="21"/>
          <w:szCs w:val="21"/>
          <w:highlight w:val="none"/>
        </w:rPr>
        <w:t>工程量清单</w:t>
      </w:r>
      <w:r>
        <w:rPr>
          <w:rFonts w:hint="default" w:ascii="Times New Roman" w:hAnsi="Times New Roman" w:eastAsia="宋体" w:cs="Times New Roman"/>
          <w:sz w:val="21"/>
          <w:szCs w:val="21"/>
          <w:highlight w:val="none"/>
        </w:rPr>
        <w:t>、澄清等全部内容。不管下载与否都视为潜在</w:t>
      </w:r>
      <w:r>
        <w:rPr>
          <w:rFonts w:hint="default" w:ascii="Times New Roman" w:hAnsi="Times New Roman" w:eastAsia="宋体" w:cs="Times New Roman"/>
          <w:sz w:val="21"/>
          <w:szCs w:val="21"/>
          <w:highlight w:val="none"/>
          <w:lang w:val="en-US" w:eastAsia="zh-CN"/>
        </w:rPr>
        <w:t>竞选</w:t>
      </w:r>
      <w:r>
        <w:rPr>
          <w:rFonts w:hint="default" w:ascii="Times New Roman" w:hAnsi="Times New Roman" w:eastAsia="宋体" w:cs="Times New Roman"/>
          <w:sz w:val="21"/>
          <w:szCs w:val="21"/>
          <w:highlight w:val="none"/>
        </w:rPr>
        <w:t>人全部知晓有关比选过程和全部内容。</w:t>
      </w:r>
    </w:p>
    <w:p w14:paraId="25C423C0">
      <w:pPr>
        <w:pStyle w:val="23"/>
        <w:spacing w:line="560" w:lineRule="exact"/>
        <w:ind w:firstLine="420" w:firstLineChars="200"/>
        <w:rPr>
          <w:rFonts w:hint="eastAsia" w:ascii="Times New Roman" w:hAnsi="Times New Roman" w:eastAsia="宋体" w:cs="Times New Roman"/>
          <w:spacing w:val="0"/>
          <w:sz w:val="21"/>
          <w:szCs w:val="21"/>
          <w:highlight w:val="none"/>
        </w:rPr>
      </w:pPr>
      <w:r>
        <w:rPr>
          <w:sz w:val="21"/>
          <w:szCs w:val="21"/>
          <w:highlight w:val="none"/>
        </w:rPr>
        <w:t>（</w:t>
      </w:r>
      <w:r>
        <w:rPr>
          <w:rFonts w:hint="eastAsia"/>
          <w:sz w:val="21"/>
          <w:szCs w:val="21"/>
          <w:highlight w:val="none"/>
          <w:lang w:val="en-US" w:eastAsia="zh-CN"/>
        </w:rPr>
        <w:t>三</w:t>
      </w:r>
      <w:r>
        <w:rPr>
          <w:sz w:val="21"/>
          <w:szCs w:val="21"/>
          <w:highlight w:val="none"/>
        </w:rPr>
        <w:t>）</w:t>
      </w:r>
      <w:r>
        <w:rPr>
          <w:rFonts w:hint="eastAsia"/>
          <w:sz w:val="21"/>
          <w:szCs w:val="21"/>
          <w:highlight w:val="none"/>
          <w:lang w:val="en-US" w:eastAsia="zh-CN"/>
        </w:rPr>
        <w:t>报名</w:t>
      </w:r>
      <w:r>
        <w:rPr>
          <w:rFonts w:hint="eastAsia" w:ascii="Times New Roman" w:hAnsi="Times New Roman" w:eastAsia="宋体" w:cs="Times New Roman"/>
          <w:spacing w:val="0"/>
          <w:sz w:val="21"/>
          <w:szCs w:val="21"/>
          <w:highlight w:val="none"/>
        </w:rPr>
        <w:t>报价</w:t>
      </w:r>
    </w:p>
    <w:p w14:paraId="6E9E6705">
      <w:pPr>
        <w:pStyle w:val="23"/>
        <w:spacing w:line="560" w:lineRule="exact"/>
        <w:ind w:firstLine="42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1、报名</w:t>
      </w:r>
      <w:r>
        <w:rPr>
          <w:rFonts w:hint="default" w:ascii="Times New Roman" w:hAnsi="Times New Roman" w:eastAsia="宋体" w:cs="Times New Roman"/>
          <w:sz w:val="21"/>
          <w:szCs w:val="21"/>
          <w:highlight w:val="none"/>
          <w:lang w:val="en-US" w:eastAsia="zh-CN"/>
        </w:rPr>
        <w:t>报价方式：本项目采取线上</w:t>
      </w:r>
      <w:r>
        <w:rPr>
          <w:rFonts w:hint="eastAsia" w:ascii="Times New Roman" w:hAnsi="Times New Roman" w:eastAsia="宋体" w:cs="Times New Roman"/>
          <w:sz w:val="21"/>
          <w:szCs w:val="21"/>
          <w:highlight w:val="none"/>
          <w:lang w:val="en-US" w:eastAsia="zh-CN"/>
        </w:rPr>
        <w:t>报名</w:t>
      </w:r>
      <w:r>
        <w:rPr>
          <w:rFonts w:hint="default" w:ascii="Times New Roman" w:hAnsi="Times New Roman" w:eastAsia="宋体" w:cs="Times New Roman"/>
          <w:sz w:val="21"/>
          <w:szCs w:val="21"/>
          <w:highlight w:val="none"/>
          <w:lang w:val="en-US" w:eastAsia="zh-CN"/>
        </w:rPr>
        <w:t>报价</w:t>
      </w:r>
    </w:p>
    <w:p w14:paraId="1CA16E04">
      <w:pPr>
        <w:pStyle w:val="23"/>
        <w:spacing w:line="560" w:lineRule="exact"/>
        <w:ind w:firstLine="420" w:firstLineChars="200"/>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2、线上</w:t>
      </w:r>
      <w:r>
        <w:rPr>
          <w:rFonts w:hint="eastAsia" w:ascii="Times New Roman" w:hAnsi="Times New Roman" w:eastAsia="宋体" w:cs="Times New Roman"/>
          <w:sz w:val="21"/>
          <w:szCs w:val="21"/>
          <w:highlight w:val="none"/>
          <w:lang w:val="en-US" w:eastAsia="zh-CN"/>
        </w:rPr>
        <w:t>报名</w:t>
      </w:r>
      <w:r>
        <w:rPr>
          <w:rFonts w:hint="default" w:ascii="Times New Roman" w:hAnsi="Times New Roman" w:eastAsia="宋体" w:cs="Times New Roman"/>
          <w:sz w:val="21"/>
          <w:szCs w:val="21"/>
          <w:highlight w:val="none"/>
          <w:lang w:val="en-US" w:eastAsia="zh-CN"/>
        </w:rPr>
        <w:t>报价时间：公告发出后至</w:t>
      </w:r>
      <w:r>
        <w:rPr>
          <w:rFonts w:hint="eastAsia" w:cs="Times New Roman"/>
          <w:sz w:val="21"/>
          <w:szCs w:val="21"/>
          <w:highlight w:val="none"/>
          <w:lang w:val="en-US" w:eastAsia="zh-CN"/>
        </w:rPr>
        <w:t>网上报名截止时</w:t>
      </w:r>
    </w:p>
    <w:p w14:paraId="75535AB9">
      <w:pPr>
        <w:wordWrap w:val="0"/>
        <w:spacing w:before="142" w:line="560" w:lineRule="exact"/>
        <w:ind w:left="23" w:right="164" w:firstLine="408"/>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3、线上</w:t>
      </w:r>
      <w:r>
        <w:rPr>
          <w:rFonts w:hint="eastAsia" w:ascii="Times New Roman" w:hAnsi="Times New Roman" w:eastAsia="宋体" w:cs="Times New Roman"/>
          <w:sz w:val="21"/>
          <w:szCs w:val="21"/>
          <w:highlight w:val="none"/>
          <w:lang w:val="en-US" w:eastAsia="zh-CN"/>
        </w:rPr>
        <w:t>报名</w:t>
      </w:r>
      <w:r>
        <w:rPr>
          <w:rFonts w:hint="default" w:ascii="Times New Roman" w:hAnsi="Times New Roman" w:eastAsia="宋体" w:cs="Times New Roman"/>
          <w:sz w:val="21"/>
          <w:szCs w:val="21"/>
          <w:highlight w:val="none"/>
          <w:lang w:val="en-US" w:eastAsia="zh-CN"/>
        </w:rPr>
        <w:t>报价要求：</w:t>
      </w:r>
      <w:r>
        <w:rPr>
          <w:rFonts w:hint="default" w:ascii="Times New Roman" w:hAnsi="Times New Roman" w:eastAsia="宋体" w:cs="Times New Roman"/>
          <w:spacing w:val="0"/>
          <w:sz w:val="21"/>
          <w:szCs w:val="21"/>
          <w:highlight w:val="none"/>
          <w:lang w:val="en-US" w:eastAsia="zh-CN"/>
        </w:rPr>
        <w:t>比选申请人</w:t>
      </w:r>
      <w:r>
        <w:rPr>
          <w:rFonts w:ascii="Times New Roman" w:hAnsi="Times New Roman" w:eastAsia="宋体" w:cs="Times New Roman"/>
          <w:spacing w:val="0"/>
          <w:sz w:val="21"/>
          <w:szCs w:val="21"/>
          <w:highlight w:val="none"/>
        </w:rPr>
        <w:t>在本项目规定的时间内，通过(</w:t>
      </w:r>
      <w:r>
        <w:rPr>
          <w:rFonts w:ascii="Times New Roman" w:hAnsi="Times New Roman" w:eastAsia="宋体" w:cs="Times New Roman"/>
          <w:spacing w:val="0"/>
          <w:sz w:val="21"/>
          <w:szCs w:val="21"/>
          <w:highlight w:val="none"/>
        </w:rPr>
        <w:fldChar w:fldCharType="begin"/>
      </w:r>
      <w:r>
        <w:rPr>
          <w:rFonts w:ascii="Times New Roman" w:hAnsi="Times New Roman" w:eastAsia="宋体" w:cs="Times New Roman"/>
          <w:spacing w:val="0"/>
          <w:sz w:val="21"/>
          <w:szCs w:val="21"/>
          <w:highlight w:val="none"/>
        </w:rPr>
        <w:instrText xml:space="preserve"> HYPERLINK "https://www.gec123.com/xe/" </w:instrText>
      </w:r>
      <w:r>
        <w:rPr>
          <w:rFonts w:ascii="Times New Roman" w:hAnsi="Times New Roman" w:eastAsia="宋体" w:cs="Times New Roman"/>
          <w:spacing w:val="0"/>
          <w:sz w:val="21"/>
          <w:szCs w:val="21"/>
          <w:highlight w:val="none"/>
        </w:rPr>
        <w:fldChar w:fldCharType="separate"/>
      </w:r>
      <w:r>
        <w:rPr>
          <w:rFonts w:ascii="Times New Roman" w:hAnsi="Times New Roman" w:eastAsia="宋体" w:cs="Times New Roman"/>
          <w:spacing w:val="0"/>
          <w:sz w:val="21"/>
          <w:szCs w:val="21"/>
          <w:highlight w:val="none"/>
        </w:rPr>
        <w:t>https://www.gec123.com/xe/</w:t>
      </w:r>
      <w:r>
        <w:rPr>
          <w:rFonts w:ascii="Times New Roman" w:hAnsi="Times New Roman" w:eastAsia="宋体" w:cs="Times New Roman"/>
          <w:spacing w:val="0"/>
          <w:sz w:val="21"/>
          <w:szCs w:val="21"/>
          <w:highlight w:val="none"/>
        </w:rPr>
        <w:fldChar w:fldCharType="end"/>
      </w:r>
      <w:r>
        <w:rPr>
          <w:rFonts w:ascii="Times New Roman" w:hAnsi="Times New Roman" w:eastAsia="宋体" w:cs="Times New Roman"/>
          <w:spacing w:val="0"/>
          <w:sz w:val="21"/>
          <w:szCs w:val="21"/>
          <w:highlight w:val="none"/>
        </w:rPr>
        <w:t>)行采家电子竞采平台进行网上报价，并线上提交响应文件电子文档(pdf格式</w:t>
      </w:r>
      <w:r>
        <w:rPr>
          <w:rFonts w:hint="default" w:cs="Times New Roman"/>
          <w:spacing w:val="0"/>
          <w:sz w:val="21"/>
          <w:szCs w:val="21"/>
          <w:highlight w:val="none"/>
          <w:lang w:val="en-US" w:eastAsia="zh-CN"/>
        </w:rPr>
        <w:t>每页需加盖公章</w:t>
      </w:r>
      <w:r>
        <w:rPr>
          <w:rFonts w:ascii="Times New Roman" w:hAnsi="Times New Roman" w:eastAsia="宋体" w:cs="Times New Roman"/>
          <w:spacing w:val="0"/>
          <w:sz w:val="21"/>
          <w:szCs w:val="21"/>
          <w:highlight w:val="none"/>
        </w:rPr>
        <w:t>);未在规的时间内报价和上传响应文件电子文档的</w:t>
      </w:r>
      <w:r>
        <w:rPr>
          <w:rFonts w:hint="default" w:ascii="Times New Roman" w:hAnsi="Times New Roman" w:eastAsia="宋体" w:cs="Times New Roman"/>
          <w:sz w:val="21"/>
          <w:szCs w:val="21"/>
          <w:highlight w:val="none"/>
          <w:lang w:val="en-US" w:eastAsia="zh-CN"/>
        </w:rPr>
        <w:t>将失去竞选资格</w:t>
      </w:r>
      <w:r>
        <w:rPr>
          <w:rFonts w:hint="eastAsia" w:ascii="Times New Roman" w:hAnsi="Times New Roman" w:eastAsia="宋体" w:cs="Times New Roman"/>
          <w:sz w:val="21"/>
          <w:szCs w:val="21"/>
          <w:highlight w:val="none"/>
          <w:lang w:val="en-US" w:eastAsia="zh-CN"/>
        </w:rPr>
        <w:t>。</w:t>
      </w:r>
    </w:p>
    <w:p w14:paraId="1C57E4B4">
      <w:pPr>
        <w:spacing w:line="560" w:lineRule="exact"/>
        <w:ind w:firstLine="420" w:firstLineChars="200"/>
        <w:rPr>
          <w:b/>
          <w:bCs/>
          <w:szCs w:val="21"/>
          <w:highlight w:val="none"/>
        </w:rPr>
      </w:pPr>
      <w:r>
        <w:rPr>
          <w:b/>
          <w:bCs/>
          <w:szCs w:val="21"/>
          <w:highlight w:val="none"/>
        </w:rPr>
        <w:t>三、比选申请人资格要求</w:t>
      </w:r>
    </w:p>
    <w:p w14:paraId="631AC108">
      <w:pPr>
        <w:spacing w:line="560" w:lineRule="exact"/>
        <w:ind w:firstLine="420" w:firstLineChars="200"/>
        <w:jc w:val="left"/>
        <w:rPr>
          <w:szCs w:val="21"/>
          <w:highlight w:val="none"/>
        </w:rPr>
      </w:pPr>
      <w:r>
        <w:rPr>
          <w:szCs w:val="21"/>
          <w:highlight w:val="none"/>
        </w:rPr>
        <w:t>（一）具备有效的营业执照、有效的安全生产许可证。</w:t>
      </w:r>
    </w:p>
    <w:p w14:paraId="216C4737">
      <w:pPr>
        <w:spacing w:line="560" w:lineRule="exact"/>
        <w:ind w:firstLine="430" w:firstLineChars="205"/>
        <w:rPr>
          <w:snapToGrid w:val="0"/>
          <w:kern w:val="0"/>
          <w:szCs w:val="21"/>
          <w:highlight w:val="none"/>
        </w:rPr>
      </w:pPr>
      <w:r>
        <w:rPr>
          <w:szCs w:val="21"/>
          <w:highlight w:val="none"/>
        </w:rPr>
        <w:t>（二）</w:t>
      </w:r>
      <w:r>
        <w:rPr>
          <w:szCs w:val="21"/>
          <w:highlight w:val="none"/>
          <w:u w:val="single"/>
        </w:rPr>
        <w:t>比选申请人</w:t>
      </w:r>
      <w:r>
        <w:rPr>
          <w:rFonts w:hAnsi="宋体"/>
          <w:kern w:val="0"/>
          <w:szCs w:val="21"/>
          <w:highlight w:val="none"/>
        </w:rPr>
        <w:t>必须是独立的法人单位，</w:t>
      </w:r>
      <w:r>
        <w:rPr>
          <w:szCs w:val="21"/>
          <w:highlight w:val="none"/>
          <w:u w:val="single"/>
        </w:rPr>
        <w:t>比选申请人</w:t>
      </w:r>
      <w:r>
        <w:rPr>
          <w:rFonts w:hAnsi="宋体"/>
          <w:kern w:val="0"/>
          <w:szCs w:val="21"/>
          <w:highlight w:val="none"/>
        </w:rPr>
        <w:t>必须具有建设行政主管部门颁发的</w:t>
      </w:r>
      <w:r>
        <w:rPr>
          <w:rFonts w:hint="eastAsia" w:hAnsi="宋体"/>
          <w:kern w:val="0"/>
          <w:szCs w:val="21"/>
          <w:highlight w:val="none"/>
        </w:rPr>
        <w:t>建筑工程</w:t>
      </w:r>
      <w:r>
        <w:rPr>
          <w:rFonts w:hAnsi="宋体"/>
          <w:kern w:val="0"/>
          <w:szCs w:val="21"/>
          <w:highlight w:val="none"/>
        </w:rPr>
        <w:t>施工</w:t>
      </w:r>
      <w:r>
        <w:rPr>
          <w:rFonts w:hint="eastAsia" w:hAnsi="宋体"/>
          <w:kern w:val="0"/>
          <w:szCs w:val="21"/>
          <w:highlight w:val="none"/>
        </w:rPr>
        <w:t>总承包或市政公用工程施工总承包三</w:t>
      </w:r>
      <w:r>
        <w:rPr>
          <w:rFonts w:hAnsi="宋体"/>
          <w:kern w:val="0"/>
          <w:szCs w:val="21"/>
          <w:highlight w:val="none"/>
        </w:rPr>
        <w:t>级及以上资质，并在人员、设备、技术、业绩等方面配备齐全，具有承担本施工的能力</w:t>
      </w:r>
      <w:r>
        <w:rPr>
          <w:rFonts w:hAnsi="宋体"/>
          <w:snapToGrid w:val="0"/>
          <w:kern w:val="0"/>
          <w:szCs w:val="21"/>
          <w:highlight w:val="none"/>
        </w:rPr>
        <w:t>（提供复印件加盖单位公章）</w:t>
      </w:r>
      <w:r>
        <w:rPr>
          <w:rFonts w:hAnsi="宋体"/>
          <w:kern w:val="0"/>
          <w:szCs w:val="21"/>
          <w:highlight w:val="none"/>
        </w:rPr>
        <w:t>。</w:t>
      </w:r>
    </w:p>
    <w:p w14:paraId="17140CA1">
      <w:pPr>
        <w:autoSpaceDE w:val="0"/>
        <w:autoSpaceDN w:val="0"/>
        <w:adjustRightInd w:val="0"/>
        <w:snapToGrid w:val="0"/>
        <w:spacing w:line="560" w:lineRule="exact"/>
        <w:ind w:firstLine="420" w:firstLineChars="200"/>
        <w:rPr>
          <w:b/>
          <w:snapToGrid w:val="0"/>
          <w:kern w:val="0"/>
          <w:szCs w:val="21"/>
          <w:highlight w:val="none"/>
        </w:rPr>
      </w:pPr>
      <w:r>
        <w:rPr>
          <w:b/>
          <w:snapToGrid w:val="0"/>
          <w:kern w:val="0"/>
          <w:szCs w:val="21"/>
          <w:highlight w:val="none"/>
        </w:rPr>
        <w:t>注：以上条件在评审时必须全部满足才视为资格审查合格，若有任一条件不满足的即视为资格审查不合格。比选申请人须随身携带以上所有复印件的原件到比选现场并一次性提交，评标委员会审查时必须核验有关证明和证件的原件，评标委员会不接受比选申请人补充提交的原件。</w:t>
      </w:r>
    </w:p>
    <w:p w14:paraId="5371E17B">
      <w:pPr>
        <w:widowControl/>
        <w:spacing w:line="560" w:lineRule="exact"/>
        <w:ind w:left="409" w:leftChars="195"/>
        <w:rPr>
          <w:b/>
          <w:snapToGrid w:val="0"/>
          <w:kern w:val="0"/>
          <w:szCs w:val="21"/>
          <w:highlight w:val="none"/>
        </w:rPr>
      </w:pPr>
      <w:r>
        <w:rPr>
          <w:b/>
          <w:bCs/>
          <w:szCs w:val="21"/>
          <w:highlight w:val="none"/>
        </w:rPr>
        <w:t>四、</w:t>
      </w:r>
      <w:r>
        <w:rPr>
          <w:b/>
          <w:snapToGrid w:val="0"/>
          <w:kern w:val="0"/>
          <w:szCs w:val="21"/>
          <w:highlight w:val="none"/>
        </w:rPr>
        <w:t>合同金额</w:t>
      </w:r>
    </w:p>
    <w:p w14:paraId="4397D215">
      <w:pPr>
        <w:widowControl/>
        <w:spacing w:line="560" w:lineRule="exact"/>
        <w:ind w:firstLine="420" w:firstLineChars="200"/>
        <w:jc w:val="left"/>
        <w:rPr>
          <w:rFonts w:hAnsi="宋体"/>
          <w:kern w:val="0"/>
          <w:szCs w:val="21"/>
          <w:highlight w:val="none"/>
        </w:rPr>
      </w:pPr>
      <w:r>
        <w:rPr>
          <w:highlight w:val="none"/>
        </w:rPr>
        <w:t xml:space="preserve"> </w:t>
      </w:r>
      <w:r>
        <w:rPr>
          <w:rFonts w:hAnsi="宋体"/>
          <w:kern w:val="0"/>
          <w:szCs w:val="21"/>
          <w:highlight w:val="none"/>
        </w:rPr>
        <w:t>合同金额</w:t>
      </w:r>
      <w:r>
        <w:rPr>
          <w:kern w:val="0"/>
          <w:szCs w:val="21"/>
          <w:highlight w:val="none"/>
        </w:rPr>
        <w:t>=</w:t>
      </w:r>
      <w:r>
        <w:rPr>
          <w:rFonts w:hAnsi="宋体"/>
          <w:kern w:val="0"/>
          <w:szCs w:val="21"/>
          <w:highlight w:val="none"/>
        </w:rPr>
        <w:t>暂定为投标报价</w:t>
      </w:r>
      <w:r>
        <w:rPr>
          <w:rFonts w:hint="eastAsia" w:hAnsi="宋体"/>
          <w:kern w:val="0"/>
          <w:szCs w:val="21"/>
          <w:highlight w:val="none"/>
        </w:rPr>
        <w:t>，按实结算。</w:t>
      </w:r>
    </w:p>
    <w:p w14:paraId="00CE7D4F">
      <w:pPr>
        <w:widowControl/>
        <w:spacing w:line="560" w:lineRule="exact"/>
        <w:ind w:left="409" w:leftChars="195"/>
        <w:rPr>
          <w:b/>
          <w:snapToGrid w:val="0"/>
          <w:kern w:val="0"/>
          <w:szCs w:val="21"/>
          <w:highlight w:val="none"/>
        </w:rPr>
      </w:pPr>
      <w:r>
        <w:rPr>
          <w:rFonts w:hint="eastAsia"/>
          <w:b/>
          <w:snapToGrid w:val="0"/>
          <w:kern w:val="0"/>
          <w:szCs w:val="21"/>
          <w:highlight w:val="none"/>
        </w:rPr>
        <w:t>五、</w:t>
      </w:r>
      <w:r>
        <w:rPr>
          <w:b/>
          <w:snapToGrid w:val="0"/>
          <w:kern w:val="0"/>
          <w:szCs w:val="21"/>
          <w:highlight w:val="none"/>
        </w:rPr>
        <w:t>结算及支付方式</w:t>
      </w:r>
    </w:p>
    <w:p w14:paraId="6016A7F9">
      <w:pPr>
        <w:spacing w:line="560" w:lineRule="exact"/>
        <w:ind w:firstLine="420" w:firstLineChars="200"/>
        <w:rPr>
          <w:szCs w:val="21"/>
          <w:highlight w:val="none"/>
        </w:rPr>
      </w:pPr>
      <w:r>
        <w:rPr>
          <w:rFonts w:hint="eastAsia" w:hAnsi="宋体"/>
          <w:szCs w:val="21"/>
          <w:highlight w:val="none"/>
        </w:rPr>
        <w:t>（一）</w:t>
      </w:r>
      <w:r>
        <w:rPr>
          <w:rFonts w:hAnsi="宋体"/>
          <w:szCs w:val="21"/>
          <w:highlight w:val="none"/>
        </w:rPr>
        <w:t>结算方式：</w:t>
      </w:r>
    </w:p>
    <w:p w14:paraId="35885618">
      <w:pPr>
        <w:autoSpaceDE w:val="0"/>
        <w:autoSpaceDN w:val="0"/>
        <w:adjustRightInd w:val="0"/>
        <w:snapToGrid w:val="0"/>
        <w:spacing w:line="560" w:lineRule="exact"/>
        <w:ind w:firstLine="420" w:firstLineChars="200"/>
        <w:rPr>
          <w:szCs w:val="21"/>
          <w:highlight w:val="none"/>
          <w:shd w:val="clear" w:color="auto" w:fill="FFFFFF"/>
        </w:rPr>
      </w:pPr>
      <w:r>
        <w:rPr>
          <w:szCs w:val="21"/>
          <w:highlight w:val="none"/>
          <w:shd w:val="clear" w:color="auto" w:fill="FFFFFF"/>
        </w:rPr>
        <w:t>结算原则如下：</w:t>
      </w:r>
    </w:p>
    <w:p w14:paraId="6D13AEB0">
      <w:pPr>
        <w:tabs>
          <w:tab w:val="left" w:pos="7155"/>
        </w:tabs>
        <w:autoSpaceDE w:val="0"/>
        <w:autoSpaceDN w:val="0"/>
        <w:adjustRightInd w:val="0"/>
        <w:spacing w:line="560" w:lineRule="exact"/>
        <w:ind w:firstLine="420" w:firstLineChars="200"/>
        <w:jc w:val="left"/>
        <w:rPr>
          <w:szCs w:val="21"/>
          <w:highlight w:val="none"/>
          <w:shd w:val="clear" w:color="auto" w:fill="FFFFFF"/>
        </w:rPr>
      </w:pPr>
      <w:r>
        <w:rPr>
          <w:rFonts w:hint="eastAsia"/>
          <w:szCs w:val="21"/>
          <w:highlight w:val="none"/>
          <w:shd w:val="clear" w:color="auto" w:fill="FFFFFF"/>
        </w:rPr>
        <w:t>1、</w:t>
      </w:r>
      <w:r>
        <w:rPr>
          <w:szCs w:val="21"/>
          <w:highlight w:val="none"/>
          <w:shd w:val="clear" w:color="auto" w:fill="FFFFFF"/>
        </w:rPr>
        <w:t>本工程的综合单价不因工程量的增减而调整。</w:t>
      </w:r>
      <w:r>
        <w:rPr>
          <w:szCs w:val="21"/>
          <w:highlight w:val="none"/>
          <w:shd w:val="clear" w:color="auto" w:fill="FFFFFF"/>
        </w:rPr>
        <w:tab/>
      </w:r>
    </w:p>
    <w:p w14:paraId="28F293A6">
      <w:pPr>
        <w:adjustRightInd w:val="0"/>
        <w:snapToGrid w:val="0"/>
        <w:spacing w:line="560" w:lineRule="exact"/>
        <w:ind w:firstLine="420" w:firstLineChars="200"/>
        <w:rPr>
          <w:szCs w:val="21"/>
          <w:highlight w:val="none"/>
          <w:shd w:val="clear" w:color="auto" w:fill="FFFFFF"/>
        </w:rPr>
      </w:pPr>
      <w:r>
        <w:rPr>
          <w:rFonts w:hint="eastAsia"/>
          <w:szCs w:val="21"/>
          <w:highlight w:val="none"/>
          <w:shd w:val="clear" w:color="auto" w:fill="FFFFFF"/>
        </w:rPr>
        <w:t>2、</w:t>
      </w:r>
      <w:r>
        <w:rPr>
          <w:szCs w:val="21"/>
          <w:highlight w:val="none"/>
          <w:shd w:val="clear" w:color="auto" w:fill="FFFFFF"/>
        </w:rPr>
        <w:t>主要材料价差调整</w:t>
      </w:r>
    </w:p>
    <w:p w14:paraId="1355EDCE">
      <w:pPr>
        <w:adjustRightInd w:val="0"/>
        <w:snapToGrid w:val="0"/>
        <w:spacing w:line="560" w:lineRule="exact"/>
        <w:ind w:firstLine="420" w:firstLineChars="200"/>
        <w:rPr>
          <w:szCs w:val="21"/>
          <w:highlight w:val="none"/>
          <w:shd w:val="clear" w:color="auto" w:fill="FFFFFF"/>
        </w:rPr>
      </w:pPr>
      <w:r>
        <w:rPr>
          <w:rFonts w:hint="eastAsia"/>
          <w:szCs w:val="21"/>
          <w:highlight w:val="none"/>
          <w:shd w:val="clear" w:color="auto" w:fill="FFFFFF"/>
        </w:rPr>
        <w:t>1.</w:t>
      </w:r>
      <w:r>
        <w:rPr>
          <w:szCs w:val="21"/>
          <w:highlight w:val="none"/>
          <w:shd w:val="clear" w:color="auto" w:fill="FFFFFF"/>
        </w:rPr>
        <w:t>主要材料名录</w:t>
      </w:r>
    </w:p>
    <w:p w14:paraId="5C8D0374">
      <w:pPr>
        <w:adjustRightInd w:val="0"/>
        <w:snapToGrid w:val="0"/>
        <w:spacing w:line="560" w:lineRule="exact"/>
        <w:ind w:firstLine="420" w:firstLineChars="200"/>
        <w:rPr>
          <w:szCs w:val="21"/>
          <w:highlight w:val="none"/>
          <w:shd w:val="clear" w:color="auto" w:fill="FFFFFF"/>
        </w:rPr>
      </w:pPr>
      <w:r>
        <w:rPr>
          <w:szCs w:val="21"/>
          <w:highlight w:val="none"/>
          <w:shd w:val="clear" w:color="auto" w:fill="FFFFFF"/>
        </w:rPr>
        <w:t>钢材</w:t>
      </w:r>
    </w:p>
    <w:p w14:paraId="3EE73026">
      <w:pPr>
        <w:adjustRightInd w:val="0"/>
        <w:snapToGrid w:val="0"/>
        <w:spacing w:line="560" w:lineRule="exact"/>
        <w:ind w:firstLine="420" w:firstLineChars="200"/>
        <w:rPr>
          <w:szCs w:val="21"/>
          <w:highlight w:val="none"/>
          <w:shd w:val="clear" w:color="auto" w:fill="FFFFFF"/>
        </w:rPr>
      </w:pPr>
      <w:r>
        <w:rPr>
          <w:szCs w:val="21"/>
          <w:highlight w:val="none"/>
          <w:shd w:val="clear" w:color="auto" w:fill="FFFFFF"/>
        </w:rPr>
        <w:t>水泥、商品砼、商品水稳层</w:t>
      </w:r>
    </w:p>
    <w:p w14:paraId="667D69CE">
      <w:pPr>
        <w:adjustRightInd w:val="0"/>
        <w:snapToGrid w:val="0"/>
        <w:spacing w:line="560" w:lineRule="exact"/>
        <w:ind w:firstLine="420" w:firstLineChars="200"/>
        <w:rPr>
          <w:szCs w:val="21"/>
          <w:highlight w:val="none"/>
          <w:shd w:val="clear" w:color="auto" w:fill="FFFFFF"/>
        </w:rPr>
      </w:pPr>
      <w:r>
        <w:rPr>
          <w:szCs w:val="21"/>
          <w:highlight w:val="none"/>
          <w:shd w:val="clear" w:color="auto" w:fill="FFFFFF"/>
        </w:rPr>
        <w:t>河砂、碎石</w:t>
      </w:r>
    </w:p>
    <w:p w14:paraId="2D1CCDD4">
      <w:pPr>
        <w:adjustRightInd w:val="0"/>
        <w:snapToGrid w:val="0"/>
        <w:spacing w:line="560" w:lineRule="exact"/>
        <w:ind w:firstLine="420" w:firstLineChars="200"/>
        <w:rPr>
          <w:szCs w:val="21"/>
          <w:highlight w:val="none"/>
          <w:shd w:val="clear" w:color="auto" w:fill="FFFFFF"/>
        </w:rPr>
      </w:pPr>
      <w:r>
        <w:rPr>
          <w:szCs w:val="21"/>
          <w:highlight w:val="none"/>
          <w:shd w:val="clear" w:color="auto" w:fill="FFFFFF"/>
        </w:rPr>
        <w:t>页岩砖</w:t>
      </w:r>
    </w:p>
    <w:p w14:paraId="2EAA9226">
      <w:pPr>
        <w:adjustRightInd w:val="0"/>
        <w:snapToGrid w:val="0"/>
        <w:spacing w:line="560" w:lineRule="exact"/>
        <w:ind w:firstLine="420" w:firstLineChars="200"/>
        <w:rPr>
          <w:szCs w:val="21"/>
          <w:highlight w:val="none"/>
          <w:shd w:val="clear" w:color="auto" w:fill="FFFFFF"/>
        </w:rPr>
      </w:pPr>
      <w:r>
        <w:rPr>
          <w:rFonts w:hint="eastAsia"/>
          <w:szCs w:val="21"/>
          <w:highlight w:val="none"/>
          <w:shd w:val="clear" w:color="auto" w:fill="FFFFFF"/>
        </w:rPr>
        <w:t>仿古木材</w:t>
      </w:r>
    </w:p>
    <w:p w14:paraId="429D047E">
      <w:pPr>
        <w:adjustRightInd w:val="0"/>
        <w:snapToGrid w:val="0"/>
        <w:spacing w:line="560" w:lineRule="exact"/>
        <w:ind w:firstLine="420" w:firstLineChars="200"/>
        <w:rPr>
          <w:szCs w:val="21"/>
          <w:highlight w:val="none"/>
          <w:shd w:val="clear" w:color="auto" w:fill="FFFFFF"/>
        </w:rPr>
      </w:pPr>
      <w:r>
        <w:rPr>
          <w:rFonts w:hint="eastAsia"/>
          <w:szCs w:val="21"/>
          <w:highlight w:val="none"/>
          <w:shd w:val="clear" w:color="auto" w:fill="FFFFFF"/>
        </w:rPr>
        <w:t>2.</w:t>
      </w:r>
      <w:r>
        <w:rPr>
          <w:szCs w:val="21"/>
          <w:highlight w:val="none"/>
          <w:shd w:val="clear" w:color="auto" w:fill="FFFFFF"/>
        </w:rPr>
        <w:t>调价的基本原则：在工程结算时，钢材、水泥、商品砼、商品水稳层、河砂、碎石、页岩砖</w:t>
      </w:r>
      <w:r>
        <w:rPr>
          <w:rFonts w:hint="eastAsia"/>
          <w:szCs w:val="21"/>
          <w:highlight w:val="none"/>
          <w:shd w:val="clear" w:color="auto" w:fill="FFFFFF"/>
        </w:rPr>
        <w:t>、仿古木材</w:t>
      </w:r>
      <w:r>
        <w:rPr>
          <w:szCs w:val="21"/>
          <w:highlight w:val="none"/>
          <w:shd w:val="clear" w:color="auto" w:fill="FFFFFF"/>
        </w:rPr>
        <w:t>价格发生变动时，合同价款不予调整，涨跌风险由承包人自行承担。不论材料价格如何变动，投标综合单价不予调整。</w:t>
      </w:r>
    </w:p>
    <w:p w14:paraId="2782E5FD">
      <w:pPr>
        <w:adjustRightInd w:val="0"/>
        <w:snapToGrid w:val="0"/>
        <w:spacing w:line="560" w:lineRule="exact"/>
        <w:ind w:firstLine="420" w:firstLineChars="200"/>
        <w:rPr>
          <w:szCs w:val="21"/>
          <w:highlight w:val="none"/>
          <w:shd w:val="clear" w:color="auto" w:fill="FFFFFF"/>
        </w:rPr>
      </w:pPr>
      <w:r>
        <w:rPr>
          <w:rFonts w:hint="eastAsia"/>
          <w:szCs w:val="21"/>
          <w:highlight w:val="none"/>
          <w:shd w:val="clear" w:color="auto" w:fill="FFFFFF"/>
        </w:rPr>
        <w:t>3、</w:t>
      </w:r>
      <w:r>
        <w:rPr>
          <w:szCs w:val="21"/>
          <w:highlight w:val="none"/>
          <w:shd w:val="clear" w:color="auto" w:fill="FFFFFF"/>
        </w:rPr>
        <w:t>暂定价材料差调整金额</w:t>
      </w:r>
    </w:p>
    <w:p w14:paraId="4FDEFD8F">
      <w:pPr>
        <w:adjustRightInd w:val="0"/>
        <w:snapToGrid w:val="0"/>
        <w:spacing w:line="560" w:lineRule="exact"/>
        <w:ind w:firstLine="420" w:firstLineChars="200"/>
        <w:rPr>
          <w:szCs w:val="21"/>
          <w:highlight w:val="none"/>
          <w:shd w:val="clear" w:color="auto" w:fill="FFFFFF"/>
        </w:rPr>
      </w:pPr>
      <w:r>
        <w:rPr>
          <w:szCs w:val="21"/>
          <w:highlight w:val="none"/>
          <w:shd w:val="clear" w:color="auto" w:fill="FFFFFF"/>
        </w:rPr>
        <w:t>招标文件明确以暂定价计入投标报价的材料，在施工过程中，使用前由承包人报价，经</w:t>
      </w:r>
      <w:r>
        <w:rPr>
          <w:rFonts w:hint="eastAsia"/>
          <w:szCs w:val="21"/>
          <w:highlight w:val="none"/>
          <w:shd w:val="clear" w:color="auto" w:fill="FFFFFF"/>
          <w:lang w:eastAsia="zh-CN"/>
        </w:rPr>
        <w:t>比选申请人</w:t>
      </w:r>
      <w:r>
        <w:rPr>
          <w:szCs w:val="21"/>
          <w:highlight w:val="none"/>
          <w:shd w:val="clear" w:color="auto" w:fill="FFFFFF"/>
        </w:rPr>
        <w:t>审核同意后方可采购、施工。结算时只对</w:t>
      </w:r>
      <w:r>
        <w:rPr>
          <w:rFonts w:hint="eastAsia"/>
          <w:szCs w:val="21"/>
          <w:highlight w:val="none"/>
          <w:shd w:val="clear" w:color="auto" w:fill="FFFFFF"/>
          <w:lang w:eastAsia="zh-CN"/>
        </w:rPr>
        <w:t>比选申请人</w:t>
      </w:r>
      <w:r>
        <w:rPr>
          <w:szCs w:val="21"/>
          <w:highlight w:val="none"/>
          <w:shd w:val="clear" w:color="auto" w:fill="FFFFFF"/>
        </w:rPr>
        <w:t>核定单价与暂定价的价差部分进行调整，该价差除税金外不再计取其他任何费用。具体调整原则如下：</w:t>
      </w:r>
    </w:p>
    <w:p w14:paraId="4FF10E24">
      <w:pPr>
        <w:adjustRightInd w:val="0"/>
        <w:snapToGrid w:val="0"/>
        <w:spacing w:line="560" w:lineRule="exact"/>
        <w:ind w:firstLine="420" w:firstLineChars="200"/>
        <w:rPr>
          <w:szCs w:val="21"/>
          <w:highlight w:val="none"/>
          <w:shd w:val="clear" w:color="auto" w:fill="FFFFFF"/>
        </w:rPr>
      </w:pPr>
      <w:r>
        <w:rPr>
          <w:szCs w:val="21"/>
          <w:highlight w:val="none"/>
          <w:shd w:val="clear" w:color="auto" w:fill="FFFFFF"/>
        </w:rPr>
        <w:t>当核定的材料单价高于暂定材料单价时，如对应的中标工程量清单调价材料耗量高于18定额耗量时，按18定额耗量调整；如对应的中标工程量清单调价材料耗量低于18定额耗量时，按对应的中标工程量清单耗量调整。</w:t>
      </w:r>
    </w:p>
    <w:p w14:paraId="40573C99">
      <w:pPr>
        <w:adjustRightInd w:val="0"/>
        <w:snapToGrid w:val="0"/>
        <w:spacing w:line="560" w:lineRule="exact"/>
        <w:ind w:firstLine="420" w:firstLineChars="200"/>
        <w:rPr>
          <w:szCs w:val="21"/>
          <w:highlight w:val="none"/>
          <w:shd w:val="clear" w:color="auto" w:fill="FFFFFF"/>
        </w:rPr>
      </w:pPr>
      <w:r>
        <w:rPr>
          <w:szCs w:val="21"/>
          <w:highlight w:val="none"/>
          <w:shd w:val="clear" w:color="auto" w:fill="FFFFFF"/>
        </w:rPr>
        <w:t xml:space="preserve"> 当核定的材料单价料耗量低于18定额耗量时，按18定额耗量调整。</w:t>
      </w:r>
    </w:p>
    <w:p w14:paraId="7F524678">
      <w:pPr>
        <w:adjustRightInd w:val="0"/>
        <w:snapToGrid w:val="0"/>
        <w:spacing w:line="560" w:lineRule="exact"/>
        <w:rPr>
          <w:szCs w:val="21"/>
          <w:highlight w:val="none"/>
          <w:shd w:val="clear" w:color="auto" w:fill="FFFFFF"/>
        </w:rPr>
      </w:pPr>
      <w:r>
        <w:rPr>
          <w:szCs w:val="21"/>
          <w:highlight w:val="none"/>
          <w:shd w:val="clear" w:color="auto" w:fill="FFFFFF"/>
        </w:rPr>
        <w:t xml:space="preserve">   </w:t>
      </w:r>
      <w:r>
        <w:rPr>
          <w:rFonts w:hint="eastAsia"/>
          <w:szCs w:val="21"/>
          <w:highlight w:val="none"/>
          <w:shd w:val="clear" w:color="auto" w:fill="FFFFFF"/>
        </w:rPr>
        <w:t>4、</w:t>
      </w:r>
      <w:r>
        <w:rPr>
          <w:szCs w:val="21"/>
          <w:highlight w:val="none"/>
          <w:shd w:val="clear" w:color="auto" w:fill="FFFFFF"/>
        </w:rPr>
        <w:t>措施费</w:t>
      </w:r>
    </w:p>
    <w:p w14:paraId="44F70556">
      <w:pPr>
        <w:adjustRightInd w:val="0"/>
        <w:snapToGrid w:val="0"/>
        <w:spacing w:line="560" w:lineRule="exact"/>
        <w:ind w:firstLine="420" w:firstLineChars="200"/>
        <w:rPr>
          <w:szCs w:val="21"/>
          <w:highlight w:val="none"/>
          <w:shd w:val="clear" w:color="auto" w:fill="FFFFFF"/>
        </w:rPr>
      </w:pPr>
      <w:r>
        <w:rPr>
          <w:szCs w:val="21"/>
          <w:highlight w:val="none"/>
          <w:shd w:val="clear" w:color="auto" w:fill="FFFFFF"/>
        </w:rPr>
        <w:t>施工组织措施项目费：无论因设计变更或施工工艺变化等任何因素而引起实际措施费的变化，均按投标时施工组织措施项目费（安全文明施工费除外）的报价作为结算价。</w:t>
      </w:r>
    </w:p>
    <w:p w14:paraId="1A8DA7BD">
      <w:pPr>
        <w:adjustRightInd w:val="0"/>
        <w:snapToGrid w:val="0"/>
        <w:spacing w:line="560" w:lineRule="exact"/>
        <w:ind w:firstLine="420" w:firstLineChars="200"/>
        <w:rPr>
          <w:szCs w:val="21"/>
          <w:highlight w:val="none"/>
          <w:shd w:val="clear" w:color="auto" w:fill="FFFFFF"/>
        </w:rPr>
      </w:pPr>
      <w:r>
        <w:rPr>
          <w:szCs w:val="21"/>
          <w:highlight w:val="none"/>
          <w:shd w:val="clear" w:color="auto" w:fill="FFFFFF"/>
        </w:rPr>
        <w:t>施工技术措施项目费：技术措施清单中以项计列的项目，无论因设计变更或施工工艺变化等任何因素而引起实际措施费的变化，均按投标时施工技术措施项目费的报价作为结算价；技术措施清单中以项目编码、项目名称、项目特征、工程内容、工程量以计量单位列项的项目，以承包人投标报价的综合单价乘以按《建设工程工程量清单计价规范》（GB50500-2013）约定的计量规则计算的实际合格工程量办理结算。</w:t>
      </w:r>
    </w:p>
    <w:p w14:paraId="17001CCB">
      <w:pPr>
        <w:adjustRightInd w:val="0"/>
        <w:snapToGrid w:val="0"/>
        <w:spacing w:line="560" w:lineRule="exact"/>
        <w:ind w:firstLine="420" w:firstLineChars="200"/>
        <w:rPr>
          <w:szCs w:val="21"/>
          <w:highlight w:val="none"/>
          <w:shd w:val="clear" w:color="auto" w:fill="FFFFFF"/>
        </w:rPr>
      </w:pPr>
      <w:r>
        <w:rPr>
          <w:rFonts w:hint="eastAsia"/>
          <w:szCs w:val="21"/>
          <w:highlight w:val="none"/>
          <w:shd w:val="clear" w:color="auto" w:fill="FFFFFF"/>
        </w:rPr>
        <w:t>5、</w:t>
      </w:r>
      <w:r>
        <w:rPr>
          <w:szCs w:val="21"/>
          <w:highlight w:val="none"/>
          <w:shd w:val="clear" w:color="auto" w:fill="FFFFFF"/>
        </w:rPr>
        <w:t>设计变更及调整、施工过程中出现新增项目（含招标范围以外的项目）由承包人在该变更、新增项目启动前</w:t>
      </w:r>
      <w:r>
        <w:rPr>
          <w:rFonts w:hint="eastAsia"/>
          <w:szCs w:val="21"/>
          <w:highlight w:val="none"/>
          <w:shd w:val="clear" w:color="auto" w:fill="FFFFFF"/>
        </w:rPr>
        <w:t>2</w:t>
      </w:r>
      <w:r>
        <w:rPr>
          <w:szCs w:val="21"/>
          <w:highlight w:val="none"/>
          <w:shd w:val="clear" w:color="auto" w:fill="FFFFFF"/>
        </w:rPr>
        <w:t>天内向</w:t>
      </w:r>
      <w:r>
        <w:rPr>
          <w:rFonts w:hint="eastAsia"/>
          <w:szCs w:val="21"/>
          <w:highlight w:val="none"/>
          <w:shd w:val="clear" w:color="auto" w:fill="FFFFFF"/>
          <w:lang w:eastAsia="zh-CN"/>
        </w:rPr>
        <w:t>比选申请人</w:t>
      </w:r>
      <w:r>
        <w:rPr>
          <w:szCs w:val="21"/>
          <w:highlight w:val="none"/>
          <w:shd w:val="clear" w:color="auto" w:fill="FFFFFF"/>
        </w:rPr>
        <w:t>提出，经</w:t>
      </w:r>
      <w:r>
        <w:rPr>
          <w:rFonts w:hint="eastAsia"/>
          <w:szCs w:val="21"/>
          <w:highlight w:val="none"/>
          <w:shd w:val="clear" w:color="auto" w:fill="FFFFFF"/>
          <w:lang w:eastAsia="zh-CN"/>
        </w:rPr>
        <w:t>比选申请人</w:t>
      </w:r>
      <w:r>
        <w:rPr>
          <w:szCs w:val="21"/>
          <w:highlight w:val="none"/>
          <w:shd w:val="clear" w:color="auto" w:fill="FFFFFF"/>
        </w:rPr>
        <w:t>审核同意后调整合同价款。调整方法如下：</w:t>
      </w:r>
    </w:p>
    <w:p w14:paraId="312D3940">
      <w:pPr>
        <w:adjustRightInd w:val="0"/>
        <w:snapToGrid w:val="0"/>
        <w:spacing w:line="560" w:lineRule="exact"/>
        <w:ind w:firstLine="420" w:firstLineChars="200"/>
        <w:rPr>
          <w:szCs w:val="21"/>
          <w:highlight w:val="none"/>
          <w:shd w:val="clear" w:color="auto" w:fill="FFFFFF"/>
        </w:rPr>
      </w:pPr>
      <w:r>
        <w:rPr>
          <w:szCs w:val="21"/>
          <w:highlight w:val="none"/>
          <w:shd w:val="clear" w:color="auto" w:fill="FFFFFF"/>
        </w:rPr>
        <w:t>承包人投标报价工程量清单中有相同清单项目，采用该项目的单价。</w:t>
      </w:r>
    </w:p>
    <w:p w14:paraId="7B6C1FC5">
      <w:pPr>
        <w:adjustRightInd w:val="0"/>
        <w:snapToGrid w:val="0"/>
        <w:spacing w:line="560" w:lineRule="exact"/>
        <w:ind w:firstLine="420" w:firstLineChars="200"/>
        <w:rPr>
          <w:szCs w:val="21"/>
          <w:highlight w:val="none"/>
          <w:shd w:val="clear" w:color="auto" w:fill="FFFFFF"/>
        </w:rPr>
      </w:pPr>
      <w:r>
        <w:rPr>
          <w:szCs w:val="21"/>
          <w:highlight w:val="none"/>
          <w:shd w:val="clear" w:color="auto" w:fill="FFFFFF"/>
        </w:rPr>
        <w:t>承包人投标报价工程量清单中没有相同清单项目的，则按招标文件约定的招标发包价编制原则计取（组织措施费及按项计算的技术措施费用不计取）。暂定综合单价经有关部门按上述原则审核后，以核定的价格为该子项的综合单价。</w:t>
      </w:r>
    </w:p>
    <w:p w14:paraId="407B490F">
      <w:pPr>
        <w:spacing w:line="560" w:lineRule="exact"/>
        <w:ind w:firstLine="420" w:firstLineChars="200"/>
        <w:rPr>
          <w:szCs w:val="21"/>
          <w:highlight w:val="none"/>
          <w:shd w:val="clear" w:color="auto" w:fill="FFFFFF"/>
        </w:rPr>
      </w:pPr>
      <w:r>
        <w:rPr>
          <w:rFonts w:hint="eastAsia"/>
          <w:szCs w:val="21"/>
          <w:highlight w:val="none"/>
          <w:shd w:val="clear" w:color="auto" w:fill="FFFFFF"/>
        </w:rPr>
        <w:t>6、</w:t>
      </w:r>
      <w:r>
        <w:rPr>
          <w:szCs w:val="21"/>
          <w:highlight w:val="none"/>
          <w:shd w:val="clear" w:color="auto" w:fill="FFFFFF"/>
        </w:rPr>
        <w:t>安全文明施工费：</w:t>
      </w:r>
    </w:p>
    <w:p w14:paraId="6C2B0009">
      <w:pPr>
        <w:adjustRightInd w:val="0"/>
        <w:snapToGrid w:val="0"/>
        <w:spacing w:line="560" w:lineRule="exact"/>
        <w:ind w:firstLine="420" w:firstLineChars="200"/>
        <w:rPr>
          <w:szCs w:val="21"/>
          <w:highlight w:val="none"/>
          <w:shd w:val="clear" w:color="auto" w:fill="FFFFFF"/>
        </w:rPr>
      </w:pPr>
      <w:r>
        <w:rPr>
          <w:szCs w:val="21"/>
          <w:highlight w:val="none"/>
          <w:shd w:val="clear" w:color="auto" w:fill="FFFFFF"/>
        </w:rPr>
        <w:t>安全文明施工费：</w:t>
      </w:r>
      <w:r>
        <w:rPr>
          <w:rFonts w:hint="eastAsia" w:ascii="Times New Roman" w:eastAsia="宋体"/>
          <w:szCs w:val="21"/>
          <w:highlight w:val="none"/>
          <w:shd w:val="clear" w:color="auto" w:fill="FFFFFF"/>
        </w:rPr>
        <w:t>按渝建发</w:t>
      </w:r>
      <w:r>
        <w:rPr>
          <w:rFonts w:hint="default" w:ascii="Times New Roman" w:eastAsia="宋体"/>
          <w:szCs w:val="21"/>
          <w:highlight w:val="none"/>
          <w:shd w:val="clear" w:color="auto" w:fill="FFFFFF"/>
          <w:lang w:eastAsia="zh-CN"/>
        </w:rPr>
        <w:t>〔20</w:t>
      </w:r>
      <w:r>
        <w:rPr>
          <w:rFonts w:hint="default" w:eastAsia="宋体"/>
          <w:szCs w:val="21"/>
          <w:highlight w:val="none"/>
          <w:shd w:val="clear" w:color="auto" w:fill="FFFFFF"/>
          <w:lang w:val="en-US" w:eastAsia="zh-CN"/>
        </w:rPr>
        <w:t>2</w:t>
      </w:r>
      <w:r>
        <w:rPr>
          <w:rFonts w:hint="default" w:ascii="Times New Roman" w:eastAsia="宋体"/>
          <w:szCs w:val="21"/>
          <w:highlight w:val="none"/>
          <w:shd w:val="clear" w:color="auto" w:fill="FFFFFF"/>
          <w:lang w:eastAsia="zh-CN"/>
        </w:rPr>
        <w:t>4〕</w:t>
      </w:r>
      <w:r>
        <w:rPr>
          <w:rFonts w:hint="default" w:eastAsia="宋体"/>
          <w:szCs w:val="21"/>
          <w:highlight w:val="none"/>
          <w:shd w:val="clear" w:color="auto" w:fill="FFFFFF"/>
          <w:lang w:val="en-US" w:eastAsia="zh-CN"/>
        </w:rPr>
        <w:t>38</w:t>
      </w:r>
      <w:r>
        <w:rPr>
          <w:rFonts w:hint="default" w:ascii="Times New Roman" w:eastAsia="宋体"/>
          <w:szCs w:val="21"/>
          <w:highlight w:val="none"/>
          <w:shd w:val="clear" w:color="auto" w:fill="FFFFFF"/>
          <w:lang w:eastAsia="zh-CN"/>
        </w:rPr>
        <w:t>号</w:t>
      </w:r>
      <w:r>
        <w:rPr>
          <w:rFonts w:hint="eastAsia" w:ascii="Times New Roman" w:eastAsia="宋体"/>
          <w:szCs w:val="21"/>
          <w:highlight w:val="none"/>
          <w:shd w:val="clear" w:color="auto" w:fill="FFFFFF"/>
        </w:rPr>
        <w:t>文及渝建管〔2020〕97号文的规定标准进行结算</w:t>
      </w:r>
      <w:r>
        <w:rPr>
          <w:szCs w:val="21"/>
          <w:highlight w:val="none"/>
          <w:shd w:val="clear" w:color="auto" w:fill="FFFFFF"/>
        </w:rPr>
        <w:t>，若安全文明施工综合评定结果为不合格，则不计取。若投标报价中人工工日数超过定额规定、人工工日单价超过招标文件规定的信息价（信息价有区间值的取低值），按定额文件进行修正并以修正后的人工费作为计算安全文明施工费的基础；若投标报价中人工工日数低于定额规定、人工工日单价低于招标文件规定的信息价（信息价有区间值的取低值），则按投标报价中的人工费作为计算安全文明施工费的基础。</w:t>
      </w:r>
    </w:p>
    <w:p w14:paraId="55551799">
      <w:pPr>
        <w:spacing w:line="560" w:lineRule="exact"/>
        <w:ind w:firstLine="420" w:firstLineChars="200"/>
        <w:rPr>
          <w:szCs w:val="21"/>
          <w:highlight w:val="none"/>
          <w:shd w:val="clear" w:color="auto" w:fill="FFFFFF"/>
        </w:rPr>
      </w:pPr>
      <w:r>
        <w:rPr>
          <w:rFonts w:hint="eastAsia"/>
          <w:szCs w:val="21"/>
          <w:highlight w:val="none"/>
          <w:shd w:val="clear" w:color="auto" w:fill="FFFFFF"/>
        </w:rPr>
        <w:t>7、</w:t>
      </w:r>
      <w:r>
        <w:rPr>
          <w:szCs w:val="21"/>
          <w:highlight w:val="none"/>
          <w:shd w:val="clear" w:color="auto" w:fill="FFFFFF"/>
        </w:rPr>
        <w:t>规费：若投标费率高于规定费率则以规定费率结算，若投标费率低于规定费率则按投标费率结算。</w:t>
      </w:r>
    </w:p>
    <w:p w14:paraId="1F494354">
      <w:pPr>
        <w:spacing w:line="560" w:lineRule="exact"/>
        <w:ind w:firstLine="420" w:firstLineChars="200"/>
        <w:rPr>
          <w:szCs w:val="21"/>
          <w:highlight w:val="none"/>
          <w:shd w:val="clear" w:color="auto" w:fill="FFFFFF"/>
        </w:rPr>
      </w:pPr>
      <w:r>
        <w:rPr>
          <w:rFonts w:hint="eastAsia"/>
          <w:szCs w:val="21"/>
          <w:highlight w:val="none"/>
          <w:shd w:val="clear" w:color="auto" w:fill="FFFFFF"/>
        </w:rPr>
        <w:t>8、</w:t>
      </w:r>
      <w:r>
        <w:rPr>
          <w:szCs w:val="21"/>
          <w:highlight w:val="none"/>
          <w:shd w:val="clear" w:color="auto" w:fill="FFFFFF"/>
        </w:rPr>
        <w:t>税金：按规定费率结算。</w:t>
      </w:r>
    </w:p>
    <w:p w14:paraId="4FFDE93F">
      <w:pPr>
        <w:spacing w:line="560" w:lineRule="exact"/>
        <w:ind w:firstLine="420" w:firstLineChars="200"/>
        <w:rPr>
          <w:szCs w:val="21"/>
          <w:highlight w:val="none"/>
          <w:shd w:val="clear" w:color="auto" w:fill="FFFFFF"/>
        </w:rPr>
      </w:pPr>
      <w:r>
        <w:rPr>
          <w:rFonts w:hint="eastAsia"/>
          <w:szCs w:val="21"/>
          <w:highlight w:val="none"/>
          <w:shd w:val="clear" w:color="auto" w:fill="FFFFFF"/>
        </w:rPr>
        <w:t>9、</w:t>
      </w:r>
      <w:r>
        <w:rPr>
          <w:szCs w:val="21"/>
          <w:highlight w:val="none"/>
          <w:shd w:val="clear" w:color="auto" w:fill="FFFFFF"/>
        </w:rPr>
        <w:t>合同约定费用：</w:t>
      </w:r>
    </w:p>
    <w:p w14:paraId="43B61C85">
      <w:pPr>
        <w:spacing w:line="560" w:lineRule="exact"/>
        <w:ind w:firstLine="420" w:firstLineChars="200"/>
        <w:rPr>
          <w:szCs w:val="21"/>
          <w:highlight w:val="none"/>
          <w:shd w:val="clear" w:color="auto" w:fill="FFFFFF"/>
        </w:rPr>
      </w:pPr>
      <w:r>
        <w:rPr>
          <w:rFonts w:hint="eastAsia"/>
          <w:szCs w:val="21"/>
          <w:highlight w:val="none"/>
          <w:shd w:val="clear" w:color="auto" w:fill="FFFFFF"/>
          <w:lang w:eastAsia="zh-CN"/>
        </w:rPr>
        <w:t>比选申请人</w:t>
      </w:r>
      <w:r>
        <w:rPr>
          <w:szCs w:val="21"/>
          <w:highlight w:val="none"/>
          <w:shd w:val="clear" w:color="auto" w:fill="FFFFFF"/>
        </w:rPr>
        <w:t>要求承包人完成合同以外施工范围内或施工范围外但与本施工项目有密切关系的零星项目，承包人应接受</w:t>
      </w:r>
      <w:r>
        <w:rPr>
          <w:rFonts w:hint="eastAsia"/>
          <w:szCs w:val="21"/>
          <w:highlight w:val="none"/>
          <w:shd w:val="clear" w:color="auto" w:fill="FFFFFF"/>
          <w:lang w:eastAsia="zh-CN"/>
        </w:rPr>
        <w:t>比选申请人</w:t>
      </w:r>
      <w:r>
        <w:rPr>
          <w:szCs w:val="21"/>
          <w:highlight w:val="none"/>
          <w:shd w:val="clear" w:color="auto" w:fill="FFFFFF"/>
        </w:rPr>
        <w:t>施工要求，并在施工前</w:t>
      </w:r>
      <w:r>
        <w:rPr>
          <w:rFonts w:hint="eastAsia"/>
          <w:szCs w:val="21"/>
          <w:highlight w:val="none"/>
          <w:shd w:val="clear" w:color="auto" w:fill="FFFFFF"/>
        </w:rPr>
        <w:t>2</w:t>
      </w:r>
      <w:r>
        <w:rPr>
          <w:szCs w:val="21"/>
          <w:highlight w:val="none"/>
          <w:shd w:val="clear" w:color="auto" w:fill="FFFFFF"/>
        </w:rPr>
        <w:t>天内就用工数量和单价、机械台班数量和单价、使用材料和金额等向</w:t>
      </w:r>
      <w:r>
        <w:rPr>
          <w:rFonts w:hint="eastAsia"/>
          <w:szCs w:val="21"/>
          <w:highlight w:val="none"/>
          <w:shd w:val="clear" w:color="auto" w:fill="FFFFFF"/>
          <w:lang w:eastAsia="zh-CN"/>
        </w:rPr>
        <w:t>比选申请人</w:t>
      </w:r>
      <w:r>
        <w:rPr>
          <w:szCs w:val="21"/>
          <w:highlight w:val="none"/>
          <w:shd w:val="clear" w:color="auto" w:fill="FFFFFF"/>
        </w:rPr>
        <w:t>提出施工签证，</w:t>
      </w:r>
      <w:r>
        <w:rPr>
          <w:rFonts w:hint="eastAsia"/>
          <w:szCs w:val="21"/>
          <w:highlight w:val="none"/>
          <w:shd w:val="clear" w:color="auto" w:fill="FFFFFF"/>
          <w:lang w:eastAsia="zh-CN"/>
        </w:rPr>
        <w:t>比选申请人</w:t>
      </w:r>
      <w:r>
        <w:rPr>
          <w:szCs w:val="21"/>
          <w:highlight w:val="none"/>
          <w:shd w:val="clear" w:color="auto" w:fill="FFFFFF"/>
        </w:rPr>
        <w:t>在</w:t>
      </w:r>
      <w:r>
        <w:rPr>
          <w:rFonts w:hint="eastAsia"/>
          <w:szCs w:val="21"/>
          <w:highlight w:val="none"/>
          <w:shd w:val="clear" w:color="auto" w:fill="FFFFFF"/>
        </w:rPr>
        <w:t>2</w:t>
      </w:r>
      <w:r>
        <w:rPr>
          <w:szCs w:val="21"/>
          <w:highlight w:val="none"/>
          <w:shd w:val="clear" w:color="auto" w:fill="FFFFFF"/>
        </w:rPr>
        <w:t>天内予以签证后施工。如</w:t>
      </w:r>
      <w:r>
        <w:rPr>
          <w:rFonts w:hint="eastAsia"/>
          <w:szCs w:val="21"/>
          <w:highlight w:val="none"/>
          <w:shd w:val="clear" w:color="auto" w:fill="FFFFFF"/>
          <w:lang w:eastAsia="zh-CN"/>
        </w:rPr>
        <w:t>比选申请人</w:t>
      </w:r>
      <w:r>
        <w:rPr>
          <w:szCs w:val="21"/>
          <w:highlight w:val="none"/>
          <w:shd w:val="clear" w:color="auto" w:fill="FFFFFF"/>
        </w:rPr>
        <w:t>未签证，承包人自行施工后发生争议，由承包人负责。</w:t>
      </w:r>
    </w:p>
    <w:p w14:paraId="01C80B96">
      <w:pPr>
        <w:spacing w:line="560" w:lineRule="exact"/>
        <w:ind w:firstLine="420" w:firstLineChars="200"/>
        <w:rPr>
          <w:szCs w:val="21"/>
          <w:highlight w:val="none"/>
          <w:shd w:val="clear" w:color="auto" w:fill="FFFFFF"/>
        </w:rPr>
      </w:pPr>
      <w:r>
        <w:rPr>
          <w:szCs w:val="21"/>
          <w:highlight w:val="none"/>
          <w:shd w:val="clear" w:color="auto" w:fill="FFFFFF"/>
        </w:rPr>
        <w:t>合同其它条款约定的费用。</w:t>
      </w:r>
    </w:p>
    <w:p w14:paraId="332289FE">
      <w:pPr>
        <w:spacing w:line="560" w:lineRule="exact"/>
        <w:ind w:firstLine="420" w:firstLineChars="200"/>
        <w:rPr>
          <w:szCs w:val="21"/>
          <w:highlight w:val="none"/>
        </w:rPr>
      </w:pPr>
      <w:r>
        <w:rPr>
          <w:rFonts w:hint="eastAsia"/>
          <w:szCs w:val="21"/>
          <w:highlight w:val="none"/>
        </w:rPr>
        <w:t>（二）</w:t>
      </w:r>
      <w:r>
        <w:rPr>
          <w:rFonts w:hAnsi="宋体"/>
          <w:szCs w:val="21"/>
          <w:highlight w:val="none"/>
        </w:rPr>
        <w:t>支付方式：</w:t>
      </w:r>
    </w:p>
    <w:p w14:paraId="4682E1D6">
      <w:pPr>
        <w:spacing w:line="560" w:lineRule="exact"/>
        <w:ind w:firstLine="420" w:firstLineChars="200"/>
        <w:rPr>
          <w:kern w:val="0"/>
          <w:szCs w:val="21"/>
          <w:highlight w:val="none"/>
          <w:shd w:val="clear" w:color="auto" w:fill="FFFFFF"/>
        </w:rPr>
      </w:pPr>
      <w:r>
        <w:rPr>
          <w:kern w:val="0"/>
          <w:szCs w:val="21"/>
          <w:highlight w:val="none"/>
          <w:shd w:val="clear" w:color="auto" w:fill="FFFFFF"/>
        </w:rPr>
        <w:t>1、本工程</w:t>
      </w:r>
      <w:r>
        <w:rPr>
          <w:rFonts w:hint="eastAsia"/>
          <w:kern w:val="0"/>
          <w:szCs w:val="21"/>
          <w:highlight w:val="none"/>
          <w:shd w:val="clear" w:color="auto" w:fill="FFFFFF"/>
          <w:lang w:eastAsia="zh-CN"/>
        </w:rPr>
        <w:t>比选申请人</w:t>
      </w:r>
      <w:r>
        <w:rPr>
          <w:kern w:val="0"/>
          <w:szCs w:val="21"/>
          <w:highlight w:val="none"/>
          <w:shd w:val="clear" w:color="auto" w:fill="FFFFFF"/>
        </w:rPr>
        <w:t>不支付工程预付款。</w:t>
      </w:r>
    </w:p>
    <w:p w14:paraId="2C8A9DD3">
      <w:pPr>
        <w:spacing w:line="560" w:lineRule="exact"/>
        <w:ind w:firstLine="420" w:firstLineChars="200"/>
        <w:rPr>
          <w:kern w:val="0"/>
          <w:szCs w:val="21"/>
          <w:highlight w:val="none"/>
          <w:shd w:val="clear" w:color="auto" w:fill="FFFFFF"/>
        </w:rPr>
      </w:pPr>
      <w:r>
        <w:rPr>
          <w:kern w:val="0"/>
          <w:szCs w:val="21"/>
          <w:highlight w:val="none"/>
          <w:shd w:val="clear" w:color="auto" w:fill="FFFFFF"/>
        </w:rPr>
        <w:t>2、付款方式：支付条件为在工程质量满足要求的前提下，根据工程形象进度进行工程款支付，竣工预验收合格后支付至完成工程量的80%。</w:t>
      </w:r>
    </w:p>
    <w:p w14:paraId="58921448">
      <w:pPr>
        <w:spacing w:line="560" w:lineRule="exact"/>
        <w:ind w:firstLine="420" w:firstLineChars="200"/>
        <w:rPr>
          <w:kern w:val="0"/>
          <w:szCs w:val="21"/>
          <w:highlight w:val="none"/>
          <w:shd w:val="clear" w:color="auto" w:fill="FFFFFF"/>
        </w:rPr>
      </w:pPr>
      <w:r>
        <w:rPr>
          <w:kern w:val="0"/>
          <w:position w:val="4"/>
          <w:szCs w:val="21"/>
          <w:highlight w:val="none"/>
          <w:shd w:val="clear" w:color="auto" w:fill="FFFFFF"/>
        </w:rPr>
        <w:t>工程综合验收合格并且工程移交后</w:t>
      </w:r>
      <w:r>
        <w:rPr>
          <w:rFonts w:hint="eastAsia"/>
          <w:kern w:val="0"/>
          <w:position w:val="4"/>
          <w:szCs w:val="21"/>
          <w:highlight w:val="none"/>
          <w:shd w:val="clear" w:color="auto" w:fill="FFFFFF"/>
        </w:rPr>
        <w:t>30</w:t>
      </w:r>
      <w:r>
        <w:rPr>
          <w:kern w:val="0"/>
          <w:position w:val="4"/>
          <w:szCs w:val="21"/>
          <w:highlight w:val="none"/>
          <w:shd w:val="clear" w:color="auto" w:fill="FFFFFF"/>
        </w:rPr>
        <w:t>天内，承包人向</w:t>
      </w:r>
      <w:r>
        <w:rPr>
          <w:rFonts w:hint="eastAsia"/>
          <w:kern w:val="0"/>
          <w:position w:val="4"/>
          <w:szCs w:val="21"/>
          <w:highlight w:val="none"/>
          <w:shd w:val="clear" w:color="auto" w:fill="FFFFFF"/>
          <w:lang w:eastAsia="zh-CN"/>
        </w:rPr>
        <w:t>比选申请人</w:t>
      </w:r>
      <w:r>
        <w:rPr>
          <w:kern w:val="0"/>
          <w:position w:val="4"/>
          <w:szCs w:val="21"/>
          <w:highlight w:val="none"/>
          <w:shd w:val="clear" w:color="auto" w:fill="FFFFFF"/>
        </w:rPr>
        <w:t>送交完整的工程竣工图和工程结算资料，结算资料经</w:t>
      </w:r>
      <w:r>
        <w:rPr>
          <w:rFonts w:hint="eastAsia"/>
          <w:kern w:val="0"/>
          <w:position w:val="4"/>
          <w:szCs w:val="21"/>
          <w:highlight w:val="none"/>
          <w:shd w:val="clear" w:color="auto" w:fill="FFFFFF"/>
          <w:lang w:eastAsia="zh-CN"/>
        </w:rPr>
        <w:t>比选申请人</w:t>
      </w:r>
      <w:r>
        <w:rPr>
          <w:kern w:val="0"/>
          <w:position w:val="4"/>
          <w:szCs w:val="21"/>
          <w:highlight w:val="none"/>
          <w:shd w:val="clear" w:color="auto" w:fill="FFFFFF"/>
        </w:rPr>
        <w:t>审核后，报审计机构审计，待本工程最终审计完毕后，再支付到审计报告的最终审定结算价的97%，留3%的质保金。工程缺陷责任期为两年，期满之后将剩余的质保金无息付清给承包人。</w:t>
      </w:r>
    </w:p>
    <w:p w14:paraId="2F5C0E22">
      <w:pPr>
        <w:spacing w:line="560" w:lineRule="exact"/>
        <w:ind w:firstLine="420" w:firstLineChars="200"/>
        <w:rPr>
          <w:szCs w:val="21"/>
          <w:highlight w:val="none"/>
        </w:rPr>
      </w:pPr>
      <w:r>
        <w:rPr>
          <w:rFonts w:hAnsi="宋体"/>
          <w:szCs w:val="21"/>
          <w:highlight w:val="none"/>
        </w:rPr>
        <w:t>本项目待</w:t>
      </w:r>
      <w:r>
        <w:rPr>
          <w:rFonts w:hint="eastAsia" w:hAnsi="宋体"/>
          <w:szCs w:val="21"/>
          <w:highlight w:val="none"/>
        </w:rPr>
        <w:t>中标</w:t>
      </w:r>
      <w:r>
        <w:rPr>
          <w:rFonts w:hAnsi="宋体"/>
          <w:szCs w:val="21"/>
          <w:highlight w:val="none"/>
        </w:rPr>
        <w:t>人完成约定</w:t>
      </w:r>
      <w:r>
        <w:rPr>
          <w:szCs w:val="21"/>
          <w:highlight w:val="none"/>
        </w:rPr>
        <w:t>“</w:t>
      </w:r>
      <w:r>
        <w:rPr>
          <w:rFonts w:hint="eastAsia" w:hAnsi="宋体"/>
          <w:szCs w:val="21"/>
          <w:highlight w:val="none"/>
        </w:rPr>
        <w:t>施工</w:t>
      </w:r>
      <w:r>
        <w:rPr>
          <w:rFonts w:hAnsi="宋体"/>
          <w:szCs w:val="21"/>
          <w:highlight w:val="none"/>
        </w:rPr>
        <w:t>任务</w:t>
      </w:r>
      <w:r>
        <w:rPr>
          <w:szCs w:val="21"/>
          <w:highlight w:val="none"/>
        </w:rPr>
        <w:t>”</w:t>
      </w:r>
      <w:r>
        <w:rPr>
          <w:rFonts w:hint="eastAsia" w:hAnsi="宋体"/>
          <w:szCs w:val="21"/>
          <w:highlight w:val="none"/>
        </w:rPr>
        <w:t>，</w:t>
      </w:r>
      <w:r>
        <w:rPr>
          <w:rFonts w:hint="eastAsia" w:hAnsi="宋体"/>
          <w:szCs w:val="21"/>
          <w:highlight w:val="none"/>
          <w:lang w:eastAsia="zh-CN"/>
        </w:rPr>
        <w:t>比选申请人</w:t>
      </w:r>
      <w:r>
        <w:rPr>
          <w:rFonts w:hAnsi="宋体"/>
          <w:szCs w:val="21"/>
          <w:highlight w:val="none"/>
        </w:rPr>
        <w:t>通知投标人开具符合</w:t>
      </w:r>
      <w:r>
        <w:rPr>
          <w:rFonts w:hint="eastAsia" w:hAnsi="宋体"/>
          <w:szCs w:val="21"/>
          <w:highlight w:val="none"/>
          <w:lang w:eastAsia="zh-CN"/>
        </w:rPr>
        <w:t>比选申请人</w:t>
      </w:r>
      <w:r>
        <w:rPr>
          <w:rFonts w:hAnsi="宋体"/>
          <w:szCs w:val="21"/>
          <w:highlight w:val="none"/>
        </w:rPr>
        <w:t>要求的增值税发票，投标人收到增值税发票之日起</w:t>
      </w:r>
      <w:r>
        <w:rPr>
          <w:szCs w:val="21"/>
          <w:highlight w:val="none"/>
        </w:rPr>
        <w:t>10</w:t>
      </w:r>
      <w:r>
        <w:rPr>
          <w:rFonts w:hAnsi="宋体"/>
          <w:szCs w:val="21"/>
          <w:highlight w:val="none"/>
        </w:rPr>
        <w:t>个工作日内将咨询费</w:t>
      </w:r>
      <w:r>
        <w:rPr>
          <w:rFonts w:hint="eastAsia" w:hAnsi="宋体"/>
          <w:szCs w:val="21"/>
          <w:highlight w:val="none"/>
        </w:rPr>
        <w:t>按符合付款阶段的要求，按阶段</w:t>
      </w:r>
      <w:r>
        <w:rPr>
          <w:rFonts w:hAnsi="宋体"/>
          <w:szCs w:val="21"/>
          <w:highlight w:val="none"/>
        </w:rPr>
        <w:t>支付给投标人。</w:t>
      </w:r>
    </w:p>
    <w:p w14:paraId="5C498A21">
      <w:pPr>
        <w:spacing w:line="560" w:lineRule="exact"/>
        <w:ind w:firstLine="420" w:firstLineChars="200"/>
        <w:rPr>
          <w:b/>
          <w:kern w:val="0"/>
          <w:szCs w:val="21"/>
          <w:highlight w:val="none"/>
          <w:shd w:val="clear" w:color="auto" w:fill="FFFFFF"/>
        </w:rPr>
      </w:pPr>
      <w:r>
        <w:rPr>
          <w:rFonts w:hint="eastAsia"/>
          <w:b/>
          <w:kern w:val="0"/>
          <w:szCs w:val="21"/>
          <w:highlight w:val="none"/>
          <w:shd w:val="clear" w:color="auto" w:fill="FFFFFF"/>
        </w:rPr>
        <w:t>五、</w:t>
      </w:r>
      <w:r>
        <w:rPr>
          <w:b/>
          <w:kern w:val="0"/>
          <w:szCs w:val="21"/>
          <w:highlight w:val="none"/>
          <w:shd w:val="clear" w:color="auto" w:fill="FFFFFF"/>
        </w:rPr>
        <w:t>质量要求</w:t>
      </w:r>
    </w:p>
    <w:p w14:paraId="535BE633">
      <w:pPr>
        <w:spacing w:line="560" w:lineRule="exact"/>
        <w:ind w:firstLine="420" w:firstLineChars="200"/>
        <w:rPr>
          <w:b/>
          <w:bCs/>
          <w:snapToGrid w:val="0"/>
          <w:kern w:val="0"/>
          <w:szCs w:val="21"/>
          <w:highlight w:val="none"/>
        </w:rPr>
      </w:pPr>
      <w:r>
        <w:rPr>
          <w:kern w:val="0"/>
          <w:szCs w:val="21"/>
          <w:highlight w:val="none"/>
          <w:shd w:val="clear" w:color="auto" w:fill="FFFFFF"/>
        </w:rPr>
        <w:t>达到国家现行有关施工质量验收规范要求，并达到合格标准。</w:t>
      </w:r>
    </w:p>
    <w:p w14:paraId="3FE13548">
      <w:pPr>
        <w:spacing w:line="560" w:lineRule="exact"/>
        <w:ind w:firstLine="420" w:firstLineChars="200"/>
        <w:jc w:val="left"/>
        <w:rPr>
          <w:b/>
          <w:bCs/>
          <w:szCs w:val="21"/>
          <w:highlight w:val="none"/>
        </w:rPr>
      </w:pPr>
      <w:r>
        <w:rPr>
          <w:rFonts w:hint="eastAsia"/>
          <w:b/>
          <w:bCs/>
          <w:szCs w:val="21"/>
          <w:highlight w:val="none"/>
        </w:rPr>
        <w:t>六</w:t>
      </w:r>
      <w:r>
        <w:rPr>
          <w:b/>
          <w:bCs/>
          <w:szCs w:val="21"/>
          <w:highlight w:val="none"/>
        </w:rPr>
        <w:t>、评比办法</w:t>
      </w:r>
    </w:p>
    <w:p w14:paraId="6973BCD2">
      <w:pPr>
        <w:spacing w:line="560" w:lineRule="exact"/>
        <w:ind w:firstLine="420" w:firstLineChars="200"/>
        <w:jc w:val="left"/>
        <w:rPr>
          <w:szCs w:val="21"/>
          <w:highlight w:val="none"/>
        </w:rPr>
      </w:pPr>
      <w:r>
        <w:rPr>
          <w:szCs w:val="21"/>
          <w:highlight w:val="none"/>
        </w:rPr>
        <w:t>比选申请单位资格满足比选文件要求的情况下，所有比选申请单位（报价高于最高限价的不参与评比）的评比文件采用</w:t>
      </w:r>
      <w:r>
        <w:rPr>
          <w:szCs w:val="21"/>
          <w:highlight w:val="none"/>
          <w:u w:val="single"/>
        </w:rPr>
        <w:t>经评审的最低投标价法，</w:t>
      </w:r>
      <w:r>
        <w:rPr>
          <w:snapToGrid w:val="0"/>
          <w:kern w:val="0"/>
          <w:szCs w:val="21"/>
          <w:highlight w:val="none"/>
        </w:rPr>
        <w:t>按照评标办法对通过初步评审的有效竞标总价由低到高的先后排序，推荐的中选候选人数3名，不足3名则按相应家数推荐中选候选人</w:t>
      </w:r>
      <w:r>
        <w:rPr>
          <w:szCs w:val="21"/>
          <w:highlight w:val="none"/>
        </w:rPr>
        <w:t>并确定中选单位</w:t>
      </w:r>
      <w:r>
        <w:rPr>
          <w:rFonts w:hint="eastAsia"/>
          <w:szCs w:val="21"/>
          <w:highlight w:val="none"/>
          <w:lang w:eastAsia="zh-CN"/>
        </w:rPr>
        <w:t>。</w:t>
      </w:r>
    </w:p>
    <w:p w14:paraId="734A1DD1">
      <w:pPr>
        <w:tabs>
          <w:tab w:val="left" w:pos="426"/>
          <w:tab w:val="left" w:pos="567"/>
        </w:tabs>
        <w:spacing w:line="560" w:lineRule="exact"/>
        <w:ind w:firstLine="630" w:firstLineChars="300"/>
        <w:rPr>
          <w:b/>
          <w:bCs/>
          <w:kern w:val="0"/>
          <w:szCs w:val="21"/>
          <w:highlight w:val="none"/>
        </w:rPr>
      </w:pPr>
      <w:bookmarkStart w:id="25" w:name="_Toc430329350"/>
      <w:bookmarkStart w:id="26" w:name="_Toc430329505"/>
      <w:bookmarkStart w:id="27" w:name="_Toc436242805"/>
      <w:bookmarkStart w:id="28" w:name="_Toc416252725"/>
      <w:r>
        <w:rPr>
          <w:rFonts w:hint="eastAsia"/>
          <w:b/>
          <w:bCs/>
          <w:kern w:val="0"/>
          <w:szCs w:val="21"/>
          <w:highlight w:val="none"/>
          <w:lang w:val="en-US" w:eastAsia="zh-CN"/>
        </w:rPr>
        <w:t>七</w:t>
      </w:r>
      <w:r>
        <w:rPr>
          <w:b/>
          <w:bCs/>
          <w:kern w:val="0"/>
          <w:szCs w:val="21"/>
          <w:highlight w:val="none"/>
        </w:rPr>
        <w:t>、联系方式</w:t>
      </w:r>
      <w:bookmarkEnd w:id="25"/>
      <w:bookmarkEnd w:id="26"/>
      <w:bookmarkEnd w:id="27"/>
      <w:bookmarkEnd w:id="28"/>
    </w:p>
    <w:p w14:paraId="507C1B47">
      <w:pPr>
        <w:snapToGrid w:val="0"/>
        <w:spacing w:line="560" w:lineRule="exact"/>
        <w:ind w:firstLine="630" w:firstLineChars="300"/>
        <w:rPr>
          <w:szCs w:val="21"/>
          <w:highlight w:val="none"/>
        </w:rPr>
      </w:pPr>
      <w:r>
        <w:rPr>
          <w:szCs w:val="21"/>
          <w:highlight w:val="none"/>
        </w:rPr>
        <w:t>招标人：重庆市江北区信驿市政设施管理服务有限公司</w:t>
      </w:r>
    </w:p>
    <w:p w14:paraId="6AE9AF43">
      <w:pPr>
        <w:snapToGrid w:val="0"/>
        <w:spacing w:line="560" w:lineRule="exact"/>
        <w:ind w:firstLine="630" w:firstLineChars="300"/>
        <w:rPr>
          <w:szCs w:val="21"/>
          <w:highlight w:val="none"/>
        </w:rPr>
      </w:pPr>
      <w:r>
        <w:rPr>
          <w:szCs w:val="21"/>
          <w:highlight w:val="none"/>
        </w:rPr>
        <w:t>联系人：</w:t>
      </w:r>
      <w:r>
        <w:rPr>
          <w:rFonts w:hint="eastAsia"/>
          <w:szCs w:val="21"/>
          <w:highlight w:val="none"/>
          <w:lang w:val="en-US" w:eastAsia="zh-CN"/>
        </w:rPr>
        <w:t>王</w:t>
      </w:r>
      <w:r>
        <w:rPr>
          <w:szCs w:val="21"/>
          <w:highlight w:val="none"/>
        </w:rPr>
        <w:t>老师</w:t>
      </w:r>
    </w:p>
    <w:p w14:paraId="68E8838D">
      <w:pPr>
        <w:snapToGrid w:val="0"/>
        <w:spacing w:line="560" w:lineRule="exact"/>
        <w:ind w:firstLine="630" w:firstLineChars="300"/>
        <w:rPr>
          <w:rFonts w:hint="default" w:eastAsia="宋体"/>
          <w:szCs w:val="21"/>
          <w:highlight w:val="none"/>
          <w:lang w:val="en-US" w:eastAsia="zh-CN"/>
        </w:rPr>
      </w:pPr>
      <w:r>
        <w:rPr>
          <w:szCs w:val="21"/>
          <w:highlight w:val="none"/>
        </w:rPr>
        <w:t>电  话：023-</w:t>
      </w:r>
      <w:r>
        <w:rPr>
          <w:rFonts w:hint="eastAsia"/>
          <w:szCs w:val="21"/>
          <w:highlight w:val="none"/>
          <w:lang w:val="en-US" w:eastAsia="zh-CN"/>
        </w:rPr>
        <w:t>67734266</w:t>
      </w:r>
    </w:p>
    <w:p w14:paraId="262F1201">
      <w:pPr>
        <w:snapToGrid w:val="0"/>
        <w:spacing w:line="560" w:lineRule="exact"/>
        <w:ind w:firstLine="630" w:firstLineChars="300"/>
        <w:rPr>
          <w:szCs w:val="21"/>
          <w:highlight w:val="none"/>
        </w:rPr>
      </w:pPr>
      <w:r>
        <w:rPr>
          <w:szCs w:val="21"/>
          <w:highlight w:val="none"/>
        </w:rPr>
        <w:t>地  址：江北区北城天街2号阳光城大厦</w:t>
      </w:r>
      <w:r>
        <w:rPr>
          <w:rFonts w:hint="eastAsia"/>
          <w:szCs w:val="21"/>
          <w:highlight w:val="none"/>
          <w:lang w:val="en-US" w:eastAsia="zh-CN"/>
        </w:rPr>
        <w:t>22</w:t>
      </w:r>
      <w:r>
        <w:rPr>
          <w:szCs w:val="21"/>
          <w:highlight w:val="none"/>
        </w:rPr>
        <w:t>楼</w:t>
      </w:r>
    </w:p>
    <w:p w14:paraId="1131D0F1">
      <w:pPr>
        <w:spacing w:line="560" w:lineRule="exact"/>
        <w:ind w:firstLine="420"/>
        <w:rPr>
          <w:szCs w:val="21"/>
          <w:highlight w:val="none"/>
        </w:rPr>
      </w:pPr>
    </w:p>
    <w:p w14:paraId="7588EE39">
      <w:pPr>
        <w:pStyle w:val="23"/>
        <w:spacing w:line="560" w:lineRule="exact"/>
        <w:rPr>
          <w:highlight w:val="none"/>
        </w:rPr>
      </w:pPr>
    </w:p>
    <w:p w14:paraId="53F291A1">
      <w:pPr>
        <w:spacing w:line="560" w:lineRule="exact"/>
        <w:jc w:val="right"/>
        <w:rPr>
          <w:szCs w:val="21"/>
          <w:highlight w:val="none"/>
        </w:rPr>
      </w:pPr>
      <w:r>
        <w:rPr>
          <w:szCs w:val="21"/>
          <w:highlight w:val="none"/>
        </w:rPr>
        <w:t xml:space="preserve">                       重庆市江北区信驿市政设施管理服务有限公司</w:t>
      </w:r>
    </w:p>
    <w:p w14:paraId="776B15AE">
      <w:pPr>
        <w:spacing w:line="560" w:lineRule="exact"/>
        <w:jc w:val="right"/>
        <w:rPr>
          <w:highlight w:val="none"/>
        </w:rPr>
      </w:pPr>
      <w:r>
        <w:rPr>
          <w:szCs w:val="21"/>
          <w:highlight w:val="none"/>
        </w:rPr>
        <w:t xml:space="preserve">                               </w:t>
      </w:r>
      <w:r>
        <w:rPr>
          <w:rFonts w:hint="eastAsia"/>
          <w:szCs w:val="21"/>
          <w:highlight w:val="none"/>
          <w:lang w:val="en-US" w:eastAsia="zh-CN"/>
        </w:rPr>
        <w:t>2025</w:t>
      </w:r>
      <w:r>
        <w:rPr>
          <w:szCs w:val="21"/>
          <w:highlight w:val="none"/>
        </w:rPr>
        <w:t>年</w:t>
      </w:r>
      <w:r>
        <w:rPr>
          <w:rFonts w:hint="eastAsia"/>
          <w:szCs w:val="21"/>
          <w:highlight w:val="none"/>
          <w:lang w:val="en-US" w:eastAsia="zh-CN"/>
        </w:rPr>
        <w:t>10</w:t>
      </w:r>
      <w:r>
        <w:rPr>
          <w:szCs w:val="21"/>
          <w:highlight w:val="none"/>
        </w:rPr>
        <w:t>月</w:t>
      </w:r>
      <w:r>
        <w:rPr>
          <w:rFonts w:hint="eastAsia"/>
          <w:szCs w:val="21"/>
          <w:highlight w:val="none"/>
          <w:lang w:val="en-US" w:eastAsia="zh-CN"/>
        </w:rPr>
        <w:t>28</w:t>
      </w:r>
      <w:r>
        <w:rPr>
          <w:szCs w:val="21"/>
          <w:highlight w:val="none"/>
        </w:rPr>
        <w:t>日</w:t>
      </w:r>
    </w:p>
    <w:p w14:paraId="2134780F">
      <w:pPr>
        <w:spacing w:line="440" w:lineRule="exact"/>
        <w:jc w:val="right"/>
        <w:rPr>
          <w:highlight w:val="none"/>
        </w:rPr>
      </w:pPr>
    </w:p>
    <w:bookmarkEnd w:id="12"/>
    <w:bookmarkEnd w:id="13"/>
    <w:bookmarkEnd w:id="14"/>
    <w:bookmarkEnd w:id="15"/>
    <w:bookmarkEnd w:id="16"/>
    <w:bookmarkEnd w:id="17"/>
    <w:bookmarkEnd w:id="18"/>
    <w:bookmarkEnd w:id="19"/>
    <w:bookmarkEnd w:id="20"/>
    <w:bookmarkEnd w:id="21"/>
    <w:bookmarkEnd w:id="22"/>
    <w:bookmarkEnd w:id="23"/>
    <w:bookmarkEnd w:id="24"/>
    <w:p w14:paraId="7ADD6BA2">
      <w:pPr>
        <w:tabs>
          <w:tab w:val="left" w:pos="4950"/>
        </w:tabs>
        <w:autoSpaceDE w:val="0"/>
        <w:autoSpaceDN w:val="0"/>
        <w:adjustRightInd w:val="0"/>
        <w:snapToGrid w:val="0"/>
        <w:spacing w:line="440" w:lineRule="exact"/>
        <w:jc w:val="right"/>
        <w:rPr>
          <w:snapToGrid w:val="0"/>
          <w:kern w:val="0"/>
          <w:szCs w:val="21"/>
          <w:highlight w:val="none"/>
        </w:rPr>
      </w:pPr>
    </w:p>
    <w:p w14:paraId="1B12BB95">
      <w:pPr>
        <w:tabs>
          <w:tab w:val="left" w:pos="4950"/>
        </w:tabs>
        <w:autoSpaceDE w:val="0"/>
        <w:autoSpaceDN w:val="0"/>
        <w:adjustRightInd w:val="0"/>
        <w:snapToGrid w:val="0"/>
        <w:spacing w:line="440" w:lineRule="exact"/>
        <w:jc w:val="right"/>
        <w:rPr>
          <w:snapToGrid w:val="0"/>
          <w:kern w:val="0"/>
          <w:szCs w:val="21"/>
          <w:highlight w:val="none"/>
        </w:rPr>
      </w:pPr>
    </w:p>
    <w:p w14:paraId="065AC50E">
      <w:pPr>
        <w:tabs>
          <w:tab w:val="left" w:pos="4950"/>
        </w:tabs>
        <w:autoSpaceDE w:val="0"/>
        <w:autoSpaceDN w:val="0"/>
        <w:adjustRightInd w:val="0"/>
        <w:snapToGrid w:val="0"/>
        <w:spacing w:line="440" w:lineRule="exact"/>
        <w:rPr>
          <w:snapToGrid w:val="0"/>
          <w:kern w:val="0"/>
          <w:szCs w:val="21"/>
          <w:highlight w:val="none"/>
        </w:rPr>
      </w:pPr>
      <w:r>
        <w:rPr>
          <w:snapToGrid w:val="0"/>
          <w:kern w:val="0"/>
          <w:szCs w:val="21"/>
          <w:highlight w:val="none"/>
        </w:rPr>
        <w:br w:type="page"/>
      </w:r>
    </w:p>
    <w:p w14:paraId="25F644B0">
      <w:pPr>
        <w:rPr>
          <w:highlight w:val="none"/>
        </w:rPr>
      </w:pPr>
      <w:bookmarkStart w:id="29" w:name="_Toc11387"/>
      <w:bookmarkStart w:id="30" w:name="_Toc30368"/>
      <w:bookmarkStart w:id="31" w:name="_Toc14326"/>
      <w:bookmarkStart w:id="32" w:name="_Toc444155995"/>
    </w:p>
    <w:p w14:paraId="5AB3D35B">
      <w:pPr>
        <w:pStyle w:val="2"/>
        <w:numPr>
          <w:ilvl w:val="0"/>
          <w:numId w:val="0"/>
        </w:numPr>
        <w:ind w:left="105"/>
        <w:rPr>
          <w:rFonts w:eastAsia="宋体"/>
          <w:b/>
          <w:kern w:val="0"/>
          <w:highlight w:val="none"/>
        </w:rPr>
      </w:pPr>
      <w:bookmarkStart w:id="33" w:name="_Toc20645"/>
      <w:bookmarkStart w:id="34" w:name="_Toc93867966"/>
      <w:r>
        <w:rPr>
          <w:rFonts w:eastAsia="宋体"/>
          <w:b/>
          <w:kern w:val="0"/>
          <w:highlight w:val="none"/>
        </w:rPr>
        <w:t>第</w:t>
      </w:r>
      <w:r>
        <w:rPr>
          <w:rFonts w:hint="eastAsia" w:eastAsia="宋体"/>
          <w:b/>
          <w:kern w:val="0"/>
          <w:highlight w:val="none"/>
        </w:rPr>
        <w:t>二</w:t>
      </w:r>
      <w:r>
        <w:rPr>
          <w:rFonts w:eastAsia="宋体"/>
          <w:b/>
          <w:kern w:val="0"/>
          <w:highlight w:val="none"/>
        </w:rPr>
        <w:t>章   比选申请文件格式</w:t>
      </w:r>
      <w:bookmarkEnd w:id="29"/>
      <w:bookmarkEnd w:id="30"/>
      <w:bookmarkEnd w:id="31"/>
      <w:bookmarkEnd w:id="32"/>
      <w:bookmarkEnd w:id="33"/>
      <w:bookmarkEnd w:id="34"/>
    </w:p>
    <w:p w14:paraId="5D8BA493">
      <w:pPr>
        <w:spacing w:line="360" w:lineRule="auto"/>
        <w:jc w:val="left"/>
        <w:textAlignment w:val="baseline"/>
        <w:rPr>
          <w:kern w:val="0"/>
          <w:sz w:val="28"/>
          <w:highlight w:val="none"/>
        </w:rPr>
      </w:pPr>
    </w:p>
    <w:p w14:paraId="4CFC9BD3">
      <w:pPr>
        <w:pStyle w:val="23"/>
        <w:rPr>
          <w:highlight w:val="none"/>
        </w:rPr>
      </w:pPr>
    </w:p>
    <w:p w14:paraId="52DDF91E">
      <w:pPr>
        <w:spacing w:line="360" w:lineRule="auto"/>
        <w:jc w:val="center"/>
        <w:textAlignment w:val="baseline"/>
        <w:rPr>
          <w:b/>
          <w:sz w:val="32"/>
          <w:szCs w:val="32"/>
          <w:highlight w:val="none"/>
        </w:rPr>
      </w:pPr>
      <w:r>
        <w:rPr>
          <w:b/>
          <w:kern w:val="0"/>
          <w:sz w:val="28"/>
          <w:highlight w:val="none"/>
          <w:u w:val="single"/>
        </w:rPr>
        <w:t xml:space="preserve">                                  </w:t>
      </w:r>
      <w:r>
        <w:rPr>
          <w:b/>
          <w:kern w:val="0"/>
          <w:sz w:val="28"/>
          <w:highlight w:val="none"/>
        </w:rPr>
        <w:t>（项目名称）</w:t>
      </w:r>
    </w:p>
    <w:p w14:paraId="647FCF81">
      <w:pPr>
        <w:tabs>
          <w:tab w:val="left" w:pos="3600"/>
          <w:tab w:val="left" w:pos="4480"/>
          <w:tab w:val="left" w:pos="5360"/>
        </w:tabs>
        <w:autoSpaceDE w:val="0"/>
        <w:autoSpaceDN w:val="0"/>
        <w:adjustRightInd w:val="0"/>
        <w:snapToGrid w:val="0"/>
        <w:spacing w:line="360" w:lineRule="auto"/>
        <w:jc w:val="left"/>
        <w:rPr>
          <w:kern w:val="0"/>
          <w:sz w:val="44"/>
          <w:highlight w:val="none"/>
        </w:rPr>
      </w:pPr>
      <w:r>
        <w:rPr>
          <w:kern w:val="0"/>
          <w:sz w:val="44"/>
          <w:highlight w:val="none"/>
        </w:rPr>
        <w:t xml:space="preserve">          </w:t>
      </w:r>
    </w:p>
    <w:p w14:paraId="17279628">
      <w:pPr>
        <w:tabs>
          <w:tab w:val="left" w:pos="3600"/>
          <w:tab w:val="left" w:pos="4480"/>
          <w:tab w:val="left" w:pos="5360"/>
        </w:tabs>
        <w:autoSpaceDE w:val="0"/>
        <w:autoSpaceDN w:val="0"/>
        <w:adjustRightInd w:val="0"/>
        <w:snapToGrid w:val="0"/>
        <w:spacing w:line="360" w:lineRule="auto"/>
        <w:jc w:val="left"/>
        <w:rPr>
          <w:kern w:val="0"/>
          <w:sz w:val="44"/>
          <w:highlight w:val="none"/>
        </w:rPr>
      </w:pPr>
    </w:p>
    <w:p w14:paraId="2393DF5A">
      <w:pPr>
        <w:tabs>
          <w:tab w:val="left" w:pos="3600"/>
          <w:tab w:val="left" w:pos="4480"/>
          <w:tab w:val="left" w:pos="5360"/>
        </w:tabs>
        <w:autoSpaceDE w:val="0"/>
        <w:autoSpaceDN w:val="0"/>
        <w:adjustRightInd w:val="0"/>
        <w:snapToGrid w:val="0"/>
        <w:spacing w:line="360" w:lineRule="auto"/>
        <w:jc w:val="center"/>
        <w:rPr>
          <w:b/>
          <w:kern w:val="0"/>
          <w:sz w:val="84"/>
          <w:highlight w:val="none"/>
        </w:rPr>
      </w:pPr>
      <w:r>
        <w:rPr>
          <w:b/>
          <w:kern w:val="0"/>
          <w:sz w:val="84"/>
          <w:highlight w:val="none"/>
        </w:rPr>
        <w:t>比选申请文件</w:t>
      </w:r>
    </w:p>
    <w:p w14:paraId="7E83CBC8">
      <w:pPr>
        <w:autoSpaceDE w:val="0"/>
        <w:autoSpaceDN w:val="0"/>
        <w:adjustRightInd w:val="0"/>
        <w:snapToGrid w:val="0"/>
        <w:spacing w:line="360" w:lineRule="auto"/>
        <w:jc w:val="left"/>
        <w:rPr>
          <w:kern w:val="0"/>
          <w:sz w:val="16"/>
          <w:highlight w:val="none"/>
        </w:rPr>
      </w:pPr>
    </w:p>
    <w:p w14:paraId="78FA65FC">
      <w:pPr>
        <w:autoSpaceDE w:val="0"/>
        <w:autoSpaceDN w:val="0"/>
        <w:adjustRightInd w:val="0"/>
        <w:snapToGrid w:val="0"/>
        <w:spacing w:line="360" w:lineRule="auto"/>
        <w:jc w:val="left"/>
        <w:rPr>
          <w:b/>
          <w:kern w:val="0"/>
          <w:sz w:val="20"/>
          <w:highlight w:val="none"/>
        </w:rPr>
      </w:pPr>
    </w:p>
    <w:p w14:paraId="7C191F08">
      <w:pPr>
        <w:autoSpaceDE w:val="0"/>
        <w:autoSpaceDN w:val="0"/>
        <w:adjustRightInd w:val="0"/>
        <w:snapToGrid w:val="0"/>
        <w:spacing w:line="360" w:lineRule="auto"/>
        <w:jc w:val="left"/>
        <w:rPr>
          <w:b/>
          <w:kern w:val="0"/>
          <w:sz w:val="20"/>
          <w:highlight w:val="none"/>
        </w:rPr>
      </w:pPr>
    </w:p>
    <w:p w14:paraId="2097D233">
      <w:pPr>
        <w:autoSpaceDE w:val="0"/>
        <w:autoSpaceDN w:val="0"/>
        <w:adjustRightInd w:val="0"/>
        <w:snapToGrid w:val="0"/>
        <w:spacing w:line="360" w:lineRule="auto"/>
        <w:jc w:val="left"/>
        <w:rPr>
          <w:b/>
          <w:kern w:val="0"/>
          <w:sz w:val="20"/>
          <w:highlight w:val="none"/>
        </w:rPr>
      </w:pPr>
    </w:p>
    <w:p w14:paraId="033EB38E">
      <w:pPr>
        <w:autoSpaceDE w:val="0"/>
        <w:autoSpaceDN w:val="0"/>
        <w:adjustRightInd w:val="0"/>
        <w:snapToGrid w:val="0"/>
        <w:spacing w:line="360" w:lineRule="auto"/>
        <w:jc w:val="left"/>
        <w:rPr>
          <w:b/>
          <w:kern w:val="0"/>
          <w:sz w:val="20"/>
          <w:highlight w:val="none"/>
        </w:rPr>
      </w:pPr>
    </w:p>
    <w:p w14:paraId="3BA86C9F">
      <w:pPr>
        <w:autoSpaceDE w:val="0"/>
        <w:autoSpaceDN w:val="0"/>
        <w:adjustRightInd w:val="0"/>
        <w:snapToGrid w:val="0"/>
        <w:spacing w:line="360" w:lineRule="auto"/>
        <w:jc w:val="left"/>
        <w:rPr>
          <w:b/>
          <w:kern w:val="0"/>
          <w:sz w:val="20"/>
          <w:highlight w:val="none"/>
        </w:rPr>
      </w:pPr>
    </w:p>
    <w:p w14:paraId="1D0CFD69">
      <w:pPr>
        <w:autoSpaceDE w:val="0"/>
        <w:autoSpaceDN w:val="0"/>
        <w:adjustRightInd w:val="0"/>
        <w:snapToGrid w:val="0"/>
        <w:spacing w:line="360" w:lineRule="auto"/>
        <w:jc w:val="left"/>
        <w:rPr>
          <w:b/>
          <w:kern w:val="0"/>
          <w:sz w:val="20"/>
          <w:highlight w:val="none"/>
        </w:rPr>
      </w:pPr>
    </w:p>
    <w:p w14:paraId="679E8139">
      <w:pPr>
        <w:autoSpaceDE w:val="0"/>
        <w:autoSpaceDN w:val="0"/>
        <w:adjustRightInd w:val="0"/>
        <w:snapToGrid w:val="0"/>
        <w:spacing w:line="360" w:lineRule="auto"/>
        <w:jc w:val="left"/>
        <w:rPr>
          <w:b/>
          <w:kern w:val="0"/>
          <w:sz w:val="20"/>
          <w:highlight w:val="none"/>
        </w:rPr>
      </w:pPr>
    </w:p>
    <w:p w14:paraId="2BBB4DC5">
      <w:pPr>
        <w:autoSpaceDE w:val="0"/>
        <w:autoSpaceDN w:val="0"/>
        <w:adjustRightInd w:val="0"/>
        <w:snapToGrid w:val="0"/>
        <w:spacing w:line="360" w:lineRule="auto"/>
        <w:jc w:val="left"/>
        <w:rPr>
          <w:b/>
          <w:kern w:val="0"/>
          <w:sz w:val="20"/>
          <w:highlight w:val="none"/>
        </w:rPr>
      </w:pPr>
    </w:p>
    <w:p w14:paraId="1E5C0CE6">
      <w:pPr>
        <w:autoSpaceDE w:val="0"/>
        <w:autoSpaceDN w:val="0"/>
        <w:adjustRightInd w:val="0"/>
        <w:snapToGrid w:val="0"/>
        <w:spacing w:line="360" w:lineRule="auto"/>
        <w:jc w:val="left"/>
        <w:rPr>
          <w:b/>
          <w:kern w:val="0"/>
          <w:sz w:val="20"/>
          <w:highlight w:val="none"/>
        </w:rPr>
      </w:pPr>
    </w:p>
    <w:p w14:paraId="5D93AF99">
      <w:pPr>
        <w:autoSpaceDE w:val="0"/>
        <w:autoSpaceDN w:val="0"/>
        <w:adjustRightInd w:val="0"/>
        <w:snapToGrid w:val="0"/>
        <w:spacing w:line="360" w:lineRule="auto"/>
        <w:jc w:val="left"/>
        <w:rPr>
          <w:b/>
          <w:kern w:val="0"/>
          <w:sz w:val="20"/>
          <w:highlight w:val="none"/>
        </w:rPr>
      </w:pPr>
    </w:p>
    <w:p w14:paraId="53561369">
      <w:pPr>
        <w:autoSpaceDE w:val="0"/>
        <w:autoSpaceDN w:val="0"/>
        <w:adjustRightInd w:val="0"/>
        <w:snapToGrid w:val="0"/>
        <w:spacing w:line="360" w:lineRule="auto"/>
        <w:jc w:val="left"/>
        <w:rPr>
          <w:b/>
          <w:kern w:val="0"/>
          <w:sz w:val="20"/>
          <w:highlight w:val="none"/>
        </w:rPr>
      </w:pPr>
    </w:p>
    <w:p w14:paraId="2EE909C7">
      <w:pPr>
        <w:autoSpaceDE w:val="0"/>
        <w:autoSpaceDN w:val="0"/>
        <w:adjustRightInd w:val="0"/>
        <w:snapToGrid w:val="0"/>
        <w:spacing w:line="360" w:lineRule="auto"/>
        <w:jc w:val="left"/>
        <w:rPr>
          <w:b/>
          <w:kern w:val="0"/>
          <w:sz w:val="20"/>
          <w:highlight w:val="none"/>
        </w:rPr>
      </w:pPr>
    </w:p>
    <w:p w14:paraId="41525B17">
      <w:pPr>
        <w:autoSpaceDE w:val="0"/>
        <w:autoSpaceDN w:val="0"/>
        <w:adjustRightInd w:val="0"/>
        <w:snapToGrid w:val="0"/>
        <w:spacing w:line="360" w:lineRule="auto"/>
        <w:jc w:val="left"/>
        <w:rPr>
          <w:b/>
          <w:kern w:val="0"/>
          <w:sz w:val="20"/>
          <w:highlight w:val="none"/>
        </w:rPr>
      </w:pPr>
    </w:p>
    <w:p w14:paraId="1A070CB3">
      <w:pPr>
        <w:autoSpaceDE w:val="0"/>
        <w:autoSpaceDN w:val="0"/>
        <w:adjustRightInd w:val="0"/>
        <w:snapToGrid w:val="0"/>
        <w:spacing w:line="360" w:lineRule="auto"/>
        <w:jc w:val="left"/>
        <w:rPr>
          <w:b/>
          <w:kern w:val="0"/>
          <w:sz w:val="20"/>
          <w:highlight w:val="none"/>
        </w:rPr>
      </w:pPr>
    </w:p>
    <w:p w14:paraId="59D6D7E7">
      <w:pPr>
        <w:tabs>
          <w:tab w:val="left" w:pos="6080"/>
          <w:tab w:val="left" w:pos="6640"/>
        </w:tabs>
        <w:autoSpaceDE w:val="0"/>
        <w:autoSpaceDN w:val="0"/>
        <w:adjustRightInd w:val="0"/>
        <w:snapToGrid w:val="0"/>
        <w:spacing w:line="360" w:lineRule="auto"/>
        <w:jc w:val="center"/>
        <w:rPr>
          <w:b/>
          <w:kern w:val="0"/>
          <w:sz w:val="28"/>
          <w:highlight w:val="none"/>
        </w:rPr>
      </w:pPr>
      <w:r>
        <w:rPr>
          <w:b/>
          <w:kern w:val="0"/>
          <w:sz w:val="28"/>
          <w:highlight w:val="none"/>
        </w:rPr>
        <w:t xml:space="preserve">  比选申请人</w:t>
      </w:r>
      <w:r>
        <w:rPr>
          <w:b/>
          <w:spacing w:val="1"/>
          <w:kern w:val="0"/>
          <w:sz w:val="28"/>
          <w:highlight w:val="none"/>
        </w:rPr>
        <w:t>：</w:t>
      </w:r>
      <w:r>
        <w:rPr>
          <w:b/>
          <w:kern w:val="0"/>
          <w:sz w:val="28"/>
          <w:highlight w:val="none"/>
          <w:u w:val="single"/>
        </w:rPr>
        <w:t xml:space="preserve"> 　　　　          　　</w:t>
      </w:r>
      <w:r>
        <w:rPr>
          <w:b/>
          <w:kern w:val="0"/>
          <w:sz w:val="28"/>
          <w:highlight w:val="none"/>
        </w:rPr>
        <w:t>（盖单位公章）</w:t>
      </w:r>
    </w:p>
    <w:p w14:paraId="5161E7C9">
      <w:pPr>
        <w:tabs>
          <w:tab w:val="left" w:pos="6080"/>
          <w:tab w:val="left" w:pos="6640"/>
        </w:tabs>
        <w:autoSpaceDE w:val="0"/>
        <w:autoSpaceDN w:val="0"/>
        <w:adjustRightInd w:val="0"/>
        <w:snapToGrid w:val="0"/>
        <w:spacing w:line="360" w:lineRule="auto"/>
        <w:ind w:firstLine="840" w:firstLineChars="300"/>
        <w:rPr>
          <w:b/>
          <w:kern w:val="0"/>
          <w:sz w:val="28"/>
          <w:highlight w:val="none"/>
        </w:rPr>
      </w:pPr>
      <w:r>
        <w:rPr>
          <w:b/>
          <w:kern w:val="0"/>
          <w:sz w:val="28"/>
          <w:highlight w:val="none"/>
        </w:rPr>
        <w:t>法定代表人或其委托代理人：</w:t>
      </w:r>
      <w:r>
        <w:rPr>
          <w:b/>
          <w:kern w:val="0"/>
          <w:sz w:val="28"/>
          <w:highlight w:val="none"/>
          <w:u w:val="single"/>
        </w:rPr>
        <w:t xml:space="preserve"> 　　      　</w:t>
      </w:r>
      <w:r>
        <w:rPr>
          <w:b/>
          <w:kern w:val="0"/>
          <w:sz w:val="28"/>
          <w:highlight w:val="none"/>
        </w:rPr>
        <w:t>（签名或盖章）</w:t>
      </w:r>
    </w:p>
    <w:p w14:paraId="347042F9">
      <w:pPr>
        <w:tabs>
          <w:tab w:val="left" w:pos="3280"/>
          <w:tab w:val="left" w:pos="4680"/>
          <w:tab w:val="left" w:pos="6080"/>
        </w:tabs>
        <w:autoSpaceDE w:val="0"/>
        <w:autoSpaceDN w:val="0"/>
        <w:adjustRightInd w:val="0"/>
        <w:snapToGrid w:val="0"/>
        <w:spacing w:line="360" w:lineRule="auto"/>
        <w:jc w:val="center"/>
        <w:rPr>
          <w:b/>
          <w:kern w:val="0"/>
          <w:sz w:val="28"/>
          <w:highlight w:val="none"/>
        </w:rPr>
      </w:pPr>
      <w:r>
        <w:rPr>
          <w:b/>
          <w:kern w:val="0"/>
          <w:sz w:val="28"/>
          <w:highlight w:val="none"/>
          <w:u w:val="single"/>
        </w:rPr>
        <w:t xml:space="preserve">     　</w:t>
      </w:r>
      <w:r>
        <w:rPr>
          <w:b/>
          <w:kern w:val="0"/>
          <w:sz w:val="28"/>
          <w:highlight w:val="none"/>
        </w:rPr>
        <w:t>年</w:t>
      </w:r>
      <w:r>
        <w:rPr>
          <w:b/>
          <w:kern w:val="0"/>
          <w:sz w:val="28"/>
          <w:highlight w:val="none"/>
          <w:u w:val="single"/>
        </w:rPr>
        <w:t xml:space="preserve">   </w:t>
      </w:r>
      <w:r>
        <w:rPr>
          <w:b/>
          <w:kern w:val="0"/>
          <w:sz w:val="28"/>
          <w:highlight w:val="none"/>
        </w:rPr>
        <w:t>月</w:t>
      </w:r>
      <w:r>
        <w:rPr>
          <w:b/>
          <w:kern w:val="0"/>
          <w:sz w:val="28"/>
          <w:highlight w:val="none"/>
          <w:u w:val="single"/>
        </w:rPr>
        <w:t xml:space="preserve">   </w:t>
      </w:r>
      <w:r>
        <w:rPr>
          <w:b/>
          <w:kern w:val="0"/>
          <w:sz w:val="28"/>
          <w:highlight w:val="none"/>
        </w:rPr>
        <w:t>日</w:t>
      </w:r>
    </w:p>
    <w:p w14:paraId="73C9465A">
      <w:pPr>
        <w:autoSpaceDE w:val="0"/>
        <w:autoSpaceDN w:val="0"/>
        <w:adjustRightInd w:val="0"/>
        <w:snapToGrid w:val="0"/>
        <w:spacing w:line="360" w:lineRule="auto"/>
        <w:jc w:val="center"/>
        <w:rPr>
          <w:b/>
          <w:kern w:val="0"/>
          <w:sz w:val="32"/>
          <w:highlight w:val="none"/>
        </w:rPr>
      </w:pPr>
      <w:r>
        <w:rPr>
          <w:kern w:val="0"/>
          <w:sz w:val="24"/>
          <w:highlight w:val="none"/>
        </w:rPr>
        <w:br w:type="page"/>
      </w:r>
      <w:r>
        <w:rPr>
          <w:b/>
          <w:kern w:val="0"/>
          <w:sz w:val="32"/>
          <w:highlight w:val="none"/>
        </w:rPr>
        <w:t>目录</w:t>
      </w:r>
    </w:p>
    <w:p w14:paraId="564456FA">
      <w:pPr>
        <w:autoSpaceDE w:val="0"/>
        <w:autoSpaceDN w:val="0"/>
        <w:adjustRightInd w:val="0"/>
        <w:snapToGrid w:val="0"/>
        <w:spacing w:line="360" w:lineRule="auto"/>
        <w:jc w:val="left"/>
        <w:rPr>
          <w:kern w:val="0"/>
          <w:sz w:val="24"/>
          <w:highlight w:val="none"/>
        </w:rPr>
      </w:pPr>
    </w:p>
    <w:p w14:paraId="186F8089">
      <w:pPr>
        <w:autoSpaceDE w:val="0"/>
        <w:autoSpaceDN w:val="0"/>
        <w:adjustRightInd w:val="0"/>
        <w:spacing w:line="360" w:lineRule="auto"/>
        <w:ind w:right="-20"/>
        <w:jc w:val="left"/>
        <w:rPr>
          <w:kern w:val="0"/>
          <w:szCs w:val="21"/>
          <w:highlight w:val="none"/>
        </w:rPr>
      </w:pPr>
      <w:r>
        <w:rPr>
          <w:kern w:val="0"/>
          <w:szCs w:val="21"/>
          <w:highlight w:val="none"/>
        </w:rPr>
        <w:t>（比选申请人自拟）</w:t>
      </w:r>
    </w:p>
    <w:p w14:paraId="1006C3C6">
      <w:pPr>
        <w:autoSpaceDE w:val="0"/>
        <w:autoSpaceDN w:val="0"/>
        <w:adjustRightInd w:val="0"/>
        <w:snapToGrid w:val="0"/>
        <w:spacing w:line="360" w:lineRule="auto"/>
        <w:jc w:val="left"/>
        <w:rPr>
          <w:kern w:val="0"/>
          <w:highlight w:val="none"/>
        </w:rPr>
      </w:pPr>
    </w:p>
    <w:p w14:paraId="36B8AECB">
      <w:pPr>
        <w:autoSpaceDE w:val="0"/>
        <w:autoSpaceDN w:val="0"/>
        <w:adjustRightInd w:val="0"/>
        <w:snapToGrid w:val="0"/>
        <w:spacing w:line="360" w:lineRule="auto"/>
        <w:jc w:val="left"/>
        <w:rPr>
          <w:kern w:val="0"/>
          <w:highlight w:val="none"/>
        </w:rPr>
      </w:pPr>
    </w:p>
    <w:p w14:paraId="6B6D7D66">
      <w:pPr>
        <w:autoSpaceDE w:val="0"/>
        <w:autoSpaceDN w:val="0"/>
        <w:adjustRightInd w:val="0"/>
        <w:snapToGrid w:val="0"/>
        <w:spacing w:line="360" w:lineRule="auto"/>
        <w:jc w:val="left"/>
        <w:rPr>
          <w:kern w:val="0"/>
          <w:highlight w:val="none"/>
        </w:rPr>
      </w:pPr>
    </w:p>
    <w:p w14:paraId="76520946">
      <w:pPr>
        <w:autoSpaceDE w:val="0"/>
        <w:autoSpaceDN w:val="0"/>
        <w:adjustRightInd w:val="0"/>
        <w:snapToGrid w:val="0"/>
        <w:spacing w:line="360" w:lineRule="auto"/>
        <w:jc w:val="left"/>
        <w:rPr>
          <w:kern w:val="0"/>
          <w:highlight w:val="none"/>
        </w:rPr>
      </w:pPr>
    </w:p>
    <w:p w14:paraId="54C9A111">
      <w:pPr>
        <w:autoSpaceDE w:val="0"/>
        <w:autoSpaceDN w:val="0"/>
        <w:adjustRightInd w:val="0"/>
        <w:snapToGrid w:val="0"/>
        <w:spacing w:line="360" w:lineRule="auto"/>
        <w:jc w:val="left"/>
        <w:rPr>
          <w:kern w:val="0"/>
          <w:highlight w:val="none"/>
        </w:rPr>
      </w:pPr>
    </w:p>
    <w:p w14:paraId="792D32F0">
      <w:pPr>
        <w:autoSpaceDE w:val="0"/>
        <w:autoSpaceDN w:val="0"/>
        <w:adjustRightInd w:val="0"/>
        <w:snapToGrid w:val="0"/>
        <w:spacing w:line="360" w:lineRule="auto"/>
        <w:jc w:val="left"/>
        <w:rPr>
          <w:kern w:val="0"/>
          <w:highlight w:val="none"/>
        </w:rPr>
      </w:pPr>
    </w:p>
    <w:p w14:paraId="370A2EC3">
      <w:pPr>
        <w:autoSpaceDE w:val="0"/>
        <w:autoSpaceDN w:val="0"/>
        <w:adjustRightInd w:val="0"/>
        <w:snapToGrid w:val="0"/>
        <w:spacing w:line="360" w:lineRule="auto"/>
        <w:jc w:val="left"/>
        <w:rPr>
          <w:kern w:val="0"/>
          <w:highlight w:val="none"/>
        </w:rPr>
      </w:pPr>
    </w:p>
    <w:p w14:paraId="4A44CA3C">
      <w:pPr>
        <w:autoSpaceDE w:val="0"/>
        <w:autoSpaceDN w:val="0"/>
        <w:adjustRightInd w:val="0"/>
        <w:snapToGrid w:val="0"/>
        <w:spacing w:line="360" w:lineRule="auto"/>
        <w:jc w:val="left"/>
        <w:rPr>
          <w:kern w:val="0"/>
          <w:highlight w:val="none"/>
        </w:rPr>
      </w:pPr>
    </w:p>
    <w:p w14:paraId="4B478BBB">
      <w:pPr>
        <w:autoSpaceDE w:val="0"/>
        <w:autoSpaceDN w:val="0"/>
        <w:adjustRightInd w:val="0"/>
        <w:snapToGrid w:val="0"/>
        <w:spacing w:line="360" w:lineRule="auto"/>
        <w:jc w:val="left"/>
        <w:rPr>
          <w:kern w:val="0"/>
          <w:highlight w:val="none"/>
        </w:rPr>
      </w:pPr>
    </w:p>
    <w:p w14:paraId="7EFA4266">
      <w:pPr>
        <w:autoSpaceDE w:val="0"/>
        <w:autoSpaceDN w:val="0"/>
        <w:adjustRightInd w:val="0"/>
        <w:snapToGrid w:val="0"/>
        <w:spacing w:line="360" w:lineRule="auto"/>
        <w:jc w:val="left"/>
        <w:rPr>
          <w:kern w:val="0"/>
          <w:sz w:val="28"/>
          <w:highlight w:val="none"/>
        </w:rPr>
      </w:pPr>
    </w:p>
    <w:p w14:paraId="372CF6D9">
      <w:pPr>
        <w:autoSpaceDE w:val="0"/>
        <w:autoSpaceDN w:val="0"/>
        <w:adjustRightInd w:val="0"/>
        <w:snapToGrid w:val="0"/>
        <w:spacing w:line="360" w:lineRule="auto"/>
        <w:jc w:val="left"/>
        <w:rPr>
          <w:kern w:val="0"/>
          <w:sz w:val="28"/>
          <w:highlight w:val="none"/>
        </w:rPr>
      </w:pPr>
    </w:p>
    <w:p w14:paraId="315BE096">
      <w:pPr>
        <w:autoSpaceDE w:val="0"/>
        <w:autoSpaceDN w:val="0"/>
        <w:adjustRightInd w:val="0"/>
        <w:snapToGrid w:val="0"/>
        <w:spacing w:line="360" w:lineRule="auto"/>
        <w:jc w:val="left"/>
        <w:rPr>
          <w:kern w:val="0"/>
          <w:sz w:val="28"/>
          <w:highlight w:val="none"/>
        </w:rPr>
      </w:pPr>
    </w:p>
    <w:p w14:paraId="7F1B264F">
      <w:pPr>
        <w:autoSpaceDE w:val="0"/>
        <w:autoSpaceDN w:val="0"/>
        <w:adjustRightInd w:val="0"/>
        <w:snapToGrid w:val="0"/>
        <w:spacing w:line="360" w:lineRule="auto"/>
        <w:jc w:val="left"/>
        <w:rPr>
          <w:kern w:val="0"/>
          <w:sz w:val="28"/>
          <w:highlight w:val="none"/>
        </w:rPr>
      </w:pPr>
    </w:p>
    <w:p w14:paraId="7086178B">
      <w:pPr>
        <w:pStyle w:val="3"/>
        <w:numPr>
          <w:ilvl w:val="1"/>
          <w:numId w:val="0"/>
        </w:numPr>
        <w:spacing w:before="318" w:after="318"/>
        <w:rPr>
          <w:rFonts w:ascii="Times New Roman" w:hAnsi="Times New Roman"/>
          <w:sz w:val="28"/>
          <w:szCs w:val="28"/>
          <w:highlight w:val="none"/>
        </w:rPr>
      </w:pPr>
      <w:r>
        <w:rPr>
          <w:rFonts w:ascii="Times New Roman" w:hAnsi="Times New Roman"/>
          <w:highlight w:val="none"/>
        </w:rPr>
        <w:br w:type="page"/>
      </w:r>
      <w:bookmarkStart w:id="35" w:name="_Toc93867967"/>
      <w:bookmarkStart w:id="36" w:name="_Toc444155998"/>
      <w:bookmarkStart w:id="37" w:name="_Toc20726"/>
      <w:bookmarkStart w:id="38" w:name="_Toc11928"/>
      <w:bookmarkStart w:id="39" w:name="_Toc15703"/>
      <w:bookmarkStart w:id="40" w:name="_Toc23174"/>
      <w:bookmarkStart w:id="41" w:name="_Toc26984"/>
      <w:r>
        <w:rPr>
          <w:rFonts w:ascii="Times New Roman" w:hAnsi="Times New Roman"/>
          <w:sz w:val="28"/>
          <w:szCs w:val="28"/>
          <w:highlight w:val="none"/>
        </w:rPr>
        <w:t>一、报价函</w:t>
      </w:r>
      <w:bookmarkEnd w:id="35"/>
      <w:bookmarkEnd w:id="36"/>
      <w:bookmarkEnd w:id="37"/>
      <w:bookmarkEnd w:id="38"/>
      <w:bookmarkEnd w:id="39"/>
      <w:bookmarkEnd w:id="40"/>
      <w:bookmarkEnd w:id="41"/>
    </w:p>
    <w:p w14:paraId="1C59DAC0">
      <w:pPr>
        <w:autoSpaceDE w:val="0"/>
        <w:autoSpaceDN w:val="0"/>
        <w:adjustRightInd w:val="0"/>
        <w:spacing w:line="200" w:lineRule="exact"/>
        <w:jc w:val="left"/>
        <w:rPr>
          <w:kern w:val="0"/>
          <w:sz w:val="20"/>
          <w:highlight w:val="none"/>
        </w:rPr>
      </w:pPr>
    </w:p>
    <w:p w14:paraId="5259BC9D">
      <w:pPr>
        <w:autoSpaceDE w:val="0"/>
        <w:autoSpaceDN w:val="0"/>
        <w:adjustRightInd w:val="0"/>
        <w:spacing w:before="19" w:line="220" w:lineRule="exact"/>
        <w:jc w:val="left"/>
        <w:rPr>
          <w:snapToGrid w:val="0"/>
          <w:kern w:val="0"/>
          <w:sz w:val="22"/>
          <w:highlight w:val="none"/>
        </w:rPr>
      </w:pPr>
    </w:p>
    <w:p w14:paraId="31A135E7">
      <w:pPr>
        <w:tabs>
          <w:tab w:val="left" w:pos="2640"/>
        </w:tabs>
        <w:autoSpaceDE w:val="0"/>
        <w:autoSpaceDN w:val="0"/>
        <w:adjustRightInd w:val="0"/>
        <w:ind w:left="120" w:right="-20"/>
        <w:jc w:val="left"/>
        <w:rPr>
          <w:snapToGrid w:val="0"/>
          <w:kern w:val="0"/>
          <w:szCs w:val="21"/>
          <w:highlight w:val="none"/>
        </w:rPr>
      </w:pPr>
      <w:bookmarkStart w:id="42" w:name="_Toc2955720"/>
      <w:r>
        <w:rPr>
          <w:snapToGrid w:val="0"/>
          <w:kern w:val="0"/>
          <w:szCs w:val="21"/>
          <w:highlight w:val="none"/>
          <w:u w:val="single"/>
        </w:rPr>
        <w:tab/>
      </w:r>
      <w:r>
        <w:rPr>
          <w:snapToGrid w:val="0"/>
          <w:kern w:val="0"/>
          <w:szCs w:val="21"/>
          <w:highlight w:val="none"/>
        </w:rPr>
        <w:t>（比选人名称）：</w:t>
      </w:r>
    </w:p>
    <w:p w14:paraId="44E584B3">
      <w:pPr>
        <w:autoSpaceDE w:val="0"/>
        <w:autoSpaceDN w:val="0"/>
        <w:adjustRightInd w:val="0"/>
        <w:spacing w:before="15"/>
        <w:jc w:val="left"/>
        <w:rPr>
          <w:snapToGrid w:val="0"/>
          <w:kern w:val="0"/>
          <w:sz w:val="14"/>
          <w:szCs w:val="14"/>
          <w:highlight w:val="none"/>
        </w:rPr>
      </w:pPr>
    </w:p>
    <w:p w14:paraId="103D3B6B">
      <w:pPr>
        <w:autoSpaceDE w:val="0"/>
        <w:autoSpaceDN w:val="0"/>
        <w:adjustRightInd w:val="0"/>
        <w:spacing w:line="200" w:lineRule="exact"/>
        <w:jc w:val="left"/>
        <w:rPr>
          <w:snapToGrid w:val="0"/>
          <w:kern w:val="0"/>
          <w:sz w:val="20"/>
          <w:highlight w:val="none"/>
        </w:rPr>
      </w:pPr>
    </w:p>
    <w:p w14:paraId="7EBDA304">
      <w:pPr>
        <w:spacing w:line="360" w:lineRule="auto"/>
        <w:ind w:right="71" w:rightChars="34" w:firstLine="420"/>
        <w:rPr>
          <w:snapToGrid w:val="0"/>
          <w:kern w:val="0"/>
          <w:szCs w:val="21"/>
          <w:highlight w:val="none"/>
        </w:rPr>
      </w:pPr>
      <w:r>
        <w:rPr>
          <w:snapToGrid w:val="0"/>
          <w:kern w:val="0"/>
          <w:szCs w:val="21"/>
          <w:highlight w:val="none"/>
        </w:rPr>
        <w:t>1.我方已仔细研究了</w:t>
      </w:r>
      <w:r>
        <w:rPr>
          <w:snapToGrid w:val="0"/>
          <w:w w:val="200"/>
          <w:kern w:val="0"/>
          <w:szCs w:val="21"/>
          <w:highlight w:val="none"/>
          <w:u w:val="single"/>
        </w:rPr>
        <w:t xml:space="preserve"> </w:t>
      </w:r>
      <w:r>
        <w:rPr>
          <w:snapToGrid w:val="0"/>
          <w:kern w:val="0"/>
          <w:szCs w:val="21"/>
          <w:highlight w:val="none"/>
          <w:u w:val="single"/>
        </w:rPr>
        <w:tab/>
      </w:r>
      <w:r>
        <w:rPr>
          <w:snapToGrid w:val="0"/>
          <w:kern w:val="0"/>
          <w:szCs w:val="21"/>
          <w:highlight w:val="none"/>
          <w:u w:val="single"/>
        </w:rPr>
        <w:tab/>
      </w:r>
      <w:r>
        <w:rPr>
          <w:snapToGrid w:val="0"/>
          <w:kern w:val="0"/>
          <w:szCs w:val="21"/>
          <w:highlight w:val="none"/>
        </w:rPr>
        <w:t>（项目名称）</w:t>
      </w:r>
      <w:r>
        <w:rPr>
          <w:rFonts w:hint="eastAsia"/>
          <w:kern w:val="0"/>
          <w:szCs w:val="21"/>
          <w:highlight w:val="none"/>
        </w:rPr>
        <w:t>比选</w:t>
      </w:r>
      <w:r>
        <w:rPr>
          <w:snapToGrid w:val="0"/>
          <w:kern w:val="0"/>
          <w:szCs w:val="21"/>
          <w:highlight w:val="none"/>
        </w:rPr>
        <w:t>文件的全部内容，愿意以人民币（大写）</w:t>
      </w:r>
      <w:r>
        <w:rPr>
          <w:snapToGrid w:val="0"/>
          <w:w w:val="200"/>
          <w:kern w:val="0"/>
          <w:szCs w:val="21"/>
          <w:highlight w:val="none"/>
          <w:u w:val="single"/>
        </w:rPr>
        <w:t xml:space="preserve">          </w:t>
      </w:r>
      <w:r>
        <w:rPr>
          <w:snapToGrid w:val="0"/>
          <w:kern w:val="0"/>
          <w:szCs w:val="21"/>
          <w:highlight w:val="none"/>
          <w:u w:val="single"/>
        </w:rPr>
        <w:tab/>
      </w:r>
      <w:r>
        <w:rPr>
          <w:snapToGrid w:val="0"/>
          <w:kern w:val="0"/>
          <w:szCs w:val="21"/>
          <w:highlight w:val="none"/>
          <w:u w:val="single"/>
        </w:rPr>
        <w:t xml:space="preserve"> </w:t>
      </w:r>
      <w:r>
        <w:rPr>
          <w:snapToGrid w:val="0"/>
          <w:kern w:val="0"/>
          <w:szCs w:val="21"/>
          <w:highlight w:val="none"/>
        </w:rPr>
        <w:t>（¥</w:t>
      </w:r>
      <w:r>
        <w:rPr>
          <w:snapToGrid w:val="0"/>
          <w:w w:val="200"/>
          <w:kern w:val="0"/>
          <w:szCs w:val="21"/>
          <w:highlight w:val="none"/>
          <w:u w:val="single"/>
        </w:rPr>
        <w:t xml:space="preserve">    </w:t>
      </w:r>
      <w:r>
        <w:rPr>
          <w:snapToGrid w:val="0"/>
          <w:kern w:val="0"/>
          <w:szCs w:val="21"/>
          <w:highlight w:val="none"/>
          <w:u w:val="single"/>
        </w:rPr>
        <w:tab/>
      </w:r>
      <w:r>
        <w:rPr>
          <w:snapToGrid w:val="0"/>
          <w:kern w:val="0"/>
          <w:szCs w:val="21"/>
          <w:highlight w:val="none"/>
        </w:rPr>
        <w:t>）的竞选总报价，建设工期：</w:t>
      </w:r>
      <w:r>
        <w:rPr>
          <w:snapToGrid w:val="0"/>
          <w:w w:val="200"/>
          <w:kern w:val="0"/>
          <w:szCs w:val="21"/>
          <w:highlight w:val="none"/>
          <w:u w:val="single"/>
        </w:rPr>
        <w:t xml:space="preserve">    </w:t>
      </w:r>
      <w:r>
        <w:rPr>
          <w:snapToGrid w:val="0"/>
          <w:kern w:val="0"/>
          <w:szCs w:val="21"/>
          <w:highlight w:val="none"/>
        </w:rPr>
        <w:t>个月，质量要求：</w:t>
      </w:r>
      <w:r>
        <w:rPr>
          <w:snapToGrid w:val="0"/>
          <w:kern w:val="0"/>
          <w:szCs w:val="21"/>
          <w:highlight w:val="none"/>
          <w:u w:val="single"/>
        </w:rPr>
        <w:t xml:space="preserve">          </w:t>
      </w:r>
      <w:r>
        <w:rPr>
          <w:bCs/>
          <w:snapToGrid w:val="0"/>
          <w:color w:val="000000"/>
          <w:kern w:val="0"/>
          <w:szCs w:val="21"/>
          <w:highlight w:val="none"/>
        </w:rPr>
        <w:t>，承担并完成上述项目的全部工作任务</w:t>
      </w:r>
      <w:r>
        <w:rPr>
          <w:snapToGrid w:val="0"/>
          <w:kern w:val="0"/>
          <w:szCs w:val="21"/>
          <w:highlight w:val="none"/>
        </w:rPr>
        <w:t>。</w:t>
      </w:r>
    </w:p>
    <w:p w14:paraId="067E1CBC">
      <w:pPr>
        <w:autoSpaceDE w:val="0"/>
        <w:autoSpaceDN w:val="0"/>
        <w:adjustRightInd w:val="0"/>
        <w:spacing w:line="360" w:lineRule="auto"/>
        <w:ind w:firstLine="420" w:firstLineChars="200"/>
        <w:jc w:val="left"/>
        <w:rPr>
          <w:snapToGrid w:val="0"/>
          <w:kern w:val="0"/>
          <w:sz w:val="10"/>
          <w:szCs w:val="10"/>
          <w:highlight w:val="none"/>
        </w:rPr>
      </w:pPr>
      <w:r>
        <w:rPr>
          <w:snapToGrid w:val="0"/>
          <w:kern w:val="0"/>
          <w:szCs w:val="21"/>
          <w:highlight w:val="none"/>
        </w:rPr>
        <w:t>2．我方承诺在比选有效期内不修改、不撤销比选申请文件。</w:t>
      </w:r>
    </w:p>
    <w:p w14:paraId="1BB73DF9">
      <w:pPr>
        <w:autoSpaceDE w:val="0"/>
        <w:autoSpaceDN w:val="0"/>
        <w:adjustRightInd w:val="0"/>
        <w:spacing w:line="360" w:lineRule="auto"/>
        <w:ind w:firstLine="420" w:firstLineChars="200"/>
        <w:jc w:val="left"/>
        <w:rPr>
          <w:snapToGrid w:val="0"/>
          <w:kern w:val="0"/>
          <w:sz w:val="10"/>
          <w:szCs w:val="10"/>
          <w:highlight w:val="none"/>
        </w:rPr>
      </w:pPr>
      <w:r>
        <w:rPr>
          <w:snapToGrid w:val="0"/>
          <w:kern w:val="0"/>
          <w:szCs w:val="21"/>
          <w:highlight w:val="none"/>
        </w:rPr>
        <w:t>3．如我方中选：</w:t>
      </w:r>
    </w:p>
    <w:p w14:paraId="12F6AC46">
      <w:pPr>
        <w:tabs>
          <w:tab w:val="left" w:pos="0"/>
        </w:tabs>
        <w:spacing w:line="360" w:lineRule="auto"/>
        <w:ind w:right="71" w:rightChars="34" w:firstLine="420" w:firstLineChars="200"/>
        <w:rPr>
          <w:color w:val="000000"/>
          <w:szCs w:val="21"/>
          <w:highlight w:val="none"/>
        </w:rPr>
      </w:pPr>
      <w:r>
        <w:rPr>
          <w:color w:val="000000"/>
          <w:szCs w:val="21"/>
          <w:highlight w:val="none"/>
        </w:rPr>
        <w:t>1）我方承诺我们的</w:t>
      </w:r>
      <w:r>
        <w:rPr>
          <w:color w:val="000000"/>
          <w:kern w:val="0"/>
          <w:szCs w:val="21"/>
          <w:highlight w:val="none"/>
        </w:rPr>
        <w:t>比选申请文件</w:t>
      </w:r>
      <w:r>
        <w:rPr>
          <w:color w:val="000000"/>
          <w:szCs w:val="21"/>
          <w:highlight w:val="none"/>
        </w:rPr>
        <w:t>中有关资格资信的证明文件及相关陈述全部是真实的准确的，若有违背，我方将承担由此造成的一切后果；</w:t>
      </w:r>
    </w:p>
    <w:p w14:paraId="642F20B2">
      <w:pPr>
        <w:tabs>
          <w:tab w:val="left" w:pos="0"/>
        </w:tabs>
        <w:spacing w:line="360" w:lineRule="auto"/>
        <w:ind w:right="71" w:rightChars="34" w:firstLine="420" w:firstLineChars="200"/>
        <w:rPr>
          <w:color w:val="000000"/>
          <w:szCs w:val="21"/>
          <w:highlight w:val="none"/>
        </w:rPr>
      </w:pPr>
      <w:r>
        <w:rPr>
          <w:color w:val="000000"/>
          <w:szCs w:val="21"/>
          <w:highlight w:val="none"/>
        </w:rPr>
        <w:t>2）我方承诺我们的竞选报价在</w:t>
      </w:r>
      <w:r>
        <w:rPr>
          <w:snapToGrid w:val="0"/>
          <w:kern w:val="0"/>
          <w:szCs w:val="21"/>
          <w:highlight w:val="none"/>
        </w:rPr>
        <w:t>比选</w:t>
      </w:r>
      <w:r>
        <w:rPr>
          <w:color w:val="000000"/>
          <w:szCs w:val="21"/>
          <w:highlight w:val="none"/>
        </w:rPr>
        <w:t>有效期内固定不变；</w:t>
      </w:r>
    </w:p>
    <w:p w14:paraId="64648ABC">
      <w:pPr>
        <w:tabs>
          <w:tab w:val="left" w:pos="0"/>
        </w:tabs>
        <w:spacing w:line="360" w:lineRule="auto"/>
        <w:ind w:right="71" w:rightChars="34" w:firstLine="420" w:firstLineChars="200"/>
        <w:rPr>
          <w:color w:val="000000"/>
          <w:szCs w:val="21"/>
          <w:highlight w:val="none"/>
        </w:rPr>
      </w:pPr>
      <w:r>
        <w:rPr>
          <w:color w:val="000000"/>
          <w:szCs w:val="21"/>
          <w:highlight w:val="none"/>
        </w:rPr>
        <w:t>3）如果我方中选，我们将按比选文件规定的内容和</w:t>
      </w:r>
      <w:r>
        <w:rPr>
          <w:color w:val="000000"/>
          <w:kern w:val="0"/>
          <w:szCs w:val="21"/>
          <w:highlight w:val="none"/>
        </w:rPr>
        <w:t>比选申请文件</w:t>
      </w:r>
      <w:r>
        <w:rPr>
          <w:color w:val="000000"/>
          <w:szCs w:val="21"/>
          <w:highlight w:val="none"/>
        </w:rPr>
        <w:t>的相关内容与比选人签订合同；</w:t>
      </w:r>
    </w:p>
    <w:p w14:paraId="3E8CC203">
      <w:pPr>
        <w:autoSpaceDE w:val="0"/>
        <w:autoSpaceDN w:val="0"/>
        <w:adjustRightInd w:val="0"/>
        <w:spacing w:line="360" w:lineRule="auto"/>
        <w:ind w:firstLine="420" w:firstLineChars="200"/>
        <w:jc w:val="left"/>
        <w:rPr>
          <w:snapToGrid w:val="0"/>
          <w:kern w:val="0"/>
          <w:szCs w:val="21"/>
          <w:highlight w:val="none"/>
        </w:rPr>
      </w:pPr>
      <w:r>
        <w:rPr>
          <w:snapToGrid w:val="0"/>
          <w:kern w:val="0"/>
          <w:szCs w:val="21"/>
          <w:highlight w:val="none"/>
        </w:rPr>
        <w:t>4．我方在此声明，所递交的比选申请文件及有关资料内容完整、真实和准确。</w:t>
      </w:r>
    </w:p>
    <w:p w14:paraId="6F813840">
      <w:pPr>
        <w:tabs>
          <w:tab w:val="left" w:pos="4940"/>
        </w:tabs>
        <w:autoSpaceDE w:val="0"/>
        <w:autoSpaceDN w:val="0"/>
        <w:adjustRightInd w:val="0"/>
        <w:spacing w:line="360" w:lineRule="auto"/>
        <w:ind w:firstLine="420" w:firstLineChars="200"/>
        <w:jc w:val="left"/>
        <w:rPr>
          <w:snapToGrid w:val="0"/>
          <w:kern w:val="0"/>
          <w:szCs w:val="21"/>
          <w:highlight w:val="none"/>
        </w:rPr>
      </w:pPr>
      <w:r>
        <w:rPr>
          <w:snapToGrid w:val="0"/>
          <w:kern w:val="0"/>
          <w:szCs w:val="21"/>
          <w:highlight w:val="none"/>
        </w:rPr>
        <w:t>5．</w:t>
      </w:r>
      <w:r>
        <w:rPr>
          <w:snapToGrid w:val="0"/>
          <w:kern w:val="0"/>
          <w:szCs w:val="21"/>
          <w:highlight w:val="none"/>
          <w:u w:val="single"/>
        </w:rPr>
        <w:t xml:space="preserve">  </w:t>
      </w:r>
      <w:r>
        <w:rPr>
          <w:rStyle w:val="149"/>
          <w:rFonts w:hint="default" w:ascii="Times New Roman" w:eastAsia="宋体"/>
          <w:highlight w:val="none"/>
          <w:u w:val="single"/>
        </w:rPr>
        <w:t xml:space="preserve">                                                </w:t>
      </w:r>
      <w:r>
        <w:rPr>
          <w:snapToGrid w:val="0"/>
          <w:kern w:val="0"/>
          <w:szCs w:val="21"/>
          <w:highlight w:val="none"/>
        </w:rPr>
        <w:t>（其他补充说明）。</w:t>
      </w:r>
    </w:p>
    <w:p w14:paraId="2DB80832">
      <w:pPr>
        <w:tabs>
          <w:tab w:val="left" w:pos="7140"/>
          <w:tab w:val="left" w:pos="7560"/>
          <w:tab w:val="left" w:pos="8300"/>
        </w:tabs>
        <w:autoSpaceDE w:val="0"/>
        <w:autoSpaceDN w:val="0"/>
        <w:adjustRightInd w:val="0"/>
        <w:spacing w:line="370" w:lineRule="auto"/>
        <w:ind w:right="210"/>
        <w:rPr>
          <w:snapToGrid w:val="0"/>
          <w:kern w:val="0"/>
          <w:szCs w:val="21"/>
          <w:highlight w:val="none"/>
        </w:rPr>
      </w:pPr>
    </w:p>
    <w:p w14:paraId="72837CA5">
      <w:pPr>
        <w:pStyle w:val="38"/>
        <w:rPr>
          <w:rFonts w:ascii="Times New Roman" w:hAnsi="Times New Roman"/>
          <w:snapToGrid w:val="0"/>
          <w:kern w:val="0"/>
          <w:szCs w:val="21"/>
          <w:highlight w:val="none"/>
        </w:rPr>
      </w:pPr>
    </w:p>
    <w:p w14:paraId="040BA7ED">
      <w:pPr>
        <w:rPr>
          <w:highlight w:val="none"/>
        </w:rPr>
      </w:pPr>
    </w:p>
    <w:p w14:paraId="33922633">
      <w:pPr>
        <w:tabs>
          <w:tab w:val="left" w:pos="7140"/>
          <w:tab w:val="left" w:pos="7560"/>
          <w:tab w:val="left" w:pos="8300"/>
        </w:tabs>
        <w:autoSpaceDE w:val="0"/>
        <w:autoSpaceDN w:val="0"/>
        <w:adjustRightInd w:val="0"/>
        <w:spacing w:line="370" w:lineRule="auto"/>
        <w:ind w:right="210"/>
        <w:rPr>
          <w:snapToGrid w:val="0"/>
          <w:kern w:val="0"/>
          <w:szCs w:val="21"/>
          <w:highlight w:val="none"/>
        </w:rPr>
      </w:pPr>
      <w:r>
        <w:rPr>
          <w:snapToGrid w:val="0"/>
          <w:kern w:val="0"/>
          <w:szCs w:val="21"/>
          <w:highlight w:val="none"/>
        </w:rPr>
        <w:t>比选申请人：</w:t>
      </w:r>
      <w:r>
        <w:rPr>
          <w:snapToGrid w:val="0"/>
          <w:kern w:val="0"/>
          <w:szCs w:val="21"/>
          <w:highlight w:val="none"/>
          <w:u w:val="single"/>
        </w:rPr>
        <w:t xml:space="preserve">                　　　　　     </w:t>
      </w:r>
      <w:r>
        <w:rPr>
          <w:snapToGrid w:val="0"/>
          <w:kern w:val="0"/>
          <w:szCs w:val="21"/>
          <w:highlight w:val="none"/>
        </w:rPr>
        <w:t>（盖单位公章）</w:t>
      </w:r>
    </w:p>
    <w:p w14:paraId="0021767E">
      <w:pPr>
        <w:tabs>
          <w:tab w:val="left" w:pos="7140"/>
          <w:tab w:val="left" w:pos="7560"/>
          <w:tab w:val="left" w:pos="8300"/>
        </w:tabs>
        <w:wordWrap w:val="0"/>
        <w:autoSpaceDE w:val="0"/>
        <w:autoSpaceDN w:val="0"/>
        <w:adjustRightInd w:val="0"/>
        <w:spacing w:line="370" w:lineRule="auto"/>
        <w:ind w:right="630"/>
        <w:rPr>
          <w:snapToGrid w:val="0"/>
          <w:kern w:val="0"/>
          <w:szCs w:val="21"/>
          <w:highlight w:val="none"/>
        </w:rPr>
      </w:pPr>
      <w:r>
        <w:rPr>
          <w:snapToGrid w:val="0"/>
          <w:kern w:val="0"/>
          <w:szCs w:val="21"/>
          <w:highlight w:val="none"/>
        </w:rPr>
        <w:t>法定代表人或其委托代理人：</w:t>
      </w:r>
      <w:r>
        <w:rPr>
          <w:snapToGrid w:val="0"/>
          <w:kern w:val="0"/>
          <w:szCs w:val="21"/>
          <w:highlight w:val="none"/>
          <w:u w:val="single"/>
        </w:rPr>
        <w:t xml:space="preserve">                          （</w:t>
      </w:r>
      <w:r>
        <w:rPr>
          <w:snapToGrid w:val="0"/>
          <w:kern w:val="0"/>
          <w:szCs w:val="21"/>
          <w:highlight w:val="none"/>
        </w:rPr>
        <w:t>签名或盖章）</w:t>
      </w:r>
    </w:p>
    <w:p w14:paraId="75C16B4E">
      <w:pPr>
        <w:autoSpaceDE w:val="0"/>
        <w:autoSpaceDN w:val="0"/>
        <w:adjustRightInd w:val="0"/>
        <w:spacing w:line="200" w:lineRule="exact"/>
        <w:jc w:val="left"/>
        <w:rPr>
          <w:snapToGrid w:val="0"/>
          <w:kern w:val="0"/>
          <w:sz w:val="20"/>
          <w:highlight w:val="none"/>
        </w:rPr>
      </w:pPr>
    </w:p>
    <w:p w14:paraId="27B8A6CC">
      <w:pPr>
        <w:autoSpaceDE w:val="0"/>
        <w:autoSpaceDN w:val="0"/>
        <w:adjustRightInd w:val="0"/>
        <w:spacing w:before="14" w:line="240" w:lineRule="exact"/>
        <w:jc w:val="left"/>
        <w:rPr>
          <w:snapToGrid w:val="0"/>
          <w:kern w:val="0"/>
          <w:sz w:val="24"/>
          <w:highlight w:val="none"/>
        </w:rPr>
      </w:pPr>
    </w:p>
    <w:p w14:paraId="267A81FA">
      <w:pPr>
        <w:tabs>
          <w:tab w:val="left" w:pos="6000"/>
          <w:tab w:val="left" w:pos="7040"/>
          <w:tab w:val="left" w:pos="8100"/>
        </w:tabs>
        <w:autoSpaceDE w:val="0"/>
        <w:autoSpaceDN w:val="0"/>
        <w:adjustRightInd w:val="0"/>
        <w:spacing w:line="220" w:lineRule="exact"/>
        <w:ind w:right="-20" w:firstLine="4924" w:firstLineChars="2345"/>
        <w:jc w:val="left"/>
        <w:rPr>
          <w:snapToGrid w:val="0"/>
          <w:kern w:val="0"/>
          <w:szCs w:val="21"/>
          <w:highlight w:val="none"/>
        </w:rPr>
      </w:pPr>
      <w:r>
        <w:rPr>
          <w:snapToGrid w:val="0"/>
          <w:kern w:val="0"/>
          <w:szCs w:val="21"/>
          <w:highlight w:val="none"/>
          <w:u w:val="single"/>
        </w:rPr>
        <w:t xml:space="preserve">        </w:t>
      </w:r>
      <w:r>
        <w:rPr>
          <w:snapToGrid w:val="0"/>
          <w:kern w:val="0"/>
          <w:szCs w:val="21"/>
          <w:highlight w:val="none"/>
        </w:rPr>
        <w:t>年</w:t>
      </w:r>
      <w:r>
        <w:rPr>
          <w:snapToGrid w:val="0"/>
          <w:w w:val="200"/>
          <w:kern w:val="0"/>
          <w:szCs w:val="21"/>
          <w:highlight w:val="none"/>
          <w:u w:val="single"/>
        </w:rPr>
        <w:t xml:space="preserve">  </w:t>
      </w:r>
      <w:r>
        <w:rPr>
          <w:snapToGrid w:val="0"/>
          <w:kern w:val="0"/>
          <w:szCs w:val="21"/>
          <w:highlight w:val="none"/>
        </w:rPr>
        <w:t>月</w:t>
      </w:r>
      <w:r>
        <w:rPr>
          <w:snapToGrid w:val="0"/>
          <w:w w:val="200"/>
          <w:kern w:val="0"/>
          <w:szCs w:val="21"/>
          <w:highlight w:val="none"/>
          <w:u w:val="single"/>
        </w:rPr>
        <w:t xml:space="preserve">  </w:t>
      </w:r>
      <w:r>
        <w:rPr>
          <w:snapToGrid w:val="0"/>
          <w:kern w:val="0"/>
          <w:szCs w:val="21"/>
          <w:highlight w:val="none"/>
        </w:rPr>
        <w:t>日</w:t>
      </w:r>
    </w:p>
    <w:p w14:paraId="4B878A14">
      <w:pPr>
        <w:autoSpaceDE w:val="0"/>
        <w:autoSpaceDN w:val="0"/>
        <w:adjustRightInd w:val="0"/>
        <w:snapToGrid w:val="0"/>
        <w:spacing w:line="360" w:lineRule="auto"/>
        <w:ind w:left="735"/>
        <w:jc w:val="center"/>
        <w:rPr>
          <w:b/>
          <w:spacing w:val="1"/>
          <w:w w:val="99"/>
          <w:sz w:val="28"/>
          <w:szCs w:val="22"/>
          <w:highlight w:val="none"/>
        </w:rPr>
      </w:pPr>
      <w:r>
        <w:rPr>
          <w:b/>
          <w:spacing w:val="1"/>
          <w:w w:val="99"/>
          <w:sz w:val="28"/>
          <w:szCs w:val="22"/>
          <w:highlight w:val="none"/>
        </w:rPr>
        <w:br w:type="page"/>
      </w:r>
    </w:p>
    <w:p w14:paraId="5E2CDF08">
      <w:pPr>
        <w:autoSpaceDE w:val="0"/>
        <w:autoSpaceDN w:val="0"/>
        <w:adjustRightInd w:val="0"/>
        <w:snapToGrid w:val="0"/>
        <w:spacing w:line="360" w:lineRule="auto"/>
        <w:jc w:val="center"/>
        <w:rPr>
          <w:b/>
          <w:spacing w:val="1"/>
          <w:w w:val="99"/>
          <w:sz w:val="28"/>
          <w:szCs w:val="22"/>
          <w:highlight w:val="none"/>
        </w:rPr>
      </w:pPr>
      <w:r>
        <w:rPr>
          <w:b/>
          <w:spacing w:val="1"/>
          <w:w w:val="99"/>
          <w:sz w:val="28"/>
          <w:szCs w:val="22"/>
          <w:highlight w:val="none"/>
        </w:rPr>
        <w:t>已标价工程量清单</w:t>
      </w:r>
    </w:p>
    <w:p w14:paraId="3238142E">
      <w:pPr>
        <w:autoSpaceDE w:val="0"/>
        <w:autoSpaceDN w:val="0"/>
        <w:adjustRightInd w:val="0"/>
        <w:snapToGrid w:val="0"/>
        <w:spacing w:line="360" w:lineRule="auto"/>
        <w:ind w:left="735"/>
        <w:jc w:val="center"/>
        <w:rPr>
          <w:b/>
          <w:spacing w:val="1"/>
          <w:w w:val="99"/>
          <w:sz w:val="28"/>
          <w:szCs w:val="22"/>
          <w:highlight w:val="none"/>
        </w:rPr>
      </w:pPr>
    </w:p>
    <w:p w14:paraId="57B4F7C3">
      <w:pPr>
        <w:autoSpaceDE w:val="0"/>
        <w:autoSpaceDN w:val="0"/>
        <w:adjustRightInd w:val="0"/>
        <w:snapToGrid w:val="0"/>
        <w:spacing w:line="360" w:lineRule="auto"/>
        <w:ind w:left="735"/>
        <w:jc w:val="center"/>
        <w:rPr>
          <w:b/>
          <w:spacing w:val="1"/>
          <w:w w:val="99"/>
          <w:sz w:val="28"/>
          <w:szCs w:val="22"/>
          <w:highlight w:val="none"/>
        </w:rPr>
      </w:pPr>
    </w:p>
    <w:p w14:paraId="4EDDAB96">
      <w:pPr>
        <w:autoSpaceDE w:val="0"/>
        <w:autoSpaceDN w:val="0"/>
        <w:adjustRightInd w:val="0"/>
        <w:snapToGrid w:val="0"/>
        <w:spacing w:line="360" w:lineRule="auto"/>
        <w:ind w:left="735"/>
        <w:jc w:val="center"/>
        <w:rPr>
          <w:b/>
          <w:spacing w:val="1"/>
          <w:w w:val="99"/>
          <w:sz w:val="28"/>
          <w:szCs w:val="22"/>
          <w:highlight w:val="none"/>
        </w:rPr>
      </w:pPr>
    </w:p>
    <w:p w14:paraId="37CEAFEF">
      <w:pPr>
        <w:autoSpaceDE w:val="0"/>
        <w:autoSpaceDN w:val="0"/>
        <w:adjustRightInd w:val="0"/>
        <w:snapToGrid w:val="0"/>
        <w:spacing w:line="360" w:lineRule="auto"/>
        <w:ind w:left="735"/>
        <w:jc w:val="center"/>
        <w:rPr>
          <w:b/>
          <w:spacing w:val="1"/>
          <w:w w:val="99"/>
          <w:sz w:val="28"/>
          <w:szCs w:val="22"/>
          <w:highlight w:val="none"/>
        </w:rPr>
      </w:pPr>
    </w:p>
    <w:p w14:paraId="197C8561">
      <w:pPr>
        <w:autoSpaceDE w:val="0"/>
        <w:autoSpaceDN w:val="0"/>
        <w:adjustRightInd w:val="0"/>
        <w:snapToGrid w:val="0"/>
        <w:spacing w:line="360" w:lineRule="auto"/>
        <w:ind w:left="735"/>
        <w:jc w:val="center"/>
        <w:rPr>
          <w:b/>
          <w:spacing w:val="1"/>
          <w:w w:val="99"/>
          <w:sz w:val="28"/>
          <w:szCs w:val="22"/>
          <w:highlight w:val="none"/>
        </w:rPr>
      </w:pPr>
    </w:p>
    <w:p w14:paraId="6218A62A">
      <w:pPr>
        <w:autoSpaceDE w:val="0"/>
        <w:autoSpaceDN w:val="0"/>
        <w:adjustRightInd w:val="0"/>
        <w:snapToGrid w:val="0"/>
        <w:spacing w:line="360" w:lineRule="auto"/>
        <w:ind w:left="735"/>
        <w:jc w:val="center"/>
        <w:rPr>
          <w:kern w:val="0"/>
          <w:sz w:val="22"/>
          <w:highlight w:val="none"/>
        </w:rPr>
      </w:pPr>
      <w:r>
        <w:rPr>
          <w:b/>
          <w:spacing w:val="1"/>
          <w:w w:val="99"/>
          <w:sz w:val="28"/>
          <w:szCs w:val="22"/>
          <w:highlight w:val="none"/>
        </w:rPr>
        <w:t xml:space="preserve">   </w:t>
      </w:r>
      <w:r>
        <w:rPr>
          <w:kern w:val="0"/>
          <w:sz w:val="22"/>
          <w:highlight w:val="none"/>
        </w:rPr>
        <w:t xml:space="preserve"> </w:t>
      </w:r>
    </w:p>
    <w:p w14:paraId="727A5CE2">
      <w:pPr>
        <w:rPr>
          <w:highlight w:val="none"/>
        </w:rPr>
      </w:pPr>
    </w:p>
    <w:p w14:paraId="39856FAD">
      <w:pPr>
        <w:jc w:val="center"/>
        <w:rPr>
          <w:highlight w:val="none"/>
        </w:rPr>
      </w:pPr>
    </w:p>
    <w:p w14:paraId="6B5652D5">
      <w:pPr>
        <w:spacing w:after="120" w:line="360" w:lineRule="auto"/>
        <w:ind w:left="612" w:hanging="611" w:hangingChars="278"/>
        <w:jc w:val="center"/>
        <w:rPr>
          <w:kern w:val="0"/>
          <w:sz w:val="22"/>
          <w:highlight w:val="none"/>
        </w:rPr>
      </w:pPr>
    </w:p>
    <w:p w14:paraId="0E978C08">
      <w:pPr>
        <w:spacing w:after="120" w:line="360" w:lineRule="auto"/>
        <w:ind w:left="612" w:hanging="611" w:hangingChars="278"/>
        <w:jc w:val="center"/>
        <w:rPr>
          <w:kern w:val="0"/>
          <w:sz w:val="22"/>
          <w:highlight w:val="none"/>
        </w:rPr>
      </w:pPr>
    </w:p>
    <w:p w14:paraId="055B34F4">
      <w:pPr>
        <w:spacing w:after="120" w:line="360" w:lineRule="auto"/>
        <w:ind w:left="612" w:hanging="611" w:hangingChars="278"/>
        <w:jc w:val="center"/>
        <w:rPr>
          <w:kern w:val="0"/>
          <w:sz w:val="22"/>
          <w:highlight w:val="none"/>
        </w:rPr>
      </w:pPr>
    </w:p>
    <w:p w14:paraId="771DAD79">
      <w:pPr>
        <w:widowControl/>
        <w:spacing w:line="360" w:lineRule="auto"/>
        <w:jc w:val="left"/>
        <w:rPr>
          <w:kern w:val="0"/>
          <w:sz w:val="22"/>
          <w:highlight w:val="none"/>
        </w:rPr>
        <w:sectPr>
          <w:headerReference r:id="rId9" w:type="default"/>
          <w:footerReference r:id="rId10" w:type="default"/>
          <w:pgSz w:w="11910" w:h="16840"/>
          <w:pgMar w:top="1440" w:right="1845" w:bottom="1440" w:left="1800" w:header="1276" w:footer="0" w:gutter="0"/>
          <w:pgNumType w:fmt="decimal" w:start="1"/>
          <w:cols w:space="720" w:num="1"/>
          <w:docGrid w:type="linesAndChars" w:linePitch="318" w:charSpace="0"/>
        </w:sectPr>
      </w:pPr>
    </w:p>
    <w:p w14:paraId="0CA34F3E">
      <w:pPr>
        <w:pStyle w:val="3"/>
        <w:numPr>
          <w:ilvl w:val="1"/>
          <w:numId w:val="0"/>
        </w:numPr>
        <w:spacing w:before="312" w:after="312"/>
        <w:rPr>
          <w:rFonts w:ascii="Times New Roman" w:hAnsi="Times New Roman"/>
          <w:b w:val="0"/>
          <w:sz w:val="28"/>
          <w:highlight w:val="none"/>
        </w:rPr>
      </w:pPr>
      <w:bookmarkStart w:id="43" w:name="_Toc14091"/>
      <w:bookmarkStart w:id="44" w:name="_Toc21767"/>
      <w:bookmarkStart w:id="45" w:name="_Toc93867968"/>
      <w:r>
        <w:rPr>
          <w:rFonts w:ascii="Times New Roman" w:hAnsi="Times New Roman"/>
          <w:sz w:val="28"/>
          <w:highlight w:val="none"/>
        </w:rPr>
        <w:t>二</w:t>
      </w:r>
      <w:bookmarkStart w:id="46" w:name="_Toc1725856"/>
      <w:bookmarkStart w:id="47" w:name="_Toc1725768"/>
      <w:r>
        <w:rPr>
          <w:rFonts w:ascii="Times New Roman" w:hAnsi="Times New Roman"/>
          <w:sz w:val="28"/>
          <w:highlight w:val="none"/>
        </w:rPr>
        <w:t>、法定代表人（单位负责人）身份证明及授权委托书</w:t>
      </w:r>
      <w:bookmarkEnd w:id="43"/>
      <w:bookmarkEnd w:id="44"/>
      <w:bookmarkEnd w:id="45"/>
      <w:bookmarkEnd w:id="46"/>
      <w:bookmarkEnd w:id="47"/>
    </w:p>
    <w:p w14:paraId="33FF9361">
      <w:pPr>
        <w:autoSpaceDE w:val="0"/>
        <w:autoSpaceDN w:val="0"/>
        <w:spacing w:after="120"/>
        <w:jc w:val="left"/>
        <w:rPr>
          <w:b/>
          <w:kern w:val="0"/>
          <w:sz w:val="32"/>
          <w:highlight w:val="none"/>
        </w:rPr>
      </w:pPr>
    </w:p>
    <w:p w14:paraId="5BC91621">
      <w:pPr>
        <w:autoSpaceDE w:val="0"/>
        <w:autoSpaceDN w:val="0"/>
        <w:spacing w:after="120"/>
        <w:jc w:val="center"/>
        <w:rPr>
          <w:b/>
          <w:kern w:val="0"/>
          <w:sz w:val="32"/>
          <w:highlight w:val="none"/>
        </w:rPr>
      </w:pPr>
      <w:r>
        <w:rPr>
          <w:b/>
          <w:kern w:val="0"/>
          <w:sz w:val="24"/>
          <w:highlight w:val="none"/>
        </w:rPr>
        <w:t>法定代表人（单位负责人）身份证明</w:t>
      </w:r>
    </w:p>
    <w:p w14:paraId="66992F21">
      <w:pPr>
        <w:autoSpaceDE w:val="0"/>
        <w:autoSpaceDN w:val="0"/>
        <w:spacing w:before="8" w:after="120"/>
        <w:jc w:val="left"/>
        <w:rPr>
          <w:b/>
          <w:kern w:val="0"/>
          <w:sz w:val="25"/>
          <w:highlight w:val="none"/>
        </w:rPr>
      </w:pPr>
    </w:p>
    <w:p w14:paraId="33EC2D6E">
      <w:pPr>
        <w:tabs>
          <w:tab w:val="left" w:pos="3928"/>
        </w:tabs>
        <w:autoSpaceDE w:val="0"/>
        <w:autoSpaceDN w:val="0"/>
        <w:spacing w:after="120"/>
        <w:ind w:left="100"/>
        <w:jc w:val="left"/>
        <w:rPr>
          <w:kern w:val="0"/>
          <w:sz w:val="22"/>
          <w:highlight w:val="none"/>
        </w:rPr>
      </w:pPr>
      <w:r>
        <w:rPr>
          <w:snapToGrid w:val="0"/>
          <w:kern w:val="0"/>
          <w:szCs w:val="21"/>
          <w:highlight w:val="none"/>
        </w:rPr>
        <w:t>比选申请人</w:t>
      </w:r>
      <w:r>
        <w:rPr>
          <w:kern w:val="0"/>
          <w:sz w:val="22"/>
          <w:highlight w:val="none"/>
        </w:rPr>
        <w:t>名</w:t>
      </w:r>
      <w:r>
        <w:rPr>
          <w:spacing w:val="-3"/>
          <w:kern w:val="0"/>
          <w:sz w:val="22"/>
          <w:highlight w:val="none"/>
        </w:rPr>
        <w:t>称</w:t>
      </w:r>
      <w:r>
        <w:rPr>
          <w:kern w:val="0"/>
          <w:sz w:val="22"/>
          <w:highlight w:val="none"/>
        </w:rPr>
        <w:t>：</w:t>
      </w:r>
      <w:r>
        <w:rPr>
          <w:rFonts w:eastAsia="Times New Roman"/>
          <w:kern w:val="0"/>
          <w:sz w:val="22"/>
          <w:highlight w:val="none"/>
          <w:u w:val="single"/>
        </w:rPr>
        <w:tab/>
      </w:r>
    </w:p>
    <w:p w14:paraId="2CC1F184">
      <w:pPr>
        <w:tabs>
          <w:tab w:val="left" w:pos="2412"/>
          <w:tab w:val="left" w:pos="3883"/>
          <w:tab w:val="left" w:pos="5352"/>
          <w:tab w:val="left" w:pos="6869"/>
        </w:tabs>
        <w:autoSpaceDE w:val="0"/>
        <w:autoSpaceDN w:val="0"/>
        <w:spacing w:before="43" w:after="120"/>
        <w:ind w:left="100"/>
        <w:jc w:val="left"/>
        <w:rPr>
          <w:kern w:val="0"/>
          <w:sz w:val="22"/>
          <w:highlight w:val="none"/>
        </w:rPr>
      </w:pPr>
      <w:r>
        <w:rPr>
          <w:kern w:val="0"/>
          <w:sz w:val="22"/>
          <w:highlight w:val="none"/>
        </w:rPr>
        <w:t>姓名</w:t>
      </w:r>
      <w:r>
        <w:rPr>
          <w:spacing w:val="-3"/>
          <w:kern w:val="0"/>
          <w:sz w:val="22"/>
          <w:highlight w:val="none"/>
        </w:rPr>
        <w:t>：</w:t>
      </w:r>
      <w:r>
        <w:rPr>
          <w:spacing w:val="-3"/>
          <w:kern w:val="0"/>
          <w:sz w:val="22"/>
          <w:highlight w:val="none"/>
          <w:u w:val="single"/>
        </w:rPr>
        <w:tab/>
      </w:r>
      <w:r>
        <w:rPr>
          <w:kern w:val="0"/>
          <w:sz w:val="22"/>
          <w:highlight w:val="none"/>
        </w:rPr>
        <w:t>性别</w:t>
      </w:r>
      <w:r>
        <w:rPr>
          <w:spacing w:val="-3"/>
          <w:kern w:val="0"/>
          <w:sz w:val="22"/>
          <w:highlight w:val="none"/>
        </w:rPr>
        <w:t>：</w:t>
      </w:r>
      <w:r>
        <w:rPr>
          <w:spacing w:val="-3"/>
          <w:kern w:val="0"/>
          <w:sz w:val="22"/>
          <w:highlight w:val="none"/>
          <w:u w:val="single"/>
        </w:rPr>
        <w:tab/>
      </w:r>
      <w:r>
        <w:rPr>
          <w:kern w:val="0"/>
          <w:sz w:val="22"/>
          <w:highlight w:val="none"/>
        </w:rPr>
        <w:t>年</w:t>
      </w:r>
      <w:r>
        <w:rPr>
          <w:spacing w:val="-3"/>
          <w:kern w:val="0"/>
          <w:sz w:val="22"/>
          <w:highlight w:val="none"/>
        </w:rPr>
        <w:t>龄</w:t>
      </w:r>
      <w:r>
        <w:rPr>
          <w:kern w:val="0"/>
          <w:sz w:val="22"/>
          <w:highlight w:val="none"/>
        </w:rPr>
        <w:t>：</w:t>
      </w:r>
      <w:r>
        <w:rPr>
          <w:kern w:val="0"/>
          <w:sz w:val="22"/>
          <w:highlight w:val="none"/>
          <w:u w:val="single"/>
        </w:rPr>
        <w:tab/>
      </w:r>
      <w:r>
        <w:rPr>
          <w:spacing w:val="-1"/>
          <w:kern w:val="0"/>
          <w:sz w:val="22"/>
          <w:highlight w:val="none"/>
        </w:rPr>
        <w:t>职</w:t>
      </w:r>
      <w:r>
        <w:rPr>
          <w:spacing w:val="-3"/>
          <w:kern w:val="0"/>
          <w:sz w:val="22"/>
          <w:highlight w:val="none"/>
        </w:rPr>
        <w:t>务</w:t>
      </w:r>
      <w:r>
        <w:rPr>
          <w:kern w:val="0"/>
          <w:sz w:val="22"/>
          <w:highlight w:val="none"/>
        </w:rPr>
        <w:t>：</w:t>
      </w:r>
      <w:r>
        <w:rPr>
          <w:rFonts w:eastAsia="Times New Roman"/>
          <w:kern w:val="0"/>
          <w:sz w:val="22"/>
          <w:highlight w:val="none"/>
          <w:u w:val="single"/>
        </w:rPr>
        <w:tab/>
      </w:r>
    </w:p>
    <w:p w14:paraId="6EA128CB">
      <w:pPr>
        <w:tabs>
          <w:tab w:val="left" w:pos="2832"/>
        </w:tabs>
        <w:autoSpaceDE w:val="0"/>
        <w:autoSpaceDN w:val="0"/>
        <w:spacing w:before="43" w:after="120"/>
        <w:ind w:left="100"/>
        <w:jc w:val="left"/>
        <w:rPr>
          <w:kern w:val="0"/>
          <w:sz w:val="22"/>
          <w:highlight w:val="none"/>
        </w:rPr>
      </w:pPr>
      <w:r>
        <w:rPr>
          <w:kern w:val="0"/>
          <w:sz w:val="22"/>
          <w:highlight w:val="none"/>
        </w:rPr>
        <w:t>系</w:t>
      </w:r>
      <w:r>
        <w:rPr>
          <w:kern w:val="0"/>
          <w:sz w:val="22"/>
          <w:highlight w:val="none"/>
          <w:u w:val="single"/>
        </w:rPr>
        <w:tab/>
      </w:r>
      <w:r>
        <w:rPr>
          <w:spacing w:val="-3"/>
          <w:kern w:val="0"/>
          <w:sz w:val="22"/>
          <w:highlight w:val="none"/>
        </w:rPr>
        <w:t>（</w:t>
      </w:r>
      <w:r>
        <w:rPr>
          <w:kern w:val="0"/>
          <w:sz w:val="22"/>
          <w:highlight w:val="none"/>
        </w:rPr>
        <w:t>比选申请人</w:t>
      </w:r>
      <w:r>
        <w:rPr>
          <w:spacing w:val="-3"/>
          <w:kern w:val="0"/>
          <w:sz w:val="22"/>
          <w:highlight w:val="none"/>
        </w:rPr>
        <w:t>名</w:t>
      </w:r>
      <w:r>
        <w:rPr>
          <w:kern w:val="0"/>
          <w:sz w:val="22"/>
          <w:highlight w:val="none"/>
        </w:rPr>
        <w:t>称</w:t>
      </w:r>
      <w:r>
        <w:rPr>
          <w:spacing w:val="-3"/>
          <w:kern w:val="0"/>
          <w:sz w:val="22"/>
          <w:highlight w:val="none"/>
        </w:rPr>
        <w:t>）</w:t>
      </w:r>
      <w:r>
        <w:rPr>
          <w:kern w:val="0"/>
          <w:sz w:val="22"/>
          <w:highlight w:val="none"/>
        </w:rPr>
        <w:t>的</w:t>
      </w:r>
      <w:r>
        <w:rPr>
          <w:spacing w:val="-3"/>
          <w:kern w:val="0"/>
          <w:sz w:val="22"/>
          <w:highlight w:val="none"/>
        </w:rPr>
        <w:t>法定</w:t>
      </w:r>
      <w:r>
        <w:rPr>
          <w:kern w:val="0"/>
          <w:sz w:val="22"/>
          <w:highlight w:val="none"/>
        </w:rPr>
        <w:t>代表</w:t>
      </w:r>
      <w:r>
        <w:rPr>
          <w:spacing w:val="-3"/>
          <w:kern w:val="0"/>
          <w:sz w:val="22"/>
          <w:highlight w:val="none"/>
        </w:rPr>
        <w:t>人</w:t>
      </w:r>
      <w:r>
        <w:rPr>
          <w:kern w:val="0"/>
          <w:sz w:val="22"/>
          <w:highlight w:val="none"/>
        </w:rPr>
        <w:t>（</w:t>
      </w:r>
      <w:r>
        <w:rPr>
          <w:spacing w:val="-3"/>
          <w:kern w:val="0"/>
          <w:sz w:val="22"/>
          <w:highlight w:val="none"/>
        </w:rPr>
        <w:t>单</w:t>
      </w:r>
      <w:r>
        <w:rPr>
          <w:kern w:val="0"/>
          <w:sz w:val="22"/>
          <w:highlight w:val="none"/>
        </w:rPr>
        <w:t>位</w:t>
      </w:r>
      <w:r>
        <w:rPr>
          <w:spacing w:val="-3"/>
          <w:kern w:val="0"/>
          <w:sz w:val="22"/>
          <w:highlight w:val="none"/>
        </w:rPr>
        <w:t>负</w:t>
      </w:r>
      <w:r>
        <w:rPr>
          <w:kern w:val="0"/>
          <w:sz w:val="22"/>
          <w:highlight w:val="none"/>
        </w:rPr>
        <w:t>责</w:t>
      </w:r>
      <w:r>
        <w:rPr>
          <w:spacing w:val="-3"/>
          <w:kern w:val="0"/>
          <w:sz w:val="22"/>
          <w:highlight w:val="none"/>
        </w:rPr>
        <w:t>人</w:t>
      </w:r>
      <w:r>
        <w:rPr>
          <w:spacing w:val="-106"/>
          <w:kern w:val="0"/>
          <w:sz w:val="22"/>
          <w:highlight w:val="none"/>
        </w:rPr>
        <w:t>）</w:t>
      </w:r>
      <w:r>
        <w:rPr>
          <w:kern w:val="0"/>
          <w:sz w:val="22"/>
          <w:highlight w:val="none"/>
        </w:rPr>
        <w:t>。</w:t>
      </w:r>
    </w:p>
    <w:p w14:paraId="2065CFC6">
      <w:pPr>
        <w:autoSpaceDE w:val="0"/>
        <w:autoSpaceDN w:val="0"/>
        <w:spacing w:before="10" w:after="120"/>
        <w:jc w:val="left"/>
        <w:rPr>
          <w:kern w:val="0"/>
          <w:sz w:val="9"/>
          <w:highlight w:val="none"/>
        </w:rPr>
      </w:pPr>
    </w:p>
    <w:p w14:paraId="6B117779">
      <w:pPr>
        <w:autoSpaceDE w:val="0"/>
        <w:autoSpaceDN w:val="0"/>
        <w:spacing w:before="36" w:after="120"/>
        <w:ind w:left="520"/>
        <w:jc w:val="left"/>
        <w:rPr>
          <w:kern w:val="0"/>
          <w:sz w:val="22"/>
          <w:highlight w:val="none"/>
        </w:rPr>
      </w:pPr>
      <w:r>
        <w:rPr>
          <w:kern w:val="0"/>
          <w:sz w:val="22"/>
          <w:highlight w:val="none"/>
        </w:rPr>
        <w:t>特此证明。</w:t>
      </w:r>
    </w:p>
    <w:p w14:paraId="5331D643">
      <w:pPr>
        <w:autoSpaceDE w:val="0"/>
        <w:autoSpaceDN w:val="0"/>
        <w:spacing w:before="3" w:after="120"/>
        <w:jc w:val="left"/>
        <w:rPr>
          <w:kern w:val="0"/>
          <w:sz w:val="26"/>
          <w:highlight w:val="none"/>
        </w:rPr>
      </w:pPr>
    </w:p>
    <w:p w14:paraId="71CC1E7A">
      <w:pPr>
        <w:autoSpaceDE w:val="0"/>
        <w:autoSpaceDN w:val="0"/>
        <w:spacing w:after="120"/>
        <w:ind w:left="100"/>
        <w:jc w:val="left"/>
        <w:rPr>
          <w:kern w:val="0"/>
          <w:sz w:val="22"/>
          <w:highlight w:val="none"/>
        </w:rPr>
      </w:pPr>
      <w:r>
        <w:rPr>
          <w:kern w:val="0"/>
          <w:sz w:val="22"/>
          <w:highlight w:val="none"/>
        </w:rPr>
        <w:t>附：法定代表人（单位负责人）身份证复印件</w:t>
      </w:r>
      <w:r>
        <w:rPr>
          <w:kern w:val="0"/>
          <w:sz w:val="24"/>
          <w:highlight w:val="none"/>
        </w:rPr>
        <w:t>或双面扫描件</w:t>
      </w:r>
      <w:r>
        <w:rPr>
          <w:kern w:val="0"/>
          <w:sz w:val="22"/>
          <w:highlight w:val="none"/>
        </w:rPr>
        <w:t>。</w:t>
      </w:r>
    </w:p>
    <w:p w14:paraId="06E2939E">
      <w:pPr>
        <w:autoSpaceDE w:val="0"/>
        <w:autoSpaceDN w:val="0"/>
        <w:spacing w:before="1" w:after="120"/>
        <w:ind w:left="100"/>
        <w:jc w:val="left"/>
        <w:rPr>
          <w:kern w:val="0"/>
          <w:sz w:val="22"/>
          <w:highlight w:val="none"/>
        </w:rPr>
      </w:pPr>
      <w:r>
        <w:rPr>
          <w:kern w:val="0"/>
          <w:sz w:val="22"/>
          <w:highlight w:val="none"/>
        </w:rPr>
        <w:t>注：本身份证明需由竞选人加盖单位公章。</w:t>
      </w:r>
    </w:p>
    <w:p w14:paraId="25A4F71F">
      <w:pPr>
        <w:autoSpaceDE w:val="0"/>
        <w:autoSpaceDN w:val="0"/>
        <w:spacing w:after="120"/>
        <w:jc w:val="left"/>
        <w:rPr>
          <w:kern w:val="0"/>
          <w:sz w:val="20"/>
          <w:highlight w:val="none"/>
        </w:rPr>
      </w:pPr>
    </w:p>
    <w:p w14:paraId="5A5BA288">
      <w:pPr>
        <w:autoSpaceDE w:val="0"/>
        <w:autoSpaceDN w:val="0"/>
        <w:spacing w:after="120"/>
        <w:jc w:val="left"/>
        <w:rPr>
          <w:kern w:val="0"/>
          <w:sz w:val="20"/>
          <w:highlight w:val="none"/>
        </w:rPr>
      </w:pPr>
    </w:p>
    <w:p w14:paraId="147BBC90">
      <w:pPr>
        <w:autoSpaceDE w:val="0"/>
        <w:autoSpaceDN w:val="0"/>
        <w:spacing w:after="120"/>
        <w:jc w:val="left"/>
        <w:rPr>
          <w:kern w:val="0"/>
          <w:sz w:val="20"/>
          <w:highlight w:val="none"/>
        </w:rPr>
      </w:pPr>
    </w:p>
    <w:p w14:paraId="10E0F3FF">
      <w:pPr>
        <w:autoSpaceDE w:val="0"/>
        <w:autoSpaceDN w:val="0"/>
        <w:spacing w:before="11" w:after="120"/>
        <w:jc w:val="left"/>
        <w:rPr>
          <w:kern w:val="0"/>
          <w:sz w:val="19"/>
          <w:highlight w:val="none"/>
        </w:rPr>
      </w:pPr>
    </w:p>
    <w:p w14:paraId="689638CE">
      <w:pPr>
        <w:tabs>
          <w:tab w:val="left" w:pos="6521"/>
        </w:tabs>
        <w:autoSpaceDE w:val="0"/>
        <w:autoSpaceDN w:val="0"/>
        <w:spacing w:before="1" w:after="120"/>
        <w:ind w:left="4212"/>
        <w:jc w:val="left"/>
        <w:rPr>
          <w:kern w:val="0"/>
          <w:sz w:val="22"/>
          <w:highlight w:val="none"/>
        </w:rPr>
      </w:pPr>
      <w:r>
        <w:rPr>
          <w:snapToGrid w:val="0"/>
          <w:kern w:val="0"/>
          <w:szCs w:val="21"/>
          <w:highlight w:val="none"/>
        </w:rPr>
        <w:t>比选申请人</w:t>
      </w:r>
      <w:r>
        <w:rPr>
          <w:kern w:val="0"/>
          <w:sz w:val="22"/>
          <w:highlight w:val="none"/>
        </w:rPr>
        <w:t>：</w:t>
      </w:r>
      <w:r>
        <w:rPr>
          <w:kern w:val="0"/>
          <w:sz w:val="22"/>
          <w:highlight w:val="none"/>
          <w:u w:val="single"/>
        </w:rPr>
        <w:tab/>
      </w:r>
      <w:r>
        <w:rPr>
          <w:kern w:val="0"/>
          <w:sz w:val="22"/>
          <w:highlight w:val="none"/>
        </w:rPr>
        <w:t>（盖单</w:t>
      </w:r>
      <w:r>
        <w:rPr>
          <w:spacing w:val="-3"/>
          <w:kern w:val="0"/>
          <w:sz w:val="22"/>
          <w:highlight w:val="none"/>
        </w:rPr>
        <w:t>位</w:t>
      </w:r>
      <w:r>
        <w:rPr>
          <w:kern w:val="0"/>
          <w:sz w:val="22"/>
          <w:highlight w:val="none"/>
        </w:rPr>
        <w:t>公</w:t>
      </w:r>
      <w:r>
        <w:rPr>
          <w:spacing w:val="-3"/>
          <w:kern w:val="0"/>
          <w:sz w:val="22"/>
          <w:highlight w:val="none"/>
        </w:rPr>
        <w:t>章</w:t>
      </w:r>
      <w:r>
        <w:rPr>
          <w:kern w:val="0"/>
          <w:sz w:val="22"/>
          <w:highlight w:val="none"/>
        </w:rPr>
        <w:t>）</w:t>
      </w:r>
    </w:p>
    <w:p w14:paraId="1A256EB4">
      <w:pPr>
        <w:tabs>
          <w:tab w:val="left" w:pos="5352"/>
          <w:tab w:val="left" w:pos="6192"/>
          <w:tab w:val="left" w:pos="7032"/>
        </w:tabs>
        <w:autoSpaceDE w:val="0"/>
        <w:autoSpaceDN w:val="0"/>
        <w:spacing w:before="36" w:after="120"/>
        <w:ind w:left="4721"/>
        <w:jc w:val="left"/>
        <w:rPr>
          <w:kern w:val="0"/>
          <w:sz w:val="22"/>
          <w:highlight w:val="none"/>
        </w:rPr>
      </w:pPr>
      <w:r>
        <w:rPr>
          <w:rFonts w:eastAsia="Times New Roman"/>
          <w:kern w:val="0"/>
          <w:sz w:val="22"/>
          <w:highlight w:val="none"/>
          <w:u w:val="single"/>
        </w:rPr>
        <w:tab/>
      </w:r>
      <w:r>
        <w:rPr>
          <w:kern w:val="0"/>
          <w:sz w:val="22"/>
          <w:highlight w:val="none"/>
        </w:rPr>
        <w:t>年</w:t>
      </w:r>
      <w:r>
        <w:rPr>
          <w:kern w:val="0"/>
          <w:sz w:val="22"/>
          <w:highlight w:val="none"/>
          <w:u w:val="single"/>
        </w:rPr>
        <w:tab/>
      </w:r>
      <w:r>
        <w:rPr>
          <w:kern w:val="0"/>
          <w:sz w:val="22"/>
          <w:highlight w:val="none"/>
        </w:rPr>
        <w:t>月</w:t>
      </w:r>
      <w:r>
        <w:rPr>
          <w:kern w:val="0"/>
          <w:sz w:val="22"/>
          <w:highlight w:val="none"/>
          <w:u w:val="single"/>
        </w:rPr>
        <w:tab/>
      </w:r>
      <w:r>
        <w:rPr>
          <w:kern w:val="0"/>
          <w:sz w:val="22"/>
          <w:highlight w:val="none"/>
        </w:rPr>
        <w:t>日</w:t>
      </w:r>
    </w:p>
    <w:p w14:paraId="3FFDA0FF">
      <w:pPr>
        <w:autoSpaceDE w:val="0"/>
        <w:autoSpaceDN w:val="0"/>
        <w:jc w:val="left"/>
        <w:rPr>
          <w:kern w:val="0"/>
          <w:sz w:val="22"/>
          <w:highlight w:val="none"/>
        </w:rPr>
      </w:pPr>
    </w:p>
    <w:p w14:paraId="50E9AF4A">
      <w:pPr>
        <w:autoSpaceDE w:val="0"/>
        <w:autoSpaceDN w:val="0"/>
        <w:spacing w:after="120"/>
        <w:jc w:val="left"/>
        <w:rPr>
          <w:kern w:val="0"/>
          <w:sz w:val="22"/>
          <w:highlight w:val="none"/>
        </w:rPr>
      </w:pPr>
    </w:p>
    <w:p w14:paraId="0DD50D21">
      <w:pPr>
        <w:autoSpaceDE w:val="0"/>
        <w:autoSpaceDN w:val="0"/>
        <w:spacing w:after="120"/>
        <w:jc w:val="left"/>
        <w:rPr>
          <w:kern w:val="0"/>
          <w:sz w:val="22"/>
          <w:highlight w:val="none"/>
        </w:rPr>
      </w:pPr>
    </w:p>
    <w:p w14:paraId="29859EE2">
      <w:pPr>
        <w:autoSpaceDE w:val="0"/>
        <w:autoSpaceDN w:val="0"/>
        <w:spacing w:line="360" w:lineRule="auto"/>
        <w:jc w:val="left"/>
        <w:rPr>
          <w:kern w:val="0"/>
          <w:szCs w:val="21"/>
          <w:highlight w:val="none"/>
        </w:rPr>
      </w:pPr>
      <w:r>
        <w:rPr>
          <w:kern w:val="0"/>
          <w:szCs w:val="21"/>
          <w:highlight w:val="none"/>
        </w:rPr>
        <w:t>注：法定代表人（单位负责人）身份证明需按上述格式填写完整，不可缺少内容。在此基础上增加内容的不影响其有效性。</w:t>
      </w:r>
    </w:p>
    <w:p w14:paraId="19E8A779">
      <w:pPr>
        <w:widowControl/>
        <w:spacing w:line="360" w:lineRule="auto"/>
        <w:jc w:val="left"/>
        <w:rPr>
          <w:b/>
          <w:kern w:val="0"/>
          <w:szCs w:val="21"/>
          <w:highlight w:val="none"/>
        </w:rPr>
      </w:pPr>
      <w:bookmarkStart w:id="48" w:name="_bookmark158"/>
      <w:bookmarkEnd w:id="48"/>
      <w:r>
        <w:rPr>
          <w:b/>
          <w:kern w:val="0"/>
          <w:szCs w:val="21"/>
          <w:highlight w:val="none"/>
        </w:rPr>
        <w:br w:type="page"/>
      </w:r>
    </w:p>
    <w:p w14:paraId="173C8F5D">
      <w:pPr>
        <w:pStyle w:val="3"/>
        <w:numPr>
          <w:ilvl w:val="1"/>
          <w:numId w:val="0"/>
        </w:numPr>
        <w:spacing w:before="312" w:after="312"/>
        <w:rPr>
          <w:rFonts w:ascii="Times New Roman" w:hAnsi="Times New Roman"/>
          <w:b w:val="0"/>
          <w:kern w:val="0"/>
          <w:sz w:val="32"/>
          <w:highlight w:val="none"/>
        </w:rPr>
      </w:pPr>
      <w:bookmarkStart w:id="49" w:name="_Toc2938"/>
      <w:bookmarkStart w:id="50" w:name="_Toc93867969"/>
      <w:r>
        <w:rPr>
          <w:rFonts w:ascii="Times New Roman" w:hAnsi="Times New Roman"/>
          <w:b w:val="0"/>
          <w:sz w:val="28"/>
          <w:highlight w:val="none"/>
        </w:rPr>
        <w:t>三</w:t>
      </w:r>
      <w:r>
        <w:rPr>
          <w:rFonts w:ascii="Times New Roman" w:hAnsi="Times New Roman"/>
          <w:sz w:val="28"/>
          <w:highlight w:val="none"/>
        </w:rPr>
        <w:t>、</w:t>
      </w:r>
      <w:r>
        <w:rPr>
          <w:rFonts w:ascii="Times New Roman" w:hAnsi="Times New Roman"/>
          <w:kern w:val="0"/>
          <w:sz w:val="24"/>
          <w:highlight w:val="none"/>
        </w:rPr>
        <w:t>授权委托书</w:t>
      </w:r>
      <w:bookmarkEnd w:id="49"/>
      <w:bookmarkEnd w:id="50"/>
    </w:p>
    <w:p w14:paraId="0E776598">
      <w:pPr>
        <w:autoSpaceDE w:val="0"/>
        <w:autoSpaceDN w:val="0"/>
        <w:spacing w:before="4" w:after="120"/>
        <w:jc w:val="left"/>
        <w:rPr>
          <w:b/>
          <w:kern w:val="0"/>
          <w:sz w:val="32"/>
          <w:highlight w:val="none"/>
        </w:rPr>
      </w:pPr>
    </w:p>
    <w:p w14:paraId="428916CE">
      <w:pPr>
        <w:tabs>
          <w:tab w:val="left" w:pos="2421"/>
          <w:tab w:val="left" w:pos="5585"/>
        </w:tabs>
        <w:autoSpaceDE w:val="0"/>
        <w:autoSpaceDN w:val="0"/>
        <w:spacing w:after="120"/>
        <w:ind w:left="520"/>
        <w:jc w:val="left"/>
        <w:rPr>
          <w:kern w:val="0"/>
          <w:sz w:val="22"/>
          <w:highlight w:val="none"/>
        </w:rPr>
      </w:pPr>
      <w:r>
        <w:rPr>
          <w:kern w:val="0"/>
          <w:sz w:val="22"/>
          <w:highlight w:val="none"/>
        </w:rPr>
        <w:t>本人</w:t>
      </w:r>
      <w:r>
        <w:rPr>
          <w:kern w:val="0"/>
          <w:sz w:val="22"/>
          <w:highlight w:val="none"/>
          <w:u w:val="single"/>
        </w:rPr>
        <w:tab/>
      </w:r>
      <w:r>
        <w:rPr>
          <w:kern w:val="0"/>
          <w:sz w:val="22"/>
          <w:highlight w:val="none"/>
        </w:rPr>
        <w:t>（</w:t>
      </w:r>
      <w:r>
        <w:rPr>
          <w:spacing w:val="-3"/>
          <w:kern w:val="0"/>
          <w:sz w:val="22"/>
          <w:highlight w:val="none"/>
        </w:rPr>
        <w:t>姓</w:t>
      </w:r>
      <w:r>
        <w:rPr>
          <w:kern w:val="0"/>
          <w:sz w:val="22"/>
          <w:highlight w:val="none"/>
        </w:rPr>
        <w:t>名）系</w:t>
      </w:r>
      <w:r>
        <w:rPr>
          <w:kern w:val="0"/>
          <w:sz w:val="22"/>
          <w:highlight w:val="none"/>
          <w:u w:val="single"/>
        </w:rPr>
        <w:tab/>
      </w:r>
      <w:r>
        <w:rPr>
          <w:kern w:val="0"/>
          <w:sz w:val="22"/>
          <w:highlight w:val="none"/>
        </w:rPr>
        <w:t>（比选申请人</w:t>
      </w:r>
      <w:r>
        <w:rPr>
          <w:spacing w:val="-3"/>
          <w:kern w:val="0"/>
          <w:sz w:val="22"/>
          <w:highlight w:val="none"/>
        </w:rPr>
        <w:t>名</w:t>
      </w:r>
      <w:r>
        <w:rPr>
          <w:kern w:val="0"/>
          <w:sz w:val="22"/>
          <w:highlight w:val="none"/>
        </w:rPr>
        <w:t>称）的</w:t>
      </w:r>
      <w:r>
        <w:rPr>
          <w:spacing w:val="-3"/>
          <w:kern w:val="0"/>
          <w:sz w:val="22"/>
          <w:highlight w:val="none"/>
        </w:rPr>
        <w:t>法定</w:t>
      </w:r>
      <w:r>
        <w:rPr>
          <w:kern w:val="0"/>
          <w:sz w:val="22"/>
          <w:highlight w:val="none"/>
        </w:rPr>
        <w:t>代表人</w:t>
      </w:r>
      <w:r>
        <w:rPr>
          <w:spacing w:val="-3"/>
          <w:kern w:val="0"/>
          <w:sz w:val="22"/>
          <w:highlight w:val="none"/>
        </w:rPr>
        <w:t>（</w:t>
      </w:r>
      <w:r>
        <w:rPr>
          <w:kern w:val="0"/>
          <w:sz w:val="22"/>
          <w:highlight w:val="none"/>
        </w:rPr>
        <w:t>单</w:t>
      </w:r>
    </w:p>
    <w:p w14:paraId="1FC6A896">
      <w:pPr>
        <w:tabs>
          <w:tab w:val="left" w:pos="3158"/>
        </w:tabs>
        <w:autoSpaceDE w:val="0"/>
        <w:autoSpaceDN w:val="0"/>
        <w:spacing w:before="43" w:after="120"/>
        <w:ind w:left="100"/>
        <w:jc w:val="left"/>
        <w:rPr>
          <w:kern w:val="0"/>
          <w:sz w:val="22"/>
          <w:highlight w:val="none"/>
        </w:rPr>
      </w:pPr>
      <w:r>
        <w:rPr>
          <w:kern w:val="0"/>
          <w:sz w:val="22"/>
          <w:highlight w:val="none"/>
        </w:rPr>
        <w:t>位负责</w:t>
      </w:r>
      <w:r>
        <w:rPr>
          <w:spacing w:val="-3"/>
          <w:kern w:val="0"/>
          <w:sz w:val="22"/>
          <w:highlight w:val="none"/>
        </w:rPr>
        <w:t>人</w:t>
      </w:r>
      <w:r>
        <w:rPr>
          <w:spacing w:val="-104"/>
          <w:kern w:val="0"/>
          <w:sz w:val="22"/>
          <w:highlight w:val="none"/>
        </w:rPr>
        <w:t>）</w:t>
      </w:r>
      <w:r>
        <w:rPr>
          <w:kern w:val="0"/>
          <w:sz w:val="22"/>
          <w:highlight w:val="none"/>
        </w:rPr>
        <w:t>，</w:t>
      </w:r>
      <w:r>
        <w:rPr>
          <w:spacing w:val="-3"/>
          <w:kern w:val="0"/>
          <w:sz w:val="22"/>
          <w:highlight w:val="none"/>
        </w:rPr>
        <w:t>现</w:t>
      </w:r>
      <w:r>
        <w:rPr>
          <w:kern w:val="0"/>
          <w:sz w:val="22"/>
          <w:highlight w:val="none"/>
        </w:rPr>
        <w:t>委</w:t>
      </w:r>
      <w:r>
        <w:rPr>
          <w:spacing w:val="-1"/>
          <w:kern w:val="0"/>
          <w:sz w:val="22"/>
          <w:highlight w:val="none"/>
        </w:rPr>
        <w:t>托</w:t>
      </w:r>
      <w:r>
        <w:rPr>
          <w:rFonts w:eastAsia="Times New Roman"/>
          <w:kern w:val="0"/>
          <w:sz w:val="22"/>
          <w:highlight w:val="none"/>
          <w:u w:val="single"/>
        </w:rPr>
        <w:tab/>
      </w:r>
      <w:r>
        <w:rPr>
          <w:kern w:val="0"/>
          <w:sz w:val="22"/>
          <w:highlight w:val="none"/>
        </w:rPr>
        <w:t>（姓名）为我</w:t>
      </w:r>
      <w:r>
        <w:rPr>
          <w:spacing w:val="-3"/>
          <w:kern w:val="0"/>
          <w:sz w:val="22"/>
          <w:highlight w:val="none"/>
        </w:rPr>
        <w:t>方代</w:t>
      </w:r>
      <w:r>
        <w:rPr>
          <w:kern w:val="0"/>
          <w:sz w:val="22"/>
          <w:highlight w:val="none"/>
        </w:rPr>
        <w:t>理人。代理</w:t>
      </w:r>
      <w:r>
        <w:rPr>
          <w:spacing w:val="-3"/>
          <w:kern w:val="0"/>
          <w:sz w:val="22"/>
          <w:highlight w:val="none"/>
        </w:rPr>
        <w:t>人</w:t>
      </w:r>
      <w:r>
        <w:rPr>
          <w:kern w:val="0"/>
          <w:sz w:val="22"/>
          <w:highlight w:val="none"/>
        </w:rPr>
        <w:t>根据授</w:t>
      </w:r>
      <w:r>
        <w:rPr>
          <w:spacing w:val="-3"/>
          <w:kern w:val="0"/>
          <w:sz w:val="22"/>
          <w:highlight w:val="none"/>
        </w:rPr>
        <w:t>权，</w:t>
      </w:r>
      <w:r>
        <w:rPr>
          <w:kern w:val="0"/>
          <w:sz w:val="22"/>
          <w:highlight w:val="none"/>
        </w:rPr>
        <w:t>以我方名义</w:t>
      </w:r>
      <w:r>
        <w:rPr>
          <w:spacing w:val="-3"/>
          <w:kern w:val="0"/>
          <w:sz w:val="22"/>
          <w:highlight w:val="none"/>
        </w:rPr>
        <w:t>签</w:t>
      </w:r>
      <w:r>
        <w:rPr>
          <w:kern w:val="0"/>
          <w:sz w:val="22"/>
          <w:highlight w:val="none"/>
        </w:rPr>
        <w:t>署、</w:t>
      </w:r>
    </w:p>
    <w:p w14:paraId="6506F55B">
      <w:pPr>
        <w:autoSpaceDE w:val="0"/>
        <w:autoSpaceDN w:val="0"/>
        <w:spacing w:before="37" w:after="120" w:line="386" w:lineRule="auto"/>
        <w:ind w:left="100" w:right="214"/>
        <w:jc w:val="left"/>
        <w:rPr>
          <w:kern w:val="0"/>
          <w:sz w:val="22"/>
          <w:highlight w:val="none"/>
        </w:rPr>
      </w:pPr>
      <w:r>
        <w:rPr>
          <w:kern w:val="0"/>
          <w:sz w:val="22"/>
          <w:highlight w:val="none"/>
        </w:rPr>
        <w:t>澄清确认、递交、撤回、修改竞选文件、签订合同和处理有关事宜，其法律后果由我方承担。</w:t>
      </w:r>
    </w:p>
    <w:p w14:paraId="78B72F02">
      <w:pPr>
        <w:tabs>
          <w:tab w:val="left" w:pos="3780"/>
          <w:tab w:val="left" w:pos="5585"/>
        </w:tabs>
        <w:autoSpaceDE w:val="0"/>
        <w:autoSpaceDN w:val="0"/>
        <w:spacing w:after="120"/>
        <w:ind w:left="520"/>
        <w:jc w:val="left"/>
        <w:rPr>
          <w:kern w:val="0"/>
          <w:sz w:val="22"/>
          <w:highlight w:val="none"/>
        </w:rPr>
      </w:pPr>
      <w:r>
        <w:rPr>
          <w:kern w:val="0"/>
          <w:sz w:val="22"/>
          <w:highlight w:val="none"/>
        </w:rPr>
        <w:t>委托</w:t>
      </w:r>
      <w:r>
        <w:rPr>
          <w:spacing w:val="-3"/>
          <w:kern w:val="0"/>
          <w:sz w:val="22"/>
          <w:highlight w:val="none"/>
        </w:rPr>
        <w:t>期</w:t>
      </w:r>
      <w:r>
        <w:rPr>
          <w:kern w:val="0"/>
          <w:sz w:val="22"/>
          <w:highlight w:val="none"/>
        </w:rPr>
        <w:t>限</w:t>
      </w:r>
      <w:r>
        <w:rPr>
          <w:spacing w:val="-3"/>
          <w:kern w:val="0"/>
          <w:sz w:val="22"/>
          <w:highlight w:val="none"/>
        </w:rPr>
        <w:t>：</w:t>
      </w:r>
      <w:r>
        <w:rPr>
          <w:spacing w:val="-3"/>
          <w:kern w:val="0"/>
          <w:sz w:val="22"/>
          <w:highlight w:val="none"/>
          <w:u w:val="single"/>
        </w:rPr>
        <w:tab/>
      </w:r>
      <w:r>
        <w:rPr>
          <w:kern w:val="0"/>
          <w:sz w:val="22"/>
          <w:highlight w:val="none"/>
        </w:rPr>
        <w:t>。</w:t>
      </w:r>
    </w:p>
    <w:p w14:paraId="47845224">
      <w:pPr>
        <w:autoSpaceDE w:val="0"/>
        <w:autoSpaceDN w:val="0"/>
        <w:spacing w:before="36" w:after="120"/>
        <w:ind w:left="520"/>
        <w:jc w:val="left"/>
        <w:rPr>
          <w:kern w:val="0"/>
          <w:sz w:val="22"/>
          <w:highlight w:val="none"/>
        </w:rPr>
      </w:pPr>
      <w:r>
        <w:rPr>
          <w:kern w:val="0"/>
          <w:sz w:val="22"/>
          <w:highlight w:val="none"/>
        </w:rPr>
        <w:t>代理人无转委托权。</w:t>
      </w:r>
    </w:p>
    <w:p w14:paraId="55F4FDC6">
      <w:pPr>
        <w:autoSpaceDE w:val="0"/>
        <w:autoSpaceDN w:val="0"/>
        <w:spacing w:before="8" w:after="120"/>
        <w:jc w:val="left"/>
        <w:rPr>
          <w:kern w:val="0"/>
          <w:sz w:val="16"/>
          <w:highlight w:val="none"/>
        </w:rPr>
      </w:pPr>
    </w:p>
    <w:p w14:paraId="519D758A">
      <w:pPr>
        <w:tabs>
          <w:tab w:val="left" w:pos="3216"/>
          <w:tab w:val="left" w:pos="3636"/>
          <w:tab w:val="left" w:pos="7241"/>
        </w:tabs>
        <w:autoSpaceDE w:val="0"/>
        <w:autoSpaceDN w:val="0"/>
        <w:spacing w:after="120" w:line="360" w:lineRule="auto"/>
        <w:ind w:left="2793"/>
        <w:jc w:val="left"/>
        <w:rPr>
          <w:kern w:val="0"/>
          <w:sz w:val="22"/>
          <w:highlight w:val="none"/>
        </w:rPr>
      </w:pPr>
      <w:r>
        <w:rPr>
          <w:snapToGrid w:val="0"/>
          <w:kern w:val="0"/>
          <w:szCs w:val="21"/>
          <w:highlight w:val="none"/>
        </w:rPr>
        <w:t>比选申请人</w:t>
      </w:r>
      <w:r>
        <w:rPr>
          <w:spacing w:val="-3"/>
          <w:kern w:val="0"/>
          <w:sz w:val="22"/>
          <w:highlight w:val="none"/>
        </w:rPr>
        <w:t>：</w:t>
      </w:r>
      <w:r>
        <w:rPr>
          <w:spacing w:val="-3"/>
          <w:kern w:val="0"/>
          <w:sz w:val="22"/>
          <w:highlight w:val="none"/>
          <w:u w:val="single"/>
        </w:rPr>
        <w:tab/>
      </w:r>
      <w:r>
        <w:rPr>
          <w:kern w:val="0"/>
          <w:sz w:val="22"/>
          <w:highlight w:val="none"/>
        </w:rPr>
        <w:t>（盖单</w:t>
      </w:r>
      <w:r>
        <w:rPr>
          <w:spacing w:val="-3"/>
          <w:kern w:val="0"/>
          <w:sz w:val="22"/>
          <w:highlight w:val="none"/>
        </w:rPr>
        <w:t>位</w:t>
      </w:r>
      <w:r>
        <w:rPr>
          <w:kern w:val="0"/>
          <w:sz w:val="22"/>
          <w:highlight w:val="none"/>
        </w:rPr>
        <w:t>公</w:t>
      </w:r>
      <w:r>
        <w:rPr>
          <w:spacing w:val="-3"/>
          <w:kern w:val="0"/>
          <w:sz w:val="22"/>
          <w:highlight w:val="none"/>
        </w:rPr>
        <w:t>章</w:t>
      </w:r>
      <w:r>
        <w:rPr>
          <w:kern w:val="0"/>
          <w:sz w:val="22"/>
          <w:highlight w:val="none"/>
        </w:rPr>
        <w:t>）</w:t>
      </w:r>
    </w:p>
    <w:p w14:paraId="22984BD3">
      <w:pPr>
        <w:tabs>
          <w:tab w:val="left" w:pos="7661"/>
        </w:tabs>
        <w:autoSpaceDE w:val="0"/>
        <w:autoSpaceDN w:val="0"/>
        <w:spacing w:before="43" w:after="120" w:line="360" w:lineRule="auto"/>
        <w:ind w:left="2791"/>
        <w:jc w:val="left"/>
        <w:rPr>
          <w:kern w:val="0"/>
          <w:sz w:val="22"/>
          <w:highlight w:val="none"/>
        </w:rPr>
      </w:pPr>
      <w:bookmarkStart w:id="79" w:name="_GoBack"/>
      <w:bookmarkEnd w:id="79"/>
      <w:r>
        <w:rPr>
          <w:kern w:val="0"/>
          <w:sz w:val="22"/>
          <w:highlight w:val="none"/>
        </w:rPr>
        <w:t>法定</w:t>
      </w:r>
      <w:r>
        <w:rPr>
          <w:spacing w:val="-3"/>
          <w:kern w:val="0"/>
          <w:sz w:val="22"/>
          <w:highlight w:val="none"/>
        </w:rPr>
        <w:t>代</w:t>
      </w:r>
      <w:r>
        <w:rPr>
          <w:kern w:val="0"/>
          <w:sz w:val="22"/>
          <w:highlight w:val="none"/>
        </w:rPr>
        <w:t>表</w:t>
      </w:r>
      <w:r>
        <w:rPr>
          <w:spacing w:val="-3"/>
          <w:kern w:val="0"/>
          <w:sz w:val="22"/>
          <w:highlight w:val="none"/>
        </w:rPr>
        <w:t>人</w:t>
      </w:r>
      <w:r>
        <w:rPr>
          <w:kern w:val="0"/>
          <w:sz w:val="22"/>
          <w:highlight w:val="none"/>
        </w:rPr>
        <w:t>（</w:t>
      </w:r>
      <w:r>
        <w:rPr>
          <w:spacing w:val="-3"/>
          <w:kern w:val="0"/>
          <w:sz w:val="22"/>
          <w:highlight w:val="none"/>
        </w:rPr>
        <w:t>单</w:t>
      </w:r>
      <w:r>
        <w:rPr>
          <w:kern w:val="0"/>
          <w:sz w:val="22"/>
          <w:highlight w:val="none"/>
        </w:rPr>
        <w:t>位</w:t>
      </w:r>
      <w:r>
        <w:rPr>
          <w:spacing w:val="-3"/>
          <w:kern w:val="0"/>
          <w:sz w:val="22"/>
          <w:highlight w:val="none"/>
        </w:rPr>
        <w:t>负</w:t>
      </w:r>
      <w:r>
        <w:rPr>
          <w:kern w:val="0"/>
          <w:sz w:val="22"/>
          <w:highlight w:val="none"/>
        </w:rPr>
        <w:t>责人）：</w:t>
      </w:r>
      <w:r>
        <w:rPr>
          <w:rFonts w:eastAsia="Times New Roman"/>
          <w:kern w:val="0"/>
          <w:sz w:val="22"/>
          <w:highlight w:val="none"/>
          <w:u w:val="single"/>
        </w:rPr>
        <w:tab/>
      </w:r>
      <w:r>
        <w:rPr>
          <w:kern w:val="0"/>
          <w:sz w:val="22"/>
          <w:highlight w:val="none"/>
        </w:rPr>
        <w:t>（签</w:t>
      </w:r>
      <w:r>
        <w:rPr>
          <w:spacing w:val="-3"/>
          <w:kern w:val="0"/>
          <w:sz w:val="22"/>
          <w:highlight w:val="none"/>
        </w:rPr>
        <w:t>名或盖章</w:t>
      </w:r>
      <w:r>
        <w:rPr>
          <w:kern w:val="0"/>
          <w:sz w:val="22"/>
          <w:highlight w:val="none"/>
        </w:rPr>
        <w:t>）</w:t>
      </w:r>
    </w:p>
    <w:p w14:paraId="50FBE49C">
      <w:pPr>
        <w:tabs>
          <w:tab w:val="left" w:pos="8549"/>
        </w:tabs>
        <w:autoSpaceDE w:val="0"/>
        <w:autoSpaceDN w:val="0"/>
        <w:spacing w:before="43" w:after="120" w:line="360" w:lineRule="auto"/>
        <w:ind w:left="2793"/>
        <w:jc w:val="left"/>
        <w:rPr>
          <w:rFonts w:eastAsia="Times New Roman"/>
          <w:kern w:val="0"/>
          <w:sz w:val="22"/>
          <w:highlight w:val="none"/>
        </w:rPr>
      </w:pPr>
      <w:r>
        <w:rPr>
          <w:kern w:val="0"/>
          <w:sz w:val="22"/>
          <w:highlight w:val="none"/>
        </w:rPr>
        <w:t>身份</w:t>
      </w:r>
      <w:r>
        <w:rPr>
          <w:spacing w:val="-3"/>
          <w:kern w:val="0"/>
          <w:sz w:val="22"/>
          <w:highlight w:val="none"/>
        </w:rPr>
        <w:t>证</w:t>
      </w:r>
      <w:r>
        <w:rPr>
          <w:kern w:val="0"/>
          <w:sz w:val="22"/>
          <w:highlight w:val="none"/>
        </w:rPr>
        <w:t>号</w:t>
      </w:r>
      <w:r>
        <w:rPr>
          <w:spacing w:val="-3"/>
          <w:kern w:val="0"/>
          <w:sz w:val="22"/>
          <w:highlight w:val="none"/>
        </w:rPr>
        <w:t>码：</w:t>
      </w:r>
      <w:r>
        <w:rPr>
          <w:rFonts w:eastAsia="Times New Roman"/>
          <w:kern w:val="0"/>
          <w:sz w:val="22"/>
          <w:highlight w:val="none"/>
          <w:u w:val="single"/>
        </w:rPr>
        <w:tab/>
      </w:r>
    </w:p>
    <w:p w14:paraId="14AB9953">
      <w:pPr>
        <w:tabs>
          <w:tab w:val="left" w:pos="7661"/>
        </w:tabs>
        <w:autoSpaceDE w:val="0"/>
        <w:autoSpaceDN w:val="0"/>
        <w:spacing w:before="44" w:after="120" w:line="360" w:lineRule="auto"/>
        <w:ind w:left="2793"/>
        <w:jc w:val="left"/>
        <w:rPr>
          <w:kern w:val="0"/>
          <w:sz w:val="22"/>
          <w:highlight w:val="none"/>
        </w:rPr>
      </w:pPr>
      <w:r>
        <w:rPr>
          <w:kern w:val="0"/>
          <w:sz w:val="22"/>
          <w:highlight w:val="none"/>
        </w:rPr>
        <w:t>委托</w:t>
      </w:r>
      <w:r>
        <w:rPr>
          <w:spacing w:val="-3"/>
          <w:kern w:val="0"/>
          <w:sz w:val="22"/>
          <w:highlight w:val="none"/>
        </w:rPr>
        <w:t>代</w:t>
      </w:r>
      <w:r>
        <w:rPr>
          <w:kern w:val="0"/>
          <w:sz w:val="22"/>
          <w:highlight w:val="none"/>
        </w:rPr>
        <w:t>理</w:t>
      </w:r>
      <w:r>
        <w:rPr>
          <w:spacing w:val="-3"/>
          <w:kern w:val="0"/>
          <w:sz w:val="22"/>
          <w:highlight w:val="none"/>
        </w:rPr>
        <w:t>人：</w:t>
      </w:r>
      <w:r>
        <w:rPr>
          <w:spacing w:val="-3"/>
          <w:kern w:val="0"/>
          <w:sz w:val="22"/>
          <w:highlight w:val="none"/>
          <w:u w:val="single"/>
        </w:rPr>
        <w:tab/>
      </w:r>
      <w:r>
        <w:rPr>
          <w:kern w:val="0"/>
          <w:sz w:val="22"/>
          <w:highlight w:val="none"/>
        </w:rPr>
        <w:t>（签</w:t>
      </w:r>
      <w:r>
        <w:rPr>
          <w:spacing w:val="-3"/>
          <w:kern w:val="0"/>
          <w:sz w:val="22"/>
          <w:highlight w:val="none"/>
        </w:rPr>
        <w:t>名或盖章</w:t>
      </w:r>
      <w:r>
        <w:rPr>
          <w:kern w:val="0"/>
          <w:sz w:val="22"/>
          <w:highlight w:val="none"/>
        </w:rPr>
        <w:t>）</w:t>
      </w:r>
    </w:p>
    <w:p w14:paraId="43FE4C79">
      <w:pPr>
        <w:tabs>
          <w:tab w:val="left" w:pos="8549"/>
        </w:tabs>
        <w:autoSpaceDE w:val="0"/>
        <w:autoSpaceDN w:val="0"/>
        <w:spacing w:before="43" w:after="120" w:line="360" w:lineRule="auto"/>
        <w:ind w:left="2793"/>
        <w:jc w:val="left"/>
        <w:rPr>
          <w:rFonts w:eastAsia="Times New Roman"/>
          <w:kern w:val="0"/>
          <w:sz w:val="22"/>
          <w:highlight w:val="none"/>
        </w:rPr>
      </w:pPr>
      <w:r>
        <w:rPr>
          <w:kern w:val="0"/>
          <w:sz w:val="22"/>
          <w:highlight w:val="none"/>
        </w:rPr>
        <w:t>身份</w:t>
      </w:r>
      <w:r>
        <w:rPr>
          <w:spacing w:val="-3"/>
          <w:kern w:val="0"/>
          <w:sz w:val="22"/>
          <w:highlight w:val="none"/>
        </w:rPr>
        <w:t>证</w:t>
      </w:r>
      <w:r>
        <w:rPr>
          <w:kern w:val="0"/>
          <w:sz w:val="22"/>
          <w:highlight w:val="none"/>
        </w:rPr>
        <w:t>号</w:t>
      </w:r>
      <w:r>
        <w:rPr>
          <w:spacing w:val="-3"/>
          <w:kern w:val="0"/>
          <w:sz w:val="22"/>
          <w:highlight w:val="none"/>
        </w:rPr>
        <w:t>码：</w:t>
      </w:r>
      <w:r>
        <w:rPr>
          <w:rFonts w:eastAsia="Times New Roman"/>
          <w:kern w:val="0"/>
          <w:sz w:val="22"/>
          <w:highlight w:val="none"/>
          <w:u w:val="single"/>
        </w:rPr>
        <w:tab/>
      </w:r>
    </w:p>
    <w:p w14:paraId="39A7F7E3">
      <w:pPr>
        <w:autoSpaceDE w:val="0"/>
        <w:autoSpaceDN w:val="0"/>
        <w:spacing w:after="120" w:line="360" w:lineRule="auto"/>
        <w:jc w:val="left"/>
        <w:rPr>
          <w:kern w:val="0"/>
          <w:sz w:val="20"/>
          <w:highlight w:val="none"/>
        </w:rPr>
      </w:pPr>
    </w:p>
    <w:p w14:paraId="4A3C4A99">
      <w:pPr>
        <w:tabs>
          <w:tab w:val="left" w:pos="6643"/>
          <w:tab w:val="left" w:pos="7589"/>
          <w:tab w:val="left" w:pos="8533"/>
        </w:tabs>
        <w:autoSpaceDE w:val="0"/>
        <w:autoSpaceDN w:val="0"/>
        <w:spacing w:before="36" w:after="120" w:line="360" w:lineRule="auto"/>
        <w:ind w:left="5907"/>
        <w:jc w:val="left"/>
        <w:rPr>
          <w:kern w:val="0"/>
          <w:sz w:val="22"/>
          <w:highlight w:val="none"/>
        </w:rPr>
      </w:pPr>
      <w:r>
        <w:rPr>
          <w:rFonts w:eastAsia="Times New Roman"/>
          <w:kern w:val="0"/>
          <w:sz w:val="22"/>
          <w:highlight w:val="none"/>
          <w:u w:val="single"/>
        </w:rPr>
        <w:tab/>
      </w:r>
      <w:r>
        <w:rPr>
          <w:kern w:val="0"/>
          <w:sz w:val="22"/>
          <w:highlight w:val="none"/>
        </w:rPr>
        <w:t>年</w:t>
      </w:r>
      <w:r>
        <w:rPr>
          <w:kern w:val="0"/>
          <w:sz w:val="22"/>
          <w:highlight w:val="none"/>
          <w:u w:val="single"/>
        </w:rPr>
        <w:tab/>
      </w:r>
      <w:r>
        <w:rPr>
          <w:spacing w:val="-3"/>
          <w:kern w:val="0"/>
          <w:sz w:val="22"/>
          <w:highlight w:val="none"/>
        </w:rPr>
        <w:t>月</w:t>
      </w:r>
      <w:r>
        <w:rPr>
          <w:spacing w:val="-3"/>
          <w:kern w:val="0"/>
          <w:sz w:val="22"/>
          <w:highlight w:val="none"/>
          <w:u w:val="single"/>
        </w:rPr>
        <w:tab/>
      </w:r>
      <w:r>
        <w:rPr>
          <w:kern w:val="0"/>
          <w:sz w:val="22"/>
          <w:highlight w:val="none"/>
        </w:rPr>
        <w:t>日</w:t>
      </w:r>
    </w:p>
    <w:p w14:paraId="35014511">
      <w:pPr>
        <w:autoSpaceDE w:val="0"/>
        <w:autoSpaceDN w:val="0"/>
        <w:jc w:val="left"/>
        <w:rPr>
          <w:kern w:val="0"/>
          <w:sz w:val="22"/>
          <w:highlight w:val="none"/>
        </w:rPr>
      </w:pPr>
    </w:p>
    <w:tbl>
      <w:tblPr>
        <w:tblStyle w:val="5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66CFF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4261" w:type="dxa"/>
          </w:tcPr>
          <w:p w14:paraId="0A4AA1CF">
            <w:pPr>
              <w:jc w:val="center"/>
              <w:rPr>
                <w:sz w:val="24"/>
                <w:szCs w:val="24"/>
                <w:highlight w:val="none"/>
              </w:rPr>
            </w:pPr>
            <w:r>
              <w:rPr>
                <w:sz w:val="24"/>
                <w:szCs w:val="24"/>
                <w:highlight w:val="none"/>
              </w:rPr>
              <w:t>法定代表人（单位负责人）身份证复印件或扫描件</w:t>
            </w:r>
          </w:p>
          <w:p w14:paraId="3A2410E5">
            <w:pPr>
              <w:jc w:val="center"/>
              <w:rPr>
                <w:sz w:val="24"/>
                <w:szCs w:val="24"/>
                <w:highlight w:val="none"/>
              </w:rPr>
            </w:pPr>
            <w:r>
              <w:rPr>
                <w:sz w:val="24"/>
                <w:szCs w:val="24"/>
                <w:highlight w:val="none"/>
              </w:rPr>
              <w:t>双面</w:t>
            </w:r>
          </w:p>
        </w:tc>
        <w:tc>
          <w:tcPr>
            <w:tcW w:w="4261" w:type="dxa"/>
          </w:tcPr>
          <w:p w14:paraId="418F834A">
            <w:pPr>
              <w:jc w:val="center"/>
              <w:rPr>
                <w:sz w:val="24"/>
                <w:szCs w:val="24"/>
                <w:highlight w:val="none"/>
              </w:rPr>
            </w:pPr>
            <w:r>
              <w:rPr>
                <w:sz w:val="24"/>
                <w:szCs w:val="24"/>
                <w:highlight w:val="none"/>
              </w:rPr>
              <w:t>委托代理人身份证复印件或扫描件</w:t>
            </w:r>
          </w:p>
          <w:p w14:paraId="7725D0A9">
            <w:pPr>
              <w:jc w:val="center"/>
              <w:rPr>
                <w:sz w:val="24"/>
                <w:szCs w:val="24"/>
                <w:highlight w:val="none"/>
              </w:rPr>
            </w:pPr>
            <w:r>
              <w:rPr>
                <w:sz w:val="24"/>
                <w:szCs w:val="24"/>
                <w:highlight w:val="none"/>
              </w:rPr>
              <w:t>双面</w:t>
            </w:r>
          </w:p>
        </w:tc>
      </w:tr>
    </w:tbl>
    <w:p w14:paraId="594E4A70">
      <w:pPr>
        <w:autoSpaceDE w:val="0"/>
        <w:autoSpaceDN w:val="0"/>
        <w:adjustRightInd w:val="0"/>
        <w:snapToGrid w:val="0"/>
        <w:spacing w:line="520" w:lineRule="exact"/>
        <w:jc w:val="left"/>
        <w:rPr>
          <w:kern w:val="0"/>
          <w:sz w:val="24"/>
          <w:szCs w:val="24"/>
          <w:highlight w:val="none"/>
        </w:rPr>
      </w:pPr>
    </w:p>
    <w:p w14:paraId="4D67B9BE">
      <w:pPr>
        <w:autoSpaceDE w:val="0"/>
        <w:autoSpaceDN w:val="0"/>
        <w:adjustRightInd w:val="0"/>
        <w:snapToGrid w:val="0"/>
        <w:spacing w:line="360" w:lineRule="auto"/>
        <w:jc w:val="left"/>
        <w:rPr>
          <w:kern w:val="0"/>
          <w:szCs w:val="21"/>
          <w:highlight w:val="none"/>
        </w:rPr>
      </w:pPr>
      <w:r>
        <w:rPr>
          <w:kern w:val="0"/>
          <w:szCs w:val="21"/>
          <w:highlight w:val="none"/>
        </w:rPr>
        <w:t>注：</w:t>
      </w:r>
    </w:p>
    <w:p w14:paraId="27591294">
      <w:pPr>
        <w:pStyle w:val="213"/>
        <w:numPr>
          <w:ilvl w:val="0"/>
          <w:numId w:val="4"/>
        </w:numPr>
        <w:autoSpaceDE w:val="0"/>
        <w:autoSpaceDN w:val="0"/>
        <w:adjustRightInd w:val="0"/>
        <w:snapToGrid w:val="0"/>
        <w:spacing w:line="360" w:lineRule="auto"/>
        <w:ind w:firstLineChars="0"/>
        <w:jc w:val="left"/>
        <w:rPr>
          <w:kern w:val="0"/>
          <w:szCs w:val="21"/>
          <w:highlight w:val="none"/>
        </w:rPr>
      </w:pPr>
      <w:r>
        <w:rPr>
          <w:kern w:val="0"/>
          <w:szCs w:val="21"/>
          <w:highlight w:val="none"/>
        </w:rPr>
        <w:t>法定代表人（单位负责人）参加比选活动并签署文件的不需要授权委托书，只需提供法定代表人（单位负责人）身份证明；非法定代表人（单位负责人）参加竞选活动及签署文件的除提供法定代表人（单位负责人）身份证明外还须提供授权委托书。</w:t>
      </w:r>
    </w:p>
    <w:p w14:paraId="7A58A3D4">
      <w:pPr>
        <w:pStyle w:val="23"/>
        <w:rPr>
          <w:highlight w:val="none"/>
        </w:rPr>
      </w:pPr>
      <w:r>
        <w:rPr>
          <w:rFonts w:hint="eastAsia"/>
          <w:highlight w:val="none"/>
        </w:rPr>
        <w:t xml:space="preserve"> </w:t>
      </w:r>
    </w:p>
    <w:p w14:paraId="5FA3BFBB">
      <w:pPr>
        <w:rPr>
          <w:highlight w:val="none"/>
        </w:rPr>
      </w:pPr>
    </w:p>
    <w:p w14:paraId="41CCA216">
      <w:pPr>
        <w:pStyle w:val="23"/>
        <w:rPr>
          <w:highlight w:val="none"/>
        </w:rPr>
      </w:pPr>
    </w:p>
    <w:p w14:paraId="099E1F9F">
      <w:pPr>
        <w:rPr>
          <w:highlight w:val="none"/>
        </w:rPr>
      </w:pPr>
    </w:p>
    <w:bookmarkEnd w:id="42"/>
    <w:p w14:paraId="22BB7CD3">
      <w:pPr>
        <w:pStyle w:val="3"/>
        <w:numPr>
          <w:ilvl w:val="1"/>
          <w:numId w:val="0"/>
        </w:numPr>
        <w:spacing w:before="312" w:after="312"/>
        <w:rPr>
          <w:rFonts w:ascii="Times New Roman" w:hAnsi="Times New Roman"/>
          <w:b w:val="0"/>
          <w:sz w:val="28"/>
          <w:highlight w:val="none"/>
        </w:rPr>
      </w:pPr>
      <w:r>
        <w:rPr>
          <w:rFonts w:ascii="Times New Roman" w:hAnsi="Times New Roman"/>
          <w:highlight w:val="none"/>
        </w:rPr>
        <w:t xml:space="preserve"> </w:t>
      </w:r>
      <w:bookmarkStart w:id="51" w:name="_bookmark162"/>
      <w:bookmarkEnd w:id="51"/>
      <w:bookmarkStart w:id="52" w:name="_Toc93867970"/>
      <w:bookmarkStart w:id="53" w:name="_Toc1725861"/>
      <w:bookmarkStart w:id="54" w:name="_Toc32249"/>
      <w:bookmarkStart w:id="55" w:name="_Toc1734"/>
      <w:bookmarkStart w:id="56" w:name="_Toc2955723"/>
      <w:bookmarkStart w:id="57" w:name="_Toc1725773"/>
      <w:r>
        <w:rPr>
          <w:rFonts w:ascii="Times New Roman" w:hAnsi="Times New Roman"/>
          <w:sz w:val="28"/>
          <w:highlight w:val="none"/>
        </w:rPr>
        <w:t>四、</w:t>
      </w:r>
      <w:r>
        <w:rPr>
          <w:rFonts w:ascii="Times New Roman" w:hAnsi="Times New Roman"/>
          <w:kern w:val="0"/>
          <w:sz w:val="24"/>
          <w:highlight w:val="none"/>
        </w:rPr>
        <w:t>资格</w:t>
      </w:r>
      <w:r>
        <w:rPr>
          <w:rFonts w:ascii="Times New Roman" w:hAnsi="Times New Roman"/>
          <w:sz w:val="28"/>
          <w:highlight w:val="none"/>
        </w:rPr>
        <w:t>审查资料</w:t>
      </w:r>
      <w:bookmarkEnd w:id="52"/>
      <w:bookmarkEnd w:id="53"/>
      <w:bookmarkEnd w:id="54"/>
      <w:bookmarkEnd w:id="55"/>
      <w:bookmarkEnd w:id="56"/>
      <w:bookmarkEnd w:id="57"/>
    </w:p>
    <w:p w14:paraId="02E4829E">
      <w:pPr>
        <w:autoSpaceDE w:val="0"/>
        <w:autoSpaceDN w:val="0"/>
        <w:spacing w:before="9" w:after="120"/>
        <w:jc w:val="left"/>
        <w:rPr>
          <w:b/>
          <w:kern w:val="0"/>
          <w:sz w:val="15"/>
          <w:highlight w:val="none"/>
        </w:rPr>
      </w:pPr>
    </w:p>
    <w:p w14:paraId="6222CC80">
      <w:pPr>
        <w:widowControl/>
        <w:jc w:val="left"/>
        <w:rPr>
          <w:kern w:val="0"/>
          <w:sz w:val="28"/>
          <w:szCs w:val="28"/>
          <w:highlight w:val="none"/>
        </w:rPr>
      </w:pPr>
      <w:bookmarkStart w:id="58" w:name="_bookmark164"/>
      <w:bookmarkEnd w:id="58"/>
    </w:p>
    <w:p w14:paraId="4C2858AB">
      <w:pPr>
        <w:autoSpaceDE w:val="0"/>
        <w:autoSpaceDN w:val="0"/>
        <w:spacing w:line="363" w:lineRule="exact"/>
        <w:ind w:left="237"/>
        <w:jc w:val="left"/>
        <w:outlineLvl w:val="2"/>
        <w:rPr>
          <w:i/>
          <w:iCs/>
          <w:kern w:val="0"/>
          <w:szCs w:val="21"/>
          <w:highlight w:val="none"/>
        </w:rPr>
      </w:pPr>
      <w:bookmarkStart w:id="59" w:name="_Toc9543"/>
      <w:bookmarkStart w:id="60" w:name="_Toc93867971"/>
      <w:bookmarkStart w:id="61" w:name="_Toc21080"/>
      <w:bookmarkStart w:id="62" w:name="_Toc16533"/>
      <w:bookmarkStart w:id="63" w:name="_Toc1725775"/>
      <w:bookmarkStart w:id="64" w:name="_Toc18729"/>
      <w:r>
        <w:rPr>
          <w:kern w:val="0"/>
          <w:sz w:val="28"/>
          <w:szCs w:val="28"/>
          <w:highlight w:val="none"/>
        </w:rPr>
        <w:t>（1）营业执照</w:t>
      </w:r>
      <w:bookmarkEnd w:id="59"/>
      <w:bookmarkEnd w:id="60"/>
      <w:bookmarkEnd w:id="61"/>
      <w:bookmarkEnd w:id="62"/>
      <w:bookmarkEnd w:id="63"/>
      <w:bookmarkEnd w:id="64"/>
      <w:bookmarkStart w:id="65" w:name="_Toc4400"/>
      <w:bookmarkStart w:id="66" w:name="_Toc4867"/>
      <w:bookmarkStart w:id="67" w:name="_Toc1725776"/>
    </w:p>
    <w:p w14:paraId="3E06F088">
      <w:pPr>
        <w:rPr>
          <w:highlight w:val="none"/>
        </w:rPr>
      </w:pPr>
      <w:r>
        <w:rPr>
          <w:highlight w:val="none"/>
        </w:rPr>
        <w:br w:type="page"/>
      </w:r>
      <w:bookmarkStart w:id="68" w:name="_Toc9082"/>
      <w:bookmarkStart w:id="69" w:name="_Toc1725783"/>
    </w:p>
    <w:p w14:paraId="288D0EF5">
      <w:pPr>
        <w:autoSpaceDE w:val="0"/>
        <w:autoSpaceDN w:val="0"/>
        <w:spacing w:line="363" w:lineRule="exact"/>
        <w:ind w:left="237"/>
        <w:jc w:val="left"/>
        <w:outlineLvl w:val="2"/>
        <w:rPr>
          <w:kern w:val="0"/>
          <w:sz w:val="28"/>
          <w:szCs w:val="28"/>
          <w:highlight w:val="none"/>
        </w:rPr>
      </w:pPr>
      <w:bookmarkStart w:id="70" w:name="_Toc93867972"/>
      <w:bookmarkStart w:id="71" w:name="_Toc27140"/>
      <w:r>
        <w:rPr>
          <w:kern w:val="0"/>
          <w:sz w:val="28"/>
          <w:szCs w:val="28"/>
          <w:highlight w:val="none"/>
        </w:rPr>
        <w:t>（2）</w:t>
      </w:r>
      <w:bookmarkEnd w:id="68"/>
      <w:bookmarkEnd w:id="69"/>
      <w:r>
        <w:rPr>
          <w:kern w:val="0"/>
          <w:sz w:val="28"/>
          <w:szCs w:val="28"/>
          <w:highlight w:val="none"/>
        </w:rPr>
        <w:t>资质要求</w:t>
      </w:r>
      <w:bookmarkEnd w:id="70"/>
      <w:bookmarkEnd w:id="71"/>
    </w:p>
    <w:p w14:paraId="56CBDB4D">
      <w:pPr>
        <w:jc w:val="left"/>
        <w:rPr>
          <w:kern w:val="0"/>
          <w:sz w:val="28"/>
          <w:szCs w:val="28"/>
          <w:highlight w:val="none"/>
        </w:rPr>
      </w:pPr>
    </w:p>
    <w:p w14:paraId="11072610">
      <w:pPr>
        <w:jc w:val="left"/>
        <w:rPr>
          <w:kern w:val="0"/>
          <w:sz w:val="28"/>
          <w:szCs w:val="28"/>
          <w:highlight w:val="none"/>
        </w:rPr>
      </w:pPr>
      <w:r>
        <w:rPr>
          <w:kern w:val="0"/>
          <w:sz w:val="28"/>
          <w:szCs w:val="28"/>
          <w:highlight w:val="none"/>
        </w:rPr>
        <w:br w:type="page"/>
      </w:r>
    </w:p>
    <w:p w14:paraId="35CA8A3C">
      <w:pPr>
        <w:autoSpaceDE w:val="0"/>
        <w:autoSpaceDN w:val="0"/>
        <w:spacing w:line="363" w:lineRule="exact"/>
        <w:ind w:left="237"/>
        <w:jc w:val="left"/>
        <w:outlineLvl w:val="2"/>
        <w:rPr>
          <w:sz w:val="28"/>
          <w:szCs w:val="28"/>
          <w:highlight w:val="none"/>
        </w:rPr>
      </w:pPr>
      <w:bookmarkStart w:id="72" w:name="_Toc1728"/>
      <w:bookmarkStart w:id="73" w:name="_Toc93867973"/>
      <w:r>
        <w:rPr>
          <w:kern w:val="0"/>
          <w:sz w:val="28"/>
          <w:szCs w:val="28"/>
          <w:highlight w:val="none"/>
        </w:rPr>
        <w:t>（3）证书要求</w:t>
      </w:r>
      <w:bookmarkEnd w:id="65"/>
      <w:bookmarkEnd w:id="66"/>
      <w:bookmarkEnd w:id="72"/>
      <w:bookmarkEnd w:id="73"/>
      <w:bookmarkStart w:id="74" w:name="_Toc13243"/>
      <w:bookmarkStart w:id="75" w:name="_Toc31395"/>
      <w:bookmarkStart w:id="76" w:name="_Toc10828"/>
      <w:r>
        <w:rPr>
          <w:sz w:val="28"/>
          <w:szCs w:val="28"/>
          <w:highlight w:val="none"/>
        </w:rPr>
        <w:br w:type="page"/>
      </w:r>
    </w:p>
    <w:bookmarkEnd w:id="67"/>
    <w:bookmarkEnd w:id="74"/>
    <w:bookmarkEnd w:id="75"/>
    <w:bookmarkEnd w:id="76"/>
    <w:p w14:paraId="0B3FC7F7">
      <w:pPr>
        <w:pStyle w:val="3"/>
        <w:numPr>
          <w:ilvl w:val="1"/>
          <w:numId w:val="0"/>
        </w:numPr>
        <w:spacing w:before="312" w:after="312"/>
        <w:rPr>
          <w:rFonts w:ascii="Times New Roman" w:hAnsi="Times New Roman"/>
          <w:highlight w:val="none"/>
        </w:rPr>
      </w:pPr>
      <w:bookmarkStart w:id="77" w:name="_Toc93867978"/>
      <w:bookmarkStart w:id="78" w:name="_Toc3052"/>
      <w:r>
        <w:rPr>
          <w:rFonts w:ascii="Times New Roman" w:hAnsi="Times New Roman"/>
          <w:sz w:val="28"/>
          <w:highlight w:val="none"/>
        </w:rPr>
        <w:t>五、其他资料</w:t>
      </w:r>
      <w:bookmarkEnd w:id="77"/>
      <w:bookmarkEnd w:id="78"/>
    </w:p>
    <w:p w14:paraId="691E055A">
      <w:pPr>
        <w:rPr>
          <w:highlight w:val="none"/>
        </w:rPr>
      </w:pPr>
    </w:p>
    <w:p w14:paraId="3D45C531">
      <w:pPr>
        <w:pStyle w:val="13"/>
        <w:rPr>
          <w:highlight w:val="none"/>
        </w:rPr>
      </w:pPr>
    </w:p>
    <w:p w14:paraId="2D376600">
      <w:pPr>
        <w:rPr>
          <w:highlight w:val="none"/>
        </w:rPr>
      </w:pPr>
    </w:p>
    <w:p w14:paraId="25BB7F12">
      <w:pPr>
        <w:pStyle w:val="13"/>
        <w:rPr>
          <w:highlight w:val="none"/>
        </w:rPr>
      </w:pPr>
    </w:p>
    <w:p w14:paraId="22560DEF">
      <w:pPr>
        <w:rPr>
          <w:highlight w:val="none"/>
        </w:rPr>
      </w:pPr>
    </w:p>
    <w:p w14:paraId="5D8A0820">
      <w:pPr>
        <w:pStyle w:val="13"/>
        <w:rPr>
          <w:highlight w:val="none"/>
        </w:rPr>
      </w:pPr>
    </w:p>
    <w:p w14:paraId="243F98FD">
      <w:pPr>
        <w:rPr>
          <w:highlight w:val="none"/>
        </w:rPr>
      </w:pPr>
    </w:p>
    <w:p w14:paraId="12494473">
      <w:pPr>
        <w:pStyle w:val="13"/>
        <w:rPr>
          <w:highlight w:val="none"/>
        </w:rPr>
      </w:pPr>
    </w:p>
    <w:p w14:paraId="222CBC15">
      <w:pPr>
        <w:rPr>
          <w:highlight w:val="none"/>
        </w:rPr>
      </w:pPr>
    </w:p>
    <w:p w14:paraId="43FC0BCA">
      <w:pPr>
        <w:pStyle w:val="13"/>
        <w:rPr>
          <w:highlight w:val="none"/>
        </w:rPr>
      </w:pPr>
    </w:p>
    <w:p w14:paraId="629A27AF">
      <w:pPr>
        <w:rPr>
          <w:highlight w:val="none"/>
        </w:rPr>
      </w:pPr>
    </w:p>
    <w:p w14:paraId="3C6D75DF">
      <w:pPr>
        <w:pStyle w:val="13"/>
        <w:rPr>
          <w:highlight w:val="none"/>
        </w:rPr>
      </w:pPr>
    </w:p>
    <w:p w14:paraId="4A9913C8">
      <w:pPr>
        <w:rPr>
          <w:highlight w:val="none"/>
        </w:rPr>
      </w:pPr>
    </w:p>
    <w:p w14:paraId="132824CE">
      <w:pPr>
        <w:pStyle w:val="13"/>
        <w:rPr>
          <w:highlight w:val="none"/>
        </w:rPr>
      </w:pPr>
    </w:p>
    <w:p w14:paraId="596F82C4">
      <w:pPr>
        <w:rPr>
          <w:highlight w:val="none"/>
        </w:rPr>
      </w:pPr>
    </w:p>
    <w:p w14:paraId="769AD525">
      <w:pPr>
        <w:pStyle w:val="13"/>
        <w:rPr>
          <w:highlight w:val="none"/>
        </w:rPr>
      </w:pPr>
    </w:p>
    <w:p w14:paraId="443A25E2">
      <w:pPr>
        <w:rPr>
          <w:highlight w:val="none"/>
        </w:rPr>
      </w:pPr>
    </w:p>
    <w:p w14:paraId="3932EC29">
      <w:pPr>
        <w:pStyle w:val="13"/>
        <w:rPr>
          <w:highlight w:val="none"/>
        </w:rPr>
      </w:pPr>
    </w:p>
    <w:p w14:paraId="1839CF71">
      <w:pPr>
        <w:rPr>
          <w:highlight w:val="none"/>
        </w:rPr>
      </w:pPr>
    </w:p>
    <w:p w14:paraId="326EC22B">
      <w:pPr>
        <w:pStyle w:val="13"/>
        <w:rPr>
          <w:highlight w:val="none"/>
        </w:rPr>
      </w:pPr>
    </w:p>
    <w:p w14:paraId="63176809">
      <w:pPr>
        <w:rPr>
          <w:highlight w:val="none"/>
        </w:rPr>
      </w:pPr>
    </w:p>
    <w:p w14:paraId="52E19C11">
      <w:pPr>
        <w:pStyle w:val="13"/>
        <w:rPr>
          <w:highlight w:val="none"/>
        </w:rPr>
      </w:pPr>
    </w:p>
    <w:p w14:paraId="7EF039A0">
      <w:pPr>
        <w:rPr>
          <w:highlight w:val="none"/>
        </w:rPr>
      </w:pPr>
    </w:p>
    <w:p w14:paraId="722A2362">
      <w:pPr>
        <w:pStyle w:val="13"/>
        <w:rPr>
          <w:highlight w:val="none"/>
        </w:rPr>
      </w:pPr>
    </w:p>
    <w:p w14:paraId="255212C2">
      <w:pPr>
        <w:rPr>
          <w:highlight w:val="none"/>
        </w:rPr>
      </w:pPr>
    </w:p>
    <w:p w14:paraId="51D9FCF7">
      <w:pPr>
        <w:pStyle w:val="13"/>
        <w:rPr>
          <w:highlight w:val="none"/>
        </w:rPr>
      </w:pPr>
    </w:p>
    <w:p w14:paraId="469AFF61">
      <w:pPr>
        <w:rPr>
          <w:highlight w:val="none"/>
        </w:rPr>
      </w:pPr>
    </w:p>
    <w:p w14:paraId="7FD134C9">
      <w:pPr>
        <w:pStyle w:val="13"/>
        <w:rPr>
          <w:highlight w:val="none"/>
        </w:rPr>
      </w:pPr>
    </w:p>
    <w:p w14:paraId="5B2301C0">
      <w:pPr>
        <w:rPr>
          <w:highlight w:val="none"/>
        </w:rPr>
      </w:pPr>
    </w:p>
    <w:p w14:paraId="5B80C3F1">
      <w:pPr>
        <w:pStyle w:val="13"/>
        <w:rPr>
          <w:highlight w:val="none"/>
        </w:rPr>
      </w:pPr>
    </w:p>
    <w:p w14:paraId="1B8EEC31">
      <w:pPr>
        <w:rPr>
          <w:highlight w:val="none"/>
        </w:rPr>
      </w:pPr>
    </w:p>
    <w:p w14:paraId="0B24B9B5">
      <w:pPr>
        <w:pStyle w:val="13"/>
        <w:rPr>
          <w:highlight w:val="none"/>
        </w:rPr>
      </w:pPr>
    </w:p>
    <w:p w14:paraId="322C7B39">
      <w:pPr>
        <w:rPr>
          <w:highlight w:val="none"/>
        </w:rPr>
      </w:pPr>
    </w:p>
    <w:p w14:paraId="48917CA5">
      <w:pPr>
        <w:pStyle w:val="13"/>
        <w:rPr>
          <w:highlight w:val="none"/>
        </w:rPr>
      </w:pPr>
    </w:p>
    <w:p w14:paraId="00E92FA1">
      <w:pPr>
        <w:rPr>
          <w:highlight w:val="none"/>
        </w:rPr>
      </w:pPr>
    </w:p>
    <w:p w14:paraId="62555E87">
      <w:pPr>
        <w:pStyle w:val="13"/>
        <w:rPr>
          <w:highlight w:val="none"/>
        </w:rPr>
      </w:pPr>
    </w:p>
    <w:p w14:paraId="46C5953A">
      <w:pPr>
        <w:rPr>
          <w:highlight w:val="none"/>
        </w:rPr>
      </w:pPr>
    </w:p>
    <w:p w14:paraId="6E1BBAB7">
      <w:pPr>
        <w:pStyle w:val="13"/>
        <w:rPr>
          <w:highlight w:val="none"/>
        </w:rPr>
      </w:pPr>
    </w:p>
    <w:p w14:paraId="558661E0">
      <w:pPr>
        <w:rPr>
          <w:highlight w:val="none"/>
        </w:rPr>
      </w:pPr>
    </w:p>
    <w:p w14:paraId="16C6C8D8">
      <w:pPr>
        <w:pStyle w:val="13"/>
        <w:rPr>
          <w:highlight w:val="none"/>
        </w:rPr>
      </w:pPr>
    </w:p>
    <w:p w14:paraId="0AF84447">
      <w:pPr>
        <w:rPr>
          <w:highlight w:val="none"/>
        </w:rPr>
      </w:pPr>
    </w:p>
    <w:p w14:paraId="53CF0698">
      <w:pPr>
        <w:pStyle w:val="13"/>
        <w:rPr>
          <w:highlight w:val="none"/>
        </w:rPr>
      </w:pPr>
    </w:p>
    <w:p w14:paraId="10FE55F4">
      <w:pPr>
        <w:rPr>
          <w:highlight w:val="none"/>
        </w:rPr>
      </w:pPr>
    </w:p>
    <w:p w14:paraId="7EB7C4EE">
      <w:pPr>
        <w:pStyle w:val="2"/>
        <w:numPr>
          <w:ilvl w:val="0"/>
          <w:numId w:val="0"/>
        </w:numPr>
        <w:ind w:left="105"/>
        <w:rPr>
          <w:rFonts w:hint="eastAsia" w:ascii="Times New Roman" w:hAnsi="Times New Roman" w:eastAsia="宋体" w:cs="Times New Roman"/>
          <w:b/>
          <w:kern w:val="0"/>
          <w:highlight w:val="none"/>
        </w:rPr>
      </w:pPr>
      <w:r>
        <w:rPr>
          <w:rFonts w:hint="eastAsia" w:ascii="Times New Roman" w:hAnsi="Times New Roman" w:eastAsia="宋体" w:cs="Times New Roman"/>
          <w:b/>
          <w:kern w:val="0"/>
          <w:highlight w:val="none"/>
        </w:rPr>
        <w:t>第</w:t>
      </w:r>
      <w:r>
        <w:rPr>
          <w:rFonts w:hint="default" w:ascii="Times New Roman" w:hAnsi="Times New Roman" w:eastAsia="宋体" w:cs="Times New Roman"/>
          <w:b/>
          <w:kern w:val="0"/>
          <w:highlight w:val="none"/>
          <w:lang w:eastAsia="zh-CN"/>
        </w:rPr>
        <w:t>三</w:t>
      </w:r>
      <w:r>
        <w:rPr>
          <w:rFonts w:hint="eastAsia" w:ascii="Times New Roman" w:hAnsi="Times New Roman" w:eastAsia="宋体" w:cs="Times New Roman"/>
          <w:b/>
          <w:kern w:val="0"/>
          <w:highlight w:val="none"/>
        </w:rPr>
        <w:t xml:space="preserve">章   </w:t>
      </w:r>
      <w:r>
        <w:rPr>
          <w:rFonts w:hint="default" w:ascii="Times New Roman" w:hAnsi="Times New Roman" w:eastAsia="宋体" w:cs="Times New Roman"/>
          <w:b/>
          <w:snapToGrid/>
          <w:kern w:val="0"/>
          <w:sz w:val="44"/>
          <w:szCs w:val="20"/>
          <w:highlight w:val="none"/>
        </w:rPr>
        <w:t>合同条款及格式</w:t>
      </w:r>
    </w:p>
    <w:p w14:paraId="5F9CF1AD">
      <w:pPr>
        <w:spacing w:line="360" w:lineRule="auto"/>
        <w:jc w:val="left"/>
        <w:textAlignment w:val="baseline"/>
        <w:rPr>
          <w:kern w:val="0"/>
          <w:sz w:val="28"/>
          <w:highlight w:val="none"/>
        </w:rPr>
      </w:pPr>
    </w:p>
    <w:p w14:paraId="30E63EC2">
      <w:pPr>
        <w:pStyle w:val="51"/>
        <w:rPr>
          <w:kern w:val="0"/>
          <w:sz w:val="28"/>
          <w:highlight w:val="none"/>
        </w:rPr>
      </w:pPr>
    </w:p>
    <w:p w14:paraId="30011DD2">
      <w:pPr>
        <w:pStyle w:val="11"/>
        <w:rPr>
          <w:kern w:val="0"/>
          <w:sz w:val="28"/>
          <w:highlight w:val="none"/>
        </w:rPr>
      </w:pPr>
    </w:p>
    <w:p w14:paraId="390AAD07">
      <w:pPr>
        <w:rPr>
          <w:kern w:val="0"/>
          <w:sz w:val="28"/>
          <w:highlight w:val="none"/>
        </w:rPr>
      </w:pPr>
    </w:p>
    <w:p w14:paraId="4741D4B7">
      <w:pPr>
        <w:pStyle w:val="51"/>
        <w:rPr>
          <w:kern w:val="0"/>
          <w:sz w:val="28"/>
          <w:highlight w:val="none"/>
        </w:rPr>
      </w:pPr>
    </w:p>
    <w:p w14:paraId="08AAE964">
      <w:pPr>
        <w:pStyle w:val="11"/>
        <w:rPr>
          <w:kern w:val="0"/>
          <w:sz w:val="28"/>
          <w:highlight w:val="none"/>
        </w:rPr>
      </w:pPr>
    </w:p>
    <w:p w14:paraId="0B8701F1">
      <w:pPr>
        <w:rPr>
          <w:kern w:val="0"/>
          <w:sz w:val="28"/>
          <w:highlight w:val="none"/>
        </w:rPr>
      </w:pPr>
    </w:p>
    <w:p w14:paraId="25B33451">
      <w:pPr>
        <w:pStyle w:val="51"/>
        <w:rPr>
          <w:kern w:val="0"/>
          <w:sz w:val="28"/>
          <w:highlight w:val="none"/>
        </w:rPr>
      </w:pPr>
    </w:p>
    <w:p w14:paraId="00D00901">
      <w:pPr>
        <w:pStyle w:val="11"/>
        <w:rPr>
          <w:kern w:val="0"/>
          <w:sz w:val="28"/>
          <w:highlight w:val="none"/>
        </w:rPr>
      </w:pPr>
    </w:p>
    <w:p w14:paraId="0AA97272"/>
    <w:p w14:paraId="3967A559">
      <w:pPr>
        <w:pStyle w:val="23"/>
        <w:rPr>
          <w:highlight w:val="none"/>
        </w:rPr>
      </w:pPr>
    </w:p>
    <w:p w14:paraId="4F79826D">
      <w:pPr>
        <w:pStyle w:val="2"/>
        <w:pageBreakBefore w:val="0"/>
        <w:numPr>
          <w:ilvl w:val="0"/>
          <w:numId w:val="0"/>
        </w:numPr>
        <w:kinsoku/>
        <w:wordWrap/>
        <w:overflowPunct/>
        <w:topLinePunct w:val="0"/>
        <w:bidi w:val="0"/>
        <w:adjustRightInd/>
        <w:snapToGrid/>
        <w:spacing w:before="0" w:after="0" w:line="240" w:lineRule="auto"/>
        <w:ind w:left="105"/>
        <w:jc w:val="center"/>
        <w:rPr>
          <w:rFonts w:hint="eastAsia" w:ascii="Times New Roman" w:hAnsi="Times New Roman" w:eastAsia="宋体" w:cs="Times New Roman"/>
          <w:b/>
          <w:bCs w:val="0"/>
          <w:snapToGrid/>
          <w:kern w:val="0"/>
          <w:sz w:val="44"/>
          <w:szCs w:val="20"/>
          <w:highlight w:val="none"/>
        </w:rPr>
      </w:pPr>
      <w:r>
        <w:rPr>
          <w:rFonts w:hint="eastAsia" w:ascii="Times New Roman" w:hAnsi="Times New Roman" w:eastAsia="宋体" w:cs="Times New Roman"/>
          <w:b/>
          <w:bCs w:val="0"/>
          <w:snapToGrid/>
          <w:kern w:val="0"/>
          <w:sz w:val="44"/>
          <w:szCs w:val="20"/>
          <w:highlight w:val="none"/>
        </w:rPr>
        <w:t>建设工程施工合同</w:t>
      </w:r>
    </w:p>
    <w:p w14:paraId="0B80A260">
      <w:pPr>
        <w:keepNext w:val="0"/>
        <w:keepLines w:val="0"/>
        <w:pageBreakBefore w:val="0"/>
        <w:widowControl w:val="0"/>
        <w:kinsoku/>
        <w:wordWrap/>
        <w:overflowPunct/>
        <w:topLinePunct w:val="0"/>
        <w:bidi w:val="0"/>
        <w:spacing w:line="440" w:lineRule="exact"/>
        <w:rPr>
          <w:rFonts w:hint="eastAsia" w:ascii="仿宋" w:hAnsi="仿宋" w:eastAsia="仿宋" w:cs="仿宋"/>
          <w:color w:val="auto"/>
          <w:sz w:val="22"/>
          <w:szCs w:val="28"/>
          <w:highlight w:val="none"/>
        </w:rPr>
      </w:pPr>
    </w:p>
    <w:p w14:paraId="4368D8BB">
      <w:pPr>
        <w:pStyle w:val="51"/>
        <w:keepNext w:val="0"/>
        <w:keepLines w:val="0"/>
        <w:pageBreakBefore w:val="0"/>
        <w:widowControl w:val="0"/>
        <w:kinsoku/>
        <w:wordWrap/>
        <w:overflowPunct/>
        <w:topLinePunct w:val="0"/>
        <w:bidi w:val="0"/>
        <w:spacing w:line="440" w:lineRule="exact"/>
        <w:rPr>
          <w:rFonts w:hint="eastAsia" w:ascii="仿宋" w:hAnsi="仿宋" w:eastAsia="仿宋" w:cs="仿宋"/>
          <w:color w:val="auto"/>
          <w:sz w:val="22"/>
          <w:szCs w:val="28"/>
          <w:highlight w:val="none"/>
        </w:rPr>
      </w:pPr>
    </w:p>
    <w:p w14:paraId="4EF56D5E">
      <w:pPr>
        <w:keepNext w:val="0"/>
        <w:keepLines w:val="0"/>
        <w:pageBreakBefore w:val="0"/>
        <w:widowControl w:val="0"/>
        <w:kinsoku/>
        <w:wordWrap/>
        <w:overflowPunct/>
        <w:topLinePunct w:val="0"/>
        <w:bidi w:val="0"/>
        <w:spacing w:line="440" w:lineRule="exact"/>
        <w:rPr>
          <w:rFonts w:hint="eastAsia" w:ascii="仿宋" w:hAnsi="仿宋" w:eastAsia="仿宋" w:cs="仿宋"/>
          <w:color w:val="auto"/>
          <w:sz w:val="22"/>
          <w:szCs w:val="28"/>
          <w:highlight w:val="none"/>
        </w:rPr>
      </w:pPr>
    </w:p>
    <w:p w14:paraId="3AEA3911">
      <w:pPr>
        <w:pStyle w:val="15"/>
        <w:keepNext w:val="0"/>
        <w:keepLines w:val="0"/>
        <w:pageBreakBefore w:val="0"/>
        <w:widowControl w:val="0"/>
        <w:kinsoku/>
        <w:wordWrap/>
        <w:overflowPunct/>
        <w:topLinePunct w:val="0"/>
        <w:bidi w:val="0"/>
        <w:spacing w:line="440" w:lineRule="exact"/>
        <w:rPr>
          <w:rFonts w:hint="eastAsia" w:ascii="仿宋" w:hAnsi="仿宋" w:eastAsia="仿宋" w:cs="仿宋"/>
          <w:color w:val="auto"/>
          <w:sz w:val="22"/>
          <w:szCs w:val="28"/>
          <w:highlight w:val="none"/>
        </w:rPr>
      </w:pPr>
    </w:p>
    <w:p w14:paraId="134CFF09">
      <w:pPr>
        <w:keepNext w:val="0"/>
        <w:keepLines w:val="0"/>
        <w:pageBreakBefore w:val="0"/>
        <w:widowControl w:val="0"/>
        <w:kinsoku/>
        <w:wordWrap/>
        <w:overflowPunct/>
        <w:topLinePunct w:val="0"/>
        <w:bidi w:val="0"/>
        <w:spacing w:line="440" w:lineRule="exact"/>
        <w:rPr>
          <w:rFonts w:hint="eastAsia" w:ascii="仿宋" w:hAnsi="仿宋" w:eastAsia="仿宋" w:cs="仿宋"/>
          <w:color w:val="auto"/>
          <w:sz w:val="22"/>
          <w:szCs w:val="28"/>
          <w:highlight w:val="none"/>
        </w:rPr>
      </w:pPr>
    </w:p>
    <w:p w14:paraId="30A8F0AD">
      <w:pPr>
        <w:pStyle w:val="15"/>
        <w:keepNext w:val="0"/>
        <w:keepLines w:val="0"/>
        <w:pageBreakBefore w:val="0"/>
        <w:widowControl w:val="0"/>
        <w:kinsoku/>
        <w:wordWrap/>
        <w:overflowPunct/>
        <w:topLinePunct w:val="0"/>
        <w:bidi w:val="0"/>
        <w:spacing w:line="440" w:lineRule="exact"/>
        <w:rPr>
          <w:rFonts w:hint="eastAsia"/>
          <w:color w:val="auto"/>
          <w:highlight w:val="none"/>
        </w:rPr>
      </w:pPr>
    </w:p>
    <w:p w14:paraId="4F86AF8C">
      <w:pPr>
        <w:pStyle w:val="51"/>
        <w:keepNext w:val="0"/>
        <w:keepLines w:val="0"/>
        <w:pageBreakBefore w:val="0"/>
        <w:widowControl w:val="0"/>
        <w:kinsoku/>
        <w:wordWrap/>
        <w:overflowPunct/>
        <w:topLinePunct w:val="0"/>
        <w:bidi w:val="0"/>
        <w:spacing w:line="440" w:lineRule="exact"/>
        <w:rPr>
          <w:rFonts w:hint="eastAsia"/>
          <w:color w:val="auto"/>
          <w:highlight w:val="none"/>
        </w:rPr>
      </w:pPr>
    </w:p>
    <w:p w14:paraId="1B0F709D">
      <w:pPr>
        <w:keepNext w:val="0"/>
        <w:keepLines w:val="0"/>
        <w:pageBreakBefore w:val="0"/>
        <w:widowControl w:val="0"/>
        <w:kinsoku/>
        <w:wordWrap/>
        <w:overflowPunct/>
        <w:topLinePunct w:val="0"/>
        <w:bidi w:val="0"/>
        <w:spacing w:line="440" w:lineRule="exact"/>
        <w:rPr>
          <w:rFonts w:ascii="Times New Roman" w:eastAsia="方正仿宋_GBK"/>
          <w:color w:val="auto"/>
          <w:sz w:val="32"/>
          <w:szCs w:val="32"/>
          <w:highlight w:val="none"/>
        </w:rPr>
      </w:pPr>
      <w:r>
        <w:rPr>
          <w:rFonts w:ascii="Times New Roman" w:eastAsia="方正仿宋_GBK"/>
          <w:color w:val="auto"/>
          <w:sz w:val="32"/>
          <w:szCs w:val="32"/>
          <w:highlight w:val="none"/>
        </w:rPr>
        <w:t>项目名称：</w:t>
      </w:r>
      <w:r>
        <w:rPr>
          <w:rFonts w:hint="eastAsia" w:eastAsia="方正仿宋_GBK"/>
          <w:color w:val="auto"/>
          <w:sz w:val="32"/>
          <w:szCs w:val="32"/>
          <w:highlight w:val="none"/>
          <w:u w:val="single"/>
          <w:lang w:val="en-US" w:eastAsia="zh-CN"/>
        </w:rPr>
        <w:t>天下城小微停车场项目</w:t>
      </w:r>
      <w:r>
        <w:rPr>
          <w:rFonts w:hint="eastAsia" w:ascii="Times New Roman" w:eastAsia="方正仿宋_GBK"/>
          <w:color w:val="auto"/>
          <w:sz w:val="32"/>
          <w:szCs w:val="32"/>
          <w:highlight w:val="none"/>
          <w:u w:val="single"/>
        </w:rPr>
        <w:t xml:space="preserve">                    </w:t>
      </w:r>
      <w:r>
        <w:rPr>
          <w:rFonts w:ascii="Times New Roman" w:eastAsia="方正仿宋_GBK"/>
          <w:color w:val="auto"/>
          <w:sz w:val="32"/>
          <w:szCs w:val="32"/>
          <w:highlight w:val="none"/>
          <w:u w:val="single"/>
        </w:rPr>
        <w:t xml:space="preserve"> </w:t>
      </w:r>
    </w:p>
    <w:p w14:paraId="385D9752">
      <w:pPr>
        <w:keepNext w:val="0"/>
        <w:keepLines w:val="0"/>
        <w:pageBreakBefore w:val="0"/>
        <w:widowControl w:val="0"/>
        <w:kinsoku/>
        <w:wordWrap/>
        <w:overflowPunct/>
        <w:topLinePunct w:val="0"/>
        <w:bidi w:val="0"/>
        <w:spacing w:line="440" w:lineRule="exact"/>
        <w:rPr>
          <w:rFonts w:ascii="Times New Roman" w:eastAsia="方正仿宋_GBK"/>
          <w:color w:val="auto"/>
          <w:sz w:val="32"/>
          <w:szCs w:val="32"/>
          <w:highlight w:val="none"/>
        </w:rPr>
      </w:pPr>
      <w:r>
        <w:rPr>
          <w:rFonts w:ascii="Times New Roman" w:eastAsia="方正仿宋_GBK"/>
          <w:color w:val="auto"/>
          <w:sz w:val="32"/>
          <w:szCs w:val="32"/>
          <w:highlight w:val="none"/>
        </w:rPr>
        <w:t>建设单位（全称）：</w:t>
      </w:r>
      <w:r>
        <w:rPr>
          <w:rFonts w:hint="eastAsia" w:ascii="Times New Roman" w:eastAsia="方正仿宋_GBK"/>
          <w:color w:val="auto"/>
          <w:sz w:val="32"/>
          <w:szCs w:val="32"/>
          <w:highlight w:val="none"/>
          <w:u w:val="single"/>
        </w:rPr>
        <w:t>重庆市江北区信驿市政设施管理服务有限公司</w:t>
      </w:r>
      <w:r>
        <w:rPr>
          <w:rFonts w:ascii="Times New Roman" w:eastAsia="方正仿宋_GBK"/>
          <w:color w:val="auto"/>
          <w:sz w:val="32"/>
          <w:szCs w:val="32"/>
          <w:highlight w:val="none"/>
          <w:u w:val="single"/>
        </w:rPr>
        <w:t xml:space="preserve">  </w:t>
      </w:r>
    </w:p>
    <w:p w14:paraId="406A3459">
      <w:pPr>
        <w:keepNext w:val="0"/>
        <w:keepLines w:val="0"/>
        <w:pageBreakBefore w:val="0"/>
        <w:widowControl w:val="0"/>
        <w:kinsoku/>
        <w:wordWrap/>
        <w:overflowPunct/>
        <w:topLinePunct w:val="0"/>
        <w:bidi w:val="0"/>
        <w:spacing w:line="440" w:lineRule="exact"/>
        <w:rPr>
          <w:rFonts w:ascii="Times New Roman" w:eastAsia="方正仿宋_GBK"/>
          <w:color w:val="auto"/>
          <w:highlight w:val="none"/>
        </w:rPr>
      </w:pPr>
      <w:r>
        <w:rPr>
          <w:rFonts w:ascii="Times New Roman" w:eastAsia="方正仿宋_GBK"/>
          <w:color w:val="auto"/>
          <w:sz w:val="32"/>
          <w:szCs w:val="32"/>
          <w:highlight w:val="none"/>
        </w:rPr>
        <w:t>施工单位（全称）：</w:t>
      </w:r>
      <w:r>
        <w:rPr>
          <w:rFonts w:ascii="Times New Roman" w:eastAsia="方正仿宋_GBK"/>
          <w:color w:val="auto"/>
          <w:sz w:val="32"/>
          <w:szCs w:val="32"/>
          <w:highlight w:val="none"/>
          <w:u w:val="single"/>
        </w:rPr>
        <w:t xml:space="preserve"> </w:t>
      </w:r>
      <w:r>
        <w:rPr>
          <w:rFonts w:hint="eastAsia" w:ascii="Times New Roman" w:eastAsia="方正仿宋_GBK"/>
          <w:color w:val="auto"/>
          <w:sz w:val="32"/>
          <w:szCs w:val="32"/>
          <w:highlight w:val="none"/>
          <w:u w:val="single"/>
          <w:lang w:val="en-US" w:eastAsia="zh-CN"/>
        </w:rPr>
        <w:t xml:space="preserve">  </w:t>
      </w:r>
      <w:r>
        <w:rPr>
          <w:rFonts w:hint="eastAsia" w:ascii="Times New Roman" w:eastAsia="方正仿宋_GBK"/>
          <w:color w:val="auto"/>
          <w:sz w:val="32"/>
          <w:szCs w:val="32"/>
          <w:highlight w:val="none"/>
          <w:u w:val="single"/>
        </w:rPr>
        <w:t xml:space="preserve">       </w:t>
      </w:r>
      <w:r>
        <w:rPr>
          <w:rFonts w:ascii="Times New Roman" w:eastAsia="方正仿宋_GBK"/>
          <w:color w:val="auto"/>
          <w:sz w:val="32"/>
          <w:szCs w:val="32"/>
          <w:highlight w:val="none"/>
          <w:u w:val="single"/>
        </w:rPr>
        <w:t xml:space="preserve">   </w:t>
      </w:r>
      <w:r>
        <w:rPr>
          <w:rFonts w:ascii="Times New Roman" w:eastAsia="方正仿宋_GBK"/>
          <w:color w:val="auto"/>
          <w:szCs w:val="21"/>
          <w:highlight w:val="none"/>
        </w:rPr>
        <w:t xml:space="preserve"> </w:t>
      </w:r>
    </w:p>
    <w:p w14:paraId="409EC908">
      <w:pPr>
        <w:keepNext w:val="0"/>
        <w:keepLines w:val="0"/>
        <w:pageBreakBefore w:val="0"/>
        <w:widowControl w:val="0"/>
        <w:kinsoku/>
        <w:wordWrap/>
        <w:overflowPunct/>
        <w:topLinePunct w:val="0"/>
        <w:bidi w:val="0"/>
        <w:spacing w:line="440" w:lineRule="exact"/>
        <w:ind w:right="-590"/>
        <w:jc w:val="both"/>
        <w:rPr>
          <w:rFonts w:ascii="Times New Roman" w:eastAsia="方正仿宋_GBK"/>
          <w:color w:val="auto"/>
          <w:szCs w:val="28"/>
          <w:highlight w:val="none"/>
          <w:u w:val="single"/>
        </w:rPr>
      </w:pPr>
      <w:r>
        <w:rPr>
          <w:rFonts w:hint="eastAsia" w:ascii="仿宋" w:hAnsi="仿宋" w:eastAsia="仿宋" w:cs="仿宋"/>
          <w:color w:val="auto"/>
          <w:sz w:val="32"/>
          <w:szCs w:val="32"/>
          <w:highlight w:val="none"/>
        </w:rPr>
        <w:br w:type="page"/>
      </w:r>
      <w:r>
        <w:rPr>
          <w:rFonts w:ascii="Times New Roman" w:eastAsia="方正仿宋_GBK"/>
          <w:color w:val="auto"/>
          <w:szCs w:val="28"/>
          <w:highlight w:val="none"/>
        </w:rPr>
        <w:t>建设单位（全称）：</w:t>
      </w:r>
      <w:r>
        <w:rPr>
          <w:rFonts w:hint="eastAsia" w:ascii="Times New Roman" w:eastAsia="方正仿宋_GBK"/>
          <w:color w:val="auto"/>
          <w:szCs w:val="28"/>
          <w:highlight w:val="none"/>
          <w:u w:val="single"/>
        </w:rPr>
        <w:t>重庆市江北区信驿市政设施管理服务有限公司</w:t>
      </w:r>
      <w:r>
        <w:rPr>
          <w:rFonts w:ascii="Times New Roman" w:eastAsia="方正仿宋_GBK"/>
          <w:color w:val="auto"/>
          <w:szCs w:val="28"/>
          <w:highlight w:val="none"/>
          <w:u w:val="single"/>
        </w:rPr>
        <w:t>（以下简称甲方）</w:t>
      </w:r>
    </w:p>
    <w:p w14:paraId="1804767B">
      <w:pPr>
        <w:keepNext w:val="0"/>
        <w:keepLines w:val="0"/>
        <w:pageBreakBefore w:val="0"/>
        <w:widowControl w:val="0"/>
        <w:kinsoku/>
        <w:wordWrap/>
        <w:overflowPunct/>
        <w:topLinePunct w:val="0"/>
        <w:bidi w:val="0"/>
        <w:spacing w:line="440" w:lineRule="exact"/>
        <w:rPr>
          <w:rFonts w:ascii="Times New Roman" w:eastAsia="方正仿宋_GBK"/>
          <w:color w:val="auto"/>
          <w:szCs w:val="28"/>
          <w:highlight w:val="none"/>
          <w:u w:val="single"/>
        </w:rPr>
      </w:pPr>
      <w:r>
        <w:rPr>
          <w:rFonts w:ascii="Times New Roman" w:eastAsia="方正仿宋_GBK"/>
          <w:color w:val="auto"/>
          <w:szCs w:val="28"/>
          <w:highlight w:val="none"/>
        </w:rPr>
        <w:t>施工单位（全称）：</w:t>
      </w:r>
      <w:r>
        <w:rPr>
          <w:rFonts w:hint="eastAsia" w:ascii="Times New Roman" w:eastAsia="方正仿宋_GBK"/>
          <w:color w:val="auto"/>
          <w:szCs w:val="28"/>
          <w:highlight w:val="none"/>
          <w:u w:val="single"/>
          <w:lang w:val="en-US" w:eastAsia="zh-CN"/>
        </w:rPr>
        <w:t xml:space="preserve">                                 </w:t>
      </w:r>
      <w:r>
        <w:rPr>
          <w:rFonts w:ascii="Times New Roman" w:eastAsia="方正仿宋_GBK"/>
          <w:color w:val="auto"/>
          <w:szCs w:val="28"/>
          <w:highlight w:val="none"/>
          <w:u w:val="single"/>
        </w:rPr>
        <w:t>（以下简称乙方）</w:t>
      </w:r>
      <w:r>
        <w:rPr>
          <w:rFonts w:hint="eastAsia" w:ascii="Times New Roman" w:eastAsia="方正仿宋_GBK"/>
          <w:color w:val="auto"/>
          <w:szCs w:val="28"/>
          <w:highlight w:val="none"/>
          <w:u w:val="single"/>
        </w:rPr>
        <w:t xml:space="preserve">      </w:t>
      </w:r>
    </w:p>
    <w:p w14:paraId="0E9A3AC0">
      <w:pPr>
        <w:keepNext w:val="0"/>
        <w:keepLines w:val="0"/>
        <w:pageBreakBefore w:val="0"/>
        <w:widowControl w:val="0"/>
        <w:kinsoku/>
        <w:wordWrap/>
        <w:overflowPunct/>
        <w:topLinePunct w:val="0"/>
        <w:bidi w:val="0"/>
        <w:spacing w:line="440" w:lineRule="exact"/>
        <w:ind w:firstLine="420" w:firstLineChars="200"/>
        <w:rPr>
          <w:rFonts w:ascii="Times New Roman" w:eastAsia="方正仿宋_GBK"/>
          <w:color w:val="auto"/>
          <w:szCs w:val="28"/>
          <w:highlight w:val="none"/>
        </w:rPr>
      </w:pPr>
      <w:r>
        <w:rPr>
          <w:rFonts w:ascii="Times New Roman" w:eastAsia="方正仿宋_GBK"/>
          <w:color w:val="auto"/>
          <w:szCs w:val="28"/>
          <w:highlight w:val="none"/>
        </w:rPr>
        <w:t>依照《中华人民共和国</w:t>
      </w:r>
      <w:r>
        <w:rPr>
          <w:rFonts w:hint="eastAsia" w:ascii="Times New Roman" w:eastAsia="方正仿宋_GBK"/>
          <w:color w:val="auto"/>
          <w:szCs w:val="28"/>
          <w:highlight w:val="none"/>
        </w:rPr>
        <w:t>民法典</w:t>
      </w:r>
      <w:r>
        <w:rPr>
          <w:rFonts w:hint="eastAsia" w:ascii="Times New Roman" w:eastAsia="方正仿宋_GBK"/>
          <w:color w:val="auto"/>
          <w:szCs w:val="28"/>
          <w:highlight w:val="none"/>
          <w:lang w:eastAsia="zh-CN"/>
        </w:rPr>
        <w:t>》《</w:t>
      </w:r>
      <w:r>
        <w:rPr>
          <w:rFonts w:ascii="Times New Roman" w:eastAsia="方正仿宋_GBK"/>
          <w:color w:val="auto"/>
          <w:szCs w:val="28"/>
          <w:highlight w:val="none"/>
        </w:rPr>
        <w:t xml:space="preserve">中华人民共和国建筑法》及其他有关法律、行政法规、遵循平等、自愿、公平和诚实信用的原则，双方就本建设工程施工事项协商一致，订立本合同。  </w:t>
      </w:r>
    </w:p>
    <w:p w14:paraId="5F68A534">
      <w:pPr>
        <w:keepNext w:val="0"/>
        <w:keepLines w:val="0"/>
        <w:pageBreakBefore w:val="0"/>
        <w:widowControl w:val="0"/>
        <w:kinsoku/>
        <w:wordWrap/>
        <w:overflowPunct/>
        <w:topLinePunct w:val="0"/>
        <w:bidi w:val="0"/>
        <w:spacing w:line="440" w:lineRule="exact"/>
        <w:rPr>
          <w:rFonts w:ascii="Times New Roman" w:eastAsia="方正仿宋_GBK"/>
          <w:color w:val="auto"/>
          <w:szCs w:val="28"/>
          <w:highlight w:val="none"/>
        </w:rPr>
      </w:pPr>
      <w:r>
        <w:rPr>
          <w:rFonts w:ascii="Times New Roman" w:eastAsia="方正仿宋_GBK"/>
          <w:color w:val="auto"/>
          <w:szCs w:val="28"/>
          <w:highlight w:val="none"/>
        </w:rPr>
        <w:t>一、工程概况</w:t>
      </w:r>
    </w:p>
    <w:p w14:paraId="0C67CEB3">
      <w:pPr>
        <w:keepNext w:val="0"/>
        <w:keepLines w:val="0"/>
        <w:pageBreakBefore w:val="0"/>
        <w:widowControl w:val="0"/>
        <w:kinsoku/>
        <w:wordWrap/>
        <w:overflowPunct/>
        <w:topLinePunct w:val="0"/>
        <w:bidi w:val="0"/>
        <w:spacing w:line="440" w:lineRule="exact"/>
        <w:ind w:left="1400" w:hanging="1050" w:hangingChars="500"/>
        <w:rPr>
          <w:rFonts w:ascii="Times New Roman" w:eastAsia="方正仿宋_GBK"/>
          <w:color w:val="auto"/>
          <w:szCs w:val="28"/>
          <w:highlight w:val="none"/>
          <w:u w:val="single"/>
        </w:rPr>
      </w:pPr>
      <w:r>
        <w:rPr>
          <w:rFonts w:ascii="Times New Roman" w:eastAsia="方正仿宋_GBK"/>
          <w:color w:val="auto"/>
          <w:szCs w:val="28"/>
          <w:highlight w:val="none"/>
        </w:rPr>
        <w:t>工程名称：</w:t>
      </w:r>
      <w:r>
        <w:rPr>
          <w:rFonts w:hint="eastAsia" w:eastAsia="方正仿宋_GBK"/>
          <w:color w:val="auto"/>
          <w:szCs w:val="28"/>
          <w:highlight w:val="none"/>
          <w:lang w:val="en-US" w:eastAsia="zh-CN"/>
        </w:rPr>
        <w:t>天下城小微停车场项目</w:t>
      </w:r>
      <w:r>
        <w:rPr>
          <w:rFonts w:ascii="Times New Roman" w:eastAsia="方正仿宋_GBK"/>
          <w:color w:val="auto"/>
          <w:szCs w:val="28"/>
          <w:highlight w:val="none"/>
        </w:rPr>
        <w:t>工程地点：</w:t>
      </w:r>
      <w:r>
        <w:rPr>
          <w:rFonts w:ascii="Times New Roman" w:eastAsia="方正仿宋_GBK"/>
          <w:color w:val="auto"/>
          <w:szCs w:val="28"/>
          <w:highlight w:val="none"/>
          <w:u w:val="single"/>
        </w:rPr>
        <w:t>重庆市江北区</w:t>
      </w:r>
    </w:p>
    <w:p w14:paraId="671A6878">
      <w:pPr>
        <w:numPr>
          <w:ilvl w:val="0"/>
          <w:numId w:val="0"/>
        </w:numPr>
        <w:spacing w:line="560" w:lineRule="exact"/>
        <w:ind w:firstLine="420" w:firstLineChars="200"/>
        <w:rPr>
          <w:rFonts w:hint="default"/>
          <w:lang w:val="en-US" w:eastAsia="zh-CN"/>
        </w:rPr>
      </w:pPr>
      <w:r>
        <w:rPr>
          <w:rFonts w:hint="default" w:ascii="宋体" w:hAnsi="宋体" w:eastAsia="宋体" w:cs="宋体"/>
          <w:b/>
          <w:spacing w:val="1"/>
          <w:w w:val="99"/>
          <w:kern w:val="2"/>
          <w:sz w:val="21"/>
          <w:lang w:val="en-US" w:eastAsia="zh-CN" w:bidi="ar-SA"/>
        </w:rPr>
        <w:t>1.1</w:t>
      </w:r>
      <w:r>
        <w:rPr>
          <w:rFonts w:hint="eastAsia" w:ascii="Times New Roman" w:hAnsi="Times New Roman" w:eastAsia="方正仿宋_GBK" w:cs="Times New Roman"/>
          <w:b w:val="0"/>
          <w:bCs w:val="0"/>
          <w:color w:val="auto"/>
          <w:kern w:val="2"/>
          <w:sz w:val="21"/>
          <w:szCs w:val="28"/>
          <w:highlight w:val="none"/>
          <w:u w:val="single"/>
          <w:lang w:val="en-US" w:eastAsia="zh-CN" w:bidi="ar-SA"/>
        </w:rPr>
        <w:t>工程内容：</w:t>
      </w:r>
      <w:r>
        <w:rPr>
          <w:rFonts w:hint="eastAsia" w:ascii="Times New Roman" w:hAnsi="Times New Roman" w:eastAsia="方正仿宋_GBK" w:cs="Times New Roman"/>
          <w:color w:val="auto"/>
          <w:w w:val="100"/>
          <w:sz w:val="21"/>
          <w:szCs w:val="28"/>
          <w:highlight w:val="none"/>
          <w:u w:val="single"/>
          <w:lang w:val="en-US" w:eastAsia="zh-CN" w:bidi="ar-SA"/>
        </w:rPr>
        <w:t>天下城小微停车场位于江北区石马河街道盘溪路承誉德·天下城小区旁</w:t>
      </w:r>
      <w:r>
        <w:rPr>
          <w:rFonts w:hint="eastAsia" w:eastAsia="方正仿宋_GBK" w:cs="Times New Roman"/>
          <w:color w:val="auto"/>
          <w:w w:val="100"/>
          <w:sz w:val="21"/>
          <w:szCs w:val="28"/>
          <w:highlight w:val="none"/>
          <w:u w:val="single"/>
          <w:lang w:val="en-US" w:eastAsia="zh-CN" w:bidi="ar-SA"/>
        </w:rPr>
        <w:t>，</w:t>
      </w:r>
      <w:r>
        <w:rPr>
          <w:rFonts w:hint="eastAsia" w:ascii="Times New Roman" w:hAnsi="Times New Roman" w:eastAsia="方正仿宋_GBK" w:cs="Times New Roman"/>
          <w:color w:val="auto"/>
          <w:w w:val="100"/>
          <w:sz w:val="21"/>
          <w:szCs w:val="28"/>
          <w:highlight w:val="none"/>
          <w:u w:val="single"/>
          <w:lang w:val="en-US" w:eastAsia="zh-CN" w:bidi="ar-SA"/>
        </w:rPr>
        <w:t>占地面积约3600㎡，</w:t>
      </w:r>
      <w:r>
        <w:rPr>
          <w:rFonts w:hint="eastAsia" w:eastAsia="方正仿宋_GBK" w:cs="Times New Roman"/>
          <w:color w:val="auto"/>
          <w:w w:val="100"/>
          <w:sz w:val="21"/>
          <w:szCs w:val="28"/>
          <w:highlight w:val="none"/>
          <w:u w:val="single"/>
          <w:lang w:val="en-US" w:eastAsia="zh-CN" w:bidi="ar-SA"/>
        </w:rPr>
        <w:t>计划</w:t>
      </w:r>
      <w:r>
        <w:rPr>
          <w:rFonts w:hint="eastAsia" w:ascii="Times New Roman" w:hAnsi="Times New Roman" w:eastAsia="方正仿宋_GBK" w:cs="Times New Roman"/>
          <w:color w:val="auto"/>
          <w:w w:val="100"/>
          <w:sz w:val="21"/>
          <w:szCs w:val="28"/>
          <w:highlight w:val="none"/>
          <w:u w:val="single"/>
          <w:lang w:val="en-US" w:eastAsia="zh-CN" w:bidi="ar-SA"/>
        </w:rPr>
        <w:t>设置停车位约100个</w:t>
      </w:r>
      <w:r>
        <w:rPr>
          <w:rFonts w:hint="eastAsia" w:eastAsia="方正仿宋_GBK" w:cs="Times New Roman"/>
          <w:b w:val="0"/>
          <w:bCs w:val="0"/>
          <w:color w:val="auto"/>
          <w:kern w:val="2"/>
          <w:sz w:val="21"/>
          <w:szCs w:val="28"/>
          <w:highlight w:val="none"/>
          <w:u w:val="single"/>
          <w:shd w:val="clear"/>
          <w:lang w:val="en-US" w:eastAsia="zh-CN" w:bidi="ar-SA"/>
        </w:rPr>
        <w:t>。</w:t>
      </w:r>
      <w:r>
        <w:rPr>
          <w:rFonts w:hint="eastAsia" w:ascii="Times New Roman" w:hAnsi="Times New Roman" w:eastAsia="方正仿宋_GBK" w:cs="Times New Roman"/>
          <w:b w:val="0"/>
          <w:bCs w:val="0"/>
          <w:color w:val="auto"/>
          <w:kern w:val="2"/>
          <w:sz w:val="21"/>
          <w:szCs w:val="28"/>
          <w:highlight w:val="none"/>
          <w:u w:val="single"/>
          <w:shd w:val="clear"/>
          <w:lang w:val="en-US" w:eastAsia="zh-CN" w:bidi="ar-SA"/>
        </w:rPr>
        <w:t>建设内容包含</w:t>
      </w:r>
      <w:r>
        <w:rPr>
          <w:rFonts w:hint="eastAsia" w:eastAsia="方正仿宋_GBK" w:cs="Times New Roman"/>
          <w:b w:val="0"/>
          <w:bCs w:val="0"/>
          <w:color w:val="auto"/>
          <w:kern w:val="2"/>
          <w:sz w:val="21"/>
          <w:szCs w:val="28"/>
          <w:highlight w:val="none"/>
          <w:u w:val="single"/>
          <w:shd w:val="clear"/>
          <w:lang w:val="en-US" w:eastAsia="zh-CN" w:bidi="ar-SA"/>
        </w:rPr>
        <w:t>：</w:t>
      </w:r>
      <w:r>
        <w:rPr>
          <w:rFonts w:hint="eastAsia" w:ascii="Times New Roman" w:hAnsi="Times New Roman" w:eastAsia="方正仿宋_GBK" w:cs="Times New Roman"/>
          <w:color w:val="auto"/>
          <w:sz w:val="21"/>
          <w:szCs w:val="28"/>
          <w:highlight w:val="none"/>
          <w:u w:val="single"/>
          <w:lang w:val="en-US" w:eastAsia="zh-CN"/>
        </w:rPr>
        <w:t>人行道砖及垫层拆除、场地平整、铺设碎石垫层、浇筑混凝土路面、新建隔离设施、电源线路埋设、岗亭设置</w:t>
      </w:r>
      <w:r>
        <w:rPr>
          <w:rFonts w:hint="eastAsia" w:ascii="Times New Roman" w:hAnsi="Times New Roman" w:eastAsia="方正仿宋_GBK" w:cs="Times New Roman"/>
          <w:b w:val="0"/>
          <w:bCs w:val="0"/>
          <w:color w:val="auto"/>
          <w:kern w:val="2"/>
          <w:sz w:val="21"/>
          <w:szCs w:val="28"/>
          <w:highlight w:val="none"/>
          <w:u w:val="single"/>
          <w:shd w:val="clear"/>
          <w:lang w:val="en-US" w:eastAsia="zh-CN" w:bidi="ar-SA"/>
        </w:rPr>
        <w:t>等。</w:t>
      </w:r>
      <w:r>
        <w:rPr>
          <w:rFonts w:hint="eastAsia" w:ascii="Times New Roman" w:hAnsi="Times New Roman" w:eastAsia="方正仿宋_GBK" w:cs="Times New Roman"/>
          <w:b w:val="0"/>
          <w:bCs w:val="0"/>
          <w:color w:val="auto"/>
          <w:kern w:val="2"/>
          <w:sz w:val="21"/>
          <w:szCs w:val="28"/>
          <w:highlight w:val="none"/>
          <w:u w:val="single"/>
          <w:lang w:val="en-US" w:eastAsia="zh-CN" w:bidi="ar-SA"/>
        </w:rPr>
        <w:t>具体工作内容以甲方提供的工程量清单为准（如甲方现场代表确认的工程量超出工程量清单或与工程量清单约定不一致的，实施范围以甲方现场代表、监理现场确认为准，若未经甲方同意的施工范围，甲方不予确认）。本合同工程量按实结算，工作结果需满足本合同约定技术要求的规定，工程结算价以最终审计单位审计审定价格为准。</w:t>
      </w:r>
    </w:p>
    <w:p w14:paraId="007CA4A7">
      <w:pPr>
        <w:keepNext w:val="0"/>
        <w:keepLines w:val="0"/>
        <w:pageBreakBefore w:val="0"/>
        <w:widowControl w:val="0"/>
        <w:kinsoku/>
        <w:wordWrap/>
        <w:overflowPunct/>
        <w:topLinePunct w:val="0"/>
        <w:bidi w:val="0"/>
        <w:spacing w:line="440" w:lineRule="exact"/>
        <w:rPr>
          <w:rFonts w:ascii="Times New Roman" w:eastAsia="方正仿宋_GBK"/>
          <w:color w:val="auto"/>
          <w:szCs w:val="28"/>
          <w:highlight w:val="none"/>
        </w:rPr>
      </w:pPr>
      <w:r>
        <w:rPr>
          <w:rFonts w:ascii="Times New Roman" w:eastAsia="方正仿宋_GBK"/>
          <w:color w:val="auto"/>
          <w:szCs w:val="28"/>
          <w:highlight w:val="none"/>
          <w:lang w:val="en-GB"/>
        </w:rPr>
        <w:t>资金来源：</w:t>
      </w:r>
      <w:r>
        <w:rPr>
          <w:rFonts w:hint="eastAsia" w:ascii="Times New Roman" w:eastAsia="方正仿宋_GBK"/>
          <w:color w:val="auto"/>
          <w:szCs w:val="28"/>
          <w:highlight w:val="none"/>
          <w:u w:val="single"/>
        </w:rPr>
        <w:t>自筹资金。</w:t>
      </w:r>
    </w:p>
    <w:p w14:paraId="22B00DA5">
      <w:pPr>
        <w:keepNext w:val="0"/>
        <w:keepLines w:val="0"/>
        <w:pageBreakBefore w:val="0"/>
        <w:widowControl w:val="0"/>
        <w:kinsoku/>
        <w:wordWrap/>
        <w:overflowPunct/>
        <w:topLinePunct w:val="0"/>
        <w:bidi w:val="0"/>
        <w:spacing w:line="440" w:lineRule="exact"/>
        <w:rPr>
          <w:rFonts w:ascii="Times New Roman" w:eastAsia="方正仿宋_GBK"/>
          <w:color w:val="auto"/>
          <w:szCs w:val="28"/>
          <w:highlight w:val="none"/>
        </w:rPr>
      </w:pPr>
      <w:r>
        <w:rPr>
          <w:rFonts w:ascii="Times New Roman" w:eastAsia="方正仿宋_GBK"/>
          <w:color w:val="auto"/>
          <w:szCs w:val="28"/>
          <w:highlight w:val="none"/>
        </w:rPr>
        <w:t>二、合同工期</w:t>
      </w:r>
    </w:p>
    <w:p w14:paraId="276AF5F9">
      <w:pPr>
        <w:keepNext w:val="0"/>
        <w:keepLines w:val="0"/>
        <w:pageBreakBefore w:val="0"/>
        <w:widowControl w:val="0"/>
        <w:kinsoku/>
        <w:wordWrap/>
        <w:overflowPunct/>
        <w:topLinePunct w:val="0"/>
        <w:bidi w:val="0"/>
        <w:spacing w:line="440" w:lineRule="exact"/>
        <w:rPr>
          <w:rFonts w:ascii="Times New Roman" w:eastAsia="方正仿宋_GBK"/>
          <w:color w:val="auto"/>
          <w:szCs w:val="28"/>
          <w:highlight w:val="none"/>
        </w:rPr>
      </w:pPr>
      <w:r>
        <w:rPr>
          <w:rFonts w:ascii="Times New Roman" w:eastAsia="方正仿宋_GBK"/>
          <w:color w:val="auto"/>
          <w:szCs w:val="28"/>
          <w:highlight w:val="none"/>
        </w:rPr>
        <w:t>开工日期：</w:t>
      </w:r>
      <w:r>
        <w:rPr>
          <w:rFonts w:hint="eastAsia" w:ascii="Times New Roman" w:eastAsia="方正仿宋_GBK"/>
          <w:color w:val="auto"/>
          <w:szCs w:val="28"/>
          <w:highlight w:val="none"/>
          <w:u w:val="single"/>
          <w:lang w:val="en-US" w:eastAsia="zh-CN"/>
        </w:rPr>
        <w:t xml:space="preserve">      </w:t>
      </w:r>
      <w:r>
        <w:rPr>
          <w:rFonts w:ascii="Times New Roman" w:eastAsia="方正仿宋_GBK"/>
          <w:color w:val="auto"/>
          <w:szCs w:val="28"/>
          <w:highlight w:val="none"/>
          <w:u w:val="single"/>
        </w:rPr>
        <w:t>年</w:t>
      </w:r>
      <w:r>
        <w:rPr>
          <w:rFonts w:hint="eastAsia" w:ascii="Times New Roman" w:eastAsia="方正仿宋_GBK"/>
          <w:color w:val="auto"/>
          <w:szCs w:val="28"/>
          <w:highlight w:val="none"/>
          <w:u w:val="single"/>
          <w:lang w:val="en-US" w:eastAsia="zh-CN"/>
        </w:rPr>
        <w:t xml:space="preserve">    </w:t>
      </w:r>
      <w:r>
        <w:rPr>
          <w:rFonts w:ascii="Times New Roman" w:eastAsia="方正仿宋_GBK"/>
          <w:color w:val="auto"/>
          <w:szCs w:val="28"/>
          <w:highlight w:val="none"/>
          <w:u w:val="single"/>
        </w:rPr>
        <w:t>月</w:t>
      </w:r>
      <w:r>
        <w:rPr>
          <w:rFonts w:hint="eastAsia" w:ascii="Times New Roman" w:eastAsia="方正仿宋_GBK"/>
          <w:color w:val="auto"/>
          <w:szCs w:val="28"/>
          <w:highlight w:val="none"/>
          <w:u w:val="single"/>
          <w:lang w:val="en-US" w:eastAsia="zh-CN"/>
        </w:rPr>
        <w:t xml:space="preserve">   </w:t>
      </w:r>
      <w:r>
        <w:rPr>
          <w:rFonts w:ascii="Times New Roman" w:eastAsia="方正仿宋_GBK"/>
          <w:color w:val="auto"/>
          <w:szCs w:val="28"/>
          <w:highlight w:val="none"/>
          <w:u w:val="single"/>
        </w:rPr>
        <w:t>日</w:t>
      </w:r>
    </w:p>
    <w:p w14:paraId="4930D3F5">
      <w:pPr>
        <w:keepNext w:val="0"/>
        <w:keepLines w:val="0"/>
        <w:pageBreakBefore w:val="0"/>
        <w:widowControl w:val="0"/>
        <w:kinsoku/>
        <w:wordWrap/>
        <w:overflowPunct/>
        <w:topLinePunct w:val="0"/>
        <w:bidi w:val="0"/>
        <w:spacing w:line="440" w:lineRule="exact"/>
        <w:rPr>
          <w:rFonts w:ascii="Times New Roman" w:eastAsia="方正仿宋_GBK"/>
          <w:color w:val="auto"/>
          <w:szCs w:val="28"/>
          <w:highlight w:val="none"/>
          <w:u w:val="dotted"/>
        </w:rPr>
      </w:pPr>
      <w:r>
        <w:rPr>
          <w:rFonts w:ascii="Times New Roman" w:eastAsia="方正仿宋_GBK"/>
          <w:color w:val="auto"/>
          <w:szCs w:val="28"/>
          <w:highlight w:val="none"/>
        </w:rPr>
        <w:t>竣工日期：</w:t>
      </w:r>
      <w:r>
        <w:rPr>
          <w:rFonts w:hint="eastAsia" w:ascii="Times New Roman" w:eastAsia="方正仿宋_GBK"/>
          <w:color w:val="auto"/>
          <w:szCs w:val="28"/>
          <w:highlight w:val="none"/>
          <w:u w:val="single"/>
          <w:lang w:val="en-US" w:eastAsia="zh-CN"/>
        </w:rPr>
        <w:t xml:space="preserve">      </w:t>
      </w:r>
      <w:r>
        <w:rPr>
          <w:rFonts w:ascii="Times New Roman" w:eastAsia="方正仿宋_GBK"/>
          <w:color w:val="auto"/>
          <w:szCs w:val="28"/>
          <w:highlight w:val="none"/>
          <w:u w:val="single"/>
        </w:rPr>
        <w:t>年</w:t>
      </w:r>
      <w:r>
        <w:rPr>
          <w:rFonts w:hint="eastAsia" w:ascii="Times New Roman" w:eastAsia="方正仿宋_GBK"/>
          <w:color w:val="auto"/>
          <w:szCs w:val="28"/>
          <w:highlight w:val="none"/>
          <w:u w:val="single"/>
          <w:lang w:val="en-US" w:eastAsia="zh-CN"/>
        </w:rPr>
        <w:t xml:space="preserve">    </w:t>
      </w:r>
      <w:r>
        <w:rPr>
          <w:rFonts w:ascii="Times New Roman" w:eastAsia="方正仿宋_GBK"/>
          <w:color w:val="auto"/>
          <w:szCs w:val="28"/>
          <w:highlight w:val="none"/>
          <w:u w:val="single"/>
        </w:rPr>
        <w:t>月</w:t>
      </w:r>
      <w:r>
        <w:rPr>
          <w:rFonts w:hint="eastAsia" w:ascii="Times New Roman" w:eastAsia="方正仿宋_GBK"/>
          <w:color w:val="auto"/>
          <w:szCs w:val="28"/>
          <w:highlight w:val="none"/>
          <w:u w:val="single"/>
          <w:lang w:val="en-US" w:eastAsia="zh-CN"/>
        </w:rPr>
        <w:t xml:space="preserve">   </w:t>
      </w:r>
      <w:r>
        <w:rPr>
          <w:rFonts w:ascii="Times New Roman" w:eastAsia="方正仿宋_GBK"/>
          <w:color w:val="auto"/>
          <w:szCs w:val="28"/>
          <w:highlight w:val="none"/>
          <w:u w:val="single"/>
        </w:rPr>
        <w:t>日</w:t>
      </w:r>
    </w:p>
    <w:p w14:paraId="5E9980F9">
      <w:pPr>
        <w:keepNext w:val="0"/>
        <w:keepLines w:val="0"/>
        <w:pageBreakBefore w:val="0"/>
        <w:widowControl w:val="0"/>
        <w:kinsoku/>
        <w:wordWrap/>
        <w:overflowPunct/>
        <w:topLinePunct w:val="0"/>
        <w:bidi w:val="0"/>
        <w:spacing w:line="440" w:lineRule="exact"/>
        <w:rPr>
          <w:rFonts w:hint="default" w:ascii="Times New Roman" w:eastAsia="方正仿宋_GBK"/>
          <w:color w:val="auto"/>
          <w:szCs w:val="28"/>
          <w:highlight w:val="none"/>
          <w:u w:val="single"/>
          <w:lang w:val="en-US" w:eastAsia="zh-CN"/>
        </w:rPr>
      </w:pPr>
      <w:r>
        <w:rPr>
          <w:rFonts w:ascii="Times New Roman" w:eastAsia="方正仿宋_GBK"/>
          <w:color w:val="auto"/>
          <w:szCs w:val="28"/>
          <w:highlight w:val="none"/>
        </w:rPr>
        <w:t>合同工期：</w:t>
      </w:r>
      <w:r>
        <w:rPr>
          <w:rFonts w:hint="eastAsia" w:ascii="Times New Roman" w:eastAsia="方正仿宋_GBK"/>
          <w:color w:val="auto"/>
          <w:szCs w:val="28"/>
          <w:highlight w:val="none"/>
          <w:u w:val="single"/>
          <w:lang w:val="en-US" w:eastAsia="zh-CN"/>
        </w:rPr>
        <w:t xml:space="preserve">   </w:t>
      </w:r>
      <w:r>
        <w:rPr>
          <w:rFonts w:ascii="Times New Roman" w:eastAsia="方正仿宋_GBK"/>
          <w:color w:val="auto"/>
          <w:szCs w:val="28"/>
          <w:highlight w:val="none"/>
          <w:u w:val="single"/>
        </w:rPr>
        <w:t>个日历</w:t>
      </w:r>
      <w:r>
        <w:rPr>
          <w:rFonts w:hint="eastAsia" w:ascii="Times New Roman" w:eastAsia="方正仿宋_GBK"/>
          <w:color w:val="auto"/>
          <w:szCs w:val="28"/>
          <w:highlight w:val="none"/>
          <w:u w:val="single"/>
        </w:rPr>
        <w:t xml:space="preserve">天 </w:t>
      </w:r>
    </w:p>
    <w:p w14:paraId="1835FE7A">
      <w:pPr>
        <w:keepNext w:val="0"/>
        <w:keepLines w:val="0"/>
        <w:pageBreakBefore w:val="0"/>
        <w:widowControl w:val="0"/>
        <w:kinsoku/>
        <w:wordWrap/>
        <w:overflowPunct/>
        <w:topLinePunct w:val="0"/>
        <w:bidi w:val="0"/>
        <w:spacing w:line="440" w:lineRule="exact"/>
        <w:rPr>
          <w:rFonts w:ascii="Times New Roman" w:eastAsia="方正仿宋_GBK"/>
          <w:color w:val="auto"/>
          <w:szCs w:val="28"/>
          <w:highlight w:val="none"/>
        </w:rPr>
      </w:pPr>
      <w:r>
        <w:rPr>
          <w:rFonts w:ascii="Times New Roman" w:eastAsia="方正仿宋_GBK"/>
          <w:color w:val="auto"/>
          <w:szCs w:val="28"/>
          <w:highlight w:val="none"/>
        </w:rPr>
        <w:t>工期延误：</w:t>
      </w:r>
      <w:r>
        <w:rPr>
          <w:rFonts w:ascii="Times New Roman" w:eastAsia="方正仿宋_GBK"/>
          <w:color w:val="auto"/>
          <w:szCs w:val="28"/>
          <w:highlight w:val="none"/>
          <w:u w:val="single"/>
        </w:rPr>
        <w:t>因工程重大设计变更以及不可抗力的自然因素和</w:t>
      </w:r>
      <w:r>
        <w:rPr>
          <w:rFonts w:hint="eastAsia" w:ascii="Times New Roman" w:eastAsia="方正仿宋_GBK"/>
          <w:color w:val="auto"/>
          <w:szCs w:val="28"/>
          <w:highlight w:val="none"/>
          <w:u w:val="single"/>
          <w:lang w:val="en-US" w:eastAsia="zh-CN"/>
        </w:rPr>
        <w:t>甲方确认的</w:t>
      </w:r>
      <w:r>
        <w:rPr>
          <w:rFonts w:ascii="Times New Roman" w:eastAsia="方正仿宋_GBK"/>
          <w:color w:val="auto"/>
          <w:szCs w:val="28"/>
          <w:highlight w:val="none"/>
          <w:u w:val="single"/>
        </w:rPr>
        <w:t>工程量增加，致使施工不能正常进行</w:t>
      </w:r>
      <w:r>
        <w:rPr>
          <w:rFonts w:hint="eastAsia" w:ascii="Times New Roman" w:eastAsia="方正仿宋_GBK"/>
          <w:color w:val="auto"/>
          <w:szCs w:val="28"/>
          <w:highlight w:val="none"/>
          <w:u w:val="single"/>
          <w:lang w:eastAsia="zh-CN"/>
        </w:rPr>
        <w:t>，</w:t>
      </w:r>
      <w:r>
        <w:rPr>
          <w:rFonts w:ascii="Times New Roman" w:eastAsia="方正仿宋_GBK"/>
          <w:color w:val="auto"/>
          <w:szCs w:val="28"/>
          <w:highlight w:val="none"/>
          <w:u w:val="single"/>
        </w:rPr>
        <w:t>造成工期延误</w:t>
      </w:r>
      <w:r>
        <w:rPr>
          <w:rFonts w:hint="eastAsia" w:ascii="Times New Roman" w:eastAsia="方正仿宋_GBK"/>
          <w:color w:val="auto"/>
          <w:szCs w:val="28"/>
          <w:highlight w:val="none"/>
          <w:u w:val="single"/>
          <w:lang w:val="en-US" w:eastAsia="zh-Hans"/>
        </w:rPr>
        <w:t>的</w:t>
      </w:r>
      <w:r>
        <w:rPr>
          <w:rFonts w:ascii="Times New Roman" w:eastAsia="方正仿宋_GBK"/>
          <w:color w:val="auto"/>
          <w:szCs w:val="28"/>
          <w:highlight w:val="none"/>
          <w:u w:val="single"/>
        </w:rPr>
        <w:t>，经</w:t>
      </w:r>
      <w:r>
        <w:rPr>
          <w:rFonts w:hint="eastAsia" w:ascii="Times New Roman" w:eastAsia="方正仿宋_GBK"/>
          <w:color w:val="auto"/>
          <w:szCs w:val="28"/>
          <w:highlight w:val="none"/>
          <w:u w:val="single"/>
          <w:lang w:val="en-US" w:eastAsia="zh-Hans"/>
        </w:rPr>
        <w:t>甲方书面</w:t>
      </w:r>
      <w:r>
        <w:rPr>
          <w:rFonts w:ascii="Times New Roman" w:eastAsia="方正仿宋_GBK"/>
          <w:color w:val="auto"/>
          <w:szCs w:val="28"/>
          <w:highlight w:val="none"/>
          <w:u w:val="single"/>
        </w:rPr>
        <w:t>确认，工期相应顺延</w:t>
      </w:r>
      <w:r>
        <w:rPr>
          <w:rFonts w:hint="eastAsia" w:ascii="Times New Roman" w:eastAsia="方正仿宋_GBK"/>
          <w:color w:val="auto"/>
          <w:szCs w:val="28"/>
          <w:highlight w:val="none"/>
        </w:rPr>
        <w:t>。</w:t>
      </w:r>
      <w:r>
        <w:rPr>
          <w:rFonts w:ascii="Times New Roman" w:eastAsia="方正仿宋_GBK"/>
          <w:color w:val="auto"/>
          <w:szCs w:val="28"/>
          <w:highlight w:val="none"/>
        </w:rPr>
        <w:t xml:space="preserve"> </w:t>
      </w:r>
    </w:p>
    <w:p w14:paraId="66E9258B">
      <w:pPr>
        <w:keepNext w:val="0"/>
        <w:keepLines w:val="0"/>
        <w:pageBreakBefore w:val="0"/>
        <w:widowControl w:val="0"/>
        <w:kinsoku/>
        <w:wordWrap/>
        <w:overflowPunct/>
        <w:topLinePunct w:val="0"/>
        <w:bidi w:val="0"/>
        <w:spacing w:line="440" w:lineRule="exact"/>
        <w:rPr>
          <w:rFonts w:ascii="Times New Roman" w:eastAsia="方正仿宋_GBK"/>
          <w:color w:val="auto"/>
          <w:szCs w:val="28"/>
          <w:highlight w:val="none"/>
        </w:rPr>
      </w:pPr>
      <w:r>
        <w:rPr>
          <w:rFonts w:ascii="Times New Roman" w:eastAsia="方正仿宋_GBK"/>
          <w:color w:val="auto"/>
          <w:szCs w:val="28"/>
          <w:highlight w:val="none"/>
        </w:rPr>
        <w:t>三、质量标准与检查验收</w:t>
      </w:r>
    </w:p>
    <w:p w14:paraId="4CA976E1">
      <w:pPr>
        <w:keepNext w:val="0"/>
        <w:keepLines w:val="0"/>
        <w:pageBreakBefore w:val="0"/>
        <w:widowControl w:val="0"/>
        <w:kinsoku/>
        <w:wordWrap/>
        <w:overflowPunct/>
        <w:topLinePunct w:val="0"/>
        <w:bidi w:val="0"/>
        <w:spacing w:line="440" w:lineRule="exact"/>
        <w:rPr>
          <w:rFonts w:hint="default" w:ascii="Times New Roman" w:eastAsia="方正仿宋_GBK"/>
          <w:color w:val="auto"/>
          <w:szCs w:val="28"/>
          <w:highlight w:val="none"/>
          <w:u w:val="dotted"/>
        </w:rPr>
      </w:pPr>
      <w:r>
        <w:rPr>
          <w:rFonts w:ascii="Times New Roman" w:eastAsia="方正仿宋_GBK"/>
          <w:color w:val="auto"/>
          <w:szCs w:val="28"/>
          <w:highlight w:val="none"/>
        </w:rPr>
        <w:t>工程质量标准：</w:t>
      </w:r>
      <w:r>
        <w:rPr>
          <w:rFonts w:ascii="Times New Roman" w:eastAsia="方正仿宋_GBK"/>
          <w:color w:val="auto"/>
          <w:szCs w:val="28"/>
          <w:highlight w:val="none"/>
          <w:u w:val="single"/>
        </w:rPr>
        <w:t>合格，</w:t>
      </w:r>
      <w:r>
        <w:rPr>
          <w:rFonts w:hint="eastAsia" w:ascii="Times New Roman" w:eastAsia="方正仿宋_GBK"/>
          <w:color w:val="auto"/>
          <w:szCs w:val="28"/>
          <w:highlight w:val="none"/>
          <w:u w:val="single"/>
          <w:lang w:val="en-US" w:eastAsia="zh-Hans"/>
        </w:rPr>
        <w:t>具体详见下文第十</w:t>
      </w:r>
      <w:r>
        <w:rPr>
          <w:rFonts w:hint="eastAsia" w:eastAsia="方正仿宋_GBK"/>
          <w:color w:val="auto"/>
          <w:szCs w:val="28"/>
          <w:highlight w:val="none"/>
          <w:u w:val="single"/>
          <w:lang w:val="en-US" w:eastAsia="zh-CN"/>
        </w:rPr>
        <w:t>二</w:t>
      </w:r>
      <w:r>
        <w:rPr>
          <w:rFonts w:hint="eastAsia" w:ascii="Times New Roman" w:eastAsia="方正仿宋_GBK"/>
          <w:color w:val="auto"/>
          <w:szCs w:val="28"/>
          <w:highlight w:val="none"/>
          <w:u w:val="single"/>
          <w:lang w:val="en-US" w:eastAsia="zh-Hans"/>
        </w:rPr>
        <w:t>条约定</w:t>
      </w:r>
      <w:r>
        <w:rPr>
          <w:rFonts w:ascii="Times New Roman" w:eastAsia="方正仿宋_GBK"/>
          <w:color w:val="auto"/>
          <w:szCs w:val="28"/>
          <w:highlight w:val="none"/>
          <w:u w:val="single"/>
        </w:rPr>
        <w:t>。</w:t>
      </w:r>
    </w:p>
    <w:p w14:paraId="2338E497">
      <w:pPr>
        <w:keepNext w:val="0"/>
        <w:keepLines w:val="0"/>
        <w:pageBreakBefore w:val="0"/>
        <w:widowControl w:val="0"/>
        <w:kinsoku/>
        <w:wordWrap/>
        <w:overflowPunct/>
        <w:topLinePunct w:val="0"/>
        <w:bidi w:val="0"/>
        <w:spacing w:line="440" w:lineRule="exact"/>
        <w:ind w:firstLine="0" w:firstLineChars="0"/>
        <w:rPr>
          <w:rFonts w:ascii="Times New Roman" w:eastAsia="方正仿宋_GBK"/>
          <w:color w:val="auto"/>
          <w:szCs w:val="28"/>
          <w:highlight w:val="none"/>
        </w:rPr>
      </w:pPr>
      <w:r>
        <w:rPr>
          <w:rFonts w:ascii="Times New Roman" w:eastAsia="方正仿宋_GBK"/>
          <w:color w:val="auto"/>
          <w:szCs w:val="28"/>
          <w:highlight w:val="none"/>
        </w:rPr>
        <w:t>乙方须健全质量检查制度，在施工现场设专（兼）职质量安全检查员，做好自检记录。</w:t>
      </w:r>
    </w:p>
    <w:p w14:paraId="7142A379">
      <w:pPr>
        <w:keepNext w:val="0"/>
        <w:keepLines w:val="0"/>
        <w:pageBreakBefore w:val="0"/>
        <w:widowControl w:val="0"/>
        <w:numPr>
          <w:ilvl w:val="-1"/>
          <w:numId w:val="0"/>
        </w:numPr>
        <w:kinsoku/>
        <w:wordWrap/>
        <w:overflowPunct/>
        <w:topLinePunct w:val="0"/>
        <w:bidi w:val="0"/>
        <w:spacing w:line="440" w:lineRule="exact"/>
        <w:outlineLvl w:val="9"/>
        <w:rPr>
          <w:rFonts w:hint="eastAsia" w:ascii="Times New Roman" w:eastAsia="方正仿宋_GBK"/>
          <w:color w:val="auto"/>
          <w:szCs w:val="21"/>
          <w:highlight w:val="none"/>
          <w:u w:val="single"/>
          <w:lang w:eastAsia="zh-Hans"/>
        </w:rPr>
      </w:pPr>
      <w:r>
        <w:rPr>
          <w:rFonts w:ascii="Times New Roman" w:eastAsia="方正仿宋_GBK"/>
          <w:color w:val="auto"/>
          <w:szCs w:val="28"/>
          <w:highlight w:val="none"/>
        </w:rPr>
        <w:t>合同</w:t>
      </w:r>
      <w:r>
        <w:rPr>
          <w:rFonts w:hint="eastAsia" w:ascii="Times New Roman" w:eastAsia="方正仿宋_GBK"/>
          <w:color w:val="auto"/>
          <w:szCs w:val="21"/>
          <w:highlight w:val="none"/>
          <w:u w:val="single"/>
          <w:lang w:eastAsia="zh-Hans"/>
        </w:rPr>
        <w:t>价款：</w:t>
      </w:r>
    </w:p>
    <w:p w14:paraId="5454CAD1">
      <w:pPr>
        <w:keepNext w:val="0"/>
        <w:keepLines w:val="0"/>
        <w:pageBreakBefore w:val="0"/>
        <w:widowControl w:val="0"/>
        <w:kinsoku/>
        <w:wordWrap/>
        <w:overflowPunct/>
        <w:topLinePunct w:val="0"/>
        <w:bidi w:val="0"/>
        <w:spacing w:before="0" w:after="0" w:line="440" w:lineRule="exact"/>
        <w:outlineLvl w:val="9"/>
        <w:rPr>
          <w:rFonts w:hint="eastAsia" w:ascii="Times New Roman" w:eastAsia="方正仿宋_GBK"/>
          <w:b w:val="0"/>
          <w:color w:val="auto"/>
          <w:sz w:val="21"/>
          <w:szCs w:val="21"/>
          <w:highlight w:val="none"/>
          <w:u w:val="single"/>
          <w:lang w:eastAsia="zh-Hans"/>
        </w:rPr>
      </w:pPr>
      <w:r>
        <w:rPr>
          <w:rFonts w:hint="eastAsia" w:eastAsia="方正仿宋_GBK"/>
          <w:b w:val="0"/>
          <w:color w:val="auto"/>
          <w:sz w:val="21"/>
          <w:szCs w:val="21"/>
          <w:highlight w:val="none"/>
          <w:u w:val="single"/>
          <w:lang w:val="en-US" w:eastAsia="zh-Hans"/>
        </w:rPr>
        <w:t>暂定</w:t>
      </w:r>
      <w:r>
        <w:rPr>
          <w:rFonts w:hint="eastAsia" w:ascii="Times New Roman" w:eastAsia="方正仿宋_GBK"/>
          <w:b w:val="0"/>
          <w:color w:val="auto"/>
          <w:sz w:val="21"/>
          <w:szCs w:val="21"/>
          <w:highlight w:val="none"/>
          <w:u w:val="single"/>
          <w:lang w:eastAsia="zh-Hans"/>
        </w:rPr>
        <w:t>合同价金额：（人民币大写）</w:t>
      </w:r>
      <w:r>
        <w:rPr>
          <w:rFonts w:hint="eastAsia" w:ascii="Times New Roman" w:eastAsia="方正仿宋_GBK"/>
          <w:b w:val="0"/>
          <w:color w:val="auto"/>
          <w:sz w:val="21"/>
          <w:szCs w:val="21"/>
          <w:highlight w:val="none"/>
          <w:u w:val="single"/>
          <w:lang w:val="en-US" w:eastAsia="zh-Hans"/>
        </w:rPr>
        <w:t xml:space="preserve">    </w:t>
      </w:r>
      <w:r>
        <w:rPr>
          <w:rFonts w:hint="eastAsia" w:ascii="Times New Roman" w:eastAsia="方正仿宋_GBK"/>
          <w:b w:val="0"/>
          <w:color w:val="auto"/>
          <w:sz w:val="21"/>
          <w:szCs w:val="21"/>
          <w:highlight w:val="none"/>
          <w:u w:val="single"/>
          <w:lang w:eastAsia="zh-Hans"/>
        </w:rPr>
        <w:t xml:space="preserve"> </w:t>
      </w:r>
      <w:r>
        <w:rPr>
          <w:rFonts w:hint="eastAsia" w:eastAsia="方正仿宋_GBK"/>
          <w:b w:val="0"/>
          <w:color w:val="auto"/>
          <w:sz w:val="21"/>
          <w:szCs w:val="21"/>
          <w:highlight w:val="none"/>
          <w:u w:val="single"/>
          <w:lang w:eastAsia="zh-Hans"/>
        </w:rPr>
        <w:t>。</w:t>
      </w:r>
      <w:r>
        <w:rPr>
          <w:rFonts w:hint="eastAsia" w:ascii="Times New Roman" w:eastAsia="方正仿宋_GBK"/>
          <w:b w:val="0"/>
          <w:color w:val="auto"/>
          <w:sz w:val="21"/>
          <w:szCs w:val="21"/>
          <w:highlight w:val="none"/>
          <w:u w:val="single"/>
          <w:lang w:val="en-US" w:eastAsia="zh-Hans"/>
        </w:rPr>
        <w:t>最终结算金额为按照本合同约定</w:t>
      </w:r>
      <w:r>
        <w:rPr>
          <w:rFonts w:hint="eastAsia" w:ascii="Times New Roman" w:eastAsia="方正仿宋_GBK"/>
          <w:b w:val="0"/>
          <w:color w:val="auto"/>
          <w:sz w:val="21"/>
          <w:szCs w:val="21"/>
          <w:highlight w:val="none"/>
          <w:u w:val="single"/>
          <w:lang w:eastAsia="zh-Hans"/>
        </w:rPr>
        <w:t>据实结算，</w:t>
      </w:r>
      <w:r>
        <w:rPr>
          <w:rFonts w:hint="eastAsia" w:ascii="Times New Roman" w:eastAsia="方正仿宋_GBK"/>
          <w:b w:val="0"/>
          <w:color w:val="auto"/>
          <w:sz w:val="21"/>
          <w:szCs w:val="21"/>
          <w:highlight w:val="none"/>
          <w:u w:val="single"/>
          <w:lang w:val="en-US" w:eastAsia="zh-Hans"/>
        </w:rPr>
        <w:t>以审计单位最终审计审定价格为准</w:t>
      </w:r>
      <w:r>
        <w:rPr>
          <w:rFonts w:hint="eastAsia" w:ascii="Times New Roman" w:eastAsia="方正仿宋_GBK"/>
          <w:b w:val="0"/>
          <w:color w:val="auto"/>
          <w:sz w:val="21"/>
          <w:szCs w:val="21"/>
          <w:highlight w:val="none"/>
          <w:u w:val="single"/>
          <w:lang w:eastAsia="zh-Hans"/>
        </w:rPr>
        <w:t>。</w:t>
      </w:r>
      <w:r>
        <w:rPr>
          <w:rFonts w:hint="eastAsia" w:eastAsia="方正仿宋_GBK" w:cs="Times New Roman"/>
          <w:b w:val="0"/>
          <w:color w:val="auto"/>
          <w:szCs w:val="21"/>
          <w:highlight w:val="none"/>
          <w:u w:val="single"/>
          <w:lang w:val="en-US" w:eastAsia="zh-Hans"/>
        </w:rPr>
        <w:t>若本项目被上级单位抽查，最终结算以上级单位审定金额为准。</w:t>
      </w:r>
    </w:p>
    <w:p w14:paraId="7141AE7C">
      <w:pPr>
        <w:keepNext w:val="0"/>
        <w:keepLines w:val="0"/>
        <w:pageBreakBefore w:val="0"/>
        <w:widowControl w:val="0"/>
        <w:numPr>
          <w:ilvl w:val="0"/>
          <w:numId w:val="5"/>
        </w:numPr>
        <w:tabs>
          <w:tab w:val="left" w:pos="8100"/>
        </w:tabs>
        <w:kinsoku/>
        <w:wordWrap/>
        <w:overflowPunct/>
        <w:topLinePunct w:val="0"/>
        <w:bidi w:val="0"/>
        <w:spacing w:line="440" w:lineRule="exact"/>
        <w:ind w:right="25" w:rightChars="12"/>
        <w:rPr>
          <w:rFonts w:ascii="Times New Roman" w:eastAsia="方正仿宋_GBK"/>
          <w:color w:val="auto"/>
          <w:szCs w:val="28"/>
          <w:highlight w:val="none"/>
        </w:rPr>
      </w:pPr>
      <w:r>
        <w:rPr>
          <w:rFonts w:ascii="Times New Roman" w:eastAsia="方正仿宋_GBK"/>
          <w:color w:val="auto"/>
          <w:szCs w:val="28"/>
          <w:highlight w:val="none"/>
        </w:rPr>
        <w:t xml:space="preserve">工程计价原则  </w:t>
      </w:r>
    </w:p>
    <w:p w14:paraId="33F068E4">
      <w:pPr>
        <w:keepNext w:val="0"/>
        <w:keepLines w:val="0"/>
        <w:pageBreakBefore w:val="0"/>
        <w:widowControl w:val="0"/>
        <w:tabs>
          <w:tab w:val="left" w:pos="8100"/>
        </w:tabs>
        <w:kinsoku/>
        <w:wordWrap/>
        <w:overflowPunct/>
        <w:topLinePunct w:val="0"/>
        <w:bidi w:val="0"/>
        <w:spacing w:line="440" w:lineRule="exact"/>
        <w:ind w:left="0" w:leftChars="0" w:right="25" w:rightChars="12" w:firstLine="420" w:firstLineChars="200"/>
        <w:rPr>
          <w:rFonts w:ascii="Times New Roman" w:eastAsia="方正仿宋_GBK"/>
          <w:color w:val="auto"/>
          <w:szCs w:val="28"/>
          <w:highlight w:val="none"/>
        </w:rPr>
      </w:pPr>
      <w:r>
        <w:rPr>
          <w:rFonts w:ascii="Times New Roman" w:eastAsia="方正仿宋_GBK"/>
          <w:color w:val="auto"/>
          <w:szCs w:val="28"/>
          <w:highlight w:val="none"/>
        </w:rPr>
        <w:t>1、采用工程量清单综合单价计价的方式，工程量按实结算。</w:t>
      </w:r>
    </w:p>
    <w:p w14:paraId="48B25DBB">
      <w:pPr>
        <w:keepNext w:val="0"/>
        <w:keepLines w:val="0"/>
        <w:pageBreakBefore w:val="0"/>
        <w:widowControl w:val="0"/>
        <w:tabs>
          <w:tab w:val="left" w:pos="8100"/>
        </w:tabs>
        <w:kinsoku/>
        <w:wordWrap/>
        <w:overflowPunct/>
        <w:topLinePunct w:val="0"/>
        <w:bidi w:val="0"/>
        <w:spacing w:line="440" w:lineRule="exact"/>
        <w:ind w:left="0" w:leftChars="0" w:right="25" w:rightChars="12" w:firstLine="420" w:firstLineChars="200"/>
        <w:rPr>
          <w:rFonts w:ascii="Times New Roman" w:eastAsia="方正仿宋_GBK"/>
          <w:color w:val="auto"/>
          <w:szCs w:val="28"/>
          <w:highlight w:val="none"/>
        </w:rPr>
      </w:pPr>
      <w:r>
        <w:rPr>
          <w:rFonts w:hint="eastAsia" w:ascii="Times New Roman" w:eastAsia="方正仿宋_GBK"/>
          <w:color w:val="auto"/>
          <w:szCs w:val="28"/>
          <w:highlight w:val="none"/>
        </w:rPr>
        <w:t>2</w:t>
      </w:r>
      <w:r>
        <w:rPr>
          <w:rFonts w:ascii="Times New Roman" w:eastAsia="方正仿宋_GBK"/>
          <w:color w:val="auto"/>
          <w:szCs w:val="28"/>
          <w:highlight w:val="none"/>
        </w:rPr>
        <w:t>、工程结算</w:t>
      </w:r>
      <w:r>
        <w:rPr>
          <w:rFonts w:hint="eastAsia" w:ascii="Times New Roman" w:eastAsia="方正仿宋_GBK"/>
          <w:color w:val="auto"/>
          <w:szCs w:val="28"/>
          <w:highlight w:val="none"/>
        </w:rPr>
        <w:t>按</w:t>
      </w:r>
      <w:r>
        <w:rPr>
          <w:rFonts w:hint="eastAsia" w:eastAsia="方正仿宋_GBK"/>
          <w:color w:val="auto"/>
          <w:szCs w:val="28"/>
          <w:highlight w:val="none"/>
          <w:lang w:val="en-US" w:eastAsia="zh-CN"/>
        </w:rPr>
        <w:t>乙方</w:t>
      </w:r>
      <w:r>
        <w:rPr>
          <w:rFonts w:hint="eastAsia" w:ascii="Times New Roman" w:eastAsia="方正仿宋_GBK"/>
          <w:color w:val="auto"/>
          <w:szCs w:val="28"/>
          <w:highlight w:val="none"/>
        </w:rPr>
        <w:t>中</w:t>
      </w:r>
      <w:r>
        <w:rPr>
          <w:rFonts w:hint="eastAsia" w:eastAsia="方正仿宋_GBK"/>
          <w:color w:val="auto"/>
          <w:szCs w:val="28"/>
          <w:highlight w:val="none"/>
          <w:lang w:val="en-US" w:eastAsia="zh-CN"/>
        </w:rPr>
        <w:t>选</w:t>
      </w:r>
      <w:r>
        <w:rPr>
          <w:rFonts w:hint="eastAsia" w:ascii="Times New Roman" w:eastAsia="方正仿宋_GBK"/>
          <w:color w:val="auto"/>
          <w:szCs w:val="28"/>
          <w:highlight w:val="none"/>
        </w:rPr>
        <w:t>价</w:t>
      </w:r>
      <w:r>
        <w:rPr>
          <w:rFonts w:ascii="Times New Roman" w:eastAsia="方正仿宋_GBK"/>
          <w:color w:val="auto"/>
          <w:szCs w:val="28"/>
          <w:highlight w:val="none"/>
        </w:rPr>
        <w:t>执行</w:t>
      </w:r>
      <w:r>
        <w:rPr>
          <w:rFonts w:hint="eastAsia" w:ascii="Times New Roman" w:eastAsia="方正仿宋_GBK"/>
          <w:color w:val="auto"/>
          <w:szCs w:val="28"/>
          <w:highlight w:val="none"/>
        </w:rPr>
        <w:t>，采用</w:t>
      </w:r>
      <w:r>
        <w:rPr>
          <w:rFonts w:ascii="Times New Roman" w:eastAsia="方正仿宋_GBK"/>
          <w:color w:val="auto"/>
          <w:szCs w:val="28"/>
          <w:highlight w:val="none"/>
        </w:rPr>
        <w:t>综合单价方式，综合单价不因工程量的增减而调整</w:t>
      </w:r>
      <w:r>
        <w:rPr>
          <w:rFonts w:hint="eastAsia" w:ascii="Times New Roman" w:eastAsia="方正仿宋_GBK"/>
          <w:color w:val="auto"/>
          <w:szCs w:val="28"/>
          <w:highlight w:val="none"/>
        </w:rPr>
        <w:t>，</w:t>
      </w:r>
      <w:r>
        <w:rPr>
          <w:rFonts w:ascii="Times New Roman" w:eastAsia="方正仿宋_GBK"/>
          <w:color w:val="auto"/>
          <w:szCs w:val="28"/>
          <w:highlight w:val="none"/>
        </w:rPr>
        <w:t>工程量按实结算</w:t>
      </w:r>
      <w:r>
        <w:rPr>
          <w:rFonts w:hint="eastAsia" w:ascii="Times New Roman" w:eastAsia="方正仿宋_GBK"/>
          <w:color w:val="auto"/>
          <w:szCs w:val="28"/>
          <w:highlight w:val="none"/>
        </w:rPr>
        <w:t>，</w:t>
      </w:r>
      <w:r>
        <w:rPr>
          <w:rFonts w:ascii="Times New Roman" w:eastAsia="方正仿宋_GBK"/>
          <w:color w:val="auto"/>
          <w:szCs w:val="28"/>
          <w:highlight w:val="none"/>
        </w:rPr>
        <w:t>综合单价</w:t>
      </w:r>
      <w:r>
        <w:rPr>
          <w:rFonts w:hint="eastAsia" w:ascii="Times New Roman" w:eastAsia="方正仿宋_GBK"/>
          <w:color w:val="auto"/>
          <w:szCs w:val="28"/>
          <w:highlight w:val="none"/>
        </w:rPr>
        <w:t>按</w:t>
      </w:r>
      <w:r>
        <w:rPr>
          <w:rFonts w:hint="eastAsia" w:eastAsia="方正仿宋_GBK"/>
          <w:color w:val="auto"/>
          <w:szCs w:val="28"/>
          <w:highlight w:val="none"/>
          <w:lang w:val="en-US" w:eastAsia="zh-CN"/>
        </w:rPr>
        <w:t>乙方</w:t>
      </w:r>
      <w:r>
        <w:rPr>
          <w:rFonts w:hint="eastAsia" w:ascii="Times New Roman" w:eastAsia="方正仿宋_GBK"/>
          <w:color w:val="auto"/>
          <w:szCs w:val="28"/>
          <w:highlight w:val="none"/>
        </w:rPr>
        <w:t>中</w:t>
      </w:r>
      <w:r>
        <w:rPr>
          <w:rFonts w:hint="eastAsia" w:eastAsia="方正仿宋_GBK"/>
          <w:color w:val="auto"/>
          <w:szCs w:val="28"/>
          <w:highlight w:val="none"/>
          <w:lang w:val="en-US" w:eastAsia="zh-CN"/>
        </w:rPr>
        <w:t>选</w:t>
      </w:r>
      <w:r>
        <w:rPr>
          <w:rFonts w:hint="eastAsia" w:ascii="Times New Roman" w:eastAsia="方正仿宋_GBK"/>
          <w:color w:val="auto"/>
          <w:szCs w:val="28"/>
          <w:highlight w:val="none"/>
        </w:rPr>
        <w:t>价执行</w:t>
      </w:r>
      <w:r>
        <w:rPr>
          <w:rFonts w:ascii="Times New Roman" w:eastAsia="方正仿宋_GBK"/>
          <w:color w:val="auto"/>
          <w:szCs w:val="28"/>
          <w:highlight w:val="none"/>
        </w:rPr>
        <w:t>。</w:t>
      </w:r>
    </w:p>
    <w:p w14:paraId="59485C11">
      <w:pPr>
        <w:keepNext w:val="0"/>
        <w:keepLines w:val="0"/>
        <w:pageBreakBefore w:val="0"/>
        <w:widowControl w:val="0"/>
        <w:tabs>
          <w:tab w:val="left" w:pos="8100"/>
        </w:tabs>
        <w:kinsoku/>
        <w:wordWrap/>
        <w:overflowPunct/>
        <w:topLinePunct w:val="0"/>
        <w:bidi w:val="0"/>
        <w:spacing w:line="440" w:lineRule="exact"/>
        <w:ind w:right="25" w:rightChars="12" w:firstLine="420" w:firstLineChars="200"/>
        <w:rPr>
          <w:rFonts w:ascii="Times New Roman" w:eastAsia="方正仿宋_GBK"/>
          <w:color w:val="auto"/>
          <w:szCs w:val="28"/>
          <w:highlight w:val="none"/>
        </w:rPr>
      </w:pPr>
      <w:r>
        <w:rPr>
          <w:rFonts w:hint="eastAsia" w:ascii="Times New Roman" w:eastAsia="方正仿宋_GBK"/>
          <w:color w:val="auto"/>
          <w:szCs w:val="28"/>
          <w:highlight w:val="none"/>
        </w:rPr>
        <w:t>3、</w:t>
      </w:r>
      <w:r>
        <w:rPr>
          <w:rFonts w:ascii="Times New Roman" w:eastAsia="方正仿宋_GBK"/>
          <w:color w:val="auto"/>
          <w:szCs w:val="28"/>
          <w:highlight w:val="none"/>
        </w:rPr>
        <w:t>主要材料价差调整</w:t>
      </w:r>
    </w:p>
    <w:p w14:paraId="49172028">
      <w:pPr>
        <w:keepNext w:val="0"/>
        <w:keepLines w:val="0"/>
        <w:pageBreakBefore w:val="0"/>
        <w:widowControl w:val="0"/>
        <w:tabs>
          <w:tab w:val="left" w:pos="8100"/>
        </w:tabs>
        <w:kinsoku/>
        <w:wordWrap/>
        <w:overflowPunct/>
        <w:topLinePunct w:val="0"/>
        <w:bidi w:val="0"/>
        <w:spacing w:line="440" w:lineRule="exact"/>
        <w:ind w:left="0" w:leftChars="0" w:right="25" w:rightChars="12" w:firstLine="420" w:firstLineChars="200"/>
        <w:rPr>
          <w:rFonts w:ascii="Times New Roman" w:eastAsia="方正仿宋_GBK"/>
          <w:color w:val="auto"/>
          <w:szCs w:val="28"/>
          <w:highlight w:val="none"/>
        </w:rPr>
      </w:pPr>
      <w:r>
        <w:rPr>
          <w:rFonts w:hint="eastAsia" w:ascii="Times New Roman" w:eastAsia="方正仿宋_GBK"/>
          <w:color w:val="auto"/>
          <w:szCs w:val="28"/>
          <w:highlight w:val="none"/>
        </w:rPr>
        <w:t>（1）</w:t>
      </w:r>
      <w:r>
        <w:rPr>
          <w:rFonts w:ascii="Times New Roman" w:eastAsia="方正仿宋_GBK"/>
          <w:color w:val="auto"/>
          <w:szCs w:val="28"/>
          <w:highlight w:val="none"/>
        </w:rPr>
        <w:t>主要材料名录</w:t>
      </w:r>
    </w:p>
    <w:p w14:paraId="5E923FBE">
      <w:pPr>
        <w:keepNext w:val="0"/>
        <w:keepLines w:val="0"/>
        <w:pageBreakBefore w:val="0"/>
        <w:widowControl w:val="0"/>
        <w:tabs>
          <w:tab w:val="left" w:pos="8100"/>
        </w:tabs>
        <w:kinsoku/>
        <w:wordWrap/>
        <w:overflowPunct/>
        <w:topLinePunct w:val="0"/>
        <w:bidi w:val="0"/>
        <w:spacing w:line="440" w:lineRule="exact"/>
        <w:ind w:left="0" w:leftChars="0" w:right="25" w:rightChars="12" w:firstLine="420" w:firstLineChars="200"/>
        <w:rPr>
          <w:rFonts w:ascii="Times New Roman" w:eastAsia="方正仿宋_GBK"/>
          <w:color w:val="auto"/>
          <w:szCs w:val="28"/>
          <w:highlight w:val="none"/>
        </w:rPr>
      </w:pPr>
      <w:r>
        <w:rPr>
          <w:rFonts w:ascii="Times New Roman" w:eastAsia="方正仿宋_GBK"/>
          <w:color w:val="auto"/>
          <w:szCs w:val="28"/>
          <w:highlight w:val="none"/>
        </w:rPr>
        <w:t>1）钢材</w:t>
      </w:r>
    </w:p>
    <w:p w14:paraId="7E15D107">
      <w:pPr>
        <w:keepNext w:val="0"/>
        <w:keepLines w:val="0"/>
        <w:pageBreakBefore w:val="0"/>
        <w:widowControl w:val="0"/>
        <w:tabs>
          <w:tab w:val="left" w:pos="8100"/>
        </w:tabs>
        <w:kinsoku/>
        <w:wordWrap/>
        <w:overflowPunct/>
        <w:topLinePunct w:val="0"/>
        <w:bidi w:val="0"/>
        <w:spacing w:line="440" w:lineRule="exact"/>
        <w:ind w:left="0" w:leftChars="0" w:right="25" w:rightChars="12" w:firstLine="420" w:firstLineChars="200"/>
        <w:rPr>
          <w:rFonts w:ascii="Times New Roman" w:eastAsia="方正仿宋_GBK"/>
          <w:color w:val="auto"/>
          <w:szCs w:val="28"/>
          <w:highlight w:val="none"/>
        </w:rPr>
      </w:pPr>
      <w:r>
        <w:rPr>
          <w:rFonts w:ascii="Times New Roman" w:eastAsia="方正仿宋_GBK"/>
          <w:color w:val="auto"/>
          <w:szCs w:val="28"/>
          <w:highlight w:val="none"/>
        </w:rPr>
        <w:t>2）水泥、商品砼、商品水稳层</w:t>
      </w:r>
    </w:p>
    <w:p w14:paraId="4CC166A8">
      <w:pPr>
        <w:keepNext w:val="0"/>
        <w:keepLines w:val="0"/>
        <w:pageBreakBefore w:val="0"/>
        <w:widowControl w:val="0"/>
        <w:tabs>
          <w:tab w:val="left" w:pos="8100"/>
        </w:tabs>
        <w:kinsoku/>
        <w:wordWrap/>
        <w:overflowPunct/>
        <w:topLinePunct w:val="0"/>
        <w:bidi w:val="0"/>
        <w:spacing w:line="440" w:lineRule="exact"/>
        <w:ind w:left="0" w:leftChars="0" w:right="25" w:rightChars="12" w:firstLine="420" w:firstLineChars="200"/>
        <w:rPr>
          <w:rFonts w:ascii="Times New Roman" w:eastAsia="方正仿宋_GBK"/>
          <w:color w:val="auto"/>
          <w:szCs w:val="28"/>
          <w:highlight w:val="none"/>
        </w:rPr>
      </w:pPr>
      <w:r>
        <w:rPr>
          <w:rFonts w:ascii="Times New Roman" w:eastAsia="方正仿宋_GBK"/>
          <w:color w:val="auto"/>
          <w:szCs w:val="28"/>
          <w:highlight w:val="none"/>
        </w:rPr>
        <w:t>3）河砂、碎石</w:t>
      </w:r>
    </w:p>
    <w:p w14:paraId="6E056290">
      <w:pPr>
        <w:keepNext w:val="0"/>
        <w:keepLines w:val="0"/>
        <w:pageBreakBefore w:val="0"/>
        <w:widowControl w:val="0"/>
        <w:tabs>
          <w:tab w:val="left" w:pos="8100"/>
        </w:tabs>
        <w:kinsoku/>
        <w:wordWrap/>
        <w:overflowPunct/>
        <w:topLinePunct w:val="0"/>
        <w:bidi w:val="0"/>
        <w:spacing w:line="440" w:lineRule="exact"/>
        <w:ind w:left="0" w:leftChars="0" w:right="25" w:rightChars="12" w:firstLine="420" w:firstLineChars="200"/>
        <w:rPr>
          <w:rFonts w:ascii="Times New Roman" w:eastAsia="方正仿宋_GBK"/>
          <w:color w:val="auto"/>
          <w:szCs w:val="28"/>
          <w:highlight w:val="none"/>
        </w:rPr>
      </w:pPr>
      <w:r>
        <w:rPr>
          <w:rFonts w:ascii="Times New Roman" w:eastAsia="方正仿宋_GBK"/>
          <w:color w:val="auto"/>
          <w:szCs w:val="28"/>
          <w:highlight w:val="none"/>
        </w:rPr>
        <w:t>4）页岩砖</w:t>
      </w:r>
    </w:p>
    <w:p w14:paraId="1C49BFEF">
      <w:pPr>
        <w:keepNext w:val="0"/>
        <w:keepLines w:val="0"/>
        <w:pageBreakBefore w:val="0"/>
        <w:widowControl w:val="0"/>
        <w:tabs>
          <w:tab w:val="left" w:pos="8100"/>
        </w:tabs>
        <w:kinsoku/>
        <w:wordWrap/>
        <w:overflowPunct/>
        <w:topLinePunct w:val="0"/>
        <w:bidi w:val="0"/>
        <w:spacing w:line="440" w:lineRule="exact"/>
        <w:ind w:left="0" w:leftChars="0" w:right="25" w:rightChars="12" w:firstLine="420" w:firstLineChars="200"/>
        <w:rPr>
          <w:rFonts w:hint="eastAsia" w:ascii="Times New Roman" w:eastAsia="方正仿宋_GBK"/>
          <w:color w:val="auto"/>
          <w:szCs w:val="28"/>
          <w:highlight w:val="none"/>
        </w:rPr>
      </w:pPr>
      <w:r>
        <w:rPr>
          <w:rFonts w:hint="eastAsia" w:ascii="Times New Roman" w:eastAsia="方正仿宋_GBK"/>
          <w:color w:val="auto"/>
          <w:szCs w:val="28"/>
          <w:highlight w:val="none"/>
        </w:rPr>
        <w:t>5）仿古木材</w:t>
      </w:r>
    </w:p>
    <w:p w14:paraId="78B5D898">
      <w:pPr>
        <w:keepNext w:val="0"/>
        <w:keepLines w:val="0"/>
        <w:pageBreakBefore w:val="0"/>
        <w:widowControl w:val="0"/>
        <w:tabs>
          <w:tab w:val="left" w:pos="8100"/>
        </w:tabs>
        <w:kinsoku/>
        <w:wordWrap/>
        <w:overflowPunct/>
        <w:topLinePunct w:val="0"/>
        <w:bidi w:val="0"/>
        <w:spacing w:line="440" w:lineRule="exact"/>
        <w:ind w:left="0" w:leftChars="0" w:right="25" w:rightChars="12" w:firstLine="420" w:firstLineChars="200"/>
        <w:rPr>
          <w:rFonts w:ascii="Times New Roman" w:eastAsia="方正仿宋_GBK"/>
          <w:color w:val="auto"/>
          <w:szCs w:val="28"/>
          <w:highlight w:val="none"/>
        </w:rPr>
      </w:pPr>
      <w:r>
        <w:rPr>
          <w:rFonts w:hint="eastAsia" w:ascii="Times New Roman" w:eastAsia="方正仿宋_GBK"/>
          <w:color w:val="auto"/>
          <w:szCs w:val="28"/>
          <w:highlight w:val="none"/>
        </w:rPr>
        <w:t>（2）</w:t>
      </w:r>
      <w:r>
        <w:rPr>
          <w:rFonts w:ascii="Times New Roman" w:eastAsia="方正仿宋_GBK"/>
          <w:color w:val="auto"/>
          <w:szCs w:val="28"/>
          <w:highlight w:val="none"/>
        </w:rPr>
        <w:t>调价的基本原则：在工程结算时，钢材、水泥、商品砼、商品水稳层、河砂、碎石、页岩砖</w:t>
      </w:r>
      <w:r>
        <w:rPr>
          <w:rFonts w:hint="eastAsia" w:ascii="Times New Roman" w:eastAsia="方正仿宋_GBK"/>
          <w:color w:val="auto"/>
          <w:szCs w:val="28"/>
          <w:highlight w:val="none"/>
        </w:rPr>
        <w:t>、仿古木材</w:t>
      </w:r>
      <w:r>
        <w:rPr>
          <w:rFonts w:ascii="Times New Roman" w:eastAsia="方正仿宋_GBK"/>
          <w:color w:val="auto"/>
          <w:szCs w:val="28"/>
          <w:highlight w:val="none"/>
        </w:rPr>
        <w:t>价格发生变动时，合同价款不予调整，涨跌风险由乙方自行承担。不论材料价格如何变动，</w:t>
      </w:r>
      <w:r>
        <w:rPr>
          <w:rFonts w:hint="eastAsia" w:eastAsia="方正仿宋_GBK"/>
          <w:color w:val="auto"/>
          <w:szCs w:val="28"/>
          <w:highlight w:val="none"/>
          <w:lang w:val="en-US" w:eastAsia="zh-CN"/>
        </w:rPr>
        <w:t>乙方中选</w:t>
      </w:r>
      <w:r>
        <w:rPr>
          <w:rFonts w:ascii="Times New Roman" w:eastAsia="方正仿宋_GBK"/>
          <w:color w:val="auto"/>
          <w:szCs w:val="28"/>
          <w:highlight w:val="none"/>
        </w:rPr>
        <w:t>综合单价不予调整。</w:t>
      </w:r>
    </w:p>
    <w:p w14:paraId="48275B1E">
      <w:pPr>
        <w:keepNext w:val="0"/>
        <w:keepLines w:val="0"/>
        <w:pageBreakBefore w:val="0"/>
        <w:widowControl w:val="0"/>
        <w:tabs>
          <w:tab w:val="left" w:pos="8100"/>
        </w:tabs>
        <w:kinsoku/>
        <w:wordWrap/>
        <w:overflowPunct/>
        <w:topLinePunct w:val="0"/>
        <w:bidi w:val="0"/>
        <w:spacing w:line="440" w:lineRule="exact"/>
        <w:ind w:right="25" w:rightChars="12" w:firstLine="420" w:firstLineChars="200"/>
        <w:rPr>
          <w:rFonts w:ascii="Times New Roman" w:eastAsia="方正仿宋_GBK"/>
          <w:color w:val="auto"/>
          <w:szCs w:val="28"/>
          <w:highlight w:val="none"/>
        </w:rPr>
      </w:pPr>
      <w:r>
        <w:rPr>
          <w:rFonts w:hint="eastAsia" w:ascii="Times New Roman" w:eastAsia="方正仿宋_GBK"/>
          <w:color w:val="auto"/>
          <w:szCs w:val="28"/>
          <w:highlight w:val="none"/>
        </w:rPr>
        <w:t>4、</w:t>
      </w:r>
      <w:r>
        <w:rPr>
          <w:rFonts w:ascii="Times New Roman" w:eastAsia="方正仿宋_GBK"/>
          <w:color w:val="auto"/>
          <w:szCs w:val="28"/>
          <w:highlight w:val="none"/>
        </w:rPr>
        <w:t>暂定价材料差调整金额</w:t>
      </w:r>
    </w:p>
    <w:p w14:paraId="4BE0C8DC">
      <w:pPr>
        <w:keepNext w:val="0"/>
        <w:keepLines w:val="0"/>
        <w:pageBreakBefore w:val="0"/>
        <w:widowControl w:val="0"/>
        <w:tabs>
          <w:tab w:val="left" w:pos="8100"/>
        </w:tabs>
        <w:kinsoku/>
        <w:wordWrap/>
        <w:overflowPunct/>
        <w:topLinePunct w:val="0"/>
        <w:bidi w:val="0"/>
        <w:spacing w:line="440" w:lineRule="exact"/>
        <w:ind w:right="25" w:rightChars="12" w:firstLine="420" w:firstLineChars="200"/>
        <w:rPr>
          <w:rFonts w:ascii="Times New Roman" w:eastAsia="方正仿宋_GBK"/>
          <w:color w:val="auto"/>
          <w:szCs w:val="28"/>
          <w:highlight w:val="none"/>
        </w:rPr>
      </w:pPr>
      <w:r>
        <w:rPr>
          <w:rFonts w:hint="eastAsia" w:eastAsia="方正仿宋_GBK"/>
          <w:color w:val="auto"/>
          <w:szCs w:val="28"/>
          <w:highlight w:val="none"/>
          <w:lang w:val="en-US" w:eastAsia="zh-CN"/>
        </w:rPr>
        <w:t>本项目</w:t>
      </w:r>
      <w:r>
        <w:rPr>
          <w:rFonts w:hint="eastAsia" w:ascii="Times New Roman" w:eastAsia="方正仿宋_GBK"/>
          <w:color w:val="auto"/>
          <w:szCs w:val="28"/>
          <w:highlight w:val="none"/>
        </w:rPr>
        <w:t>采购</w:t>
      </w:r>
      <w:r>
        <w:rPr>
          <w:rFonts w:ascii="Times New Roman" w:eastAsia="方正仿宋_GBK"/>
          <w:color w:val="auto"/>
          <w:szCs w:val="28"/>
          <w:highlight w:val="none"/>
        </w:rPr>
        <w:t>文件明确以暂定价计入</w:t>
      </w:r>
      <w:r>
        <w:rPr>
          <w:rFonts w:hint="eastAsia" w:eastAsia="方正仿宋_GBK"/>
          <w:color w:val="auto"/>
          <w:szCs w:val="28"/>
          <w:highlight w:val="none"/>
          <w:lang w:val="en-US" w:eastAsia="zh-CN"/>
        </w:rPr>
        <w:t>比选</w:t>
      </w:r>
      <w:r>
        <w:rPr>
          <w:rFonts w:ascii="Times New Roman" w:eastAsia="方正仿宋_GBK"/>
          <w:color w:val="auto"/>
          <w:szCs w:val="28"/>
          <w:highlight w:val="none"/>
        </w:rPr>
        <w:t>报价的材料，在施工过程中，使用前由乙方报价，经甲方审核同意后方可采购、施工。结算时只对甲方核定单价与暂定价的价差部分进行调整，该价差除税金外不再计取其他任何费用。具体调整原则如下：</w:t>
      </w:r>
    </w:p>
    <w:p w14:paraId="58469095">
      <w:pPr>
        <w:keepNext w:val="0"/>
        <w:keepLines w:val="0"/>
        <w:pageBreakBefore w:val="0"/>
        <w:widowControl w:val="0"/>
        <w:tabs>
          <w:tab w:val="left" w:pos="8100"/>
        </w:tabs>
        <w:kinsoku/>
        <w:wordWrap/>
        <w:overflowPunct/>
        <w:topLinePunct w:val="0"/>
        <w:bidi w:val="0"/>
        <w:spacing w:line="440" w:lineRule="exact"/>
        <w:ind w:right="25" w:rightChars="12"/>
        <w:rPr>
          <w:rFonts w:ascii="Times New Roman" w:eastAsia="方正仿宋_GBK"/>
          <w:color w:val="auto"/>
          <w:szCs w:val="28"/>
          <w:highlight w:val="none"/>
        </w:rPr>
      </w:pPr>
      <w:r>
        <w:rPr>
          <w:rFonts w:hint="eastAsia" w:ascii="Times New Roman" w:eastAsia="方正仿宋_GBK"/>
          <w:color w:val="auto"/>
          <w:szCs w:val="28"/>
          <w:highlight w:val="none"/>
        </w:rPr>
        <w:t>（1）</w:t>
      </w:r>
      <w:r>
        <w:rPr>
          <w:rFonts w:ascii="Times New Roman" w:eastAsia="方正仿宋_GBK"/>
          <w:color w:val="auto"/>
          <w:szCs w:val="28"/>
          <w:highlight w:val="none"/>
        </w:rPr>
        <w:t>当核定的材料单价高于暂定材料单价时，如对应的</w:t>
      </w:r>
      <w:r>
        <w:rPr>
          <w:rFonts w:hint="eastAsia" w:eastAsia="方正仿宋_GBK"/>
          <w:color w:val="auto"/>
          <w:szCs w:val="28"/>
          <w:highlight w:val="none"/>
          <w:lang w:val="en-US" w:eastAsia="zh-CN"/>
        </w:rPr>
        <w:t>中选</w:t>
      </w:r>
      <w:r>
        <w:rPr>
          <w:rFonts w:ascii="Times New Roman" w:eastAsia="方正仿宋_GBK"/>
          <w:color w:val="auto"/>
          <w:szCs w:val="28"/>
          <w:highlight w:val="none"/>
        </w:rPr>
        <w:t>工程量清单调价材料耗量高于18定额耗量时，按18定额耗量调整；如对应的</w:t>
      </w:r>
      <w:r>
        <w:rPr>
          <w:rFonts w:hint="eastAsia" w:eastAsia="方正仿宋_GBK"/>
          <w:color w:val="auto"/>
          <w:szCs w:val="28"/>
          <w:highlight w:val="none"/>
          <w:lang w:val="en-US" w:eastAsia="zh-CN"/>
        </w:rPr>
        <w:t>中选</w:t>
      </w:r>
      <w:r>
        <w:rPr>
          <w:rFonts w:ascii="Times New Roman" w:eastAsia="方正仿宋_GBK"/>
          <w:color w:val="auto"/>
          <w:szCs w:val="28"/>
          <w:highlight w:val="none"/>
        </w:rPr>
        <w:t>工程量清单调价材料耗量低于18定额耗量时，按对应的</w:t>
      </w:r>
      <w:r>
        <w:rPr>
          <w:rFonts w:hint="eastAsia" w:eastAsia="方正仿宋_GBK"/>
          <w:color w:val="auto"/>
          <w:szCs w:val="28"/>
          <w:highlight w:val="none"/>
          <w:lang w:val="en-US" w:eastAsia="zh-CN"/>
        </w:rPr>
        <w:t>中选</w:t>
      </w:r>
      <w:r>
        <w:rPr>
          <w:rFonts w:ascii="Times New Roman" w:eastAsia="方正仿宋_GBK"/>
          <w:color w:val="auto"/>
          <w:szCs w:val="28"/>
          <w:highlight w:val="none"/>
        </w:rPr>
        <w:t>工程量清单耗量调整。</w:t>
      </w:r>
    </w:p>
    <w:p w14:paraId="7E60E7B8">
      <w:pPr>
        <w:keepNext w:val="0"/>
        <w:keepLines w:val="0"/>
        <w:pageBreakBefore w:val="0"/>
        <w:widowControl w:val="0"/>
        <w:tabs>
          <w:tab w:val="left" w:pos="8100"/>
        </w:tabs>
        <w:kinsoku/>
        <w:wordWrap/>
        <w:overflowPunct/>
        <w:topLinePunct w:val="0"/>
        <w:bidi w:val="0"/>
        <w:spacing w:line="440" w:lineRule="exact"/>
        <w:ind w:right="25" w:rightChars="12"/>
        <w:rPr>
          <w:rFonts w:ascii="Times New Roman" w:eastAsia="方正仿宋_GBK"/>
          <w:color w:val="auto"/>
          <w:szCs w:val="28"/>
          <w:highlight w:val="none"/>
        </w:rPr>
      </w:pPr>
      <w:r>
        <w:rPr>
          <w:rFonts w:hint="eastAsia" w:ascii="Times New Roman" w:eastAsia="方正仿宋_GBK"/>
          <w:color w:val="auto"/>
          <w:szCs w:val="28"/>
          <w:highlight w:val="none"/>
        </w:rPr>
        <w:t>（2）</w:t>
      </w:r>
      <w:r>
        <w:rPr>
          <w:rFonts w:ascii="Times New Roman" w:eastAsia="方正仿宋_GBK"/>
          <w:color w:val="auto"/>
          <w:szCs w:val="28"/>
          <w:highlight w:val="none"/>
        </w:rPr>
        <w:t>当核定的材料单价料耗量低于18定额耗量时，按18定额耗量调整。</w:t>
      </w:r>
    </w:p>
    <w:p w14:paraId="3B27A095">
      <w:pPr>
        <w:keepNext w:val="0"/>
        <w:keepLines w:val="0"/>
        <w:pageBreakBefore w:val="0"/>
        <w:widowControl w:val="0"/>
        <w:tabs>
          <w:tab w:val="left" w:pos="8100"/>
        </w:tabs>
        <w:kinsoku/>
        <w:wordWrap/>
        <w:overflowPunct/>
        <w:topLinePunct w:val="0"/>
        <w:bidi w:val="0"/>
        <w:spacing w:line="440" w:lineRule="exact"/>
        <w:ind w:right="25" w:rightChars="12"/>
        <w:rPr>
          <w:rFonts w:ascii="Times New Roman" w:eastAsia="方正仿宋_GBK"/>
          <w:color w:val="auto"/>
          <w:szCs w:val="28"/>
          <w:highlight w:val="none"/>
        </w:rPr>
      </w:pPr>
      <w:r>
        <w:rPr>
          <w:rFonts w:ascii="Times New Roman" w:eastAsia="方正仿宋_GBK"/>
          <w:color w:val="auto"/>
          <w:szCs w:val="28"/>
          <w:highlight w:val="none"/>
        </w:rPr>
        <w:t xml:space="preserve">    </w:t>
      </w:r>
      <w:r>
        <w:rPr>
          <w:rFonts w:hint="eastAsia" w:ascii="Times New Roman" w:eastAsia="方正仿宋_GBK"/>
          <w:color w:val="auto"/>
          <w:szCs w:val="28"/>
          <w:highlight w:val="none"/>
        </w:rPr>
        <w:t>5、</w:t>
      </w:r>
      <w:r>
        <w:rPr>
          <w:rFonts w:ascii="Times New Roman" w:eastAsia="方正仿宋_GBK"/>
          <w:color w:val="auto"/>
          <w:szCs w:val="28"/>
          <w:highlight w:val="none"/>
        </w:rPr>
        <w:t>措施费</w:t>
      </w:r>
    </w:p>
    <w:p w14:paraId="09C79CA2">
      <w:pPr>
        <w:keepNext w:val="0"/>
        <w:keepLines w:val="0"/>
        <w:pageBreakBefore w:val="0"/>
        <w:widowControl w:val="0"/>
        <w:tabs>
          <w:tab w:val="left" w:pos="8100"/>
        </w:tabs>
        <w:kinsoku/>
        <w:wordWrap/>
        <w:overflowPunct/>
        <w:topLinePunct w:val="0"/>
        <w:bidi w:val="0"/>
        <w:spacing w:line="440" w:lineRule="exact"/>
        <w:ind w:right="25" w:rightChars="12"/>
        <w:rPr>
          <w:rFonts w:ascii="Times New Roman" w:eastAsia="方正仿宋_GBK"/>
          <w:color w:val="auto"/>
          <w:szCs w:val="28"/>
          <w:highlight w:val="none"/>
        </w:rPr>
      </w:pPr>
      <w:r>
        <w:rPr>
          <w:rFonts w:hint="eastAsia" w:ascii="Times New Roman" w:eastAsia="方正仿宋_GBK"/>
          <w:color w:val="auto"/>
          <w:szCs w:val="28"/>
          <w:highlight w:val="none"/>
        </w:rPr>
        <w:t>（1）</w:t>
      </w:r>
      <w:r>
        <w:rPr>
          <w:rFonts w:ascii="Times New Roman" w:eastAsia="方正仿宋_GBK"/>
          <w:color w:val="auto"/>
          <w:szCs w:val="28"/>
          <w:highlight w:val="none"/>
        </w:rPr>
        <w:t>施工组织措施项目费：无论因设计变更或施工工艺变化等任何因素而引起实际措施费的变化，均按</w:t>
      </w:r>
      <w:r>
        <w:rPr>
          <w:rFonts w:hint="eastAsia" w:eastAsia="方正仿宋_GBK"/>
          <w:color w:val="auto"/>
          <w:szCs w:val="28"/>
          <w:highlight w:val="none"/>
          <w:lang w:val="en-US" w:eastAsia="zh-CN"/>
        </w:rPr>
        <w:t>乙方响应比选</w:t>
      </w:r>
      <w:r>
        <w:rPr>
          <w:rFonts w:ascii="Times New Roman" w:eastAsia="方正仿宋_GBK"/>
          <w:color w:val="auto"/>
          <w:szCs w:val="28"/>
          <w:highlight w:val="none"/>
        </w:rPr>
        <w:t>时施工组织措施项目费（安全文明施工费除外）的报价作为结算价。</w:t>
      </w:r>
    </w:p>
    <w:p w14:paraId="0969E087">
      <w:pPr>
        <w:keepNext w:val="0"/>
        <w:keepLines w:val="0"/>
        <w:pageBreakBefore w:val="0"/>
        <w:widowControl w:val="0"/>
        <w:tabs>
          <w:tab w:val="left" w:pos="8100"/>
        </w:tabs>
        <w:kinsoku/>
        <w:wordWrap/>
        <w:overflowPunct/>
        <w:topLinePunct w:val="0"/>
        <w:bidi w:val="0"/>
        <w:spacing w:line="440" w:lineRule="exact"/>
        <w:ind w:right="25" w:rightChars="12"/>
        <w:rPr>
          <w:rFonts w:ascii="Times New Roman" w:eastAsia="方正仿宋_GBK"/>
          <w:color w:val="auto"/>
          <w:szCs w:val="28"/>
          <w:highlight w:val="none"/>
        </w:rPr>
      </w:pPr>
      <w:r>
        <w:rPr>
          <w:rFonts w:hint="eastAsia" w:ascii="Times New Roman" w:eastAsia="方正仿宋_GBK"/>
          <w:color w:val="auto"/>
          <w:szCs w:val="28"/>
          <w:highlight w:val="none"/>
        </w:rPr>
        <w:t>（2）</w:t>
      </w:r>
      <w:r>
        <w:rPr>
          <w:rFonts w:ascii="Times New Roman" w:eastAsia="方正仿宋_GBK"/>
          <w:color w:val="auto"/>
          <w:szCs w:val="28"/>
          <w:highlight w:val="none"/>
        </w:rPr>
        <w:t>施工技术措施项目费：技术措施清单中以项计列的项目，无论因设计变更或施工工艺变化等任何因素而引起实际措施费的变化，均按</w:t>
      </w:r>
      <w:r>
        <w:rPr>
          <w:rFonts w:hint="eastAsia" w:eastAsia="方正仿宋_GBK"/>
          <w:color w:val="auto"/>
          <w:szCs w:val="28"/>
          <w:highlight w:val="none"/>
          <w:lang w:val="en-US" w:eastAsia="zh-CN"/>
        </w:rPr>
        <w:t>乙方响应比选</w:t>
      </w:r>
      <w:r>
        <w:rPr>
          <w:rFonts w:ascii="Times New Roman" w:eastAsia="方正仿宋_GBK"/>
          <w:color w:val="auto"/>
          <w:szCs w:val="28"/>
          <w:highlight w:val="none"/>
        </w:rPr>
        <w:t>时施工技术措施项目费的报价作为结算价；技术措施清单中以项目编码、项目名称、项目特征、工程内容、工程量以计量单位列项的项目，以乙方报价的综合单价乘以按《建设工程工程量清单计价规范》（GB50500-2013）约定的计量规则计算的实际合格工程量办理结算。</w:t>
      </w:r>
    </w:p>
    <w:p w14:paraId="7DDEAB3E">
      <w:pPr>
        <w:keepNext w:val="0"/>
        <w:keepLines w:val="0"/>
        <w:pageBreakBefore w:val="0"/>
        <w:widowControl w:val="0"/>
        <w:tabs>
          <w:tab w:val="left" w:pos="8100"/>
        </w:tabs>
        <w:kinsoku/>
        <w:wordWrap/>
        <w:overflowPunct/>
        <w:topLinePunct w:val="0"/>
        <w:bidi w:val="0"/>
        <w:spacing w:line="440" w:lineRule="exact"/>
        <w:ind w:right="25" w:rightChars="12" w:firstLine="420" w:firstLineChars="200"/>
        <w:rPr>
          <w:rFonts w:ascii="Times New Roman" w:eastAsia="方正仿宋_GBK"/>
          <w:color w:val="auto"/>
          <w:szCs w:val="28"/>
          <w:highlight w:val="none"/>
        </w:rPr>
      </w:pPr>
      <w:r>
        <w:rPr>
          <w:rFonts w:hint="eastAsia" w:ascii="Times New Roman" w:eastAsia="方正仿宋_GBK"/>
          <w:color w:val="auto"/>
          <w:szCs w:val="28"/>
          <w:highlight w:val="none"/>
        </w:rPr>
        <w:t>6、</w:t>
      </w:r>
      <w:r>
        <w:rPr>
          <w:rFonts w:ascii="Times New Roman" w:eastAsia="方正仿宋_GBK"/>
          <w:color w:val="auto"/>
          <w:szCs w:val="28"/>
          <w:highlight w:val="none"/>
        </w:rPr>
        <w:t>设计变更及调整、施工过程中出现新增项目（含</w:t>
      </w:r>
      <w:r>
        <w:rPr>
          <w:rFonts w:hint="eastAsia" w:eastAsia="方正仿宋_GBK"/>
          <w:color w:val="auto"/>
          <w:szCs w:val="28"/>
          <w:highlight w:val="none"/>
          <w:lang w:val="en-US" w:eastAsia="zh-CN"/>
        </w:rPr>
        <w:t>比选采购</w:t>
      </w:r>
      <w:r>
        <w:rPr>
          <w:rFonts w:ascii="Times New Roman" w:eastAsia="方正仿宋_GBK"/>
          <w:color w:val="auto"/>
          <w:szCs w:val="28"/>
          <w:highlight w:val="none"/>
        </w:rPr>
        <w:t>范围以外的项目）由乙方在该变更、新增项目启动前</w:t>
      </w:r>
      <w:r>
        <w:rPr>
          <w:rFonts w:hint="eastAsia" w:ascii="Times New Roman" w:eastAsia="方正仿宋_GBK"/>
          <w:color w:val="auto"/>
          <w:szCs w:val="28"/>
          <w:highlight w:val="none"/>
        </w:rPr>
        <w:t>2</w:t>
      </w:r>
      <w:r>
        <w:rPr>
          <w:rFonts w:ascii="Times New Roman" w:eastAsia="方正仿宋_GBK"/>
          <w:color w:val="auto"/>
          <w:szCs w:val="28"/>
          <w:highlight w:val="none"/>
        </w:rPr>
        <w:t>天内向甲方提出，经甲方审核</w:t>
      </w:r>
      <w:r>
        <w:rPr>
          <w:rFonts w:hint="eastAsia" w:ascii="Times New Roman" w:eastAsia="方正仿宋_GBK"/>
          <w:color w:val="auto"/>
          <w:szCs w:val="28"/>
          <w:highlight w:val="none"/>
          <w:lang w:val="en-US" w:eastAsia="zh-Hans"/>
        </w:rPr>
        <w:t>并书面</w:t>
      </w:r>
      <w:r>
        <w:rPr>
          <w:rFonts w:ascii="Times New Roman" w:eastAsia="方正仿宋_GBK"/>
          <w:color w:val="auto"/>
          <w:szCs w:val="28"/>
          <w:highlight w:val="none"/>
        </w:rPr>
        <w:t>同意后调整合同价款。调整方法如下：</w:t>
      </w:r>
    </w:p>
    <w:p w14:paraId="3128D5A2">
      <w:pPr>
        <w:keepNext w:val="0"/>
        <w:keepLines w:val="0"/>
        <w:pageBreakBefore w:val="0"/>
        <w:widowControl w:val="0"/>
        <w:tabs>
          <w:tab w:val="left" w:pos="8100"/>
        </w:tabs>
        <w:kinsoku/>
        <w:wordWrap/>
        <w:overflowPunct/>
        <w:topLinePunct w:val="0"/>
        <w:bidi w:val="0"/>
        <w:spacing w:line="440" w:lineRule="exact"/>
        <w:ind w:right="25" w:rightChars="12"/>
        <w:rPr>
          <w:rFonts w:ascii="Times New Roman" w:eastAsia="方正仿宋_GBK"/>
          <w:color w:val="auto"/>
          <w:szCs w:val="28"/>
          <w:highlight w:val="none"/>
        </w:rPr>
      </w:pPr>
      <w:r>
        <w:rPr>
          <w:rFonts w:hint="eastAsia" w:ascii="Times New Roman" w:eastAsia="方正仿宋_GBK"/>
          <w:color w:val="auto"/>
          <w:szCs w:val="28"/>
          <w:highlight w:val="none"/>
        </w:rPr>
        <w:t>（1）</w:t>
      </w:r>
      <w:r>
        <w:rPr>
          <w:rFonts w:ascii="Times New Roman" w:eastAsia="方正仿宋_GBK"/>
          <w:color w:val="auto"/>
          <w:szCs w:val="28"/>
          <w:highlight w:val="none"/>
        </w:rPr>
        <w:t>乙方</w:t>
      </w:r>
      <w:r>
        <w:rPr>
          <w:rFonts w:hint="eastAsia" w:eastAsia="方正仿宋_GBK"/>
          <w:color w:val="auto"/>
          <w:szCs w:val="28"/>
          <w:highlight w:val="none"/>
          <w:lang w:val="en-US" w:eastAsia="zh-CN"/>
        </w:rPr>
        <w:t>比选</w:t>
      </w:r>
      <w:r>
        <w:rPr>
          <w:rFonts w:ascii="Times New Roman" w:eastAsia="方正仿宋_GBK"/>
          <w:color w:val="auto"/>
          <w:szCs w:val="28"/>
          <w:highlight w:val="none"/>
        </w:rPr>
        <w:t>报价工程量清单中有相同清单项目，采用该项目的单价。</w:t>
      </w:r>
    </w:p>
    <w:p w14:paraId="5631D551">
      <w:pPr>
        <w:keepNext w:val="0"/>
        <w:keepLines w:val="0"/>
        <w:pageBreakBefore w:val="0"/>
        <w:widowControl w:val="0"/>
        <w:tabs>
          <w:tab w:val="left" w:pos="8100"/>
        </w:tabs>
        <w:kinsoku/>
        <w:wordWrap/>
        <w:overflowPunct/>
        <w:topLinePunct w:val="0"/>
        <w:bidi w:val="0"/>
        <w:spacing w:line="440" w:lineRule="exact"/>
        <w:ind w:right="25" w:rightChars="12"/>
        <w:rPr>
          <w:rFonts w:ascii="Times New Roman" w:eastAsia="方正仿宋_GBK"/>
          <w:color w:val="auto"/>
          <w:szCs w:val="28"/>
          <w:highlight w:val="none"/>
        </w:rPr>
      </w:pPr>
      <w:r>
        <w:rPr>
          <w:rFonts w:hint="eastAsia" w:ascii="Times New Roman" w:eastAsia="方正仿宋_GBK"/>
          <w:color w:val="auto"/>
          <w:szCs w:val="28"/>
          <w:highlight w:val="none"/>
        </w:rPr>
        <w:t>（2）</w:t>
      </w:r>
      <w:r>
        <w:rPr>
          <w:rFonts w:ascii="Times New Roman" w:eastAsia="方正仿宋_GBK"/>
          <w:color w:val="auto"/>
          <w:szCs w:val="28"/>
          <w:highlight w:val="none"/>
        </w:rPr>
        <w:t>乙方</w:t>
      </w:r>
      <w:r>
        <w:rPr>
          <w:rFonts w:hint="eastAsia" w:eastAsia="方正仿宋_GBK"/>
          <w:color w:val="auto"/>
          <w:szCs w:val="28"/>
          <w:highlight w:val="none"/>
          <w:lang w:val="en-US" w:eastAsia="zh-CN"/>
        </w:rPr>
        <w:t>比选</w:t>
      </w:r>
      <w:r>
        <w:rPr>
          <w:rFonts w:ascii="Times New Roman" w:eastAsia="方正仿宋_GBK"/>
          <w:color w:val="auto"/>
          <w:szCs w:val="28"/>
          <w:highlight w:val="none"/>
        </w:rPr>
        <w:t>报价工程量清单中没有相同清单项目的，则按</w:t>
      </w:r>
      <w:r>
        <w:rPr>
          <w:rFonts w:hint="eastAsia" w:eastAsia="方正仿宋_GBK"/>
          <w:color w:val="auto"/>
          <w:szCs w:val="28"/>
          <w:highlight w:val="none"/>
          <w:lang w:val="en-US" w:eastAsia="zh-CN"/>
        </w:rPr>
        <w:t>本项目采购</w:t>
      </w:r>
      <w:r>
        <w:rPr>
          <w:rFonts w:ascii="Times New Roman" w:eastAsia="方正仿宋_GBK"/>
          <w:color w:val="auto"/>
          <w:szCs w:val="28"/>
          <w:highlight w:val="none"/>
        </w:rPr>
        <w:t>文件约定的</w:t>
      </w:r>
      <w:r>
        <w:rPr>
          <w:rFonts w:hint="eastAsia" w:eastAsia="方正仿宋_GBK"/>
          <w:color w:val="auto"/>
          <w:szCs w:val="28"/>
          <w:highlight w:val="none"/>
          <w:lang w:val="en-US" w:eastAsia="zh-CN"/>
        </w:rPr>
        <w:t>采购</w:t>
      </w:r>
      <w:r>
        <w:rPr>
          <w:rFonts w:ascii="Times New Roman" w:eastAsia="方正仿宋_GBK"/>
          <w:color w:val="auto"/>
          <w:szCs w:val="28"/>
          <w:highlight w:val="none"/>
        </w:rPr>
        <w:t>发包价编制原则计取（组织措施费及按项计算的技术措施费用不计取）。暂定综合单价经有关部门按上述原则审核后，以核定的价格为该子项的综合单价。</w:t>
      </w:r>
    </w:p>
    <w:p w14:paraId="114EA00B">
      <w:pPr>
        <w:keepNext w:val="0"/>
        <w:keepLines w:val="0"/>
        <w:pageBreakBefore w:val="0"/>
        <w:widowControl w:val="0"/>
        <w:tabs>
          <w:tab w:val="left" w:pos="8100"/>
        </w:tabs>
        <w:kinsoku/>
        <w:wordWrap/>
        <w:overflowPunct/>
        <w:topLinePunct w:val="0"/>
        <w:bidi w:val="0"/>
        <w:spacing w:line="440" w:lineRule="exact"/>
        <w:ind w:right="25" w:rightChars="12" w:firstLine="420" w:firstLineChars="200"/>
        <w:rPr>
          <w:rFonts w:ascii="Times New Roman" w:eastAsia="方正仿宋_GBK"/>
          <w:color w:val="auto"/>
          <w:szCs w:val="28"/>
          <w:highlight w:val="none"/>
        </w:rPr>
      </w:pPr>
      <w:r>
        <w:rPr>
          <w:rFonts w:hint="eastAsia" w:ascii="Times New Roman" w:eastAsia="方正仿宋_GBK"/>
          <w:color w:val="auto"/>
          <w:szCs w:val="28"/>
          <w:highlight w:val="none"/>
        </w:rPr>
        <w:t>7、</w:t>
      </w:r>
      <w:r>
        <w:rPr>
          <w:rFonts w:ascii="Times New Roman" w:eastAsia="方正仿宋_GBK"/>
          <w:color w:val="auto"/>
          <w:szCs w:val="28"/>
          <w:highlight w:val="none"/>
        </w:rPr>
        <w:t>安全文明施工费：</w:t>
      </w:r>
    </w:p>
    <w:p w14:paraId="39FC7637">
      <w:pPr>
        <w:keepNext w:val="0"/>
        <w:keepLines w:val="0"/>
        <w:pageBreakBefore w:val="0"/>
        <w:widowControl w:val="0"/>
        <w:tabs>
          <w:tab w:val="left" w:pos="8100"/>
        </w:tabs>
        <w:kinsoku/>
        <w:wordWrap/>
        <w:overflowPunct/>
        <w:topLinePunct w:val="0"/>
        <w:bidi w:val="0"/>
        <w:spacing w:line="440" w:lineRule="exact"/>
        <w:ind w:right="25" w:rightChars="12"/>
        <w:rPr>
          <w:rFonts w:ascii="Times New Roman" w:eastAsia="方正仿宋_GBK"/>
          <w:color w:val="auto"/>
          <w:szCs w:val="28"/>
          <w:highlight w:val="none"/>
        </w:rPr>
      </w:pPr>
      <w:r>
        <w:rPr>
          <w:rFonts w:ascii="Times New Roman" w:eastAsia="方正仿宋_GBK"/>
          <w:color w:val="auto"/>
          <w:szCs w:val="28"/>
          <w:highlight w:val="none"/>
        </w:rPr>
        <w:t>安全文明施工费：按渝建发</w:t>
      </w:r>
      <w:r>
        <w:rPr>
          <w:rFonts w:hint="eastAsia" w:ascii="Times New Roman" w:eastAsia="方正仿宋_GBK"/>
          <w:color w:val="auto"/>
          <w:szCs w:val="28"/>
          <w:highlight w:val="none"/>
          <w:lang w:eastAsia="zh-CN"/>
        </w:rPr>
        <w:t>〔20</w:t>
      </w:r>
      <w:r>
        <w:rPr>
          <w:rFonts w:hint="eastAsia" w:eastAsia="方正仿宋_GBK"/>
          <w:color w:val="auto"/>
          <w:szCs w:val="28"/>
          <w:highlight w:val="none"/>
          <w:lang w:val="en-US" w:eastAsia="zh-CN"/>
        </w:rPr>
        <w:t>2</w:t>
      </w:r>
      <w:r>
        <w:rPr>
          <w:rFonts w:hint="eastAsia" w:ascii="Times New Roman" w:eastAsia="方正仿宋_GBK"/>
          <w:color w:val="auto"/>
          <w:szCs w:val="28"/>
          <w:highlight w:val="none"/>
          <w:lang w:eastAsia="zh-CN"/>
        </w:rPr>
        <w:t>4〕</w:t>
      </w:r>
      <w:r>
        <w:rPr>
          <w:rFonts w:hint="eastAsia" w:eastAsia="方正仿宋_GBK"/>
          <w:color w:val="auto"/>
          <w:szCs w:val="28"/>
          <w:highlight w:val="none"/>
          <w:lang w:val="en-US" w:eastAsia="zh-CN"/>
        </w:rPr>
        <w:t>38</w:t>
      </w:r>
      <w:r>
        <w:rPr>
          <w:rFonts w:hint="eastAsia" w:ascii="Times New Roman" w:eastAsia="方正仿宋_GBK"/>
          <w:color w:val="auto"/>
          <w:szCs w:val="28"/>
          <w:highlight w:val="none"/>
          <w:lang w:eastAsia="zh-CN"/>
        </w:rPr>
        <w:t>号</w:t>
      </w:r>
      <w:r>
        <w:rPr>
          <w:rFonts w:ascii="Times New Roman" w:eastAsia="方正仿宋_GBK"/>
          <w:color w:val="auto"/>
          <w:szCs w:val="28"/>
          <w:highlight w:val="none"/>
        </w:rPr>
        <w:t>文及渝建管〔2020〕97号文的规定标准进行结算，若安全文明施工综合评定结果为不合格，则不计取。若</w:t>
      </w:r>
      <w:r>
        <w:rPr>
          <w:rFonts w:hint="eastAsia" w:eastAsia="方正仿宋_GBK"/>
          <w:color w:val="auto"/>
          <w:szCs w:val="28"/>
          <w:highlight w:val="none"/>
          <w:lang w:val="en-US" w:eastAsia="zh-CN"/>
        </w:rPr>
        <w:t>乙方比选</w:t>
      </w:r>
      <w:r>
        <w:rPr>
          <w:rFonts w:ascii="Times New Roman" w:eastAsia="方正仿宋_GBK"/>
          <w:color w:val="auto"/>
          <w:szCs w:val="28"/>
          <w:highlight w:val="none"/>
        </w:rPr>
        <w:t>报价中人工工日数超过定额规定、人工工日单价超过</w:t>
      </w:r>
      <w:r>
        <w:rPr>
          <w:rFonts w:hint="eastAsia" w:eastAsia="方正仿宋_GBK"/>
          <w:color w:val="auto"/>
          <w:szCs w:val="28"/>
          <w:highlight w:val="none"/>
          <w:lang w:val="en-US" w:eastAsia="zh-CN"/>
        </w:rPr>
        <w:t>本项目采购</w:t>
      </w:r>
      <w:r>
        <w:rPr>
          <w:rFonts w:ascii="Times New Roman" w:eastAsia="方正仿宋_GBK"/>
          <w:color w:val="auto"/>
          <w:szCs w:val="28"/>
          <w:highlight w:val="none"/>
        </w:rPr>
        <w:t>文件规定的信息价（信息价有区间值的取低值），按定额文件进行修正并以修正后的人工费作为计算安全文明施工费的基础；若</w:t>
      </w:r>
      <w:r>
        <w:rPr>
          <w:rFonts w:hint="eastAsia" w:eastAsia="方正仿宋_GBK"/>
          <w:color w:val="auto"/>
          <w:szCs w:val="28"/>
          <w:highlight w:val="none"/>
          <w:lang w:val="en-US" w:eastAsia="zh-CN"/>
        </w:rPr>
        <w:t>乙方比选</w:t>
      </w:r>
      <w:r>
        <w:rPr>
          <w:rFonts w:ascii="Times New Roman" w:eastAsia="方正仿宋_GBK"/>
          <w:color w:val="auto"/>
          <w:szCs w:val="28"/>
          <w:highlight w:val="none"/>
        </w:rPr>
        <w:t>报价中人工工日数低于定额规定、人工工日单价低于</w:t>
      </w:r>
      <w:r>
        <w:rPr>
          <w:rFonts w:hint="eastAsia" w:eastAsia="方正仿宋_GBK"/>
          <w:color w:val="auto"/>
          <w:szCs w:val="28"/>
          <w:highlight w:val="none"/>
          <w:lang w:val="en-US" w:eastAsia="zh-CN"/>
        </w:rPr>
        <w:t>本项目采购</w:t>
      </w:r>
      <w:r>
        <w:rPr>
          <w:rFonts w:ascii="Times New Roman" w:eastAsia="方正仿宋_GBK"/>
          <w:color w:val="auto"/>
          <w:szCs w:val="28"/>
          <w:highlight w:val="none"/>
        </w:rPr>
        <w:t>文件规定的信息价（信息价有区间值的取低值），则按</w:t>
      </w:r>
      <w:r>
        <w:rPr>
          <w:rFonts w:hint="eastAsia" w:eastAsia="方正仿宋_GBK"/>
          <w:color w:val="auto"/>
          <w:szCs w:val="28"/>
          <w:highlight w:val="none"/>
          <w:lang w:val="en-US" w:eastAsia="zh-CN"/>
        </w:rPr>
        <w:t>乙方比选</w:t>
      </w:r>
      <w:r>
        <w:rPr>
          <w:rFonts w:ascii="Times New Roman" w:eastAsia="方正仿宋_GBK"/>
          <w:color w:val="auto"/>
          <w:szCs w:val="28"/>
          <w:highlight w:val="none"/>
        </w:rPr>
        <w:t>报价中的人工费作为计算安全文明施工费的基础。</w:t>
      </w:r>
    </w:p>
    <w:p w14:paraId="38204BAE">
      <w:pPr>
        <w:keepNext w:val="0"/>
        <w:keepLines w:val="0"/>
        <w:pageBreakBefore w:val="0"/>
        <w:widowControl w:val="0"/>
        <w:tabs>
          <w:tab w:val="left" w:pos="8100"/>
        </w:tabs>
        <w:kinsoku/>
        <w:wordWrap/>
        <w:overflowPunct/>
        <w:topLinePunct w:val="0"/>
        <w:bidi w:val="0"/>
        <w:spacing w:line="440" w:lineRule="exact"/>
        <w:ind w:right="25" w:rightChars="12" w:firstLine="420" w:firstLineChars="200"/>
        <w:rPr>
          <w:rFonts w:ascii="Times New Roman" w:eastAsia="方正仿宋_GBK"/>
          <w:color w:val="auto"/>
          <w:szCs w:val="28"/>
          <w:highlight w:val="none"/>
        </w:rPr>
      </w:pPr>
      <w:r>
        <w:rPr>
          <w:rFonts w:hint="eastAsia" w:ascii="Times New Roman" w:eastAsia="方正仿宋_GBK"/>
          <w:color w:val="auto"/>
          <w:szCs w:val="28"/>
          <w:highlight w:val="none"/>
        </w:rPr>
        <w:t>8、</w:t>
      </w:r>
      <w:r>
        <w:rPr>
          <w:rFonts w:ascii="Times New Roman" w:eastAsia="方正仿宋_GBK"/>
          <w:color w:val="auto"/>
          <w:szCs w:val="28"/>
          <w:highlight w:val="none"/>
        </w:rPr>
        <w:t>规费：若</w:t>
      </w:r>
      <w:r>
        <w:rPr>
          <w:rFonts w:hint="eastAsia" w:eastAsia="方正仿宋_GBK"/>
          <w:color w:val="auto"/>
          <w:szCs w:val="28"/>
          <w:highlight w:val="none"/>
          <w:lang w:val="en-US" w:eastAsia="zh-CN"/>
        </w:rPr>
        <w:t>乙方比选</w:t>
      </w:r>
      <w:r>
        <w:rPr>
          <w:rFonts w:ascii="Times New Roman" w:eastAsia="方正仿宋_GBK"/>
          <w:color w:val="auto"/>
          <w:szCs w:val="28"/>
          <w:highlight w:val="none"/>
        </w:rPr>
        <w:t>费率高于规定费率则以规定费率结算，若</w:t>
      </w:r>
      <w:r>
        <w:rPr>
          <w:rFonts w:hint="eastAsia" w:eastAsia="方正仿宋_GBK"/>
          <w:color w:val="auto"/>
          <w:szCs w:val="28"/>
          <w:highlight w:val="none"/>
          <w:lang w:val="en-US" w:eastAsia="zh-CN"/>
        </w:rPr>
        <w:t>乙方比选</w:t>
      </w:r>
      <w:r>
        <w:rPr>
          <w:rFonts w:ascii="Times New Roman" w:eastAsia="方正仿宋_GBK"/>
          <w:color w:val="auto"/>
          <w:szCs w:val="28"/>
          <w:highlight w:val="none"/>
        </w:rPr>
        <w:t>费率低于规定费率则按投标费率结算。</w:t>
      </w:r>
    </w:p>
    <w:p w14:paraId="669CB715">
      <w:pPr>
        <w:keepNext w:val="0"/>
        <w:keepLines w:val="0"/>
        <w:pageBreakBefore w:val="0"/>
        <w:widowControl w:val="0"/>
        <w:tabs>
          <w:tab w:val="left" w:pos="8100"/>
        </w:tabs>
        <w:kinsoku/>
        <w:wordWrap/>
        <w:overflowPunct/>
        <w:topLinePunct w:val="0"/>
        <w:bidi w:val="0"/>
        <w:spacing w:line="440" w:lineRule="exact"/>
        <w:ind w:right="25" w:rightChars="12" w:firstLine="420" w:firstLineChars="200"/>
        <w:rPr>
          <w:rFonts w:ascii="Times New Roman" w:eastAsia="方正仿宋_GBK"/>
          <w:color w:val="auto"/>
          <w:szCs w:val="28"/>
          <w:highlight w:val="none"/>
        </w:rPr>
      </w:pPr>
      <w:r>
        <w:rPr>
          <w:rFonts w:hint="eastAsia" w:ascii="Times New Roman" w:eastAsia="方正仿宋_GBK"/>
          <w:color w:val="auto"/>
          <w:szCs w:val="28"/>
          <w:highlight w:val="none"/>
        </w:rPr>
        <w:t>9、</w:t>
      </w:r>
      <w:r>
        <w:rPr>
          <w:rFonts w:ascii="Times New Roman" w:eastAsia="方正仿宋_GBK"/>
          <w:color w:val="auto"/>
          <w:szCs w:val="28"/>
          <w:highlight w:val="none"/>
        </w:rPr>
        <w:t>税金：按规定费率结算。</w:t>
      </w:r>
    </w:p>
    <w:p w14:paraId="22B1AE77">
      <w:pPr>
        <w:keepNext w:val="0"/>
        <w:keepLines w:val="0"/>
        <w:pageBreakBefore w:val="0"/>
        <w:widowControl w:val="0"/>
        <w:tabs>
          <w:tab w:val="left" w:pos="8100"/>
        </w:tabs>
        <w:kinsoku/>
        <w:wordWrap/>
        <w:overflowPunct/>
        <w:topLinePunct w:val="0"/>
        <w:bidi w:val="0"/>
        <w:spacing w:line="440" w:lineRule="exact"/>
        <w:ind w:right="25" w:rightChars="12" w:firstLine="420" w:firstLineChars="200"/>
        <w:rPr>
          <w:rFonts w:ascii="Times New Roman" w:eastAsia="方正仿宋_GBK"/>
          <w:color w:val="auto"/>
          <w:szCs w:val="28"/>
          <w:highlight w:val="none"/>
        </w:rPr>
      </w:pPr>
      <w:r>
        <w:rPr>
          <w:rFonts w:hint="eastAsia" w:ascii="Times New Roman" w:eastAsia="方正仿宋_GBK"/>
          <w:color w:val="auto"/>
          <w:szCs w:val="28"/>
          <w:highlight w:val="none"/>
        </w:rPr>
        <w:t>10、</w:t>
      </w:r>
      <w:r>
        <w:rPr>
          <w:rFonts w:ascii="Times New Roman" w:eastAsia="方正仿宋_GBK"/>
          <w:color w:val="auto"/>
          <w:szCs w:val="28"/>
          <w:highlight w:val="none"/>
        </w:rPr>
        <w:t>合同约定费用：</w:t>
      </w:r>
    </w:p>
    <w:p w14:paraId="1B522340">
      <w:pPr>
        <w:keepNext w:val="0"/>
        <w:keepLines w:val="0"/>
        <w:pageBreakBefore w:val="0"/>
        <w:widowControl w:val="0"/>
        <w:tabs>
          <w:tab w:val="left" w:pos="8100"/>
        </w:tabs>
        <w:kinsoku/>
        <w:wordWrap/>
        <w:overflowPunct/>
        <w:topLinePunct w:val="0"/>
        <w:bidi w:val="0"/>
        <w:spacing w:line="440" w:lineRule="exact"/>
        <w:ind w:right="25" w:rightChars="12" w:firstLine="420" w:firstLineChars="200"/>
        <w:rPr>
          <w:rFonts w:ascii="Times New Roman" w:eastAsia="方正仿宋_GBK"/>
          <w:color w:val="auto"/>
          <w:szCs w:val="28"/>
          <w:highlight w:val="none"/>
        </w:rPr>
      </w:pPr>
      <w:r>
        <w:rPr>
          <w:rFonts w:hint="eastAsia" w:ascii="Times New Roman" w:eastAsia="方正仿宋_GBK"/>
          <w:color w:val="auto"/>
          <w:szCs w:val="28"/>
          <w:highlight w:val="none"/>
        </w:rPr>
        <w:t>（1）</w:t>
      </w:r>
      <w:r>
        <w:rPr>
          <w:rFonts w:hint="default" w:ascii="Times New Roman" w:eastAsia="方正仿宋_GBK"/>
          <w:color w:val="auto"/>
          <w:szCs w:val="28"/>
          <w:highlight w:val="none"/>
        </w:rPr>
        <w:t>甲方</w:t>
      </w:r>
      <w:r>
        <w:rPr>
          <w:rFonts w:ascii="Times New Roman" w:eastAsia="方正仿宋_GBK"/>
          <w:color w:val="auto"/>
          <w:szCs w:val="28"/>
          <w:highlight w:val="none"/>
        </w:rPr>
        <w:t>要求乙方完成合同以外施工范围内或施工范围外但与本施工项目有密切关系的零星项目，乙方应接受</w:t>
      </w:r>
      <w:r>
        <w:rPr>
          <w:rFonts w:hint="default" w:ascii="Times New Roman" w:eastAsia="方正仿宋_GBK"/>
          <w:color w:val="auto"/>
          <w:szCs w:val="28"/>
          <w:highlight w:val="none"/>
        </w:rPr>
        <w:t>甲方</w:t>
      </w:r>
      <w:r>
        <w:rPr>
          <w:rFonts w:ascii="Times New Roman" w:eastAsia="方正仿宋_GBK"/>
          <w:color w:val="auto"/>
          <w:szCs w:val="28"/>
          <w:highlight w:val="none"/>
        </w:rPr>
        <w:t>施工要求，并在施工前</w:t>
      </w:r>
      <w:r>
        <w:rPr>
          <w:rFonts w:hint="eastAsia" w:ascii="Times New Roman" w:eastAsia="方正仿宋_GBK"/>
          <w:color w:val="auto"/>
          <w:szCs w:val="28"/>
          <w:highlight w:val="none"/>
        </w:rPr>
        <w:t>2</w:t>
      </w:r>
      <w:r>
        <w:rPr>
          <w:rFonts w:ascii="Times New Roman" w:eastAsia="方正仿宋_GBK"/>
          <w:color w:val="auto"/>
          <w:szCs w:val="28"/>
          <w:highlight w:val="none"/>
        </w:rPr>
        <w:t>天内就用工数量和单价、机械台班数量和单价、使用材料和金额等向甲方提出施工签证，甲方在</w:t>
      </w:r>
      <w:r>
        <w:rPr>
          <w:rFonts w:hint="eastAsia" w:ascii="Times New Roman" w:eastAsia="方正仿宋_GBK"/>
          <w:color w:val="auto"/>
          <w:szCs w:val="28"/>
          <w:highlight w:val="none"/>
        </w:rPr>
        <w:t>2</w:t>
      </w:r>
      <w:r>
        <w:rPr>
          <w:rFonts w:ascii="Times New Roman" w:eastAsia="方正仿宋_GBK"/>
          <w:color w:val="auto"/>
          <w:szCs w:val="28"/>
          <w:highlight w:val="none"/>
        </w:rPr>
        <w:t>天内予以签证后施工。如</w:t>
      </w:r>
      <w:r>
        <w:rPr>
          <w:rFonts w:hint="default" w:ascii="Times New Roman" w:eastAsia="方正仿宋_GBK"/>
          <w:color w:val="auto"/>
          <w:szCs w:val="28"/>
          <w:highlight w:val="none"/>
        </w:rPr>
        <w:t>甲方</w:t>
      </w:r>
      <w:r>
        <w:rPr>
          <w:rFonts w:ascii="Times New Roman" w:eastAsia="方正仿宋_GBK"/>
          <w:color w:val="auto"/>
          <w:szCs w:val="28"/>
          <w:highlight w:val="none"/>
        </w:rPr>
        <w:t>未签证，乙方自行施工后发生争议，由乙方负责。</w:t>
      </w:r>
    </w:p>
    <w:p w14:paraId="2950990A">
      <w:pPr>
        <w:keepNext w:val="0"/>
        <w:keepLines w:val="0"/>
        <w:pageBreakBefore w:val="0"/>
        <w:widowControl w:val="0"/>
        <w:tabs>
          <w:tab w:val="left" w:pos="8100"/>
        </w:tabs>
        <w:kinsoku/>
        <w:wordWrap/>
        <w:overflowPunct/>
        <w:topLinePunct w:val="0"/>
        <w:bidi w:val="0"/>
        <w:spacing w:line="440" w:lineRule="exact"/>
        <w:ind w:right="25" w:rightChars="12" w:firstLine="420" w:firstLineChars="200"/>
        <w:rPr>
          <w:rFonts w:ascii="Times New Roman" w:eastAsia="方正仿宋_GBK"/>
          <w:color w:val="auto"/>
          <w:szCs w:val="28"/>
          <w:highlight w:val="none"/>
        </w:rPr>
      </w:pPr>
      <w:r>
        <w:rPr>
          <w:rFonts w:hint="eastAsia" w:ascii="Times New Roman" w:eastAsia="方正仿宋_GBK"/>
          <w:color w:val="auto"/>
          <w:szCs w:val="28"/>
          <w:highlight w:val="none"/>
        </w:rPr>
        <w:t>（2）</w:t>
      </w:r>
      <w:r>
        <w:rPr>
          <w:rFonts w:ascii="Times New Roman" w:eastAsia="方正仿宋_GBK"/>
          <w:color w:val="auto"/>
          <w:szCs w:val="28"/>
          <w:highlight w:val="none"/>
        </w:rPr>
        <w:t>合同其它条款约定的费用。</w:t>
      </w:r>
    </w:p>
    <w:p w14:paraId="3AB9FAF8">
      <w:pPr>
        <w:keepNext w:val="0"/>
        <w:keepLines w:val="0"/>
        <w:pageBreakBefore w:val="0"/>
        <w:widowControl w:val="0"/>
        <w:tabs>
          <w:tab w:val="left" w:pos="8100"/>
        </w:tabs>
        <w:kinsoku/>
        <w:wordWrap/>
        <w:overflowPunct/>
        <w:topLinePunct w:val="0"/>
        <w:bidi w:val="0"/>
        <w:spacing w:line="440" w:lineRule="exact"/>
        <w:ind w:right="25" w:rightChars="12" w:firstLine="420" w:firstLineChars="200"/>
        <w:rPr>
          <w:rFonts w:ascii="Times New Roman" w:eastAsia="方正仿宋_GBK"/>
          <w:color w:val="auto"/>
          <w:szCs w:val="28"/>
          <w:highlight w:val="none"/>
        </w:rPr>
      </w:pPr>
      <w:r>
        <w:rPr>
          <w:rFonts w:hint="eastAsia" w:ascii="Times New Roman" w:eastAsia="方正仿宋_GBK"/>
          <w:color w:val="auto"/>
          <w:szCs w:val="28"/>
          <w:highlight w:val="none"/>
        </w:rPr>
        <w:t>（3）</w:t>
      </w:r>
      <w:r>
        <w:rPr>
          <w:rFonts w:ascii="Times New Roman" w:eastAsia="方正仿宋_GBK"/>
          <w:color w:val="auto"/>
          <w:szCs w:val="28"/>
          <w:highlight w:val="none"/>
        </w:rPr>
        <w:t>本合同价为暂定价，工程最终造价以相关审计单位出具的审计报告为准。</w:t>
      </w:r>
    </w:p>
    <w:p w14:paraId="238E12BD">
      <w:pPr>
        <w:keepNext w:val="0"/>
        <w:keepLines w:val="0"/>
        <w:pageBreakBefore w:val="0"/>
        <w:widowControl w:val="0"/>
        <w:kinsoku/>
        <w:wordWrap/>
        <w:overflowPunct/>
        <w:topLinePunct w:val="0"/>
        <w:bidi w:val="0"/>
        <w:spacing w:line="440" w:lineRule="exact"/>
        <w:rPr>
          <w:rFonts w:ascii="Times New Roman" w:eastAsia="方正仿宋_GBK"/>
          <w:color w:val="auto"/>
          <w:szCs w:val="28"/>
          <w:highlight w:val="none"/>
        </w:rPr>
      </w:pPr>
      <w:r>
        <w:rPr>
          <w:rFonts w:ascii="Times New Roman" w:eastAsia="方正仿宋_GBK"/>
          <w:color w:val="auto"/>
          <w:szCs w:val="28"/>
          <w:highlight w:val="none"/>
        </w:rPr>
        <w:t>六、工程款支付：</w:t>
      </w:r>
    </w:p>
    <w:p w14:paraId="50C866B2">
      <w:pPr>
        <w:keepNext w:val="0"/>
        <w:keepLines w:val="0"/>
        <w:pageBreakBefore w:val="0"/>
        <w:widowControl w:val="0"/>
        <w:kinsoku/>
        <w:wordWrap/>
        <w:overflowPunct/>
        <w:topLinePunct w:val="0"/>
        <w:autoSpaceDE w:val="0"/>
        <w:autoSpaceDN w:val="0"/>
        <w:bidi w:val="0"/>
        <w:spacing w:line="440" w:lineRule="exact"/>
        <w:ind w:firstLine="420"/>
        <w:rPr>
          <w:rFonts w:ascii="Times New Roman" w:eastAsia="方正仿宋_GBK"/>
          <w:color w:val="auto"/>
          <w:szCs w:val="28"/>
          <w:highlight w:val="none"/>
        </w:rPr>
      </w:pPr>
      <w:r>
        <w:rPr>
          <w:rFonts w:ascii="Times New Roman" w:eastAsia="方正仿宋_GBK"/>
          <w:color w:val="auto"/>
          <w:szCs w:val="28"/>
          <w:highlight w:val="none"/>
        </w:rPr>
        <w:t>本工程不支付月进度，竣工验收合格后支付至</w:t>
      </w:r>
      <w:r>
        <w:rPr>
          <w:rFonts w:hint="eastAsia" w:eastAsia="方正仿宋_GBK"/>
          <w:color w:val="auto"/>
          <w:szCs w:val="28"/>
          <w:highlight w:val="none"/>
          <w:lang w:val="en-US" w:eastAsia="zh-CN"/>
        </w:rPr>
        <w:t>监理、</w:t>
      </w:r>
      <w:r>
        <w:rPr>
          <w:rFonts w:hint="eastAsia" w:ascii="Times New Roman" w:eastAsia="方正仿宋_GBK"/>
          <w:color w:val="auto"/>
          <w:szCs w:val="28"/>
          <w:highlight w:val="none"/>
          <w:lang w:val="en-US" w:eastAsia="zh-CN"/>
        </w:rPr>
        <w:t>甲方审核确认的完成工程量</w:t>
      </w:r>
      <w:r>
        <w:rPr>
          <w:rFonts w:ascii="Times New Roman" w:eastAsia="方正仿宋_GBK"/>
          <w:color w:val="auto"/>
          <w:szCs w:val="28"/>
          <w:highlight w:val="none"/>
        </w:rPr>
        <w:t>进度金额的8</w:t>
      </w:r>
      <w:r>
        <w:rPr>
          <w:rFonts w:hint="eastAsia" w:ascii="Times New Roman" w:eastAsia="方正仿宋_GBK"/>
          <w:color w:val="auto"/>
          <w:szCs w:val="28"/>
          <w:highlight w:val="none"/>
        </w:rPr>
        <w:t>0</w:t>
      </w:r>
      <w:r>
        <w:rPr>
          <w:rFonts w:ascii="Times New Roman" w:eastAsia="方正仿宋_GBK"/>
          <w:color w:val="auto"/>
          <w:szCs w:val="28"/>
          <w:highlight w:val="none"/>
        </w:rPr>
        <w:t>%，工程审计</w:t>
      </w:r>
      <w:r>
        <w:rPr>
          <w:rFonts w:hint="eastAsia" w:eastAsia="方正仿宋_GBK"/>
          <w:color w:val="auto"/>
          <w:szCs w:val="28"/>
          <w:highlight w:val="none"/>
          <w:lang w:val="en-US" w:eastAsia="zh-CN"/>
        </w:rPr>
        <w:t>完成</w:t>
      </w:r>
      <w:r>
        <w:rPr>
          <w:rFonts w:ascii="Times New Roman" w:eastAsia="方正仿宋_GBK"/>
          <w:color w:val="auto"/>
          <w:szCs w:val="28"/>
          <w:highlight w:val="none"/>
        </w:rPr>
        <w:t>后，支付至工程审计价款的97%，余下3%</w:t>
      </w:r>
      <w:r>
        <w:rPr>
          <w:rFonts w:hint="eastAsia" w:eastAsia="方正仿宋_GBK"/>
          <w:color w:val="auto"/>
          <w:szCs w:val="28"/>
          <w:highlight w:val="none"/>
          <w:lang w:val="en-US" w:eastAsia="zh-CN"/>
        </w:rPr>
        <w:t>作为</w:t>
      </w:r>
      <w:r>
        <w:rPr>
          <w:rFonts w:ascii="Times New Roman" w:eastAsia="方正仿宋_GBK"/>
          <w:color w:val="auto"/>
          <w:szCs w:val="28"/>
          <w:highlight w:val="none"/>
        </w:rPr>
        <w:t>质量保修金</w:t>
      </w:r>
      <w:r>
        <w:rPr>
          <w:rFonts w:hint="eastAsia" w:eastAsia="方正仿宋_GBK"/>
          <w:color w:val="auto"/>
          <w:szCs w:val="28"/>
          <w:highlight w:val="none"/>
          <w:lang w:eastAsia="zh-CN"/>
        </w:rPr>
        <w:t>，</w:t>
      </w:r>
      <w:r>
        <w:rPr>
          <w:rFonts w:ascii="Times New Roman" w:eastAsia="方正仿宋_GBK"/>
          <w:color w:val="auto"/>
          <w:szCs w:val="28"/>
          <w:highlight w:val="none"/>
        </w:rPr>
        <w:t>在保修期满</w:t>
      </w:r>
      <w:r>
        <w:rPr>
          <w:rFonts w:hint="eastAsia" w:ascii="Times New Roman" w:eastAsia="方正仿宋_GBK"/>
          <w:color w:val="auto"/>
          <w:szCs w:val="28"/>
          <w:highlight w:val="none"/>
          <w:lang w:val="en-US" w:eastAsia="zh-CN"/>
        </w:rPr>
        <w:t>且</w:t>
      </w:r>
      <w:r>
        <w:rPr>
          <w:rFonts w:hint="eastAsia" w:eastAsia="方正仿宋_GBK"/>
          <w:color w:val="auto"/>
          <w:szCs w:val="28"/>
          <w:highlight w:val="none"/>
          <w:lang w:val="en-US" w:eastAsia="zh-CN"/>
        </w:rPr>
        <w:t>甲方</w:t>
      </w:r>
      <w:r>
        <w:rPr>
          <w:rFonts w:hint="eastAsia" w:ascii="Times New Roman" w:eastAsia="方正仿宋_GBK"/>
          <w:color w:val="auto"/>
          <w:szCs w:val="28"/>
          <w:highlight w:val="none"/>
          <w:lang w:val="en-US" w:eastAsia="zh-CN"/>
        </w:rPr>
        <w:t>确认乙方无违约</w:t>
      </w:r>
      <w:r>
        <w:rPr>
          <w:rFonts w:ascii="Times New Roman" w:eastAsia="方正仿宋_GBK"/>
          <w:color w:val="auto"/>
          <w:szCs w:val="28"/>
          <w:highlight w:val="none"/>
        </w:rPr>
        <w:t>后一个月内付清（不计利息）。</w:t>
      </w:r>
    </w:p>
    <w:p w14:paraId="446002E3">
      <w:pPr>
        <w:keepNext w:val="0"/>
        <w:keepLines w:val="0"/>
        <w:pageBreakBefore w:val="0"/>
        <w:widowControl w:val="0"/>
        <w:kinsoku/>
        <w:wordWrap/>
        <w:overflowPunct/>
        <w:topLinePunct w:val="0"/>
        <w:autoSpaceDE w:val="0"/>
        <w:autoSpaceDN w:val="0"/>
        <w:bidi w:val="0"/>
        <w:spacing w:line="440" w:lineRule="exact"/>
        <w:ind w:firstLine="420"/>
        <w:rPr>
          <w:rFonts w:ascii="Times New Roman" w:eastAsia="方正仿宋_GBK"/>
          <w:color w:val="auto"/>
          <w:szCs w:val="28"/>
          <w:highlight w:val="none"/>
        </w:rPr>
      </w:pPr>
      <w:r>
        <w:rPr>
          <w:rFonts w:ascii="Times New Roman" w:eastAsia="方正仿宋_GBK"/>
          <w:color w:val="auto"/>
          <w:szCs w:val="28"/>
          <w:highlight w:val="none"/>
        </w:rPr>
        <w:t>1、本工程甲方不支付工程预付款。</w:t>
      </w:r>
    </w:p>
    <w:p w14:paraId="07F187B5">
      <w:pPr>
        <w:keepNext w:val="0"/>
        <w:keepLines w:val="0"/>
        <w:pageBreakBefore w:val="0"/>
        <w:widowControl w:val="0"/>
        <w:kinsoku/>
        <w:wordWrap/>
        <w:overflowPunct/>
        <w:topLinePunct w:val="0"/>
        <w:autoSpaceDE w:val="0"/>
        <w:autoSpaceDN w:val="0"/>
        <w:bidi w:val="0"/>
        <w:spacing w:line="440" w:lineRule="exact"/>
        <w:ind w:firstLine="420"/>
        <w:rPr>
          <w:rFonts w:ascii="Times New Roman" w:eastAsia="方正仿宋_GBK"/>
          <w:color w:val="auto"/>
          <w:szCs w:val="28"/>
          <w:highlight w:val="none"/>
        </w:rPr>
      </w:pPr>
      <w:r>
        <w:rPr>
          <w:rFonts w:ascii="Times New Roman" w:eastAsia="方正仿宋_GBK"/>
          <w:color w:val="auto"/>
          <w:szCs w:val="28"/>
          <w:highlight w:val="none"/>
        </w:rPr>
        <w:t>2、付款方式：支付条件为在工程质量满足要求的前提下，根据工程形象</w:t>
      </w:r>
      <w:r>
        <w:rPr>
          <w:rFonts w:hint="eastAsia" w:ascii="Times New Roman" w:eastAsia="方正仿宋_GBK"/>
          <w:color w:val="auto"/>
          <w:szCs w:val="28"/>
          <w:highlight w:val="none"/>
          <w:lang w:val="en-US" w:eastAsia="zh-Hans"/>
        </w:rPr>
        <w:t>审核</w:t>
      </w:r>
      <w:r>
        <w:rPr>
          <w:rFonts w:ascii="Times New Roman" w:eastAsia="方正仿宋_GBK"/>
          <w:color w:val="auto"/>
          <w:szCs w:val="28"/>
          <w:highlight w:val="none"/>
        </w:rPr>
        <w:t>进度进行工程款支付，</w:t>
      </w:r>
      <w:r>
        <w:rPr>
          <w:rFonts w:hint="eastAsia" w:eastAsia="方正仿宋_GBK"/>
          <w:color w:val="auto"/>
          <w:szCs w:val="28"/>
          <w:highlight w:val="none"/>
          <w:lang w:val="en-US" w:eastAsia="zh-CN"/>
        </w:rPr>
        <w:t>即</w:t>
      </w:r>
      <w:r>
        <w:rPr>
          <w:rFonts w:ascii="Times New Roman" w:eastAsia="方正仿宋_GBK"/>
          <w:color w:val="auto"/>
          <w:szCs w:val="28"/>
          <w:highlight w:val="none"/>
        </w:rPr>
        <w:t>竣工验收合格后支付至</w:t>
      </w:r>
      <w:r>
        <w:rPr>
          <w:rFonts w:hint="eastAsia" w:eastAsia="方正仿宋_GBK"/>
          <w:color w:val="auto"/>
          <w:szCs w:val="28"/>
          <w:highlight w:val="none"/>
          <w:lang w:val="en-US" w:eastAsia="zh-CN"/>
        </w:rPr>
        <w:t>监理、</w:t>
      </w:r>
      <w:r>
        <w:rPr>
          <w:rFonts w:hint="eastAsia" w:ascii="Times New Roman" w:eastAsia="方正仿宋_GBK"/>
          <w:color w:val="auto"/>
          <w:szCs w:val="28"/>
          <w:highlight w:val="none"/>
          <w:lang w:val="en-US" w:eastAsia="zh-CN"/>
        </w:rPr>
        <w:t>甲方审核确认的</w:t>
      </w:r>
      <w:r>
        <w:rPr>
          <w:rFonts w:ascii="Times New Roman" w:eastAsia="方正仿宋_GBK"/>
          <w:color w:val="auto"/>
          <w:szCs w:val="28"/>
          <w:highlight w:val="none"/>
        </w:rPr>
        <w:t>完成工程量</w:t>
      </w:r>
      <w:r>
        <w:rPr>
          <w:rFonts w:hint="eastAsia" w:ascii="Times New Roman" w:eastAsia="方正仿宋_GBK"/>
          <w:color w:val="auto"/>
          <w:szCs w:val="28"/>
          <w:highlight w:val="none"/>
          <w:lang w:val="en-US" w:eastAsia="zh-CN"/>
        </w:rPr>
        <w:t>进度金额</w:t>
      </w:r>
      <w:r>
        <w:rPr>
          <w:rFonts w:ascii="Times New Roman" w:eastAsia="方正仿宋_GBK"/>
          <w:color w:val="auto"/>
          <w:szCs w:val="28"/>
          <w:highlight w:val="none"/>
        </w:rPr>
        <w:t>的80%。</w:t>
      </w:r>
    </w:p>
    <w:p w14:paraId="448EAA4C">
      <w:pPr>
        <w:keepNext w:val="0"/>
        <w:keepLines w:val="0"/>
        <w:pageBreakBefore w:val="0"/>
        <w:widowControl w:val="0"/>
        <w:kinsoku/>
        <w:wordWrap/>
        <w:overflowPunct/>
        <w:topLinePunct w:val="0"/>
        <w:autoSpaceDE w:val="0"/>
        <w:autoSpaceDN w:val="0"/>
        <w:bidi w:val="0"/>
        <w:spacing w:line="440" w:lineRule="exact"/>
        <w:ind w:firstLine="420"/>
        <w:rPr>
          <w:rFonts w:ascii="Times New Roman" w:eastAsia="方正仿宋_GBK"/>
          <w:color w:val="auto"/>
          <w:szCs w:val="28"/>
          <w:highlight w:val="none"/>
        </w:rPr>
      </w:pPr>
      <w:r>
        <w:rPr>
          <w:rFonts w:ascii="Times New Roman" w:eastAsia="方正仿宋_GBK"/>
          <w:color w:val="auto"/>
          <w:szCs w:val="28"/>
          <w:highlight w:val="none"/>
        </w:rPr>
        <w:t>工程综合验收合格并且工程移交</w:t>
      </w:r>
      <w:r>
        <w:rPr>
          <w:rFonts w:hint="eastAsia" w:eastAsia="方正仿宋_GBK"/>
          <w:color w:val="auto"/>
          <w:szCs w:val="28"/>
          <w:highlight w:val="none"/>
          <w:lang w:val="en-US" w:eastAsia="zh-CN"/>
        </w:rPr>
        <w:t>甲方</w:t>
      </w:r>
      <w:r>
        <w:rPr>
          <w:rFonts w:ascii="Times New Roman" w:eastAsia="方正仿宋_GBK"/>
          <w:color w:val="auto"/>
          <w:szCs w:val="28"/>
          <w:highlight w:val="none"/>
        </w:rPr>
        <w:t>后</w:t>
      </w:r>
      <w:r>
        <w:rPr>
          <w:rFonts w:hint="eastAsia" w:ascii="Times New Roman" w:eastAsia="方正仿宋_GBK"/>
          <w:color w:val="auto"/>
          <w:szCs w:val="28"/>
          <w:highlight w:val="none"/>
        </w:rPr>
        <w:t>30</w:t>
      </w:r>
      <w:r>
        <w:rPr>
          <w:rFonts w:ascii="Times New Roman" w:eastAsia="方正仿宋_GBK"/>
          <w:color w:val="auto"/>
          <w:szCs w:val="28"/>
          <w:highlight w:val="none"/>
        </w:rPr>
        <w:t>天内，乙方</w:t>
      </w:r>
      <w:r>
        <w:rPr>
          <w:rFonts w:hint="eastAsia" w:eastAsia="方正仿宋_GBK"/>
          <w:color w:val="auto"/>
          <w:szCs w:val="28"/>
          <w:highlight w:val="none"/>
          <w:lang w:val="en-US" w:eastAsia="zh-CN"/>
        </w:rPr>
        <w:t>应</w:t>
      </w:r>
      <w:r>
        <w:rPr>
          <w:rFonts w:ascii="Times New Roman" w:eastAsia="方正仿宋_GBK"/>
          <w:color w:val="auto"/>
          <w:szCs w:val="28"/>
          <w:highlight w:val="none"/>
        </w:rPr>
        <w:t>向甲方送交完整的工程竣工图和工程结算资料，结算资料经</w:t>
      </w:r>
      <w:r>
        <w:rPr>
          <w:rFonts w:hint="eastAsia" w:eastAsia="方正仿宋_GBK"/>
          <w:color w:val="auto"/>
          <w:szCs w:val="28"/>
          <w:highlight w:val="none"/>
          <w:lang w:val="en-US" w:eastAsia="zh-CN"/>
        </w:rPr>
        <w:t>监理、</w:t>
      </w:r>
      <w:r>
        <w:rPr>
          <w:rFonts w:ascii="Times New Roman" w:eastAsia="方正仿宋_GBK"/>
          <w:color w:val="auto"/>
          <w:szCs w:val="28"/>
          <w:highlight w:val="none"/>
        </w:rPr>
        <w:t>甲方审核后，报审计机构审计，待本工程最终审计完毕后，再支付到审计报告的最终审定结算价的97%，留3%</w:t>
      </w:r>
      <w:r>
        <w:rPr>
          <w:rFonts w:hint="eastAsia" w:eastAsia="方正仿宋_GBK"/>
          <w:color w:val="auto"/>
          <w:szCs w:val="28"/>
          <w:highlight w:val="none"/>
          <w:lang w:val="en-US" w:eastAsia="zh-CN"/>
        </w:rPr>
        <w:t>作为</w:t>
      </w:r>
      <w:r>
        <w:rPr>
          <w:rFonts w:ascii="Times New Roman" w:eastAsia="方正仿宋_GBK"/>
          <w:color w:val="auto"/>
          <w:szCs w:val="28"/>
          <w:highlight w:val="none"/>
        </w:rPr>
        <w:t>质保金。</w:t>
      </w:r>
      <w:r>
        <w:rPr>
          <w:rFonts w:hint="eastAsia" w:eastAsia="方正仿宋_GBK"/>
          <w:color w:val="auto"/>
          <w:szCs w:val="28"/>
          <w:highlight w:val="none"/>
          <w:lang w:val="en-US" w:eastAsia="zh-CN"/>
        </w:rPr>
        <w:t>工程质量保修期</w:t>
      </w:r>
      <w:r>
        <w:rPr>
          <w:rFonts w:ascii="Times New Roman" w:eastAsia="方正仿宋_GBK"/>
          <w:color w:val="auto"/>
          <w:szCs w:val="28"/>
          <w:highlight w:val="none"/>
        </w:rPr>
        <w:t>为</w:t>
      </w:r>
      <w:r>
        <w:rPr>
          <w:rFonts w:hint="eastAsia" w:ascii="Times New Roman" w:eastAsia="方正仿宋_GBK"/>
          <w:color w:val="auto"/>
          <w:szCs w:val="28"/>
          <w:highlight w:val="none"/>
          <w:lang w:val="en-US" w:eastAsia="zh-CN"/>
        </w:rPr>
        <w:t>贰</w:t>
      </w:r>
      <w:r>
        <w:rPr>
          <w:rFonts w:ascii="Times New Roman" w:eastAsia="方正仿宋_GBK"/>
          <w:color w:val="auto"/>
          <w:szCs w:val="28"/>
          <w:highlight w:val="none"/>
        </w:rPr>
        <w:t>年，</w:t>
      </w:r>
      <w:r>
        <w:rPr>
          <w:rFonts w:hint="eastAsia" w:ascii="Times New Roman" w:eastAsia="方正仿宋_GBK"/>
          <w:color w:val="auto"/>
          <w:szCs w:val="28"/>
          <w:highlight w:val="none"/>
          <w:lang w:val="en-US" w:eastAsia="zh-CN"/>
        </w:rPr>
        <w:t>保修期</w:t>
      </w:r>
      <w:r>
        <w:rPr>
          <w:rFonts w:ascii="Times New Roman" w:eastAsia="方正仿宋_GBK"/>
          <w:color w:val="auto"/>
          <w:szCs w:val="28"/>
          <w:highlight w:val="none"/>
        </w:rPr>
        <w:t>期满</w:t>
      </w:r>
      <w:r>
        <w:rPr>
          <w:rFonts w:hint="eastAsia" w:ascii="Times New Roman" w:eastAsia="方正仿宋_GBK"/>
          <w:color w:val="auto"/>
          <w:szCs w:val="28"/>
          <w:highlight w:val="none"/>
          <w:lang w:val="en-US" w:eastAsia="zh-CN"/>
        </w:rPr>
        <w:t>且确认乙方无违约</w:t>
      </w:r>
      <w:r>
        <w:rPr>
          <w:rFonts w:ascii="Times New Roman" w:eastAsia="方正仿宋_GBK"/>
          <w:color w:val="auto"/>
          <w:szCs w:val="28"/>
          <w:highlight w:val="none"/>
        </w:rPr>
        <w:t>之后</w:t>
      </w:r>
      <w:r>
        <w:rPr>
          <w:rFonts w:hint="eastAsia" w:ascii="Times New Roman" w:eastAsia="方正仿宋_GBK"/>
          <w:color w:val="auto"/>
          <w:szCs w:val="28"/>
          <w:highlight w:val="none"/>
          <w:lang w:val="en-US" w:eastAsia="zh-CN"/>
        </w:rPr>
        <w:t>一个月内</w:t>
      </w:r>
      <w:r>
        <w:rPr>
          <w:rFonts w:ascii="Times New Roman" w:eastAsia="方正仿宋_GBK"/>
          <w:color w:val="auto"/>
          <w:szCs w:val="28"/>
          <w:highlight w:val="none"/>
        </w:rPr>
        <w:t>将剩余的质保金无息付清给乙方。</w:t>
      </w:r>
    </w:p>
    <w:p w14:paraId="0F95C91B">
      <w:pPr>
        <w:keepNext w:val="0"/>
        <w:keepLines w:val="0"/>
        <w:pageBreakBefore w:val="0"/>
        <w:widowControl w:val="0"/>
        <w:kinsoku/>
        <w:wordWrap/>
        <w:overflowPunct/>
        <w:topLinePunct w:val="0"/>
        <w:autoSpaceDE w:val="0"/>
        <w:autoSpaceDN w:val="0"/>
        <w:bidi w:val="0"/>
        <w:spacing w:line="440" w:lineRule="exact"/>
        <w:ind w:firstLine="420"/>
        <w:rPr>
          <w:rFonts w:hint="eastAsia" w:ascii="Times New Roman" w:hAnsi="Times New Roman" w:eastAsia="方正仿宋_GBK" w:cs="Times New Roman"/>
          <w:color w:val="auto"/>
          <w:szCs w:val="28"/>
          <w:highlight w:val="none"/>
          <w:lang w:val="en-US" w:eastAsia="zh-CN"/>
        </w:rPr>
      </w:pPr>
      <w:r>
        <w:rPr>
          <w:rFonts w:hint="eastAsia" w:eastAsia="方正仿宋_GBK"/>
          <w:color w:val="auto"/>
          <w:szCs w:val="28"/>
          <w:highlight w:val="none"/>
          <w:lang w:val="en-US" w:eastAsia="zh-CN"/>
        </w:rPr>
        <w:t>每一笔款项约定的支付条件满足后</w:t>
      </w:r>
      <w:r>
        <w:rPr>
          <w:rFonts w:hint="eastAsia" w:ascii="Times New Roman" w:eastAsia="方正仿宋_GBK"/>
          <w:color w:val="auto"/>
          <w:szCs w:val="28"/>
          <w:highlight w:val="none"/>
        </w:rPr>
        <w:t>，</w:t>
      </w:r>
      <w:r>
        <w:rPr>
          <w:rFonts w:ascii="Times New Roman" w:eastAsia="方正仿宋_GBK"/>
          <w:color w:val="auto"/>
          <w:szCs w:val="28"/>
          <w:highlight w:val="none"/>
        </w:rPr>
        <w:t>甲方通知乙方开具符合甲方要求的增值税发票，</w:t>
      </w:r>
      <w:r>
        <w:rPr>
          <w:rFonts w:hint="eastAsia" w:ascii="Times New Roman" w:eastAsia="方正仿宋_GBK"/>
          <w:color w:val="auto"/>
          <w:szCs w:val="28"/>
          <w:highlight w:val="none"/>
          <w:lang w:val="en-US" w:eastAsia="zh-Hans"/>
        </w:rPr>
        <w:t>甲方</w:t>
      </w:r>
      <w:r>
        <w:rPr>
          <w:rFonts w:hint="eastAsia" w:eastAsia="方正仿宋_GBK"/>
          <w:color w:val="auto"/>
          <w:szCs w:val="28"/>
          <w:highlight w:val="none"/>
          <w:lang w:val="en-US" w:eastAsia="zh-CN"/>
        </w:rPr>
        <w:t>在</w:t>
      </w:r>
      <w:r>
        <w:rPr>
          <w:rFonts w:ascii="Times New Roman" w:eastAsia="方正仿宋_GBK"/>
          <w:color w:val="auto"/>
          <w:szCs w:val="28"/>
          <w:highlight w:val="none"/>
        </w:rPr>
        <w:t>收到</w:t>
      </w:r>
      <w:r>
        <w:rPr>
          <w:rFonts w:hint="eastAsia" w:eastAsia="方正仿宋_GBK"/>
          <w:color w:val="auto"/>
          <w:szCs w:val="28"/>
          <w:highlight w:val="none"/>
          <w:lang w:val="en-US" w:eastAsia="zh-CN"/>
        </w:rPr>
        <w:t>乙方开具的符合本合同约定的合法</w:t>
      </w:r>
      <w:r>
        <w:rPr>
          <w:rFonts w:ascii="Times New Roman" w:eastAsia="方正仿宋_GBK"/>
          <w:color w:val="auto"/>
          <w:szCs w:val="28"/>
          <w:highlight w:val="none"/>
        </w:rPr>
        <w:t>增值税发票之日起10个工作日内将</w:t>
      </w:r>
      <w:r>
        <w:rPr>
          <w:rFonts w:hint="eastAsia" w:ascii="Times New Roman" w:eastAsia="方正仿宋_GBK"/>
          <w:color w:val="auto"/>
          <w:szCs w:val="28"/>
          <w:highlight w:val="none"/>
          <w:lang w:val="en-US" w:eastAsia="zh-Hans"/>
        </w:rPr>
        <w:t>工程款</w:t>
      </w:r>
      <w:r>
        <w:rPr>
          <w:rFonts w:hint="eastAsia" w:ascii="Times New Roman" w:eastAsia="方正仿宋_GBK"/>
          <w:color w:val="auto"/>
          <w:szCs w:val="28"/>
          <w:highlight w:val="none"/>
        </w:rPr>
        <w:t>按符合付款阶段的要求，按阶段</w:t>
      </w:r>
      <w:r>
        <w:rPr>
          <w:rFonts w:ascii="Times New Roman" w:eastAsia="方正仿宋_GBK"/>
          <w:color w:val="auto"/>
          <w:szCs w:val="28"/>
          <w:highlight w:val="none"/>
        </w:rPr>
        <w:t>支付给乙方。</w:t>
      </w:r>
      <w:r>
        <w:rPr>
          <w:rFonts w:hint="eastAsia" w:ascii="Times New Roman" w:eastAsia="方正仿宋_GBK"/>
          <w:color w:val="auto"/>
          <w:szCs w:val="28"/>
          <w:highlight w:val="none"/>
          <w:lang w:val="en-US" w:eastAsia="zh-CN"/>
        </w:rPr>
        <w:t>乙方未能按照甲方要求提供符合甲方财务管理要求的发票的，甲方有权暂不付款并顺延付款权限，不构成甲方违约，</w:t>
      </w:r>
      <w:r>
        <w:rPr>
          <w:rFonts w:hint="eastAsia" w:ascii="Times New Roman" w:hAnsi="Times New Roman" w:eastAsia="方正仿宋_GBK" w:cs="Times New Roman"/>
          <w:color w:val="auto"/>
          <w:szCs w:val="28"/>
          <w:highlight w:val="none"/>
          <w:lang w:val="en-US" w:eastAsia="zh-CN"/>
        </w:rPr>
        <w:t>乙方不得因此暂停、迟延、拒绝或不按约定履行合同。</w:t>
      </w:r>
    </w:p>
    <w:p w14:paraId="37DAA1D5">
      <w:pPr>
        <w:keepNext w:val="0"/>
        <w:keepLines w:val="0"/>
        <w:pageBreakBefore w:val="0"/>
        <w:widowControl w:val="0"/>
        <w:kinsoku/>
        <w:wordWrap/>
        <w:overflowPunct/>
        <w:topLinePunct w:val="0"/>
        <w:autoSpaceDE w:val="0"/>
        <w:autoSpaceDN w:val="0"/>
        <w:bidi w:val="0"/>
        <w:spacing w:line="440" w:lineRule="exact"/>
        <w:rPr>
          <w:rFonts w:hint="eastAsia" w:ascii="Times New Roman" w:hAnsi="Times New Roman" w:eastAsia="方正仿宋_GBK" w:cs="Times New Roman"/>
          <w:color w:val="auto"/>
          <w:szCs w:val="28"/>
          <w:highlight w:val="none"/>
          <w:lang w:val="en-US" w:eastAsia="zh-CN"/>
        </w:rPr>
      </w:pPr>
      <w:r>
        <w:rPr>
          <w:rFonts w:hint="eastAsia" w:ascii="Times New Roman" w:hAnsi="Times New Roman" w:eastAsia="方正仿宋_GBK" w:cs="Times New Roman"/>
          <w:color w:val="auto"/>
          <w:szCs w:val="28"/>
          <w:highlight w:val="none"/>
          <w:lang w:val="en-US" w:eastAsia="zh-CN"/>
        </w:rPr>
        <w:t>七、履约担保：</w:t>
      </w:r>
    </w:p>
    <w:p w14:paraId="764C29DC">
      <w:pPr>
        <w:keepNext w:val="0"/>
        <w:keepLines w:val="0"/>
        <w:pageBreakBefore w:val="0"/>
        <w:widowControl w:val="0"/>
        <w:kinsoku/>
        <w:wordWrap/>
        <w:overflowPunct/>
        <w:topLinePunct w:val="0"/>
        <w:autoSpaceDE w:val="0"/>
        <w:autoSpaceDN w:val="0"/>
        <w:bidi w:val="0"/>
        <w:spacing w:line="440" w:lineRule="exact"/>
        <w:ind w:firstLine="420"/>
        <w:rPr>
          <w:rFonts w:hint="eastAsia" w:ascii="Times New Roman" w:hAnsi="Times New Roman" w:eastAsia="方正仿宋_GBK" w:cs="Times New Roman"/>
          <w:color w:val="auto"/>
          <w:szCs w:val="28"/>
          <w:highlight w:val="none"/>
          <w:lang w:val="en-US" w:eastAsia="zh-Hans"/>
        </w:rPr>
      </w:pPr>
      <w:r>
        <w:rPr>
          <w:rFonts w:hint="eastAsia" w:ascii="Times New Roman" w:hAnsi="Times New Roman" w:eastAsia="方正仿宋_GBK" w:cs="Times New Roman"/>
          <w:color w:val="auto"/>
          <w:szCs w:val="28"/>
          <w:highlight w:val="none"/>
          <w:lang w:val="en-US" w:eastAsia="zh-CN"/>
        </w:rPr>
        <w:t>1、</w:t>
      </w:r>
      <w:r>
        <w:rPr>
          <w:rFonts w:hint="eastAsia" w:ascii="Times New Roman" w:hAnsi="Times New Roman" w:eastAsia="方正仿宋_GBK" w:cs="Times New Roman"/>
          <w:color w:val="auto"/>
          <w:szCs w:val="28"/>
          <w:highlight w:val="none"/>
          <w:lang w:val="en-US" w:eastAsia="zh-Hans"/>
        </w:rPr>
        <w:t>履约担保：按照</w:t>
      </w:r>
      <w:r>
        <w:rPr>
          <w:rFonts w:hint="eastAsia" w:eastAsia="方正仿宋_GBK" w:cs="Times New Roman"/>
          <w:color w:val="auto"/>
          <w:szCs w:val="28"/>
          <w:highlight w:val="none"/>
          <w:lang w:val="en-US" w:eastAsia="zh-CN"/>
        </w:rPr>
        <w:t>暂定</w:t>
      </w:r>
      <w:r>
        <w:rPr>
          <w:rFonts w:hint="eastAsia" w:ascii="Times New Roman" w:hAnsi="Times New Roman" w:eastAsia="方正仿宋_GBK" w:cs="Times New Roman"/>
          <w:color w:val="auto"/>
          <w:szCs w:val="28"/>
          <w:highlight w:val="none"/>
          <w:lang w:val="en-US" w:eastAsia="zh-Hans"/>
        </w:rPr>
        <w:t xml:space="preserve">合同价格的10%收取履约担保金。 </w:t>
      </w:r>
    </w:p>
    <w:p w14:paraId="40589751">
      <w:pPr>
        <w:keepNext w:val="0"/>
        <w:keepLines w:val="0"/>
        <w:pageBreakBefore w:val="0"/>
        <w:widowControl w:val="0"/>
        <w:kinsoku/>
        <w:wordWrap/>
        <w:overflowPunct/>
        <w:topLinePunct w:val="0"/>
        <w:autoSpaceDE w:val="0"/>
        <w:autoSpaceDN w:val="0"/>
        <w:bidi w:val="0"/>
        <w:spacing w:line="440" w:lineRule="exact"/>
        <w:ind w:firstLine="420"/>
        <w:rPr>
          <w:rFonts w:hint="eastAsia" w:ascii="Times New Roman" w:hAnsi="Times New Roman" w:eastAsia="方正仿宋_GBK" w:cs="Times New Roman"/>
          <w:color w:val="auto"/>
          <w:szCs w:val="28"/>
          <w:highlight w:val="none"/>
          <w:lang w:val="en-US" w:eastAsia="zh-Hans"/>
        </w:rPr>
      </w:pPr>
      <w:r>
        <w:rPr>
          <w:rFonts w:hint="eastAsia" w:ascii="Times New Roman" w:hAnsi="Times New Roman" w:eastAsia="方正仿宋_GBK" w:cs="Times New Roman"/>
          <w:color w:val="auto"/>
          <w:szCs w:val="28"/>
          <w:highlight w:val="none"/>
          <w:lang w:val="en-US" w:eastAsia="zh-CN"/>
        </w:rPr>
        <w:t>2、</w:t>
      </w:r>
      <w:r>
        <w:rPr>
          <w:rFonts w:hint="eastAsia" w:ascii="Times New Roman" w:hAnsi="Times New Roman" w:eastAsia="方正仿宋_GBK" w:cs="Times New Roman"/>
          <w:color w:val="auto"/>
          <w:szCs w:val="28"/>
          <w:highlight w:val="none"/>
          <w:lang w:val="en-US" w:eastAsia="zh-Hans"/>
        </w:rPr>
        <w:t>履约担保形式：银行转账、银行承兑汇票、银行保函、</w:t>
      </w:r>
      <w:r>
        <w:rPr>
          <w:rFonts w:hint="eastAsia" w:ascii="Times New Roman" w:hAnsi="Times New Roman" w:eastAsia="方正仿宋_GBK" w:cs="Times New Roman"/>
          <w:color w:val="auto"/>
          <w:szCs w:val="28"/>
          <w:highlight w:val="none"/>
          <w:lang w:val="en-US" w:eastAsia="zh-CN"/>
        </w:rPr>
        <w:t>其他</w:t>
      </w:r>
      <w:r>
        <w:rPr>
          <w:rFonts w:hint="eastAsia" w:ascii="Times New Roman" w:hAnsi="Times New Roman" w:eastAsia="方正仿宋_GBK" w:cs="Times New Roman"/>
          <w:color w:val="auto"/>
          <w:szCs w:val="28"/>
          <w:highlight w:val="none"/>
          <w:lang w:val="en-US" w:eastAsia="zh-Hans"/>
        </w:rPr>
        <w:t>。</w:t>
      </w:r>
    </w:p>
    <w:p w14:paraId="7F915623">
      <w:pPr>
        <w:keepNext w:val="0"/>
        <w:keepLines w:val="0"/>
        <w:pageBreakBefore w:val="0"/>
        <w:widowControl w:val="0"/>
        <w:kinsoku/>
        <w:wordWrap/>
        <w:overflowPunct/>
        <w:topLinePunct w:val="0"/>
        <w:autoSpaceDE w:val="0"/>
        <w:autoSpaceDN w:val="0"/>
        <w:bidi w:val="0"/>
        <w:spacing w:line="440" w:lineRule="exact"/>
        <w:ind w:firstLine="420"/>
        <w:rPr>
          <w:rFonts w:hint="eastAsia" w:ascii="Times New Roman" w:hAnsi="Times New Roman" w:eastAsia="方正仿宋_GBK" w:cs="Times New Roman"/>
          <w:color w:val="auto"/>
          <w:szCs w:val="28"/>
          <w:highlight w:val="none"/>
          <w:lang w:val="en-US" w:eastAsia="zh-Hans"/>
        </w:rPr>
      </w:pPr>
      <w:r>
        <w:rPr>
          <w:rFonts w:hint="eastAsia" w:ascii="Times New Roman" w:hAnsi="Times New Roman" w:eastAsia="方正仿宋_GBK" w:cs="Times New Roman"/>
          <w:color w:val="auto"/>
          <w:szCs w:val="28"/>
          <w:highlight w:val="none"/>
          <w:lang w:val="en-US" w:eastAsia="zh-CN"/>
        </w:rPr>
        <w:t>3、</w:t>
      </w:r>
      <w:r>
        <w:rPr>
          <w:rFonts w:hint="eastAsia" w:ascii="Times New Roman" w:hAnsi="Times New Roman" w:eastAsia="方正仿宋_GBK" w:cs="Times New Roman"/>
          <w:color w:val="auto"/>
          <w:szCs w:val="28"/>
          <w:highlight w:val="none"/>
          <w:lang w:val="en-US" w:eastAsia="zh-Hans"/>
        </w:rPr>
        <w:t>履约担保的提交时间：采用银行转账、银行承兑汇票的，在签订合同前缴纳；采用银行保函提交的，在签订合同后</w:t>
      </w:r>
      <w:r>
        <w:rPr>
          <w:rFonts w:hint="eastAsia" w:ascii="Times New Roman" w:hAnsi="Times New Roman" w:eastAsia="方正仿宋_GBK" w:cs="Times New Roman"/>
          <w:color w:val="auto"/>
          <w:szCs w:val="28"/>
          <w:highlight w:val="none"/>
          <w:lang w:val="en-US" w:eastAsia="zh-CN"/>
        </w:rPr>
        <w:t>10个工作日</w:t>
      </w:r>
      <w:r>
        <w:rPr>
          <w:rFonts w:hint="eastAsia" w:ascii="Times New Roman" w:hAnsi="Times New Roman" w:eastAsia="方正仿宋_GBK" w:cs="Times New Roman"/>
          <w:color w:val="auto"/>
          <w:szCs w:val="28"/>
          <w:highlight w:val="none"/>
          <w:lang w:val="en-US" w:eastAsia="zh-Hans"/>
        </w:rPr>
        <w:t>内缴纳。</w:t>
      </w:r>
    </w:p>
    <w:p w14:paraId="19459F9C">
      <w:pPr>
        <w:keepNext w:val="0"/>
        <w:keepLines w:val="0"/>
        <w:pageBreakBefore w:val="0"/>
        <w:widowControl w:val="0"/>
        <w:kinsoku/>
        <w:wordWrap/>
        <w:overflowPunct/>
        <w:topLinePunct w:val="0"/>
        <w:autoSpaceDE w:val="0"/>
        <w:autoSpaceDN w:val="0"/>
        <w:bidi w:val="0"/>
        <w:spacing w:line="440" w:lineRule="exact"/>
        <w:ind w:firstLine="420"/>
        <w:rPr>
          <w:rFonts w:hint="default" w:ascii="Times New Roman" w:hAnsi="Times New Roman" w:eastAsia="方正仿宋_GBK" w:cs="Times New Roman"/>
          <w:color w:val="auto"/>
          <w:szCs w:val="28"/>
          <w:highlight w:val="none"/>
          <w:lang w:val="en-US" w:eastAsia="zh-CN"/>
        </w:rPr>
      </w:pPr>
      <w:r>
        <w:rPr>
          <w:rFonts w:hint="eastAsia" w:ascii="Times New Roman" w:hAnsi="Times New Roman" w:eastAsia="方正仿宋_GBK" w:cs="Times New Roman"/>
          <w:color w:val="auto"/>
          <w:szCs w:val="28"/>
          <w:highlight w:val="none"/>
          <w:lang w:val="en-US" w:eastAsia="zh-CN"/>
        </w:rPr>
        <w:t>4、</w:t>
      </w:r>
      <w:r>
        <w:rPr>
          <w:rFonts w:hint="eastAsia" w:ascii="Times New Roman" w:hAnsi="Times New Roman" w:eastAsia="方正仿宋_GBK" w:cs="Times New Roman"/>
          <w:color w:val="auto"/>
          <w:szCs w:val="28"/>
          <w:highlight w:val="none"/>
          <w:lang w:val="en-US" w:eastAsia="zh-Hans"/>
        </w:rPr>
        <w:t>履约担保的退还：合同范围内的工程实体完工</w:t>
      </w:r>
      <w:r>
        <w:rPr>
          <w:rFonts w:hint="eastAsia" w:eastAsia="方正仿宋_GBK" w:cs="Times New Roman"/>
          <w:color w:val="auto"/>
          <w:szCs w:val="28"/>
          <w:highlight w:val="none"/>
          <w:lang w:val="en-US" w:eastAsia="zh-CN"/>
        </w:rPr>
        <w:t>且竣工</w:t>
      </w:r>
      <w:r>
        <w:rPr>
          <w:rFonts w:hint="eastAsia" w:ascii="Times New Roman" w:hAnsi="Times New Roman" w:eastAsia="方正仿宋_GBK" w:cs="Times New Roman"/>
          <w:color w:val="auto"/>
          <w:szCs w:val="28"/>
          <w:highlight w:val="none"/>
          <w:lang w:val="en-US" w:eastAsia="zh-Hans"/>
        </w:rPr>
        <w:t>验收合格且结算办理完成，达到退还条件并按程序审批完成后无息退还。</w:t>
      </w:r>
    </w:p>
    <w:p w14:paraId="502CB0F2">
      <w:pPr>
        <w:keepNext w:val="0"/>
        <w:keepLines w:val="0"/>
        <w:pageBreakBefore w:val="0"/>
        <w:widowControl w:val="0"/>
        <w:kinsoku/>
        <w:wordWrap/>
        <w:overflowPunct/>
        <w:topLinePunct w:val="0"/>
        <w:bidi w:val="0"/>
        <w:spacing w:line="440" w:lineRule="exact"/>
        <w:rPr>
          <w:rFonts w:ascii="Times New Roman" w:eastAsia="方正仿宋_GBK"/>
          <w:color w:val="auto"/>
          <w:szCs w:val="28"/>
          <w:highlight w:val="none"/>
          <w:lang w:val="en-GB"/>
        </w:rPr>
      </w:pPr>
      <w:r>
        <w:rPr>
          <w:rFonts w:hint="eastAsia" w:ascii="Times New Roman" w:eastAsia="方正仿宋_GBK"/>
          <w:color w:val="auto"/>
          <w:szCs w:val="28"/>
          <w:highlight w:val="none"/>
          <w:lang w:eastAsia="zh-CN"/>
        </w:rPr>
        <w:t>八</w:t>
      </w:r>
      <w:r>
        <w:rPr>
          <w:rFonts w:ascii="Times New Roman" w:eastAsia="方正仿宋_GBK"/>
          <w:color w:val="auto"/>
          <w:szCs w:val="28"/>
          <w:highlight w:val="none"/>
        </w:rPr>
        <w:t>、</w:t>
      </w:r>
      <w:r>
        <w:rPr>
          <w:rFonts w:ascii="Times New Roman" w:eastAsia="方正仿宋_GBK"/>
          <w:color w:val="auto"/>
          <w:szCs w:val="28"/>
          <w:highlight w:val="none"/>
          <w:lang w:val="en-GB"/>
        </w:rPr>
        <w:t>文明施工措施</w:t>
      </w:r>
    </w:p>
    <w:p w14:paraId="639F0544">
      <w:pPr>
        <w:keepNext w:val="0"/>
        <w:keepLines w:val="0"/>
        <w:pageBreakBefore w:val="0"/>
        <w:widowControl w:val="0"/>
        <w:tabs>
          <w:tab w:val="left" w:pos="426"/>
          <w:tab w:val="left" w:pos="567"/>
        </w:tabs>
        <w:kinsoku/>
        <w:wordWrap/>
        <w:overflowPunct/>
        <w:topLinePunct w:val="0"/>
        <w:bidi w:val="0"/>
        <w:spacing w:line="440" w:lineRule="exact"/>
        <w:ind w:firstLine="420" w:firstLineChars="200"/>
        <w:rPr>
          <w:rFonts w:hint="default" w:ascii="Times New Roman" w:eastAsia="方正仿宋_GBK"/>
          <w:color w:val="auto"/>
          <w:szCs w:val="28"/>
          <w:highlight w:val="none"/>
          <w:lang w:val="en-US" w:eastAsia="zh-CN"/>
        </w:rPr>
      </w:pPr>
      <w:r>
        <w:rPr>
          <w:rFonts w:hint="eastAsia" w:ascii="Times New Roman" w:eastAsia="方正仿宋_GBK"/>
          <w:color w:val="auto"/>
          <w:szCs w:val="28"/>
          <w:highlight w:val="none"/>
        </w:rPr>
        <w:t>按《重庆市城乡建设委员会、重庆市发展和改革委员会、重庆市财政局关于颁发2018年重庆市建设工程费用定额的通知》（渝建发〔2018〕29号）文件以“合格”标准计取，</w:t>
      </w:r>
      <w:r>
        <w:rPr>
          <w:rFonts w:ascii="Times New Roman" w:eastAsia="方正仿宋_GBK"/>
          <w:color w:val="auto"/>
          <w:szCs w:val="28"/>
          <w:highlight w:val="none"/>
        </w:rPr>
        <w:t>搭设安全文明措施</w:t>
      </w:r>
      <w:r>
        <w:rPr>
          <w:rFonts w:ascii="Times New Roman" w:eastAsia="方正仿宋_GBK"/>
          <w:color w:val="auto"/>
          <w:szCs w:val="28"/>
          <w:highlight w:val="none"/>
          <w:lang w:val="en-GB"/>
        </w:rPr>
        <w:t>。如乙方违章指挥，造成责任事故，由乙方自行负责。</w:t>
      </w:r>
    </w:p>
    <w:p w14:paraId="1A1CA3DA">
      <w:pPr>
        <w:keepNext w:val="0"/>
        <w:keepLines w:val="0"/>
        <w:pageBreakBefore w:val="0"/>
        <w:widowControl w:val="0"/>
        <w:kinsoku/>
        <w:wordWrap/>
        <w:overflowPunct/>
        <w:topLinePunct w:val="0"/>
        <w:bidi w:val="0"/>
        <w:spacing w:line="440" w:lineRule="exact"/>
        <w:rPr>
          <w:rFonts w:ascii="Times New Roman" w:eastAsia="方正仿宋_GBK"/>
          <w:color w:val="auto"/>
          <w:szCs w:val="28"/>
          <w:highlight w:val="none"/>
        </w:rPr>
      </w:pPr>
      <w:r>
        <w:rPr>
          <w:rFonts w:hint="eastAsia" w:ascii="Times New Roman" w:eastAsia="方正仿宋_GBK"/>
          <w:color w:val="auto"/>
          <w:szCs w:val="28"/>
          <w:highlight w:val="none"/>
          <w:lang w:eastAsia="zh-CN"/>
        </w:rPr>
        <w:t>九</w:t>
      </w:r>
      <w:r>
        <w:rPr>
          <w:rFonts w:ascii="Times New Roman" w:eastAsia="方正仿宋_GBK"/>
          <w:color w:val="auto"/>
          <w:szCs w:val="28"/>
          <w:highlight w:val="none"/>
        </w:rPr>
        <w:t>、材料、设备供应方式和价格</w:t>
      </w:r>
    </w:p>
    <w:p w14:paraId="3CF9DFB3">
      <w:pPr>
        <w:keepNext w:val="0"/>
        <w:keepLines w:val="0"/>
        <w:pageBreakBefore w:val="0"/>
        <w:widowControl w:val="0"/>
        <w:tabs>
          <w:tab w:val="left" w:pos="8100"/>
        </w:tabs>
        <w:kinsoku/>
        <w:wordWrap/>
        <w:overflowPunct/>
        <w:topLinePunct w:val="0"/>
        <w:bidi w:val="0"/>
        <w:spacing w:line="440" w:lineRule="exact"/>
        <w:ind w:right="25" w:rightChars="12" w:firstLine="420" w:firstLineChars="200"/>
        <w:rPr>
          <w:rFonts w:hint="default" w:ascii="Times New Roman" w:eastAsia="方正仿宋_GBK"/>
          <w:color w:val="auto"/>
          <w:szCs w:val="28"/>
          <w:highlight w:val="none"/>
          <w:lang w:val="en-US" w:eastAsia="zh-CN"/>
        </w:rPr>
      </w:pPr>
      <w:r>
        <w:rPr>
          <w:rFonts w:ascii="Times New Roman" w:eastAsia="方正仿宋_GBK"/>
          <w:color w:val="auto"/>
          <w:szCs w:val="28"/>
          <w:highlight w:val="none"/>
        </w:rPr>
        <w:t>所有材料均由乙方自行采购，</w:t>
      </w:r>
      <w:r>
        <w:rPr>
          <w:rFonts w:hint="eastAsia" w:ascii="Times New Roman" w:eastAsia="方正仿宋_GBK"/>
          <w:color w:val="auto"/>
          <w:szCs w:val="28"/>
          <w:highlight w:val="none"/>
          <w:lang w:val="en-US" w:eastAsia="zh-Hans"/>
        </w:rPr>
        <w:t>所需设备由乙方自行提供</w:t>
      </w:r>
      <w:r>
        <w:rPr>
          <w:rFonts w:hint="eastAsia" w:ascii="Times New Roman" w:eastAsia="方正仿宋_GBK"/>
          <w:color w:val="auto"/>
          <w:szCs w:val="28"/>
          <w:highlight w:val="none"/>
        </w:rPr>
        <w:t>。</w:t>
      </w:r>
      <w:r>
        <w:rPr>
          <w:rFonts w:hint="eastAsia" w:eastAsia="方正仿宋_GBK"/>
          <w:color w:val="auto"/>
          <w:szCs w:val="28"/>
          <w:highlight w:val="none"/>
          <w:lang w:val="en-US" w:eastAsia="zh-CN"/>
        </w:rPr>
        <w:t>价格均包含在乙方比选报价中，甲方不在额外支付。</w:t>
      </w:r>
    </w:p>
    <w:p w14:paraId="7ED2A98D">
      <w:pPr>
        <w:keepNext w:val="0"/>
        <w:keepLines w:val="0"/>
        <w:pageBreakBefore w:val="0"/>
        <w:widowControl w:val="0"/>
        <w:tabs>
          <w:tab w:val="left" w:pos="8100"/>
        </w:tabs>
        <w:kinsoku/>
        <w:wordWrap/>
        <w:overflowPunct/>
        <w:topLinePunct w:val="0"/>
        <w:bidi w:val="0"/>
        <w:spacing w:line="440" w:lineRule="exact"/>
        <w:ind w:right="25" w:rightChars="12"/>
        <w:rPr>
          <w:rFonts w:ascii="Times New Roman" w:eastAsia="方正仿宋_GBK"/>
          <w:color w:val="auto"/>
          <w:szCs w:val="28"/>
          <w:highlight w:val="none"/>
        </w:rPr>
      </w:pPr>
      <w:r>
        <w:rPr>
          <w:rFonts w:hint="eastAsia" w:ascii="Times New Roman" w:eastAsia="方正仿宋_GBK"/>
          <w:color w:val="auto"/>
          <w:szCs w:val="28"/>
          <w:highlight w:val="none"/>
          <w:lang w:eastAsia="zh-CN"/>
        </w:rPr>
        <w:t>十</w:t>
      </w:r>
      <w:r>
        <w:rPr>
          <w:rFonts w:ascii="Times New Roman" w:eastAsia="方正仿宋_GBK"/>
          <w:color w:val="auto"/>
          <w:szCs w:val="28"/>
          <w:highlight w:val="none"/>
        </w:rPr>
        <w:t>、双方职责</w:t>
      </w:r>
    </w:p>
    <w:p w14:paraId="56059107">
      <w:pPr>
        <w:keepNext w:val="0"/>
        <w:keepLines w:val="0"/>
        <w:pageBreakBefore w:val="0"/>
        <w:widowControl w:val="0"/>
        <w:kinsoku/>
        <w:wordWrap/>
        <w:overflowPunct/>
        <w:topLinePunct w:val="0"/>
        <w:bidi w:val="0"/>
        <w:spacing w:line="440" w:lineRule="exact"/>
        <w:rPr>
          <w:rFonts w:ascii="Times New Roman" w:eastAsia="方正仿宋_GBK"/>
          <w:color w:val="auto"/>
          <w:szCs w:val="28"/>
          <w:highlight w:val="none"/>
        </w:rPr>
      </w:pPr>
      <w:r>
        <w:rPr>
          <w:rFonts w:ascii="Times New Roman" w:eastAsia="方正仿宋_GBK"/>
          <w:color w:val="auto"/>
          <w:szCs w:val="28"/>
          <w:highlight w:val="none"/>
        </w:rPr>
        <w:t>（一）甲方：</w:t>
      </w:r>
    </w:p>
    <w:p w14:paraId="16298BF6">
      <w:pPr>
        <w:keepNext w:val="0"/>
        <w:keepLines w:val="0"/>
        <w:pageBreakBefore w:val="0"/>
        <w:widowControl w:val="0"/>
        <w:kinsoku/>
        <w:wordWrap/>
        <w:overflowPunct/>
        <w:topLinePunct w:val="0"/>
        <w:bidi w:val="0"/>
        <w:spacing w:line="440" w:lineRule="exact"/>
        <w:ind w:firstLine="420" w:firstLineChars="200"/>
        <w:rPr>
          <w:rFonts w:ascii="Times New Roman" w:eastAsia="方正仿宋_GBK"/>
          <w:color w:val="auto"/>
          <w:szCs w:val="28"/>
          <w:highlight w:val="none"/>
        </w:rPr>
      </w:pPr>
      <w:r>
        <w:rPr>
          <w:rFonts w:ascii="Times New Roman" w:eastAsia="方正仿宋_GBK"/>
          <w:color w:val="auto"/>
          <w:szCs w:val="28"/>
          <w:highlight w:val="none"/>
        </w:rPr>
        <w:t>1、在开工前2天，提供在</w:t>
      </w:r>
      <w:r>
        <w:rPr>
          <w:rFonts w:hint="eastAsia" w:ascii="Times New Roman" w:eastAsia="方正仿宋_GBK"/>
          <w:color w:val="auto"/>
          <w:szCs w:val="28"/>
          <w:highlight w:val="none"/>
        </w:rPr>
        <w:t>项目地址附近的</w:t>
      </w:r>
      <w:r>
        <w:rPr>
          <w:rFonts w:ascii="Times New Roman" w:eastAsia="方正仿宋_GBK"/>
          <w:color w:val="auto"/>
          <w:szCs w:val="28"/>
          <w:highlight w:val="none"/>
        </w:rPr>
        <w:t>电源联结点。</w:t>
      </w:r>
    </w:p>
    <w:p w14:paraId="63F474C7">
      <w:pPr>
        <w:keepNext w:val="0"/>
        <w:keepLines w:val="0"/>
        <w:pageBreakBefore w:val="0"/>
        <w:widowControl w:val="0"/>
        <w:kinsoku/>
        <w:wordWrap/>
        <w:overflowPunct/>
        <w:topLinePunct w:val="0"/>
        <w:bidi w:val="0"/>
        <w:spacing w:line="440" w:lineRule="exact"/>
        <w:ind w:firstLine="420" w:firstLineChars="200"/>
        <w:rPr>
          <w:rFonts w:ascii="Times New Roman" w:eastAsia="方正仿宋_GBK"/>
          <w:color w:val="auto"/>
          <w:szCs w:val="28"/>
          <w:highlight w:val="none"/>
        </w:rPr>
      </w:pPr>
      <w:r>
        <w:rPr>
          <w:rFonts w:ascii="Times New Roman" w:eastAsia="方正仿宋_GBK"/>
          <w:color w:val="auto"/>
          <w:szCs w:val="28"/>
          <w:highlight w:val="none"/>
        </w:rPr>
        <w:t>2、按规定提供必要的施工用地，协调街道及相关职能部门。</w:t>
      </w:r>
    </w:p>
    <w:p w14:paraId="27590E39">
      <w:pPr>
        <w:keepNext w:val="0"/>
        <w:keepLines w:val="0"/>
        <w:pageBreakBefore w:val="0"/>
        <w:widowControl w:val="0"/>
        <w:kinsoku/>
        <w:wordWrap/>
        <w:overflowPunct/>
        <w:topLinePunct w:val="0"/>
        <w:bidi w:val="0"/>
        <w:spacing w:line="440" w:lineRule="exact"/>
        <w:ind w:firstLine="420" w:firstLineChars="200"/>
        <w:rPr>
          <w:rFonts w:ascii="Times New Roman" w:eastAsia="方正仿宋_GBK"/>
          <w:color w:val="auto"/>
          <w:szCs w:val="28"/>
          <w:highlight w:val="none"/>
        </w:rPr>
      </w:pPr>
      <w:r>
        <w:rPr>
          <w:rFonts w:ascii="Times New Roman" w:eastAsia="方正仿宋_GBK"/>
          <w:color w:val="auto"/>
          <w:szCs w:val="28"/>
          <w:highlight w:val="none"/>
        </w:rPr>
        <w:t>3、派驻</w:t>
      </w:r>
      <w:r>
        <w:rPr>
          <w:rFonts w:ascii="Times New Roman" w:eastAsia="方正仿宋_GBK"/>
          <w:color w:val="auto"/>
          <w:szCs w:val="28"/>
          <w:highlight w:val="none"/>
          <w:u w:val="single"/>
        </w:rPr>
        <w:t xml:space="preserve"> </w:t>
      </w:r>
      <w:r>
        <w:rPr>
          <w:rFonts w:hint="eastAsia" w:ascii="Times New Roman" w:eastAsia="方正仿宋_GBK"/>
          <w:color w:val="auto"/>
          <w:szCs w:val="28"/>
          <w:highlight w:val="none"/>
          <w:u w:val="single"/>
          <w:lang w:val="en-US" w:eastAsia="zh-CN"/>
        </w:rPr>
        <w:t xml:space="preserve">                     </w:t>
      </w:r>
      <w:r>
        <w:rPr>
          <w:rFonts w:ascii="Times New Roman" w:eastAsia="方正仿宋_GBK"/>
          <w:color w:val="auto"/>
          <w:szCs w:val="28"/>
          <w:highlight w:val="none"/>
          <w:u w:val="single"/>
        </w:rPr>
        <w:t xml:space="preserve"> </w:t>
      </w:r>
      <w:r>
        <w:rPr>
          <w:rFonts w:ascii="Times New Roman" w:eastAsia="方正仿宋_GBK"/>
          <w:color w:val="auto"/>
          <w:szCs w:val="28"/>
          <w:highlight w:val="none"/>
        </w:rPr>
        <w:t>为现场代表，对工程进度、工程质量、</w:t>
      </w:r>
      <w:r>
        <w:rPr>
          <w:rFonts w:hint="eastAsia" w:eastAsia="方正仿宋_GBK"/>
          <w:color w:val="auto"/>
          <w:szCs w:val="28"/>
          <w:highlight w:val="none"/>
          <w:lang w:eastAsia="zh-CN"/>
        </w:rPr>
        <w:t>、</w:t>
      </w:r>
      <w:r>
        <w:rPr>
          <w:rFonts w:hint="eastAsia" w:eastAsia="方正仿宋_GBK"/>
          <w:color w:val="auto"/>
          <w:szCs w:val="28"/>
          <w:highlight w:val="none"/>
          <w:lang w:val="en-US" w:eastAsia="zh-CN"/>
        </w:rPr>
        <w:t>安全管理、</w:t>
      </w:r>
      <w:r>
        <w:rPr>
          <w:rFonts w:ascii="Times New Roman" w:eastAsia="方正仿宋_GBK"/>
          <w:color w:val="auto"/>
          <w:szCs w:val="28"/>
          <w:highlight w:val="none"/>
        </w:rPr>
        <w:t>隐蔽工程进行监督检查。负责设计图纸问题的处理，设计变更的签证，工程中间验收，工程进度拨款签证和其它必须的签证。</w:t>
      </w:r>
    </w:p>
    <w:p w14:paraId="52B0E12F">
      <w:pPr>
        <w:keepNext w:val="0"/>
        <w:keepLines w:val="0"/>
        <w:pageBreakBefore w:val="0"/>
        <w:widowControl w:val="0"/>
        <w:kinsoku/>
        <w:wordWrap/>
        <w:overflowPunct/>
        <w:topLinePunct w:val="0"/>
        <w:bidi w:val="0"/>
        <w:spacing w:line="440" w:lineRule="exact"/>
        <w:ind w:firstLine="420" w:firstLineChars="200"/>
        <w:rPr>
          <w:rFonts w:ascii="Times New Roman" w:eastAsia="方正仿宋_GBK"/>
          <w:color w:val="auto"/>
          <w:szCs w:val="28"/>
          <w:highlight w:val="none"/>
        </w:rPr>
      </w:pPr>
      <w:r>
        <w:rPr>
          <w:rFonts w:ascii="Times New Roman" w:eastAsia="方正仿宋_GBK"/>
          <w:color w:val="auto"/>
          <w:szCs w:val="28"/>
          <w:highlight w:val="none"/>
        </w:rPr>
        <w:t>4、组织工程竣工验收签字确认后，并按合同规定日期配合乙方办好竣工结算工作，按合同约定支付工程款。</w:t>
      </w:r>
    </w:p>
    <w:p w14:paraId="4CE6197D">
      <w:pPr>
        <w:keepNext w:val="0"/>
        <w:keepLines w:val="0"/>
        <w:pageBreakBefore w:val="0"/>
        <w:widowControl w:val="0"/>
        <w:kinsoku/>
        <w:wordWrap/>
        <w:overflowPunct/>
        <w:topLinePunct w:val="0"/>
        <w:bidi w:val="0"/>
        <w:spacing w:line="440" w:lineRule="exact"/>
        <w:rPr>
          <w:rFonts w:ascii="Times New Roman" w:eastAsia="方正仿宋_GBK"/>
          <w:color w:val="auto"/>
          <w:szCs w:val="28"/>
          <w:highlight w:val="none"/>
        </w:rPr>
      </w:pPr>
      <w:r>
        <w:rPr>
          <w:rFonts w:ascii="Times New Roman" w:eastAsia="方正仿宋_GBK"/>
          <w:color w:val="auto"/>
          <w:szCs w:val="28"/>
          <w:highlight w:val="none"/>
        </w:rPr>
        <w:t>（二）乙方：</w:t>
      </w:r>
    </w:p>
    <w:p w14:paraId="08CA18F8">
      <w:pPr>
        <w:keepNext w:val="0"/>
        <w:keepLines w:val="0"/>
        <w:pageBreakBefore w:val="0"/>
        <w:widowControl w:val="0"/>
        <w:kinsoku/>
        <w:wordWrap/>
        <w:overflowPunct/>
        <w:topLinePunct w:val="0"/>
        <w:bidi w:val="0"/>
        <w:spacing w:line="440" w:lineRule="exact"/>
        <w:ind w:firstLine="420" w:firstLineChars="200"/>
        <w:rPr>
          <w:rFonts w:ascii="Times New Roman" w:eastAsia="方正仿宋_GBK"/>
          <w:color w:val="auto"/>
          <w:szCs w:val="28"/>
          <w:highlight w:val="none"/>
        </w:rPr>
      </w:pPr>
      <w:r>
        <w:rPr>
          <w:rFonts w:ascii="Times New Roman" w:eastAsia="方正仿宋_GBK"/>
          <w:color w:val="auto"/>
          <w:szCs w:val="28"/>
          <w:highlight w:val="none"/>
        </w:rPr>
        <w:t>1、编报施工总进度计划、材料、设备、成品、半成品进场计划，用水、用电计划，填写项目技术资料。</w:t>
      </w:r>
    </w:p>
    <w:p w14:paraId="41D0D6A7">
      <w:pPr>
        <w:keepNext w:val="0"/>
        <w:keepLines w:val="0"/>
        <w:pageBreakBefore w:val="0"/>
        <w:widowControl w:val="0"/>
        <w:kinsoku/>
        <w:wordWrap/>
        <w:overflowPunct/>
        <w:topLinePunct w:val="0"/>
        <w:bidi w:val="0"/>
        <w:spacing w:line="440" w:lineRule="exact"/>
        <w:ind w:firstLine="420" w:firstLineChars="200"/>
        <w:rPr>
          <w:rFonts w:ascii="Times New Roman" w:eastAsia="方正仿宋_GBK"/>
          <w:color w:val="auto"/>
          <w:szCs w:val="28"/>
          <w:highlight w:val="none"/>
        </w:rPr>
      </w:pPr>
      <w:r>
        <w:rPr>
          <w:rFonts w:ascii="Times New Roman" w:eastAsia="方正仿宋_GBK"/>
          <w:color w:val="auto"/>
          <w:szCs w:val="28"/>
          <w:highlight w:val="none"/>
        </w:rPr>
        <w:t>2、做好施工组织管理，保持现场的清洁，道路畅通，器材的堆放整齐，并及时清除建筑垃圾，提供围栏设施，做到文明施工。</w:t>
      </w:r>
    </w:p>
    <w:p w14:paraId="269F72D0">
      <w:pPr>
        <w:keepNext w:val="0"/>
        <w:keepLines w:val="0"/>
        <w:pageBreakBefore w:val="0"/>
        <w:widowControl w:val="0"/>
        <w:kinsoku/>
        <w:wordWrap/>
        <w:overflowPunct/>
        <w:topLinePunct w:val="0"/>
        <w:bidi w:val="0"/>
        <w:spacing w:line="440" w:lineRule="exact"/>
        <w:ind w:firstLine="420" w:firstLineChars="200"/>
        <w:rPr>
          <w:rFonts w:ascii="Times New Roman" w:eastAsia="方正仿宋_GBK"/>
          <w:color w:val="auto"/>
          <w:szCs w:val="28"/>
          <w:highlight w:val="none"/>
        </w:rPr>
      </w:pPr>
      <w:r>
        <w:rPr>
          <w:rFonts w:ascii="Times New Roman" w:eastAsia="方正仿宋_GBK"/>
          <w:color w:val="auto"/>
          <w:szCs w:val="28"/>
          <w:highlight w:val="none"/>
        </w:rPr>
        <w:t>3、遵守政府有关主管部门对施工场地交通、施工噪音以及环境保护和安全生产等的管理规定，按规定办理有关手续，并以书面形式通知甲方，甲方承担由此发生的</w:t>
      </w:r>
      <w:r>
        <w:rPr>
          <w:rFonts w:hint="eastAsia" w:ascii="Times New Roman" w:eastAsia="方正仿宋_GBK"/>
          <w:color w:val="auto"/>
          <w:szCs w:val="28"/>
          <w:highlight w:val="none"/>
          <w:lang w:val="en-US" w:eastAsia="zh-Hans"/>
        </w:rPr>
        <w:t>合理</w:t>
      </w:r>
      <w:r>
        <w:rPr>
          <w:rFonts w:ascii="Times New Roman" w:eastAsia="方正仿宋_GBK"/>
          <w:color w:val="auto"/>
          <w:szCs w:val="28"/>
          <w:highlight w:val="none"/>
        </w:rPr>
        <w:t>费用，因乙方责任造成的罚款除外。施工场地清洁符合环境卫生管理的有关规定，交工前清理现场，完工后保持场地清洁。</w:t>
      </w:r>
    </w:p>
    <w:p w14:paraId="1CC73285">
      <w:pPr>
        <w:keepNext w:val="0"/>
        <w:keepLines w:val="0"/>
        <w:pageBreakBefore w:val="0"/>
        <w:widowControl w:val="0"/>
        <w:kinsoku/>
        <w:wordWrap/>
        <w:overflowPunct/>
        <w:topLinePunct w:val="0"/>
        <w:bidi w:val="0"/>
        <w:spacing w:line="440" w:lineRule="exact"/>
        <w:ind w:firstLine="420" w:firstLineChars="200"/>
        <w:rPr>
          <w:rFonts w:ascii="Times New Roman" w:eastAsia="方正仿宋_GBK"/>
          <w:color w:val="auto"/>
          <w:szCs w:val="28"/>
          <w:highlight w:val="none"/>
        </w:rPr>
      </w:pPr>
      <w:r>
        <w:rPr>
          <w:rFonts w:ascii="Times New Roman" w:eastAsia="方正仿宋_GBK"/>
          <w:color w:val="auto"/>
          <w:szCs w:val="28"/>
          <w:highlight w:val="none"/>
        </w:rPr>
        <w:t>4、</w:t>
      </w:r>
      <w:r>
        <w:rPr>
          <w:rFonts w:hint="eastAsia" w:ascii="Times New Roman" w:eastAsia="方正仿宋_GBK"/>
          <w:color w:val="auto"/>
          <w:szCs w:val="28"/>
          <w:highlight w:val="none"/>
          <w:lang w:val="en-US" w:eastAsia="zh-CN"/>
        </w:rPr>
        <w:t>乙方应在项目竣工验收合格后【   】日内，将项目成果移交甲方。</w:t>
      </w:r>
      <w:r>
        <w:rPr>
          <w:rFonts w:hint="eastAsia" w:ascii="Times New Roman" w:eastAsia="方正仿宋_GBK"/>
          <w:color w:val="auto"/>
          <w:szCs w:val="28"/>
          <w:highlight w:val="none"/>
        </w:rPr>
        <w:t>项目竣工并正式移交甲方前，由乙方承担对项目现场的保护保管责任</w:t>
      </w:r>
      <w:r>
        <w:rPr>
          <w:rFonts w:hint="eastAsia" w:eastAsia="方正仿宋_GBK"/>
          <w:color w:val="auto"/>
          <w:szCs w:val="28"/>
          <w:highlight w:val="none"/>
          <w:lang w:val="en-US" w:eastAsia="zh-CN"/>
        </w:rPr>
        <w:t>和费用</w:t>
      </w:r>
      <w:r>
        <w:rPr>
          <w:rFonts w:hint="eastAsia" w:ascii="Times New Roman" w:eastAsia="方正仿宋_GBK"/>
          <w:color w:val="auto"/>
          <w:szCs w:val="28"/>
          <w:highlight w:val="none"/>
        </w:rPr>
        <w:t>，</w:t>
      </w:r>
      <w:r>
        <w:rPr>
          <w:rFonts w:ascii="Times New Roman" w:eastAsia="方正仿宋_GBK"/>
          <w:color w:val="auto"/>
          <w:szCs w:val="28"/>
          <w:highlight w:val="none"/>
        </w:rPr>
        <w:t>工程竣工后应</w:t>
      </w:r>
      <w:r>
        <w:rPr>
          <w:rFonts w:hint="eastAsia" w:ascii="Times New Roman" w:eastAsia="方正仿宋_GBK"/>
          <w:color w:val="auto"/>
          <w:szCs w:val="28"/>
          <w:highlight w:val="none"/>
          <w:lang w:val="en-US" w:eastAsia="zh-Hans"/>
        </w:rPr>
        <w:t>及时</w:t>
      </w:r>
      <w:r>
        <w:rPr>
          <w:rFonts w:ascii="Times New Roman" w:eastAsia="方正仿宋_GBK"/>
          <w:color w:val="auto"/>
          <w:szCs w:val="28"/>
          <w:highlight w:val="none"/>
        </w:rPr>
        <w:t xml:space="preserve">清理现场的余土及其它施工堆积物。  </w:t>
      </w:r>
    </w:p>
    <w:p w14:paraId="38886D0E">
      <w:pPr>
        <w:keepNext w:val="0"/>
        <w:keepLines w:val="0"/>
        <w:pageBreakBefore w:val="0"/>
        <w:widowControl w:val="0"/>
        <w:kinsoku/>
        <w:wordWrap/>
        <w:overflowPunct/>
        <w:topLinePunct w:val="0"/>
        <w:bidi w:val="0"/>
        <w:spacing w:line="440" w:lineRule="exact"/>
        <w:ind w:firstLine="420" w:firstLineChars="200"/>
        <w:rPr>
          <w:rFonts w:ascii="Times New Roman" w:eastAsia="方正仿宋_GBK"/>
          <w:color w:val="auto"/>
          <w:szCs w:val="28"/>
          <w:highlight w:val="none"/>
        </w:rPr>
      </w:pPr>
      <w:r>
        <w:rPr>
          <w:rFonts w:ascii="Times New Roman" w:eastAsia="方正仿宋_GBK"/>
          <w:color w:val="auto"/>
          <w:szCs w:val="28"/>
          <w:highlight w:val="none"/>
        </w:rPr>
        <w:t>5、委派</w:t>
      </w:r>
      <w:r>
        <w:rPr>
          <w:rFonts w:ascii="Times New Roman" w:eastAsia="方正仿宋_GBK"/>
          <w:color w:val="auto"/>
          <w:szCs w:val="28"/>
          <w:highlight w:val="none"/>
          <w:u w:val="single"/>
        </w:rPr>
        <w:t xml:space="preserve"> </w:t>
      </w:r>
      <w:r>
        <w:rPr>
          <w:rFonts w:hint="eastAsia" w:ascii="Times New Roman" w:eastAsia="方正仿宋_GBK"/>
          <w:color w:val="auto"/>
          <w:szCs w:val="28"/>
          <w:highlight w:val="none"/>
          <w:u w:val="single"/>
          <w:lang w:val="en-US" w:eastAsia="zh-CN"/>
        </w:rPr>
        <w:t xml:space="preserve">      </w:t>
      </w:r>
      <w:r>
        <w:rPr>
          <w:rFonts w:ascii="Times New Roman" w:eastAsia="方正仿宋_GBK"/>
          <w:color w:val="auto"/>
          <w:szCs w:val="28"/>
          <w:highlight w:val="none"/>
        </w:rPr>
        <w:t>为现场施工员及农民工管理员，负责施工现场的全面工作，配合甲方代表处理施工中的有关事宜。</w:t>
      </w:r>
    </w:p>
    <w:p w14:paraId="6E79BC56">
      <w:pPr>
        <w:pStyle w:val="51"/>
        <w:rPr>
          <w:rFonts w:hint="default" w:ascii="Times New Roman" w:hAnsi="Times New Roman" w:eastAsia="方正仿宋_GBK"/>
          <w:color w:val="auto"/>
          <w:sz w:val="21"/>
          <w:highlight w:val="none"/>
          <w:lang w:val="en-US" w:eastAsia="zh-CN"/>
        </w:rPr>
      </w:pPr>
      <w:r>
        <w:rPr>
          <w:rFonts w:ascii="Times New Roman" w:hAnsi="Times New Roman" w:eastAsia="方正仿宋_GBK"/>
          <w:color w:val="auto"/>
          <w:sz w:val="21"/>
          <w:szCs w:val="28"/>
          <w:highlight w:val="none"/>
        </w:rPr>
        <w:t>5、</w:t>
      </w:r>
      <w:r>
        <w:rPr>
          <w:rFonts w:hint="eastAsia" w:ascii="Times New Roman" w:hAnsi="Times New Roman" w:eastAsia="方正仿宋_GBK"/>
          <w:color w:val="auto"/>
          <w:sz w:val="21"/>
          <w:szCs w:val="28"/>
          <w:highlight w:val="none"/>
          <w:lang w:val="en-US" w:eastAsia="zh-CN"/>
        </w:rPr>
        <w:t>乙方负责施工过程中产生的建筑垃圾清运工作且已费用包含在乙方比选报价中，清运工作应符合环保《重庆市建筑垃圾管理条例》的要求，乙方应提供简纳场地证明文件，并配合审计核查。</w:t>
      </w:r>
    </w:p>
    <w:p w14:paraId="763853C1">
      <w:pPr>
        <w:keepNext w:val="0"/>
        <w:keepLines w:val="0"/>
        <w:pageBreakBefore w:val="0"/>
        <w:widowControl w:val="0"/>
        <w:kinsoku/>
        <w:wordWrap/>
        <w:overflowPunct/>
        <w:topLinePunct w:val="0"/>
        <w:bidi w:val="0"/>
        <w:spacing w:line="440" w:lineRule="exact"/>
        <w:rPr>
          <w:rFonts w:ascii="Times New Roman" w:eastAsia="方正仿宋_GBK"/>
          <w:color w:val="auto"/>
          <w:szCs w:val="28"/>
          <w:highlight w:val="none"/>
        </w:rPr>
      </w:pPr>
      <w:r>
        <w:rPr>
          <w:rFonts w:ascii="Times New Roman" w:eastAsia="方正仿宋_GBK"/>
          <w:color w:val="auto"/>
          <w:szCs w:val="28"/>
          <w:highlight w:val="none"/>
        </w:rPr>
        <w:t>十</w:t>
      </w:r>
      <w:r>
        <w:rPr>
          <w:rFonts w:hint="eastAsia" w:ascii="Times New Roman" w:eastAsia="方正仿宋_GBK"/>
          <w:color w:val="auto"/>
          <w:szCs w:val="28"/>
          <w:highlight w:val="none"/>
          <w:lang w:eastAsia="zh-CN"/>
        </w:rPr>
        <w:t>一</w:t>
      </w:r>
      <w:r>
        <w:rPr>
          <w:rFonts w:ascii="Times New Roman" w:eastAsia="方正仿宋_GBK"/>
          <w:color w:val="auto"/>
          <w:szCs w:val="28"/>
          <w:highlight w:val="none"/>
        </w:rPr>
        <w:t>、双方责任和工期延误处理</w:t>
      </w:r>
    </w:p>
    <w:p w14:paraId="3BE61F0D">
      <w:pPr>
        <w:keepNext w:val="0"/>
        <w:keepLines w:val="0"/>
        <w:pageBreakBefore w:val="0"/>
        <w:widowControl w:val="0"/>
        <w:kinsoku/>
        <w:wordWrap/>
        <w:overflowPunct/>
        <w:topLinePunct w:val="0"/>
        <w:bidi w:val="0"/>
        <w:spacing w:line="440" w:lineRule="exact"/>
        <w:ind w:firstLine="420" w:firstLineChars="200"/>
        <w:rPr>
          <w:rFonts w:ascii="Times New Roman" w:eastAsia="方正仿宋_GBK"/>
          <w:color w:val="auto"/>
          <w:szCs w:val="28"/>
          <w:highlight w:val="none"/>
        </w:rPr>
      </w:pPr>
      <w:r>
        <w:rPr>
          <w:rFonts w:ascii="Times New Roman" w:eastAsia="方正仿宋_GBK"/>
          <w:color w:val="auto"/>
          <w:szCs w:val="28"/>
          <w:highlight w:val="none"/>
        </w:rPr>
        <w:t>（一）以下甲方原因造成工期延误，工期应当顺延：</w:t>
      </w:r>
    </w:p>
    <w:p w14:paraId="556D9A54">
      <w:pPr>
        <w:keepNext w:val="0"/>
        <w:keepLines w:val="0"/>
        <w:pageBreakBefore w:val="0"/>
        <w:widowControl w:val="0"/>
        <w:kinsoku/>
        <w:wordWrap/>
        <w:overflowPunct/>
        <w:topLinePunct w:val="0"/>
        <w:bidi w:val="0"/>
        <w:spacing w:line="440" w:lineRule="exact"/>
        <w:ind w:firstLine="420" w:firstLineChars="200"/>
        <w:rPr>
          <w:rFonts w:ascii="Times New Roman" w:eastAsia="方正仿宋_GBK"/>
          <w:color w:val="auto"/>
          <w:szCs w:val="28"/>
          <w:highlight w:val="none"/>
        </w:rPr>
      </w:pPr>
      <w:r>
        <w:rPr>
          <w:rFonts w:ascii="Times New Roman" w:eastAsia="方正仿宋_GBK"/>
          <w:color w:val="auto"/>
          <w:szCs w:val="28"/>
          <w:highlight w:val="none"/>
        </w:rPr>
        <w:t xml:space="preserve"> 1、不能提供水、电；</w:t>
      </w:r>
    </w:p>
    <w:p w14:paraId="3A3F270C">
      <w:pPr>
        <w:keepNext w:val="0"/>
        <w:keepLines w:val="0"/>
        <w:pageBreakBefore w:val="0"/>
        <w:widowControl w:val="0"/>
        <w:kinsoku/>
        <w:wordWrap/>
        <w:overflowPunct/>
        <w:topLinePunct w:val="0"/>
        <w:bidi w:val="0"/>
        <w:spacing w:line="440" w:lineRule="exact"/>
        <w:ind w:firstLine="420" w:firstLineChars="200"/>
        <w:rPr>
          <w:rFonts w:ascii="Times New Roman" w:eastAsia="方正仿宋_GBK"/>
          <w:color w:val="auto"/>
          <w:szCs w:val="28"/>
          <w:highlight w:val="none"/>
        </w:rPr>
      </w:pPr>
      <w:r>
        <w:rPr>
          <w:rFonts w:ascii="Times New Roman" w:eastAsia="方正仿宋_GBK"/>
          <w:color w:val="auto"/>
          <w:szCs w:val="28"/>
          <w:highlight w:val="none"/>
        </w:rPr>
        <w:t xml:space="preserve"> 2、因甲方原因变更设计、增加施工项目；</w:t>
      </w:r>
    </w:p>
    <w:p w14:paraId="2B50F4DC">
      <w:pPr>
        <w:keepNext w:val="0"/>
        <w:keepLines w:val="0"/>
        <w:pageBreakBefore w:val="0"/>
        <w:widowControl w:val="0"/>
        <w:kinsoku/>
        <w:wordWrap/>
        <w:overflowPunct/>
        <w:topLinePunct w:val="0"/>
        <w:bidi w:val="0"/>
        <w:spacing w:line="440" w:lineRule="exact"/>
        <w:ind w:firstLine="420" w:firstLineChars="200"/>
        <w:rPr>
          <w:rFonts w:ascii="Times New Roman" w:eastAsia="方正仿宋_GBK"/>
          <w:color w:val="auto"/>
          <w:szCs w:val="28"/>
          <w:highlight w:val="none"/>
        </w:rPr>
      </w:pPr>
      <w:r>
        <w:rPr>
          <w:rFonts w:ascii="Times New Roman" w:eastAsia="方正仿宋_GBK"/>
          <w:color w:val="auto"/>
          <w:szCs w:val="28"/>
          <w:highlight w:val="none"/>
        </w:rPr>
        <w:t xml:space="preserve"> 3、甲方书面盖章同意工期顺延的其他情况；</w:t>
      </w:r>
    </w:p>
    <w:p w14:paraId="0695DA08">
      <w:pPr>
        <w:keepNext w:val="0"/>
        <w:keepLines w:val="0"/>
        <w:pageBreakBefore w:val="0"/>
        <w:widowControl w:val="0"/>
        <w:kinsoku/>
        <w:wordWrap/>
        <w:overflowPunct/>
        <w:topLinePunct w:val="0"/>
        <w:bidi w:val="0"/>
        <w:spacing w:line="440" w:lineRule="exact"/>
        <w:ind w:firstLine="420" w:firstLineChars="200"/>
        <w:rPr>
          <w:rFonts w:ascii="Times New Roman" w:eastAsia="方正仿宋_GBK"/>
          <w:color w:val="auto"/>
          <w:szCs w:val="28"/>
          <w:highlight w:val="none"/>
        </w:rPr>
      </w:pPr>
      <w:r>
        <w:rPr>
          <w:rFonts w:ascii="Times New Roman" w:eastAsia="方正仿宋_GBK"/>
          <w:color w:val="auto"/>
          <w:szCs w:val="28"/>
          <w:highlight w:val="none"/>
        </w:rPr>
        <w:t xml:space="preserve"> 4、逾期验收或无故怠于验收；</w:t>
      </w:r>
    </w:p>
    <w:p w14:paraId="5B25417D">
      <w:pPr>
        <w:keepNext w:val="0"/>
        <w:keepLines w:val="0"/>
        <w:pageBreakBefore w:val="0"/>
        <w:widowControl w:val="0"/>
        <w:kinsoku/>
        <w:wordWrap/>
        <w:overflowPunct/>
        <w:topLinePunct w:val="0"/>
        <w:bidi w:val="0"/>
        <w:spacing w:line="440" w:lineRule="exact"/>
        <w:ind w:firstLine="420" w:firstLineChars="200"/>
        <w:rPr>
          <w:rFonts w:ascii="Times New Roman" w:eastAsia="方正仿宋_GBK"/>
          <w:color w:val="auto"/>
          <w:szCs w:val="28"/>
          <w:highlight w:val="none"/>
        </w:rPr>
      </w:pPr>
      <w:r>
        <w:rPr>
          <w:rFonts w:ascii="Times New Roman" w:eastAsia="方正仿宋_GBK"/>
          <w:color w:val="auto"/>
          <w:szCs w:val="28"/>
          <w:highlight w:val="none"/>
        </w:rPr>
        <w:t xml:space="preserve"> 5、因甲方责任造成工期延误的其他情况。</w:t>
      </w:r>
    </w:p>
    <w:p w14:paraId="010CDFE5">
      <w:pPr>
        <w:keepNext w:val="0"/>
        <w:keepLines w:val="0"/>
        <w:pageBreakBefore w:val="0"/>
        <w:widowControl w:val="0"/>
        <w:kinsoku/>
        <w:wordWrap/>
        <w:overflowPunct/>
        <w:topLinePunct w:val="0"/>
        <w:bidi w:val="0"/>
        <w:spacing w:line="440" w:lineRule="exact"/>
        <w:ind w:firstLine="420" w:firstLineChars="200"/>
        <w:rPr>
          <w:rFonts w:ascii="Times New Roman" w:eastAsia="方正仿宋_GBK"/>
          <w:color w:val="auto"/>
          <w:szCs w:val="28"/>
          <w:highlight w:val="none"/>
        </w:rPr>
      </w:pPr>
      <w:r>
        <w:rPr>
          <w:rFonts w:ascii="Times New Roman" w:eastAsia="方正仿宋_GBK"/>
          <w:color w:val="auto"/>
          <w:szCs w:val="28"/>
          <w:highlight w:val="none"/>
        </w:rPr>
        <w:t>（二）对以下</w:t>
      </w:r>
      <w:r>
        <w:rPr>
          <w:rFonts w:hint="eastAsia" w:ascii="Times New Roman" w:eastAsia="方正仿宋_GBK"/>
          <w:color w:val="auto"/>
          <w:szCs w:val="28"/>
          <w:highlight w:val="none"/>
          <w:lang w:val="en-US" w:eastAsia="zh-Hans"/>
        </w:rPr>
        <w:t>乙方</w:t>
      </w:r>
      <w:r>
        <w:rPr>
          <w:rFonts w:ascii="Times New Roman" w:eastAsia="方正仿宋_GBK"/>
          <w:color w:val="auto"/>
          <w:szCs w:val="28"/>
          <w:highlight w:val="none"/>
        </w:rPr>
        <w:t>原因造成工期延误</w:t>
      </w:r>
      <w:r>
        <w:rPr>
          <w:rFonts w:hint="eastAsia" w:ascii="Times New Roman" w:eastAsia="方正仿宋_GBK"/>
          <w:color w:val="auto"/>
          <w:szCs w:val="28"/>
          <w:highlight w:val="none"/>
          <w:lang w:eastAsia="zh-CN"/>
        </w:rPr>
        <w:t>，</w:t>
      </w:r>
      <w:r>
        <w:rPr>
          <w:rFonts w:ascii="Times New Roman" w:eastAsia="方正仿宋_GBK"/>
          <w:color w:val="auto"/>
          <w:szCs w:val="28"/>
          <w:highlight w:val="none"/>
        </w:rPr>
        <w:t xml:space="preserve"> 工期不顺延：</w:t>
      </w:r>
    </w:p>
    <w:p w14:paraId="1B00A3DC">
      <w:pPr>
        <w:keepNext w:val="0"/>
        <w:keepLines w:val="0"/>
        <w:pageBreakBefore w:val="0"/>
        <w:widowControl w:val="0"/>
        <w:kinsoku/>
        <w:wordWrap/>
        <w:overflowPunct/>
        <w:topLinePunct w:val="0"/>
        <w:bidi w:val="0"/>
        <w:spacing w:line="440" w:lineRule="exact"/>
        <w:ind w:firstLine="420" w:firstLineChars="200"/>
        <w:rPr>
          <w:rFonts w:ascii="Times New Roman" w:eastAsia="方正仿宋_GBK"/>
          <w:color w:val="auto"/>
          <w:szCs w:val="28"/>
          <w:highlight w:val="none"/>
        </w:rPr>
      </w:pPr>
      <w:r>
        <w:rPr>
          <w:rFonts w:ascii="Times New Roman" w:eastAsia="方正仿宋_GBK"/>
          <w:color w:val="auto"/>
          <w:szCs w:val="28"/>
          <w:highlight w:val="none"/>
        </w:rPr>
        <w:t xml:space="preserve"> 1、因乙方责任不能按期开工或中途无故停工而影响工期的，工期不顺延；</w:t>
      </w:r>
    </w:p>
    <w:p w14:paraId="6B7AC3C4">
      <w:pPr>
        <w:keepNext w:val="0"/>
        <w:keepLines w:val="0"/>
        <w:pageBreakBefore w:val="0"/>
        <w:widowControl w:val="0"/>
        <w:kinsoku/>
        <w:wordWrap/>
        <w:overflowPunct/>
        <w:topLinePunct w:val="0"/>
        <w:bidi w:val="0"/>
        <w:spacing w:line="440" w:lineRule="exact"/>
        <w:ind w:firstLine="420" w:firstLineChars="200"/>
        <w:rPr>
          <w:rFonts w:ascii="Times New Roman" w:eastAsia="方正仿宋_GBK"/>
          <w:color w:val="auto"/>
          <w:szCs w:val="28"/>
          <w:highlight w:val="none"/>
        </w:rPr>
      </w:pPr>
      <w:r>
        <w:rPr>
          <w:rFonts w:ascii="Times New Roman" w:eastAsia="方正仿宋_GBK"/>
          <w:color w:val="auto"/>
          <w:szCs w:val="28"/>
          <w:highlight w:val="none"/>
        </w:rPr>
        <w:t xml:space="preserve"> 2、因乙方原因造成工程质量存在问题的返工费用由乙方承担，工期不顺延；</w:t>
      </w:r>
    </w:p>
    <w:p w14:paraId="2816A7FE">
      <w:pPr>
        <w:keepNext w:val="0"/>
        <w:keepLines w:val="0"/>
        <w:pageBreakBefore w:val="0"/>
        <w:widowControl w:val="0"/>
        <w:kinsoku/>
        <w:wordWrap/>
        <w:overflowPunct/>
        <w:topLinePunct w:val="0"/>
        <w:bidi w:val="0"/>
        <w:spacing w:line="440" w:lineRule="exact"/>
        <w:ind w:firstLine="420" w:firstLineChars="200"/>
        <w:rPr>
          <w:rFonts w:ascii="Times New Roman" w:eastAsia="方正仿宋_GBK"/>
          <w:color w:val="auto"/>
          <w:szCs w:val="28"/>
          <w:highlight w:val="none"/>
        </w:rPr>
      </w:pPr>
      <w:r>
        <w:rPr>
          <w:rFonts w:ascii="Times New Roman" w:eastAsia="方正仿宋_GBK"/>
          <w:color w:val="auto"/>
          <w:szCs w:val="28"/>
          <w:highlight w:val="none"/>
        </w:rPr>
        <w:t xml:space="preserve"> 3、乙方施工过程中违反安全操作规范造成人员伤害的，由乙方负责，</w:t>
      </w:r>
      <w:r>
        <w:rPr>
          <w:rFonts w:hint="eastAsia" w:ascii="Times New Roman" w:eastAsia="方正仿宋_GBK"/>
          <w:color w:val="auto"/>
          <w:szCs w:val="28"/>
          <w:highlight w:val="none"/>
          <w:lang w:val="en-US" w:eastAsia="zh-Hans"/>
        </w:rPr>
        <w:t>乙方不得因此影响工期</w:t>
      </w:r>
      <w:r>
        <w:rPr>
          <w:rFonts w:hint="default" w:ascii="Times New Roman" w:eastAsia="方正仿宋_GBK"/>
          <w:color w:val="auto"/>
          <w:szCs w:val="28"/>
          <w:highlight w:val="none"/>
          <w:lang w:eastAsia="zh-Hans"/>
        </w:rPr>
        <w:t>，</w:t>
      </w:r>
      <w:r>
        <w:rPr>
          <w:rFonts w:hint="eastAsia" w:ascii="Times New Roman" w:eastAsia="方正仿宋_GBK"/>
          <w:color w:val="auto"/>
          <w:szCs w:val="28"/>
          <w:highlight w:val="none"/>
          <w:lang w:val="en-US" w:eastAsia="zh-Hans"/>
        </w:rPr>
        <w:t>如有影响的</w:t>
      </w:r>
      <w:r>
        <w:rPr>
          <w:rFonts w:hint="default" w:ascii="Times New Roman" w:eastAsia="方正仿宋_GBK"/>
          <w:color w:val="auto"/>
          <w:szCs w:val="28"/>
          <w:highlight w:val="none"/>
          <w:lang w:eastAsia="zh-Hans"/>
        </w:rPr>
        <w:t>，</w:t>
      </w:r>
      <w:r>
        <w:rPr>
          <w:rFonts w:hint="eastAsia" w:ascii="Times New Roman" w:eastAsia="方正仿宋_GBK"/>
          <w:color w:val="auto"/>
          <w:szCs w:val="28"/>
          <w:highlight w:val="none"/>
          <w:lang w:val="en-US" w:eastAsia="zh-Hans"/>
        </w:rPr>
        <w:t>工期不顺延</w:t>
      </w:r>
      <w:r>
        <w:rPr>
          <w:rFonts w:ascii="Times New Roman" w:eastAsia="方正仿宋_GBK"/>
          <w:color w:val="auto"/>
          <w:szCs w:val="28"/>
          <w:highlight w:val="none"/>
        </w:rPr>
        <w:t>；</w:t>
      </w:r>
    </w:p>
    <w:p w14:paraId="5AB32B12">
      <w:pPr>
        <w:keepNext w:val="0"/>
        <w:keepLines w:val="0"/>
        <w:pageBreakBefore w:val="0"/>
        <w:widowControl w:val="0"/>
        <w:kinsoku/>
        <w:wordWrap/>
        <w:overflowPunct/>
        <w:topLinePunct w:val="0"/>
        <w:bidi w:val="0"/>
        <w:spacing w:line="440" w:lineRule="exact"/>
        <w:ind w:firstLine="420" w:firstLineChars="200"/>
        <w:rPr>
          <w:rFonts w:ascii="Times New Roman" w:eastAsia="方正仿宋_GBK"/>
          <w:color w:val="auto"/>
          <w:szCs w:val="28"/>
          <w:highlight w:val="none"/>
        </w:rPr>
      </w:pPr>
      <w:r>
        <w:rPr>
          <w:rFonts w:ascii="Times New Roman" w:eastAsia="方正仿宋_GBK"/>
          <w:color w:val="auto"/>
          <w:szCs w:val="28"/>
          <w:highlight w:val="none"/>
        </w:rPr>
        <w:t xml:space="preserve"> 4、乙方施工造成甲方物品损坏，乙方应予以修复或赔偿，</w:t>
      </w:r>
      <w:r>
        <w:rPr>
          <w:rFonts w:hint="eastAsia" w:ascii="Times New Roman" w:eastAsia="方正仿宋_GBK"/>
          <w:color w:val="auto"/>
          <w:szCs w:val="28"/>
          <w:highlight w:val="none"/>
          <w:lang w:val="en-US" w:eastAsia="zh-Hans"/>
        </w:rPr>
        <w:t>不得因此影响工期</w:t>
      </w:r>
      <w:r>
        <w:rPr>
          <w:rFonts w:hint="default" w:ascii="Times New Roman" w:eastAsia="方正仿宋_GBK"/>
          <w:color w:val="auto"/>
          <w:szCs w:val="28"/>
          <w:highlight w:val="none"/>
          <w:lang w:eastAsia="zh-Hans"/>
        </w:rPr>
        <w:t>，</w:t>
      </w:r>
      <w:r>
        <w:rPr>
          <w:rFonts w:hint="eastAsia" w:ascii="Times New Roman" w:eastAsia="方正仿宋_GBK"/>
          <w:color w:val="auto"/>
          <w:szCs w:val="28"/>
          <w:highlight w:val="none"/>
          <w:lang w:val="en-US" w:eastAsia="zh-Hans"/>
        </w:rPr>
        <w:t>如有影响的</w:t>
      </w:r>
      <w:r>
        <w:rPr>
          <w:rFonts w:hint="default" w:ascii="Times New Roman" w:eastAsia="方正仿宋_GBK"/>
          <w:color w:val="auto"/>
          <w:szCs w:val="28"/>
          <w:highlight w:val="none"/>
          <w:lang w:eastAsia="zh-Hans"/>
        </w:rPr>
        <w:t>，</w:t>
      </w:r>
      <w:r>
        <w:rPr>
          <w:rFonts w:hint="eastAsia" w:ascii="Times New Roman" w:eastAsia="方正仿宋_GBK"/>
          <w:color w:val="auto"/>
          <w:szCs w:val="28"/>
          <w:highlight w:val="none"/>
          <w:lang w:val="en-US" w:eastAsia="zh-Hans"/>
        </w:rPr>
        <w:t>工期不顺延</w:t>
      </w:r>
      <w:r>
        <w:rPr>
          <w:rFonts w:ascii="Times New Roman" w:eastAsia="方正仿宋_GBK"/>
          <w:color w:val="auto"/>
          <w:szCs w:val="28"/>
          <w:highlight w:val="none"/>
        </w:rPr>
        <w:t>；</w:t>
      </w:r>
    </w:p>
    <w:p w14:paraId="684B5D36">
      <w:pPr>
        <w:keepNext w:val="0"/>
        <w:keepLines w:val="0"/>
        <w:pageBreakBefore w:val="0"/>
        <w:widowControl w:val="0"/>
        <w:kinsoku/>
        <w:wordWrap/>
        <w:overflowPunct/>
        <w:topLinePunct w:val="0"/>
        <w:bidi w:val="0"/>
        <w:spacing w:line="440" w:lineRule="exact"/>
        <w:ind w:firstLine="420" w:firstLineChars="200"/>
        <w:rPr>
          <w:rFonts w:ascii="Times New Roman" w:eastAsia="方正仿宋_GBK"/>
          <w:color w:val="auto"/>
          <w:szCs w:val="28"/>
          <w:highlight w:val="none"/>
        </w:rPr>
      </w:pPr>
      <w:r>
        <w:rPr>
          <w:rFonts w:ascii="Times New Roman" w:eastAsia="方正仿宋_GBK"/>
          <w:color w:val="auto"/>
          <w:szCs w:val="28"/>
          <w:highlight w:val="none"/>
        </w:rPr>
        <w:t xml:space="preserve"> 5、乙方原因，工程质量达不到双方约定的质量标准，乙方负责修理，工期不予顺延。</w:t>
      </w:r>
    </w:p>
    <w:p w14:paraId="21AD1349">
      <w:pPr>
        <w:pStyle w:val="51"/>
        <w:rPr>
          <w:rFonts w:hint="default" w:eastAsia="宋体"/>
          <w:lang w:val="en-US" w:eastAsia="zh-CN"/>
        </w:rPr>
      </w:pPr>
      <w:r>
        <w:rPr>
          <w:rFonts w:hint="eastAsia"/>
          <w:lang w:val="en-US" w:eastAsia="zh-CN"/>
        </w:rPr>
        <w:t xml:space="preserve">  </w:t>
      </w:r>
      <w:r>
        <w:rPr>
          <w:rFonts w:hint="eastAsia" w:ascii="Times New Roman" w:hAnsi="Times New Roman" w:eastAsia="方正仿宋_GBK"/>
          <w:color w:val="auto"/>
          <w:sz w:val="21"/>
          <w:szCs w:val="28"/>
          <w:highlight w:val="none"/>
          <w:lang w:eastAsia="zh-CN"/>
        </w:rPr>
        <w:t>6</w:t>
      </w:r>
      <w:r>
        <w:rPr>
          <w:rFonts w:ascii="Times New Roman" w:hAnsi="Times New Roman" w:eastAsia="方正仿宋_GBK"/>
          <w:color w:val="auto"/>
          <w:sz w:val="21"/>
          <w:szCs w:val="28"/>
          <w:highlight w:val="none"/>
        </w:rPr>
        <w:t>、</w:t>
      </w:r>
      <w:r>
        <w:rPr>
          <w:rFonts w:hint="eastAsia" w:ascii="Times New Roman" w:hAnsi="Times New Roman" w:eastAsia="方正仿宋_GBK"/>
          <w:color w:val="auto"/>
          <w:sz w:val="21"/>
          <w:szCs w:val="28"/>
          <w:highlight w:val="none"/>
          <w:lang w:val="en-US" w:eastAsia="zh-CN"/>
        </w:rPr>
        <w:t>若</w:t>
      </w:r>
      <w:r>
        <w:rPr>
          <w:rFonts w:ascii="Times New Roman" w:hAnsi="Times New Roman" w:eastAsia="方正仿宋_GBK"/>
          <w:color w:val="auto"/>
          <w:sz w:val="21"/>
          <w:szCs w:val="28"/>
          <w:highlight w:val="none"/>
        </w:rPr>
        <w:t>乙方</w:t>
      </w:r>
      <w:r>
        <w:rPr>
          <w:rFonts w:hint="eastAsia" w:ascii="Times New Roman" w:hAnsi="Times New Roman" w:eastAsia="方正仿宋_GBK"/>
          <w:color w:val="auto"/>
          <w:sz w:val="21"/>
          <w:szCs w:val="28"/>
          <w:highlight w:val="none"/>
          <w:lang w:val="en-US" w:eastAsia="zh-CN"/>
        </w:rPr>
        <w:t>拖欠工资，导致工期延误或农民工阻工、怠工、停工的，工期不予顺延</w:t>
      </w:r>
      <w:r>
        <w:rPr>
          <w:rFonts w:ascii="Times New Roman" w:hAnsi="Times New Roman" w:eastAsia="方正仿宋_GBK"/>
          <w:color w:val="auto"/>
          <w:sz w:val="21"/>
          <w:szCs w:val="28"/>
          <w:highlight w:val="none"/>
        </w:rPr>
        <w:t>。</w:t>
      </w:r>
    </w:p>
    <w:p w14:paraId="3DC32988">
      <w:pPr>
        <w:keepNext w:val="0"/>
        <w:keepLines w:val="0"/>
        <w:pageBreakBefore w:val="0"/>
        <w:widowControl w:val="0"/>
        <w:kinsoku/>
        <w:wordWrap/>
        <w:overflowPunct/>
        <w:topLinePunct w:val="0"/>
        <w:bidi w:val="0"/>
        <w:spacing w:line="440" w:lineRule="exact"/>
        <w:ind w:firstLine="420" w:firstLineChars="200"/>
        <w:rPr>
          <w:rFonts w:ascii="Times New Roman" w:eastAsia="方正仿宋_GBK"/>
          <w:color w:val="auto"/>
          <w:szCs w:val="28"/>
          <w:highlight w:val="none"/>
        </w:rPr>
      </w:pPr>
      <w:r>
        <w:rPr>
          <w:rFonts w:ascii="Times New Roman" w:eastAsia="方正仿宋_GBK"/>
          <w:color w:val="auto"/>
          <w:szCs w:val="28"/>
          <w:highlight w:val="none"/>
        </w:rPr>
        <w:t>（三）合同中的任何一方因未履行合同约定或履行不符合约定，守约方所受的损失均由责任方承担损失赔偿责任，该等损失包括但不限于守约方为维权所支付的诉讼（仲裁）费用、律师费用、调查费用以及其他相关费用。</w:t>
      </w:r>
    </w:p>
    <w:p w14:paraId="7320977D">
      <w:pPr>
        <w:keepNext w:val="0"/>
        <w:keepLines w:val="0"/>
        <w:pageBreakBefore w:val="0"/>
        <w:widowControl w:val="0"/>
        <w:kinsoku/>
        <w:wordWrap/>
        <w:overflowPunct/>
        <w:topLinePunct w:val="0"/>
        <w:bidi w:val="0"/>
        <w:spacing w:line="440" w:lineRule="exact"/>
        <w:ind w:firstLine="420" w:firstLineChars="200"/>
        <w:rPr>
          <w:rFonts w:ascii="Times New Roman" w:eastAsia="方正仿宋_GBK"/>
          <w:color w:val="auto"/>
          <w:szCs w:val="28"/>
          <w:highlight w:val="none"/>
        </w:rPr>
      </w:pPr>
      <w:r>
        <w:rPr>
          <w:rFonts w:ascii="Times New Roman" w:eastAsia="方正仿宋_GBK"/>
          <w:color w:val="auto"/>
          <w:szCs w:val="28"/>
          <w:highlight w:val="none"/>
        </w:rPr>
        <w:t>（四） 未办理验收手续，甲方提前使用或擅自动用工程成品而造成损失的，由甲方负责。</w:t>
      </w:r>
    </w:p>
    <w:p w14:paraId="5BEE2329">
      <w:pPr>
        <w:keepNext w:val="0"/>
        <w:keepLines w:val="0"/>
        <w:pageBreakBefore w:val="0"/>
        <w:widowControl w:val="0"/>
        <w:kinsoku/>
        <w:wordWrap/>
        <w:overflowPunct/>
        <w:topLinePunct w:val="0"/>
        <w:bidi w:val="0"/>
        <w:spacing w:line="440" w:lineRule="exact"/>
        <w:ind w:firstLine="420" w:firstLineChars="200"/>
        <w:rPr>
          <w:rFonts w:ascii="Times New Roman" w:eastAsia="方正仿宋_GBK"/>
          <w:color w:val="auto"/>
          <w:szCs w:val="28"/>
          <w:highlight w:val="none"/>
        </w:rPr>
      </w:pPr>
      <w:r>
        <w:rPr>
          <w:rFonts w:ascii="Times New Roman" w:eastAsia="方正仿宋_GBK"/>
          <w:color w:val="auto"/>
          <w:szCs w:val="28"/>
          <w:highlight w:val="none"/>
        </w:rPr>
        <w:t>（五）因其中任何一方</w:t>
      </w:r>
      <w:r>
        <w:rPr>
          <w:rFonts w:hint="eastAsia" w:ascii="Times New Roman" w:eastAsia="方正仿宋_GBK"/>
          <w:color w:val="auto"/>
          <w:szCs w:val="28"/>
          <w:highlight w:val="none"/>
          <w:lang w:val="en-US" w:eastAsia="zh-Hans"/>
        </w:rPr>
        <w:t>违约</w:t>
      </w:r>
      <w:r>
        <w:rPr>
          <w:rFonts w:ascii="Times New Roman" w:eastAsia="方正仿宋_GBK"/>
          <w:color w:val="auto"/>
          <w:szCs w:val="28"/>
          <w:highlight w:val="none"/>
        </w:rPr>
        <w:t>，造成合同无法继续履行时，该方应及时通知对方，并</w:t>
      </w:r>
      <w:r>
        <w:rPr>
          <w:rFonts w:hint="eastAsia" w:ascii="Times New Roman" w:eastAsia="方正仿宋_GBK"/>
          <w:color w:val="auto"/>
          <w:szCs w:val="28"/>
          <w:highlight w:val="none"/>
          <w:lang w:val="en-US" w:eastAsia="zh-Hans"/>
        </w:rPr>
        <w:t>在双方协商一致后</w:t>
      </w:r>
      <w:r>
        <w:rPr>
          <w:rFonts w:ascii="Times New Roman" w:eastAsia="方正仿宋_GBK"/>
          <w:color w:val="auto"/>
          <w:szCs w:val="28"/>
          <w:highlight w:val="none"/>
        </w:rPr>
        <w:t>办理合同终止手续，并由责任方赔偿守约方</w:t>
      </w:r>
      <w:r>
        <w:rPr>
          <w:rFonts w:hint="eastAsia" w:ascii="Times New Roman" w:eastAsia="方正仿宋_GBK"/>
          <w:color w:val="auto"/>
          <w:szCs w:val="28"/>
          <w:highlight w:val="none"/>
          <w:lang w:val="en-US" w:eastAsia="zh-Hans"/>
        </w:rPr>
        <w:t>因此遭受的损失</w:t>
      </w:r>
      <w:r>
        <w:rPr>
          <w:rFonts w:ascii="Times New Roman" w:eastAsia="方正仿宋_GBK"/>
          <w:color w:val="auto"/>
          <w:szCs w:val="28"/>
          <w:highlight w:val="none"/>
        </w:rPr>
        <w:t>。</w:t>
      </w:r>
    </w:p>
    <w:p w14:paraId="7C6E48A7">
      <w:pPr>
        <w:keepNext w:val="0"/>
        <w:keepLines w:val="0"/>
        <w:pageBreakBefore w:val="0"/>
        <w:widowControl w:val="0"/>
        <w:kinsoku/>
        <w:wordWrap/>
        <w:overflowPunct/>
        <w:topLinePunct w:val="0"/>
        <w:bidi w:val="0"/>
        <w:spacing w:line="440" w:lineRule="exact"/>
        <w:ind w:firstLine="420" w:firstLineChars="200"/>
        <w:rPr>
          <w:rFonts w:ascii="Times New Roman" w:eastAsia="方正仿宋_GBK"/>
          <w:color w:val="auto"/>
          <w:szCs w:val="28"/>
          <w:highlight w:val="none"/>
        </w:rPr>
      </w:pPr>
      <w:r>
        <w:rPr>
          <w:rFonts w:hint="eastAsia" w:ascii="Times New Roman" w:eastAsia="方正仿宋_GBK"/>
          <w:color w:val="auto"/>
          <w:szCs w:val="28"/>
          <w:highlight w:val="none"/>
          <w:lang w:eastAsia="zh-CN"/>
        </w:rPr>
        <w:t>（</w:t>
      </w:r>
      <w:r>
        <w:rPr>
          <w:rFonts w:ascii="Times New Roman" w:eastAsia="方正仿宋_GBK"/>
          <w:color w:val="auto"/>
          <w:szCs w:val="28"/>
          <w:highlight w:val="none"/>
        </w:rPr>
        <w:t>六）本合同解除或终止后3日内，乙方应将场地内设备、材料等清理完毕，超过3日仍未清理完毕的，视为乙方放弃该设备、材料的所有权，甲方有权自行处置</w:t>
      </w:r>
      <w:r>
        <w:rPr>
          <w:rFonts w:hint="eastAsia" w:eastAsia="方正仿宋_GBK"/>
          <w:color w:val="auto"/>
          <w:szCs w:val="28"/>
          <w:highlight w:val="none"/>
          <w:lang w:val="en-US" w:eastAsia="zh-CN"/>
        </w:rPr>
        <w:t>且不构成甲方侵权或违约</w:t>
      </w:r>
      <w:r>
        <w:rPr>
          <w:rFonts w:ascii="Times New Roman" w:eastAsia="方正仿宋_GBK"/>
          <w:color w:val="auto"/>
          <w:szCs w:val="28"/>
          <w:highlight w:val="none"/>
        </w:rPr>
        <w:t>，</w:t>
      </w:r>
      <w:r>
        <w:rPr>
          <w:rFonts w:hint="eastAsia" w:ascii="Times New Roman" w:eastAsia="方正仿宋_GBK"/>
          <w:color w:val="auto"/>
          <w:szCs w:val="28"/>
          <w:highlight w:val="none"/>
          <w:lang w:val="en-US" w:eastAsia="zh-Hans"/>
        </w:rPr>
        <w:t>由此产生的一切撤场费用</w:t>
      </w:r>
      <w:r>
        <w:rPr>
          <w:rFonts w:hint="eastAsia" w:eastAsia="方正仿宋_GBK"/>
          <w:color w:val="auto"/>
          <w:szCs w:val="28"/>
          <w:highlight w:val="none"/>
          <w:lang w:val="en-US" w:eastAsia="zh-CN"/>
        </w:rPr>
        <w:t>、损失、责任（包括与第三方之间的纠纷）</w:t>
      </w:r>
      <w:r>
        <w:rPr>
          <w:rFonts w:hint="eastAsia" w:ascii="Times New Roman" w:eastAsia="方正仿宋_GBK"/>
          <w:color w:val="auto"/>
          <w:szCs w:val="28"/>
          <w:highlight w:val="none"/>
          <w:lang w:val="en-US" w:eastAsia="zh-Hans"/>
        </w:rPr>
        <w:t>由乙方承担</w:t>
      </w:r>
      <w:r>
        <w:rPr>
          <w:rFonts w:hint="eastAsia" w:eastAsia="方正仿宋_GBK"/>
          <w:color w:val="auto"/>
          <w:szCs w:val="28"/>
          <w:highlight w:val="none"/>
          <w:lang w:val="en-US" w:eastAsia="zh-CN"/>
        </w:rPr>
        <w:t>并负责解决</w:t>
      </w:r>
      <w:r>
        <w:rPr>
          <w:rFonts w:ascii="Times New Roman" w:eastAsia="方正仿宋_GBK"/>
          <w:color w:val="auto"/>
          <w:szCs w:val="28"/>
          <w:highlight w:val="none"/>
        </w:rPr>
        <w:t>。</w:t>
      </w:r>
    </w:p>
    <w:p w14:paraId="1D7779CE">
      <w:pPr>
        <w:keepNext w:val="0"/>
        <w:keepLines w:val="0"/>
        <w:pageBreakBefore w:val="0"/>
        <w:widowControl w:val="0"/>
        <w:kinsoku/>
        <w:wordWrap/>
        <w:overflowPunct/>
        <w:topLinePunct w:val="0"/>
        <w:bidi w:val="0"/>
        <w:spacing w:line="440" w:lineRule="exact"/>
        <w:rPr>
          <w:color w:val="auto"/>
          <w:highlight w:val="none"/>
        </w:rPr>
      </w:pPr>
      <w:r>
        <w:rPr>
          <w:rFonts w:ascii="Times New Roman" w:eastAsia="方正仿宋_GBK"/>
          <w:color w:val="auto"/>
          <w:szCs w:val="28"/>
          <w:highlight w:val="none"/>
        </w:rPr>
        <w:t xml:space="preserve">   （七）因乙方原因发生的所有安全事故，对甲方、乙方及任意第三方造成人身伤害、财产损失及相关的法律责任及经济责任概由乙方自行负责承担</w:t>
      </w:r>
      <w:r>
        <w:rPr>
          <w:rFonts w:hint="eastAsia" w:eastAsia="方正仿宋_GBK"/>
          <w:color w:val="auto"/>
          <w:szCs w:val="28"/>
          <w:highlight w:val="none"/>
          <w:lang w:eastAsia="zh-CN"/>
        </w:rPr>
        <w:t>，如甲方因此承担责任或遭受损失（包括但不限于甲方直接损失，甲方因此向第三方支付的赔偿金、补偿金，因此支出的诉讼费、律师费、鉴定费等争议解决费用，因此支出的行政罚款等）的，有权向乙方全额追偿。</w:t>
      </w:r>
      <w:r>
        <w:rPr>
          <w:rFonts w:ascii="Times New Roman" w:eastAsia="方正仿宋_GBK"/>
          <w:color w:val="auto"/>
          <w:szCs w:val="28"/>
          <w:highlight w:val="none"/>
        </w:rPr>
        <w:t>。乙方在没有妥善处理完事故所有后续事宜前，甲方有权暂停支付本合同款项。</w:t>
      </w:r>
    </w:p>
    <w:p w14:paraId="2959A2AD">
      <w:pPr>
        <w:keepNext w:val="0"/>
        <w:keepLines w:val="0"/>
        <w:pageBreakBefore w:val="0"/>
        <w:widowControl w:val="0"/>
        <w:kinsoku/>
        <w:wordWrap/>
        <w:overflowPunct/>
        <w:topLinePunct w:val="0"/>
        <w:bidi w:val="0"/>
        <w:spacing w:line="440" w:lineRule="exact"/>
        <w:rPr>
          <w:rFonts w:ascii="Times New Roman" w:eastAsia="方正仿宋_GBK"/>
          <w:color w:val="auto"/>
          <w:szCs w:val="28"/>
          <w:highlight w:val="none"/>
        </w:rPr>
      </w:pPr>
      <w:r>
        <w:rPr>
          <w:rFonts w:ascii="Times New Roman" w:eastAsia="方正仿宋_GBK"/>
          <w:color w:val="auto"/>
          <w:szCs w:val="28"/>
          <w:highlight w:val="none"/>
        </w:rPr>
        <w:t>十</w:t>
      </w:r>
      <w:r>
        <w:rPr>
          <w:rFonts w:hint="eastAsia" w:ascii="Times New Roman" w:eastAsia="方正仿宋_GBK"/>
          <w:color w:val="auto"/>
          <w:szCs w:val="28"/>
          <w:highlight w:val="none"/>
          <w:lang w:eastAsia="zh-CN"/>
        </w:rPr>
        <w:t>二</w:t>
      </w:r>
      <w:r>
        <w:rPr>
          <w:rFonts w:ascii="Times New Roman" w:eastAsia="方正仿宋_GBK"/>
          <w:color w:val="auto"/>
          <w:szCs w:val="28"/>
          <w:highlight w:val="none"/>
        </w:rPr>
        <w:t>、质量标准：</w:t>
      </w:r>
    </w:p>
    <w:p w14:paraId="1F9B1F9A">
      <w:pPr>
        <w:keepNext w:val="0"/>
        <w:keepLines w:val="0"/>
        <w:pageBreakBefore w:val="0"/>
        <w:widowControl w:val="0"/>
        <w:kinsoku/>
        <w:wordWrap/>
        <w:overflowPunct/>
        <w:topLinePunct w:val="0"/>
        <w:bidi w:val="0"/>
        <w:spacing w:line="440" w:lineRule="exact"/>
        <w:ind w:firstLine="420" w:firstLineChars="200"/>
        <w:rPr>
          <w:rFonts w:ascii="Times New Roman" w:eastAsia="方正仿宋_GBK"/>
          <w:color w:val="auto"/>
          <w:szCs w:val="28"/>
          <w:highlight w:val="none"/>
        </w:rPr>
      </w:pPr>
      <w:r>
        <w:rPr>
          <w:rFonts w:ascii="Times New Roman" w:eastAsia="方正仿宋_GBK"/>
          <w:color w:val="auto"/>
          <w:szCs w:val="28"/>
          <w:highlight w:val="none"/>
        </w:rPr>
        <w:t>1、乙方提供的工程材料必须符合工程使用标准。</w:t>
      </w:r>
    </w:p>
    <w:p w14:paraId="4070E621">
      <w:pPr>
        <w:keepNext w:val="0"/>
        <w:keepLines w:val="0"/>
        <w:pageBreakBefore w:val="0"/>
        <w:widowControl w:val="0"/>
        <w:kinsoku/>
        <w:wordWrap/>
        <w:overflowPunct/>
        <w:topLinePunct w:val="0"/>
        <w:bidi w:val="0"/>
        <w:spacing w:line="440" w:lineRule="exact"/>
        <w:ind w:firstLine="420" w:firstLineChars="200"/>
        <w:rPr>
          <w:rFonts w:hint="default" w:ascii="Times New Roman" w:eastAsia="方正仿宋_GBK"/>
          <w:color w:val="auto"/>
          <w:szCs w:val="28"/>
          <w:highlight w:val="none"/>
        </w:rPr>
      </w:pPr>
      <w:r>
        <w:rPr>
          <w:rFonts w:ascii="Times New Roman" w:eastAsia="方正仿宋_GBK"/>
          <w:color w:val="auto"/>
          <w:szCs w:val="28"/>
          <w:highlight w:val="none"/>
        </w:rPr>
        <w:t>2、由乙方提供的材料必须是完全符合国家相关技术标准的，乙方应在材料运到施工现场前1日通知甲方，并接受甲方检验，甲方应当在材料入场后2个工作日内进行检验。如质量不符合要求或规格有差异的，甲方有权要求禁止使用</w:t>
      </w:r>
      <w:r>
        <w:rPr>
          <w:rFonts w:hint="eastAsia" w:ascii="Times New Roman" w:eastAsia="方正仿宋_GBK"/>
          <w:color w:val="auto"/>
          <w:szCs w:val="28"/>
          <w:highlight w:val="none"/>
          <w:lang w:val="en-US" w:eastAsia="zh-Hans"/>
        </w:rPr>
        <w:t>并要求乙方重新提供材料至通过甲方检验</w:t>
      </w:r>
      <w:r>
        <w:rPr>
          <w:rFonts w:ascii="Times New Roman" w:eastAsia="方正仿宋_GBK"/>
          <w:color w:val="auto"/>
          <w:szCs w:val="28"/>
          <w:highlight w:val="none"/>
        </w:rPr>
        <w:t>；如已经使用对工程造成损失的由乙方承担</w:t>
      </w:r>
      <w:r>
        <w:rPr>
          <w:rFonts w:hint="eastAsia" w:eastAsia="方正仿宋_GBK"/>
          <w:color w:val="auto"/>
          <w:szCs w:val="28"/>
          <w:highlight w:val="none"/>
          <w:lang w:val="en-US" w:eastAsia="zh-CN"/>
        </w:rPr>
        <w:t>且乙方应当拆除、返工（甲方另有处理方案的除外）</w:t>
      </w:r>
      <w:r>
        <w:rPr>
          <w:rFonts w:ascii="Times New Roman" w:eastAsia="方正仿宋_GBK"/>
          <w:color w:val="auto"/>
          <w:szCs w:val="28"/>
          <w:highlight w:val="none"/>
        </w:rPr>
        <w:t>。</w:t>
      </w:r>
      <w:r>
        <w:rPr>
          <w:rFonts w:hint="eastAsia" w:ascii="Times New Roman" w:eastAsia="方正仿宋_GBK"/>
          <w:color w:val="auto"/>
          <w:szCs w:val="28"/>
          <w:highlight w:val="none"/>
          <w:lang w:val="en-US" w:eastAsia="zh-Hans"/>
        </w:rPr>
        <w:t>乙方提供的材料经甲方检验合格并书面签署合格意见书后方能投入使用</w:t>
      </w:r>
      <w:r>
        <w:rPr>
          <w:rFonts w:hint="default" w:ascii="Times New Roman" w:eastAsia="方正仿宋_GBK"/>
          <w:color w:val="auto"/>
          <w:szCs w:val="28"/>
          <w:highlight w:val="none"/>
          <w:lang w:eastAsia="zh-Hans"/>
        </w:rPr>
        <w:t>。甲方对材料的备案或认可不豁免乙方因其所使用材料导致的工程质量等引起的</w:t>
      </w:r>
      <w:r>
        <w:rPr>
          <w:rFonts w:hint="eastAsia" w:eastAsia="方正仿宋_GBK"/>
          <w:color w:val="auto"/>
          <w:szCs w:val="28"/>
          <w:highlight w:val="none"/>
          <w:lang w:val="en-US" w:eastAsia="zh-CN"/>
        </w:rPr>
        <w:t>安全事故、</w:t>
      </w:r>
      <w:r>
        <w:rPr>
          <w:rFonts w:hint="default" w:ascii="Times New Roman" w:eastAsia="方正仿宋_GBK"/>
          <w:color w:val="auto"/>
          <w:szCs w:val="28"/>
          <w:highlight w:val="none"/>
          <w:lang w:eastAsia="zh-Hans"/>
        </w:rPr>
        <w:t>无偿返工、窝工延期等乙方责任。乙方若在施工过程中采用假冒伪劣等不合格</w:t>
      </w:r>
      <w:r>
        <w:rPr>
          <w:rFonts w:hint="eastAsia" w:ascii="Times New Roman" w:eastAsia="方正仿宋_GBK"/>
          <w:color w:val="auto"/>
          <w:szCs w:val="28"/>
          <w:highlight w:val="none"/>
          <w:lang w:val="en-US" w:eastAsia="zh-Hans"/>
        </w:rPr>
        <w:t>或不符合甲方要求的</w:t>
      </w:r>
      <w:r>
        <w:rPr>
          <w:rFonts w:hint="default" w:ascii="Times New Roman" w:eastAsia="方正仿宋_GBK"/>
          <w:color w:val="auto"/>
          <w:szCs w:val="28"/>
          <w:highlight w:val="none"/>
          <w:lang w:eastAsia="zh-Hans"/>
        </w:rPr>
        <w:t>材料，</w:t>
      </w:r>
      <w:r>
        <w:rPr>
          <w:rFonts w:hint="eastAsia" w:ascii="Times New Roman" w:eastAsia="方正仿宋_GBK"/>
          <w:color w:val="auto"/>
          <w:szCs w:val="28"/>
          <w:highlight w:val="none"/>
          <w:lang w:val="en-US" w:eastAsia="zh-Hans"/>
        </w:rPr>
        <w:t>乙方</w:t>
      </w:r>
      <w:r>
        <w:rPr>
          <w:rFonts w:hint="default" w:ascii="Times New Roman" w:eastAsia="方正仿宋_GBK"/>
          <w:color w:val="auto"/>
          <w:szCs w:val="28"/>
          <w:highlight w:val="none"/>
          <w:lang w:eastAsia="zh-Hans"/>
        </w:rPr>
        <w:t>应无偿返工</w:t>
      </w:r>
      <w:r>
        <w:rPr>
          <w:rFonts w:hint="eastAsia" w:ascii="Times New Roman" w:eastAsia="方正仿宋_GBK"/>
          <w:color w:val="auto"/>
          <w:szCs w:val="28"/>
          <w:highlight w:val="none"/>
          <w:lang w:val="en-US" w:eastAsia="zh-Hans"/>
        </w:rPr>
        <w:t>并赔偿甲方因此受到的一切损失</w:t>
      </w:r>
      <w:r>
        <w:rPr>
          <w:rFonts w:hint="default" w:ascii="Times New Roman" w:eastAsia="方正仿宋_GBK"/>
          <w:color w:val="auto"/>
          <w:szCs w:val="28"/>
          <w:highlight w:val="none"/>
          <w:lang w:eastAsia="zh-Hans"/>
        </w:rPr>
        <w:t>。</w:t>
      </w:r>
    </w:p>
    <w:p w14:paraId="350BF9C0">
      <w:pPr>
        <w:keepNext w:val="0"/>
        <w:keepLines w:val="0"/>
        <w:pageBreakBefore w:val="0"/>
        <w:widowControl w:val="0"/>
        <w:kinsoku/>
        <w:wordWrap/>
        <w:overflowPunct/>
        <w:topLinePunct w:val="0"/>
        <w:bidi w:val="0"/>
        <w:spacing w:line="440" w:lineRule="exact"/>
        <w:rPr>
          <w:rFonts w:ascii="Times New Roman" w:eastAsia="方正仿宋_GBK"/>
          <w:color w:val="auto"/>
          <w:szCs w:val="28"/>
          <w:highlight w:val="none"/>
        </w:rPr>
      </w:pPr>
      <w:r>
        <w:rPr>
          <w:rFonts w:ascii="Times New Roman" w:eastAsia="方正仿宋_GBK"/>
          <w:color w:val="auto"/>
          <w:szCs w:val="28"/>
          <w:highlight w:val="none"/>
        </w:rPr>
        <w:t>十</w:t>
      </w:r>
      <w:r>
        <w:rPr>
          <w:rFonts w:hint="eastAsia" w:ascii="Times New Roman" w:eastAsia="方正仿宋_GBK"/>
          <w:color w:val="auto"/>
          <w:szCs w:val="28"/>
          <w:highlight w:val="none"/>
          <w:lang w:eastAsia="zh-CN"/>
        </w:rPr>
        <w:t>三</w:t>
      </w:r>
      <w:r>
        <w:rPr>
          <w:rFonts w:ascii="Times New Roman" w:eastAsia="方正仿宋_GBK"/>
          <w:color w:val="auto"/>
          <w:szCs w:val="28"/>
          <w:highlight w:val="none"/>
        </w:rPr>
        <w:t>、农民工工资支付管理</w:t>
      </w:r>
    </w:p>
    <w:p w14:paraId="582AC1F4">
      <w:pPr>
        <w:widowControl w:val="0"/>
        <w:spacing w:line="440" w:lineRule="exact"/>
        <w:ind w:firstLine="420" w:firstLineChars="200"/>
        <w:rPr>
          <w:rFonts w:eastAsia="方正仿宋_GBK"/>
          <w:color w:val="auto"/>
          <w:szCs w:val="28"/>
          <w:highlight w:val="none"/>
        </w:rPr>
      </w:pPr>
      <w:r>
        <w:rPr>
          <w:rFonts w:ascii="Times New Roman" w:eastAsia="方正仿宋_GBK"/>
          <w:color w:val="auto"/>
          <w:szCs w:val="28"/>
          <w:highlight w:val="none"/>
        </w:rPr>
        <w:t>甲乙双方需贯彻</w:t>
      </w:r>
      <w:r>
        <w:rPr>
          <w:rFonts w:hint="eastAsia" w:eastAsia="方正仿宋_GBK"/>
          <w:color w:val="auto"/>
          <w:szCs w:val="28"/>
          <w:highlight w:val="none"/>
          <w:lang w:val="en-US" w:eastAsia="zh-CN"/>
        </w:rPr>
        <w:t>国务院令724号《保障农民工工资支付条例》、渝人社发〔2023〕15号《重庆市工程建设领域农民工工资专用账户管理实施细则》等相关</w:t>
      </w:r>
      <w:r>
        <w:rPr>
          <w:rFonts w:ascii="Times New Roman" w:eastAsia="方正仿宋_GBK"/>
          <w:color w:val="auto"/>
          <w:szCs w:val="28"/>
          <w:highlight w:val="none"/>
        </w:rPr>
        <w:t>文件精神。</w:t>
      </w:r>
      <w:r>
        <w:rPr>
          <w:rFonts w:hint="default" w:eastAsia="方正仿宋_GBK"/>
          <w:color w:val="auto"/>
          <w:szCs w:val="28"/>
          <w:highlight w:val="none"/>
        </w:rPr>
        <w:t>若乙方拖欠</w:t>
      </w:r>
      <w:r>
        <w:rPr>
          <w:rFonts w:hint="eastAsia" w:eastAsia="方正仿宋_GBK"/>
          <w:color w:val="auto"/>
          <w:szCs w:val="28"/>
          <w:highlight w:val="none"/>
          <w:lang w:val="en-US" w:eastAsia="zh-CN"/>
        </w:rPr>
        <w:t>农民工</w:t>
      </w:r>
      <w:r>
        <w:rPr>
          <w:rFonts w:hint="default" w:eastAsia="方正仿宋_GBK"/>
          <w:color w:val="auto"/>
          <w:szCs w:val="28"/>
          <w:highlight w:val="none"/>
        </w:rPr>
        <w:t>工资，甲方有权从应付工程款中直接扣付欠薪</w:t>
      </w:r>
      <w:r>
        <w:rPr>
          <w:rFonts w:hint="eastAsia" w:eastAsia="方正仿宋_GBK"/>
          <w:color w:val="auto"/>
          <w:szCs w:val="28"/>
          <w:highlight w:val="none"/>
          <w:lang w:val="en-US" w:eastAsia="zh-CN"/>
        </w:rPr>
        <w:t>并按甲方核实的情况代为发放（乙方应当全力配合甲方核实情况）</w:t>
      </w:r>
      <w:r>
        <w:rPr>
          <w:rFonts w:hint="default" w:eastAsia="方正仿宋_GBK"/>
          <w:color w:val="auto"/>
          <w:szCs w:val="28"/>
          <w:highlight w:val="none"/>
        </w:rPr>
        <w:t>，并按欠薪金额5%收取乙方违约金</w:t>
      </w:r>
      <w:r>
        <w:rPr>
          <w:rFonts w:hint="eastAsia" w:eastAsia="方正仿宋_GBK"/>
          <w:color w:val="auto"/>
          <w:szCs w:val="28"/>
          <w:highlight w:val="none"/>
          <w:lang w:eastAsia="zh-CN"/>
        </w:rPr>
        <w:t>，</w:t>
      </w:r>
      <w:r>
        <w:rPr>
          <w:rFonts w:hint="eastAsia" w:eastAsia="方正仿宋_GBK"/>
          <w:color w:val="auto"/>
          <w:szCs w:val="28"/>
          <w:highlight w:val="none"/>
          <w:lang w:val="en-US" w:eastAsia="zh-CN"/>
        </w:rPr>
        <w:t>因此造成是损失或发放错误等问题及后果、责任，均由乙方承担</w:t>
      </w:r>
      <w:r>
        <w:rPr>
          <w:rFonts w:hint="default" w:eastAsia="方正仿宋_GBK"/>
          <w:color w:val="auto"/>
          <w:szCs w:val="28"/>
          <w:highlight w:val="none"/>
        </w:rPr>
        <w:t>。</w:t>
      </w:r>
    </w:p>
    <w:p w14:paraId="2110E1B0">
      <w:pPr>
        <w:keepNext w:val="0"/>
        <w:keepLines w:val="0"/>
        <w:pageBreakBefore w:val="0"/>
        <w:widowControl w:val="0"/>
        <w:kinsoku/>
        <w:wordWrap/>
        <w:overflowPunct/>
        <w:topLinePunct w:val="0"/>
        <w:bidi w:val="0"/>
        <w:spacing w:line="440" w:lineRule="exact"/>
        <w:rPr>
          <w:rFonts w:ascii="Times New Roman" w:eastAsia="方正仿宋_GBK"/>
          <w:color w:val="auto"/>
          <w:szCs w:val="28"/>
          <w:highlight w:val="none"/>
        </w:rPr>
      </w:pPr>
      <w:r>
        <w:rPr>
          <w:rFonts w:ascii="Times New Roman" w:eastAsia="方正仿宋_GBK"/>
          <w:color w:val="auto"/>
          <w:szCs w:val="28"/>
          <w:highlight w:val="none"/>
        </w:rPr>
        <w:t>十</w:t>
      </w:r>
      <w:r>
        <w:rPr>
          <w:rFonts w:hint="eastAsia" w:ascii="Times New Roman" w:eastAsia="方正仿宋_GBK"/>
          <w:color w:val="auto"/>
          <w:szCs w:val="28"/>
          <w:highlight w:val="none"/>
          <w:lang w:eastAsia="zh-CN"/>
        </w:rPr>
        <w:t>四</w:t>
      </w:r>
      <w:r>
        <w:rPr>
          <w:rFonts w:ascii="Times New Roman" w:eastAsia="方正仿宋_GBK"/>
          <w:color w:val="auto"/>
          <w:szCs w:val="28"/>
          <w:highlight w:val="none"/>
        </w:rPr>
        <w:t>、竣工验收</w:t>
      </w:r>
    </w:p>
    <w:p w14:paraId="610B47C5">
      <w:pPr>
        <w:keepNext w:val="0"/>
        <w:keepLines w:val="0"/>
        <w:pageBreakBefore w:val="0"/>
        <w:widowControl w:val="0"/>
        <w:kinsoku/>
        <w:wordWrap/>
        <w:overflowPunct/>
        <w:topLinePunct w:val="0"/>
        <w:bidi w:val="0"/>
        <w:spacing w:line="440" w:lineRule="exact"/>
        <w:ind w:firstLine="420" w:firstLineChars="200"/>
        <w:rPr>
          <w:rFonts w:ascii="Times New Roman" w:eastAsia="方正仿宋_GBK"/>
          <w:color w:val="auto"/>
          <w:szCs w:val="28"/>
          <w:highlight w:val="none"/>
        </w:rPr>
      </w:pPr>
      <w:r>
        <w:rPr>
          <w:rFonts w:ascii="Times New Roman" w:eastAsia="方正仿宋_GBK"/>
          <w:color w:val="auto"/>
          <w:szCs w:val="28"/>
          <w:highlight w:val="none"/>
        </w:rPr>
        <w:t>甲方应在乙方施工完成并书面通知甲方验收之日起15日内完成项目验收工作。验收不合格的，甲方有权要求乙方</w:t>
      </w:r>
      <w:r>
        <w:rPr>
          <w:rFonts w:hint="eastAsia" w:ascii="Times New Roman" w:eastAsia="方正仿宋_GBK"/>
          <w:color w:val="auto"/>
          <w:szCs w:val="28"/>
          <w:highlight w:val="none"/>
          <w:lang w:val="en-US" w:eastAsia="zh-Hans"/>
        </w:rPr>
        <w:t>无偿限期</w:t>
      </w:r>
      <w:r>
        <w:rPr>
          <w:rFonts w:ascii="Times New Roman" w:eastAsia="方正仿宋_GBK"/>
          <w:color w:val="auto"/>
          <w:szCs w:val="28"/>
          <w:highlight w:val="none"/>
        </w:rPr>
        <w:t>返工直至通过甲方验收，返工产生的费用由乙方承担且不免除乙方逾期完成施工的违约责任。</w:t>
      </w:r>
    </w:p>
    <w:p w14:paraId="52129F21">
      <w:pPr>
        <w:keepNext w:val="0"/>
        <w:keepLines w:val="0"/>
        <w:pageBreakBefore w:val="0"/>
        <w:widowControl w:val="0"/>
        <w:kinsoku/>
        <w:wordWrap/>
        <w:overflowPunct/>
        <w:topLinePunct w:val="0"/>
        <w:bidi w:val="0"/>
        <w:spacing w:line="440" w:lineRule="exact"/>
        <w:ind w:firstLine="420" w:firstLineChars="200"/>
        <w:rPr>
          <w:rFonts w:ascii="Times New Roman" w:eastAsia="方正仿宋_GBK"/>
          <w:color w:val="auto"/>
          <w:szCs w:val="28"/>
          <w:highlight w:val="none"/>
        </w:rPr>
      </w:pPr>
      <w:r>
        <w:rPr>
          <w:rFonts w:ascii="Times New Roman" w:eastAsia="方正仿宋_GBK"/>
          <w:color w:val="auto"/>
          <w:szCs w:val="28"/>
          <w:highlight w:val="none"/>
        </w:rPr>
        <w:t>双方对验收结果有争议的，甲方有权提请第三方检测机构对项目进行验收，如第三方检测机构验收通过，所产生检测费用则由甲方承担</w:t>
      </w:r>
      <w:r>
        <w:rPr>
          <w:rFonts w:hint="eastAsia" w:eastAsia="方正仿宋_GBK"/>
          <w:color w:val="auto"/>
          <w:szCs w:val="28"/>
          <w:highlight w:val="none"/>
          <w:lang w:eastAsia="zh-CN"/>
        </w:rPr>
        <w:t>；</w:t>
      </w:r>
      <w:r>
        <w:rPr>
          <w:rFonts w:ascii="Times New Roman" w:eastAsia="方正仿宋_GBK"/>
          <w:color w:val="auto"/>
          <w:szCs w:val="28"/>
          <w:highlight w:val="none"/>
        </w:rPr>
        <w:t>如第三方检测机构验收不通过，所产生检测费用由乙方承担</w:t>
      </w:r>
      <w:r>
        <w:rPr>
          <w:rFonts w:hint="eastAsia" w:eastAsia="方正仿宋_GBK"/>
          <w:color w:val="auto"/>
          <w:szCs w:val="28"/>
          <w:highlight w:val="none"/>
          <w:lang w:eastAsia="zh-CN"/>
        </w:rPr>
        <w:t>。</w:t>
      </w:r>
      <w:r>
        <w:rPr>
          <w:rFonts w:hint="eastAsia" w:ascii="Times New Roman" w:eastAsia="方正仿宋_GBK"/>
          <w:color w:val="auto"/>
          <w:szCs w:val="28"/>
          <w:highlight w:val="none"/>
          <w:lang w:val="en-US" w:eastAsia="zh-Hans"/>
        </w:rPr>
        <w:t>第三方</w:t>
      </w:r>
      <w:r>
        <w:rPr>
          <w:rFonts w:ascii="Times New Roman" w:eastAsia="方正仿宋_GBK"/>
          <w:color w:val="auto"/>
          <w:szCs w:val="28"/>
          <w:highlight w:val="none"/>
        </w:rPr>
        <w:t>机构验收通过</w:t>
      </w:r>
      <w:r>
        <w:rPr>
          <w:rFonts w:hint="eastAsia" w:ascii="Times New Roman" w:eastAsia="方正仿宋_GBK"/>
          <w:color w:val="auto"/>
          <w:szCs w:val="28"/>
          <w:highlight w:val="none"/>
          <w:lang w:val="en-US" w:eastAsia="zh-Hans"/>
        </w:rPr>
        <w:t>并由甲方书面确认</w:t>
      </w:r>
      <w:r>
        <w:rPr>
          <w:rFonts w:ascii="Times New Roman" w:eastAsia="方正仿宋_GBK"/>
          <w:color w:val="auto"/>
          <w:szCs w:val="28"/>
          <w:highlight w:val="none"/>
        </w:rPr>
        <w:t>之日为项目验收合格之日，</w:t>
      </w:r>
      <w:r>
        <w:rPr>
          <w:rFonts w:hint="eastAsia" w:ascii="Times New Roman" w:eastAsia="方正仿宋_GBK"/>
          <w:color w:val="auto"/>
          <w:szCs w:val="28"/>
          <w:highlight w:val="none"/>
          <w:lang w:val="en-US" w:eastAsia="zh-Hans"/>
        </w:rPr>
        <w:t>第三方机构</w:t>
      </w:r>
      <w:r>
        <w:rPr>
          <w:rFonts w:ascii="Times New Roman" w:eastAsia="方正仿宋_GBK"/>
          <w:color w:val="auto"/>
          <w:szCs w:val="28"/>
          <w:highlight w:val="none"/>
        </w:rPr>
        <w:t>检测结果不合格的，乙方应当</w:t>
      </w:r>
      <w:r>
        <w:rPr>
          <w:rFonts w:hint="eastAsia" w:ascii="Times New Roman" w:eastAsia="方正仿宋_GBK"/>
          <w:color w:val="auto"/>
          <w:szCs w:val="28"/>
          <w:highlight w:val="none"/>
          <w:lang w:val="en-US" w:eastAsia="zh-Hans"/>
        </w:rPr>
        <w:t>无偿</w:t>
      </w:r>
      <w:r>
        <w:rPr>
          <w:rFonts w:ascii="Times New Roman" w:eastAsia="方正仿宋_GBK"/>
          <w:color w:val="auto"/>
          <w:szCs w:val="28"/>
          <w:highlight w:val="none"/>
        </w:rPr>
        <w:t>返工直至验收通过，返工</w:t>
      </w:r>
      <w:r>
        <w:rPr>
          <w:rFonts w:hint="eastAsia" w:ascii="Times New Roman" w:eastAsia="方正仿宋_GBK"/>
          <w:color w:val="auto"/>
          <w:szCs w:val="28"/>
          <w:highlight w:val="none"/>
          <w:lang w:val="en-US" w:eastAsia="zh-Hans"/>
        </w:rPr>
        <w:t>及检测</w:t>
      </w:r>
      <w:r>
        <w:rPr>
          <w:rFonts w:ascii="Times New Roman" w:eastAsia="方正仿宋_GBK"/>
          <w:color w:val="auto"/>
          <w:szCs w:val="28"/>
          <w:highlight w:val="none"/>
        </w:rPr>
        <w:t>产生的</w:t>
      </w:r>
      <w:r>
        <w:rPr>
          <w:rFonts w:hint="eastAsia" w:ascii="Times New Roman" w:eastAsia="方正仿宋_GBK"/>
          <w:color w:val="auto"/>
          <w:szCs w:val="28"/>
          <w:highlight w:val="none"/>
          <w:lang w:val="en-US" w:eastAsia="zh-Hans"/>
        </w:rPr>
        <w:t>一切</w:t>
      </w:r>
      <w:r>
        <w:rPr>
          <w:rFonts w:ascii="Times New Roman" w:eastAsia="方正仿宋_GBK"/>
          <w:color w:val="auto"/>
          <w:szCs w:val="28"/>
          <w:highlight w:val="none"/>
        </w:rPr>
        <w:t>费用由乙方承担且不免除逾期完成施工的违约责任。</w:t>
      </w:r>
    </w:p>
    <w:p w14:paraId="435A9DE0">
      <w:pPr>
        <w:keepNext w:val="0"/>
        <w:keepLines w:val="0"/>
        <w:pageBreakBefore w:val="0"/>
        <w:widowControl w:val="0"/>
        <w:kinsoku/>
        <w:wordWrap/>
        <w:overflowPunct/>
        <w:topLinePunct w:val="0"/>
        <w:bidi w:val="0"/>
        <w:spacing w:line="440" w:lineRule="exact"/>
        <w:rPr>
          <w:rFonts w:ascii="Times New Roman" w:eastAsia="方正仿宋_GBK"/>
          <w:color w:val="auto"/>
          <w:szCs w:val="28"/>
          <w:highlight w:val="none"/>
        </w:rPr>
      </w:pPr>
      <w:r>
        <w:rPr>
          <w:rFonts w:ascii="Times New Roman" w:eastAsia="方正仿宋_GBK"/>
          <w:color w:val="auto"/>
          <w:szCs w:val="28"/>
          <w:highlight w:val="none"/>
        </w:rPr>
        <w:t>十</w:t>
      </w:r>
      <w:r>
        <w:rPr>
          <w:rFonts w:hint="eastAsia" w:ascii="Times New Roman" w:eastAsia="方正仿宋_GBK"/>
          <w:color w:val="auto"/>
          <w:szCs w:val="28"/>
          <w:highlight w:val="none"/>
          <w:lang w:eastAsia="zh-CN"/>
        </w:rPr>
        <w:t>五</w:t>
      </w:r>
      <w:r>
        <w:rPr>
          <w:rFonts w:ascii="Times New Roman" w:eastAsia="方正仿宋_GBK"/>
          <w:color w:val="auto"/>
          <w:szCs w:val="28"/>
          <w:highlight w:val="none"/>
        </w:rPr>
        <w:t>、质量保修</w:t>
      </w:r>
    </w:p>
    <w:p w14:paraId="10F68B9E">
      <w:pPr>
        <w:keepNext w:val="0"/>
        <w:keepLines w:val="0"/>
        <w:pageBreakBefore w:val="0"/>
        <w:widowControl w:val="0"/>
        <w:kinsoku/>
        <w:wordWrap/>
        <w:overflowPunct/>
        <w:topLinePunct w:val="0"/>
        <w:bidi w:val="0"/>
        <w:spacing w:line="440" w:lineRule="exact"/>
        <w:ind w:firstLine="420" w:firstLineChars="200"/>
        <w:rPr>
          <w:rFonts w:ascii="Times New Roman" w:eastAsia="方正仿宋_GBK"/>
          <w:color w:val="auto"/>
          <w:szCs w:val="28"/>
          <w:highlight w:val="none"/>
        </w:rPr>
      </w:pPr>
      <w:r>
        <w:rPr>
          <w:rFonts w:ascii="Times New Roman" w:eastAsia="方正仿宋_GBK"/>
          <w:color w:val="auto"/>
          <w:szCs w:val="28"/>
          <w:highlight w:val="none"/>
        </w:rPr>
        <w:t>1、乙方应按法律、行政法规或国家关于工程质量保修的有关规定，对交付甲方使用的工程在质量保修期内承担质量保修责任。</w:t>
      </w:r>
      <w:r>
        <w:rPr>
          <w:rFonts w:hint="eastAsia" w:eastAsia="方正仿宋_GBK"/>
          <w:color w:val="auto"/>
          <w:szCs w:val="28"/>
          <w:highlight w:val="none"/>
          <w:lang w:val="en-US" w:eastAsia="zh-CN"/>
        </w:rPr>
        <w:t>本项目质量保修期为【   】年，自本项目竣工验收合格的次日开始起算。</w:t>
      </w:r>
      <w:r>
        <w:rPr>
          <w:rFonts w:ascii="Times New Roman" w:eastAsia="方正仿宋_GBK"/>
          <w:color w:val="auto"/>
          <w:szCs w:val="28"/>
          <w:highlight w:val="none"/>
        </w:rPr>
        <w:t>质量保证期限内，乙方应当在接到甲方维修通知之日起2日内，修复完毕</w:t>
      </w:r>
      <w:r>
        <w:rPr>
          <w:rFonts w:hint="eastAsia" w:ascii="Times New Roman" w:eastAsia="方正仿宋_GBK"/>
          <w:color w:val="auto"/>
          <w:szCs w:val="28"/>
          <w:highlight w:val="none"/>
          <w:lang w:val="en-US" w:eastAsia="zh-Hans"/>
        </w:rPr>
        <w:t>并由甲方验收通过</w:t>
      </w:r>
      <w:r>
        <w:rPr>
          <w:rFonts w:ascii="Times New Roman" w:eastAsia="方正仿宋_GBK"/>
          <w:color w:val="auto"/>
          <w:szCs w:val="28"/>
          <w:highlight w:val="none"/>
        </w:rPr>
        <w:t>。乙方未能及时修复或者拒绝修复的，甲方有权自行或聘请第三方进行修复，相关的费用</w:t>
      </w:r>
      <w:r>
        <w:rPr>
          <w:rFonts w:hint="eastAsia" w:ascii="Times New Roman" w:eastAsia="方正仿宋_GBK"/>
          <w:color w:val="auto"/>
          <w:szCs w:val="28"/>
          <w:highlight w:val="none"/>
          <w:lang w:eastAsia="zh-CN"/>
        </w:rPr>
        <w:t>、</w:t>
      </w:r>
      <w:r>
        <w:rPr>
          <w:rFonts w:hint="eastAsia" w:ascii="Times New Roman" w:eastAsia="方正仿宋_GBK"/>
          <w:color w:val="auto"/>
          <w:szCs w:val="28"/>
          <w:highlight w:val="none"/>
          <w:lang w:val="en-US" w:eastAsia="zh-CN"/>
        </w:rPr>
        <w:t>责任、损失</w:t>
      </w:r>
      <w:r>
        <w:rPr>
          <w:rFonts w:ascii="Times New Roman" w:eastAsia="方正仿宋_GBK"/>
          <w:color w:val="auto"/>
          <w:szCs w:val="28"/>
          <w:highlight w:val="none"/>
        </w:rPr>
        <w:t>均由乙方承担，</w:t>
      </w:r>
      <w:r>
        <w:rPr>
          <w:rFonts w:hint="eastAsia" w:ascii="Times New Roman" w:eastAsia="方正仿宋_GBK"/>
          <w:color w:val="auto"/>
          <w:szCs w:val="28"/>
          <w:highlight w:val="none"/>
          <w:lang w:val="en-US" w:eastAsia="zh-Hans"/>
        </w:rPr>
        <w:t>甲方有权直接从质保金中扣除</w:t>
      </w:r>
      <w:r>
        <w:rPr>
          <w:rFonts w:hint="default" w:ascii="Times New Roman" w:eastAsia="方正仿宋_GBK"/>
          <w:color w:val="auto"/>
          <w:szCs w:val="28"/>
          <w:highlight w:val="none"/>
          <w:lang w:eastAsia="zh-Hans"/>
        </w:rPr>
        <w:t>，</w:t>
      </w:r>
      <w:r>
        <w:rPr>
          <w:rFonts w:ascii="Times New Roman" w:eastAsia="方正仿宋_GBK"/>
          <w:color w:val="auto"/>
          <w:szCs w:val="28"/>
          <w:highlight w:val="none"/>
        </w:rPr>
        <w:t xml:space="preserve">且乙方不得以此为由拒绝承担后续的质量保证责任。 </w:t>
      </w:r>
    </w:p>
    <w:p w14:paraId="6724DD77">
      <w:pPr>
        <w:keepNext w:val="0"/>
        <w:keepLines w:val="0"/>
        <w:pageBreakBefore w:val="0"/>
        <w:widowControl w:val="0"/>
        <w:kinsoku/>
        <w:wordWrap/>
        <w:overflowPunct/>
        <w:topLinePunct w:val="0"/>
        <w:bidi w:val="0"/>
        <w:spacing w:line="440" w:lineRule="exact"/>
        <w:ind w:firstLine="420" w:firstLineChars="200"/>
        <w:rPr>
          <w:rFonts w:ascii="Times New Roman" w:eastAsia="方正仿宋_GBK"/>
          <w:color w:val="auto"/>
          <w:szCs w:val="28"/>
          <w:highlight w:val="none"/>
        </w:rPr>
      </w:pPr>
      <w:r>
        <w:rPr>
          <w:rFonts w:hint="eastAsia" w:ascii="Times New Roman" w:eastAsia="方正仿宋_GBK"/>
          <w:color w:val="auto"/>
          <w:szCs w:val="28"/>
          <w:highlight w:val="none"/>
          <w:lang w:val="en-US" w:eastAsia="zh-CN"/>
        </w:rPr>
        <w:t>2</w:t>
      </w:r>
      <w:r>
        <w:rPr>
          <w:rFonts w:ascii="Times New Roman" w:eastAsia="方正仿宋_GBK"/>
          <w:color w:val="auto"/>
          <w:szCs w:val="28"/>
          <w:highlight w:val="none"/>
        </w:rPr>
        <w:t>、质保期内</w:t>
      </w:r>
      <w:r>
        <w:rPr>
          <w:rFonts w:hint="eastAsia" w:ascii="Times New Roman" w:eastAsia="方正仿宋_GBK"/>
          <w:color w:val="auto"/>
          <w:szCs w:val="28"/>
          <w:highlight w:val="none"/>
          <w:lang w:eastAsia="zh-CN"/>
        </w:rPr>
        <w:t>出现</w:t>
      </w:r>
      <w:r>
        <w:rPr>
          <w:rFonts w:ascii="Times New Roman" w:eastAsia="方正仿宋_GBK"/>
          <w:color w:val="auto"/>
          <w:szCs w:val="28"/>
          <w:highlight w:val="none"/>
        </w:rPr>
        <w:t>下列情况时，乙方有权在维修后收取维修费用</w:t>
      </w:r>
      <w:r>
        <w:rPr>
          <w:rFonts w:hint="eastAsia" w:eastAsia="方正仿宋_GBK"/>
          <w:color w:val="auto"/>
          <w:szCs w:val="28"/>
          <w:highlight w:val="none"/>
          <w:lang w:eastAsia="zh-CN"/>
        </w:rPr>
        <w:t>，</w:t>
      </w:r>
      <w:r>
        <w:rPr>
          <w:rFonts w:hint="eastAsia" w:eastAsia="方正仿宋_GBK"/>
          <w:color w:val="auto"/>
          <w:szCs w:val="28"/>
          <w:highlight w:val="none"/>
          <w:lang w:val="en-US" w:eastAsia="zh-CN"/>
        </w:rPr>
        <w:t>具体事宜以双方另行签订的维修协议为准</w:t>
      </w:r>
      <w:r>
        <w:rPr>
          <w:rFonts w:ascii="Times New Roman" w:eastAsia="方正仿宋_GBK"/>
          <w:color w:val="auto"/>
          <w:szCs w:val="28"/>
          <w:highlight w:val="none"/>
        </w:rPr>
        <w:t xml:space="preserve">： </w:t>
      </w:r>
    </w:p>
    <w:p w14:paraId="7235EB0A">
      <w:pPr>
        <w:keepNext w:val="0"/>
        <w:keepLines w:val="0"/>
        <w:pageBreakBefore w:val="0"/>
        <w:widowControl w:val="0"/>
        <w:kinsoku/>
        <w:wordWrap/>
        <w:overflowPunct/>
        <w:topLinePunct w:val="0"/>
        <w:bidi w:val="0"/>
        <w:spacing w:line="440" w:lineRule="exact"/>
        <w:ind w:firstLine="317" w:firstLineChars="151"/>
        <w:rPr>
          <w:rFonts w:ascii="Times New Roman" w:eastAsia="方正仿宋_GBK"/>
          <w:color w:val="auto"/>
          <w:szCs w:val="28"/>
          <w:highlight w:val="none"/>
        </w:rPr>
      </w:pPr>
      <w:r>
        <w:rPr>
          <w:rFonts w:ascii="Times New Roman" w:eastAsia="方正仿宋_GBK"/>
          <w:color w:val="auto"/>
          <w:szCs w:val="28"/>
          <w:highlight w:val="none"/>
        </w:rPr>
        <w:t>（1）甲方人为的故意损坏、火灾，自然灾害，民众骚乱及其它不可抗拒之因素</w:t>
      </w:r>
      <w:r>
        <w:rPr>
          <w:rFonts w:hint="eastAsia" w:ascii="Times New Roman" w:eastAsia="方正仿宋_GBK"/>
          <w:color w:val="auto"/>
          <w:szCs w:val="28"/>
          <w:highlight w:val="none"/>
          <w:lang w:val="en-US" w:eastAsia="zh-Hans"/>
        </w:rPr>
        <w:t>导致的工程质量问题</w:t>
      </w:r>
      <w:r>
        <w:rPr>
          <w:rFonts w:ascii="Times New Roman" w:eastAsia="方正仿宋_GBK"/>
          <w:color w:val="auto"/>
          <w:szCs w:val="28"/>
          <w:highlight w:val="none"/>
        </w:rPr>
        <w:t xml:space="preserve">； </w:t>
      </w:r>
    </w:p>
    <w:p w14:paraId="42B08CFB">
      <w:pPr>
        <w:keepNext w:val="0"/>
        <w:keepLines w:val="0"/>
        <w:pageBreakBefore w:val="0"/>
        <w:widowControl w:val="0"/>
        <w:kinsoku/>
        <w:wordWrap/>
        <w:overflowPunct/>
        <w:topLinePunct w:val="0"/>
        <w:bidi w:val="0"/>
        <w:spacing w:line="440" w:lineRule="exact"/>
        <w:ind w:firstLine="317" w:firstLineChars="151"/>
        <w:rPr>
          <w:rFonts w:ascii="Times New Roman" w:eastAsia="方正仿宋_GBK"/>
          <w:color w:val="auto"/>
          <w:szCs w:val="28"/>
          <w:highlight w:val="none"/>
        </w:rPr>
      </w:pPr>
      <w:r>
        <w:rPr>
          <w:rFonts w:ascii="Times New Roman" w:eastAsia="方正仿宋_GBK"/>
          <w:color w:val="auto"/>
          <w:szCs w:val="28"/>
          <w:highlight w:val="none"/>
        </w:rPr>
        <w:t>（2）质量保证期限内，乙方应当在接到甲方维修通知之日起2日内，修复完毕</w:t>
      </w:r>
      <w:r>
        <w:rPr>
          <w:rFonts w:hint="eastAsia" w:ascii="Times New Roman" w:eastAsia="方正仿宋_GBK"/>
          <w:color w:val="auto"/>
          <w:szCs w:val="28"/>
          <w:highlight w:val="none"/>
          <w:lang w:val="en-US" w:eastAsia="zh-Hans"/>
        </w:rPr>
        <w:t>并由甲方验收通过</w:t>
      </w:r>
      <w:r>
        <w:rPr>
          <w:rFonts w:ascii="Times New Roman" w:eastAsia="方正仿宋_GBK"/>
          <w:color w:val="auto"/>
          <w:szCs w:val="28"/>
          <w:highlight w:val="none"/>
        </w:rPr>
        <w:t>。乙方未能及时修复或者拒绝修复的，甲方有权自行或聘请第三方进行修复，相关的费用均由乙方承担，</w:t>
      </w:r>
      <w:r>
        <w:rPr>
          <w:rFonts w:hint="eastAsia" w:ascii="Times New Roman" w:eastAsia="方正仿宋_GBK"/>
          <w:color w:val="auto"/>
          <w:szCs w:val="28"/>
          <w:highlight w:val="none"/>
          <w:lang w:val="en-US" w:eastAsia="zh-Hans"/>
        </w:rPr>
        <w:t>甲方有权直接从质保金中扣除</w:t>
      </w:r>
      <w:r>
        <w:rPr>
          <w:rFonts w:hint="default" w:ascii="Times New Roman" w:eastAsia="方正仿宋_GBK"/>
          <w:color w:val="auto"/>
          <w:szCs w:val="28"/>
          <w:highlight w:val="none"/>
          <w:lang w:eastAsia="zh-Hans"/>
        </w:rPr>
        <w:t>，</w:t>
      </w:r>
      <w:r>
        <w:rPr>
          <w:rFonts w:ascii="Times New Roman" w:eastAsia="方正仿宋_GBK"/>
          <w:color w:val="auto"/>
          <w:szCs w:val="28"/>
          <w:highlight w:val="none"/>
        </w:rPr>
        <w:t>且乙方不得以此为由拒绝承担后续的质量保证责任。</w:t>
      </w:r>
    </w:p>
    <w:p w14:paraId="23964F2C">
      <w:pPr>
        <w:keepNext w:val="0"/>
        <w:keepLines w:val="0"/>
        <w:pageBreakBefore w:val="0"/>
        <w:widowControl w:val="0"/>
        <w:kinsoku/>
        <w:wordWrap/>
        <w:overflowPunct/>
        <w:topLinePunct w:val="0"/>
        <w:bidi w:val="0"/>
        <w:spacing w:line="440" w:lineRule="exact"/>
        <w:rPr>
          <w:rFonts w:ascii="Times New Roman" w:eastAsia="方正仿宋_GBK"/>
          <w:color w:val="auto"/>
          <w:szCs w:val="28"/>
          <w:highlight w:val="none"/>
        </w:rPr>
      </w:pPr>
      <w:r>
        <w:rPr>
          <w:rFonts w:ascii="Times New Roman" w:eastAsia="方正仿宋_GBK"/>
          <w:color w:val="auto"/>
          <w:szCs w:val="28"/>
          <w:highlight w:val="none"/>
        </w:rPr>
        <w:t>十</w:t>
      </w:r>
      <w:r>
        <w:rPr>
          <w:rFonts w:hint="eastAsia" w:ascii="Times New Roman" w:eastAsia="方正仿宋_GBK"/>
          <w:color w:val="auto"/>
          <w:szCs w:val="28"/>
          <w:highlight w:val="none"/>
          <w:lang w:eastAsia="zh-CN"/>
        </w:rPr>
        <w:t>六</w:t>
      </w:r>
      <w:r>
        <w:rPr>
          <w:rFonts w:ascii="Times New Roman" w:eastAsia="方正仿宋_GBK"/>
          <w:color w:val="auto"/>
          <w:szCs w:val="28"/>
          <w:highlight w:val="none"/>
        </w:rPr>
        <w:t>、合同生效条件</w:t>
      </w:r>
    </w:p>
    <w:p w14:paraId="5A8C1DBE">
      <w:pPr>
        <w:keepNext w:val="0"/>
        <w:keepLines w:val="0"/>
        <w:pageBreakBefore w:val="0"/>
        <w:widowControl w:val="0"/>
        <w:kinsoku/>
        <w:wordWrap/>
        <w:overflowPunct/>
        <w:topLinePunct w:val="0"/>
        <w:bidi w:val="0"/>
        <w:spacing w:line="440" w:lineRule="exact"/>
        <w:ind w:firstLine="420" w:firstLineChars="200"/>
        <w:rPr>
          <w:rFonts w:ascii="Times New Roman" w:eastAsia="方正仿宋_GBK"/>
          <w:color w:val="auto"/>
          <w:szCs w:val="28"/>
          <w:highlight w:val="none"/>
        </w:rPr>
      </w:pPr>
      <w:r>
        <w:rPr>
          <w:rFonts w:ascii="Times New Roman" w:eastAsia="方正仿宋_GBK"/>
          <w:color w:val="auto"/>
          <w:szCs w:val="28"/>
          <w:highlight w:val="none"/>
        </w:rPr>
        <w:t>本合同经双方签字盖章后生效，至合同工程竣工交验、结清工程尾款，保修期满后，自然失效。</w:t>
      </w:r>
    </w:p>
    <w:p w14:paraId="72E95FCB">
      <w:pPr>
        <w:keepNext w:val="0"/>
        <w:keepLines w:val="0"/>
        <w:pageBreakBefore w:val="0"/>
        <w:widowControl w:val="0"/>
        <w:kinsoku/>
        <w:wordWrap/>
        <w:overflowPunct/>
        <w:topLinePunct w:val="0"/>
        <w:bidi w:val="0"/>
        <w:spacing w:line="440" w:lineRule="exact"/>
        <w:rPr>
          <w:rFonts w:hint="default" w:ascii="Times New Roman" w:eastAsia="方正仿宋_GBK"/>
          <w:color w:val="auto"/>
          <w:szCs w:val="28"/>
          <w:highlight w:val="none"/>
          <w:lang w:val="en-US" w:eastAsia="zh-CN"/>
        </w:rPr>
      </w:pPr>
      <w:r>
        <w:rPr>
          <w:rFonts w:ascii="Times New Roman" w:eastAsia="方正仿宋_GBK"/>
          <w:color w:val="auto"/>
          <w:szCs w:val="28"/>
          <w:highlight w:val="none"/>
        </w:rPr>
        <w:t>十</w:t>
      </w:r>
      <w:r>
        <w:rPr>
          <w:rFonts w:hint="eastAsia" w:ascii="Times New Roman" w:eastAsia="方正仿宋_GBK"/>
          <w:color w:val="auto"/>
          <w:szCs w:val="28"/>
          <w:highlight w:val="none"/>
          <w:lang w:eastAsia="zh-CN"/>
        </w:rPr>
        <w:t>七</w:t>
      </w:r>
      <w:r>
        <w:rPr>
          <w:rFonts w:ascii="Times New Roman" w:eastAsia="方正仿宋_GBK"/>
          <w:color w:val="auto"/>
          <w:szCs w:val="28"/>
          <w:highlight w:val="none"/>
        </w:rPr>
        <w:t>、合同份数</w:t>
      </w:r>
      <w:r>
        <w:rPr>
          <w:rFonts w:hint="eastAsia" w:eastAsia="方正仿宋_GBK"/>
          <w:color w:val="auto"/>
          <w:szCs w:val="28"/>
          <w:highlight w:val="none"/>
          <w:lang w:val="en-US" w:eastAsia="zh-CN"/>
        </w:rPr>
        <w:t>和附件</w:t>
      </w:r>
    </w:p>
    <w:p w14:paraId="0A156FFD">
      <w:pPr>
        <w:keepNext w:val="0"/>
        <w:keepLines w:val="0"/>
        <w:pageBreakBefore w:val="0"/>
        <w:widowControl w:val="0"/>
        <w:kinsoku/>
        <w:wordWrap/>
        <w:overflowPunct/>
        <w:topLinePunct w:val="0"/>
        <w:bidi w:val="0"/>
        <w:spacing w:line="440" w:lineRule="exact"/>
        <w:ind w:firstLine="420" w:firstLineChars="200"/>
        <w:rPr>
          <w:rFonts w:ascii="Times New Roman" w:eastAsia="方正仿宋_GBK"/>
          <w:color w:val="auto"/>
          <w:szCs w:val="28"/>
          <w:highlight w:val="none"/>
        </w:rPr>
      </w:pPr>
      <w:r>
        <w:rPr>
          <w:rFonts w:ascii="Times New Roman" w:eastAsia="方正仿宋_GBK"/>
          <w:color w:val="auto"/>
          <w:szCs w:val="28"/>
          <w:highlight w:val="none"/>
        </w:rPr>
        <w:t>本合同一式</w:t>
      </w:r>
      <w:r>
        <w:rPr>
          <w:rFonts w:hint="eastAsia" w:ascii="Times New Roman" w:eastAsia="方正仿宋_GBK"/>
          <w:color w:val="auto"/>
          <w:szCs w:val="28"/>
          <w:highlight w:val="none"/>
          <w:lang w:val="en-US" w:eastAsia="zh-CN"/>
        </w:rPr>
        <w:t>陆</w:t>
      </w:r>
      <w:r>
        <w:rPr>
          <w:rFonts w:ascii="Times New Roman" w:eastAsia="方正仿宋_GBK"/>
          <w:color w:val="auto"/>
          <w:szCs w:val="28"/>
          <w:highlight w:val="none"/>
        </w:rPr>
        <w:t>份，其中甲方</w:t>
      </w:r>
      <w:r>
        <w:rPr>
          <w:rFonts w:hint="eastAsia" w:ascii="Times New Roman" w:eastAsia="方正仿宋_GBK"/>
          <w:color w:val="auto"/>
          <w:szCs w:val="28"/>
          <w:highlight w:val="none"/>
          <w:lang w:val="en-US" w:eastAsia="zh-Hans"/>
        </w:rPr>
        <w:t>执</w:t>
      </w:r>
      <w:r>
        <w:rPr>
          <w:rFonts w:hint="eastAsia" w:ascii="Times New Roman" w:eastAsia="方正仿宋_GBK"/>
          <w:color w:val="auto"/>
          <w:szCs w:val="28"/>
          <w:highlight w:val="none"/>
          <w:lang w:val="en-US" w:eastAsia="zh-CN"/>
        </w:rPr>
        <w:t>叁</w:t>
      </w:r>
      <w:r>
        <w:rPr>
          <w:rFonts w:ascii="Times New Roman" w:eastAsia="方正仿宋_GBK"/>
          <w:color w:val="auto"/>
          <w:szCs w:val="28"/>
          <w:highlight w:val="none"/>
        </w:rPr>
        <w:t>份</w:t>
      </w:r>
      <w:r>
        <w:rPr>
          <w:rFonts w:hint="eastAsia" w:ascii="Times New Roman" w:eastAsia="方正仿宋_GBK"/>
          <w:color w:val="auto"/>
          <w:szCs w:val="28"/>
          <w:highlight w:val="none"/>
          <w:lang w:eastAsia="zh-CN"/>
        </w:rPr>
        <w:t>，</w:t>
      </w:r>
      <w:r>
        <w:rPr>
          <w:rFonts w:ascii="Times New Roman" w:eastAsia="方正仿宋_GBK"/>
          <w:color w:val="auto"/>
          <w:szCs w:val="28"/>
          <w:highlight w:val="none"/>
        </w:rPr>
        <w:t>乙方</w:t>
      </w:r>
      <w:r>
        <w:rPr>
          <w:rFonts w:hint="eastAsia" w:ascii="Times New Roman" w:eastAsia="方正仿宋_GBK"/>
          <w:color w:val="auto"/>
          <w:szCs w:val="28"/>
          <w:highlight w:val="none"/>
          <w:lang w:val="en-US" w:eastAsia="zh-Hans"/>
        </w:rPr>
        <w:t>执</w:t>
      </w:r>
      <w:r>
        <w:rPr>
          <w:rFonts w:hint="eastAsia" w:ascii="Times New Roman" w:eastAsia="方正仿宋_GBK"/>
          <w:color w:val="auto"/>
          <w:szCs w:val="28"/>
          <w:highlight w:val="none"/>
          <w:lang w:val="en-US" w:eastAsia="zh-CN"/>
        </w:rPr>
        <w:t>叁</w:t>
      </w:r>
      <w:r>
        <w:rPr>
          <w:rFonts w:ascii="Times New Roman" w:eastAsia="方正仿宋_GBK"/>
          <w:color w:val="auto"/>
          <w:szCs w:val="28"/>
          <w:highlight w:val="none"/>
        </w:rPr>
        <w:t>份，均有同等</w:t>
      </w:r>
      <w:r>
        <w:rPr>
          <w:rFonts w:hint="eastAsia" w:ascii="Times New Roman" w:eastAsia="方正仿宋_GBK"/>
          <w:color w:val="auto"/>
          <w:szCs w:val="28"/>
          <w:highlight w:val="none"/>
          <w:lang w:val="en-US" w:eastAsia="zh-Hans"/>
        </w:rPr>
        <w:t>法律</w:t>
      </w:r>
      <w:r>
        <w:rPr>
          <w:rFonts w:ascii="Times New Roman" w:eastAsia="方正仿宋_GBK"/>
          <w:color w:val="auto"/>
          <w:szCs w:val="28"/>
          <w:highlight w:val="none"/>
        </w:rPr>
        <w:t>效力。</w:t>
      </w:r>
    </w:p>
    <w:p w14:paraId="4CD943D0">
      <w:pPr>
        <w:spacing w:line="440" w:lineRule="exact"/>
        <w:ind w:firstLine="420" w:firstLineChars="200"/>
        <w:rPr>
          <w:rFonts w:hint="default" w:ascii="Times New Roman" w:hAnsi="Times New Roman" w:eastAsia="方正仿宋_GBK" w:cs="Times New Roman"/>
          <w:color w:val="auto"/>
          <w:szCs w:val="28"/>
          <w:highlight w:val="none"/>
          <w:lang w:val="en-US" w:eastAsia="zh-CN"/>
        </w:rPr>
      </w:pPr>
      <w:r>
        <w:rPr>
          <w:rFonts w:hint="default" w:ascii="Times New Roman" w:hAnsi="Times New Roman" w:eastAsia="方正仿宋_GBK" w:cs="Times New Roman"/>
          <w:color w:val="auto"/>
          <w:szCs w:val="28"/>
          <w:highlight w:val="none"/>
          <w:lang w:val="en-US" w:eastAsia="zh-CN"/>
        </w:rPr>
        <w:t>本合同包含一个附件：《建设承发包安全管理协议》</w:t>
      </w:r>
      <w:r>
        <w:rPr>
          <w:rFonts w:hint="eastAsia" w:ascii="Times New Roman" w:hAnsi="Times New Roman" w:eastAsia="方正仿宋_GBK" w:cs="Times New Roman"/>
          <w:color w:val="auto"/>
          <w:szCs w:val="28"/>
          <w:highlight w:val="none"/>
          <w:lang w:val="en-US" w:eastAsia="zh-CN"/>
        </w:rPr>
        <w:t>。</w:t>
      </w:r>
      <w:r>
        <w:rPr>
          <w:rFonts w:hint="default" w:ascii="Times New Roman" w:hAnsi="Times New Roman" w:eastAsia="方正仿宋_GBK" w:cs="Times New Roman"/>
          <w:color w:val="auto"/>
          <w:szCs w:val="28"/>
          <w:highlight w:val="none"/>
          <w:lang w:val="en-US" w:eastAsia="zh-CN"/>
        </w:rPr>
        <w:t>甲乙双方应在签订本合同时同时前述该附件，该附件与本合同正文具有同等法律效力。</w:t>
      </w:r>
    </w:p>
    <w:p w14:paraId="61AEE778">
      <w:pPr>
        <w:keepNext w:val="0"/>
        <w:keepLines w:val="0"/>
        <w:pageBreakBefore w:val="0"/>
        <w:widowControl w:val="0"/>
        <w:kinsoku/>
        <w:wordWrap/>
        <w:overflowPunct/>
        <w:topLinePunct w:val="0"/>
        <w:bidi w:val="0"/>
        <w:spacing w:line="440" w:lineRule="exact"/>
        <w:rPr>
          <w:rFonts w:ascii="Times New Roman" w:eastAsia="方正仿宋_GBK"/>
          <w:color w:val="auto"/>
          <w:szCs w:val="28"/>
          <w:highlight w:val="none"/>
        </w:rPr>
      </w:pPr>
      <w:r>
        <w:rPr>
          <w:rFonts w:ascii="Times New Roman" w:eastAsia="方正仿宋_GBK"/>
          <w:color w:val="auto"/>
          <w:szCs w:val="28"/>
          <w:highlight w:val="none"/>
        </w:rPr>
        <w:t>十</w:t>
      </w:r>
      <w:r>
        <w:rPr>
          <w:rFonts w:hint="eastAsia" w:ascii="Times New Roman" w:eastAsia="方正仿宋_GBK"/>
          <w:color w:val="auto"/>
          <w:szCs w:val="28"/>
          <w:highlight w:val="none"/>
          <w:lang w:eastAsia="zh-CN"/>
        </w:rPr>
        <w:t>八</w:t>
      </w:r>
      <w:r>
        <w:rPr>
          <w:rFonts w:ascii="Times New Roman" w:eastAsia="方正仿宋_GBK"/>
          <w:color w:val="auto"/>
          <w:szCs w:val="28"/>
          <w:highlight w:val="none"/>
        </w:rPr>
        <w:t>、其他事宜</w:t>
      </w:r>
    </w:p>
    <w:p w14:paraId="7BD43AB8">
      <w:pPr>
        <w:keepNext w:val="0"/>
        <w:keepLines w:val="0"/>
        <w:pageBreakBefore w:val="0"/>
        <w:widowControl w:val="0"/>
        <w:kinsoku/>
        <w:wordWrap/>
        <w:overflowPunct/>
        <w:topLinePunct w:val="0"/>
        <w:bidi w:val="0"/>
        <w:spacing w:line="440" w:lineRule="exact"/>
        <w:ind w:firstLine="420" w:firstLineChars="200"/>
        <w:rPr>
          <w:rFonts w:ascii="Times New Roman" w:eastAsia="方正仿宋_GBK"/>
          <w:color w:val="auto"/>
          <w:szCs w:val="28"/>
          <w:highlight w:val="none"/>
        </w:rPr>
      </w:pPr>
      <w:r>
        <w:rPr>
          <w:rFonts w:hint="eastAsia" w:ascii="Times New Roman" w:eastAsia="方正仿宋_GBK"/>
          <w:color w:val="auto"/>
          <w:szCs w:val="28"/>
          <w:highlight w:val="none"/>
          <w:lang w:val="en-US" w:eastAsia="zh-CN"/>
        </w:rPr>
        <w:t>1、</w:t>
      </w:r>
      <w:r>
        <w:rPr>
          <w:rFonts w:ascii="Times New Roman" w:eastAsia="方正仿宋_GBK"/>
          <w:color w:val="auto"/>
          <w:szCs w:val="28"/>
          <w:highlight w:val="none"/>
        </w:rPr>
        <w:t>本合同未尽事宜，经双方协商签订</w:t>
      </w:r>
      <w:r>
        <w:rPr>
          <w:rFonts w:hint="eastAsia" w:ascii="Times New Roman" w:eastAsia="方正仿宋_GBK"/>
          <w:color w:val="auto"/>
          <w:szCs w:val="28"/>
          <w:highlight w:val="none"/>
          <w:lang w:val="en-US" w:eastAsia="zh-Hans"/>
        </w:rPr>
        <w:t>书面</w:t>
      </w:r>
      <w:r>
        <w:rPr>
          <w:rFonts w:ascii="Times New Roman" w:eastAsia="方正仿宋_GBK"/>
          <w:color w:val="auto"/>
          <w:szCs w:val="28"/>
          <w:highlight w:val="none"/>
        </w:rPr>
        <w:t>补充协议；与本合同有同等法律效力。</w:t>
      </w:r>
    </w:p>
    <w:p w14:paraId="63CFC11B">
      <w:pPr>
        <w:pStyle w:val="15"/>
        <w:keepNext w:val="0"/>
        <w:keepLines w:val="0"/>
        <w:pageBreakBefore w:val="0"/>
        <w:widowControl w:val="0"/>
        <w:kinsoku/>
        <w:wordWrap/>
        <w:overflowPunct/>
        <w:topLinePunct w:val="0"/>
        <w:bidi w:val="0"/>
        <w:spacing w:line="440" w:lineRule="exact"/>
        <w:ind w:left="0" w:leftChars="0" w:firstLine="428" w:firstLineChars="204"/>
        <w:rPr>
          <w:rFonts w:hint="default" w:ascii="Times New Roman" w:hAnsi="Times New Roman" w:eastAsia="方正仿宋_GBK" w:cs="Times New Roman"/>
          <w:color w:val="auto"/>
          <w:kern w:val="2"/>
          <w:sz w:val="21"/>
          <w:szCs w:val="28"/>
          <w:highlight w:val="none"/>
          <w:lang w:val="en-US" w:eastAsia="zh-CN" w:bidi="ar-SA"/>
        </w:rPr>
      </w:pPr>
      <w:r>
        <w:rPr>
          <w:rFonts w:hint="eastAsia" w:ascii="Times New Roman" w:hAnsi="Times New Roman" w:eastAsia="方正仿宋_GBK" w:cs="Times New Roman"/>
          <w:color w:val="auto"/>
          <w:kern w:val="2"/>
          <w:sz w:val="21"/>
          <w:szCs w:val="28"/>
          <w:highlight w:val="none"/>
          <w:lang w:val="en-US" w:eastAsia="zh-CN" w:bidi="ar-SA"/>
        </w:rPr>
        <w:t>2、任何与本合同有关的争议，双方应友好协商解决。协商不成的，双方同意向项目所在地有管辖权的人民法院起诉解决争议。双方因此支出的诉讼费、律师费、鉴定费等合理争议解决费用，由败诉方承担。</w:t>
      </w:r>
    </w:p>
    <w:p w14:paraId="41D8E7E8">
      <w:pPr>
        <w:pStyle w:val="23"/>
        <w:keepNext w:val="0"/>
        <w:keepLines w:val="0"/>
        <w:pageBreakBefore w:val="0"/>
        <w:widowControl w:val="0"/>
        <w:numPr>
          <w:ilvl w:val="0"/>
          <w:numId w:val="0"/>
        </w:numPr>
        <w:kinsoku/>
        <w:wordWrap/>
        <w:overflowPunct/>
        <w:topLinePunct w:val="0"/>
        <w:bidi w:val="0"/>
        <w:spacing w:line="440" w:lineRule="exact"/>
        <w:rPr>
          <w:rFonts w:hint="eastAsia" w:ascii="Times New Roman" w:hAnsi="Times New Roman" w:eastAsia="方正仿宋_GBK" w:cs="Times New Roman"/>
          <w:color w:val="auto"/>
          <w:kern w:val="2"/>
          <w:sz w:val="21"/>
          <w:szCs w:val="28"/>
          <w:highlight w:val="none"/>
          <w:lang w:val="en-US" w:eastAsia="zh-Hans" w:bidi="ar-SA"/>
        </w:rPr>
      </w:pPr>
      <w:r>
        <w:rPr>
          <w:rFonts w:hint="eastAsia" w:ascii="Times New Roman" w:hAnsi="Times New Roman" w:eastAsia="方正仿宋_GBK" w:cs="Times New Roman"/>
          <w:color w:val="auto"/>
          <w:kern w:val="2"/>
          <w:sz w:val="21"/>
          <w:szCs w:val="28"/>
          <w:highlight w:val="none"/>
          <w:lang w:val="en-US" w:eastAsia="zh-CN" w:bidi="ar-SA"/>
        </w:rPr>
        <w:t>十九、</w:t>
      </w:r>
      <w:r>
        <w:rPr>
          <w:rFonts w:hint="eastAsia" w:ascii="Times New Roman" w:hAnsi="Times New Roman" w:eastAsia="方正仿宋_GBK" w:cs="Times New Roman"/>
          <w:color w:val="auto"/>
          <w:kern w:val="2"/>
          <w:sz w:val="21"/>
          <w:szCs w:val="28"/>
          <w:highlight w:val="none"/>
          <w:lang w:val="en-US" w:eastAsia="zh-Hans" w:bidi="ar-SA"/>
        </w:rPr>
        <w:t>通知与送达</w:t>
      </w:r>
    </w:p>
    <w:p w14:paraId="7728E389">
      <w:pPr>
        <w:keepNext w:val="0"/>
        <w:keepLines w:val="0"/>
        <w:pageBreakBefore w:val="0"/>
        <w:widowControl w:val="0"/>
        <w:kinsoku/>
        <w:wordWrap/>
        <w:overflowPunct/>
        <w:topLinePunct w:val="0"/>
        <w:bidi w:val="0"/>
        <w:spacing w:line="440" w:lineRule="exact"/>
        <w:ind w:firstLine="420" w:firstLineChars="200"/>
        <w:rPr>
          <w:rFonts w:hint="eastAsia" w:ascii="华文仿宋" w:hAnsi="华文仿宋" w:eastAsia="华文仿宋" w:cs="华文仿宋"/>
          <w:b w:val="0"/>
          <w:bCs w:val="0"/>
          <w:color w:val="auto"/>
          <w:highlight w:val="none"/>
          <w:lang w:val="en-US" w:eastAsia="zh-Hans"/>
        </w:rPr>
      </w:pPr>
      <w:r>
        <w:rPr>
          <w:rFonts w:hint="default" w:ascii="华文仿宋" w:hAnsi="华文仿宋" w:eastAsia="华文仿宋" w:cs="华文仿宋"/>
          <w:b w:val="0"/>
          <w:bCs w:val="0"/>
          <w:color w:val="auto"/>
          <w:highlight w:val="none"/>
          <w:lang w:eastAsia="zh-Hans"/>
        </w:rPr>
        <w:t>1、</w:t>
      </w:r>
      <w:r>
        <w:rPr>
          <w:rFonts w:hint="eastAsia" w:ascii="华文仿宋" w:hAnsi="华文仿宋" w:eastAsia="华文仿宋" w:cs="华文仿宋"/>
          <w:b w:val="0"/>
          <w:bCs w:val="0"/>
          <w:color w:val="auto"/>
          <w:highlight w:val="none"/>
          <w:lang w:val="en-US" w:eastAsia="zh-Hans"/>
        </w:rPr>
        <w:t>双方确认，同意将下述地址作为送达地址：</w:t>
      </w:r>
    </w:p>
    <w:tbl>
      <w:tblPr>
        <w:tblStyle w:val="53"/>
        <w:tblW w:w="0" w:type="auto"/>
        <w:tblInd w:w="0" w:type="dxa"/>
        <w:tblLayout w:type="autofit"/>
        <w:tblCellMar>
          <w:top w:w="0" w:type="dxa"/>
          <w:left w:w="108" w:type="dxa"/>
          <w:bottom w:w="0" w:type="dxa"/>
          <w:right w:w="108" w:type="dxa"/>
        </w:tblCellMar>
      </w:tblPr>
      <w:tblGrid>
        <w:gridCol w:w="4261"/>
        <w:gridCol w:w="4261"/>
      </w:tblGrid>
      <w:tr w14:paraId="0D193428">
        <w:tblPrEx>
          <w:tblCellMar>
            <w:top w:w="0" w:type="dxa"/>
            <w:left w:w="108" w:type="dxa"/>
            <w:bottom w:w="0" w:type="dxa"/>
            <w:right w:w="108" w:type="dxa"/>
          </w:tblCellMar>
        </w:tblPrEx>
        <w:tc>
          <w:tcPr>
            <w:tcW w:w="4261" w:type="dxa"/>
            <w:noWrap w:val="0"/>
            <w:vAlign w:val="top"/>
          </w:tcPr>
          <w:p w14:paraId="5FF6581C">
            <w:pPr>
              <w:keepNext w:val="0"/>
              <w:keepLines w:val="0"/>
              <w:pageBreakBefore w:val="0"/>
              <w:widowControl w:val="0"/>
              <w:kinsoku/>
              <w:wordWrap/>
              <w:overflowPunct/>
              <w:topLinePunct w:val="0"/>
              <w:bidi w:val="0"/>
              <w:spacing w:line="440" w:lineRule="exact"/>
              <w:ind w:firstLine="0" w:firstLineChars="0"/>
              <w:jc w:val="both"/>
              <w:rPr>
                <w:rFonts w:hint="eastAsia" w:ascii="华文仿宋" w:hAnsi="华文仿宋" w:eastAsia="华文仿宋" w:cs="华文仿宋"/>
                <w:b w:val="0"/>
                <w:bCs w:val="0"/>
                <w:color w:val="auto"/>
                <w:highlight w:val="none"/>
                <w:lang w:val="en-US" w:eastAsia="zh-Hans"/>
              </w:rPr>
            </w:pPr>
            <w:r>
              <w:rPr>
                <w:rFonts w:hint="eastAsia" w:ascii="华文仿宋" w:hAnsi="华文仿宋" w:eastAsia="华文仿宋" w:cs="华文仿宋"/>
                <w:b w:val="0"/>
                <w:bCs w:val="0"/>
                <w:color w:val="auto"/>
                <w:highlight w:val="none"/>
                <w:lang w:val="en-US" w:eastAsia="zh-Hans"/>
              </w:rPr>
              <w:t>甲方：</w:t>
            </w:r>
          </w:p>
        </w:tc>
        <w:tc>
          <w:tcPr>
            <w:tcW w:w="4261" w:type="dxa"/>
            <w:noWrap w:val="0"/>
            <w:vAlign w:val="top"/>
          </w:tcPr>
          <w:p w14:paraId="645A3EF8">
            <w:pPr>
              <w:keepNext w:val="0"/>
              <w:keepLines w:val="0"/>
              <w:pageBreakBefore w:val="0"/>
              <w:widowControl w:val="0"/>
              <w:kinsoku/>
              <w:wordWrap/>
              <w:overflowPunct/>
              <w:topLinePunct w:val="0"/>
              <w:bidi w:val="0"/>
              <w:spacing w:line="440" w:lineRule="exact"/>
              <w:ind w:firstLine="0" w:firstLineChars="0"/>
              <w:jc w:val="both"/>
              <w:rPr>
                <w:rFonts w:hint="eastAsia" w:ascii="华文仿宋" w:hAnsi="华文仿宋" w:eastAsia="华文仿宋" w:cs="华文仿宋"/>
                <w:b w:val="0"/>
                <w:bCs w:val="0"/>
                <w:color w:val="auto"/>
                <w:highlight w:val="none"/>
                <w:lang w:val="en-US" w:eastAsia="zh-Hans"/>
              </w:rPr>
            </w:pPr>
            <w:r>
              <w:rPr>
                <w:rFonts w:hint="eastAsia" w:ascii="华文仿宋" w:hAnsi="华文仿宋" w:eastAsia="华文仿宋" w:cs="华文仿宋"/>
                <w:b w:val="0"/>
                <w:bCs w:val="0"/>
                <w:color w:val="auto"/>
                <w:highlight w:val="none"/>
                <w:lang w:val="en-US" w:eastAsia="zh-Hans"/>
              </w:rPr>
              <w:t>乙方：</w:t>
            </w:r>
          </w:p>
        </w:tc>
      </w:tr>
      <w:tr w14:paraId="538E95EC">
        <w:tblPrEx>
          <w:tblCellMar>
            <w:top w:w="0" w:type="dxa"/>
            <w:left w:w="108" w:type="dxa"/>
            <w:bottom w:w="0" w:type="dxa"/>
            <w:right w:w="108" w:type="dxa"/>
          </w:tblCellMar>
        </w:tblPrEx>
        <w:tc>
          <w:tcPr>
            <w:tcW w:w="4261" w:type="dxa"/>
            <w:noWrap w:val="0"/>
            <w:vAlign w:val="top"/>
          </w:tcPr>
          <w:p w14:paraId="3F7CE09F">
            <w:pPr>
              <w:keepNext w:val="0"/>
              <w:keepLines w:val="0"/>
              <w:pageBreakBefore w:val="0"/>
              <w:widowControl w:val="0"/>
              <w:kinsoku/>
              <w:wordWrap/>
              <w:overflowPunct/>
              <w:topLinePunct w:val="0"/>
              <w:bidi w:val="0"/>
              <w:spacing w:line="440" w:lineRule="exact"/>
              <w:ind w:firstLine="0" w:firstLineChars="0"/>
              <w:jc w:val="both"/>
              <w:rPr>
                <w:rFonts w:hint="eastAsia" w:ascii="华文仿宋" w:hAnsi="华文仿宋" w:eastAsia="华文仿宋" w:cs="华文仿宋"/>
                <w:b w:val="0"/>
                <w:bCs w:val="0"/>
                <w:color w:val="auto"/>
                <w:highlight w:val="none"/>
                <w:lang w:val="en-US" w:eastAsia="zh-Hans"/>
              </w:rPr>
            </w:pPr>
            <w:r>
              <w:rPr>
                <w:rFonts w:hint="eastAsia" w:ascii="华文仿宋" w:hAnsi="华文仿宋" w:eastAsia="华文仿宋" w:cs="华文仿宋"/>
                <w:b w:val="0"/>
                <w:bCs w:val="0"/>
                <w:color w:val="auto"/>
                <w:highlight w:val="none"/>
                <w:lang w:val="en-US" w:eastAsia="zh-Hans"/>
              </w:rPr>
              <w:t>收件人：</w:t>
            </w:r>
          </w:p>
        </w:tc>
        <w:tc>
          <w:tcPr>
            <w:tcW w:w="4261" w:type="dxa"/>
            <w:noWrap w:val="0"/>
            <w:vAlign w:val="top"/>
          </w:tcPr>
          <w:p w14:paraId="04585AFF">
            <w:pPr>
              <w:keepNext w:val="0"/>
              <w:keepLines w:val="0"/>
              <w:pageBreakBefore w:val="0"/>
              <w:widowControl w:val="0"/>
              <w:kinsoku/>
              <w:wordWrap/>
              <w:overflowPunct/>
              <w:topLinePunct w:val="0"/>
              <w:bidi w:val="0"/>
              <w:spacing w:line="440" w:lineRule="exact"/>
              <w:ind w:firstLine="0" w:firstLineChars="0"/>
              <w:jc w:val="both"/>
              <w:rPr>
                <w:rFonts w:hint="eastAsia" w:ascii="华文仿宋" w:hAnsi="华文仿宋" w:eastAsia="华文仿宋" w:cs="华文仿宋"/>
                <w:b w:val="0"/>
                <w:bCs w:val="0"/>
                <w:color w:val="auto"/>
                <w:highlight w:val="none"/>
                <w:lang w:val="en-US" w:eastAsia="zh-CN"/>
              </w:rPr>
            </w:pPr>
            <w:r>
              <w:rPr>
                <w:rFonts w:hint="eastAsia" w:ascii="华文仿宋" w:hAnsi="华文仿宋" w:eastAsia="华文仿宋" w:cs="华文仿宋"/>
                <w:b w:val="0"/>
                <w:bCs w:val="0"/>
                <w:color w:val="auto"/>
                <w:highlight w:val="none"/>
                <w:lang w:val="en-US" w:eastAsia="zh-Hans"/>
              </w:rPr>
              <w:t>收件人：</w:t>
            </w:r>
          </w:p>
        </w:tc>
      </w:tr>
      <w:tr w14:paraId="49221872">
        <w:tblPrEx>
          <w:tblCellMar>
            <w:top w:w="0" w:type="dxa"/>
            <w:left w:w="108" w:type="dxa"/>
            <w:bottom w:w="0" w:type="dxa"/>
            <w:right w:w="108" w:type="dxa"/>
          </w:tblCellMar>
        </w:tblPrEx>
        <w:tc>
          <w:tcPr>
            <w:tcW w:w="4261" w:type="dxa"/>
            <w:noWrap w:val="0"/>
            <w:vAlign w:val="top"/>
          </w:tcPr>
          <w:p w14:paraId="7E7A2C6D">
            <w:pPr>
              <w:keepNext w:val="0"/>
              <w:keepLines w:val="0"/>
              <w:pageBreakBefore w:val="0"/>
              <w:widowControl w:val="0"/>
              <w:kinsoku/>
              <w:wordWrap/>
              <w:overflowPunct/>
              <w:topLinePunct w:val="0"/>
              <w:bidi w:val="0"/>
              <w:spacing w:line="440" w:lineRule="exact"/>
              <w:ind w:firstLine="0" w:firstLineChars="0"/>
              <w:jc w:val="both"/>
              <w:rPr>
                <w:rFonts w:hint="eastAsia" w:ascii="华文仿宋" w:hAnsi="华文仿宋" w:eastAsia="华文仿宋" w:cs="华文仿宋"/>
                <w:b w:val="0"/>
                <w:bCs w:val="0"/>
                <w:color w:val="auto"/>
                <w:highlight w:val="none"/>
                <w:lang w:val="en-US" w:eastAsia="zh-Hans"/>
              </w:rPr>
            </w:pPr>
            <w:r>
              <w:rPr>
                <w:rFonts w:hint="eastAsia" w:ascii="华文仿宋" w:hAnsi="华文仿宋" w:eastAsia="华文仿宋" w:cs="华文仿宋"/>
                <w:b w:val="0"/>
                <w:bCs w:val="0"/>
                <w:color w:val="auto"/>
                <w:highlight w:val="none"/>
                <w:lang w:val="en-US" w:eastAsia="zh-Hans"/>
              </w:rPr>
              <w:t>地址：</w:t>
            </w:r>
          </w:p>
        </w:tc>
        <w:tc>
          <w:tcPr>
            <w:tcW w:w="4261" w:type="dxa"/>
            <w:noWrap w:val="0"/>
            <w:vAlign w:val="top"/>
          </w:tcPr>
          <w:p w14:paraId="219BF16C">
            <w:pPr>
              <w:keepNext w:val="0"/>
              <w:keepLines w:val="0"/>
              <w:pageBreakBefore w:val="0"/>
              <w:widowControl w:val="0"/>
              <w:kinsoku/>
              <w:wordWrap/>
              <w:overflowPunct/>
              <w:topLinePunct w:val="0"/>
              <w:bidi w:val="0"/>
              <w:spacing w:line="440" w:lineRule="exact"/>
              <w:ind w:firstLine="0" w:firstLineChars="0"/>
              <w:jc w:val="both"/>
              <w:rPr>
                <w:rFonts w:hint="default" w:ascii="华文仿宋" w:hAnsi="华文仿宋" w:eastAsia="华文仿宋" w:cs="华文仿宋"/>
                <w:b w:val="0"/>
                <w:bCs w:val="0"/>
                <w:color w:val="auto"/>
                <w:highlight w:val="none"/>
                <w:lang w:val="en-US" w:eastAsia="zh-CN"/>
              </w:rPr>
            </w:pPr>
            <w:r>
              <w:rPr>
                <w:rFonts w:hint="eastAsia" w:ascii="华文仿宋" w:hAnsi="华文仿宋" w:eastAsia="华文仿宋" w:cs="华文仿宋"/>
                <w:b w:val="0"/>
                <w:bCs w:val="0"/>
                <w:color w:val="auto"/>
                <w:highlight w:val="none"/>
                <w:lang w:val="en-US" w:eastAsia="zh-Hans"/>
              </w:rPr>
              <w:t xml:space="preserve">地址： </w:t>
            </w:r>
          </w:p>
        </w:tc>
      </w:tr>
      <w:tr w14:paraId="482BA0BA">
        <w:tblPrEx>
          <w:tblCellMar>
            <w:top w:w="0" w:type="dxa"/>
            <w:left w:w="108" w:type="dxa"/>
            <w:bottom w:w="0" w:type="dxa"/>
            <w:right w:w="108" w:type="dxa"/>
          </w:tblCellMar>
        </w:tblPrEx>
        <w:tc>
          <w:tcPr>
            <w:tcW w:w="4261" w:type="dxa"/>
            <w:noWrap w:val="0"/>
            <w:vAlign w:val="top"/>
          </w:tcPr>
          <w:p w14:paraId="6FD32305">
            <w:pPr>
              <w:keepNext w:val="0"/>
              <w:keepLines w:val="0"/>
              <w:pageBreakBefore w:val="0"/>
              <w:widowControl w:val="0"/>
              <w:kinsoku/>
              <w:wordWrap/>
              <w:overflowPunct/>
              <w:topLinePunct w:val="0"/>
              <w:bidi w:val="0"/>
              <w:spacing w:line="440" w:lineRule="exact"/>
              <w:ind w:firstLine="0" w:firstLineChars="0"/>
              <w:jc w:val="both"/>
              <w:rPr>
                <w:rFonts w:hint="eastAsia" w:ascii="华文仿宋" w:hAnsi="华文仿宋" w:eastAsia="华文仿宋" w:cs="华文仿宋"/>
                <w:b w:val="0"/>
                <w:bCs w:val="0"/>
                <w:color w:val="auto"/>
                <w:highlight w:val="none"/>
                <w:lang w:val="en-US" w:eastAsia="zh-Hans"/>
              </w:rPr>
            </w:pPr>
            <w:r>
              <w:rPr>
                <w:rFonts w:hint="eastAsia" w:ascii="华文仿宋" w:hAnsi="华文仿宋" w:eastAsia="华文仿宋" w:cs="华文仿宋"/>
                <w:b w:val="0"/>
                <w:bCs w:val="0"/>
                <w:color w:val="auto"/>
                <w:highlight w:val="none"/>
                <w:lang w:val="en-US" w:eastAsia="zh-Hans"/>
              </w:rPr>
              <w:t>联系电话：</w:t>
            </w:r>
          </w:p>
          <w:p w14:paraId="55F9BBC0">
            <w:pPr>
              <w:keepNext w:val="0"/>
              <w:keepLines w:val="0"/>
              <w:pageBreakBefore w:val="0"/>
              <w:widowControl w:val="0"/>
              <w:kinsoku/>
              <w:wordWrap/>
              <w:overflowPunct/>
              <w:topLinePunct w:val="0"/>
              <w:bidi w:val="0"/>
              <w:spacing w:line="440" w:lineRule="exact"/>
              <w:ind w:firstLine="0" w:firstLineChars="0"/>
              <w:jc w:val="both"/>
              <w:rPr>
                <w:rFonts w:hint="eastAsia" w:ascii="华文仿宋" w:hAnsi="华文仿宋" w:eastAsia="华文仿宋" w:cs="华文仿宋"/>
                <w:b w:val="0"/>
                <w:bCs w:val="0"/>
                <w:color w:val="auto"/>
                <w:highlight w:val="none"/>
                <w:lang w:val="en-US" w:eastAsia="zh-Hans"/>
              </w:rPr>
            </w:pPr>
            <w:r>
              <w:rPr>
                <w:rFonts w:hint="eastAsia" w:ascii="华文仿宋" w:hAnsi="华文仿宋" w:eastAsia="华文仿宋" w:cs="华文仿宋"/>
                <w:b w:val="0"/>
                <w:bCs w:val="0"/>
                <w:color w:val="auto"/>
                <w:highlight w:val="none"/>
                <w:lang w:val="en-US" w:eastAsia="zh-Hans"/>
              </w:rPr>
              <w:t>Email:</w:t>
            </w:r>
          </w:p>
        </w:tc>
        <w:tc>
          <w:tcPr>
            <w:tcW w:w="4261" w:type="dxa"/>
            <w:noWrap w:val="0"/>
            <w:vAlign w:val="top"/>
          </w:tcPr>
          <w:p w14:paraId="06A45E32">
            <w:pPr>
              <w:keepNext w:val="0"/>
              <w:keepLines w:val="0"/>
              <w:pageBreakBefore w:val="0"/>
              <w:widowControl w:val="0"/>
              <w:kinsoku/>
              <w:wordWrap/>
              <w:overflowPunct/>
              <w:topLinePunct w:val="0"/>
              <w:bidi w:val="0"/>
              <w:spacing w:line="440" w:lineRule="exact"/>
              <w:ind w:firstLine="0" w:firstLineChars="0"/>
              <w:jc w:val="both"/>
              <w:rPr>
                <w:rFonts w:hint="default" w:ascii="华文仿宋" w:hAnsi="华文仿宋" w:eastAsia="华文仿宋" w:cs="华文仿宋"/>
                <w:b w:val="0"/>
                <w:bCs w:val="0"/>
                <w:color w:val="auto"/>
                <w:highlight w:val="none"/>
                <w:lang w:val="en-US" w:eastAsia="zh-CN"/>
              </w:rPr>
            </w:pPr>
            <w:r>
              <w:rPr>
                <w:rFonts w:hint="eastAsia" w:ascii="华文仿宋" w:hAnsi="华文仿宋" w:eastAsia="华文仿宋" w:cs="华文仿宋"/>
                <w:b w:val="0"/>
                <w:bCs w:val="0"/>
                <w:color w:val="auto"/>
                <w:highlight w:val="none"/>
                <w:lang w:val="en-US" w:eastAsia="zh-Hans"/>
              </w:rPr>
              <w:t>联系电话</w:t>
            </w:r>
            <w:r>
              <w:rPr>
                <w:rFonts w:hint="default" w:ascii="华文仿宋" w:hAnsi="华文仿宋" w:eastAsia="华文仿宋" w:cs="华文仿宋"/>
                <w:b w:val="0"/>
                <w:bCs w:val="0"/>
                <w:color w:val="auto"/>
                <w:highlight w:val="none"/>
                <w:lang w:eastAsia="zh-Hans"/>
              </w:rPr>
              <w:t>：</w:t>
            </w:r>
          </w:p>
          <w:p w14:paraId="53A70D7D">
            <w:pPr>
              <w:keepNext w:val="0"/>
              <w:keepLines w:val="0"/>
              <w:pageBreakBefore w:val="0"/>
              <w:widowControl w:val="0"/>
              <w:kinsoku/>
              <w:wordWrap/>
              <w:overflowPunct/>
              <w:topLinePunct w:val="0"/>
              <w:bidi w:val="0"/>
              <w:spacing w:line="440" w:lineRule="exact"/>
              <w:ind w:firstLine="0" w:firstLineChars="0"/>
              <w:jc w:val="both"/>
              <w:rPr>
                <w:rFonts w:hint="eastAsia" w:ascii="华文仿宋" w:hAnsi="华文仿宋" w:eastAsia="华文仿宋" w:cs="华文仿宋"/>
                <w:b w:val="0"/>
                <w:bCs w:val="0"/>
                <w:color w:val="auto"/>
                <w:highlight w:val="none"/>
                <w:lang w:val="en-US" w:eastAsia="zh-CN"/>
              </w:rPr>
            </w:pPr>
            <w:r>
              <w:rPr>
                <w:rFonts w:hint="eastAsia" w:ascii="华文仿宋" w:hAnsi="华文仿宋" w:eastAsia="华文仿宋" w:cs="华文仿宋"/>
                <w:b w:val="0"/>
                <w:bCs w:val="0"/>
                <w:color w:val="auto"/>
                <w:highlight w:val="none"/>
                <w:lang w:val="en-US" w:eastAsia="zh-Hans"/>
              </w:rPr>
              <w:t>Email：</w:t>
            </w:r>
          </w:p>
        </w:tc>
      </w:tr>
      <w:tr w14:paraId="4745F618">
        <w:tblPrEx>
          <w:tblCellMar>
            <w:top w:w="0" w:type="dxa"/>
            <w:left w:w="108" w:type="dxa"/>
            <w:bottom w:w="0" w:type="dxa"/>
            <w:right w:w="108" w:type="dxa"/>
          </w:tblCellMar>
        </w:tblPrEx>
        <w:tc>
          <w:tcPr>
            <w:tcW w:w="4261" w:type="dxa"/>
            <w:noWrap w:val="0"/>
            <w:vAlign w:val="top"/>
          </w:tcPr>
          <w:p w14:paraId="3308F567">
            <w:pPr>
              <w:keepNext w:val="0"/>
              <w:keepLines w:val="0"/>
              <w:pageBreakBefore w:val="0"/>
              <w:widowControl w:val="0"/>
              <w:kinsoku/>
              <w:wordWrap/>
              <w:overflowPunct/>
              <w:topLinePunct w:val="0"/>
              <w:bidi w:val="0"/>
              <w:spacing w:line="440" w:lineRule="exact"/>
              <w:ind w:firstLine="0" w:firstLineChars="0"/>
              <w:jc w:val="both"/>
              <w:rPr>
                <w:rFonts w:hint="eastAsia" w:ascii="华文仿宋" w:hAnsi="华文仿宋" w:eastAsia="华文仿宋" w:cs="华文仿宋"/>
                <w:b w:val="0"/>
                <w:bCs w:val="0"/>
                <w:color w:val="auto"/>
                <w:highlight w:val="none"/>
                <w:lang w:val="en-US" w:eastAsia="zh-Hans"/>
              </w:rPr>
            </w:pPr>
            <w:r>
              <w:rPr>
                <w:rFonts w:hint="eastAsia" w:ascii="华文仿宋" w:hAnsi="华文仿宋" w:eastAsia="华文仿宋" w:cs="华文仿宋"/>
                <w:b w:val="0"/>
                <w:bCs w:val="0"/>
                <w:color w:val="auto"/>
                <w:highlight w:val="none"/>
                <w:lang w:val="en-US" w:eastAsia="zh-Hans"/>
              </w:rPr>
              <w:t>邮编：</w:t>
            </w:r>
          </w:p>
        </w:tc>
        <w:tc>
          <w:tcPr>
            <w:tcW w:w="4261" w:type="dxa"/>
            <w:noWrap w:val="0"/>
            <w:vAlign w:val="top"/>
          </w:tcPr>
          <w:p w14:paraId="7DB14014">
            <w:pPr>
              <w:keepNext w:val="0"/>
              <w:keepLines w:val="0"/>
              <w:pageBreakBefore w:val="0"/>
              <w:widowControl w:val="0"/>
              <w:kinsoku/>
              <w:wordWrap/>
              <w:overflowPunct/>
              <w:topLinePunct w:val="0"/>
              <w:bidi w:val="0"/>
              <w:spacing w:line="440" w:lineRule="exact"/>
              <w:ind w:firstLine="0" w:firstLineChars="0"/>
              <w:jc w:val="both"/>
              <w:rPr>
                <w:rFonts w:hint="eastAsia" w:ascii="华文仿宋" w:hAnsi="华文仿宋" w:eastAsia="华文仿宋" w:cs="华文仿宋"/>
                <w:b w:val="0"/>
                <w:bCs w:val="0"/>
                <w:color w:val="auto"/>
                <w:highlight w:val="none"/>
                <w:lang w:val="en-US" w:eastAsia="zh-CN"/>
              </w:rPr>
            </w:pPr>
            <w:r>
              <w:rPr>
                <w:rFonts w:hint="eastAsia" w:ascii="华文仿宋" w:hAnsi="华文仿宋" w:eastAsia="华文仿宋" w:cs="华文仿宋"/>
                <w:b w:val="0"/>
                <w:bCs w:val="0"/>
                <w:color w:val="auto"/>
                <w:highlight w:val="none"/>
                <w:lang w:val="en-US" w:eastAsia="zh-Hans"/>
              </w:rPr>
              <w:t>邮编：</w:t>
            </w:r>
          </w:p>
        </w:tc>
      </w:tr>
    </w:tbl>
    <w:p w14:paraId="7F21EF35">
      <w:pPr>
        <w:keepNext w:val="0"/>
        <w:keepLines w:val="0"/>
        <w:pageBreakBefore w:val="0"/>
        <w:widowControl w:val="0"/>
        <w:kinsoku/>
        <w:wordWrap/>
        <w:overflowPunct/>
        <w:topLinePunct w:val="0"/>
        <w:bidi w:val="0"/>
        <w:spacing w:line="440" w:lineRule="exact"/>
        <w:ind w:firstLine="420" w:firstLineChars="200"/>
        <w:rPr>
          <w:rFonts w:hint="eastAsia" w:ascii="华文仿宋" w:hAnsi="华文仿宋" w:eastAsia="华文仿宋" w:cs="华文仿宋"/>
          <w:b w:val="0"/>
          <w:bCs w:val="0"/>
          <w:color w:val="auto"/>
          <w:highlight w:val="none"/>
          <w:lang w:val="en-US" w:eastAsia="zh-Hans"/>
        </w:rPr>
      </w:pPr>
      <w:r>
        <w:rPr>
          <w:rFonts w:hint="eastAsia" w:ascii="华文仿宋" w:hAnsi="华文仿宋" w:eastAsia="华文仿宋" w:cs="华文仿宋"/>
          <w:b w:val="0"/>
          <w:bCs w:val="0"/>
          <w:color w:val="auto"/>
          <w:highlight w:val="none"/>
          <w:lang w:val="en-US" w:eastAsia="zh-Hans"/>
        </w:rPr>
        <w:t>2</w:t>
      </w:r>
      <w:r>
        <w:rPr>
          <w:rFonts w:hint="default" w:ascii="华文仿宋" w:hAnsi="华文仿宋" w:eastAsia="华文仿宋" w:cs="华文仿宋"/>
          <w:b w:val="0"/>
          <w:bCs w:val="0"/>
          <w:color w:val="auto"/>
          <w:highlight w:val="none"/>
          <w:lang w:eastAsia="zh-Hans"/>
        </w:rPr>
        <w:t>、</w:t>
      </w:r>
      <w:r>
        <w:rPr>
          <w:rFonts w:hint="eastAsia" w:ascii="华文仿宋" w:hAnsi="华文仿宋" w:eastAsia="华文仿宋" w:cs="华文仿宋"/>
          <w:b w:val="0"/>
          <w:bCs w:val="0"/>
          <w:color w:val="auto"/>
          <w:highlight w:val="none"/>
          <w:lang w:val="en-US" w:eastAsia="zh-Hans"/>
        </w:rPr>
        <w:t>本合同一方或任何第三方根据本合同发给另一方的任何通知，包括批准、证明、确定、请求及各类诉讼、仲裁文书等，均可向上述地址送达。按照约定地址</w:t>
      </w:r>
      <w:r>
        <w:rPr>
          <w:rFonts w:hint="eastAsia" w:ascii="华文仿宋" w:hAnsi="华文仿宋" w:eastAsia="华文仿宋" w:cs="华文仿宋"/>
          <w:b w:val="0"/>
          <w:bCs w:val="0"/>
          <w:color w:val="auto"/>
          <w:highlight w:val="none"/>
          <w:lang w:val="en-US" w:eastAsia="zh-CN"/>
        </w:rPr>
        <w:t>邮寄</w:t>
      </w:r>
      <w:r>
        <w:rPr>
          <w:rFonts w:hint="eastAsia" w:ascii="华文仿宋" w:hAnsi="华文仿宋" w:eastAsia="华文仿宋" w:cs="华文仿宋"/>
          <w:b w:val="0"/>
          <w:bCs w:val="0"/>
          <w:color w:val="auto"/>
          <w:highlight w:val="none"/>
          <w:lang w:val="en-US" w:eastAsia="zh-Hans"/>
        </w:rPr>
        <w:t>送达的，</w:t>
      </w:r>
      <w:r>
        <w:rPr>
          <w:rFonts w:hint="eastAsia" w:ascii="华文仿宋" w:hAnsi="华文仿宋" w:eastAsia="华文仿宋" w:cs="华文仿宋"/>
          <w:b w:val="0"/>
          <w:bCs w:val="0"/>
          <w:color w:val="auto"/>
          <w:highlight w:val="none"/>
          <w:lang w:val="en-US" w:eastAsia="zh-CN"/>
        </w:rPr>
        <w:t>自邮件妥投之日</w:t>
      </w:r>
      <w:r>
        <w:rPr>
          <w:rFonts w:hint="eastAsia" w:ascii="华文仿宋" w:hAnsi="华文仿宋" w:eastAsia="华文仿宋" w:cs="华文仿宋"/>
          <w:b w:val="0"/>
          <w:bCs w:val="0"/>
          <w:color w:val="auto"/>
          <w:highlight w:val="none"/>
          <w:lang w:val="en-US" w:eastAsia="zh-Hans"/>
        </w:rPr>
        <w:t>视为已</w:t>
      </w:r>
      <w:r>
        <w:rPr>
          <w:rFonts w:hint="eastAsia" w:ascii="华文仿宋" w:hAnsi="华文仿宋" w:eastAsia="华文仿宋" w:cs="华文仿宋"/>
          <w:b w:val="0"/>
          <w:bCs w:val="0"/>
          <w:color w:val="auto"/>
          <w:highlight w:val="none"/>
          <w:lang w:val="en-US" w:eastAsia="zh-CN"/>
        </w:rPr>
        <w:t>送达，</w:t>
      </w:r>
      <w:r>
        <w:rPr>
          <w:rFonts w:hint="eastAsia" w:ascii="华文仿宋" w:hAnsi="华文仿宋" w:eastAsia="华文仿宋" w:cs="华文仿宋"/>
          <w:b w:val="0"/>
          <w:bCs w:val="0"/>
          <w:color w:val="auto"/>
          <w:highlight w:val="none"/>
          <w:lang w:val="en-US" w:eastAsia="zh-Hans"/>
        </w:rPr>
        <w:t>受送达人拒收</w:t>
      </w:r>
      <w:r>
        <w:rPr>
          <w:rFonts w:hint="eastAsia" w:ascii="华文仿宋" w:hAnsi="华文仿宋" w:eastAsia="华文仿宋" w:cs="华文仿宋"/>
          <w:b w:val="0"/>
          <w:bCs w:val="0"/>
          <w:color w:val="auto"/>
          <w:highlight w:val="none"/>
          <w:lang w:val="en-US" w:eastAsia="zh-CN"/>
        </w:rPr>
        <w:t>或邮件被退回</w:t>
      </w:r>
      <w:r>
        <w:rPr>
          <w:rFonts w:hint="eastAsia" w:ascii="华文仿宋" w:hAnsi="华文仿宋" w:eastAsia="华文仿宋" w:cs="华文仿宋"/>
          <w:b w:val="0"/>
          <w:bCs w:val="0"/>
          <w:color w:val="auto"/>
          <w:highlight w:val="none"/>
          <w:lang w:val="en-US" w:eastAsia="zh-Hans"/>
        </w:rPr>
        <w:t>的，</w:t>
      </w:r>
      <w:r>
        <w:rPr>
          <w:rFonts w:hint="eastAsia" w:ascii="华文仿宋" w:hAnsi="华文仿宋" w:eastAsia="华文仿宋" w:cs="华文仿宋"/>
          <w:b w:val="0"/>
          <w:bCs w:val="0"/>
          <w:color w:val="auto"/>
          <w:highlight w:val="none"/>
          <w:lang w:val="en-US" w:eastAsia="zh-CN"/>
        </w:rPr>
        <w:t>拒收或退回之日视为送达，</w:t>
      </w:r>
      <w:r>
        <w:rPr>
          <w:rFonts w:hint="eastAsia" w:ascii="华文仿宋" w:hAnsi="华文仿宋" w:eastAsia="华文仿宋" w:cs="华文仿宋"/>
          <w:b w:val="0"/>
          <w:bCs w:val="0"/>
          <w:color w:val="auto"/>
          <w:highlight w:val="none"/>
          <w:lang w:val="en-US" w:eastAsia="zh-Hans"/>
        </w:rPr>
        <w:t>不影响送达的效力</w:t>
      </w:r>
      <w:r>
        <w:rPr>
          <w:rFonts w:hint="eastAsia" w:ascii="华文仿宋" w:hAnsi="华文仿宋" w:eastAsia="华文仿宋" w:cs="华文仿宋"/>
          <w:b w:val="0"/>
          <w:bCs w:val="0"/>
          <w:color w:val="auto"/>
          <w:highlight w:val="none"/>
          <w:lang w:val="en-US" w:eastAsia="zh-CN"/>
        </w:rPr>
        <w:t>；如以短信、传真、电子邮件向约定地址送达的，以发出并取得数据电文接收系统记录传输确认时视为有效送达</w:t>
      </w:r>
      <w:r>
        <w:rPr>
          <w:rFonts w:hint="eastAsia" w:ascii="华文仿宋" w:hAnsi="华文仿宋" w:eastAsia="华文仿宋" w:cs="华文仿宋"/>
          <w:b w:val="0"/>
          <w:bCs w:val="0"/>
          <w:color w:val="auto"/>
          <w:highlight w:val="none"/>
          <w:lang w:val="en-US" w:eastAsia="zh-Hans"/>
        </w:rPr>
        <w:t>。</w:t>
      </w:r>
    </w:p>
    <w:p w14:paraId="5EC9B9B0">
      <w:pPr>
        <w:keepNext w:val="0"/>
        <w:keepLines w:val="0"/>
        <w:pageBreakBefore w:val="0"/>
        <w:widowControl w:val="0"/>
        <w:kinsoku/>
        <w:wordWrap/>
        <w:overflowPunct/>
        <w:topLinePunct w:val="0"/>
        <w:bidi w:val="0"/>
        <w:spacing w:line="440" w:lineRule="exact"/>
        <w:ind w:firstLine="420" w:firstLineChars="200"/>
        <w:rPr>
          <w:rFonts w:hint="eastAsia" w:ascii="华文仿宋" w:hAnsi="华文仿宋" w:eastAsia="华文仿宋" w:cs="华文仿宋"/>
          <w:b w:val="0"/>
          <w:bCs w:val="0"/>
          <w:color w:val="auto"/>
          <w:highlight w:val="none"/>
          <w:lang w:val="en-US" w:eastAsia="zh-Hans"/>
        </w:rPr>
      </w:pPr>
      <w:r>
        <w:rPr>
          <w:rFonts w:hint="eastAsia" w:ascii="华文仿宋" w:hAnsi="华文仿宋" w:eastAsia="华文仿宋" w:cs="华文仿宋"/>
          <w:b w:val="0"/>
          <w:bCs w:val="0"/>
          <w:color w:val="auto"/>
          <w:highlight w:val="none"/>
          <w:lang w:val="en-US" w:eastAsia="zh-Hans"/>
        </w:rPr>
        <w:t>3</w:t>
      </w:r>
      <w:r>
        <w:rPr>
          <w:rFonts w:hint="default" w:ascii="华文仿宋" w:hAnsi="华文仿宋" w:eastAsia="华文仿宋" w:cs="华文仿宋"/>
          <w:b w:val="0"/>
          <w:bCs w:val="0"/>
          <w:color w:val="auto"/>
          <w:highlight w:val="none"/>
          <w:lang w:eastAsia="zh-Hans"/>
        </w:rPr>
        <w:t>、</w:t>
      </w:r>
      <w:r>
        <w:rPr>
          <w:rFonts w:hint="eastAsia" w:ascii="华文仿宋" w:hAnsi="华文仿宋" w:eastAsia="华文仿宋" w:cs="华文仿宋"/>
          <w:b w:val="0"/>
          <w:bCs w:val="0"/>
          <w:color w:val="auto"/>
          <w:highlight w:val="none"/>
          <w:lang w:val="en-US" w:eastAsia="zh-Hans"/>
        </w:rPr>
        <w:t>如任何一方变更送达地址的，需在变更前十日以书面形式通知另一方</w:t>
      </w:r>
      <w:r>
        <w:rPr>
          <w:rFonts w:hint="eastAsia" w:ascii="华文仿宋" w:hAnsi="华文仿宋" w:eastAsia="华文仿宋" w:cs="华文仿宋"/>
          <w:b w:val="0"/>
          <w:bCs w:val="0"/>
          <w:color w:val="auto"/>
          <w:highlight w:val="none"/>
          <w:lang w:val="en-US" w:eastAsia="zh-CN"/>
        </w:rPr>
        <w:t>，变更通知送达对方之日起新的地址生效，此前原约定地址仍为有效送达地址</w:t>
      </w:r>
      <w:r>
        <w:rPr>
          <w:rFonts w:hint="eastAsia" w:ascii="华文仿宋" w:hAnsi="华文仿宋" w:eastAsia="华文仿宋" w:cs="华文仿宋"/>
          <w:b w:val="0"/>
          <w:bCs w:val="0"/>
          <w:color w:val="auto"/>
          <w:highlight w:val="none"/>
          <w:lang w:val="en-US" w:eastAsia="zh-Hans"/>
        </w:rPr>
        <w:t>。未予书面通知的，按照原约定送达地址送达的，仍视为有效送达。</w:t>
      </w:r>
    </w:p>
    <w:p w14:paraId="1B9378DC">
      <w:pPr>
        <w:keepNext w:val="0"/>
        <w:keepLines w:val="0"/>
        <w:pageBreakBefore w:val="0"/>
        <w:widowControl w:val="0"/>
        <w:kinsoku/>
        <w:wordWrap/>
        <w:overflowPunct/>
        <w:topLinePunct w:val="0"/>
        <w:bidi w:val="0"/>
        <w:spacing w:line="440" w:lineRule="exact"/>
        <w:ind w:firstLine="420" w:firstLineChars="200"/>
        <w:rPr>
          <w:rFonts w:hint="eastAsia" w:ascii="宋体" w:hAnsi="宋体" w:eastAsia="宋体" w:cs="宋体"/>
          <w:b w:val="0"/>
          <w:bCs w:val="0"/>
          <w:color w:val="auto"/>
          <w:highlight w:val="none"/>
          <w:lang w:val="en-US" w:eastAsia="zh-Hans"/>
        </w:rPr>
      </w:pPr>
      <w:r>
        <w:rPr>
          <w:rFonts w:hint="eastAsia" w:ascii="华文仿宋" w:hAnsi="华文仿宋" w:eastAsia="华文仿宋" w:cs="华文仿宋"/>
          <w:b w:val="0"/>
          <w:bCs w:val="0"/>
          <w:color w:val="auto"/>
          <w:highlight w:val="none"/>
          <w:lang w:val="en-US" w:eastAsia="zh-Hans"/>
        </w:rPr>
        <w:t>4</w:t>
      </w:r>
      <w:r>
        <w:rPr>
          <w:rFonts w:hint="default" w:ascii="华文仿宋" w:hAnsi="华文仿宋" w:eastAsia="华文仿宋" w:cs="华文仿宋"/>
          <w:b w:val="0"/>
          <w:bCs w:val="0"/>
          <w:color w:val="auto"/>
          <w:highlight w:val="none"/>
          <w:lang w:eastAsia="zh-Hans"/>
        </w:rPr>
        <w:t>、</w:t>
      </w:r>
      <w:r>
        <w:rPr>
          <w:rFonts w:hint="eastAsia" w:ascii="华文仿宋" w:hAnsi="华文仿宋" w:eastAsia="华文仿宋" w:cs="华文仿宋"/>
          <w:b w:val="0"/>
          <w:bCs w:val="0"/>
          <w:color w:val="auto"/>
          <w:highlight w:val="none"/>
          <w:lang w:val="en-US" w:eastAsia="zh-Hans"/>
        </w:rPr>
        <w:t>本合同规定的送达地址和方式可用作司法送达地址和方式。</w:t>
      </w:r>
    </w:p>
    <w:p w14:paraId="77F16718">
      <w:pPr>
        <w:keepNext w:val="0"/>
        <w:keepLines w:val="0"/>
        <w:pageBreakBefore w:val="0"/>
        <w:widowControl w:val="0"/>
        <w:kinsoku/>
        <w:wordWrap/>
        <w:overflowPunct/>
        <w:topLinePunct w:val="0"/>
        <w:bidi w:val="0"/>
        <w:spacing w:line="440" w:lineRule="exact"/>
        <w:jc w:val="center"/>
        <w:rPr>
          <w:rFonts w:ascii="Times New Roman" w:eastAsia="方正仿宋_GBK"/>
          <w:color w:val="auto"/>
          <w:highlight w:val="none"/>
        </w:rPr>
      </w:pPr>
      <w:r>
        <w:rPr>
          <w:rFonts w:ascii="Times New Roman" w:eastAsia="方正仿宋_GBK"/>
          <w:color w:val="auto"/>
          <w:highlight w:val="none"/>
        </w:rPr>
        <w:t>（</w:t>
      </w:r>
      <w:r>
        <w:rPr>
          <w:rFonts w:hint="eastAsia" w:ascii="Times New Roman" w:eastAsia="方正仿宋_GBK"/>
          <w:color w:val="auto"/>
          <w:highlight w:val="none"/>
          <w:lang w:val="en-US" w:eastAsia="zh-Hans"/>
        </w:rPr>
        <w:t>以下无正文</w:t>
      </w:r>
      <w:r>
        <w:rPr>
          <w:rFonts w:hint="default" w:ascii="Times New Roman" w:eastAsia="方正仿宋_GBK"/>
          <w:color w:val="auto"/>
          <w:highlight w:val="none"/>
          <w:lang w:eastAsia="zh-Hans"/>
        </w:rPr>
        <w:t>，</w:t>
      </w:r>
      <w:r>
        <w:rPr>
          <w:rFonts w:hint="eastAsia" w:ascii="Times New Roman" w:eastAsia="方正仿宋_GBK"/>
          <w:color w:val="auto"/>
          <w:highlight w:val="none"/>
          <w:lang w:val="en-US" w:eastAsia="zh-Hans"/>
        </w:rPr>
        <w:t>为双方签订页</w:t>
      </w:r>
      <w:r>
        <w:rPr>
          <w:rFonts w:hint="default" w:ascii="Times New Roman" w:eastAsia="方正仿宋_GBK"/>
          <w:color w:val="auto"/>
          <w:highlight w:val="none"/>
          <w:lang w:eastAsia="zh-Hans"/>
        </w:rPr>
        <w:t>）</w:t>
      </w:r>
    </w:p>
    <w:p w14:paraId="453EBD03">
      <w:pPr>
        <w:keepNext w:val="0"/>
        <w:keepLines w:val="0"/>
        <w:pageBreakBefore w:val="0"/>
        <w:widowControl w:val="0"/>
        <w:kinsoku/>
        <w:wordWrap/>
        <w:overflowPunct/>
        <w:topLinePunct w:val="0"/>
        <w:bidi w:val="0"/>
        <w:spacing w:line="440" w:lineRule="exact"/>
        <w:rPr>
          <w:rFonts w:ascii="Times New Roman" w:eastAsia="方正仿宋_GBK"/>
          <w:color w:val="auto"/>
          <w:highlight w:val="none"/>
        </w:rPr>
      </w:pPr>
    </w:p>
    <w:p w14:paraId="38E6CE91">
      <w:pPr>
        <w:keepNext w:val="0"/>
        <w:keepLines w:val="0"/>
        <w:pageBreakBefore w:val="0"/>
        <w:widowControl w:val="0"/>
        <w:kinsoku/>
        <w:wordWrap/>
        <w:overflowPunct/>
        <w:topLinePunct w:val="0"/>
        <w:bidi w:val="0"/>
        <w:spacing w:line="440" w:lineRule="exact"/>
        <w:rPr>
          <w:rFonts w:ascii="Times New Roman" w:eastAsia="方正仿宋_GBK"/>
          <w:color w:val="auto"/>
          <w:highlight w:val="none"/>
        </w:rPr>
      </w:pPr>
      <w:r>
        <w:rPr>
          <w:rFonts w:ascii="Times New Roman" w:eastAsia="方正仿宋_GBK"/>
          <w:color w:val="auto"/>
          <w:highlight w:val="none"/>
        </w:rPr>
        <w:t>甲方（盖章）：</w:t>
      </w:r>
      <w:r>
        <w:rPr>
          <w:rFonts w:ascii="Times New Roman" w:eastAsia="方正仿宋_GBK"/>
          <w:color w:val="auto"/>
          <w:sz w:val="21"/>
          <w:szCs w:val="21"/>
          <w:highlight w:val="none"/>
        </w:rPr>
        <w:t xml:space="preserve">                     </w:t>
      </w:r>
      <w:r>
        <w:rPr>
          <w:rFonts w:hint="eastAsia" w:ascii="Times New Roman" w:eastAsia="方正仿宋_GBK"/>
          <w:color w:val="auto"/>
          <w:sz w:val="21"/>
          <w:szCs w:val="21"/>
          <w:highlight w:val="none"/>
          <w:lang w:val="en-US" w:eastAsia="zh-CN"/>
        </w:rPr>
        <w:t xml:space="preserve"> </w:t>
      </w:r>
      <w:r>
        <w:rPr>
          <w:rFonts w:ascii="Times New Roman" w:eastAsia="方正仿宋_GBK"/>
          <w:color w:val="auto"/>
          <w:highlight w:val="none"/>
        </w:rPr>
        <w:t>乙方（盖章）：</w:t>
      </w:r>
      <w:r>
        <w:rPr>
          <w:rFonts w:ascii="Times New Roman" w:eastAsia="方正仿宋_GBK"/>
          <w:color w:val="auto"/>
          <w:sz w:val="21"/>
          <w:szCs w:val="21"/>
          <w:highlight w:val="none"/>
        </w:rPr>
        <w:t xml:space="preserve">                         </w:t>
      </w:r>
      <w:r>
        <w:rPr>
          <w:rFonts w:ascii="Times New Roman" w:eastAsia="方正仿宋_GBK"/>
          <w:color w:val="auto"/>
          <w:highlight w:val="none"/>
        </w:rPr>
        <w:t xml:space="preserve">     </w:t>
      </w:r>
    </w:p>
    <w:p w14:paraId="1E03FA4D">
      <w:pPr>
        <w:keepNext w:val="0"/>
        <w:keepLines w:val="0"/>
        <w:pageBreakBefore w:val="0"/>
        <w:widowControl w:val="0"/>
        <w:kinsoku/>
        <w:wordWrap/>
        <w:overflowPunct/>
        <w:topLinePunct w:val="0"/>
        <w:bidi w:val="0"/>
        <w:spacing w:line="440" w:lineRule="exact"/>
        <w:rPr>
          <w:rFonts w:ascii="Times New Roman" w:eastAsia="方正仿宋_GBK"/>
          <w:color w:val="auto"/>
          <w:highlight w:val="none"/>
        </w:rPr>
      </w:pPr>
      <w:r>
        <w:rPr>
          <w:rFonts w:ascii="Times New Roman" w:eastAsia="方正仿宋_GBK"/>
          <w:color w:val="auto"/>
          <w:highlight w:val="none"/>
        </w:rPr>
        <w:t>地      址：                        地      址：</w:t>
      </w:r>
      <w:r>
        <w:rPr>
          <w:rFonts w:ascii="Times New Roman" w:eastAsia="方正仿宋_GBK"/>
          <w:color w:val="auto"/>
          <w:sz w:val="24"/>
          <w:szCs w:val="24"/>
          <w:highlight w:val="none"/>
        </w:rPr>
        <w:t xml:space="preserve">      </w:t>
      </w:r>
      <w:r>
        <w:rPr>
          <w:rFonts w:ascii="Times New Roman" w:eastAsia="方正仿宋_GBK"/>
          <w:color w:val="auto"/>
          <w:highlight w:val="none"/>
        </w:rPr>
        <w:t xml:space="preserve">              </w:t>
      </w:r>
    </w:p>
    <w:p w14:paraId="53578BBE">
      <w:pPr>
        <w:keepNext w:val="0"/>
        <w:keepLines w:val="0"/>
        <w:pageBreakBefore w:val="0"/>
        <w:widowControl w:val="0"/>
        <w:kinsoku/>
        <w:wordWrap/>
        <w:overflowPunct/>
        <w:topLinePunct w:val="0"/>
        <w:bidi w:val="0"/>
        <w:spacing w:line="440" w:lineRule="exact"/>
        <w:rPr>
          <w:rFonts w:ascii="Times New Roman" w:eastAsia="方正仿宋_GBK"/>
          <w:color w:val="auto"/>
          <w:highlight w:val="none"/>
          <w:u w:val="dotted"/>
        </w:rPr>
      </w:pPr>
      <w:r>
        <w:rPr>
          <w:rFonts w:ascii="Times New Roman" w:eastAsia="方正仿宋_GBK"/>
          <w:color w:val="auto"/>
          <w:highlight w:val="none"/>
        </w:rPr>
        <w:t xml:space="preserve">法定代表人：                        法定代表人：                   </w:t>
      </w:r>
    </w:p>
    <w:p w14:paraId="5F27FA82">
      <w:pPr>
        <w:keepNext w:val="0"/>
        <w:keepLines w:val="0"/>
        <w:pageBreakBefore w:val="0"/>
        <w:widowControl w:val="0"/>
        <w:kinsoku/>
        <w:wordWrap/>
        <w:overflowPunct/>
        <w:topLinePunct w:val="0"/>
        <w:bidi w:val="0"/>
        <w:spacing w:line="440" w:lineRule="exact"/>
        <w:rPr>
          <w:rFonts w:ascii="Times New Roman" w:eastAsia="方正仿宋_GBK"/>
          <w:color w:val="auto"/>
          <w:highlight w:val="none"/>
          <w:u w:val="dotted"/>
        </w:rPr>
      </w:pPr>
      <w:r>
        <w:rPr>
          <w:rFonts w:ascii="Times New Roman" w:eastAsia="方正仿宋_GBK"/>
          <w:color w:val="auto"/>
          <w:highlight w:val="none"/>
        </w:rPr>
        <w:t xml:space="preserve">委托代表人：                        委托代表人：                   </w:t>
      </w:r>
    </w:p>
    <w:p w14:paraId="7DDD3048">
      <w:pPr>
        <w:keepNext w:val="0"/>
        <w:keepLines w:val="0"/>
        <w:pageBreakBefore w:val="0"/>
        <w:widowControl w:val="0"/>
        <w:kinsoku/>
        <w:wordWrap/>
        <w:overflowPunct/>
        <w:topLinePunct w:val="0"/>
        <w:bidi w:val="0"/>
        <w:spacing w:line="440" w:lineRule="exact"/>
        <w:rPr>
          <w:rFonts w:ascii="Times New Roman" w:eastAsia="方正仿宋_GBK"/>
          <w:color w:val="auto"/>
          <w:highlight w:val="none"/>
        </w:rPr>
      </w:pPr>
      <w:r>
        <w:rPr>
          <w:rFonts w:ascii="Times New Roman" w:eastAsia="方正仿宋_GBK"/>
          <w:color w:val="auto"/>
          <w:highlight w:val="none"/>
        </w:rPr>
        <w:t xml:space="preserve">电      话：                        电      话：                   </w:t>
      </w:r>
    </w:p>
    <w:p w14:paraId="4F4FA759">
      <w:pPr>
        <w:keepNext w:val="0"/>
        <w:keepLines w:val="0"/>
        <w:pageBreakBefore w:val="0"/>
        <w:widowControl w:val="0"/>
        <w:kinsoku/>
        <w:wordWrap/>
        <w:overflowPunct/>
        <w:topLinePunct w:val="0"/>
        <w:bidi w:val="0"/>
        <w:spacing w:line="440" w:lineRule="exact"/>
        <w:rPr>
          <w:rFonts w:ascii="Times New Roman" w:eastAsia="方正仿宋_GBK"/>
          <w:color w:val="auto"/>
          <w:highlight w:val="none"/>
        </w:rPr>
      </w:pPr>
      <w:r>
        <w:rPr>
          <w:rFonts w:ascii="Times New Roman" w:eastAsia="方正仿宋_GBK"/>
          <w:color w:val="auto"/>
          <w:highlight w:val="none"/>
        </w:rPr>
        <w:t xml:space="preserve">传      真：                        传      真：                   </w:t>
      </w:r>
    </w:p>
    <w:p w14:paraId="0FD1A164">
      <w:pPr>
        <w:keepNext w:val="0"/>
        <w:keepLines w:val="0"/>
        <w:pageBreakBefore w:val="0"/>
        <w:widowControl w:val="0"/>
        <w:kinsoku/>
        <w:wordWrap/>
        <w:overflowPunct/>
        <w:topLinePunct w:val="0"/>
        <w:bidi w:val="0"/>
        <w:spacing w:line="440" w:lineRule="exact"/>
        <w:rPr>
          <w:rFonts w:ascii="Times New Roman" w:eastAsia="方正仿宋_GBK"/>
          <w:color w:val="auto"/>
          <w:highlight w:val="none"/>
          <w:u w:val="dotted"/>
        </w:rPr>
      </w:pPr>
      <w:r>
        <w:rPr>
          <w:rFonts w:ascii="Times New Roman" w:eastAsia="方正仿宋_GBK"/>
          <w:color w:val="auto"/>
          <w:highlight w:val="none"/>
        </w:rPr>
        <w:t>开户银行：                          开户银行：</w:t>
      </w:r>
      <w:r>
        <w:rPr>
          <w:rFonts w:ascii="Times New Roman" w:eastAsia="方正仿宋_GBK"/>
          <w:color w:val="auto"/>
          <w:sz w:val="21"/>
          <w:szCs w:val="21"/>
          <w:highlight w:val="none"/>
        </w:rPr>
        <w:t xml:space="preserve">    </w:t>
      </w:r>
      <w:r>
        <w:rPr>
          <w:rFonts w:ascii="Times New Roman" w:eastAsia="方正仿宋_GBK"/>
          <w:color w:val="auto"/>
          <w:highlight w:val="none"/>
        </w:rPr>
        <w:t xml:space="preserve">               </w:t>
      </w:r>
    </w:p>
    <w:p w14:paraId="049EA535">
      <w:pPr>
        <w:keepNext w:val="0"/>
        <w:keepLines w:val="0"/>
        <w:pageBreakBefore w:val="0"/>
        <w:widowControl w:val="0"/>
        <w:kinsoku/>
        <w:wordWrap/>
        <w:overflowPunct/>
        <w:topLinePunct w:val="0"/>
        <w:bidi w:val="0"/>
        <w:spacing w:line="440" w:lineRule="exact"/>
        <w:rPr>
          <w:rFonts w:ascii="Times New Roman" w:eastAsia="方正仿宋_GBK"/>
          <w:color w:val="auto"/>
          <w:sz w:val="24"/>
          <w:szCs w:val="24"/>
          <w:highlight w:val="none"/>
        </w:rPr>
      </w:pPr>
      <w:r>
        <w:rPr>
          <w:rFonts w:ascii="Times New Roman" w:eastAsia="方正仿宋_GBK"/>
          <w:color w:val="auto"/>
          <w:highlight w:val="none"/>
        </w:rPr>
        <w:t>帐      号：                        帐      号：</w:t>
      </w:r>
      <w:r>
        <w:rPr>
          <w:rFonts w:ascii="Times New Roman" w:eastAsia="方正仿宋_GBK"/>
          <w:color w:val="auto"/>
          <w:sz w:val="24"/>
          <w:szCs w:val="24"/>
          <w:highlight w:val="none"/>
        </w:rPr>
        <w:t xml:space="preserve">      </w:t>
      </w:r>
    </w:p>
    <w:p w14:paraId="387AE59E">
      <w:pPr>
        <w:keepNext w:val="0"/>
        <w:keepLines w:val="0"/>
        <w:pageBreakBefore w:val="0"/>
        <w:widowControl w:val="0"/>
        <w:kinsoku/>
        <w:wordWrap/>
        <w:overflowPunct/>
        <w:topLinePunct w:val="0"/>
        <w:bidi w:val="0"/>
        <w:spacing w:line="440" w:lineRule="exact"/>
        <w:rPr>
          <w:rFonts w:ascii="Times New Roman" w:eastAsia="方正仿宋_GBK"/>
          <w:color w:val="auto"/>
          <w:highlight w:val="none"/>
        </w:rPr>
      </w:pPr>
      <w:r>
        <w:rPr>
          <w:rFonts w:ascii="Times New Roman" w:eastAsia="方正仿宋_GBK"/>
          <w:color w:val="auto"/>
          <w:highlight w:val="none"/>
        </w:rPr>
        <w:t xml:space="preserve">             </w:t>
      </w:r>
    </w:p>
    <w:p w14:paraId="340DD069">
      <w:pPr>
        <w:keepNext w:val="0"/>
        <w:keepLines w:val="0"/>
        <w:pageBreakBefore w:val="0"/>
        <w:widowControl w:val="0"/>
        <w:kinsoku/>
        <w:wordWrap/>
        <w:overflowPunct/>
        <w:topLinePunct w:val="0"/>
        <w:bidi w:val="0"/>
        <w:spacing w:line="440" w:lineRule="exact"/>
        <w:jc w:val="center"/>
        <w:rPr>
          <w:rFonts w:ascii="Times New Roman" w:eastAsia="方正仿宋_GBK"/>
          <w:color w:val="auto"/>
          <w:highlight w:val="none"/>
        </w:rPr>
      </w:pPr>
      <w:r>
        <w:rPr>
          <w:rFonts w:ascii="Times New Roman" w:eastAsia="方正仿宋_GBK"/>
          <w:color w:val="auto"/>
          <w:highlight w:val="none"/>
        </w:rPr>
        <w:t>合同订立时间：     年  月  日</w:t>
      </w:r>
    </w:p>
    <w:p w14:paraId="37016CA3">
      <w:pPr>
        <w:keepNext w:val="0"/>
        <w:keepLines w:val="0"/>
        <w:pageBreakBefore w:val="0"/>
        <w:widowControl w:val="0"/>
        <w:tabs>
          <w:tab w:val="left" w:pos="540"/>
        </w:tabs>
        <w:kinsoku/>
        <w:wordWrap/>
        <w:overflowPunct/>
        <w:topLinePunct w:val="0"/>
        <w:bidi w:val="0"/>
        <w:spacing w:line="440" w:lineRule="exact"/>
        <w:ind w:firstLine="440" w:firstLineChars="200"/>
        <w:rPr>
          <w:rFonts w:hint="eastAsia" w:ascii="仿宋" w:hAnsi="仿宋" w:eastAsia="仿宋" w:cs="仿宋"/>
          <w:color w:val="auto"/>
          <w:sz w:val="22"/>
          <w:szCs w:val="28"/>
          <w:highlight w:val="none"/>
        </w:rPr>
      </w:pPr>
    </w:p>
    <w:p w14:paraId="4BBCD772">
      <w:pPr>
        <w:keepNext w:val="0"/>
        <w:keepLines w:val="0"/>
        <w:pageBreakBefore w:val="0"/>
        <w:widowControl w:val="0"/>
        <w:kinsoku/>
        <w:wordWrap/>
        <w:overflowPunct/>
        <w:topLinePunct w:val="0"/>
        <w:bidi w:val="0"/>
        <w:spacing w:line="440" w:lineRule="exact"/>
        <w:rPr>
          <w:rFonts w:hint="eastAsia" w:ascii="仿宋" w:hAnsi="仿宋" w:eastAsia="仿宋" w:cs="仿宋"/>
          <w:color w:val="auto"/>
          <w:sz w:val="22"/>
          <w:szCs w:val="28"/>
          <w:highlight w:val="none"/>
        </w:rPr>
      </w:pPr>
    </w:p>
    <w:p w14:paraId="26AF1B12">
      <w:pPr>
        <w:keepNext w:val="0"/>
        <w:keepLines w:val="0"/>
        <w:pageBreakBefore w:val="0"/>
        <w:widowControl w:val="0"/>
        <w:tabs>
          <w:tab w:val="left" w:pos="540"/>
        </w:tabs>
        <w:kinsoku/>
        <w:wordWrap/>
        <w:overflowPunct/>
        <w:topLinePunct w:val="0"/>
        <w:bidi w:val="0"/>
        <w:spacing w:line="440" w:lineRule="exact"/>
        <w:ind w:firstLine="440" w:firstLineChars="200"/>
        <w:rPr>
          <w:rFonts w:hint="eastAsia" w:ascii="仿宋" w:hAnsi="仿宋" w:eastAsia="仿宋" w:cs="仿宋"/>
          <w:color w:val="auto"/>
          <w:sz w:val="22"/>
          <w:szCs w:val="28"/>
          <w:highlight w:val="none"/>
        </w:rPr>
      </w:pPr>
    </w:p>
    <w:p w14:paraId="4BEDD715">
      <w:pPr>
        <w:keepNext w:val="0"/>
        <w:keepLines w:val="0"/>
        <w:pageBreakBefore w:val="0"/>
        <w:widowControl w:val="0"/>
        <w:tabs>
          <w:tab w:val="left" w:pos="540"/>
        </w:tabs>
        <w:kinsoku/>
        <w:wordWrap/>
        <w:overflowPunct/>
        <w:topLinePunct w:val="0"/>
        <w:bidi w:val="0"/>
        <w:spacing w:line="440" w:lineRule="exact"/>
        <w:ind w:firstLine="440" w:firstLineChars="200"/>
        <w:rPr>
          <w:rFonts w:hint="eastAsia" w:ascii="仿宋" w:hAnsi="仿宋" w:eastAsia="仿宋" w:cs="仿宋"/>
          <w:color w:val="auto"/>
          <w:sz w:val="22"/>
          <w:szCs w:val="28"/>
          <w:highlight w:val="none"/>
        </w:rPr>
      </w:pPr>
    </w:p>
    <w:p w14:paraId="46ADCA0A">
      <w:pPr>
        <w:pStyle w:val="23"/>
        <w:rPr>
          <w:rFonts w:hint="eastAsia" w:ascii="仿宋" w:hAnsi="仿宋" w:eastAsia="仿宋" w:cs="仿宋"/>
          <w:color w:val="auto"/>
          <w:sz w:val="22"/>
          <w:szCs w:val="28"/>
          <w:highlight w:val="none"/>
        </w:rPr>
      </w:pPr>
    </w:p>
    <w:p w14:paraId="11C18520">
      <w:pPr>
        <w:pStyle w:val="23"/>
        <w:rPr>
          <w:rFonts w:hint="eastAsia" w:ascii="仿宋" w:hAnsi="仿宋" w:eastAsia="仿宋" w:cs="仿宋"/>
          <w:color w:val="auto"/>
          <w:sz w:val="22"/>
          <w:szCs w:val="28"/>
          <w:highlight w:val="none"/>
        </w:rPr>
      </w:pPr>
    </w:p>
    <w:p w14:paraId="78D7EA87">
      <w:pPr>
        <w:pStyle w:val="23"/>
        <w:rPr>
          <w:rFonts w:hint="eastAsia" w:ascii="仿宋" w:hAnsi="仿宋" w:eastAsia="仿宋" w:cs="仿宋"/>
          <w:color w:val="auto"/>
          <w:sz w:val="22"/>
          <w:szCs w:val="28"/>
          <w:highlight w:val="none"/>
        </w:rPr>
      </w:pPr>
    </w:p>
    <w:p w14:paraId="1159345A">
      <w:pPr>
        <w:pStyle w:val="23"/>
        <w:rPr>
          <w:rFonts w:hint="eastAsia" w:ascii="仿宋" w:hAnsi="仿宋" w:eastAsia="仿宋" w:cs="仿宋"/>
          <w:color w:val="auto"/>
          <w:sz w:val="22"/>
          <w:szCs w:val="28"/>
          <w:highlight w:val="none"/>
        </w:rPr>
      </w:pPr>
    </w:p>
    <w:p w14:paraId="79B3F177">
      <w:pPr>
        <w:pStyle w:val="23"/>
        <w:rPr>
          <w:rFonts w:hint="eastAsia" w:ascii="仿宋" w:hAnsi="仿宋" w:eastAsia="仿宋" w:cs="仿宋"/>
          <w:color w:val="auto"/>
          <w:sz w:val="22"/>
          <w:szCs w:val="28"/>
          <w:highlight w:val="none"/>
        </w:rPr>
      </w:pPr>
    </w:p>
    <w:p w14:paraId="0A761165">
      <w:pPr>
        <w:pStyle w:val="23"/>
        <w:rPr>
          <w:rFonts w:hint="eastAsia" w:ascii="仿宋" w:hAnsi="仿宋" w:eastAsia="仿宋" w:cs="仿宋"/>
          <w:color w:val="auto"/>
          <w:sz w:val="22"/>
          <w:szCs w:val="28"/>
          <w:highlight w:val="none"/>
        </w:rPr>
      </w:pPr>
    </w:p>
    <w:p w14:paraId="1F500F49">
      <w:pPr>
        <w:pStyle w:val="23"/>
        <w:rPr>
          <w:rFonts w:hint="eastAsia" w:ascii="仿宋" w:hAnsi="仿宋" w:eastAsia="仿宋" w:cs="仿宋"/>
          <w:color w:val="auto"/>
          <w:sz w:val="22"/>
          <w:szCs w:val="28"/>
          <w:highlight w:val="none"/>
        </w:rPr>
      </w:pPr>
    </w:p>
    <w:p w14:paraId="65F8C535">
      <w:pPr>
        <w:pStyle w:val="23"/>
        <w:rPr>
          <w:rFonts w:hint="eastAsia" w:ascii="仿宋" w:hAnsi="仿宋" w:eastAsia="仿宋" w:cs="仿宋"/>
          <w:color w:val="auto"/>
          <w:sz w:val="22"/>
          <w:szCs w:val="28"/>
          <w:highlight w:val="none"/>
        </w:rPr>
      </w:pPr>
    </w:p>
    <w:p w14:paraId="6549F3CD">
      <w:pPr>
        <w:pStyle w:val="23"/>
        <w:rPr>
          <w:rFonts w:hint="eastAsia" w:ascii="仿宋" w:hAnsi="仿宋" w:eastAsia="仿宋" w:cs="仿宋"/>
          <w:color w:val="auto"/>
          <w:sz w:val="22"/>
          <w:szCs w:val="28"/>
          <w:highlight w:val="none"/>
        </w:rPr>
      </w:pPr>
    </w:p>
    <w:p w14:paraId="4DFEDDF8">
      <w:pPr>
        <w:pStyle w:val="23"/>
        <w:rPr>
          <w:rFonts w:hint="eastAsia" w:ascii="仿宋" w:hAnsi="仿宋" w:eastAsia="仿宋" w:cs="仿宋"/>
          <w:color w:val="auto"/>
          <w:sz w:val="22"/>
          <w:szCs w:val="28"/>
          <w:highlight w:val="none"/>
        </w:rPr>
      </w:pPr>
    </w:p>
    <w:p w14:paraId="3F344AD3">
      <w:pPr>
        <w:pStyle w:val="23"/>
        <w:rPr>
          <w:rFonts w:hint="eastAsia" w:ascii="仿宋" w:hAnsi="仿宋" w:eastAsia="仿宋" w:cs="仿宋"/>
          <w:color w:val="auto"/>
          <w:sz w:val="22"/>
          <w:szCs w:val="28"/>
          <w:highlight w:val="none"/>
        </w:rPr>
      </w:pPr>
    </w:p>
    <w:p w14:paraId="39BDAE12">
      <w:pPr>
        <w:pStyle w:val="23"/>
        <w:rPr>
          <w:rFonts w:hint="eastAsia" w:ascii="仿宋" w:hAnsi="仿宋" w:eastAsia="仿宋" w:cs="仿宋"/>
          <w:color w:val="auto"/>
          <w:sz w:val="22"/>
          <w:szCs w:val="28"/>
          <w:highlight w:val="none"/>
        </w:rPr>
      </w:pPr>
    </w:p>
    <w:p w14:paraId="0C2CC75F">
      <w:pPr>
        <w:pStyle w:val="23"/>
        <w:rPr>
          <w:rFonts w:hint="eastAsia" w:ascii="仿宋" w:hAnsi="仿宋" w:eastAsia="仿宋" w:cs="仿宋"/>
          <w:color w:val="auto"/>
          <w:sz w:val="22"/>
          <w:szCs w:val="28"/>
          <w:highlight w:val="none"/>
        </w:rPr>
      </w:pPr>
    </w:p>
    <w:p w14:paraId="703051DE">
      <w:pPr>
        <w:pStyle w:val="23"/>
        <w:rPr>
          <w:rFonts w:hint="eastAsia" w:ascii="仿宋" w:hAnsi="仿宋" w:eastAsia="仿宋" w:cs="仿宋"/>
          <w:color w:val="auto"/>
          <w:sz w:val="22"/>
          <w:szCs w:val="28"/>
          <w:highlight w:val="none"/>
        </w:rPr>
      </w:pPr>
    </w:p>
    <w:p w14:paraId="5DF7EEBE">
      <w:pPr>
        <w:pStyle w:val="23"/>
        <w:rPr>
          <w:rFonts w:hint="eastAsia" w:ascii="仿宋" w:hAnsi="仿宋" w:eastAsia="仿宋" w:cs="仿宋"/>
          <w:color w:val="auto"/>
          <w:sz w:val="22"/>
          <w:szCs w:val="28"/>
          <w:highlight w:val="none"/>
        </w:rPr>
      </w:pPr>
    </w:p>
    <w:p w14:paraId="30F1C0FA">
      <w:pPr>
        <w:keepNext w:val="0"/>
        <w:keepLines w:val="0"/>
        <w:pageBreakBefore w:val="0"/>
        <w:widowControl w:val="0"/>
        <w:tabs>
          <w:tab w:val="left" w:pos="540"/>
        </w:tabs>
        <w:kinsoku/>
        <w:wordWrap/>
        <w:overflowPunct/>
        <w:topLinePunct w:val="0"/>
        <w:bidi w:val="0"/>
        <w:spacing w:line="440" w:lineRule="exact"/>
        <w:ind w:firstLine="440" w:firstLineChars="200"/>
        <w:rPr>
          <w:rFonts w:hint="eastAsia" w:ascii="仿宋" w:hAnsi="仿宋" w:eastAsia="仿宋" w:cs="仿宋"/>
          <w:color w:val="auto"/>
          <w:sz w:val="22"/>
          <w:szCs w:val="28"/>
          <w:highlight w:val="none"/>
        </w:rPr>
      </w:pPr>
    </w:p>
    <w:p w14:paraId="5596E388">
      <w:pPr>
        <w:keepNext w:val="0"/>
        <w:keepLines w:val="0"/>
        <w:pageBreakBefore w:val="0"/>
        <w:widowControl w:val="0"/>
        <w:tabs>
          <w:tab w:val="left" w:pos="540"/>
        </w:tabs>
        <w:kinsoku/>
        <w:wordWrap/>
        <w:overflowPunct/>
        <w:topLinePunct w:val="0"/>
        <w:bidi w:val="0"/>
        <w:spacing w:line="440" w:lineRule="exact"/>
        <w:ind w:firstLine="0" w:firstLineChars="0"/>
        <w:rPr>
          <w:rFonts w:hint="eastAsia" w:ascii="仿宋" w:hAnsi="仿宋" w:eastAsia="仿宋" w:cs="仿宋"/>
          <w:color w:val="auto"/>
          <w:sz w:val="22"/>
          <w:szCs w:val="28"/>
          <w:highlight w:val="none"/>
          <w:lang w:val="en-US" w:eastAsia="zh-CN"/>
        </w:rPr>
      </w:pPr>
    </w:p>
    <w:p w14:paraId="0F726973">
      <w:pPr>
        <w:keepNext w:val="0"/>
        <w:keepLines w:val="0"/>
        <w:pageBreakBefore w:val="0"/>
        <w:widowControl w:val="0"/>
        <w:tabs>
          <w:tab w:val="left" w:pos="540"/>
        </w:tabs>
        <w:kinsoku/>
        <w:wordWrap/>
        <w:overflowPunct/>
        <w:topLinePunct w:val="0"/>
        <w:bidi w:val="0"/>
        <w:spacing w:line="440" w:lineRule="exact"/>
        <w:ind w:firstLine="0" w:firstLineChars="0"/>
        <w:rPr>
          <w:rFonts w:hint="eastAsia" w:ascii="仿宋" w:hAnsi="仿宋" w:eastAsia="仿宋" w:cs="仿宋"/>
          <w:color w:val="auto"/>
          <w:sz w:val="22"/>
          <w:szCs w:val="28"/>
          <w:highlight w:val="none"/>
          <w:lang w:val="en-US" w:eastAsia="zh-CN"/>
        </w:rPr>
      </w:pPr>
      <w:r>
        <w:rPr>
          <w:rFonts w:hint="eastAsia" w:ascii="仿宋" w:hAnsi="仿宋" w:eastAsia="仿宋" w:cs="仿宋"/>
          <w:color w:val="auto"/>
          <w:sz w:val="22"/>
          <w:szCs w:val="28"/>
          <w:highlight w:val="none"/>
          <w:lang w:val="en-US" w:eastAsia="zh-CN"/>
        </w:rPr>
        <w:t>附件：</w:t>
      </w:r>
    </w:p>
    <w:p w14:paraId="10CB157F">
      <w:pPr>
        <w:keepNext w:val="0"/>
        <w:keepLines w:val="0"/>
        <w:pageBreakBefore w:val="0"/>
        <w:widowControl w:val="0"/>
        <w:tabs>
          <w:tab w:val="left" w:pos="540"/>
        </w:tabs>
        <w:kinsoku/>
        <w:wordWrap/>
        <w:overflowPunct/>
        <w:topLinePunct w:val="0"/>
        <w:bidi w:val="0"/>
        <w:spacing w:line="440" w:lineRule="exact"/>
        <w:ind w:firstLine="440" w:firstLineChars="200"/>
        <w:rPr>
          <w:rFonts w:hint="eastAsia" w:ascii="仿宋" w:hAnsi="仿宋" w:eastAsia="仿宋" w:cs="仿宋"/>
          <w:color w:val="auto"/>
          <w:sz w:val="22"/>
          <w:szCs w:val="28"/>
          <w:highlight w:val="none"/>
        </w:rPr>
      </w:pPr>
    </w:p>
    <w:p w14:paraId="3E405B04">
      <w:pPr>
        <w:keepNext w:val="0"/>
        <w:keepLines w:val="0"/>
        <w:pageBreakBefore w:val="0"/>
        <w:widowControl w:val="0"/>
        <w:kinsoku/>
        <w:wordWrap/>
        <w:overflowPunct/>
        <w:topLinePunct w:val="0"/>
        <w:bidi w:val="0"/>
        <w:spacing w:line="440" w:lineRule="exact"/>
        <w:ind w:firstLine="883" w:firstLineChars="200"/>
        <w:jc w:val="center"/>
        <w:rPr>
          <w:rFonts w:hint="eastAsia" w:ascii="宋体" w:hAnsi="宋体"/>
          <w:b/>
          <w:color w:val="auto"/>
          <w:sz w:val="44"/>
          <w:szCs w:val="44"/>
          <w:highlight w:val="none"/>
          <w:lang w:eastAsia="zh-CN"/>
        </w:rPr>
      </w:pPr>
    </w:p>
    <w:p w14:paraId="30196C3E">
      <w:pPr>
        <w:keepNext w:val="0"/>
        <w:keepLines w:val="0"/>
        <w:pageBreakBefore w:val="0"/>
        <w:widowControl w:val="0"/>
        <w:kinsoku/>
        <w:wordWrap/>
        <w:overflowPunct/>
        <w:topLinePunct w:val="0"/>
        <w:bidi w:val="0"/>
        <w:spacing w:line="440" w:lineRule="exact"/>
        <w:ind w:firstLine="883" w:firstLineChars="200"/>
        <w:jc w:val="center"/>
        <w:rPr>
          <w:rFonts w:ascii="宋体" w:hAnsi="宋体"/>
          <w:b/>
          <w:color w:val="auto"/>
          <w:sz w:val="44"/>
          <w:szCs w:val="44"/>
          <w:highlight w:val="none"/>
          <w:lang w:eastAsia="zh-CN"/>
        </w:rPr>
      </w:pPr>
      <w:r>
        <w:rPr>
          <w:rFonts w:hint="eastAsia" w:ascii="宋体" w:hAnsi="宋体"/>
          <w:b/>
          <w:color w:val="auto"/>
          <w:sz w:val="44"/>
          <w:szCs w:val="44"/>
          <w:highlight w:val="none"/>
          <w:lang w:eastAsia="zh-CN"/>
        </w:rPr>
        <w:t>建设承发包安全管理协议</w:t>
      </w:r>
    </w:p>
    <w:p w14:paraId="190DAB1A">
      <w:pPr>
        <w:keepNext w:val="0"/>
        <w:keepLines w:val="0"/>
        <w:pageBreakBefore w:val="0"/>
        <w:widowControl w:val="0"/>
        <w:kinsoku/>
        <w:wordWrap/>
        <w:overflowPunct/>
        <w:topLinePunct w:val="0"/>
        <w:bidi w:val="0"/>
        <w:spacing w:line="440" w:lineRule="exact"/>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eastAsia="zh-CN"/>
        </w:rPr>
        <w:t>发包人：</w:t>
      </w:r>
    </w:p>
    <w:p w14:paraId="74CFCF69">
      <w:pPr>
        <w:keepNext w:val="0"/>
        <w:keepLines w:val="0"/>
        <w:pageBreakBefore w:val="0"/>
        <w:widowControl w:val="0"/>
        <w:kinsoku/>
        <w:wordWrap/>
        <w:overflowPunct/>
        <w:topLinePunct w:val="0"/>
        <w:bidi w:val="0"/>
        <w:spacing w:line="440" w:lineRule="exact"/>
        <w:ind w:firstLine="560" w:firstLineChars="200"/>
        <w:rPr>
          <w:rFonts w:hint="eastAsia" w:ascii="方正仿宋_GBK" w:hAnsi="方正仿宋_GBK" w:eastAsia="方正仿宋_GBK" w:cs="方正仿宋_GBK"/>
          <w:color w:val="auto"/>
          <w:sz w:val="28"/>
          <w:szCs w:val="28"/>
          <w:highlight w:val="none"/>
          <w:u w:val="none"/>
          <w:lang w:val="en-US" w:eastAsia="zh-CN"/>
        </w:rPr>
      </w:pPr>
      <w:r>
        <w:rPr>
          <w:rFonts w:hint="eastAsia" w:ascii="方正仿宋_GBK" w:hAnsi="方正仿宋_GBK" w:eastAsia="方正仿宋_GBK" w:cs="方正仿宋_GBK"/>
          <w:color w:val="auto"/>
          <w:sz w:val="28"/>
          <w:szCs w:val="28"/>
          <w:highlight w:val="none"/>
          <w:lang w:eastAsia="zh-CN"/>
        </w:rPr>
        <w:t>承包人：</w:t>
      </w:r>
    </w:p>
    <w:p w14:paraId="23D39A06">
      <w:pPr>
        <w:keepNext w:val="0"/>
        <w:keepLines w:val="0"/>
        <w:pageBreakBefore w:val="0"/>
        <w:widowControl w:val="0"/>
        <w:kinsoku/>
        <w:wordWrap/>
        <w:overflowPunct/>
        <w:topLinePunct w:val="0"/>
        <w:bidi w:val="0"/>
        <w:spacing w:line="440" w:lineRule="exact"/>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发包人将本建设工程项目发包给承包人。为贯彻“安全第一、预防为主”的方针，根据中华人民共和国国务院令第393号《建设工程安全生产管理条例》的规定，明确安全生产责任，确保施工安全，在签订建设工程施工合同的同时，签订本协议。</w:t>
      </w:r>
    </w:p>
    <w:p w14:paraId="0C9F4A54">
      <w:pPr>
        <w:keepNext w:val="0"/>
        <w:keepLines w:val="0"/>
        <w:pageBreakBefore w:val="0"/>
        <w:widowControl w:val="0"/>
        <w:kinsoku/>
        <w:wordWrap/>
        <w:overflowPunct/>
        <w:topLinePunct w:val="0"/>
        <w:bidi w:val="0"/>
        <w:spacing w:line="440" w:lineRule="exact"/>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一、工程概况</w:t>
      </w:r>
    </w:p>
    <w:p w14:paraId="233A95FE">
      <w:pPr>
        <w:keepNext w:val="0"/>
        <w:keepLines w:val="0"/>
        <w:pageBreakBefore w:val="0"/>
        <w:widowControl w:val="0"/>
        <w:kinsoku/>
        <w:wordWrap/>
        <w:overflowPunct/>
        <w:topLinePunct w:val="0"/>
        <w:bidi w:val="0"/>
        <w:spacing w:line="440" w:lineRule="exact"/>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 xml:space="preserve">1.工程名称： </w:t>
      </w:r>
    </w:p>
    <w:p w14:paraId="1B6C1F17">
      <w:pPr>
        <w:keepNext w:val="0"/>
        <w:keepLines w:val="0"/>
        <w:pageBreakBefore w:val="0"/>
        <w:widowControl w:val="0"/>
        <w:kinsoku/>
        <w:wordWrap/>
        <w:overflowPunct/>
        <w:topLinePunct w:val="0"/>
        <w:bidi w:val="0"/>
        <w:spacing w:line="440" w:lineRule="exact"/>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2.工程地址：</w:t>
      </w:r>
    </w:p>
    <w:p w14:paraId="0A1FBE5B">
      <w:pPr>
        <w:keepNext w:val="0"/>
        <w:keepLines w:val="0"/>
        <w:pageBreakBefore w:val="0"/>
        <w:widowControl w:val="0"/>
        <w:kinsoku/>
        <w:wordWrap/>
        <w:overflowPunct/>
        <w:topLinePunct w:val="0"/>
        <w:bidi w:val="0"/>
        <w:spacing w:line="440" w:lineRule="exact"/>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3.工程承</w:t>
      </w:r>
      <w:r>
        <w:rPr>
          <w:rFonts w:hint="eastAsia" w:ascii="方正仿宋_GBK" w:hAnsi="方正仿宋_GBK" w:eastAsia="方正仿宋_GBK" w:cs="方正仿宋_GBK"/>
          <w:color w:val="auto"/>
          <w:sz w:val="28"/>
          <w:szCs w:val="28"/>
          <w:highlight w:val="none"/>
          <w:u w:val="none"/>
          <w:lang w:eastAsia="zh-CN"/>
        </w:rPr>
        <w:t>包内容：</w:t>
      </w:r>
      <w:r>
        <w:rPr>
          <w:rFonts w:hint="eastAsia" w:ascii="方正仿宋_GBK" w:hAnsi="方正仿宋_GBK" w:eastAsia="方正仿宋_GBK" w:cs="方正仿宋_GBK"/>
          <w:color w:val="auto"/>
          <w:sz w:val="28"/>
          <w:szCs w:val="28"/>
          <w:highlight w:val="none"/>
          <w:lang w:val="en-US" w:eastAsia="zh-CN"/>
        </w:rPr>
        <w:t>人行道砖及垫层拆除、场地平整、铺设碎石垫层、浇筑混凝土路面、新建隔离设施、电源线路埋设、岗亭设置</w:t>
      </w:r>
      <w:r>
        <w:rPr>
          <w:rFonts w:hint="eastAsia" w:ascii="方正仿宋_GBK" w:hAnsi="方正仿宋_GBK" w:eastAsia="方正仿宋_GBK" w:cs="方正仿宋_GBK"/>
          <w:b w:val="0"/>
          <w:bCs w:val="0"/>
          <w:color w:val="auto"/>
          <w:kern w:val="2"/>
          <w:sz w:val="28"/>
          <w:szCs w:val="28"/>
          <w:highlight w:val="none"/>
          <w:shd w:val="clear"/>
          <w:lang w:val="en-US" w:eastAsia="zh-CN" w:bidi="ar"/>
        </w:rPr>
        <w:t>等</w:t>
      </w:r>
      <w:r>
        <w:rPr>
          <w:rFonts w:hint="eastAsia" w:ascii="方正仿宋_GBK" w:hAnsi="方正仿宋_GBK" w:eastAsia="方正仿宋_GBK" w:cs="方正仿宋_GBK"/>
          <w:b w:val="0"/>
          <w:bCs w:val="0"/>
          <w:color w:val="auto"/>
          <w:kern w:val="2"/>
          <w:sz w:val="28"/>
          <w:szCs w:val="28"/>
          <w:highlight w:val="none"/>
          <w:u w:val="none"/>
          <w:shd w:val="clear"/>
          <w:lang w:val="en-US" w:eastAsia="zh-CN" w:bidi="ar-SA"/>
        </w:rPr>
        <w:t>。</w:t>
      </w:r>
    </w:p>
    <w:p w14:paraId="0DBA80E2">
      <w:pPr>
        <w:keepNext w:val="0"/>
        <w:keepLines w:val="0"/>
        <w:pageBreakBefore w:val="0"/>
        <w:widowControl w:val="0"/>
        <w:kinsoku/>
        <w:wordWrap/>
        <w:overflowPunct/>
        <w:topLinePunct w:val="0"/>
        <w:bidi w:val="0"/>
        <w:spacing w:line="440" w:lineRule="exact"/>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二、工程项目期限：</w:t>
      </w:r>
    </w:p>
    <w:p w14:paraId="523F166D">
      <w:pPr>
        <w:keepNext w:val="0"/>
        <w:keepLines w:val="0"/>
        <w:pageBreakBefore w:val="0"/>
        <w:widowControl w:val="0"/>
        <w:kinsoku/>
        <w:wordWrap/>
        <w:overflowPunct/>
        <w:topLinePunct w:val="0"/>
        <w:bidi w:val="0"/>
        <w:spacing w:line="440" w:lineRule="exact"/>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项目实际</w:t>
      </w:r>
      <w:r>
        <w:rPr>
          <w:rFonts w:hint="eastAsia" w:ascii="方正仿宋_GBK" w:hAnsi="方正仿宋_GBK" w:eastAsia="方正仿宋_GBK" w:cs="方正仿宋_GBK"/>
          <w:color w:val="auto"/>
          <w:sz w:val="28"/>
          <w:szCs w:val="28"/>
          <w:highlight w:val="none"/>
          <w:lang w:eastAsia="zh-CN"/>
        </w:rPr>
        <w:t>开工日期</w:t>
      </w:r>
      <w:r>
        <w:rPr>
          <w:rFonts w:hint="eastAsia" w:ascii="方正仿宋_GBK" w:hAnsi="方正仿宋_GBK" w:eastAsia="方正仿宋_GBK" w:cs="方正仿宋_GBK"/>
          <w:color w:val="auto"/>
          <w:sz w:val="28"/>
          <w:szCs w:val="28"/>
          <w:highlight w:val="none"/>
          <w:lang w:val="en-US" w:eastAsia="zh-CN"/>
        </w:rPr>
        <w:t>至项目竣工验收合格后、质量保修期届满止。</w:t>
      </w:r>
    </w:p>
    <w:p w14:paraId="1135B103">
      <w:pPr>
        <w:keepNext w:val="0"/>
        <w:keepLines w:val="0"/>
        <w:pageBreakBefore w:val="0"/>
        <w:widowControl w:val="0"/>
        <w:kinsoku/>
        <w:wordWrap/>
        <w:overflowPunct/>
        <w:topLinePunct w:val="0"/>
        <w:bidi w:val="0"/>
        <w:spacing w:line="440" w:lineRule="exact"/>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新增工程内容的合同工期：工程量清单范围及施工图内容说明范围外的新增工程内容的工期，由发包人、承包人双方另行协商确定。</w:t>
      </w:r>
    </w:p>
    <w:p w14:paraId="105E0F74">
      <w:pPr>
        <w:keepNext w:val="0"/>
        <w:keepLines w:val="0"/>
        <w:pageBreakBefore w:val="0"/>
        <w:widowControl w:val="0"/>
        <w:kinsoku/>
        <w:wordWrap/>
        <w:overflowPunct/>
        <w:topLinePunct w:val="0"/>
        <w:bidi w:val="0"/>
        <w:spacing w:line="440" w:lineRule="exact"/>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三、协议内容</w:t>
      </w:r>
    </w:p>
    <w:p w14:paraId="0D34030B">
      <w:pPr>
        <w:keepNext w:val="0"/>
        <w:keepLines w:val="0"/>
        <w:pageBreakBefore w:val="0"/>
        <w:widowControl w:val="0"/>
        <w:kinsoku/>
        <w:wordWrap/>
        <w:overflowPunct/>
        <w:topLinePunct w:val="0"/>
        <w:bidi w:val="0"/>
        <w:spacing w:line="440" w:lineRule="exact"/>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1.发包人安全职责</w:t>
      </w:r>
    </w:p>
    <w:p w14:paraId="6A3ABE39">
      <w:pPr>
        <w:keepNext w:val="0"/>
        <w:keepLines w:val="0"/>
        <w:pageBreakBefore w:val="0"/>
        <w:widowControl w:val="0"/>
        <w:kinsoku/>
        <w:wordWrap/>
        <w:overflowPunct/>
        <w:topLinePunct w:val="0"/>
        <w:bidi w:val="0"/>
        <w:spacing w:line="440" w:lineRule="exact"/>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1）发包人应当向承包人提供施工现场及毗邻区域内的供水、排水、供电、供气、供热、通信、广播电视等地下管线资料，气象和水文观测资料，相邻建筑物和构筑物、地下工程的有关资料，并保证资料的真实、准确、完整。</w:t>
      </w:r>
    </w:p>
    <w:p w14:paraId="11859454">
      <w:pPr>
        <w:keepNext w:val="0"/>
        <w:keepLines w:val="0"/>
        <w:pageBreakBefore w:val="0"/>
        <w:widowControl w:val="0"/>
        <w:kinsoku/>
        <w:wordWrap/>
        <w:overflowPunct/>
        <w:topLinePunct w:val="0"/>
        <w:bidi w:val="0"/>
        <w:spacing w:line="440" w:lineRule="exact"/>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（2）发包人不得对承包人提出不符合建设工程安全生产法律法规和强制性规定的要求，不得压缩合同约定的工期。</w:t>
      </w:r>
    </w:p>
    <w:p w14:paraId="77BA252D">
      <w:pPr>
        <w:keepNext w:val="0"/>
        <w:keepLines w:val="0"/>
        <w:pageBreakBefore w:val="0"/>
        <w:widowControl w:val="0"/>
        <w:kinsoku/>
        <w:wordWrap/>
        <w:overflowPunct/>
        <w:topLinePunct w:val="0"/>
        <w:bidi w:val="0"/>
        <w:spacing w:line="440" w:lineRule="exact"/>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（3）发包人不得明示或暗示承包人购买、租赁、使用不符合安全施工要求的安全防护用具、机械设备、施工机具及配件、消防设施和器材。</w:t>
      </w:r>
    </w:p>
    <w:p w14:paraId="60B579D5">
      <w:pPr>
        <w:keepNext w:val="0"/>
        <w:keepLines w:val="0"/>
        <w:pageBreakBefore w:val="0"/>
        <w:widowControl w:val="0"/>
        <w:kinsoku/>
        <w:wordWrap/>
        <w:overflowPunct/>
        <w:topLinePunct w:val="0"/>
        <w:bidi w:val="0"/>
        <w:spacing w:line="440" w:lineRule="exact"/>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（4）发包人承担建设工程安全作业环境及安全施工措施所需费用（此费用已计入本合同约定综合单价中）。</w:t>
      </w:r>
    </w:p>
    <w:p w14:paraId="23D27337">
      <w:pPr>
        <w:keepNext w:val="0"/>
        <w:keepLines w:val="0"/>
        <w:pageBreakBefore w:val="0"/>
        <w:widowControl w:val="0"/>
        <w:kinsoku/>
        <w:wordWrap/>
        <w:overflowPunct/>
        <w:topLinePunct w:val="0"/>
        <w:bidi w:val="0"/>
        <w:spacing w:line="440" w:lineRule="exact"/>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2.承包人安全职责</w:t>
      </w:r>
    </w:p>
    <w:p w14:paraId="26E6D166">
      <w:pPr>
        <w:keepNext w:val="0"/>
        <w:keepLines w:val="0"/>
        <w:pageBreakBefore w:val="0"/>
        <w:widowControl w:val="0"/>
        <w:kinsoku/>
        <w:wordWrap/>
        <w:overflowPunct/>
        <w:topLinePunct w:val="0"/>
        <w:bidi w:val="0"/>
        <w:spacing w:line="440" w:lineRule="exact"/>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1）承包人主要负责人依法对本单位的安全生产工作全面负责。承包人应当建立健全安全生产责任制度和安全生产教育培训制度，制定安全生产规章制度和操作规程，保证本单位安全生产条件所需资金的投入，对所承担的建设工程进行定期和专项安全检查，并做好安全检查记录。</w:t>
      </w:r>
    </w:p>
    <w:p w14:paraId="196700C5">
      <w:pPr>
        <w:keepNext w:val="0"/>
        <w:keepLines w:val="0"/>
        <w:pageBreakBefore w:val="0"/>
        <w:widowControl w:val="0"/>
        <w:kinsoku/>
        <w:wordWrap/>
        <w:overflowPunct/>
        <w:topLinePunct w:val="0"/>
        <w:bidi w:val="0"/>
        <w:spacing w:line="440" w:lineRule="exact"/>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2）承包人的项目经理应当由取得相应执业资格的人员担任，对建设工程项目的安全施工负责，落实安全生产责任制度、安全生产规章制度和操作规程，确保安全生产费用的有效使用，并根据工程的特点组织制定安全施工措施，消除安全事故隐患，及时、如实报告生产安全事故。</w:t>
      </w:r>
    </w:p>
    <w:p w14:paraId="22862FE2">
      <w:pPr>
        <w:keepNext w:val="0"/>
        <w:keepLines w:val="0"/>
        <w:pageBreakBefore w:val="0"/>
        <w:widowControl w:val="0"/>
        <w:kinsoku/>
        <w:wordWrap/>
        <w:overflowPunct/>
        <w:topLinePunct w:val="0"/>
        <w:bidi w:val="0"/>
        <w:spacing w:line="440" w:lineRule="exact"/>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（3）承包人在预算中的安全生产作业环境及安全施工措施所需费用，应当专款专用，用于施工安全防护用具及设施的采购和更新、安全施工措施的落实、安全生产条件的改善等，不得挪作他用。</w:t>
      </w:r>
    </w:p>
    <w:p w14:paraId="6319346D">
      <w:pPr>
        <w:keepNext w:val="0"/>
        <w:keepLines w:val="0"/>
        <w:pageBreakBefore w:val="0"/>
        <w:widowControl w:val="0"/>
        <w:kinsoku/>
        <w:wordWrap/>
        <w:overflowPunct/>
        <w:topLinePunct w:val="0"/>
        <w:bidi w:val="0"/>
        <w:spacing w:line="440" w:lineRule="exact"/>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4）承包人应设立安全生产管理机构，指定专职安全生产管理人员。专职安全生产管理人员负责对安全生产进行现场监督检查。发现安全事故隐患，应当及时向项目负责人和安全生产管理机构报告；对违章指挥、违章操作的，应当立即制止。</w:t>
      </w:r>
    </w:p>
    <w:p w14:paraId="4F65040B">
      <w:pPr>
        <w:keepNext w:val="0"/>
        <w:keepLines w:val="0"/>
        <w:pageBreakBefore w:val="0"/>
        <w:widowControl w:val="0"/>
        <w:kinsoku/>
        <w:wordWrap/>
        <w:overflowPunct/>
        <w:topLinePunct w:val="0"/>
        <w:bidi w:val="0"/>
        <w:spacing w:line="440" w:lineRule="exact"/>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（5）建设工程施工前，承包人负责项目管理的技术人员应当对有关安全施工的技术要求向施工作业班组、作业人员作出详细说明，并签字确认。</w:t>
      </w:r>
    </w:p>
    <w:p w14:paraId="322341A9">
      <w:pPr>
        <w:keepNext w:val="0"/>
        <w:keepLines w:val="0"/>
        <w:pageBreakBefore w:val="0"/>
        <w:widowControl w:val="0"/>
        <w:kinsoku/>
        <w:wordWrap/>
        <w:overflowPunct/>
        <w:topLinePunct w:val="0"/>
        <w:bidi w:val="0"/>
        <w:spacing w:line="440" w:lineRule="exact"/>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6）承包人在施工期间必须严格执行和遵守安全生产、防火管理、防爆制度的各项规定，在施工现场建立消防安全责任制度，易燃、易爆场所严禁吸烟及动用明火，电焊、气割作业应按规定办理动火审批手续，提供安全防护用具和安全防护服装，并接受方的督促、检查和指导。</w:t>
      </w:r>
    </w:p>
    <w:p w14:paraId="6981EC7D">
      <w:pPr>
        <w:keepNext w:val="0"/>
        <w:keepLines w:val="0"/>
        <w:pageBreakBefore w:val="0"/>
        <w:widowControl w:val="0"/>
        <w:kinsoku/>
        <w:wordWrap/>
        <w:overflowPunct/>
        <w:topLinePunct w:val="0"/>
        <w:bidi w:val="0"/>
        <w:spacing w:line="440" w:lineRule="exact"/>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（7）承包人的管理人员和作业人员应进行过相应的安全生产教育培训。</w:t>
      </w:r>
    </w:p>
    <w:p w14:paraId="02BB9B34">
      <w:pPr>
        <w:keepNext w:val="0"/>
        <w:keepLines w:val="0"/>
        <w:pageBreakBefore w:val="0"/>
        <w:widowControl w:val="0"/>
        <w:kinsoku/>
        <w:wordWrap/>
        <w:overflowPunct/>
        <w:topLinePunct w:val="0"/>
        <w:bidi w:val="0"/>
        <w:spacing w:line="440" w:lineRule="exact"/>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（8）承包人采购、租赁的安全防护用具、机械设备、施工机具及配件，应当具有生产（制造）许可证、产品合格证，并在进入施工现场时查验。</w:t>
      </w:r>
    </w:p>
    <w:p w14:paraId="6520AC0C">
      <w:pPr>
        <w:keepNext w:val="0"/>
        <w:keepLines w:val="0"/>
        <w:pageBreakBefore w:val="0"/>
        <w:widowControl w:val="0"/>
        <w:kinsoku/>
        <w:wordWrap/>
        <w:overflowPunct/>
        <w:topLinePunct w:val="0"/>
        <w:bidi w:val="0"/>
        <w:spacing w:line="440" w:lineRule="exact"/>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（9）承包人应当在施工现场出入口处、临时用电设施、脚手架、基坑边沿、爆破物处等危险部位，设置明显的安全警示标志。安全警示标志必须符合国家标准。</w:t>
      </w:r>
    </w:p>
    <w:p w14:paraId="3F102B36">
      <w:pPr>
        <w:keepNext w:val="0"/>
        <w:keepLines w:val="0"/>
        <w:pageBreakBefore w:val="0"/>
        <w:widowControl w:val="0"/>
        <w:kinsoku/>
        <w:wordWrap/>
        <w:overflowPunct/>
        <w:topLinePunct w:val="0"/>
        <w:bidi w:val="0"/>
        <w:spacing w:line="440" w:lineRule="exact"/>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施工现场设置的安全防护设施、安全标志和警告牌，不得擅自拆除、更动。如确实需要拆除 更动的，必须经现场监理和施工负责人的同意，并采取必要、可靠的安全措施后方能拆除。擅自拆除所造成的后果，均由承包人负责。</w:t>
      </w:r>
    </w:p>
    <w:p w14:paraId="538B820C">
      <w:pPr>
        <w:keepNext w:val="0"/>
        <w:keepLines w:val="0"/>
        <w:pageBreakBefore w:val="0"/>
        <w:widowControl w:val="0"/>
        <w:kinsoku/>
        <w:wordWrap/>
        <w:overflowPunct/>
        <w:topLinePunct w:val="0"/>
        <w:bidi w:val="0"/>
        <w:spacing w:line="440" w:lineRule="exact"/>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10）承包人应根据施工合同的要求，编制的施工组织设计中编制安全技术措施和施工现场临时用电方案，经承包人技术负责人签字、总监理工程师审批签字后按其实施。承包人应当根据不同施工阶段和周围环境及季节、气候的变化，在施工现场采取相应的安全施工措施，但该安全施工护短实施前必须经监理工程师审批同意。</w:t>
      </w:r>
    </w:p>
    <w:p w14:paraId="7C1240EB">
      <w:pPr>
        <w:keepNext w:val="0"/>
        <w:keepLines w:val="0"/>
        <w:pageBreakBefore w:val="0"/>
        <w:widowControl w:val="0"/>
        <w:kinsoku/>
        <w:wordWrap/>
        <w:overflowPunct/>
        <w:topLinePunct w:val="0"/>
        <w:bidi w:val="0"/>
        <w:spacing w:line="440" w:lineRule="exact"/>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（11）承包人的特种作业必须执行国家《特种作业人员安全技术培训考核管理规定》，经省、 市、地区的特种作业安全技术考核站培训考核后持证上岗，并按规定定期审证，进入本市施工的外省市特种作业人员还须经本市有关特种作业考核站进行审证确认；中、小型机械的操作人员必须按规定做到“定机定人”和有证操作；起重吊装作业人员必须遵守“十不吊”规定，严禁违章、无证操作；严禁不懂电器、机械设备的人，擅自操作使用电器、机械设备。</w:t>
      </w:r>
    </w:p>
    <w:p w14:paraId="2F8CF5FD">
      <w:pPr>
        <w:keepNext w:val="0"/>
        <w:keepLines w:val="0"/>
        <w:pageBreakBefore w:val="0"/>
        <w:widowControl w:val="0"/>
        <w:kinsoku/>
        <w:wordWrap/>
        <w:overflowPunct/>
        <w:topLinePunct w:val="0"/>
        <w:bidi w:val="0"/>
        <w:spacing w:line="440" w:lineRule="exact"/>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3.发包人和承包人必须认真贯彻国家、重庆市和上级劳动保护、安全生产主管部门颁发的有关安全生产、消防工作的方针、政策，严格执行有关劳动保护法规、条例、规定。</w:t>
      </w:r>
    </w:p>
    <w:p w14:paraId="0E022412">
      <w:pPr>
        <w:keepNext w:val="0"/>
        <w:keepLines w:val="0"/>
        <w:pageBreakBefore w:val="0"/>
        <w:widowControl w:val="0"/>
        <w:kinsoku/>
        <w:wordWrap/>
        <w:overflowPunct/>
        <w:topLinePunct w:val="0"/>
        <w:bidi w:val="0"/>
        <w:spacing w:line="440" w:lineRule="exact"/>
        <w:ind w:firstLine="560" w:firstLineChars="200"/>
        <w:rPr>
          <w:rFonts w:hint="default"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eastAsia="zh-CN"/>
        </w:rPr>
        <w:t>4.贯彻谁施工谁负责安全的原则，承包人对其施工现场、施工过程中发生的安全责任事故负全责，并独立承担由此造成的民事法律责任。如因安全责任事故影响工程施工进度或造成停工由承包人承担每停工一天支付合同金额0.2%的违约金，如因安全责任事故给发包人造成恶劣社会影响由承包人承担合同金额0.2%的违约金。发包人和承包人人员在施工期间造成伤亡、火警、火灾、机械等重大事故（包括承包人责任造成发包人人员、他方人员、行人</w:t>
      </w:r>
      <w:r>
        <w:rPr>
          <w:rFonts w:hint="eastAsia" w:ascii="方正仿宋_GBK" w:hAnsi="方正仿宋_GBK" w:eastAsia="方正仿宋_GBK" w:cs="方正仿宋_GBK"/>
          <w:color w:val="auto"/>
          <w:sz w:val="28"/>
          <w:szCs w:val="28"/>
          <w:highlight w:val="none"/>
          <w:lang w:val="en-US" w:eastAsia="zh-CN"/>
        </w:rPr>
        <w:t>等第三方</w:t>
      </w:r>
      <w:r>
        <w:rPr>
          <w:rFonts w:hint="eastAsia" w:ascii="方正仿宋_GBK" w:hAnsi="方正仿宋_GBK" w:eastAsia="方正仿宋_GBK" w:cs="方正仿宋_GBK"/>
          <w:color w:val="auto"/>
          <w:sz w:val="28"/>
          <w:szCs w:val="28"/>
          <w:highlight w:val="none"/>
          <w:lang w:eastAsia="zh-CN"/>
        </w:rPr>
        <w:t>伤亡等），承包人应 采取措施进行紧急抢救伤员和保护现场，发包人给予协助。发生生产安全事故，承包人按照国家有关伤亡事故报告和调查处理的规定，及时、如实地向负责安全生产监督管理的部门、建设行政主管部门或者其他有关部门报告；特种设备发生事故的，还同时向特种设备安全监督管理部门报告。</w:t>
      </w:r>
      <w:r>
        <w:rPr>
          <w:rFonts w:hint="eastAsia" w:ascii="方正仿宋_GBK" w:hAnsi="方正仿宋_GBK" w:eastAsia="方正仿宋_GBK" w:cs="方正仿宋_GBK"/>
          <w:color w:val="auto"/>
          <w:sz w:val="28"/>
          <w:szCs w:val="28"/>
          <w:highlight w:val="none"/>
          <w:lang w:val="en-US" w:eastAsia="zh-CN"/>
        </w:rPr>
        <w:t>本条约定的违约责任与主合同约定的违约责任可同时适用，叠加计算。</w:t>
      </w:r>
    </w:p>
    <w:p w14:paraId="3FE974A6">
      <w:pPr>
        <w:keepNext w:val="0"/>
        <w:keepLines w:val="0"/>
        <w:pageBreakBefore w:val="0"/>
        <w:widowControl w:val="0"/>
        <w:kinsoku/>
        <w:wordWrap/>
        <w:overflowPunct/>
        <w:topLinePunct w:val="0"/>
        <w:bidi w:val="0"/>
        <w:spacing w:line="440" w:lineRule="exact"/>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5.本协议如遇有同国家和本市的有关法规不符应按国家和本市的有关规定执行。</w:t>
      </w:r>
    </w:p>
    <w:p w14:paraId="7EB8A5BD">
      <w:pPr>
        <w:keepNext w:val="0"/>
        <w:keepLines w:val="0"/>
        <w:pageBreakBefore w:val="0"/>
        <w:widowControl w:val="0"/>
        <w:kinsoku/>
        <w:wordWrap/>
        <w:overflowPunct/>
        <w:topLinePunct w:val="0"/>
        <w:bidi w:val="0"/>
        <w:spacing w:line="440" w:lineRule="exact"/>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6.本协议经双方签字、盖章有效，作为</w:t>
      </w:r>
      <w:r>
        <w:rPr>
          <w:rFonts w:hint="eastAsia" w:ascii="方正仿宋_GBK" w:hAnsi="方正仿宋_GBK" w:eastAsia="方正仿宋_GBK" w:cs="方正仿宋_GBK"/>
          <w:color w:val="auto"/>
          <w:sz w:val="28"/>
          <w:szCs w:val="28"/>
          <w:highlight w:val="none"/>
          <w:lang w:val="en-US" w:eastAsia="zh-CN"/>
        </w:rPr>
        <w:t>第一条约定项目</w:t>
      </w:r>
      <w:r>
        <w:rPr>
          <w:rFonts w:hint="eastAsia" w:ascii="方正仿宋_GBK" w:hAnsi="方正仿宋_GBK" w:eastAsia="方正仿宋_GBK" w:cs="方正仿宋_GBK"/>
          <w:color w:val="auto"/>
          <w:sz w:val="28"/>
          <w:szCs w:val="28"/>
          <w:highlight w:val="none"/>
          <w:lang w:eastAsia="zh-CN"/>
        </w:rPr>
        <w:t>《建设工程施工合同》合同正</w:t>
      </w:r>
      <w:r>
        <w:rPr>
          <w:rFonts w:hint="eastAsia" w:ascii="方正仿宋_GBK" w:hAnsi="方正仿宋_GBK" w:eastAsia="方正仿宋_GBK" w:cs="方正仿宋_GBK"/>
          <w:color w:val="auto"/>
          <w:sz w:val="28"/>
          <w:szCs w:val="28"/>
          <w:highlight w:val="none"/>
          <w:lang w:val="en-US" w:eastAsia="zh-CN"/>
        </w:rPr>
        <w:t>文</w:t>
      </w:r>
      <w:r>
        <w:rPr>
          <w:rFonts w:hint="eastAsia" w:ascii="方正仿宋_GBK" w:hAnsi="方正仿宋_GBK" w:eastAsia="方正仿宋_GBK" w:cs="方正仿宋_GBK"/>
          <w:color w:val="auto"/>
          <w:sz w:val="28"/>
          <w:szCs w:val="28"/>
          <w:highlight w:val="none"/>
          <w:lang w:eastAsia="zh-CN"/>
        </w:rPr>
        <w:t>的附件一式</w:t>
      </w:r>
      <w:r>
        <w:rPr>
          <w:rFonts w:hint="eastAsia"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u w:val="single"/>
          <w:lang w:val="en-US" w:eastAsia="zh-CN"/>
        </w:rPr>
        <w:t>陆</w:t>
      </w:r>
      <w:r>
        <w:rPr>
          <w:rFonts w:hint="eastAsia"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lang w:val="en-US" w:eastAsia="zh-CN"/>
        </w:rPr>
        <w:t>份</w:t>
      </w:r>
      <w:r>
        <w:rPr>
          <w:rFonts w:hint="eastAsia" w:ascii="方正仿宋_GBK" w:hAnsi="方正仿宋_GBK" w:eastAsia="方正仿宋_GBK" w:cs="方正仿宋_GBK"/>
          <w:color w:val="auto"/>
          <w:sz w:val="28"/>
          <w:szCs w:val="28"/>
          <w:highlight w:val="none"/>
          <w:lang w:eastAsia="zh-CN"/>
        </w:rPr>
        <w:t>。发包人执</w:t>
      </w:r>
      <w:r>
        <w:rPr>
          <w:rFonts w:hint="eastAsia"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u w:val="single"/>
          <w:lang w:val="en-US" w:eastAsia="zh-CN"/>
        </w:rPr>
        <w:t>叁</w:t>
      </w:r>
      <w:r>
        <w:rPr>
          <w:rFonts w:hint="eastAsia"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lang w:eastAsia="zh-CN"/>
        </w:rPr>
        <w:t>份、承包人执</w:t>
      </w:r>
      <w:r>
        <w:rPr>
          <w:rFonts w:hint="eastAsia"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u w:val="single"/>
          <w:lang w:val="en-US" w:eastAsia="zh-CN"/>
        </w:rPr>
        <w:t>叁</w:t>
      </w:r>
      <w:r>
        <w:rPr>
          <w:rFonts w:hint="eastAsia"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lang w:eastAsia="zh-CN"/>
        </w:rPr>
        <w:t>份，具有同等法律效力。</w:t>
      </w:r>
    </w:p>
    <w:p w14:paraId="2C22CA55">
      <w:pPr>
        <w:keepNext w:val="0"/>
        <w:keepLines w:val="0"/>
        <w:pageBreakBefore w:val="0"/>
        <w:widowControl w:val="0"/>
        <w:kinsoku/>
        <w:wordWrap/>
        <w:overflowPunct/>
        <w:topLinePunct w:val="0"/>
        <w:bidi w:val="0"/>
        <w:spacing w:line="440" w:lineRule="exact"/>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7.本协议同</w:t>
      </w:r>
      <w:r>
        <w:rPr>
          <w:rFonts w:hint="eastAsia" w:ascii="方正仿宋_GBK" w:hAnsi="方正仿宋_GBK" w:eastAsia="方正仿宋_GBK" w:cs="方正仿宋_GBK"/>
          <w:color w:val="auto"/>
          <w:sz w:val="28"/>
          <w:szCs w:val="28"/>
          <w:highlight w:val="none"/>
          <w:lang w:val="en-US" w:eastAsia="zh-CN"/>
        </w:rPr>
        <w:t>第一条约定项目</w:t>
      </w:r>
      <w:r>
        <w:rPr>
          <w:rFonts w:hint="eastAsia" w:ascii="方正仿宋_GBK" w:hAnsi="方正仿宋_GBK" w:eastAsia="方正仿宋_GBK" w:cs="方正仿宋_GBK"/>
          <w:color w:val="auto"/>
          <w:sz w:val="28"/>
          <w:szCs w:val="28"/>
          <w:highlight w:val="none"/>
          <w:lang w:eastAsia="zh-CN"/>
        </w:rPr>
        <w:t>《建设工程施工合同》合同</w:t>
      </w:r>
      <w:r>
        <w:rPr>
          <w:rFonts w:hint="eastAsia" w:ascii="方正仿宋_GBK" w:hAnsi="方正仿宋_GBK" w:eastAsia="方正仿宋_GBK" w:cs="方正仿宋_GBK"/>
          <w:color w:val="auto"/>
          <w:sz w:val="28"/>
          <w:szCs w:val="28"/>
          <w:highlight w:val="none"/>
          <w:lang w:val="en-US" w:eastAsia="zh-CN"/>
        </w:rPr>
        <w:t>正文</w:t>
      </w:r>
      <w:r>
        <w:rPr>
          <w:rFonts w:hint="eastAsia" w:ascii="方正仿宋_GBK" w:hAnsi="方正仿宋_GBK" w:eastAsia="方正仿宋_GBK" w:cs="方正仿宋_GBK"/>
          <w:color w:val="auto"/>
          <w:sz w:val="28"/>
          <w:szCs w:val="28"/>
          <w:highlight w:val="none"/>
          <w:lang w:eastAsia="zh-CN"/>
        </w:rPr>
        <w:t>同日生效，发包人和承包人必须严格执行，由于违反本协议而造成伤亡事故，由违约方承担一切经济损失。</w:t>
      </w:r>
    </w:p>
    <w:p w14:paraId="3E444594">
      <w:pPr>
        <w:keepNext w:val="0"/>
        <w:keepLines w:val="0"/>
        <w:pageBreakBefore w:val="0"/>
        <w:widowControl w:val="0"/>
        <w:kinsoku/>
        <w:wordWrap/>
        <w:overflowPunct/>
        <w:topLinePunct w:val="0"/>
        <w:bidi w:val="0"/>
        <w:spacing w:line="440" w:lineRule="exact"/>
        <w:ind w:firstLine="560" w:firstLineChars="200"/>
        <w:rPr>
          <w:rFonts w:hint="eastAsia" w:ascii="方正仿宋_GBK" w:hAnsi="方正仿宋_GBK" w:eastAsia="方正仿宋_GBK" w:cs="方正仿宋_GBK"/>
          <w:color w:val="auto"/>
          <w:sz w:val="28"/>
          <w:szCs w:val="28"/>
          <w:highlight w:val="none"/>
          <w:lang w:eastAsia="zh-CN"/>
        </w:rPr>
      </w:pPr>
    </w:p>
    <w:p w14:paraId="13AA2C4F">
      <w:pPr>
        <w:pStyle w:val="51"/>
        <w:jc w:val="center"/>
        <w:rPr>
          <w:rFonts w:hint="default"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以下无正文，为双方签订页）</w:t>
      </w:r>
    </w:p>
    <w:p w14:paraId="1907CB0A">
      <w:pPr>
        <w:pStyle w:val="11"/>
        <w:rPr>
          <w:rFonts w:hint="eastAsia" w:ascii="方正仿宋_GBK" w:hAnsi="方正仿宋_GBK" w:eastAsia="方正仿宋_GBK" w:cs="方正仿宋_GBK"/>
          <w:color w:val="auto"/>
          <w:sz w:val="28"/>
          <w:szCs w:val="28"/>
          <w:highlight w:val="none"/>
          <w:lang w:eastAsia="zh-CN"/>
        </w:rPr>
      </w:pPr>
    </w:p>
    <w:p w14:paraId="4085F34A">
      <w:pPr>
        <w:rPr>
          <w:rFonts w:hint="eastAsia" w:ascii="方正仿宋_GBK" w:hAnsi="方正仿宋_GBK" w:eastAsia="方正仿宋_GBK" w:cs="方正仿宋_GBK"/>
          <w:color w:val="auto"/>
          <w:sz w:val="28"/>
          <w:szCs w:val="28"/>
          <w:highlight w:val="none"/>
          <w:lang w:eastAsia="zh-CN"/>
        </w:rPr>
      </w:pPr>
    </w:p>
    <w:p w14:paraId="274E5134">
      <w:pPr>
        <w:pStyle w:val="51"/>
        <w:rPr>
          <w:rFonts w:hint="eastAsia"/>
          <w:lang w:eastAsia="zh-CN"/>
        </w:rPr>
      </w:pPr>
    </w:p>
    <w:p w14:paraId="690EB999">
      <w:pPr>
        <w:keepNext w:val="0"/>
        <w:keepLines w:val="0"/>
        <w:pageBreakBefore w:val="0"/>
        <w:widowControl w:val="0"/>
        <w:kinsoku/>
        <w:wordWrap/>
        <w:overflowPunct/>
        <w:topLinePunct w:val="0"/>
        <w:bidi w:val="0"/>
        <w:spacing w:line="440" w:lineRule="exact"/>
        <w:ind w:firstLine="560" w:firstLineChars="200"/>
        <w:jc w:val="left"/>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发包人：（盖章）</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lang w:eastAsia="zh-CN"/>
        </w:rPr>
        <w:t>承包人：（盖章）</w:t>
      </w:r>
    </w:p>
    <w:p w14:paraId="56A298C2">
      <w:pPr>
        <w:keepNext w:val="0"/>
        <w:keepLines w:val="0"/>
        <w:pageBreakBefore w:val="0"/>
        <w:widowControl w:val="0"/>
        <w:kinsoku/>
        <w:wordWrap/>
        <w:overflowPunct/>
        <w:topLinePunct w:val="0"/>
        <w:bidi w:val="0"/>
        <w:spacing w:line="440" w:lineRule="exact"/>
        <w:ind w:firstLine="560" w:firstLineChars="200"/>
        <w:rPr>
          <w:rFonts w:hint="eastAsia" w:ascii="方正仿宋_GBK" w:hAnsi="方正仿宋_GBK" w:eastAsia="方正仿宋_GBK" w:cs="方正仿宋_GBK"/>
          <w:color w:val="auto"/>
          <w:sz w:val="28"/>
          <w:szCs w:val="28"/>
          <w:highlight w:val="none"/>
          <w:lang w:eastAsia="zh-CN"/>
        </w:rPr>
      </w:pPr>
    </w:p>
    <w:p w14:paraId="6EA583D3">
      <w:pPr>
        <w:keepNext w:val="0"/>
        <w:keepLines w:val="0"/>
        <w:pageBreakBefore w:val="0"/>
        <w:widowControl w:val="0"/>
        <w:kinsoku/>
        <w:wordWrap/>
        <w:overflowPunct/>
        <w:topLinePunct w:val="0"/>
        <w:bidi w:val="0"/>
        <w:spacing w:line="440" w:lineRule="exact"/>
        <w:ind w:firstLine="560" w:firstLineChars="200"/>
        <w:jc w:val="left"/>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法定代表人：（签字或盖章）:             法定代表人：（签字或盖章）：</w:t>
      </w:r>
    </w:p>
    <w:p w14:paraId="50287FD7">
      <w:pPr>
        <w:keepNext w:val="0"/>
        <w:keepLines w:val="0"/>
        <w:pageBreakBefore w:val="0"/>
        <w:widowControl w:val="0"/>
        <w:kinsoku/>
        <w:wordWrap/>
        <w:overflowPunct/>
        <w:topLinePunct w:val="0"/>
        <w:bidi w:val="0"/>
        <w:spacing w:line="440" w:lineRule="exact"/>
        <w:ind w:firstLine="560" w:firstLineChars="200"/>
        <w:rPr>
          <w:rFonts w:hint="eastAsia" w:ascii="方正仿宋_GBK" w:hAnsi="方正仿宋_GBK" w:eastAsia="方正仿宋_GBK" w:cs="方正仿宋_GBK"/>
          <w:color w:val="auto"/>
          <w:sz w:val="28"/>
          <w:szCs w:val="28"/>
          <w:highlight w:val="none"/>
          <w:lang w:eastAsia="zh-CN"/>
        </w:rPr>
      </w:pPr>
    </w:p>
    <w:p w14:paraId="7B6B5D26">
      <w:pPr>
        <w:keepNext w:val="0"/>
        <w:keepLines w:val="0"/>
        <w:pageBreakBefore w:val="0"/>
        <w:widowControl w:val="0"/>
        <w:kinsoku/>
        <w:wordWrap/>
        <w:overflowPunct/>
        <w:topLinePunct w:val="0"/>
        <w:bidi w:val="0"/>
        <w:spacing w:line="440" w:lineRule="exact"/>
        <w:ind w:firstLine="560" w:firstLineChars="200"/>
        <w:rPr>
          <w:rFonts w:ascii="宋体" w:hAnsi="宋体"/>
          <w:color w:val="auto"/>
          <w:sz w:val="24"/>
          <w:szCs w:val="24"/>
          <w:highlight w:val="none"/>
          <w:lang w:eastAsia="zh-CN"/>
        </w:rPr>
      </w:pPr>
      <w:r>
        <w:rPr>
          <w:rFonts w:hint="eastAsia" w:ascii="方正仿宋_GBK" w:hAnsi="方正仿宋_GBK" w:eastAsia="方正仿宋_GBK" w:cs="方正仿宋_GBK"/>
          <w:color w:val="auto"/>
          <w:sz w:val="28"/>
          <w:szCs w:val="28"/>
          <w:highlight w:val="none"/>
          <w:lang w:eastAsia="zh-CN"/>
        </w:rPr>
        <w:t xml:space="preserve">经办人（签字）: </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lang w:eastAsia="zh-CN"/>
        </w:rPr>
        <w:t xml:space="preserve">                     经办人（签字）:      </w:t>
      </w:r>
      <w:r>
        <w:rPr>
          <w:rFonts w:hint="eastAsia" w:ascii="宋体" w:hAnsi="宋体"/>
          <w:color w:val="auto"/>
          <w:sz w:val="24"/>
          <w:szCs w:val="24"/>
          <w:highlight w:val="none"/>
          <w:lang w:eastAsia="zh-CN"/>
        </w:rPr>
        <w:t xml:space="preserve"> </w:t>
      </w:r>
    </w:p>
    <w:p w14:paraId="6E099B2F">
      <w:pPr>
        <w:keepNext w:val="0"/>
        <w:keepLines w:val="0"/>
        <w:pageBreakBefore w:val="0"/>
        <w:widowControl w:val="0"/>
        <w:kinsoku/>
        <w:wordWrap/>
        <w:overflowPunct/>
        <w:topLinePunct w:val="0"/>
        <w:bidi w:val="0"/>
        <w:spacing w:line="440" w:lineRule="exact"/>
        <w:ind w:firstLine="480" w:firstLineChars="200"/>
        <w:rPr>
          <w:rFonts w:ascii="宋体" w:hAnsi="宋体"/>
          <w:color w:val="auto"/>
          <w:sz w:val="24"/>
          <w:szCs w:val="24"/>
          <w:highlight w:val="none"/>
          <w:lang w:eastAsia="zh-CN"/>
        </w:rPr>
      </w:pPr>
    </w:p>
    <w:p w14:paraId="37FB9118">
      <w:pPr>
        <w:keepNext w:val="0"/>
        <w:keepLines w:val="0"/>
        <w:pageBreakBefore w:val="0"/>
        <w:widowControl w:val="0"/>
        <w:kinsoku/>
        <w:wordWrap/>
        <w:overflowPunct/>
        <w:topLinePunct w:val="0"/>
        <w:bidi w:val="0"/>
        <w:spacing w:line="440" w:lineRule="exact"/>
        <w:ind w:firstLine="560" w:firstLineChars="200"/>
        <w:jc w:val="left"/>
        <w:rPr>
          <w:rFonts w:ascii="宋体" w:hAnsi="宋体"/>
          <w:color w:val="auto"/>
          <w:sz w:val="24"/>
          <w:szCs w:val="24"/>
          <w:highlight w:val="none"/>
          <w:lang w:eastAsia="zh-CN"/>
        </w:rPr>
      </w:pPr>
      <w:r>
        <w:rPr>
          <w:rFonts w:hint="eastAsia" w:ascii="方正仿宋_GBK" w:hAnsi="方正仿宋_GBK" w:eastAsia="方正仿宋_GBK" w:cs="方正仿宋_GBK"/>
          <w:color w:val="auto"/>
          <w:sz w:val="28"/>
          <w:szCs w:val="28"/>
          <w:highlight w:val="none"/>
          <w:lang w:val="en-US" w:eastAsia="zh-CN"/>
        </w:rPr>
        <w:t xml:space="preserve">联系电话：             </w:t>
      </w:r>
      <w:r>
        <w:rPr>
          <w:rFonts w:hint="eastAsia" w:ascii="方正仿宋_GBK" w:hAnsi="方正仿宋_GBK" w:eastAsia="方正仿宋_GBK" w:cs="方正仿宋_GBK"/>
          <w:color w:val="auto"/>
          <w:sz w:val="28"/>
          <w:szCs w:val="28"/>
          <w:highlight w:val="none"/>
          <w:lang w:eastAsia="zh-CN"/>
        </w:rPr>
        <w:t xml:space="preserve">                 </w:t>
      </w:r>
      <w:r>
        <w:rPr>
          <w:rFonts w:hint="eastAsia" w:ascii="方正仿宋_GBK" w:hAnsi="方正仿宋_GBK" w:eastAsia="方正仿宋_GBK" w:cs="方正仿宋_GBK"/>
          <w:color w:val="auto"/>
          <w:sz w:val="28"/>
          <w:szCs w:val="28"/>
          <w:highlight w:val="none"/>
          <w:lang w:val="en-US" w:eastAsia="zh-CN"/>
        </w:rPr>
        <w:t>联系电话：</w:t>
      </w:r>
    </w:p>
    <w:p w14:paraId="757E7311">
      <w:pPr>
        <w:pStyle w:val="13"/>
        <w:ind w:left="0" w:leftChars="0"/>
        <w:rPr>
          <w:rFonts w:hint="eastAsia" w:eastAsia="宋体"/>
          <w:lang w:val="en-US" w:eastAsia="zh-CN"/>
        </w:rPr>
      </w:pPr>
      <w:r>
        <w:rPr>
          <w:kern w:val="0"/>
          <w:sz w:val="24"/>
          <w:highlight w:val="none"/>
        </w:rPr>
        <w:br w:type="page"/>
      </w:r>
    </w:p>
    <w:sectPr>
      <w:footerReference r:id="rId13" w:type="first"/>
      <w:headerReference r:id="rId11" w:type="default"/>
      <w:footerReference r:id="rId12" w:type="default"/>
      <w:pgSz w:w="11906" w:h="16838"/>
      <w:pgMar w:top="1247" w:right="1247" w:bottom="1247" w:left="1247"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_x000B__x000C_">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Adobe 仿宋 Std R">
    <w:altName w:val="方正仿宋_GBK"/>
    <w:panose1 w:val="00000000000000000000"/>
    <w:charset w:val="86"/>
    <w:family w:val="auto"/>
    <w:pitch w:val="default"/>
    <w:sig w:usb0="00000000" w:usb1="00000000" w:usb2="00000016" w:usb3="00000000" w:csb0="00060007" w:csb1="00000000"/>
  </w:font>
  <w:font w:name="方正仿宋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华文细黑">
    <w:altName w:val="微软雅黑"/>
    <w:panose1 w:val="00000000000000000000"/>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pingfang sc">
    <w:altName w:val="宋体"/>
    <w:panose1 w:val="020B0400000000000000"/>
    <w:charset w:val="86"/>
    <w:family w:val="auto"/>
    <w:pitch w:val="default"/>
    <w:sig w:usb0="00000000" w:usb1="00000000" w:usb2="00000017"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ED2EA">
    <w:pPr>
      <w:pStyle w:val="36"/>
      <w:jc w:val="center"/>
    </w:pPr>
  </w:p>
  <w:p w14:paraId="1F8C9BB4">
    <w:pPr>
      <w:pStyle w:val="3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AA82E">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B936D">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803A7">
    <w:pPr>
      <w:pStyle w:val="36"/>
      <w:jc w:val="center"/>
    </w:pPr>
    <w:r>
      <w:rPr>
        <w:sz w:val="18"/>
      </w:rPr>
      <mc:AlternateContent>
        <mc:Choice Requires="wps">
          <w:drawing>
            <wp:anchor distT="0" distB="0" distL="114300" distR="114300" simplePos="0" relativeHeight="251661312" behindDoc="0" locked="0" layoutInCell="1" allowOverlap="1">
              <wp:simplePos x="0" y="0"/>
              <wp:positionH relativeFrom="margin">
                <wp:posOffset>2449195</wp:posOffset>
              </wp:positionH>
              <wp:positionV relativeFrom="paragraph">
                <wp:posOffset>-369570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1125DE">
                          <w:pPr>
                            <w:pStyle w:val="36"/>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2.85pt;margin-top:-29.1pt;height:144pt;width:144pt;mso-position-horizontal-relative:margin;mso-wrap-style:none;z-index:251661312;mso-width-relative:page;mso-height-relative:page;" filled="f" stroked="f" coordsize="21600,21600" o:gfxdata="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AI8/vnZAAAACwEAAA8AAAAAAAAAAQAgAAAAIgAAAGRycy9kb3ducmV2Lnht&#10;bFBLAQIUABQAAAAIAIdO4kBrhfn7MQIAAGEEAAAOAAAAAAAAAAEAIAAAACgBAABkcnMvZTJvRG9j&#10;LnhtbFBLBQYAAAAABgAGAFkBAADLBQAAAAA=&#10;">
              <v:fill on="f" focussize="0,0"/>
              <v:stroke on="f" weight="0.5pt"/>
              <v:imagedata o:title=""/>
              <o:lock v:ext="edit" aspectratio="f"/>
              <v:textbox inset="0mm,0mm,0mm,0mm" style="mso-fit-shape-to-text:t;">
                <w:txbxContent>
                  <w:p w14:paraId="551125DE">
                    <w:pPr>
                      <w:pStyle w:val="36"/>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14:paraId="2DA97E87">
    <w:pPr>
      <w:pStyle w:val="36"/>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1C4A9">
    <w:pPr>
      <w:pStyle w:val="36"/>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9AE04">
                          <w:pPr>
                            <w:pStyle w:val="36"/>
                          </w:pPr>
                          <w:r>
                            <w:t xml:space="preserve">— </w:t>
                          </w:r>
                          <w:r>
                            <w:fldChar w:fldCharType="begin"/>
                          </w:r>
                          <w:r>
                            <w:instrText xml:space="preserve"> PAGE  \* MERGEFORMAT </w:instrText>
                          </w:r>
                          <w:r>
                            <w:fldChar w:fldCharType="separate"/>
                          </w:r>
                          <w:r>
                            <w:t>12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EA9AE04">
                    <w:pPr>
                      <w:pStyle w:val="36"/>
                    </w:pPr>
                    <w:r>
                      <w:t xml:space="preserve">— </w:t>
                    </w:r>
                    <w:r>
                      <w:fldChar w:fldCharType="begin"/>
                    </w:r>
                    <w:r>
                      <w:instrText xml:space="preserve"> PAGE  \* MERGEFORMAT </w:instrText>
                    </w:r>
                    <w:r>
                      <w:fldChar w:fldCharType="separate"/>
                    </w:r>
                    <w:r>
                      <w:t>12</w:t>
                    </w:r>
                    <w:r>
                      <w:fldChar w:fldCharType="end"/>
                    </w:r>
                    <w:r>
                      <w:t xml:space="preserve"> —</w:t>
                    </w:r>
                  </w:p>
                </w:txbxContent>
              </v:textbox>
            </v:shape>
          </w:pict>
        </mc:Fallback>
      </mc:AlternateContent>
    </w:r>
    <w:r>
      <w:rPr>
        <w:rFonts w:hint="eastAsia" w:ascii="宋体" w:hAnsi="宋体"/>
        <w:i/>
        <w:iCs/>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B75F8">
    <w:pPr>
      <w:pStyle w:val="3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8F65F7">
                          <w:pPr>
                            <w:pStyle w:val="36"/>
                          </w:pPr>
                          <w:r>
                            <w:t xml:space="preserve">— </w:t>
                          </w:r>
                          <w:r>
                            <w:fldChar w:fldCharType="begin"/>
                          </w:r>
                          <w:r>
                            <w:instrText xml:space="preserve"> PAGE  \* MERGEFORMAT </w:instrText>
                          </w:r>
                          <w:r>
                            <w:fldChar w:fldCharType="separate"/>
                          </w:r>
                          <w:r>
                            <w:t>11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68F65F7">
                    <w:pPr>
                      <w:pStyle w:val="36"/>
                    </w:pPr>
                    <w:r>
                      <w:t xml:space="preserve">— </w:t>
                    </w:r>
                    <w:r>
                      <w:fldChar w:fldCharType="begin"/>
                    </w:r>
                    <w:r>
                      <w:instrText xml:space="preserve"> PAGE  \* MERGEFORMAT </w:instrText>
                    </w:r>
                    <w:r>
                      <w:fldChar w:fldCharType="separate"/>
                    </w:r>
                    <w:r>
                      <w:t>11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831F6">
    <w:pPr>
      <w:pStyle w:val="37"/>
      <w:pBdr>
        <w:bottom w:val="single" w:color="auto" w:sz="4" w:space="0"/>
      </w:pBdr>
      <w:ind w:firstLine="178" w:firstLineChars="100"/>
      <w:jc w:val="both"/>
    </w:pPr>
    <w:r>
      <w:rPr>
        <w:rFonts w:hint="eastAsia" w:ascii="仿宋" w:hAnsi="仿宋" w:eastAsia="仿宋" w:cs="仿宋"/>
        <w:i/>
        <w:iCs/>
        <w:snapToGrid w:val="0"/>
        <w:w w:val="99"/>
        <w:kern w:val="0"/>
        <w:szCs w:val="18"/>
      </w:rPr>
      <w:t>重庆轨道交通六号线支线二期编码管理系统采购项目                              竞争性比选文件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F6AD8">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41F04">
    <w:pPr>
      <w:pStyle w:val="37"/>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DF8F3">
    <w:pPr>
      <w:pStyle w:val="37"/>
      <w:pBdr>
        <w:bottom w:val="none" w:color="auto" w:sz="0" w:space="1"/>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6C804">
    <w:pPr>
      <w:tabs>
        <w:tab w:val="left" w:pos="630"/>
        <w:tab w:val="center" w:pos="4535"/>
      </w:tabs>
      <w:wordWrap w:val="0"/>
      <w:spacing w:line="580" w:lineRule="exact"/>
      <w:ind w:right="136" w:rightChars="65" w:firstLine="840" w:firstLineChars="40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C339B9"/>
    <w:multiLevelType w:val="singleLevel"/>
    <w:tmpl w:val="A0C339B9"/>
    <w:lvl w:ilvl="0" w:tentative="0">
      <w:start w:val="1"/>
      <w:numFmt w:val="chineseCounting"/>
      <w:suff w:val="nothing"/>
      <w:lvlText w:val="%1、"/>
      <w:lvlJc w:val="left"/>
      <w:rPr>
        <w:rFonts w:hint="eastAsia"/>
      </w:rPr>
    </w:lvl>
  </w:abstractNum>
  <w:abstractNum w:abstractNumId="1">
    <w:nsid w:val="BDA30657"/>
    <w:multiLevelType w:val="multilevel"/>
    <w:tmpl w:val="BDA30657"/>
    <w:lvl w:ilvl="0" w:tentative="0">
      <w:start w:val="1"/>
      <w:numFmt w:val="decimal"/>
      <w:pStyle w:val="84"/>
      <w:lvlText w:val="%1."/>
      <w:lvlJc w:val="left"/>
      <w:pPr>
        <w:ind w:left="425" w:hanging="425"/>
      </w:pPr>
      <w:rPr>
        <w:rFonts w:hint="default" w:ascii="宋体" w:hAnsi="宋体" w:eastAsia="Adobe 仿宋 Std R" w:cs="宋体"/>
        <w:b w:val="0"/>
        <w:bCs w:val="0"/>
        <w:i w:val="0"/>
        <w:iCs w:val="0"/>
        <w:caps w:val="0"/>
        <w:smallCaps w:val="0"/>
        <w:strike w:val="0"/>
        <w:dstrike w:val="0"/>
        <w:color w:val="000000"/>
        <w:spacing w:val="0"/>
        <w:position w:val="0"/>
        <w:szCs w:val="28"/>
        <w:u w:val="none"/>
      </w:rPr>
    </w:lvl>
    <w:lvl w:ilvl="1" w:tentative="0">
      <w:start w:val="1"/>
      <w:numFmt w:val="decimal"/>
      <w:pStyle w:val="98"/>
      <w:lvlText w:val="%1.%2."/>
      <w:lvlJc w:val="left"/>
      <w:pPr>
        <w:ind w:left="567" w:hanging="567"/>
      </w:pPr>
      <w:rPr>
        <w:rFonts w:hint="default" w:ascii="宋体" w:hAnsi="宋体" w:eastAsia="宋体" w:cs="宋体"/>
        <w:b w:val="0"/>
        <w:bCs w:val="0"/>
        <w:i w:val="0"/>
        <w:iCs w:val="0"/>
        <w:caps w:val="0"/>
        <w:smallCaps w:val="0"/>
        <w:strike w:val="0"/>
        <w:dstrike w:val="0"/>
        <w:color w:val="000000"/>
        <w:spacing w:val="0"/>
        <w:position w:val="0"/>
        <w:u w:val="none"/>
      </w:rPr>
    </w:lvl>
    <w:lvl w:ilvl="2" w:tentative="0">
      <w:start w:val="1"/>
      <w:numFmt w:val="decimal"/>
      <w:pStyle w:val="90"/>
      <w:lvlText w:val="%1.%2.%3."/>
      <w:lvlJc w:val="left"/>
      <w:pPr>
        <w:ind w:left="709" w:hanging="709"/>
      </w:pPr>
      <w:rPr>
        <w:rFonts w:hint="default" w:ascii="宋体" w:hAnsi="宋体" w:eastAsia="宋体" w:cs="宋体"/>
        <w:b w:val="0"/>
        <w:bCs w:val="0"/>
        <w:i w:val="0"/>
        <w:iCs w:val="0"/>
        <w:caps w:val="0"/>
        <w:smallCaps w:val="0"/>
        <w:strike w:val="0"/>
        <w:dstrike w:val="0"/>
        <w:color w:val="000000"/>
        <w:spacing w:val="0"/>
        <w:position w:val="0"/>
        <w:u w:val="none"/>
      </w:rPr>
    </w:lvl>
    <w:lvl w:ilvl="3" w:tentative="0">
      <w:start w:val="1"/>
      <w:numFmt w:val="decimal"/>
      <w:pStyle w:val="76"/>
      <w:lvlText w:val="%1.%2.%3.%4."/>
      <w:lvlJc w:val="left"/>
      <w:pPr>
        <w:ind w:left="851" w:hanging="851"/>
      </w:pPr>
      <w:rPr>
        <w:rFonts w:hint="default" w:ascii="宋体" w:hAnsi="宋体" w:eastAsia="宋体" w:cs="宋体"/>
        <w:b w:val="0"/>
        <w:bCs w:val="0"/>
        <w:i w:val="0"/>
        <w:iCs w:val="0"/>
        <w:caps w:val="0"/>
        <w:smallCaps w:val="0"/>
        <w:strike w:val="0"/>
        <w:dstrike w:val="0"/>
        <w:color w:val="000000"/>
        <w:spacing w:val="0"/>
        <w:position w:val="0"/>
        <w:u w:val="none"/>
      </w:rPr>
    </w:lvl>
    <w:lvl w:ilvl="4" w:tentative="0">
      <w:start w:val="1"/>
      <w:numFmt w:val="decimal"/>
      <w:pStyle w:val="100"/>
      <w:lvlText w:val="%1.%2.%3.%4.%5."/>
      <w:lvlJc w:val="left"/>
      <w:pPr>
        <w:ind w:left="992" w:hanging="992"/>
      </w:pPr>
      <w:rPr>
        <w:b w:val="0"/>
        <w:bCs w:val="0"/>
        <w:i w:val="0"/>
        <w:iCs w:val="0"/>
        <w:caps w:val="0"/>
        <w:smallCaps w:val="0"/>
        <w:strike w:val="0"/>
        <w:dstrike w:val="0"/>
        <w:color w:val="000000"/>
        <w:spacing w:val="0"/>
        <w:position w:val="0"/>
        <w:u w:val="none"/>
      </w:rPr>
    </w:lvl>
    <w:lvl w:ilvl="5" w:tentative="0">
      <w:start w:val="1"/>
      <w:numFmt w:val="decimal"/>
      <w:lvlText w:val="%1.%2.%3.%4.%5.%6."/>
      <w:lvlJc w:val="left"/>
      <w:pPr>
        <w:ind w:left="1134" w:hanging="1134"/>
      </w:pPr>
      <w:rPr>
        <w:b w:val="0"/>
        <w:bCs w:val="0"/>
        <w:i w:val="0"/>
        <w:iCs w:val="0"/>
        <w:caps w:val="0"/>
        <w:smallCaps w:val="0"/>
        <w:strike w:val="0"/>
        <w:dstrike w:val="0"/>
        <w:color w:val="000000"/>
        <w:spacing w:val="0"/>
        <w:position w:val="0"/>
        <w:u w:val="none"/>
      </w:r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2">
    <w:nsid w:val="DEF1BA38"/>
    <w:multiLevelType w:val="multilevel"/>
    <w:tmpl w:val="DEF1BA38"/>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5"/>
        </w:tabs>
        <w:ind w:left="575" w:hanging="575"/>
      </w:pPr>
      <w:rPr>
        <w:rFonts w:hint="default" w:ascii="宋体" w:hAnsi="宋体" w:eastAsia="宋体" w:cs="宋体"/>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0" w:firstLine="0"/>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1"/>
        </w:tabs>
        <w:ind w:left="1151" w:hanging="1151"/>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3"/>
        </w:tabs>
        <w:ind w:left="1583" w:hanging="1583"/>
      </w:pPr>
      <w:rPr>
        <w:rFonts w:hint="default"/>
      </w:rPr>
    </w:lvl>
  </w:abstractNum>
  <w:abstractNum w:abstractNumId="3">
    <w:nsid w:val="1BBD5D14"/>
    <w:multiLevelType w:val="multilevel"/>
    <w:tmpl w:val="1BBD5D14"/>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DF34167"/>
    <w:multiLevelType w:val="singleLevel"/>
    <w:tmpl w:val="5DF34167"/>
    <w:lvl w:ilvl="0" w:tentative="0">
      <w:start w:val="4"/>
      <w:numFmt w:val="chineseCounting"/>
      <w:suff w:val="nothing"/>
      <w:lvlText w:val="%1、"/>
      <w:lvlJc w:val="left"/>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2YzE5ODA0Zjc3YjE2ZDJmYjc0NGM4OThmNDYyNjkifQ=="/>
  </w:docVars>
  <w:rsids>
    <w:rsidRoot w:val="00172A27"/>
    <w:rsid w:val="000009A5"/>
    <w:rsid w:val="00001C9B"/>
    <w:rsid w:val="000021CB"/>
    <w:rsid w:val="00007753"/>
    <w:rsid w:val="00010982"/>
    <w:rsid w:val="00013A58"/>
    <w:rsid w:val="0003093A"/>
    <w:rsid w:val="0003188B"/>
    <w:rsid w:val="0003244B"/>
    <w:rsid w:val="0003294C"/>
    <w:rsid w:val="000343DF"/>
    <w:rsid w:val="00045F5C"/>
    <w:rsid w:val="00067B72"/>
    <w:rsid w:val="0007043B"/>
    <w:rsid w:val="00072004"/>
    <w:rsid w:val="00075D82"/>
    <w:rsid w:val="00076782"/>
    <w:rsid w:val="00076F54"/>
    <w:rsid w:val="00086422"/>
    <w:rsid w:val="00092AEA"/>
    <w:rsid w:val="00093A45"/>
    <w:rsid w:val="00093D7D"/>
    <w:rsid w:val="0009631C"/>
    <w:rsid w:val="000B1D7F"/>
    <w:rsid w:val="000C4871"/>
    <w:rsid w:val="000C4E90"/>
    <w:rsid w:val="000D607B"/>
    <w:rsid w:val="000E1406"/>
    <w:rsid w:val="000E4147"/>
    <w:rsid w:val="000E4DF4"/>
    <w:rsid w:val="000E4E79"/>
    <w:rsid w:val="000F5A86"/>
    <w:rsid w:val="00101A6D"/>
    <w:rsid w:val="001062FA"/>
    <w:rsid w:val="00106EC4"/>
    <w:rsid w:val="00125B50"/>
    <w:rsid w:val="00130FE8"/>
    <w:rsid w:val="001339DA"/>
    <w:rsid w:val="00142255"/>
    <w:rsid w:val="00144F53"/>
    <w:rsid w:val="00152D2E"/>
    <w:rsid w:val="001542CD"/>
    <w:rsid w:val="001578A6"/>
    <w:rsid w:val="00172A27"/>
    <w:rsid w:val="00174A6B"/>
    <w:rsid w:val="001775D5"/>
    <w:rsid w:val="0017763E"/>
    <w:rsid w:val="001813D1"/>
    <w:rsid w:val="001833A3"/>
    <w:rsid w:val="001913B6"/>
    <w:rsid w:val="00192FCC"/>
    <w:rsid w:val="001959CB"/>
    <w:rsid w:val="00196CE6"/>
    <w:rsid w:val="001A034E"/>
    <w:rsid w:val="001A1233"/>
    <w:rsid w:val="001A4FA2"/>
    <w:rsid w:val="001A71B0"/>
    <w:rsid w:val="001B0D4D"/>
    <w:rsid w:val="001C17F7"/>
    <w:rsid w:val="001C3566"/>
    <w:rsid w:val="001D1BF0"/>
    <w:rsid w:val="001E084E"/>
    <w:rsid w:val="001E12F5"/>
    <w:rsid w:val="001E4757"/>
    <w:rsid w:val="001F2737"/>
    <w:rsid w:val="001F3BC6"/>
    <w:rsid w:val="001F790C"/>
    <w:rsid w:val="00211931"/>
    <w:rsid w:val="002142DF"/>
    <w:rsid w:val="002240F2"/>
    <w:rsid w:val="00233CAD"/>
    <w:rsid w:val="00240C48"/>
    <w:rsid w:val="00243EA4"/>
    <w:rsid w:val="00246FF6"/>
    <w:rsid w:val="00250C5C"/>
    <w:rsid w:val="00254642"/>
    <w:rsid w:val="002556A5"/>
    <w:rsid w:val="00256D84"/>
    <w:rsid w:val="00260EF0"/>
    <w:rsid w:val="00264D23"/>
    <w:rsid w:val="0027764E"/>
    <w:rsid w:val="00283416"/>
    <w:rsid w:val="00284A4F"/>
    <w:rsid w:val="00284ED1"/>
    <w:rsid w:val="0029560B"/>
    <w:rsid w:val="002A22B6"/>
    <w:rsid w:val="002A69DB"/>
    <w:rsid w:val="002B557D"/>
    <w:rsid w:val="002B5BB7"/>
    <w:rsid w:val="002C333A"/>
    <w:rsid w:val="002D079D"/>
    <w:rsid w:val="002D0ED7"/>
    <w:rsid w:val="002D3C19"/>
    <w:rsid w:val="002D51A5"/>
    <w:rsid w:val="002E1CB0"/>
    <w:rsid w:val="002E295D"/>
    <w:rsid w:val="002F1E5B"/>
    <w:rsid w:val="002F2D31"/>
    <w:rsid w:val="002F69B3"/>
    <w:rsid w:val="002F7E5F"/>
    <w:rsid w:val="0030734D"/>
    <w:rsid w:val="003135A0"/>
    <w:rsid w:val="003138EF"/>
    <w:rsid w:val="003138FA"/>
    <w:rsid w:val="003155BF"/>
    <w:rsid w:val="00316879"/>
    <w:rsid w:val="003239FD"/>
    <w:rsid w:val="00324610"/>
    <w:rsid w:val="00333219"/>
    <w:rsid w:val="0034167D"/>
    <w:rsid w:val="00342F94"/>
    <w:rsid w:val="00360825"/>
    <w:rsid w:val="00360D3C"/>
    <w:rsid w:val="003622F3"/>
    <w:rsid w:val="0036253B"/>
    <w:rsid w:val="003630A2"/>
    <w:rsid w:val="003669C5"/>
    <w:rsid w:val="00366B4F"/>
    <w:rsid w:val="00373020"/>
    <w:rsid w:val="00377806"/>
    <w:rsid w:val="003802A1"/>
    <w:rsid w:val="0038133F"/>
    <w:rsid w:val="00396F43"/>
    <w:rsid w:val="003A2336"/>
    <w:rsid w:val="003A2A17"/>
    <w:rsid w:val="003A5D33"/>
    <w:rsid w:val="003A6102"/>
    <w:rsid w:val="003A703B"/>
    <w:rsid w:val="003B7A2F"/>
    <w:rsid w:val="003C0482"/>
    <w:rsid w:val="003C0CCD"/>
    <w:rsid w:val="003C16AA"/>
    <w:rsid w:val="003C355B"/>
    <w:rsid w:val="003C4315"/>
    <w:rsid w:val="003C49AD"/>
    <w:rsid w:val="003C503E"/>
    <w:rsid w:val="003D3F24"/>
    <w:rsid w:val="003E1BBC"/>
    <w:rsid w:val="0040169A"/>
    <w:rsid w:val="00402440"/>
    <w:rsid w:val="00403644"/>
    <w:rsid w:val="00406852"/>
    <w:rsid w:val="00410D20"/>
    <w:rsid w:val="00414512"/>
    <w:rsid w:val="004220EF"/>
    <w:rsid w:val="00423D78"/>
    <w:rsid w:val="00424E78"/>
    <w:rsid w:val="004304A3"/>
    <w:rsid w:val="00432C3F"/>
    <w:rsid w:val="00435467"/>
    <w:rsid w:val="00441B48"/>
    <w:rsid w:val="00447817"/>
    <w:rsid w:val="00450AC9"/>
    <w:rsid w:val="004551A6"/>
    <w:rsid w:val="0045567D"/>
    <w:rsid w:val="004563EC"/>
    <w:rsid w:val="00457A37"/>
    <w:rsid w:val="00457F8A"/>
    <w:rsid w:val="004622BA"/>
    <w:rsid w:val="0047108C"/>
    <w:rsid w:val="004777EF"/>
    <w:rsid w:val="00480350"/>
    <w:rsid w:val="00481899"/>
    <w:rsid w:val="00485CE4"/>
    <w:rsid w:val="004979D8"/>
    <w:rsid w:val="004A18A1"/>
    <w:rsid w:val="004B319A"/>
    <w:rsid w:val="004B41FE"/>
    <w:rsid w:val="004D236E"/>
    <w:rsid w:val="004D6929"/>
    <w:rsid w:val="004E1A56"/>
    <w:rsid w:val="004F55AE"/>
    <w:rsid w:val="00500C7F"/>
    <w:rsid w:val="00505AAF"/>
    <w:rsid w:val="005124A9"/>
    <w:rsid w:val="00512DA5"/>
    <w:rsid w:val="00526A17"/>
    <w:rsid w:val="00526F7F"/>
    <w:rsid w:val="00531CC7"/>
    <w:rsid w:val="00533315"/>
    <w:rsid w:val="00533441"/>
    <w:rsid w:val="005359E8"/>
    <w:rsid w:val="00541382"/>
    <w:rsid w:val="0054249D"/>
    <w:rsid w:val="00542EAC"/>
    <w:rsid w:val="00545750"/>
    <w:rsid w:val="00547F8F"/>
    <w:rsid w:val="005605FD"/>
    <w:rsid w:val="00563BF2"/>
    <w:rsid w:val="00570088"/>
    <w:rsid w:val="00571099"/>
    <w:rsid w:val="00587BC7"/>
    <w:rsid w:val="005905A3"/>
    <w:rsid w:val="005A3911"/>
    <w:rsid w:val="005C2B19"/>
    <w:rsid w:val="005D3DDF"/>
    <w:rsid w:val="005D6401"/>
    <w:rsid w:val="005F5B89"/>
    <w:rsid w:val="006022B5"/>
    <w:rsid w:val="00603C71"/>
    <w:rsid w:val="00604A28"/>
    <w:rsid w:val="00607171"/>
    <w:rsid w:val="0061036C"/>
    <w:rsid w:val="006119DB"/>
    <w:rsid w:val="00613863"/>
    <w:rsid w:val="00615332"/>
    <w:rsid w:val="00615DC8"/>
    <w:rsid w:val="0061724B"/>
    <w:rsid w:val="00621DC4"/>
    <w:rsid w:val="00624CE7"/>
    <w:rsid w:val="00627EC5"/>
    <w:rsid w:val="00630DC1"/>
    <w:rsid w:val="00641F88"/>
    <w:rsid w:val="00645071"/>
    <w:rsid w:val="00653CE2"/>
    <w:rsid w:val="00654E82"/>
    <w:rsid w:val="00661AA8"/>
    <w:rsid w:val="00662EFA"/>
    <w:rsid w:val="00667A95"/>
    <w:rsid w:val="006740A2"/>
    <w:rsid w:val="006746D9"/>
    <w:rsid w:val="006A075E"/>
    <w:rsid w:val="006A534D"/>
    <w:rsid w:val="006A69B5"/>
    <w:rsid w:val="006B1B75"/>
    <w:rsid w:val="006B5A0E"/>
    <w:rsid w:val="006C5DEE"/>
    <w:rsid w:val="006D366D"/>
    <w:rsid w:val="006D6A0A"/>
    <w:rsid w:val="006E4BB8"/>
    <w:rsid w:val="006E5004"/>
    <w:rsid w:val="006F3C00"/>
    <w:rsid w:val="006F4E38"/>
    <w:rsid w:val="006F59FC"/>
    <w:rsid w:val="006F5E0E"/>
    <w:rsid w:val="00700E52"/>
    <w:rsid w:val="00700FD6"/>
    <w:rsid w:val="007012FA"/>
    <w:rsid w:val="0070209B"/>
    <w:rsid w:val="00705103"/>
    <w:rsid w:val="00707DE3"/>
    <w:rsid w:val="00713B16"/>
    <w:rsid w:val="00714A11"/>
    <w:rsid w:val="00714ADE"/>
    <w:rsid w:val="00720957"/>
    <w:rsid w:val="00722E3E"/>
    <w:rsid w:val="00724323"/>
    <w:rsid w:val="007249B4"/>
    <w:rsid w:val="00733A53"/>
    <w:rsid w:val="0073717D"/>
    <w:rsid w:val="00741F77"/>
    <w:rsid w:val="0074230E"/>
    <w:rsid w:val="00745247"/>
    <w:rsid w:val="007452FE"/>
    <w:rsid w:val="0074688F"/>
    <w:rsid w:val="00747FAD"/>
    <w:rsid w:val="007505E2"/>
    <w:rsid w:val="00751C91"/>
    <w:rsid w:val="007709DF"/>
    <w:rsid w:val="0077231B"/>
    <w:rsid w:val="0077500C"/>
    <w:rsid w:val="0078502D"/>
    <w:rsid w:val="0079332B"/>
    <w:rsid w:val="00794675"/>
    <w:rsid w:val="007953E4"/>
    <w:rsid w:val="007A051F"/>
    <w:rsid w:val="007B4DC2"/>
    <w:rsid w:val="007B7D46"/>
    <w:rsid w:val="007C1127"/>
    <w:rsid w:val="007C312F"/>
    <w:rsid w:val="007C36C3"/>
    <w:rsid w:val="007C3D68"/>
    <w:rsid w:val="007C4C95"/>
    <w:rsid w:val="007D25CE"/>
    <w:rsid w:val="007D3008"/>
    <w:rsid w:val="007D47CF"/>
    <w:rsid w:val="007D59CE"/>
    <w:rsid w:val="007D6293"/>
    <w:rsid w:val="007D78DD"/>
    <w:rsid w:val="007E1D34"/>
    <w:rsid w:val="007F1634"/>
    <w:rsid w:val="007F446C"/>
    <w:rsid w:val="00806D91"/>
    <w:rsid w:val="00813285"/>
    <w:rsid w:val="00836B49"/>
    <w:rsid w:val="00837860"/>
    <w:rsid w:val="00844635"/>
    <w:rsid w:val="00852A9F"/>
    <w:rsid w:val="00852CB6"/>
    <w:rsid w:val="00852E22"/>
    <w:rsid w:val="00853373"/>
    <w:rsid w:val="008555D3"/>
    <w:rsid w:val="00855BBE"/>
    <w:rsid w:val="00867C46"/>
    <w:rsid w:val="00871BD6"/>
    <w:rsid w:val="0087269B"/>
    <w:rsid w:val="00886AEF"/>
    <w:rsid w:val="00890D8A"/>
    <w:rsid w:val="00890E98"/>
    <w:rsid w:val="0089191C"/>
    <w:rsid w:val="00892C7C"/>
    <w:rsid w:val="00894D37"/>
    <w:rsid w:val="008A69F2"/>
    <w:rsid w:val="008A7FE6"/>
    <w:rsid w:val="008B6120"/>
    <w:rsid w:val="008C17F4"/>
    <w:rsid w:val="008D1E75"/>
    <w:rsid w:val="008D3AF0"/>
    <w:rsid w:val="008D60AA"/>
    <w:rsid w:val="008E0131"/>
    <w:rsid w:val="008F020A"/>
    <w:rsid w:val="008F0679"/>
    <w:rsid w:val="008F1BD2"/>
    <w:rsid w:val="008F497B"/>
    <w:rsid w:val="009002F3"/>
    <w:rsid w:val="009041FC"/>
    <w:rsid w:val="00927029"/>
    <w:rsid w:val="009318CD"/>
    <w:rsid w:val="009340FE"/>
    <w:rsid w:val="00942CEC"/>
    <w:rsid w:val="009527D6"/>
    <w:rsid w:val="00952AFB"/>
    <w:rsid w:val="00954764"/>
    <w:rsid w:val="00957E96"/>
    <w:rsid w:val="0096082B"/>
    <w:rsid w:val="00964BCE"/>
    <w:rsid w:val="00973248"/>
    <w:rsid w:val="00976A51"/>
    <w:rsid w:val="00976E6F"/>
    <w:rsid w:val="00982109"/>
    <w:rsid w:val="00983E09"/>
    <w:rsid w:val="0099190B"/>
    <w:rsid w:val="00995A29"/>
    <w:rsid w:val="009A2360"/>
    <w:rsid w:val="009A5DED"/>
    <w:rsid w:val="009A6007"/>
    <w:rsid w:val="009B066B"/>
    <w:rsid w:val="009C511D"/>
    <w:rsid w:val="009C59C8"/>
    <w:rsid w:val="009C693C"/>
    <w:rsid w:val="009C7FB9"/>
    <w:rsid w:val="009D23AB"/>
    <w:rsid w:val="009D248F"/>
    <w:rsid w:val="009D41A9"/>
    <w:rsid w:val="009D48F1"/>
    <w:rsid w:val="009D613A"/>
    <w:rsid w:val="009E2E86"/>
    <w:rsid w:val="009E72E2"/>
    <w:rsid w:val="009F0D98"/>
    <w:rsid w:val="009F322F"/>
    <w:rsid w:val="009F54AD"/>
    <w:rsid w:val="009F67BE"/>
    <w:rsid w:val="00A2456A"/>
    <w:rsid w:val="00A25F0D"/>
    <w:rsid w:val="00A31A76"/>
    <w:rsid w:val="00A37078"/>
    <w:rsid w:val="00A407D8"/>
    <w:rsid w:val="00A470D0"/>
    <w:rsid w:val="00A65791"/>
    <w:rsid w:val="00A74FBE"/>
    <w:rsid w:val="00A76B92"/>
    <w:rsid w:val="00A85997"/>
    <w:rsid w:val="00A8773C"/>
    <w:rsid w:val="00A90C2F"/>
    <w:rsid w:val="00A91A80"/>
    <w:rsid w:val="00A95F03"/>
    <w:rsid w:val="00AA2A31"/>
    <w:rsid w:val="00AA3D23"/>
    <w:rsid w:val="00AB2CD8"/>
    <w:rsid w:val="00AB4D3F"/>
    <w:rsid w:val="00AB7C3D"/>
    <w:rsid w:val="00AC018A"/>
    <w:rsid w:val="00AC6105"/>
    <w:rsid w:val="00AC6C12"/>
    <w:rsid w:val="00AC71E5"/>
    <w:rsid w:val="00AC74A7"/>
    <w:rsid w:val="00AD1988"/>
    <w:rsid w:val="00AF4A36"/>
    <w:rsid w:val="00AF6241"/>
    <w:rsid w:val="00B00C79"/>
    <w:rsid w:val="00B02B77"/>
    <w:rsid w:val="00B05C2D"/>
    <w:rsid w:val="00B07708"/>
    <w:rsid w:val="00B11A49"/>
    <w:rsid w:val="00B12019"/>
    <w:rsid w:val="00B209BE"/>
    <w:rsid w:val="00B225A8"/>
    <w:rsid w:val="00B23B2C"/>
    <w:rsid w:val="00B249D0"/>
    <w:rsid w:val="00B26C9C"/>
    <w:rsid w:val="00B27CA5"/>
    <w:rsid w:val="00B41D69"/>
    <w:rsid w:val="00B42CD3"/>
    <w:rsid w:val="00B57FFD"/>
    <w:rsid w:val="00B64E52"/>
    <w:rsid w:val="00B65C4E"/>
    <w:rsid w:val="00B7387B"/>
    <w:rsid w:val="00B75999"/>
    <w:rsid w:val="00B81061"/>
    <w:rsid w:val="00B8433E"/>
    <w:rsid w:val="00B87B8A"/>
    <w:rsid w:val="00B94BE3"/>
    <w:rsid w:val="00B96D2E"/>
    <w:rsid w:val="00B96E71"/>
    <w:rsid w:val="00BA32C2"/>
    <w:rsid w:val="00BA60CA"/>
    <w:rsid w:val="00BB2AA5"/>
    <w:rsid w:val="00BB50E8"/>
    <w:rsid w:val="00BB7A86"/>
    <w:rsid w:val="00BC299C"/>
    <w:rsid w:val="00BC655F"/>
    <w:rsid w:val="00BD0E98"/>
    <w:rsid w:val="00BD259D"/>
    <w:rsid w:val="00BD2F49"/>
    <w:rsid w:val="00BD6CDC"/>
    <w:rsid w:val="00BE3A90"/>
    <w:rsid w:val="00BE5FF7"/>
    <w:rsid w:val="00C12076"/>
    <w:rsid w:val="00C2067B"/>
    <w:rsid w:val="00C20E3F"/>
    <w:rsid w:val="00C22C7C"/>
    <w:rsid w:val="00C27713"/>
    <w:rsid w:val="00C30F0F"/>
    <w:rsid w:val="00C311B7"/>
    <w:rsid w:val="00C32A46"/>
    <w:rsid w:val="00C44B4D"/>
    <w:rsid w:val="00C44CA8"/>
    <w:rsid w:val="00C53584"/>
    <w:rsid w:val="00C674C8"/>
    <w:rsid w:val="00C710D5"/>
    <w:rsid w:val="00C730E7"/>
    <w:rsid w:val="00C74AB7"/>
    <w:rsid w:val="00C8191B"/>
    <w:rsid w:val="00C84257"/>
    <w:rsid w:val="00CA1C28"/>
    <w:rsid w:val="00CA4258"/>
    <w:rsid w:val="00CA6B1B"/>
    <w:rsid w:val="00CB070F"/>
    <w:rsid w:val="00CB0E61"/>
    <w:rsid w:val="00CB235C"/>
    <w:rsid w:val="00CB2BDE"/>
    <w:rsid w:val="00CB57E4"/>
    <w:rsid w:val="00CC11EF"/>
    <w:rsid w:val="00CC7E8D"/>
    <w:rsid w:val="00CF4DC4"/>
    <w:rsid w:val="00D044C6"/>
    <w:rsid w:val="00D14795"/>
    <w:rsid w:val="00D177A9"/>
    <w:rsid w:val="00D17A50"/>
    <w:rsid w:val="00D21B99"/>
    <w:rsid w:val="00D23DAB"/>
    <w:rsid w:val="00D25046"/>
    <w:rsid w:val="00D265FD"/>
    <w:rsid w:val="00D27D18"/>
    <w:rsid w:val="00D3013E"/>
    <w:rsid w:val="00D329CE"/>
    <w:rsid w:val="00D34171"/>
    <w:rsid w:val="00D400B6"/>
    <w:rsid w:val="00D402CA"/>
    <w:rsid w:val="00D4632C"/>
    <w:rsid w:val="00D469DF"/>
    <w:rsid w:val="00D475D1"/>
    <w:rsid w:val="00D55B58"/>
    <w:rsid w:val="00D646B6"/>
    <w:rsid w:val="00D65C43"/>
    <w:rsid w:val="00D66A62"/>
    <w:rsid w:val="00D7306D"/>
    <w:rsid w:val="00D74A05"/>
    <w:rsid w:val="00D7659E"/>
    <w:rsid w:val="00D934EF"/>
    <w:rsid w:val="00D93FB9"/>
    <w:rsid w:val="00D946B7"/>
    <w:rsid w:val="00D97A7F"/>
    <w:rsid w:val="00DA7AF7"/>
    <w:rsid w:val="00DB7551"/>
    <w:rsid w:val="00DC594F"/>
    <w:rsid w:val="00DD596D"/>
    <w:rsid w:val="00DD6807"/>
    <w:rsid w:val="00DF3C76"/>
    <w:rsid w:val="00E04DB3"/>
    <w:rsid w:val="00E1171E"/>
    <w:rsid w:val="00E17297"/>
    <w:rsid w:val="00E25B44"/>
    <w:rsid w:val="00E42A68"/>
    <w:rsid w:val="00E44611"/>
    <w:rsid w:val="00E47D41"/>
    <w:rsid w:val="00E516F9"/>
    <w:rsid w:val="00E54B78"/>
    <w:rsid w:val="00E569A9"/>
    <w:rsid w:val="00E56E9B"/>
    <w:rsid w:val="00E60CF2"/>
    <w:rsid w:val="00E63455"/>
    <w:rsid w:val="00E64B91"/>
    <w:rsid w:val="00E702C4"/>
    <w:rsid w:val="00E71D1B"/>
    <w:rsid w:val="00E83177"/>
    <w:rsid w:val="00E84447"/>
    <w:rsid w:val="00E87013"/>
    <w:rsid w:val="00E9237B"/>
    <w:rsid w:val="00E92619"/>
    <w:rsid w:val="00E95682"/>
    <w:rsid w:val="00E965F6"/>
    <w:rsid w:val="00E96E68"/>
    <w:rsid w:val="00EA72B2"/>
    <w:rsid w:val="00EC2543"/>
    <w:rsid w:val="00EC3893"/>
    <w:rsid w:val="00EC66A9"/>
    <w:rsid w:val="00EC7658"/>
    <w:rsid w:val="00EE7522"/>
    <w:rsid w:val="00EF6DEF"/>
    <w:rsid w:val="00EF7FF1"/>
    <w:rsid w:val="00F04498"/>
    <w:rsid w:val="00F11D9E"/>
    <w:rsid w:val="00F15983"/>
    <w:rsid w:val="00F20804"/>
    <w:rsid w:val="00F21B7A"/>
    <w:rsid w:val="00F21E6A"/>
    <w:rsid w:val="00F221DE"/>
    <w:rsid w:val="00F22EB7"/>
    <w:rsid w:val="00F2464A"/>
    <w:rsid w:val="00F27E4E"/>
    <w:rsid w:val="00F3359E"/>
    <w:rsid w:val="00F33E8D"/>
    <w:rsid w:val="00F36E8A"/>
    <w:rsid w:val="00F40F5E"/>
    <w:rsid w:val="00F51989"/>
    <w:rsid w:val="00F55B1C"/>
    <w:rsid w:val="00F6068C"/>
    <w:rsid w:val="00F90D16"/>
    <w:rsid w:val="00F91706"/>
    <w:rsid w:val="00FA5C9F"/>
    <w:rsid w:val="00FA6EA9"/>
    <w:rsid w:val="00FA7DC1"/>
    <w:rsid w:val="00FB234C"/>
    <w:rsid w:val="00FB2B6C"/>
    <w:rsid w:val="00FB4F8C"/>
    <w:rsid w:val="00FB72D7"/>
    <w:rsid w:val="00FC0A66"/>
    <w:rsid w:val="00FC0CBD"/>
    <w:rsid w:val="00FC1BF3"/>
    <w:rsid w:val="00FC2150"/>
    <w:rsid w:val="00FC3B3F"/>
    <w:rsid w:val="00FD10C6"/>
    <w:rsid w:val="00FF24CC"/>
    <w:rsid w:val="00FF6C4B"/>
    <w:rsid w:val="011D6260"/>
    <w:rsid w:val="012D42FD"/>
    <w:rsid w:val="01343C87"/>
    <w:rsid w:val="01361389"/>
    <w:rsid w:val="014C17E7"/>
    <w:rsid w:val="01526ABB"/>
    <w:rsid w:val="01541E5F"/>
    <w:rsid w:val="015E4ACC"/>
    <w:rsid w:val="016D6548"/>
    <w:rsid w:val="017C78FF"/>
    <w:rsid w:val="01831488"/>
    <w:rsid w:val="018C7B99"/>
    <w:rsid w:val="0190659F"/>
    <w:rsid w:val="019A10AD"/>
    <w:rsid w:val="019B4930"/>
    <w:rsid w:val="01B5566A"/>
    <w:rsid w:val="01B709DD"/>
    <w:rsid w:val="01B72F8E"/>
    <w:rsid w:val="01BB2C67"/>
    <w:rsid w:val="01C30466"/>
    <w:rsid w:val="01EE0B37"/>
    <w:rsid w:val="01EF65B9"/>
    <w:rsid w:val="01F84CCA"/>
    <w:rsid w:val="021C6183"/>
    <w:rsid w:val="022C524D"/>
    <w:rsid w:val="02454C77"/>
    <w:rsid w:val="025A3A6A"/>
    <w:rsid w:val="025C1D5F"/>
    <w:rsid w:val="029C57D8"/>
    <w:rsid w:val="02A73B69"/>
    <w:rsid w:val="02AB256F"/>
    <w:rsid w:val="02B50900"/>
    <w:rsid w:val="02D84338"/>
    <w:rsid w:val="03012D45"/>
    <w:rsid w:val="031C15A9"/>
    <w:rsid w:val="03402A63"/>
    <w:rsid w:val="03544F87"/>
    <w:rsid w:val="036C1D15"/>
    <w:rsid w:val="03727364"/>
    <w:rsid w:val="038B1A41"/>
    <w:rsid w:val="03905CE5"/>
    <w:rsid w:val="03926FEA"/>
    <w:rsid w:val="039B4076"/>
    <w:rsid w:val="03C94F45"/>
    <w:rsid w:val="03D71CDD"/>
    <w:rsid w:val="03DB06E3"/>
    <w:rsid w:val="03DC6164"/>
    <w:rsid w:val="03DD0530"/>
    <w:rsid w:val="03DF12E7"/>
    <w:rsid w:val="03EE6E3E"/>
    <w:rsid w:val="040F1E36"/>
    <w:rsid w:val="04132B98"/>
    <w:rsid w:val="04330D71"/>
    <w:rsid w:val="04372FFB"/>
    <w:rsid w:val="043A3F7F"/>
    <w:rsid w:val="0449055E"/>
    <w:rsid w:val="04494B18"/>
    <w:rsid w:val="044A7D92"/>
    <w:rsid w:val="044B421A"/>
    <w:rsid w:val="044F44C2"/>
    <w:rsid w:val="04506123"/>
    <w:rsid w:val="04874BAC"/>
    <w:rsid w:val="04962264"/>
    <w:rsid w:val="04972866"/>
    <w:rsid w:val="04991D9B"/>
    <w:rsid w:val="04BB57D2"/>
    <w:rsid w:val="04E03157"/>
    <w:rsid w:val="04F97A5F"/>
    <w:rsid w:val="05066B4B"/>
    <w:rsid w:val="05102CDE"/>
    <w:rsid w:val="051261E1"/>
    <w:rsid w:val="05173421"/>
    <w:rsid w:val="051871AC"/>
    <w:rsid w:val="0520214C"/>
    <w:rsid w:val="05322E93"/>
    <w:rsid w:val="05330914"/>
    <w:rsid w:val="05533F5C"/>
    <w:rsid w:val="05596955"/>
    <w:rsid w:val="05607071"/>
    <w:rsid w:val="05696BF0"/>
    <w:rsid w:val="0587039E"/>
    <w:rsid w:val="058938A1"/>
    <w:rsid w:val="058B2628"/>
    <w:rsid w:val="05941C32"/>
    <w:rsid w:val="059B3928"/>
    <w:rsid w:val="059B5FCF"/>
    <w:rsid w:val="059D59B0"/>
    <w:rsid w:val="05A35969"/>
    <w:rsid w:val="05A766D5"/>
    <w:rsid w:val="05AE605F"/>
    <w:rsid w:val="05B559EA"/>
    <w:rsid w:val="05B97C74"/>
    <w:rsid w:val="05C71188"/>
    <w:rsid w:val="05CF1E17"/>
    <w:rsid w:val="05EC5B44"/>
    <w:rsid w:val="06102881"/>
    <w:rsid w:val="06181A7E"/>
    <w:rsid w:val="062C692E"/>
    <w:rsid w:val="063446BA"/>
    <w:rsid w:val="06427B37"/>
    <w:rsid w:val="064A5EDE"/>
    <w:rsid w:val="064C13E1"/>
    <w:rsid w:val="065232EA"/>
    <w:rsid w:val="066A35A8"/>
    <w:rsid w:val="066F3954"/>
    <w:rsid w:val="068176BD"/>
    <w:rsid w:val="068602C1"/>
    <w:rsid w:val="069914E0"/>
    <w:rsid w:val="069E344E"/>
    <w:rsid w:val="069F33E9"/>
    <w:rsid w:val="06A31DF0"/>
    <w:rsid w:val="06A42E11"/>
    <w:rsid w:val="06AE292B"/>
    <w:rsid w:val="06B6300F"/>
    <w:rsid w:val="06C47DA6"/>
    <w:rsid w:val="06C9729F"/>
    <w:rsid w:val="06E460DC"/>
    <w:rsid w:val="0709089A"/>
    <w:rsid w:val="07117EA5"/>
    <w:rsid w:val="0722013F"/>
    <w:rsid w:val="07380693"/>
    <w:rsid w:val="07593D76"/>
    <w:rsid w:val="07736C45"/>
    <w:rsid w:val="07752148"/>
    <w:rsid w:val="07913C76"/>
    <w:rsid w:val="07A70696"/>
    <w:rsid w:val="07B11FAD"/>
    <w:rsid w:val="07B77739"/>
    <w:rsid w:val="07C71F52"/>
    <w:rsid w:val="07CD605A"/>
    <w:rsid w:val="07D956F0"/>
    <w:rsid w:val="07E22343"/>
    <w:rsid w:val="07F0331B"/>
    <w:rsid w:val="07F330AF"/>
    <w:rsid w:val="07F471CC"/>
    <w:rsid w:val="08226DE9"/>
    <w:rsid w:val="082657EF"/>
    <w:rsid w:val="084B6928"/>
    <w:rsid w:val="085262B3"/>
    <w:rsid w:val="085D4644"/>
    <w:rsid w:val="085D7EC7"/>
    <w:rsid w:val="08631DD0"/>
    <w:rsid w:val="087864F3"/>
    <w:rsid w:val="087B01EC"/>
    <w:rsid w:val="089B22B1"/>
    <w:rsid w:val="089C5A46"/>
    <w:rsid w:val="08A37219"/>
    <w:rsid w:val="08EB71F6"/>
    <w:rsid w:val="08F47141"/>
    <w:rsid w:val="090573DB"/>
    <w:rsid w:val="09071E76"/>
    <w:rsid w:val="09080360"/>
    <w:rsid w:val="090919EB"/>
    <w:rsid w:val="090B5646"/>
    <w:rsid w:val="091650F7"/>
    <w:rsid w:val="0919027A"/>
    <w:rsid w:val="09223108"/>
    <w:rsid w:val="0941189C"/>
    <w:rsid w:val="095B721E"/>
    <w:rsid w:val="096506FA"/>
    <w:rsid w:val="09670379"/>
    <w:rsid w:val="09687063"/>
    <w:rsid w:val="0972418C"/>
    <w:rsid w:val="097B235C"/>
    <w:rsid w:val="098C76F4"/>
    <w:rsid w:val="09A329B8"/>
    <w:rsid w:val="09A536E1"/>
    <w:rsid w:val="09A84666"/>
    <w:rsid w:val="09AC306C"/>
    <w:rsid w:val="09B01A72"/>
    <w:rsid w:val="09F56C35"/>
    <w:rsid w:val="0A0C438A"/>
    <w:rsid w:val="0A141797"/>
    <w:rsid w:val="0A17271C"/>
    <w:rsid w:val="0A1B49A5"/>
    <w:rsid w:val="0A2D0142"/>
    <w:rsid w:val="0A312E98"/>
    <w:rsid w:val="0A3D4B5A"/>
    <w:rsid w:val="0A71097F"/>
    <w:rsid w:val="0A7814BB"/>
    <w:rsid w:val="0AA84209"/>
    <w:rsid w:val="0AB944A3"/>
    <w:rsid w:val="0AC24C9C"/>
    <w:rsid w:val="0AC83B06"/>
    <w:rsid w:val="0AD61855"/>
    <w:rsid w:val="0AE07BE6"/>
    <w:rsid w:val="0AEF0200"/>
    <w:rsid w:val="0B025B9C"/>
    <w:rsid w:val="0B1103B5"/>
    <w:rsid w:val="0B16483D"/>
    <w:rsid w:val="0B5C7530"/>
    <w:rsid w:val="0B6C304D"/>
    <w:rsid w:val="0B80646A"/>
    <w:rsid w:val="0BB2786D"/>
    <w:rsid w:val="0BB721C8"/>
    <w:rsid w:val="0BBD62CF"/>
    <w:rsid w:val="0BC344B8"/>
    <w:rsid w:val="0BC5221F"/>
    <w:rsid w:val="0BCA7E13"/>
    <w:rsid w:val="0BCD69AD"/>
    <w:rsid w:val="0BD45EF5"/>
    <w:rsid w:val="0BEC359B"/>
    <w:rsid w:val="0BFB5DB4"/>
    <w:rsid w:val="0C0B0A36"/>
    <w:rsid w:val="0C1C1B6C"/>
    <w:rsid w:val="0C25027D"/>
    <w:rsid w:val="0C2D568A"/>
    <w:rsid w:val="0C2E310B"/>
    <w:rsid w:val="0C322C54"/>
    <w:rsid w:val="0C396F1E"/>
    <w:rsid w:val="0C42387A"/>
    <w:rsid w:val="0C483CB5"/>
    <w:rsid w:val="0C4A6E3B"/>
    <w:rsid w:val="0C5032C0"/>
    <w:rsid w:val="0C594918"/>
    <w:rsid w:val="0C5A3BCF"/>
    <w:rsid w:val="0C624075"/>
    <w:rsid w:val="0C670CE7"/>
    <w:rsid w:val="0C6B512C"/>
    <w:rsid w:val="0C7E427E"/>
    <w:rsid w:val="0C80257A"/>
    <w:rsid w:val="0C89471E"/>
    <w:rsid w:val="0C922E30"/>
    <w:rsid w:val="0C932E62"/>
    <w:rsid w:val="0C965FB3"/>
    <w:rsid w:val="0CA00915"/>
    <w:rsid w:val="0CA04344"/>
    <w:rsid w:val="0CB17E61"/>
    <w:rsid w:val="0CC06DF7"/>
    <w:rsid w:val="0CCD775F"/>
    <w:rsid w:val="0CD77970"/>
    <w:rsid w:val="0CEC47C3"/>
    <w:rsid w:val="0CF43DCE"/>
    <w:rsid w:val="0CF52A5E"/>
    <w:rsid w:val="0CF90255"/>
    <w:rsid w:val="0D082A6E"/>
    <w:rsid w:val="0D141A8F"/>
    <w:rsid w:val="0D33083B"/>
    <w:rsid w:val="0D3A7BF6"/>
    <w:rsid w:val="0D475DD6"/>
    <w:rsid w:val="0D583AF2"/>
    <w:rsid w:val="0D5C154B"/>
    <w:rsid w:val="0D8039B2"/>
    <w:rsid w:val="0D8C0AC9"/>
    <w:rsid w:val="0DA23E02"/>
    <w:rsid w:val="0DB5640A"/>
    <w:rsid w:val="0DB63E8C"/>
    <w:rsid w:val="0DC71BA8"/>
    <w:rsid w:val="0DDD1D89"/>
    <w:rsid w:val="0DE436D6"/>
    <w:rsid w:val="0DE5766B"/>
    <w:rsid w:val="0DF41772"/>
    <w:rsid w:val="0E010A88"/>
    <w:rsid w:val="0E0D231C"/>
    <w:rsid w:val="0E1832E5"/>
    <w:rsid w:val="0E1D4B35"/>
    <w:rsid w:val="0E21353B"/>
    <w:rsid w:val="0E241F41"/>
    <w:rsid w:val="0E3F056D"/>
    <w:rsid w:val="0E486C7E"/>
    <w:rsid w:val="0E773F4A"/>
    <w:rsid w:val="0E775145"/>
    <w:rsid w:val="0E7D16D6"/>
    <w:rsid w:val="0E7E38D5"/>
    <w:rsid w:val="0E80265B"/>
    <w:rsid w:val="0E843137"/>
    <w:rsid w:val="0E8B09EC"/>
    <w:rsid w:val="0E8E1971"/>
    <w:rsid w:val="0EA30765"/>
    <w:rsid w:val="0EA3280F"/>
    <w:rsid w:val="0EAD69A2"/>
    <w:rsid w:val="0EC32D44"/>
    <w:rsid w:val="0EF25E12"/>
    <w:rsid w:val="0EFB6721"/>
    <w:rsid w:val="0F0E7940"/>
    <w:rsid w:val="0F121DB0"/>
    <w:rsid w:val="0F191555"/>
    <w:rsid w:val="0F2C4AE3"/>
    <w:rsid w:val="0F394008"/>
    <w:rsid w:val="0F3E048F"/>
    <w:rsid w:val="0F443F54"/>
    <w:rsid w:val="0F4A2042"/>
    <w:rsid w:val="0F4D3DD2"/>
    <w:rsid w:val="0F714162"/>
    <w:rsid w:val="0F716409"/>
    <w:rsid w:val="0F7179E5"/>
    <w:rsid w:val="0F820E01"/>
    <w:rsid w:val="0F8E5C90"/>
    <w:rsid w:val="0F961439"/>
    <w:rsid w:val="0FA12732"/>
    <w:rsid w:val="0FAE784A"/>
    <w:rsid w:val="0FB107CE"/>
    <w:rsid w:val="0FBB6B5F"/>
    <w:rsid w:val="0FC264EA"/>
    <w:rsid w:val="0FC770EF"/>
    <w:rsid w:val="0FD84E0B"/>
    <w:rsid w:val="0FDE334F"/>
    <w:rsid w:val="0FDF4796"/>
    <w:rsid w:val="0FE80928"/>
    <w:rsid w:val="0FF6485E"/>
    <w:rsid w:val="0FFD75C9"/>
    <w:rsid w:val="100342EE"/>
    <w:rsid w:val="1012756E"/>
    <w:rsid w:val="101C4C40"/>
    <w:rsid w:val="10200A82"/>
    <w:rsid w:val="10216D79"/>
    <w:rsid w:val="102351BA"/>
    <w:rsid w:val="1026620F"/>
    <w:rsid w:val="102D6969"/>
    <w:rsid w:val="1030329B"/>
    <w:rsid w:val="1031679E"/>
    <w:rsid w:val="103A7EF0"/>
    <w:rsid w:val="10406DB9"/>
    <w:rsid w:val="10456598"/>
    <w:rsid w:val="1052524E"/>
    <w:rsid w:val="10771491"/>
    <w:rsid w:val="107B371A"/>
    <w:rsid w:val="108252A3"/>
    <w:rsid w:val="10861AAB"/>
    <w:rsid w:val="1087752D"/>
    <w:rsid w:val="10A100D7"/>
    <w:rsid w:val="10A46ADD"/>
    <w:rsid w:val="10CE1EA0"/>
    <w:rsid w:val="10F47B61"/>
    <w:rsid w:val="11044578"/>
    <w:rsid w:val="110E410B"/>
    <w:rsid w:val="11177D15"/>
    <w:rsid w:val="111B1F9F"/>
    <w:rsid w:val="112722D1"/>
    <w:rsid w:val="113B087D"/>
    <w:rsid w:val="11512899"/>
    <w:rsid w:val="11523FD6"/>
    <w:rsid w:val="1155307D"/>
    <w:rsid w:val="1160140E"/>
    <w:rsid w:val="11760EA5"/>
    <w:rsid w:val="117E5514"/>
    <w:rsid w:val="117F1CC3"/>
    <w:rsid w:val="1186384C"/>
    <w:rsid w:val="11863F32"/>
    <w:rsid w:val="119C37F2"/>
    <w:rsid w:val="11A258BC"/>
    <w:rsid w:val="11A560B7"/>
    <w:rsid w:val="11A61B4B"/>
    <w:rsid w:val="11B01290"/>
    <w:rsid w:val="11BC3D26"/>
    <w:rsid w:val="11D129C7"/>
    <w:rsid w:val="11D3174D"/>
    <w:rsid w:val="11D71A1D"/>
    <w:rsid w:val="11E206E3"/>
    <w:rsid w:val="11E926ED"/>
    <w:rsid w:val="11F22FD8"/>
    <w:rsid w:val="120D56C8"/>
    <w:rsid w:val="120F5D2F"/>
    <w:rsid w:val="12255CD4"/>
    <w:rsid w:val="122A3962"/>
    <w:rsid w:val="123C5EC2"/>
    <w:rsid w:val="125819A7"/>
    <w:rsid w:val="125B292B"/>
    <w:rsid w:val="128D3C2B"/>
    <w:rsid w:val="129A55BA"/>
    <w:rsid w:val="129B5913"/>
    <w:rsid w:val="129F4319"/>
    <w:rsid w:val="12AB3296"/>
    <w:rsid w:val="12AF7E37"/>
    <w:rsid w:val="12BA2945"/>
    <w:rsid w:val="12E47B36"/>
    <w:rsid w:val="12E62CF7"/>
    <w:rsid w:val="12ED279D"/>
    <w:rsid w:val="12EF539D"/>
    <w:rsid w:val="12F549DA"/>
    <w:rsid w:val="12FD68C7"/>
    <w:rsid w:val="130378C1"/>
    <w:rsid w:val="13057541"/>
    <w:rsid w:val="130961BF"/>
    <w:rsid w:val="1316525D"/>
    <w:rsid w:val="131F396E"/>
    <w:rsid w:val="13232374"/>
    <w:rsid w:val="13524E04"/>
    <w:rsid w:val="13542B43"/>
    <w:rsid w:val="1357734B"/>
    <w:rsid w:val="13642DDD"/>
    <w:rsid w:val="137974FF"/>
    <w:rsid w:val="137C035A"/>
    <w:rsid w:val="13A7215A"/>
    <w:rsid w:val="13B93B6C"/>
    <w:rsid w:val="13BB16CB"/>
    <w:rsid w:val="13C66C37"/>
    <w:rsid w:val="13E02B4C"/>
    <w:rsid w:val="13E46BAF"/>
    <w:rsid w:val="13E61AA9"/>
    <w:rsid w:val="13F21D43"/>
    <w:rsid w:val="140219E2"/>
    <w:rsid w:val="140B6DFF"/>
    <w:rsid w:val="141C099E"/>
    <w:rsid w:val="14261254"/>
    <w:rsid w:val="14262E9B"/>
    <w:rsid w:val="1428639F"/>
    <w:rsid w:val="14504ADF"/>
    <w:rsid w:val="14576EEE"/>
    <w:rsid w:val="14584F41"/>
    <w:rsid w:val="146177FD"/>
    <w:rsid w:val="14626B51"/>
    <w:rsid w:val="14833235"/>
    <w:rsid w:val="148F28CB"/>
    <w:rsid w:val="14997957"/>
    <w:rsid w:val="14A04D63"/>
    <w:rsid w:val="14A42942"/>
    <w:rsid w:val="14AE09F5"/>
    <w:rsid w:val="14B0757C"/>
    <w:rsid w:val="14B7278A"/>
    <w:rsid w:val="14E135CF"/>
    <w:rsid w:val="14E47DD6"/>
    <w:rsid w:val="14F944F9"/>
    <w:rsid w:val="15055A37"/>
    <w:rsid w:val="150B2214"/>
    <w:rsid w:val="15154D22"/>
    <w:rsid w:val="15231AB9"/>
    <w:rsid w:val="15254FBD"/>
    <w:rsid w:val="15256777"/>
    <w:rsid w:val="152E46BB"/>
    <w:rsid w:val="153D7FC6"/>
    <w:rsid w:val="1545025A"/>
    <w:rsid w:val="15574892"/>
    <w:rsid w:val="15674B2D"/>
    <w:rsid w:val="15697F6D"/>
    <w:rsid w:val="156A222E"/>
    <w:rsid w:val="156C0FB4"/>
    <w:rsid w:val="15722EBE"/>
    <w:rsid w:val="15750808"/>
    <w:rsid w:val="157902CA"/>
    <w:rsid w:val="1588725F"/>
    <w:rsid w:val="158E21B7"/>
    <w:rsid w:val="159A20A5"/>
    <w:rsid w:val="15B10424"/>
    <w:rsid w:val="15B13CA7"/>
    <w:rsid w:val="15C44EC6"/>
    <w:rsid w:val="15C61C55"/>
    <w:rsid w:val="15E056F0"/>
    <w:rsid w:val="15EE0CC0"/>
    <w:rsid w:val="1600259C"/>
    <w:rsid w:val="16057EAE"/>
    <w:rsid w:val="16103CC1"/>
    <w:rsid w:val="16107C18"/>
    <w:rsid w:val="1617364B"/>
    <w:rsid w:val="16252961"/>
    <w:rsid w:val="16277B6B"/>
    <w:rsid w:val="16282F80"/>
    <w:rsid w:val="1636067D"/>
    <w:rsid w:val="163D0008"/>
    <w:rsid w:val="16445414"/>
    <w:rsid w:val="16450C97"/>
    <w:rsid w:val="16474043"/>
    <w:rsid w:val="16A70971"/>
    <w:rsid w:val="16BA2E55"/>
    <w:rsid w:val="16C759ED"/>
    <w:rsid w:val="16DD6BE8"/>
    <w:rsid w:val="16DD6DC6"/>
    <w:rsid w:val="16E3789C"/>
    <w:rsid w:val="16E742E5"/>
    <w:rsid w:val="16E91748"/>
    <w:rsid w:val="16ED2ED8"/>
    <w:rsid w:val="16FA16C0"/>
    <w:rsid w:val="170344B7"/>
    <w:rsid w:val="170A3ED8"/>
    <w:rsid w:val="170C73DC"/>
    <w:rsid w:val="17301B9A"/>
    <w:rsid w:val="174D14CA"/>
    <w:rsid w:val="175233D3"/>
    <w:rsid w:val="17570670"/>
    <w:rsid w:val="176645F2"/>
    <w:rsid w:val="17752957"/>
    <w:rsid w:val="17776A8B"/>
    <w:rsid w:val="177C55A8"/>
    <w:rsid w:val="1780519C"/>
    <w:rsid w:val="17843C78"/>
    <w:rsid w:val="17892228"/>
    <w:rsid w:val="179539B3"/>
    <w:rsid w:val="17A13152"/>
    <w:rsid w:val="17A41BC8"/>
    <w:rsid w:val="17AF0714"/>
    <w:rsid w:val="17C56CB2"/>
    <w:rsid w:val="17D426A8"/>
    <w:rsid w:val="17E43B0D"/>
    <w:rsid w:val="17EB22CD"/>
    <w:rsid w:val="17F60AD4"/>
    <w:rsid w:val="17F83B61"/>
    <w:rsid w:val="17FB4AE6"/>
    <w:rsid w:val="1812470B"/>
    <w:rsid w:val="18150F13"/>
    <w:rsid w:val="18197919"/>
    <w:rsid w:val="1825592A"/>
    <w:rsid w:val="182D2D36"/>
    <w:rsid w:val="182E2225"/>
    <w:rsid w:val="183171BE"/>
    <w:rsid w:val="1850058B"/>
    <w:rsid w:val="185264B6"/>
    <w:rsid w:val="18550677"/>
    <w:rsid w:val="18617D0D"/>
    <w:rsid w:val="18771EB1"/>
    <w:rsid w:val="189119FA"/>
    <w:rsid w:val="18A91971"/>
    <w:rsid w:val="18BC1BE0"/>
    <w:rsid w:val="18C654B3"/>
    <w:rsid w:val="18C809B6"/>
    <w:rsid w:val="18E10285"/>
    <w:rsid w:val="18ED5373"/>
    <w:rsid w:val="18F32AFF"/>
    <w:rsid w:val="18FF6912"/>
    <w:rsid w:val="190B1FF7"/>
    <w:rsid w:val="190C3911"/>
    <w:rsid w:val="19143034"/>
    <w:rsid w:val="1917478C"/>
    <w:rsid w:val="1925076B"/>
    <w:rsid w:val="192E3BDE"/>
    <w:rsid w:val="19492209"/>
    <w:rsid w:val="194B570C"/>
    <w:rsid w:val="194F7996"/>
    <w:rsid w:val="195147BB"/>
    <w:rsid w:val="195B37A8"/>
    <w:rsid w:val="197468D1"/>
    <w:rsid w:val="19767A36"/>
    <w:rsid w:val="197874D5"/>
    <w:rsid w:val="197C5EDB"/>
    <w:rsid w:val="19846B6B"/>
    <w:rsid w:val="19931384"/>
    <w:rsid w:val="19954887"/>
    <w:rsid w:val="19995FEF"/>
    <w:rsid w:val="19B5474D"/>
    <w:rsid w:val="19B579D5"/>
    <w:rsid w:val="19BD7FCA"/>
    <w:rsid w:val="19C6215B"/>
    <w:rsid w:val="19EA1D92"/>
    <w:rsid w:val="19EE0799"/>
    <w:rsid w:val="1A0F2BBB"/>
    <w:rsid w:val="1A181A11"/>
    <w:rsid w:val="1A535F3F"/>
    <w:rsid w:val="1A572450"/>
    <w:rsid w:val="1A605254"/>
    <w:rsid w:val="1A6900E2"/>
    <w:rsid w:val="1A6F4C7E"/>
    <w:rsid w:val="1A913825"/>
    <w:rsid w:val="1AAF4FD3"/>
    <w:rsid w:val="1AC54F79"/>
    <w:rsid w:val="1AE76412"/>
    <w:rsid w:val="1AF0383F"/>
    <w:rsid w:val="1AF73E39"/>
    <w:rsid w:val="1B003AD9"/>
    <w:rsid w:val="1B0E568F"/>
    <w:rsid w:val="1B2F6BA7"/>
    <w:rsid w:val="1B435847"/>
    <w:rsid w:val="1B4E165A"/>
    <w:rsid w:val="1B4F57C2"/>
    <w:rsid w:val="1B554868"/>
    <w:rsid w:val="1B5D7B73"/>
    <w:rsid w:val="1B70593E"/>
    <w:rsid w:val="1B721FC8"/>
    <w:rsid w:val="1B722B13"/>
    <w:rsid w:val="1B730595"/>
    <w:rsid w:val="1B7E6473"/>
    <w:rsid w:val="1BAD28A0"/>
    <w:rsid w:val="1BC42348"/>
    <w:rsid w:val="1BD815BE"/>
    <w:rsid w:val="1BDB6CBF"/>
    <w:rsid w:val="1BE45F55"/>
    <w:rsid w:val="1BEB27DD"/>
    <w:rsid w:val="1C090CA8"/>
    <w:rsid w:val="1C144689"/>
    <w:rsid w:val="1C2403B8"/>
    <w:rsid w:val="1C322F51"/>
    <w:rsid w:val="1C3560D4"/>
    <w:rsid w:val="1C3A5DDF"/>
    <w:rsid w:val="1C4466EF"/>
    <w:rsid w:val="1C452F75"/>
    <w:rsid w:val="1C4A30B1"/>
    <w:rsid w:val="1C4A55AD"/>
    <w:rsid w:val="1C4B0278"/>
    <w:rsid w:val="1C683EE6"/>
    <w:rsid w:val="1C6F2DB6"/>
    <w:rsid w:val="1C7217BC"/>
    <w:rsid w:val="1C744EE3"/>
    <w:rsid w:val="1C951971"/>
    <w:rsid w:val="1CAB3B14"/>
    <w:rsid w:val="1CAC4E19"/>
    <w:rsid w:val="1CAF5288"/>
    <w:rsid w:val="1CBF6038"/>
    <w:rsid w:val="1CC82894"/>
    <w:rsid w:val="1CCF0851"/>
    <w:rsid w:val="1CDE68ED"/>
    <w:rsid w:val="1CE3342D"/>
    <w:rsid w:val="1CE93C9D"/>
    <w:rsid w:val="1CED5883"/>
    <w:rsid w:val="1CF60711"/>
    <w:rsid w:val="1CFD66D8"/>
    <w:rsid w:val="1D097731"/>
    <w:rsid w:val="1D1C2989"/>
    <w:rsid w:val="1D2C1952"/>
    <w:rsid w:val="1D436612"/>
    <w:rsid w:val="1D492719"/>
    <w:rsid w:val="1D6E70D6"/>
    <w:rsid w:val="1D71005A"/>
    <w:rsid w:val="1D724AA4"/>
    <w:rsid w:val="1D7757E7"/>
    <w:rsid w:val="1DC24961"/>
    <w:rsid w:val="1DD4487C"/>
    <w:rsid w:val="1DD83C00"/>
    <w:rsid w:val="1DDB1C88"/>
    <w:rsid w:val="1DE32918"/>
    <w:rsid w:val="1DE40399"/>
    <w:rsid w:val="1DE53F6E"/>
    <w:rsid w:val="1DEB44A1"/>
    <w:rsid w:val="1DF57C7B"/>
    <w:rsid w:val="1DF660B5"/>
    <w:rsid w:val="1E062A89"/>
    <w:rsid w:val="1E0C0259"/>
    <w:rsid w:val="1E19756E"/>
    <w:rsid w:val="1E200A0C"/>
    <w:rsid w:val="1E241183"/>
    <w:rsid w:val="1E2D4011"/>
    <w:rsid w:val="1E2D620F"/>
    <w:rsid w:val="1E307194"/>
    <w:rsid w:val="1E3845A0"/>
    <w:rsid w:val="1E3B5B2B"/>
    <w:rsid w:val="1E3E3F2B"/>
    <w:rsid w:val="1E414EAF"/>
    <w:rsid w:val="1E4A35C1"/>
    <w:rsid w:val="1E5F2261"/>
    <w:rsid w:val="1E6330DA"/>
    <w:rsid w:val="1E762002"/>
    <w:rsid w:val="1E96141D"/>
    <w:rsid w:val="1E997CC9"/>
    <w:rsid w:val="1EA261CE"/>
    <w:rsid w:val="1EAF0D67"/>
    <w:rsid w:val="1ECE5D98"/>
    <w:rsid w:val="1ECF6725"/>
    <w:rsid w:val="1ED0129B"/>
    <w:rsid w:val="1EE07337"/>
    <w:rsid w:val="1EE07CF1"/>
    <w:rsid w:val="1EE81709"/>
    <w:rsid w:val="1EFA03EE"/>
    <w:rsid w:val="1F1C1B35"/>
    <w:rsid w:val="1F2567A7"/>
    <w:rsid w:val="1F2D5A3B"/>
    <w:rsid w:val="1F356A41"/>
    <w:rsid w:val="1F3879C6"/>
    <w:rsid w:val="1F435D57"/>
    <w:rsid w:val="1F497C60"/>
    <w:rsid w:val="1F696B80"/>
    <w:rsid w:val="1F6E461D"/>
    <w:rsid w:val="1FAC5786"/>
    <w:rsid w:val="1FAE3E88"/>
    <w:rsid w:val="1FB11828"/>
    <w:rsid w:val="1FC73DB2"/>
    <w:rsid w:val="1FCC023A"/>
    <w:rsid w:val="1FD00E3E"/>
    <w:rsid w:val="2003323B"/>
    <w:rsid w:val="201160F9"/>
    <w:rsid w:val="2011735E"/>
    <w:rsid w:val="201C34BC"/>
    <w:rsid w:val="203B04ED"/>
    <w:rsid w:val="20481D81"/>
    <w:rsid w:val="2053420E"/>
    <w:rsid w:val="20552FBB"/>
    <w:rsid w:val="206C4540"/>
    <w:rsid w:val="206E2046"/>
    <w:rsid w:val="20733ECA"/>
    <w:rsid w:val="207A194A"/>
    <w:rsid w:val="207E225C"/>
    <w:rsid w:val="20834165"/>
    <w:rsid w:val="20837F65"/>
    <w:rsid w:val="2087096D"/>
    <w:rsid w:val="208A18F1"/>
    <w:rsid w:val="208B7373"/>
    <w:rsid w:val="20955704"/>
    <w:rsid w:val="20A26F98"/>
    <w:rsid w:val="20A70EA1"/>
    <w:rsid w:val="20A86923"/>
    <w:rsid w:val="20B52003"/>
    <w:rsid w:val="20D234E6"/>
    <w:rsid w:val="20DD137B"/>
    <w:rsid w:val="20FD05AB"/>
    <w:rsid w:val="20FD3E2F"/>
    <w:rsid w:val="21016838"/>
    <w:rsid w:val="21024A33"/>
    <w:rsid w:val="210324B5"/>
    <w:rsid w:val="210640B3"/>
    <w:rsid w:val="210843BE"/>
    <w:rsid w:val="212152E8"/>
    <w:rsid w:val="212B4CCE"/>
    <w:rsid w:val="2142329E"/>
    <w:rsid w:val="2146783E"/>
    <w:rsid w:val="215544BD"/>
    <w:rsid w:val="216A315E"/>
    <w:rsid w:val="216A5288"/>
    <w:rsid w:val="216D40E2"/>
    <w:rsid w:val="2171636C"/>
    <w:rsid w:val="21754D72"/>
    <w:rsid w:val="217A6C7B"/>
    <w:rsid w:val="217B0E7A"/>
    <w:rsid w:val="21800B85"/>
    <w:rsid w:val="218D2419"/>
    <w:rsid w:val="21A1493D"/>
    <w:rsid w:val="21A16099"/>
    <w:rsid w:val="21A3147B"/>
    <w:rsid w:val="21C873C6"/>
    <w:rsid w:val="21E21B23"/>
    <w:rsid w:val="21F251C7"/>
    <w:rsid w:val="22027E59"/>
    <w:rsid w:val="22114593"/>
    <w:rsid w:val="22135B75"/>
    <w:rsid w:val="22282379"/>
    <w:rsid w:val="22605AB4"/>
    <w:rsid w:val="22621177"/>
    <w:rsid w:val="226E4F8A"/>
    <w:rsid w:val="226F2A0B"/>
    <w:rsid w:val="2270048D"/>
    <w:rsid w:val="227B20A1"/>
    <w:rsid w:val="22865EB4"/>
    <w:rsid w:val="22974A8B"/>
    <w:rsid w:val="22A10C5C"/>
    <w:rsid w:val="22B554FE"/>
    <w:rsid w:val="22BA465A"/>
    <w:rsid w:val="22CD0827"/>
    <w:rsid w:val="22DC0E41"/>
    <w:rsid w:val="22ED6B5D"/>
    <w:rsid w:val="22EF4620"/>
    <w:rsid w:val="22F22FE5"/>
    <w:rsid w:val="22FA25EF"/>
    <w:rsid w:val="23030D01"/>
    <w:rsid w:val="23264738"/>
    <w:rsid w:val="232D5D5D"/>
    <w:rsid w:val="233649D3"/>
    <w:rsid w:val="23511BBD"/>
    <w:rsid w:val="235278E2"/>
    <w:rsid w:val="235B390E"/>
    <w:rsid w:val="235E0116"/>
    <w:rsid w:val="2364421D"/>
    <w:rsid w:val="236C162A"/>
    <w:rsid w:val="23700030"/>
    <w:rsid w:val="237544B8"/>
    <w:rsid w:val="237C76C6"/>
    <w:rsid w:val="23813B4D"/>
    <w:rsid w:val="23963260"/>
    <w:rsid w:val="239A286B"/>
    <w:rsid w:val="23AD3718"/>
    <w:rsid w:val="23D75967"/>
    <w:rsid w:val="23D81FDE"/>
    <w:rsid w:val="23DF60E5"/>
    <w:rsid w:val="23EE4181"/>
    <w:rsid w:val="24057CF1"/>
    <w:rsid w:val="24084D2B"/>
    <w:rsid w:val="240F7F39"/>
    <w:rsid w:val="241A3187"/>
    <w:rsid w:val="242E6397"/>
    <w:rsid w:val="243E5205"/>
    <w:rsid w:val="244A6CD8"/>
    <w:rsid w:val="244C5FBF"/>
    <w:rsid w:val="245A12B2"/>
    <w:rsid w:val="24610C3D"/>
    <w:rsid w:val="24774965"/>
    <w:rsid w:val="24964E20"/>
    <w:rsid w:val="24CF1924"/>
    <w:rsid w:val="24D06CF2"/>
    <w:rsid w:val="24D456F9"/>
    <w:rsid w:val="24D50BFC"/>
    <w:rsid w:val="24F21547"/>
    <w:rsid w:val="24F301AC"/>
    <w:rsid w:val="25043CC9"/>
    <w:rsid w:val="251B4B92"/>
    <w:rsid w:val="25275183"/>
    <w:rsid w:val="2541700F"/>
    <w:rsid w:val="256604EB"/>
    <w:rsid w:val="256C23F4"/>
    <w:rsid w:val="256F3379"/>
    <w:rsid w:val="25710A7A"/>
    <w:rsid w:val="25765E4A"/>
    <w:rsid w:val="258353D7"/>
    <w:rsid w:val="259751EF"/>
    <w:rsid w:val="25A30350"/>
    <w:rsid w:val="25BA7F75"/>
    <w:rsid w:val="26136085"/>
    <w:rsid w:val="26141908"/>
    <w:rsid w:val="26263EB4"/>
    <w:rsid w:val="262772A4"/>
    <w:rsid w:val="2629602A"/>
    <w:rsid w:val="262C11AD"/>
    <w:rsid w:val="26461D57"/>
    <w:rsid w:val="2665260C"/>
    <w:rsid w:val="267B5F8E"/>
    <w:rsid w:val="26800C37"/>
    <w:rsid w:val="268E37D0"/>
    <w:rsid w:val="26912330"/>
    <w:rsid w:val="26916DC9"/>
    <w:rsid w:val="26AA4F1A"/>
    <w:rsid w:val="26B87422"/>
    <w:rsid w:val="26C22FE2"/>
    <w:rsid w:val="26C329A6"/>
    <w:rsid w:val="26D56143"/>
    <w:rsid w:val="26D74EC9"/>
    <w:rsid w:val="26E563DD"/>
    <w:rsid w:val="26ED37EA"/>
    <w:rsid w:val="26EE126B"/>
    <w:rsid w:val="26F50BF6"/>
    <w:rsid w:val="270B20EF"/>
    <w:rsid w:val="2710725F"/>
    <w:rsid w:val="27196787"/>
    <w:rsid w:val="273018C6"/>
    <w:rsid w:val="27441630"/>
    <w:rsid w:val="27637EA1"/>
    <w:rsid w:val="27933B14"/>
    <w:rsid w:val="27AC61A6"/>
    <w:rsid w:val="27B90089"/>
    <w:rsid w:val="27CA1ED3"/>
    <w:rsid w:val="27D43AE7"/>
    <w:rsid w:val="27D931E6"/>
    <w:rsid w:val="27DD38E7"/>
    <w:rsid w:val="27E22DFD"/>
    <w:rsid w:val="28090ABE"/>
    <w:rsid w:val="282867FB"/>
    <w:rsid w:val="282F658A"/>
    <w:rsid w:val="28341582"/>
    <w:rsid w:val="28510EB3"/>
    <w:rsid w:val="28541E37"/>
    <w:rsid w:val="285E01C8"/>
    <w:rsid w:val="28756281"/>
    <w:rsid w:val="288618A0"/>
    <w:rsid w:val="2887138D"/>
    <w:rsid w:val="2888032F"/>
    <w:rsid w:val="28906419"/>
    <w:rsid w:val="289F0C32"/>
    <w:rsid w:val="28A164B8"/>
    <w:rsid w:val="28C00D29"/>
    <w:rsid w:val="28CF515C"/>
    <w:rsid w:val="28DD3154"/>
    <w:rsid w:val="28DF1A1B"/>
    <w:rsid w:val="28F306BC"/>
    <w:rsid w:val="28F4613D"/>
    <w:rsid w:val="28F84B43"/>
    <w:rsid w:val="28FE22D0"/>
    <w:rsid w:val="29124DF2"/>
    <w:rsid w:val="29144474"/>
    <w:rsid w:val="29171B75"/>
    <w:rsid w:val="291F4F54"/>
    <w:rsid w:val="292006F3"/>
    <w:rsid w:val="29315FA2"/>
    <w:rsid w:val="29334D29"/>
    <w:rsid w:val="29437541"/>
    <w:rsid w:val="294F0DD5"/>
    <w:rsid w:val="2954525D"/>
    <w:rsid w:val="296E5E07"/>
    <w:rsid w:val="29904D79"/>
    <w:rsid w:val="29A739E3"/>
    <w:rsid w:val="29A84CE7"/>
    <w:rsid w:val="29C03402"/>
    <w:rsid w:val="29C7779A"/>
    <w:rsid w:val="29D25583"/>
    <w:rsid w:val="29D56AB0"/>
    <w:rsid w:val="29EC66D5"/>
    <w:rsid w:val="29EF0399"/>
    <w:rsid w:val="29FA092C"/>
    <w:rsid w:val="29FF55CF"/>
    <w:rsid w:val="2A0A1509"/>
    <w:rsid w:val="2A16511E"/>
    <w:rsid w:val="2A16751A"/>
    <w:rsid w:val="2A2F2642"/>
    <w:rsid w:val="2A3D34DB"/>
    <w:rsid w:val="2A441EE0"/>
    <w:rsid w:val="2A5E6B23"/>
    <w:rsid w:val="2A8A52DA"/>
    <w:rsid w:val="2A8B74D8"/>
    <w:rsid w:val="2A8E045D"/>
    <w:rsid w:val="2A8F1762"/>
    <w:rsid w:val="2A9610ED"/>
    <w:rsid w:val="2A976B6E"/>
    <w:rsid w:val="2A9C0A77"/>
    <w:rsid w:val="2AA1013F"/>
    <w:rsid w:val="2AA8488A"/>
    <w:rsid w:val="2AAD0D12"/>
    <w:rsid w:val="2AB34661"/>
    <w:rsid w:val="2AC32EB5"/>
    <w:rsid w:val="2AC341E7"/>
    <w:rsid w:val="2AC57C68"/>
    <w:rsid w:val="2AD021CB"/>
    <w:rsid w:val="2AE930F5"/>
    <w:rsid w:val="2AEC1AFB"/>
    <w:rsid w:val="2AF84366"/>
    <w:rsid w:val="2B097DA7"/>
    <w:rsid w:val="2B1E7D4C"/>
    <w:rsid w:val="2B22578F"/>
    <w:rsid w:val="2B310A8A"/>
    <w:rsid w:val="2B332270"/>
    <w:rsid w:val="2B394179"/>
    <w:rsid w:val="2B494413"/>
    <w:rsid w:val="2B540226"/>
    <w:rsid w:val="2B5C20D8"/>
    <w:rsid w:val="2B642A3F"/>
    <w:rsid w:val="2B6910C5"/>
    <w:rsid w:val="2B95320E"/>
    <w:rsid w:val="2BAA7930"/>
    <w:rsid w:val="2BAD4138"/>
    <w:rsid w:val="2BB51544"/>
    <w:rsid w:val="2BB611C4"/>
    <w:rsid w:val="2BC3542F"/>
    <w:rsid w:val="2BC362DB"/>
    <w:rsid w:val="2BD6524D"/>
    <w:rsid w:val="2BDB6308"/>
    <w:rsid w:val="2BE166B0"/>
    <w:rsid w:val="2BEB3C1D"/>
    <w:rsid w:val="2BEF2623"/>
    <w:rsid w:val="2BF90622"/>
    <w:rsid w:val="2BFE3303"/>
    <w:rsid w:val="2C06004A"/>
    <w:rsid w:val="2C08354D"/>
    <w:rsid w:val="2C090FCE"/>
    <w:rsid w:val="2C0B7BC3"/>
    <w:rsid w:val="2C1E56F0"/>
    <w:rsid w:val="2C25727A"/>
    <w:rsid w:val="2C2904D1"/>
    <w:rsid w:val="2C2B1183"/>
    <w:rsid w:val="2C2F40B6"/>
    <w:rsid w:val="2C324805"/>
    <w:rsid w:val="2C3B3354"/>
    <w:rsid w:val="2C3C3543"/>
    <w:rsid w:val="2C4445F8"/>
    <w:rsid w:val="2C640939"/>
    <w:rsid w:val="2C6E0703"/>
    <w:rsid w:val="2CBD64F3"/>
    <w:rsid w:val="2CC47DA8"/>
    <w:rsid w:val="2CCC3747"/>
    <w:rsid w:val="2CD33F1A"/>
    <w:rsid w:val="2CDB3525"/>
    <w:rsid w:val="2CE41C36"/>
    <w:rsid w:val="2CEC4987"/>
    <w:rsid w:val="2CF2314A"/>
    <w:rsid w:val="2CF775D2"/>
    <w:rsid w:val="2CFB648A"/>
    <w:rsid w:val="2D07786C"/>
    <w:rsid w:val="2D0830EF"/>
    <w:rsid w:val="2D0852EE"/>
    <w:rsid w:val="2D105F7D"/>
    <w:rsid w:val="2D183950"/>
    <w:rsid w:val="2D2910A6"/>
    <w:rsid w:val="2D2C1F30"/>
    <w:rsid w:val="2D41674C"/>
    <w:rsid w:val="2D56129E"/>
    <w:rsid w:val="2D5A1875"/>
    <w:rsid w:val="2D6B1768"/>
    <w:rsid w:val="2D757430"/>
    <w:rsid w:val="2D7743FE"/>
    <w:rsid w:val="2D98715B"/>
    <w:rsid w:val="2D9C5B61"/>
    <w:rsid w:val="2D9D14C2"/>
    <w:rsid w:val="2D9F2369"/>
    <w:rsid w:val="2D9F6AE6"/>
    <w:rsid w:val="2DAA3CCD"/>
    <w:rsid w:val="2DBB3BBF"/>
    <w:rsid w:val="2DD97BC5"/>
    <w:rsid w:val="2DDF78D0"/>
    <w:rsid w:val="2DE85931"/>
    <w:rsid w:val="2DED049E"/>
    <w:rsid w:val="2DF77DBF"/>
    <w:rsid w:val="2DFB7200"/>
    <w:rsid w:val="2E001109"/>
    <w:rsid w:val="2E180D2E"/>
    <w:rsid w:val="2E3D5DDC"/>
    <w:rsid w:val="2E4375F4"/>
    <w:rsid w:val="2E537109"/>
    <w:rsid w:val="2E5F45A1"/>
    <w:rsid w:val="2E65302C"/>
    <w:rsid w:val="2E751DAE"/>
    <w:rsid w:val="2E7D4F34"/>
    <w:rsid w:val="2E9F2F97"/>
    <w:rsid w:val="2EA30912"/>
    <w:rsid w:val="2EAC3EC7"/>
    <w:rsid w:val="2EB021A6"/>
    <w:rsid w:val="2ED11E09"/>
    <w:rsid w:val="2ED2313B"/>
    <w:rsid w:val="2EEC6788"/>
    <w:rsid w:val="2F2A406E"/>
    <w:rsid w:val="2F2D0876"/>
    <w:rsid w:val="2F2F3D79"/>
    <w:rsid w:val="2F326EFC"/>
    <w:rsid w:val="2F3E5B8C"/>
    <w:rsid w:val="2F411819"/>
    <w:rsid w:val="2F472F3F"/>
    <w:rsid w:val="2F4A23A5"/>
    <w:rsid w:val="2F5277B1"/>
    <w:rsid w:val="2F727CE6"/>
    <w:rsid w:val="2F99379A"/>
    <w:rsid w:val="2FB055CC"/>
    <w:rsid w:val="2FB233CF"/>
    <w:rsid w:val="2FC82C73"/>
    <w:rsid w:val="2FDC6090"/>
    <w:rsid w:val="2FE97570"/>
    <w:rsid w:val="2FFF0BCF"/>
    <w:rsid w:val="300B0D59"/>
    <w:rsid w:val="302D0419"/>
    <w:rsid w:val="302F220E"/>
    <w:rsid w:val="30347DA4"/>
    <w:rsid w:val="3038225E"/>
    <w:rsid w:val="303C2C32"/>
    <w:rsid w:val="306C3781"/>
    <w:rsid w:val="30850AA8"/>
    <w:rsid w:val="30A14B55"/>
    <w:rsid w:val="30CB701E"/>
    <w:rsid w:val="30DA1D41"/>
    <w:rsid w:val="30E60779"/>
    <w:rsid w:val="311E57A3"/>
    <w:rsid w:val="312566B9"/>
    <w:rsid w:val="313169C2"/>
    <w:rsid w:val="31353469"/>
    <w:rsid w:val="313E3AD9"/>
    <w:rsid w:val="31445AD2"/>
    <w:rsid w:val="31476967"/>
    <w:rsid w:val="31481E6B"/>
    <w:rsid w:val="314A194A"/>
    <w:rsid w:val="315230C1"/>
    <w:rsid w:val="31534978"/>
    <w:rsid w:val="3169239F"/>
    <w:rsid w:val="317E6AC1"/>
    <w:rsid w:val="318C5DD7"/>
    <w:rsid w:val="31971BEA"/>
    <w:rsid w:val="319A63F2"/>
    <w:rsid w:val="319D3AF3"/>
    <w:rsid w:val="319D7376"/>
    <w:rsid w:val="31A4347E"/>
    <w:rsid w:val="31AD1B8F"/>
    <w:rsid w:val="31B43718"/>
    <w:rsid w:val="31C85C3C"/>
    <w:rsid w:val="31C927A4"/>
    <w:rsid w:val="31D22CC8"/>
    <w:rsid w:val="31E07F65"/>
    <w:rsid w:val="31EB7EEE"/>
    <w:rsid w:val="31F213C6"/>
    <w:rsid w:val="31F64495"/>
    <w:rsid w:val="31F80989"/>
    <w:rsid w:val="3203259E"/>
    <w:rsid w:val="3204479C"/>
    <w:rsid w:val="32170104"/>
    <w:rsid w:val="321D7F33"/>
    <w:rsid w:val="322B465C"/>
    <w:rsid w:val="322F44D8"/>
    <w:rsid w:val="323116F2"/>
    <w:rsid w:val="32323FE6"/>
    <w:rsid w:val="3248078D"/>
    <w:rsid w:val="324F1398"/>
    <w:rsid w:val="3265133D"/>
    <w:rsid w:val="326C0F21"/>
    <w:rsid w:val="32863A70"/>
    <w:rsid w:val="328B7EF8"/>
    <w:rsid w:val="32970781"/>
    <w:rsid w:val="329A2711"/>
    <w:rsid w:val="32A0461A"/>
    <w:rsid w:val="32B92FC6"/>
    <w:rsid w:val="32CE76E8"/>
    <w:rsid w:val="32DA0069"/>
    <w:rsid w:val="32EA7018"/>
    <w:rsid w:val="32ED7679"/>
    <w:rsid w:val="33227172"/>
    <w:rsid w:val="33301D0B"/>
    <w:rsid w:val="3334290F"/>
    <w:rsid w:val="334A28B5"/>
    <w:rsid w:val="335E1555"/>
    <w:rsid w:val="335F2C9A"/>
    <w:rsid w:val="336359DD"/>
    <w:rsid w:val="336A7566"/>
    <w:rsid w:val="337002E0"/>
    <w:rsid w:val="3393072B"/>
    <w:rsid w:val="33B444E3"/>
    <w:rsid w:val="33B51F64"/>
    <w:rsid w:val="33C1230E"/>
    <w:rsid w:val="33CA6686"/>
    <w:rsid w:val="33D90E9F"/>
    <w:rsid w:val="33F53437"/>
    <w:rsid w:val="33F81754"/>
    <w:rsid w:val="33FD5BDC"/>
    <w:rsid w:val="340D39E6"/>
    <w:rsid w:val="34196405"/>
    <w:rsid w:val="341B518C"/>
    <w:rsid w:val="341D068F"/>
    <w:rsid w:val="3427319D"/>
    <w:rsid w:val="343018AE"/>
    <w:rsid w:val="343E5688"/>
    <w:rsid w:val="343F0843"/>
    <w:rsid w:val="34463A51"/>
    <w:rsid w:val="344714D3"/>
    <w:rsid w:val="346C040E"/>
    <w:rsid w:val="347A3ECA"/>
    <w:rsid w:val="348D63C4"/>
    <w:rsid w:val="348E0A85"/>
    <w:rsid w:val="349415D2"/>
    <w:rsid w:val="34995A5A"/>
    <w:rsid w:val="349A34DB"/>
    <w:rsid w:val="349F3B12"/>
    <w:rsid w:val="349F7963"/>
    <w:rsid w:val="34AE217C"/>
    <w:rsid w:val="34B13101"/>
    <w:rsid w:val="34CE4C2F"/>
    <w:rsid w:val="34DA64C3"/>
    <w:rsid w:val="34E4685B"/>
    <w:rsid w:val="34EB675E"/>
    <w:rsid w:val="34EB6DF8"/>
    <w:rsid w:val="34F2196C"/>
    <w:rsid w:val="34F276D9"/>
    <w:rsid w:val="34F93F87"/>
    <w:rsid w:val="350D2195"/>
    <w:rsid w:val="35115659"/>
    <w:rsid w:val="352011B6"/>
    <w:rsid w:val="3530548F"/>
    <w:rsid w:val="35347E57"/>
    <w:rsid w:val="35422A5D"/>
    <w:rsid w:val="354D6802"/>
    <w:rsid w:val="355A0096"/>
    <w:rsid w:val="355A2295"/>
    <w:rsid w:val="35665A65"/>
    <w:rsid w:val="35673B29"/>
    <w:rsid w:val="357566C2"/>
    <w:rsid w:val="35787646"/>
    <w:rsid w:val="359314F5"/>
    <w:rsid w:val="359F2D89"/>
    <w:rsid w:val="35A23D0E"/>
    <w:rsid w:val="35A87E15"/>
    <w:rsid w:val="35AD429D"/>
    <w:rsid w:val="35AF55A2"/>
    <w:rsid w:val="35B474AB"/>
    <w:rsid w:val="35B9319F"/>
    <w:rsid w:val="35BD2339"/>
    <w:rsid w:val="35C27B86"/>
    <w:rsid w:val="35D57E49"/>
    <w:rsid w:val="35E874B6"/>
    <w:rsid w:val="35F30C19"/>
    <w:rsid w:val="35F40295"/>
    <w:rsid w:val="35FA219E"/>
    <w:rsid w:val="35FC56A1"/>
    <w:rsid w:val="35FD3123"/>
    <w:rsid w:val="36007A3D"/>
    <w:rsid w:val="36063A32"/>
    <w:rsid w:val="36113FC2"/>
    <w:rsid w:val="3628298E"/>
    <w:rsid w:val="363C4E06"/>
    <w:rsid w:val="36574C8D"/>
    <w:rsid w:val="366A3757"/>
    <w:rsid w:val="36832FFC"/>
    <w:rsid w:val="3685329B"/>
    <w:rsid w:val="36954A77"/>
    <w:rsid w:val="36A0636A"/>
    <w:rsid w:val="36A857BA"/>
    <w:rsid w:val="36B15460"/>
    <w:rsid w:val="36B77FD3"/>
    <w:rsid w:val="36CA3770"/>
    <w:rsid w:val="36CD2176"/>
    <w:rsid w:val="36D45384"/>
    <w:rsid w:val="36EB7528"/>
    <w:rsid w:val="36F558B9"/>
    <w:rsid w:val="36F9386F"/>
    <w:rsid w:val="3701025A"/>
    <w:rsid w:val="371634BE"/>
    <w:rsid w:val="3730221B"/>
    <w:rsid w:val="37321E9B"/>
    <w:rsid w:val="37460B3B"/>
    <w:rsid w:val="37495343"/>
    <w:rsid w:val="375B0AE1"/>
    <w:rsid w:val="375D7D52"/>
    <w:rsid w:val="375F74E7"/>
    <w:rsid w:val="376C67FD"/>
    <w:rsid w:val="376D7F8A"/>
    <w:rsid w:val="379B18CA"/>
    <w:rsid w:val="37A05D52"/>
    <w:rsid w:val="37A343F9"/>
    <w:rsid w:val="37B25C6C"/>
    <w:rsid w:val="37BC7880"/>
    <w:rsid w:val="37C83DF6"/>
    <w:rsid w:val="37D97769"/>
    <w:rsid w:val="37E21DBC"/>
    <w:rsid w:val="37E2423D"/>
    <w:rsid w:val="37F37D5B"/>
    <w:rsid w:val="37F863E1"/>
    <w:rsid w:val="37FB7365"/>
    <w:rsid w:val="37FF5D6B"/>
    <w:rsid w:val="38063178"/>
    <w:rsid w:val="38091EFE"/>
    <w:rsid w:val="380C3A4C"/>
    <w:rsid w:val="38432FDD"/>
    <w:rsid w:val="38650F93"/>
    <w:rsid w:val="38735D2A"/>
    <w:rsid w:val="387B3137"/>
    <w:rsid w:val="387E6F7D"/>
    <w:rsid w:val="388D46D6"/>
    <w:rsid w:val="38907859"/>
    <w:rsid w:val="38B74EAC"/>
    <w:rsid w:val="38BF4441"/>
    <w:rsid w:val="38EB6C6E"/>
    <w:rsid w:val="38EF5674"/>
    <w:rsid w:val="38F06979"/>
    <w:rsid w:val="38F27BDF"/>
    <w:rsid w:val="38F57A81"/>
    <w:rsid w:val="38FB278B"/>
    <w:rsid w:val="390503EC"/>
    <w:rsid w:val="390D423A"/>
    <w:rsid w:val="39106EAD"/>
    <w:rsid w:val="395C0180"/>
    <w:rsid w:val="397D2973"/>
    <w:rsid w:val="399941B3"/>
    <w:rsid w:val="399C2315"/>
    <w:rsid w:val="39A86866"/>
    <w:rsid w:val="39A90CBA"/>
    <w:rsid w:val="39B20C35"/>
    <w:rsid w:val="39C42B4A"/>
    <w:rsid w:val="39C63A3A"/>
    <w:rsid w:val="39EF0A9A"/>
    <w:rsid w:val="39F407A5"/>
    <w:rsid w:val="39F56226"/>
    <w:rsid w:val="39FD3633"/>
    <w:rsid w:val="3A014237"/>
    <w:rsid w:val="3A0B4B47"/>
    <w:rsid w:val="3A0C5E4C"/>
    <w:rsid w:val="3A227FEF"/>
    <w:rsid w:val="3A2804C3"/>
    <w:rsid w:val="3A2970C5"/>
    <w:rsid w:val="3A3C0B99"/>
    <w:rsid w:val="3A445FA5"/>
    <w:rsid w:val="3A4B33B2"/>
    <w:rsid w:val="3A50783A"/>
    <w:rsid w:val="3A550FAE"/>
    <w:rsid w:val="3A5B5BCB"/>
    <w:rsid w:val="3A6745EE"/>
    <w:rsid w:val="3A6A3C67"/>
    <w:rsid w:val="3A6B16E8"/>
    <w:rsid w:val="3A6B4419"/>
    <w:rsid w:val="3A717D6E"/>
    <w:rsid w:val="3A7B560E"/>
    <w:rsid w:val="3A7C3B81"/>
    <w:rsid w:val="3A887993"/>
    <w:rsid w:val="3A8A2E97"/>
    <w:rsid w:val="3A8A671A"/>
    <w:rsid w:val="3A8D3E1B"/>
    <w:rsid w:val="3A971ABC"/>
    <w:rsid w:val="3AA70248"/>
    <w:rsid w:val="3AB851D7"/>
    <w:rsid w:val="3AC21A05"/>
    <w:rsid w:val="3AE82FE2"/>
    <w:rsid w:val="3AF215C1"/>
    <w:rsid w:val="3AF67FC7"/>
    <w:rsid w:val="3AFE0C57"/>
    <w:rsid w:val="3B056063"/>
    <w:rsid w:val="3B1106DB"/>
    <w:rsid w:val="3B4D4259"/>
    <w:rsid w:val="3B695807"/>
    <w:rsid w:val="3B6F1737"/>
    <w:rsid w:val="3B923450"/>
    <w:rsid w:val="3B9620CF"/>
    <w:rsid w:val="3B9C3FD8"/>
    <w:rsid w:val="3BB26E2E"/>
    <w:rsid w:val="3BB4167F"/>
    <w:rsid w:val="3BC14218"/>
    <w:rsid w:val="3BC43CD3"/>
    <w:rsid w:val="3BCE5AAC"/>
    <w:rsid w:val="3BCF572C"/>
    <w:rsid w:val="3BD7757F"/>
    <w:rsid w:val="3BDA7340"/>
    <w:rsid w:val="3BF0568D"/>
    <w:rsid w:val="3BFC52F7"/>
    <w:rsid w:val="3C0A2795"/>
    <w:rsid w:val="3C161724"/>
    <w:rsid w:val="3C1813A4"/>
    <w:rsid w:val="3C215C0F"/>
    <w:rsid w:val="3C292943"/>
    <w:rsid w:val="3C3C60E0"/>
    <w:rsid w:val="3C472DAE"/>
    <w:rsid w:val="3C4F7EDE"/>
    <w:rsid w:val="3C551209"/>
    <w:rsid w:val="3C565F7D"/>
    <w:rsid w:val="3C577F8F"/>
    <w:rsid w:val="3C593492"/>
    <w:rsid w:val="3C6E4331"/>
    <w:rsid w:val="3C741ABD"/>
    <w:rsid w:val="3C7E7E4E"/>
    <w:rsid w:val="3C8A1F5C"/>
    <w:rsid w:val="3C8C4E56"/>
    <w:rsid w:val="3CAD0A2B"/>
    <w:rsid w:val="3CB00A5E"/>
    <w:rsid w:val="3CC42B41"/>
    <w:rsid w:val="3CCC60CE"/>
    <w:rsid w:val="3CCD3451"/>
    <w:rsid w:val="3CD32D69"/>
    <w:rsid w:val="3CDA4CE5"/>
    <w:rsid w:val="3CE242F0"/>
    <w:rsid w:val="3CF97798"/>
    <w:rsid w:val="3CFA1996"/>
    <w:rsid w:val="3D076FFA"/>
    <w:rsid w:val="3D153845"/>
    <w:rsid w:val="3D19224B"/>
    <w:rsid w:val="3D2D6CED"/>
    <w:rsid w:val="3D2E696D"/>
    <w:rsid w:val="3D3675FD"/>
    <w:rsid w:val="3D477897"/>
    <w:rsid w:val="3D4E1420"/>
    <w:rsid w:val="3D6029C0"/>
    <w:rsid w:val="3D6548C9"/>
    <w:rsid w:val="3D6706CA"/>
    <w:rsid w:val="3D68584E"/>
    <w:rsid w:val="3D6C4254"/>
    <w:rsid w:val="3D8C258A"/>
    <w:rsid w:val="3D8C6017"/>
    <w:rsid w:val="3DA0122B"/>
    <w:rsid w:val="3DBC58F4"/>
    <w:rsid w:val="3DC945ED"/>
    <w:rsid w:val="3DD96E06"/>
    <w:rsid w:val="3DF21F2E"/>
    <w:rsid w:val="3E027FCA"/>
    <w:rsid w:val="3E0A7C3D"/>
    <w:rsid w:val="3E0C635B"/>
    <w:rsid w:val="3E152371"/>
    <w:rsid w:val="3E1533E8"/>
    <w:rsid w:val="3E2D6890"/>
    <w:rsid w:val="3E3671A0"/>
    <w:rsid w:val="3E3B6661"/>
    <w:rsid w:val="3E45714C"/>
    <w:rsid w:val="3E5D15DE"/>
    <w:rsid w:val="3E6853F0"/>
    <w:rsid w:val="3E823D9C"/>
    <w:rsid w:val="3E8A6C2A"/>
    <w:rsid w:val="3E8B0E28"/>
    <w:rsid w:val="3E986769"/>
    <w:rsid w:val="3E9A3641"/>
    <w:rsid w:val="3EAC0BFF"/>
    <w:rsid w:val="3ECB1C12"/>
    <w:rsid w:val="3ECD7ABF"/>
    <w:rsid w:val="3EDE1EF2"/>
    <w:rsid w:val="3EE17638"/>
    <w:rsid w:val="3EEA46C5"/>
    <w:rsid w:val="3EED5649"/>
    <w:rsid w:val="3EEF0B4C"/>
    <w:rsid w:val="3EF9145C"/>
    <w:rsid w:val="3EFD58E4"/>
    <w:rsid w:val="3F0634F7"/>
    <w:rsid w:val="3F225BA8"/>
    <w:rsid w:val="3F2B2C7C"/>
    <w:rsid w:val="3F2B67B3"/>
    <w:rsid w:val="3F314334"/>
    <w:rsid w:val="3F31446A"/>
    <w:rsid w:val="3F4C64B2"/>
    <w:rsid w:val="3F591D3C"/>
    <w:rsid w:val="3F5C6F82"/>
    <w:rsid w:val="3F9A4869"/>
    <w:rsid w:val="3F9F2EEF"/>
    <w:rsid w:val="3FB50EC1"/>
    <w:rsid w:val="3FB60746"/>
    <w:rsid w:val="3FC14728"/>
    <w:rsid w:val="3FD60C36"/>
    <w:rsid w:val="3FD60E4A"/>
    <w:rsid w:val="3FF01152"/>
    <w:rsid w:val="3FF07330"/>
    <w:rsid w:val="3FF341ED"/>
    <w:rsid w:val="3FF461FC"/>
    <w:rsid w:val="3FF94882"/>
    <w:rsid w:val="3FFF200F"/>
    <w:rsid w:val="402300FD"/>
    <w:rsid w:val="402850D6"/>
    <w:rsid w:val="40496D87"/>
    <w:rsid w:val="404F780F"/>
    <w:rsid w:val="40505291"/>
    <w:rsid w:val="40580136"/>
    <w:rsid w:val="406364B0"/>
    <w:rsid w:val="40821A06"/>
    <w:rsid w:val="40842268"/>
    <w:rsid w:val="40926FFF"/>
    <w:rsid w:val="40A54C19"/>
    <w:rsid w:val="40AE30AC"/>
    <w:rsid w:val="40B94CC0"/>
    <w:rsid w:val="40BD26A8"/>
    <w:rsid w:val="40CC265C"/>
    <w:rsid w:val="40D27DE8"/>
    <w:rsid w:val="40EB768D"/>
    <w:rsid w:val="4111534F"/>
    <w:rsid w:val="412E4C7F"/>
    <w:rsid w:val="412F2700"/>
    <w:rsid w:val="41456AA2"/>
    <w:rsid w:val="415E1BCB"/>
    <w:rsid w:val="41685D5D"/>
    <w:rsid w:val="41691ABE"/>
    <w:rsid w:val="417C49FE"/>
    <w:rsid w:val="417F4425"/>
    <w:rsid w:val="417F534E"/>
    <w:rsid w:val="419C6756"/>
    <w:rsid w:val="41B86DE1"/>
    <w:rsid w:val="41BB7D66"/>
    <w:rsid w:val="41C218EF"/>
    <w:rsid w:val="41CA6CFC"/>
    <w:rsid w:val="41D0160B"/>
    <w:rsid w:val="41D814E1"/>
    <w:rsid w:val="41E51A4C"/>
    <w:rsid w:val="41F646C8"/>
    <w:rsid w:val="41F84348"/>
    <w:rsid w:val="41FA784B"/>
    <w:rsid w:val="42145E76"/>
    <w:rsid w:val="421A7D7F"/>
    <w:rsid w:val="421B5801"/>
    <w:rsid w:val="42294B17"/>
    <w:rsid w:val="424C1B5F"/>
    <w:rsid w:val="425A0B69"/>
    <w:rsid w:val="425D5371"/>
    <w:rsid w:val="426F0B0E"/>
    <w:rsid w:val="42706590"/>
    <w:rsid w:val="4272113C"/>
    <w:rsid w:val="42810A28"/>
    <w:rsid w:val="4285742F"/>
    <w:rsid w:val="42AE05F3"/>
    <w:rsid w:val="42B84786"/>
    <w:rsid w:val="42B94406"/>
    <w:rsid w:val="42C11812"/>
    <w:rsid w:val="42C4601A"/>
    <w:rsid w:val="42CF6401"/>
    <w:rsid w:val="42EB0458"/>
    <w:rsid w:val="42EF105C"/>
    <w:rsid w:val="42F06ADE"/>
    <w:rsid w:val="42FE3875"/>
    <w:rsid w:val="431D1F2C"/>
    <w:rsid w:val="43354E11"/>
    <w:rsid w:val="433575D3"/>
    <w:rsid w:val="43593386"/>
    <w:rsid w:val="436E7A23"/>
    <w:rsid w:val="43780DA4"/>
    <w:rsid w:val="43864E1C"/>
    <w:rsid w:val="438E28C5"/>
    <w:rsid w:val="438F1EE6"/>
    <w:rsid w:val="439243A4"/>
    <w:rsid w:val="439E597D"/>
    <w:rsid w:val="439F1200"/>
    <w:rsid w:val="43B3461E"/>
    <w:rsid w:val="43BB328D"/>
    <w:rsid w:val="43BC2D2F"/>
    <w:rsid w:val="43D21F57"/>
    <w:rsid w:val="43E176EB"/>
    <w:rsid w:val="43E90552"/>
    <w:rsid w:val="441049B7"/>
    <w:rsid w:val="44181DC4"/>
    <w:rsid w:val="441A1202"/>
    <w:rsid w:val="441F577B"/>
    <w:rsid w:val="442C42E7"/>
    <w:rsid w:val="443A2268"/>
    <w:rsid w:val="443A4987"/>
    <w:rsid w:val="443B1C2D"/>
    <w:rsid w:val="443D4582"/>
    <w:rsid w:val="44472913"/>
    <w:rsid w:val="44551C28"/>
    <w:rsid w:val="446F063A"/>
    <w:rsid w:val="447D0383"/>
    <w:rsid w:val="44877E79"/>
    <w:rsid w:val="448B4EAD"/>
    <w:rsid w:val="449C7E1E"/>
    <w:rsid w:val="44BA73CE"/>
    <w:rsid w:val="44BC7CC4"/>
    <w:rsid w:val="44C04B5B"/>
    <w:rsid w:val="44CA2EEC"/>
    <w:rsid w:val="44D555E0"/>
    <w:rsid w:val="44E36014"/>
    <w:rsid w:val="44ED30A1"/>
    <w:rsid w:val="44F24FAA"/>
    <w:rsid w:val="44FE2748"/>
    <w:rsid w:val="450A0452"/>
    <w:rsid w:val="45340D00"/>
    <w:rsid w:val="45423E2F"/>
    <w:rsid w:val="454C693D"/>
    <w:rsid w:val="4553444E"/>
    <w:rsid w:val="455901D1"/>
    <w:rsid w:val="45765583"/>
    <w:rsid w:val="45811396"/>
    <w:rsid w:val="458A4224"/>
    <w:rsid w:val="45903123"/>
    <w:rsid w:val="45933E8A"/>
    <w:rsid w:val="45965BB9"/>
    <w:rsid w:val="45A01710"/>
    <w:rsid w:val="45B06662"/>
    <w:rsid w:val="45B83A6E"/>
    <w:rsid w:val="45C046FE"/>
    <w:rsid w:val="45C52D84"/>
    <w:rsid w:val="45CA2A8F"/>
    <w:rsid w:val="45D02414"/>
    <w:rsid w:val="45EB2FC3"/>
    <w:rsid w:val="45EC0A45"/>
    <w:rsid w:val="45EE7C0F"/>
    <w:rsid w:val="45F24ED7"/>
    <w:rsid w:val="45FA7E97"/>
    <w:rsid w:val="461A5106"/>
    <w:rsid w:val="46256620"/>
    <w:rsid w:val="464623D8"/>
    <w:rsid w:val="466B6D95"/>
    <w:rsid w:val="466C3A26"/>
    <w:rsid w:val="466C4816"/>
    <w:rsid w:val="46790A87"/>
    <w:rsid w:val="467D2532"/>
    <w:rsid w:val="46816D3A"/>
    <w:rsid w:val="4683443C"/>
    <w:rsid w:val="46841EBD"/>
    <w:rsid w:val="468B1848"/>
    <w:rsid w:val="468B50CB"/>
    <w:rsid w:val="46A56C56"/>
    <w:rsid w:val="46B00F72"/>
    <w:rsid w:val="46B61793"/>
    <w:rsid w:val="46BD331C"/>
    <w:rsid w:val="46BE0D9D"/>
    <w:rsid w:val="46C10F45"/>
    <w:rsid w:val="46C35225"/>
    <w:rsid w:val="46C61A2D"/>
    <w:rsid w:val="46D354BF"/>
    <w:rsid w:val="46D9077B"/>
    <w:rsid w:val="46E4575A"/>
    <w:rsid w:val="46EC63E9"/>
    <w:rsid w:val="46EF7F27"/>
    <w:rsid w:val="470111C6"/>
    <w:rsid w:val="471362A9"/>
    <w:rsid w:val="471517AC"/>
    <w:rsid w:val="47213040"/>
    <w:rsid w:val="47236543"/>
    <w:rsid w:val="472552CA"/>
    <w:rsid w:val="4728624E"/>
    <w:rsid w:val="4729044D"/>
    <w:rsid w:val="47293CD0"/>
    <w:rsid w:val="472A5166"/>
    <w:rsid w:val="47363975"/>
    <w:rsid w:val="473751E4"/>
    <w:rsid w:val="473E03F2"/>
    <w:rsid w:val="47480D01"/>
    <w:rsid w:val="4755433F"/>
    <w:rsid w:val="478C04F1"/>
    <w:rsid w:val="47A14C13"/>
    <w:rsid w:val="47A6109B"/>
    <w:rsid w:val="47B303B1"/>
    <w:rsid w:val="47C77051"/>
    <w:rsid w:val="47D17961"/>
    <w:rsid w:val="47E64083"/>
    <w:rsid w:val="47E82E09"/>
    <w:rsid w:val="47E9088B"/>
    <w:rsid w:val="47ED73E6"/>
    <w:rsid w:val="47F40E1A"/>
    <w:rsid w:val="482D17AA"/>
    <w:rsid w:val="482F577C"/>
    <w:rsid w:val="48335C8C"/>
    <w:rsid w:val="484A762B"/>
    <w:rsid w:val="4856343D"/>
    <w:rsid w:val="48873C0C"/>
    <w:rsid w:val="488E3597"/>
    <w:rsid w:val="488F1019"/>
    <w:rsid w:val="489B1C5C"/>
    <w:rsid w:val="48A60081"/>
    <w:rsid w:val="48C35FF0"/>
    <w:rsid w:val="48CB25C0"/>
    <w:rsid w:val="48CD0AFD"/>
    <w:rsid w:val="48DA5C15"/>
    <w:rsid w:val="48EA52EA"/>
    <w:rsid w:val="48F851C5"/>
    <w:rsid w:val="49030FD7"/>
    <w:rsid w:val="49146CF3"/>
    <w:rsid w:val="49175A7A"/>
    <w:rsid w:val="492D1E1C"/>
    <w:rsid w:val="492F0879"/>
    <w:rsid w:val="493262A3"/>
    <w:rsid w:val="493C6BB3"/>
    <w:rsid w:val="494729C5"/>
    <w:rsid w:val="49487290"/>
    <w:rsid w:val="49573057"/>
    <w:rsid w:val="49626DF3"/>
    <w:rsid w:val="49637063"/>
    <w:rsid w:val="4967026E"/>
    <w:rsid w:val="49734B0E"/>
    <w:rsid w:val="498737AF"/>
    <w:rsid w:val="498B5A38"/>
    <w:rsid w:val="498F443F"/>
    <w:rsid w:val="49902A6C"/>
    <w:rsid w:val="4996690E"/>
    <w:rsid w:val="499E33D4"/>
    <w:rsid w:val="49A0215B"/>
    <w:rsid w:val="49A71AE5"/>
    <w:rsid w:val="49B42F3D"/>
    <w:rsid w:val="49B51A7F"/>
    <w:rsid w:val="49C2488D"/>
    <w:rsid w:val="49CC2D15"/>
    <w:rsid w:val="49DA4E89"/>
    <w:rsid w:val="49F650E8"/>
    <w:rsid w:val="49FB047C"/>
    <w:rsid w:val="4A092A83"/>
    <w:rsid w:val="4A161D99"/>
    <w:rsid w:val="4A1F4C27"/>
    <w:rsid w:val="4A531BFE"/>
    <w:rsid w:val="4A545481"/>
    <w:rsid w:val="4A570604"/>
    <w:rsid w:val="4A61240A"/>
    <w:rsid w:val="4A64571C"/>
    <w:rsid w:val="4A6475E6"/>
    <w:rsid w:val="4A674A28"/>
    <w:rsid w:val="4A6E3AAD"/>
    <w:rsid w:val="4A6F5CAB"/>
    <w:rsid w:val="4A7B1ABE"/>
    <w:rsid w:val="4A8A3ADA"/>
    <w:rsid w:val="4A8D525B"/>
    <w:rsid w:val="4A9F4B39"/>
    <w:rsid w:val="4AA32C82"/>
    <w:rsid w:val="4AAA6878"/>
    <w:rsid w:val="4AAB1AC8"/>
    <w:rsid w:val="4AAD0F43"/>
    <w:rsid w:val="4AAF6A94"/>
    <w:rsid w:val="4AC02CBE"/>
    <w:rsid w:val="4ACE1548"/>
    <w:rsid w:val="4B1367B9"/>
    <w:rsid w:val="4B1B110F"/>
    <w:rsid w:val="4B1D0B7C"/>
    <w:rsid w:val="4B3D53FF"/>
    <w:rsid w:val="4B4F2D9B"/>
    <w:rsid w:val="4B881FFB"/>
    <w:rsid w:val="4B904E89"/>
    <w:rsid w:val="4B917087"/>
    <w:rsid w:val="4BDA3B7C"/>
    <w:rsid w:val="4BE36E91"/>
    <w:rsid w:val="4BE52395"/>
    <w:rsid w:val="4BE87A96"/>
    <w:rsid w:val="4C09384E"/>
    <w:rsid w:val="4C3C7520"/>
    <w:rsid w:val="4C4462FE"/>
    <w:rsid w:val="4C4A42B7"/>
    <w:rsid w:val="4C6528E3"/>
    <w:rsid w:val="4C6743BB"/>
    <w:rsid w:val="4C6C226D"/>
    <w:rsid w:val="4C711F79"/>
    <w:rsid w:val="4C7A7005"/>
    <w:rsid w:val="4C7C4B90"/>
    <w:rsid w:val="4C855396"/>
    <w:rsid w:val="4C927F2F"/>
    <w:rsid w:val="4CA12D07"/>
    <w:rsid w:val="4CA56685"/>
    <w:rsid w:val="4CBC2BD7"/>
    <w:rsid w:val="4CC51A03"/>
    <w:rsid w:val="4CC77DC9"/>
    <w:rsid w:val="4CCF7D94"/>
    <w:rsid w:val="4CDE4B2B"/>
    <w:rsid w:val="4CEC75AB"/>
    <w:rsid w:val="4CEF3CC5"/>
    <w:rsid w:val="4CF002C8"/>
    <w:rsid w:val="4CF6702F"/>
    <w:rsid w:val="4D152A86"/>
    <w:rsid w:val="4D185C09"/>
    <w:rsid w:val="4D210A97"/>
    <w:rsid w:val="4D2377AA"/>
    <w:rsid w:val="4D3865CD"/>
    <w:rsid w:val="4D3A78A2"/>
    <w:rsid w:val="4D4F3B65"/>
    <w:rsid w:val="4D7128DD"/>
    <w:rsid w:val="4D72759D"/>
    <w:rsid w:val="4D811DB6"/>
    <w:rsid w:val="4D8507BC"/>
    <w:rsid w:val="4D8E364A"/>
    <w:rsid w:val="4DA81EEF"/>
    <w:rsid w:val="4DB56D8D"/>
    <w:rsid w:val="4DBE1C1A"/>
    <w:rsid w:val="4DCC69B2"/>
    <w:rsid w:val="4DCD4433"/>
    <w:rsid w:val="4DE6535D"/>
    <w:rsid w:val="4DEB2922"/>
    <w:rsid w:val="4DFE2A04"/>
    <w:rsid w:val="4E0C779B"/>
    <w:rsid w:val="4E1622A9"/>
    <w:rsid w:val="4E177D2B"/>
    <w:rsid w:val="4E1A6AB1"/>
    <w:rsid w:val="4E1C41B2"/>
    <w:rsid w:val="4E340BD7"/>
    <w:rsid w:val="4E3E59EC"/>
    <w:rsid w:val="4E4C2783"/>
    <w:rsid w:val="4E537F10"/>
    <w:rsid w:val="4E547B90"/>
    <w:rsid w:val="4E626EA5"/>
    <w:rsid w:val="4E8272BF"/>
    <w:rsid w:val="4E8925E8"/>
    <w:rsid w:val="4E9179F4"/>
    <w:rsid w:val="4E963E7C"/>
    <w:rsid w:val="4E9718FE"/>
    <w:rsid w:val="4E994E01"/>
    <w:rsid w:val="4E9E0D67"/>
    <w:rsid w:val="4EB878B4"/>
    <w:rsid w:val="4EC51148"/>
    <w:rsid w:val="4EC6244D"/>
    <w:rsid w:val="4ED35765"/>
    <w:rsid w:val="4EEE7D8E"/>
    <w:rsid w:val="4EF30992"/>
    <w:rsid w:val="4EF46414"/>
    <w:rsid w:val="4EF9194B"/>
    <w:rsid w:val="4EFF60BD"/>
    <w:rsid w:val="4F190BD2"/>
    <w:rsid w:val="4F203DE0"/>
    <w:rsid w:val="4F213A60"/>
    <w:rsid w:val="4F2449E5"/>
    <w:rsid w:val="4F286C6E"/>
    <w:rsid w:val="4F316279"/>
    <w:rsid w:val="4F41123D"/>
    <w:rsid w:val="4F4405DB"/>
    <w:rsid w:val="4F46299B"/>
    <w:rsid w:val="4F4B0BBC"/>
    <w:rsid w:val="4F562C35"/>
    <w:rsid w:val="4F586138"/>
    <w:rsid w:val="4F5A4EBF"/>
    <w:rsid w:val="4F5C409A"/>
    <w:rsid w:val="4F6F15E1"/>
    <w:rsid w:val="4F94051C"/>
    <w:rsid w:val="4F9F779C"/>
    <w:rsid w:val="4FA01DB0"/>
    <w:rsid w:val="4FAE3C18"/>
    <w:rsid w:val="4FB61D55"/>
    <w:rsid w:val="4FBB03DB"/>
    <w:rsid w:val="4FBB556A"/>
    <w:rsid w:val="4FC034D1"/>
    <w:rsid w:val="4FD07F3D"/>
    <w:rsid w:val="4FD23C8B"/>
    <w:rsid w:val="4FD56D87"/>
    <w:rsid w:val="4FEF31B4"/>
    <w:rsid w:val="500804DB"/>
    <w:rsid w:val="500B6486"/>
    <w:rsid w:val="500C28DF"/>
    <w:rsid w:val="5031247D"/>
    <w:rsid w:val="504D0FCF"/>
    <w:rsid w:val="50501F54"/>
    <w:rsid w:val="505066D1"/>
    <w:rsid w:val="50687F2F"/>
    <w:rsid w:val="5074340D"/>
    <w:rsid w:val="507E5F1B"/>
    <w:rsid w:val="508436A7"/>
    <w:rsid w:val="508558A6"/>
    <w:rsid w:val="50953876"/>
    <w:rsid w:val="50A22D2A"/>
    <w:rsid w:val="50B31032"/>
    <w:rsid w:val="50B341F7"/>
    <w:rsid w:val="50B6517B"/>
    <w:rsid w:val="50B9287D"/>
    <w:rsid w:val="50BA3B81"/>
    <w:rsid w:val="50BD72AB"/>
    <w:rsid w:val="50C54111"/>
    <w:rsid w:val="50C962A4"/>
    <w:rsid w:val="50CF02A4"/>
    <w:rsid w:val="50D16495"/>
    <w:rsid w:val="50D57E8D"/>
    <w:rsid w:val="50E214C3"/>
    <w:rsid w:val="50EC0779"/>
    <w:rsid w:val="50F23CDB"/>
    <w:rsid w:val="50F70163"/>
    <w:rsid w:val="50F72361"/>
    <w:rsid w:val="510127C4"/>
    <w:rsid w:val="513F3DDB"/>
    <w:rsid w:val="51457EE2"/>
    <w:rsid w:val="51627812"/>
    <w:rsid w:val="516E10A7"/>
    <w:rsid w:val="5176543C"/>
    <w:rsid w:val="518F4E5F"/>
    <w:rsid w:val="519B2E6F"/>
    <w:rsid w:val="51A5377F"/>
    <w:rsid w:val="51A87F87"/>
    <w:rsid w:val="51A92185"/>
    <w:rsid w:val="51A95486"/>
    <w:rsid w:val="51AC2D8C"/>
    <w:rsid w:val="51B15013"/>
    <w:rsid w:val="51B30516"/>
    <w:rsid w:val="51BA7EA1"/>
    <w:rsid w:val="51BC33A4"/>
    <w:rsid w:val="51BD69DC"/>
    <w:rsid w:val="51C252AD"/>
    <w:rsid w:val="51CF5A0E"/>
    <w:rsid w:val="51D90756"/>
    <w:rsid w:val="51E57DEC"/>
    <w:rsid w:val="51ED2C7A"/>
    <w:rsid w:val="51FE5112"/>
    <w:rsid w:val="520812A5"/>
    <w:rsid w:val="520B3DAF"/>
    <w:rsid w:val="52101A31"/>
    <w:rsid w:val="521C26B4"/>
    <w:rsid w:val="521D1683"/>
    <w:rsid w:val="52377EE9"/>
    <w:rsid w:val="524E374B"/>
    <w:rsid w:val="524E3F98"/>
    <w:rsid w:val="524F3C18"/>
    <w:rsid w:val="52581E25"/>
    <w:rsid w:val="525A582C"/>
    <w:rsid w:val="525E4232"/>
    <w:rsid w:val="525F17E0"/>
    <w:rsid w:val="52611934"/>
    <w:rsid w:val="5264613C"/>
    <w:rsid w:val="52762C3B"/>
    <w:rsid w:val="527E6CE5"/>
    <w:rsid w:val="52805020"/>
    <w:rsid w:val="5283316D"/>
    <w:rsid w:val="52906CDD"/>
    <w:rsid w:val="52A720A8"/>
    <w:rsid w:val="52A955AB"/>
    <w:rsid w:val="52AE1A33"/>
    <w:rsid w:val="52B54C41"/>
    <w:rsid w:val="52C51658"/>
    <w:rsid w:val="52C54EDB"/>
    <w:rsid w:val="52CE016A"/>
    <w:rsid w:val="52CE7D69"/>
    <w:rsid w:val="52D12EEC"/>
    <w:rsid w:val="52DC5FC0"/>
    <w:rsid w:val="52DD79AF"/>
    <w:rsid w:val="52DE163F"/>
    <w:rsid w:val="52E6760E"/>
    <w:rsid w:val="52EE4A1B"/>
    <w:rsid w:val="530E5972"/>
    <w:rsid w:val="530F07D3"/>
    <w:rsid w:val="531A366F"/>
    <w:rsid w:val="531F6F3C"/>
    <w:rsid w:val="53400FA2"/>
    <w:rsid w:val="534B6094"/>
    <w:rsid w:val="535321C1"/>
    <w:rsid w:val="53774CFF"/>
    <w:rsid w:val="53856213"/>
    <w:rsid w:val="538E4924"/>
    <w:rsid w:val="53932FAA"/>
    <w:rsid w:val="539D3711"/>
    <w:rsid w:val="53A96B68"/>
    <w:rsid w:val="53AC61DB"/>
    <w:rsid w:val="53B3769B"/>
    <w:rsid w:val="53D15500"/>
    <w:rsid w:val="53DA11A0"/>
    <w:rsid w:val="53EF36C4"/>
    <w:rsid w:val="53F80750"/>
    <w:rsid w:val="540455CC"/>
    <w:rsid w:val="54067A66"/>
    <w:rsid w:val="540F4CEF"/>
    <w:rsid w:val="541523C5"/>
    <w:rsid w:val="54175782"/>
    <w:rsid w:val="542D16A3"/>
    <w:rsid w:val="544875D6"/>
    <w:rsid w:val="54510997"/>
    <w:rsid w:val="545311AD"/>
    <w:rsid w:val="54656B86"/>
    <w:rsid w:val="549C6E75"/>
    <w:rsid w:val="54AC5747"/>
    <w:rsid w:val="54AF247D"/>
    <w:rsid w:val="54B80B8E"/>
    <w:rsid w:val="54B8163D"/>
    <w:rsid w:val="54BF0519"/>
    <w:rsid w:val="54CA0677"/>
    <w:rsid w:val="54DA0D43"/>
    <w:rsid w:val="54E02C4C"/>
    <w:rsid w:val="54E162E9"/>
    <w:rsid w:val="54E838DC"/>
    <w:rsid w:val="550C4D95"/>
    <w:rsid w:val="55137FA3"/>
    <w:rsid w:val="551D6334"/>
    <w:rsid w:val="5523023E"/>
    <w:rsid w:val="552E4B93"/>
    <w:rsid w:val="553426D6"/>
    <w:rsid w:val="553E2FE6"/>
    <w:rsid w:val="55597AFE"/>
    <w:rsid w:val="55671C2C"/>
    <w:rsid w:val="556E1818"/>
    <w:rsid w:val="55713014"/>
    <w:rsid w:val="557A53C9"/>
    <w:rsid w:val="558E406A"/>
    <w:rsid w:val="55C037A7"/>
    <w:rsid w:val="55C44544"/>
    <w:rsid w:val="55CB3ECF"/>
    <w:rsid w:val="55D67CE1"/>
    <w:rsid w:val="55EC7C86"/>
    <w:rsid w:val="56073D33"/>
    <w:rsid w:val="561D5ED7"/>
    <w:rsid w:val="561F3BF6"/>
    <w:rsid w:val="567E71F5"/>
    <w:rsid w:val="56933917"/>
    <w:rsid w:val="56A725B8"/>
    <w:rsid w:val="56A838BD"/>
    <w:rsid w:val="56B20949"/>
    <w:rsid w:val="56CF5CFB"/>
    <w:rsid w:val="56DB3D0C"/>
    <w:rsid w:val="56EF42BA"/>
    <w:rsid w:val="56F551F5"/>
    <w:rsid w:val="56F810BD"/>
    <w:rsid w:val="570D35E1"/>
    <w:rsid w:val="570E6751"/>
    <w:rsid w:val="57132F6C"/>
    <w:rsid w:val="571873F4"/>
    <w:rsid w:val="57237983"/>
    <w:rsid w:val="57545F54"/>
    <w:rsid w:val="57555BD4"/>
    <w:rsid w:val="57574696"/>
    <w:rsid w:val="5758495A"/>
    <w:rsid w:val="57730A07"/>
    <w:rsid w:val="5774297C"/>
    <w:rsid w:val="578E39E2"/>
    <w:rsid w:val="57905DB9"/>
    <w:rsid w:val="579447BF"/>
    <w:rsid w:val="57A411D6"/>
    <w:rsid w:val="57A7215B"/>
    <w:rsid w:val="57AA1EBA"/>
    <w:rsid w:val="57D91A30"/>
    <w:rsid w:val="57DA6A36"/>
    <w:rsid w:val="57DF3987"/>
    <w:rsid w:val="57E013BB"/>
    <w:rsid w:val="57EE0F72"/>
    <w:rsid w:val="57F55ADD"/>
    <w:rsid w:val="58144D0D"/>
    <w:rsid w:val="58167DB2"/>
    <w:rsid w:val="583752B1"/>
    <w:rsid w:val="58456B61"/>
    <w:rsid w:val="586E7E05"/>
    <w:rsid w:val="587C3438"/>
    <w:rsid w:val="587D0EB9"/>
    <w:rsid w:val="587E21BE"/>
    <w:rsid w:val="587F6874"/>
    <w:rsid w:val="58B27195"/>
    <w:rsid w:val="58C14D1B"/>
    <w:rsid w:val="58CD57C0"/>
    <w:rsid w:val="58DB2261"/>
    <w:rsid w:val="58E24461"/>
    <w:rsid w:val="58E24B57"/>
    <w:rsid w:val="58ED5F14"/>
    <w:rsid w:val="58EE4DF0"/>
    <w:rsid w:val="590305D5"/>
    <w:rsid w:val="5908689F"/>
    <w:rsid w:val="590B7824"/>
    <w:rsid w:val="59140133"/>
    <w:rsid w:val="59171D24"/>
    <w:rsid w:val="591A203C"/>
    <w:rsid w:val="59234ECA"/>
    <w:rsid w:val="592B226D"/>
    <w:rsid w:val="592C64EC"/>
    <w:rsid w:val="59332F66"/>
    <w:rsid w:val="593701A6"/>
    <w:rsid w:val="59421EFC"/>
    <w:rsid w:val="595F0805"/>
    <w:rsid w:val="59665797"/>
    <w:rsid w:val="59687BBD"/>
    <w:rsid w:val="59694D93"/>
    <w:rsid w:val="59721F3F"/>
    <w:rsid w:val="597317D1"/>
    <w:rsid w:val="598A6C22"/>
    <w:rsid w:val="599154FE"/>
    <w:rsid w:val="59985375"/>
    <w:rsid w:val="59AF0332"/>
    <w:rsid w:val="59C259C8"/>
    <w:rsid w:val="59CC60C7"/>
    <w:rsid w:val="59DE55FD"/>
    <w:rsid w:val="59E42D8A"/>
    <w:rsid w:val="59EA6E92"/>
    <w:rsid w:val="59FC4BAE"/>
    <w:rsid w:val="5A126D99"/>
    <w:rsid w:val="5A130056"/>
    <w:rsid w:val="5A1C2EE4"/>
    <w:rsid w:val="5A212A54"/>
    <w:rsid w:val="5A4847EA"/>
    <w:rsid w:val="5A582D49"/>
    <w:rsid w:val="5A6310DA"/>
    <w:rsid w:val="5A641848"/>
    <w:rsid w:val="5A687760"/>
    <w:rsid w:val="5A7A547C"/>
    <w:rsid w:val="5AA01C8C"/>
    <w:rsid w:val="5AA10BBF"/>
    <w:rsid w:val="5AA75BC5"/>
    <w:rsid w:val="5AA930BB"/>
    <w:rsid w:val="5AB630E2"/>
    <w:rsid w:val="5AD75815"/>
    <w:rsid w:val="5AFF6889"/>
    <w:rsid w:val="5B01445B"/>
    <w:rsid w:val="5B0153AC"/>
    <w:rsid w:val="5B27469B"/>
    <w:rsid w:val="5B3D683F"/>
    <w:rsid w:val="5B4744E3"/>
    <w:rsid w:val="5B540662"/>
    <w:rsid w:val="5B553ACC"/>
    <w:rsid w:val="5B564EB4"/>
    <w:rsid w:val="5B6C5F85"/>
    <w:rsid w:val="5B6F0312"/>
    <w:rsid w:val="5B7063E5"/>
    <w:rsid w:val="5B792E20"/>
    <w:rsid w:val="5B7966A3"/>
    <w:rsid w:val="5B8646B4"/>
    <w:rsid w:val="5B895639"/>
    <w:rsid w:val="5B8C403F"/>
    <w:rsid w:val="5BAB48F4"/>
    <w:rsid w:val="5BB12F7A"/>
    <w:rsid w:val="5BB23BD1"/>
    <w:rsid w:val="5BBB7BD4"/>
    <w:rsid w:val="5BD844BF"/>
    <w:rsid w:val="5BF605B4"/>
    <w:rsid w:val="5C000470"/>
    <w:rsid w:val="5C106817"/>
    <w:rsid w:val="5C11407D"/>
    <w:rsid w:val="5C3979DB"/>
    <w:rsid w:val="5C412A9A"/>
    <w:rsid w:val="5C584A0D"/>
    <w:rsid w:val="5C595785"/>
    <w:rsid w:val="5C825851"/>
    <w:rsid w:val="5C8C6A72"/>
    <w:rsid w:val="5C9A3BA8"/>
    <w:rsid w:val="5CA2740B"/>
    <w:rsid w:val="5CA81314"/>
    <w:rsid w:val="5CBC4731"/>
    <w:rsid w:val="5CD37BDA"/>
    <w:rsid w:val="5CD572EF"/>
    <w:rsid w:val="5D01455E"/>
    <w:rsid w:val="5D2A4D65"/>
    <w:rsid w:val="5D3024F2"/>
    <w:rsid w:val="5D3178FC"/>
    <w:rsid w:val="5D3A4FFF"/>
    <w:rsid w:val="5D3E3A06"/>
    <w:rsid w:val="5D4C079D"/>
    <w:rsid w:val="5D5F77BE"/>
    <w:rsid w:val="5D60523F"/>
    <w:rsid w:val="5D643C45"/>
    <w:rsid w:val="5D6D57A8"/>
    <w:rsid w:val="5D716920"/>
    <w:rsid w:val="5D7F1D13"/>
    <w:rsid w:val="5D8602A3"/>
    <w:rsid w:val="5D8F6525"/>
    <w:rsid w:val="5D9D385C"/>
    <w:rsid w:val="5DAF2557"/>
    <w:rsid w:val="5DB239C4"/>
    <w:rsid w:val="5DB93D9B"/>
    <w:rsid w:val="5DC670B8"/>
    <w:rsid w:val="5DCA6E6D"/>
    <w:rsid w:val="5DD2296A"/>
    <w:rsid w:val="5DD23B02"/>
    <w:rsid w:val="5DD34205"/>
    <w:rsid w:val="5DED0326"/>
    <w:rsid w:val="5DF247AE"/>
    <w:rsid w:val="5E0445D8"/>
    <w:rsid w:val="5E07270F"/>
    <w:rsid w:val="5E0769BB"/>
    <w:rsid w:val="5E082AAD"/>
    <w:rsid w:val="5E134CE3"/>
    <w:rsid w:val="5E3254E4"/>
    <w:rsid w:val="5E556A51"/>
    <w:rsid w:val="5E5B6D51"/>
    <w:rsid w:val="5E6D66A7"/>
    <w:rsid w:val="5E766F86"/>
    <w:rsid w:val="5E8672FD"/>
    <w:rsid w:val="5E9E26C8"/>
    <w:rsid w:val="5EBF6480"/>
    <w:rsid w:val="5ED35121"/>
    <w:rsid w:val="5EF430D7"/>
    <w:rsid w:val="5EF75916"/>
    <w:rsid w:val="5EFA4FE0"/>
    <w:rsid w:val="5F107184"/>
    <w:rsid w:val="5F121FCF"/>
    <w:rsid w:val="5F147D27"/>
    <w:rsid w:val="5F1A101C"/>
    <w:rsid w:val="5F261328"/>
    <w:rsid w:val="5F28482B"/>
    <w:rsid w:val="5F3D6D4F"/>
    <w:rsid w:val="5F3E47D0"/>
    <w:rsid w:val="5F424E12"/>
    <w:rsid w:val="5F4D6FE9"/>
    <w:rsid w:val="5F534047"/>
    <w:rsid w:val="5F76036D"/>
    <w:rsid w:val="5F777E2D"/>
    <w:rsid w:val="5F793330"/>
    <w:rsid w:val="5F921CDC"/>
    <w:rsid w:val="5F9A6465"/>
    <w:rsid w:val="5FA131F0"/>
    <w:rsid w:val="5FA9607E"/>
    <w:rsid w:val="5FC60D9F"/>
    <w:rsid w:val="5FC70EB1"/>
    <w:rsid w:val="5FE915F6"/>
    <w:rsid w:val="5FEC258E"/>
    <w:rsid w:val="5FF73BFE"/>
    <w:rsid w:val="5FFA1A80"/>
    <w:rsid w:val="60057649"/>
    <w:rsid w:val="6009191A"/>
    <w:rsid w:val="603E7BF6"/>
    <w:rsid w:val="604030F9"/>
    <w:rsid w:val="604307FB"/>
    <w:rsid w:val="606F762C"/>
    <w:rsid w:val="607F065F"/>
    <w:rsid w:val="608924F9"/>
    <w:rsid w:val="60AE372D"/>
    <w:rsid w:val="60D22668"/>
    <w:rsid w:val="60D64EDF"/>
    <w:rsid w:val="60D7326D"/>
    <w:rsid w:val="60DD09F9"/>
    <w:rsid w:val="60E03C99"/>
    <w:rsid w:val="60E76D8A"/>
    <w:rsid w:val="611D39E1"/>
    <w:rsid w:val="611E1462"/>
    <w:rsid w:val="612742F0"/>
    <w:rsid w:val="612C43AC"/>
    <w:rsid w:val="613B2F91"/>
    <w:rsid w:val="61492CB3"/>
    <w:rsid w:val="61566037"/>
    <w:rsid w:val="615E224C"/>
    <w:rsid w:val="61694A92"/>
    <w:rsid w:val="616D4A65"/>
    <w:rsid w:val="61777BE6"/>
    <w:rsid w:val="61782DF6"/>
    <w:rsid w:val="618F2A1B"/>
    <w:rsid w:val="619216B7"/>
    <w:rsid w:val="61996BAE"/>
    <w:rsid w:val="619C7B32"/>
    <w:rsid w:val="61D5318F"/>
    <w:rsid w:val="61E7575B"/>
    <w:rsid w:val="61FD304F"/>
    <w:rsid w:val="61FE0AD0"/>
    <w:rsid w:val="620152D8"/>
    <w:rsid w:val="62024F58"/>
    <w:rsid w:val="6204625D"/>
    <w:rsid w:val="62074C63"/>
    <w:rsid w:val="621C53D2"/>
    <w:rsid w:val="62277716"/>
    <w:rsid w:val="622D1620"/>
    <w:rsid w:val="623703BA"/>
    <w:rsid w:val="623E733C"/>
    <w:rsid w:val="624F5057"/>
    <w:rsid w:val="62525FDC"/>
    <w:rsid w:val="625627E4"/>
    <w:rsid w:val="625C41B8"/>
    <w:rsid w:val="62662A7E"/>
    <w:rsid w:val="62662B27"/>
    <w:rsid w:val="626671FB"/>
    <w:rsid w:val="6270558C"/>
    <w:rsid w:val="627F5BA7"/>
    <w:rsid w:val="629D79E7"/>
    <w:rsid w:val="629F3EDD"/>
    <w:rsid w:val="62A115DE"/>
    <w:rsid w:val="62BD4E12"/>
    <w:rsid w:val="62C04412"/>
    <w:rsid w:val="62D607B4"/>
    <w:rsid w:val="62DA4468"/>
    <w:rsid w:val="62F81FED"/>
    <w:rsid w:val="62FB2F72"/>
    <w:rsid w:val="63054240"/>
    <w:rsid w:val="63081829"/>
    <w:rsid w:val="630C0C8E"/>
    <w:rsid w:val="631D47AB"/>
    <w:rsid w:val="632131B2"/>
    <w:rsid w:val="632366B5"/>
    <w:rsid w:val="63311505"/>
    <w:rsid w:val="63355EB6"/>
    <w:rsid w:val="63374D65"/>
    <w:rsid w:val="63483071"/>
    <w:rsid w:val="6359330B"/>
    <w:rsid w:val="637109B2"/>
    <w:rsid w:val="637275AB"/>
    <w:rsid w:val="63731937"/>
    <w:rsid w:val="637A4B45"/>
    <w:rsid w:val="637E354B"/>
    <w:rsid w:val="63834150"/>
    <w:rsid w:val="638379D3"/>
    <w:rsid w:val="63A05C7E"/>
    <w:rsid w:val="63AA35F8"/>
    <w:rsid w:val="63B212A3"/>
    <w:rsid w:val="63BF6533"/>
    <w:rsid w:val="63C24D92"/>
    <w:rsid w:val="63D84EDF"/>
    <w:rsid w:val="63DC38E5"/>
    <w:rsid w:val="63ED5D7D"/>
    <w:rsid w:val="63F25A88"/>
    <w:rsid w:val="63FC4626"/>
    <w:rsid w:val="63FD00F7"/>
    <w:rsid w:val="64013788"/>
    <w:rsid w:val="640A78AC"/>
    <w:rsid w:val="640D40B4"/>
    <w:rsid w:val="641B5F97"/>
    <w:rsid w:val="64201B2D"/>
    <w:rsid w:val="643364F2"/>
    <w:rsid w:val="64352A6A"/>
    <w:rsid w:val="64367476"/>
    <w:rsid w:val="643E4883"/>
    <w:rsid w:val="64526DA7"/>
    <w:rsid w:val="645779AB"/>
    <w:rsid w:val="645B63B1"/>
    <w:rsid w:val="64640CF6"/>
    <w:rsid w:val="646E75D0"/>
    <w:rsid w:val="64870E40"/>
    <w:rsid w:val="648839FD"/>
    <w:rsid w:val="64AF16BF"/>
    <w:rsid w:val="64CD28A0"/>
    <w:rsid w:val="64DC5686"/>
    <w:rsid w:val="64F6482E"/>
    <w:rsid w:val="6505464C"/>
    <w:rsid w:val="65102EC1"/>
    <w:rsid w:val="65287C61"/>
    <w:rsid w:val="652B6A8A"/>
    <w:rsid w:val="65507043"/>
    <w:rsid w:val="65512720"/>
    <w:rsid w:val="65723276"/>
    <w:rsid w:val="657D3011"/>
    <w:rsid w:val="65802EE2"/>
    <w:rsid w:val="65AB285B"/>
    <w:rsid w:val="65B06CE3"/>
    <w:rsid w:val="65BA6D35"/>
    <w:rsid w:val="65C2671A"/>
    <w:rsid w:val="65CE319C"/>
    <w:rsid w:val="65DB55A9"/>
    <w:rsid w:val="65E01A30"/>
    <w:rsid w:val="65E12D35"/>
    <w:rsid w:val="65E36238"/>
    <w:rsid w:val="65E70D82"/>
    <w:rsid w:val="65E92340"/>
    <w:rsid w:val="65EE45C9"/>
    <w:rsid w:val="66234CA7"/>
    <w:rsid w:val="662D1B30"/>
    <w:rsid w:val="66312D0B"/>
    <w:rsid w:val="66356F3C"/>
    <w:rsid w:val="663D1DCA"/>
    <w:rsid w:val="66452A5A"/>
    <w:rsid w:val="665638D5"/>
    <w:rsid w:val="665A45C4"/>
    <w:rsid w:val="665B5EF5"/>
    <w:rsid w:val="66616B07"/>
    <w:rsid w:val="666B1614"/>
    <w:rsid w:val="666F1DE3"/>
    <w:rsid w:val="66736A21"/>
    <w:rsid w:val="66770EB7"/>
    <w:rsid w:val="6679092A"/>
    <w:rsid w:val="669924E4"/>
    <w:rsid w:val="669E30E8"/>
    <w:rsid w:val="66AF0E04"/>
    <w:rsid w:val="66BF694D"/>
    <w:rsid w:val="66C5682B"/>
    <w:rsid w:val="66C877B0"/>
    <w:rsid w:val="66CC2933"/>
    <w:rsid w:val="66E2179D"/>
    <w:rsid w:val="66EB31E7"/>
    <w:rsid w:val="66EF318D"/>
    <w:rsid w:val="671D299E"/>
    <w:rsid w:val="671E6EBA"/>
    <w:rsid w:val="672755CB"/>
    <w:rsid w:val="673161D2"/>
    <w:rsid w:val="673A67EA"/>
    <w:rsid w:val="673B426B"/>
    <w:rsid w:val="673E73EE"/>
    <w:rsid w:val="6745453E"/>
    <w:rsid w:val="674647FB"/>
    <w:rsid w:val="6749072C"/>
    <w:rsid w:val="676964BA"/>
    <w:rsid w:val="677840D0"/>
    <w:rsid w:val="67791B52"/>
    <w:rsid w:val="677D578B"/>
    <w:rsid w:val="677E3A5B"/>
    <w:rsid w:val="67896569"/>
    <w:rsid w:val="678A786E"/>
    <w:rsid w:val="678C2D71"/>
    <w:rsid w:val="67973300"/>
    <w:rsid w:val="679909C4"/>
    <w:rsid w:val="67BC5ABE"/>
    <w:rsid w:val="67C718D1"/>
    <w:rsid w:val="67DC458C"/>
    <w:rsid w:val="67E63435"/>
    <w:rsid w:val="67ED628D"/>
    <w:rsid w:val="67FF1A2B"/>
    <w:rsid w:val="67FF52AE"/>
    <w:rsid w:val="68076E37"/>
    <w:rsid w:val="680C0D40"/>
    <w:rsid w:val="681D485E"/>
    <w:rsid w:val="68213264"/>
    <w:rsid w:val="683F2814"/>
    <w:rsid w:val="684B40A8"/>
    <w:rsid w:val="68507784"/>
    <w:rsid w:val="68577EBB"/>
    <w:rsid w:val="685C1DC4"/>
    <w:rsid w:val="68621ACF"/>
    <w:rsid w:val="688D2040"/>
    <w:rsid w:val="688D4BC7"/>
    <w:rsid w:val="689377BB"/>
    <w:rsid w:val="689A435B"/>
    <w:rsid w:val="68A04E37"/>
    <w:rsid w:val="68AE1608"/>
    <w:rsid w:val="68C53D72"/>
    <w:rsid w:val="68C77275"/>
    <w:rsid w:val="68CA23F8"/>
    <w:rsid w:val="68DA33DD"/>
    <w:rsid w:val="68E56F47"/>
    <w:rsid w:val="68F23ABB"/>
    <w:rsid w:val="690713B2"/>
    <w:rsid w:val="690F766A"/>
    <w:rsid w:val="69262B12"/>
    <w:rsid w:val="692B6F9A"/>
    <w:rsid w:val="693A5F2F"/>
    <w:rsid w:val="693E5C90"/>
    <w:rsid w:val="693F5C3A"/>
    <w:rsid w:val="694D2D44"/>
    <w:rsid w:val="695069CD"/>
    <w:rsid w:val="69613BF1"/>
    <w:rsid w:val="69664E3F"/>
    <w:rsid w:val="69773A45"/>
    <w:rsid w:val="69786DCA"/>
    <w:rsid w:val="697A419F"/>
    <w:rsid w:val="697E31A1"/>
    <w:rsid w:val="69830AD1"/>
    <w:rsid w:val="69894DB5"/>
    <w:rsid w:val="698F265A"/>
    <w:rsid w:val="69932194"/>
    <w:rsid w:val="69934DA4"/>
    <w:rsid w:val="69966649"/>
    <w:rsid w:val="699C2751"/>
    <w:rsid w:val="69A1245C"/>
    <w:rsid w:val="69A27EDD"/>
    <w:rsid w:val="69AB1C5D"/>
    <w:rsid w:val="69BD6509"/>
    <w:rsid w:val="69D05529"/>
    <w:rsid w:val="69D0571E"/>
    <w:rsid w:val="69D20A2C"/>
    <w:rsid w:val="69DD2947"/>
    <w:rsid w:val="69EF35CD"/>
    <w:rsid w:val="69F256DE"/>
    <w:rsid w:val="69F640E4"/>
    <w:rsid w:val="6A0A2D85"/>
    <w:rsid w:val="6A0B4089"/>
    <w:rsid w:val="6A104C8E"/>
    <w:rsid w:val="6A3F35DF"/>
    <w:rsid w:val="6A426762"/>
    <w:rsid w:val="6A586707"/>
    <w:rsid w:val="6A59434B"/>
    <w:rsid w:val="6A63251A"/>
    <w:rsid w:val="6A646982"/>
    <w:rsid w:val="6A6D5027"/>
    <w:rsid w:val="6A705FAC"/>
    <w:rsid w:val="6A9774F1"/>
    <w:rsid w:val="6AA22274"/>
    <w:rsid w:val="6AA40C06"/>
    <w:rsid w:val="6AB37D1A"/>
    <w:rsid w:val="6AB841A2"/>
    <w:rsid w:val="6ABB2BA8"/>
    <w:rsid w:val="6AC030B5"/>
    <w:rsid w:val="6AC14AB2"/>
    <w:rsid w:val="6B070299"/>
    <w:rsid w:val="6B100513"/>
    <w:rsid w:val="6B1C44A0"/>
    <w:rsid w:val="6B2B1F62"/>
    <w:rsid w:val="6B2C0FE5"/>
    <w:rsid w:val="6B3E5700"/>
    <w:rsid w:val="6B650E43"/>
    <w:rsid w:val="6B6E0FA1"/>
    <w:rsid w:val="6B6F2EBA"/>
    <w:rsid w:val="6B81166C"/>
    <w:rsid w:val="6B8409A5"/>
    <w:rsid w:val="6B850073"/>
    <w:rsid w:val="6BB47E28"/>
    <w:rsid w:val="6BB718A4"/>
    <w:rsid w:val="6BE82315"/>
    <w:rsid w:val="6BE97D97"/>
    <w:rsid w:val="6BEB4B29"/>
    <w:rsid w:val="6C0C1250"/>
    <w:rsid w:val="6C236C77"/>
    <w:rsid w:val="6C290B81"/>
    <w:rsid w:val="6C2E2B6D"/>
    <w:rsid w:val="6C321490"/>
    <w:rsid w:val="6C332ECB"/>
    <w:rsid w:val="6C4D7ABB"/>
    <w:rsid w:val="6C7225D8"/>
    <w:rsid w:val="6C735D8A"/>
    <w:rsid w:val="6C75797B"/>
    <w:rsid w:val="6C760C80"/>
    <w:rsid w:val="6C855942"/>
    <w:rsid w:val="6C9242EA"/>
    <w:rsid w:val="6C9611B5"/>
    <w:rsid w:val="6C9E1E44"/>
    <w:rsid w:val="6CA24FC7"/>
    <w:rsid w:val="6CB32CE3"/>
    <w:rsid w:val="6CC30D7F"/>
    <w:rsid w:val="6CC509FF"/>
    <w:rsid w:val="6CD92F23"/>
    <w:rsid w:val="6CEA0C3F"/>
    <w:rsid w:val="6CFD7C5F"/>
    <w:rsid w:val="6D0B49F7"/>
    <w:rsid w:val="6D1C6E8F"/>
    <w:rsid w:val="6D252DE1"/>
    <w:rsid w:val="6D2F00AE"/>
    <w:rsid w:val="6D382F3C"/>
    <w:rsid w:val="6D446D4F"/>
    <w:rsid w:val="6D5118E8"/>
    <w:rsid w:val="6D5737F1"/>
    <w:rsid w:val="6D660588"/>
    <w:rsid w:val="6D6C7F13"/>
    <w:rsid w:val="6D6E1218"/>
    <w:rsid w:val="6D6E6C99"/>
    <w:rsid w:val="6D70219D"/>
    <w:rsid w:val="6D706919"/>
    <w:rsid w:val="6D7C272C"/>
    <w:rsid w:val="6D8433BC"/>
    <w:rsid w:val="6D8E174D"/>
    <w:rsid w:val="6DAC5479"/>
    <w:rsid w:val="6DB772C4"/>
    <w:rsid w:val="6DC01DB8"/>
    <w:rsid w:val="6DCE5641"/>
    <w:rsid w:val="6DD51EC1"/>
    <w:rsid w:val="6DD72555"/>
    <w:rsid w:val="6DDD14CC"/>
    <w:rsid w:val="6DF45441"/>
    <w:rsid w:val="6E360C61"/>
    <w:rsid w:val="6E3B50E8"/>
    <w:rsid w:val="6E437F76"/>
    <w:rsid w:val="6E4459F8"/>
    <w:rsid w:val="6E4B7D9B"/>
    <w:rsid w:val="6E4F0506"/>
    <w:rsid w:val="6E737441"/>
    <w:rsid w:val="6E7838C8"/>
    <w:rsid w:val="6E813B16"/>
    <w:rsid w:val="6E91526E"/>
    <w:rsid w:val="6E977A01"/>
    <w:rsid w:val="6EA56D16"/>
    <w:rsid w:val="6EBB30B8"/>
    <w:rsid w:val="6ECC3352"/>
    <w:rsid w:val="6ED11E12"/>
    <w:rsid w:val="6EDB13EF"/>
    <w:rsid w:val="6EE67780"/>
    <w:rsid w:val="6EF0008F"/>
    <w:rsid w:val="6EF44517"/>
    <w:rsid w:val="6EF70EE6"/>
    <w:rsid w:val="6EFA1D60"/>
    <w:rsid w:val="6F080FB9"/>
    <w:rsid w:val="6F131548"/>
    <w:rsid w:val="6F237D85"/>
    <w:rsid w:val="6F2A6F6F"/>
    <w:rsid w:val="6F2D5976"/>
    <w:rsid w:val="6F2E3971"/>
    <w:rsid w:val="6F380483"/>
    <w:rsid w:val="6F3D238D"/>
    <w:rsid w:val="6F416B95"/>
    <w:rsid w:val="6F440355"/>
    <w:rsid w:val="6F44559B"/>
    <w:rsid w:val="6F4E5E31"/>
    <w:rsid w:val="6F4F759A"/>
    <w:rsid w:val="6F570D38"/>
    <w:rsid w:val="6F666DD4"/>
    <w:rsid w:val="6F670FD3"/>
    <w:rsid w:val="6F750C91"/>
    <w:rsid w:val="6F776A59"/>
    <w:rsid w:val="6F77706F"/>
    <w:rsid w:val="6F8040FB"/>
    <w:rsid w:val="6F811B7C"/>
    <w:rsid w:val="6F927898"/>
    <w:rsid w:val="6F992AA6"/>
    <w:rsid w:val="6FA02431"/>
    <w:rsid w:val="6FA73FBA"/>
    <w:rsid w:val="6FC4136C"/>
    <w:rsid w:val="6FC957F4"/>
    <w:rsid w:val="6FD43B85"/>
    <w:rsid w:val="6FDA4CEA"/>
    <w:rsid w:val="6FDC4815"/>
    <w:rsid w:val="6FEE3B8C"/>
    <w:rsid w:val="6FF87C20"/>
    <w:rsid w:val="6FFC14C6"/>
    <w:rsid w:val="6FFE49C9"/>
    <w:rsid w:val="70081CA8"/>
    <w:rsid w:val="70121837"/>
    <w:rsid w:val="70205014"/>
    <w:rsid w:val="702E2F9A"/>
    <w:rsid w:val="703415F0"/>
    <w:rsid w:val="70352925"/>
    <w:rsid w:val="70394BAE"/>
    <w:rsid w:val="703B221B"/>
    <w:rsid w:val="703E1036"/>
    <w:rsid w:val="704A4E48"/>
    <w:rsid w:val="704B7FD9"/>
    <w:rsid w:val="704E5A4D"/>
    <w:rsid w:val="70562E59"/>
    <w:rsid w:val="708C45A7"/>
    <w:rsid w:val="7094201B"/>
    <w:rsid w:val="709749CD"/>
    <w:rsid w:val="709D6E51"/>
    <w:rsid w:val="70A57225"/>
    <w:rsid w:val="70AB0365"/>
    <w:rsid w:val="70B13E60"/>
    <w:rsid w:val="70CA0C1A"/>
    <w:rsid w:val="70CB669B"/>
    <w:rsid w:val="70D3036D"/>
    <w:rsid w:val="70D93433"/>
    <w:rsid w:val="70DB4B83"/>
    <w:rsid w:val="70E936CD"/>
    <w:rsid w:val="70ED20D3"/>
    <w:rsid w:val="70EE7B55"/>
    <w:rsid w:val="70FC26EE"/>
    <w:rsid w:val="71096180"/>
    <w:rsid w:val="710A3C02"/>
    <w:rsid w:val="7113559E"/>
    <w:rsid w:val="711D2C22"/>
    <w:rsid w:val="711E28A2"/>
    <w:rsid w:val="712831B2"/>
    <w:rsid w:val="7128397D"/>
    <w:rsid w:val="712E2DE0"/>
    <w:rsid w:val="715A4C86"/>
    <w:rsid w:val="715C0189"/>
    <w:rsid w:val="7167651A"/>
    <w:rsid w:val="71706078"/>
    <w:rsid w:val="71750E5A"/>
    <w:rsid w:val="71791CB7"/>
    <w:rsid w:val="71814B45"/>
    <w:rsid w:val="719402E3"/>
    <w:rsid w:val="71951611"/>
    <w:rsid w:val="719A5A6F"/>
    <w:rsid w:val="71AF2191"/>
    <w:rsid w:val="71DD19DC"/>
    <w:rsid w:val="71EA0CF1"/>
    <w:rsid w:val="71F64B04"/>
    <w:rsid w:val="72080D32"/>
    <w:rsid w:val="720C5172"/>
    <w:rsid w:val="721052B7"/>
    <w:rsid w:val="72216C4D"/>
    <w:rsid w:val="722308F4"/>
    <w:rsid w:val="722870E2"/>
    <w:rsid w:val="722A0038"/>
    <w:rsid w:val="7232489D"/>
    <w:rsid w:val="72407859"/>
    <w:rsid w:val="7248108B"/>
    <w:rsid w:val="724B61C2"/>
    <w:rsid w:val="724F15B0"/>
    <w:rsid w:val="7251779C"/>
    <w:rsid w:val="725C38FE"/>
    <w:rsid w:val="725F0CB0"/>
    <w:rsid w:val="72673CF5"/>
    <w:rsid w:val="727D3AE3"/>
    <w:rsid w:val="72900561"/>
    <w:rsid w:val="729519B7"/>
    <w:rsid w:val="729D6597"/>
    <w:rsid w:val="72A73F0F"/>
    <w:rsid w:val="72A946A6"/>
    <w:rsid w:val="72AA356A"/>
    <w:rsid w:val="72B03039"/>
    <w:rsid w:val="72B10ABA"/>
    <w:rsid w:val="72B729C4"/>
    <w:rsid w:val="72C651DC"/>
    <w:rsid w:val="72E3280F"/>
    <w:rsid w:val="73000AD0"/>
    <w:rsid w:val="731C016A"/>
    <w:rsid w:val="73211D53"/>
    <w:rsid w:val="732764FB"/>
    <w:rsid w:val="732A747F"/>
    <w:rsid w:val="7333230E"/>
    <w:rsid w:val="73384217"/>
    <w:rsid w:val="73632ADC"/>
    <w:rsid w:val="73651863"/>
    <w:rsid w:val="73660DEB"/>
    <w:rsid w:val="73686F64"/>
    <w:rsid w:val="736A2467"/>
    <w:rsid w:val="736A5CEA"/>
    <w:rsid w:val="73775BB2"/>
    <w:rsid w:val="738568B7"/>
    <w:rsid w:val="73860913"/>
    <w:rsid w:val="7396363B"/>
    <w:rsid w:val="73981CB2"/>
    <w:rsid w:val="739F4EC0"/>
    <w:rsid w:val="73AF515A"/>
    <w:rsid w:val="73BC6BBA"/>
    <w:rsid w:val="73C2417B"/>
    <w:rsid w:val="73CC4A8A"/>
    <w:rsid w:val="73D24415"/>
    <w:rsid w:val="73E47BB2"/>
    <w:rsid w:val="73F80DD1"/>
    <w:rsid w:val="73F82FD0"/>
    <w:rsid w:val="73FE20CA"/>
    <w:rsid w:val="74111D04"/>
    <w:rsid w:val="74364139"/>
    <w:rsid w:val="743E1546"/>
    <w:rsid w:val="744B4FD8"/>
    <w:rsid w:val="74541031"/>
    <w:rsid w:val="74566BED"/>
    <w:rsid w:val="7457466E"/>
    <w:rsid w:val="745D2CF4"/>
    <w:rsid w:val="747C3D32"/>
    <w:rsid w:val="74835AE8"/>
    <w:rsid w:val="749679D6"/>
    <w:rsid w:val="749B605C"/>
    <w:rsid w:val="749F0331"/>
    <w:rsid w:val="74A05D67"/>
    <w:rsid w:val="74A17F65"/>
    <w:rsid w:val="74A71E6F"/>
    <w:rsid w:val="74A90BF5"/>
    <w:rsid w:val="74B54A08"/>
    <w:rsid w:val="74B87B8B"/>
    <w:rsid w:val="74B90B5D"/>
    <w:rsid w:val="74C2049A"/>
    <w:rsid w:val="74CA3328"/>
    <w:rsid w:val="74D85F1E"/>
    <w:rsid w:val="74DB35C2"/>
    <w:rsid w:val="74E10D4F"/>
    <w:rsid w:val="750259DD"/>
    <w:rsid w:val="750A41BF"/>
    <w:rsid w:val="75432118"/>
    <w:rsid w:val="7549747A"/>
    <w:rsid w:val="75581C92"/>
    <w:rsid w:val="756D63B5"/>
    <w:rsid w:val="75815055"/>
    <w:rsid w:val="758A7EE3"/>
    <w:rsid w:val="758C6C69"/>
    <w:rsid w:val="75AE4C20"/>
    <w:rsid w:val="75C77707"/>
    <w:rsid w:val="75CC5B57"/>
    <w:rsid w:val="75DE31F0"/>
    <w:rsid w:val="75F72A95"/>
    <w:rsid w:val="7604210C"/>
    <w:rsid w:val="761D2CD5"/>
    <w:rsid w:val="76203C5A"/>
    <w:rsid w:val="763B7D07"/>
    <w:rsid w:val="7647739D"/>
    <w:rsid w:val="764D12A6"/>
    <w:rsid w:val="765A4D38"/>
    <w:rsid w:val="765F330A"/>
    <w:rsid w:val="767A306F"/>
    <w:rsid w:val="767E5FFC"/>
    <w:rsid w:val="76923F99"/>
    <w:rsid w:val="76993A01"/>
    <w:rsid w:val="769A7EDF"/>
    <w:rsid w:val="76A344AC"/>
    <w:rsid w:val="76B0451F"/>
    <w:rsid w:val="76B850D2"/>
    <w:rsid w:val="76C543E8"/>
    <w:rsid w:val="76D36F81"/>
    <w:rsid w:val="76D44A02"/>
    <w:rsid w:val="76D8308D"/>
    <w:rsid w:val="76E70700"/>
    <w:rsid w:val="76E836A3"/>
    <w:rsid w:val="76E8509A"/>
    <w:rsid w:val="76F00AAF"/>
    <w:rsid w:val="76F374B5"/>
    <w:rsid w:val="77031CCE"/>
    <w:rsid w:val="7716366B"/>
    <w:rsid w:val="771E02F9"/>
    <w:rsid w:val="772136F6"/>
    <w:rsid w:val="77372ECB"/>
    <w:rsid w:val="77443D39"/>
    <w:rsid w:val="77556255"/>
    <w:rsid w:val="775C4986"/>
    <w:rsid w:val="776A2977"/>
    <w:rsid w:val="777B3E41"/>
    <w:rsid w:val="77850FA2"/>
    <w:rsid w:val="779F2A68"/>
    <w:rsid w:val="779F53D0"/>
    <w:rsid w:val="77C24239"/>
    <w:rsid w:val="77CE3FA5"/>
    <w:rsid w:val="77DE72BA"/>
    <w:rsid w:val="77E86AC9"/>
    <w:rsid w:val="78023DEF"/>
    <w:rsid w:val="780A11FC"/>
    <w:rsid w:val="782643AF"/>
    <w:rsid w:val="782A7532"/>
    <w:rsid w:val="782D3D3A"/>
    <w:rsid w:val="78337E41"/>
    <w:rsid w:val="7842045C"/>
    <w:rsid w:val="78454BD9"/>
    <w:rsid w:val="785A227F"/>
    <w:rsid w:val="7888534D"/>
    <w:rsid w:val="78993069"/>
    <w:rsid w:val="789C58B9"/>
    <w:rsid w:val="789F07F6"/>
    <w:rsid w:val="78A413FA"/>
    <w:rsid w:val="78AB4608"/>
    <w:rsid w:val="78AF300E"/>
    <w:rsid w:val="78B26191"/>
    <w:rsid w:val="78B6041B"/>
    <w:rsid w:val="78C054A7"/>
    <w:rsid w:val="78C5494C"/>
    <w:rsid w:val="78DD4999"/>
    <w:rsid w:val="78F072FB"/>
    <w:rsid w:val="78F107E1"/>
    <w:rsid w:val="78FA4387"/>
    <w:rsid w:val="78FD0B8F"/>
    <w:rsid w:val="79096BA0"/>
    <w:rsid w:val="79132D33"/>
    <w:rsid w:val="79216419"/>
    <w:rsid w:val="792564D0"/>
    <w:rsid w:val="792719D3"/>
    <w:rsid w:val="792A2958"/>
    <w:rsid w:val="792B4B56"/>
    <w:rsid w:val="792D0059"/>
    <w:rsid w:val="793918EE"/>
    <w:rsid w:val="79574721"/>
    <w:rsid w:val="795773C0"/>
    <w:rsid w:val="795F1B2D"/>
    <w:rsid w:val="79822FE7"/>
    <w:rsid w:val="798A3C76"/>
    <w:rsid w:val="798B7DE0"/>
    <w:rsid w:val="79964206"/>
    <w:rsid w:val="799D7414"/>
    <w:rsid w:val="799E3268"/>
    <w:rsid w:val="79A466C3"/>
    <w:rsid w:val="79B77FBE"/>
    <w:rsid w:val="79D85F74"/>
    <w:rsid w:val="79E37B88"/>
    <w:rsid w:val="79FA3F2A"/>
    <w:rsid w:val="79FF05B1"/>
    <w:rsid w:val="7A22766D"/>
    <w:rsid w:val="7A28257D"/>
    <w:rsid w:val="7A2902FC"/>
    <w:rsid w:val="7A29208A"/>
    <w:rsid w:val="7A3C3A9A"/>
    <w:rsid w:val="7A417F22"/>
    <w:rsid w:val="7A50583C"/>
    <w:rsid w:val="7A606BDF"/>
    <w:rsid w:val="7A6C09E6"/>
    <w:rsid w:val="7A87575A"/>
    <w:rsid w:val="7AA9084B"/>
    <w:rsid w:val="7AAD5332"/>
    <w:rsid w:val="7AC810FF"/>
    <w:rsid w:val="7ACF0A8A"/>
    <w:rsid w:val="7AD60415"/>
    <w:rsid w:val="7ADB6286"/>
    <w:rsid w:val="7AE2211D"/>
    <w:rsid w:val="7AE8025A"/>
    <w:rsid w:val="7AF6094A"/>
    <w:rsid w:val="7B027FE0"/>
    <w:rsid w:val="7B06720A"/>
    <w:rsid w:val="7B0F1874"/>
    <w:rsid w:val="7B142707"/>
    <w:rsid w:val="7B147EFA"/>
    <w:rsid w:val="7B1509B5"/>
    <w:rsid w:val="7B182183"/>
    <w:rsid w:val="7B2829EF"/>
    <w:rsid w:val="7B29461C"/>
    <w:rsid w:val="7B3E7CED"/>
    <w:rsid w:val="7B5F28F8"/>
    <w:rsid w:val="7B667D04"/>
    <w:rsid w:val="7B6C7A46"/>
    <w:rsid w:val="7B77219D"/>
    <w:rsid w:val="7B7F6487"/>
    <w:rsid w:val="7B8160C2"/>
    <w:rsid w:val="7B843A31"/>
    <w:rsid w:val="7B8842B0"/>
    <w:rsid w:val="7B9E45DB"/>
    <w:rsid w:val="7BBE3213"/>
    <w:rsid w:val="7BD86D3E"/>
    <w:rsid w:val="7BDA69BE"/>
    <w:rsid w:val="7BDC1EC1"/>
    <w:rsid w:val="7BE83755"/>
    <w:rsid w:val="7BE94A5A"/>
    <w:rsid w:val="7BEA60A9"/>
    <w:rsid w:val="7BF043E5"/>
    <w:rsid w:val="7C027B82"/>
    <w:rsid w:val="7C0A2C05"/>
    <w:rsid w:val="7C0C4D1D"/>
    <w:rsid w:val="7C166823"/>
    <w:rsid w:val="7C222636"/>
    <w:rsid w:val="7C2E3ECA"/>
    <w:rsid w:val="7C2E4FBE"/>
    <w:rsid w:val="7C3228D0"/>
    <w:rsid w:val="7C3E1F66"/>
    <w:rsid w:val="7C4C0EFD"/>
    <w:rsid w:val="7C5D6F97"/>
    <w:rsid w:val="7C7F4F4E"/>
    <w:rsid w:val="7C8A4362"/>
    <w:rsid w:val="7CA21C8A"/>
    <w:rsid w:val="7CAF351E"/>
    <w:rsid w:val="7CBB1B09"/>
    <w:rsid w:val="7CC2473D"/>
    <w:rsid w:val="7CCF01D0"/>
    <w:rsid w:val="7CEE6886"/>
    <w:rsid w:val="7CFA4897"/>
    <w:rsid w:val="7D133243"/>
    <w:rsid w:val="7D1876CA"/>
    <w:rsid w:val="7D217FDA"/>
    <w:rsid w:val="7D2456DB"/>
    <w:rsid w:val="7D351B9F"/>
    <w:rsid w:val="7D3746FC"/>
    <w:rsid w:val="7D491718"/>
    <w:rsid w:val="7D497E9A"/>
    <w:rsid w:val="7D500AED"/>
    <w:rsid w:val="7D6A068A"/>
    <w:rsid w:val="7D726ADF"/>
    <w:rsid w:val="7D761C62"/>
    <w:rsid w:val="7D7C4D54"/>
    <w:rsid w:val="7D8C417F"/>
    <w:rsid w:val="7DC55265"/>
    <w:rsid w:val="7DD31FFC"/>
    <w:rsid w:val="7DDB7408"/>
    <w:rsid w:val="7DE57486"/>
    <w:rsid w:val="7DE94A24"/>
    <w:rsid w:val="7DEC2F26"/>
    <w:rsid w:val="7E013DC5"/>
    <w:rsid w:val="7E0250CA"/>
    <w:rsid w:val="7E1857BB"/>
    <w:rsid w:val="7E1C0204"/>
    <w:rsid w:val="7E240B01"/>
    <w:rsid w:val="7E2D398F"/>
    <w:rsid w:val="7E312396"/>
    <w:rsid w:val="7E391CC9"/>
    <w:rsid w:val="7E446E38"/>
    <w:rsid w:val="7E48583E"/>
    <w:rsid w:val="7E5570D2"/>
    <w:rsid w:val="7E600B38"/>
    <w:rsid w:val="7E813419"/>
    <w:rsid w:val="7E8F01B1"/>
    <w:rsid w:val="7EA52354"/>
    <w:rsid w:val="7EAF2C64"/>
    <w:rsid w:val="7ED03198"/>
    <w:rsid w:val="7EDE37B3"/>
    <w:rsid w:val="7EEC2AC9"/>
    <w:rsid w:val="7EED3DCE"/>
    <w:rsid w:val="7EEF72D1"/>
    <w:rsid w:val="7EF04D52"/>
    <w:rsid w:val="7EFB5775"/>
    <w:rsid w:val="7F1E0D19"/>
    <w:rsid w:val="7F397345"/>
    <w:rsid w:val="7F4853E1"/>
    <w:rsid w:val="7F5A30FD"/>
    <w:rsid w:val="7F63180E"/>
    <w:rsid w:val="7F7165A5"/>
    <w:rsid w:val="7F882947"/>
    <w:rsid w:val="7F8B38CC"/>
    <w:rsid w:val="7F913256"/>
    <w:rsid w:val="7F993EE6"/>
    <w:rsid w:val="7F9E036E"/>
    <w:rsid w:val="7FB42512"/>
    <w:rsid w:val="7FBE66A4"/>
    <w:rsid w:val="7FC94A35"/>
    <w:rsid w:val="7FCA1BF6"/>
    <w:rsid w:val="7FD01E42"/>
    <w:rsid w:val="7FD340FE"/>
    <w:rsid w:val="FEDF22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qFormat="1" w:uiPriority="99" w:semiHidden="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qFormat="1" w:unhideWhenUsed="0" w:uiPriority="0" w:semiHidden="0" w:name="List 3"/>
    <w:lsdException w:uiPriority="0" w:name="List 4"/>
    <w:lsdException w:uiPriority="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iPriority="99" w:semiHidden="0" w:name="HTML Sample"/>
    <w:lsdException w:uiPriority="0" w:name="HTML Typewriter"/>
    <w:lsdException w:qFormat="1" w:uiPriority="99"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42"/>
    <w:autoRedefine/>
    <w:qFormat/>
    <w:uiPriority w:val="0"/>
    <w:pPr>
      <w:numPr>
        <w:ilvl w:val="0"/>
        <w:numId w:val="1"/>
      </w:numPr>
      <w:autoSpaceDE w:val="0"/>
      <w:autoSpaceDN w:val="0"/>
      <w:adjustRightInd w:val="0"/>
      <w:snapToGrid w:val="0"/>
      <w:spacing w:line="360" w:lineRule="auto"/>
      <w:jc w:val="center"/>
      <w:outlineLvl w:val="0"/>
    </w:pPr>
    <w:rPr>
      <w:rFonts w:eastAsia="黑体"/>
      <w:sz w:val="44"/>
    </w:rPr>
  </w:style>
  <w:style w:type="paragraph" w:styleId="3">
    <w:name w:val="heading 2"/>
    <w:basedOn w:val="1"/>
    <w:next w:val="1"/>
    <w:link w:val="123"/>
    <w:autoRedefine/>
    <w:qFormat/>
    <w:uiPriority w:val="0"/>
    <w:pPr>
      <w:numPr>
        <w:ilvl w:val="1"/>
        <w:numId w:val="1"/>
      </w:numPr>
      <w:tabs>
        <w:tab w:val="left" w:pos="432"/>
      </w:tabs>
      <w:autoSpaceDE w:val="0"/>
      <w:autoSpaceDN w:val="0"/>
      <w:adjustRightInd w:val="0"/>
      <w:snapToGrid w:val="0"/>
      <w:spacing w:beforeLines="100" w:afterLines="100"/>
      <w:jc w:val="left"/>
      <w:outlineLvl w:val="1"/>
    </w:pPr>
    <w:rPr>
      <w:rFonts w:ascii="仿宋_GB2312" w:hAnsi="仿宋_GB2312"/>
      <w:b/>
      <w:spacing w:val="1"/>
      <w:w w:val="99"/>
    </w:rPr>
  </w:style>
  <w:style w:type="paragraph" w:styleId="4">
    <w:name w:val="heading 3"/>
    <w:basedOn w:val="1"/>
    <w:next w:val="1"/>
    <w:link w:val="147"/>
    <w:autoRedefine/>
    <w:qFormat/>
    <w:uiPriority w:val="0"/>
    <w:pPr>
      <w:numPr>
        <w:ilvl w:val="2"/>
        <w:numId w:val="1"/>
      </w:numPr>
      <w:tabs>
        <w:tab w:val="left" w:pos="432"/>
      </w:tabs>
      <w:autoSpaceDE w:val="0"/>
      <w:autoSpaceDN w:val="0"/>
      <w:adjustRightInd w:val="0"/>
      <w:spacing w:beforeLines="100" w:afterLines="100"/>
      <w:jc w:val="left"/>
      <w:outlineLvl w:val="2"/>
    </w:pPr>
    <w:rPr>
      <w:rFonts w:ascii="仿宋_GB2312" w:hAnsi="仿宋_GB2312"/>
      <w:b/>
    </w:rPr>
  </w:style>
  <w:style w:type="paragraph" w:styleId="5">
    <w:name w:val="heading 4"/>
    <w:basedOn w:val="1"/>
    <w:next w:val="1"/>
    <w:link w:val="164"/>
    <w:autoRedefine/>
    <w:qFormat/>
    <w:uiPriority w:val="0"/>
    <w:pPr>
      <w:numPr>
        <w:ilvl w:val="3"/>
        <w:numId w:val="1"/>
      </w:numPr>
      <w:tabs>
        <w:tab w:val="left" w:pos="432"/>
      </w:tabs>
      <w:jc w:val="center"/>
      <w:outlineLvl w:val="3"/>
    </w:pPr>
  </w:style>
  <w:style w:type="paragraph" w:styleId="6">
    <w:name w:val="heading 5"/>
    <w:basedOn w:val="1"/>
    <w:next w:val="1"/>
    <w:link w:val="165"/>
    <w:autoRedefine/>
    <w:qFormat/>
    <w:uiPriority w:val="0"/>
    <w:pPr>
      <w:keepNext/>
      <w:keepLines/>
      <w:numPr>
        <w:ilvl w:val="4"/>
        <w:numId w:val="1"/>
      </w:numPr>
      <w:tabs>
        <w:tab w:val="left" w:pos="432"/>
      </w:tabs>
      <w:spacing w:before="280" w:after="290" w:line="374" w:lineRule="auto"/>
      <w:outlineLvl w:val="4"/>
    </w:pPr>
    <w:rPr>
      <w:b/>
      <w:bCs/>
      <w:sz w:val="28"/>
      <w:szCs w:val="28"/>
    </w:rPr>
  </w:style>
  <w:style w:type="paragraph" w:styleId="7">
    <w:name w:val="heading 6"/>
    <w:basedOn w:val="1"/>
    <w:next w:val="1"/>
    <w:link w:val="117"/>
    <w:autoRedefine/>
    <w:qFormat/>
    <w:uiPriority w:val="0"/>
    <w:pPr>
      <w:keepNext/>
      <w:keepLines/>
      <w:numPr>
        <w:ilvl w:val="5"/>
        <w:numId w:val="1"/>
      </w:numPr>
      <w:tabs>
        <w:tab w:val="left" w:pos="432"/>
      </w:tabs>
      <w:spacing w:before="240" w:after="64" w:line="319" w:lineRule="auto"/>
      <w:outlineLvl w:val="5"/>
    </w:pPr>
    <w:rPr>
      <w:rFonts w:ascii="Arial" w:hAnsi="Arial" w:eastAsia="黑体"/>
      <w:b/>
      <w:bCs/>
      <w:sz w:val="24"/>
      <w:szCs w:val="24"/>
    </w:rPr>
  </w:style>
  <w:style w:type="paragraph" w:styleId="8">
    <w:name w:val="heading 7"/>
    <w:basedOn w:val="1"/>
    <w:next w:val="1"/>
    <w:link w:val="155"/>
    <w:autoRedefine/>
    <w:qFormat/>
    <w:uiPriority w:val="0"/>
    <w:pPr>
      <w:keepNext/>
      <w:keepLines/>
      <w:numPr>
        <w:ilvl w:val="6"/>
        <w:numId w:val="1"/>
      </w:numPr>
      <w:tabs>
        <w:tab w:val="left" w:pos="432"/>
      </w:tabs>
      <w:spacing w:before="240" w:after="64" w:line="319" w:lineRule="auto"/>
      <w:outlineLvl w:val="6"/>
    </w:pPr>
    <w:rPr>
      <w:b/>
      <w:bCs/>
      <w:sz w:val="24"/>
      <w:szCs w:val="24"/>
    </w:rPr>
  </w:style>
  <w:style w:type="paragraph" w:styleId="9">
    <w:name w:val="heading 8"/>
    <w:basedOn w:val="1"/>
    <w:next w:val="1"/>
    <w:link w:val="166"/>
    <w:autoRedefine/>
    <w:qFormat/>
    <w:uiPriority w:val="0"/>
    <w:pPr>
      <w:keepNext/>
      <w:keepLines/>
      <w:numPr>
        <w:ilvl w:val="7"/>
        <w:numId w:val="1"/>
      </w:numPr>
      <w:tabs>
        <w:tab w:val="left" w:pos="432"/>
      </w:tabs>
      <w:spacing w:before="240" w:after="64" w:line="319" w:lineRule="auto"/>
      <w:outlineLvl w:val="7"/>
    </w:pPr>
    <w:rPr>
      <w:rFonts w:ascii="Arial" w:hAnsi="Arial" w:eastAsia="黑体"/>
      <w:sz w:val="24"/>
      <w:szCs w:val="24"/>
    </w:rPr>
  </w:style>
  <w:style w:type="paragraph" w:styleId="10">
    <w:name w:val="heading 9"/>
    <w:basedOn w:val="1"/>
    <w:next w:val="1"/>
    <w:link w:val="127"/>
    <w:autoRedefine/>
    <w:qFormat/>
    <w:uiPriority w:val="0"/>
    <w:pPr>
      <w:keepNext/>
      <w:keepLines/>
      <w:numPr>
        <w:ilvl w:val="8"/>
        <w:numId w:val="1"/>
      </w:numPr>
      <w:tabs>
        <w:tab w:val="left" w:pos="432"/>
      </w:tabs>
      <w:spacing w:before="240" w:after="64" w:line="319" w:lineRule="auto"/>
      <w:outlineLvl w:val="8"/>
    </w:pPr>
    <w:rPr>
      <w:rFonts w:ascii="Arial" w:hAnsi="Arial" w:eastAsia="黑体"/>
      <w:szCs w:val="21"/>
    </w:rPr>
  </w:style>
  <w:style w:type="character" w:default="1" w:styleId="55">
    <w:name w:val="Default Paragraph Font"/>
    <w:autoRedefine/>
    <w:semiHidden/>
    <w:unhideWhenUsed/>
    <w:qFormat/>
    <w:uiPriority w:val="1"/>
  </w:style>
  <w:style w:type="table" w:default="1" w:styleId="53">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next w:val="1"/>
    <w:qFormat/>
    <w:uiPriority w:val="0"/>
    <w:pPr>
      <w:adjustRightInd w:val="0"/>
      <w:snapToGrid w:val="0"/>
      <w:spacing w:line="360" w:lineRule="auto"/>
      <w:ind w:left="100" w:leftChars="400" w:hanging="200" w:hangingChars="200"/>
    </w:pPr>
    <w:rPr>
      <w:sz w:val="24"/>
    </w:rPr>
  </w:style>
  <w:style w:type="paragraph" w:styleId="12">
    <w:name w:val="toc 7"/>
    <w:basedOn w:val="1"/>
    <w:next w:val="1"/>
    <w:autoRedefine/>
    <w:qFormat/>
    <w:uiPriority w:val="0"/>
    <w:pPr>
      <w:ind w:left="1260"/>
      <w:jc w:val="left"/>
    </w:pPr>
    <w:rPr>
      <w:rFonts w:ascii="Calibri" w:hAnsi="Calibri"/>
      <w:sz w:val="18"/>
    </w:rPr>
  </w:style>
  <w:style w:type="paragraph" w:styleId="13">
    <w:name w:val="table of authorities"/>
    <w:basedOn w:val="1"/>
    <w:next w:val="1"/>
    <w:unhideWhenUsed/>
    <w:qFormat/>
    <w:uiPriority w:val="99"/>
    <w:pPr>
      <w:ind w:left="420" w:leftChars="200"/>
    </w:pPr>
  </w:style>
  <w:style w:type="paragraph" w:styleId="14">
    <w:name w:val="List Bullet 4"/>
    <w:basedOn w:val="1"/>
    <w:autoRedefine/>
    <w:qFormat/>
    <w:uiPriority w:val="0"/>
    <w:pPr>
      <w:tabs>
        <w:tab w:val="left" w:pos="1620"/>
      </w:tabs>
      <w:ind w:left="1620" w:leftChars="600" w:hanging="360" w:hangingChars="200"/>
    </w:pPr>
    <w:rPr>
      <w:szCs w:val="24"/>
    </w:rPr>
  </w:style>
  <w:style w:type="paragraph" w:styleId="15">
    <w:name w:val="Normal Indent"/>
    <w:basedOn w:val="1"/>
    <w:next w:val="16"/>
    <w:autoRedefine/>
    <w:qFormat/>
    <w:uiPriority w:val="0"/>
    <w:pPr>
      <w:ind w:firstLine="420" w:firstLineChars="200"/>
    </w:pPr>
    <w:rPr>
      <w:szCs w:val="24"/>
    </w:rPr>
  </w:style>
  <w:style w:type="paragraph" w:styleId="16">
    <w:name w:val="index 9"/>
    <w:basedOn w:val="1"/>
    <w:next w:val="1"/>
    <w:autoRedefine/>
    <w:qFormat/>
    <w:uiPriority w:val="0"/>
    <w:pPr>
      <w:ind w:left="3360"/>
    </w:pPr>
  </w:style>
  <w:style w:type="paragraph" w:styleId="17">
    <w:name w:val="List Bullet"/>
    <w:basedOn w:val="1"/>
    <w:autoRedefine/>
    <w:qFormat/>
    <w:uiPriority w:val="0"/>
    <w:pPr>
      <w:tabs>
        <w:tab w:val="left" w:pos="360"/>
      </w:tabs>
      <w:ind w:left="360" w:hanging="360" w:hangingChars="200"/>
    </w:pPr>
    <w:rPr>
      <w:b/>
      <w:szCs w:val="24"/>
    </w:rPr>
  </w:style>
  <w:style w:type="paragraph" w:styleId="18">
    <w:name w:val="Document Map"/>
    <w:basedOn w:val="19"/>
    <w:link w:val="160"/>
    <w:autoRedefine/>
    <w:qFormat/>
    <w:uiPriority w:val="0"/>
    <w:pPr>
      <w:shd w:val="clear" w:color="auto" w:fill="000080"/>
    </w:pPr>
    <w:rPr>
      <w:shd w:val="clear" w:color="auto" w:fill="000080"/>
    </w:rPr>
  </w:style>
  <w:style w:type="paragraph" w:customStyle="1" w:styleId="19">
    <w:name w:val="x."/>
    <w:basedOn w:val="1"/>
    <w:autoRedefine/>
    <w:qFormat/>
    <w:uiPriority w:val="0"/>
    <w:pPr>
      <w:spacing w:beforeLines="50" w:line="360" w:lineRule="auto"/>
      <w:jc w:val="left"/>
      <w:outlineLvl w:val="1"/>
    </w:pPr>
    <w:rPr>
      <w:rFonts w:ascii="宋体" w:hAnsi="宋体"/>
      <w:b/>
      <w:w w:val="99"/>
      <w:sz w:val="24"/>
    </w:rPr>
  </w:style>
  <w:style w:type="paragraph" w:styleId="20">
    <w:name w:val="annotation text"/>
    <w:basedOn w:val="1"/>
    <w:link w:val="145"/>
    <w:autoRedefine/>
    <w:qFormat/>
    <w:uiPriority w:val="0"/>
    <w:pPr>
      <w:jc w:val="left"/>
    </w:pPr>
  </w:style>
  <w:style w:type="paragraph" w:styleId="21">
    <w:name w:val="Body Text 3"/>
    <w:basedOn w:val="1"/>
    <w:link w:val="167"/>
    <w:autoRedefine/>
    <w:qFormat/>
    <w:uiPriority w:val="0"/>
    <w:pPr>
      <w:spacing w:after="120"/>
    </w:pPr>
    <w:rPr>
      <w:sz w:val="16"/>
      <w:szCs w:val="16"/>
    </w:rPr>
  </w:style>
  <w:style w:type="paragraph" w:styleId="22">
    <w:name w:val="List Bullet 3"/>
    <w:basedOn w:val="1"/>
    <w:autoRedefine/>
    <w:qFormat/>
    <w:uiPriority w:val="0"/>
    <w:pPr>
      <w:tabs>
        <w:tab w:val="left" w:pos="1200"/>
      </w:tabs>
      <w:ind w:left="1200" w:leftChars="400" w:hanging="360" w:hangingChars="200"/>
    </w:pPr>
    <w:rPr>
      <w:szCs w:val="24"/>
    </w:rPr>
  </w:style>
  <w:style w:type="paragraph" w:styleId="23">
    <w:name w:val="Body Text"/>
    <w:basedOn w:val="1"/>
    <w:link w:val="136"/>
    <w:autoRedefine/>
    <w:qFormat/>
    <w:uiPriority w:val="0"/>
    <w:rPr>
      <w:sz w:val="26"/>
    </w:rPr>
  </w:style>
  <w:style w:type="paragraph" w:styleId="24">
    <w:name w:val="Body Text Indent"/>
    <w:basedOn w:val="1"/>
    <w:link w:val="157"/>
    <w:autoRedefine/>
    <w:qFormat/>
    <w:uiPriority w:val="0"/>
    <w:pPr>
      <w:spacing w:line="360" w:lineRule="auto"/>
      <w:ind w:firstLine="560" w:firstLineChars="200"/>
    </w:pPr>
    <w:rPr>
      <w:rFonts w:ascii="黑体" w:hAnsi="宋体" w:eastAsia="黑体"/>
      <w:color w:val="000000"/>
      <w:sz w:val="28"/>
    </w:rPr>
  </w:style>
  <w:style w:type="paragraph" w:styleId="25">
    <w:name w:val="Block Text"/>
    <w:basedOn w:val="1"/>
    <w:autoRedefine/>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6">
    <w:name w:val="List Bullet 2"/>
    <w:basedOn w:val="1"/>
    <w:autoRedefine/>
    <w:qFormat/>
    <w:uiPriority w:val="0"/>
    <w:pPr>
      <w:tabs>
        <w:tab w:val="left" w:pos="780"/>
      </w:tabs>
      <w:ind w:left="780" w:leftChars="200" w:hanging="360" w:hangingChars="200"/>
    </w:pPr>
    <w:rPr>
      <w:szCs w:val="24"/>
    </w:rPr>
  </w:style>
  <w:style w:type="paragraph" w:styleId="27">
    <w:name w:val="toc 5"/>
    <w:basedOn w:val="1"/>
    <w:next w:val="1"/>
    <w:autoRedefine/>
    <w:qFormat/>
    <w:uiPriority w:val="0"/>
    <w:pPr>
      <w:ind w:left="840"/>
      <w:jc w:val="left"/>
    </w:pPr>
    <w:rPr>
      <w:rFonts w:ascii="Calibri" w:hAnsi="Calibri"/>
      <w:sz w:val="18"/>
    </w:rPr>
  </w:style>
  <w:style w:type="paragraph" w:styleId="28">
    <w:name w:val="toc 3"/>
    <w:basedOn w:val="1"/>
    <w:next w:val="1"/>
    <w:autoRedefine/>
    <w:qFormat/>
    <w:uiPriority w:val="39"/>
    <w:pPr>
      <w:ind w:left="420"/>
      <w:jc w:val="left"/>
    </w:pPr>
    <w:rPr>
      <w:rFonts w:ascii="Calibri" w:hAnsi="Calibri" w:eastAsia="仿宋_GB2312"/>
    </w:rPr>
  </w:style>
  <w:style w:type="paragraph" w:styleId="29">
    <w:name w:val="Plain Text"/>
    <w:basedOn w:val="1"/>
    <w:link w:val="119"/>
    <w:autoRedefine/>
    <w:qFormat/>
    <w:uiPriority w:val="0"/>
    <w:rPr>
      <w:rFonts w:ascii="宋体" w:hAnsi="Courier New"/>
      <w:sz w:val="28"/>
    </w:rPr>
  </w:style>
  <w:style w:type="paragraph" w:styleId="30">
    <w:name w:val="List Bullet 5"/>
    <w:basedOn w:val="1"/>
    <w:autoRedefine/>
    <w:qFormat/>
    <w:uiPriority w:val="0"/>
    <w:pPr>
      <w:tabs>
        <w:tab w:val="left" w:pos="2040"/>
      </w:tabs>
      <w:ind w:left="2040" w:leftChars="800" w:hanging="360" w:hangingChars="200"/>
    </w:pPr>
    <w:rPr>
      <w:szCs w:val="24"/>
    </w:rPr>
  </w:style>
  <w:style w:type="paragraph" w:styleId="31">
    <w:name w:val="toc 8"/>
    <w:basedOn w:val="1"/>
    <w:next w:val="1"/>
    <w:autoRedefine/>
    <w:qFormat/>
    <w:uiPriority w:val="0"/>
    <w:pPr>
      <w:ind w:left="1470"/>
      <w:jc w:val="left"/>
    </w:pPr>
    <w:rPr>
      <w:rFonts w:ascii="Calibri" w:hAnsi="Calibri"/>
      <w:sz w:val="18"/>
    </w:rPr>
  </w:style>
  <w:style w:type="paragraph" w:styleId="32">
    <w:name w:val="Date"/>
    <w:basedOn w:val="1"/>
    <w:next w:val="1"/>
    <w:link w:val="168"/>
    <w:autoRedefine/>
    <w:qFormat/>
    <w:uiPriority w:val="0"/>
    <w:rPr>
      <w:sz w:val="24"/>
    </w:rPr>
  </w:style>
  <w:style w:type="paragraph" w:styleId="33">
    <w:name w:val="Body Text Indent 2"/>
    <w:basedOn w:val="1"/>
    <w:link w:val="156"/>
    <w:autoRedefine/>
    <w:qFormat/>
    <w:uiPriority w:val="0"/>
    <w:pPr>
      <w:ind w:left="1005" w:hanging="1005"/>
    </w:pPr>
    <w:rPr>
      <w:rFonts w:eastAsia="仿宋_GB2312"/>
      <w:sz w:val="32"/>
    </w:rPr>
  </w:style>
  <w:style w:type="paragraph" w:styleId="34">
    <w:name w:val="endnote text"/>
    <w:basedOn w:val="1"/>
    <w:link w:val="134"/>
    <w:autoRedefine/>
    <w:qFormat/>
    <w:uiPriority w:val="0"/>
    <w:pPr>
      <w:widowControl/>
      <w:snapToGrid w:val="0"/>
      <w:jc w:val="left"/>
    </w:pPr>
    <w:rPr>
      <w:rFonts w:ascii="Arial" w:hAnsi="Arial"/>
      <w:kern w:val="0"/>
      <w:sz w:val="20"/>
      <w:szCs w:val="24"/>
      <w:lang w:eastAsia="en-US"/>
    </w:rPr>
  </w:style>
  <w:style w:type="paragraph" w:styleId="35">
    <w:name w:val="Balloon Text"/>
    <w:basedOn w:val="1"/>
    <w:link w:val="143"/>
    <w:autoRedefine/>
    <w:qFormat/>
    <w:uiPriority w:val="0"/>
    <w:rPr>
      <w:sz w:val="18"/>
    </w:rPr>
  </w:style>
  <w:style w:type="paragraph" w:styleId="36">
    <w:name w:val="footer"/>
    <w:basedOn w:val="1"/>
    <w:link w:val="151"/>
    <w:autoRedefine/>
    <w:qFormat/>
    <w:uiPriority w:val="99"/>
    <w:pPr>
      <w:tabs>
        <w:tab w:val="center" w:pos="4153"/>
        <w:tab w:val="right" w:pos="8306"/>
      </w:tabs>
      <w:snapToGrid w:val="0"/>
      <w:jc w:val="left"/>
    </w:pPr>
    <w:rPr>
      <w:sz w:val="18"/>
    </w:rPr>
  </w:style>
  <w:style w:type="paragraph" w:styleId="37">
    <w:name w:val="header"/>
    <w:basedOn w:val="1"/>
    <w:link w:val="137"/>
    <w:autoRedefine/>
    <w:qFormat/>
    <w:uiPriority w:val="0"/>
    <w:pPr>
      <w:pBdr>
        <w:bottom w:val="single" w:color="auto" w:sz="6" w:space="1"/>
      </w:pBdr>
      <w:tabs>
        <w:tab w:val="center" w:pos="4153"/>
        <w:tab w:val="right" w:pos="8306"/>
      </w:tabs>
      <w:snapToGrid w:val="0"/>
      <w:jc w:val="center"/>
    </w:pPr>
    <w:rPr>
      <w:sz w:val="18"/>
    </w:rPr>
  </w:style>
  <w:style w:type="paragraph" w:styleId="38">
    <w:name w:val="toc 1"/>
    <w:basedOn w:val="1"/>
    <w:next w:val="1"/>
    <w:autoRedefine/>
    <w:qFormat/>
    <w:uiPriority w:val="39"/>
    <w:pPr>
      <w:spacing w:before="120" w:after="120"/>
      <w:jc w:val="left"/>
    </w:pPr>
    <w:rPr>
      <w:rFonts w:ascii="Calibri" w:hAnsi="Calibri" w:eastAsia="仿宋_GB2312"/>
      <w:b/>
      <w:caps/>
      <w:sz w:val="24"/>
    </w:rPr>
  </w:style>
  <w:style w:type="paragraph" w:styleId="39">
    <w:name w:val="toc 4"/>
    <w:basedOn w:val="1"/>
    <w:next w:val="1"/>
    <w:autoRedefine/>
    <w:qFormat/>
    <w:uiPriority w:val="0"/>
    <w:pPr>
      <w:ind w:left="630"/>
      <w:jc w:val="left"/>
    </w:pPr>
    <w:rPr>
      <w:rFonts w:ascii="Calibri" w:hAnsi="Calibri"/>
      <w:sz w:val="18"/>
    </w:rPr>
  </w:style>
  <w:style w:type="paragraph" w:styleId="40">
    <w:name w:val="Subtitle"/>
    <w:basedOn w:val="1"/>
    <w:link w:val="120"/>
    <w:autoRedefine/>
    <w:qFormat/>
    <w:uiPriority w:val="0"/>
    <w:pPr>
      <w:widowControl/>
      <w:jc w:val="center"/>
    </w:pPr>
    <w:rPr>
      <w:szCs w:val="24"/>
      <w:u w:val="single"/>
      <w:lang w:eastAsia="en-US"/>
    </w:rPr>
  </w:style>
  <w:style w:type="paragraph" w:styleId="41">
    <w:name w:val="footnote text"/>
    <w:basedOn w:val="1"/>
    <w:link w:val="169"/>
    <w:autoRedefine/>
    <w:qFormat/>
    <w:uiPriority w:val="0"/>
    <w:pPr>
      <w:snapToGrid w:val="0"/>
      <w:jc w:val="left"/>
    </w:pPr>
    <w:rPr>
      <w:sz w:val="18"/>
    </w:rPr>
  </w:style>
  <w:style w:type="paragraph" w:styleId="42">
    <w:name w:val="toc 6"/>
    <w:basedOn w:val="1"/>
    <w:next w:val="1"/>
    <w:autoRedefine/>
    <w:qFormat/>
    <w:uiPriority w:val="0"/>
    <w:pPr>
      <w:ind w:left="1050"/>
      <w:jc w:val="left"/>
    </w:pPr>
    <w:rPr>
      <w:rFonts w:ascii="Calibri" w:hAnsi="Calibri"/>
      <w:sz w:val="18"/>
    </w:rPr>
  </w:style>
  <w:style w:type="paragraph" w:styleId="43">
    <w:name w:val="Body Text Indent 3"/>
    <w:basedOn w:val="1"/>
    <w:link w:val="153"/>
    <w:autoRedefine/>
    <w:qFormat/>
    <w:uiPriority w:val="0"/>
    <w:pPr>
      <w:spacing w:after="120"/>
      <w:ind w:left="420" w:leftChars="200"/>
    </w:pPr>
    <w:rPr>
      <w:sz w:val="16"/>
    </w:rPr>
  </w:style>
  <w:style w:type="paragraph" w:styleId="44">
    <w:name w:val="toc 2"/>
    <w:basedOn w:val="1"/>
    <w:next w:val="1"/>
    <w:autoRedefine/>
    <w:qFormat/>
    <w:uiPriority w:val="39"/>
    <w:pPr>
      <w:ind w:left="210"/>
      <w:jc w:val="distribute"/>
    </w:pPr>
    <w:rPr>
      <w:rFonts w:ascii="Calibri" w:hAnsi="Calibri" w:eastAsia="仿宋_GB2312"/>
      <w:smallCaps/>
    </w:rPr>
  </w:style>
  <w:style w:type="paragraph" w:styleId="45">
    <w:name w:val="toc 9"/>
    <w:basedOn w:val="1"/>
    <w:next w:val="1"/>
    <w:autoRedefine/>
    <w:qFormat/>
    <w:uiPriority w:val="0"/>
    <w:pPr>
      <w:ind w:left="1680"/>
      <w:jc w:val="left"/>
    </w:pPr>
    <w:rPr>
      <w:rFonts w:ascii="Calibri" w:hAnsi="Calibri"/>
      <w:sz w:val="18"/>
    </w:rPr>
  </w:style>
  <w:style w:type="paragraph" w:styleId="46">
    <w:name w:val="Body Text 2"/>
    <w:basedOn w:val="1"/>
    <w:link w:val="170"/>
    <w:autoRedefine/>
    <w:qFormat/>
    <w:uiPriority w:val="0"/>
    <w:rPr>
      <w:i/>
      <w:sz w:val="26"/>
    </w:rPr>
  </w:style>
  <w:style w:type="paragraph" w:styleId="47">
    <w:name w:val="HTML Preformatted"/>
    <w:basedOn w:val="1"/>
    <w:link w:val="13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48">
    <w:name w:val="Normal (Web)"/>
    <w:basedOn w:val="1"/>
    <w:autoRedefine/>
    <w:qFormat/>
    <w:uiPriority w:val="0"/>
    <w:pPr>
      <w:widowControl/>
      <w:spacing w:before="100" w:beforeAutospacing="1" w:after="100" w:afterAutospacing="1"/>
      <w:jc w:val="left"/>
    </w:pPr>
    <w:rPr>
      <w:rFonts w:ascii="_x000B__x000C_" w:hAnsi="_x000B__x000C_"/>
      <w:kern w:val="0"/>
      <w:sz w:val="24"/>
    </w:rPr>
  </w:style>
  <w:style w:type="paragraph" w:styleId="49">
    <w:name w:val="Title"/>
    <w:basedOn w:val="1"/>
    <w:next w:val="1"/>
    <w:link w:val="158"/>
    <w:autoRedefine/>
    <w:qFormat/>
    <w:uiPriority w:val="0"/>
    <w:pPr>
      <w:widowControl/>
      <w:jc w:val="center"/>
    </w:pPr>
    <w:rPr>
      <w:kern w:val="0"/>
      <w:sz w:val="20"/>
      <w:szCs w:val="24"/>
      <w:u w:val="single"/>
      <w:lang w:eastAsia="en-US"/>
    </w:rPr>
  </w:style>
  <w:style w:type="paragraph" w:styleId="50">
    <w:name w:val="annotation subject"/>
    <w:basedOn w:val="20"/>
    <w:next w:val="20"/>
    <w:link w:val="150"/>
    <w:autoRedefine/>
    <w:qFormat/>
    <w:uiPriority w:val="0"/>
    <w:rPr>
      <w:sz w:val="24"/>
    </w:rPr>
  </w:style>
  <w:style w:type="paragraph" w:styleId="51">
    <w:name w:val="Body Text First Indent"/>
    <w:basedOn w:val="1"/>
    <w:next w:val="11"/>
    <w:autoRedefine/>
    <w:qFormat/>
    <w:uiPriority w:val="0"/>
    <w:pPr>
      <w:widowControl/>
      <w:spacing w:before="120"/>
      <w:ind w:firstLine="420" w:firstLineChars="100"/>
    </w:pPr>
    <w:rPr>
      <w:rFonts w:ascii="Arial" w:hAnsi="Arial"/>
      <w:sz w:val="28"/>
      <w:szCs w:val="28"/>
    </w:rPr>
  </w:style>
  <w:style w:type="paragraph" w:styleId="52">
    <w:name w:val="Body Text First Indent 2"/>
    <w:basedOn w:val="24"/>
    <w:link w:val="139"/>
    <w:autoRedefine/>
    <w:qFormat/>
    <w:uiPriority w:val="0"/>
    <w:pPr>
      <w:spacing w:after="120" w:line="240" w:lineRule="auto"/>
      <w:ind w:left="420" w:leftChars="200" w:firstLine="420"/>
    </w:pPr>
    <w:rPr>
      <w:sz w:val="21"/>
      <w:szCs w:val="24"/>
    </w:rPr>
  </w:style>
  <w:style w:type="table" w:styleId="54">
    <w:name w:val="Table Grid"/>
    <w:basedOn w:val="53"/>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6">
    <w:name w:val="Strong"/>
    <w:autoRedefine/>
    <w:qFormat/>
    <w:uiPriority w:val="0"/>
    <w:rPr>
      <w:b/>
    </w:rPr>
  </w:style>
  <w:style w:type="character" w:styleId="57">
    <w:name w:val="page number"/>
    <w:basedOn w:val="55"/>
    <w:autoRedefine/>
    <w:qFormat/>
    <w:uiPriority w:val="0"/>
  </w:style>
  <w:style w:type="character" w:styleId="58">
    <w:name w:val="FollowedHyperlink"/>
    <w:autoRedefine/>
    <w:qFormat/>
    <w:uiPriority w:val="0"/>
    <w:rPr>
      <w:color w:val="333333"/>
      <w:u w:val="none"/>
    </w:rPr>
  </w:style>
  <w:style w:type="character" w:styleId="59">
    <w:name w:val="Emphasis"/>
    <w:autoRedefine/>
    <w:qFormat/>
    <w:uiPriority w:val="0"/>
    <w:rPr>
      <w:i/>
      <w:iCs/>
    </w:rPr>
  </w:style>
  <w:style w:type="character" w:styleId="60">
    <w:name w:val="HTML Definition"/>
    <w:basedOn w:val="55"/>
    <w:autoRedefine/>
    <w:unhideWhenUsed/>
    <w:qFormat/>
    <w:uiPriority w:val="99"/>
  </w:style>
  <w:style w:type="character" w:styleId="61">
    <w:name w:val="HTML Variable"/>
    <w:basedOn w:val="55"/>
    <w:autoRedefine/>
    <w:unhideWhenUsed/>
    <w:qFormat/>
    <w:uiPriority w:val="99"/>
  </w:style>
  <w:style w:type="character" w:styleId="62">
    <w:name w:val="Hyperlink"/>
    <w:autoRedefine/>
    <w:qFormat/>
    <w:uiPriority w:val="99"/>
    <w:rPr>
      <w:color w:val="333333"/>
      <w:u w:val="none"/>
    </w:rPr>
  </w:style>
  <w:style w:type="character" w:styleId="63">
    <w:name w:val="HTML Code"/>
    <w:autoRedefine/>
    <w:unhideWhenUsed/>
    <w:qFormat/>
    <w:uiPriority w:val="99"/>
    <w:rPr>
      <w:rFonts w:hint="default" w:ascii="monospace" w:hAnsi="monospace" w:eastAsia="monospace" w:cs="monospace"/>
      <w:sz w:val="21"/>
      <w:szCs w:val="21"/>
    </w:rPr>
  </w:style>
  <w:style w:type="character" w:styleId="64">
    <w:name w:val="annotation reference"/>
    <w:autoRedefine/>
    <w:qFormat/>
    <w:uiPriority w:val="0"/>
    <w:rPr>
      <w:sz w:val="21"/>
    </w:rPr>
  </w:style>
  <w:style w:type="character" w:styleId="65">
    <w:name w:val="HTML Cite"/>
    <w:basedOn w:val="55"/>
    <w:autoRedefine/>
    <w:unhideWhenUsed/>
    <w:qFormat/>
    <w:uiPriority w:val="99"/>
  </w:style>
  <w:style w:type="character" w:styleId="66">
    <w:name w:val="footnote reference"/>
    <w:autoRedefine/>
    <w:qFormat/>
    <w:uiPriority w:val="0"/>
    <w:rPr>
      <w:vertAlign w:val="superscript"/>
    </w:rPr>
  </w:style>
  <w:style w:type="character" w:styleId="67">
    <w:name w:val="HTML Keyboard"/>
    <w:autoRedefine/>
    <w:unhideWhenUsed/>
    <w:qFormat/>
    <w:uiPriority w:val="99"/>
    <w:rPr>
      <w:rFonts w:ascii="monospace" w:hAnsi="monospace" w:eastAsia="monospace" w:cs="monospace"/>
      <w:sz w:val="21"/>
      <w:szCs w:val="21"/>
    </w:rPr>
  </w:style>
  <w:style w:type="character" w:styleId="68">
    <w:name w:val="HTML Sample"/>
    <w:autoRedefine/>
    <w:unhideWhenUsed/>
    <w:qFormat/>
    <w:uiPriority w:val="99"/>
    <w:rPr>
      <w:rFonts w:hint="default" w:ascii="monospace" w:hAnsi="monospace" w:eastAsia="monospace" w:cs="monospace"/>
      <w:sz w:val="21"/>
      <w:szCs w:val="21"/>
    </w:rPr>
  </w:style>
  <w:style w:type="paragraph" w:customStyle="1" w:styleId="69">
    <w:name w:val="目录 53"/>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70">
    <w:name w:val="列出段落1"/>
    <w:basedOn w:val="1"/>
    <w:autoRedefine/>
    <w:qFormat/>
    <w:uiPriority w:val="34"/>
    <w:pPr>
      <w:ind w:firstLine="420" w:firstLineChars="200"/>
    </w:pPr>
  </w:style>
  <w:style w:type="paragraph" w:customStyle="1" w:styleId="71">
    <w:name w:val="Char Char Char Char Char Char Char"/>
    <w:basedOn w:val="1"/>
    <w:autoRedefine/>
    <w:qFormat/>
    <w:uiPriority w:val="0"/>
    <w:rPr>
      <w:szCs w:val="24"/>
    </w:rPr>
  </w:style>
  <w:style w:type="paragraph" w:customStyle="1" w:styleId="72">
    <w:name w:val="样式1"/>
    <w:basedOn w:val="2"/>
    <w:autoRedefine/>
    <w:qFormat/>
    <w:uiPriority w:val="0"/>
    <w:pPr>
      <w:keepNext/>
      <w:keepLines/>
      <w:numPr>
        <w:numId w:val="0"/>
      </w:numPr>
      <w:snapToGrid/>
      <w:spacing w:before="340" w:after="330" w:line="340" w:lineRule="exact"/>
      <w:ind w:right="-20"/>
    </w:pPr>
    <w:rPr>
      <w:rFonts w:ascii="宋体" w:hAnsi="宋体" w:eastAsia="仿宋_GB2312"/>
      <w:b/>
      <w:bCs/>
      <w:kern w:val="0"/>
      <w:sz w:val="32"/>
      <w:szCs w:val="32"/>
    </w:rPr>
  </w:style>
  <w:style w:type="paragraph" w:customStyle="1" w:styleId="73">
    <w:name w:val="Char Char16 Char Char Char Char"/>
    <w:basedOn w:val="1"/>
    <w:autoRedefine/>
    <w:qFormat/>
    <w:uiPriority w:val="0"/>
    <w:rPr>
      <w:szCs w:val="24"/>
    </w:rPr>
  </w:style>
  <w:style w:type="paragraph" w:customStyle="1" w:styleId="74">
    <w:name w:val="第X章"/>
    <w:basedOn w:val="2"/>
    <w:autoRedefine/>
    <w:qFormat/>
    <w:uiPriority w:val="0"/>
    <w:pPr>
      <w:spacing w:before="120" w:after="120"/>
    </w:pPr>
    <w:rPr>
      <w:rFonts w:ascii="宋体" w:hAnsi="宋体"/>
      <w:kern w:val="0"/>
    </w:rPr>
  </w:style>
  <w:style w:type="paragraph" w:customStyle="1" w:styleId="75">
    <w:name w:val="目录文字"/>
    <w:basedOn w:val="1"/>
    <w:autoRedefine/>
    <w:qFormat/>
    <w:uiPriority w:val="0"/>
    <w:pPr>
      <w:widowControl/>
      <w:spacing w:line="480" w:lineRule="auto"/>
      <w:jc w:val="left"/>
    </w:pPr>
    <w:rPr>
      <w:rFonts w:ascii="宋体" w:hAnsi="宋体"/>
      <w:kern w:val="0"/>
      <w:sz w:val="24"/>
    </w:rPr>
  </w:style>
  <w:style w:type="paragraph" w:customStyle="1" w:styleId="76">
    <w:name w:val="样式11"/>
    <w:basedOn w:val="5"/>
    <w:autoRedefine/>
    <w:qFormat/>
    <w:uiPriority w:val="0"/>
    <w:pPr>
      <w:numPr>
        <w:numId w:val="2"/>
      </w:numPr>
      <w:tabs>
        <w:tab w:val="left" w:pos="360"/>
        <w:tab w:val="clear" w:pos="432"/>
        <w:tab w:val="clear" w:pos="864"/>
      </w:tabs>
      <w:spacing w:line="440" w:lineRule="exact"/>
    </w:pPr>
    <w:rPr>
      <w:rFonts w:ascii="Cambria" w:hAnsi="Cambria"/>
      <w:szCs w:val="28"/>
    </w:rPr>
  </w:style>
  <w:style w:type="paragraph" w:customStyle="1" w:styleId="77">
    <w:name w:val="样式18"/>
    <w:basedOn w:val="1"/>
    <w:link w:val="176"/>
    <w:autoRedefine/>
    <w:qFormat/>
    <w:uiPriority w:val="0"/>
    <w:pPr>
      <w:widowControl/>
      <w:spacing w:line="360" w:lineRule="auto"/>
      <w:ind w:firstLine="480" w:firstLineChars="200"/>
      <w:jc w:val="left"/>
    </w:pPr>
    <w:rPr>
      <w:rFonts w:ascii="微软雅黑" w:hAnsi="微软雅黑" w:eastAsia="微软雅黑"/>
      <w:kern w:val="0"/>
      <w:sz w:val="24"/>
      <w:szCs w:val="24"/>
    </w:rPr>
  </w:style>
  <w:style w:type="paragraph" w:customStyle="1" w:styleId="78">
    <w:name w:val="表格"/>
    <w:basedOn w:val="1"/>
    <w:autoRedefine/>
    <w:qFormat/>
    <w:uiPriority w:val="0"/>
    <w:pPr>
      <w:jc w:val="center"/>
      <w:textAlignment w:val="center"/>
    </w:pPr>
    <w:rPr>
      <w:rFonts w:ascii="华文细黑" w:hAnsi="华文细黑"/>
      <w:kern w:val="0"/>
      <w:sz w:val="20"/>
      <w:lang w:val="zh-CN"/>
    </w:rPr>
  </w:style>
  <w:style w:type="paragraph" w:customStyle="1" w:styleId="79">
    <w:name w:val="附件标题-1"/>
    <w:basedOn w:val="1"/>
    <w:autoRedefine/>
    <w:qFormat/>
    <w:uiPriority w:val="0"/>
    <w:pPr>
      <w:spacing w:beforeLines="50"/>
      <w:jc w:val="center"/>
    </w:pPr>
    <w:rPr>
      <w:rFonts w:eastAsia="黑体"/>
      <w:sz w:val="32"/>
      <w:szCs w:val="24"/>
    </w:rPr>
  </w:style>
  <w:style w:type="paragraph" w:customStyle="1" w:styleId="80">
    <w:name w:val="Char Char Char Char Char2 Char"/>
    <w:basedOn w:val="1"/>
    <w:autoRedefine/>
    <w:qFormat/>
    <w:uiPriority w:val="0"/>
    <w:pPr>
      <w:adjustRightInd w:val="0"/>
      <w:snapToGrid w:val="0"/>
      <w:spacing w:line="360" w:lineRule="auto"/>
      <w:ind w:firstLine="200" w:firstLineChars="200"/>
    </w:pPr>
  </w:style>
  <w:style w:type="paragraph" w:customStyle="1" w:styleId="81">
    <w:name w:val="Char7"/>
    <w:basedOn w:val="1"/>
    <w:autoRedefine/>
    <w:qFormat/>
    <w:uiPriority w:val="0"/>
    <w:pPr>
      <w:widowControl/>
      <w:spacing w:after="160" w:line="240" w:lineRule="exact"/>
      <w:jc w:val="left"/>
    </w:pPr>
  </w:style>
  <w:style w:type="paragraph" w:customStyle="1" w:styleId="82">
    <w:name w:val="正文小标题"/>
    <w:basedOn w:val="1"/>
    <w:autoRedefine/>
    <w:qFormat/>
    <w:uiPriority w:val="0"/>
    <w:pPr>
      <w:tabs>
        <w:tab w:val="left" w:pos="1140"/>
      </w:tabs>
      <w:overflowPunct w:val="0"/>
      <w:autoSpaceDE w:val="0"/>
      <w:autoSpaceDN w:val="0"/>
      <w:adjustRightInd w:val="0"/>
      <w:spacing w:line="360" w:lineRule="auto"/>
      <w:ind w:left="1140" w:hanging="720"/>
    </w:pPr>
    <w:rPr>
      <w:rFonts w:ascii="仿宋_GB2312" w:hAnsi="Arial"/>
      <w:kern w:val="0"/>
      <w:sz w:val="24"/>
    </w:rPr>
  </w:style>
  <w:style w:type="paragraph" w:customStyle="1" w:styleId="83">
    <w:name w:val="TOC 标题1"/>
    <w:basedOn w:val="2"/>
    <w:next w:val="1"/>
    <w:autoRedefine/>
    <w:qFormat/>
    <w:uiPriority w:val="0"/>
    <w:pPr>
      <w:keepNext/>
      <w:keepLines/>
      <w:widowControl/>
      <w:numPr>
        <w:numId w:val="0"/>
      </w:numPr>
      <w:adjustRightInd/>
      <w:snapToGrid/>
      <w:spacing w:before="480" w:line="276" w:lineRule="auto"/>
      <w:jc w:val="left"/>
      <w:outlineLvl w:val="9"/>
    </w:pPr>
    <w:rPr>
      <w:rFonts w:ascii="Cambria" w:hAnsi="Cambria" w:eastAsia="宋体"/>
      <w:b/>
      <w:color w:val="365F91"/>
      <w:kern w:val="0"/>
      <w:sz w:val="28"/>
    </w:rPr>
  </w:style>
  <w:style w:type="paragraph" w:customStyle="1" w:styleId="84">
    <w:name w:val="样式8"/>
    <w:basedOn w:val="2"/>
    <w:autoRedefine/>
    <w:qFormat/>
    <w:uiPriority w:val="0"/>
    <w:pPr>
      <w:numPr>
        <w:numId w:val="2"/>
      </w:numPr>
      <w:spacing w:beforeLines="100" w:afterLines="100"/>
    </w:pPr>
  </w:style>
  <w:style w:type="paragraph" w:customStyle="1" w:styleId="85">
    <w:name w:val="Char Char1 Char Char Char Char Char Char Char"/>
    <w:basedOn w:val="1"/>
    <w:autoRedefine/>
    <w:qFormat/>
    <w:uiPriority w:val="0"/>
    <w:pPr>
      <w:pageBreakBefore/>
    </w:pPr>
  </w:style>
  <w:style w:type="paragraph" w:customStyle="1" w:styleId="86">
    <w:name w:val="BT3"/>
    <w:basedOn w:val="4"/>
    <w:autoRedefine/>
    <w:qFormat/>
    <w:uiPriority w:val="0"/>
    <w:pPr>
      <w:keepNext/>
      <w:keepLines/>
      <w:snapToGrid w:val="0"/>
      <w:spacing w:before="260" w:after="260" w:line="360" w:lineRule="auto"/>
      <w:jc w:val="center"/>
    </w:pPr>
    <w:rPr>
      <w:rFonts w:hAnsi="宋体"/>
      <w:szCs w:val="24"/>
    </w:rPr>
  </w:style>
  <w:style w:type="paragraph" w:customStyle="1" w:styleId="87">
    <w:name w:val="缩紧正文 Char"/>
    <w:autoRedefine/>
    <w:qFormat/>
    <w:uiPriority w:val="0"/>
    <w:pPr>
      <w:spacing w:before="120" w:after="120" w:line="400" w:lineRule="exact"/>
      <w:ind w:firstLine="480" w:firstLineChars="200"/>
    </w:pPr>
    <w:rPr>
      <w:rFonts w:ascii="宋体" w:hAnsi="宋体" w:eastAsia="宋体" w:cs="Times New Roman"/>
      <w:sz w:val="24"/>
      <w:lang w:val="en-US" w:eastAsia="zh-CN" w:bidi="ar-SA"/>
    </w:rPr>
  </w:style>
  <w:style w:type="paragraph" w:customStyle="1" w:styleId="88">
    <w:name w:val="目录"/>
    <w:basedOn w:val="1"/>
    <w:autoRedefine/>
    <w:qFormat/>
    <w:uiPriority w:val="0"/>
    <w:pPr>
      <w:widowControl/>
      <w:jc w:val="center"/>
    </w:pPr>
    <w:rPr>
      <w:rFonts w:ascii="宋体"/>
      <w:b/>
      <w:kern w:val="0"/>
      <w:sz w:val="36"/>
    </w:rPr>
  </w:style>
  <w:style w:type="paragraph" w:customStyle="1" w:styleId="89">
    <w:name w:val="正  文"/>
    <w:basedOn w:val="1"/>
    <w:autoRedefine/>
    <w:qFormat/>
    <w:uiPriority w:val="0"/>
    <w:pPr>
      <w:spacing w:line="360" w:lineRule="auto"/>
      <w:ind w:firstLine="200" w:firstLineChars="200"/>
    </w:pPr>
    <w:rPr>
      <w:rFonts w:ascii="宋体"/>
      <w:sz w:val="24"/>
    </w:rPr>
  </w:style>
  <w:style w:type="paragraph" w:customStyle="1" w:styleId="90">
    <w:name w:val="样式10"/>
    <w:basedOn w:val="4"/>
    <w:autoRedefine/>
    <w:qFormat/>
    <w:uiPriority w:val="0"/>
    <w:pPr>
      <w:numPr>
        <w:numId w:val="2"/>
      </w:numPr>
      <w:spacing w:beforeLines="50" w:afterLines="50" w:line="440" w:lineRule="exact"/>
    </w:pPr>
    <w:rPr>
      <w:szCs w:val="28"/>
    </w:rPr>
  </w:style>
  <w:style w:type="paragraph" w:customStyle="1" w:styleId="91">
    <w:name w:val="p0"/>
    <w:basedOn w:val="1"/>
    <w:autoRedefine/>
    <w:qFormat/>
    <w:uiPriority w:val="0"/>
    <w:pPr>
      <w:widowControl/>
    </w:pPr>
    <w:rPr>
      <w:kern w:val="0"/>
      <w:szCs w:val="21"/>
    </w:rPr>
  </w:style>
  <w:style w:type="paragraph" w:customStyle="1" w:styleId="92">
    <w:name w:val="ZWGS"/>
    <w:basedOn w:val="1"/>
    <w:link w:val="121"/>
    <w:autoRedefine/>
    <w:qFormat/>
    <w:uiPriority w:val="0"/>
    <w:pPr>
      <w:spacing w:before="120" w:after="120" w:line="360" w:lineRule="auto"/>
      <w:ind w:firstLine="560" w:firstLineChars="200"/>
    </w:pPr>
    <w:rPr>
      <w:rFonts w:ascii="仿宋" w:hAnsi="仿宋" w:eastAsia="仿宋"/>
      <w:kern w:val="0"/>
      <w:sz w:val="28"/>
      <w:szCs w:val="24"/>
    </w:rPr>
  </w:style>
  <w:style w:type="paragraph" w:customStyle="1" w:styleId="93">
    <w:name w:val="Char"/>
    <w:basedOn w:val="18"/>
    <w:autoRedefine/>
    <w:qFormat/>
    <w:uiPriority w:val="0"/>
    <w:pPr>
      <w:ind w:firstLine="200" w:firstLineChars="200"/>
    </w:pPr>
    <w:rPr>
      <w:sz w:val="18"/>
    </w:rPr>
  </w:style>
  <w:style w:type="paragraph" w:customStyle="1" w:styleId="94">
    <w:name w:val="样式2"/>
    <w:basedOn w:val="3"/>
    <w:autoRedefine/>
    <w:qFormat/>
    <w:uiPriority w:val="0"/>
    <w:pPr>
      <w:keepNext/>
      <w:keepLines/>
      <w:snapToGrid/>
      <w:spacing w:before="260" w:after="260" w:line="300" w:lineRule="exact"/>
      <w:ind w:left="220" w:right="-20"/>
      <w:jc w:val="center"/>
    </w:pPr>
    <w:rPr>
      <w:rFonts w:ascii="宋体" w:hAnsi="宋体"/>
      <w:bCs/>
      <w:spacing w:val="0"/>
      <w:kern w:val="0"/>
      <w:szCs w:val="28"/>
    </w:rPr>
  </w:style>
  <w:style w:type="paragraph" w:customStyle="1" w:styleId="95">
    <w:name w:val="_Style 87"/>
    <w:basedOn w:val="1"/>
    <w:autoRedefine/>
    <w:qFormat/>
    <w:uiPriority w:val="0"/>
    <w:pPr>
      <w:ind w:firstLine="420" w:firstLineChars="200"/>
    </w:pPr>
    <w:rPr>
      <w:sz w:val="28"/>
    </w:rPr>
  </w:style>
  <w:style w:type="paragraph" w:customStyle="1" w:styleId="96">
    <w:name w:val="Char11"/>
    <w:basedOn w:val="1"/>
    <w:autoRedefine/>
    <w:qFormat/>
    <w:uiPriority w:val="0"/>
    <w:pPr>
      <w:spacing w:beforeLines="50"/>
      <w:ind w:firstLine="200" w:firstLineChars="200"/>
    </w:pPr>
    <w:rPr>
      <w:rFonts w:ascii="宋体" w:hAnsi="宋体" w:cs="Courier New"/>
      <w:spacing w:val="-2"/>
      <w:sz w:val="22"/>
      <w:szCs w:val="32"/>
    </w:rPr>
  </w:style>
  <w:style w:type="paragraph" w:customStyle="1" w:styleId="97">
    <w:name w:val="CM95"/>
    <w:basedOn w:val="1"/>
    <w:next w:val="1"/>
    <w:autoRedefine/>
    <w:qFormat/>
    <w:uiPriority w:val="0"/>
    <w:pPr>
      <w:autoSpaceDE w:val="0"/>
      <w:autoSpaceDN w:val="0"/>
      <w:adjustRightInd w:val="0"/>
      <w:spacing w:after="115"/>
      <w:jc w:val="left"/>
    </w:pPr>
    <w:rPr>
      <w:rFonts w:ascii="宋体"/>
      <w:kern w:val="0"/>
      <w:sz w:val="24"/>
      <w:szCs w:val="24"/>
    </w:rPr>
  </w:style>
  <w:style w:type="paragraph" w:customStyle="1" w:styleId="98">
    <w:name w:val="样式9"/>
    <w:basedOn w:val="3"/>
    <w:autoRedefine/>
    <w:qFormat/>
    <w:uiPriority w:val="0"/>
    <w:pPr>
      <w:numPr>
        <w:numId w:val="2"/>
      </w:numPr>
      <w:spacing w:beforeLines="50" w:afterLines="50" w:line="440" w:lineRule="exact"/>
    </w:pPr>
    <w:rPr>
      <w:rFonts w:ascii="宋体" w:hAnsi="宋体"/>
    </w:rPr>
  </w:style>
  <w:style w:type="paragraph" w:customStyle="1" w:styleId="99">
    <w:name w:val="Char9"/>
    <w:basedOn w:val="18"/>
    <w:autoRedefine/>
    <w:qFormat/>
    <w:uiPriority w:val="0"/>
    <w:pPr>
      <w:ind w:firstLine="200" w:firstLineChars="200"/>
    </w:pPr>
  </w:style>
  <w:style w:type="paragraph" w:customStyle="1" w:styleId="100">
    <w:name w:val="样式13"/>
    <w:basedOn w:val="6"/>
    <w:autoRedefine/>
    <w:qFormat/>
    <w:uiPriority w:val="0"/>
    <w:pPr>
      <w:numPr>
        <w:numId w:val="2"/>
      </w:numPr>
      <w:tabs>
        <w:tab w:val="left" w:pos="360"/>
        <w:tab w:val="clear" w:pos="432"/>
        <w:tab w:val="clear" w:pos="1008"/>
      </w:tabs>
      <w:spacing w:line="376" w:lineRule="auto"/>
    </w:pPr>
  </w:style>
  <w:style w:type="paragraph" w:customStyle="1" w:styleId="101">
    <w:name w:val="Char Char Char Char Char Char Char Char Char Char Char Char Char Char Char Char"/>
    <w:basedOn w:val="1"/>
    <w:autoRedefine/>
    <w:qFormat/>
    <w:uiPriority w:val="0"/>
  </w:style>
  <w:style w:type="paragraph" w:customStyle="1" w:styleId="102">
    <w:name w:val="列出段落2"/>
    <w:basedOn w:val="1"/>
    <w:autoRedefine/>
    <w:qFormat/>
    <w:uiPriority w:val="99"/>
    <w:pPr>
      <w:ind w:firstLine="420" w:firstLineChars="200"/>
    </w:pPr>
  </w:style>
  <w:style w:type="paragraph" w:customStyle="1" w:styleId="103">
    <w:name w:val="样式3"/>
    <w:basedOn w:val="4"/>
    <w:autoRedefine/>
    <w:qFormat/>
    <w:uiPriority w:val="0"/>
    <w:pPr>
      <w:keepNext/>
      <w:keepLines/>
      <w:spacing w:line="360" w:lineRule="auto"/>
      <w:ind w:left="119" w:right="-23"/>
    </w:pPr>
    <w:rPr>
      <w:rFonts w:ascii="宋体" w:hAnsi="宋体"/>
      <w:bCs/>
      <w:kern w:val="0"/>
      <w:szCs w:val="32"/>
    </w:rPr>
  </w:style>
  <w:style w:type="paragraph" w:customStyle="1" w:styleId="104">
    <w:name w:val="Char Char30 Char Char Char Char"/>
    <w:basedOn w:val="1"/>
    <w:autoRedefine/>
    <w:qFormat/>
    <w:uiPriority w:val="0"/>
    <w:rPr>
      <w:szCs w:val="24"/>
    </w:rPr>
  </w:style>
  <w:style w:type="paragraph" w:customStyle="1" w:styleId="105">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6">
    <w:name w:val="pa-34"/>
    <w:autoRedefine/>
    <w:qFormat/>
    <w:uiPriority w:val="0"/>
    <w:pPr>
      <w:spacing w:line="360" w:lineRule="atLeast"/>
      <w:ind w:firstLine="420"/>
    </w:pPr>
    <w:rPr>
      <w:rFonts w:ascii="宋体" w:hAnsi="宋体" w:eastAsia="宋体" w:cs="Times New Roman"/>
      <w:sz w:val="24"/>
      <w:lang w:val="en-US" w:eastAsia="zh-CN" w:bidi="ar-SA"/>
    </w:rPr>
  </w:style>
  <w:style w:type="paragraph" w:customStyle="1" w:styleId="107">
    <w:name w:val="Char Char Char Char"/>
    <w:basedOn w:val="18"/>
    <w:autoRedefine/>
    <w:qFormat/>
    <w:uiPriority w:val="0"/>
    <w:pPr>
      <w:ind w:firstLine="200" w:firstLineChars="200"/>
    </w:pPr>
  </w:style>
  <w:style w:type="paragraph" w:customStyle="1" w:styleId="108">
    <w:name w:val="Char1"/>
    <w:basedOn w:val="1"/>
    <w:autoRedefine/>
    <w:qFormat/>
    <w:uiPriority w:val="0"/>
    <w:pPr>
      <w:spacing w:beforeLines="50" w:afterLines="50"/>
    </w:pPr>
    <w:rPr>
      <w:rFonts w:ascii="Tahoma" w:hAnsi="Tahoma"/>
      <w:sz w:val="24"/>
    </w:rPr>
  </w:style>
  <w:style w:type="paragraph" w:customStyle="1" w:styleId="109">
    <w:name w:val="样式"/>
    <w:autoRedefine/>
    <w:qFormat/>
    <w:uiPriority w:val="0"/>
    <w:pPr>
      <w:widowControl w:val="0"/>
      <w:autoSpaceDE w:val="0"/>
      <w:autoSpaceDN w:val="0"/>
      <w:adjustRightInd w:val="0"/>
    </w:pPr>
    <w:rPr>
      <w:rFonts w:ascii="宋体" w:hAnsi="宋体" w:eastAsia="宋体" w:cs="Times New Roman"/>
      <w:sz w:val="24"/>
      <w:lang w:val="en-US" w:eastAsia="zh-CN" w:bidi="ar-SA"/>
    </w:rPr>
  </w:style>
  <w:style w:type="paragraph" w:customStyle="1" w:styleId="110">
    <w:name w:val="样式 标题 1 + (西文) 宋体 非加粗 黑色 两端对齐 左侧:  0 厘米 首行缩进:  0.89 厘米"/>
    <w:basedOn w:val="2"/>
    <w:autoRedefine/>
    <w:qFormat/>
    <w:uiPriority w:val="0"/>
    <w:pPr>
      <w:keepNext/>
      <w:numPr>
        <w:numId w:val="0"/>
      </w:numPr>
      <w:tabs>
        <w:tab w:val="left" w:pos="1140"/>
        <w:tab w:val="clear" w:pos="432"/>
      </w:tabs>
      <w:ind w:left="1140" w:hanging="720"/>
    </w:pPr>
    <w:rPr>
      <w:rFonts w:ascii="宋体" w:hAnsi="宋体"/>
      <w:b/>
      <w:color w:val="000000"/>
      <w:kern w:val="0"/>
      <w:sz w:val="30"/>
      <w:szCs w:val="30"/>
    </w:rPr>
  </w:style>
  <w:style w:type="paragraph" w:customStyle="1" w:styleId="111">
    <w:name w:val="列出段落3"/>
    <w:basedOn w:val="1"/>
    <w:autoRedefine/>
    <w:qFormat/>
    <w:uiPriority w:val="99"/>
    <w:pPr>
      <w:ind w:firstLine="420" w:firstLineChars="200"/>
    </w:pPr>
  </w:style>
  <w:style w:type="paragraph" w:customStyle="1" w:styleId="112">
    <w:name w:val="Table Paragraph"/>
    <w:basedOn w:val="1"/>
    <w:autoRedefine/>
    <w:qFormat/>
    <w:uiPriority w:val="1"/>
    <w:pPr>
      <w:autoSpaceDE w:val="0"/>
      <w:autoSpaceDN w:val="0"/>
      <w:jc w:val="left"/>
    </w:pPr>
    <w:rPr>
      <w:rFonts w:ascii="宋体" w:hAnsi="宋体" w:cs="宋体"/>
      <w:kern w:val="0"/>
      <w:sz w:val="22"/>
      <w:lang w:eastAsia="en-US"/>
    </w:rPr>
  </w:style>
  <w:style w:type="paragraph" w:customStyle="1" w:styleId="113">
    <w:name w:val="标书正文"/>
    <w:basedOn w:val="1"/>
    <w:autoRedefine/>
    <w:qFormat/>
    <w:uiPriority w:val="0"/>
    <w:pPr>
      <w:spacing w:line="360" w:lineRule="auto"/>
      <w:ind w:firstLine="200" w:firstLineChars="200"/>
    </w:pPr>
    <w:rPr>
      <w:spacing w:val="1"/>
      <w:szCs w:val="24"/>
      <w:lang w:eastAsia="en-US"/>
    </w:rPr>
  </w:style>
  <w:style w:type="paragraph" w:customStyle="1" w:styleId="114">
    <w:name w:val="列出段落4"/>
    <w:autoRedefine/>
    <w:qFormat/>
    <w:uiPriority w:val="1"/>
    <w:pPr>
      <w:ind w:left="396" w:firstLine="480"/>
    </w:pPr>
    <w:rPr>
      <w:rFonts w:ascii="Times New Roman" w:hAnsi="Times New Roman" w:eastAsia="宋体" w:cs="Times New Roman"/>
      <w:lang w:val="en-US" w:eastAsia="zh-CN" w:bidi="ar-SA"/>
    </w:rPr>
  </w:style>
  <w:style w:type="paragraph" w:customStyle="1" w:styleId="115">
    <w:name w:val="列表段落1"/>
    <w:basedOn w:val="1"/>
    <w:autoRedefine/>
    <w:qFormat/>
    <w:uiPriority w:val="1"/>
    <w:pPr>
      <w:autoSpaceDE w:val="0"/>
      <w:autoSpaceDN w:val="0"/>
      <w:ind w:left="396" w:firstLine="480"/>
      <w:jc w:val="left"/>
    </w:pPr>
    <w:rPr>
      <w:rFonts w:ascii="宋体" w:hAnsi="宋体" w:cs="宋体"/>
      <w:kern w:val="0"/>
      <w:sz w:val="22"/>
      <w:szCs w:val="22"/>
      <w:lang w:val="zh-CN" w:bidi="zh-CN"/>
    </w:rPr>
  </w:style>
  <w:style w:type="character" w:customStyle="1" w:styleId="116">
    <w:name w:val="尾注文本 Char Char"/>
    <w:autoRedefine/>
    <w:qFormat/>
    <w:uiPriority w:val="0"/>
    <w:rPr>
      <w:kern w:val="2"/>
      <w:sz w:val="21"/>
    </w:rPr>
  </w:style>
  <w:style w:type="character" w:customStyle="1" w:styleId="117">
    <w:name w:val="标题 6 Char"/>
    <w:link w:val="7"/>
    <w:autoRedefine/>
    <w:qFormat/>
    <w:uiPriority w:val="0"/>
    <w:rPr>
      <w:rFonts w:ascii="Arial" w:hAnsi="Arial" w:eastAsia="黑体"/>
      <w:b/>
      <w:bCs/>
      <w:kern w:val="2"/>
      <w:sz w:val="24"/>
      <w:szCs w:val="24"/>
    </w:rPr>
  </w:style>
  <w:style w:type="character" w:customStyle="1" w:styleId="118">
    <w:name w:val="Char Char2"/>
    <w:autoRedefine/>
    <w:qFormat/>
    <w:uiPriority w:val="0"/>
    <w:rPr>
      <w:rFonts w:hint="eastAsia" w:ascii="宋体" w:hAnsi="宋体" w:eastAsia="宋体"/>
      <w:sz w:val="24"/>
      <w:lang w:val="en-US" w:eastAsia="zh-CN" w:bidi="ar-SA"/>
    </w:rPr>
  </w:style>
  <w:style w:type="character" w:customStyle="1" w:styleId="119">
    <w:name w:val="纯文本 Char"/>
    <w:link w:val="29"/>
    <w:autoRedefine/>
    <w:qFormat/>
    <w:uiPriority w:val="0"/>
    <w:rPr>
      <w:rFonts w:ascii="宋体" w:hAnsi="Courier New" w:eastAsia="宋体"/>
      <w:kern w:val="2"/>
      <w:sz w:val="28"/>
      <w:lang w:val="en-US" w:eastAsia="zh-CN" w:bidi="ar-SA"/>
    </w:rPr>
  </w:style>
  <w:style w:type="character" w:customStyle="1" w:styleId="120">
    <w:name w:val="副标题 Char"/>
    <w:link w:val="40"/>
    <w:autoRedefine/>
    <w:qFormat/>
    <w:uiPriority w:val="0"/>
    <w:rPr>
      <w:rFonts w:eastAsia="宋体"/>
      <w:kern w:val="2"/>
      <w:sz w:val="21"/>
      <w:szCs w:val="24"/>
      <w:u w:val="single"/>
      <w:lang w:val="en-US" w:eastAsia="en-US" w:bidi="ar-SA"/>
    </w:rPr>
  </w:style>
  <w:style w:type="character" w:customStyle="1" w:styleId="121">
    <w:name w:val="ZWGS Char"/>
    <w:link w:val="92"/>
    <w:autoRedefine/>
    <w:qFormat/>
    <w:uiPriority w:val="0"/>
    <w:rPr>
      <w:rFonts w:ascii="仿宋" w:hAnsi="仿宋" w:eastAsia="仿宋"/>
      <w:kern w:val="0"/>
      <w:sz w:val="28"/>
      <w:szCs w:val="24"/>
    </w:rPr>
  </w:style>
  <w:style w:type="character" w:customStyle="1" w:styleId="122">
    <w:name w:val="Char Char1"/>
    <w:autoRedefine/>
    <w:qFormat/>
    <w:uiPriority w:val="0"/>
    <w:rPr>
      <w:rFonts w:hint="eastAsia" w:ascii="宋体" w:hAnsi="宋体" w:eastAsia="宋体"/>
      <w:kern w:val="2"/>
      <w:sz w:val="18"/>
      <w:szCs w:val="18"/>
      <w:lang w:val="en-US" w:eastAsia="zh-CN" w:bidi="ar-SA"/>
    </w:rPr>
  </w:style>
  <w:style w:type="character" w:customStyle="1" w:styleId="123">
    <w:name w:val="标题 2 Char"/>
    <w:link w:val="3"/>
    <w:autoRedefine/>
    <w:qFormat/>
    <w:uiPriority w:val="0"/>
    <w:rPr>
      <w:rFonts w:ascii="仿宋_GB2312" w:hAnsi="仿宋_GB2312"/>
      <w:b/>
      <w:spacing w:val="1"/>
      <w:w w:val="99"/>
      <w:kern w:val="2"/>
      <w:sz w:val="21"/>
    </w:rPr>
  </w:style>
  <w:style w:type="character" w:customStyle="1" w:styleId="124">
    <w:name w:val="Char Char3"/>
    <w:autoRedefine/>
    <w:qFormat/>
    <w:uiPriority w:val="0"/>
    <w:rPr>
      <w:rFonts w:hint="eastAsia" w:ascii="宋体" w:hAnsi="宋体" w:eastAsia="宋体"/>
      <w:kern w:val="2"/>
      <w:sz w:val="18"/>
      <w:szCs w:val="18"/>
      <w:lang w:val="en-US" w:eastAsia="zh-CN" w:bidi="ar-SA"/>
    </w:rPr>
  </w:style>
  <w:style w:type="character" w:customStyle="1" w:styleId="125">
    <w:name w:val="样式3 Char Char"/>
    <w:autoRedefine/>
    <w:qFormat/>
    <w:uiPriority w:val="0"/>
    <w:rPr>
      <w:rFonts w:hint="eastAsia" w:ascii="宋体" w:hAnsi="宋体" w:eastAsia="仿宋_GB2312"/>
      <w:b/>
      <w:bCs/>
      <w:kern w:val="2"/>
      <w:sz w:val="24"/>
      <w:szCs w:val="32"/>
      <w:lang w:val="en-US" w:eastAsia="zh-CN" w:bidi="ar-SA"/>
    </w:rPr>
  </w:style>
  <w:style w:type="character" w:customStyle="1" w:styleId="126">
    <w:name w:val="Char Char10"/>
    <w:autoRedefine/>
    <w:qFormat/>
    <w:uiPriority w:val="0"/>
    <w:rPr>
      <w:rFonts w:ascii="仿宋_GB2312" w:eastAsia="仿宋_GB2312"/>
      <w:b/>
      <w:spacing w:val="1"/>
      <w:w w:val="99"/>
      <w:sz w:val="28"/>
    </w:rPr>
  </w:style>
  <w:style w:type="character" w:customStyle="1" w:styleId="127">
    <w:name w:val="标题 9 Char"/>
    <w:link w:val="10"/>
    <w:autoRedefine/>
    <w:qFormat/>
    <w:uiPriority w:val="0"/>
    <w:rPr>
      <w:rFonts w:ascii="Arial" w:hAnsi="Arial" w:eastAsia="黑体"/>
      <w:kern w:val="2"/>
      <w:sz w:val="21"/>
      <w:szCs w:val="21"/>
    </w:rPr>
  </w:style>
  <w:style w:type="character" w:customStyle="1" w:styleId="128">
    <w:name w:val="Char Char6"/>
    <w:autoRedefine/>
    <w:qFormat/>
    <w:uiPriority w:val="0"/>
    <w:rPr>
      <w:sz w:val="24"/>
    </w:rPr>
  </w:style>
  <w:style w:type="character" w:customStyle="1" w:styleId="129">
    <w:name w:val="icon29"/>
    <w:basedOn w:val="55"/>
    <w:autoRedefine/>
    <w:qFormat/>
    <w:uiPriority w:val="0"/>
  </w:style>
  <w:style w:type="character" w:customStyle="1" w:styleId="130">
    <w:name w:val="样式 Char Char"/>
    <w:autoRedefine/>
    <w:qFormat/>
    <w:uiPriority w:val="0"/>
    <w:rPr>
      <w:rFonts w:ascii="宋体" w:hAnsi="宋体" w:eastAsia="宋体"/>
      <w:sz w:val="24"/>
      <w:lang w:val="en-US" w:eastAsia="zh-CN"/>
    </w:rPr>
  </w:style>
  <w:style w:type="character" w:customStyle="1" w:styleId="131">
    <w:name w:val="HTML 预设格式 Char"/>
    <w:link w:val="47"/>
    <w:autoRedefine/>
    <w:qFormat/>
    <w:uiPriority w:val="0"/>
    <w:rPr>
      <w:rFonts w:ascii="Arial" w:hAnsi="Arial" w:cs="Arial"/>
      <w:sz w:val="24"/>
      <w:szCs w:val="24"/>
    </w:rPr>
  </w:style>
  <w:style w:type="character" w:customStyle="1" w:styleId="132">
    <w:name w:val="Char Char Char"/>
    <w:autoRedefine/>
    <w:qFormat/>
    <w:uiPriority w:val="0"/>
    <w:rPr>
      <w:kern w:val="2"/>
      <w:sz w:val="18"/>
    </w:rPr>
  </w:style>
  <w:style w:type="character" w:customStyle="1" w:styleId="133">
    <w:name w:val="Char Char8"/>
    <w:autoRedefine/>
    <w:qFormat/>
    <w:uiPriority w:val="0"/>
    <w:rPr>
      <w:rFonts w:ascii="仿宋_GB2312" w:eastAsia="仿宋_GB2312"/>
      <w:b/>
      <w:sz w:val="24"/>
    </w:rPr>
  </w:style>
  <w:style w:type="character" w:customStyle="1" w:styleId="134">
    <w:name w:val="尾注文本 Char"/>
    <w:link w:val="34"/>
    <w:autoRedefine/>
    <w:qFormat/>
    <w:uiPriority w:val="0"/>
    <w:rPr>
      <w:rFonts w:ascii="Arial" w:hAnsi="Arial"/>
      <w:szCs w:val="24"/>
      <w:lang w:eastAsia="en-US"/>
    </w:rPr>
  </w:style>
  <w:style w:type="character" w:customStyle="1" w:styleId="135">
    <w:name w:val="Char Char21"/>
    <w:autoRedefine/>
    <w:qFormat/>
    <w:uiPriority w:val="0"/>
    <w:rPr>
      <w:kern w:val="2"/>
      <w:sz w:val="26"/>
    </w:rPr>
  </w:style>
  <w:style w:type="character" w:customStyle="1" w:styleId="136">
    <w:name w:val="正文文本 Char"/>
    <w:link w:val="23"/>
    <w:autoRedefine/>
    <w:qFormat/>
    <w:uiPriority w:val="0"/>
    <w:rPr>
      <w:kern w:val="2"/>
      <w:sz w:val="26"/>
    </w:rPr>
  </w:style>
  <w:style w:type="character" w:customStyle="1" w:styleId="137">
    <w:name w:val="页眉 Char"/>
    <w:link w:val="37"/>
    <w:autoRedefine/>
    <w:qFormat/>
    <w:uiPriority w:val="0"/>
    <w:rPr>
      <w:kern w:val="2"/>
      <w:sz w:val="18"/>
    </w:rPr>
  </w:style>
  <w:style w:type="character" w:customStyle="1" w:styleId="138">
    <w:name w:val="Char Char9"/>
    <w:autoRedefine/>
    <w:qFormat/>
    <w:uiPriority w:val="0"/>
    <w:rPr>
      <w:rFonts w:ascii="仿宋_GB2312" w:eastAsia="仿宋_GB2312"/>
      <w:b/>
      <w:sz w:val="24"/>
    </w:rPr>
  </w:style>
  <w:style w:type="character" w:customStyle="1" w:styleId="139">
    <w:name w:val="正文首行缩进 2 Char"/>
    <w:link w:val="52"/>
    <w:autoRedefine/>
    <w:qFormat/>
    <w:uiPriority w:val="0"/>
    <w:rPr>
      <w:rFonts w:ascii="黑体" w:hAnsi="宋体" w:eastAsia="黑体"/>
      <w:color w:val="000000"/>
      <w:kern w:val="2"/>
      <w:sz w:val="21"/>
      <w:szCs w:val="24"/>
    </w:rPr>
  </w:style>
  <w:style w:type="character" w:customStyle="1" w:styleId="140">
    <w:name w:val="标题 Char Char"/>
    <w:autoRedefine/>
    <w:qFormat/>
    <w:uiPriority w:val="0"/>
    <w:rPr>
      <w:rFonts w:ascii="Cambria" w:hAnsi="Cambria" w:cs="Times New Roman"/>
      <w:b/>
      <w:bCs/>
      <w:kern w:val="2"/>
      <w:sz w:val="32"/>
      <w:szCs w:val="32"/>
    </w:rPr>
  </w:style>
  <w:style w:type="character" w:customStyle="1" w:styleId="141">
    <w:name w:val="icon28"/>
    <w:basedOn w:val="55"/>
    <w:autoRedefine/>
    <w:qFormat/>
    <w:uiPriority w:val="0"/>
  </w:style>
  <w:style w:type="character" w:customStyle="1" w:styleId="142">
    <w:name w:val="标题 1 Char"/>
    <w:link w:val="2"/>
    <w:autoRedefine/>
    <w:qFormat/>
    <w:uiPriority w:val="0"/>
    <w:rPr>
      <w:rFonts w:eastAsia="黑体"/>
      <w:kern w:val="2"/>
      <w:sz w:val="44"/>
    </w:rPr>
  </w:style>
  <w:style w:type="character" w:customStyle="1" w:styleId="143">
    <w:name w:val="批注框文本 Char"/>
    <w:link w:val="35"/>
    <w:autoRedefine/>
    <w:qFormat/>
    <w:uiPriority w:val="0"/>
    <w:rPr>
      <w:kern w:val="2"/>
      <w:sz w:val="18"/>
    </w:rPr>
  </w:style>
  <w:style w:type="character" w:customStyle="1" w:styleId="144">
    <w:name w:val="Char Char5"/>
    <w:autoRedefine/>
    <w:qFormat/>
    <w:uiPriority w:val="0"/>
    <w:rPr>
      <w:kern w:val="2"/>
      <w:sz w:val="18"/>
    </w:rPr>
  </w:style>
  <w:style w:type="character" w:customStyle="1" w:styleId="145">
    <w:name w:val="批注文字 Char"/>
    <w:link w:val="20"/>
    <w:autoRedefine/>
    <w:qFormat/>
    <w:uiPriority w:val="0"/>
    <w:rPr>
      <w:kern w:val="2"/>
      <w:sz w:val="21"/>
    </w:rPr>
  </w:style>
  <w:style w:type="character" w:customStyle="1" w:styleId="146">
    <w:name w:val="Char Char34"/>
    <w:autoRedefine/>
    <w:qFormat/>
    <w:uiPriority w:val="0"/>
    <w:rPr>
      <w:rFonts w:eastAsia="黑体"/>
      <w:kern w:val="2"/>
      <w:sz w:val="44"/>
      <w:lang w:val="en-US" w:eastAsia="zh-CN" w:bidi="ar-SA"/>
    </w:rPr>
  </w:style>
  <w:style w:type="character" w:customStyle="1" w:styleId="147">
    <w:name w:val="标题 3 Char"/>
    <w:link w:val="4"/>
    <w:autoRedefine/>
    <w:qFormat/>
    <w:uiPriority w:val="0"/>
    <w:rPr>
      <w:rFonts w:ascii="仿宋_GB2312" w:hAnsi="仿宋_GB2312"/>
      <w:b/>
      <w:kern w:val="2"/>
      <w:sz w:val="21"/>
    </w:rPr>
  </w:style>
  <w:style w:type="character" w:customStyle="1" w:styleId="148">
    <w:name w:val="active4"/>
    <w:autoRedefine/>
    <w:qFormat/>
    <w:uiPriority w:val="0"/>
    <w:rPr>
      <w:color w:val="FFFFFF"/>
      <w:shd w:val="clear" w:color="auto" w:fill="0084FF"/>
    </w:rPr>
  </w:style>
  <w:style w:type="character" w:customStyle="1" w:styleId="149">
    <w:name w:val="ca-141"/>
    <w:autoRedefine/>
    <w:qFormat/>
    <w:uiPriority w:val="0"/>
    <w:rPr>
      <w:rFonts w:hint="eastAsia" w:ascii="仿宋_GB2312" w:eastAsia="仿宋_GB2312"/>
      <w:sz w:val="21"/>
      <w:szCs w:val="21"/>
    </w:rPr>
  </w:style>
  <w:style w:type="character" w:customStyle="1" w:styleId="150">
    <w:name w:val="批注主题 Char"/>
    <w:link w:val="50"/>
    <w:autoRedefine/>
    <w:qFormat/>
    <w:uiPriority w:val="0"/>
    <w:rPr>
      <w:kern w:val="2"/>
      <w:sz w:val="24"/>
    </w:rPr>
  </w:style>
  <w:style w:type="character" w:customStyle="1" w:styleId="151">
    <w:name w:val="页脚 Char"/>
    <w:link w:val="36"/>
    <w:autoRedefine/>
    <w:qFormat/>
    <w:uiPriority w:val="99"/>
    <w:rPr>
      <w:kern w:val="2"/>
      <w:sz w:val="18"/>
    </w:rPr>
  </w:style>
  <w:style w:type="character" w:customStyle="1" w:styleId="152">
    <w:name w:val="批注主题 Char Char"/>
    <w:autoRedefine/>
    <w:qFormat/>
    <w:uiPriority w:val="0"/>
    <w:rPr>
      <w:sz w:val="24"/>
    </w:rPr>
  </w:style>
  <w:style w:type="character" w:customStyle="1" w:styleId="153">
    <w:name w:val="正文文本缩进 3 Char"/>
    <w:link w:val="43"/>
    <w:autoRedefine/>
    <w:qFormat/>
    <w:uiPriority w:val="0"/>
    <w:rPr>
      <w:kern w:val="2"/>
      <w:sz w:val="16"/>
    </w:rPr>
  </w:style>
  <w:style w:type="character" w:customStyle="1" w:styleId="154">
    <w:name w:val="Char Char4"/>
    <w:autoRedefine/>
    <w:qFormat/>
    <w:uiPriority w:val="0"/>
    <w:rPr>
      <w:rFonts w:ascii="宋体" w:hAnsi="Courier New"/>
      <w:kern w:val="2"/>
      <w:sz w:val="28"/>
    </w:rPr>
  </w:style>
  <w:style w:type="character" w:customStyle="1" w:styleId="155">
    <w:name w:val="标题 7 Char"/>
    <w:link w:val="8"/>
    <w:autoRedefine/>
    <w:qFormat/>
    <w:uiPriority w:val="0"/>
    <w:rPr>
      <w:b/>
      <w:bCs/>
      <w:kern w:val="2"/>
      <w:sz w:val="24"/>
      <w:szCs w:val="24"/>
    </w:rPr>
  </w:style>
  <w:style w:type="character" w:customStyle="1" w:styleId="156">
    <w:name w:val="正文文本缩进 2 Char"/>
    <w:link w:val="33"/>
    <w:autoRedefine/>
    <w:qFormat/>
    <w:uiPriority w:val="0"/>
    <w:rPr>
      <w:rFonts w:eastAsia="仿宋_GB2312"/>
      <w:kern w:val="2"/>
      <w:sz w:val="32"/>
    </w:rPr>
  </w:style>
  <w:style w:type="character" w:customStyle="1" w:styleId="157">
    <w:name w:val="正文文本缩进 Char"/>
    <w:link w:val="24"/>
    <w:autoRedefine/>
    <w:qFormat/>
    <w:uiPriority w:val="0"/>
    <w:rPr>
      <w:rFonts w:ascii="黑体" w:hAnsi="宋体" w:eastAsia="黑体"/>
      <w:color w:val="000000"/>
      <w:kern w:val="2"/>
      <w:sz w:val="28"/>
    </w:rPr>
  </w:style>
  <w:style w:type="character" w:customStyle="1" w:styleId="158">
    <w:name w:val="标题 Char"/>
    <w:link w:val="49"/>
    <w:autoRedefine/>
    <w:qFormat/>
    <w:uiPriority w:val="0"/>
    <w:rPr>
      <w:szCs w:val="24"/>
      <w:u w:val="single"/>
      <w:lang w:eastAsia="en-US"/>
    </w:rPr>
  </w:style>
  <w:style w:type="character" w:customStyle="1" w:styleId="159">
    <w:name w:val="Char Char31"/>
    <w:autoRedefine/>
    <w:qFormat/>
    <w:uiPriority w:val="0"/>
    <w:rPr>
      <w:kern w:val="2"/>
      <w:sz w:val="18"/>
    </w:rPr>
  </w:style>
  <w:style w:type="character" w:customStyle="1" w:styleId="160">
    <w:name w:val="文档结构图 Char"/>
    <w:link w:val="18"/>
    <w:autoRedefine/>
    <w:qFormat/>
    <w:uiPriority w:val="0"/>
    <w:rPr>
      <w:kern w:val="2"/>
      <w:sz w:val="21"/>
      <w:shd w:val="clear" w:color="auto" w:fill="000080"/>
    </w:rPr>
  </w:style>
  <w:style w:type="character" w:customStyle="1" w:styleId="161">
    <w:name w:val="icon30"/>
    <w:basedOn w:val="55"/>
    <w:autoRedefine/>
    <w:qFormat/>
    <w:uiPriority w:val="0"/>
  </w:style>
  <w:style w:type="character" w:customStyle="1" w:styleId="162">
    <w:name w:val="Char Char7"/>
    <w:autoRedefine/>
    <w:qFormat/>
    <w:uiPriority w:val="0"/>
    <w:rPr>
      <w:kern w:val="2"/>
      <w:sz w:val="18"/>
    </w:rPr>
  </w:style>
  <w:style w:type="character" w:customStyle="1" w:styleId="163">
    <w:name w:val="Char Char11"/>
    <w:autoRedefine/>
    <w:qFormat/>
    <w:uiPriority w:val="0"/>
    <w:rPr>
      <w:rFonts w:eastAsia="黑体"/>
      <w:kern w:val="2"/>
      <w:sz w:val="44"/>
      <w:lang w:val="en-US" w:eastAsia="zh-CN"/>
    </w:rPr>
  </w:style>
  <w:style w:type="character" w:customStyle="1" w:styleId="164">
    <w:name w:val="标题 4 Char"/>
    <w:link w:val="5"/>
    <w:autoRedefine/>
    <w:qFormat/>
    <w:uiPriority w:val="0"/>
    <w:rPr>
      <w:kern w:val="2"/>
      <w:sz w:val="21"/>
    </w:rPr>
  </w:style>
  <w:style w:type="character" w:customStyle="1" w:styleId="165">
    <w:name w:val="标题 5 Char"/>
    <w:link w:val="6"/>
    <w:autoRedefine/>
    <w:qFormat/>
    <w:uiPriority w:val="0"/>
    <w:rPr>
      <w:b/>
      <w:bCs/>
      <w:kern w:val="2"/>
      <w:sz w:val="28"/>
      <w:szCs w:val="28"/>
    </w:rPr>
  </w:style>
  <w:style w:type="character" w:customStyle="1" w:styleId="166">
    <w:name w:val="标题 8 Char"/>
    <w:link w:val="9"/>
    <w:autoRedefine/>
    <w:qFormat/>
    <w:uiPriority w:val="0"/>
    <w:rPr>
      <w:rFonts w:ascii="Arial" w:hAnsi="Arial" w:eastAsia="黑体"/>
      <w:kern w:val="2"/>
      <w:sz w:val="24"/>
      <w:szCs w:val="24"/>
    </w:rPr>
  </w:style>
  <w:style w:type="character" w:customStyle="1" w:styleId="167">
    <w:name w:val="正文文本 3 Char"/>
    <w:link w:val="21"/>
    <w:autoRedefine/>
    <w:qFormat/>
    <w:uiPriority w:val="0"/>
    <w:rPr>
      <w:kern w:val="2"/>
      <w:sz w:val="16"/>
      <w:szCs w:val="16"/>
    </w:rPr>
  </w:style>
  <w:style w:type="character" w:customStyle="1" w:styleId="168">
    <w:name w:val="日期 Char"/>
    <w:link w:val="32"/>
    <w:autoRedefine/>
    <w:qFormat/>
    <w:uiPriority w:val="0"/>
    <w:rPr>
      <w:kern w:val="2"/>
      <w:sz w:val="24"/>
    </w:rPr>
  </w:style>
  <w:style w:type="character" w:customStyle="1" w:styleId="169">
    <w:name w:val="脚注文本 Char"/>
    <w:link w:val="41"/>
    <w:autoRedefine/>
    <w:qFormat/>
    <w:uiPriority w:val="0"/>
    <w:rPr>
      <w:kern w:val="2"/>
      <w:sz w:val="18"/>
    </w:rPr>
  </w:style>
  <w:style w:type="character" w:customStyle="1" w:styleId="170">
    <w:name w:val="正文文本 2 Char"/>
    <w:link w:val="46"/>
    <w:autoRedefine/>
    <w:qFormat/>
    <w:uiPriority w:val="0"/>
    <w:rPr>
      <w:i/>
      <w:kern w:val="2"/>
      <w:sz w:val="26"/>
    </w:rPr>
  </w:style>
  <w:style w:type="character" w:customStyle="1" w:styleId="171">
    <w:name w:val="first-child"/>
    <w:basedOn w:val="55"/>
    <w:autoRedefine/>
    <w:qFormat/>
    <w:uiPriority w:val="0"/>
  </w:style>
  <w:style w:type="character" w:customStyle="1" w:styleId="172">
    <w:name w:val="Char Char111"/>
    <w:autoRedefine/>
    <w:qFormat/>
    <w:uiPriority w:val="0"/>
    <w:rPr>
      <w:rFonts w:eastAsia="黑体"/>
      <w:kern w:val="2"/>
      <w:sz w:val="44"/>
      <w:lang w:val="en-US" w:eastAsia="zh-CN"/>
    </w:rPr>
  </w:style>
  <w:style w:type="character" w:customStyle="1" w:styleId="173">
    <w:name w:val="Heading 1 Char"/>
    <w:autoRedefine/>
    <w:qFormat/>
    <w:uiPriority w:val="0"/>
    <w:rPr>
      <w:rFonts w:hint="eastAsia" w:ascii="宋体" w:hAnsi="宋体" w:eastAsia="宋体"/>
      <w:b/>
      <w:bCs/>
      <w:kern w:val="44"/>
      <w:sz w:val="44"/>
      <w:szCs w:val="44"/>
      <w:lang w:val="en-US" w:eastAsia="zh-CN" w:bidi="ar-SA"/>
    </w:rPr>
  </w:style>
  <w:style w:type="character" w:customStyle="1" w:styleId="174">
    <w:name w:val="font21"/>
    <w:autoRedefine/>
    <w:qFormat/>
    <w:uiPriority w:val="0"/>
    <w:rPr>
      <w:rFonts w:hint="eastAsia" w:ascii="宋体" w:hAnsi="宋体" w:eastAsia="宋体" w:cs="宋体"/>
      <w:color w:val="000000"/>
      <w:sz w:val="22"/>
      <w:szCs w:val="22"/>
      <w:u w:val="none"/>
    </w:rPr>
  </w:style>
  <w:style w:type="character" w:customStyle="1" w:styleId="175">
    <w:name w:val="Char Char12"/>
    <w:autoRedefine/>
    <w:qFormat/>
    <w:uiPriority w:val="0"/>
    <w:rPr>
      <w:i/>
      <w:kern w:val="2"/>
      <w:sz w:val="26"/>
    </w:rPr>
  </w:style>
  <w:style w:type="character" w:customStyle="1" w:styleId="176">
    <w:name w:val="样式18 Char"/>
    <w:link w:val="77"/>
    <w:autoRedefine/>
    <w:qFormat/>
    <w:uiPriority w:val="0"/>
    <w:rPr>
      <w:rFonts w:ascii="微软雅黑" w:hAnsi="微软雅黑" w:eastAsia="微软雅黑"/>
      <w:kern w:val="0"/>
      <w:sz w:val="24"/>
      <w:szCs w:val="24"/>
    </w:rPr>
  </w:style>
  <w:style w:type="character" w:customStyle="1" w:styleId="177">
    <w:name w:val="cdropright"/>
    <w:basedOn w:val="55"/>
    <w:autoRedefine/>
    <w:qFormat/>
    <w:uiPriority w:val="0"/>
  </w:style>
  <w:style w:type="character" w:customStyle="1" w:styleId="178">
    <w:name w:val="cy"/>
    <w:basedOn w:val="55"/>
    <w:autoRedefine/>
    <w:qFormat/>
    <w:uiPriority w:val="0"/>
  </w:style>
  <w:style w:type="character" w:customStyle="1" w:styleId="179">
    <w:name w:val="cdropleft"/>
    <w:basedOn w:val="55"/>
    <w:autoRedefine/>
    <w:qFormat/>
    <w:uiPriority w:val="0"/>
  </w:style>
  <w:style w:type="character" w:customStyle="1" w:styleId="180">
    <w:name w:val="drapbtn"/>
    <w:basedOn w:val="55"/>
    <w:autoRedefine/>
    <w:qFormat/>
    <w:uiPriority w:val="0"/>
  </w:style>
  <w:style w:type="character" w:customStyle="1" w:styleId="181">
    <w:name w:val="layui-layer-tabnow"/>
    <w:autoRedefine/>
    <w:qFormat/>
    <w:uiPriority w:val="0"/>
    <w:rPr>
      <w:bdr w:val="single" w:color="CCCCCC" w:sz="6" w:space="0"/>
      <w:shd w:val="clear" w:color="010000" w:fill="FFFFFF"/>
    </w:rPr>
  </w:style>
  <w:style w:type="character" w:customStyle="1" w:styleId="182">
    <w:name w:val="icontext3"/>
    <w:basedOn w:val="55"/>
    <w:autoRedefine/>
    <w:qFormat/>
    <w:uiPriority w:val="0"/>
  </w:style>
  <w:style w:type="character" w:customStyle="1" w:styleId="183">
    <w:name w:val="after"/>
    <w:autoRedefine/>
    <w:qFormat/>
    <w:uiPriority w:val="0"/>
    <w:rPr>
      <w:sz w:val="16"/>
      <w:szCs w:val="16"/>
    </w:rPr>
  </w:style>
  <w:style w:type="character" w:customStyle="1" w:styleId="184">
    <w:name w:val="button4"/>
    <w:basedOn w:val="55"/>
    <w:autoRedefine/>
    <w:qFormat/>
    <w:uiPriority w:val="0"/>
  </w:style>
  <w:style w:type="character" w:customStyle="1" w:styleId="185">
    <w:name w:val="tmpztreemove_arrow"/>
    <w:basedOn w:val="55"/>
    <w:autoRedefine/>
    <w:qFormat/>
    <w:uiPriority w:val="0"/>
  </w:style>
  <w:style w:type="character" w:customStyle="1" w:styleId="186">
    <w:name w:val="estimate_gray"/>
    <w:basedOn w:val="55"/>
    <w:autoRedefine/>
    <w:qFormat/>
    <w:uiPriority w:val="0"/>
  </w:style>
  <w:style w:type="character" w:customStyle="1" w:styleId="187">
    <w:name w:val="estimate_gray1"/>
    <w:autoRedefine/>
    <w:qFormat/>
    <w:uiPriority w:val="0"/>
    <w:rPr>
      <w:color w:val="FFFFFF"/>
    </w:rPr>
  </w:style>
  <w:style w:type="character" w:customStyle="1" w:styleId="188">
    <w:name w:val="hover41"/>
    <w:autoRedefine/>
    <w:qFormat/>
    <w:uiPriority w:val="0"/>
    <w:rPr>
      <w:color w:val="FFFFFF"/>
    </w:rPr>
  </w:style>
  <w:style w:type="character" w:customStyle="1" w:styleId="189">
    <w:name w:val="hilite"/>
    <w:autoRedefine/>
    <w:qFormat/>
    <w:uiPriority w:val="0"/>
    <w:rPr>
      <w:color w:val="FFFFFF"/>
      <w:shd w:val="clear" w:color="010000" w:fill="666666"/>
    </w:rPr>
  </w:style>
  <w:style w:type="character" w:customStyle="1" w:styleId="190">
    <w:name w:val="active8"/>
    <w:autoRedefine/>
    <w:qFormat/>
    <w:uiPriority w:val="0"/>
    <w:rPr>
      <w:color w:val="00FF00"/>
      <w:shd w:val="clear" w:color="010000" w:fill="111111"/>
    </w:rPr>
  </w:style>
  <w:style w:type="character" w:customStyle="1" w:styleId="191">
    <w:name w:val="w32"/>
    <w:basedOn w:val="55"/>
    <w:autoRedefine/>
    <w:qFormat/>
    <w:uiPriority w:val="0"/>
  </w:style>
  <w:style w:type="character" w:customStyle="1" w:styleId="192">
    <w:name w:val="pagechatarealistclose_box"/>
    <w:basedOn w:val="55"/>
    <w:autoRedefine/>
    <w:qFormat/>
    <w:uiPriority w:val="0"/>
  </w:style>
  <w:style w:type="character" w:customStyle="1" w:styleId="193">
    <w:name w:val="pagechatarealistclose_box1"/>
    <w:basedOn w:val="55"/>
    <w:autoRedefine/>
    <w:qFormat/>
    <w:uiPriority w:val="0"/>
  </w:style>
  <w:style w:type="character" w:customStyle="1" w:styleId="194">
    <w:name w:val="ico1657"/>
    <w:basedOn w:val="55"/>
    <w:autoRedefine/>
    <w:qFormat/>
    <w:uiPriority w:val="0"/>
  </w:style>
  <w:style w:type="character" w:customStyle="1" w:styleId="195">
    <w:name w:val="ico1658"/>
    <w:basedOn w:val="55"/>
    <w:autoRedefine/>
    <w:qFormat/>
    <w:uiPriority w:val="0"/>
  </w:style>
  <w:style w:type="character" w:customStyle="1" w:styleId="196">
    <w:name w:val="ico1659"/>
    <w:basedOn w:val="55"/>
    <w:autoRedefine/>
    <w:qFormat/>
    <w:uiPriority w:val="0"/>
  </w:style>
  <w:style w:type="character" w:customStyle="1" w:styleId="197">
    <w:name w:val="moreaction32"/>
    <w:basedOn w:val="55"/>
    <w:autoRedefine/>
    <w:qFormat/>
    <w:uiPriority w:val="0"/>
  </w:style>
  <w:style w:type="character" w:customStyle="1" w:styleId="198">
    <w:name w:val="liked_gray"/>
    <w:autoRedefine/>
    <w:qFormat/>
    <w:uiPriority w:val="0"/>
    <w:rPr>
      <w:color w:val="FFFFFF"/>
    </w:rPr>
  </w:style>
  <w:style w:type="character" w:customStyle="1" w:styleId="199">
    <w:name w:val="icontext1"/>
    <w:basedOn w:val="55"/>
    <w:autoRedefine/>
    <w:qFormat/>
    <w:uiPriority w:val="0"/>
  </w:style>
  <w:style w:type="character" w:customStyle="1" w:styleId="200">
    <w:name w:val="icontext11"/>
    <w:basedOn w:val="55"/>
    <w:autoRedefine/>
    <w:qFormat/>
    <w:uiPriority w:val="0"/>
  </w:style>
  <w:style w:type="character" w:customStyle="1" w:styleId="201">
    <w:name w:val="icontext12"/>
    <w:basedOn w:val="55"/>
    <w:autoRedefine/>
    <w:qFormat/>
    <w:uiPriority w:val="0"/>
  </w:style>
  <w:style w:type="character" w:customStyle="1" w:styleId="202">
    <w:name w:val="iconline2"/>
    <w:basedOn w:val="55"/>
    <w:autoRedefine/>
    <w:qFormat/>
    <w:uiPriority w:val="0"/>
  </w:style>
  <w:style w:type="character" w:customStyle="1" w:styleId="203">
    <w:name w:val="iconline21"/>
    <w:basedOn w:val="55"/>
    <w:autoRedefine/>
    <w:qFormat/>
    <w:uiPriority w:val="0"/>
  </w:style>
  <w:style w:type="character" w:customStyle="1" w:styleId="204">
    <w:name w:val="icontext2"/>
    <w:basedOn w:val="55"/>
    <w:autoRedefine/>
    <w:qFormat/>
    <w:uiPriority w:val="0"/>
  </w:style>
  <w:style w:type="character" w:customStyle="1" w:styleId="205">
    <w:name w:val="viewscale"/>
    <w:autoRedefine/>
    <w:qFormat/>
    <w:uiPriority w:val="0"/>
    <w:rPr>
      <w:color w:val="FFFFFF"/>
      <w:sz w:val="24"/>
      <w:szCs w:val="24"/>
    </w:rPr>
  </w:style>
  <w:style w:type="character" w:customStyle="1" w:styleId="206">
    <w:name w:val="choosename"/>
    <w:basedOn w:val="55"/>
    <w:autoRedefine/>
    <w:qFormat/>
    <w:uiPriority w:val="0"/>
  </w:style>
  <w:style w:type="character" w:customStyle="1" w:styleId="207">
    <w:name w:val="hilite6"/>
    <w:autoRedefine/>
    <w:qFormat/>
    <w:uiPriority w:val="0"/>
    <w:rPr>
      <w:color w:val="FFFFFF"/>
      <w:shd w:val="clear" w:color="010000" w:fill="666666"/>
    </w:rPr>
  </w:style>
  <w:style w:type="character" w:customStyle="1" w:styleId="208">
    <w:name w:val="active6"/>
    <w:autoRedefine/>
    <w:qFormat/>
    <w:uiPriority w:val="0"/>
    <w:rPr>
      <w:color w:val="00FF00"/>
      <w:shd w:val="clear" w:color="010000" w:fill="111111"/>
    </w:rPr>
  </w:style>
  <w:style w:type="character" w:customStyle="1" w:styleId="209">
    <w:name w:val="hover45"/>
    <w:autoRedefine/>
    <w:qFormat/>
    <w:uiPriority w:val="0"/>
    <w:rPr>
      <w:color w:val="FFFFFF"/>
    </w:rPr>
  </w:style>
  <w:style w:type="character" w:customStyle="1" w:styleId="210">
    <w:name w:val="font11"/>
    <w:autoRedefine/>
    <w:qFormat/>
    <w:uiPriority w:val="0"/>
    <w:rPr>
      <w:rFonts w:hint="eastAsia" w:ascii="宋体" w:hAnsi="宋体" w:eastAsia="宋体" w:cs="宋体"/>
      <w:color w:val="000000"/>
      <w:sz w:val="21"/>
      <w:szCs w:val="21"/>
      <w:u w:val="none"/>
    </w:rPr>
  </w:style>
  <w:style w:type="character" w:customStyle="1" w:styleId="211">
    <w:name w:val="font01"/>
    <w:autoRedefine/>
    <w:qFormat/>
    <w:uiPriority w:val="0"/>
    <w:rPr>
      <w:rFonts w:hint="eastAsia" w:ascii="宋体" w:hAnsi="宋体" w:eastAsia="宋体" w:cs="宋体"/>
      <w:color w:val="000000"/>
      <w:sz w:val="21"/>
      <w:szCs w:val="21"/>
      <w:u w:val="none"/>
    </w:rPr>
  </w:style>
  <w:style w:type="table" w:customStyle="1" w:styleId="212">
    <w:name w:val="Table Normal"/>
    <w:autoRedefine/>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styleId="213">
    <w:name w:val="List Paragraph"/>
    <w:basedOn w:val="1"/>
    <w:autoRedefine/>
    <w:qFormat/>
    <w:uiPriority w:val="99"/>
    <w:pPr>
      <w:ind w:firstLine="420" w:firstLineChars="200"/>
    </w:pPr>
  </w:style>
  <w:style w:type="paragraph" w:customStyle="1" w:styleId="214">
    <w:name w:val="正文缩2"/>
    <w:qFormat/>
    <w:uiPriority w:val="0"/>
    <w:pPr>
      <w:spacing w:line="360" w:lineRule="auto"/>
      <w:ind w:firstLine="240" w:firstLineChars="100"/>
    </w:pPr>
    <w:rPr>
      <w:rFonts w:ascii="Times New Roman" w:hAnsi="Times New Roman" w:eastAsia="宋体" w:cs="Times New Roman"/>
      <w:color w:val="FF0000"/>
      <w:sz w:val="24"/>
      <w:szCs w:val="24"/>
      <w:lang w:val="en-US" w:eastAsia="zh-CN" w:bidi="ar-SA"/>
    </w:rPr>
  </w:style>
  <w:style w:type="paragraph" w:customStyle="1" w:styleId="215">
    <w:name w:val="p1"/>
    <w:basedOn w:val="1"/>
    <w:qFormat/>
    <w:uiPriority w:val="0"/>
    <w:pPr>
      <w:spacing w:before="0" w:beforeAutospacing="0" w:after="0" w:afterAutospacing="0"/>
      <w:ind w:left="0" w:right="0"/>
      <w:jc w:val="left"/>
    </w:pPr>
    <w:rPr>
      <w:rFonts w:ascii="pingfang sc" w:hAnsi="pingfang sc" w:eastAsia="pingfang sc" w:cs="pingfang sc"/>
      <w:kern w:val="0"/>
      <w:sz w:val="28"/>
      <w:szCs w:val="28"/>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33C6C5-FD46-43A7-BDC2-3A1CBB44929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32</Pages>
  <Words>14136</Words>
  <Characters>14487</Characters>
  <Lines>42</Lines>
  <Paragraphs>11</Paragraphs>
  <TotalTime>16</TotalTime>
  <ScaleCrop>false</ScaleCrop>
  <LinksUpToDate>false</LinksUpToDate>
  <CharactersWithSpaces>15527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2022-01-24T14:52:00Z</dcterms:created>
  <dc:creator>User</dc:creator>
  <cp:lastModifiedBy>王梅老师</cp:lastModifiedBy>
  <cp:lastPrinted>2025-10-28T06:33:46Z</cp:lastPrinted>
  <dcterms:modified xsi:type="dcterms:W3CDTF">2025-10-28T06:37:44Z</dcterms:modified>
  <dc:title>项目名称：重庆市第二女子劳教戒毒所教育用房项目主体工程</dc:title>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1B7C83166F824E06879144416936F735_13</vt:lpwstr>
  </property>
  <property fmtid="{D5CDD505-2E9C-101B-9397-08002B2CF9AE}" pid="4" name="KSOTemplateDocerSaveRecord">
    <vt:lpwstr>eyJoZGlkIjoiYjM0NDk3MWY5MGM1ZjI3ZWE4NTUwNzlhNGJhMzMwZDAiLCJ1c2VySWQiOiI0MzM5MjM1NTAifQ==</vt:lpwstr>
  </property>
</Properties>
</file>