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0C8350">
      <w:pPr>
        <w:jc w:val="center"/>
        <w:rPr>
          <w:rFonts w:hint="eastAsia" w:ascii="微软雅黑" w:hAnsi="微软雅黑" w:eastAsia="微软雅黑" w:cs="微软雅黑"/>
          <w:color w:val="auto"/>
        </w:rPr>
      </w:pPr>
      <w:bookmarkStart w:id="131" w:name="_GoBack"/>
      <w:r>
        <w:rPr>
          <w:rFonts w:hint="eastAsia" w:ascii="微软雅黑" w:hAnsi="微软雅黑" w:eastAsia="微软雅黑" w:cs="微软雅黑"/>
          <w:color w:val="auto"/>
        </w:rPr>
        <w:t xml:space="preserve">  </w:t>
      </w:r>
    </w:p>
    <w:p w14:paraId="39E7CBCA">
      <w:pPr>
        <w:jc w:val="center"/>
        <w:rPr>
          <w:rFonts w:hint="eastAsia" w:ascii="微软雅黑" w:hAnsi="微软雅黑" w:eastAsia="微软雅黑" w:cs="微软雅黑"/>
          <w:color w:val="auto"/>
        </w:rPr>
      </w:pPr>
    </w:p>
    <w:p w14:paraId="130E51A3">
      <w:pPr>
        <w:jc w:val="center"/>
        <w:outlineLvl w:val="0"/>
        <w:rPr>
          <w:rFonts w:hint="eastAsia" w:ascii="微软雅黑" w:hAnsi="微软雅黑" w:eastAsia="微软雅黑" w:cs="微软雅黑"/>
          <w:color w:val="auto"/>
          <w:spacing w:val="80"/>
          <w:sz w:val="112"/>
          <w:szCs w:val="112"/>
        </w:rPr>
      </w:pPr>
      <w:r>
        <w:rPr>
          <w:rFonts w:hint="eastAsia" w:ascii="微软雅黑" w:hAnsi="微软雅黑" w:eastAsia="微软雅黑" w:cs="微软雅黑"/>
          <w:color w:val="auto"/>
          <w:spacing w:val="80"/>
          <w:sz w:val="112"/>
          <w:szCs w:val="112"/>
        </w:rPr>
        <w:t>竞争性磋商</w:t>
      </w:r>
    </w:p>
    <w:p w14:paraId="79D1C193">
      <w:pPr>
        <w:jc w:val="center"/>
        <w:outlineLvl w:val="0"/>
        <w:rPr>
          <w:rFonts w:hint="eastAsia" w:ascii="微软雅黑" w:hAnsi="微软雅黑" w:eastAsia="微软雅黑" w:cs="微软雅黑"/>
          <w:color w:val="auto"/>
          <w:spacing w:val="80"/>
          <w:sz w:val="112"/>
          <w:szCs w:val="112"/>
        </w:rPr>
      </w:pPr>
      <w:r>
        <w:rPr>
          <w:rFonts w:hint="eastAsia" w:ascii="微软雅黑" w:hAnsi="微软雅黑" w:eastAsia="微软雅黑" w:cs="微软雅黑"/>
          <w:color w:val="auto"/>
          <w:spacing w:val="80"/>
          <w:sz w:val="112"/>
          <w:szCs w:val="112"/>
        </w:rPr>
        <w:t>文件</w:t>
      </w:r>
    </w:p>
    <w:p w14:paraId="29B9240D">
      <w:pPr>
        <w:spacing w:line="700" w:lineRule="exact"/>
        <w:rPr>
          <w:rFonts w:hint="eastAsia" w:ascii="微软雅黑" w:hAnsi="微软雅黑" w:eastAsia="微软雅黑" w:cs="微软雅黑"/>
          <w:color w:val="auto"/>
          <w:sz w:val="32"/>
        </w:rPr>
      </w:pPr>
    </w:p>
    <w:p w14:paraId="096C028F">
      <w:pPr>
        <w:spacing w:line="700" w:lineRule="exact"/>
        <w:rPr>
          <w:rFonts w:hint="eastAsia" w:ascii="微软雅黑" w:hAnsi="微软雅黑" w:eastAsia="微软雅黑" w:cs="微软雅黑"/>
          <w:color w:val="auto"/>
          <w:sz w:val="32"/>
        </w:rPr>
      </w:pPr>
    </w:p>
    <w:p w14:paraId="5F98D5B8">
      <w:pPr>
        <w:spacing w:line="700" w:lineRule="exact"/>
        <w:rPr>
          <w:rFonts w:hint="eastAsia" w:ascii="微软雅黑" w:hAnsi="微软雅黑" w:eastAsia="微软雅黑" w:cs="微软雅黑"/>
          <w:color w:val="auto"/>
          <w:sz w:val="32"/>
        </w:rPr>
      </w:pPr>
    </w:p>
    <w:p w14:paraId="2C5B9953">
      <w:pPr>
        <w:spacing w:line="700" w:lineRule="exact"/>
        <w:ind w:firstLine="1080" w:firstLineChars="300"/>
        <w:rPr>
          <w:rFonts w:hint="eastAsia" w:ascii="微软雅黑" w:hAnsi="微软雅黑" w:eastAsia="微软雅黑" w:cs="微软雅黑"/>
          <w:color w:val="auto"/>
          <w:sz w:val="36"/>
          <w:szCs w:val="30"/>
          <w:lang w:val="en-US" w:eastAsia="zh-CN"/>
        </w:rPr>
      </w:pPr>
      <w:r>
        <w:rPr>
          <w:rFonts w:hint="eastAsia" w:ascii="微软雅黑" w:hAnsi="微软雅黑" w:eastAsia="微软雅黑" w:cs="微软雅黑"/>
          <w:color w:val="auto"/>
          <w:sz w:val="36"/>
          <w:szCs w:val="30"/>
        </w:rPr>
        <w:t>项  目   号：2025MDX0</w:t>
      </w:r>
      <w:r>
        <w:rPr>
          <w:rFonts w:hint="eastAsia" w:ascii="微软雅黑" w:hAnsi="微软雅黑" w:eastAsia="微软雅黑" w:cs="微软雅黑"/>
          <w:color w:val="auto"/>
          <w:sz w:val="36"/>
          <w:szCs w:val="30"/>
          <w:lang w:val="en-US" w:eastAsia="zh-CN"/>
        </w:rPr>
        <w:t>62</w:t>
      </w:r>
    </w:p>
    <w:p w14:paraId="376ECD28">
      <w:pPr>
        <w:spacing w:line="700" w:lineRule="exact"/>
        <w:ind w:firstLine="1080" w:firstLineChars="300"/>
        <w:rPr>
          <w:rFonts w:hint="eastAsia" w:ascii="微软雅黑" w:hAnsi="微软雅黑" w:eastAsia="微软雅黑" w:cs="微软雅黑"/>
          <w:color w:val="auto"/>
          <w:sz w:val="36"/>
          <w:szCs w:val="30"/>
          <w:lang w:val="en-US" w:eastAsia="zh-CN"/>
        </w:rPr>
      </w:pPr>
      <w:r>
        <w:rPr>
          <w:rFonts w:hint="eastAsia" w:ascii="微软雅黑" w:hAnsi="微软雅黑" w:eastAsia="微软雅黑" w:cs="微软雅黑"/>
          <w:color w:val="auto"/>
          <w:sz w:val="36"/>
          <w:szCs w:val="30"/>
        </w:rPr>
        <w:t>项 目 名 称：</w:t>
      </w:r>
      <w:r>
        <w:rPr>
          <w:rFonts w:hint="eastAsia" w:ascii="微软雅黑" w:hAnsi="微软雅黑" w:eastAsia="微软雅黑" w:cs="微软雅黑"/>
          <w:color w:val="auto"/>
          <w:sz w:val="36"/>
          <w:szCs w:val="30"/>
          <w:lang w:val="en-US" w:eastAsia="zh-CN"/>
        </w:rPr>
        <w:t>北碚区重大地质灾害专业监测预警</w:t>
      </w:r>
    </w:p>
    <w:p w14:paraId="6C933375">
      <w:pPr>
        <w:spacing w:line="700" w:lineRule="exact"/>
        <w:ind w:firstLine="3240" w:firstLineChars="900"/>
        <w:rPr>
          <w:rFonts w:hint="eastAsia" w:ascii="微软雅黑" w:hAnsi="微软雅黑" w:eastAsia="微软雅黑" w:cs="微软雅黑"/>
          <w:color w:val="auto"/>
          <w:sz w:val="36"/>
          <w:szCs w:val="30"/>
        </w:rPr>
      </w:pPr>
    </w:p>
    <w:p w14:paraId="3F8B136A">
      <w:pPr>
        <w:spacing w:line="700" w:lineRule="exact"/>
        <w:ind w:firstLine="3240" w:firstLineChars="900"/>
        <w:rPr>
          <w:rFonts w:hint="eastAsia" w:ascii="微软雅黑" w:hAnsi="微软雅黑" w:eastAsia="微软雅黑" w:cs="微软雅黑"/>
          <w:color w:val="auto"/>
          <w:sz w:val="36"/>
          <w:szCs w:val="30"/>
        </w:rPr>
      </w:pPr>
    </w:p>
    <w:p w14:paraId="160FC5D8">
      <w:pPr>
        <w:spacing w:line="700" w:lineRule="exact"/>
        <w:ind w:firstLine="1080" w:firstLineChars="300"/>
        <w:rPr>
          <w:rFonts w:hint="eastAsia" w:ascii="微软雅黑" w:hAnsi="微软雅黑" w:eastAsia="微软雅黑" w:cs="微软雅黑"/>
          <w:color w:val="auto"/>
          <w:sz w:val="36"/>
          <w:szCs w:val="30"/>
        </w:rPr>
      </w:pPr>
    </w:p>
    <w:p w14:paraId="7E33C35E">
      <w:pPr>
        <w:spacing w:line="700" w:lineRule="exact"/>
        <w:rPr>
          <w:rFonts w:hint="eastAsia" w:ascii="微软雅黑" w:hAnsi="微软雅黑" w:eastAsia="微软雅黑" w:cs="微软雅黑"/>
          <w:color w:val="auto"/>
          <w:sz w:val="36"/>
          <w:szCs w:val="30"/>
        </w:rPr>
      </w:pPr>
    </w:p>
    <w:p w14:paraId="0766D641">
      <w:pPr>
        <w:spacing w:line="700" w:lineRule="exact"/>
        <w:ind w:firstLine="1749" w:firstLineChars="486"/>
        <w:rPr>
          <w:rFonts w:hint="eastAsia" w:ascii="微软雅黑" w:hAnsi="微软雅黑" w:eastAsia="微软雅黑" w:cs="微软雅黑"/>
          <w:color w:val="auto"/>
          <w:sz w:val="36"/>
          <w:szCs w:val="30"/>
        </w:rPr>
      </w:pPr>
    </w:p>
    <w:p w14:paraId="41ADC975">
      <w:pPr>
        <w:spacing w:line="700" w:lineRule="exact"/>
        <w:ind w:firstLine="1080" w:firstLineChars="300"/>
        <w:rPr>
          <w:rFonts w:hint="eastAsia" w:ascii="微软雅黑" w:hAnsi="微软雅黑" w:eastAsia="微软雅黑" w:cs="微软雅黑"/>
          <w:color w:val="auto"/>
          <w:sz w:val="36"/>
          <w:szCs w:val="30"/>
        </w:rPr>
      </w:pPr>
      <w:r>
        <w:rPr>
          <w:rFonts w:hint="eastAsia" w:ascii="微软雅黑" w:hAnsi="微软雅黑" w:eastAsia="微软雅黑" w:cs="微软雅黑"/>
          <w:color w:val="auto"/>
          <w:sz w:val="36"/>
          <w:szCs w:val="30"/>
        </w:rPr>
        <w:t>采   购   人：重庆市北碚地质环境监测站</w:t>
      </w:r>
    </w:p>
    <w:p w14:paraId="0BBC7CD5">
      <w:pPr>
        <w:spacing w:line="700" w:lineRule="exact"/>
        <w:ind w:firstLine="1080" w:firstLineChars="300"/>
        <w:rPr>
          <w:rFonts w:hint="eastAsia" w:ascii="微软雅黑" w:hAnsi="微软雅黑" w:eastAsia="微软雅黑" w:cs="微软雅黑"/>
          <w:color w:val="auto"/>
          <w:sz w:val="36"/>
          <w:szCs w:val="30"/>
        </w:rPr>
      </w:pPr>
      <w:r>
        <w:rPr>
          <w:rFonts w:hint="eastAsia" w:ascii="微软雅黑" w:hAnsi="微软雅黑" w:eastAsia="微软雅黑" w:cs="微软雅黑"/>
          <w:color w:val="auto"/>
          <w:sz w:val="36"/>
          <w:szCs w:val="30"/>
        </w:rPr>
        <w:t>采购代理机构：重庆麦迪逊招投标代理有限公司</w:t>
      </w:r>
    </w:p>
    <w:p w14:paraId="5A377350">
      <w:pPr>
        <w:spacing w:line="720" w:lineRule="exact"/>
        <w:jc w:val="center"/>
        <w:outlineLvl w:val="0"/>
        <w:rPr>
          <w:rFonts w:hint="eastAsia" w:ascii="微软雅黑" w:hAnsi="微软雅黑" w:eastAsia="微软雅黑" w:cs="微软雅黑"/>
          <w:color w:val="auto"/>
          <w:sz w:val="44"/>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 w:val="48"/>
          <w:szCs w:val="32"/>
        </w:rPr>
        <w:t>二〇二五年</w:t>
      </w:r>
      <w:r>
        <w:rPr>
          <w:rFonts w:hint="eastAsia" w:ascii="微软雅黑" w:hAnsi="微软雅黑" w:eastAsia="微软雅黑" w:cs="微软雅黑"/>
          <w:color w:val="auto"/>
          <w:sz w:val="48"/>
          <w:szCs w:val="32"/>
          <w:lang w:val="en-US" w:eastAsia="zh-CN"/>
        </w:rPr>
        <w:t>十</w:t>
      </w:r>
      <w:r>
        <w:rPr>
          <w:rFonts w:hint="eastAsia" w:ascii="微软雅黑" w:hAnsi="微软雅黑" w:eastAsia="微软雅黑" w:cs="微软雅黑"/>
          <w:color w:val="auto"/>
          <w:sz w:val="48"/>
          <w:szCs w:val="32"/>
        </w:rPr>
        <w:t>月</w:t>
      </w:r>
    </w:p>
    <w:p w14:paraId="4CC69BBC">
      <w:pPr>
        <w:spacing w:line="480" w:lineRule="exact"/>
        <w:jc w:val="center"/>
        <w:outlineLvl w:val="0"/>
        <w:rPr>
          <w:rFonts w:hint="eastAsia" w:ascii="微软雅黑" w:hAnsi="微软雅黑" w:eastAsia="微软雅黑" w:cs="微软雅黑"/>
          <w:color w:val="auto"/>
          <w:sz w:val="44"/>
          <w:szCs w:val="28"/>
        </w:rPr>
        <w:sectPr>
          <w:footerReference r:id="rId7" w:type="default"/>
          <w:pgSz w:w="11907" w:h="16840"/>
          <w:pgMar w:top="1134" w:right="1191" w:bottom="1134" w:left="1304" w:header="851" w:footer="992" w:gutter="0"/>
          <w:pgNumType w:fmt="numberInDash" w:start="1"/>
          <w:cols w:space="720" w:num="1"/>
          <w:docGrid w:linePitch="380" w:charSpace="-5735"/>
        </w:sectPr>
      </w:pPr>
    </w:p>
    <w:p w14:paraId="3A604560">
      <w:pPr>
        <w:spacing w:line="480" w:lineRule="exact"/>
        <w:jc w:val="center"/>
        <w:outlineLvl w:val="0"/>
        <w:rPr>
          <w:rFonts w:hint="eastAsia" w:ascii="微软雅黑" w:hAnsi="微软雅黑" w:eastAsia="微软雅黑" w:cs="微软雅黑"/>
          <w:color w:val="auto"/>
          <w:sz w:val="44"/>
          <w:szCs w:val="28"/>
        </w:rPr>
      </w:pPr>
      <w:r>
        <w:rPr>
          <w:rFonts w:hint="eastAsia" w:ascii="微软雅黑" w:hAnsi="微软雅黑" w:eastAsia="微软雅黑" w:cs="微软雅黑"/>
          <w:color w:val="auto"/>
          <w:sz w:val="44"/>
          <w:szCs w:val="28"/>
        </w:rPr>
        <w:t>目   录</w:t>
      </w:r>
    </w:p>
    <w:p w14:paraId="41E94A94">
      <w:pPr>
        <w:pStyle w:val="48"/>
        <w:tabs>
          <w:tab w:val="right" w:leader="dot" w:pos="9412"/>
        </w:tabs>
        <w:rPr>
          <w:color w:val="auto"/>
        </w:rPr>
      </w:pPr>
      <w:r>
        <w:rPr>
          <w:rFonts w:hint="eastAsia" w:ascii="微软雅黑" w:hAnsi="微软雅黑" w:eastAsia="微软雅黑" w:cs="微软雅黑"/>
          <w:color w:val="auto"/>
          <w:sz w:val="21"/>
          <w:szCs w:val="21"/>
        </w:rPr>
        <w:fldChar w:fldCharType="begin"/>
      </w:r>
      <w:r>
        <w:rPr>
          <w:rFonts w:hint="eastAsia" w:ascii="微软雅黑" w:hAnsi="微软雅黑" w:eastAsia="微软雅黑" w:cs="微软雅黑"/>
          <w:color w:val="auto"/>
          <w:sz w:val="21"/>
          <w:szCs w:val="21"/>
        </w:rPr>
        <w:instrText xml:space="preserve"> TOC \o "1-3" \h \z </w:instrText>
      </w:r>
      <w:r>
        <w:rPr>
          <w:rFonts w:hint="eastAsia" w:ascii="微软雅黑" w:hAnsi="微软雅黑" w:eastAsia="微软雅黑" w:cs="微软雅黑"/>
          <w:color w:val="auto"/>
          <w:sz w:val="21"/>
          <w:szCs w:val="21"/>
        </w:rPr>
        <w:fldChar w:fldCharType="separate"/>
      </w: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_Toc32430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30"/>
        </w:rPr>
        <w:t>第一篇  采购邀请书</w:t>
      </w:r>
      <w:r>
        <w:rPr>
          <w:color w:val="auto"/>
        </w:rPr>
        <w:tab/>
      </w:r>
      <w:r>
        <w:rPr>
          <w:color w:val="auto"/>
        </w:rPr>
        <w:fldChar w:fldCharType="begin"/>
      </w:r>
      <w:r>
        <w:rPr>
          <w:color w:val="auto"/>
        </w:rPr>
        <w:instrText xml:space="preserve"> PAGEREF _Toc32430 \h </w:instrText>
      </w:r>
      <w:r>
        <w:rPr>
          <w:color w:val="auto"/>
        </w:rPr>
        <w:fldChar w:fldCharType="separate"/>
      </w:r>
      <w:r>
        <w:rPr>
          <w:color w:val="auto"/>
        </w:rPr>
        <w:t>- 1 -</w:t>
      </w:r>
      <w:r>
        <w:rPr>
          <w:color w:val="auto"/>
        </w:rPr>
        <w:fldChar w:fldCharType="end"/>
      </w:r>
      <w:r>
        <w:rPr>
          <w:rFonts w:hint="eastAsia" w:ascii="微软雅黑" w:hAnsi="微软雅黑" w:eastAsia="微软雅黑" w:cs="微软雅黑"/>
          <w:color w:val="auto"/>
          <w:szCs w:val="21"/>
        </w:rPr>
        <w:fldChar w:fldCharType="end"/>
      </w:r>
    </w:p>
    <w:p w14:paraId="09962EBC">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_Toc6493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一、竞争性磋商内容</w:t>
      </w:r>
      <w:r>
        <w:rPr>
          <w:color w:val="auto"/>
        </w:rPr>
        <w:tab/>
      </w:r>
      <w:r>
        <w:rPr>
          <w:color w:val="auto"/>
        </w:rPr>
        <w:fldChar w:fldCharType="begin"/>
      </w:r>
      <w:r>
        <w:rPr>
          <w:color w:val="auto"/>
        </w:rPr>
        <w:instrText xml:space="preserve"> PAGEREF _Toc6493 \h </w:instrText>
      </w:r>
      <w:r>
        <w:rPr>
          <w:color w:val="auto"/>
        </w:rPr>
        <w:fldChar w:fldCharType="separate"/>
      </w:r>
      <w:r>
        <w:rPr>
          <w:color w:val="auto"/>
        </w:rPr>
        <w:t>- 1 -</w:t>
      </w:r>
      <w:r>
        <w:rPr>
          <w:color w:val="auto"/>
        </w:rPr>
        <w:fldChar w:fldCharType="end"/>
      </w:r>
      <w:r>
        <w:rPr>
          <w:rFonts w:hint="eastAsia" w:ascii="微软雅黑" w:hAnsi="微软雅黑" w:eastAsia="微软雅黑" w:cs="微软雅黑"/>
          <w:color w:val="auto"/>
          <w:szCs w:val="21"/>
        </w:rPr>
        <w:fldChar w:fldCharType="end"/>
      </w:r>
    </w:p>
    <w:p w14:paraId="1B3FD55F">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_Toc6199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二、资金来源</w:t>
      </w:r>
      <w:r>
        <w:rPr>
          <w:color w:val="auto"/>
        </w:rPr>
        <w:tab/>
      </w:r>
      <w:r>
        <w:rPr>
          <w:color w:val="auto"/>
        </w:rPr>
        <w:fldChar w:fldCharType="begin"/>
      </w:r>
      <w:r>
        <w:rPr>
          <w:color w:val="auto"/>
        </w:rPr>
        <w:instrText xml:space="preserve"> PAGEREF _Toc6199 \h </w:instrText>
      </w:r>
      <w:r>
        <w:rPr>
          <w:color w:val="auto"/>
        </w:rPr>
        <w:fldChar w:fldCharType="separate"/>
      </w:r>
      <w:r>
        <w:rPr>
          <w:color w:val="auto"/>
        </w:rPr>
        <w:t>- 1 -</w:t>
      </w:r>
      <w:r>
        <w:rPr>
          <w:color w:val="auto"/>
        </w:rPr>
        <w:fldChar w:fldCharType="end"/>
      </w:r>
      <w:r>
        <w:rPr>
          <w:rFonts w:hint="eastAsia" w:ascii="微软雅黑" w:hAnsi="微软雅黑" w:eastAsia="微软雅黑" w:cs="微软雅黑"/>
          <w:color w:val="auto"/>
          <w:szCs w:val="21"/>
        </w:rPr>
        <w:fldChar w:fldCharType="end"/>
      </w:r>
    </w:p>
    <w:p w14:paraId="6F1BA939">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_Toc803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三、供应商资格条件</w:t>
      </w:r>
      <w:r>
        <w:rPr>
          <w:color w:val="auto"/>
        </w:rPr>
        <w:tab/>
      </w:r>
      <w:r>
        <w:rPr>
          <w:color w:val="auto"/>
        </w:rPr>
        <w:fldChar w:fldCharType="begin"/>
      </w:r>
      <w:r>
        <w:rPr>
          <w:color w:val="auto"/>
        </w:rPr>
        <w:instrText xml:space="preserve"> PAGEREF _Toc803 \h </w:instrText>
      </w:r>
      <w:r>
        <w:rPr>
          <w:color w:val="auto"/>
        </w:rPr>
        <w:fldChar w:fldCharType="separate"/>
      </w:r>
      <w:r>
        <w:rPr>
          <w:color w:val="auto"/>
        </w:rPr>
        <w:t>- 1 -</w:t>
      </w:r>
      <w:r>
        <w:rPr>
          <w:color w:val="auto"/>
        </w:rPr>
        <w:fldChar w:fldCharType="end"/>
      </w:r>
      <w:r>
        <w:rPr>
          <w:rFonts w:hint="eastAsia" w:ascii="微软雅黑" w:hAnsi="微软雅黑" w:eastAsia="微软雅黑" w:cs="微软雅黑"/>
          <w:color w:val="auto"/>
          <w:szCs w:val="21"/>
        </w:rPr>
        <w:fldChar w:fldCharType="end"/>
      </w:r>
    </w:p>
    <w:p w14:paraId="5F4139BA">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_Toc20321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四、磋商有关说明</w:t>
      </w:r>
      <w:r>
        <w:rPr>
          <w:color w:val="auto"/>
        </w:rPr>
        <w:tab/>
      </w:r>
      <w:r>
        <w:rPr>
          <w:color w:val="auto"/>
        </w:rPr>
        <w:fldChar w:fldCharType="begin"/>
      </w:r>
      <w:r>
        <w:rPr>
          <w:color w:val="auto"/>
        </w:rPr>
        <w:instrText xml:space="preserve"> PAGEREF _Toc20321 \h </w:instrText>
      </w:r>
      <w:r>
        <w:rPr>
          <w:color w:val="auto"/>
        </w:rPr>
        <w:fldChar w:fldCharType="separate"/>
      </w:r>
      <w:r>
        <w:rPr>
          <w:color w:val="auto"/>
        </w:rPr>
        <w:t>- 1 -</w:t>
      </w:r>
      <w:r>
        <w:rPr>
          <w:color w:val="auto"/>
        </w:rPr>
        <w:fldChar w:fldCharType="end"/>
      </w:r>
      <w:r>
        <w:rPr>
          <w:rFonts w:hint="eastAsia" w:ascii="微软雅黑" w:hAnsi="微软雅黑" w:eastAsia="微软雅黑" w:cs="微软雅黑"/>
          <w:color w:val="auto"/>
          <w:szCs w:val="21"/>
        </w:rPr>
        <w:fldChar w:fldCharType="end"/>
      </w:r>
    </w:p>
    <w:p w14:paraId="1B1AB3F2">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_Toc14676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五、采购项目需落实的政府采购政策</w:t>
      </w:r>
      <w:r>
        <w:rPr>
          <w:color w:val="auto"/>
        </w:rPr>
        <w:tab/>
      </w:r>
      <w:r>
        <w:rPr>
          <w:color w:val="auto"/>
        </w:rPr>
        <w:fldChar w:fldCharType="begin"/>
      </w:r>
      <w:r>
        <w:rPr>
          <w:color w:val="auto"/>
        </w:rPr>
        <w:instrText xml:space="preserve"> PAGEREF _Toc14676 \h </w:instrText>
      </w:r>
      <w:r>
        <w:rPr>
          <w:color w:val="auto"/>
        </w:rPr>
        <w:fldChar w:fldCharType="separate"/>
      </w:r>
      <w:r>
        <w:rPr>
          <w:color w:val="auto"/>
        </w:rPr>
        <w:t>- 2 -</w:t>
      </w:r>
      <w:r>
        <w:rPr>
          <w:color w:val="auto"/>
        </w:rPr>
        <w:fldChar w:fldCharType="end"/>
      </w:r>
      <w:r>
        <w:rPr>
          <w:rFonts w:hint="eastAsia" w:ascii="微软雅黑" w:hAnsi="微软雅黑" w:eastAsia="微软雅黑" w:cs="微软雅黑"/>
          <w:color w:val="auto"/>
          <w:szCs w:val="21"/>
        </w:rPr>
        <w:fldChar w:fldCharType="end"/>
      </w:r>
    </w:p>
    <w:p w14:paraId="09640F5C">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_Toc28266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六、其它有关规定</w:t>
      </w:r>
      <w:r>
        <w:rPr>
          <w:color w:val="auto"/>
        </w:rPr>
        <w:tab/>
      </w:r>
      <w:r>
        <w:rPr>
          <w:color w:val="auto"/>
        </w:rPr>
        <w:fldChar w:fldCharType="begin"/>
      </w:r>
      <w:r>
        <w:rPr>
          <w:color w:val="auto"/>
        </w:rPr>
        <w:instrText xml:space="preserve"> PAGEREF _Toc28266 \h </w:instrText>
      </w:r>
      <w:r>
        <w:rPr>
          <w:color w:val="auto"/>
        </w:rPr>
        <w:fldChar w:fldCharType="separate"/>
      </w:r>
      <w:r>
        <w:rPr>
          <w:color w:val="auto"/>
        </w:rPr>
        <w:t>- 2 -</w:t>
      </w:r>
      <w:r>
        <w:rPr>
          <w:color w:val="auto"/>
        </w:rPr>
        <w:fldChar w:fldCharType="end"/>
      </w:r>
      <w:r>
        <w:rPr>
          <w:rFonts w:hint="eastAsia" w:ascii="微软雅黑" w:hAnsi="微软雅黑" w:eastAsia="微软雅黑" w:cs="微软雅黑"/>
          <w:color w:val="auto"/>
          <w:szCs w:val="21"/>
        </w:rPr>
        <w:fldChar w:fldCharType="end"/>
      </w:r>
    </w:p>
    <w:p w14:paraId="2A971898">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_Toc6538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七、联系方式</w:t>
      </w:r>
      <w:r>
        <w:rPr>
          <w:color w:val="auto"/>
        </w:rPr>
        <w:tab/>
      </w:r>
      <w:r>
        <w:rPr>
          <w:color w:val="auto"/>
        </w:rPr>
        <w:fldChar w:fldCharType="begin"/>
      </w:r>
      <w:r>
        <w:rPr>
          <w:color w:val="auto"/>
        </w:rPr>
        <w:instrText xml:space="preserve"> PAGEREF _Toc6538 \h </w:instrText>
      </w:r>
      <w:r>
        <w:rPr>
          <w:color w:val="auto"/>
        </w:rPr>
        <w:fldChar w:fldCharType="separate"/>
      </w:r>
      <w:r>
        <w:rPr>
          <w:color w:val="auto"/>
        </w:rPr>
        <w:t>- 3 -</w:t>
      </w:r>
      <w:r>
        <w:rPr>
          <w:color w:val="auto"/>
        </w:rPr>
        <w:fldChar w:fldCharType="end"/>
      </w:r>
      <w:r>
        <w:rPr>
          <w:rFonts w:hint="eastAsia" w:ascii="微软雅黑" w:hAnsi="微软雅黑" w:eastAsia="微软雅黑" w:cs="微软雅黑"/>
          <w:color w:val="auto"/>
          <w:szCs w:val="21"/>
        </w:rPr>
        <w:fldChar w:fldCharType="end"/>
      </w:r>
    </w:p>
    <w:p w14:paraId="16BFBC80">
      <w:pPr>
        <w:pStyle w:val="48"/>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_Toc3952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30"/>
        </w:rPr>
        <w:t>第二篇  采购服务需求</w:t>
      </w:r>
      <w:r>
        <w:rPr>
          <w:color w:val="auto"/>
        </w:rPr>
        <w:tab/>
      </w:r>
      <w:r>
        <w:rPr>
          <w:color w:val="auto"/>
        </w:rPr>
        <w:fldChar w:fldCharType="begin"/>
      </w:r>
      <w:r>
        <w:rPr>
          <w:color w:val="auto"/>
        </w:rPr>
        <w:instrText xml:space="preserve"> PAGEREF _Toc3952 \h </w:instrText>
      </w:r>
      <w:r>
        <w:rPr>
          <w:color w:val="auto"/>
        </w:rPr>
        <w:fldChar w:fldCharType="separate"/>
      </w:r>
      <w:r>
        <w:rPr>
          <w:color w:val="auto"/>
        </w:rPr>
        <w:t>- 4 -</w:t>
      </w:r>
      <w:r>
        <w:rPr>
          <w:color w:val="auto"/>
        </w:rPr>
        <w:fldChar w:fldCharType="end"/>
      </w:r>
      <w:r>
        <w:rPr>
          <w:rFonts w:hint="eastAsia" w:ascii="微软雅黑" w:hAnsi="微软雅黑" w:eastAsia="微软雅黑" w:cs="微软雅黑"/>
          <w:color w:val="auto"/>
          <w:szCs w:val="21"/>
        </w:rPr>
        <w:fldChar w:fldCharType="end"/>
      </w:r>
    </w:p>
    <w:p w14:paraId="29431DE2">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_Toc1176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一、采购内容</w:t>
      </w:r>
      <w:r>
        <w:rPr>
          <w:color w:val="auto"/>
        </w:rPr>
        <w:tab/>
      </w:r>
      <w:r>
        <w:rPr>
          <w:color w:val="auto"/>
        </w:rPr>
        <w:fldChar w:fldCharType="begin"/>
      </w:r>
      <w:r>
        <w:rPr>
          <w:color w:val="auto"/>
        </w:rPr>
        <w:instrText xml:space="preserve"> PAGEREF _Toc1176 \h </w:instrText>
      </w:r>
      <w:r>
        <w:rPr>
          <w:color w:val="auto"/>
        </w:rPr>
        <w:fldChar w:fldCharType="separate"/>
      </w:r>
      <w:r>
        <w:rPr>
          <w:color w:val="auto"/>
        </w:rPr>
        <w:t>- 4 -</w:t>
      </w:r>
      <w:r>
        <w:rPr>
          <w:color w:val="auto"/>
        </w:rPr>
        <w:fldChar w:fldCharType="end"/>
      </w:r>
      <w:r>
        <w:rPr>
          <w:rFonts w:hint="eastAsia" w:ascii="微软雅黑" w:hAnsi="微软雅黑" w:eastAsia="微软雅黑" w:cs="微软雅黑"/>
          <w:color w:val="auto"/>
          <w:szCs w:val="21"/>
        </w:rPr>
        <w:fldChar w:fldCharType="end"/>
      </w:r>
    </w:p>
    <w:p w14:paraId="6CF2C62A">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_Toc10884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lang w:val="en-US" w:eastAsia="zh-CN"/>
        </w:rPr>
        <w:t>二、 灾害点基本情况</w:t>
      </w:r>
      <w:r>
        <w:rPr>
          <w:color w:val="auto"/>
        </w:rPr>
        <w:tab/>
      </w:r>
      <w:r>
        <w:rPr>
          <w:color w:val="auto"/>
        </w:rPr>
        <w:fldChar w:fldCharType="begin"/>
      </w:r>
      <w:r>
        <w:rPr>
          <w:color w:val="auto"/>
        </w:rPr>
        <w:instrText xml:space="preserve"> PAGEREF _Toc10884 \h </w:instrText>
      </w:r>
      <w:r>
        <w:rPr>
          <w:color w:val="auto"/>
        </w:rPr>
        <w:fldChar w:fldCharType="separate"/>
      </w:r>
      <w:r>
        <w:rPr>
          <w:color w:val="auto"/>
        </w:rPr>
        <w:t>- 4 -</w:t>
      </w:r>
      <w:r>
        <w:rPr>
          <w:color w:val="auto"/>
        </w:rPr>
        <w:fldChar w:fldCharType="end"/>
      </w:r>
      <w:r>
        <w:rPr>
          <w:rFonts w:hint="eastAsia" w:ascii="微软雅黑" w:hAnsi="微软雅黑" w:eastAsia="微软雅黑" w:cs="微软雅黑"/>
          <w:color w:val="auto"/>
          <w:szCs w:val="21"/>
        </w:rPr>
        <w:fldChar w:fldCharType="end"/>
      </w:r>
    </w:p>
    <w:p w14:paraId="5D9949B8">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_Toc19143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lang w:val="en-US" w:eastAsia="zh-CN"/>
        </w:rPr>
        <w:t>三</w:t>
      </w:r>
      <w:r>
        <w:rPr>
          <w:rFonts w:hint="eastAsia" w:ascii="微软雅黑" w:hAnsi="微软雅黑" w:eastAsia="微软雅黑" w:cs="微软雅黑"/>
          <w:color w:val="auto"/>
          <w:szCs w:val="24"/>
        </w:rPr>
        <w:t>、</w:t>
      </w:r>
      <w:r>
        <w:rPr>
          <w:rFonts w:hint="eastAsia" w:ascii="微软雅黑" w:hAnsi="微软雅黑" w:eastAsia="微软雅黑" w:cs="微软雅黑"/>
          <w:color w:val="auto"/>
          <w:szCs w:val="24"/>
          <w:lang w:val="en-US" w:eastAsia="zh-CN"/>
        </w:rPr>
        <w:t>监测</w:t>
      </w:r>
      <w:r>
        <w:rPr>
          <w:rFonts w:hint="eastAsia" w:ascii="微软雅黑" w:hAnsi="微软雅黑" w:eastAsia="微软雅黑" w:cs="微软雅黑"/>
          <w:color w:val="auto"/>
          <w:szCs w:val="24"/>
        </w:rPr>
        <w:t>设备接入要求</w:t>
      </w:r>
      <w:r>
        <w:rPr>
          <w:color w:val="auto"/>
        </w:rPr>
        <w:tab/>
      </w:r>
      <w:r>
        <w:rPr>
          <w:color w:val="auto"/>
        </w:rPr>
        <w:fldChar w:fldCharType="begin"/>
      </w:r>
      <w:r>
        <w:rPr>
          <w:color w:val="auto"/>
        </w:rPr>
        <w:instrText xml:space="preserve"> PAGEREF _Toc19143 \h </w:instrText>
      </w:r>
      <w:r>
        <w:rPr>
          <w:color w:val="auto"/>
        </w:rPr>
        <w:fldChar w:fldCharType="separate"/>
      </w:r>
      <w:r>
        <w:rPr>
          <w:color w:val="auto"/>
        </w:rPr>
        <w:t>- 4 -</w:t>
      </w:r>
      <w:r>
        <w:rPr>
          <w:color w:val="auto"/>
        </w:rPr>
        <w:fldChar w:fldCharType="end"/>
      </w:r>
      <w:r>
        <w:rPr>
          <w:rFonts w:hint="eastAsia" w:ascii="微软雅黑" w:hAnsi="微软雅黑" w:eastAsia="微软雅黑" w:cs="微软雅黑"/>
          <w:color w:val="auto"/>
          <w:szCs w:val="21"/>
        </w:rPr>
        <w:fldChar w:fldCharType="end"/>
      </w:r>
    </w:p>
    <w:p w14:paraId="4054ED2B">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_Toc3416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lang w:val="en-US" w:eastAsia="zh-CN"/>
        </w:rPr>
        <w:t>四</w:t>
      </w:r>
      <w:r>
        <w:rPr>
          <w:rFonts w:hint="eastAsia" w:ascii="微软雅黑" w:hAnsi="微软雅黑" w:eastAsia="微软雅黑" w:cs="微软雅黑"/>
          <w:color w:val="auto"/>
          <w:szCs w:val="24"/>
          <w:lang w:eastAsia="zh-CN"/>
        </w:rPr>
        <w:t>、项目</w:t>
      </w:r>
      <w:r>
        <w:rPr>
          <w:rFonts w:hint="eastAsia" w:ascii="微软雅黑" w:hAnsi="微软雅黑" w:eastAsia="微软雅黑" w:cs="微软雅黑"/>
          <w:color w:val="auto"/>
          <w:szCs w:val="24"/>
        </w:rPr>
        <w:t>服务</w:t>
      </w:r>
      <w:r>
        <w:rPr>
          <w:rFonts w:hint="eastAsia" w:ascii="微软雅黑" w:hAnsi="微软雅黑" w:eastAsia="微软雅黑" w:cs="微软雅黑"/>
          <w:color w:val="auto"/>
          <w:szCs w:val="24"/>
          <w:lang w:eastAsia="zh-CN"/>
        </w:rPr>
        <w:t>需求</w:t>
      </w:r>
      <w:r>
        <w:rPr>
          <w:color w:val="auto"/>
        </w:rPr>
        <w:tab/>
      </w:r>
      <w:r>
        <w:rPr>
          <w:color w:val="auto"/>
        </w:rPr>
        <w:fldChar w:fldCharType="begin"/>
      </w:r>
      <w:r>
        <w:rPr>
          <w:color w:val="auto"/>
        </w:rPr>
        <w:instrText xml:space="preserve"> PAGEREF _Toc3416 \h </w:instrText>
      </w:r>
      <w:r>
        <w:rPr>
          <w:color w:val="auto"/>
        </w:rPr>
        <w:fldChar w:fldCharType="separate"/>
      </w:r>
      <w:r>
        <w:rPr>
          <w:color w:val="auto"/>
        </w:rPr>
        <w:t>- 5 -</w:t>
      </w:r>
      <w:r>
        <w:rPr>
          <w:color w:val="auto"/>
        </w:rPr>
        <w:fldChar w:fldCharType="end"/>
      </w:r>
      <w:r>
        <w:rPr>
          <w:rFonts w:hint="eastAsia" w:ascii="微软雅黑" w:hAnsi="微软雅黑" w:eastAsia="微软雅黑" w:cs="微软雅黑"/>
          <w:color w:val="auto"/>
          <w:szCs w:val="21"/>
        </w:rPr>
        <w:fldChar w:fldCharType="end"/>
      </w:r>
    </w:p>
    <w:p w14:paraId="759035AA">
      <w:pPr>
        <w:pStyle w:val="48"/>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_Toc3914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30"/>
        </w:rPr>
        <w:t>第三篇  采购商务需求</w:t>
      </w:r>
      <w:r>
        <w:rPr>
          <w:color w:val="auto"/>
        </w:rPr>
        <w:tab/>
      </w:r>
      <w:r>
        <w:rPr>
          <w:color w:val="auto"/>
        </w:rPr>
        <w:fldChar w:fldCharType="begin"/>
      </w:r>
      <w:r>
        <w:rPr>
          <w:color w:val="auto"/>
        </w:rPr>
        <w:instrText xml:space="preserve"> PAGEREF _Toc3914 \h </w:instrText>
      </w:r>
      <w:r>
        <w:rPr>
          <w:color w:val="auto"/>
        </w:rPr>
        <w:fldChar w:fldCharType="separate"/>
      </w:r>
      <w:r>
        <w:rPr>
          <w:color w:val="auto"/>
        </w:rPr>
        <w:t>- 6 -</w:t>
      </w:r>
      <w:r>
        <w:rPr>
          <w:color w:val="auto"/>
        </w:rPr>
        <w:fldChar w:fldCharType="end"/>
      </w:r>
      <w:r>
        <w:rPr>
          <w:rFonts w:hint="eastAsia" w:ascii="微软雅黑" w:hAnsi="微软雅黑" w:eastAsia="微软雅黑" w:cs="微软雅黑"/>
          <w:color w:val="auto"/>
          <w:szCs w:val="21"/>
        </w:rPr>
        <w:fldChar w:fldCharType="end"/>
      </w:r>
    </w:p>
    <w:p w14:paraId="4C97F3A5">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_Toc20854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一、服务期、地点、验收方式</w:t>
      </w:r>
      <w:r>
        <w:rPr>
          <w:color w:val="auto"/>
        </w:rPr>
        <w:tab/>
      </w:r>
      <w:r>
        <w:rPr>
          <w:color w:val="auto"/>
        </w:rPr>
        <w:fldChar w:fldCharType="begin"/>
      </w:r>
      <w:r>
        <w:rPr>
          <w:color w:val="auto"/>
        </w:rPr>
        <w:instrText xml:space="preserve"> PAGEREF _Toc20854 \h </w:instrText>
      </w:r>
      <w:r>
        <w:rPr>
          <w:color w:val="auto"/>
        </w:rPr>
        <w:fldChar w:fldCharType="separate"/>
      </w:r>
      <w:r>
        <w:rPr>
          <w:color w:val="auto"/>
        </w:rPr>
        <w:t>- 6 -</w:t>
      </w:r>
      <w:r>
        <w:rPr>
          <w:color w:val="auto"/>
        </w:rPr>
        <w:fldChar w:fldCharType="end"/>
      </w:r>
      <w:r>
        <w:rPr>
          <w:rFonts w:hint="eastAsia" w:ascii="微软雅黑" w:hAnsi="微软雅黑" w:eastAsia="微软雅黑" w:cs="微软雅黑"/>
          <w:color w:val="auto"/>
          <w:szCs w:val="21"/>
        </w:rPr>
        <w:fldChar w:fldCharType="end"/>
      </w:r>
    </w:p>
    <w:p w14:paraId="0A24362D">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_Toc1050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二、报价要求</w:t>
      </w:r>
      <w:r>
        <w:rPr>
          <w:color w:val="auto"/>
        </w:rPr>
        <w:tab/>
      </w:r>
      <w:r>
        <w:rPr>
          <w:color w:val="auto"/>
        </w:rPr>
        <w:fldChar w:fldCharType="begin"/>
      </w:r>
      <w:r>
        <w:rPr>
          <w:color w:val="auto"/>
        </w:rPr>
        <w:instrText xml:space="preserve"> PAGEREF _Toc1050 \h </w:instrText>
      </w:r>
      <w:r>
        <w:rPr>
          <w:color w:val="auto"/>
        </w:rPr>
        <w:fldChar w:fldCharType="separate"/>
      </w:r>
      <w:r>
        <w:rPr>
          <w:color w:val="auto"/>
        </w:rPr>
        <w:t>- 6 -</w:t>
      </w:r>
      <w:r>
        <w:rPr>
          <w:color w:val="auto"/>
        </w:rPr>
        <w:fldChar w:fldCharType="end"/>
      </w:r>
      <w:r>
        <w:rPr>
          <w:rFonts w:hint="eastAsia" w:ascii="微软雅黑" w:hAnsi="微软雅黑" w:eastAsia="微软雅黑" w:cs="微软雅黑"/>
          <w:color w:val="auto"/>
          <w:szCs w:val="21"/>
        </w:rPr>
        <w:fldChar w:fldCharType="end"/>
      </w:r>
    </w:p>
    <w:p w14:paraId="7FA49CEF">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_Toc19749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三、质量保证</w:t>
      </w:r>
      <w:r>
        <w:rPr>
          <w:color w:val="auto"/>
        </w:rPr>
        <w:tab/>
      </w:r>
      <w:r>
        <w:rPr>
          <w:color w:val="auto"/>
        </w:rPr>
        <w:fldChar w:fldCharType="begin"/>
      </w:r>
      <w:r>
        <w:rPr>
          <w:color w:val="auto"/>
        </w:rPr>
        <w:instrText xml:space="preserve"> PAGEREF _Toc19749 \h </w:instrText>
      </w:r>
      <w:r>
        <w:rPr>
          <w:color w:val="auto"/>
        </w:rPr>
        <w:fldChar w:fldCharType="separate"/>
      </w:r>
      <w:r>
        <w:rPr>
          <w:color w:val="auto"/>
        </w:rPr>
        <w:t>- 6 -</w:t>
      </w:r>
      <w:r>
        <w:rPr>
          <w:color w:val="auto"/>
        </w:rPr>
        <w:fldChar w:fldCharType="end"/>
      </w:r>
      <w:r>
        <w:rPr>
          <w:rFonts w:hint="eastAsia" w:ascii="微软雅黑" w:hAnsi="微软雅黑" w:eastAsia="微软雅黑" w:cs="微软雅黑"/>
          <w:color w:val="auto"/>
          <w:szCs w:val="21"/>
        </w:rPr>
        <w:fldChar w:fldCharType="end"/>
      </w:r>
    </w:p>
    <w:p w14:paraId="3D6CE091">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_Toc10704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四、付款方式</w:t>
      </w:r>
      <w:r>
        <w:rPr>
          <w:color w:val="auto"/>
        </w:rPr>
        <w:tab/>
      </w:r>
      <w:r>
        <w:rPr>
          <w:color w:val="auto"/>
        </w:rPr>
        <w:fldChar w:fldCharType="begin"/>
      </w:r>
      <w:r>
        <w:rPr>
          <w:color w:val="auto"/>
        </w:rPr>
        <w:instrText xml:space="preserve"> PAGEREF _Toc10704 \h </w:instrText>
      </w:r>
      <w:r>
        <w:rPr>
          <w:color w:val="auto"/>
        </w:rPr>
        <w:fldChar w:fldCharType="separate"/>
      </w:r>
      <w:r>
        <w:rPr>
          <w:color w:val="auto"/>
        </w:rPr>
        <w:t>- 6 -</w:t>
      </w:r>
      <w:r>
        <w:rPr>
          <w:color w:val="auto"/>
        </w:rPr>
        <w:fldChar w:fldCharType="end"/>
      </w:r>
      <w:r>
        <w:rPr>
          <w:rFonts w:hint="eastAsia" w:ascii="微软雅黑" w:hAnsi="微软雅黑" w:eastAsia="微软雅黑" w:cs="微软雅黑"/>
          <w:color w:val="auto"/>
          <w:szCs w:val="21"/>
        </w:rPr>
        <w:fldChar w:fldCharType="end"/>
      </w:r>
    </w:p>
    <w:p w14:paraId="58F028CB">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_Toc7260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五、知识产权</w:t>
      </w:r>
      <w:r>
        <w:rPr>
          <w:color w:val="auto"/>
        </w:rPr>
        <w:tab/>
      </w:r>
      <w:r>
        <w:rPr>
          <w:color w:val="auto"/>
        </w:rPr>
        <w:fldChar w:fldCharType="begin"/>
      </w:r>
      <w:r>
        <w:rPr>
          <w:color w:val="auto"/>
        </w:rPr>
        <w:instrText xml:space="preserve"> PAGEREF _Toc7260 \h </w:instrText>
      </w:r>
      <w:r>
        <w:rPr>
          <w:color w:val="auto"/>
        </w:rPr>
        <w:fldChar w:fldCharType="separate"/>
      </w:r>
      <w:r>
        <w:rPr>
          <w:color w:val="auto"/>
        </w:rPr>
        <w:t>- 6 -</w:t>
      </w:r>
      <w:r>
        <w:rPr>
          <w:color w:val="auto"/>
        </w:rPr>
        <w:fldChar w:fldCharType="end"/>
      </w:r>
      <w:r>
        <w:rPr>
          <w:rFonts w:hint="eastAsia" w:ascii="微软雅黑" w:hAnsi="微软雅黑" w:eastAsia="微软雅黑" w:cs="微软雅黑"/>
          <w:color w:val="auto"/>
          <w:szCs w:val="21"/>
        </w:rPr>
        <w:fldChar w:fldCharType="end"/>
      </w:r>
    </w:p>
    <w:p w14:paraId="3FC8565E">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_Toc23357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六、其他</w:t>
      </w:r>
      <w:r>
        <w:rPr>
          <w:color w:val="auto"/>
        </w:rPr>
        <w:tab/>
      </w:r>
      <w:r>
        <w:rPr>
          <w:color w:val="auto"/>
        </w:rPr>
        <w:fldChar w:fldCharType="begin"/>
      </w:r>
      <w:r>
        <w:rPr>
          <w:color w:val="auto"/>
        </w:rPr>
        <w:instrText xml:space="preserve"> PAGEREF _Toc23357 \h </w:instrText>
      </w:r>
      <w:r>
        <w:rPr>
          <w:color w:val="auto"/>
        </w:rPr>
        <w:fldChar w:fldCharType="separate"/>
      </w:r>
      <w:r>
        <w:rPr>
          <w:color w:val="auto"/>
        </w:rPr>
        <w:t>- 6 -</w:t>
      </w:r>
      <w:r>
        <w:rPr>
          <w:color w:val="auto"/>
        </w:rPr>
        <w:fldChar w:fldCharType="end"/>
      </w:r>
      <w:r>
        <w:rPr>
          <w:rFonts w:hint="eastAsia" w:ascii="微软雅黑" w:hAnsi="微软雅黑" w:eastAsia="微软雅黑" w:cs="微软雅黑"/>
          <w:color w:val="auto"/>
          <w:szCs w:val="21"/>
        </w:rPr>
        <w:fldChar w:fldCharType="end"/>
      </w:r>
    </w:p>
    <w:p w14:paraId="2DE852AF">
      <w:pPr>
        <w:pStyle w:val="48"/>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_Toc2684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30"/>
        </w:rPr>
        <w:t>第四篇  磋商程序及方法、评审标准、无效响应和</w:t>
      </w:r>
      <w:r>
        <w:rPr>
          <w:rFonts w:hint="eastAsia" w:ascii="微软雅黑" w:hAnsi="微软雅黑" w:eastAsia="微软雅黑" w:cs="微软雅黑"/>
          <w:color w:val="auto"/>
          <w:szCs w:val="36"/>
        </w:rPr>
        <w:t>采购终止</w:t>
      </w:r>
      <w:r>
        <w:rPr>
          <w:color w:val="auto"/>
        </w:rPr>
        <w:tab/>
      </w:r>
      <w:r>
        <w:rPr>
          <w:color w:val="auto"/>
        </w:rPr>
        <w:fldChar w:fldCharType="begin"/>
      </w:r>
      <w:r>
        <w:rPr>
          <w:color w:val="auto"/>
        </w:rPr>
        <w:instrText xml:space="preserve"> PAGEREF _Toc2684 \h </w:instrText>
      </w:r>
      <w:r>
        <w:rPr>
          <w:color w:val="auto"/>
        </w:rPr>
        <w:fldChar w:fldCharType="separate"/>
      </w:r>
      <w:r>
        <w:rPr>
          <w:color w:val="auto"/>
        </w:rPr>
        <w:t>- 7 -</w:t>
      </w:r>
      <w:r>
        <w:rPr>
          <w:color w:val="auto"/>
        </w:rPr>
        <w:fldChar w:fldCharType="end"/>
      </w:r>
      <w:r>
        <w:rPr>
          <w:rFonts w:hint="eastAsia" w:ascii="微软雅黑" w:hAnsi="微软雅黑" w:eastAsia="微软雅黑" w:cs="微软雅黑"/>
          <w:color w:val="auto"/>
          <w:szCs w:val="21"/>
        </w:rPr>
        <w:fldChar w:fldCharType="end"/>
      </w:r>
    </w:p>
    <w:p w14:paraId="7B715564">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_Toc27339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一、磋商程序及方法</w:t>
      </w:r>
      <w:r>
        <w:rPr>
          <w:color w:val="auto"/>
        </w:rPr>
        <w:tab/>
      </w:r>
      <w:r>
        <w:rPr>
          <w:color w:val="auto"/>
        </w:rPr>
        <w:fldChar w:fldCharType="begin"/>
      </w:r>
      <w:r>
        <w:rPr>
          <w:color w:val="auto"/>
        </w:rPr>
        <w:instrText xml:space="preserve"> PAGEREF _Toc27339 \h </w:instrText>
      </w:r>
      <w:r>
        <w:rPr>
          <w:color w:val="auto"/>
        </w:rPr>
        <w:fldChar w:fldCharType="separate"/>
      </w:r>
      <w:r>
        <w:rPr>
          <w:color w:val="auto"/>
        </w:rPr>
        <w:t>- 7 -</w:t>
      </w:r>
      <w:r>
        <w:rPr>
          <w:color w:val="auto"/>
        </w:rPr>
        <w:fldChar w:fldCharType="end"/>
      </w:r>
      <w:r>
        <w:rPr>
          <w:rFonts w:hint="eastAsia" w:ascii="微软雅黑" w:hAnsi="微软雅黑" w:eastAsia="微软雅黑" w:cs="微软雅黑"/>
          <w:color w:val="auto"/>
          <w:szCs w:val="21"/>
        </w:rPr>
        <w:fldChar w:fldCharType="end"/>
      </w:r>
    </w:p>
    <w:p w14:paraId="36EB3BB7">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_Toc10917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二、评审标准</w:t>
      </w:r>
      <w:r>
        <w:rPr>
          <w:color w:val="auto"/>
        </w:rPr>
        <w:tab/>
      </w:r>
      <w:r>
        <w:rPr>
          <w:color w:val="auto"/>
        </w:rPr>
        <w:fldChar w:fldCharType="begin"/>
      </w:r>
      <w:r>
        <w:rPr>
          <w:color w:val="auto"/>
        </w:rPr>
        <w:instrText xml:space="preserve"> PAGEREF _Toc10917 \h </w:instrText>
      </w:r>
      <w:r>
        <w:rPr>
          <w:color w:val="auto"/>
        </w:rPr>
        <w:fldChar w:fldCharType="separate"/>
      </w:r>
      <w:r>
        <w:rPr>
          <w:color w:val="auto"/>
        </w:rPr>
        <w:t>- 9 -</w:t>
      </w:r>
      <w:r>
        <w:rPr>
          <w:color w:val="auto"/>
        </w:rPr>
        <w:fldChar w:fldCharType="end"/>
      </w:r>
      <w:r>
        <w:rPr>
          <w:rFonts w:hint="eastAsia" w:ascii="微软雅黑" w:hAnsi="微软雅黑" w:eastAsia="微软雅黑" w:cs="微软雅黑"/>
          <w:color w:val="auto"/>
          <w:szCs w:val="21"/>
        </w:rPr>
        <w:fldChar w:fldCharType="end"/>
      </w:r>
    </w:p>
    <w:p w14:paraId="62283652">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_Toc2036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三、无效响应</w:t>
      </w:r>
      <w:r>
        <w:rPr>
          <w:color w:val="auto"/>
        </w:rPr>
        <w:tab/>
      </w:r>
      <w:r>
        <w:rPr>
          <w:color w:val="auto"/>
        </w:rPr>
        <w:fldChar w:fldCharType="begin"/>
      </w:r>
      <w:r>
        <w:rPr>
          <w:color w:val="auto"/>
        </w:rPr>
        <w:instrText xml:space="preserve"> PAGEREF _Toc2036 \h </w:instrText>
      </w:r>
      <w:r>
        <w:rPr>
          <w:color w:val="auto"/>
        </w:rPr>
        <w:fldChar w:fldCharType="separate"/>
      </w:r>
      <w:r>
        <w:rPr>
          <w:color w:val="auto"/>
        </w:rPr>
        <w:t>- 11 -</w:t>
      </w:r>
      <w:r>
        <w:rPr>
          <w:color w:val="auto"/>
        </w:rPr>
        <w:fldChar w:fldCharType="end"/>
      </w:r>
      <w:r>
        <w:rPr>
          <w:rFonts w:hint="eastAsia" w:ascii="微软雅黑" w:hAnsi="微软雅黑" w:eastAsia="微软雅黑" w:cs="微软雅黑"/>
          <w:color w:val="auto"/>
          <w:szCs w:val="21"/>
        </w:rPr>
        <w:fldChar w:fldCharType="end"/>
      </w:r>
    </w:p>
    <w:p w14:paraId="6AE603F9">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_Toc7135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四、采购终止</w:t>
      </w:r>
      <w:r>
        <w:rPr>
          <w:color w:val="auto"/>
        </w:rPr>
        <w:tab/>
      </w:r>
      <w:r>
        <w:rPr>
          <w:color w:val="auto"/>
        </w:rPr>
        <w:fldChar w:fldCharType="begin"/>
      </w:r>
      <w:r>
        <w:rPr>
          <w:color w:val="auto"/>
        </w:rPr>
        <w:instrText xml:space="preserve"> PAGEREF _Toc7135 \h </w:instrText>
      </w:r>
      <w:r>
        <w:rPr>
          <w:color w:val="auto"/>
        </w:rPr>
        <w:fldChar w:fldCharType="separate"/>
      </w:r>
      <w:r>
        <w:rPr>
          <w:color w:val="auto"/>
        </w:rPr>
        <w:t>- 12 -</w:t>
      </w:r>
      <w:r>
        <w:rPr>
          <w:color w:val="auto"/>
        </w:rPr>
        <w:fldChar w:fldCharType="end"/>
      </w:r>
      <w:r>
        <w:rPr>
          <w:rFonts w:hint="eastAsia" w:ascii="微软雅黑" w:hAnsi="微软雅黑" w:eastAsia="微软雅黑" w:cs="微软雅黑"/>
          <w:color w:val="auto"/>
          <w:szCs w:val="21"/>
        </w:rPr>
        <w:fldChar w:fldCharType="end"/>
      </w:r>
    </w:p>
    <w:p w14:paraId="6B642E1A">
      <w:pPr>
        <w:pStyle w:val="48"/>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_Toc5449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30"/>
        </w:rPr>
        <w:t>第五篇  供应商须知</w:t>
      </w:r>
      <w:r>
        <w:rPr>
          <w:color w:val="auto"/>
        </w:rPr>
        <w:tab/>
      </w:r>
      <w:r>
        <w:rPr>
          <w:color w:val="auto"/>
        </w:rPr>
        <w:fldChar w:fldCharType="begin"/>
      </w:r>
      <w:r>
        <w:rPr>
          <w:color w:val="auto"/>
        </w:rPr>
        <w:instrText xml:space="preserve"> PAGEREF _Toc5449 \h </w:instrText>
      </w:r>
      <w:r>
        <w:rPr>
          <w:color w:val="auto"/>
        </w:rPr>
        <w:fldChar w:fldCharType="separate"/>
      </w:r>
      <w:r>
        <w:rPr>
          <w:color w:val="auto"/>
        </w:rPr>
        <w:t>- 13 -</w:t>
      </w:r>
      <w:r>
        <w:rPr>
          <w:color w:val="auto"/>
        </w:rPr>
        <w:fldChar w:fldCharType="end"/>
      </w:r>
      <w:r>
        <w:rPr>
          <w:rFonts w:hint="eastAsia" w:ascii="微软雅黑" w:hAnsi="微软雅黑" w:eastAsia="微软雅黑" w:cs="微软雅黑"/>
          <w:color w:val="auto"/>
          <w:szCs w:val="21"/>
        </w:rPr>
        <w:fldChar w:fldCharType="end"/>
      </w:r>
    </w:p>
    <w:p w14:paraId="685BAFF7">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_Toc8053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一、磋商费用</w:t>
      </w:r>
      <w:r>
        <w:rPr>
          <w:color w:val="auto"/>
        </w:rPr>
        <w:tab/>
      </w:r>
      <w:r>
        <w:rPr>
          <w:color w:val="auto"/>
        </w:rPr>
        <w:fldChar w:fldCharType="begin"/>
      </w:r>
      <w:r>
        <w:rPr>
          <w:color w:val="auto"/>
        </w:rPr>
        <w:instrText xml:space="preserve"> PAGEREF _Toc8053 \h </w:instrText>
      </w:r>
      <w:r>
        <w:rPr>
          <w:color w:val="auto"/>
        </w:rPr>
        <w:fldChar w:fldCharType="separate"/>
      </w:r>
      <w:r>
        <w:rPr>
          <w:color w:val="auto"/>
        </w:rPr>
        <w:t>- 13 -</w:t>
      </w:r>
      <w:r>
        <w:rPr>
          <w:color w:val="auto"/>
        </w:rPr>
        <w:fldChar w:fldCharType="end"/>
      </w:r>
      <w:r>
        <w:rPr>
          <w:rFonts w:hint="eastAsia" w:ascii="微软雅黑" w:hAnsi="微软雅黑" w:eastAsia="微软雅黑" w:cs="微软雅黑"/>
          <w:color w:val="auto"/>
          <w:szCs w:val="21"/>
        </w:rPr>
        <w:fldChar w:fldCharType="end"/>
      </w:r>
    </w:p>
    <w:p w14:paraId="0CCB8D25">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_Toc7141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二、竞争性磋商文件</w:t>
      </w:r>
      <w:r>
        <w:rPr>
          <w:color w:val="auto"/>
        </w:rPr>
        <w:tab/>
      </w:r>
      <w:r>
        <w:rPr>
          <w:color w:val="auto"/>
        </w:rPr>
        <w:fldChar w:fldCharType="begin"/>
      </w:r>
      <w:r>
        <w:rPr>
          <w:color w:val="auto"/>
        </w:rPr>
        <w:instrText xml:space="preserve"> PAGEREF _Toc7141 \h </w:instrText>
      </w:r>
      <w:r>
        <w:rPr>
          <w:color w:val="auto"/>
        </w:rPr>
        <w:fldChar w:fldCharType="separate"/>
      </w:r>
      <w:r>
        <w:rPr>
          <w:color w:val="auto"/>
        </w:rPr>
        <w:t>- 13 -</w:t>
      </w:r>
      <w:r>
        <w:rPr>
          <w:color w:val="auto"/>
        </w:rPr>
        <w:fldChar w:fldCharType="end"/>
      </w:r>
      <w:r>
        <w:rPr>
          <w:rFonts w:hint="eastAsia" w:ascii="微软雅黑" w:hAnsi="微软雅黑" w:eastAsia="微软雅黑" w:cs="微软雅黑"/>
          <w:color w:val="auto"/>
          <w:szCs w:val="21"/>
        </w:rPr>
        <w:fldChar w:fldCharType="end"/>
      </w:r>
    </w:p>
    <w:p w14:paraId="466AB4E0">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_Toc6957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三、磋商要求</w:t>
      </w:r>
      <w:r>
        <w:rPr>
          <w:color w:val="auto"/>
        </w:rPr>
        <w:tab/>
      </w:r>
      <w:r>
        <w:rPr>
          <w:color w:val="auto"/>
        </w:rPr>
        <w:fldChar w:fldCharType="begin"/>
      </w:r>
      <w:r>
        <w:rPr>
          <w:color w:val="auto"/>
        </w:rPr>
        <w:instrText xml:space="preserve"> PAGEREF _Toc6957 \h </w:instrText>
      </w:r>
      <w:r>
        <w:rPr>
          <w:color w:val="auto"/>
        </w:rPr>
        <w:fldChar w:fldCharType="separate"/>
      </w:r>
      <w:r>
        <w:rPr>
          <w:color w:val="auto"/>
        </w:rPr>
        <w:t>- 13 -</w:t>
      </w:r>
      <w:r>
        <w:rPr>
          <w:color w:val="auto"/>
        </w:rPr>
        <w:fldChar w:fldCharType="end"/>
      </w:r>
      <w:r>
        <w:rPr>
          <w:rFonts w:hint="eastAsia" w:ascii="微软雅黑" w:hAnsi="微软雅黑" w:eastAsia="微软雅黑" w:cs="微软雅黑"/>
          <w:color w:val="auto"/>
          <w:szCs w:val="21"/>
        </w:rPr>
        <w:fldChar w:fldCharType="end"/>
      </w:r>
    </w:p>
    <w:p w14:paraId="5B26C123">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_Toc12093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四、成交供应商的确认和变更</w:t>
      </w:r>
      <w:r>
        <w:rPr>
          <w:color w:val="auto"/>
        </w:rPr>
        <w:tab/>
      </w:r>
      <w:r>
        <w:rPr>
          <w:color w:val="auto"/>
        </w:rPr>
        <w:fldChar w:fldCharType="begin"/>
      </w:r>
      <w:r>
        <w:rPr>
          <w:color w:val="auto"/>
        </w:rPr>
        <w:instrText xml:space="preserve"> PAGEREF _Toc12093 \h </w:instrText>
      </w:r>
      <w:r>
        <w:rPr>
          <w:color w:val="auto"/>
        </w:rPr>
        <w:fldChar w:fldCharType="separate"/>
      </w:r>
      <w:r>
        <w:rPr>
          <w:color w:val="auto"/>
        </w:rPr>
        <w:t>- 14 -</w:t>
      </w:r>
      <w:r>
        <w:rPr>
          <w:color w:val="auto"/>
        </w:rPr>
        <w:fldChar w:fldCharType="end"/>
      </w:r>
      <w:r>
        <w:rPr>
          <w:rFonts w:hint="eastAsia" w:ascii="微软雅黑" w:hAnsi="微软雅黑" w:eastAsia="微软雅黑" w:cs="微软雅黑"/>
          <w:color w:val="auto"/>
          <w:szCs w:val="21"/>
        </w:rPr>
        <w:fldChar w:fldCharType="end"/>
      </w:r>
    </w:p>
    <w:p w14:paraId="450E700F">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_Toc11847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五、成交通知</w:t>
      </w:r>
      <w:r>
        <w:rPr>
          <w:color w:val="auto"/>
        </w:rPr>
        <w:tab/>
      </w:r>
      <w:r>
        <w:rPr>
          <w:color w:val="auto"/>
        </w:rPr>
        <w:fldChar w:fldCharType="begin"/>
      </w:r>
      <w:r>
        <w:rPr>
          <w:color w:val="auto"/>
        </w:rPr>
        <w:instrText xml:space="preserve"> PAGEREF _Toc11847 \h </w:instrText>
      </w:r>
      <w:r>
        <w:rPr>
          <w:color w:val="auto"/>
        </w:rPr>
        <w:fldChar w:fldCharType="separate"/>
      </w:r>
      <w:r>
        <w:rPr>
          <w:color w:val="auto"/>
        </w:rPr>
        <w:t>- 15 -</w:t>
      </w:r>
      <w:r>
        <w:rPr>
          <w:color w:val="auto"/>
        </w:rPr>
        <w:fldChar w:fldCharType="end"/>
      </w:r>
      <w:r>
        <w:rPr>
          <w:rFonts w:hint="eastAsia" w:ascii="微软雅黑" w:hAnsi="微软雅黑" w:eastAsia="微软雅黑" w:cs="微软雅黑"/>
          <w:color w:val="auto"/>
          <w:szCs w:val="21"/>
        </w:rPr>
        <w:fldChar w:fldCharType="end"/>
      </w:r>
    </w:p>
    <w:p w14:paraId="14623B16">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_Toc27818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六、关于质疑和投诉</w:t>
      </w:r>
      <w:r>
        <w:rPr>
          <w:color w:val="auto"/>
        </w:rPr>
        <w:tab/>
      </w:r>
      <w:r>
        <w:rPr>
          <w:color w:val="auto"/>
        </w:rPr>
        <w:fldChar w:fldCharType="begin"/>
      </w:r>
      <w:r>
        <w:rPr>
          <w:color w:val="auto"/>
        </w:rPr>
        <w:instrText xml:space="preserve"> PAGEREF _Toc27818 \h </w:instrText>
      </w:r>
      <w:r>
        <w:rPr>
          <w:color w:val="auto"/>
        </w:rPr>
        <w:fldChar w:fldCharType="separate"/>
      </w:r>
      <w:r>
        <w:rPr>
          <w:color w:val="auto"/>
        </w:rPr>
        <w:t>- 15 -</w:t>
      </w:r>
      <w:r>
        <w:rPr>
          <w:color w:val="auto"/>
        </w:rPr>
        <w:fldChar w:fldCharType="end"/>
      </w:r>
      <w:r>
        <w:rPr>
          <w:rFonts w:hint="eastAsia" w:ascii="微软雅黑" w:hAnsi="微软雅黑" w:eastAsia="微软雅黑" w:cs="微软雅黑"/>
          <w:color w:val="auto"/>
          <w:szCs w:val="21"/>
        </w:rPr>
        <w:fldChar w:fldCharType="end"/>
      </w:r>
    </w:p>
    <w:p w14:paraId="04ABD12B">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_Toc30568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七、招标代理服务费</w:t>
      </w:r>
      <w:r>
        <w:rPr>
          <w:color w:val="auto"/>
        </w:rPr>
        <w:tab/>
      </w:r>
      <w:r>
        <w:rPr>
          <w:color w:val="auto"/>
        </w:rPr>
        <w:fldChar w:fldCharType="begin"/>
      </w:r>
      <w:r>
        <w:rPr>
          <w:color w:val="auto"/>
        </w:rPr>
        <w:instrText xml:space="preserve"> PAGEREF _Toc30568 \h </w:instrText>
      </w:r>
      <w:r>
        <w:rPr>
          <w:color w:val="auto"/>
        </w:rPr>
        <w:fldChar w:fldCharType="separate"/>
      </w:r>
      <w:r>
        <w:rPr>
          <w:color w:val="auto"/>
        </w:rPr>
        <w:t>- 16 -</w:t>
      </w:r>
      <w:r>
        <w:rPr>
          <w:color w:val="auto"/>
        </w:rPr>
        <w:fldChar w:fldCharType="end"/>
      </w:r>
      <w:r>
        <w:rPr>
          <w:rFonts w:hint="eastAsia" w:ascii="微软雅黑" w:hAnsi="微软雅黑" w:eastAsia="微软雅黑" w:cs="微软雅黑"/>
          <w:color w:val="auto"/>
          <w:szCs w:val="21"/>
        </w:rPr>
        <w:fldChar w:fldCharType="end"/>
      </w:r>
    </w:p>
    <w:p w14:paraId="77FED974">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_Toc23596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八、签订合同</w:t>
      </w:r>
      <w:r>
        <w:rPr>
          <w:color w:val="auto"/>
        </w:rPr>
        <w:tab/>
      </w:r>
      <w:r>
        <w:rPr>
          <w:color w:val="auto"/>
        </w:rPr>
        <w:fldChar w:fldCharType="begin"/>
      </w:r>
      <w:r>
        <w:rPr>
          <w:color w:val="auto"/>
        </w:rPr>
        <w:instrText xml:space="preserve"> PAGEREF _Toc23596 \h </w:instrText>
      </w:r>
      <w:r>
        <w:rPr>
          <w:color w:val="auto"/>
        </w:rPr>
        <w:fldChar w:fldCharType="separate"/>
      </w:r>
      <w:r>
        <w:rPr>
          <w:color w:val="auto"/>
        </w:rPr>
        <w:t>- 17 -</w:t>
      </w:r>
      <w:r>
        <w:rPr>
          <w:color w:val="auto"/>
        </w:rPr>
        <w:fldChar w:fldCharType="end"/>
      </w:r>
      <w:r>
        <w:rPr>
          <w:rFonts w:hint="eastAsia" w:ascii="微软雅黑" w:hAnsi="微软雅黑" w:eastAsia="微软雅黑" w:cs="微软雅黑"/>
          <w:color w:val="auto"/>
          <w:szCs w:val="21"/>
        </w:rPr>
        <w:fldChar w:fldCharType="end"/>
      </w:r>
    </w:p>
    <w:p w14:paraId="108AAD2E">
      <w:pPr>
        <w:pStyle w:val="48"/>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_Toc23255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30"/>
        </w:rPr>
        <w:t>第六篇  合同主要条款和格式合同（样本）</w:t>
      </w:r>
      <w:r>
        <w:rPr>
          <w:color w:val="auto"/>
        </w:rPr>
        <w:tab/>
      </w:r>
      <w:r>
        <w:rPr>
          <w:color w:val="auto"/>
        </w:rPr>
        <w:fldChar w:fldCharType="begin"/>
      </w:r>
      <w:r>
        <w:rPr>
          <w:color w:val="auto"/>
        </w:rPr>
        <w:instrText xml:space="preserve"> PAGEREF _Toc23255 \h </w:instrText>
      </w:r>
      <w:r>
        <w:rPr>
          <w:color w:val="auto"/>
        </w:rPr>
        <w:fldChar w:fldCharType="separate"/>
      </w:r>
      <w:r>
        <w:rPr>
          <w:color w:val="auto"/>
        </w:rPr>
        <w:t>- 18 -</w:t>
      </w:r>
      <w:r>
        <w:rPr>
          <w:color w:val="auto"/>
        </w:rPr>
        <w:fldChar w:fldCharType="end"/>
      </w:r>
      <w:r>
        <w:rPr>
          <w:rFonts w:hint="eastAsia" w:ascii="微软雅黑" w:hAnsi="微软雅黑" w:eastAsia="微软雅黑" w:cs="微软雅黑"/>
          <w:color w:val="auto"/>
          <w:szCs w:val="21"/>
        </w:rPr>
        <w:fldChar w:fldCharType="end"/>
      </w:r>
    </w:p>
    <w:p w14:paraId="6501CCE7">
      <w:pPr>
        <w:pStyle w:val="48"/>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_Toc25637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30"/>
        </w:rPr>
        <w:t>第七篇  响应文件编制要求</w:t>
      </w:r>
      <w:r>
        <w:rPr>
          <w:color w:val="auto"/>
        </w:rPr>
        <w:tab/>
      </w:r>
      <w:r>
        <w:rPr>
          <w:color w:val="auto"/>
        </w:rPr>
        <w:fldChar w:fldCharType="begin"/>
      </w:r>
      <w:r>
        <w:rPr>
          <w:color w:val="auto"/>
        </w:rPr>
        <w:instrText xml:space="preserve"> PAGEREF _Toc25637 \h </w:instrText>
      </w:r>
      <w:r>
        <w:rPr>
          <w:color w:val="auto"/>
        </w:rPr>
        <w:fldChar w:fldCharType="separate"/>
      </w:r>
      <w:r>
        <w:rPr>
          <w:color w:val="auto"/>
        </w:rPr>
        <w:t>- 20 -</w:t>
      </w:r>
      <w:r>
        <w:rPr>
          <w:color w:val="auto"/>
        </w:rPr>
        <w:fldChar w:fldCharType="end"/>
      </w:r>
      <w:r>
        <w:rPr>
          <w:rFonts w:hint="eastAsia" w:ascii="微软雅黑" w:hAnsi="微软雅黑" w:eastAsia="微软雅黑" w:cs="微软雅黑"/>
          <w:color w:val="auto"/>
          <w:szCs w:val="21"/>
        </w:rPr>
        <w:fldChar w:fldCharType="end"/>
      </w:r>
    </w:p>
    <w:p w14:paraId="4044F919">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_Toc21435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一、经济部分</w:t>
      </w:r>
      <w:r>
        <w:rPr>
          <w:color w:val="auto"/>
        </w:rPr>
        <w:tab/>
      </w:r>
      <w:r>
        <w:rPr>
          <w:color w:val="auto"/>
        </w:rPr>
        <w:fldChar w:fldCharType="begin"/>
      </w:r>
      <w:r>
        <w:rPr>
          <w:color w:val="auto"/>
        </w:rPr>
        <w:instrText xml:space="preserve"> PAGEREF _Toc21435 \h </w:instrText>
      </w:r>
      <w:r>
        <w:rPr>
          <w:color w:val="auto"/>
        </w:rPr>
        <w:fldChar w:fldCharType="separate"/>
      </w:r>
      <w:r>
        <w:rPr>
          <w:color w:val="auto"/>
        </w:rPr>
        <w:t>- 21 -</w:t>
      </w:r>
      <w:r>
        <w:rPr>
          <w:color w:val="auto"/>
        </w:rPr>
        <w:fldChar w:fldCharType="end"/>
      </w:r>
      <w:r>
        <w:rPr>
          <w:rFonts w:hint="eastAsia" w:ascii="微软雅黑" w:hAnsi="微软雅黑" w:eastAsia="微软雅黑" w:cs="微软雅黑"/>
          <w:color w:val="auto"/>
          <w:szCs w:val="21"/>
        </w:rPr>
        <w:fldChar w:fldCharType="end"/>
      </w:r>
    </w:p>
    <w:p w14:paraId="2170736F">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_Toc20520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二、服务部分</w:t>
      </w:r>
      <w:r>
        <w:rPr>
          <w:color w:val="auto"/>
        </w:rPr>
        <w:tab/>
      </w:r>
      <w:r>
        <w:rPr>
          <w:color w:val="auto"/>
        </w:rPr>
        <w:fldChar w:fldCharType="begin"/>
      </w:r>
      <w:r>
        <w:rPr>
          <w:color w:val="auto"/>
        </w:rPr>
        <w:instrText xml:space="preserve"> PAGEREF _Toc20520 \h </w:instrText>
      </w:r>
      <w:r>
        <w:rPr>
          <w:color w:val="auto"/>
        </w:rPr>
        <w:fldChar w:fldCharType="separate"/>
      </w:r>
      <w:r>
        <w:rPr>
          <w:color w:val="auto"/>
        </w:rPr>
        <w:t>- 23 -</w:t>
      </w:r>
      <w:r>
        <w:rPr>
          <w:color w:val="auto"/>
        </w:rPr>
        <w:fldChar w:fldCharType="end"/>
      </w:r>
      <w:r>
        <w:rPr>
          <w:rFonts w:hint="eastAsia" w:ascii="微软雅黑" w:hAnsi="微软雅黑" w:eastAsia="微软雅黑" w:cs="微软雅黑"/>
          <w:color w:val="auto"/>
          <w:szCs w:val="21"/>
        </w:rPr>
        <w:fldChar w:fldCharType="end"/>
      </w:r>
    </w:p>
    <w:p w14:paraId="625956A4">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_Toc28735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三、商务部分</w:t>
      </w:r>
      <w:r>
        <w:rPr>
          <w:color w:val="auto"/>
        </w:rPr>
        <w:tab/>
      </w:r>
      <w:r>
        <w:rPr>
          <w:color w:val="auto"/>
        </w:rPr>
        <w:fldChar w:fldCharType="begin"/>
      </w:r>
      <w:r>
        <w:rPr>
          <w:color w:val="auto"/>
        </w:rPr>
        <w:instrText xml:space="preserve"> PAGEREF _Toc28735 \h </w:instrText>
      </w:r>
      <w:r>
        <w:rPr>
          <w:color w:val="auto"/>
        </w:rPr>
        <w:fldChar w:fldCharType="separate"/>
      </w:r>
      <w:r>
        <w:rPr>
          <w:color w:val="auto"/>
        </w:rPr>
        <w:t>- 25 -</w:t>
      </w:r>
      <w:r>
        <w:rPr>
          <w:color w:val="auto"/>
        </w:rPr>
        <w:fldChar w:fldCharType="end"/>
      </w:r>
      <w:r>
        <w:rPr>
          <w:rFonts w:hint="eastAsia" w:ascii="微软雅黑" w:hAnsi="微软雅黑" w:eastAsia="微软雅黑" w:cs="微软雅黑"/>
          <w:color w:val="auto"/>
          <w:szCs w:val="21"/>
        </w:rPr>
        <w:fldChar w:fldCharType="end"/>
      </w:r>
    </w:p>
    <w:p w14:paraId="13091DF4">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_Toc11027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四、资格条件及其他</w:t>
      </w:r>
      <w:r>
        <w:rPr>
          <w:color w:val="auto"/>
        </w:rPr>
        <w:tab/>
      </w:r>
      <w:r>
        <w:rPr>
          <w:color w:val="auto"/>
        </w:rPr>
        <w:fldChar w:fldCharType="begin"/>
      </w:r>
      <w:r>
        <w:rPr>
          <w:color w:val="auto"/>
        </w:rPr>
        <w:instrText xml:space="preserve"> PAGEREF _Toc11027 \h </w:instrText>
      </w:r>
      <w:r>
        <w:rPr>
          <w:color w:val="auto"/>
        </w:rPr>
        <w:fldChar w:fldCharType="separate"/>
      </w:r>
      <w:r>
        <w:rPr>
          <w:color w:val="auto"/>
        </w:rPr>
        <w:t>- 27 -</w:t>
      </w:r>
      <w:r>
        <w:rPr>
          <w:color w:val="auto"/>
        </w:rPr>
        <w:fldChar w:fldCharType="end"/>
      </w:r>
      <w:r>
        <w:rPr>
          <w:rFonts w:hint="eastAsia" w:ascii="微软雅黑" w:hAnsi="微软雅黑" w:eastAsia="微软雅黑" w:cs="微软雅黑"/>
          <w:color w:val="auto"/>
          <w:szCs w:val="21"/>
        </w:rPr>
        <w:fldChar w:fldCharType="end"/>
      </w:r>
    </w:p>
    <w:p w14:paraId="2C1C6DC2">
      <w:pPr>
        <w:pStyle w:val="31"/>
        <w:tabs>
          <w:tab w:val="right" w:leader="dot" w:pos="9412"/>
        </w:tabs>
        <w:rPr>
          <w:color w:val="auto"/>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color w:val="auto"/>
          <w:szCs w:val="21"/>
        </w:rPr>
        <w:instrText xml:space="preserve"> HYPERLINK \l _Toc22460 </w:instrText>
      </w:r>
      <w:r>
        <w:rPr>
          <w:rFonts w:hint="eastAsia" w:ascii="微软雅黑" w:hAnsi="微软雅黑" w:eastAsia="微软雅黑" w:cs="微软雅黑"/>
          <w:color w:val="auto"/>
          <w:szCs w:val="21"/>
        </w:rPr>
        <w:fldChar w:fldCharType="separate"/>
      </w:r>
      <w:r>
        <w:rPr>
          <w:rFonts w:hint="eastAsia" w:ascii="微软雅黑" w:hAnsi="微软雅黑" w:eastAsia="微软雅黑" w:cs="微软雅黑"/>
          <w:color w:val="auto"/>
          <w:szCs w:val="24"/>
        </w:rPr>
        <w:t>五、其他应提供的资料</w:t>
      </w:r>
      <w:r>
        <w:rPr>
          <w:color w:val="auto"/>
        </w:rPr>
        <w:tab/>
      </w:r>
      <w:r>
        <w:rPr>
          <w:color w:val="auto"/>
        </w:rPr>
        <w:fldChar w:fldCharType="begin"/>
      </w:r>
      <w:r>
        <w:rPr>
          <w:color w:val="auto"/>
        </w:rPr>
        <w:instrText xml:space="preserve"> PAGEREF _Toc22460 \h </w:instrText>
      </w:r>
      <w:r>
        <w:rPr>
          <w:color w:val="auto"/>
        </w:rPr>
        <w:fldChar w:fldCharType="separate"/>
      </w:r>
      <w:r>
        <w:rPr>
          <w:color w:val="auto"/>
        </w:rPr>
        <w:t>- 32 -</w:t>
      </w:r>
      <w:r>
        <w:rPr>
          <w:color w:val="auto"/>
        </w:rPr>
        <w:fldChar w:fldCharType="end"/>
      </w:r>
      <w:r>
        <w:rPr>
          <w:rFonts w:hint="eastAsia" w:ascii="微软雅黑" w:hAnsi="微软雅黑" w:eastAsia="微软雅黑" w:cs="微软雅黑"/>
          <w:color w:val="auto"/>
          <w:szCs w:val="21"/>
        </w:rPr>
        <w:fldChar w:fldCharType="end"/>
      </w:r>
    </w:p>
    <w:p w14:paraId="55C2AF08">
      <w:pPr>
        <w:pStyle w:val="48"/>
        <w:tabs>
          <w:tab w:val="right" w:leader="dot" w:pos="9402"/>
        </w:tabs>
        <w:spacing w:line="480" w:lineRule="exact"/>
        <w:ind w:left="560"/>
        <w:jc w:val="center"/>
        <w:rPr>
          <w:rFonts w:hint="eastAsia" w:ascii="微软雅黑" w:hAnsi="微软雅黑" w:eastAsia="微软雅黑" w:cs="微软雅黑"/>
          <w:color w:val="auto"/>
          <w:sz w:val="18"/>
          <w:szCs w:val="22"/>
        </w:rPr>
        <w:sectPr>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Cs w:val="21"/>
        </w:rPr>
        <w:fldChar w:fldCharType="end"/>
      </w:r>
    </w:p>
    <w:p w14:paraId="245F3BAE">
      <w:pPr>
        <w:pStyle w:val="5"/>
        <w:spacing w:line="360" w:lineRule="auto"/>
        <w:jc w:val="center"/>
        <w:rPr>
          <w:rFonts w:hint="eastAsia" w:ascii="微软雅黑" w:hAnsi="微软雅黑" w:eastAsia="微软雅黑" w:cs="微软雅黑"/>
          <w:b w:val="0"/>
          <w:color w:val="auto"/>
          <w:szCs w:val="30"/>
        </w:rPr>
      </w:pPr>
      <w:bookmarkStart w:id="0" w:name="_Toc12789052"/>
      <w:bookmarkStart w:id="1" w:name="_Toc11641050"/>
      <w:bookmarkStart w:id="2" w:name="_Toc32430"/>
      <w:r>
        <w:rPr>
          <w:rFonts w:hint="eastAsia" w:ascii="微软雅黑" w:hAnsi="微软雅黑" w:eastAsia="微软雅黑" w:cs="微软雅黑"/>
          <w:b w:val="0"/>
          <w:color w:val="auto"/>
          <w:sz w:val="36"/>
          <w:szCs w:val="30"/>
        </w:rPr>
        <w:t>第一篇  采购邀请书</w:t>
      </w:r>
      <w:bookmarkEnd w:id="0"/>
      <w:bookmarkEnd w:id="1"/>
      <w:bookmarkEnd w:id="2"/>
    </w:p>
    <w:p w14:paraId="7F5AA316">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重庆麦迪逊招投标代理有限公司接受重庆市北碚地质环境监测站的委托，对</w:t>
      </w:r>
      <w:r>
        <w:rPr>
          <w:rFonts w:hint="eastAsia" w:ascii="微软雅黑" w:hAnsi="微软雅黑" w:eastAsia="微软雅黑" w:cs="微软雅黑"/>
          <w:color w:val="auto"/>
          <w:sz w:val="24"/>
          <w:szCs w:val="24"/>
          <w:lang w:val="en-US" w:eastAsia="zh-CN"/>
        </w:rPr>
        <w:t>北碚区重大地质灾害专业监测预警</w:t>
      </w:r>
      <w:r>
        <w:rPr>
          <w:rFonts w:hint="eastAsia" w:ascii="微软雅黑" w:hAnsi="微软雅黑" w:eastAsia="微软雅黑" w:cs="微软雅黑"/>
          <w:color w:val="auto"/>
          <w:sz w:val="24"/>
          <w:szCs w:val="24"/>
        </w:rPr>
        <w:t>进行竞争性磋商采购。欢迎有资格的供应商前来参与磋商。</w:t>
      </w:r>
    </w:p>
    <w:p w14:paraId="7D2EA351">
      <w:pPr>
        <w:pStyle w:val="6"/>
        <w:spacing w:before="0" w:after="0" w:line="400" w:lineRule="exact"/>
        <w:rPr>
          <w:rFonts w:hint="eastAsia" w:ascii="微软雅黑" w:hAnsi="微软雅黑" w:eastAsia="微软雅黑" w:cs="微软雅黑"/>
          <w:color w:val="auto"/>
          <w:sz w:val="24"/>
          <w:szCs w:val="24"/>
        </w:rPr>
      </w:pPr>
      <w:bookmarkStart w:id="3" w:name="_Toc317775175"/>
      <w:bookmarkStart w:id="4" w:name="_Toc313893526"/>
      <w:bookmarkStart w:id="5" w:name="_Toc6493"/>
      <w:r>
        <w:rPr>
          <w:rFonts w:hint="eastAsia" w:ascii="微软雅黑" w:hAnsi="微软雅黑" w:eastAsia="微软雅黑" w:cs="微软雅黑"/>
          <w:color w:val="auto"/>
          <w:sz w:val="24"/>
          <w:szCs w:val="24"/>
        </w:rPr>
        <w:t>一、竞争性磋商内容</w:t>
      </w:r>
      <w:bookmarkEnd w:id="3"/>
      <w:bookmarkEnd w:id="4"/>
      <w:bookmarkEnd w:id="5"/>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1610"/>
        <w:gridCol w:w="1600"/>
        <w:gridCol w:w="2642"/>
      </w:tblGrid>
      <w:tr w14:paraId="76D1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4" w:type="dxa"/>
            <w:vAlign w:val="center"/>
          </w:tcPr>
          <w:p w14:paraId="27ED93A6">
            <w:pPr>
              <w:pStyle w:val="3"/>
              <w:spacing w:line="240" w:lineRule="atLeast"/>
              <w:ind w:left="0"/>
              <w:jc w:val="center"/>
              <w:outlineLvl w:val="0"/>
              <w:rPr>
                <w:rFonts w:hint="eastAsia" w:ascii="微软雅黑" w:hAnsi="微软雅黑" w:eastAsia="微软雅黑" w:cs="微软雅黑"/>
                <w:b/>
                <w:bCs/>
                <w:color w:val="auto"/>
                <w:sz w:val="24"/>
                <w:szCs w:val="24"/>
              </w:rPr>
            </w:pPr>
            <w:bookmarkStart w:id="6" w:name="_Toc373860293"/>
            <w:bookmarkStart w:id="7" w:name="_Toc317775178"/>
            <w:r>
              <w:rPr>
                <w:rFonts w:hint="eastAsia" w:ascii="微软雅黑" w:hAnsi="微软雅黑" w:eastAsia="微软雅黑" w:cs="微软雅黑"/>
                <w:b/>
                <w:bCs/>
                <w:color w:val="auto"/>
                <w:sz w:val="24"/>
                <w:szCs w:val="24"/>
              </w:rPr>
              <w:t>项目名称</w:t>
            </w:r>
          </w:p>
        </w:tc>
        <w:tc>
          <w:tcPr>
            <w:tcW w:w="1610" w:type="dxa"/>
            <w:vAlign w:val="center"/>
          </w:tcPr>
          <w:p w14:paraId="1C684368">
            <w:pPr>
              <w:pStyle w:val="3"/>
              <w:spacing w:line="240" w:lineRule="atLeast"/>
              <w:ind w:left="0"/>
              <w:jc w:val="center"/>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采购预算</w:t>
            </w:r>
          </w:p>
          <w:p w14:paraId="44532725">
            <w:pPr>
              <w:pStyle w:val="3"/>
              <w:spacing w:line="240" w:lineRule="atLeast"/>
              <w:ind w:left="0"/>
              <w:jc w:val="center"/>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（万元）</w:t>
            </w:r>
          </w:p>
        </w:tc>
        <w:tc>
          <w:tcPr>
            <w:tcW w:w="1600" w:type="dxa"/>
            <w:vAlign w:val="center"/>
          </w:tcPr>
          <w:p w14:paraId="7C959FAF">
            <w:pPr>
              <w:pStyle w:val="3"/>
              <w:spacing w:line="240" w:lineRule="atLeast"/>
              <w:ind w:left="0"/>
              <w:jc w:val="center"/>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成交供应商数量</w:t>
            </w:r>
          </w:p>
        </w:tc>
        <w:tc>
          <w:tcPr>
            <w:tcW w:w="2642" w:type="dxa"/>
            <w:vAlign w:val="center"/>
          </w:tcPr>
          <w:p w14:paraId="4679E5A6">
            <w:pPr>
              <w:pStyle w:val="3"/>
              <w:spacing w:line="240" w:lineRule="auto"/>
              <w:ind w:left="0"/>
              <w:jc w:val="center"/>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采购标的对应的中小企业划分标准所属行业</w:t>
            </w:r>
          </w:p>
        </w:tc>
      </w:tr>
      <w:tr w14:paraId="48D8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3374" w:type="dxa"/>
            <w:vAlign w:val="center"/>
          </w:tcPr>
          <w:p w14:paraId="002717D4">
            <w:pPr>
              <w:pStyle w:val="3"/>
              <w:spacing w:line="400" w:lineRule="exact"/>
              <w:ind w:left="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北碚区重大地质灾害专业监测预警</w:t>
            </w:r>
          </w:p>
        </w:tc>
        <w:tc>
          <w:tcPr>
            <w:tcW w:w="1610" w:type="dxa"/>
            <w:vAlign w:val="center"/>
          </w:tcPr>
          <w:p w14:paraId="4A9197E7">
            <w:pPr>
              <w:pStyle w:val="3"/>
              <w:spacing w:line="400" w:lineRule="exact"/>
              <w:ind w:left="0"/>
              <w:jc w:val="center"/>
              <w:outlineLvl w:val="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24</w:t>
            </w:r>
          </w:p>
        </w:tc>
        <w:tc>
          <w:tcPr>
            <w:tcW w:w="1600" w:type="dxa"/>
            <w:vAlign w:val="center"/>
          </w:tcPr>
          <w:p w14:paraId="6F048739">
            <w:pPr>
              <w:pStyle w:val="17"/>
              <w:spacing w:line="400" w:lineRule="exact"/>
              <w:ind w:firstLine="0"/>
              <w:jc w:val="center"/>
              <w:outlineLvl w:val="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1</w:t>
            </w:r>
          </w:p>
        </w:tc>
        <w:tc>
          <w:tcPr>
            <w:tcW w:w="2642" w:type="dxa"/>
            <w:vAlign w:val="center"/>
          </w:tcPr>
          <w:p w14:paraId="394AAA9A">
            <w:pPr>
              <w:pStyle w:val="17"/>
              <w:spacing w:line="240" w:lineRule="auto"/>
              <w:ind w:firstLine="0"/>
              <w:jc w:val="center"/>
              <w:outlineLvl w:val="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其他未列明行业</w:t>
            </w:r>
          </w:p>
        </w:tc>
      </w:tr>
    </w:tbl>
    <w:p w14:paraId="0C245342">
      <w:pPr>
        <w:pStyle w:val="6"/>
        <w:spacing w:before="0" w:after="0" w:line="400" w:lineRule="exact"/>
        <w:rPr>
          <w:rFonts w:hint="eastAsia" w:ascii="微软雅黑" w:hAnsi="微软雅黑" w:eastAsia="微软雅黑" w:cs="微软雅黑"/>
          <w:color w:val="auto"/>
          <w:sz w:val="24"/>
          <w:szCs w:val="24"/>
        </w:rPr>
      </w:pPr>
      <w:bookmarkStart w:id="8" w:name="_Toc6199"/>
      <w:r>
        <w:rPr>
          <w:rFonts w:hint="eastAsia" w:ascii="微软雅黑" w:hAnsi="微软雅黑" w:eastAsia="微软雅黑" w:cs="微软雅黑"/>
          <w:color w:val="auto"/>
          <w:sz w:val="24"/>
          <w:szCs w:val="24"/>
        </w:rPr>
        <w:t>二、资金来源</w:t>
      </w:r>
      <w:bookmarkEnd w:id="8"/>
    </w:p>
    <w:p w14:paraId="0B75852B">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财政资金，预算金额为</w:t>
      </w:r>
      <w:r>
        <w:rPr>
          <w:rFonts w:hint="eastAsia" w:ascii="微软雅黑" w:hAnsi="微软雅黑" w:eastAsia="微软雅黑" w:cs="微软雅黑"/>
          <w:color w:val="auto"/>
          <w:sz w:val="24"/>
          <w:szCs w:val="24"/>
          <w:lang w:val="en-US" w:eastAsia="zh-CN"/>
        </w:rPr>
        <w:t>24</w:t>
      </w:r>
      <w:r>
        <w:rPr>
          <w:rFonts w:hint="eastAsia" w:ascii="微软雅黑" w:hAnsi="微软雅黑" w:eastAsia="微软雅黑" w:cs="微软雅黑"/>
          <w:color w:val="auto"/>
          <w:sz w:val="24"/>
          <w:szCs w:val="24"/>
        </w:rPr>
        <w:t>万元。</w:t>
      </w:r>
    </w:p>
    <w:p w14:paraId="7DCC3C68">
      <w:pPr>
        <w:pStyle w:val="6"/>
        <w:spacing w:before="0" w:after="0" w:line="400" w:lineRule="exact"/>
        <w:rPr>
          <w:rFonts w:hint="eastAsia" w:ascii="微软雅黑" w:hAnsi="微软雅黑" w:eastAsia="微软雅黑" w:cs="微软雅黑"/>
          <w:color w:val="auto"/>
          <w:sz w:val="24"/>
          <w:szCs w:val="24"/>
        </w:rPr>
      </w:pPr>
      <w:bookmarkStart w:id="9" w:name="_Toc803"/>
      <w:r>
        <w:rPr>
          <w:rFonts w:hint="eastAsia" w:ascii="微软雅黑" w:hAnsi="微软雅黑" w:eastAsia="微软雅黑" w:cs="微软雅黑"/>
          <w:color w:val="auto"/>
          <w:sz w:val="24"/>
          <w:szCs w:val="24"/>
        </w:rPr>
        <w:t>三、供应商资格条件</w:t>
      </w:r>
      <w:bookmarkEnd w:id="9"/>
    </w:p>
    <w:p w14:paraId="2B589747">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供应商是指向采购人提供服务或者货物的法人、其他组织或者自然人。合格的供应商应首先符合政府采购法第二十二条规定的基本资格条件，同时符合根据该项目特殊要求设置的特定资格条件（如果有）。</w:t>
      </w:r>
    </w:p>
    <w:p w14:paraId="373F3305">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（一）基本资格条件</w:t>
      </w:r>
    </w:p>
    <w:p w14:paraId="620EB902">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1、具有独立承担民事责任的能力；</w:t>
      </w:r>
    </w:p>
    <w:p w14:paraId="6175F4D5">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2、具有良好的商业信誉和健全的财务会计制度；</w:t>
      </w:r>
    </w:p>
    <w:p w14:paraId="3B227C11">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3、具有履行合同所必需的设备和专业技术能力；</w:t>
      </w:r>
    </w:p>
    <w:p w14:paraId="212E64F1">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4、有依法缴纳税收和社会保障资金的良好记录；</w:t>
      </w:r>
    </w:p>
    <w:p w14:paraId="3B6572A0">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5、参加政府采购活动前三年内，在经营活动中没有重大违法记录；</w:t>
      </w:r>
    </w:p>
    <w:p w14:paraId="41FEBEF1">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6、法律、行政法规规定的其他条件。</w:t>
      </w:r>
    </w:p>
    <w:p w14:paraId="623B380B">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（二）落实政府采购政策需满足的资格要求：本项目专门面向中小</w:t>
      </w:r>
      <w:r>
        <w:rPr>
          <w:rFonts w:hint="eastAsia" w:ascii="微软雅黑" w:hAnsi="微软雅黑" w:eastAsia="微软雅黑" w:cs="微软雅黑"/>
          <w:color w:val="auto"/>
          <w:sz w:val="24"/>
          <w:szCs w:val="24"/>
          <w:lang w:eastAsia="zh-CN"/>
        </w:rPr>
        <w:t>微</w:t>
      </w:r>
      <w:r>
        <w:rPr>
          <w:rFonts w:hint="eastAsia" w:ascii="微软雅黑" w:hAnsi="微软雅黑" w:eastAsia="微软雅黑" w:cs="微软雅黑"/>
          <w:color w:val="auto"/>
          <w:sz w:val="24"/>
          <w:szCs w:val="24"/>
        </w:rPr>
        <w:t>企业采购。本项目的服务承接商应为中小微企业（提供中小企业声明函）或监狱企业（提供监狱企业证明文件）或残疾人福利性单位（提供残疾人福利性单位声明函）。</w:t>
      </w:r>
    </w:p>
    <w:p w14:paraId="476AE964">
      <w:pPr>
        <w:spacing w:line="4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三</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特定资格要求：供应商须具备地质灾害防治勘查乙级及以上资质（提供资质证书复印件加盖公章）。</w:t>
      </w:r>
    </w:p>
    <w:p w14:paraId="79B680EE">
      <w:pPr>
        <w:pStyle w:val="6"/>
        <w:spacing w:before="0" w:after="0" w:line="480" w:lineRule="exact"/>
        <w:rPr>
          <w:rFonts w:hint="eastAsia" w:ascii="微软雅黑" w:hAnsi="微软雅黑" w:eastAsia="微软雅黑" w:cs="微软雅黑"/>
          <w:color w:val="auto"/>
          <w:sz w:val="24"/>
          <w:szCs w:val="24"/>
        </w:rPr>
      </w:pPr>
      <w:bookmarkStart w:id="10" w:name="_Toc20321"/>
      <w:r>
        <w:rPr>
          <w:rFonts w:hint="eastAsia" w:ascii="微软雅黑" w:hAnsi="微软雅黑" w:eastAsia="微软雅黑" w:cs="微软雅黑"/>
          <w:color w:val="auto"/>
          <w:sz w:val="24"/>
          <w:szCs w:val="24"/>
        </w:rPr>
        <w:t>四、磋商有关说明</w:t>
      </w:r>
      <w:bookmarkEnd w:id="6"/>
      <w:bookmarkEnd w:id="10"/>
    </w:p>
    <w:bookmarkEnd w:id="7"/>
    <w:p w14:paraId="6DF6216A">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（一）凡有意参加磋商的供应商，请于公告发布之日（2025年</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日）起至提交首次响应文件截止时间之前，在采购代理机构领取或在“行采家”（http://www.gec123.com）网上下载本项目竞争性磋商文件以及补遗等磋商前公布的所有项目资料，无论供应商下载与否，均视为已知晓所有磋商实质性要求内容。</w:t>
      </w:r>
    </w:p>
    <w:p w14:paraId="7271AE69">
      <w:pPr>
        <w:spacing w:line="380" w:lineRule="exact"/>
        <w:ind w:firstLine="480" w:firstLineChars="200"/>
        <w:rPr>
          <w:rFonts w:hint="eastAsia" w:ascii="微软雅黑" w:hAnsi="微软雅黑" w:eastAsia="微软雅黑" w:cs="微软雅黑"/>
          <w:color w:val="auto"/>
          <w:sz w:val="24"/>
          <w:szCs w:val="24"/>
        </w:rPr>
      </w:pPr>
      <w:bookmarkStart w:id="11" w:name="_Toc373860294"/>
      <w:bookmarkStart w:id="12" w:name="_Toc460146763"/>
      <w:bookmarkStart w:id="13" w:name="_Toc499131150"/>
      <w:bookmarkStart w:id="14" w:name="_Toc499216279"/>
      <w:r>
        <w:rPr>
          <w:rFonts w:hint="eastAsia" w:ascii="微软雅黑" w:hAnsi="微软雅黑" w:eastAsia="微软雅黑" w:cs="微软雅黑"/>
          <w:color w:val="auto"/>
          <w:sz w:val="24"/>
          <w:szCs w:val="24"/>
        </w:rPr>
        <w:t>（二）报名及竞争性磋商文件的购买方式</w:t>
      </w:r>
    </w:p>
    <w:p w14:paraId="00C17BB3">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1.现场报名及购买竞争性磋商文件：凡有意参加磋商的供应商，请于2025年</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21</w:t>
      </w:r>
      <w:r>
        <w:rPr>
          <w:rFonts w:hint="eastAsia" w:ascii="微软雅黑" w:hAnsi="微软雅黑" w:eastAsia="微软雅黑" w:cs="微软雅黑"/>
          <w:color w:val="auto"/>
          <w:sz w:val="24"/>
          <w:szCs w:val="24"/>
        </w:rPr>
        <w:t>日至2025年</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27</w:t>
      </w:r>
      <w:r>
        <w:rPr>
          <w:rFonts w:hint="eastAsia" w:ascii="微软雅黑" w:hAnsi="微软雅黑" w:eastAsia="微软雅黑" w:cs="微软雅黑"/>
          <w:color w:val="auto"/>
          <w:sz w:val="24"/>
          <w:szCs w:val="24"/>
        </w:rPr>
        <w:t>日上午9：00时至12：00时，下午14：00至17：00时（法定公休日、法定节假日除外）携带《磋商文件发售登记表》（加盖供应商公章）到重庆麦迪逊招投标代理有限公司（重庆市江北区海尔路金科廊桥水岸4号附46号）报名。</w:t>
      </w:r>
    </w:p>
    <w:p w14:paraId="531966C6">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2.非现场报名及购买竞争性磋商文件：在报名和磋商文件发售期内，供应商将《磋商文件发售登记表》（加盖供应商公章）扫描后发送至2933731547@qq.com（邮箱）。磋商文件购买费用可在</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现场于递交响应文件截止时间前缴纳。</w:t>
      </w:r>
    </w:p>
    <w:p w14:paraId="637EEA84">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（三）竞争性磋商文件售价300元/份（售后不退）。此费由供应商在报名时缴纳，否则采购人和采购代理机构有权拒收其响应文件。</w:t>
      </w:r>
    </w:p>
    <w:p w14:paraId="783468C6">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（四）供应商须满足以下两种要件，其响应文件才被接受：</w:t>
      </w:r>
    </w:p>
    <w:p w14:paraId="3263233F">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1、按时递交了响应文件；</w:t>
      </w:r>
    </w:p>
    <w:p w14:paraId="4797F118">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2、按时报名签到。</w:t>
      </w:r>
    </w:p>
    <w:p w14:paraId="116ADDE0">
      <w:pPr>
        <w:spacing w:line="380" w:lineRule="exact"/>
        <w:ind w:firstLine="480" w:firstLineChars="200"/>
        <w:rPr>
          <w:rFonts w:hint="eastAsia" w:ascii="微软雅黑" w:hAnsi="微软雅黑" w:eastAsia="微软雅黑" w:cs="微软雅黑"/>
          <w:color w:val="auto"/>
          <w:sz w:val="24"/>
          <w:szCs w:val="24"/>
          <w:highlight w:val="yellow"/>
        </w:rPr>
      </w:pPr>
      <w:r>
        <w:rPr>
          <w:rFonts w:hint="eastAsia" w:ascii="微软雅黑" w:hAnsi="微软雅黑" w:eastAsia="微软雅黑" w:cs="微软雅黑"/>
          <w:color w:val="auto"/>
          <w:sz w:val="24"/>
          <w:szCs w:val="24"/>
        </w:rPr>
        <w:t>（五）递交响应文件地点：重庆麦迪逊招投标代理有限公司会议室</w:t>
      </w:r>
    </w:p>
    <w:p w14:paraId="7205DD1C">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（六）响应文件递交截止时间：2025年</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31</w:t>
      </w:r>
      <w:r>
        <w:rPr>
          <w:rFonts w:hint="eastAsia" w:ascii="微软雅黑" w:hAnsi="微软雅黑" w:eastAsia="微软雅黑" w:cs="微软雅黑"/>
          <w:color w:val="auto"/>
          <w:sz w:val="24"/>
          <w:szCs w:val="24"/>
        </w:rPr>
        <w:t>日北京时间1</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w:t>
      </w:r>
    </w:p>
    <w:p w14:paraId="7EC07B05">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（七）响应文件开启时间：2025年</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31</w:t>
      </w:r>
      <w:r>
        <w:rPr>
          <w:rFonts w:hint="eastAsia" w:ascii="微软雅黑" w:hAnsi="微软雅黑" w:eastAsia="微软雅黑" w:cs="微软雅黑"/>
          <w:color w:val="auto"/>
          <w:sz w:val="24"/>
          <w:szCs w:val="24"/>
        </w:rPr>
        <w:t>日北京时间1</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w:t>
      </w:r>
    </w:p>
    <w:p w14:paraId="5530C780">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（八）磋商地点：同递交响应文件地点</w:t>
      </w:r>
      <w:bookmarkEnd w:id="11"/>
      <w:bookmarkEnd w:id="12"/>
      <w:bookmarkEnd w:id="13"/>
      <w:bookmarkEnd w:id="14"/>
      <w:bookmarkStart w:id="15" w:name="_Toc17290279"/>
    </w:p>
    <w:p w14:paraId="21F622F0">
      <w:pPr>
        <w:pStyle w:val="6"/>
        <w:spacing w:before="0" w:after="0" w:line="380" w:lineRule="exact"/>
        <w:rPr>
          <w:rFonts w:hint="eastAsia" w:ascii="微软雅黑" w:hAnsi="微软雅黑" w:eastAsia="微软雅黑" w:cs="微软雅黑"/>
          <w:color w:val="auto"/>
          <w:sz w:val="24"/>
          <w:szCs w:val="24"/>
        </w:rPr>
      </w:pPr>
      <w:bookmarkStart w:id="16" w:name="_Toc14676"/>
      <w:r>
        <w:rPr>
          <w:rFonts w:hint="eastAsia" w:ascii="微软雅黑" w:hAnsi="微软雅黑" w:eastAsia="微软雅黑" w:cs="微软雅黑"/>
          <w:color w:val="auto"/>
          <w:sz w:val="24"/>
          <w:szCs w:val="24"/>
        </w:rPr>
        <w:t>五、</w:t>
      </w:r>
      <w:bookmarkStart w:id="17" w:name="_Toc479668114"/>
      <w:bookmarkStart w:id="18" w:name="_Toc480466698"/>
      <w:r>
        <w:rPr>
          <w:rFonts w:hint="eastAsia" w:ascii="微软雅黑" w:hAnsi="微软雅黑" w:eastAsia="微软雅黑" w:cs="微软雅黑"/>
          <w:color w:val="auto"/>
          <w:sz w:val="24"/>
          <w:szCs w:val="24"/>
        </w:rPr>
        <w:t>采购项目需落实的政府采购政策</w:t>
      </w:r>
      <w:bookmarkEnd w:id="15"/>
      <w:bookmarkEnd w:id="16"/>
      <w:bookmarkEnd w:id="17"/>
      <w:bookmarkEnd w:id="18"/>
    </w:p>
    <w:p w14:paraId="6DD58BF0">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2AC0C87">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w:t>
      </w:r>
      <w:r>
        <w:rPr>
          <w:rFonts w:hint="eastAsia" w:ascii="微软雅黑" w:hAnsi="微软雅黑" w:eastAsia="微软雅黑" w:cs="微软雅黑"/>
          <w:color w:val="auto"/>
          <w:sz w:val="24"/>
        </w:rPr>
        <w:t>按照财政部、工业和信息化部关于印发《政府采购促进中小企业发展管理办法》的通知（财库〔2020〕46号）的规定，落实促进中小企业发展政策</w:t>
      </w:r>
      <w:r>
        <w:rPr>
          <w:rFonts w:hint="eastAsia" w:ascii="微软雅黑" w:hAnsi="微软雅黑" w:eastAsia="微软雅黑" w:cs="微软雅黑"/>
          <w:color w:val="auto"/>
          <w:sz w:val="24"/>
          <w:szCs w:val="24"/>
        </w:rPr>
        <w:t>。</w:t>
      </w:r>
    </w:p>
    <w:p w14:paraId="70C43C6E">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（三）按照《财政部、司法部关于政府采购支持监狱企业发展有关问题的通知》（财库〔2014〕68号）的规定，落实支持监狱企业发展政策。</w:t>
      </w:r>
    </w:p>
    <w:p w14:paraId="782552CE">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（四）按照《三部门联合发布关于促进残疾人就业政府采购政策的通知》（财库〔2017〕 141号）的规定，落实支持残疾人福利性单位发展政策。</w:t>
      </w:r>
    </w:p>
    <w:p w14:paraId="55EFAD50">
      <w:pPr>
        <w:pStyle w:val="6"/>
        <w:spacing w:before="0" w:after="0" w:line="380" w:lineRule="exact"/>
        <w:rPr>
          <w:rFonts w:hint="eastAsia" w:ascii="微软雅黑" w:hAnsi="微软雅黑" w:eastAsia="微软雅黑" w:cs="微软雅黑"/>
          <w:color w:val="auto"/>
          <w:sz w:val="24"/>
          <w:szCs w:val="24"/>
        </w:rPr>
      </w:pPr>
      <w:bookmarkStart w:id="19" w:name="_Toc457584285"/>
      <w:bookmarkStart w:id="20" w:name="_Toc499131151"/>
      <w:bookmarkStart w:id="21" w:name="_Toc499216280"/>
      <w:bookmarkStart w:id="22" w:name="_Toc28266"/>
      <w:r>
        <w:rPr>
          <w:rFonts w:hint="eastAsia" w:ascii="微软雅黑" w:hAnsi="微软雅黑" w:eastAsia="微软雅黑" w:cs="微软雅黑"/>
          <w:color w:val="auto"/>
          <w:sz w:val="24"/>
          <w:szCs w:val="24"/>
        </w:rPr>
        <w:t>六、其它有关规定</w:t>
      </w:r>
      <w:bookmarkEnd w:id="19"/>
      <w:bookmarkEnd w:id="20"/>
      <w:bookmarkEnd w:id="21"/>
      <w:bookmarkEnd w:id="22"/>
    </w:p>
    <w:p w14:paraId="26DCB4DC">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（一）单位负责人为同一人或者存在直接控股、管理关系的不同供应商，不得参加同一合同项下的采购活动，否则均为无效响应。</w:t>
      </w:r>
    </w:p>
    <w:p w14:paraId="07654B59">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（二）为采购项目提供整体设计、规范编制或者项目管理、监理、检测等服务的供应商，不得再参加该采购项目的其他采购活动，否则均为无效响应。</w:t>
      </w:r>
    </w:p>
    <w:p w14:paraId="2A09C70C">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本项目在响应文件提交截止时间前发布的竞争性磋商文件及补遗文件（如果有）一律在“行采家”（http://www.gec123.com）上发布，请各供应商注意下载；无论供应商下载与否，均视同供应商已知晓本项目竞争性磋商文件、补遗文件（如果有）的内容。</w:t>
      </w:r>
    </w:p>
    <w:p w14:paraId="5308BA45">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（四）超过响应文件截止时间递交的响应文件为无效文件，恕不接收。</w:t>
      </w:r>
    </w:p>
    <w:p w14:paraId="2EF86815">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（五）磋商费用：无论磋商结果如何，供应商参与本项目磋商的所有费用均应由供应商自行承担。</w:t>
      </w:r>
    </w:p>
    <w:p w14:paraId="0EBA8FF6">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（六）列入失信被执行人、重大税收违法案件当事人名单、政府采购严重违法失信行为记录名单及其他不符合《中华人民共和国政府采购法》第二十二条规定条件的供应商，将拒绝其参与政府采购活动。</w:t>
      </w:r>
    </w:p>
    <w:p w14:paraId="11C7A032">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1.供应商可通过信用中国网站（</w:t>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"http://www.creditchina.gov.cn"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sz w:val="24"/>
          <w:szCs w:val="24"/>
        </w:rPr>
        <w:t>www.creditchina.gov.cn</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t>）查询以下内容</w:t>
      </w:r>
    </w:p>
    <w:p w14:paraId="440E04BC">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1.1“失信被执行人”；</w:t>
      </w:r>
    </w:p>
    <w:p w14:paraId="0F43B807">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1.2“重大税收违法案件当事人名单”；</w:t>
      </w:r>
    </w:p>
    <w:p w14:paraId="0D64B1AF">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2.供应商可通过中国政府采购网（www.ccgp.gov.cn）查询“政府采购严重违法失信行为记录名单”</w:t>
      </w:r>
    </w:p>
    <w:p w14:paraId="7B6EA0AF">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（七）本项目不接受联合体磋商。</w:t>
      </w:r>
    </w:p>
    <w:p w14:paraId="0B12F618">
      <w:pPr>
        <w:snapToGrid w:val="0"/>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（八）本项目不接受合同分包。</w:t>
      </w:r>
    </w:p>
    <w:p w14:paraId="5E91DA24">
      <w:pPr>
        <w:pStyle w:val="6"/>
        <w:spacing w:before="0" w:after="0" w:line="380" w:lineRule="exact"/>
        <w:rPr>
          <w:rFonts w:hint="eastAsia" w:ascii="微软雅黑" w:hAnsi="微软雅黑" w:eastAsia="微软雅黑" w:cs="微软雅黑"/>
          <w:color w:val="auto"/>
          <w:sz w:val="24"/>
          <w:szCs w:val="24"/>
        </w:rPr>
      </w:pPr>
      <w:bookmarkStart w:id="23" w:name="_Toc499216281"/>
      <w:bookmarkStart w:id="24" w:name="_Toc499131152"/>
      <w:bookmarkStart w:id="25" w:name="_Toc6538"/>
      <w:r>
        <w:rPr>
          <w:rFonts w:hint="eastAsia" w:ascii="微软雅黑" w:hAnsi="微软雅黑" w:eastAsia="微软雅黑" w:cs="微软雅黑"/>
          <w:color w:val="auto"/>
          <w:sz w:val="24"/>
          <w:szCs w:val="24"/>
        </w:rPr>
        <w:t>七、联系方式</w:t>
      </w:r>
      <w:bookmarkEnd w:id="23"/>
      <w:bookmarkEnd w:id="24"/>
      <w:bookmarkEnd w:id="25"/>
    </w:p>
    <w:p w14:paraId="08DE344B">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（一）采购代理机构：重庆麦迪逊招投标代理有限公司</w:t>
      </w:r>
    </w:p>
    <w:p w14:paraId="369CA6E8">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联系人：张申</w:t>
      </w:r>
    </w:p>
    <w:p w14:paraId="258E8744">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话：（023）</w:t>
      </w:r>
      <w:bookmarkStart w:id="26" w:name="OLE_LINK7"/>
      <w:r>
        <w:rPr>
          <w:rFonts w:hint="eastAsia" w:ascii="微软雅黑" w:hAnsi="微软雅黑" w:eastAsia="微软雅黑" w:cs="微软雅黑"/>
          <w:color w:val="auto"/>
          <w:sz w:val="24"/>
          <w:szCs w:val="24"/>
        </w:rPr>
        <w:t xml:space="preserve">67631626  </w:t>
      </w:r>
      <w:bookmarkEnd w:id="26"/>
      <w:r>
        <w:rPr>
          <w:rFonts w:hint="eastAsia" w:ascii="微软雅黑" w:hAnsi="微软雅黑" w:eastAsia="微软雅黑" w:cs="微软雅黑"/>
          <w:color w:val="auto"/>
          <w:sz w:val="24"/>
          <w:szCs w:val="24"/>
        </w:rPr>
        <w:t>17830565948</w:t>
      </w:r>
    </w:p>
    <w:p w14:paraId="41728964">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  址：重庆市江北区</w:t>
      </w:r>
      <w:r>
        <w:rPr>
          <w:rFonts w:hint="eastAsia" w:ascii="微软雅黑" w:hAnsi="微软雅黑" w:eastAsia="微软雅黑" w:cs="微软雅黑"/>
          <w:color w:val="auto"/>
          <w:sz w:val="24"/>
          <w:szCs w:val="24"/>
        </w:rPr>
        <w:t>海尔路金科廊桥水岸4号附46号</w:t>
      </w:r>
    </w:p>
    <w:p w14:paraId="15AD1BE0">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（二）采购人：重庆市北碚地质环境监测站</w:t>
      </w:r>
    </w:p>
    <w:p w14:paraId="3F538886">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联系人：付老师</w:t>
      </w:r>
    </w:p>
    <w:p w14:paraId="2C3DA1FF">
      <w:pPr>
        <w:spacing w:line="380" w:lineRule="exact"/>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电  话：（023）68214856</w:t>
      </w:r>
      <w:r>
        <w:rPr>
          <w:rFonts w:hint="eastAsia" w:ascii="微软雅黑" w:hAnsi="微软雅黑" w:eastAsia="微软雅黑" w:cs="微软雅黑"/>
          <w:color w:val="auto"/>
          <w:sz w:val="24"/>
          <w:szCs w:val="24"/>
          <w:lang w:val="en-US" w:eastAsia="zh-CN"/>
        </w:rPr>
        <w:t xml:space="preserve"> 13883886080</w:t>
      </w:r>
    </w:p>
    <w:p w14:paraId="6F30BB21">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  址：重庆市北碚区卢作孚</w:t>
      </w:r>
      <w:r>
        <w:rPr>
          <w:rFonts w:hint="eastAsia" w:ascii="微软雅黑" w:hAnsi="微软雅黑" w:eastAsia="微软雅黑" w:cs="微软雅黑"/>
          <w:color w:val="auto"/>
          <w:sz w:val="24"/>
          <w:szCs w:val="24"/>
        </w:rPr>
        <w:t>路555号</w:t>
      </w:r>
    </w:p>
    <w:p w14:paraId="1F904CB3">
      <w:pPr>
        <w:snapToGrid w:val="0"/>
        <w:spacing w:line="380" w:lineRule="exact"/>
        <w:ind w:firstLine="480" w:firstLineChars="200"/>
        <w:rPr>
          <w:rFonts w:hint="eastAsia" w:ascii="微软雅黑" w:hAnsi="微软雅黑" w:eastAsia="微软雅黑" w:cs="微软雅黑"/>
          <w:color w:val="auto"/>
          <w:sz w:val="24"/>
          <w:szCs w:val="24"/>
          <w:highlight w:val="yellow"/>
        </w:rPr>
      </w:pPr>
    </w:p>
    <w:p w14:paraId="6B9A8962">
      <w:pPr>
        <w:snapToGrid w:val="0"/>
        <w:spacing w:line="360" w:lineRule="auto"/>
        <w:rPr>
          <w:rFonts w:hint="eastAsia" w:ascii="微软雅黑" w:hAnsi="微软雅黑" w:eastAsia="微软雅黑" w:cs="微软雅黑"/>
          <w:b/>
          <w:color w:val="auto"/>
          <w:sz w:val="24"/>
          <w:szCs w:val="24"/>
        </w:rPr>
        <w:sectPr>
          <w:headerReference r:id="rId8" w:type="default"/>
          <w:footerReference r:id="rId9" w:type="default"/>
          <w:pgSz w:w="11907" w:h="16840"/>
          <w:pgMar w:top="1134" w:right="1418" w:bottom="1134" w:left="1418" w:header="964" w:footer="992" w:gutter="0"/>
          <w:pgNumType w:fmt="numberInDash" w:start="1"/>
          <w:cols w:space="720" w:num="1"/>
          <w:docGrid w:linePitch="312" w:charSpace="0"/>
        </w:sectPr>
      </w:pPr>
    </w:p>
    <w:p w14:paraId="71DF5489">
      <w:pPr>
        <w:pStyle w:val="5"/>
        <w:spacing w:before="0" w:after="0" w:line="360" w:lineRule="auto"/>
        <w:jc w:val="center"/>
        <w:rPr>
          <w:rFonts w:hint="eastAsia" w:ascii="微软雅黑" w:hAnsi="微软雅黑" w:eastAsia="微软雅黑" w:cs="微软雅黑"/>
          <w:b w:val="0"/>
          <w:color w:val="auto"/>
          <w:sz w:val="30"/>
          <w:szCs w:val="30"/>
        </w:rPr>
      </w:pPr>
      <w:bookmarkStart w:id="27" w:name="_Toc3952"/>
      <w:r>
        <w:rPr>
          <w:rFonts w:hint="eastAsia" w:ascii="微软雅黑" w:hAnsi="微软雅黑" w:eastAsia="微软雅黑" w:cs="微软雅黑"/>
          <w:b w:val="0"/>
          <w:color w:val="auto"/>
          <w:sz w:val="36"/>
          <w:szCs w:val="30"/>
        </w:rPr>
        <w:t>第二篇  采购服务需求</w:t>
      </w:r>
      <w:bookmarkEnd w:id="27"/>
    </w:p>
    <w:p w14:paraId="1DF79198">
      <w:pPr>
        <w:pStyle w:val="6"/>
        <w:spacing w:before="0" w:after="0" w:line="400" w:lineRule="exact"/>
        <w:rPr>
          <w:rFonts w:hint="eastAsia" w:ascii="微软雅黑" w:hAnsi="微软雅黑" w:eastAsia="微软雅黑" w:cs="微软雅黑"/>
          <w:color w:val="auto"/>
          <w:sz w:val="24"/>
          <w:szCs w:val="24"/>
        </w:rPr>
      </w:pPr>
      <w:bookmarkStart w:id="28" w:name="_Toc1176"/>
      <w:bookmarkStart w:id="29" w:name="_Toc12789058"/>
      <w:r>
        <w:rPr>
          <w:rFonts w:hint="eastAsia" w:ascii="微软雅黑" w:hAnsi="微软雅黑" w:eastAsia="微软雅黑" w:cs="微软雅黑"/>
          <w:color w:val="auto"/>
          <w:sz w:val="24"/>
          <w:szCs w:val="24"/>
        </w:rPr>
        <w:t>一、采购内容</w:t>
      </w:r>
      <w:bookmarkEnd w:id="28"/>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5"/>
        <w:gridCol w:w="3797"/>
        <w:gridCol w:w="1517"/>
      </w:tblGrid>
      <w:tr w14:paraId="587F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075" w:type="dxa"/>
            <w:tcBorders>
              <w:top w:val="single" w:color="auto" w:sz="4" w:space="0"/>
              <w:left w:val="single" w:color="auto" w:sz="4" w:space="0"/>
              <w:right w:val="single" w:color="auto" w:sz="4" w:space="0"/>
            </w:tcBorders>
            <w:vAlign w:val="center"/>
          </w:tcPr>
          <w:p w14:paraId="77F68DE1">
            <w:pPr>
              <w:widowControl/>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p>
        </w:tc>
        <w:tc>
          <w:tcPr>
            <w:tcW w:w="3797" w:type="dxa"/>
            <w:tcBorders>
              <w:top w:val="single" w:color="auto" w:sz="4" w:space="0"/>
              <w:left w:val="single" w:color="auto" w:sz="4" w:space="0"/>
              <w:right w:val="single" w:color="auto" w:sz="4" w:space="0"/>
            </w:tcBorders>
            <w:vAlign w:val="center"/>
          </w:tcPr>
          <w:p w14:paraId="03629909">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包含地灾点名称</w:t>
            </w:r>
          </w:p>
        </w:tc>
        <w:tc>
          <w:tcPr>
            <w:tcW w:w="1517" w:type="dxa"/>
            <w:tcBorders>
              <w:top w:val="single" w:color="auto" w:sz="4" w:space="0"/>
              <w:left w:val="single" w:color="auto" w:sz="4" w:space="0"/>
              <w:right w:val="single" w:color="auto" w:sz="4" w:space="0"/>
            </w:tcBorders>
            <w:vAlign w:val="center"/>
          </w:tcPr>
          <w:p w14:paraId="021AAFDE">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14:paraId="7402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075" w:type="dxa"/>
            <w:tcBorders>
              <w:top w:val="single" w:color="auto" w:sz="4" w:space="0"/>
              <w:left w:val="single" w:color="auto" w:sz="4" w:space="0"/>
              <w:right w:val="single" w:color="auto" w:sz="4" w:space="0"/>
            </w:tcBorders>
            <w:vAlign w:val="center"/>
          </w:tcPr>
          <w:p w14:paraId="2CF023FB">
            <w:pPr>
              <w:widowControl/>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北碚区重大地质灾害专业监测预警</w:t>
            </w:r>
          </w:p>
        </w:tc>
        <w:tc>
          <w:tcPr>
            <w:tcW w:w="3797" w:type="dxa"/>
            <w:tcBorders>
              <w:top w:val="single" w:color="auto" w:sz="4" w:space="0"/>
              <w:left w:val="single" w:color="auto" w:sz="4" w:space="0"/>
              <w:right w:val="single" w:color="auto" w:sz="4" w:space="0"/>
            </w:tcBorders>
            <w:vAlign w:val="center"/>
          </w:tcPr>
          <w:p w14:paraId="4573A07D">
            <w:pPr>
              <w:widowControl/>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1.东阳街道文笔沱滑坡；2.金刀峡镇回龙屋基滑坡；3.柳荫镇灰坝2、3社滑坡；4.澄江镇范家沟滑坡；5.缙云山飞蛾山危岩带重点区域。</w:t>
            </w:r>
          </w:p>
        </w:tc>
        <w:tc>
          <w:tcPr>
            <w:tcW w:w="1517" w:type="dxa"/>
            <w:tcBorders>
              <w:top w:val="single" w:color="auto" w:sz="4" w:space="0"/>
              <w:left w:val="single" w:color="auto" w:sz="4" w:space="0"/>
              <w:right w:val="single" w:color="auto" w:sz="4" w:space="0"/>
            </w:tcBorders>
            <w:vAlign w:val="center"/>
          </w:tcPr>
          <w:p w14:paraId="2E41505E">
            <w:pPr>
              <w:jc w:val="both"/>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2025-2026年度专业监测运行维护</w:t>
            </w:r>
          </w:p>
        </w:tc>
      </w:tr>
    </w:tbl>
    <w:p w14:paraId="368F281B">
      <w:pPr>
        <w:pStyle w:val="6"/>
        <w:numPr>
          <w:ilvl w:val="0"/>
          <w:numId w:val="13"/>
        </w:numPr>
        <w:spacing w:before="0" w:after="0" w:line="400" w:lineRule="exact"/>
        <w:rPr>
          <w:rFonts w:hint="eastAsia" w:ascii="微软雅黑" w:hAnsi="微软雅黑" w:eastAsia="微软雅黑" w:cs="微软雅黑"/>
          <w:color w:val="auto"/>
          <w:sz w:val="24"/>
          <w:szCs w:val="24"/>
          <w:lang w:val="en-US" w:eastAsia="zh-CN"/>
        </w:rPr>
      </w:pPr>
      <w:bookmarkStart w:id="30" w:name="_Toc697"/>
      <w:bookmarkStart w:id="31" w:name="_Toc10884"/>
      <w:r>
        <w:rPr>
          <w:rFonts w:hint="eastAsia" w:ascii="微软雅黑" w:hAnsi="微软雅黑" w:eastAsia="微软雅黑" w:cs="微软雅黑"/>
          <w:color w:val="auto"/>
          <w:sz w:val="24"/>
          <w:szCs w:val="24"/>
          <w:lang w:val="en-US" w:eastAsia="zh-CN"/>
        </w:rPr>
        <w:t>灾害点基本情况</w:t>
      </w:r>
      <w:bookmarkEnd w:id="30"/>
      <w:bookmarkEnd w:id="31"/>
    </w:p>
    <w:tbl>
      <w:tblPr>
        <w:tblStyle w:val="60"/>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572"/>
        <w:gridCol w:w="1250"/>
        <w:gridCol w:w="2033"/>
        <w:gridCol w:w="1241"/>
        <w:gridCol w:w="3011"/>
      </w:tblGrid>
      <w:tr w14:paraId="2720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64" w:type="pct"/>
            <w:vMerge w:val="restart"/>
            <w:noWrap w:val="0"/>
            <w:vAlign w:val="center"/>
          </w:tcPr>
          <w:p w14:paraId="14A543F2">
            <w:pPr>
              <w:widowControl/>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bidi="ar"/>
              </w:rPr>
              <w:t>序号</w:t>
            </w:r>
          </w:p>
        </w:tc>
        <w:tc>
          <w:tcPr>
            <w:tcW w:w="817" w:type="pct"/>
            <w:vMerge w:val="restart"/>
            <w:noWrap w:val="0"/>
            <w:vAlign w:val="center"/>
          </w:tcPr>
          <w:p w14:paraId="53F327AE">
            <w:pPr>
              <w:widowControl/>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bidi="ar"/>
              </w:rPr>
              <w:t>灾害点名称</w:t>
            </w:r>
          </w:p>
        </w:tc>
        <w:tc>
          <w:tcPr>
            <w:tcW w:w="1707" w:type="pct"/>
            <w:gridSpan w:val="2"/>
            <w:noWrap w:val="0"/>
            <w:vAlign w:val="center"/>
          </w:tcPr>
          <w:p w14:paraId="70D206CA">
            <w:pPr>
              <w:widowControl/>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bidi="ar"/>
              </w:rPr>
              <w:t>地理位置</w:t>
            </w:r>
          </w:p>
        </w:tc>
        <w:tc>
          <w:tcPr>
            <w:tcW w:w="645" w:type="pct"/>
            <w:vMerge w:val="restart"/>
            <w:noWrap w:val="0"/>
            <w:vAlign w:val="center"/>
          </w:tcPr>
          <w:p w14:paraId="03F40AC6">
            <w:pPr>
              <w:widowControl/>
              <w:jc w:val="center"/>
              <w:textAlignment w:val="center"/>
              <w:rPr>
                <w:rFonts w:hint="eastAsia" w:ascii="微软雅黑" w:hAnsi="微软雅黑" w:eastAsia="微软雅黑" w:cs="微软雅黑"/>
                <w:b/>
                <w:bCs/>
                <w:color w:val="auto"/>
                <w:kern w:val="0"/>
                <w:sz w:val="24"/>
                <w:szCs w:val="24"/>
                <w:lang w:bidi="ar"/>
              </w:rPr>
            </w:pPr>
            <w:r>
              <w:rPr>
                <w:rFonts w:hint="eastAsia" w:ascii="微软雅黑" w:hAnsi="微软雅黑" w:eastAsia="微软雅黑" w:cs="微软雅黑"/>
                <w:b/>
                <w:bCs/>
                <w:color w:val="auto"/>
                <w:kern w:val="0"/>
                <w:sz w:val="24"/>
                <w:szCs w:val="24"/>
                <w:lang w:bidi="ar"/>
              </w:rPr>
              <w:t>体积</w:t>
            </w:r>
          </w:p>
          <w:p w14:paraId="71107204">
            <w:pPr>
              <w:widowControl/>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bidi="ar"/>
              </w:rPr>
              <w:t>×10</w:t>
            </w:r>
            <w:r>
              <w:rPr>
                <w:rStyle w:val="248"/>
                <w:rFonts w:hint="eastAsia" w:ascii="微软雅黑" w:hAnsi="微软雅黑" w:eastAsia="微软雅黑" w:cs="微软雅黑"/>
                <w:color w:val="auto"/>
                <w:sz w:val="24"/>
                <w:szCs w:val="24"/>
                <w:lang w:bidi="ar"/>
              </w:rPr>
              <w:t>4</w:t>
            </w:r>
            <w:r>
              <w:rPr>
                <w:rStyle w:val="249"/>
                <w:rFonts w:hint="eastAsia" w:ascii="微软雅黑" w:hAnsi="微软雅黑" w:eastAsia="微软雅黑" w:cs="微软雅黑"/>
                <w:b/>
                <w:bCs/>
                <w:color w:val="auto"/>
                <w:sz w:val="24"/>
                <w:szCs w:val="24"/>
                <w:lang w:bidi="ar"/>
              </w:rPr>
              <w:t>m3</w:t>
            </w:r>
          </w:p>
        </w:tc>
        <w:tc>
          <w:tcPr>
            <w:tcW w:w="1565" w:type="pct"/>
            <w:vMerge w:val="restart"/>
            <w:noWrap w:val="0"/>
            <w:vAlign w:val="center"/>
          </w:tcPr>
          <w:p w14:paraId="0C0C9454">
            <w:pPr>
              <w:widowControl/>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bidi="ar"/>
              </w:rPr>
              <w:t>威胁对象</w:t>
            </w:r>
          </w:p>
        </w:tc>
      </w:tr>
      <w:tr w14:paraId="595A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4" w:type="pct"/>
            <w:vMerge w:val="continue"/>
            <w:noWrap w:val="0"/>
            <w:vAlign w:val="center"/>
          </w:tcPr>
          <w:p w14:paraId="64139D75">
            <w:pPr>
              <w:jc w:val="center"/>
              <w:rPr>
                <w:rFonts w:hint="eastAsia" w:ascii="微软雅黑" w:hAnsi="微软雅黑" w:eastAsia="微软雅黑" w:cs="微软雅黑"/>
                <w:color w:val="auto"/>
                <w:sz w:val="24"/>
                <w:szCs w:val="24"/>
              </w:rPr>
            </w:pPr>
          </w:p>
        </w:tc>
        <w:tc>
          <w:tcPr>
            <w:tcW w:w="817" w:type="pct"/>
            <w:vMerge w:val="continue"/>
            <w:noWrap w:val="0"/>
            <w:vAlign w:val="center"/>
          </w:tcPr>
          <w:p w14:paraId="7B307B3D">
            <w:pPr>
              <w:jc w:val="center"/>
              <w:rPr>
                <w:rFonts w:hint="eastAsia" w:ascii="微软雅黑" w:hAnsi="微软雅黑" w:eastAsia="微软雅黑" w:cs="微软雅黑"/>
                <w:color w:val="auto"/>
                <w:sz w:val="24"/>
                <w:szCs w:val="24"/>
              </w:rPr>
            </w:pPr>
          </w:p>
        </w:tc>
        <w:tc>
          <w:tcPr>
            <w:tcW w:w="650" w:type="pct"/>
            <w:noWrap w:val="0"/>
            <w:vAlign w:val="center"/>
          </w:tcPr>
          <w:p w14:paraId="132A09C4">
            <w:pPr>
              <w:widowControl/>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bidi="ar"/>
              </w:rPr>
              <w:t>乡镇</w:t>
            </w:r>
          </w:p>
        </w:tc>
        <w:tc>
          <w:tcPr>
            <w:tcW w:w="1057" w:type="pct"/>
            <w:noWrap w:val="0"/>
            <w:vAlign w:val="center"/>
          </w:tcPr>
          <w:p w14:paraId="26484FCE">
            <w:pPr>
              <w:widowControl/>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bidi="ar"/>
              </w:rPr>
              <w:t>村组</w:t>
            </w:r>
          </w:p>
        </w:tc>
        <w:tc>
          <w:tcPr>
            <w:tcW w:w="645" w:type="pct"/>
            <w:vMerge w:val="continue"/>
            <w:noWrap w:val="0"/>
            <w:vAlign w:val="center"/>
          </w:tcPr>
          <w:p w14:paraId="45D02012">
            <w:pPr>
              <w:jc w:val="center"/>
              <w:rPr>
                <w:rFonts w:hint="eastAsia" w:ascii="微软雅黑" w:hAnsi="微软雅黑" w:eastAsia="微软雅黑" w:cs="微软雅黑"/>
                <w:color w:val="auto"/>
                <w:sz w:val="24"/>
                <w:szCs w:val="24"/>
              </w:rPr>
            </w:pPr>
          </w:p>
        </w:tc>
        <w:tc>
          <w:tcPr>
            <w:tcW w:w="1565" w:type="pct"/>
            <w:vMerge w:val="continue"/>
            <w:noWrap w:val="0"/>
            <w:vAlign w:val="center"/>
          </w:tcPr>
          <w:p w14:paraId="64DFCD7C">
            <w:pPr>
              <w:jc w:val="center"/>
              <w:rPr>
                <w:rFonts w:hint="eastAsia" w:ascii="微软雅黑" w:hAnsi="微软雅黑" w:eastAsia="微软雅黑" w:cs="微软雅黑"/>
                <w:color w:val="auto"/>
                <w:sz w:val="24"/>
                <w:szCs w:val="24"/>
              </w:rPr>
            </w:pPr>
          </w:p>
        </w:tc>
      </w:tr>
      <w:tr w14:paraId="14B3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64" w:type="pct"/>
            <w:noWrap/>
            <w:vAlign w:val="center"/>
          </w:tcPr>
          <w:p w14:paraId="105ADDF0">
            <w:pPr>
              <w:widowControl/>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t>1</w:t>
            </w:r>
          </w:p>
        </w:tc>
        <w:tc>
          <w:tcPr>
            <w:tcW w:w="817" w:type="pct"/>
            <w:noWrap w:val="0"/>
            <w:vAlign w:val="center"/>
          </w:tcPr>
          <w:p w14:paraId="4A9E65DB">
            <w:pPr>
              <w:widowControl/>
              <w:spacing w:line="320" w:lineRule="exac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t>东阳街道文笔沱滑坡</w:t>
            </w:r>
          </w:p>
        </w:tc>
        <w:tc>
          <w:tcPr>
            <w:tcW w:w="1707" w:type="pct"/>
            <w:gridSpan w:val="2"/>
            <w:noWrap w:val="0"/>
            <w:vAlign w:val="center"/>
          </w:tcPr>
          <w:p w14:paraId="2B01BABF">
            <w:pPr>
              <w:widowControl/>
              <w:spacing w:line="320" w:lineRule="exact"/>
              <w:jc w:val="left"/>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地</w:t>
            </w:r>
            <w:r>
              <w:rPr>
                <w:rFonts w:hint="eastAsia" w:ascii="微软雅黑" w:hAnsi="微软雅黑" w:eastAsia="微软雅黑" w:cs="微软雅黑"/>
                <w:color w:val="auto"/>
                <w:kern w:val="0"/>
                <w:sz w:val="24"/>
                <w:szCs w:val="24"/>
              </w:rPr>
              <w:t>重庆市北碚区东阳街道先锋村断桥社，位于长江三峡库区嘉陵江左岸北碚朝阳桥桥头，紧临观音峡入口</w:t>
            </w:r>
          </w:p>
        </w:tc>
        <w:tc>
          <w:tcPr>
            <w:tcW w:w="645" w:type="pct"/>
            <w:noWrap w:val="0"/>
            <w:vAlign w:val="center"/>
          </w:tcPr>
          <w:p w14:paraId="3F99F35D">
            <w:pPr>
              <w:widowControl/>
              <w:spacing w:line="3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225</w:t>
            </w:r>
          </w:p>
        </w:tc>
        <w:tc>
          <w:tcPr>
            <w:tcW w:w="1565" w:type="pct"/>
            <w:noWrap w:val="0"/>
            <w:vAlign w:val="center"/>
          </w:tcPr>
          <w:p w14:paraId="5B983555">
            <w:pPr>
              <w:widowControl/>
              <w:spacing w:line="320" w:lineRule="exact"/>
              <w:jc w:val="left"/>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威胁</w:t>
            </w:r>
            <w:r>
              <w:rPr>
                <w:rFonts w:hint="eastAsia" w:ascii="微软雅黑" w:hAnsi="微软雅黑" w:eastAsia="微软雅黑" w:cs="微软雅黑"/>
                <w:color w:val="auto"/>
                <w:kern w:val="0"/>
                <w:sz w:val="24"/>
                <w:szCs w:val="24"/>
              </w:rPr>
              <w:t>当地常住居民约</w:t>
            </w:r>
            <w:r>
              <w:rPr>
                <w:rFonts w:hint="eastAsia" w:ascii="微软雅黑" w:hAnsi="微软雅黑" w:eastAsia="微软雅黑" w:cs="微软雅黑"/>
                <w:color w:val="auto"/>
                <w:kern w:val="0"/>
                <w:sz w:val="24"/>
                <w:szCs w:val="24"/>
                <w:lang w:val="en-US" w:eastAsia="zh-CN"/>
              </w:rPr>
              <w:t>21</w:t>
            </w:r>
            <w:r>
              <w:rPr>
                <w:rFonts w:hint="eastAsia" w:ascii="微软雅黑" w:hAnsi="微软雅黑" w:eastAsia="微软雅黑" w:cs="微软雅黑"/>
                <w:color w:val="auto"/>
                <w:kern w:val="0"/>
                <w:sz w:val="24"/>
                <w:szCs w:val="24"/>
              </w:rPr>
              <w:t>户</w:t>
            </w:r>
            <w:r>
              <w:rPr>
                <w:rFonts w:hint="eastAsia" w:ascii="微软雅黑" w:hAnsi="微软雅黑" w:eastAsia="微软雅黑" w:cs="微软雅黑"/>
                <w:color w:val="auto"/>
                <w:kern w:val="0"/>
                <w:sz w:val="24"/>
                <w:szCs w:val="24"/>
                <w:lang w:val="en-US" w:eastAsia="zh-CN"/>
              </w:rPr>
              <w:t>41</w:t>
            </w:r>
            <w:r>
              <w:rPr>
                <w:rFonts w:hint="eastAsia" w:ascii="微软雅黑" w:hAnsi="微软雅黑" w:eastAsia="微软雅黑" w:cs="微软雅黑"/>
                <w:color w:val="auto"/>
                <w:kern w:val="0"/>
                <w:sz w:val="24"/>
                <w:szCs w:val="24"/>
              </w:rPr>
              <w:t>人、</w:t>
            </w:r>
            <w:r>
              <w:rPr>
                <w:rFonts w:hint="eastAsia" w:ascii="微软雅黑" w:hAnsi="微软雅黑" w:eastAsia="微软雅黑" w:cs="微软雅黑"/>
                <w:color w:val="auto"/>
                <w:kern w:val="0"/>
                <w:sz w:val="24"/>
                <w:szCs w:val="24"/>
                <w:lang w:eastAsia="zh-CN"/>
              </w:rPr>
              <w:t>仪北路</w:t>
            </w:r>
            <w:r>
              <w:rPr>
                <w:rFonts w:hint="eastAsia" w:ascii="微软雅黑" w:hAnsi="微软雅黑" w:eastAsia="微软雅黑" w:cs="微软雅黑"/>
                <w:color w:val="auto"/>
                <w:kern w:val="0"/>
                <w:sz w:val="24"/>
                <w:szCs w:val="24"/>
              </w:rPr>
              <w:t>、原北碚玻璃器皿厂区、文笔沱公园、中交一公司项目部等</w:t>
            </w:r>
          </w:p>
        </w:tc>
      </w:tr>
      <w:tr w14:paraId="7C6F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64" w:type="pct"/>
            <w:noWrap/>
            <w:vAlign w:val="center"/>
          </w:tcPr>
          <w:p w14:paraId="4ED78CEC">
            <w:pPr>
              <w:widowControl/>
              <w:jc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color w:val="auto"/>
                <w:kern w:val="0"/>
                <w:sz w:val="24"/>
                <w:szCs w:val="24"/>
                <w:lang w:val="en-US" w:eastAsia="zh-CN"/>
              </w:rPr>
              <w:t>2</w:t>
            </w:r>
          </w:p>
        </w:tc>
        <w:tc>
          <w:tcPr>
            <w:tcW w:w="817" w:type="pct"/>
            <w:noWrap w:val="0"/>
            <w:vAlign w:val="center"/>
          </w:tcPr>
          <w:p w14:paraId="45217ECF">
            <w:pPr>
              <w:widowControl/>
              <w:spacing w:line="320" w:lineRule="exact"/>
              <w:jc w:val="left"/>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color w:val="auto"/>
                <w:kern w:val="0"/>
                <w:sz w:val="24"/>
                <w:szCs w:val="24"/>
              </w:rPr>
              <w:t>金刀峡镇回龙屋基</w:t>
            </w:r>
            <w:r>
              <w:rPr>
                <w:rFonts w:hint="eastAsia" w:ascii="微软雅黑" w:hAnsi="微软雅黑" w:eastAsia="微软雅黑" w:cs="微软雅黑"/>
                <w:color w:val="auto"/>
                <w:kern w:val="0"/>
                <w:sz w:val="24"/>
                <w:szCs w:val="24"/>
                <w:lang w:val="en-US" w:eastAsia="zh-CN"/>
              </w:rPr>
              <w:t>滑坡</w:t>
            </w:r>
          </w:p>
        </w:tc>
        <w:tc>
          <w:tcPr>
            <w:tcW w:w="1707" w:type="pct"/>
            <w:gridSpan w:val="2"/>
            <w:noWrap w:val="0"/>
            <w:vAlign w:val="center"/>
          </w:tcPr>
          <w:p w14:paraId="4C5B9A60">
            <w:pPr>
              <w:widowControl/>
              <w:spacing w:line="320" w:lineRule="exact"/>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位于金刀峡镇永安村，处于北碚城北东方向23°，距县城直线距离35.5km</w:t>
            </w:r>
          </w:p>
        </w:tc>
        <w:tc>
          <w:tcPr>
            <w:tcW w:w="645" w:type="pct"/>
            <w:noWrap w:val="0"/>
            <w:vAlign w:val="center"/>
          </w:tcPr>
          <w:p w14:paraId="5B977523">
            <w:pPr>
              <w:widowControl/>
              <w:spacing w:line="320" w:lineRule="exact"/>
              <w:jc w:val="center"/>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330</w:t>
            </w:r>
          </w:p>
        </w:tc>
        <w:tc>
          <w:tcPr>
            <w:tcW w:w="1565" w:type="pct"/>
            <w:noWrap w:val="0"/>
            <w:vAlign w:val="center"/>
          </w:tcPr>
          <w:p w14:paraId="07504649">
            <w:pPr>
              <w:widowControl/>
              <w:spacing w:line="320" w:lineRule="exact"/>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威胁滑坡体上居民</w:t>
            </w:r>
            <w:r>
              <w:rPr>
                <w:rFonts w:hint="eastAsia" w:ascii="微软雅黑" w:hAnsi="微软雅黑" w:eastAsia="微软雅黑" w:cs="微软雅黑"/>
                <w:color w:val="auto"/>
                <w:kern w:val="0"/>
                <w:sz w:val="24"/>
                <w:szCs w:val="24"/>
                <w:lang w:val="en-US" w:eastAsia="zh-CN"/>
              </w:rPr>
              <w:t>53</w:t>
            </w:r>
            <w:r>
              <w:rPr>
                <w:rFonts w:hint="eastAsia" w:ascii="微软雅黑" w:hAnsi="微软雅黑" w:eastAsia="微软雅黑" w:cs="微软雅黑"/>
                <w:color w:val="auto"/>
                <w:kern w:val="0"/>
                <w:sz w:val="24"/>
                <w:szCs w:val="24"/>
              </w:rPr>
              <w:t>户</w:t>
            </w:r>
            <w:r>
              <w:rPr>
                <w:rFonts w:hint="eastAsia" w:ascii="微软雅黑" w:hAnsi="微软雅黑" w:eastAsia="微软雅黑" w:cs="微软雅黑"/>
                <w:color w:val="auto"/>
                <w:kern w:val="0"/>
                <w:sz w:val="24"/>
                <w:szCs w:val="24"/>
                <w:lang w:val="en-US" w:eastAsia="zh-CN"/>
              </w:rPr>
              <w:t>112</w:t>
            </w:r>
            <w:r>
              <w:rPr>
                <w:rFonts w:hint="eastAsia" w:ascii="微软雅黑" w:hAnsi="微软雅黑" w:eastAsia="微软雅黑" w:cs="微软雅黑"/>
                <w:color w:val="auto"/>
                <w:kern w:val="0"/>
                <w:sz w:val="24"/>
                <w:szCs w:val="24"/>
              </w:rPr>
              <w:t>人及滑坡体前缘村级道路300m安全</w:t>
            </w:r>
          </w:p>
        </w:tc>
      </w:tr>
      <w:tr w14:paraId="33DC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64" w:type="pct"/>
            <w:noWrap/>
            <w:vAlign w:val="center"/>
          </w:tcPr>
          <w:p w14:paraId="46F65CD6">
            <w:pPr>
              <w:widowControl/>
              <w:jc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color w:val="auto"/>
                <w:kern w:val="0"/>
                <w:sz w:val="24"/>
                <w:szCs w:val="24"/>
                <w:lang w:val="en-US" w:eastAsia="zh-CN"/>
              </w:rPr>
              <w:t>3</w:t>
            </w:r>
          </w:p>
        </w:tc>
        <w:tc>
          <w:tcPr>
            <w:tcW w:w="817" w:type="pct"/>
            <w:noWrap w:val="0"/>
            <w:vAlign w:val="center"/>
          </w:tcPr>
          <w:p w14:paraId="40581FD4">
            <w:pPr>
              <w:widowControl/>
              <w:spacing w:line="320" w:lineRule="exact"/>
              <w:jc w:val="left"/>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color w:val="auto"/>
                <w:kern w:val="0"/>
                <w:sz w:val="24"/>
                <w:szCs w:val="24"/>
              </w:rPr>
              <w:t>柳荫镇灰坝2、3社</w:t>
            </w:r>
            <w:r>
              <w:rPr>
                <w:rFonts w:hint="eastAsia" w:ascii="微软雅黑" w:hAnsi="微软雅黑" w:eastAsia="微软雅黑" w:cs="微软雅黑"/>
                <w:color w:val="auto"/>
                <w:kern w:val="0"/>
                <w:sz w:val="24"/>
                <w:szCs w:val="24"/>
                <w:lang w:eastAsia="zh-CN"/>
              </w:rPr>
              <w:t>滑坡</w:t>
            </w:r>
          </w:p>
        </w:tc>
        <w:tc>
          <w:tcPr>
            <w:tcW w:w="1707" w:type="pct"/>
            <w:gridSpan w:val="2"/>
            <w:noWrap w:val="0"/>
            <w:vAlign w:val="center"/>
          </w:tcPr>
          <w:p w14:paraId="2DEEAFCA">
            <w:pPr>
              <w:widowControl/>
              <w:spacing w:line="320" w:lineRule="exact"/>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位于重庆市北碚区柳荫镇灰坝2、3社陈家祠堂南侧，距离柳荫镇约2公里</w:t>
            </w:r>
          </w:p>
        </w:tc>
        <w:tc>
          <w:tcPr>
            <w:tcW w:w="645" w:type="pct"/>
            <w:noWrap w:val="0"/>
            <w:vAlign w:val="center"/>
          </w:tcPr>
          <w:p w14:paraId="4D489B32">
            <w:pPr>
              <w:widowControl/>
              <w:spacing w:line="320" w:lineRule="exact"/>
              <w:jc w:val="center"/>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2</w:t>
            </w:r>
            <w:r>
              <w:rPr>
                <w:rFonts w:hint="eastAsia" w:ascii="微软雅黑" w:hAnsi="微软雅黑" w:eastAsia="微软雅黑" w:cs="微软雅黑"/>
                <w:color w:val="auto"/>
                <w:kern w:val="0"/>
                <w:sz w:val="24"/>
                <w:szCs w:val="24"/>
                <w:lang w:val="en-US" w:eastAsia="zh-CN"/>
              </w:rPr>
              <w:t>4</w:t>
            </w:r>
          </w:p>
        </w:tc>
        <w:tc>
          <w:tcPr>
            <w:tcW w:w="1565" w:type="pct"/>
            <w:noWrap w:val="0"/>
            <w:vAlign w:val="center"/>
          </w:tcPr>
          <w:p w14:paraId="0946A9B4">
            <w:pPr>
              <w:widowControl/>
              <w:spacing w:line="320" w:lineRule="exact"/>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威胁</w:t>
            </w:r>
            <w:r>
              <w:rPr>
                <w:rFonts w:hint="eastAsia" w:ascii="微软雅黑" w:hAnsi="微软雅黑" w:eastAsia="微软雅黑" w:cs="微软雅黑"/>
                <w:color w:val="auto"/>
                <w:kern w:val="0"/>
                <w:sz w:val="24"/>
                <w:szCs w:val="24"/>
              </w:rPr>
              <w:t>滑坡影响范围内约</w:t>
            </w:r>
            <w:r>
              <w:rPr>
                <w:rFonts w:hint="eastAsia" w:ascii="微软雅黑" w:hAnsi="微软雅黑" w:eastAsia="微软雅黑" w:cs="微软雅黑"/>
                <w:color w:val="auto"/>
                <w:kern w:val="0"/>
                <w:sz w:val="24"/>
                <w:szCs w:val="24"/>
                <w:lang w:val="en-US" w:eastAsia="zh-CN"/>
              </w:rPr>
              <w:t>65</w:t>
            </w:r>
            <w:r>
              <w:rPr>
                <w:rFonts w:hint="eastAsia" w:ascii="微软雅黑" w:hAnsi="微软雅黑" w:eastAsia="微软雅黑" w:cs="微软雅黑"/>
                <w:color w:val="auto"/>
                <w:kern w:val="0"/>
                <w:sz w:val="24"/>
                <w:szCs w:val="24"/>
              </w:rPr>
              <w:t>户</w:t>
            </w:r>
            <w:r>
              <w:rPr>
                <w:rFonts w:hint="eastAsia" w:ascii="微软雅黑" w:hAnsi="微软雅黑" w:eastAsia="微软雅黑" w:cs="微软雅黑"/>
                <w:color w:val="auto"/>
                <w:kern w:val="0"/>
                <w:sz w:val="24"/>
                <w:szCs w:val="24"/>
                <w:lang w:val="en-US" w:eastAsia="zh-CN"/>
              </w:rPr>
              <w:t>298人</w:t>
            </w:r>
          </w:p>
        </w:tc>
      </w:tr>
      <w:tr w14:paraId="27A7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64" w:type="pct"/>
            <w:noWrap/>
            <w:vAlign w:val="center"/>
          </w:tcPr>
          <w:p w14:paraId="0DFC616E">
            <w:pPr>
              <w:widowControl/>
              <w:jc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color w:val="auto"/>
                <w:kern w:val="0"/>
                <w:sz w:val="24"/>
                <w:szCs w:val="24"/>
                <w:lang w:val="en-US" w:eastAsia="zh-CN"/>
              </w:rPr>
              <w:t>4</w:t>
            </w:r>
          </w:p>
        </w:tc>
        <w:tc>
          <w:tcPr>
            <w:tcW w:w="817" w:type="pct"/>
            <w:noWrap w:val="0"/>
            <w:vAlign w:val="center"/>
          </w:tcPr>
          <w:p w14:paraId="0D79D4B4">
            <w:pPr>
              <w:widowControl/>
              <w:spacing w:line="320" w:lineRule="exact"/>
              <w:jc w:val="left"/>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color w:val="auto"/>
                <w:kern w:val="0"/>
                <w:sz w:val="24"/>
                <w:szCs w:val="24"/>
              </w:rPr>
              <w:t>澄江镇范家沟滑坡</w:t>
            </w:r>
          </w:p>
        </w:tc>
        <w:tc>
          <w:tcPr>
            <w:tcW w:w="1707" w:type="pct"/>
            <w:gridSpan w:val="2"/>
            <w:noWrap w:val="0"/>
            <w:vAlign w:val="center"/>
          </w:tcPr>
          <w:p w14:paraId="31C40B4E">
            <w:pPr>
              <w:widowControl/>
              <w:spacing w:line="320" w:lineRule="exact"/>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位于重庆市北碚区澄江镇北泉村范家沟社，距北碚城区约8公里</w:t>
            </w:r>
          </w:p>
        </w:tc>
        <w:tc>
          <w:tcPr>
            <w:tcW w:w="645" w:type="pct"/>
            <w:noWrap w:val="0"/>
            <w:vAlign w:val="center"/>
          </w:tcPr>
          <w:p w14:paraId="2A4055F0">
            <w:pPr>
              <w:widowControl/>
              <w:spacing w:line="320" w:lineRule="exact"/>
              <w:jc w:val="center"/>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36</w:t>
            </w:r>
          </w:p>
        </w:tc>
        <w:tc>
          <w:tcPr>
            <w:tcW w:w="1565" w:type="pct"/>
            <w:noWrap w:val="0"/>
            <w:vAlign w:val="center"/>
          </w:tcPr>
          <w:p w14:paraId="059736D5">
            <w:pPr>
              <w:widowControl/>
              <w:spacing w:line="320" w:lineRule="exact"/>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范家沟滑坡区因山水林田湖项目滑坡区及相邻居住老百姓已全部搬迁，现目前主要威胁对象为滑坡内过往垂钓游客及养殖户。</w:t>
            </w:r>
          </w:p>
        </w:tc>
      </w:tr>
      <w:tr w14:paraId="3D43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64" w:type="pct"/>
            <w:noWrap/>
            <w:vAlign w:val="center"/>
          </w:tcPr>
          <w:p w14:paraId="652C534D">
            <w:pPr>
              <w:widowControl/>
              <w:jc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color w:val="auto"/>
                <w:kern w:val="0"/>
                <w:sz w:val="24"/>
                <w:szCs w:val="24"/>
                <w:lang w:val="en-US" w:eastAsia="zh-CN"/>
              </w:rPr>
              <w:t>5</w:t>
            </w:r>
          </w:p>
        </w:tc>
        <w:tc>
          <w:tcPr>
            <w:tcW w:w="817" w:type="pct"/>
            <w:noWrap w:val="0"/>
            <w:vAlign w:val="center"/>
          </w:tcPr>
          <w:p w14:paraId="7C12FACE">
            <w:pPr>
              <w:widowControl/>
              <w:spacing w:line="320" w:lineRule="exact"/>
              <w:jc w:val="left"/>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color w:val="auto"/>
                <w:kern w:val="0"/>
                <w:sz w:val="24"/>
                <w:szCs w:val="24"/>
              </w:rPr>
              <w:t>缙云山飞蛾山危岩带重点区域</w:t>
            </w:r>
          </w:p>
        </w:tc>
        <w:tc>
          <w:tcPr>
            <w:tcW w:w="1707" w:type="pct"/>
            <w:gridSpan w:val="2"/>
            <w:noWrap w:val="0"/>
            <w:vAlign w:val="center"/>
          </w:tcPr>
          <w:p w14:paraId="54E2A0DB">
            <w:pPr>
              <w:widowControl/>
              <w:spacing w:line="320" w:lineRule="exact"/>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地处北碚区城区北部，北接AAAA级国家自然保护区缙云山，东邻嘉陵江，南界龙凤桥街道，西南与</w:t>
            </w: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"https://baike.baidu.com/item/%E6%AD%87%E9%A9%AC%E9%95%87/7923992" \t "https://baike.baidu.com/item/%E5%8C%97%E6%B8%A9%E6%B3%89%E8%A1%97%E9%81%93/_blank"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kern w:val="0"/>
                <w:sz w:val="24"/>
                <w:szCs w:val="24"/>
              </w:rPr>
              <w:t>歇马镇</w:t>
            </w:r>
            <w:r>
              <w:rPr>
                <w:rFonts w:hint="eastAsia" w:ascii="微软雅黑" w:hAnsi="微软雅黑" w:eastAsia="微软雅黑" w:cs="微软雅黑"/>
                <w:color w:val="auto"/>
                <w:kern w:val="0"/>
                <w:sz w:val="24"/>
                <w:szCs w:val="24"/>
              </w:rPr>
              <w:fldChar w:fldCharType="end"/>
            </w:r>
            <w:r>
              <w:rPr>
                <w:rFonts w:hint="eastAsia" w:ascii="微软雅黑" w:hAnsi="微软雅黑" w:eastAsia="微软雅黑" w:cs="微软雅黑"/>
                <w:color w:val="auto"/>
                <w:kern w:val="0"/>
                <w:sz w:val="24"/>
                <w:szCs w:val="24"/>
              </w:rPr>
              <w:t>彼邻，西北与澄江镇接壤</w:t>
            </w:r>
          </w:p>
        </w:tc>
        <w:tc>
          <w:tcPr>
            <w:tcW w:w="645" w:type="pct"/>
            <w:noWrap w:val="0"/>
            <w:vAlign w:val="center"/>
          </w:tcPr>
          <w:p w14:paraId="1B8CF327">
            <w:pPr>
              <w:widowControl/>
              <w:spacing w:line="320" w:lineRule="exact"/>
              <w:jc w:val="center"/>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单体总体积3187m³</w:t>
            </w:r>
          </w:p>
        </w:tc>
        <w:tc>
          <w:tcPr>
            <w:tcW w:w="1565" w:type="pct"/>
            <w:noWrap w:val="0"/>
            <w:vAlign w:val="center"/>
          </w:tcPr>
          <w:p w14:paraId="4D785096">
            <w:pPr>
              <w:widowControl/>
              <w:spacing w:line="320" w:lineRule="exact"/>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威胁白云观附近常住居民及过往游客</w:t>
            </w:r>
          </w:p>
        </w:tc>
      </w:tr>
    </w:tbl>
    <w:p w14:paraId="609D2656">
      <w:pPr>
        <w:pStyle w:val="6"/>
        <w:spacing w:before="0" w:after="0" w:line="400" w:lineRule="exact"/>
        <w:rPr>
          <w:rFonts w:hint="eastAsia" w:ascii="微软雅黑" w:hAnsi="微软雅黑" w:eastAsia="微软雅黑" w:cs="微软雅黑"/>
          <w:b/>
          <w:color w:val="auto"/>
          <w:sz w:val="24"/>
          <w:szCs w:val="24"/>
        </w:rPr>
      </w:pPr>
      <w:bookmarkStart w:id="32" w:name="_Toc28542"/>
      <w:bookmarkStart w:id="33" w:name="_Toc19143"/>
      <w:r>
        <w:rPr>
          <w:rFonts w:hint="eastAsia" w:ascii="微软雅黑" w:hAnsi="微软雅黑" w:eastAsia="微软雅黑" w:cs="微软雅黑"/>
          <w:b/>
          <w:color w:val="auto"/>
          <w:sz w:val="24"/>
          <w:szCs w:val="24"/>
          <w:lang w:val="en-US" w:eastAsia="zh-CN"/>
        </w:rPr>
        <w:t>三</w:t>
      </w:r>
      <w:r>
        <w:rPr>
          <w:rFonts w:hint="eastAsia" w:ascii="微软雅黑" w:hAnsi="微软雅黑" w:eastAsia="微软雅黑" w:cs="微软雅黑"/>
          <w:b/>
          <w:color w:val="auto"/>
          <w:sz w:val="24"/>
          <w:szCs w:val="24"/>
        </w:rPr>
        <w:t>、</w:t>
      </w:r>
      <w:r>
        <w:rPr>
          <w:rFonts w:hint="eastAsia" w:ascii="微软雅黑" w:hAnsi="微软雅黑" w:eastAsia="微软雅黑" w:cs="微软雅黑"/>
          <w:b/>
          <w:color w:val="auto"/>
          <w:sz w:val="24"/>
          <w:szCs w:val="24"/>
          <w:lang w:val="en-US" w:eastAsia="zh-CN"/>
        </w:rPr>
        <w:t>监测</w:t>
      </w:r>
      <w:r>
        <w:rPr>
          <w:rFonts w:hint="eastAsia" w:ascii="微软雅黑" w:hAnsi="微软雅黑" w:eastAsia="微软雅黑" w:cs="微软雅黑"/>
          <w:b/>
          <w:color w:val="auto"/>
          <w:sz w:val="24"/>
          <w:szCs w:val="24"/>
        </w:rPr>
        <w:t>设备接入要求</w:t>
      </w:r>
      <w:bookmarkEnd w:id="32"/>
      <w:bookmarkEnd w:id="33"/>
    </w:p>
    <w:p w14:paraId="0F251231">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为保障</w:t>
      </w:r>
      <w:r>
        <w:rPr>
          <w:rFonts w:hint="eastAsia" w:ascii="微软雅黑" w:hAnsi="微软雅黑" w:eastAsia="微软雅黑" w:cs="微软雅黑"/>
          <w:color w:val="auto"/>
          <w:sz w:val="21"/>
          <w:szCs w:val="21"/>
          <w:highlight w:val="none"/>
          <w:lang w:val="en-US" w:eastAsia="zh-CN"/>
        </w:rPr>
        <w:t>北碚区重大地</w:t>
      </w:r>
      <w:r>
        <w:rPr>
          <w:rFonts w:hint="eastAsia" w:ascii="微软雅黑" w:hAnsi="微软雅黑" w:eastAsia="微软雅黑" w:cs="微软雅黑"/>
          <w:color w:val="auto"/>
          <w:sz w:val="24"/>
          <w:szCs w:val="24"/>
          <w:lang w:val="en-US" w:eastAsia="zh-CN"/>
        </w:rPr>
        <w:t>质灾害专业监测预警工程2025-2026年度运行维护</w:t>
      </w:r>
      <w:r>
        <w:rPr>
          <w:rFonts w:hint="eastAsia" w:ascii="微软雅黑" w:hAnsi="微软雅黑" w:eastAsia="微软雅黑" w:cs="微软雅黑"/>
          <w:color w:val="auto"/>
          <w:sz w:val="24"/>
          <w:szCs w:val="24"/>
          <w:lang w:val="en-US" w:eastAsia="zh-CN"/>
        </w:rPr>
        <w:t>服务项目</w:t>
      </w:r>
      <w:r>
        <w:rPr>
          <w:rFonts w:hint="eastAsia" w:ascii="微软雅黑" w:hAnsi="微软雅黑" w:eastAsia="微软雅黑" w:cs="微软雅黑"/>
          <w:color w:val="auto"/>
          <w:sz w:val="24"/>
          <w:szCs w:val="24"/>
        </w:rPr>
        <w:t>监测设备正常采集地质灾害隐患点实时动态数据，供应商需要将自动化专业监测设备接入</w:t>
      </w:r>
      <w:r>
        <w:rPr>
          <w:rFonts w:hint="eastAsia" w:ascii="微软雅黑" w:hAnsi="微软雅黑" w:eastAsia="微软雅黑" w:cs="微软雅黑"/>
          <w:color w:val="auto"/>
          <w:sz w:val="24"/>
          <w:szCs w:val="24"/>
          <w:lang w:eastAsia="zh-CN"/>
        </w:rPr>
        <w:t>区级地质灾害监测平台或市级危岩地灾风险管控系统</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t>实现对设备状况、采集数据的实时管理。</w:t>
      </w:r>
    </w:p>
    <w:p w14:paraId="12F71D63">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具体接入设备主要包括：</w:t>
      </w:r>
    </w:p>
    <w:tbl>
      <w:tblPr>
        <w:tblStyle w:val="6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722"/>
        <w:gridCol w:w="1480"/>
        <w:gridCol w:w="1720"/>
        <w:gridCol w:w="1930"/>
      </w:tblGrid>
      <w:tr w14:paraId="368E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98" w:type="pct"/>
            <w:noWrap w:val="0"/>
            <w:vAlign w:val="center"/>
          </w:tcPr>
          <w:p w14:paraId="6C051B6D">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933" w:type="pct"/>
            <w:noWrap w:val="0"/>
            <w:vAlign w:val="center"/>
          </w:tcPr>
          <w:p w14:paraId="49FF63C6">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地灾点名称</w:t>
            </w:r>
          </w:p>
        </w:tc>
        <w:tc>
          <w:tcPr>
            <w:tcW w:w="769" w:type="pct"/>
            <w:noWrap w:val="0"/>
            <w:vAlign w:val="center"/>
          </w:tcPr>
          <w:p w14:paraId="2952682C">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GNSS位移监测</w:t>
            </w:r>
          </w:p>
        </w:tc>
        <w:tc>
          <w:tcPr>
            <w:tcW w:w="894" w:type="pct"/>
            <w:noWrap w:val="0"/>
            <w:vAlign w:val="center"/>
          </w:tcPr>
          <w:p w14:paraId="7AF42660">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裂缝监测</w:t>
            </w:r>
          </w:p>
        </w:tc>
        <w:tc>
          <w:tcPr>
            <w:tcW w:w="1003" w:type="pct"/>
            <w:noWrap w:val="0"/>
            <w:vAlign w:val="center"/>
          </w:tcPr>
          <w:p w14:paraId="6745E919">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雨量监测及广播预警</w:t>
            </w:r>
          </w:p>
        </w:tc>
      </w:tr>
      <w:tr w14:paraId="4072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98" w:type="pct"/>
            <w:noWrap w:val="0"/>
            <w:vAlign w:val="center"/>
          </w:tcPr>
          <w:p w14:paraId="0432E320">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933" w:type="pct"/>
            <w:noWrap w:val="0"/>
            <w:vAlign w:val="center"/>
          </w:tcPr>
          <w:p w14:paraId="7D6AC68A">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东阳街道文笔沱滑坡</w:t>
            </w:r>
          </w:p>
        </w:tc>
        <w:tc>
          <w:tcPr>
            <w:tcW w:w="769" w:type="pct"/>
            <w:noWrap w:val="0"/>
            <w:vAlign w:val="center"/>
          </w:tcPr>
          <w:p w14:paraId="23E3E876">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p>
        </w:tc>
        <w:tc>
          <w:tcPr>
            <w:tcW w:w="894" w:type="pct"/>
            <w:noWrap w:val="0"/>
            <w:vAlign w:val="center"/>
          </w:tcPr>
          <w:p w14:paraId="70AF07D7">
            <w:pPr>
              <w:spacing w:line="380" w:lineRule="exact"/>
              <w:ind w:firstLine="480" w:firstLineChars="200"/>
              <w:jc w:val="center"/>
              <w:rPr>
                <w:rFonts w:hint="eastAsia" w:ascii="微软雅黑" w:hAnsi="微软雅黑" w:eastAsia="微软雅黑" w:cs="微软雅黑"/>
                <w:color w:val="auto"/>
                <w:sz w:val="24"/>
                <w:szCs w:val="24"/>
                <w:lang w:eastAsia="zh-CN"/>
              </w:rPr>
            </w:pPr>
          </w:p>
        </w:tc>
        <w:tc>
          <w:tcPr>
            <w:tcW w:w="1003" w:type="pct"/>
            <w:noWrap w:val="0"/>
            <w:vAlign w:val="center"/>
          </w:tcPr>
          <w:p w14:paraId="0DA46C51">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p>
        </w:tc>
      </w:tr>
      <w:tr w14:paraId="172F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98" w:type="pct"/>
            <w:noWrap w:val="0"/>
            <w:vAlign w:val="center"/>
          </w:tcPr>
          <w:p w14:paraId="5E061BE8">
            <w:pPr>
              <w:spacing w:line="380" w:lineRule="exac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2</w:t>
            </w:r>
          </w:p>
        </w:tc>
        <w:tc>
          <w:tcPr>
            <w:tcW w:w="1933" w:type="pct"/>
            <w:noWrap w:val="0"/>
            <w:vAlign w:val="center"/>
          </w:tcPr>
          <w:p w14:paraId="6BC3B7AD">
            <w:pPr>
              <w:spacing w:line="380" w:lineRule="exac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金刀峡镇回龙屋基</w:t>
            </w:r>
            <w:r>
              <w:rPr>
                <w:rFonts w:hint="eastAsia" w:ascii="微软雅黑" w:hAnsi="微软雅黑" w:eastAsia="微软雅黑" w:cs="微软雅黑"/>
                <w:color w:val="auto"/>
                <w:sz w:val="24"/>
                <w:szCs w:val="24"/>
                <w:lang w:eastAsia="zh-CN"/>
              </w:rPr>
              <w:t>滑坡</w:t>
            </w:r>
          </w:p>
        </w:tc>
        <w:tc>
          <w:tcPr>
            <w:tcW w:w="769" w:type="pct"/>
            <w:noWrap w:val="0"/>
            <w:vAlign w:val="center"/>
          </w:tcPr>
          <w:p w14:paraId="623C038E">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p>
        </w:tc>
        <w:tc>
          <w:tcPr>
            <w:tcW w:w="894" w:type="pct"/>
            <w:noWrap w:val="0"/>
            <w:vAlign w:val="center"/>
          </w:tcPr>
          <w:p w14:paraId="277B3AE4">
            <w:pPr>
              <w:spacing w:line="380" w:lineRule="exact"/>
              <w:ind w:firstLine="480" w:firstLineChars="200"/>
              <w:jc w:val="center"/>
              <w:rPr>
                <w:rFonts w:hint="eastAsia" w:ascii="微软雅黑" w:hAnsi="微软雅黑" w:eastAsia="微软雅黑" w:cs="微软雅黑"/>
                <w:color w:val="auto"/>
                <w:sz w:val="24"/>
                <w:szCs w:val="24"/>
              </w:rPr>
            </w:pPr>
          </w:p>
        </w:tc>
        <w:tc>
          <w:tcPr>
            <w:tcW w:w="1003" w:type="pct"/>
            <w:noWrap w:val="0"/>
            <w:vAlign w:val="center"/>
          </w:tcPr>
          <w:p w14:paraId="56760C13">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p>
        </w:tc>
      </w:tr>
      <w:tr w14:paraId="619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98" w:type="pct"/>
            <w:noWrap w:val="0"/>
            <w:vAlign w:val="center"/>
          </w:tcPr>
          <w:p w14:paraId="1F09DCBC">
            <w:pPr>
              <w:spacing w:line="380" w:lineRule="exac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3</w:t>
            </w:r>
          </w:p>
        </w:tc>
        <w:tc>
          <w:tcPr>
            <w:tcW w:w="1933" w:type="pct"/>
            <w:noWrap w:val="0"/>
            <w:vAlign w:val="center"/>
          </w:tcPr>
          <w:p w14:paraId="0AC6C7BB">
            <w:pPr>
              <w:spacing w:line="380" w:lineRule="exac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柳荫镇灰坝2、3社</w:t>
            </w:r>
            <w:r>
              <w:rPr>
                <w:rFonts w:hint="eastAsia" w:ascii="微软雅黑" w:hAnsi="微软雅黑" w:eastAsia="微软雅黑" w:cs="微软雅黑"/>
                <w:color w:val="auto"/>
                <w:sz w:val="24"/>
                <w:szCs w:val="24"/>
                <w:lang w:val="en-US" w:eastAsia="zh-CN"/>
              </w:rPr>
              <w:t>滑坡</w:t>
            </w:r>
          </w:p>
        </w:tc>
        <w:tc>
          <w:tcPr>
            <w:tcW w:w="769" w:type="pct"/>
            <w:noWrap w:val="0"/>
            <w:vAlign w:val="center"/>
          </w:tcPr>
          <w:p w14:paraId="79F59133">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p>
        </w:tc>
        <w:tc>
          <w:tcPr>
            <w:tcW w:w="894" w:type="pct"/>
            <w:noWrap w:val="0"/>
            <w:vAlign w:val="center"/>
          </w:tcPr>
          <w:p w14:paraId="0EE614BB">
            <w:pPr>
              <w:spacing w:line="380" w:lineRule="exact"/>
              <w:ind w:firstLine="480" w:firstLineChars="200"/>
              <w:jc w:val="center"/>
              <w:rPr>
                <w:rFonts w:hint="eastAsia" w:ascii="微软雅黑" w:hAnsi="微软雅黑" w:eastAsia="微软雅黑" w:cs="微软雅黑"/>
                <w:color w:val="auto"/>
                <w:sz w:val="24"/>
                <w:szCs w:val="24"/>
              </w:rPr>
            </w:pPr>
          </w:p>
        </w:tc>
        <w:tc>
          <w:tcPr>
            <w:tcW w:w="1003" w:type="pct"/>
            <w:noWrap w:val="0"/>
            <w:vAlign w:val="center"/>
          </w:tcPr>
          <w:p w14:paraId="7E739DEF">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p>
        </w:tc>
      </w:tr>
      <w:tr w14:paraId="623B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98" w:type="pct"/>
            <w:noWrap w:val="0"/>
            <w:vAlign w:val="center"/>
          </w:tcPr>
          <w:p w14:paraId="5E21B54F">
            <w:pPr>
              <w:spacing w:line="380" w:lineRule="exac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4</w:t>
            </w:r>
          </w:p>
        </w:tc>
        <w:tc>
          <w:tcPr>
            <w:tcW w:w="1933" w:type="pct"/>
            <w:noWrap w:val="0"/>
            <w:vAlign w:val="center"/>
          </w:tcPr>
          <w:p w14:paraId="5D35693B">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澄江镇范家沟滑坡</w:t>
            </w:r>
          </w:p>
        </w:tc>
        <w:tc>
          <w:tcPr>
            <w:tcW w:w="769" w:type="pct"/>
            <w:noWrap w:val="0"/>
            <w:vAlign w:val="center"/>
          </w:tcPr>
          <w:p w14:paraId="45FC7B74">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p>
        </w:tc>
        <w:tc>
          <w:tcPr>
            <w:tcW w:w="894" w:type="pct"/>
            <w:noWrap w:val="0"/>
            <w:vAlign w:val="center"/>
          </w:tcPr>
          <w:p w14:paraId="2B199C2B">
            <w:pPr>
              <w:spacing w:line="380" w:lineRule="exact"/>
              <w:ind w:firstLine="480" w:firstLineChars="200"/>
              <w:jc w:val="center"/>
              <w:rPr>
                <w:rFonts w:hint="eastAsia" w:ascii="微软雅黑" w:hAnsi="微软雅黑" w:eastAsia="微软雅黑" w:cs="微软雅黑"/>
                <w:color w:val="auto"/>
                <w:sz w:val="24"/>
                <w:szCs w:val="24"/>
              </w:rPr>
            </w:pPr>
          </w:p>
        </w:tc>
        <w:tc>
          <w:tcPr>
            <w:tcW w:w="1003" w:type="pct"/>
            <w:noWrap w:val="0"/>
            <w:vAlign w:val="center"/>
          </w:tcPr>
          <w:p w14:paraId="041EC2A9">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p>
        </w:tc>
      </w:tr>
      <w:tr w14:paraId="41F6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98" w:type="pct"/>
            <w:noWrap w:val="0"/>
            <w:vAlign w:val="center"/>
          </w:tcPr>
          <w:p w14:paraId="7CC3C834">
            <w:pPr>
              <w:spacing w:line="38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w:t>
            </w:r>
          </w:p>
        </w:tc>
        <w:tc>
          <w:tcPr>
            <w:tcW w:w="1933" w:type="pct"/>
            <w:noWrap w:val="0"/>
            <w:vAlign w:val="center"/>
          </w:tcPr>
          <w:p w14:paraId="6B9727C9">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缙云山飞蛾山危岩带重点区域</w:t>
            </w:r>
          </w:p>
        </w:tc>
        <w:tc>
          <w:tcPr>
            <w:tcW w:w="769" w:type="pct"/>
            <w:noWrap w:val="0"/>
            <w:vAlign w:val="center"/>
          </w:tcPr>
          <w:p w14:paraId="3F670357">
            <w:pPr>
              <w:spacing w:line="380" w:lineRule="exact"/>
              <w:ind w:firstLine="480" w:firstLineChars="200"/>
              <w:jc w:val="center"/>
              <w:rPr>
                <w:rFonts w:hint="eastAsia" w:ascii="微软雅黑" w:hAnsi="微软雅黑" w:eastAsia="微软雅黑" w:cs="微软雅黑"/>
                <w:color w:val="auto"/>
                <w:sz w:val="24"/>
                <w:szCs w:val="24"/>
              </w:rPr>
            </w:pPr>
          </w:p>
        </w:tc>
        <w:tc>
          <w:tcPr>
            <w:tcW w:w="894" w:type="pct"/>
            <w:noWrap w:val="0"/>
            <w:vAlign w:val="center"/>
          </w:tcPr>
          <w:p w14:paraId="6D31D8D6">
            <w:pPr>
              <w:spacing w:line="38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w:t>
            </w:r>
          </w:p>
        </w:tc>
        <w:tc>
          <w:tcPr>
            <w:tcW w:w="1003" w:type="pct"/>
            <w:noWrap w:val="0"/>
            <w:vAlign w:val="center"/>
          </w:tcPr>
          <w:p w14:paraId="3478FAFB">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p>
        </w:tc>
      </w:tr>
      <w:tr w14:paraId="7926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32" w:type="pct"/>
            <w:gridSpan w:val="2"/>
            <w:noWrap w:val="0"/>
            <w:vAlign w:val="center"/>
          </w:tcPr>
          <w:p w14:paraId="5C49FC0D">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合计</w:t>
            </w:r>
          </w:p>
        </w:tc>
        <w:tc>
          <w:tcPr>
            <w:tcW w:w="769" w:type="pct"/>
            <w:noWrap w:val="0"/>
            <w:vAlign w:val="center"/>
          </w:tcPr>
          <w:p w14:paraId="63EFD2E2">
            <w:pPr>
              <w:spacing w:line="380" w:lineRule="exact"/>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eastAsia="zh-CN"/>
              </w:rPr>
              <w:t>21</w:t>
            </w:r>
          </w:p>
        </w:tc>
        <w:tc>
          <w:tcPr>
            <w:tcW w:w="894" w:type="pct"/>
            <w:noWrap w:val="0"/>
            <w:vAlign w:val="center"/>
          </w:tcPr>
          <w:p w14:paraId="0A1D836A">
            <w:pPr>
              <w:spacing w:line="38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w:t>
            </w:r>
          </w:p>
        </w:tc>
        <w:tc>
          <w:tcPr>
            <w:tcW w:w="1003" w:type="pct"/>
            <w:noWrap w:val="0"/>
            <w:vAlign w:val="center"/>
          </w:tcPr>
          <w:p w14:paraId="2C44F82D">
            <w:pPr>
              <w:spacing w:line="38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p>
        </w:tc>
      </w:tr>
    </w:tbl>
    <w:p w14:paraId="0CBE548B">
      <w:pPr>
        <w:pStyle w:val="6"/>
        <w:spacing w:before="0" w:after="0" w:line="400" w:lineRule="exact"/>
        <w:rPr>
          <w:rFonts w:hint="eastAsia" w:ascii="微软雅黑" w:hAnsi="微软雅黑" w:eastAsia="微软雅黑" w:cs="微软雅黑"/>
          <w:b/>
          <w:color w:val="auto"/>
          <w:sz w:val="24"/>
          <w:szCs w:val="24"/>
        </w:rPr>
      </w:pPr>
      <w:bookmarkStart w:id="34" w:name="_Toc26704"/>
      <w:bookmarkStart w:id="35" w:name="_Toc18406"/>
      <w:bookmarkStart w:id="36" w:name="_Toc3416"/>
      <w:r>
        <w:rPr>
          <w:rFonts w:hint="eastAsia" w:ascii="微软雅黑" w:hAnsi="微软雅黑" w:eastAsia="微软雅黑" w:cs="微软雅黑"/>
          <w:b/>
          <w:color w:val="auto"/>
          <w:sz w:val="24"/>
          <w:szCs w:val="24"/>
          <w:lang w:val="en-US" w:eastAsia="zh-CN"/>
        </w:rPr>
        <w:t>四</w:t>
      </w:r>
      <w:r>
        <w:rPr>
          <w:rFonts w:hint="eastAsia" w:ascii="微软雅黑" w:hAnsi="微软雅黑" w:eastAsia="微软雅黑" w:cs="微软雅黑"/>
          <w:b/>
          <w:color w:val="auto"/>
          <w:sz w:val="24"/>
          <w:szCs w:val="24"/>
          <w:lang w:eastAsia="zh-CN"/>
        </w:rPr>
        <w:t>、项目</w:t>
      </w:r>
      <w:r>
        <w:rPr>
          <w:rFonts w:hint="eastAsia" w:ascii="微软雅黑" w:hAnsi="微软雅黑" w:eastAsia="微软雅黑" w:cs="微软雅黑"/>
          <w:b/>
          <w:color w:val="auto"/>
          <w:sz w:val="24"/>
          <w:szCs w:val="24"/>
        </w:rPr>
        <w:t>服务</w:t>
      </w:r>
      <w:r>
        <w:rPr>
          <w:rFonts w:hint="eastAsia" w:ascii="微软雅黑" w:hAnsi="微软雅黑" w:eastAsia="微软雅黑" w:cs="微软雅黑"/>
          <w:b/>
          <w:color w:val="auto"/>
          <w:sz w:val="24"/>
          <w:szCs w:val="24"/>
          <w:lang w:eastAsia="zh-CN"/>
        </w:rPr>
        <w:t>需求</w:t>
      </w:r>
      <w:bookmarkEnd w:id="34"/>
      <w:bookmarkEnd w:id="35"/>
      <w:bookmarkEnd w:id="36"/>
    </w:p>
    <w:p w14:paraId="1414A9C0">
      <w:pPr>
        <w:spacing w:line="380" w:lineRule="exact"/>
        <w:ind w:firstLine="42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1"/>
          <w:szCs w:val="21"/>
          <w:highlight w:val="none"/>
          <w:lang w:val="en-US" w:eastAsia="zh-CN"/>
        </w:rPr>
        <w:t>北碚区重大地质灾害专业监测预警项目</w:t>
      </w:r>
      <w:r>
        <w:rPr>
          <w:rFonts w:hint="eastAsia" w:ascii="微软雅黑" w:hAnsi="微软雅黑" w:eastAsia="微软雅黑" w:cs="微软雅黑"/>
          <w:color w:val="auto"/>
          <w:sz w:val="24"/>
          <w:szCs w:val="24"/>
        </w:rPr>
        <w:t>主要包含以下几个方面的技术服务工作：</w:t>
      </w:r>
    </w:p>
    <w:p w14:paraId="4FCBCCA3">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（一）年度实施方案编制及审查</w:t>
      </w:r>
    </w:p>
    <w:p w14:paraId="4F6F6BFB">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（1）编制年度实施方案。</w:t>
      </w:r>
    </w:p>
    <w:p w14:paraId="5A2E89A8">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（二）地质灾害专业监测预警项目监测运行</w:t>
      </w:r>
    </w:p>
    <w:p w14:paraId="2FCA199E">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（1）对灾害点现场进行应急值守，并按时进行宏观地质巡查；</w:t>
      </w:r>
    </w:p>
    <w:p w14:paraId="50053E6C">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成交供应商</w:t>
      </w:r>
      <w:r>
        <w:rPr>
          <w:rFonts w:hint="eastAsia" w:ascii="微软雅黑" w:hAnsi="微软雅黑" w:eastAsia="微软雅黑" w:cs="微软雅黑"/>
          <w:color w:val="auto"/>
          <w:sz w:val="24"/>
          <w:szCs w:val="24"/>
        </w:rPr>
        <w:t>应对自动化监测数据的日常分析及处理；</w:t>
      </w:r>
    </w:p>
    <w:p w14:paraId="737CED6D">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成交供应商</w:t>
      </w:r>
      <w:r>
        <w:rPr>
          <w:rFonts w:hint="eastAsia" w:ascii="微软雅黑" w:hAnsi="微软雅黑" w:eastAsia="微软雅黑" w:cs="微软雅黑"/>
          <w:color w:val="auto"/>
          <w:sz w:val="24"/>
          <w:szCs w:val="24"/>
        </w:rPr>
        <w:t>应对地质灾害点变形数据进行复核及情况统计；</w:t>
      </w:r>
    </w:p>
    <w:p w14:paraId="3FE01A18">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）对发生变形的监测点应及时报送监测预警信息及应急处置。</w:t>
      </w:r>
    </w:p>
    <w:p w14:paraId="6763D86B">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）对设备进行巡检，对需要进行维修和更换的设备应及时进行维护和更换。</w:t>
      </w:r>
    </w:p>
    <w:p w14:paraId="52EC279F">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（三）地质灾害专业监测预警项目监测报告编制及上传</w:t>
      </w:r>
    </w:p>
    <w:p w14:paraId="7196AEB1">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（1）对月报、季报、半年报、年报进行编制并按时上传；</w:t>
      </w:r>
    </w:p>
    <w:p w14:paraId="1B864298">
      <w:pPr>
        <w:spacing w:line="3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（2）特殊情况或地质灾害体变形加剧时编制专报及上传</w:t>
      </w:r>
      <w:r>
        <w:rPr>
          <w:rFonts w:hint="eastAsia" w:ascii="微软雅黑" w:hAnsi="微软雅黑" w:eastAsia="微软雅黑" w:cs="微软雅黑"/>
          <w:color w:val="auto"/>
          <w:sz w:val="24"/>
          <w:szCs w:val="24"/>
          <w:lang w:eastAsia="zh-CN"/>
        </w:rPr>
        <w:t>。</w:t>
      </w:r>
    </w:p>
    <w:p w14:paraId="6E8468D1">
      <w:pPr>
        <w:spacing w:line="380" w:lineRule="exact"/>
        <w:ind w:firstLine="480" w:firstLineChars="200"/>
        <w:rPr>
          <w:rFonts w:hint="eastAsia" w:ascii="微软雅黑" w:hAnsi="微软雅黑" w:eastAsia="微软雅黑" w:cs="微软雅黑"/>
          <w:color w:val="auto"/>
          <w:sz w:val="24"/>
          <w:szCs w:val="24"/>
        </w:rPr>
      </w:pPr>
    </w:p>
    <w:p w14:paraId="6955F194">
      <w:pPr>
        <w:spacing w:line="380" w:lineRule="exact"/>
        <w:ind w:firstLine="480" w:firstLineChars="200"/>
        <w:rPr>
          <w:rFonts w:hint="eastAsia" w:ascii="微软雅黑" w:hAnsi="微软雅黑" w:eastAsia="微软雅黑" w:cs="微软雅黑"/>
          <w:color w:val="auto"/>
          <w:sz w:val="24"/>
          <w:szCs w:val="24"/>
        </w:rPr>
      </w:pPr>
    </w:p>
    <w:p w14:paraId="0956A69F">
      <w:pPr>
        <w:spacing w:line="380" w:lineRule="exact"/>
        <w:ind w:firstLine="480" w:firstLineChars="200"/>
        <w:rPr>
          <w:rFonts w:hint="eastAsia" w:ascii="微软雅黑" w:hAnsi="微软雅黑" w:eastAsia="微软雅黑" w:cs="微软雅黑"/>
          <w:color w:val="auto"/>
          <w:sz w:val="24"/>
          <w:szCs w:val="24"/>
        </w:rPr>
      </w:pPr>
    </w:p>
    <w:p w14:paraId="3A552223">
      <w:pPr>
        <w:spacing w:line="380" w:lineRule="exact"/>
        <w:ind w:firstLine="480" w:firstLineChars="200"/>
        <w:rPr>
          <w:rFonts w:hint="eastAsia" w:ascii="微软雅黑" w:hAnsi="微软雅黑" w:eastAsia="微软雅黑" w:cs="微软雅黑"/>
          <w:color w:val="auto"/>
          <w:sz w:val="24"/>
          <w:szCs w:val="24"/>
        </w:rPr>
      </w:pPr>
    </w:p>
    <w:p w14:paraId="6929D32F">
      <w:pPr>
        <w:spacing w:line="380" w:lineRule="exact"/>
        <w:ind w:firstLine="480" w:firstLineChars="200"/>
        <w:rPr>
          <w:rFonts w:hint="eastAsia" w:ascii="微软雅黑" w:hAnsi="微软雅黑" w:eastAsia="微软雅黑" w:cs="微软雅黑"/>
          <w:color w:val="auto"/>
          <w:sz w:val="24"/>
          <w:szCs w:val="24"/>
        </w:rPr>
      </w:pPr>
    </w:p>
    <w:p w14:paraId="6AE40195">
      <w:pPr>
        <w:spacing w:line="380" w:lineRule="exact"/>
        <w:ind w:firstLine="480" w:firstLineChars="200"/>
        <w:rPr>
          <w:rFonts w:hint="eastAsia" w:ascii="微软雅黑" w:hAnsi="微软雅黑" w:eastAsia="微软雅黑" w:cs="微软雅黑"/>
          <w:color w:val="auto"/>
          <w:sz w:val="24"/>
          <w:szCs w:val="24"/>
        </w:rPr>
      </w:pPr>
    </w:p>
    <w:p w14:paraId="4BB4F769">
      <w:pPr>
        <w:spacing w:line="380" w:lineRule="exact"/>
        <w:ind w:firstLine="480" w:firstLineChars="200"/>
        <w:rPr>
          <w:rFonts w:hint="eastAsia" w:ascii="微软雅黑" w:hAnsi="微软雅黑" w:eastAsia="微软雅黑" w:cs="微软雅黑"/>
          <w:color w:val="auto"/>
          <w:sz w:val="24"/>
          <w:szCs w:val="24"/>
        </w:rPr>
      </w:pPr>
    </w:p>
    <w:p w14:paraId="4505EFBB">
      <w:pPr>
        <w:spacing w:line="380" w:lineRule="exact"/>
        <w:ind w:firstLine="480" w:firstLineChars="200"/>
        <w:rPr>
          <w:rFonts w:hint="eastAsia" w:ascii="微软雅黑" w:hAnsi="微软雅黑" w:eastAsia="微软雅黑" w:cs="微软雅黑"/>
          <w:color w:val="auto"/>
          <w:sz w:val="24"/>
          <w:szCs w:val="24"/>
        </w:rPr>
      </w:pPr>
    </w:p>
    <w:p w14:paraId="0592F213">
      <w:pPr>
        <w:spacing w:line="380" w:lineRule="exact"/>
        <w:ind w:firstLine="480" w:firstLineChars="200"/>
        <w:rPr>
          <w:rFonts w:hint="eastAsia" w:ascii="微软雅黑" w:hAnsi="微软雅黑" w:eastAsia="微软雅黑" w:cs="微软雅黑"/>
          <w:color w:val="auto"/>
          <w:sz w:val="24"/>
          <w:szCs w:val="24"/>
        </w:rPr>
      </w:pPr>
    </w:p>
    <w:p w14:paraId="1C30F7F5">
      <w:pPr>
        <w:spacing w:line="380" w:lineRule="exact"/>
        <w:ind w:firstLine="480" w:firstLineChars="200"/>
        <w:rPr>
          <w:rFonts w:hint="eastAsia" w:ascii="微软雅黑" w:hAnsi="微软雅黑" w:eastAsia="微软雅黑" w:cs="微软雅黑"/>
          <w:color w:val="auto"/>
          <w:sz w:val="24"/>
          <w:szCs w:val="24"/>
        </w:rPr>
      </w:pPr>
    </w:p>
    <w:p w14:paraId="67324CAD">
      <w:pPr>
        <w:spacing w:line="380" w:lineRule="exact"/>
        <w:ind w:firstLine="480" w:firstLineChars="200"/>
        <w:rPr>
          <w:rFonts w:hint="eastAsia" w:ascii="微软雅黑" w:hAnsi="微软雅黑" w:eastAsia="微软雅黑" w:cs="微软雅黑"/>
          <w:color w:val="auto"/>
          <w:sz w:val="24"/>
          <w:szCs w:val="24"/>
        </w:rPr>
      </w:pPr>
    </w:p>
    <w:p w14:paraId="72D18EEF">
      <w:pPr>
        <w:spacing w:line="380" w:lineRule="exact"/>
        <w:ind w:firstLine="480" w:firstLineChars="200"/>
        <w:rPr>
          <w:rFonts w:hint="eastAsia" w:ascii="微软雅黑" w:hAnsi="微软雅黑" w:eastAsia="微软雅黑" w:cs="微软雅黑"/>
          <w:color w:val="auto"/>
          <w:sz w:val="24"/>
          <w:szCs w:val="24"/>
        </w:rPr>
      </w:pPr>
    </w:p>
    <w:p w14:paraId="45558166">
      <w:pPr>
        <w:spacing w:line="380" w:lineRule="exact"/>
        <w:ind w:firstLine="480" w:firstLineChars="200"/>
        <w:rPr>
          <w:rFonts w:hint="eastAsia" w:ascii="微软雅黑" w:hAnsi="微软雅黑" w:eastAsia="微软雅黑" w:cs="微软雅黑"/>
          <w:color w:val="auto"/>
          <w:sz w:val="24"/>
          <w:szCs w:val="24"/>
        </w:rPr>
      </w:pPr>
    </w:p>
    <w:p w14:paraId="0BBFE9C4">
      <w:pPr>
        <w:pStyle w:val="5"/>
        <w:spacing w:before="0" w:after="0" w:line="360" w:lineRule="auto"/>
        <w:jc w:val="center"/>
        <w:rPr>
          <w:rFonts w:hint="eastAsia" w:ascii="微软雅黑" w:hAnsi="微软雅黑" w:eastAsia="微软雅黑" w:cs="微软雅黑"/>
          <w:b w:val="0"/>
          <w:color w:val="auto"/>
          <w:sz w:val="36"/>
          <w:szCs w:val="30"/>
        </w:rPr>
      </w:pPr>
      <w:bookmarkStart w:id="37" w:name="_Toc3914"/>
      <w:r>
        <w:rPr>
          <w:rFonts w:hint="eastAsia" w:ascii="微软雅黑" w:hAnsi="微软雅黑" w:eastAsia="微软雅黑" w:cs="微软雅黑"/>
          <w:b w:val="0"/>
          <w:color w:val="auto"/>
          <w:sz w:val="36"/>
          <w:szCs w:val="30"/>
        </w:rPr>
        <w:t>第三篇  采购商务需求</w:t>
      </w:r>
      <w:bookmarkEnd w:id="29"/>
      <w:bookmarkEnd w:id="37"/>
    </w:p>
    <w:p w14:paraId="6C1F4181">
      <w:pPr>
        <w:pStyle w:val="6"/>
        <w:spacing w:before="0" w:after="0" w:line="440" w:lineRule="exact"/>
        <w:rPr>
          <w:rFonts w:hint="eastAsia" w:ascii="微软雅黑" w:hAnsi="微软雅黑" w:eastAsia="微软雅黑" w:cs="微软雅黑"/>
          <w:color w:val="auto"/>
          <w:sz w:val="24"/>
          <w:szCs w:val="24"/>
        </w:rPr>
      </w:pPr>
      <w:bookmarkStart w:id="38" w:name="_Toc344475120"/>
      <w:bookmarkStart w:id="39" w:name="_Toc20854"/>
      <w:r>
        <w:rPr>
          <w:rFonts w:hint="eastAsia" w:ascii="微软雅黑" w:hAnsi="微软雅黑" w:eastAsia="微软雅黑" w:cs="微软雅黑"/>
          <w:color w:val="auto"/>
          <w:sz w:val="24"/>
          <w:szCs w:val="24"/>
        </w:rPr>
        <w:t>一、服务期</w:t>
      </w:r>
      <w:bookmarkEnd w:id="38"/>
      <w:r>
        <w:rPr>
          <w:rFonts w:hint="eastAsia" w:ascii="微软雅黑" w:hAnsi="微软雅黑" w:eastAsia="微软雅黑" w:cs="微软雅黑"/>
          <w:color w:val="auto"/>
          <w:sz w:val="24"/>
          <w:szCs w:val="24"/>
        </w:rPr>
        <w:t>、地点、验</w:t>
      </w:r>
      <w:r>
        <w:rPr>
          <w:rFonts w:hint="eastAsia" w:ascii="微软雅黑" w:hAnsi="微软雅黑" w:eastAsia="微软雅黑" w:cs="微软雅黑"/>
          <w:color w:val="auto"/>
          <w:sz w:val="24"/>
          <w:szCs w:val="24"/>
        </w:rPr>
        <w:t>收方式</w:t>
      </w:r>
      <w:bookmarkEnd w:id="39"/>
    </w:p>
    <w:p w14:paraId="52475122">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（一）服务期：</w:t>
      </w:r>
      <w:r>
        <w:rPr>
          <w:rFonts w:hint="eastAsia" w:ascii="微软雅黑" w:hAnsi="微软雅黑" w:eastAsia="微软雅黑" w:cs="微软雅黑"/>
          <w:color w:val="auto"/>
          <w:sz w:val="24"/>
          <w:szCs w:val="24"/>
          <w:lang w:val="en-US" w:eastAsia="zh-CN"/>
        </w:rPr>
        <w:t>合同签订后一个水文年</w:t>
      </w:r>
      <w:r>
        <w:rPr>
          <w:rFonts w:hint="eastAsia" w:ascii="微软雅黑" w:hAnsi="微软雅黑" w:eastAsia="微软雅黑" w:cs="微软雅黑"/>
          <w:color w:val="auto"/>
          <w:sz w:val="24"/>
          <w:szCs w:val="24"/>
        </w:rPr>
        <w:t>。</w:t>
      </w:r>
    </w:p>
    <w:p w14:paraId="34A4A1A7">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（二）服务地点：采购人指定服务地点</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北碚区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w:t>
      </w:r>
    </w:p>
    <w:p w14:paraId="3F66A0C2">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（三）验收方式：采购人组织验收</w:t>
      </w:r>
      <w:r>
        <w:rPr>
          <w:rFonts w:hint="eastAsia" w:ascii="微软雅黑" w:hAnsi="微软雅黑" w:eastAsia="微软雅黑" w:cs="微软雅黑"/>
          <w:color w:val="auto"/>
          <w:sz w:val="24"/>
          <w:szCs w:val="24"/>
        </w:rPr>
        <w:t>。</w:t>
      </w:r>
    </w:p>
    <w:p w14:paraId="7FC649AC">
      <w:pPr>
        <w:pStyle w:val="6"/>
        <w:spacing w:before="0" w:after="0" w:line="400" w:lineRule="exact"/>
        <w:rPr>
          <w:rFonts w:hint="eastAsia" w:ascii="微软雅黑" w:hAnsi="微软雅黑" w:eastAsia="微软雅黑" w:cs="微软雅黑"/>
          <w:color w:val="auto"/>
          <w:sz w:val="24"/>
          <w:szCs w:val="24"/>
        </w:rPr>
      </w:pPr>
      <w:bookmarkStart w:id="40" w:name="_Toc32341"/>
      <w:bookmarkStart w:id="41" w:name="_Toc344475121"/>
      <w:bookmarkStart w:id="42" w:name="_Toc1050"/>
      <w:r>
        <w:rPr>
          <w:rFonts w:hint="eastAsia" w:ascii="微软雅黑" w:hAnsi="微软雅黑" w:eastAsia="微软雅黑" w:cs="微软雅黑"/>
          <w:color w:val="auto"/>
          <w:sz w:val="24"/>
          <w:szCs w:val="24"/>
        </w:rPr>
        <w:t>二、</w:t>
      </w:r>
      <w:bookmarkEnd w:id="40"/>
      <w:bookmarkEnd w:id="41"/>
      <w:r>
        <w:rPr>
          <w:rFonts w:hint="eastAsia" w:ascii="微软雅黑" w:hAnsi="微软雅黑" w:eastAsia="微软雅黑" w:cs="微软雅黑"/>
          <w:color w:val="auto"/>
          <w:sz w:val="24"/>
          <w:szCs w:val="24"/>
        </w:rPr>
        <w:t>报价要求</w:t>
      </w:r>
      <w:bookmarkEnd w:id="42"/>
    </w:p>
    <w:p w14:paraId="7B42CA13">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本次报价须为人民币报价,磋商报价包括完成本项目所需的服务费、人工费及提供服务所需的其他费用及各种应纳的税费。因成交供应商自身原因造成漏报、少报皆由其自行承担责任，采购人不再补偿。</w:t>
      </w:r>
    </w:p>
    <w:p w14:paraId="1AFE4AD0">
      <w:pPr>
        <w:pStyle w:val="6"/>
        <w:spacing w:before="0" w:after="0" w:line="400" w:lineRule="exact"/>
        <w:rPr>
          <w:rFonts w:hint="eastAsia" w:ascii="微软雅黑" w:hAnsi="微软雅黑" w:eastAsia="微软雅黑" w:cs="微软雅黑"/>
          <w:color w:val="auto"/>
          <w:sz w:val="24"/>
          <w:szCs w:val="24"/>
        </w:rPr>
      </w:pPr>
      <w:bookmarkStart w:id="43" w:name="_Toc21464"/>
      <w:bookmarkStart w:id="44" w:name="_Toc22548"/>
      <w:bookmarkStart w:id="45" w:name="_Toc19749"/>
      <w:r>
        <w:rPr>
          <w:rFonts w:hint="eastAsia" w:ascii="微软雅黑" w:hAnsi="微软雅黑" w:eastAsia="微软雅黑" w:cs="微软雅黑"/>
          <w:color w:val="auto"/>
          <w:sz w:val="24"/>
          <w:szCs w:val="24"/>
        </w:rPr>
        <w:t>三、</w:t>
      </w:r>
      <w:bookmarkStart w:id="46" w:name="_Toc398650620"/>
      <w:r>
        <w:rPr>
          <w:rFonts w:hint="eastAsia" w:ascii="微软雅黑" w:hAnsi="微软雅黑" w:eastAsia="微软雅黑" w:cs="微软雅黑"/>
          <w:color w:val="auto"/>
          <w:sz w:val="24"/>
          <w:szCs w:val="24"/>
        </w:rPr>
        <w:t>质量保证</w:t>
      </w:r>
      <w:bookmarkEnd w:id="43"/>
      <w:bookmarkEnd w:id="44"/>
      <w:bookmarkEnd w:id="45"/>
      <w:bookmarkEnd w:id="46"/>
    </w:p>
    <w:p w14:paraId="0CD76DFA">
      <w:pPr>
        <w:spacing w:line="400" w:lineRule="exact"/>
        <w:ind w:firstLine="480" w:firstLineChars="200"/>
        <w:rPr>
          <w:rFonts w:hint="eastAsia" w:ascii="微软雅黑" w:hAnsi="微软雅黑" w:eastAsia="微软雅黑" w:cs="微软雅黑"/>
          <w:color w:val="auto"/>
          <w:sz w:val="24"/>
          <w:szCs w:val="24"/>
        </w:rPr>
      </w:pPr>
      <w:bookmarkStart w:id="47" w:name="_Hlk71535758"/>
      <w:r>
        <w:rPr>
          <w:rFonts w:hint="eastAsia" w:ascii="微软雅黑" w:hAnsi="微软雅黑" w:eastAsia="微软雅黑" w:cs="微软雅黑"/>
          <w:color w:val="auto"/>
          <w:sz w:val="24"/>
          <w:szCs w:val="24"/>
        </w:rPr>
        <w:t>（一）成交供应商应保证在规定的时间内完成本项目服务；</w:t>
      </w:r>
    </w:p>
    <w:p w14:paraId="1C841840">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（二）在项目实施过程中提供必要的技术服务。</w:t>
      </w:r>
    </w:p>
    <w:bookmarkEnd w:id="47"/>
    <w:p w14:paraId="116845CB">
      <w:pPr>
        <w:pStyle w:val="6"/>
        <w:spacing w:before="0" w:after="0" w:line="400" w:lineRule="exact"/>
        <w:rPr>
          <w:rFonts w:hint="eastAsia" w:ascii="微软雅黑" w:hAnsi="微软雅黑" w:eastAsia="微软雅黑" w:cs="微软雅黑"/>
          <w:color w:val="auto"/>
          <w:sz w:val="24"/>
          <w:szCs w:val="24"/>
        </w:rPr>
      </w:pPr>
      <w:bookmarkStart w:id="48" w:name="_Toc18305"/>
      <w:bookmarkStart w:id="49" w:name="_Toc344475122"/>
      <w:bookmarkStart w:id="50" w:name="_Toc17234"/>
      <w:bookmarkStart w:id="51" w:name="_Toc10704"/>
      <w:r>
        <w:rPr>
          <w:rFonts w:hint="eastAsia" w:ascii="微软雅黑" w:hAnsi="微软雅黑" w:eastAsia="微软雅黑" w:cs="微软雅黑"/>
          <w:color w:val="auto"/>
          <w:sz w:val="24"/>
          <w:szCs w:val="24"/>
        </w:rPr>
        <w:t>四、</w:t>
      </w:r>
      <w:bookmarkStart w:id="52" w:name="OLE_LINK3"/>
      <w:r>
        <w:rPr>
          <w:rFonts w:hint="eastAsia" w:ascii="微软雅黑" w:hAnsi="微软雅黑" w:eastAsia="微软雅黑" w:cs="微软雅黑"/>
          <w:color w:val="auto"/>
          <w:sz w:val="24"/>
          <w:szCs w:val="24"/>
        </w:rPr>
        <w:t>付款方式</w:t>
      </w:r>
      <w:bookmarkEnd w:id="48"/>
      <w:bookmarkEnd w:id="49"/>
      <w:bookmarkEnd w:id="50"/>
      <w:bookmarkEnd w:id="51"/>
      <w:bookmarkEnd w:id="52"/>
    </w:p>
    <w:p w14:paraId="6FB735D9">
      <w:pPr>
        <w:spacing w:line="400" w:lineRule="exact"/>
        <w:ind w:firstLine="480" w:firstLineChars="200"/>
        <w:rPr>
          <w:rFonts w:hint="eastAsia" w:ascii="微软雅黑" w:hAnsi="微软雅黑" w:eastAsia="微软雅黑" w:cs="微软雅黑"/>
          <w:color w:val="auto"/>
          <w:sz w:val="24"/>
          <w:szCs w:val="24"/>
        </w:rPr>
      </w:pPr>
      <w:bookmarkStart w:id="53" w:name="_Toc344475123"/>
      <w:bookmarkStart w:id="54" w:name="_Toc27478"/>
      <w:bookmarkStart w:id="55" w:name="_Toc13293"/>
      <w:r>
        <w:rPr>
          <w:rFonts w:hint="eastAsia" w:ascii="微软雅黑" w:hAnsi="微软雅黑" w:eastAsia="微软雅黑" w:cs="微软雅黑"/>
          <w:color w:val="auto"/>
          <w:sz w:val="24"/>
          <w:szCs w:val="24"/>
        </w:rPr>
        <w:t>由采购人支付该项目合同款项，付款方式如下：</w:t>
      </w:r>
    </w:p>
    <w:p w14:paraId="20043D65">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（一）合同签订后，采购人在收到</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提供</w:t>
      </w:r>
      <w:r>
        <w:rPr>
          <w:rFonts w:hint="eastAsia" w:ascii="微软雅黑" w:hAnsi="微软雅黑" w:eastAsia="微软雅黑" w:cs="微软雅黑"/>
          <w:color w:val="auto"/>
          <w:sz w:val="24"/>
          <w:szCs w:val="24"/>
          <w:lang w:val="en-US"/>
        </w:rPr>
        <w:t>的</w:t>
      </w:r>
      <w:r>
        <w:rPr>
          <w:rFonts w:hint="eastAsia" w:ascii="微软雅黑" w:hAnsi="微软雅黑" w:eastAsia="微软雅黑" w:cs="微软雅黑"/>
          <w:color w:val="auto"/>
          <w:sz w:val="24"/>
          <w:szCs w:val="24"/>
        </w:rPr>
        <w:t>正式发票后</w:t>
      </w:r>
      <w:r>
        <w:rPr>
          <w:rFonts w:hint="eastAsia" w:ascii="微软雅黑" w:hAnsi="微软雅黑" w:eastAsia="微软雅黑" w:cs="微软雅黑"/>
          <w:color w:val="auto"/>
          <w:sz w:val="24"/>
          <w:szCs w:val="24"/>
          <w:lang w:val="en-US"/>
        </w:rPr>
        <w:t>1</w:t>
      </w:r>
      <w:r>
        <w:rPr>
          <w:rFonts w:hint="eastAsia" w:ascii="微软雅黑" w:hAnsi="微软雅黑" w:eastAsia="微软雅黑" w:cs="微软雅黑"/>
          <w:color w:val="auto"/>
          <w:sz w:val="24"/>
          <w:szCs w:val="24"/>
        </w:rPr>
        <w:t>5个工作日内支付合同金额的50％；</w:t>
      </w:r>
    </w:p>
    <w:p w14:paraId="29F68695">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（二）项目顺利开展半年，</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提交合格的监测月报、季报、监测半年总结报告，并通过采购人组织的半年度会商后，采购人在收到</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正式发票后</w:t>
      </w:r>
      <w:r>
        <w:rPr>
          <w:rFonts w:hint="eastAsia" w:ascii="微软雅黑" w:hAnsi="微软雅黑" w:eastAsia="微软雅黑" w:cs="微软雅黑"/>
          <w:color w:val="auto"/>
          <w:sz w:val="24"/>
          <w:szCs w:val="24"/>
          <w:lang w:val="en-US"/>
        </w:rPr>
        <w:t>1</w:t>
      </w:r>
      <w:r>
        <w:rPr>
          <w:rFonts w:hint="eastAsia" w:ascii="微软雅黑" w:hAnsi="微软雅黑" w:eastAsia="微软雅黑" w:cs="微软雅黑"/>
          <w:color w:val="auto"/>
          <w:sz w:val="24"/>
          <w:szCs w:val="24"/>
        </w:rPr>
        <w:t>5个工作日内支付合同金额的30％；</w:t>
      </w:r>
    </w:p>
    <w:p w14:paraId="5F866592">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（三）合同约定年度监测时间结束后，</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提交合格的监测月报、季报、半年、年度监测总结报告，并通过采购人组织的年度会商后，采购人在收到</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正式发票后</w:t>
      </w:r>
      <w:r>
        <w:rPr>
          <w:rFonts w:hint="eastAsia" w:ascii="微软雅黑" w:hAnsi="微软雅黑" w:eastAsia="微软雅黑" w:cs="微软雅黑"/>
          <w:color w:val="auto"/>
          <w:sz w:val="24"/>
          <w:szCs w:val="24"/>
          <w:lang w:val="en-US"/>
        </w:rPr>
        <w:t>1</w:t>
      </w:r>
      <w:r>
        <w:rPr>
          <w:rFonts w:hint="eastAsia" w:ascii="微软雅黑" w:hAnsi="微软雅黑" w:eastAsia="微软雅黑" w:cs="微软雅黑"/>
          <w:color w:val="auto"/>
          <w:sz w:val="24"/>
          <w:szCs w:val="24"/>
        </w:rPr>
        <w:t>5个工作日内支付剩余金额（合同金额的</w:t>
      </w:r>
      <w:r>
        <w:rPr>
          <w:rFonts w:hint="eastAsia" w:ascii="微软雅黑" w:hAnsi="微软雅黑" w:eastAsia="微软雅黑" w:cs="微软雅黑"/>
          <w:color w:val="auto"/>
          <w:sz w:val="24"/>
          <w:szCs w:val="24"/>
          <w:lang w:val="en-US"/>
        </w:rPr>
        <w:t>20%</w:t>
      </w:r>
      <w:r>
        <w:rPr>
          <w:rFonts w:hint="eastAsia" w:ascii="微软雅黑" w:hAnsi="微软雅黑" w:eastAsia="微软雅黑" w:cs="微软雅黑"/>
          <w:color w:val="auto"/>
          <w:sz w:val="24"/>
          <w:szCs w:val="24"/>
        </w:rPr>
        <w:t>）。</w:t>
      </w:r>
    </w:p>
    <w:p w14:paraId="436BD41F">
      <w:pPr>
        <w:pStyle w:val="6"/>
        <w:spacing w:before="0" w:after="0" w:line="400" w:lineRule="exact"/>
        <w:rPr>
          <w:rFonts w:hint="eastAsia" w:ascii="微软雅黑" w:hAnsi="微软雅黑" w:eastAsia="微软雅黑" w:cs="微软雅黑"/>
          <w:color w:val="auto"/>
          <w:sz w:val="24"/>
          <w:szCs w:val="24"/>
        </w:rPr>
      </w:pPr>
      <w:bookmarkStart w:id="56" w:name="_Toc7260"/>
      <w:r>
        <w:rPr>
          <w:rFonts w:hint="eastAsia" w:ascii="微软雅黑" w:hAnsi="微软雅黑" w:eastAsia="微软雅黑" w:cs="微软雅黑"/>
          <w:color w:val="auto"/>
          <w:sz w:val="24"/>
          <w:szCs w:val="24"/>
        </w:rPr>
        <w:t>五、知识产权</w:t>
      </w:r>
      <w:bookmarkEnd w:id="53"/>
      <w:bookmarkEnd w:id="54"/>
      <w:bookmarkEnd w:id="55"/>
      <w:bookmarkEnd w:id="56"/>
    </w:p>
    <w:p w14:paraId="1EB14831">
      <w:pPr>
        <w:snapToGrid w:val="0"/>
        <w:spacing w:line="400" w:lineRule="exact"/>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34E1FAA">
      <w:pPr>
        <w:pStyle w:val="6"/>
        <w:spacing w:before="0" w:after="0" w:line="400" w:lineRule="exact"/>
        <w:rPr>
          <w:rFonts w:hint="eastAsia" w:ascii="微软雅黑" w:hAnsi="微软雅黑" w:eastAsia="微软雅黑" w:cs="微软雅黑"/>
          <w:color w:val="auto"/>
          <w:sz w:val="24"/>
          <w:szCs w:val="24"/>
        </w:rPr>
      </w:pPr>
      <w:bookmarkStart w:id="57" w:name="_Toc344475124"/>
      <w:bookmarkStart w:id="58" w:name="_Toc31870"/>
      <w:bookmarkStart w:id="59" w:name="_Toc12447"/>
      <w:bookmarkStart w:id="60" w:name="_Toc23357"/>
      <w:r>
        <w:rPr>
          <w:rFonts w:hint="eastAsia" w:ascii="微软雅黑" w:hAnsi="微软雅黑" w:eastAsia="微软雅黑" w:cs="微软雅黑"/>
          <w:color w:val="auto"/>
          <w:sz w:val="24"/>
          <w:szCs w:val="24"/>
        </w:rPr>
        <w:t>六、</w:t>
      </w:r>
      <w:bookmarkEnd w:id="57"/>
      <w:bookmarkStart w:id="61" w:name="_Toc344475125"/>
      <w:r>
        <w:rPr>
          <w:rFonts w:hint="eastAsia" w:ascii="微软雅黑" w:hAnsi="微软雅黑" w:eastAsia="微软雅黑" w:cs="微软雅黑"/>
          <w:color w:val="auto"/>
          <w:sz w:val="24"/>
          <w:szCs w:val="24"/>
        </w:rPr>
        <w:t>其他</w:t>
      </w:r>
      <w:bookmarkEnd w:id="58"/>
      <w:bookmarkEnd w:id="59"/>
      <w:bookmarkEnd w:id="60"/>
    </w:p>
    <w:bookmarkEnd w:id="61"/>
    <w:p w14:paraId="320DC612">
      <w:pPr>
        <w:snapToGrid w:val="0"/>
        <w:spacing w:line="400" w:lineRule="exact"/>
        <w:ind w:firstLine="480" w:firstLineChars="200"/>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（一）供应商必须在响应文件中对以上条款和服务承诺明确列出，承诺内容必须达到本篇及竞争性磋商文件其他条款的要求。</w:t>
      </w:r>
    </w:p>
    <w:p w14:paraId="2115EA35">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sz w:val="24"/>
          <w:szCs w:val="24"/>
        </w:rPr>
        <w:t>（二）其他未尽事宜由供需双方在采购合同中详细约定</w:t>
      </w:r>
      <w:r>
        <w:rPr>
          <w:rFonts w:hint="eastAsia" w:ascii="微软雅黑" w:hAnsi="微软雅黑" w:eastAsia="微软雅黑" w:cs="微软雅黑"/>
          <w:color w:val="auto"/>
          <w:kern w:val="0"/>
          <w:sz w:val="24"/>
          <w:szCs w:val="24"/>
        </w:rPr>
        <w:t>。</w:t>
      </w:r>
    </w:p>
    <w:p w14:paraId="47E85875">
      <w:pPr>
        <w:snapToGrid w:val="0"/>
        <w:spacing w:line="400" w:lineRule="exact"/>
        <w:ind w:firstLine="480" w:firstLineChars="200"/>
        <w:rPr>
          <w:rFonts w:hint="eastAsia" w:ascii="微软雅黑" w:hAnsi="微软雅黑" w:eastAsia="微软雅黑" w:cs="微软雅黑"/>
          <w:color w:val="auto"/>
          <w:kern w:val="0"/>
          <w:sz w:val="24"/>
          <w:szCs w:val="24"/>
        </w:rPr>
      </w:pPr>
    </w:p>
    <w:p w14:paraId="501D2408">
      <w:pPr>
        <w:pStyle w:val="59"/>
        <w:adjustRightInd w:val="0"/>
        <w:snapToGrid w:val="0"/>
        <w:spacing w:line="240" w:lineRule="auto"/>
        <w:ind w:firstLine="0"/>
        <w:rPr>
          <w:rFonts w:hint="eastAsia" w:ascii="微软雅黑" w:hAnsi="微软雅黑" w:eastAsia="微软雅黑" w:cs="微软雅黑"/>
          <w:color w:val="auto"/>
          <w:szCs w:val="24"/>
        </w:rPr>
      </w:pPr>
    </w:p>
    <w:p w14:paraId="60B347E8">
      <w:pPr>
        <w:pStyle w:val="59"/>
        <w:adjustRightInd w:val="0"/>
        <w:snapToGrid w:val="0"/>
        <w:spacing w:line="240" w:lineRule="auto"/>
        <w:ind w:firstLine="0"/>
        <w:rPr>
          <w:rFonts w:hint="eastAsia" w:ascii="微软雅黑" w:hAnsi="微软雅黑" w:eastAsia="微软雅黑" w:cs="微软雅黑"/>
          <w:color w:val="auto"/>
          <w:szCs w:val="24"/>
        </w:rPr>
      </w:pPr>
    </w:p>
    <w:p w14:paraId="38FEE2E6">
      <w:pPr>
        <w:snapToGrid w:val="0"/>
        <w:spacing w:line="400" w:lineRule="exact"/>
        <w:rPr>
          <w:rFonts w:hint="eastAsia" w:ascii="微软雅黑" w:hAnsi="微软雅黑" w:eastAsia="微软雅黑" w:cs="微软雅黑"/>
          <w:color w:val="auto"/>
          <w:kern w:val="0"/>
          <w:sz w:val="24"/>
          <w:szCs w:val="24"/>
        </w:rPr>
      </w:pPr>
    </w:p>
    <w:p w14:paraId="2F97DD2C">
      <w:pPr>
        <w:pStyle w:val="5"/>
        <w:spacing w:before="0" w:after="0" w:line="360" w:lineRule="auto"/>
        <w:jc w:val="center"/>
        <w:rPr>
          <w:rFonts w:hint="eastAsia" w:ascii="微软雅黑" w:hAnsi="微软雅黑" w:eastAsia="微软雅黑" w:cs="微软雅黑"/>
          <w:b w:val="0"/>
          <w:color w:val="auto"/>
          <w:sz w:val="36"/>
          <w:szCs w:val="30"/>
        </w:rPr>
      </w:pPr>
      <w:bookmarkStart w:id="62" w:name="_Toc2684"/>
      <w:r>
        <w:rPr>
          <w:rFonts w:hint="eastAsia" w:ascii="微软雅黑" w:hAnsi="微软雅黑" w:eastAsia="微软雅黑" w:cs="微软雅黑"/>
          <w:b w:val="0"/>
          <w:color w:val="auto"/>
          <w:sz w:val="36"/>
          <w:szCs w:val="30"/>
        </w:rPr>
        <w:t>第四篇  磋商程序及方法、评审标准、无效响应和</w:t>
      </w:r>
      <w:r>
        <w:rPr>
          <w:rFonts w:hint="eastAsia" w:ascii="微软雅黑" w:hAnsi="微软雅黑" w:eastAsia="微软雅黑" w:cs="微软雅黑"/>
          <w:b w:val="0"/>
          <w:color w:val="auto"/>
          <w:sz w:val="36"/>
          <w:szCs w:val="36"/>
        </w:rPr>
        <w:t>采购终止</w:t>
      </w:r>
      <w:bookmarkEnd w:id="62"/>
    </w:p>
    <w:p w14:paraId="1AC14E44">
      <w:pPr>
        <w:pStyle w:val="6"/>
        <w:spacing w:before="0" w:after="0" w:line="440" w:lineRule="exact"/>
        <w:rPr>
          <w:rFonts w:hint="eastAsia" w:ascii="微软雅黑" w:hAnsi="微软雅黑" w:eastAsia="微软雅黑" w:cs="微软雅黑"/>
          <w:color w:val="auto"/>
          <w:sz w:val="24"/>
          <w:szCs w:val="24"/>
        </w:rPr>
      </w:pPr>
      <w:bookmarkStart w:id="63" w:name="_Toc27339"/>
      <w:r>
        <w:rPr>
          <w:rFonts w:hint="eastAsia" w:ascii="微软雅黑" w:hAnsi="微软雅黑" w:eastAsia="微软雅黑" w:cs="微软雅黑"/>
          <w:color w:val="auto"/>
          <w:sz w:val="24"/>
          <w:szCs w:val="24"/>
        </w:rPr>
        <w:t>一、磋商程序及方法</w:t>
      </w:r>
      <w:bookmarkEnd w:id="63"/>
    </w:p>
    <w:p w14:paraId="473E0A6A">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（一）磋商按竞争性磋商文件规定的时间和地点进行，供应商须有法定代表人或其授权代表参加并签到。竞争性磋商以签到的形式确定磋商顺序，由本项目依法组建的磋商小组分别与各供应商进行磋商。</w:t>
      </w:r>
    </w:p>
    <w:p w14:paraId="400EFAFC">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（二）磋商小组对各供应商的资格条件、响应文件的有效性、完整性和响应程度进行审查。各供应商只有在完全符合要求的前提下，才能参与正式磋商。</w:t>
      </w:r>
    </w:p>
    <w:p w14:paraId="4B8D7E57">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1、资格性检查。依据法律法规和竞争性磋商文件的规定，对响应文件中的资格证明进行审查，以确定供应商是否具备磋商资格。资格性检查资料表如下：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F2C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D2297B3">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D6831FB">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2049E60">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检查内容</w:t>
            </w:r>
          </w:p>
        </w:tc>
      </w:tr>
      <w:tr w14:paraId="278A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E96C60E">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（一）</w:t>
            </w:r>
          </w:p>
        </w:tc>
        <w:tc>
          <w:tcPr>
            <w:tcW w:w="709" w:type="dxa"/>
            <w:vMerge w:val="restart"/>
            <w:vAlign w:val="center"/>
          </w:tcPr>
          <w:p w14:paraId="704D8B40">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《中华人民共和国政府采购法》第二十二条规定</w:t>
            </w:r>
          </w:p>
        </w:tc>
        <w:tc>
          <w:tcPr>
            <w:tcW w:w="3118" w:type="dxa"/>
            <w:vAlign w:val="center"/>
          </w:tcPr>
          <w:p w14:paraId="47CF234A">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1.具有独立承担民事责任的能力</w:t>
            </w:r>
          </w:p>
        </w:tc>
        <w:tc>
          <w:tcPr>
            <w:tcW w:w="4984" w:type="dxa"/>
            <w:vAlign w:val="center"/>
          </w:tcPr>
          <w:p w14:paraId="47D77061">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1.供应商法人营业执照（副本）或事业单位法人证书（副本）或个体工商户营业执照或有效的自然人身份证明或社会团体法人登记证书（提供复印件）。 </w:t>
            </w:r>
          </w:p>
          <w:p w14:paraId="6A498788">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2.供应商法定代表人身份证明和法定代表人授权代表委托书。</w:t>
            </w:r>
          </w:p>
        </w:tc>
      </w:tr>
      <w:tr w14:paraId="6A22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29F903">
            <w:pPr>
              <w:jc w:val="center"/>
              <w:rPr>
                <w:rFonts w:hint="eastAsia" w:ascii="微软雅黑" w:hAnsi="微软雅黑" w:eastAsia="微软雅黑" w:cs="微软雅黑"/>
                <w:color w:val="auto"/>
                <w:sz w:val="21"/>
                <w:szCs w:val="21"/>
              </w:rPr>
            </w:pPr>
          </w:p>
        </w:tc>
        <w:tc>
          <w:tcPr>
            <w:tcW w:w="709" w:type="dxa"/>
            <w:vMerge w:val="continue"/>
            <w:vAlign w:val="center"/>
          </w:tcPr>
          <w:p w14:paraId="274C9793">
            <w:pPr>
              <w:rPr>
                <w:rFonts w:hint="eastAsia" w:ascii="微软雅黑" w:hAnsi="微软雅黑" w:eastAsia="微软雅黑" w:cs="微软雅黑"/>
                <w:color w:val="auto"/>
                <w:sz w:val="21"/>
                <w:szCs w:val="21"/>
                <w:lang w:val="zh-CN"/>
              </w:rPr>
            </w:pPr>
          </w:p>
        </w:tc>
        <w:tc>
          <w:tcPr>
            <w:tcW w:w="3118" w:type="dxa"/>
            <w:vAlign w:val="center"/>
          </w:tcPr>
          <w:p w14:paraId="1394558F">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zh-CN"/>
              </w:rPr>
              <w:t>2.</w:t>
            </w:r>
            <w:r>
              <w:rPr>
                <w:rFonts w:hint="eastAsia" w:ascii="微软雅黑" w:hAnsi="微软雅黑" w:eastAsia="微软雅黑" w:cs="微软雅黑"/>
                <w:color w:val="auto"/>
                <w:sz w:val="21"/>
                <w:szCs w:val="21"/>
              </w:rPr>
              <w:t>具有良好的商业信誉和健全的财务会计制度</w:t>
            </w:r>
          </w:p>
        </w:tc>
        <w:tc>
          <w:tcPr>
            <w:tcW w:w="4984" w:type="dxa"/>
            <w:vMerge w:val="restart"/>
            <w:vAlign w:val="center"/>
          </w:tcPr>
          <w:p w14:paraId="64BFA132">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4"/>
                <w:szCs w:val="24"/>
              </w:rPr>
              <w:t>供应商提供承诺函（见格式文件）</w:t>
            </w:r>
          </w:p>
        </w:tc>
      </w:tr>
      <w:tr w14:paraId="05A3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EF1B43F">
            <w:pPr>
              <w:jc w:val="center"/>
              <w:rPr>
                <w:rFonts w:hint="eastAsia" w:ascii="微软雅黑" w:hAnsi="微软雅黑" w:eastAsia="微软雅黑" w:cs="微软雅黑"/>
                <w:color w:val="auto"/>
                <w:sz w:val="21"/>
                <w:szCs w:val="21"/>
              </w:rPr>
            </w:pPr>
          </w:p>
        </w:tc>
        <w:tc>
          <w:tcPr>
            <w:tcW w:w="709" w:type="dxa"/>
            <w:vMerge w:val="continue"/>
            <w:vAlign w:val="center"/>
          </w:tcPr>
          <w:p w14:paraId="09A32CEE">
            <w:pPr>
              <w:rPr>
                <w:rFonts w:hint="eastAsia" w:ascii="微软雅黑" w:hAnsi="微软雅黑" w:eastAsia="微软雅黑" w:cs="微软雅黑"/>
                <w:color w:val="auto"/>
                <w:sz w:val="21"/>
                <w:szCs w:val="21"/>
                <w:lang w:val="zh-CN"/>
              </w:rPr>
            </w:pPr>
          </w:p>
        </w:tc>
        <w:tc>
          <w:tcPr>
            <w:tcW w:w="3118" w:type="dxa"/>
            <w:vAlign w:val="center"/>
          </w:tcPr>
          <w:p w14:paraId="5FC8AC75">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3.具有履行合同所必需的设备和专业技术能力</w:t>
            </w:r>
          </w:p>
        </w:tc>
        <w:tc>
          <w:tcPr>
            <w:tcW w:w="4984" w:type="dxa"/>
            <w:vMerge w:val="continue"/>
            <w:vAlign w:val="center"/>
          </w:tcPr>
          <w:p w14:paraId="42310967">
            <w:pPr>
              <w:rPr>
                <w:rFonts w:hint="eastAsia" w:ascii="微软雅黑" w:hAnsi="微软雅黑" w:eastAsia="微软雅黑" w:cs="微软雅黑"/>
                <w:color w:val="auto"/>
                <w:sz w:val="21"/>
                <w:szCs w:val="21"/>
              </w:rPr>
            </w:pPr>
          </w:p>
        </w:tc>
      </w:tr>
      <w:tr w14:paraId="61EE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3F2F156">
            <w:pPr>
              <w:jc w:val="center"/>
              <w:rPr>
                <w:rFonts w:hint="eastAsia" w:ascii="微软雅黑" w:hAnsi="微软雅黑" w:eastAsia="微软雅黑" w:cs="微软雅黑"/>
                <w:color w:val="auto"/>
                <w:sz w:val="21"/>
                <w:szCs w:val="21"/>
              </w:rPr>
            </w:pPr>
          </w:p>
        </w:tc>
        <w:tc>
          <w:tcPr>
            <w:tcW w:w="709" w:type="dxa"/>
            <w:vMerge w:val="continue"/>
            <w:vAlign w:val="center"/>
          </w:tcPr>
          <w:p w14:paraId="6485755F">
            <w:pPr>
              <w:rPr>
                <w:rFonts w:hint="eastAsia" w:ascii="微软雅黑" w:hAnsi="微软雅黑" w:eastAsia="微软雅黑" w:cs="微软雅黑"/>
                <w:color w:val="auto"/>
                <w:sz w:val="21"/>
                <w:szCs w:val="21"/>
                <w:lang w:val="zh-CN"/>
              </w:rPr>
            </w:pPr>
          </w:p>
        </w:tc>
        <w:tc>
          <w:tcPr>
            <w:tcW w:w="3118" w:type="dxa"/>
            <w:vAlign w:val="center"/>
          </w:tcPr>
          <w:p w14:paraId="06939E5A">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4.有依法缴纳税收和社会保障金的良好记录</w:t>
            </w:r>
          </w:p>
        </w:tc>
        <w:tc>
          <w:tcPr>
            <w:tcW w:w="4984" w:type="dxa"/>
            <w:vMerge w:val="continue"/>
            <w:vAlign w:val="center"/>
          </w:tcPr>
          <w:p w14:paraId="1409D0C8">
            <w:pPr>
              <w:rPr>
                <w:rFonts w:hint="eastAsia" w:ascii="微软雅黑" w:hAnsi="微软雅黑" w:eastAsia="微软雅黑" w:cs="微软雅黑"/>
                <w:color w:val="auto"/>
                <w:sz w:val="21"/>
                <w:szCs w:val="21"/>
              </w:rPr>
            </w:pPr>
          </w:p>
        </w:tc>
      </w:tr>
      <w:tr w14:paraId="08EE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32316A1">
            <w:pPr>
              <w:jc w:val="center"/>
              <w:rPr>
                <w:rFonts w:hint="eastAsia" w:ascii="微软雅黑" w:hAnsi="微软雅黑" w:eastAsia="微软雅黑" w:cs="微软雅黑"/>
                <w:color w:val="auto"/>
                <w:sz w:val="21"/>
                <w:szCs w:val="21"/>
              </w:rPr>
            </w:pPr>
          </w:p>
        </w:tc>
        <w:tc>
          <w:tcPr>
            <w:tcW w:w="709" w:type="dxa"/>
            <w:vMerge w:val="continue"/>
            <w:vAlign w:val="center"/>
          </w:tcPr>
          <w:p w14:paraId="7ECD63BA">
            <w:pPr>
              <w:rPr>
                <w:rFonts w:hint="eastAsia" w:ascii="微软雅黑" w:hAnsi="微软雅黑" w:eastAsia="微软雅黑" w:cs="微软雅黑"/>
                <w:color w:val="auto"/>
                <w:sz w:val="21"/>
                <w:szCs w:val="21"/>
                <w:lang w:val="zh-CN"/>
              </w:rPr>
            </w:pPr>
          </w:p>
        </w:tc>
        <w:tc>
          <w:tcPr>
            <w:tcW w:w="3118" w:type="dxa"/>
            <w:vAlign w:val="center"/>
          </w:tcPr>
          <w:p w14:paraId="4C4B7632">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rPr>
              <w:t>5.参加政府采购活动前三年内，在经营活动中没有重大违法记录（注）</w:t>
            </w:r>
          </w:p>
        </w:tc>
        <w:tc>
          <w:tcPr>
            <w:tcW w:w="4984" w:type="dxa"/>
            <w:vMerge w:val="continue"/>
            <w:vAlign w:val="center"/>
          </w:tcPr>
          <w:p w14:paraId="680CD3FA">
            <w:pPr>
              <w:rPr>
                <w:rFonts w:hint="eastAsia" w:ascii="微软雅黑" w:hAnsi="微软雅黑" w:eastAsia="微软雅黑" w:cs="微软雅黑"/>
                <w:b/>
                <w:color w:val="auto"/>
                <w:sz w:val="21"/>
                <w:szCs w:val="21"/>
              </w:rPr>
            </w:pPr>
          </w:p>
        </w:tc>
      </w:tr>
      <w:tr w14:paraId="10FD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0359790">
            <w:pPr>
              <w:jc w:val="center"/>
              <w:rPr>
                <w:rFonts w:hint="eastAsia" w:ascii="微软雅黑" w:hAnsi="微软雅黑" w:eastAsia="微软雅黑" w:cs="微软雅黑"/>
                <w:color w:val="auto"/>
                <w:sz w:val="21"/>
                <w:szCs w:val="21"/>
              </w:rPr>
            </w:pPr>
          </w:p>
        </w:tc>
        <w:tc>
          <w:tcPr>
            <w:tcW w:w="709" w:type="dxa"/>
            <w:vMerge w:val="continue"/>
            <w:vAlign w:val="center"/>
          </w:tcPr>
          <w:p w14:paraId="2F86CF59">
            <w:pPr>
              <w:rPr>
                <w:rFonts w:hint="eastAsia" w:ascii="微软雅黑" w:hAnsi="微软雅黑" w:eastAsia="微软雅黑" w:cs="微软雅黑"/>
                <w:color w:val="auto"/>
                <w:sz w:val="21"/>
                <w:szCs w:val="21"/>
              </w:rPr>
            </w:pPr>
          </w:p>
        </w:tc>
        <w:tc>
          <w:tcPr>
            <w:tcW w:w="3118" w:type="dxa"/>
            <w:vAlign w:val="center"/>
          </w:tcPr>
          <w:p w14:paraId="77266ABF">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6.法律、行政法规规定的其他条件</w:t>
            </w:r>
          </w:p>
        </w:tc>
        <w:tc>
          <w:tcPr>
            <w:tcW w:w="4984" w:type="dxa"/>
            <w:vAlign w:val="center"/>
          </w:tcPr>
          <w:p w14:paraId="5DEA8D6E">
            <w:pPr>
              <w:rPr>
                <w:rFonts w:hint="eastAsia" w:ascii="微软雅黑" w:hAnsi="微软雅黑" w:eastAsia="微软雅黑" w:cs="微软雅黑"/>
                <w:color w:val="auto"/>
                <w:sz w:val="21"/>
                <w:szCs w:val="21"/>
              </w:rPr>
            </w:pPr>
          </w:p>
        </w:tc>
      </w:tr>
      <w:tr w14:paraId="158D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BE52DF8">
            <w:pPr>
              <w:jc w:val="center"/>
              <w:rPr>
                <w:rFonts w:hint="eastAsia" w:ascii="微软雅黑" w:hAnsi="微软雅黑" w:eastAsia="微软雅黑" w:cs="微软雅黑"/>
                <w:color w:val="auto"/>
                <w:sz w:val="21"/>
                <w:szCs w:val="21"/>
              </w:rPr>
            </w:pPr>
          </w:p>
        </w:tc>
        <w:tc>
          <w:tcPr>
            <w:tcW w:w="709" w:type="dxa"/>
            <w:vMerge w:val="continue"/>
            <w:vAlign w:val="center"/>
          </w:tcPr>
          <w:p w14:paraId="6DDA0F2A">
            <w:pPr>
              <w:rPr>
                <w:rFonts w:hint="eastAsia" w:ascii="微软雅黑" w:hAnsi="微软雅黑" w:eastAsia="微软雅黑" w:cs="微软雅黑"/>
                <w:color w:val="auto"/>
                <w:sz w:val="21"/>
                <w:szCs w:val="21"/>
              </w:rPr>
            </w:pPr>
          </w:p>
        </w:tc>
        <w:tc>
          <w:tcPr>
            <w:tcW w:w="3118" w:type="dxa"/>
            <w:vAlign w:val="center"/>
          </w:tcPr>
          <w:p w14:paraId="7F4F9296">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7.本项目的特定资格要求</w:t>
            </w:r>
          </w:p>
        </w:tc>
        <w:tc>
          <w:tcPr>
            <w:tcW w:w="4984" w:type="dxa"/>
            <w:vAlign w:val="center"/>
          </w:tcPr>
          <w:p w14:paraId="4C64DF87">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按“第一篇三、供应商资格要求（三）本项目的特定资格要求”的要求提交（如果有）。</w:t>
            </w:r>
          </w:p>
        </w:tc>
      </w:tr>
      <w:tr w14:paraId="7E26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AAFDE9">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（二）</w:t>
            </w:r>
          </w:p>
        </w:tc>
        <w:tc>
          <w:tcPr>
            <w:tcW w:w="3827" w:type="dxa"/>
            <w:gridSpan w:val="2"/>
            <w:vAlign w:val="center"/>
          </w:tcPr>
          <w:p w14:paraId="0C055F7F">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落实政府采购政策需满足的资格要求</w:t>
            </w:r>
          </w:p>
        </w:tc>
        <w:tc>
          <w:tcPr>
            <w:tcW w:w="4984" w:type="dxa"/>
            <w:vAlign w:val="center"/>
          </w:tcPr>
          <w:p w14:paraId="1A6EA20F">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按“第一篇三、供应商资格要求（二）落实政府采购政策需满足的资格要求”的要求提交（如果有）。</w:t>
            </w:r>
          </w:p>
        </w:tc>
      </w:tr>
    </w:tbl>
    <w:p w14:paraId="3A676C5E">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3B499768">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38A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B930748">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序号</w:t>
            </w:r>
          </w:p>
        </w:tc>
        <w:tc>
          <w:tcPr>
            <w:tcW w:w="3544" w:type="dxa"/>
            <w:gridSpan w:val="2"/>
            <w:vAlign w:val="center"/>
          </w:tcPr>
          <w:p w14:paraId="37F26A9A">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评审因素</w:t>
            </w:r>
          </w:p>
        </w:tc>
        <w:tc>
          <w:tcPr>
            <w:tcW w:w="5409" w:type="dxa"/>
            <w:vAlign w:val="center"/>
          </w:tcPr>
          <w:p w14:paraId="7C75E0A9">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评审标准</w:t>
            </w:r>
          </w:p>
        </w:tc>
      </w:tr>
      <w:tr w14:paraId="1B00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8562F4C">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1560" w:type="dxa"/>
            <w:vMerge w:val="restart"/>
            <w:vAlign w:val="center"/>
          </w:tcPr>
          <w:p w14:paraId="2453E79B">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有效性审查</w:t>
            </w:r>
          </w:p>
        </w:tc>
        <w:tc>
          <w:tcPr>
            <w:tcW w:w="1984" w:type="dxa"/>
            <w:vAlign w:val="center"/>
          </w:tcPr>
          <w:p w14:paraId="17C1BC72">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响应文件签署</w:t>
            </w:r>
          </w:p>
        </w:tc>
        <w:tc>
          <w:tcPr>
            <w:tcW w:w="5409" w:type="dxa"/>
            <w:vAlign w:val="center"/>
          </w:tcPr>
          <w:p w14:paraId="28C81EC5">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响应文件上法定代表人或其授权代表人的签字齐全。</w:t>
            </w:r>
          </w:p>
        </w:tc>
      </w:tr>
      <w:tr w14:paraId="5C8E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E598CC3">
            <w:pPr>
              <w:spacing w:line="240" w:lineRule="exact"/>
              <w:rPr>
                <w:rFonts w:hint="eastAsia" w:ascii="微软雅黑" w:hAnsi="微软雅黑" w:eastAsia="微软雅黑" w:cs="微软雅黑"/>
                <w:color w:val="auto"/>
                <w:sz w:val="21"/>
                <w:szCs w:val="21"/>
              </w:rPr>
            </w:pPr>
          </w:p>
        </w:tc>
        <w:tc>
          <w:tcPr>
            <w:tcW w:w="1560" w:type="dxa"/>
            <w:vMerge w:val="continue"/>
            <w:vAlign w:val="center"/>
          </w:tcPr>
          <w:p w14:paraId="6AF6BF31">
            <w:pPr>
              <w:spacing w:line="240" w:lineRule="exact"/>
              <w:rPr>
                <w:rFonts w:hint="eastAsia" w:ascii="微软雅黑" w:hAnsi="微软雅黑" w:eastAsia="微软雅黑" w:cs="微软雅黑"/>
                <w:color w:val="auto"/>
                <w:sz w:val="21"/>
                <w:szCs w:val="21"/>
              </w:rPr>
            </w:pPr>
          </w:p>
        </w:tc>
        <w:tc>
          <w:tcPr>
            <w:tcW w:w="1984" w:type="dxa"/>
            <w:vAlign w:val="center"/>
          </w:tcPr>
          <w:p w14:paraId="0C9D6E3F">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法定代表人身份证明及授权委托书</w:t>
            </w:r>
          </w:p>
        </w:tc>
        <w:tc>
          <w:tcPr>
            <w:tcW w:w="5409" w:type="dxa"/>
            <w:vAlign w:val="center"/>
          </w:tcPr>
          <w:p w14:paraId="4F63E8AF">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法定代表人身份证明及授权委托书有效，符合竞争性磋商文件规定的格式，签字或盖章齐全。</w:t>
            </w:r>
          </w:p>
        </w:tc>
      </w:tr>
      <w:tr w14:paraId="6133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14847DE">
            <w:pPr>
              <w:spacing w:line="240" w:lineRule="exact"/>
              <w:rPr>
                <w:rFonts w:hint="eastAsia" w:ascii="微软雅黑" w:hAnsi="微软雅黑" w:eastAsia="微软雅黑" w:cs="微软雅黑"/>
                <w:color w:val="auto"/>
                <w:sz w:val="21"/>
                <w:szCs w:val="21"/>
              </w:rPr>
            </w:pPr>
          </w:p>
        </w:tc>
        <w:tc>
          <w:tcPr>
            <w:tcW w:w="1560" w:type="dxa"/>
            <w:vMerge w:val="continue"/>
            <w:vAlign w:val="center"/>
          </w:tcPr>
          <w:p w14:paraId="4DF4B837">
            <w:pPr>
              <w:spacing w:line="240" w:lineRule="exact"/>
              <w:rPr>
                <w:rFonts w:hint="eastAsia" w:ascii="微软雅黑" w:hAnsi="微软雅黑" w:eastAsia="微软雅黑" w:cs="微软雅黑"/>
                <w:color w:val="auto"/>
                <w:sz w:val="21"/>
                <w:szCs w:val="21"/>
              </w:rPr>
            </w:pPr>
          </w:p>
        </w:tc>
        <w:tc>
          <w:tcPr>
            <w:tcW w:w="1984" w:type="dxa"/>
            <w:vAlign w:val="center"/>
          </w:tcPr>
          <w:p w14:paraId="654B85D5">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响应方案</w:t>
            </w:r>
          </w:p>
        </w:tc>
        <w:tc>
          <w:tcPr>
            <w:tcW w:w="5409" w:type="dxa"/>
            <w:vAlign w:val="center"/>
          </w:tcPr>
          <w:p w14:paraId="78244534">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每个分包只能有一个响应方案。</w:t>
            </w:r>
          </w:p>
        </w:tc>
      </w:tr>
      <w:tr w14:paraId="460F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4BC3026">
            <w:pPr>
              <w:spacing w:line="240" w:lineRule="exact"/>
              <w:rPr>
                <w:rFonts w:hint="eastAsia" w:ascii="微软雅黑" w:hAnsi="微软雅黑" w:eastAsia="微软雅黑" w:cs="微软雅黑"/>
                <w:color w:val="auto"/>
                <w:sz w:val="21"/>
                <w:szCs w:val="21"/>
              </w:rPr>
            </w:pPr>
          </w:p>
        </w:tc>
        <w:tc>
          <w:tcPr>
            <w:tcW w:w="1560" w:type="dxa"/>
            <w:vMerge w:val="continue"/>
            <w:vAlign w:val="center"/>
          </w:tcPr>
          <w:p w14:paraId="54268FAC">
            <w:pPr>
              <w:spacing w:line="240" w:lineRule="exact"/>
              <w:rPr>
                <w:rFonts w:hint="eastAsia" w:ascii="微软雅黑" w:hAnsi="微软雅黑" w:eastAsia="微软雅黑" w:cs="微软雅黑"/>
                <w:color w:val="auto"/>
                <w:sz w:val="21"/>
                <w:szCs w:val="21"/>
              </w:rPr>
            </w:pPr>
          </w:p>
        </w:tc>
        <w:tc>
          <w:tcPr>
            <w:tcW w:w="1984" w:type="dxa"/>
            <w:vAlign w:val="center"/>
          </w:tcPr>
          <w:p w14:paraId="0FD92329">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报价唯一</w:t>
            </w:r>
          </w:p>
        </w:tc>
        <w:tc>
          <w:tcPr>
            <w:tcW w:w="5409" w:type="dxa"/>
            <w:vAlign w:val="center"/>
          </w:tcPr>
          <w:p w14:paraId="13E5E5FB">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只能在采购预算范围内报价，只能有一个有效报价，不得提交选择性报价。</w:t>
            </w:r>
          </w:p>
        </w:tc>
      </w:tr>
      <w:tr w14:paraId="22E4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vAlign w:val="center"/>
          </w:tcPr>
          <w:p w14:paraId="0A298688">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w:t>
            </w:r>
          </w:p>
        </w:tc>
        <w:tc>
          <w:tcPr>
            <w:tcW w:w="1560" w:type="dxa"/>
            <w:vMerge w:val="restart"/>
            <w:vAlign w:val="center"/>
          </w:tcPr>
          <w:p w14:paraId="43E74514">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完整性审查</w:t>
            </w:r>
          </w:p>
        </w:tc>
        <w:tc>
          <w:tcPr>
            <w:tcW w:w="1984" w:type="dxa"/>
            <w:vAlign w:val="center"/>
          </w:tcPr>
          <w:p w14:paraId="7CBD4290">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响应文件份数</w:t>
            </w:r>
          </w:p>
        </w:tc>
        <w:tc>
          <w:tcPr>
            <w:tcW w:w="5409" w:type="dxa"/>
            <w:vAlign w:val="center"/>
          </w:tcPr>
          <w:p w14:paraId="03EA3330">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响应文件正、副本数量（含电子文档）符合竞争性磋商文件要求。</w:t>
            </w:r>
          </w:p>
        </w:tc>
      </w:tr>
      <w:tr w14:paraId="5C55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ED9E570">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w:t>
            </w:r>
          </w:p>
        </w:tc>
        <w:tc>
          <w:tcPr>
            <w:tcW w:w="1560" w:type="dxa"/>
            <w:vMerge w:val="restart"/>
            <w:vAlign w:val="center"/>
          </w:tcPr>
          <w:p w14:paraId="36A3AC27">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竞争性磋商文件的响应程度审查</w:t>
            </w:r>
          </w:p>
        </w:tc>
        <w:tc>
          <w:tcPr>
            <w:tcW w:w="1984" w:type="dxa"/>
            <w:vAlign w:val="center"/>
          </w:tcPr>
          <w:p w14:paraId="761080B5">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响应文件内容</w:t>
            </w:r>
          </w:p>
        </w:tc>
        <w:tc>
          <w:tcPr>
            <w:tcW w:w="5409" w:type="dxa"/>
            <w:vAlign w:val="center"/>
          </w:tcPr>
          <w:p w14:paraId="739087CE">
            <w:pPr>
              <w:pStyle w:val="34"/>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对竞争性磋商文件第二、三篇规定的磋商内容作出响应。</w:t>
            </w:r>
          </w:p>
        </w:tc>
      </w:tr>
      <w:tr w14:paraId="09F4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FD3B0AE">
            <w:pPr>
              <w:spacing w:line="240" w:lineRule="exact"/>
              <w:rPr>
                <w:rFonts w:hint="eastAsia" w:ascii="微软雅黑" w:hAnsi="微软雅黑" w:eastAsia="微软雅黑" w:cs="微软雅黑"/>
                <w:color w:val="auto"/>
                <w:sz w:val="21"/>
                <w:szCs w:val="21"/>
              </w:rPr>
            </w:pPr>
          </w:p>
        </w:tc>
        <w:tc>
          <w:tcPr>
            <w:tcW w:w="1560" w:type="dxa"/>
            <w:vMerge w:val="continue"/>
            <w:vAlign w:val="center"/>
          </w:tcPr>
          <w:p w14:paraId="19643773">
            <w:pPr>
              <w:spacing w:line="240" w:lineRule="exact"/>
              <w:rPr>
                <w:rFonts w:hint="eastAsia" w:ascii="微软雅黑" w:hAnsi="微软雅黑" w:eastAsia="微软雅黑" w:cs="微软雅黑"/>
                <w:color w:val="auto"/>
                <w:sz w:val="21"/>
                <w:szCs w:val="21"/>
              </w:rPr>
            </w:pPr>
          </w:p>
        </w:tc>
        <w:tc>
          <w:tcPr>
            <w:tcW w:w="1984" w:type="dxa"/>
            <w:vAlign w:val="center"/>
          </w:tcPr>
          <w:p w14:paraId="1FA9402E">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磋商有效期</w:t>
            </w:r>
          </w:p>
        </w:tc>
        <w:tc>
          <w:tcPr>
            <w:tcW w:w="5409" w:type="dxa"/>
            <w:vAlign w:val="center"/>
          </w:tcPr>
          <w:p w14:paraId="31B96C55">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满足磋商文件规定。</w:t>
            </w:r>
          </w:p>
        </w:tc>
      </w:tr>
    </w:tbl>
    <w:p w14:paraId="4A4EA456">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2BE9E98">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D0AEEB">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1FBA3BA7">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（五）在磋商过程中磋商的任何一方不得向他人透露与磋商有关的技术资料、价格或其他信息。</w:t>
      </w:r>
    </w:p>
    <w:p w14:paraId="7F91143B">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695D93A">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（七）供应商在磋商时作出的所有书面承诺须由法定代表人或其授权代表签字。</w:t>
      </w:r>
    </w:p>
    <w:p w14:paraId="365A496A">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3E1E9837">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726B181A">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十）磋商小组各成员独立对每个实质性响应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若所推荐的成交供应商的服务部分为0分，将失去成为成交候选供应商的资格。</w:t>
      </w:r>
    </w:p>
    <w:p w14:paraId="6242A8BF">
      <w:pPr>
        <w:pStyle w:val="6"/>
        <w:spacing w:before="0" w:after="0" w:line="440" w:lineRule="exact"/>
        <w:rPr>
          <w:rFonts w:hint="eastAsia" w:ascii="微软雅黑" w:hAnsi="微软雅黑" w:eastAsia="微软雅黑" w:cs="微软雅黑"/>
          <w:color w:val="auto"/>
          <w:sz w:val="24"/>
          <w:szCs w:val="24"/>
        </w:rPr>
      </w:pPr>
      <w:bookmarkStart w:id="64" w:name="_Toc10917"/>
      <w:r>
        <w:rPr>
          <w:rFonts w:hint="eastAsia" w:ascii="微软雅黑" w:hAnsi="微软雅黑" w:eastAsia="微软雅黑" w:cs="微软雅黑"/>
          <w:color w:val="auto"/>
          <w:sz w:val="24"/>
          <w:szCs w:val="24"/>
        </w:rPr>
        <w:t>二、评审标准</w:t>
      </w:r>
      <w:bookmarkEnd w:id="64"/>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915"/>
        <w:gridCol w:w="929"/>
        <w:gridCol w:w="5017"/>
        <w:gridCol w:w="2174"/>
      </w:tblGrid>
      <w:tr w14:paraId="25B6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31" w:type="dxa"/>
            <w:noWrap w:val="0"/>
            <w:vAlign w:val="center"/>
          </w:tcPr>
          <w:p w14:paraId="6BCDC56C">
            <w:pPr>
              <w:snapToGrid w:val="0"/>
              <w:spacing w:line="400" w:lineRule="exact"/>
              <w:rPr>
                <w:rFonts w:hint="eastAsia" w:ascii="微软雅黑" w:hAnsi="微软雅黑" w:eastAsia="微软雅黑" w:cs="微软雅黑"/>
                <w:color w:val="auto"/>
                <w:sz w:val="24"/>
                <w:szCs w:val="24"/>
                <w:lang w:val="zh-CN"/>
              </w:rPr>
            </w:pPr>
            <w:bookmarkStart w:id="65" w:name="_Toc342913394"/>
            <w:bookmarkStart w:id="66" w:name="_Toc102227320"/>
            <w:r>
              <w:rPr>
                <w:rFonts w:hint="eastAsia" w:ascii="微软雅黑" w:hAnsi="微软雅黑" w:eastAsia="微软雅黑" w:cs="微软雅黑"/>
                <w:color w:val="auto"/>
                <w:sz w:val="24"/>
                <w:szCs w:val="24"/>
                <w:lang w:val="zh-CN"/>
              </w:rPr>
              <w:t>序号</w:t>
            </w:r>
          </w:p>
        </w:tc>
        <w:tc>
          <w:tcPr>
            <w:tcW w:w="915" w:type="dxa"/>
            <w:noWrap w:val="0"/>
            <w:vAlign w:val="center"/>
          </w:tcPr>
          <w:p w14:paraId="7BF9E9B6">
            <w:pPr>
              <w:snapToGrid w:val="0"/>
              <w:spacing w:line="40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评分因素及权重</w:t>
            </w:r>
          </w:p>
        </w:tc>
        <w:tc>
          <w:tcPr>
            <w:tcW w:w="929" w:type="dxa"/>
            <w:noWrap w:val="0"/>
            <w:vAlign w:val="center"/>
          </w:tcPr>
          <w:p w14:paraId="03201372">
            <w:pPr>
              <w:snapToGrid w:val="0"/>
              <w:spacing w:line="40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分值</w:t>
            </w:r>
          </w:p>
        </w:tc>
        <w:tc>
          <w:tcPr>
            <w:tcW w:w="5017" w:type="dxa"/>
            <w:noWrap w:val="0"/>
            <w:vAlign w:val="center"/>
          </w:tcPr>
          <w:p w14:paraId="58F99D9A">
            <w:pPr>
              <w:snapToGrid w:val="0"/>
              <w:spacing w:line="40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评分标准</w:t>
            </w:r>
          </w:p>
        </w:tc>
        <w:tc>
          <w:tcPr>
            <w:tcW w:w="2174" w:type="dxa"/>
            <w:noWrap w:val="0"/>
            <w:vAlign w:val="center"/>
          </w:tcPr>
          <w:p w14:paraId="2E72E0FA">
            <w:pPr>
              <w:snapToGrid w:val="0"/>
              <w:spacing w:line="400" w:lineRule="exact"/>
              <w:ind w:firstLine="465"/>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说明</w:t>
            </w:r>
          </w:p>
        </w:tc>
      </w:tr>
      <w:tr w14:paraId="421F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531" w:type="dxa"/>
            <w:noWrap w:val="0"/>
            <w:vAlign w:val="center"/>
          </w:tcPr>
          <w:p w14:paraId="43515F21">
            <w:pPr>
              <w:snapToGrid w:val="0"/>
              <w:spacing w:line="40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1</w:t>
            </w:r>
          </w:p>
        </w:tc>
        <w:tc>
          <w:tcPr>
            <w:tcW w:w="915" w:type="dxa"/>
            <w:noWrap w:val="0"/>
            <w:vAlign w:val="center"/>
          </w:tcPr>
          <w:p w14:paraId="7676AC39">
            <w:pPr>
              <w:snapToGrid w:val="0"/>
              <w:spacing w:line="40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lang w:val="zh-CN"/>
              </w:rPr>
              <w:t>报价（</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lang w:val="zh-CN"/>
              </w:rPr>
              <w:t>%）</w:t>
            </w:r>
          </w:p>
        </w:tc>
        <w:tc>
          <w:tcPr>
            <w:tcW w:w="929" w:type="dxa"/>
            <w:noWrap w:val="0"/>
            <w:vAlign w:val="center"/>
          </w:tcPr>
          <w:p w14:paraId="10344D18">
            <w:pPr>
              <w:snapToGrid w:val="0"/>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zh-CN"/>
              </w:rPr>
              <w:t>（</w:t>
            </w:r>
            <w:r>
              <w:rPr>
                <w:rFonts w:hint="eastAsia" w:ascii="微软雅黑" w:hAnsi="微软雅黑" w:eastAsia="微软雅黑" w:cs="微软雅黑"/>
                <w:color w:val="auto"/>
                <w:sz w:val="24"/>
                <w:szCs w:val="24"/>
                <w:lang w:val="en-US" w:eastAsia="zh-CN"/>
              </w:rPr>
              <w:t>20分</w:t>
            </w:r>
            <w:r>
              <w:rPr>
                <w:rFonts w:hint="eastAsia" w:ascii="微软雅黑" w:hAnsi="微软雅黑" w:eastAsia="微软雅黑" w:cs="微软雅黑"/>
                <w:color w:val="auto"/>
                <w:sz w:val="24"/>
                <w:szCs w:val="24"/>
              </w:rPr>
              <w:t>）</w:t>
            </w:r>
          </w:p>
        </w:tc>
        <w:tc>
          <w:tcPr>
            <w:tcW w:w="5017" w:type="dxa"/>
            <w:noWrap w:val="0"/>
            <w:vAlign w:val="center"/>
          </w:tcPr>
          <w:p w14:paraId="35E02DB1">
            <w:pPr>
              <w:snapToGrid w:val="0"/>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有效的</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报价中的最低价为</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基准价，其价格分为满分。其他供应商的价格分统一按照下列公式计算：</w:t>
            </w:r>
          </w:p>
          <w:p w14:paraId="06E3BA71">
            <w:pPr>
              <w:snapToGrid w:val="0"/>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报价得分＝（</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基准价/</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报价）×价格权重×100。</w:t>
            </w:r>
          </w:p>
        </w:tc>
        <w:tc>
          <w:tcPr>
            <w:tcW w:w="2174" w:type="dxa"/>
            <w:noWrap w:val="0"/>
            <w:vAlign w:val="center"/>
          </w:tcPr>
          <w:p w14:paraId="18831E02">
            <w:pPr>
              <w:snapToGrid w:val="0"/>
              <w:spacing w:line="40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对小微企业的价格用扣除后的价格参与评审，详见“注：关于小微企业报价扣除比例说明”。</w:t>
            </w:r>
          </w:p>
        </w:tc>
      </w:tr>
      <w:tr w14:paraId="1E84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531" w:type="dxa"/>
            <w:vMerge w:val="restart"/>
            <w:noWrap w:val="0"/>
            <w:vAlign w:val="center"/>
          </w:tcPr>
          <w:p w14:paraId="2B9B535C">
            <w:pPr>
              <w:snapToGrid w:val="0"/>
              <w:spacing w:line="40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2</w:t>
            </w:r>
          </w:p>
        </w:tc>
        <w:tc>
          <w:tcPr>
            <w:tcW w:w="915" w:type="dxa"/>
            <w:vMerge w:val="restart"/>
            <w:noWrap w:val="0"/>
            <w:vAlign w:val="center"/>
          </w:tcPr>
          <w:p w14:paraId="5DFA4D16">
            <w:pPr>
              <w:snapToGrid w:val="0"/>
              <w:spacing w:line="40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lang w:val="zh-CN"/>
              </w:rPr>
              <w:t>部分（</w:t>
            </w:r>
            <w:r>
              <w:rPr>
                <w:rFonts w:hint="eastAsia" w:ascii="微软雅黑" w:hAnsi="微软雅黑" w:eastAsia="微软雅黑" w:cs="微软雅黑"/>
                <w:color w:val="auto"/>
                <w:sz w:val="24"/>
                <w:szCs w:val="24"/>
                <w:lang w:val="en-US" w:eastAsia="zh-CN"/>
              </w:rPr>
              <w:t>40</w:t>
            </w:r>
            <w:r>
              <w:rPr>
                <w:rFonts w:hint="eastAsia" w:ascii="微软雅黑" w:hAnsi="微软雅黑" w:eastAsia="微软雅黑" w:cs="微软雅黑"/>
                <w:color w:val="auto"/>
                <w:sz w:val="24"/>
                <w:szCs w:val="24"/>
                <w:lang w:val="zh-CN"/>
              </w:rPr>
              <w:t>%）</w:t>
            </w:r>
          </w:p>
        </w:tc>
        <w:tc>
          <w:tcPr>
            <w:tcW w:w="929" w:type="dxa"/>
            <w:vMerge w:val="restart"/>
            <w:noWrap w:val="0"/>
            <w:vAlign w:val="center"/>
          </w:tcPr>
          <w:p w14:paraId="36134A27">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监测方案（30分）</w:t>
            </w:r>
          </w:p>
        </w:tc>
        <w:tc>
          <w:tcPr>
            <w:tcW w:w="5017" w:type="dxa"/>
            <w:noWrap w:val="0"/>
            <w:vAlign w:val="center"/>
          </w:tcPr>
          <w:p w14:paraId="288A657D">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监测点地质分析方案</w:t>
            </w:r>
          </w:p>
          <w:p w14:paraId="35BED3CA">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根据供应商对监测点地质条件、地形特征、空间特征、变形特征、稳定性等进行分析：</w:t>
            </w:r>
          </w:p>
          <w:p w14:paraId="2FA307AB">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（1）方案内容不存在瑕疵得15分；</w:t>
            </w:r>
          </w:p>
          <w:p w14:paraId="18736D8B">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（2）方案内容存在1处瑕疵得10分；</w:t>
            </w:r>
          </w:p>
          <w:p w14:paraId="52C21B37">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（3）方案内容存在2处瑕疵的5分；</w:t>
            </w:r>
          </w:p>
          <w:p w14:paraId="4A7420AF">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（4）方案内容存在3处及以上瑕疵的或未提供得0分</w:t>
            </w:r>
          </w:p>
        </w:tc>
        <w:tc>
          <w:tcPr>
            <w:tcW w:w="2174" w:type="dxa"/>
            <w:vMerge w:val="restart"/>
            <w:noWrap w:val="0"/>
            <w:vAlign w:val="center"/>
          </w:tcPr>
          <w:p w14:paraId="03D043BA">
            <w:pPr>
              <w:snapToGrid w:val="0"/>
              <w:spacing w:line="400" w:lineRule="exact"/>
              <w:ind w:firstLine="465"/>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提供方案，格式自拟。</w:t>
            </w:r>
          </w:p>
          <w:p w14:paraId="6A155287">
            <w:pPr>
              <w:snapToGrid w:val="0"/>
              <w:spacing w:line="400" w:lineRule="exact"/>
              <w:ind w:firstLine="465"/>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en-US" w:eastAsia="zh-CN"/>
              </w:rPr>
              <w:t>本项内容中所称的“瑕疵”指方案内容缺项、内容表述不完整或缺少关键分析点、方案内容表述前后矛盾、无连贯性、论据不充分、数据分析不合理、标注不完善、要素不齐全、方案并不适用本项目特性或非专门针对本项目制定、方案中提出的措施举措不利于本项目目标的实现、现有技术条件下不可能出现的情形等任意一种情形。</w:t>
            </w:r>
          </w:p>
        </w:tc>
      </w:tr>
      <w:tr w14:paraId="1B75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31" w:type="dxa"/>
            <w:vMerge w:val="continue"/>
            <w:noWrap w:val="0"/>
            <w:vAlign w:val="center"/>
          </w:tcPr>
          <w:p w14:paraId="16AC2C83">
            <w:pPr>
              <w:snapToGrid w:val="0"/>
              <w:spacing w:line="400" w:lineRule="exact"/>
              <w:ind w:firstLine="465"/>
              <w:rPr>
                <w:rFonts w:hint="eastAsia" w:ascii="微软雅黑" w:hAnsi="微软雅黑" w:eastAsia="微软雅黑" w:cs="微软雅黑"/>
                <w:color w:val="auto"/>
                <w:sz w:val="24"/>
                <w:szCs w:val="24"/>
              </w:rPr>
            </w:pPr>
          </w:p>
        </w:tc>
        <w:tc>
          <w:tcPr>
            <w:tcW w:w="915" w:type="dxa"/>
            <w:vMerge w:val="continue"/>
            <w:noWrap w:val="0"/>
            <w:vAlign w:val="center"/>
          </w:tcPr>
          <w:p w14:paraId="536493C8">
            <w:pPr>
              <w:snapToGrid w:val="0"/>
              <w:spacing w:line="400" w:lineRule="exact"/>
              <w:ind w:firstLine="465"/>
              <w:rPr>
                <w:rFonts w:hint="eastAsia" w:ascii="微软雅黑" w:hAnsi="微软雅黑" w:eastAsia="微软雅黑" w:cs="微软雅黑"/>
                <w:color w:val="auto"/>
                <w:sz w:val="24"/>
                <w:szCs w:val="24"/>
              </w:rPr>
            </w:pPr>
          </w:p>
        </w:tc>
        <w:tc>
          <w:tcPr>
            <w:tcW w:w="929" w:type="dxa"/>
            <w:vMerge w:val="continue"/>
            <w:noWrap w:val="0"/>
            <w:vAlign w:val="center"/>
          </w:tcPr>
          <w:p w14:paraId="6207F5F8">
            <w:pPr>
              <w:snapToGrid w:val="0"/>
              <w:spacing w:line="400" w:lineRule="exact"/>
              <w:ind w:firstLine="465"/>
              <w:rPr>
                <w:rFonts w:hint="eastAsia" w:ascii="微软雅黑" w:hAnsi="微软雅黑" w:eastAsia="微软雅黑" w:cs="微软雅黑"/>
                <w:color w:val="auto"/>
                <w:sz w:val="24"/>
                <w:szCs w:val="24"/>
                <w:lang w:val="en-US" w:eastAsia="zh-CN"/>
              </w:rPr>
            </w:pPr>
          </w:p>
        </w:tc>
        <w:tc>
          <w:tcPr>
            <w:tcW w:w="5017" w:type="dxa"/>
            <w:noWrap w:val="0"/>
            <w:vAlign w:val="center"/>
          </w:tcPr>
          <w:p w14:paraId="2986BC26">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监测数据分析和预警预报方案</w:t>
            </w:r>
          </w:p>
          <w:p w14:paraId="29963803">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供应商根据本项目的特征进行监测数据分析与预警预报分析：</w:t>
            </w:r>
          </w:p>
          <w:p w14:paraId="5010572B">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（1）方案内容不存在瑕疵得5分；</w:t>
            </w:r>
          </w:p>
          <w:p w14:paraId="63A4A663">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（2）方案内容存在1处瑕疵得3分；</w:t>
            </w:r>
          </w:p>
          <w:p w14:paraId="73D58CB3">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（3）方案内容存在2处瑕疵的1分；</w:t>
            </w:r>
          </w:p>
          <w:p w14:paraId="781B11EF">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（4）方案内容存在3处及以上瑕疵的或未提供得0分。</w:t>
            </w:r>
          </w:p>
        </w:tc>
        <w:tc>
          <w:tcPr>
            <w:tcW w:w="2174" w:type="dxa"/>
            <w:vMerge w:val="continue"/>
            <w:noWrap w:val="0"/>
            <w:vAlign w:val="center"/>
          </w:tcPr>
          <w:p w14:paraId="098B9028">
            <w:pPr>
              <w:snapToGrid w:val="0"/>
              <w:spacing w:line="400" w:lineRule="exact"/>
              <w:ind w:firstLine="465"/>
              <w:rPr>
                <w:rFonts w:hint="eastAsia" w:ascii="微软雅黑" w:hAnsi="微软雅黑" w:eastAsia="微软雅黑" w:cs="微软雅黑"/>
                <w:color w:val="auto"/>
                <w:sz w:val="24"/>
                <w:szCs w:val="24"/>
                <w:lang w:eastAsia="zh-CN"/>
              </w:rPr>
            </w:pPr>
          </w:p>
        </w:tc>
      </w:tr>
      <w:tr w14:paraId="6DC9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31" w:type="dxa"/>
            <w:vMerge w:val="continue"/>
            <w:noWrap w:val="0"/>
            <w:vAlign w:val="center"/>
          </w:tcPr>
          <w:p w14:paraId="33803878">
            <w:pPr>
              <w:snapToGrid w:val="0"/>
              <w:spacing w:line="400" w:lineRule="exact"/>
              <w:ind w:firstLine="465"/>
              <w:rPr>
                <w:rFonts w:hint="eastAsia" w:ascii="微软雅黑" w:hAnsi="微软雅黑" w:eastAsia="微软雅黑" w:cs="微软雅黑"/>
                <w:color w:val="auto"/>
                <w:sz w:val="24"/>
                <w:szCs w:val="24"/>
                <w:lang w:eastAsia="zh-CN"/>
              </w:rPr>
            </w:pPr>
          </w:p>
        </w:tc>
        <w:tc>
          <w:tcPr>
            <w:tcW w:w="915" w:type="dxa"/>
            <w:vMerge w:val="continue"/>
            <w:noWrap w:val="0"/>
            <w:vAlign w:val="center"/>
          </w:tcPr>
          <w:p w14:paraId="24CE9C04">
            <w:pPr>
              <w:snapToGrid w:val="0"/>
              <w:spacing w:line="400" w:lineRule="exact"/>
              <w:ind w:firstLine="465"/>
              <w:rPr>
                <w:rFonts w:hint="eastAsia" w:ascii="微软雅黑" w:hAnsi="微软雅黑" w:eastAsia="微软雅黑" w:cs="微软雅黑"/>
                <w:color w:val="auto"/>
                <w:sz w:val="24"/>
                <w:szCs w:val="24"/>
                <w:lang w:eastAsia="zh-CN"/>
              </w:rPr>
            </w:pPr>
          </w:p>
        </w:tc>
        <w:tc>
          <w:tcPr>
            <w:tcW w:w="929" w:type="dxa"/>
            <w:vMerge w:val="continue"/>
            <w:noWrap w:val="0"/>
            <w:vAlign w:val="center"/>
          </w:tcPr>
          <w:p w14:paraId="3BF77750">
            <w:pPr>
              <w:snapToGrid w:val="0"/>
              <w:spacing w:line="400" w:lineRule="exact"/>
              <w:ind w:firstLine="465"/>
              <w:rPr>
                <w:rFonts w:hint="eastAsia" w:ascii="微软雅黑" w:hAnsi="微软雅黑" w:eastAsia="微软雅黑" w:cs="微软雅黑"/>
                <w:color w:val="auto"/>
                <w:sz w:val="24"/>
                <w:szCs w:val="24"/>
                <w:lang w:val="en-US" w:eastAsia="zh-CN"/>
              </w:rPr>
            </w:pPr>
          </w:p>
        </w:tc>
        <w:tc>
          <w:tcPr>
            <w:tcW w:w="5017" w:type="dxa"/>
            <w:noWrap w:val="0"/>
            <w:vAlign w:val="center"/>
          </w:tcPr>
          <w:p w14:paraId="0213C845">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监测项目趋势发展预测方案</w:t>
            </w:r>
          </w:p>
          <w:p w14:paraId="4A80C354">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供应商根据本项目监测情况，进行监测点稳定性和趋势发展分析：</w:t>
            </w:r>
          </w:p>
          <w:p w14:paraId="4EACE4AB">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（1）方案内容不存在瑕疵得5分；</w:t>
            </w:r>
          </w:p>
          <w:p w14:paraId="52746E94">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（2）方案内容存在1处瑕疵得3分；</w:t>
            </w:r>
          </w:p>
          <w:p w14:paraId="0AF56576">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（3）方案内容存在2处瑕疵的1分；</w:t>
            </w:r>
          </w:p>
          <w:p w14:paraId="66130DD2">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（4）方案内容存在3处及以上瑕疵的或未提供得0分。</w:t>
            </w:r>
          </w:p>
        </w:tc>
        <w:tc>
          <w:tcPr>
            <w:tcW w:w="2174" w:type="dxa"/>
            <w:vMerge w:val="continue"/>
            <w:noWrap w:val="0"/>
            <w:vAlign w:val="center"/>
          </w:tcPr>
          <w:p w14:paraId="1E7D2052">
            <w:pPr>
              <w:snapToGrid w:val="0"/>
              <w:spacing w:line="400" w:lineRule="exact"/>
              <w:ind w:firstLine="465"/>
              <w:rPr>
                <w:rFonts w:hint="eastAsia" w:ascii="微软雅黑" w:hAnsi="微软雅黑" w:eastAsia="微软雅黑" w:cs="微软雅黑"/>
                <w:color w:val="auto"/>
                <w:sz w:val="24"/>
                <w:szCs w:val="24"/>
                <w:lang w:eastAsia="zh-CN"/>
              </w:rPr>
            </w:pPr>
          </w:p>
        </w:tc>
      </w:tr>
      <w:tr w14:paraId="2905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31" w:type="dxa"/>
            <w:vMerge w:val="continue"/>
            <w:noWrap w:val="0"/>
            <w:vAlign w:val="center"/>
          </w:tcPr>
          <w:p w14:paraId="012A9E22">
            <w:pPr>
              <w:snapToGrid w:val="0"/>
              <w:spacing w:line="400" w:lineRule="exact"/>
              <w:ind w:firstLine="465"/>
              <w:rPr>
                <w:rFonts w:hint="eastAsia" w:ascii="微软雅黑" w:hAnsi="微软雅黑" w:eastAsia="微软雅黑" w:cs="微软雅黑"/>
                <w:color w:val="auto"/>
                <w:sz w:val="24"/>
                <w:szCs w:val="24"/>
                <w:lang w:eastAsia="zh-CN"/>
              </w:rPr>
            </w:pPr>
          </w:p>
        </w:tc>
        <w:tc>
          <w:tcPr>
            <w:tcW w:w="915" w:type="dxa"/>
            <w:vMerge w:val="continue"/>
            <w:noWrap w:val="0"/>
            <w:vAlign w:val="center"/>
          </w:tcPr>
          <w:p w14:paraId="34DD3278">
            <w:pPr>
              <w:snapToGrid w:val="0"/>
              <w:spacing w:line="400" w:lineRule="exact"/>
              <w:ind w:firstLine="465"/>
              <w:rPr>
                <w:rFonts w:hint="eastAsia" w:ascii="微软雅黑" w:hAnsi="微软雅黑" w:eastAsia="微软雅黑" w:cs="微软雅黑"/>
                <w:color w:val="auto"/>
                <w:sz w:val="24"/>
                <w:szCs w:val="24"/>
                <w:lang w:eastAsia="zh-CN"/>
              </w:rPr>
            </w:pPr>
          </w:p>
        </w:tc>
        <w:tc>
          <w:tcPr>
            <w:tcW w:w="929" w:type="dxa"/>
            <w:vMerge w:val="continue"/>
            <w:noWrap w:val="0"/>
            <w:vAlign w:val="center"/>
          </w:tcPr>
          <w:p w14:paraId="15476ED2">
            <w:pPr>
              <w:snapToGrid w:val="0"/>
              <w:spacing w:line="400" w:lineRule="exact"/>
              <w:ind w:firstLine="465"/>
              <w:rPr>
                <w:rFonts w:hint="eastAsia" w:ascii="微软雅黑" w:hAnsi="微软雅黑" w:eastAsia="微软雅黑" w:cs="微软雅黑"/>
                <w:color w:val="auto"/>
                <w:sz w:val="24"/>
                <w:szCs w:val="24"/>
                <w:lang w:val="en-US" w:eastAsia="zh-CN"/>
              </w:rPr>
            </w:pPr>
          </w:p>
        </w:tc>
        <w:tc>
          <w:tcPr>
            <w:tcW w:w="5017" w:type="dxa"/>
            <w:noWrap w:val="0"/>
            <w:vAlign w:val="center"/>
          </w:tcPr>
          <w:p w14:paraId="7DE486C0">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监测方案中的插图和插表方案</w:t>
            </w:r>
          </w:p>
          <w:p w14:paraId="706FAE83">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供应商提供的监测方案中的插图和插表方案：</w:t>
            </w:r>
          </w:p>
          <w:p w14:paraId="095AB6AB">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（1）方案内容不存在瑕疵得5分；</w:t>
            </w:r>
          </w:p>
          <w:p w14:paraId="118A8C34">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（2）方案内容存在1处瑕疵得3分；</w:t>
            </w:r>
          </w:p>
          <w:p w14:paraId="5F642EB7">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（3）方案内容存在2处瑕疵的1分；</w:t>
            </w:r>
          </w:p>
          <w:p w14:paraId="1A654570">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（4）方案内容存在3处及以上瑕疵的或未提供得0分。</w:t>
            </w:r>
          </w:p>
        </w:tc>
        <w:tc>
          <w:tcPr>
            <w:tcW w:w="2174" w:type="dxa"/>
            <w:vMerge w:val="continue"/>
            <w:noWrap w:val="0"/>
            <w:vAlign w:val="center"/>
          </w:tcPr>
          <w:p w14:paraId="267AA07D">
            <w:pPr>
              <w:snapToGrid w:val="0"/>
              <w:spacing w:line="400" w:lineRule="exact"/>
              <w:ind w:firstLine="465"/>
              <w:rPr>
                <w:rFonts w:hint="eastAsia" w:ascii="微软雅黑" w:hAnsi="微软雅黑" w:eastAsia="微软雅黑" w:cs="微软雅黑"/>
                <w:color w:val="auto"/>
                <w:sz w:val="24"/>
                <w:szCs w:val="24"/>
                <w:lang w:eastAsia="zh-CN"/>
              </w:rPr>
            </w:pPr>
          </w:p>
        </w:tc>
      </w:tr>
      <w:tr w14:paraId="31A4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31" w:type="dxa"/>
            <w:vMerge w:val="continue"/>
            <w:noWrap w:val="0"/>
            <w:vAlign w:val="center"/>
          </w:tcPr>
          <w:p w14:paraId="1A072DF6">
            <w:pPr>
              <w:snapToGrid w:val="0"/>
              <w:spacing w:line="400" w:lineRule="exact"/>
              <w:ind w:firstLine="465"/>
              <w:rPr>
                <w:rFonts w:hint="eastAsia" w:ascii="微软雅黑" w:hAnsi="微软雅黑" w:eastAsia="微软雅黑" w:cs="微软雅黑"/>
                <w:color w:val="auto"/>
                <w:sz w:val="24"/>
                <w:szCs w:val="24"/>
              </w:rPr>
            </w:pPr>
          </w:p>
        </w:tc>
        <w:tc>
          <w:tcPr>
            <w:tcW w:w="915" w:type="dxa"/>
            <w:vMerge w:val="continue"/>
            <w:noWrap w:val="0"/>
            <w:vAlign w:val="center"/>
          </w:tcPr>
          <w:p w14:paraId="73B23392">
            <w:pPr>
              <w:snapToGrid w:val="0"/>
              <w:spacing w:line="400" w:lineRule="exact"/>
              <w:ind w:firstLine="465"/>
              <w:rPr>
                <w:rFonts w:hint="eastAsia" w:ascii="微软雅黑" w:hAnsi="微软雅黑" w:eastAsia="微软雅黑" w:cs="微软雅黑"/>
                <w:color w:val="auto"/>
                <w:sz w:val="24"/>
                <w:szCs w:val="24"/>
              </w:rPr>
            </w:pPr>
          </w:p>
        </w:tc>
        <w:tc>
          <w:tcPr>
            <w:tcW w:w="929" w:type="dxa"/>
            <w:noWrap w:val="0"/>
            <w:vAlign w:val="center"/>
          </w:tcPr>
          <w:p w14:paraId="6FBCF29E">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保障措施（5分）</w:t>
            </w:r>
          </w:p>
        </w:tc>
        <w:tc>
          <w:tcPr>
            <w:tcW w:w="5017" w:type="dxa"/>
            <w:noWrap w:val="0"/>
            <w:vAlign w:val="center"/>
          </w:tcPr>
          <w:p w14:paraId="51E28318">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安全措施方案</w:t>
            </w:r>
          </w:p>
          <w:p w14:paraId="735C5C9D">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供应商提供的安全、质量和文明生产保证措施方案：</w:t>
            </w:r>
          </w:p>
          <w:p w14:paraId="58BC2290">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（1）方案内容不存在瑕疵得5分；</w:t>
            </w:r>
          </w:p>
          <w:p w14:paraId="34DAACCD">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（2）方案内容存在1处瑕疵得3分；</w:t>
            </w:r>
          </w:p>
          <w:p w14:paraId="36579750">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（3）方案内容存在1处瑕疵得1分；</w:t>
            </w:r>
          </w:p>
          <w:p w14:paraId="50C32262">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（4）方案内容存在3处及以上瑕疵的或未提供得0分。</w:t>
            </w:r>
          </w:p>
        </w:tc>
        <w:tc>
          <w:tcPr>
            <w:tcW w:w="2174" w:type="dxa"/>
            <w:vMerge w:val="continue"/>
            <w:noWrap w:val="0"/>
            <w:vAlign w:val="center"/>
          </w:tcPr>
          <w:p w14:paraId="2B042F47">
            <w:pPr>
              <w:snapToGrid w:val="0"/>
              <w:spacing w:line="400" w:lineRule="exact"/>
              <w:ind w:firstLine="465"/>
              <w:rPr>
                <w:rFonts w:hint="eastAsia" w:ascii="微软雅黑" w:hAnsi="微软雅黑" w:eastAsia="微软雅黑" w:cs="微软雅黑"/>
                <w:color w:val="auto"/>
                <w:sz w:val="24"/>
                <w:szCs w:val="24"/>
              </w:rPr>
            </w:pPr>
          </w:p>
        </w:tc>
      </w:tr>
      <w:tr w14:paraId="723A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31" w:type="dxa"/>
            <w:vMerge w:val="continue"/>
            <w:noWrap w:val="0"/>
            <w:vAlign w:val="center"/>
          </w:tcPr>
          <w:p w14:paraId="50ABE823">
            <w:pPr>
              <w:snapToGrid w:val="0"/>
              <w:spacing w:line="400" w:lineRule="exact"/>
              <w:ind w:firstLine="465"/>
              <w:rPr>
                <w:rFonts w:hint="eastAsia" w:ascii="微软雅黑" w:hAnsi="微软雅黑" w:eastAsia="微软雅黑" w:cs="微软雅黑"/>
                <w:color w:val="auto"/>
                <w:sz w:val="24"/>
                <w:szCs w:val="24"/>
              </w:rPr>
            </w:pPr>
          </w:p>
        </w:tc>
        <w:tc>
          <w:tcPr>
            <w:tcW w:w="915" w:type="dxa"/>
            <w:vMerge w:val="continue"/>
            <w:noWrap w:val="0"/>
            <w:vAlign w:val="center"/>
          </w:tcPr>
          <w:p w14:paraId="0E61B3D2">
            <w:pPr>
              <w:snapToGrid w:val="0"/>
              <w:spacing w:line="400" w:lineRule="exact"/>
              <w:ind w:firstLine="465"/>
              <w:rPr>
                <w:rFonts w:hint="eastAsia" w:ascii="微软雅黑" w:hAnsi="微软雅黑" w:eastAsia="微软雅黑" w:cs="微软雅黑"/>
                <w:color w:val="auto"/>
                <w:sz w:val="24"/>
                <w:szCs w:val="24"/>
              </w:rPr>
            </w:pPr>
          </w:p>
        </w:tc>
        <w:tc>
          <w:tcPr>
            <w:tcW w:w="929" w:type="dxa"/>
            <w:noWrap w:val="0"/>
            <w:vAlign w:val="center"/>
          </w:tcPr>
          <w:p w14:paraId="7DD4CE6D">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附图（5分）</w:t>
            </w:r>
          </w:p>
        </w:tc>
        <w:tc>
          <w:tcPr>
            <w:tcW w:w="5017" w:type="dxa"/>
            <w:noWrap w:val="0"/>
            <w:vAlign w:val="center"/>
          </w:tcPr>
          <w:p w14:paraId="77BAF34E">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监测方案中附图图件方案</w:t>
            </w:r>
          </w:p>
          <w:p w14:paraId="4806A773">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供应商监测方案中提供的附图图件方案：</w:t>
            </w:r>
          </w:p>
          <w:p w14:paraId="1738E2BD">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（1）方案内容不存在瑕疵得5分；</w:t>
            </w:r>
          </w:p>
          <w:p w14:paraId="6778F06C">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（2）方案内容存在1处瑕疵得3分；</w:t>
            </w:r>
          </w:p>
          <w:p w14:paraId="3C09237D">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（3）方案内容存在2处瑕疵的1分；</w:t>
            </w:r>
          </w:p>
          <w:p w14:paraId="2CEF0E5A">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（4）方案内容存在3处及以上瑕疵的或未提供得0分。</w:t>
            </w:r>
          </w:p>
        </w:tc>
        <w:tc>
          <w:tcPr>
            <w:tcW w:w="2174" w:type="dxa"/>
            <w:vMerge w:val="continue"/>
            <w:noWrap w:val="0"/>
            <w:vAlign w:val="center"/>
          </w:tcPr>
          <w:p w14:paraId="29746B9C">
            <w:pPr>
              <w:snapToGrid w:val="0"/>
              <w:spacing w:line="400" w:lineRule="exact"/>
              <w:ind w:firstLine="465"/>
              <w:rPr>
                <w:rFonts w:hint="eastAsia" w:ascii="微软雅黑" w:hAnsi="微软雅黑" w:eastAsia="微软雅黑" w:cs="微软雅黑"/>
                <w:color w:val="auto"/>
                <w:sz w:val="24"/>
                <w:szCs w:val="24"/>
              </w:rPr>
            </w:pPr>
          </w:p>
        </w:tc>
      </w:tr>
      <w:tr w14:paraId="13CF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31" w:type="dxa"/>
            <w:vMerge w:val="restart"/>
            <w:noWrap w:val="0"/>
            <w:vAlign w:val="center"/>
          </w:tcPr>
          <w:p w14:paraId="1FD63E4B">
            <w:pPr>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915" w:type="dxa"/>
            <w:vMerge w:val="restart"/>
            <w:noWrap w:val="0"/>
            <w:vAlign w:val="center"/>
          </w:tcPr>
          <w:p w14:paraId="741813CF">
            <w:pPr>
              <w:snapToGrid w:val="0"/>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商务部分（</w:t>
            </w:r>
            <w:r>
              <w:rPr>
                <w:rFonts w:hint="eastAsia" w:ascii="微软雅黑" w:hAnsi="微软雅黑" w:eastAsia="微软雅黑" w:cs="微软雅黑"/>
                <w:color w:val="auto"/>
                <w:sz w:val="24"/>
                <w:szCs w:val="24"/>
                <w:lang w:val="en-US" w:eastAsia="zh-CN"/>
              </w:rPr>
              <w:t>40</w:t>
            </w:r>
            <w:r>
              <w:rPr>
                <w:rFonts w:hint="eastAsia" w:ascii="微软雅黑" w:hAnsi="微软雅黑" w:eastAsia="微软雅黑" w:cs="微软雅黑"/>
                <w:color w:val="auto"/>
                <w:sz w:val="24"/>
                <w:szCs w:val="24"/>
              </w:rPr>
              <w:t>%）</w:t>
            </w:r>
          </w:p>
        </w:tc>
        <w:tc>
          <w:tcPr>
            <w:tcW w:w="929" w:type="dxa"/>
            <w:noWrap w:val="0"/>
            <w:vAlign w:val="center"/>
          </w:tcPr>
          <w:p w14:paraId="3F0C6C66">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成功预警案例（10%）</w:t>
            </w:r>
          </w:p>
        </w:tc>
        <w:tc>
          <w:tcPr>
            <w:tcW w:w="5017" w:type="dxa"/>
            <w:noWrap w:val="0"/>
            <w:vAlign w:val="center"/>
          </w:tcPr>
          <w:p w14:paraId="28AB644B">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供应商2020年1月1日至磋商截止日前，在专业监测预警工作中进行了成功预警的，每有一次得2分，最高10分。</w:t>
            </w:r>
          </w:p>
        </w:tc>
        <w:tc>
          <w:tcPr>
            <w:tcW w:w="2174" w:type="dxa"/>
            <w:noWrap w:val="0"/>
            <w:vAlign w:val="center"/>
          </w:tcPr>
          <w:p w14:paraId="39F6D6B6">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响应文件中需提供由市局主管部门或所属区县主管部门出具的认定文件复印件。（写明成功预警过程）</w:t>
            </w:r>
          </w:p>
        </w:tc>
      </w:tr>
      <w:tr w14:paraId="42BF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31" w:type="dxa"/>
            <w:vMerge w:val="continue"/>
            <w:noWrap w:val="0"/>
            <w:vAlign w:val="center"/>
          </w:tcPr>
          <w:p w14:paraId="7E4BB0DC">
            <w:pPr>
              <w:snapToGrid w:val="0"/>
              <w:spacing w:line="400" w:lineRule="exact"/>
              <w:ind w:firstLine="465"/>
              <w:rPr>
                <w:rFonts w:hint="eastAsia" w:ascii="微软雅黑" w:hAnsi="微软雅黑" w:eastAsia="微软雅黑" w:cs="微软雅黑"/>
                <w:color w:val="auto"/>
                <w:sz w:val="24"/>
                <w:szCs w:val="24"/>
              </w:rPr>
            </w:pPr>
          </w:p>
        </w:tc>
        <w:tc>
          <w:tcPr>
            <w:tcW w:w="915" w:type="dxa"/>
            <w:vMerge w:val="continue"/>
            <w:noWrap w:val="0"/>
            <w:vAlign w:val="center"/>
          </w:tcPr>
          <w:p w14:paraId="6E060D0E">
            <w:pPr>
              <w:snapToGrid w:val="0"/>
              <w:spacing w:line="400" w:lineRule="exact"/>
              <w:ind w:firstLine="465"/>
              <w:rPr>
                <w:rFonts w:hint="eastAsia" w:ascii="微软雅黑" w:hAnsi="微软雅黑" w:eastAsia="微软雅黑" w:cs="微软雅黑"/>
                <w:color w:val="auto"/>
                <w:sz w:val="24"/>
                <w:szCs w:val="24"/>
              </w:rPr>
            </w:pPr>
          </w:p>
        </w:tc>
        <w:tc>
          <w:tcPr>
            <w:tcW w:w="929" w:type="dxa"/>
            <w:noWrap w:val="0"/>
            <w:vAlign w:val="center"/>
          </w:tcPr>
          <w:p w14:paraId="19C12E01">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类似业绩（15%）</w:t>
            </w:r>
          </w:p>
        </w:tc>
        <w:tc>
          <w:tcPr>
            <w:tcW w:w="5017" w:type="dxa"/>
            <w:noWrap w:val="0"/>
            <w:vAlign w:val="center"/>
          </w:tcPr>
          <w:p w14:paraId="0841B3C7">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供应商2020年1月1日至磋商截止日前，实施过与本项目类似的地质灾害专业监测预警项目，每有一项业绩得3分，最高15分。</w:t>
            </w:r>
          </w:p>
        </w:tc>
        <w:tc>
          <w:tcPr>
            <w:tcW w:w="2174" w:type="dxa"/>
            <w:noWrap w:val="0"/>
            <w:vAlign w:val="center"/>
          </w:tcPr>
          <w:p w14:paraId="388EF963">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提供合同和合同对应发票复印件，加盖投标单位公章。</w:t>
            </w:r>
          </w:p>
        </w:tc>
      </w:tr>
      <w:tr w14:paraId="1B3C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31" w:type="dxa"/>
            <w:vMerge w:val="continue"/>
            <w:tcBorders>
              <w:bottom w:val="single" w:color="auto" w:sz="4" w:space="0"/>
            </w:tcBorders>
            <w:noWrap w:val="0"/>
            <w:vAlign w:val="center"/>
          </w:tcPr>
          <w:p w14:paraId="4CF22BD6">
            <w:pPr>
              <w:snapToGrid w:val="0"/>
              <w:spacing w:line="400" w:lineRule="exact"/>
              <w:ind w:firstLine="465"/>
              <w:rPr>
                <w:rFonts w:hint="eastAsia" w:ascii="微软雅黑" w:hAnsi="微软雅黑" w:eastAsia="微软雅黑" w:cs="微软雅黑"/>
                <w:color w:val="auto"/>
                <w:sz w:val="24"/>
                <w:szCs w:val="24"/>
              </w:rPr>
            </w:pPr>
          </w:p>
        </w:tc>
        <w:tc>
          <w:tcPr>
            <w:tcW w:w="915" w:type="dxa"/>
            <w:vMerge w:val="continue"/>
            <w:tcBorders>
              <w:bottom w:val="single" w:color="auto" w:sz="4" w:space="0"/>
            </w:tcBorders>
            <w:noWrap w:val="0"/>
            <w:vAlign w:val="center"/>
          </w:tcPr>
          <w:p w14:paraId="1EE6EECC">
            <w:pPr>
              <w:snapToGrid w:val="0"/>
              <w:spacing w:line="400" w:lineRule="exact"/>
              <w:ind w:firstLine="465"/>
              <w:rPr>
                <w:rFonts w:hint="eastAsia" w:ascii="微软雅黑" w:hAnsi="微软雅黑" w:eastAsia="微软雅黑" w:cs="微软雅黑"/>
                <w:color w:val="auto"/>
                <w:sz w:val="24"/>
                <w:szCs w:val="24"/>
              </w:rPr>
            </w:pPr>
          </w:p>
        </w:tc>
        <w:tc>
          <w:tcPr>
            <w:tcW w:w="929" w:type="dxa"/>
            <w:noWrap w:val="0"/>
            <w:vAlign w:val="center"/>
          </w:tcPr>
          <w:p w14:paraId="513BE3D4">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人员配置（15%）</w:t>
            </w:r>
          </w:p>
        </w:tc>
        <w:tc>
          <w:tcPr>
            <w:tcW w:w="5017" w:type="dxa"/>
            <w:tcBorders>
              <w:bottom w:val="single" w:color="auto" w:sz="4" w:space="0"/>
            </w:tcBorders>
            <w:noWrap w:val="0"/>
            <w:vAlign w:val="center"/>
          </w:tcPr>
          <w:p w14:paraId="71813B50">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拟投入本项目的项目负责人具有水工环地质（水文地质或工程地质或环境地质）或测绘类专业高级工程师职称的，得2分。技术负责人具有水工环地质（水文地质或工程地质或环境地质）或测绘类专业高级工程师职称的，得2分，本项总分4分。</w:t>
            </w:r>
          </w:p>
          <w:p w14:paraId="349ABBE8">
            <w:pPr>
              <w:snapToGrid w:val="0"/>
              <w:spacing w:line="400" w:lineRule="exact"/>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拟投入本项目的人员配置合理，工作划分清晰可行，从事数据处理、分析预警工作的主要技术人员具有水工环地质（水文地质或工程地质或环境地质）或测绘中级及以上职称，有15人及以上的得8分，不足15人的得5分，无相应人员的得0分。（含项目负责人和技术负责人）</w:t>
            </w:r>
          </w:p>
          <w:p w14:paraId="644CB32C">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3）供应商承诺项目负责人及技术人员驻守现场，并随时接受采购人检查的，得2分。没有承诺不得分。</w:t>
            </w:r>
          </w:p>
          <w:p w14:paraId="495FA4CB">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4）供应商承诺在维护期内积极配合并陪同业主单位进行地灾巡查工作得1分。</w:t>
            </w:r>
          </w:p>
        </w:tc>
        <w:tc>
          <w:tcPr>
            <w:tcW w:w="2174" w:type="dxa"/>
            <w:noWrap w:val="0"/>
            <w:vAlign w:val="center"/>
          </w:tcPr>
          <w:p w14:paraId="38A47770">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以上人员不重复计分且必须为供应商本单位在岗职工。（须提供人员名单、职称证复印件、由供应商磋商前一月或磋商当月为其缴纳的社保证明复印件加盖公章。）</w:t>
            </w:r>
          </w:p>
          <w:p w14:paraId="152FE444">
            <w:pPr>
              <w:snapToGrid w:val="0"/>
              <w:spacing w:line="4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提供项目负责人及技术人员驻场承诺原件加盖公章，维护期内积极配合并陪同业主单位进行地灾巡查工作承诺函原件加盖公章。</w:t>
            </w:r>
          </w:p>
        </w:tc>
      </w:tr>
    </w:tbl>
    <w:p w14:paraId="6196C894">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注：关于小微企业报价扣除比例说明</w:t>
      </w:r>
    </w:p>
    <w:p w14:paraId="6D08726F">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1.对提供服务的小微型企业给予10%的扣除，以扣除后的报价参与评审。</w:t>
      </w:r>
    </w:p>
    <w:p w14:paraId="73C12844">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2.监狱企业、残疾人福利性单位视同小型、微型企业。</w:t>
      </w:r>
    </w:p>
    <w:p w14:paraId="2C7F6404">
      <w:pPr>
        <w:pStyle w:val="6"/>
        <w:spacing w:before="0" w:after="0" w:line="400" w:lineRule="exact"/>
        <w:rPr>
          <w:rFonts w:hint="eastAsia" w:ascii="微软雅黑" w:hAnsi="微软雅黑" w:eastAsia="微软雅黑" w:cs="微软雅黑"/>
          <w:color w:val="auto"/>
          <w:sz w:val="24"/>
          <w:szCs w:val="24"/>
        </w:rPr>
      </w:pPr>
      <w:bookmarkStart w:id="67" w:name="_Toc2036"/>
      <w:r>
        <w:rPr>
          <w:rFonts w:hint="eastAsia" w:ascii="微软雅黑" w:hAnsi="微软雅黑" w:eastAsia="微软雅黑" w:cs="微软雅黑"/>
          <w:color w:val="auto"/>
          <w:sz w:val="24"/>
          <w:szCs w:val="24"/>
        </w:rPr>
        <w:t>三、无效响应</w:t>
      </w:r>
      <w:bookmarkEnd w:id="67"/>
    </w:p>
    <w:p w14:paraId="6050C433">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供应商发生以下条款情况之一者，视为无效响应，其响应文件将被拒绝：</w:t>
      </w:r>
    </w:p>
    <w:p w14:paraId="423DB82E">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（一）供应商不符合规定的基本资格条件或特定资格条件的；</w:t>
      </w:r>
    </w:p>
    <w:p w14:paraId="6331EF4E">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（二）供应商的法定代表人或其授权代表未参加磋商；</w:t>
      </w:r>
    </w:p>
    <w:p w14:paraId="01F598DE">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（三）供应商所提交的响应文件不按第七篇“响应文件编制要求”规定签字、盖章；</w:t>
      </w:r>
    </w:p>
    <w:p w14:paraId="4A7CA911">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（四）供应商的最后报价超过采购预算的；</w:t>
      </w:r>
    </w:p>
    <w:p w14:paraId="024DA713">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（五）法定代表人为同一个人的两个及两个以上法人，母公司、全资子公司及其控股公司，在同一分包采购中同时参与磋商；</w:t>
      </w:r>
    </w:p>
    <w:p w14:paraId="3183532A">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（六）单位负责人为同一人或者存在直接控股、管理关系的不同供应商，参加同一合同项下的政府采购活动的；</w:t>
      </w:r>
    </w:p>
    <w:p w14:paraId="6373E8E0">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（七）为采购项目提供整体设计、规范编制或者项目管理、监理、检测等服务的供应商，再参加该采购项目的其他采购活动；</w:t>
      </w:r>
    </w:p>
    <w:p w14:paraId="4DBDE9E7">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（八）供应商的服务期、质量保证期及磋商有效期不满足竞争性磋商文件要求的；</w:t>
      </w:r>
    </w:p>
    <w:p w14:paraId="01BD97D9">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（九）供应商响应文件内容有与国家现行法律法规相违背的内容，或附有采购人无法接受的条件。</w:t>
      </w:r>
    </w:p>
    <w:p w14:paraId="73902DE7">
      <w:pPr>
        <w:pStyle w:val="6"/>
        <w:spacing w:before="0" w:after="0" w:line="400" w:lineRule="exact"/>
        <w:rPr>
          <w:rFonts w:hint="eastAsia" w:ascii="微软雅黑" w:hAnsi="微软雅黑" w:eastAsia="微软雅黑" w:cs="微软雅黑"/>
          <w:color w:val="auto"/>
          <w:sz w:val="24"/>
          <w:szCs w:val="24"/>
        </w:rPr>
      </w:pPr>
      <w:bookmarkStart w:id="68" w:name="_Toc7135"/>
      <w:r>
        <w:rPr>
          <w:rFonts w:hint="eastAsia" w:ascii="微软雅黑" w:hAnsi="微软雅黑" w:eastAsia="微软雅黑" w:cs="微软雅黑"/>
          <w:color w:val="auto"/>
          <w:sz w:val="24"/>
          <w:szCs w:val="24"/>
        </w:rPr>
        <w:t>四、</w:t>
      </w:r>
      <w:bookmarkEnd w:id="65"/>
      <w:bookmarkEnd w:id="66"/>
      <w:r>
        <w:rPr>
          <w:rFonts w:hint="eastAsia" w:ascii="微软雅黑" w:hAnsi="微软雅黑" w:eastAsia="微软雅黑" w:cs="微软雅黑"/>
          <w:color w:val="auto"/>
          <w:sz w:val="24"/>
          <w:szCs w:val="24"/>
        </w:rPr>
        <w:t>采购终止</w:t>
      </w:r>
      <w:bookmarkEnd w:id="68"/>
    </w:p>
    <w:p w14:paraId="6C2A5DF8">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出现下列情形之一的，采购人或者采购代理机构应当终止竞争性磋商采购活动，发布项目终止公告并说明原因，重新开展采购活动：</w:t>
      </w:r>
    </w:p>
    <w:p w14:paraId="7A83C388">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（一）因情况变化，不再符合规定的竞争性磋商采购方式适用情形的；</w:t>
      </w:r>
    </w:p>
    <w:p w14:paraId="32828A0B">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（二）出现影响采购公正的违法、违规行为的；</w:t>
      </w:r>
    </w:p>
    <w:p w14:paraId="24BFDB6E">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4CCB2590">
      <w:pPr>
        <w:spacing w:line="360" w:lineRule="auto"/>
        <w:rPr>
          <w:rFonts w:hint="eastAsia" w:ascii="微软雅黑" w:hAnsi="微软雅黑" w:eastAsia="微软雅黑" w:cs="微软雅黑"/>
          <w:color w:val="auto"/>
          <w:sz w:val="24"/>
          <w:szCs w:val="24"/>
        </w:rPr>
        <w:sectPr>
          <w:footerReference r:id="rId10" w:type="default"/>
          <w:pgSz w:w="11907" w:h="16840"/>
          <w:pgMar w:top="1134" w:right="1191" w:bottom="1134" w:left="1304" w:header="964" w:footer="992" w:gutter="0"/>
          <w:pgNumType w:fmt="numberInDash"/>
          <w:cols w:space="720" w:num="1"/>
          <w:docGrid w:linePitch="312" w:charSpace="0"/>
        </w:sectPr>
      </w:pPr>
    </w:p>
    <w:p w14:paraId="3F085F35">
      <w:pPr>
        <w:pStyle w:val="5"/>
        <w:spacing w:line="240" w:lineRule="auto"/>
        <w:jc w:val="center"/>
        <w:rPr>
          <w:rFonts w:hint="eastAsia" w:ascii="微软雅黑" w:hAnsi="微软雅黑" w:eastAsia="微软雅黑" w:cs="微软雅黑"/>
          <w:b w:val="0"/>
          <w:color w:val="auto"/>
          <w:szCs w:val="30"/>
        </w:rPr>
      </w:pPr>
      <w:bookmarkStart w:id="69" w:name="_Toc102227313"/>
      <w:bookmarkStart w:id="70" w:name="_Toc5449"/>
      <w:r>
        <w:rPr>
          <w:rFonts w:hint="eastAsia" w:ascii="微软雅黑" w:hAnsi="微软雅黑" w:eastAsia="微软雅黑" w:cs="微软雅黑"/>
          <w:b w:val="0"/>
          <w:color w:val="auto"/>
          <w:sz w:val="36"/>
          <w:szCs w:val="30"/>
        </w:rPr>
        <w:t>第五篇  供应商须知</w:t>
      </w:r>
      <w:bookmarkEnd w:id="69"/>
      <w:bookmarkEnd w:id="70"/>
    </w:p>
    <w:p w14:paraId="19F1FEA3">
      <w:pPr>
        <w:pStyle w:val="6"/>
        <w:spacing w:before="0" w:after="0" w:line="240" w:lineRule="auto"/>
        <w:rPr>
          <w:rFonts w:hint="eastAsia" w:ascii="微软雅黑" w:hAnsi="微软雅黑" w:eastAsia="微软雅黑" w:cs="微软雅黑"/>
          <w:color w:val="auto"/>
          <w:sz w:val="24"/>
          <w:szCs w:val="24"/>
        </w:rPr>
      </w:pPr>
      <w:bookmarkStart w:id="71" w:name="_Toc342913389"/>
      <w:bookmarkStart w:id="72" w:name="_Toc8053"/>
      <w:r>
        <w:rPr>
          <w:rFonts w:hint="eastAsia" w:ascii="微软雅黑" w:hAnsi="微软雅黑" w:eastAsia="微软雅黑" w:cs="微软雅黑"/>
          <w:color w:val="auto"/>
          <w:sz w:val="24"/>
          <w:szCs w:val="24"/>
        </w:rPr>
        <w:t>一、磋商</w:t>
      </w:r>
      <w:bookmarkEnd w:id="71"/>
      <w:r>
        <w:rPr>
          <w:rFonts w:hint="eastAsia" w:ascii="微软雅黑" w:hAnsi="微软雅黑" w:eastAsia="微软雅黑" w:cs="微软雅黑"/>
          <w:color w:val="auto"/>
          <w:sz w:val="24"/>
          <w:szCs w:val="24"/>
        </w:rPr>
        <w:t>费用</w:t>
      </w:r>
      <w:bookmarkEnd w:id="72"/>
    </w:p>
    <w:p w14:paraId="17F5FE10">
      <w:pPr>
        <w:pStyle w:val="163"/>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参与磋商的供应商应承担其编制响应文件与递交响应文件所涉及的一切费用，不论磋商结果如何，采购人在任何情况下无义务也无责任承担这些费用。</w:t>
      </w:r>
    </w:p>
    <w:p w14:paraId="2663DEA9">
      <w:pPr>
        <w:pStyle w:val="6"/>
        <w:tabs>
          <w:tab w:val="left" w:pos="2640"/>
        </w:tabs>
        <w:spacing w:before="0" w:after="0" w:line="400" w:lineRule="exact"/>
        <w:rPr>
          <w:rFonts w:hint="eastAsia" w:ascii="微软雅黑" w:hAnsi="微软雅黑" w:eastAsia="微软雅黑" w:cs="微软雅黑"/>
          <w:color w:val="auto"/>
          <w:sz w:val="24"/>
          <w:szCs w:val="24"/>
        </w:rPr>
      </w:pPr>
      <w:bookmarkStart w:id="73" w:name="_Toc342913391"/>
      <w:bookmarkStart w:id="74" w:name="_Toc499216297"/>
      <w:bookmarkStart w:id="75" w:name="_Toc499131167"/>
      <w:bookmarkStart w:id="76" w:name="_Toc7141"/>
      <w:r>
        <w:rPr>
          <w:rFonts w:hint="eastAsia" w:ascii="微软雅黑" w:hAnsi="微软雅黑" w:eastAsia="微软雅黑" w:cs="微软雅黑"/>
          <w:color w:val="auto"/>
          <w:sz w:val="24"/>
          <w:szCs w:val="24"/>
        </w:rPr>
        <w:t>二、竞争性磋商文件</w:t>
      </w:r>
      <w:bookmarkEnd w:id="73"/>
      <w:bookmarkEnd w:id="74"/>
      <w:bookmarkEnd w:id="75"/>
      <w:bookmarkEnd w:id="76"/>
    </w:p>
    <w:p w14:paraId="389F5AFF">
      <w:pPr>
        <w:pStyle w:val="163"/>
        <w:spacing w:line="400" w:lineRule="exact"/>
        <w:ind w:firstLine="480" w:firstLineChars="200"/>
        <w:rPr>
          <w:rFonts w:hint="eastAsia" w:ascii="微软雅黑" w:hAnsi="微软雅黑" w:eastAsia="微软雅黑" w:cs="微软雅黑"/>
          <w:color w:val="auto"/>
          <w:sz w:val="24"/>
          <w:szCs w:val="24"/>
        </w:rPr>
      </w:pPr>
      <w:bookmarkStart w:id="77" w:name="_Toc318166429"/>
      <w:bookmarkStart w:id="78" w:name="_Toc318159780"/>
      <w:bookmarkStart w:id="79" w:name="_Toc318159349"/>
      <w:bookmarkStart w:id="80" w:name="_Toc318159160"/>
      <w:r>
        <w:rPr>
          <w:rFonts w:hint="eastAsia" w:ascii="微软雅黑" w:hAnsi="微软雅黑" w:eastAsia="微软雅黑" w:cs="微软雅黑"/>
          <w:color w:val="auto"/>
          <w:sz w:val="24"/>
          <w:szCs w:val="24"/>
        </w:rPr>
        <w:t>（一）竞争性磋商文件由采购邀请书；采购服务需求；采购商务需求；磋商程序及方法、评审标准、无效响应和采购终止；供应商须知；合同草案条款；响应文件编制要求七部分组成。</w:t>
      </w:r>
    </w:p>
    <w:p w14:paraId="10DA4EC1">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（二）采购人所作的一切有效的书面通知、修改及补充，都是竞争性磋商文件不可分割的部分。</w:t>
      </w:r>
    </w:p>
    <w:p w14:paraId="17C42AB7">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（三）竞争性磋商文件的解释</w:t>
      </w:r>
    </w:p>
    <w:p w14:paraId="4F650945">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59F48966">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（四）本竞争性磋商文件中，磋商小组根据与供应商进行磋商可能实质性变动的内容为竞争性磋商文件第二、三、六篇全部内容。</w:t>
      </w:r>
    </w:p>
    <w:p w14:paraId="183B1583">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（五）评审的依据为竞争性磋商文件和响应文件（含有效的书面承诺）。磋商小组判断响应文件对竞争性磋商文件的响应，仅基于响应文件本身而不靠外部证据。</w:t>
      </w:r>
    </w:p>
    <w:bookmarkEnd w:id="77"/>
    <w:bookmarkEnd w:id="78"/>
    <w:bookmarkEnd w:id="79"/>
    <w:bookmarkEnd w:id="80"/>
    <w:p w14:paraId="5F395D47">
      <w:pPr>
        <w:pStyle w:val="6"/>
        <w:spacing w:before="0" w:after="0" w:line="400" w:lineRule="exact"/>
        <w:rPr>
          <w:rFonts w:hint="eastAsia" w:ascii="微软雅黑" w:hAnsi="微软雅黑" w:eastAsia="微软雅黑" w:cs="微软雅黑"/>
          <w:color w:val="auto"/>
          <w:sz w:val="24"/>
          <w:szCs w:val="24"/>
        </w:rPr>
      </w:pPr>
      <w:bookmarkStart w:id="81" w:name="_Toc102227318"/>
      <w:bookmarkStart w:id="82" w:name="_Toc499131168"/>
      <w:bookmarkStart w:id="83" w:name="_Toc499216298"/>
      <w:bookmarkStart w:id="84" w:name="_Toc342913392"/>
      <w:bookmarkStart w:id="85" w:name="_Toc179714297"/>
      <w:bookmarkStart w:id="86" w:name="_Toc6957"/>
      <w:r>
        <w:rPr>
          <w:rFonts w:hint="eastAsia" w:ascii="微软雅黑" w:hAnsi="微软雅黑" w:eastAsia="微软雅黑" w:cs="微软雅黑"/>
          <w:color w:val="auto"/>
          <w:sz w:val="24"/>
          <w:szCs w:val="24"/>
        </w:rPr>
        <w:t>三、磋商要求</w:t>
      </w:r>
      <w:bookmarkEnd w:id="81"/>
      <w:bookmarkEnd w:id="82"/>
      <w:bookmarkEnd w:id="83"/>
      <w:bookmarkEnd w:id="84"/>
      <w:bookmarkEnd w:id="85"/>
      <w:bookmarkEnd w:id="86"/>
    </w:p>
    <w:p w14:paraId="50C78A22">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（一）响应文件</w:t>
      </w:r>
    </w:p>
    <w:p w14:paraId="4B80137A">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34D82365">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2、响应文件组成</w:t>
      </w:r>
    </w:p>
    <w:p w14:paraId="057236B2">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26B85B7">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（二）联合体</w:t>
      </w:r>
    </w:p>
    <w:p w14:paraId="2866ED8A">
      <w:pPr>
        <w:spacing w:line="40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本项目不接受联合体投标。</w:t>
      </w:r>
    </w:p>
    <w:p w14:paraId="34AAD4F4">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（三）磋商有效期：响应文件及有关承诺文件有效期为提交响应文件截止时间起90天。</w:t>
      </w:r>
    </w:p>
    <w:p w14:paraId="33218FBF">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（四）修正错误</w:t>
      </w:r>
    </w:p>
    <w:p w14:paraId="1AA19AD5">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1、若供应商所递交的响应文件或最后报价中的价格出现大写金额和小写金额不一致的错误，以大写金额修正为准。</w:t>
      </w:r>
    </w:p>
    <w:p w14:paraId="4109A639">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36CA2940">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（五）提交响应文件的份数和签署</w:t>
      </w:r>
    </w:p>
    <w:p w14:paraId="109D4669">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42AC502">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2、在响应文件正本中，竞争性磋商文件第七篇响应文件编制要求中规定签字、盖章的地方必须按其规定签字、盖章。</w:t>
      </w:r>
    </w:p>
    <w:p w14:paraId="0372717C">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（六）响应文件的递交</w:t>
      </w:r>
    </w:p>
    <w:p w14:paraId="1A58A28B">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 响应文件的密封</w:t>
      </w:r>
    </w:p>
    <w:p w14:paraId="6C8227F6">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响应文件的正本、副本以及电子文档均应密封送达递交响应文件地点，应在封套上注明项目名称、供应商名称。若正本、副本以及电子文档分别进行密封的，还应在封套上注明“正本”、“副本”、“电子文档”字样。</w:t>
      </w:r>
    </w:p>
    <w:p w14:paraId="48118C6B">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1.2封套的封口处应加盖供应商公章或由法定代表人授权代表签字。</w:t>
      </w:r>
    </w:p>
    <w:p w14:paraId="651334C1">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2.如果响应文件通过邮寄递交，供应商应将响应文件用内、外两层封套密封。</w:t>
      </w:r>
    </w:p>
    <w:p w14:paraId="1CA2EB22">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2.1内层封套的封装同 “1、”款规定。</w:t>
      </w:r>
    </w:p>
    <w:p w14:paraId="504A4C1F">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2.2外层封套装入“1、”款所述全部内封资料，并注明项目编号、项目名称、采购代理机构名称及地址。同时应写明供应商的名称、地址，以便将迟交的响应文件原封退还。</w:t>
      </w:r>
    </w:p>
    <w:p w14:paraId="1E8A3601">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3.如果未按上述规定进行密封，采购代理机构对响应文件误投、丢失或提前拆封不负责任。</w:t>
      </w:r>
    </w:p>
    <w:p w14:paraId="0FFC848F">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（七）供应商参与人员</w:t>
      </w:r>
    </w:p>
    <w:p w14:paraId="09A1B9EC">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各个供应商应当派1-2名代表参与磋商，至少1人应为法定代表人或具有法定代表人授权委托书的授权代表。</w:t>
      </w:r>
    </w:p>
    <w:p w14:paraId="109A4E72">
      <w:pPr>
        <w:pStyle w:val="6"/>
        <w:spacing w:before="0" w:after="0" w:line="400" w:lineRule="exact"/>
        <w:rPr>
          <w:rFonts w:hint="eastAsia" w:ascii="微软雅黑" w:hAnsi="微软雅黑" w:eastAsia="微软雅黑" w:cs="微软雅黑"/>
          <w:color w:val="auto"/>
          <w:sz w:val="24"/>
          <w:szCs w:val="24"/>
        </w:rPr>
      </w:pPr>
      <w:bookmarkStart w:id="87" w:name="_Toc499131169"/>
      <w:bookmarkStart w:id="88" w:name="_Toc499216299"/>
      <w:bookmarkStart w:id="89" w:name="_Toc12093"/>
      <w:r>
        <w:rPr>
          <w:rFonts w:hint="eastAsia" w:ascii="微软雅黑" w:hAnsi="微软雅黑" w:eastAsia="微软雅黑" w:cs="微软雅黑"/>
          <w:color w:val="auto"/>
          <w:sz w:val="24"/>
          <w:szCs w:val="24"/>
        </w:rPr>
        <w:t>四、成交供应商的确认和变更</w:t>
      </w:r>
      <w:bookmarkEnd w:id="87"/>
      <w:bookmarkEnd w:id="88"/>
      <w:bookmarkEnd w:id="89"/>
    </w:p>
    <w:p w14:paraId="4F00E8F0">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（一）成交供应商的确认</w:t>
      </w:r>
    </w:p>
    <w:p w14:paraId="6886466D">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F72B850">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（二）成交供应商的变更</w:t>
      </w:r>
    </w:p>
    <w:p w14:paraId="66885E69">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成交供应商拒绝与采购人签订合同的，采购人可以按照评标报告推荐的成交候选供应商顺序，确定排名下一位的候选人为成交供应商，也可以重新开展政府采购活动。</w:t>
      </w:r>
    </w:p>
    <w:p w14:paraId="4CA5583D">
      <w:pPr>
        <w:pStyle w:val="6"/>
        <w:spacing w:before="0" w:after="0" w:line="400" w:lineRule="exact"/>
        <w:rPr>
          <w:rFonts w:hint="eastAsia" w:ascii="微软雅黑" w:hAnsi="微软雅黑" w:eastAsia="微软雅黑" w:cs="微软雅黑"/>
          <w:color w:val="auto"/>
          <w:sz w:val="24"/>
          <w:szCs w:val="24"/>
        </w:rPr>
      </w:pPr>
      <w:bookmarkStart w:id="90" w:name="_Toc499131170"/>
      <w:bookmarkStart w:id="91" w:name="_Toc342913395"/>
      <w:bookmarkStart w:id="92" w:name="_Toc499216300"/>
      <w:bookmarkStart w:id="93" w:name="_Toc102227321"/>
      <w:bookmarkStart w:id="94" w:name="_Toc11847"/>
      <w:r>
        <w:rPr>
          <w:rFonts w:hint="eastAsia" w:ascii="微软雅黑" w:hAnsi="微软雅黑" w:eastAsia="微软雅黑" w:cs="微软雅黑"/>
          <w:color w:val="auto"/>
          <w:sz w:val="24"/>
          <w:szCs w:val="24"/>
        </w:rPr>
        <w:t>五、成交通知</w:t>
      </w:r>
      <w:bookmarkEnd w:id="90"/>
      <w:bookmarkEnd w:id="91"/>
      <w:bookmarkEnd w:id="92"/>
      <w:bookmarkEnd w:id="93"/>
      <w:bookmarkEnd w:id="94"/>
    </w:p>
    <w:p w14:paraId="75B86A63">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（一）成交供应商确定后，采购代理机构将在</w:t>
      </w:r>
      <w:r>
        <w:rPr>
          <w:rFonts w:hint="eastAsia" w:ascii="微软雅黑" w:hAnsi="微软雅黑" w:eastAsia="微软雅黑" w:cs="微软雅黑"/>
          <w:color w:val="auto"/>
          <w:sz w:val="24"/>
        </w:rPr>
        <w:t>“行采家”（http://www.gec123.com）网</w:t>
      </w:r>
      <w:r>
        <w:rPr>
          <w:rFonts w:hint="eastAsia" w:ascii="微软雅黑" w:hAnsi="微软雅黑" w:eastAsia="微软雅黑" w:cs="微软雅黑"/>
          <w:color w:val="auto"/>
          <w:sz w:val="24"/>
          <w:szCs w:val="24"/>
        </w:rPr>
        <w:t>上发布成交结果公告。</w:t>
      </w:r>
    </w:p>
    <w:p w14:paraId="1BC91EB2">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（二）结果公告发出同时，采购代理机构将以书面形式发出《成交通知书》。《成交通知书》一经发出即发生法律效力。</w:t>
      </w:r>
    </w:p>
    <w:p w14:paraId="6546AD94">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（三）《成交通知书》将作为签订合同的依据。</w:t>
      </w:r>
    </w:p>
    <w:p w14:paraId="12571383">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（四）如有供应商对成交结果提出质疑的，在质疑处理完毕后发出成交通知书。</w:t>
      </w:r>
    </w:p>
    <w:p w14:paraId="59E9ED96">
      <w:pPr>
        <w:pStyle w:val="6"/>
        <w:spacing w:before="0" w:after="0" w:line="400" w:lineRule="exact"/>
        <w:rPr>
          <w:rFonts w:hint="eastAsia" w:ascii="微软雅黑" w:hAnsi="微软雅黑" w:eastAsia="微软雅黑" w:cs="微软雅黑"/>
          <w:color w:val="auto"/>
          <w:sz w:val="24"/>
          <w:szCs w:val="24"/>
        </w:rPr>
      </w:pPr>
      <w:bookmarkStart w:id="95" w:name="_Toc499131171"/>
      <w:bookmarkStart w:id="96" w:name="_Toc499216301"/>
      <w:bookmarkStart w:id="97" w:name="_Toc27818"/>
      <w:r>
        <w:rPr>
          <w:rFonts w:hint="eastAsia" w:ascii="微软雅黑" w:hAnsi="微软雅黑" w:eastAsia="微软雅黑" w:cs="微软雅黑"/>
          <w:color w:val="auto"/>
          <w:sz w:val="24"/>
          <w:szCs w:val="24"/>
        </w:rPr>
        <w:t>六、关于质疑和投诉</w:t>
      </w:r>
      <w:bookmarkEnd w:id="95"/>
      <w:bookmarkEnd w:id="96"/>
      <w:bookmarkEnd w:id="97"/>
    </w:p>
    <w:p w14:paraId="06ED1A3F">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（一）质疑</w:t>
      </w:r>
    </w:p>
    <w:p w14:paraId="251EB5CA">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供应商认为采购文件、采购过程和成交结果使自己的权益收到伤害的，可向采购人或采购代理机构以书面形式提出质疑。</w:t>
      </w:r>
    </w:p>
    <w:p w14:paraId="0408F49D">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提出质疑的应当是参与所质疑项目采购活动的供应商。 </w:t>
      </w:r>
    </w:p>
    <w:p w14:paraId="3310DD09">
      <w:pPr>
        <w:spacing w:line="400" w:lineRule="exact"/>
        <w:ind w:right="12" w:firstLine="480"/>
        <w:outlineLvl w:val="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1.质疑时限、内容</w:t>
      </w:r>
    </w:p>
    <w:p w14:paraId="7F45BF67">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供应商认为采购文件、采购过程、成交结果使自己的权益受到损害的，可以在知道或者应知其权益受到损害之日起7个工作日内，以书面形式向采购人、采购代理机构提出质疑。</w:t>
      </w:r>
    </w:p>
    <w:p w14:paraId="1376ABBC">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1.2供应商提出质疑应当提交质疑函和必要的证明材料，质疑函应当包括下列内容：</w:t>
      </w:r>
    </w:p>
    <w:p w14:paraId="0DD0E974">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1.2.1供应商的姓名或者名称、地址、邮编、联系人及联系电话；</w:t>
      </w:r>
    </w:p>
    <w:p w14:paraId="01F7B92A">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1.2.2质疑项目的名称、项目号以及采购执行编号；</w:t>
      </w:r>
    </w:p>
    <w:p w14:paraId="728CD39A">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1.2.3具体、明确的质疑事项和与质疑事项相关的请求；</w:t>
      </w:r>
    </w:p>
    <w:p w14:paraId="7E2EF76A">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1.2.4事实依据；</w:t>
      </w:r>
    </w:p>
    <w:p w14:paraId="032467C3">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1.2.5必要的法律依据；</w:t>
      </w:r>
    </w:p>
    <w:p w14:paraId="4A753B1C">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1.2.6提出质疑的日期；</w:t>
      </w:r>
    </w:p>
    <w:p w14:paraId="461E59DC">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1.2.7营业执照（或事业单位法人证书，或个体工商户营业执照或有效的自然人身份证明）复印件；</w:t>
      </w:r>
    </w:p>
    <w:p w14:paraId="3D382E51">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1.2.8法定代表人授权委托书原件、法定代表人身份证复印件和其授权代表的身份证复印件（供应商为自然人的提供自然人身份证复印件）；</w:t>
      </w:r>
    </w:p>
    <w:p w14:paraId="52F7CD9B">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1.3供应商为自然人的，质疑函应当由本人签字；供应商为法人或者其他组织的，质疑函应当由法定代表人、主要负责人，或者其授权代表签字或者盖章，并加盖公章。</w:t>
      </w:r>
    </w:p>
    <w:p w14:paraId="526D8109">
      <w:pPr>
        <w:spacing w:line="400" w:lineRule="exact"/>
        <w:ind w:right="12" w:firstLine="480"/>
        <w:outlineLvl w:val="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2.质疑答复</w:t>
      </w:r>
    </w:p>
    <w:p w14:paraId="383E49F9">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采购人、采购代理机构应当在收到供应商的书面质疑后七个工作日内作出答复，并以书面形式通知质疑供应商和其他有关供应商。</w:t>
      </w:r>
    </w:p>
    <w:p w14:paraId="7F1A5CC5">
      <w:pPr>
        <w:spacing w:line="400" w:lineRule="exact"/>
        <w:ind w:right="12" w:firstLine="480"/>
        <w:outlineLvl w:val="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3.其他</w:t>
      </w:r>
    </w:p>
    <w:p w14:paraId="504F977D">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3.1供应商应按照《政府采购质疑和投诉办法》（财政部令第94号）及相关法律法规要求，在法定质疑期内一次性提出针对同一采购程序环节的质疑。</w:t>
      </w:r>
    </w:p>
    <w:p w14:paraId="17497E5D">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3.2质疑函范本可在财政部门户网站和中国政府采购网下载。</w:t>
      </w:r>
    </w:p>
    <w:p w14:paraId="5F961C23">
      <w:pPr>
        <w:spacing w:line="400" w:lineRule="exact"/>
        <w:ind w:right="12" w:firstLine="480"/>
        <w:outlineLvl w:val="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（二）投诉</w:t>
      </w:r>
    </w:p>
    <w:p w14:paraId="0C8EA8A0">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1.供应商对采购人、采购代理机构的答复不满意，或者采购人、采购代理机构未在规定时间内作出答复的，可以在答复期满后15个工作日内按照相关法律法规向财政部门提起投诉。</w:t>
      </w:r>
    </w:p>
    <w:p w14:paraId="5F4E15AC">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2.供应商应按照《政府采购质疑和投诉办法》（财政部令第94号）及相关法律法规要求递交投诉书和必要的证明材料。投诉书范本可在财政部门户网站和中国政府采购网下载。</w:t>
      </w:r>
    </w:p>
    <w:p w14:paraId="61D87510">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3883965">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4.在确定受理投诉后，财政部门自受理投诉之日起30个工作日内（需要检验、检测、鉴定、专家评审以及需要投诉人补正材料的，所需时间不计算在投诉处理期限内）对投诉事项做出处理决定</w:t>
      </w:r>
      <w:r>
        <w:rPr>
          <w:rFonts w:hint="eastAsia" w:ascii="微软雅黑" w:hAnsi="微软雅黑" w:eastAsia="微软雅黑" w:cs="微软雅黑"/>
          <w:color w:val="auto"/>
          <w:sz w:val="24"/>
          <w:szCs w:val="24"/>
        </w:rPr>
        <w:t>。</w:t>
      </w:r>
    </w:p>
    <w:p w14:paraId="5713D559">
      <w:pPr>
        <w:pStyle w:val="6"/>
        <w:spacing w:before="0" w:after="0" w:line="400" w:lineRule="exact"/>
        <w:rPr>
          <w:rFonts w:hint="eastAsia" w:ascii="微软雅黑" w:hAnsi="微软雅黑" w:eastAsia="微软雅黑" w:cs="微软雅黑"/>
          <w:color w:val="auto"/>
          <w:sz w:val="24"/>
          <w:szCs w:val="24"/>
        </w:rPr>
      </w:pPr>
      <w:bookmarkStart w:id="98" w:name="_Toc30568"/>
      <w:r>
        <w:rPr>
          <w:rFonts w:hint="eastAsia" w:ascii="微软雅黑" w:hAnsi="微软雅黑" w:eastAsia="微软雅黑" w:cs="微软雅黑"/>
          <w:color w:val="auto"/>
          <w:sz w:val="24"/>
          <w:szCs w:val="24"/>
        </w:rPr>
        <w:t>七、招标代理服务费</w:t>
      </w:r>
      <w:bookmarkEnd w:id="98"/>
    </w:p>
    <w:p w14:paraId="6EEF099C">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（1）供应商成交后向采购代理机构缴纳采购代理服务费，采购代理服务费的收取标准按照以下标准执行（不足叁仟圆，按照叁仟圆收取）。</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2E6E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810" w:type="dxa"/>
            <w:tcBorders>
              <w:tl2br w:val="single" w:color="auto" w:sz="4" w:space="0"/>
            </w:tcBorders>
          </w:tcPr>
          <w:p w14:paraId="477E4661">
            <w:pPr>
              <w:ind w:firstLine="1680" w:firstLineChars="8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CAkYRy2gEAAM0DAAAOAAAA&#10;AAAAAAEAIAAAACUBAABkcnMvZTJvRG9jLnhtbFBLBQYAAAAABgAGAFkBAABxBQ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rPr>
              <w:t>采购类型</w:t>
            </w:r>
          </w:p>
          <w:p w14:paraId="692EEEA9">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成交金额（万元）</w:t>
            </w:r>
          </w:p>
        </w:tc>
        <w:tc>
          <w:tcPr>
            <w:tcW w:w="2273" w:type="dxa"/>
            <w:vAlign w:val="center"/>
          </w:tcPr>
          <w:p w14:paraId="1886838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货物采购</w:t>
            </w:r>
          </w:p>
        </w:tc>
        <w:tc>
          <w:tcPr>
            <w:tcW w:w="2273" w:type="dxa"/>
            <w:vAlign w:val="center"/>
          </w:tcPr>
          <w:p w14:paraId="168EA55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服务采购</w:t>
            </w:r>
          </w:p>
        </w:tc>
        <w:tc>
          <w:tcPr>
            <w:tcW w:w="2272" w:type="dxa"/>
            <w:vAlign w:val="center"/>
          </w:tcPr>
          <w:p w14:paraId="16E7B202">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工程采购</w:t>
            </w:r>
          </w:p>
        </w:tc>
      </w:tr>
      <w:tr w14:paraId="7ACB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vAlign w:val="center"/>
          </w:tcPr>
          <w:p w14:paraId="7CA7542A">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100以下</w:t>
            </w:r>
          </w:p>
        </w:tc>
        <w:tc>
          <w:tcPr>
            <w:tcW w:w="2273" w:type="dxa"/>
            <w:vAlign w:val="center"/>
          </w:tcPr>
          <w:p w14:paraId="1DDD26A1">
            <w:pPr>
              <w:ind w:right="42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   1.5%</w:t>
            </w:r>
          </w:p>
        </w:tc>
        <w:tc>
          <w:tcPr>
            <w:tcW w:w="2273" w:type="dxa"/>
            <w:vAlign w:val="center"/>
          </w:tcPr>
          <w:p w14:paraId="518D3387">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w:t>
            </w:r>
          </w:p>
        </w:tc>
        <w:tc>
          <w:tcPr>
            <w:tcW w:w="2272" w:type="dxa"/>
            <w:vAlign w:val="center"/>
          </w:tcPr>
          <w:p w14:paraId="48C0F964">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w:t>
            </w:r>
          </w:p>
        </w:tc>
      </w:tr>
      <w:tr w14:paraId="3078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vAlign w:val="center"/>
          </w:tcPr>
          <w:p w14:paraId="46B29A8C">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100-500</w:t>
            </w:r>
          </w:p>
        </w:tc>
        <w:tc>
          <w:tcPr>
            <w:tcW w:w="2273" w:type="dxa"/>
            <w:vAlign w:val="center"/>
          </w:tcPr>
          <w:p w14:paraId="0B64C403">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w:t>
            </w:r>
          </w:p>
        </w:tc>
        <w:tc>
          <w:tcPr>
            <w:tcW w:w="2273" w:type="dxa"/>
            <w:vAlign w:val="center"/>
          </w:tcPr>
          <w:p w14:paraId="42FD88F8">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0.8%</w:t>
            </w:r>
          </w:p>
        </w:tc>
        <w:tc>
          <w:tcPr>
            <w:tcW w:w="2272" w:type="dxa"/>
            <w:vAlign w:val="center"/>
          </w:tcPr>
          <w:p w14:paraId="520C078E">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0.7%</w:t>
            </w:r>
          </w:p>
        </w:tc>
      </w:tr>
      <w:tr w14:paraId="49C4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618627E5">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500-1000</w:t>
            </w:r>
          </w:p>
        </w:tc>
        <w:tc>
          <w:tcPr>
            <w:tcW w:w="2273" w:type="dxa"/>
            <w:vAlign w:val="center"/>
          </w:tcPr>
          <w:p w14:paraId="10056364">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0.8%</w:t>
            </w:r>
          </w:p>
        </w:tc>
        <w:tc>
          <w:tcPr>
            <w:tcW w:w="2273" w:type="dxa"/>
            <w:vAlign w:val="center"/>
          </w:tcPr>
          <w:p w14:paraId="1C293756">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0.45%</w:t>
            </w:r>
          </w:p>
        </w:tc>
        <w:tc>
          <w:tcPr>
            <w:tcW w:w="2272" w:type="dxa"/>
            <w:vAlign w:val="center"/>
          </w:tcPr>
          <w:p w14:paraId="2A6E40A5">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0.55%</w:t>
            </w:r>
          </w:p>
        </w:tc>
      </w:tr>
      <w:tr w14:paraId="3C09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2BBE500F">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1000-5000</w:t>
            </w:r>
          </w:p>
        </w:tc>
        <w:tc>
          <w:tcPr>
            <w:tcW w:w="2273" w:type="dxa"/>
            <w:vAlign w:val="center"/>
          </w:tcPr>
          <w:p w14:paraId="4C9465AB">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0.5%</w:t>
            </w:r>
          </w:p>
        </w:tc>
        <w:tc>
          <w:tcPr>
            <w:tcW w:w="2273" w:type="dxa"/>
            <w:vAlign w:val="center"/>
          </w:tcPr>
          <w:p w14:paraId="065A695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0.25%</w:t>
            </w:r>
          </w:p>
        </w:tc>
        <w:tc>
          <w:tcPr>
            <w:tcW w:w="2272" w:type="dxa"/>
            <w:vAlign w:val="center"/>
          </w:tcPr>
          <w:p w14:paraId="207D04F3">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0.35%</w:t>
            </w:r>
          </w:p>
        </w:tc>
      </w:tr>
      <w:tr w14:paraId="3FE7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vAlign w:val="center"/>
          </w:tcPr>
          <w:p w14:paraId="12341672">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5000-10000</w:t>
            </w:r>
          </w:p>
        </w:tc>
        <w:tc>
          <w:tcPr>
            <w:tcW w:w="2273" w:type="dxa"/>
            <w:vAlign w:val="center"/>
          </w:tcPr>
          <w:p w14:paraId="487A5A89">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0.25%</w:t>
            </w:r>
          </w:p>
        </w:tc>
        <w:tc>
          <w:tcPr>
            <w:tcW w:w="2273" w:type="dxa"/>
            <w:vAlign w:val="center"/>
          </w:tcPr>
          <w:p w14:paraId="27C2BB49">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0.1%</w:t>
            </w:r>
          </w:p>
        </w:tc>
        <w:tc>
          <w:tcPr>
            <w:tcW w:w="2272" w:type="dxa"/>
            <w:vAlign w:val="center"/>
          </w:tcPr>
          <w:p w14:paraId="1CF95EC2">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0.2%</w:t>
            </w:r>
          </w:p>
        </w:tc>
      </w:tr>
      <w:tr w14:paraId="5A62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vAlign w:val="center"/>
          </w:tcPr>
          <w:p w14:paraId="5909C39A">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10000-100000</w:t>
            </w:r>
          </w:p>
        </w:tc>
        <w:tc>
          <w:tcPr>
            <w:tcW w:w="2273" w:type="dxa"/>
            <w:vAlign w:val="center"/>
          </w:tcPr>
          <w:p w14:paraId="56ACB21B">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0.05%</w:t>
            </w:r>
          </w:p>
        </w:tc>
        <w:tc>
          <w:tcPr>
            <w:tcW w:w="2273" w:type="dxa"/>
            <w:vAlign w:val="center"/>
          </w:tcPr>
          <w:p w14:paraId="25650AF5">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0.05%</w:t>
            </w:r>
          </w:p>
        </w:tc>
        <w:tc>
          <w:tcPr>
            <w:tcW w:w="2272" w:type="dxa"/>
            <w:vAlign w:val="center"/>
          </w:tcPr>
          <w:p w14:paraId="3AD65BE3">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0.05%</w:t>
            </w:r>
          </w:p>
        </w:tc>
      </w:tr>
      <w:tr w14:paraId="7C87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vAlign w:val="center"/>
          </w:tcPr>
          <w:p w14:paraId="4EDE3440">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100000以上</w:t>
            </w:r>
          </w:p>
        </w:tc>
        <w:tc>
          <w:tcPr>
            <w:tcW w:w="2273" w:type="dxa"/>
            <w:vAlign w:val="center"/>
          </w:tcPr>
          <w:p w14:paraId="365D90AB">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0.01%</w:t>
            </w:r>
          </w:p>
        </w:tc>
        <w:tc>
          <w:tcPr>
            <w:tcW w:w="2273" w:type="dxa"/>
            <w:vAlign w:val="center"/>
          </w:tcPr>
          <w:p w14:paraId="202E7BDA">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0.01%</w:t>
            </w:r>
          </w:p>
        </w:tc>
        <w:tc>
          <w:tcPr>
            <w:tcW w:w="2272" w:type="dxa"/>
            <w:vAlign w:val="center"/>
          </w:tcPr>
          <w:p w14:paraId="17D3F9D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0.01%</w:t>
            </w:r>
          </w:p>
        </w:tc>
      </w:tr>
    </w:tbl>
    <w:p w14:paraId="65130E5A">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注：采购代理服务收费按差额定率累进法计算。例如：某工程采购代理业务成交金额为6000万元，计算采购代理服务收费额如下：</w:t>
      </w:r>
    </w:p>
    <w:p w14:paraId="553C9EB8">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100万元×1.0%=1万元</w:t>
      </w:r>
    </w:p>
    <w:p w14:paraId="6A479458">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（500-100）万元×0.7%=2.8万元</w:t>
      </w:r>
    </w:p>
    <w:p w14:paraId="52C4FE36">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（1000-500）×0.55%=2.75万元</w:t>
      </w:r>
    </w:p>
    <w:p w14:paraId="50D72B80">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（5000-1000）×0.35%=14万元</w:t>
      </w:r>
    </w:p>
    <w:p w14:paraId="0CBF9163">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（6000-5000）×0.2%=2万元</w:t>
      </w:r>
    </w:p>
    <w:p w14:paraId="22B1E650">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合计收费=1+2.8+2.75+14+2=22.55（万元）</w:t>
      </w:r>
    </w:p>
    <w:p w14:paraId="229DF5FE">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（2）服务费以现金、支票或汇票支付。</w:t>
      </w:r>
    </w:p>
    <w:p w14:paraId="64751AF5">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（二）招标代理服务费缴纳账号：</w:t>
      </w:r>
    </w:p>
    <w:p w14:paraId="4A5BDC5D">
      <w:pPr>
        <w:spacing w:line="40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户  名：重庆麦迪逊招投标代理有限公司</w:t>
      </w:r>
    </w:p>
    <w:p w14:paraId="1A4674DA">
      <w:pPr>
        <w:spacing w:line="40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开户行：中信银行上清寺支行</w:t>
      </w:r>
    </w:p>
    <w:p w14:paraId="059DE2A2">
      <w:pPr>
        <w:spacing w:line="40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账  号：7421910182600037951</w:t>
      </w:r>
    </w:p>
    <w:p w14:paraId="700EF3FE">
      <w:pPr>
        <w:pStyle w:val="6"/>
        <w:spacing w:before="0" w:after="0" w:line="400" w:lineRule="exact"/>
        <w:rPr>
          <w:rFonts w:hint="eastAsia" w:ascii="微软雅黑" w:hAnsi="微软雅黑" w:eastAsia="微软雅黑" w:cs="微软雅黑"/>
          <w:color w:val="auto"/>
          <w:sz w:val="24"/>
          <w:szCs w:val="24"/>
        </w:rPr>
      </w:pPr>
      <w:bookmarkStart w:id="99" w:name="_Toc102227322"/>
      <w:bookmarkStart w:id="100" w:name="_Toc342913396"/>
      <w:bookmarkStart w:id="101" w:name="_Toc23596"/>
      <w:bookmarkStart w:id="102" w:name="_Toc12789059"/>
      <w:bookmarkStart w:id="103" w:name="_Toc11641055"/>
      <w:r>
        <w:rPr>
          <w:rFonts w:hint="eastAsia" w:ascii="微软雅黑" w:hAnsi="微软雅黑" w:eastAsia="微软雅黑" w:cs="微软雅黑"/>
          <w:color w:val="auto"/>
          <w:sz w:val="24"/>
          <w:szCs w:val="24"/>
        </w:rPr>
        <w:t>八、签订</w:t>
      </w:r>
      <w:bookmarkEnd w:id="99"/>
      <w:r>
        <w:rPr>
          <w:rFonts w:hint="eastAsia" w:ascii="微软雅黑" w:hAnsi="微软雅黑" w:eastAsia="微软雅黑" w:cs="微软雅黑"/>
          <w:color w:val="auto"/>
          <w:sz w:val="24"/>
          <w:szCs w:val="24"/>
        </w:rPr>
        <w:t>合同</w:t>
      </w:r>
      <w:bookmarkEnd w:id="100"/>
      <w:bookmarkEnd w:id="101"/>
    </w:p>
    <w:p w14:paraId="69D8902A">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（一）采购人与成交供应商应当在成交通知书发出之日起20日内，按照采购文件确定的合同文本以及采购标的、规格型号、采购金额、采购数量、技术和服务要求等事项签订政府采购合同。</w:t>
      </w:r>
    </w:p>
    <w:p w14:paraId="6113A0FF">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（二）竞争性磋商文件、成交供应商的响应文件及有效承诺文件等，均为签订合同的依据。</w:t>
      </w:r>
    </w:p>
    <w:p w14:paraId="4F25AA97">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（三）如成交供应商放弃成交项目或在签订合同时擅自改变成交状态的，采购人将按照相关法律法规处理。</w:t>
      </w:r>
    </w:p>
    <w:p w14:paraId="466AFA28">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29880365">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（五）除不可抗力等因素外，成交通知书发出后，采购人改变成交结果，或者成交供应商拒绝签订政府采购合同的，应当承担相应的法律责任。</w:t>
      </w:r>
    </w:p>
    <w:bookmarkEnd w:id="102"/>
    <w:bookmarkEnd w:id="103"/>
    <w:p w14:paraId="690B648F">
      <w:pPr>
        <w:pStyle w:val="5"/>
        <w:spacing w:line="240" w:lineRule="auto"/>
        <w:jc w:val="center"/>
        <w:rPr>
          <w:rFonts w:hint="eastAsia" w:ascii="微软雅黑" w:hAnsi="微软雅黑" w:eastAsia="微软雅黑" w:cs="微软雅黑"/>
          <w:b w:val="0"/>
          <w:color w:val="auto"/>
          <w:sz w:val="36"/>
          <w:szCs w:val="30"/>
        </w:rPr>
      </w:pPr>
    </w:p>
    <w:p w14:paraId="63ACBD81">
      <w:pPr>
        <w:pStyle w:val="5"/>
        <w:spacing w:line="240" w:lineRule="auto"/>
        <w:rPr>
          <w:rFonts w:hint="eastAsia" w:ascii="微软雅黑" w:hAnsi="微软雅黑" w:eastAsia="微软雅黑" w:cs="微软雅黑"/>
          <w:b w:val="0"/>
          <w:color w:val="auto"/>
          <w:sz w:val="36"/>
          <w:szCs w:val="30"/>
        </w:rPr>
      </w:pPr>
    </w:p>
    <w:p w14:paraId="70BFCBAD">
      <w:pPr>
        <w:pStyle w:val="5"/>
        <w:spacing w:line="240" w:lineRule="auto"/>
        <w:jc w:val="center"/>
        <w:rPr>
          <w:rFonts w:hint="eastAsia" w:ascii="微软雅黑" w:hAnsi="微软雅黑" w:eastAsia="微软雅黑" w:cs="微软雅黑"/>
          <w:b w:val="0"/>
          <w:color w:val="auto"/>
          <w:sz w:val="36"/>
          <w:szCs w:val="30"/>
        </w:rPr>
      </w:pPr>
    </w:p>
    <w:p w14:paraId="439235D5">
      <w:pPr>
        <w:pStyle w:val="5"/>
        <w:spacing w:line="240" w:lineRule="auto"/>
        <w:jc w:val="center"/>
        <w:rPr>
          <w:rFonts w:hint="eastAsia" w:ascii="微软雅黑" w:hAnsi="微软雅黑" w:eastAsia="微软雅黑" w:cs="微软雅黑"/>
          <w:b w:val="0"/>
          <w:color w:val="auto"/>
          <w:sz w:val="36"/>
          <w:szCs w:val="30"/>
        </w:rPr>
        <w:sectPr>
          <w:footerReference r:id="rId11" w:type="default"/>
          <w:footerReference r:id="rId12" w:type="even"/>
          <w:pgSz w:w="11907" w:h="16840"/>
          <w:pgMar w:top="1134" w:right="1191" w:bottom="1134" w:left="1304" w:header="964" w:footer="992" w:gutter="0"/>
          <w:pgNumType w:fmt="numberInDash"/>
          <w:cols w:space="720" w:num="1"/>
          <w:docGrid w:linePitch="312" w:charSpace="0"/>
        </w:sectPr>
      </w:pPr>
    </w:p>
    <w:p w14:paraId="5E535BB4">
      <w:pPr>
        <w:pStyle w:val="5"/>
        <w:spacing w:line="240" w:lineRule="auto"/>
        <w:jc w:val="center"/>
        <w:rPr>
          <w:rFonts w:hint="eastAsia" w:ascii="微软雅黑" w:hAnsi="微软雅黑" w:eastAsia="微软雅黑" w:cs="微软雅黑"/>
          <w:color w:val="auto"/>
          <w:szCs w:val="30"/>
        </w:rPr>
      </w:pPr>
      <w:bookmarkStart w:id="104" w:name="_Toc23255"/>
      <w:r>
        <w:rPr>
          <w:rFonts w:hint="eastAsia" w:ascii="微软雅黑" w:hAnsi="微软雅黑" w:eastAsia="微软雅黑" w:cs="微软雅黑"/>
          <w:b w:val="0"/>
          <w:color w:val="auto"/>
          <w:sz w:val="36"/>
          <w:szCs w:val="30"/>
        </w:rPr>
        <w:t>第六篇  合同主要条款和格式合同（样本）</w:t>
      </w:r>
      <w:bookmarkEnd w:id="104"/>
    </w:p>
    <w:p w14:paraId="7F26BD0E">
      <w:pPr>
        <w:snapToGrid w:val="0"/>
        <w:ind w:right="-568" w:rightChars="-203" w:firstLine="883"/>
        <w:jc w:val="center"/>
        <w:rPr>
          <w:rFonts w:hint="eastAsia" w:ascii="微软雅黑" w:hAnsi="微软雅黑" w:eastAsia="微软雅黑" w:cs="微软雅黑"/>
          <w:b/>
          <w:color w:val="auto"/>
          <w:sz w:val="44"/>
        </w:rPr>
      </w:pPr>
      <w:bookmarkStart w:id="105" w:name="_Toc12789072"/>
      <w:r>
        <w:rPr>
          <w:rFonts w:hint="eastAsia" w:ascii="微软雅黑" w:hAnsi="微软雅黑" w:eastAsia="微软雅黑" w:cs="微软雅黑"/>
          <w:b/>
          <w:color w:val="auto"/>
          <w:sz w:val="44"/>
        </w:rPr>
        <w:t>重庆市政府采购合同</w:t>
      </w:r>
    </w:p>
    <w:p w14:paraId="49685001">
      <w:pPr>
        <w:snapToGrid w:val="0"/>
        <w:ind w:right="-568" w:rightChars="-203"/>
        <w:jc w:val="center"/>
        <w:rPr>
          <w:rFonts w:hint="eastAsia" w:ascii="微软雅黑" w:hAnsi="微软雅黑" w:eastAsia="微软雅黑" w:cs="微软雅黑"/>
          <w:b/>
          <w:color w:val="auto"/>
          <w:sz w:val="44"/>
        </w:rPr>
      </w:pPr>
      <w:r>
        <w:rPr>
          <w:rFonts w:hint="eastAsia" w:ascii="微软雅黑" w:hAnsi="微软雅黑" w:eastAsia="微软雅黑" w:cs="微软雅黑"/>
          <w:bCs/>
          <w:color w:val="auto"/>
          <w:sz w:val="32"/>
          <w:szCs w:val="32"/>
        </w:rPr>
        <w:t>（最终以实际签订合同格式为准）</w:t>
      </w:r>
    </w:p>
    <w:p w14:paraId="1F5BC50F">
      <w:pPr>
        <w:spacing w:line="500" w:lineRule="exact"/>
        <w:ind w:firstLine="640"/>
        <w:jc w:val="center"/>
        <w:outlineLvl w:val="1"/>
        <w:rPr>
          <w:rFonts w:hint="eastAsia" w:ascii="微软雅黑" w:hAnsi="微软雅黑" w:eastAsia="微软雅黑" w:cs="微软雅黑"/>
          <w:color w:val="auto"/>
        </w:rPr>
      </w:pPr>
      <w:r>
        <w:rPr>
          <w:rFonts w:hint="eastAsia" w:ascii="微软雅黑" w:hAnsi="微软雅黑" w:eastAsia="微软雅黑" w:cs="微软雅黑"/>
          <w:color w:val="auto"/>
        </w:rPr>
        <w:t>（项目号：     ）</w:t>
      </w:r>
    </w:p>
    <w:p w14:paraId="6ACE5681">
      <w:pPr>
        <w:spacing w:line="50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甲方（需方）：___________________________      计价单位：____________</w:t>
      </w:r>
    </w:p>
    <w:p w14:paraId="4752C3E7">
      <w:pPr>
        <w:spacing w:line="50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乙方（供方）：___________________________      计量单位：_____________</w:t>
      </w:r>
    </w:p>
    <w:p w14:paraId="53E8D7FF">
      <w:pPr>
        <w:spacing w:line="500" w:lineRule="exact"/>
        <w:ind w:firstLine="480"/>
        <w:rPr>
          <w:rFonts w:hint="eastAsia" w:ascii="微软雅黑" w:hAnsi="微软雅黑" w:eastAsia="微软雅黑" w:cs="微软雅黑"/>
          <w:color w:val="auto"/>
          <w:sz w:val="24"/>
        </w:rPr>
      </w:pPr>
    </w:p>
    <w:p w14:paraId="22ECEAF8">
      <w:pPr>
        <w:spacing w:line="50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165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E70296D">
            <w:pPr>
              <w:spacing w:line="240" w:lineRule="atLeas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项目名称</w:t>
            </w:r>
          </w:p>
        </w:tc>
        <w:tc>
          <w:tcPr>
            <w:tcW w:w="984" w:type="dxa"/>
            <w:vAlign w:val="center"/>
          </w:tcPr>
          <w:p w14:paraId="5DC39493">
            <w:pPr>
              <w:spacing w:line="240" w:lineRule="atLeas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数量</w:t>
            </w:r>
          </w:p>
        </w:tc>
        <w:tc>
          <w:tcPr>
            <w:tcW w:w="1298" w:type="dxa"/>
            <w:gridSpan w:val="2"/>
            <w:vAlign w:val="center"/>
          </w:tcPr>
          <w:p w14:paraId="625BB0F3">
            <w:pPr>
              <w:spacing w:line="240" w:lineRule="atLeas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综合单价</w:t>
            </w:r>
          </w:p>
        </w:tc>
        <w:tc>
          <w:tcPr>
            <w:tcW w:w="1134" w:type="dxa"/>
            <w:vAlign w:val="center"/>
          </w:tcPr>
          <w:p w14:paraId="34D9D81B">
            <w:pPr>
              <w:spacing w:line="240" w:lineRule="atLeas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总价</w:t>
            </w:r>
          </w:p>
        </w:tc>
        <w:tc>
          <w:tcPr>
            <w:tcW w:w="1559" w:type="dxa"/>
            <w:vAlign w:val="center"/>
          </w:tcPr>
          <w:p w14:paraId="3CEBCF24">
            <w:pPr>
              <w:spacing w:line="240" w:lineRule="atLeas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服务时间</w:t>
            </w:r>
          </w:p>
        </w:tc>
        <w:tc>
          <w:tcPr>
            <w:tcW w:w="1567" w:type="dxa"/>
            <w:vAlign w:val="center"/>
          </w:tcPr>
          <w:p w14:paraId="1CD4EE4D">
            <w:pPr>
              <w:spacing w:line="240" w:lineRule="atLeas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服务地点</w:t>
            </w:r>
          </w:p>
        </w:tc>
      </w:tr>
      <w:tr w14:paraId="585B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5C70C22">
            <w:pPr>
              <w:spacing w:line="240" w:lineRule="atLeast"/>
              <w:jc w:val="center"/>
              <w:rPr>
                <w:rFonts w:hint="eastAsia" w:ascii="微软雅黑" w:hAnsi="微软雅黑" w:eastAsia="微软雅黑" w:cs="微软雅黑"/>
                <w:color w:val="auto"/>
                <w:szCs w:val="21"/>
              </w:rPr>
            </w:pPr>
          </w:p>
        </w:tc>
        <w:tc>
          <w:tcPr>
            <w:tcW w:w="984" w:type="dxa"/>
            <w:vAlign w:val="center"/>
          </w:tcPr>
          <w:p w14:paraId="0B2DE7AC">
            <w:pPr>
              <w:spacing w:line="240" w:lineRule="atLeast"/>
              <w:jc w:val="center"/>
              <w:rPr>
                <w:rFonts w:hint="eastAsia" w:ascii="微软雅黑" w:hAnsi="微软雅黑" w:eastAsia="微软雅黑" w:cs="微软雅黑"/>
                <w:color w:val="auto"/>
                <w:szCs w:val="21"/>
              </w:rPr>
            </w:pPr>
          </w:p>
        </w:tc>
        <w:tc>
          <w:tcPr>
            <w:tcW w:w="1298" w:type="dxa"/>
            <w:gridSpan w:val="2"/>
            <w:vAlign w:val="center"/>
          </w:tcPr>
          <w:p w14:paraId="05C23849">
            <w:pPr>
              <w:spacing w:line="240" w:lineRule="atLeast"/>
              <w:jc w:val="center"/>
              <w:rPr>
                <w:rFonts w:hint="eastAsia" w:ascii="微软雅黑" w:hAnsi="微软雅黑" w:eastAsia="微软雅黑" w:cs="微软雅黑"/>
                <w:color w:val="auto"/>
                <w:szCs w:val="21"/>
              </w:rPr>
            </w:pPr>
          </w:p>
        </w:tc>
        <w:tc>
          <w:tcPr>
            <w:tcW w:w="1134" w:type="dxa"/>
            <w:vAlign w:val="center"/>
          </w:tcPr>
          <w:p w14:paraId="2B535FF5">
            <w:pPr>
              <w:spacing w:line="240" w:lineRule="atLeast"/>
              <w:jc w:val="center"/>
              <w:rPr>
                <w:rFonts w:hint="eastAsia" w:ascii="微软雅黑" w:hAnsi="微软雅黑" w:eastAsia="微软雅黑" w:cs="微软雅黑"/>
                <w:color w:val="auto"/>
                <w:szCs w:val="21"/>
              </w:rPr>
            </w:pPr>
          </w:p>
        </w:tc>
        <w:tc>
          <w:tcPr>
            <w:tcW w:w="1559" w:type="dxa"/>
            <w:vAlign w:val="center"/>
          </w:tcPr>
          <w:p w14:paraId="3708856F">
            <w:pPr>
              <w:spacing w:line="240" w:lineRule="atLeast"/>
              <w:jc w:val="center"/>
              <w:rPr>
                <w:rFonts w:hint="eastAsia" w:ascii="微软雅黑" w:hAnsi="微软雅黑" w:eastAsia="微软雅黑" w:cs="微软雅黑"/>
                <w:color w:val="auto"/>
                <w:szCs w:val="21"/>
              </w:rPr>
            </w:pPr>
          </w:p>
        </w:tc>
        <w:tc>
          <w:tcPr>
            <w:tcW w:w="1567" w:type="dxa"/>
            <w:vAlign w:val="center"/>
          </w:tcPr>
          <w:p w14:paraId="38DEBB41">
            <w:pPr>
              <w:spacing w:line="240" w:lineRule="atLeast"/>
              <w:jc w:val="center"/>
              <w:rPr>
                <w:rFonts w:hint="eastAsia" w:ascii="微软雅黑" w:hAnsi="微软雅黑" w:eastAsia="微软雅黑" w:cs="微软雅黑"/>
                <w:color w:val="auto"/>
                <w:szCs w:val="21"/>
              </w:rPr>
            </w:pPr>
          </w:p>
        </w:tc>
      </w:tr>
      <w:tr w14:paraId="6239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A35CB60">
            <w:pPr>
              <w:spacing w:line="240" w:lineRule="atLeast"/>
              <w:jc w:val="center"/>
              <w:rPr>
                <w:rFonts w:hint="eastAsia" w:ascii="微软雅黑" w:hAnsi="微软雅黑" w:eastAsia="微软雅黑" w:cs="微软雅黑"/>
                <w:color w:val="auto"/>
                <w:szCs w:val="21"/>
              </w:rPr>
            </w:pPr>
          </w:p>
        </w:tc>
        <w:tc>
          <w:tcPr>
            <w:tcW w:w="984" w:type="dxa"/>
            <w:vAlign w:val="center"/>
          </w:tcPr>
          <w:p w14:paraId="62986F69">
            <w:pPr>
              <w:spacing w:line="240" w:lineRule="atLeast"/>
              <w:jc w:val="center"/>
              <w:rPr>
                <w:rFonts w:hint="eastAsia" w:ascii="微软雅黑" w:hAnsi="微软雅黑" w:eastAsia="微软雅黑" w:cs="微软雅黑"/>
                <w:color w:val="auto"/>
                <w:szCs w:val="21"/>
              </w:rPr>
            </w:pPr>
          </w:p>
        </w:tc>
        <w:tc>
          <w:tcPr>
            <w:tcW w:w="1298" w:type="dxa"/>
            <w:gridSpan w:val="2"/>
            <w:vAlign w:val="center"/>
          </w:tcPr>
          <w:p w14:paraId="6D9B858B">
            <w:pPr>
              <w:spacing w:line="240" w:lineRule="atLeast"/>
              <w:jc w:val="center"/>
              <w:rPr>
                <w:rFonts w:hint="eastAsia" w:ascii="微软雅黑" w:hAnsi="微软雅黑" w:eastAsia="微软雅黑" w:cs="微软雅黑"/>
                <w:color w:val="auto"/>
                <w:szCs w:val="21"/>
              </w:rPr>
            </w:pPr>
          </w:p>
        </w:tc>
        <w:tc>
          <w:tcPr>
            <w:tcW w:w="1134" w:type="dxa"/>
            <w:vAlign w:val="center"/>
          </w:tcPr>
          <w:p w14:paraId="1BF5592C">
            <w:pPr>
              <w:spacing w:line="240" w:lineRule="atLeast"/>
              <w:jc w:val="center"/>
              <w:rPr>
                <w:rFonts w:hint="eastAsia" w:ascii="微软雅黑" w:hAnsi="微软雅黑" w:eastAsia="微软雅黑" w:cs="微软雅黑"/>
                <w:color w:val="auto"/>
                <w:szCs w:val="21"/>
              </w:rPr>
            </w:pPr>
          </w:p>
        </w:tc>
        <w:tc>
          <w:tcPr>
            <w:tcW w:w="1559" w:type="dxa"/>
            <w:vAlign w:val="center"/>
          </w:tcPr>
          <w:p w14:paraId="43C7916E">
            <w:pPr>
              <w:spacing w:line="240" w:lineRule="atLeast"/>
              <w:jc w:val="center"/>
              <w:rPr>
                <w:rFonts w:hint="eastAsia" w:ascii="微软雅黑" w:hAnsi="微软雅黑" w:eastAsia="微软雅黑" w:cs="微软雅黑"/>
                <w:color w:val="auto"/>
                <w:szCs w:val="21"/>
              </w:rPr>
            </w:pPr>
          </w:p>
        </w:tc>
        <w:tc>
          <w:tcPr>
            <w:tcW w:w="1567" w:type="dxa"/>
            <w:vAlign w:val="center"/>
          </w:tcPr>
          <w:p w14:paraId="104D35FE">
            <w:pPr>
              <w:spacing w:line="240" w:lineRule="atLeast"/>
              <w:jc w:val="center"/>
              <w:rPr>
                <w:rFonts w:hint="eastAsia" w:ascii="微软雅黑" w:hAnsi="微软雅黑" w:eastAsia="微软雅黑" w:cs="微软雅黑"/>
                <w:color w:val="auto"/>
                <w:szCs w:val="21"/>
              </w:rPr>
            </w:pPr>
          </w:p>
        </w:tc>
      </w:tr>
      <w:tr w14:paraId="5999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BA1F974">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合计人民币（小写）：</w:t>
            </w:r>
          </w:p>
        </w:tc>
      </w:tr>
      <w:tr w14:paraId="2C6A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8E2FD4A">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合计人民币（大写）：</w:t>
            </w:r>
          </w:p>
        </w:tc>
      </w:tr>
      <w:tr w14:paraId="6AF2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5D8E6523">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一、服务要求</w:t>
            </w:r>
          </w:p>
        </w:tc>
      </w:tr>
      <w:tr w14:paraId="2781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6F5F5FDA">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二、考核方式</w:t>
            </w:r>
          </w:p>
        </w:tc>
      </w:tr>
      <w:tr w14:paraId="7A83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0DE3925E">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三、付款方式：</w:t>
            </w:r>
          </w:p>
          <w:p w14:paraId="26693810">
            <w:pPr>
              <w:rPr>
                <w:rFonts w:hint="eastAsia" w:ascii="微软雅黑" w:hAnsi="微软雅黑" w:eastAsia="微软雅黑" w:cs="微软雅黑"/>
                <w:color w:val="auto"/>
              </w:rPr>
            </w:pPr>
          </w:p>
        </w:tc>
      </w:tr>
      <w:tr w14:paraId="04E6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154B0EF">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四、违约责任：</w:t>
            </w:r>
          </w:p>
          <w:p w14:paraId="24690B71">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按《中华人民共和国民法典》、《中华人民共和国政府采购法》执行，或按双方约定。</w:t>
            </w:r>
          </w:p>
        </w:tc>
      </w:tr>
      <w:tr w14:paraId="2492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309E064">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五、其他约定事项：</w:t>
            </w:r>
          </w:p>
          <w:p w14:paraId="3C5E955C">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1.采购文件及其澄清文件、响应文件和承诺是本合同不可分割的部分。</w:t>
            </w:r>
          </w:p>
          <w:p w14:paraId="51B61C6D">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2.本合同如发生争议由双方协商解决，协商不成向需方所在人民法院提请诉讼。</w:t>
            </w:r>
          </w:p>
          <w:p w14:paraId="186BFC96">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3.本合同一式__份， 需方__份，供方__份，具同等法律效力。</w:t>
            </w:r>
          </w:p>
          <w:p w14:paraId="362BBEA0">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4.其他：</w:t>
            </w:r>
          </w:p>
        </w:tc>
      </w:tr>
      <w:tr w14:paraId="6820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2302D14">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需方：</w:t>
            </w:r>
          </w:p>
          <w:p w14:paraId="75A5B0A5">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地址：</w:t>
            </w:r>
          </w:p>
          <w:p w14:paraId="02A1BDD8">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联系电话：</w:t>
            </w:r>
          </w:p>
          <w:p w14:paraId="79E6F744">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授权代表：</w:t>
            </w:r>
          </w:p>
        </w:tc>
        <w:tc>
          <w:tcPr>
            <w:tcW w:w="4984" w:type="dxa"/>
            <w:gridSpan w:val="5"/>
          </w:tcPr>
          <w:p w14:paraId="15B108B4">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供方：</w:t>
            </w:r>
          </w:p>
          <w:p w14:paraId="71D8FDAF">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地址：</w:t>
            </w:r>
          </w:p>
          <w:p w14:paraId="56B04A1F">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电话：</w:t>
            </w:r>
          </w:p>
          <w:p w14:paraId="06FD9442">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传真：</w:t>
            </w:r>
          </w:p>
          <w:p w14:paraId="1C40C4EC">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开户银行：</w:t>
            </w:r>
          </w:p>
          <w:p w14:paraId="7A9A8125">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账号：</w:t>
            </w:r>
          </w:p>
          <w:p w14:paraId="3B20276B">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授权代表：</w:t>
            </w:r>
          </w:p>
          <w:p w14:paraId="572461E3">
            <w:pPr>
              <w:widowControl/>
              <w:spacing w:line="240" w:lineRule="atLeast"/>
              <w:jc w:val="lef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（本栏请用计算机打印以便于准确付款）</w:t>
            </w:r>
          </w:p>
        </w:tc>
      </w:tr>
      <w:tr w14:paraId="697C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2FB9B05">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备注：</w:t>
            </w:r>
          </w:p>
          <w:p w14:paraId="649596FA">
            <w:pPr>
              <w:spacing w:line="240" w:lineRule="atLeast"/>
              <w:rPr>
                <w:rFonts w:hint="eastAsia" w:ascii="微软雅黑" w:hAnsi="微软雅黑" w:eastAsia="微软雅黑" w:cs="微软雅黑"/>
                <w:color w:val="auto"/>
                <w:szCs w:val="21"/>
              </w:rPr>
            </w:pPr>
          </w:p>
          <w:p w14:paraId="1D8CACAA">
            <w:pPr>
              <w:spacing w:line="240" w:lineRule="atLeast"/>
              <w:rPr>
                <w:rFonts w:hint="eastAsia" w:ascii="微软雅黑" w:hAnsi="微软雅黑" w:eastAsia="微软雅黑" w:cs="微软雅黑"/>
                <w:color w:val="auto"/>
                <w:szCs w:val="21"/>
              </w:rPr>
            </w:pPr>
          </w:p>
        </w:tc>
      </w:tr>
    </w:tbl>
    <w:p w14:paraId="319A4822">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签约时间：           年   月   日      签约地点：</w:t>
      </w:r>
    </w:p>
    <w:p w14:paraId="7B087975">
      <w:pPr>
        <w:ind w:firstLine="480" w:firstLineChars="200"/>
        <w:rPr>
          <w:rFonts w:hint="eastAsia" w:ascii="微软雅黑" w:hAnsi="微软雅黑" w:eastAsia="微软雅黑" w:cs="微软雅黑"/>
          <w:b/>
          <w:bCs/>
          <w:color w:val="auto"/>
          <w:sz w:val="24"/>
          <w:szCs w:val="24"/>
        </w:rPr>
      </w:pPr>
    </w:p>
    <w:p w14:paraId="2E45FF1F">
      <w:pPr>
        <w:rPr>
          <w:rFonts w:hint="eastAsia" w:ascii="微软雅黑" w:hAnsi="微软雅黑" w:eastAsia="微软雅黑" w:cs="微软雅黑"/>
          <w:color w:val="auto"/>
        </w:rPr>
      </w:pPr>
    </w:p>
    <w:p w14:paraId="73008F95">
      <w:pPr>
        <w:rPr>
          <w:rFonts w:hint="eastAsia" w:ascii="微软雅黑" w:hAnsi="微软雅黑" w:eastAsia="微软雅黑" w:cs="微软雅黑"/>
          <w:color w:val="auto"/>
        </w:rPr>
      </w:pPr>
    </w:p>
    <w:p w14:paraId="38F58053">
      <w:pPr>
        <w:rPr>
          <w:rFonts w:hint="eastAsia" w:ascii="微软雅黑" w:hAnsi="微软雅黑" w:eastAsia="微软雅黑" w:cs="微软雅黑"/>
          <w:color w:val="auto"/>
        </w:rPr>
      </w:pPr>
    </w:p>
    <w:p w14:paraId="3E82A1F7">
      <w:pPr>
        <w:rPr>
          <w:rFonts w:hint="eastAsia" w:ascii="微软雅黑" w:hAnsi="微软雅黑" w:eastAsia="微软雅黑" w:cs="微软雅黑"/>
          <w:color w:val="auto"/>
        </w:rPr>
      </w:pPr>
    </w:p>
    <w:p w14:paraId="0F0C23C8">
      <w:pPr>
        <w:rPr>
          <w:rFonts w:hint="eastAsia" w:ascii="微软雅黑" w:hAnsi="微软雅黑" w:eastAsia="微软雅黑" w:cs="微软雅黑"/>
          <w:color w:val="auto"/>
        </w:rPr>
      </w:pPr>
    </w:p>
    <w:p w14:paraId="240C217B">
      <w:pPr>
        <w:rPr>
          <w:rFonts w:hint="eastAsia" w:ascii="微软雅黑" w:hAnsi="微软雅黑" w:eastAsia="微软雅黑" w:cs="微软雅黑"/>
          <w:color w:val="auto"/>
        </w:rPr>
      </w:pPr>
    </w:p>
    <w:p w14:paraId="2E0E5BEE">
      <w:pPr>
        <w:pStyle w:val="5"/>
        <w:spacing w:before="0" w:after="0" w:line="360" w:lineRule="auto"/>
        <w:jc w:val="center"/>
        <w:rPr>
          <w:rFonts w:hint="eastAsia" w:ascii="微软雅黑" w:hAnsi="微软雅黑" w:eastAsia="微软雅黑" w:cs="微软雅黑"/>
          <w:b w:val="0"/>
          <w:color w:val="auto"/>
          <w:sz w:val="36"/>
          <w:szCs w:val="30"/>
        </w:rPr>
        <w:sectPr>
          <w:footerReference r:id="rId13" w:type="default"/>
          <w:pgSz w:w="11907" w:h="16840"/>
          <w:pgMar w:top="1134" w:right="1191" w:bottom="1134" w:left="1304" w:header="851" w:footer="992" w:gutter="0"/>
          <w:pgNumType w:fmt="numberInDash"/>
          <w:cols w:space="720" w:num="1"/>
          <w:docGrid w:linePitch="380" w:charSpace="-5735"/>
        </w:sectPr>
      </w:pPr>
    </w:p>
    <w:p w14:paraId="6FFAA74B">
      <w:pPr>
        <w:pStyle w:val="5"/>
        <w:spacing w:before="0" w:after="0" w:line="360" w:lineRule="auto"/>
        <w:jc w:val="center"/>
        <w:rPr>
          <w:rFonts w:hint="eastAsia" w:ascii="微软雅黑" w:hAnsi="微软雅黑" w:eastAsia="微软雅黑" w:cs="微软雅黑"/>
          <w:b w:val="0"/>
          <w:color w:val="auto"/>
          <w:sz w:val="36"/>
          <w:szCs w:val="30"/>
        </w:rPr>
      </w:pPr>
      <w:bookmarkStart w:id="106" w:name="_Toc25637"/>
      <w:r>
        <w:rPr>
          <w:rFonts w:hint="eastAsia" w:ascii="微软雅黑" w:hAnsi="微软雅黑" w:eastAsia="微软雅黑" w:cs="微软雅黑"/>
          <w:b w:val="0"/>
          <w:color w:val="auto"/>
          <w:sz w:val="36"/>
          <w:szCs w:val="30"/>
        </w:rPr>
        <w:t xml:space="preserve">第七篇  </w:t>
      </w:r>
      <w:bookmarkEnd w:id="105"/>
      <w:r>
        <w:rPr>
          <w:rFonts w:hint="eastAsia" w:ascii="微软雅黑" w:hAnsi="微软雅黑" w:eastAsia="微软雅黑" w:cs="微软雅黑"/>
          <w:b w:val="0"/>
          <w:color w:val="auto"/>
          <w:sz w:val="36"/>
          <w:szCs w:val="30"/>
        </w:rPr>
        <w:t>响应文件编制要求</w:t>
      </w:r>
      <w:bookmarkEnd w:id="106"/>
    </w:p>
    <w:p w14:paraId="28E35A7F">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一、经济部分</w:t>
      </w:r>
    </w:p>
    <w:p w14:paraId="65A40C82">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（一）竞争性磋商报价函</w:t>
      </w:r>
    </w:p>
    <w:p w14:paraId="420D93E9">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（二）明细报价表</w:t>
      </w:r>
    </w:p>
    <w:p w14:paraId="4D628E34">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二、服务部分</w:t>
      </w:r>
    </w:p>
    <w:p w14:paraId="6B75C395">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（一）服务方案</w:t>
      </w:r>
    </w:p>
    <w:p w14:paraId="17BEDDCD">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（二）服务响应偏离表</w:t>
      </w:r>
    </w:p>
    <w:p w14:paraId="69F70838">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三、商务部分</w:t>
      </w:r>
    </w:p>
    <w:p w14:paraId="1AA802E2">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（一）商务响应偏离表</w:t>
      </w:r>
    </w:p>
    <w:p w14:paraId="15641C9D">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（二）其它优惠服务承诺（格式自定）</w:t>
      </w:r>
    </w:p>
    <w:p w14:paraId="10FD305D">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四、资格条件及其他</w:t>
      </w:r>
    </w:p>
    <w:p w14:paraId="3A16BE61">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（一）法人营业执照（副本）或事业单位法人证书（副本）或个体工商户营业执照或有效的自然人身份证明或社会团体法人登记证书复印件</w:t>
      </w:r>
    </w:p>
    <w:p w14:paraId="2B18C980">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（二）法定代表人身份证明书（格式）</w:t>
      </w:r>
    </w:p>
    <w:p w14:paraId="08F1E24C">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（三）法定代表人授权委托书（格式）</w:t>
      </w:r>
    </w:p>
    <w:p w14:paraId="7DAE3234">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（四）基本资格条件承诺函（格式）</w:t>
      </w:r>
    </w:p>
    <w:p w14:paraId="112EE523">
      <w:pPr>
        <w:pStyle w:val="24"/>
        <w:ind w:firstLine="480" w:firstLineChars="200"/>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（五）特定资格条件</w:t>
      </w:r>
    </w:p>
    <w:p w14:paraId="4C2023B1">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五、其他应提供的资料</w:t>
      </w:r>
    </w:p>
    <w:p w14:paraId="4537B938">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（一）中小企业声明函、监狱企业证明文件、残疾人福利性单位声明函</w:t>
      </w:r>
    </w:p>
    <w:p w14:paraId="2ADD952F">
      <w:pPr>
        <w:snapToGrid w:val="0"/>
        <w:spacing w:line="400" w:lineRule="exact"/>
        <w:ind w:firstLine="480" w:firstLineChars="200"/>
        <w:rPr>
          <w:rFonts w:hint="eastAsia" w:ascii="微软雅黑" w:hAnsi="微软雅黑" w:eastAsia="微软雅黑" w:cs="微软雅黑"/>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rPr>
        <w:t>（二）其他与项目有关的资料</w:t>
      </w:r>
    </w:p>
    <w:p w14:paraId="34A7EA66">
      <w:pPr>
        <w:pStyle w:val="6"/>
        <w:spacing w:before="0" w:after="0" w:line="360" w:lineRule="auto"/>
        <w:rPr>
          <w:rFonts w:hint="eastAsia" w:ascii="微软雅黑" w:hAnsi="微软雅黑" w:eastAsia="微软雅黑" w:cs="微软雅黑"/>
          <w:color w:val="auto"/>
          <w:sz w:val="24"/>
          <w:szCs w:val="24"/>
        </w:rPr>
      </w:pPr>
      <w:bookmarkStart w:id="107" w:name="_Toc342913419"/>
      <w:bookmarkStart w:id="108" w:name="_Toc313008356"/>
      <w:bookmarkStart w:id="109" w:name="_Toc313888360"/>
      <w:bookmarkStart w:id="110" w:name="_Toc21435"/>
      <w:bookmarkStart w:id="111" w:name="_Toc283382454"/>
      <w:bookmarkStart w:id="112" w:name="_Toc12789073"/>
      <w:r>
        <w:rPr>
          <w:rFonts w:hint="eastAsia" w:ascii="微软雅黑" w:hAnsi="微软雅黑" w:eastAsia="微软雅黑" w:cs="微软雅黑"/>
          <w:color w:val="auto"/>
          <w:sz w:val="24"/>
          <w:szCs w:val="24"/>
        </w:rPr>
        <w:t>一、经济部分</w:t>
      </w:r>
      <w:bookmarkEnd w:id="107"/>
      <w:bookmarkEnd w:id="108"/>
      <w:bookmarkEnd w:id="109"/>
      <w:bookmarkEnd w:id="110"/>
    </w:p>
    <w:bookmarkEnd w:id="111"/>
    <w:bookmarkEnd w:id="112"/>
    <w:p w14:paraId="72294BB3">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（一）竞争性磋商报价函</w:t>
      </w:r>
    </w:p>
    <w:p w14:paraId="1E83F696">
      <w:pPr>
        <w:tabs>
          <w:tab w:val="left" w:pos="6300"/>
        </w:tabs>
        <w:snapToGrid w:val="0"/>
        <w:spacing w:line="480" w:lineRule="exact"/>
        <w:jc w:val="center"/>
        <w:outlineLvl w:val="0"/>
        <w:rPr>
          <w:rFonts w:hint="eastAsia" w:ascii="微软雅黑" w:hAnsi="微软雅黑" w:eastAsia="微软雅黑" w:cs="微软雅黑"/>
          <w:b/>
          <w:color w:val="auto"/>
          <w:szCs w:val="28"/>
        </w:rPr>
      </w:pPr>
      <w:r>
        <w:rPr>
          <w:rFonts w:hint="eastAsia" w:ascii="微软雅黑" w:hAnsi="微软雅黑" w:eastAsia="微软雅黑" w:cs="微软雅黑"/>
          <w:b/>
          <w:color w:val="auto"/>
          <w:szCs w:val="28"/>
        </w:rPr>
        <w:t>竞争性磋商报价函</w:t>
      </w:r>
    </w:p>
    <w:p w14:paraId="78772DA7">
      <w:pPr>
        <w:tabs>
          <w:tab w:val="left" w:pos="6300"/>
        </w:tabs>
        <w:snapToGrid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（采购代理机构名称）</w:t>
      </w:r>
      <w:r>
        <w:rPr>
          <w:rFonts w:hint="eastAsia" w:ascii="微软雅黑" w:hAnsi="微软雅黑" w:eastAsia="微软雅黑" w:cs="微软雅黑"/>
          <w:color w:val="auto"/>
          <w:sz w:val="24"/>
          <w:szCs w:val="24"/>
        </w:rPr>
        <w:t>：</w:t>
      </w:r>
    </w:p>
    <w:p w14:paraId="739AD916">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我方收到____________________________（磋商项目名称）的竞争性磋商文件，经详细研究，决定参加该项目的磋商。</w:t>
      </w:r>
    </w:p>
    <w:p w14:paraId="0BB531B8">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1、愿意按照竞争性磋商文件中的一切要求，提供本项目的技术服务，初始报价为人民币大写：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元整；人民币小写：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元。以我公司最后报价为准。</w:t>
      </w:r>
    </w:p>
    <w:p w14:paraId="60EAE34B">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2、我方现提交的响应文件为：响应文件正本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份，副本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份，电子文档</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w:t>
      </w:r>
    </w:p>
    <w:p w14:paraId="31B64F32">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3、我方承诺：本次磋商的有效期为90天。</w:t>
      </w:r>
    </w:p>
    <w:p w14:paraId="187B95EB">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4、我方完全理解和接受贵方竞争性磋商文件的一切规定和要求及评审办法。</w:t>
      </w:r>
    </w:p>
    <w:p w14:paraId="2DD1F374">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5、在整个竞争性磋商过程中，我方若有违规行为，接受按照《中华人民共和国政府采购法》及其实施条例等规定给予惩罚。</w:t>
      </w:r>
    </w:p>
    <w:p w14:paraId="560A43CE">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6、我方若成为成交供应商，将按照最终磋商结果签订合同，并且严格履行合同义务。本承诺函将成为合同不可分割的一部分，与合同具有同等的法律效力。</w:t>
      </w:r>
    </w:p>
    <w:p w14:paraId="77783D12">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w:t>
      </w:r>
      <w:r>
        <w:rPr>
          <w:rFonts w:hint="eastAsia" w:ascii="微软雅黑" w:hAnsi="微软雅黑" w:eastAsia="微软雅黑" w:cs="微软雅黑"/>
          <w:color w:val="auto"/>
          <w:sz w:val="24"/>
          <w:szCs w:val="28"/>
        </w:rPr>
        <w:t>我方理解，最低报价不是成交的唯一条件。</w:t>
      </w:r>
    </w:p>
    <w:p w14:paraId="1089407F">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8、我方同意按竞争性磋商文件规定。如果我方成为成交供应商，保证在接到成交通知书后，向采购代理机构交纳竞争性磋商文件规定的采购代理服务费。</w:t>
      </w:r>
    </w:p>
    <w:p w14:paraId="2D0B174C">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w:t>
      </w:r>
      <w:r>
        <w:rPr>
          <w:rFonts w:hint="eastAsia" w:ascii="微软雅黑" w:hAnsi="微软雅黑" w:eastAsia="微软雅黑" w:cs="微软雅黑"/>
          <w:color w:val="auto"/>
          <w:sz w:val="24"/>
          <w:szCs w:val="28"/>
        </w:rPr>
        <w:t>我方未</w:t>
      </w:r>
      <w:r>
        <w:rPr>
          <w:rFonts w:hint="eastAsia" w:ascii="微软雅黑" w:hAnsi="微软雅黑" w:eastAsia="微软雅黑" w:cs="微软雅黑"/>
          <w:color w:val="auto"/>
          <w:sz w:val="24"/>
          <w:szCs w:val="24"/>
        </w:rPr>
        <w:t>为采购项目提供整体设计、规范编制或者项目管理、监理、检测等服务。</w:t>
      </w:r>
    </w:p>
    <w:p w14:paraId="0B6C0EBE">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1B89CD74">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供应商（公章）：</w:t>
      </w:r>
    </w:p>
    <w:p w14:paraId="0B2EAFBA">
      <w:pPr>
        <w:tabs>
          <w:tab w:val="left" w:pos="6300"/>
        </w:tabs>
        <w:snapToGrid w:val="0"/>
        <w:spacing w:line="312" w:lineRule="auto"/>
        <w:ind w:firstLine="570"/>
        <w:rPr>
          <w:rFonts w:hint="eastAsia" w:ascii="微软雅黑" w:hAnsi="微软雅黑" w:eastAsia="微软雅黑" w:cs="微软雅黑"/>
          <w:color w:val="auto"/>
          <w:sz w:val="24"/>
          <w:szCs w:val="24"/>
        </w:rPr>
      </w:pPr>
    </w:p>
    <w:p w14:paraId="50F9514F">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地址：  </w:t>
      </w:r>
    </w:p>
    <w:p w14:paraId="6307CD85">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                                             传真：</w:t>
      </w:r>
    </w:p>
    <w:p w14:paraId="5242B6C4">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网址：                                             邮编：</w:t>
      </w:r>
    </w:p>
    <w:p w14:paraId="4CDCD904">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w:t>
      </w:r>
    </w:p>
    <w:p w14:paraId="7C128D03">
      <w:pPr>
        <w:snapToGrid w:val="0"/>
        <w:spacing w:line="312" w:lineRule="auto"/>
        <w:ind w:firstLine="480" w:firstLineChars="200"/>
        <w:rPr>
          <w:rFonts w:hint="eastAsia" w:ascii="微软雅黑" w:hAnsi="微软雅黑" w:eastAsia="微软雅黑" w:cs="微软雅黑"/>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rPr>
        <w:t xml:space="preserve">                                                  年   月   日</w:t>
      </w:r>
    </w:p>
    <w:p w14:paraId="0115A698">
      <w:pPr>
        <w:tabs>
          <w:tab w:val="left" w:pos="2895"/>
        </w:tabs>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（二）明细报价表</w:t>
      </w:r>
    </w:p>
    <w:p w14:paraId="723BECB8">
      <w:pPr>
        <w:jc w:val="center"/>
        <w:rPr>
          <w:rFonts w:hint="eastAsia" w:ascii="微软雅黑" w:hAnsi="微软雅黑" w:eastAsia="微软雅黑" w:cs="微软雅黑"/>
          <w:b/>
          <w:color w:val="auto"/>
          <w:szCs w:val="28"/>
        </w:rPr>
      </w:pPr>
      <w:r>
        <w:rPr>
          <w:rFonts w:hint="eastAsia" w:ascii="微软雅黑" w:hAnsi="微软雅黑" w:eastAsia="微软雅黑" w:cs="微软雅黑"/>
          <w:b/>
          <w:color w:val="auto"/>
          <w:szCs w:val="28"/>
        </w:rPr>
        <w:t>明细报价表</w:t>
      </w:r>
    </w:p>
    <w:p w14:paraId="21022319">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项目号：                              </w:t>
      </w:r>
    </w:p>
    <w:p w14:paraId="1852FBE3">
      <w:pPr>
        <w:spacing w:line="360" w:lineRule="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磋商项目名称：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18B6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0BADCAAE">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序号</w:t>
            </w:r>
          </w:p>
        </w:tc>
        <w:tc>
          <w:tcPr>
            <w:tcW w:w="1695" w:type="dxa"/>
            <w:vAlign w:val="center"/>
          </w:tcPr>
          <w:p w14:paraId="0EC144AD">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名称</w:t>
            </w:r>
          </w:p>
        </w:tc>
        <w:tc>
          <w:tcPr>
            <w:tcW w:w="3404" w:type="dxa"/>
            <w:vAlign w:val="center"/>
          </w:tcPr>
          <w:p w14:paraId="07E1205A">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相关信息</w:t>
            </w:r>
          </w:p>
        </w:tc>
        <w:tc>
          <w:tcPr>
            <w:tcW w:w="1344" w:type="dxa"/>
            <w:vAlign w:val="center"/>
          </w:tcPr>
          <w:p w14:paraId="3E24AB9E">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数量</w:t>
            </w:r>
          </w:p>
        </w:tc>
        <w:tc>
          <w:tcPr>
            <w:tcW w:w="1344" w:type="dxa"/>
            <w:vAlign w:val="center"/>
          </w:tcPr>
          <w:p w14:paraId="755D8A2E">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单价</w:t>
            </w:r>
          </w:p>
        </w:tc>
        <w:tc>
          <w:tcPr>
            <w:tcW w:w="1344" w:type="dxa"/>
            <w:vAlign w:val="center"/>
          </w:tcPr>
          <w:p w14:paraId="2E9AC716">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合计</w:t>
            </w:r>
          </w:p>
        </w:tc>
      </w:tr>
      <w:tr w14:paraId="0A7F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3ECFA1E">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1695" w:type="dxa"/>
            <w:vAlign w:val="center"/>
          </w:tcPr>
          <w:p w14:paraId="5EE281AF">
            <w:pPr>
              <w:jc w:val="center"/>
              <w:rPr>
                <w:rFonts w:hint="eastAsia" w:ascii="微软雅黑" w:hAnsi="微软雅黑" w:eastAsia="微软雅黑" w:cs="微软雅黑"/>
                <w:color w:val="auto"/>
                <w:sz w:val="21"/>
                <w:szCs w:val="21"/>
              </w:rPr>
            </w:pPr>
          </w:p>
        </w:tc>
        <w:tc>
          <w:tcPr>
            <w:tcW w:w="3404" w:type="dxa"/>
          </w:tcPr>
          <w:p w14:paraId="754DC3AA">
            <w:pPr>
              <w:jc w:val="center"/>
              <w:rPr>
                <w:rFonts w:hint="eastAsia" w:ascii="微软雅黑" w:hAnsi="微软雅黑" w:eastAsia="微软雅黑" w:cs="微软雅黑"/>
                <w:color w:val="auto"/>
                <w:sz w:val="21"/>
                <w:szCs w:val="21"/>
              </w:rPr>
            </w:pPr>
          </w:p>
        </w:tc>
        <w:tc>
          <w:tcPr>
            <w:tcW w:w="1344" w:type="dxa"/>
            <w:vAlign w:val="center"/>
          </w:tcPr>
          <w:p w14:paraId="507D37A0">
            <w:pPr>
              <w:jc w:val="center"/>
              <w:rPr>
                <w:rFonts w:hint="eastAsia" w:ascii="微软雅黑" w:hAnsi="微软雅黑" w:eastAsia="微软雅黑" w:cs="微软雅黑"/>
                <w:color w:val="auto"/>
                <w:sz w:val="21"/>
                <w:szCs w:val="21"/>
              </w:rPr>
            </w:pPr>
          </w:p>
        </w:tc>
        <w:tc>
          <w:tcPr>
            <w:tcW w:w="1344" w:type="dxa"/>
          </w:tcPr>
          <w:p w14:paraId="72C6ACCA">
            <w:pPr>
              <w:jc w:val="center"/>
              <w:rPr>
                <w:rFonts w:hint="eastAsia" w:ascii="微软雅黑" w:hAnsi="微软雅黑" w:eastAsia="微软雅黑" w:cs="微软雅黑"/>
                <w:color w:val="auto"/>
                <w:sz w:val="21"/>
                <w:szCs w:val="21"/>
              </w:rPr>
            </w:pPr>
          </w:p>
        </w:tc>
        <w:tc>
          <w:tcPr>
            <w:tcW w:w="1344" w:type="dxa"/>
          </w:tcPr>
          <w:p w14:paraId="7A9B33A4">
            <w:pPr>
              <w:jc w:val="center"/>
              <w:rPr>
                <w:rFonts w:hint="eastAsia" w:ascii="微软雅黑" w:hAnsi="微软雅黑" w:eastAsia="微软雅黑" w:cs="微软雅黑"/>
                <w:color w:val="auto"/>
                <w:sz w:val="21"/>
                <w:szCs w:val="21"/>
              </w:rPr>
            </w:pPr>
          </w:p>
        </w:tc>
      </w:tr>
      <w:tr w14:paraId="7FEF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105FDFA">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w:t>
            </w:r>
          </w:p>
        </w:tc>
        <w:tc>
          <w:tcPr>
            <w:tcW w:w="1695" w:type="dxa"/>
            <w:vAlign w:val="center"/>
          </w:tcPr>
          <w:p w14:paraId="1B139510">
            <w:pPr>
              <w:jc w:val="center"/>
              <w:rPr>
                <w:rFonts w:hint="eastAsia" w:ascii="微软雅黑" w:hAnsi="微软雅黑" w:eastAsia="微软雅黑" w:cs="微软雅黑"/>
                <w:color w:val="auto"/>
                <w:sz w:val="21"/>
                <w:szCs w:val="21"/>
              </w:rPr>
            </w:pPr>
          </w:p>
        </w:tc>
        <w:tc>
          <w:tcPr>
            <w:tcW w:w="3404" w:type="dxa"/>
          </w:tcPr>
          <w:p w14:paraId="2A1162F9">
            <w:pPr>
              <w:jc w:val="center"/>
              <w:rPr>
                <w:rFonts w:hint="eastAsia" w:ascii="微软雅黑" w:hAnsi="微软雅黑" w:eastAsia="微软雅黑" w:cs="微软雅黑"/>
                <w:color w:val="auto"/>
                <w:sz w:val="21"/>
                <w:szCs w:val="21"/>
              </w:rPr>
            </w:pPr>
          </w:p>
        </w:tc>
        <w:tc>
          <w:tcPr>
            <w:tcW w:w="1344" w:type="dxa"/>
            <w:vAlign w:val="center"/>
          </w:tcPr>
          <w:p w14:paraId="190A369B">
            <w:pPr>
              <w:jc w:val="center"/>
              <w:rPr>
                <w:rFonts w:hint="eastAsia" w:ascii="微软雅黑" w:hAnsi="微软雅黑" w:eastAsia="微软雅黑" w:cs="微软雅黑"/>
                <w:color w:val="auto"/>
                <w:sz w:val="21"/>
                <w:szCs w:val="21"/>
              </w:rPr>
            </w:pPr>
          </w:p>
        </w:tc>
        <w:tc>
          <w:tcPr>
            <w:tcW w:w="1344" w:type="dxa"/>
          </w:tcPr>
          <w:p w14:paraId="781CB5DC">
            <w:pPr>
              <w:jc w:val="center"/>
              <w:rPr>
                <w:rFonts w:hint="eastAsia" w:ascii="微软雅黑" w:hAnsi="微软雅黑" w:eastAsia="微软雅黑" w:cs="微软雅黑"/>
                <w:color w:val="auto"/>
                <w:sz w:val="21"/>
                <w:szCs w:val="21"/>
              </w:rPr>
            </w:pPr>
          </w:p>
        </w:tc>
        <w:tc>
          <w:tcPr>
            <w:tcW w:w="1344" w:type="dxa"/>
          </w:tcPr>
          <w:p w14:paraId="1A1678BC">
            <w:pPr>
              <w:jc w:val="center"/>
              <w:rPr>
                <w:rFonts w:hint="eastAsia" w:ascii="微软雅黑" w:hAnsi="微软雅黑" w:eastAsia="微软雅黑" w:cs="微软雅黑"/>
                <w:color w:val="auto"/>
                <w:sz w:val="21"/>
                <w:szCs w:val="21"/>
              </w:rPr>
            </w:pPr>
          </w:p>
        </w:tc>
      </w:tr>
      <w:tr w14:paraId="4CB1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0611884">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w:t>
            </w:r>
          </w:p>
        </w:tc>
        <w:tc>
          <w:tcPr>
            <w:tcW w:w="1695" w:type="dxa"/>
            <w:vAlign w:val="center"/>
          </w:tcPr>
          <w:p w14:paraId="1B86290A">
            <w:pPr>
              <w:jc w:val="center"/>
              <w:rPr>
                <w:rFonts w:hint="eastAsia" w:ascii="微软雅黑" w:hAnsi="微软雅黑" w:eastAsia="微软雅黑" w:cs="微软雅黑"/>
                <w:color w:val="auto"/>
                <w:sz w:val="21"/>
                <w:szCs w:val="21"/>
              </w:rPr>
            </w:pPr>
          </w:p>
        </w:tc>
        <w:tc>
          <w:tcPr>
            <w:tcW w:w="3404" w:type="dxa"/>
          </w:tcPr>
          <w:p w14:paraId="08AA2004">
            <w:pPr>
              <w:jc w:val="center"/>
              <w:rPr>
                <w:rFonts w:hint="eastAsia" w:ascii="微软雅黑" w:hAnsi="微软雅黑" w:eastAsia="微软雅黑" w:cs="微软雅黑"/>
                <w:color w:val="auto"/>
                <w:sz w:val="21"/>
                <w:szCs w:val="21"/>
              </w:rPr>
            </w:pPr>
          </w:p>
        </w:tc>
        <w:tc>
          <w:tcPr>
            <w:tcW w:w="1344" w:type="dxa"/>
            <w:vAlign w:val="center"/>
          </w:tcPr>
          <w:p w14:paraId="7D6DC621">
            <w:pPr>
              <w:jc w:val="center"/>
              <w:rPr>
                <w:rFonts w:hint="eastAsia" w:ascii="微软雅黑" w:hAnsi="微软雅黑" w:eastAsia="微软雅黑" w:cs="微软雅黑"/>
                <w:color w:val="auto"/>
                <w:sz w:val="21"/>
                <w:szCs w:val="21"/>
              </w:rPr>
            </w:pPr>
          </w:p>
        </w:tc>
        <w:tc>
          <w:tcPr>
            <w:tcW w:w="1344" w:type="dxa"/>
          </w:tcPr>
          <w:p w14:paraId="21B64368">
            <w:pPr>
              <w:jc w:val="center"/>
              <w:rPr>
                <w:rFonts w:hint="eastAsia" w:ascii="微软雅黑" w:hAnsi="微软雅黑" w:eastAsia="微软雅黑" w:cs="微软雅黑"/>
                <w:color w:val="auto"/>
                <w:sz w:val="21"/>
                <w:szCs w:val="21"/>
              </w:rPr>
            </w:pPr>
          </w:p>
        </w:tc>
        <w:tc>
          <w:tcPr>
            <w:tcW w:w="1344" w:type="dxa"/>
          </w:tcPr>
          <w:p w14:paraId="41388B47">
            <w:pPr>
              <w:jc w:val="center"/>
              <w:rPr>
                <w:rFonts w:hint="eastAsia" w:ascii="微软雅黑" w:hAnsi="微软雅黑" w:eastAsia="微软雅黑" w:cs="微软雅黑"/>
                <w:color w:val="auto"/>
                <w:sz w:val="21"/>
                <w:szCs w:val="21"/>
              </w:rPr>
            </w:pPr>
          </w:p>
        </w:tc>
      </w:tr>
      <w:tr w14:paraId="6340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9C200B2">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w:t>
            </w:r>
          </w:p>
        </w:tc>
        <w:tc>
          <w:tcPr>
            <w:tcW w:w="1695" w:type="dxa"/>
            <w:vAlign w:val="center"/>
          </w:tcPr>
          <w:p w14:paraId="6D7149A7">
            <w:pPr>
              <w:jc w:val="center"/>
              <w:rPr>
                <w:rFonts w:hint="eastAsia" w:ascii="微软雅黑" w:hAnsi="微软雅黑" w:eastAsia="微软雅黑" w:cs="微软雅黑"/>
                <w:color w:val="auto"/>
                <w:sz w:val="21"/>
                <w:szCs w:val="21"/>
              </w:rPr>
            </w:pPr>
          </w:p>
        </w:tc>
        <w:tc>
          <w:tcPr>
            <w:tcW w:w="3404" w:type="dxa"/>
          </w:tcPr>
          <w:p w14:paraId="4168807F">
            <w:pPr>
              <w:jc w:val="center"/>
              <w:rPr>
                <w:rFonts w:hint="eastAsia" w:ascii="微软雅黑" w:hAnsi="微软雅黑" w:eastAsia="微软雅黑" w:cs="微软雅黑"/>
                <w:color w:val="auto"/>
                <w:sz w:val="21"/>
                <w:szCs w:val="21"/>
              </w:rPr>
            </w:pPr>
          </w:p>
        </w:tc>
        <w:tc>
          <w:tcPr>
            <w:tcW w:w="1344" w:type="dxa"/>
            <w:vAlign w:val="center"/>
          </w:tcPr>
          <w:p w14:paraId="48F84766">
            <w:pPr>
              <w:jc w:val="center"/>
              <w:rPr>
                <w:rFonts w:hint="eastAsia" w:ascii="微软雅黑" w:hAnsi="微软雅黑" w:eastAsia="微软雅黑" w:cs="微软雅黑"/>
                <w:color w:val="auto"/>
                <w:sz w:val="21"/>
                <w:szCs w:val="21"/>
              </w:rPr>
            </w:pPr>
          </w:p>
        </w:tc>
        <w:tc>
          <w:tcPr>
            <w:tcW w:w="1344" w:type="dxa"/>
          </w:tcPr>
          <w:p w14:paraId="4227A758">
            <w:pPr>
              <w:jc w:val="center"/>
              <w:rPr>
                <w:rFonts w:hint="eastAsia" w:ascii="微软雅黑" w:hAnsi="微软雅黑" w:eastAsia="微软雅黑" w:cs="微软雅黑"/>
                <w:color w:val="auto"/>
                <w:sz w:val="21"/>
                <w:szCs w:val="21"/>
              </w:rPr>
            </w:pPr>
          </w:p>
        </w:tc>
        <w:tc>
          <w:tcPr>
            <w:tcW w:w="1344" w:type="dxa"/>
          </w:tcPr>
          <w:p w14:paraId="2382BF45">
            <w:pPr>
              <w:jc w:val="center"/>
              <w:rPr>
                <w:rFonts w:hint="eastAsia" w:ascii="微软雅黑" w:hAnsi="微软雅黑" w:eastAsia="微软雅黑" w:cs="微软雅黑"/>
                <w:color w:val="auto"/>
                <w:sz w:val="21"/>
                <w:szCs w:val="21"/>
              </w:rPr>
            </w:pPr>
          </w:p>
        </w:tc>
      </w:tr>
      <w:tr w14:paraId="56E3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7BAFAEB">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w:t>
            </w:r>
          </w:p>
        </w:tc>
        <w:tc>
          <w:tcPr>
            <w:tcW w:w="1695" w:type="dxa"/>
            <w:vAlign w:val="center"/>
          </w:tcPr>
          <w:p w14:paraId="71EA7052">
            <w:pPr>
              <w:jc w:val="center"/>
              <w:rPr>
                <w:rFonts w:hint="eastAsia" w:ascii="微软雅黑" w:hAnsi="微软雅黑" w:eastAsia="微软雅黑" w:cs="微软雅黑"/>
                <w:color w:val="auto"/>
                <w:sz w:val="21"/>
                <w:szCs w:val="21"/>
              </w:rPr>
            </w:pPr>
          </w:p>
        </w:tc>
        <w:tc>
          <w:tcPr>
            <w:tcW w:w="3404" w:type="dxa"/>
          </w:tcPr>
          <w:p w14:paraId="2A2E23A2">
            <w:pPr>
              <w:jc w:val="center"/>
              <w:rPr>
                <w:rFonts w:hint="eastAsia" w:ascii="微软雅黑" w:hAnsi="微软雅黑" w:eastAsia="微软雅黑" w:cs="微软雅黑"/>
                <w:color w:val="auto"/>
                <w:sz w:val="21"/>
                <w:szCs w:val="21"/>
              </w:rPr>
            </w:pPr>
          </w:p>
        </w:tc>
        <w:tc>
          <w:tcPr>
            <w:tcW w:w="1344" w:type="dxa"/>
            <w:vAlign w:val="center"/>
          </w:tcPr>
          <w:p w14:paraId="2BBE0350">
            <w:pPr>
              <w:jc w:val="center"/>
              <w:rPr>
                <w:rFonts w:hint="eastAsia" w:ascii="微软雅黑" w:hAnsi="微软雅黑" w:eastAsia="微软雅黑" w:cs="微软雅黑"/>
                <w:color w:val="auto"/>
                <w:sz w:val="21"/>
                <w:szCs w:val="21"/>
              </w:rPr>
            </w:pPr>
          </w:p>
        </w:tc>
        <w:tc>
          <w:tcPr>
            <w:tcW w:w="1344" w:type="dxa"/>
          </w:tcPr>
          <w:p w14:paraId="27E30E00">
            <w:pPr>
              <w:jc w:val="center"/>
              <w:rPr>
                <w:rFonts w:hint="eastAsia" w:ascii="微软雅黑" w:hAnsi="微软雅黑" w:eastAsia="微软雅黑" w:cs="微软雅黑"/>
                <w:color w:val="auto"/>
                <w:sz w:val="21"/>
                <w:szCs w:val="21"/>
              </w:rPr>
            </w:pPr>
          </w:p>
        </w:tc>
        <w:tc>
          <w:tcPr>
            <w:tcW w:w="1344" w:type="dxa"/>
          </w:tcPr>
          <w:p w14:paraId="74DC20A1">
            <w:pPr>
              <w:jc w:val="center"/>
              <w:rPr>
                <w:rFonts w:hint="eastAsia" w:ascii="微软雅黑" w:hAnsi="微软雅黑" w:eastAsia="微软雅黑" w:cs="微软雅黑"/>
                <w:color w:val="auto"/>
                <w:sz w:val="21"/>
                <w:szCs w:val="21"/>
              </w:rPr>
            </w:pPr>
          </w:p>
        </w:tc>
      </w:tr>
      <w:tr w14:paraId="608A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8ACBBA6">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w:t>
            </w:r>
          </w:p>
        </w:tc>
        <w:tc>
          <w:tcPr>
            <w:tcW w:w="1695" w:type="dxa"/>
            <w:vAlign w:val="center"/>
          </w:tcPr>
          <w:p w14:paraId="59E64ED9">
            <w:pPr>
              <w:jc w:val="center"/>
              <w:rPr>
                <w:rFonts w:hint="eastAsia" w:ascii="微软雅黑" w:hAnsi="微软雅黑" w:eastAsia="微软雅黑" w:cs="微软雅黑"/>
                <w:color w:val="auto"/>
                <w:sz w:val="21"/>
                <w:szCs w:val="21"/>
              </w:rPr>
            </w:pPr>
          </w:p>
        </w:tc>
        <w:tc>
          <w:tcPr>
            <w:tcW w:w="3404" w:type="dxa"/>
          </w:tcPr>
          <w:p w14:paraId="589ED140">
            <w:pPr>
              <w:jc w:val="center"/>
              <w:rPr>
                <w:rFonts w:hint="eastAsia" w:ascii="微软雅黑" w:hAnsi="微软雅黑" w:eastAsia="微软雅黑" w:cs="微软雅黑"/>
                <w:color w:val="auto"/>
                <w:sz w:val="21"/>
                <w:szCs w:val="21"/>
              </w:rPr>
            </w:pPr>
          </w:p>
        </w:tc>
        <w:tc>
          <w:tcPr>
            <w:tcW w:w="1344" w:type="dxa"/>
            <w:vAlign w:val="center"/>
          </w:tcPr>
          <w:p w14:paraId="4E9BAF17">
            <w:pPr>
              <w:jc w:val="center"/>
              <w:rPr>
                <w:rFonts w:hint="eastAsia" w:ascii="微软雅黑" w:hAnsi="微软雅黑" w:eastAsia="微软雅黑" w:cs="微软雅黑"/>
                <w:color w:val="auto"/>
                <w:sz w:val="21"/>
                <w:szCs w:val="21"/>
              </w:rPr>
            </w:pPr>
          </w:p>
        </w:tc>
        <w:tc>
          <w:tcPr>
            <w:tcW w:w="1344" w:type="dxa"/>
          </w:tcPr>
          <w:p w14:paraId="2604F511">
            <w:pPr>
              <w:jc w:val="center"/>
              <w:rPr>
                <w:rFonts w:hint="eastAsia" w:ascii="微软雅黑" w:hAnsi="微软雅黑" w:eastAsia="微软雅黑" w:cs="微软雅黑"/>
                <w:color w:val="auto"/>
                <w:sz w:val="21"/>
                <w:szCs w:val="21"/>
              </w:rPr>
            </w:pPr>
          </w:p>
        </w:tc>
        <w:tc>
          <w:tcPr>
            <w:tcW w:w="1344" w:type="dxa"/>
          </w:tcPr>
          <w:p w14:paraId="642F465E">
            <w:pPr>
              <w:jc w:val="center"/>
              <w:rPr>
                <w:rFonts w:hint="eastAsia" w:ascii="微软雅黑" w:hAnsi="微软雅黑" w:eastAsia="微软雅黑" w:cs="微软雅黑"/>
                <w:color w:val="auto"/>
                <w:sz w:val="21"/>
                <w:szCs w:val="21"/>
              </w:rPr>
            </w:pPr>
          </w:p>
        </w:tc>
      </w:tr>
      <w:tr w14:paraId="464B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0471166">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7</w:t>
            </w:r>
          </w:p>
        </w:tc>
        <w:tc>
          <w:tcPr>
            <w:tcW w:w="1695" w:type="dxa"/>
            <w:vAlign w:val="center"/>
          </w:tcPr>
          <w:p w14:paraId="4CBB38C9">
            <w:pPr>
              <w:jc w:val="center"/>
              <w:rPr>
                <w:rFonts w:hint="eastAsia" w:ascii="微软雅黑" w:hAnsi="微软雅黑" w:eastAsia="微软雅黑" w:cs="微软雅黑"/>
                <w:color w:val="auto"/>
                <w:sz w:val="21"/>
                <w:szCs w:val="21"/>
              </w:rPr>
            </w:pPr>
          </w:p>
        </w:tc>
        <w:tc>
          <w:tcPr>
            <w:tcW w:w="3404" w:type="dxa"/>
          </w:tcPr>
          <w:p w14:paraId="2D8C8B37">
            <w:pPr>
              <w:jc w:val="center"/>
              <w:rPr>
                <w:rFonts w:hint="eastAsia" w:ascii="微软雅黑" w:hAnsi="微软雅黑" w:eastAsia="微软雅黑" w:cs="微软雅黑"/>
                <w:color w:val="auto"/>
                <w:sz w:val="21"/>
                <w:szCs w:val="21"/>
              </w:rPr>
            </w:pPr>
          </w:p>
        </w:tc>
        <w:tc>
          <w:tcPr>
            <w:tcW w:w="1344" w:type="dxa"/>
            <w:vAlign w:val="center"/>
          </w:tcPr>
          <w:p w14:paraId="377898B8">
            <w:pPr>
              <w:jc w:val="center"/>
              <w:rPr>
                <w:rFonts w:hint="eastAsia" w:ascii="微软雅黑" w:hAnsi="微软雅黑" w:eastAsia="微软雅黑" w:cs="微软雅黑"/>
                <w:color w:val="auto"/>
                <w:sz w:val="21"/>
                <w:szCs w:val="21"/>
              </w:rPr>
            </w:pPr>
          </w:p>
        </w:tc>
        <w:tc>
          <w:tcPr>
            <w:tcW w:w="1344" w:type="dxa"/>
          </w:tcPr>
          <w:p w14:paraId="58DEF8FB">
            <w:pPr>
              <w:jc w:val="center"/>
              <w:rPr>
                <w:rFonts w:hint="eastAsia" w:ascii="微软雅黑" w:hAnsi="微软雅黑" w:eastAsia="微软雅黑" w:cs="微软雅黑"/>
                <w:color w:val="auto"/>
                <w:sz w:val="21"/>
                <w:szCs w:val="21"/>
              </w:rPr>
            </w:pPr>
          </w:p>
        </w:tc>
        <w:tc>
          <w:tcPr>
            <w:tcW w:w="1344" w:type="dxa"/>
          </w:tcPr>
          <w:p w14:paraId="5A860535">
            <w:pPr>
              <w:jc w:val="center"/>
              <w:rPr>
                <w:rFonts w:hint="eastAsia" w:ascii="微软雅黑" w:hAnsi="微软雅黑" w:eastAsia="微软雅黑" w:cs="微软雅黑"/>
                <w:color w:val="auto"/>
                <w:sz w:val="21"/>
                <w:szCs w:val="21"/>
              </w:rPr>
            </w:pPr>
          </w:p>
        </w:tc>
      </w:tr>
      <w:tr w14:paraId="615B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FB1AF3A">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8</w:t>
            </w:r>
          </w:p>
        </w:tc>
        <w:tc>
          <w:tcPr>
            <w:tcW w:w="1695" w:type="dxa"/>
            <w:vAlign w:val="center"/>
          </w:tcPr>
          <w:p w14:paraId="15DEEF4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人工费</w:t>
            </w:r>
          </w:p>
        </w:tc>
        <w:tc>
          <w:tcPr>
            <w:tcW w:w="3404" w:type="dxa"/>
          </w:tcPr>
          <w:p w14:paraId="2EB5257A">
            <w:pPr>
              <w:jc w:val="center"/>
              <w:rPr>
                <w:rFonts w:hint="eastAsia" w:ascii="微软雅黑" w:hAnsi="微软雅黑" w:eastAsia="微软雅黑" w:cs="微软雅黑"/>
                <w:color w:val="auto"/>
                <w:sz w:val="21"/>
                <w:szCs w:val="21"/>
              </w:rPr>
            </w:pPr>
          </w:p>
        </w:tc>
        <w:tc>
          <w:tcPr>
            <w:tcW w:w="1344" w:type="dxa"/>
            <w:vAlign w:val="center"/>
          </w:tcPr>
          <w:p w14:paraId="796F7E86">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1344" w:type="dxa"/>
          </w:tcPr>
          <w:p w14:paraId="5AB06C8D">
            <w:pPr>
              <w:jc w:val="center"/>
              <w:rPr>
                <w:rFonts w:hint="eastAsia" w:ascii="微软雅黑" w:hAnsi="微软雅黑" w:eastAsia="微软雅黑" w:cs="微软雅黑"/>
                <w:color w:val="auto"/>
                <w:sz w:val="21"/>
                <w:szCs w:val="21"/>
              </w:rPr>
            </w:pPr>
          </w:p>
        </w:tc>
        <w:tc>
          <w:tcPr>
            <w:tcW w:w="1344" w:type="dxa"/>
          </w:tcPr>
          <w:p w14:paraId="47C28279">
            <w:pPr>
              <w:jc w:val="center"/>
              <w:rPr>
                <w:rFonts w:hint="eastAsia" w:ascii="微软雅黑" w:hAnsi="微软雅黑" w:eastAsia="微软雅黑" w:cs="微软雅黑"/>
                <w:color w:val="auto"/>
                <w:sz w:val="21"/>
                <w:szCs w:val="21"/>
              </w:rPr>
            </w:pPr>
          </w:p>
        </w:tc>
      </w:tr>
      <w:tr w14:paraId="0DB7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ADB0B6E">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9</w:t>
            </w:r>
          </w:p>
        </w:tc>
        <w:tc>
          <w:tcPr>
            <w:tcW w:w="1695" w:type="dxa"/>
            <w:vAlign w:val="center"/>
          </w:tcPr>
          <w:p w14:paraId="57F6435F">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运输费</w:t>
            </w:r>
          </w:p>
        </w:tc>
        <w:tc>
          <w:tcPr>
            <w:tcW w:w="3404" w:type="dxa"/>
          </w:tcPr>
          <w:p w14:paraId="44CD08A9">
            <w:pPr>
              <w:jc w:val="center"/>
              <w:rPr>
                <w:rFonts w:hint="eastAsia" w:ascii="微软雅黑" w:hAnsi="微软雅黑" w:eastAsia="微软雅黑" w:cs="微软雅黑"/>
                <w:color w:val="auto"/>
                <w:sz w:val="21"/>
                <w:szCs w:val="21"/>
              </w:rPr>
            </w:pPr>
          </w:p>
        </w:tc>
        <w:tc>
          <w:tcPr>
            <w:tcW w:w="1344" w:type="dxa"/>
            <w:vAlign w:val="center"/>
          </w:tcPr>
          <w:p w14:paraId="1132B95E">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1344" w:type="dxa"/>
          </w:tcPr>
          <w:p w14:paraId="22823EA4">
            <w:pPr>
              <w:jc w:val="center"/>
              <w:rPr>
                <w:rFonts w:hint="eastAsia" w:ascii="微软雅黑" w:hAnsi="微软雅黑" w:eastAsia="微软雅黑" w:cs="微软雅黑"/>
                <w:color w:val="auto"/>
                <w:sz w:val="21"/>
                <w:szCs w:val="21"/>
              </w:rPr>
            </w:pPr>
          </w:p>
        </w:tc>
        <w:tc>
          <w:tcPr>
            <w:tcW w:w="1344" w:type="dxa"/>
          </w:tcPr>
          <w:p w14:paraId="16C83758">
            <w:pPr>
              <w:jc w:val="center"/>
              <w:rPr>
                <w:rFonts w:hint="eastAsia" w:ascii="微软雅黑" w:hAnsi="微软雅黑" w:eastAsia="微软雅黑" w:cs="微软雅黑"/>
                <w:color w:val="auto"/>
                <w:sz w:val="21"/>
                <w:szCs w:val="21"/>
              </w:rPr>
            </w:pPr>
          </w:p>
        </w:tc>
      </w:tr>
      <w:tr w14:paraId="2A35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E9A0BDE">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w:t>
            </w:r>
          </w:p>
        </w:tc>
        <w:tc>
          <w:tcPr>
            <w:tcW w:w="1695" w:type="dxa"/>
            <w:vAlign w:val="center"/>
          </w:tcPr>
          <w:p w14:paraId="0E25AEA9">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其他费用</w:t>
            </w:r>
          </w:p>
        </w:tc>
        <w:tc>
          <w:tcPr>
            <w:tcW w:w="3404" w:type="dxa"/>
          </w:tcPr>
          <w:p w14:paraId="46469203">
            <w:pPr>
              <w:jc w:val="center"/>
              <w:rPr>
                <w:rFonts w:hint="eastAsia" w:ascii="微软雅黑" w:hAnsi="微软雅黑" w:eastAsia="微软雅黑" w:cs="微软雅黑"/>
                <w:color w:val="auto"/>
                <w:sz w:val="21"/>
                <w:szCs w:val="21"/>
              </w:rPr>
            </w:pPr>
          </w:p>
        </w:tc>
        <w:tc>
          <w:tcPr>
            <w:tcW w:w="1344" w:type="dxa"/>
            <w:vAlign w:val="center"/>
          </w:tcPr>
          <w:p w14:paraId="0482BACC">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1344" w:type="dxa"/>
          </w:tcPr>
          <w:p w14:paraId="593A9BC5">
            <w:pPr>
              <w:jc w:val="center"/>
              <w:rPr>
                <w:rFonts w:hint="eastAsia" w:ascii="微软雅黑" w:hAnsi="微软雅黑" w:eastAsia="微软雅黑" w:cs="微软雅黑"/>
                <w:color w:val="auto"/>
                <w:sz w:val="21"/>
                <w:szCs w:val="21"/>
              </w:rPr>
            </w:pPr>
          </w:p>
        </w:tc>
        <w:tc>
          <w:tcPr>
            <w:tcW w:w="1344" w:type="dxa"/>
          </w:tcPr>
          <w:p w14:paraId="21D2291E">
            <w:pPr>
              <w:jc w:val="center"/>
              <w:rPr>
                <w:rFonts w:hint="eastAsia" w:ascii="微软雅黑" w:hAnsi="微软雅黑" w:eastAsia="微软雅黑" w:cs="微软雅黑"/>
                <w:color w:val="auto"/>
                <w:sz w:val="21"/>
                <w:szCs w:val="21"/>
              </w:rPr>
            </w:pPr>
          </w:p>
        </w:tc>
      </w:tr>
      <w:tr w14:paraId="33D0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867D65B">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w:t>
            </w:r>
          </w:p>
        </w:tc>
        <w:tc>
          <w:tcPr>
            <w:tcW w:w="1695" w:type="dxa"/>
            <w:vAlign w:val="center"/>
          </w:tcPr>
          <w:p w14:paraId="1BEB91C5">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3404" w:type="dxa"/>
          </w:tcPr>
          <w:p w14:paraId="6954A157">
            <w:pPr>
              <w:jc w:val="center"/>
              <w:rPr>
                <w:rFonts w:hint="eastAsia" w:ascii="微软雅黑" w:hAnsi="微软雅黑" w:eastAsia="微软雅黑" w:cs="微软雅黑"/>
                <w:color w:val="auto"/>
                <w:sz w:val="21"/>
                <w:szCs w:val="21"/>
              </w:rPr>
            </w:pPr>
          </w:p>
        </w:tc>
        <w:tc>
          <w:tcPr>
            <w:tcW w:w="1344" w:type="dxa"/>
            <w:vAlign w:val="center"/>
          </w:tcPr>
          <w:p w14:paraId="50F8CC27">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1344" w:type="dxa"/>
          </w:tcPr>
          <w:p w14:paraId="478E3C2A">
            <w:pPr>
              <w:jc w:val="center"/>
              <w:rPr>
                <w:rFonts w:hint="eastAsia" w:ascii="微软雅黑" w:hAnsi="微软雅黑" w:eastAsia="微软雅黑" w:cs="微软雅黑"/>
                <w:color w:val="auto"/>
                <w:sz w:val="21"/>
                <w:szCs w:val="21"/>
              </w:rPr>
            </w:pPr>
          </w:p>
        </w:tc>
        <w:tc>
          <w:tcPr>
            <w:tcW w:w="1344" w:type="dxa"/>
          </w:tcPr>
          <w:p w14:paraId="207431BF">
            <w:pPr>
              <w:jc w:val="center"/>
              <w:rPr>
                <w:rFonts w:hint="eastAsia" w:ascii="微软雅黑" w:hAnsi="微软雅黑" w:eastAsia="微软雅黑" w:cs="微软雅黑"/>
                <w:color w:val="auto"/>
                <w:sz w:val="21"/>
                <w:szCs w:val="21"/>
              </w:rPr>
            </w:pPr>
          </w:p>
        </w:tc>
      </w:tr>
      <w:tr w14:paraId="5AE4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82DA58A">
            <w:pPr>
              <w:pStyle w:val="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w:t>
            </w:r>
          </w:p>
        </w:tc>
        <w:tc>
          <w:tcPr>
            <w:tcW w:w="1695" w:type="dxa"/>
            <w:vAlign w:val="center"/>
          </w:tcPr>
          <w:p w14:paraId="3E494697">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总计</w:t>
            </w:r>
          </w:p>
        </w:tc>
        <w:tc>
          <w:tcPr>
            <w:tcW w:w="7436" w:type="dxa"/>
            <w:gridSpan w:val="4"/>
          </w:tcPr>
          <w:p w14:paraId="0DBB0E39">
            <w:pPr>
              <w:rPr>
                <w:rFonts w:hint="eastAsia" w:ascii="微软雅黑" w:hAnsi="微软雅黑" w:eastAsia="微软雅黑" w:cs="微软雅黑"/>
                <w:color w:val="auto"/>
                <w:sz w:val="21"/>
                <w:szCs w:val="21"/>
              </w:rPr>
            </w:pPr>
          </w:p>
        </w:tc>
      </w:tr>
    </w:tbl>
    <w:p w14:paraId="24FFD5FA">
      <w:pPr>
        <w:snapToGrid w:val="0"/>
        <w:spacing w:line="500" w:lineRule="exact"/>
        <w:ind w:firstLine="480" w:firstLineChars="200"/>
        <w:rPr>
          <w:rFonts w:hint="eastAsia" w:ascii="微软雅黑" w:hAnsi="微软雅黑" w:eastAsia="微软雅黑" w:cs="微软雅黑"/>
          <w:color w:val="auto"/>
          <w:sz w:val="24"/>
          <w:szCs w:val="28"/>
        </w:rPr>
      </w:pPr>
    </w:p>
    <w:p w14:paraId="665EAFE6">
      <w:pPr>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注：1、请供应商完整填写本表。</w:t>
      </w:r>
    </w:p>
    <w:p w14:paraId="6E9E4A00">
      <w:pPr>
        <w:snapToGrid w:val="0"/>
        <w:spacing w:line="500" w:lineRule="exact"/>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        2、该表可扩展</w:t>
      </w:r>
      <w:bookmarkStart w:id="113" w:name="OLE_LINK2"/>
      <w:bookmarkStart w:id="114" w:name="OLE_LINK1"/>
      <w:r>
        <w:rPr>
          <w:rFonts w:hint="eastAsia" w:ascii="微软雅黑" w:hAnsi="微软雅黑" w:eastAsia="微软雅黑" w:cs="微软雅黑"/>
          <w:color w:val="auto"/>
          <w:sz w:val="24"/>
          <w:szCs w:val="28"/>
        </w:rPr>
        <w:t>，并逐页签字或盖章。</w:t>
      </w:r>
      <w:bookmarkEnd w:id="113"/>
      <w:bookmarkEnd w:id="114"/>
    </w:p>
    <w:p w14:paraId="2BFE2CE1">
      <w:pPr>
        <w:snapToGrid w:val="0"/>
        <w:spacing w:line="500" w:lineRule="exact"/>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        3、该表可根据项目实际情况调整。</w:t>
      </w:r>
    </w:p>
    <w:p w14:paraId="3655158B">
      <w:pPr>
        <w:pStyle w:val="39"/>
        <w:spacing w:line="360" w:lineRule="auto"/>
        <w:rPr>
          <w:rFonts w:hint="eastAsia" w:ascii="微软雅黑" w:hAnsi="微软雅黑" w:eastAsia="微软雅黑" w:cs="微软雅黑"/>
          <w:color w:val="auto"/>
          <w:sz w:val="24"/>
          <w:szCs w:val="24"/>
        </w:rPr>
      </w:pPr>
    </w:p>
    <w:p w14:paraId="5A9BA68E">
      <w:pPr>
        <w:pStyle w:val="39"/>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59D7FA79">
      <w:pPr>
        <w:rPr>
          <w:rFonts w:hint="eastAsia" w:ascii="微软雅黑" w:hAnsi="微软雅黑" w:eastAsia="微软雅黑" w:cs="微软雅黑"/>
          <w:color w:val="auto"/>
        </w:rPr>
      </w:pPr>
    </w:p>
    <w:p w14:paraId="188AB22A">
      <w:pPr>
        <w:rPr>
          <w:rFonts w:hint="eastAsia" w:ascii="微软雅黑" w:hAnsi="微软雅黑" w:eastAsia="微软雅黑" w:cs="微软雅黑"/>
          <w:color w:val="auto"/>
        </w:rPr>
      </w:pPr>
    </w:p>
    <w:p w14:paraId="5A5C530B">
      <w:pPr>
        <w:spacing w:line="360" w:lineRule="auto"/>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 xml:space="preserve">                                                 供应商名称（公章）或自然人签署：</w:t>
      </w:r>
    </w:p>
    <w:p w14:paraId="71FFFAED">
      <w:pPr>
        <w:spacing w:line="360" w:lineRule="auto"/>
        <w:ind w:right="480" w:firstLine="6480" w:firstLineChars="27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年     月    日</w:t>
      </w:r>
    </w:p>
    <w:p w14:paraId="0922AB33">
      <w:pPr>
        <w:snapToGrid w:val="0"/>
        <w:spacing w:line="360" w:lineRule="auto"/>
        <w:ind w:firstLine="480" w:firstLineChars="200"/>
        <w:rPr>
          <w:rFonts w:hint="eastAsia" w:ascii="微软雅黑" w:hAnsi="微软雅黑" w:eastAsia="微软雅黑" w:cs="微软雅黑"/>
          <w:color w:val="auto"/>
          <w:sz w:val="24"/>
          <w:szCs w:val="24"/>
          <w:bdr w:val="single" w:color="auto" w:sz="4" w:space="0"/>
        </w:rPr>
        <w:sectPr>
          <w:headerReference r:id="rId14" w:type="default"/>
          <w:pgSz w:w="11907" w:h="16840"/>
          <w:pgMar w:top="1134" w:right="1191" w:bottom="1134" w:left="1304" w:header="851" w:footer="992" w:gutter="0"/>
          <w:pgNumType w:fmt="numberInDash"/>
          <w:cols w:space="720" w:num="1"/>
          <w:docGrid w:linePitch="380" w:charSpace="-5735"/>
        </w:sectPr>
      </w:pPr>
    </w:p>
    <w:p w14:paraId="48AD94C0">
      <w:pPr>
        <w:pStyle w:val="6"/>
        <w:spacing w:before="0" w:after="0" w:line="360" w:lineRule="auto"/>
        <w:rPr>
          <w:rFonts w:hint="eastAsia" w:ascii="微软雅黑" w:hAnsi="微软雅黑" w:eastAsia="微软雅黑" w:cs="微软雅黑"/>
          <w:color w:val="auto"/>
          <w:sz w:val="24"/>
          <w:szCs w:val="24"/>
        </w:rPr>
      </w:pPr>
      <w:bookmarkStart w:id="115" w:name="_Toc313008357"/>
      <w:bookmarkStart w:id="116" w:name="_Toc342913420"/>
      <w:bookmarkStart w:id="117" w:name="_Toc313888361"/>
      <w:bookmarkStart w:id="118" w:name="_Toc20520"/>
      <w:r>
        <w:rPr>
          <w:rFonts w:hint="eastAsia" w:ascii="微软雅黑" w:hAnsi="微软雅黑" w:eastAsia="微软雅黑" w:cs="微软雅黑"/>
          <w:color w:val="auto"/>
          <w:sz w:val="24"/>
          <w:szCs w:val="24"/>
        </w:rPr>
        <w:t>二、服务部分</w:t>
      </w:r>
      <w:bookmarkEnd w:id="115"/>
      <w:bookmarkEnd w:id="116"/>
      <w:bookmarkEnd w:id="117"/>
      <w:bookmarkEnd w:id="118"/>
    </w:p>
    <w:p w14:paraId="21CE5F7F">
      <w:pPr>
        <w:snapToGrid w:val="0"/>
        <w:spacing w:line="360" w:lineRule="auto"/>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（一）服务方案（格式自定）</w:t>
      </w:r>
    </w:p>
    <w:p w14:paraId="1E382DD6">
      <w:pPr>
        <w:tabs>
          <w:tab w:val="left" w:pos="6300"/>
        </w:tabs>
        <w:snapToGrid w:val="0"/>
        <w:spacing w:line="500" w:lineRule="exact"/>
        <w:ind w:firstLine="57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br w:type="page"/>
      </w:r>
      <w:r>
        <w:rPr>
          <w:rFonts w:hint="eastAsia" w:ascii="微软雅黑" w:hAnsi="微软雅黑" w:eastAsia="微软雅黑" w:cs="微软雅黑"/>
          <w:color w:val="auto"/>
          <w:sz w:val="24"/>
          <w:szCs w:val="24"/>
        </w:rPr>
        <w:t>（二）服务响应偏离表</w:t>
      </w:r>
    </w:p>
    <w:p w14:paraId="2C3FEEAD">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项目号：                                </w:t>
      </w:r>
    </w:p>
    <w:p w14:paraId="7E3C0EC4">
      <w:pPr>
        <w:pStyle w:val="34"/>
        <w:tabs>
          <w:tab w:val="left" w:pos="6300"/>
        </w:tabs>
        <w:snapToGrid w:val="0"/>
        <w:spacing w:line="500" w:lineRule="exact"/>
        <w:ind w:firstLine="480" w:firstLineChars="200"/>
        <w:outlineLvl w:val="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磋商项目名称</w:t>
      </w:r>
      <w:r>
        <w:rPr>
          <w:rFonts w:hint="eastAsia" w:ascii="微软雅黑" w:hAnsi="微软雅黑" w:eastAsia="微软雅黑" w:cs="微软雅黑"/>
          <w:color w:val="auto"/>
          <w:sz w:val="24"/>
        </w:rPr>
        <w:t>：</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53A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801F9D8">
            <w:pPr>
              <w:tabs>
                <w:tab w:val="left" w:pos="6300"/>
              </w:tabs>
              <w:snapToGrid w:val="0"/>
              <w:spacing w:line="500" w:lineRule="exact"/>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序号</w:t>
            </w:r>
          </w:p>
        </w:tc>
        <w:tc>
          <w:tcPr>
            <w:tcW w:w="2658" w:type="dxa"/>
            <w:vAlign w:val="center"/>
          </w:tcPr>
          <w:p w14:paraId="2053FAE5">
            <w:pPr>
              <w:tabs>
                <w:tab w:val="left" w:pos="6300"/>
              </w:tabs>
              <w:snapToGrid w:val="0"/>
              <w:spacing w:line="500" w:lineRule="exact"/>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采购需求</w:t>
            </w:r>
          </w:p>
        </w:tc>
        <w:tc>
          <w:tcPr>
            <w:tcW w:w="2759" w:type="dxa"/>
            <w:vAlign w:val="center"/>
          </w:tcPr>
          <w:p w14:paraId="3DE9E217">
            <w:pPr>
              <w:tabs>
                <w:tab w:val="left" w:pos="6300"/>
              </w:tabs>
              <w:snapToGrid w:val="0"/>
              <w:spacing w:line="500" w:lineRule="exact"/>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响应情况</w:t>
            </w:r>
          </w:p>
        </w:tc>
        <w:tc>
          <w:tcPr>
            <w:tcW w:w="2067" w:type="dxa"/>
            <w:vAlign w:val="center"/>
          </w:tcPr>
          <w:p w14:paraId="652D8DC8">
            <w:pPr>
              <w:tabs>
                <w:tab w:val="left" w:pos="6300"/>
              </w:tabs>
              <w:snapToGrid w:val="0"/>
              <w:spacing w:line="500" w:lineRule="exact"/>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差异说明</w:t>
            </w:r>
          </w:p>
        </w:tc>
      </w:tr>
      <w:tr w14:paraId="6CF4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35F272F">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4D8363EC">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6312F91F">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1FA8A665">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61DF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A7EE1A9">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664F888C">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60E80548">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2A022687">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3F99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7C1D2F">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21ADDB68">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3DE94DDC">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36F6DFD0">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10CE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5B24CCA">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236861A7">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51665C4B">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4F0ADABD">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18C0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A64E806">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5D63F620">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7B5F3A50">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3532CF70">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6851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E4B9F5A">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1992C4BE">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37775AF9">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1633E0DD">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5A55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D2A8595">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04F3001D">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3FB9E72A">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511131FA">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21D1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5900883">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57ABC8A3">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614F8DF6">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62DF1BF7">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2C78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34AEF03">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4E6B3076">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335F034B">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63049B16">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28DC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F4AD9C1">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4A44736C">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6746CADF">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398AE4B7">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bl>
    <w:p w14:paraId="32DDE10F">
      <w:pPr>
        <w:spacing w:line="500" w:lineRule="exact"/>
        <w:ind w:firstLine="600" w:firstLineChars="25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供应商：                            </w:t>
      </w:r>
      <w:r>
        <w:rPr>
          <w:rFonts w:hint="eastAsia" w:ascii="微软雅黑" w:hAnsi="微软雅黑" w:eastAsia="微软雅黑" w:cs="微软雅黑"/>
          <w:color w:val="auto"/>
          <w:sz w:val="24"/>
          <w:szCs w:val="24"/>
        </w:rPr>
        <w:t>法定代表人（或其授权代表）或自然人</w:t>
      </w:r>
      <w:r>
        <w:rPr>
          <w:rFonts w:hint="eastAsia" w:ascii="微软雅黑" w:hAnsi="微软雅黑" w:eastAsia="微软雅黑" w:cs="微软雅黑"/>
          <w:color w:val="auto"/>
          <w:sz w:val="24"/>
          <w:szCs w:val="28"/>
        </w:rPr>
        <w:t>：</w:t>
      </w:r>
    </w:p>
    <w:p w14:paraId="6CB65562">
      <w:pPr>
        <w:spacing w:line="500" w:lineRule="exact"/>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    </w:t>
      </w:r>
    </w:p>
    <w:p w14:paraId="255802F2">
      <w:pPr>
        <w:spacing w:line="500" w:lineRule="exact"/>
        <w:ind w:firstLine="720" w:firstLineChars="3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（供应商公章）                               （签字或盖章）</w:t>
      </w:r>
    </w:p>
    <w:p w14:paraId="0AB4C70A">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8"/>
        </w:rPr>
        <w:t xml:space="preserve">                                              年     月     日</w:t>
      </w:r>
    </w:p>
    <w:p w14:paraId="4C1F6CB3">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w:t>
      </w:r>
    </w:p>
    <w:p w14:paraId="3EAD7A1F">
      <w:pPr>
        <w:tabs>
          <w:tab w:val="left" w:pos="6300"/>
        </w:tabs>
        <w:snapToGrid w:val="0"/>
        <w:spacing w:line="500" w:lineRule="exact"/>
        <w:ind w:firstLine="480" w:firstLineChars="200"/>
        <w:rPr>
          <w:rFonts w:hint="eastAsia" w:ascii="微软雅黑" w:hAnsi="微软雅黑" w:eastAsia="微软雅黑" w:cs="微软雅黑"/>
          <w:color w:val="auto"/>
          <w:sz w:val="24"/>
        </w:rPr>
      </w:pPr>
      <w:bookmarkStart w:id="119" w:name="_Toc313008358"/>
      <w:bookmarkStart w:id="120" w:name="_Toc313888362"/>
      <w:bookmarkStart w:id="121" w:name="_Toc342913421"/>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szCs w:val="24"/>
        </w:rPr>
        <w:t>本表即为对本项目“第二篇  项目服务需求”中所列条款进行比较和响应；</w:t>
      </w:r>
    </w:p>
    <w:p w14:paraId="6CC4BD24">
      <w:pPr>
        <w:snapToGrid w:val="0"/>
        <w:spacing w:line="400" w:lineRule="exact"/>
        <w:ind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2.本表可扩展。</w:t>
      </w:r>
    </w:p>
    <w:p w14:paraId="0A63F886">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62CC810E">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3D570C90">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732E450A">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329830AB">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603DB721">
      <w:pPr>
        <w:pStyle w:val="6"/>
        <w:spacing w:before="0" w:after="0" w:line="360" w:lineRule="auto"/>
        <w:rPr>
          <w:rFonts w:hint="eastAsia" w:ascii="微软雅黑" w:hAnsi="微软雅黑" w:eastAsia="微软雅黑" w:cs="微软雅黑"/>
          <w:color w:val="auto"/>
          <w:sz w:val="24"/>
          <w:szCs w:val="24"/>
        </w:rPr>
      </w:pPr>
      <w:bookmarkStart w:id="122" w:name="_Toc28735"/>
      <w:r>
        <w:rPr>
          <w:rFonts w:hint="eastAsia" w:ascii="微软雅黑" w:hAnsi="微软雅黑" w:eastAsia="微软雅黑" w:cs="微软雅黑"/>
          <w:color w:val="auto"/>
          <w:sz w:val="24"/>
          <w:szCs w:val="24"/>
        </w:rPr>
        <w:t>三、商务部分</w:t>
      </w:r>
      <w:bookmarkEnd w:id="119"/>
      <w:bookmarkEnd w:id="120"/>
      <w:bookmarkEnd w:id="121"/>
      <w:bookmarkEnd w:id="122"/>
    </w:p>
    <w:p w14:paraId="124EE144">
      <w:pPr>
        <w:snapToGrid w:val="0"/>
        <w:spacing w:line="400" w:lineRule="exact"/>
        <w:ind w:firstLine="480" w:firstLineChars="200"/>
        <w:rPr>
          <w:rFonts w:hint="eastAsia" w:ascii="微软雅黑" w:hAnsi="微软雅黑" w:eastAsia="微软雅黑" w:cs="微软雅黑"/>
          <w:color w:val="auto"/>
          <w:sz w:val="24"/>
          <w:szCs w:val="24"/>
        </w:rPr>
      </w:pPr>
      <w:bookmarkStart w:id="123" w:name="_Toc283382459"/>
      <w:r>
        <w:rPr>
          <w:rFonts w:hint="eastAsia" w:ascii="微软雅黑" w:hAnsi="微软雅黑" w:eastAsia="微软雅黑" w:cs="微软雅黑"/>
          <w:color w:val="auto"/>
          <w:sz w:val="24"/>
        </w:rPr>
        <w:t>（一）</w:t>
      </w:r>
      <w:r>
        <w:rPr>
          <w:rFonts w:hint="eastAsia" w:ascii="微软雅黑" w:hAnsi="微软雅黑" w:eastAsia="微软雅黑" w:cs="微软雅黑"/>
          <w:color w:val="auto"/>
          <w:sz w:val="24"/>
          <w:szCs w:val="24"/>
        </w:rPr>
        <w:t>商务响应偏离表</w:t>
      </w:r>
    </w:p>
    <w:p w14:paraId="4E4B9571">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项目号：                                </w:t>
      </w:r>
    </w:p>
    <w:p w14:paraId="4ED5F14C">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磋商项目名称： </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350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9FD1CAF">
            <w:pPr>
              <w:snapToGrid w:val="0"/>
              <w:spacing w:line="360" w:lineRule="auto"/>
              <w:ind w:firstLine="465"/>
              <w:rPr>
                <w:rFonts w:hint="eastAsia" w:ascii="微软雅黑" w:hAnsi="微软雅黑" w:eastAsia="微软雅黑" w:cs="微软雅黑"/>
                <w:color w:val="auto"/>
                <w:sz w:val="21"/>
                <w:szCs w:val="24"/>
              </w:rPr>
            </w:pPr>
            <w:r>
              <w:rPr>
                <w:rFonts w:hint="eastAsia" w:ascii="微软雅黑" w:hAnsi="微软雅黑" w:eastAsia="微软雅黑" w:cs="微软雅黑"/>
                <w:color w:val="auto"/>
                <w:sz w:val="21"/>
                <w:szCs w:val="24"/>
              </w:rPr>
              <w:t>序号</w:t>
            </w:r>
          </w:p>
        </w:tc>
        <w:tc>
          <w:tcPr>
            <w:tcW w:w="3179" w:type="dxa"/>
            <w:vAlign w:val="center"/>
          </w:tcPr>
          <w:p w14:paraId="125AB02C">
            <w:pPr>
              <w:tabs>
                <w:tab w:val="left" w:pos="6300"/>
              </w:tabs>
              <w:snapToGrid w:val="0"/>
              <w:spacing w:line="360" w:lineRule="auto"/>
              <w:jc w:val="center"/>
              <w:outlineLvl w:val="0"/>
              <w:rPr>
                <w:rFonts w:hint="eastAsia" w:ascii="微软雅黑" w:hAnsi="微软雅黑" w:eastAsia="微软雅黑" w:cs="微软雅黑"/>
                <w:color w:val="auto"/>
                <w:sz w:val="21"/>
                <w:szCs w:val="24"/>
              </w:rPr>
            </w:pPr>
            <w:r>
              <w:rPr>
                <w:rFonts w:hint="eastAsia" w:ascii="微软雅黑" w:hAnsi="微软雅黑" w:eastAsia="微软雅黑" w:cs="微软雅黑"/>
                <w:color w:val="auto"/>
                <w:sz w:val="21"/>
                <w:szCs w:val="24"/>
              </w:rPr>
              <w:t>磋商项目商务需求</w:t>
            </w:r>
          </w:p>
        </w:tc>
        <w:tc>
          <w:tcPr>
            <w:tcW w:w="2434" w:type="dxa"/>
            <w:vAlign w:val="center"/>
          </w:tcPr>
          <w:p w14:paraId="6C78ACFA">
            <w:pPr>
              <w:tabs>
                <w:tab w:val="left" w:pos="6300"/>
              </w:tabs>
              <w:snapToGrid w:val="0"/>
              <w:spacing w:line="360" w:lineRule="auto"/>
              <w:jc w:val="center"/>
              <w:outlineLvl w:val="0"/>
              <w:rPr>
                <w:rFonts w:hint="eastAsia" w:ascii="微软雅黑" w:hAnsi="微软雅黑" w:eastAsia="微软雅黑" w:cs="微软雅黑"/>
                <w:color w:val="auto"/>
                <w:sz w:val="21"/>
                <w:szCs w:val="24"/>
              </w:rPr>
            </w:pPr>
            <w:r>
              <w:rPr>
                <w:rFonts w:hint="eastAsia" w:ascii="微软雅黑" w:hAnsi="微软雅黑" w:eastAsia="微软雅黑" w:cs="微软雅黑"/>
                <w:color w:val="auto"/>
                <w:sz w:val="21"/>
                <w:szCs w:val="24"/>
              </w:rPr>
              <w:t>响应情况</w:t>
            </w:r>
          </w:p>
        </w:tc>
        <w:tc>
          <w:tcPr>
            <w:tcW w:w="2355" w:type="dxa"/>
            <w:vAlign w:val="center"/>
          </w:tcPr>
          <w:p w14:paraId="20DCB9F1">
            <w:pPr>
              <w:tabs>
                <w:tab w:val="left" w:pos="6300"/>
              </w:tabs>
              <w:snapToGrid w:val="0"/>
              <w:spacing w:line="360" w:lineRule="auto"/>
              <w:jc w:val="center"/>
              <w:outlineLvl w:val="0"/>
              <w:rPr>
                <w:rFonts w:hint="eastAsia" w:ascii="微软雅黑" w:hAnsi="微软雅黑" w:eastAsia="微软雅黑" w:cs="微软雅黑"/>
                <w:color w:val="auto"/>
                <w:sz w:val="21"/>
                <w:szCs w:val="24"/>
              </w:rPr>
            </w:pPr>
            <w:r>
              <w:rPr>
                <w:rFonts w:hint="eastAsia" w:ascii="微软雅黑" w:hAnsi="微软雅黑" w:eastAsia="微软雅黑" w:cs="微软雅黑"/>
                <w:color w:val="auto"/>
                <w:sz w:val="21"/>
                <w:szCs w:val="24"/>
              </w:rPr>
              <w:t>偏离说明</w:t>
            </w:r>
          </w:p>
        </w:tc>
      </w:tr>
      <w:tr w14:paraId="3510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4A32B7">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4AF65B73">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3EFBAF9A">
            <w:pPr>
              <w:tabs>
                <w:tab w:val="left" w:pos="6300"/>
              </w:tabs>
              <w:snapToGrid w:val="0"/>
              <w:spacing w:line="360" w:lineRule="auto"/>
              <w:outlineLvl w:val="0"/>
              <w:rPr>
                <w:rFonts w:hint="eastAsia" w:ascii="微软雅黑" w:hAnsi="微软雅黑" w:eastAsia="微软雅黑" w:cs="微软雅黑"/>
                <w:color w:val="auto"/>
                <w:sz w:val="21"/>
                <w:szCs w:val="24"/>
              </w:rPr>
            </w:pPr>
          </w:p>
        </w:tc>
        <w:tc>
          <w:tcPr>
            <w:tcW w:w="2355" w:type="dxa"/>
            <w:vAlign w:val="center"/>
          </w:tcPr>
          <w:p w14:paraId="4B749BA0">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r w14:paraId="3CA5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3C686A">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617080BD">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6C0F0B1A">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355" w:type="dxa"/>
            <w:vAlign w:val="center"/>
          </w:tcPr>
          <w:p w14:paraId="04A6636F">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r w14:paraId="3478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8548F7">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38CD048B">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3B8EF972">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355" w:type="dxa"/>
            <w:vAlign w:val="center"/>
          </w:tcPr>
          <w:p w14:paraId="4B74B9B8">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r w14:paraId="1A20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681838B">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2DBBBA02">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0EA16EE1">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355" w:type="dxa"/>
            <w:vAlign w:val="center"/>
          </w:tcPr>
          <w:p w14:paraId="4FD7422C">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r w14:paraId="1B9D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2F04CC5">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2E8B7783">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2948D445">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355" w:type="dxa"/>
            <w:vAlign w:val="center"/>
          </w:tcPr>
          <w:p w14:paraId="65238418">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r w14:paraId="77B6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E16FDC8">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3F3EBD0B">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5AB5B290">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355" w:type="dxa"/>
            <w:vAlign w:val="center"/>
          </w:tcPr>
          <w:p w14:paraId="6D770441">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bl>
    <w:p w14:paraId="65A6C4F2">
      <w:pPr>
        <w:snapToGrid w:val="0"/>
        <w:spacing w:line="360" w:lineRule="auto"/>
        <w:ind w:firstLine="465"/>
        <w:rPr>
          <w:rFonts w:hint="eastAsia" w:ascii="微软雅黑" w:hAnsi="微软雅黑" w:eastAsia="微软雅黑" w:cs="微软雅黑"/>
          <w:color w:val="auto"/>
          <w:sz w:val="24"/>
          <w:szCs w:val="24"/>
        </w:rPr>
      </w:pPr>
    </w:p>
    <w:p w14:paraId="387073BE">
      <w:pPr>
        <w:spacing w:line="500" w:lineRule="exact"/>
        <w:ind w:firstLine="600" w:firstLineChars="25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供应商：                          </w:t>
      </w:r>
      <w:r>
        <w:rPr>
          <w:rFonts w:hint="eastAsia" w:ascii="微软雅黑" w:hAnsi="微软雅黑" w:eastAsia="微软雅黑" w:cs="微软雅黑"/>
          <w:color w:val="auto"/>
          <w:sz w:val="24"/>
          <w:szCs w:val="24"/>
        </w:rPr>
        <w:t>法定代表人（或其授权代表）或自然人：</w:t>
      </w:r>
    </w:p>
    <w:p w14:paraId="40FD07A0">
      <w:pPr>
        <w:spacing w:line="500" w:lineRule="exact"/>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    </w:t>
      </w:r>
    </w:p>
    <w:p w14:paraId="56438641">
      <w:pPr>
        <w:spacing w:line="500" w:lineRule="exact"/>
        <w:ind w:firstLine="360" w:firstLineChars="15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（供应商公章）                                 （签署或盖章）</w:t>
      </w:r>
    </w:p>
    <w:p w14:paraId="336ABEF9">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8"/>
        </w:rPr>
        <w:t xml:space="preserve">                                            年     月     日</w:t>
      </w:r>
    </w:p>
    <w:p w14:paraId="629DE7FE">
      <w:pPr>
        <w:tabs>
          <w:tab w:val="left" w:pos="6300"/>
        </w:tabs>
        <w:snapToGrid w:val="0"/>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w:t>
      </w:r>
    </w:p>
    <w:p w14:paraId="42A0C88A">
      <w:pPr>
        <w:tabs>
          <w:tab w:val="left" w:pos="6300"/>
        </w:tabs>
        <w:snapToGrid w:val="0"/>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szCs w:val="24"/>
        </w:rPr>
        <w:t>本表即为对本项目“第三篇  项目商务需求”中所列条款进行比较和响应；</w:t>
      </w:r>
    </w:p>
    <w:p w14:paraId="21F1139F">
      <w:pPr>
        <w:snapToGrid w:val="0"/>
        <w:spacing w:line="400" w:lineRule="exact"/>
        <w:ind w:firstLine="480" w:firstLineChars="200"/>
        <w:rPr>
          <w:rFonts w:hint="eastAsia" w:ascii="微软雅黑" w:hAnsi="微软雅黑" w:eastAsia="微软雅黑" w:cs="微软雅黑"/>
          <w:b/>
          <w:color w:val="auto"/>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rPr>
        <w:t>2.本表可扩展。</w:t>
      </w:r>
    </w:p>
    <w:p w14:paraId="6B020738">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（二）其它优惠承诺（格式自定）</w:t>
      </w:r>
    </w:p>
    <w:p w14:paraId="1920F0E5">
      <w:pPr>
        <w:spacing w:line="360" w:lineRule="auto"/>
        <w:ind w:firstLine="480" w:firstLineChars="200"/>
        <w:rPr>
          <w:rFonts w:hint="eastAsia" w:ascii="微软雅黑" w:hAnsi="微软雅黑" w:eastAsia="微软雅黑" w:cs="微软雅黑"/>
          <w:color w:val="auto"/>
          <w:sz w:val="24"/>
        </w:rPr>
      </w:pPr>
    </w:p>
    <w:p w14:paraId="5CD96032">
      <w:pPr>
        <w:spacing w:line="360" w:lineRule="auto"/>
        <w:ind w:firstLine="480" w:firstLineChars="200"/>
        <w:rPr>
          <w:rFonts w:hint="eastAsia" w:ascii="微软雅黑" w:hAnsi="微软雅黑" w:eastAsia="微软雅黑" w:cs="微软雅黑"/>
          <w:color w:val="auto"/>
          <w:sz w:val="24"/>
        </w:rPr>
      </w:pPr>
    </w:p>
    <w:p w14:paraId="7E5920BA">
      <w:pPr>
        <w:spacing w:line="360" w:lineRule="auto"/>
        <w:ind w:firstLine="480" w:firstLineChars="200"/>
        <w:rPr>
          <w:rFonts w:hint="eastAsia" w:ascii="微软雅黑" w:hAnsi="微软雅黑" w:eastAsia="微软雅黑" w:cs="微软雅黑"/>
          <w:color w:val="auto"/>
          <w:sz w:val="24"/>
        </w:rPr>
      </w:pPr>
    </w:p>
    <w:p w14:paraId="095D8C61">
      <w:pPr>
        <w:spacing w:line="360" w:lineRule="auto"/>
        <w:ind w:firstLine="480" w:firstLineChars="200"/>
        <w:rPr>
          <w:rFonts w:hint="eastAsia" w:ascii="微软雅黑" w:hAnsi="微软雅黑" w:eastAsia="微软雅黑" w:cs="微软雅黑"/>
          <w:color w:val="auto"/>
          <w:sz w:val="24"/>
        </w:rPr>
      </w:pPr>
    </w:p>
    <w:p w14:paraId="016068EC">
      <w:pPr>
        <w:spacing w:line="360" w:lineRule="auto"/>
        <w:ind w:firstLine="480" w:firstLineChars="200"/>
        <w:rPr>
          <w:rFonts w:hint="eastAsia" w:ascii="微软雅黑" w:hAnsi="微软雅黑" w:eastAsia="微软雅黑" w:cs="微软雅黑"/>
          <w:color w:val="auto"/>
          <w:sz w:val="24"/>
        </w:rPr>
      </w:pPr>
    </w:p>
    <w:p w14:paraId="08A80CCB">
      <w:pPr>
        <w:spacing w:line="360" w:lineRule="auto"/>
        <w:ind w:firstLine="480" w:firstLineChars="200"/>
        <w:rPr>
          <w:rFonts w:hint="eastAsia" w:ascii="微软雅黑" w:hAnsi="微软雅黑" w:eastAsia="微软雅黑" w:cs="微软雅黑"/>
          <w:color w:val="auto"/>
          <w:sz w:val="24"/>
        </w:rPr>
      </w:pPr>
    </w:p>
    <w:p w14:paraId="7ADB6AD8">
      <w:pPr>
        <w:spacing w:line="360" w:lineRule="auto"/>
        <w:ind w:firstLine="480" w:firstLineChars="200"/>
        <w:rPr>
          <w:rFonts w:hint="eastAsia" w:ascii="微软雅黑" w:hAnsi="微软雅黑" w:eastAsia="微软雅黑" w:cs="微软雅黑"/>
          <w:color w:val="auto"/>
          <w:sz w:val="24"/>
        </w:rPr>
      </w:pPr>
    </w:p>
    <w:p w14:paraId="07379A78">
      <w:pPr>
        <w:spacing w:line="360" w:lineRule="auto"/>
        <w:ind w:firstLine="480" w:firstLineChars="200"/>
        <w:rPr>
          <w:rFonts w:hint="eastAsia" w:ascii="微软雅黑" w:hAnsi="微软雅黑" w:eastAsia="微软雅黑" w:cs="微软雅黑"/>
          <w:color w:val="auto"/>
          <w:sz w:val="24"/>
        </w:rPr>
      </w:pPr>
    </w:p>
    <w:p w14:paraId="40FC904D">
      <w:pPr>
        <w:spacing w:line="360" w:lineRule="auto"/>
        <w:ind w:firstLine="480" w:firstLineChars="200"/>
        <w:rPr>
          <w:rFonts w:hint="eastAsia" w:ascii="微软雅黑" w:hAnsi="微软雅黑" w:eastAsia="微软雅黑" w:cs="微软雅黑"/>
          <w:color w:val="auto"/>
          <w:sz w:val="24"/>
        </w:rPr>
      </w:pPr>
    </w:p>
    <w:p w14:paraId="797C02E2">
      <w:pPr>
        <w:spacing w:line="360" w:lineRule="auto"/>
        <w:ind w:firstLine="480" w:firstLineChars="200"/>
        <w:rPr>
          <w:rFonts w:hint="eastAsia" w:ascii="微软雅黑" w:hAnsi="微软雅黑" w:eastAsia="微软雅黑" w:cs="微软雅黑"/>
          <w:color w:val="auto"/>
          <w:sz w:val="24"/>
        </w:rPr>
      </w:pPr>
    </w:p>
    <w:p w14:paraId="3073F920">
      <w:pPr>
        <w:spacing w:line="360" w:lineRule="auto"/>
        <w:ind w:firstLine="480" w:firstLineChars="200"/>
        <w:rPr>
          <w:rFonts w:hint="eastAsia" w:ascii="微软雅黑" w:hAnsi="微软雅黑" w:eastAsia="微软雅黑" w:cs="微软雅黑"/>
          <w:color w:val="auto"/>
          <w:sz w:val="24"/>
        </w:rPr>
      </w:pPr>
    </w:p>
    <w:p w14:paraId="47E6D22D">
      <w:pPr>
        <w:spacing w:line="360" w:lineRule="auto"/>
        <w:ind w:firstLine="480" w:firstLineChars="200"/>
        <w:rPr>
          <w:rFonts w:hint="eastAsia" w:ascii="微软雅黑" w:hAnsi="微软雅黑" w:eastAsia="微软雅黑" w:cs="微软雅黑"/>
          <w:color w:val="auto"/>
          <w:sz w:val="24"/>
        </w:rPr>
      </w:pPr>
    </w:p>
    <w:p w14:paraId="5CFD5E84">
      <w:pPr>
        <w:spacing w:line="360" w:lineRule="auto"/>
        <w:ind w:firstLine="480" w:firstLineChars="200"/>
        <w:rPr>
          <w:rFonts w:hint="eastAsia" w:ascii="微软雅黑" w:hAnsi="微软雅黑" w:eastAsia="微软雅黑" w:cs="微软雅黑"/>
          <w:color w:val="auto"/>
          <w:sz w:val="24"/>
        </w:rPr>
      </w:pPr>
    </w:p>
    <w:p w14:paraId="47DDBE38">
      <w:pPr>
        <w:spacing w:line="360" w:lineRule="auto"/>
        <w:ind w:firstLine="480" w:firstLineChars="200"/>
        <w:rPr>
          <w:rFonts w:hint="eastAsia" w:ascii="微软雅黑" w:hAnsi="微软雅黑" w:eastAsia="微软雅黑" w:cs="微软雅黑"/>
          <w:color w:val="auto"/>
          <w:sz w:val="24"/>
        </w:rPr>
      </w:pPr>
    </w:p>
    <w:p w14:paraId="349AE724">
      <w:pPr>
        <w:spacing w:line="360" w:lineRule="auto"/>
        <w:ind w:firstLine="480" w:firstLineChars="200"/>
        <w:rPr>
          <w:rFonts w:hint="eastAsia" w:ascii="微软雅黑" w:hAnsi="微软雅黑" w:eastAsia="微软雅黑" w:cs="微软雅黑"/>
          <w:color w:val="auto"/>
          <w:sz w:val="24"/>
        </w:rPr>
      </w:pPr>
    </w:p>
    <w:p w14:paraId="338AF7B8">
      <w:pPr>
        <w:spacing w:line="360" w:lineRule="auto"/>
        <w:ind w:firstLine="480" w:firstLineChars="200"/>
        <w:rPr>
          <w:rFonts w:hint="eastAsia" w:ascii="微软雅黑" w:hAnsi="微软雅黑" w:eastAsia="微软雅黑" w:cs="微软雅黑"/>
          <w:color w:val="auto"/>
          <w:sz w:val="24"/>
        </w:rPr>
      </w:pPr>
    </w:p>
    <w:p w14:paraId="1403490D">
      <w:pPr>
        <w:spacing w:line="360" w:lineRule="auto"/>
        <w:ind w:firstLine="480" w:firstLineChars="200"/>
        <w:rPr>
          <w:rFonts w:hint="eastAsia" w:ascii="微软雅黑" w:hAnsi="微软雅黑" w:eastAsia="微软雅黑" w:cs="微软雅黑"/>
          <w:color w:val="auto"/>
          <w:sz w:val="24"/>
        </w:rPr>
      </w:pPr>
    </w:p>
    <w:p w14:paraId="7693D53D">
      <w:pPr>
        <w:spacing w:line="360" w:lineRule="auto"/>
        <w:ind w:firstLine="480" w:firstLineChars="200"/>
        <w:rPr>
          <w:rFonts w:hint="eastAsia" w:ascii="微软雅黑" w:hAnsi="微软雅黑" w:eastAsia="微软雅黑" w:cs="微软雅黑"/>
          <w:color w:val="auto"/>
          <w:sz w:val="24"/>
        </w:rPr>
      </w:pPr>
    </w:p>
    <w:p w14:paraId="3CC1FD68">
      <w:pPr>
        <w:spacing w:line="360" w:lineRule="auto"/>
        <w:ind w:firstLine="480" w:firstLineChars="200"/>
        <w:rPr>
          <w:rFonts w:hint="eastAsia" w:ascii="微软雅黑" w:hAnsi="微软雅黑" w:eastAsia="微软雅黑" w:cs="微软雅黑"/>
          <w:color w:val="auto"/>
          <w:sz w:val="24"/>
        </w:rPr>
      </w:pPr>
    </w:p>
    <w:p w14:paraId="61EF7C04">
      <w:pPr>
        <w:spacing w:line="360" w:lineRule="auto"/>
        <w:ind w:firstLine="480" w:firstLineChars="200"/>
        <w:rPr>
          <w:rFonts w:hint="eastAsia" w:ascii="微软雅黑" w:hAnsi="微软雅黑" w:eastAsia="微软雅黑" w:cs="微软雅黑"/>
          <w:color w:val="auto"/>
          <w:sz w:val="24"/>
        </w:rPr>
      </w:pPr>
    </w:p>
    <w:p w14:paraId="181FB745">
      <w:pPr>
        <w:spacing w:line="360" w:lineRule="auto"/>
        <w:ind w:firstLine="480" w:firstLineChars="200"/>
        <w:rPr>
          <w:rFonts w:hint="eastAsia" w:ascii="微软雅黑" w:hAnsi="微软雅黑" w:eastAsia="微软雅黑" w:cs="微软雅黑"/>
          <w:color w:val="auto"/>
          <w:sz w:val="24"/>
        </w:rPr>
      </w:pPr>
    </w:p>
    <w:p w14:paraId="41C4BCAE">
      <w:pPr>
        <w:pStyle w:val="24"/>
        <w:rPr>
          <w:rFonts w:hint="eastAsia" w:ascii="微软雅黑" w:hAnsi="微软雅黑" w:eastAsia="微软雅黑" w:cs="微软雅黑"/>
          <w:color w:val="auto"/>
          <w:sz w:val="24"/>
        </w:rPr>
      </w:pPr>
    </w:p>
    <w:bookmarkEnd w:id="123"/>
    <w:p w14:paraId="68747195">
      <w:pPr>
        <w:pStyle w:val="6"/>
        <w:spacing w:before="0" w:after="0" w:line="360" w:lineRule="auto"/>
        <w:rPr>
          <w:rFonts w:hint="eastAsia" w:ascii="微软雅黑" w:hAnsi="微软雅黑" w:eastAsia="微软雅黑" w:cs="微软雅黑"/>
          <w:color w:val="auto"/>
        </w:rPr>
      </w:pPr>
      <w:bookmarkStart w:id="124" w:name="_Toc313008359"/>
      <w:bookmarkStart w:id="125" w:name="_Toc342913422"/>
      <w:bookmarkStart w:id="126" w:name="_Toc313888363"/>
      <w:bookmarkStart w:id="127" w:name="_Toc11027"/>
      <w:r>
        <w:rPr>
          <w:rFonts w:hint="eastAsia" w:ascii="微软雅黑" w:hAnsi="微软雅黑" w:eastAsia="微软雅黑" w:cs="微软雅黑"/>
          <w:color w:val="auto"/>
          <w:sz w:val="24"/>
          <w:szCs w:val="24"/>
        </w:rPr>
        <w:t>四、资格条件及其他</w:t>
      </w:r>
      <w:bookmarkEnd w:id="124"/>
      <w:bookmarkEnd w:id="125"/>
      <w:bookmarkEnd w:id="126"/>
      <w:bookmarkEnd w:id="127"/>
    </w:p>
    <w:p w14:paraId="3DE2525B">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（一）法人营业执照（副本）或事业单位法人证书（副本）或个体工商户营业执照或有效的自然人身份证明或社会团体法人登记证书复印件</w:t>
      </w:r>
    </w:p>
    <w:p w14:paraId="467E9671">
      <w:pPr>
        <w:tabs>
          <w:tab w:val="left" w:pos="6300"/>
        </w:tabs>
        <w:snapToGrid w:val="0"/>
        <w:spacing w:line="500" w:lineRule="exact"/>
        <w:ind w:firstLine="570"/>
        <w:rPr>
          <w:rFonts w:hint="eastAsia" w:ascii="微软雅黑" w:hAnsi="微软雅黑" w:eastAsia="微软雅黑" w:cs="微软雅黑"/>
          <w:color w:val="auto"/>
          <w:sz w:val="24"/>
          <w:szCs w:val="24"/>
        </w:rPr>
      </w:pPr>
    </w:p>
    <w:p w14:paraId="4D046189">
      <w:pPr>
        <w:tabs>
          <w:tab w:val="left" w:pos="6300"/>
        </w:tabs>
        <w:snapToGrid w:val="0"/>
        <w:spacing w:line="500" w:lineRule="exact"/>
        <w:ind w:firstLine="570"/>
        <w:rPr>
          <w:rFonts w:hint="eastAsia" w:ascii="微软雅黑" w:hAnsi="微软雅黑" w:eastAsia="微软雅黑" w:cs="微软雅黑"/>
          <w:color w:val="auto"/>
          <w:sz w:val="24"/>
          <w:szCs w:val="24"/>
        </w:rPr>
      </w:pPr>
    </w:p>
    <w:p w14:paraId="083FC7A9">
      <w:pPr>
        <w:tabs>
          <w:tab w:val="left" w:pos="6300"/>
        </w:tabs>
        <w:snapToGrid w:val="0"/>
        <w:spacing w:line="500" w:lineRule="exact"/>
        <w:ind w:firstLine="570"/>
        <w:rPr>
          <w:rFonts w:hint="eastAsia" w:ascii="微软雅黑" w:hAnsi="微软雅黑" w:eastAsia="微软雅黑" w:cs="微软雅黑"/>
          <w:color w:val="auto"/>
          <w:sz w:val="24"/>
          <w:szCs w:val="24"/>
        </w:rPr>
      </w:pPr>
    </w:p>
    <w:p w14:paraId="76A08828">
      <w:pPr>
        <w:tabs>
          <w:tab w:val="left" w:pos="6300"/>
        </w:tabs>
        <w:snapToGrid w:val="0"/>
        <w:spacing w:line="500" w:lineRule="exact"/>
        <w:ind w:firstLine="570"/>
        <w:rPr>
          <w:rFonts w:hint="eastAsia" w:ascii="微软雅黑" w:hAnsi="微软雅黑" w:eastAsia="微软雅黑" w:cs="微软雅黑"/>
          <w:color w:val="auto"/>
          <w:sz w:val="24"/>
          <w:szCs w:val="24"/>
        </w:rPr>
      </w:pPr>
    </w:p>
    <w:p w14:paraId="6469D6CA">
      <w:pPr>
        <w:widowControl/>
        <w:ind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r>
        <w:rPr>
          <w:rFonts w:hint="eastAsia" w:ascii="微软雅黑" w:hAnsi="微软雅黑" w:eastAsia="微软雅黑" w:cs="微软雅黑"/>
          <w:color w:val="auto"/>
          <w:sz w:val="24"/>
          <w:szCs w:val="24"/>
        </w:rPr>
        <w:t>（二）法定代表人身份证明书（格式）</w:t>
      </w:r>
    </w:p>
    <w:p w14:paraId="760D2867">
      <w:pPr>
        <w:tabs>
          <w:tab w:val="left" w:pos="6300"/>
        </w:tabs>
        <w:snapToGrid w:val="0"/>
        <w:spacing w:line="500" w:lineRule="exact"/>
        <w:ind w:firstLine="570"/>
        <w:rPr>
          <w:rFonts w:hint="eastAsia" w:ascii="微软雅黑" w:hAnsi="微软雅黑" w:eastAsia="微软雅黑" w:cs="微软雅黑"/>
          <w:color w:val="auto"/>
          <w:sz w:val="24"/>
          <w:szCs w:val="24"/>
        </w:rPr>
      </w:pPr>
    </w:p>
    <w:p w14:paraId="7B64D5DA">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u w:val="single"/>
        </w:rPr>
        <w:t xml:space="preserve">                                                </w:t>
      </w:r>
    </w:p>
    <w:p w14:paraId="6C685FB4">
      <w:pPr>
        <w:tabs>
          <w:tab w:val="left" w:pos="6300"/>
        </w:tabs>
        <w:snapToGrid w:val="0"/>
        <w:spacing w:line="500" w:lineRule="exact"/>
        <w:ind w:firstLine="570"/>
        <w:rPr>
          <w:rFonts w:hint="eastAsia" w:ascii="微软雅黑" w:hAnsi="微软雅黑" w:eastAsia="微软雅黑" w:cs="微软雅黑"/>
          <w:color w:val="auto"/>
          <w:sz w:val="24"/>
          <w:szCs w:val="24"/>
        </w:rPr>
      </w:pPr>
    </w:p>
    <w:p w14:paraId="67F58001">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（采购代理机构名称）：</w:t>
      </w:r>
    </w:p>
    <w:p w14:paraId="58CB33EE">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（法定代表人姓名）在</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（供应商名称）任</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（职务名称）职务，是（供应商名称）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的法定代表人。</w:t>
      </w:r>
    </w:p>
    <w:p w14:paraId="178042B9">
      <w:pPr>
        <w:tabs>
          <w:tab w:val="left" w:pos="6300"/>
        </w:tabs>
        <w:snapToGrid w:val="0"/>
        <w:spacing w:line="500" w:lineRule="exact"/>
        <w:ind w:firstLine="570"/>
        <w:rPr>
          <w:rFonts w:hint="eastAsia" w:ascii="微软雅黑" w:hAnsi="微软雅黑" w:eastAsia="微软雅黑" w:cs="微软雅黑"/>
          <w:color w:val="auto"/>
          <w:sz w:val="24"/>
          <w:szCs w:val="24"/>
        </w:rPr>
      </w:pPr>
    </w:p>
    <w:p w14:paraId="32B637A6">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特此证明。</w:t>
      </w:r>
    </w:p>
    <w:p w14:paraId="0AB51106">
      <w:pPr>
        <w:tabs>
          <w:tab w:val="left" w:pos="6300"/>
        </w:tabs>
        <w:snapToGrid w:val="0"/>
        <w:spacing w:line="500" w:lineRule="exact"/>
        <w:ind w:firstLine="570"/>
        <w:rPr>
          <w:rFonts w:hint="eastAsia" w:ascii="微软雅黑" w:hAnsi="微软雅黑" w:eastAsia="微软雅黑" w:cs="微软雅黑"/>
          <w:color w:val="auto"/>
          <w:sz w:val="24"/>
          <w:szCs w:val="24"/>
        </w:rPr>
      </w:pPr>
    </w:p>
    <w:p w14:paraId="07AC87DA">
      <w:pPr>
        <w:tabs>
          <w:tab w:val="left" w:pos="6300"/>
        </w:tabs>
        <w:snapToGrid w:val="0"/>
        <w:spacing w:line="500" w:lineRule="exact"/>
        <w:ind w:firstLine="570"/>
        <w:rPr>
          <w:rFonts w:hint="eastAsia" w:ascii="微软雅黑" w:hAnsi="微软雅黑" w:eastAsia="微软雅黑" w:cs="微软雅黑"/>
          <w:color w:val="auto"/>
          <w:sz w:val="24"/>
          <w:szCs w:val="24"/>
        </w:rPr>
      </w:pPr>
    </w:p>
    <w:p w14:paraId="1198553A">
      <w:pPr>
        <w:tabs>
          <w:tab w:val="left" w:pos="6300"/>
        </w:tabs>
        <w:snapToGrid w:val="0"/>
        <w:spacing w:line="500" w:lineRule="exact"/>
        <w:ind w:firstLine="570"/>
        <w:rPr>
          <w:rFonts w:hint="eastAsia" w:ascii="微软雅黑" w:hAnsi="微软雅黑" w:eastAsia="微软雅黑" w:cs="微软雅黑"/>
          <w:color w:val="auto"/>
          <w:sz w:val="24"/>
          <w:szCs w:val="24"/>
        </w:rPr>
      </w:pPr>
    </w:p>
    <w:p w14:paraId="27480068">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（供应商公章）</w:t>
      </w:r>
    </w:p>
    <w:p w14:paraId="195E49EB">
      <w:pPr>
        <w:tabs>
          <w:tab w:val="left" w:pos="6300"/>
        </w:tabs>
        <w:snapToGrid w:val="0"/>
        <w:spacing w:line="500" w:lineRule="exact"/>
        <w:ind w:firstLine="570"/>
        <w:rPr>
          <w:rFonts w:hint="eastAsia" w:ascii="微软雅黑" w:hAnsi="微软雅黑" w:eastAsia="微软雅黑" w:cs="微软雅黑"/>
          <w:color w:val="auto"/>
          <w:sz w:val="24"/>
          <w:szCs w:val="24"/>
        </w:rPr>
      </w:pPr>
    </w:p>
    <w:p w14:paraId="3D67CABC">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年   月   日</w:t>
      </w:r>
    </w:p>
    <w:p w14:paraId="4AD255F1">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法定代表人电话：XXXXXXX      电子邮箱：XXXXXX@XXXXX（若授权他人办理并签署响应文件的可不填写）</w:t>
      </w:r>
    </w:p>
    <w:p w14:paraId="43DAF32C">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（附：法定代表人身份证正反面复印件）</w:t>
      </w:r>
    </w:p>
    <w:p w14:paraId="160BAB68">
      <w:pPr>
        <w:tabs>
          <w:tab w:val="left" w:pos="6300"/>
        </w:tabs>
        <w:snapToGrid w:val="0"/>
        <w:spacing w:line="500" w:lineRule="exact"/>
        <w:ind w:firstLine="570"/>
        <w:rPr>
          <w:rFonts w:hint="eastAsia" w:ascii="微软雅黑" w:hAnsi="微软雅黑" w:eastAsia="微软雅黑" w:cs="微软雅黑"/>
          <w:color w:val="auto"/>
          <w:sz w:val="24"/>
          <w:szCs w:val="24"/>
        </w:rPr>
      </w:pPr>
    </w:p>
    <w:p w14:paraId="379F3C13">
      <w:pPr>
        <w:tabs>
          <w:tab w:val="left" w:pos="6300"/>
        </w:tabs>
        <w:snapToGrid w:val="0"/>
        <w:spacing w:line="500" w:lineRule="exact"/>
        <w:ind w:firstLine="570"/>
        <w:rPr>
          <w:rFonts w:hint="eastAsia" w:ascii="微软雅黑" w:hAnsi="微软雅黑" w:eastAsia="微软雅黑" w:cs="微软雅黑"/>
          <w:color w:val="auto"/>
          <w:sz w:val="24"/>
          <w:szCs w:val="24"/>
        </w:rPr>
      </w:pPr>
    </w:p>
    <w:p w14:paraId="4106A6DA">
      <w:pPr>
        <w:tabs>
          <w:tab w:val="left" w:pos="6300"/>
        </w:tabs>
        <w:snapToGrid w:val="0"/>
        <w:spacing w:line="500" w:lineRule="exact"/>
        <w:ind w:firstLine="570"/>
        <w:rPr>
          <w:rFonts w:hint="eastAsia" w:ascii="微软雅黑" w:hAnsi="微软雅黑" w:eastAsia="微软雅黑" w:cs="微软雅黑"/>
          <w:color w:val="auto"/>
          <w:sz w:val="24"/>
          <w:szCs w:val="24"/>
        </w:rPr>
      </w:pPr>
    </w:p>
    <w:p w14:paraId="7F5EEB6B">
      <w:pPr>
        <w:tabs>
          <w:tab w:val="left" w:pos="6300"/>
        </w:tabs>
        <w:snapToGrid w:val="0"/>
        <w:spacing w:line="500" w:lineRule="exact"/>
        <w:ind w:firstLine="570"/>
        <w:rPr>
          <w:rFonts w:hint="eastAsia" w:ascii="微软雅黑" w:hAnsi="微软雅黑" w:eastAsia="微软雅黑" w:cs="微软雅黑"/>
          <w:color w:val="auto"/>
          <w:sz w:val="24"/>
          <w:szCs w:val="24"/>
        </w:rPr>
      </w:pPr>
    </w:p>
    <w:p w14:paraId="6C0A7CC5">
      <w:pPr>
        <w:tabs>
          <w:tab w:val="left" w:pos="6300"/>
        </w:tabs>
        <w:snapToGrid w:val="0"/>
        <w:spacing w:line="500" w:lineRule="exact"/>
        <w:ind w:firstLine="570"/>
        <w:rPr>
          <w:rFonts w:hint="eastAsia" w:ascii="微软雅黑" w:hAnsi="微软雅黑" w:eastAsia="微软雅黑" w:cs="微软雅黑"/>
          <w:color w:val="auto"/>
          <w:sz w:val="24"/>
          <w:szCs w:val="24"/>
        </w:rPr>
      </w:pPr>
    </w:p>
    <w:p w14:paraId="659A67AC">
      <w:pPr>
        <w:tabs>
          <w:tab w:val="left" w:pos="6300"/>
        </w:tabs>
        <w:snapToGrid w:val="0"/>
        <w:spacing w:line="500" w:lineRule="exact"/>
        <w:ind w:firstLine="570"/>
        <w:rPr>
          <w:rFonts w:hint="eastAsia" w:ascii="微软雅黑" w:hAnsi="微软雅黑" w:eastAsia="微软雅黑" w:cs="微软雅黑"/>
          <w:color w:val="auto"/>
          <w:sz w:val="24"/>
          <w:szCs w:val="24"/>
        </w:rPr>
      </w:pPr>
    </w:p>
    <w:p w14:paraId="7A7AA14A">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column"/>
      </w:r>
      <w:r>
        <w:rPr>
          <w:rFonts w:hint="eastAsia" w:ascii="微软雅黑" w:hAnsi="微软雅黑" w:eastAsia="微软雅黑" w:cs="微软雅黑"/>
          <w:color w:val="auto"/>
          <w:sz w:val="24"/>
          <w:szCs w:val="24"/>
        </w:rPr>
        <w:t>（三）法定代表人授权委托书（格式）</w:t>
      </w:r>
    </w:p>
    <w:p w14:paraId="28FA9D9F">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40F24650">
      <w:pPr>
        <w:tabs>
          <w:tab w:val="left" w:pos="6300"/>
        </w:tabs>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u w:val="single"/>
        </w:rPr>
        <w:t xml:space="preserve">                                                </w:t>
      </w:r>
    </w:p>
    <w:p w14:paraId="54E3EEDE">
      <w:pPr>
        <w:tabs>
          <w:tab w:val="left" w:pos="6300"/>
        </w:tabs>
        <w:snapToGrid w:val="0"/>
        <w:spacing w:line="500" w:lineRule="exact"/>
        <w:ind w:firstLine="570"/>
        <w:rPr>
          <w:rFonts w:hint="eastAsia" w:ascii="微软雅黑" w:hAnsi="微软雅黑" w:eastAsia="微软雅黑" w:cs="微软雅黑"/>
          <w:color w:val="auto"/>
          <w:sz w:val="24"/>
          <w:szCs w:val="24"/>
        </w:rPr>
      </w:pPr>
    </w:p>
    <w:p w14:paraId="756F3453">
      <w:pPr>
        <w:tabs>
          <w:tab w:val="left" w:pos="6300"/>
        </w:tabs>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（采购代理机构名称）：</w:t>
      </w:r>
    </w:p>
    <w:p w14:paraId="48578357">
      <w:pPr>
        <w:tabs>
          <w:tab w:val="left" w:pos="6300"/>
        </w:tabs>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（供应商法定代表人名称）是</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（供应商名称）的法定代表人，特授权</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（被授权人姓名及身份证代码）代表我单位全权办理上述项目的磋商、签约等具体工作，并签署全部有关文件、协议及合同。</w:t>
      </w:r>
    </w:p>
    <w:p w14:paraId="2004C709">
      <w:pPr>
        <w:tabs>
          <w:tab w:val="left" w:pos="6300"/>
        </w:tabs>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我单位对被授权人的签字负全部责任。</w:t>
      </w:r>
    </w:p>
    <w:p w14:paraId="040319F0">
      <w:pPr>
        <w:tabs>
          <w:tab w:val="left" w:pos="6300"/>
        </w:tabs>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在撤消授权的书面通知以前，本授权书一直有效。被授权人在授权书有效期内签署的所有文件不因授权的撤消而失效。</w:t>
      </w:r>
    </w:p>
    <w:p w14:paraId="2D44839F">
      <w:pPr>
        <w:tabs>
          <w:tab w:val="left" w:pos="6300"/>
        </w:tabs>
        <w:snapToGrid w:val="0"/>
        <w:spacing w:line="500" w:lineRule="exact"/>
        <w:ind w:firstLine="570"/>
        <w:rPr>
          <w:rFonts w:hint="eastAsia" w:ascii="微软雅黑" w:hAnsi="微软雅黑" w:eastAsia="微软雅黑" w:cs="微软雅黑"/>
          <w:color w:val="auto"/>
          <w:sz w:val="24"/>
          <w:szCs w:val="24"/>
        </w:rPr>
      </w:pPr>
    </w:p>
    <w:p w14:paraId="31005596">
      <w:pPr>
        <w:tabs>
          <w:tab w:val="left" w:pos="6300"/>
        </w:tabs>
        <w:snapToGrid w:val="0"/>
        <w:spacing w:line="500" w:lineRule="exact"/>
        <w:ind w:firstLine="570"/>
        <w:rPr>
          <w:rFonts w:hint="eastAsia" w:ascii="微软雅黑" w:hAnsi="微软雅黑" w:eastAsia="微软雅黑" w:cs="微软雅黑"/>
          <w:color w:val="auto"/>
          <w:sz w:val="24"/>
          <w:szCs w:val="24"/>
        </w:rPr>
      </w:pPr>
    </w:p>
    <w:p w14:paraId="42F71CDE">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被授权人：                                 供应商法定代表人：</w:t>
      </w:r>
    </w:p>
    <w:p w14:paraId="72280DA8">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（签字或盖章）                                （签字或盖章）</w:t>
      </w:r>
    </w:p>
    <w:p w14:paraId="48E6C1FC">
      <w:pPr>
        <w:tabs>
          <w:tab w:val="left" w:pos="6300"/>
        </w:tabs>
        <w:snapToGrid w:val="0"/>
        <w:spacing w:line="500" w:lineRule="exact"/>
        <w:ind w:firstLine="570"/>
        <w:rPr>
          <w:rFonts w:hint="eastAsia" w:ascii="微软雅黑" w:hAnsi="微软雅黑" w:eastAsia="微软雅黑" w:cs="微软雅黑"/>
          <w:color w:val="auto"/>
          <w:sz w:val="24"/>
          <w:szCs w:val="24"/>
        </w:rPr>
      </w:pPr>
    </w:p>
    <w:p w14:paraId="56BEDCEA">
      <w:pPr>
        <w:tabs>
          <w:tab w:val="left" w:pos="6300"/>
        </w:tabs>
        <w:snapToGrid w:val="0"/>
        <w:spacing w:line="500" w:lineRule="exact"/>
        <w:ind w:firstLine="570"/>
        <w:rPr>
          <w:rFonts w:hint="eastAsia" w:ascii="微软雅黑" w:hAnsi="微软雅黑" w:eastAsia="微软雅黑" w:cs="微软雅黑"/>
          <w:color w:val="auto"/>
          <w:sz w:val="24"/>
          <w:szCs w:val="24"/>
        </w:rPr>
      </w:pPr>
    </w:p>
    <w:p w14:paraId="4CCDB9B7">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（附：被授权人身份证正反面复印件）</w:t>
      </w:r>
    </w:p>
    <w:p w14:paraId="780A0A5B">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6E213C93">
      <w:pPr>
        <w:tabs>
          <w:tab w:val="left" w:pos="6300"/>
        </w:tabs>
        <w:snapToGrid w:val="0"/>
        <w:spacing w:line="500" w:lineRule="exact"/>
        <w:ind w:firstLine="570"/>
        <w:rPr>
          <w:rFonts w:hint="eastAsia" w:ascii="微软雅黑" w:hAnsi="微软雅黑" w:eastAsia="微软雅黑" w:cs="微软雅黑"/>
          <w:color w:val="auto"/>
          <w:sz w:val="24"/>
          <w:szCs w:val="24"/>
        </w:rPr>
      </w:pPr>
    </w:p>
    <w:p w14:paraId="613846D5">
      <w:pPr>
        <w:tabs>
          <w:tab w:val="left" w:pos="6300"/>
        </w:tabs>
        <w:snapToGrid w:val="0"/>
        <w:spacing w:line="500" w:lineRule="exact"/>
        <w:ind w:firstLine="570"/>
        <w:rPr>
          <w:rFonts w:hint="eastAsia" w:ascii="微软雅黑" w:hAnsi="微软雅黑" w:eastAsia="微软雅黑" w:cs="微软雅黑"/>
          <w:color w:val="auto"/>
          <w:sz w:val="24"/>
          <w:szCs w:val="24"/>
        </w:rPr>
      </w:pPr>
    </w:p>
    <w:p w14:paraId="5841E724">
      <w:pPr>
        <w:tabs>
          <w:tab w:val="left" w:pos="6300"/>
        </w:tabs>
        <w:snapToGrid w:val="0"/>
        <w:spacing w:line="500" w:lineRule="exact"/>
        <w:ind w:right="480" w:firstLine="57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14:paraId="74504C3C">
      <w:pPr>
        <w:tabs>
          <w:tab w:val="left" w:pos="6300"/>
        </w:tabs>
        <w:snapToGrid w:val="0"/>
        <w:spacing w:line="500" w:lineRule="exact"/>
        <w:ind w:right="480" w:firstLine="57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年   月   日</w:t>
      </w:r>
    </w:p>
    <w:p w14:paraId="754273DC">
      <w:pPr>
        <w:tabs>
          <w:tab w:val="left" w:pos="6300"/>
        </w:tabs>
        <w:snapToGrid w:val="0"/>
        <w:spacing w:line="500" w:lineRule="exact"/>
        <w:ind w:right="480" w:firstLine="570"/>
        <w:jc w:val="right"/>
        <w:rPr>
          <w:rFonts w:hint="eastAsia" w:ascii="微软雅黑" w:hAnsi="微软雅黑" w:eastAsia="微软雅黑" w:cs="微软雅黑"/>
          <w:color w:val="auto"/>
          <w:sz w:val="24"/>
          <w:szCs w:val="24"/>
        </w:rPr>
      </w:pPr>
    </w:p>
    <w:p w14:paraId="0F25BDEA">
      <w:pPr>
        <w:tabs>
          <w:tab w:val="left" w:pos="6300"/>
        </w:tabs>
        <w:snapToGrid w:val="0"/>
        <w:spacing w:line="500" w:lineRule="exact"/>
        <w:ind w:right="480" w:firstLine="57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被授权人电话：XXXXXXX     电子邮箱：XXXXXX@XXXXX（若法定代表人办理并签署响应文件的可不填写）</w:t>
      </w:r>
    </w:p>
    <w:p w14:paraId="651BF265">
      <w:pPr>
        <w:tabs>
          <w:tab w:val="left" w:pos="6300"/>
        </w:tabs>
        <w:snapToGrid w:val="0"/>
        <w:spacing w:line="500" w:lineRule="exact"/>
        <w:ind w:right="480" w:firstLine="57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注：若为联合体参与磋商的，法定代表人授权委托书由联合体主办方</w:t>
      </w:r>
      <w:r>
        <w:rPr>
          <w:rFonts w:hint="eastAsia" w:ascii="微软雅黑" w:hAnsi="微软雅黑" w:eastAsia="微软雅黑" w:cs="微软雅黑"/>
          <w:color w:val="auto"/>
          <w:kern w:val="0"/>
          <w:sz w:val="24"/>
          <w:szCs w:val="24"/>
        </w:rPr>
        <w:t>（主体）</w:t>
      </w:r>
      <w:r>
        <w:rPr>
          <w:rFonts w:hint="eastAsia" w:ascii="微软雅黑" w:hAnsi="微软雅黑" w:eastAsia="微软雅黑" w:cs="微软雅黑"/>
          <w:color w:val="auto"/>
          <w:sz w:val="24"/>
          <w:szCs w:val="24"/>
        </w:rPr>
        <w:t>出具。</w:t>
      </w:r>
    </w:p>
    <w:p w14:paraId="527897D7">
      <w:pPr>
        <w:tabs>
          <w:tab w:val="left" w:pos="6300"/>
        </w:tabs>
        <w:snapToGrid w:val="0"/>
        <w:spacing w:line="500" w:lineRule="exact"/>
        <w:ind w:firstLine="57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4"/>
        </w:rPr>
        <w:br w:type="column"/>
      </w:r>
      <w:r>
        <w:rPr>
          <w:rFonts w:hint="eastAsia" w:ascii="微软雅黑" w:hAnsi="微软雅黑" w:eastAsia="微软雅黑" w:cs="微软雅黑"/>
          <w:color w:val="auto"/>
          <w:szCs w:val="22"/>
        </w:rPr>
        <w:t>（四）基本资格条件承诺函</w:t>
      </w:r>
    </w:p>
    <w:p w14:paraId="1F98A329">
      <w:pPr>
        <w:spacing w:line="530" w:lineRule="exact"/>
        <w:ind w:firstLine="720" w:firstLineChars="200"/>
        <w:jc w:val="center"/>
        <w:outlineLvl w:val="0"/>
        <w:rPr>
          <w:rFonts w:hint="eastAsia" w:ascii="微软雅黑" w:hAnsi="微软雅黑" w:eastAsia="微软雅黑" w:cs="微软雅黑"/>
          <w:b/>
          <w:bCs/>
          <w:color w:val="auto"/>
          <w:sz w:val="36"/>
          <w:szCs w:val="36"/>
        </w:rPr>
      </w:pPr>
      <w:r>
        <w:rPr>
          <w:rFonts w:hint="eastAsia" w:ascii="微软雅黑" w:hAnsi="微软雅黑" w:eastAsia="微软雅黑" w:cs="微软雅黑"/>
          <w:b/>
          <w:bCs/>
          <w:color w:val="auto"/>
          <w:sz w:val="36"/>
          <w:szCs w:val="36"/>
        </w:rPr>
        <w:t>基本资格条件承诺函</w:t>
      </w:r>
    </w:p>
    <w:p w14:paraId="4296DDDC">
      <w:pPr>
        <w:tabs>
          <w:tab w:val="left" w:pos="6300"/>
        </w:tabs>
        <w:snapToGrid w:val="0"/>
        <w:spacing w:line="530" w:lineRule="exact"/>
        <w:rPr>
          <w:rFonts w:hint="eastAsia" w:ascii="微软雅黑" w:hAnsi="微软雅黑" w:eastAsia="微软雅黑" w:cs="微软雅黑"/>
          <w:color w:val="auto"/>
          <w:sz w:val="24"/>
        </w:rPr>
      </w:pPr>
    </w:p>
    <w:p w14:paraId="75ABF562">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致</w:t>
      </w:r>
      <w:r>
        <w:rPr>
          <w:rFonts w:hint="eastAsia" w:ascii="微软雅黑" w:hAnsi="微软雅黑" w:eastAsia="微软雅黑" w:cs="微软雅黑"/>
          <w:color w:val="auto"/>
          <w:sz w:val="24"/>
          <w:szCs w:val="22"/>
          <w:u w:val="single"/>
        </w:rPr>
        <w:t xml:space="preserve">                   </w:t>
      </w:r>
      <w:r>
        <w:rPr>
          <w:rFonts w:hint="eastAsia" w:ascii="微软雅黑" w:hAnsi="微软雅黑" w:eastAsia="微软雅黑" w:cs="微软雅黑"/>
          <w:color w:val="auto"/>
          <w:sz w:val="24"/>
          <w:szCs w:val="22"/>
        </w:rPr>
        <w:t>（采购代理机构名称）：</w:t>
      </w:r>
    </w:p>
    <w:p w14:paraId="321BB9AA">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 xml:space="preserve">   </w:t>
      </w:r>
      <w:r>
        <w:rPr>
          <w:rFonts w:hint="eastAsia" w:ascii="微软雅黑" w:hAnsi="微软雅黑" w:eastAsia="微软雅黑" w:cs="微软雅黑"/>
          <w:color w:val="auto"/>
          <w:sz w:val="24"/>
          <w:szCs w:val="22"/>
          <w:u w:val="single"/>
        </w:rPr>
        <w:t xml:space="preserve">                   </w:t>
      </w:r>
      <w:r>
        <w:rPr>
          <w:rFonts w:hint="eastAsia" w:ascii="微软雅黑" w:hAnsi="微软雅黑" w:eastAsia="微软雅黑" w:cs="微软雅黑"/>
          <w:color w:val="auto"/>
          <w:sz w:val="24"/>
          <w:szCs w:val="22"/>
        </w:rPr>
        <w:t>（投标人名称）郑重承诺：</w:t>
      </w:r>
    </w:p>
    <w:p w14:paraId="452210AD">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1.我方具有良好的商业信誉和健全的财务会计制度，具有履行合同所必需的设备和专业技术能力，具</w:t>
      </w:r>
      <w:r>
        <w:rPr>
          <w:rFonts w:hint="eastAsia" w:ascii="微软雅黑" w:hAnsi="微软雅黑" w:eastAsia="微软雅黑" w:cs="微软雅黑"/>
          <w:color w:val="auto"/>
          <w:sz w:val="24"/>
          <w:szCs w:val="22"/>
          <w:lang w:val="zh-CN"/>
        </w:rPr>
        <w:t>有依法缴纳税收和社会保障金的良好记录</w:t>
      </w:r>
      <w:r>
        <w:rPr>
          <w:rFonts w:hint="eastAsia" w:ascii="微软雅黑" w:hAnsi="微软雅黑" w:eastAsia="微软雅黑" w:cs="微软雅黑"/>
          <w:color w:val="auto"/>
          <w:sz w:val="24"/>
          <w:szCs w:val="22"/>
        </w:rPr>
        <w:t>，参加本项目采购活动前三年内无重大违法活动记录。</w:t>
      </w:r>
    </w:p>
    <w:p w14:paraId="4669AF72">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2.我方未列入在信用中国网站（www.creditchina.gov.cn）“失信被执行人”、“重大税收违法案件当事人名单”中，也未列入中国政府采购网（www.ccgp.gov.cn）“政府采购严重违法失信行为记录名单”中。</w:t>
      </w:r>
    </w:p>
    <w:p w14:paraId="646AC4B4">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3.我方在采购项目评审（评标）环节结束后，随时接受采购人、采购代理机构的检查验证，配合提供相关证明材料，证明符合《中华人民共和国政府采购法》规定的投标人基本资格条件。</w:t>
      </w:r>
    </w:p>
    <w:p w14:paraId="2579ACD2">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我方对以上承诺负全部法律责任。</w:t>
      </w:r>
    </w:p>
    <w:p w14:paraId="4046C528">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特此承诺。</w:t>
      </w:r>
    </w:p>
    <w:p w14:paraId="5E6D293D">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p>
    <w:p w14:paraId="38D58194">
      <w:pPr>
        <w:tabs>
          <w:tab w:val="left" w:pos="6300"/>
        </w:tabs>
        <w:snapToGrid w:val="0"/>
        <w:spacing w:line="500" w:lineRule="exact"/>
        <w:ind w:firstLine="480" w:firstLineChars="200"/>
        <w:jc w:val="right"/>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（供应商公章）</w:t>
      </w:r>
    </w:p>
    <w:p w14:paraId="12EDA35C">
      <w:pPr>
        <w:tabs>
          <w:tab w:val="left" w:pos="6300"/>
        </w:tabs>
        <w:snapToGrid w:val="0"/>
        <w:spacing w:line="500" w:lineRule="exact"/>
        <w:ind w:firstLine="480" w:firstLineChars="200"/>
        <w:jc w:val="right"/>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年   月   日</w:t>
      </w:r>
    </w:p>
    <w:p w14:paraId="5BCE30BB">
      <w:pPr>
        <w:pStyle w:val="24"/>
        <w:rPr>
          <w:rFonts w:hint="eastAsia" w:ascii="微软雅黑" w:hAnsi="微软雅黑" w:eastAsia="微软雅黑" w:cs="微软雅黑"/>
          <w:color w:val="auto"/>
          <w:sz w:val="24"/>
          <w:szCs w:val="22"/>
        </w:rPr>
      </w:pPr>
    </w:p>
    <w:p w14:paraId="1961A7FB">
      <w:pPr>
        <w:pStyle w:val="24"/>
        <w:rPr>
          <w:rFonts w:hint="eastAsia" w:ascii="微软雅黑" w:hAnsi="微软雅黑" w:eastAsia="微软雅黑" w:cs="微软雅黑"/>
          <w:color w:val="auto"/>
          <w:sz w:val="24"/>
          <w:szCs w:val="22"/>
        </w:rPr>
      </w:pPr>
    </w:p>
    <w:p w14:paraId="4D87ECE1">
      <w:pPr>
        <w:pStyle w:val="24"/>
        <w:rPr>
          <w:rFonts w:hint="eastAsia" w:ascii="微软雅黑" w:hAnsi="微软雅黑" w:eastAsia="微软雅黑" w:cs="微软雅黑"/>
          <w:color w:val="auto"/>
          <w:sz w:val="24"/>
          <w:szCs w:val="22"/>
        </w:rPr>
      </w:pPr>
    </w:p>
    <w:p w14:paraId="47DB54DB">
      <w:pPr>
        <w:pStyle w:val="24"/>
        <w:rPr>
          <w:rFonts w:hint="eastAsia" w:ascii="微软雅黑" w:hAnsi="微软雅黑" w:eastAsia="微软雅黑" w:cs="微软雅黑"/>
          <w:color w:val="auto"/>
          <w:sz w:val="24"/>
          <w:szCs w:val="22"/>
        </w:rPr>
      </w:pPr>
    </w:p>
    <w:p w14:paraId="524E6E21">
      <w:pPr>
        <w:pStyle w:val="24"/>
        <w:rPr>
          <w:rFonts w:hint="eastAsia" w:ascii="微软雅黑" w:hAnsi="微软雅黑" w:eastAsia="微软雅黑" w:cs="微软雅黑"/>
          <w:color w:val="auto"/>
          <w:sz w:val="24"/>
          <w:szCs w:val="22"/>
        </w:rPr>
      </w:pPr>
    </w:p>
    <w:p w14:paraId="7D7435C0">
      <w:pPr>
        <w:pStyle w:val="24"/>
        <w:rPr>
          <w:rFonts w:hint="eastAsia" w:ascii="微软雅黑" w:hAnsi="微软雅黑" w:eastAsia="微软雅黑" w:cs="微软雅黑"/>
          <w:color w:val="auto"/>
          <w:sz w:val="24"/>
          <w:szCs w:val="22"/>
        </w:rPr>
      </w:pPr>
    </w:p>
    <w:p w14:paraId="42CEB5E3">
      <w:pPr>
        <w:pStyle w:val="24"/>
        <w:rPr>
          <w:rFonts w:hint="eastAsia" w:ascii="微软雅黑" w:hAnsi="微软雅黑" w:eastAsia="微软雅黑" w:cs="微软雅黑"/>
          <w:color w:val="auto"/>
          <w:sz w:val="24"/>
          <w:szCs w:val="22"/>
        </w:rPr>
      </w:pPr>
    </w:p>
    <w:p w14:paraId="7793DEDA">
      <w:pPr>
        <w:pStyle w:val="24"/>
        <w:rPr>
          <w:rFonts w:hint="eastAsia" w:ascii="微软雅黑" w:hAnsi="微软雅黑" w:eastAsia="微软雅黑" w:cs="微软雅黑"/>
          <w:color w:val="auto"/>
          <w:sz w:val="24"/>
          <w:szCs w:val="22"/>
        </w:rPr>
      </w:pPr>
    </w:p>
    <w:p w14:paraId="75BBB944">
      <w:pPr>
        <w:pStyle w:val="24"/>
        <w:rPr>
          <w:rFonts w:hint="eastAsia" w:ascii="微软雅黑" w:hAnsi="微软雅黑" w:eastAsia="微软雅黑" w:cs="微软雅黑"/>
          <w:color w:val="auto"/>
          <w:sz w:val="24"/>
          <w:szCs w:val="22"/>
        </w:rPr>
      </w:pPr>
    </w:p>
    <w:p w14:paraId="7F681D01">
      <w:pPr>
        <w:pStyle w:val="24"/>
        <w:rPr>
          <w:rFonts w:hint="eastAsia" w:ascii="微软雅黑" w:hAnsi="微软雅黑" w:eastAsia="微软雅黑" w:cs="微软雅黑"/>
          <w:color w:val="auto"/>
          <w:sz w:val="24"/>
          <w:szCs w:val="22"/>
        </w:rPr>
      </w:pPr>
    </w:p>
    <w:p w14:paraId="37613D66">
      <w:pPr>
        <w:rPr>
          <w:rFonts w:hint="eastAsia" w:ascii="微软雅黑" w:hAnsi="微软雅黑" w:eastAsia="微软雅黑" w:cs="微软雅黑"/>
          <w:color w:val="auto"/>
          <w:sz w:val="24"/>
          <w:szCs w:val="22"/>
        </w:rPr>
      </w:pPr>
    </w:p>
    <w:p w14:paraId="4C36BE84">
      <w:pPr>
        <w:pStyle w:val="24"/>
        <w:rPr>
          <w:rFonts w:hint="eastAsia" w:ascii="微软雅黑" w:hAnsi="微软雅黑" w:eastAsia="微软雅黑" w:cs="微软雅黑"/>
          <w:color w:val="auto"/>
        </w:rPr>
      </w:pPr>
      <w:r>
        <w:rPr>
          <w:rFonts w:hint="eastAsia" w:ascii="微软雅黑" w:hAnsi="微软雅黑" w:eastAsia="微软雅黑" w:cs="微软雅黑"/>
          <w:color w:val="auto"/>
          <w:sz w:val="24"/>
          <w:szCs w:val="22"/>
        </w:rPr>
        <w:t>（五）特定资格条件</w:t>
      </w:r>
    </w:p>
    <w:p w14:paraId="51C2EB6D">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65813D3C">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00361D55">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2DF999E0">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34A50D8F">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66909D9F">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0B96D1AB">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45A515BB">
      <w:pPr>
        <w:tabs>
          <w:tab w:val="left" w:pos="6300"/>
        </w:tabs>
        <w:snapToGrid w:val="0"/>
        <w:spacing w:line="360" w:lineRule="auto"/>
        <w:rPr>
          <w:rFonts w:hint="eastAsia" w:ascii="微软雅黑" w:hAnsi="微软雅黑" w:eastAsia="微软雅黑" w:cs="微软雅黑"/>
          <w:color w:val="auto"/>
          <w:sz w:val="24"/>
          <w:szCs w:val="24"/>
        </w:rPr>
      </w:pPr>
    </w:p>
    <w:p w14:paraId="729B5097">
      <w:pPr>
        <w:pStyle w:val="24"/>
        <w:rPr>
          <w:rFonts w:hint="eastAsia" w:ascii="微软雅黑" w:hAnsi="微软雅黑" w:eastAsia="微软雅黑" w:cs="微软雅黑"/>
          <w:color w:val="auto"/>
          <w:sz w:val="24"/>
          <w:szCs w:val="24"/>
        </w:rPr>
      </w:pPr>
    </w:p>
    <w:p w14:paraId="538F433F">
      <w:pPr>
        <w:rPr>
          <w:rFonts w:hint="eastAsia" w:ascii="微软雅黑" w:hAnsi="微软雅黑" w:eastAsia="微软雅黑" w:cs="微软雅黑"/>
          <w:color w:val="auto"/>
          <w:sz w:val="24"/>
          <w:szCs w:val="24"/>
        </w:rPr>
      </w:pPr>
    </w:p>
    <w:p w14:paraId="66AECB99">
      <w:pPr>
        <w:pStyle w:val="24"/>
        <w:rPr>
          <w:rFonts w:hint="eastAsia" w:ascii="微软雅黑" w:hAnsi="微软雅黑" w:eastAsia="微软雅黑" w:cs="微软雅黑"/>
          <w:color w:val="auto"/>
          <w:sz w:val="24"/>
          <w:szCs w:val="24"/>
        </w:rPr>
      </w:pPr>
    </w:p>
    <w:p w14:paraId="7FCD9796">
      <w:pPr>
        <w:rPr>
          <w:rFonts w:hint="eastAsia" w:ascii="微软雅黑" w:hAnsi="微软雅黑" w:eastAsia="微软雅黑" w:cs="微软雅黑"/>
          <w:color w:val="auto"/>
          <w:sz w:val="24"/>
          <w:szCs w:val="24"/>
        </w:rPr>
      </w:pPr>
    </w:p>
    <w:p w14:paraId="46313B43">
      <w:pPr>
        <w:pStyle w:val="24"/>
        <w:rPr>
          <w:rFonts w:hint="eastAsia" w:ascii="微软雅黑" w:hAnsi="微软雅黑" w:eastAsia="微软雅黑" w:cs="微软雅黑"/>
          <w:color w:val="auto"/>
          <w:sz w:val="24"/>
          <w:szCs w:val="24"/>
        </w:rPr>
      </w:pPr>
    </w:p>
    <w:p w14:paraId="2A260EFD">
      <w:pPr>
        <w:rPr>
          <w:rFonts w:hint="eastAsia" w:ascii="微软雅黑" w:hAnsi="微软雅黑" w:eastAsia="微软雅黑" w:cs="微软雅黑"/>
          <w:color w:val="auto"/>
          <w:sz w:val="24"/>
          <w:szCs w:val="24"/>
        </w:rPr>
      </w:pPr>
    </w:p>
    <w:p w14:paraId="011A5F5D">
      <w:pPr>
        <w:pStyle w:val="24"/>
        <w:rPr>
          <w:rFonts w:hint="eastAsia" w:ascii="微软雅黑" w:hAnsi="微软雅黑" w:eastAsia="微软雅黑" w:cs="微软雅黑"/>
          <w:color w:val="auto"/>
          <w:sz w:val="24"/>
          <w:szCs w:val="24"/>
        </w:rPr>
      </w:pPr>
    </w:p>
    <w:p w14:paraId="0C8FBA50">
      <w:pPr>
        <w:rPr>
          <w:rFonts w:hint="eastAsia" w:ascii="微软雅黑" w:hAnsi="微软雅黑" w:eastAsia="微软雅黑" w:cs="微软雅黑"/>
          <w:color w:val="auto"/>
          <w:sz w:val="24"/>
          <w:szCs w:val="24"/>
        </w:rPr>
      </w:pPr>
    </w:p>
    <w:p w14:paraId="1F342570">
      <w:pPr>
        <w:pStyle w:val="24"/>
        <w:rPr>
          <w:rFonts w:hint="eastAsia" w:ascii="微软雅黑" w:hAnsi="微软雅黑" w:eastAsia="微软雅黑" w:cs="微软雅黑"/>
          <w:color w:val="auto"/>
          <w:sz w:val="24"/>
          <w:szCs w:val="24"/>
        </w:rPr>
      </w:pPr>
    </w:p>
    <w:p w14:paraId="34236CFC">
      <w:pPr>
        <w:rPr>
          <w:rFonts w:hint="eastAsia" w:ascii="微软雅黑" w:hAnsi="微软雅黑" w:eastAsia="微软雅黑" w:cs="微软雅黑"/>
          <w:color w:val="auto"/>
          <w:sz w:val="24"/>
          <w:szCs w:val="24"/>
        </w:rPr>
      </w:pPr>
    </w:p>
    <w:p w14:paraId="2AD170BE">
      <w:pPr>
        <w:pStyle w:val="24"/>
        <w:rPr>
          <w:rFonts w:hint="eastAsia" w:ascii="微软雅黑" w:hAnsi="微软雅黑" w:eastAsia="微软雅黑" w:cs="微软雅黑"/>
          <w:color w:val="auto"/>
          <w:sz w:val="24"/>
          <w:szCs w:val="24"/>
        </w:rPr>
      </w:pPr>
    </w:p>
    <w:p w14:paraId="41CB632F">
      <w:pPr>
        <w:rPr>
          <w:rFonts w:hint="eastAsia" w:ascii="微软雅黑" w:hAnsi="微软雅黑" w:eastAsia="微软雅黑" w:cs="微软雅黑"/>
          <w:color w:val="auto"/>
          <w:sz w:val="24"/>
          <w:szCs w:val="24"/>
        </w:rPr>
      </w:pPr>
    </w:p>
    <w:p w14:paraId="485591EB">
      <w:pPr>
        <w:pStyle w:val="24"/>
        <w:rPr>
          <w:rFonts w:hint="eastAsia" w:ascii="微软雅黑" w:hAnsi="微软雅黑" w:eastAsia="微软雅黑" w:cs="微软雅黑"/>
          <w:color w:val="auto"/>
          <w:sz w:val="24"/>
          <w:szCs w:val="24"/>
        </w:rPr>
      </w:pPr>
    </w:p>
    <w:p w14:paraId="3CA7B094">
      <w:pPr>
        <w:rPr>
          <w:rFonts w:hint="eastAsia" w:ascii="微软雅黑" w:hAnsi="微软雅黑" w:eastAsia="微软雅黑" w:cs="微软雅黑"/>
          <w:color w:val="auto"/>
          <w:sz w:val="24"/>
          <w:szCs w:val="24"/>
        </w:rPr>
      </w:pPr>
    </w:p>
    <w:p w14:paraId="6E050B44">
      <w:pPr>
        <w:pStyle w:val="24"/>
        <w:rPr>
          <w:rFonts w:hint="eastAsia" w:ascii="微软雅黑" w:hAnsi="微软雅黑" w:eastAsia="微软雅黑" w:cs="微软雅黑"/>
          <w:color w:val="auto"/>
          <w:sz w:val="24"/>
          <w:szCs w:val="24"/>
        </w:rPr>
      </w:pPr>
    </w:p>
    <w:p w14:paraId="3E3E83EE">
      <w:pPr>
        <w:rPr>
          <w:rFonts w:hint="eastAsia" w:ascii="微软雅黑" w:hAnsi="微软雅黑" w:eastAsia="微软雅黑" w:cs="微软雅黑"/>
          <w:color w:val="auto"/>
          <w:sz w:val="24"/>
          <w:szCs w:val="24"/>
        </w:rPr>
      </w:pPr>
    </w:p>
    <w:p w14:paraId="0DBA1747">
      <w:pPr>
        <w:pStyle w:val="24"/>
        <w:rPr>
          <w:rFonts w:hint="eastAsia" w:ascii="微软雅黑" w:hAnsi="微软雅黑" w:eastAsia="微软雅黑" w:cs="微软雅黑"/>
          <w:color w:val="auto"/>
          <w:sz w:val="24"/>
          <w:szCs w:val="24"/>
        </w:rPr>
      </w:pPr>
    </w:p>
    <w:p w14:paraId="2F892DD5">
      <w:pPr>
        <w:rPr>
          <w:rFonts w:hint="eastAsia" w:ascii="微软雅黑" w:hAnsi="微软雅黑" w:eastAsia="微软雅黑" w:cs="微软雅黑"/>
          <w:color w:val="auto"/>
          <w:sz w:val="24"/>
          <w:szCs w:val="24"/>
        </w:rPr>
      </w:pPr>
    </w:p>
    <w:p w14:paraId="4DFA0E2C">
      <w:pPr>
        <w:pStyle w:val="24"/>
        <w:rPr>
          <w:rFonts w:hint="eastAsia" w:ascii="微软雅黑" w:hAnsi="微软雅黑" w:eastAsia="微软雅黑" w:cs="微软雅黑"/>
          <w:color w:val="auto"/>
          <w:sz w:val="24"/>
          <w:szCs w:val="24"/>
        </w:rPr>
      </w:pPr>
    </w:p>
    <w:p w14:paraId="00DE741D">
      <w:pPr>
        <w:rPr>
          <w:rFonts w:hint="eastAsia" w:ascii="微软雅黑" w:hAnsi="微软雅黑" w:eastAsia="微软雅黑" w:cs="微软雅黑"/>
          <w:color w:val="auto"/>
          <w:sz w:val="24"/>
          <w:szCs w:val="24"/>
        </w:rPr>
      </w:pPr>
    </w:p>
    <w:p w14:paraId="1FAFBA8D">
      <w:pPr>
        <w:pStyle w:val="24"/>
        <w:rPr>
          <w:rFonts w:hint="eastAsia" w:ascii="微软雅黑" w:hAnsi="微软雅黑" w:eastAsia="微软雅黑" w:cs="微软雅黑"/>
          <w:color w:val="auto"/>
          <w:sz w:val="24"/>
          <w:szCs w:val="24"/>
        </w:rPr>
      </w:pPr>
    </w:p>
    <w:p w14:paraId="3EF74D67">
      <w:pPr>
        <w:pStyle w:val="6"/>
        <w:spacing w:before="0" w:after="0" w:line="360" w:lineRule="auto"/>
        <w:rPr>
          <w:rFonts w:hint="eastAsia" w:ascii="微软雅黑" w:hAnsi="微软雅黑" w:eastAsia="微软雅黑" w:cs="微软雅黑"/>
          <w:color w:val="auto"/>
          <w:sz w:val="24"/>
          <w:szCs w:val="24"/>
        </w:rPr>
      </w:pPr>
      <w:bookmarkStart w:id="128" w:name="_Toc22950"/>
      <w:bookmarkStart w:id="129" w:name="_Toc14422"/>
      <w:bookmarkStart w:id="130" w:name="_Toc22460"/>
      <w:r>
        <w:rPr>
          <w:rFonts w:hint="eastAsia" w:ascii="微软雅黑" w:hAnsi="微软雅黑" w:eastAsia="微软雅黑" w:cs="微软雅黑"/>
          <w:color w:val="auto"/>
          <w:sz w:val="24"/>
          <w:szCs w:val="24"/>
        </w:rPr>
        <w:t>五、其他应提供的资料</w:t>
      </w:r>
      <w:bookmarkEnd w:id="128"/>
      <w:bookmarkEnd w:id="129"/>
      <w:bookmarkEnd w:id="130"/>
    </w:p>
    <w:p w14:paraId="220F60A7">
      <w:pPr>
        <w:tabs>
          <w:tab w:val="left" w:pos="6300"/>
        </w:tabs>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（一）中小企业声明函、监狱企业证明文件、残疾人福利性单位声明函</w:t>
      </w:r>
    </w:p>
    <w:p w14:paraId="247756BD">
      <w:pPr>
        <w:tabs>
          <w:tab w:val="left" w:pos="6300"/>
        </w:tabs>
        <w:snapToGrid w:val="0"/>
        <w:spacing w:line="500" w:lineRule="exact"/>
        <w:ind w:firstLine="560" w:firstLineChars="200"/>
        <w:jc w:val="center"/>
        <w:rPr>
          <w:rFonts w:hint="eastAsia" w:ascii="微软雅黑" w:hAnsi="微软雅黑" w:eastAsia="微软雅黑" w:cs="微软雅黑"/>
          <w:color w:val="auto"/>
        </w:rPr>
      </w:pPr>
      <w:r>
        <w:rPr>
          <w:rFonts w:hint="eastAsia" w:ascii="微软雅黑" w:hAnsi="微软雅黑" w:eastAsia="微软雅黑" w:cs="微软雅黑"/>
          <w:color w:val="auto"/>
        </w:rPr>
        <w:t>中小企业声明函</w:t>
      </w:r>
    </w:p>
    <w:p w14:paraId="57513D18">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本公司（联合体）郑重声明，根据《政府采购促进中小企业发展管理办法》（</w:t>
      </w:r>
      <w:r>
        <w:rPr>
          <w:rFonts w:hint="eastAsia" w:ascii="微软雅黑" w:hAnsi="微软雅黑" w:eastAsia="微软雅黑" w:cs="微软雅黑"/>
          <w:color w:val="auto"/>
          <w:sz w:val="24"/>
          <w:szCs w:val="24"/>
        </w:rPr>
        <w:t>财库〔2020〕46号</w:t>
      </w:r>
      <w:r>
        <w:rPr>
          <w:rFonts w:hint="eastAsia" w:ascii="微软雅黑" w:hAnsi="微软雅黑" w:eastAsia="微软雅黑" w:cs="微软雅黑"/>
          <w:color w:val="auto"/>
          <w:sz w:val="24"/>
          <w:szCs w:val="28"/>
        </w:rPr>
        <w:t>）的规定，本公司（联合体）参加</w:t>
      </w:r>
      <w:r>
        <w:rPr>
          <w:rFonts w:hint="eastAsia" w:ascii="微软雅黑" w:hAnsi="微软雅黑" w:eastAsia="微软雅黑" w:cs="微软雅黑"/>
          <w:i/>
          <w:color w:val="auto"/>
          <w:sz w:val="24"/>
          <w:szCs w:val="28"/>
          <w:u w:val="single"/>
        </w:rPr>
        <w:t>（单位名称）</w:t>
      </w:r>
      <w:r>
        <w:rPr>
          <w:rFonts w:hint="eastAsia" w:ascii="微软雅黑" w:hAnsi="微软雅黑" w:eastAsia="微软雅黑" w:cs="微软雅黑"/>
          <w:color w:val="auto"/>
          <w:sz w:val="24"/>
          <w:szCs w:val="28"/>
        </w:rPr>
        <w:t>的</w:t>
      </w:r>
      <w:r>
        <w:rPr>
          <w:rFonts w:hint="eastAsia" w:ascii="微软雅黑" w:hAnsi="微软雅黑" w:eastAsia="微软雅黑" w:cs="微软雅黑"/>
          <w:i/>
          <w:color w:val="auto"/>
          <w:sz w:val="24"/>
          <w:szCs w:val="28"/>
          <w:u w:val="single"/>
        </w:rPr>
        <w:t>（项目名称）</w:t>
      </w:r>
      <w:r>
        <w:rPr>
          <w:rFonts w:hint="eastAsia" w:ascii="微软雅黑" w:hAnsi="微软雅黑" w:eastAsia="微软雅黑" w:cs="微软雅黑"/>
          <w:color w:val="auto"/>
          <w:sz w:val="24"/>
          <w:szCs w:val="28"/>
        </w:rPr>
        <w:t>采购活动，服务全部由符合政策要求的中小企业承接。相关企业（含联合体中的中小企业、签订分包意向协议的中小企业）的具体情况如下：</w:t>
      </w:r>
    </w:p>
    <w:p w14:paraId="01648BF4">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1.</w:t>
      </w:r>
      <w:r>
        <w:rPr>
          <w:rFonts w:hint="eastAsia" w:ascii="微软雅黑" w:hAnsi="微软雅黑" w:eastAsia="微软雅黑" w:cs="微软雅黑"/>
          <w:i/>
          <w:color w:val="auto"/>
          <w:sz w:val="24"/>
          <w:szCs w:val="28"/>
          <w:u w:val="single"/>
        </w:rPr>
        <w:t>（标的名称）</w:t>
      </w:r>
      <w:r>
        <w:rPr>
          <w:rFonts w:hint="eastAsia" w:ascii="微软雅黑" w:hAnsi="微软雅黑" w:eastAsia="微软雅黑" w:cs="微软雅黑"/>
          <w:color w:val="auto"/>
          <w:sz w:val="24"/>
          <w:szCs w:val="28"/>
        </w:rPr>
        <w:t>，属于</w:t>
      </w:r>
      <w:r>
        <w:rPr>
          <w:rFonts w:hint="eastAsia" w:ascii="微软雅黑" w:hAnsi="微软雅黑" w:eastAsia="微软雅黑" w:cs="微软雅黑"/>
          <w:i/>
          <w:color w:val="auto"/>
          <w:sz w:val="24"/>
          <w:szCs w:val="28"/>
          <w:u w:val="single"/>
        </w:rPr>
        <w:t>（采购文件中明确的所属行业）</w:t>
      </w:r>
      <w:r>
        <w:rPr>
          <w:rFonts w:hint="eastAsia" w:ascii="微软雅黑" w:hAnsi="微软雅黑" w:eastAsia="微软雅黑" w:cs="微软雅黑"/>
          <w:color w:val="auto"/>
          <w:sz w:val="24"/>
          <w:szCs w:val="28"/>
        </w:rPr>
        <w:t>；承接企业为</w:t>
      </w:r>
      <w:r>
        <w:rPr>
          <w:rFonts w:hint="eastAsia" w:ascii="微软雅黑" w:hAnsi="微软雅黑" w:eastAsia="微软雅黑" w:cs="微软雅黑"/>
          <w:i/>
          <w:color w:val="auto"/>
          <w:sz w:val="24"/>
          <w:szCs w:val="28"/>
          <w:u w:val="single"/>
        </w:rPr>
        <w:t>（企业名称）</w:t>
      </w:r>
      <w:r>
        <w:rPr>
          <w:rFonts w:hint="eastAsia" w:ascii="微软雅黑" w:hAnsi="微软雅黑" w:eastAsia="微软雅黑" w:cs="微软雅黑"/>
          <w:color w:val="auto"/>
          <w:sz w:val="24"/>
          <w:szCs w:val="28"/>
        </w:rPr>
        <w:t>，从业人员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人，营业收入为</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万元，资产总额为</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万元，属于</w:t>
      </w:r>
      <w:r>
        <w:rPr>
          <w:rFonts w:hint="eastAsia" w:ascii="微软雅黑" w:hAnsi="微软雅黑" w:eastAsia="微软雅黑" w:cs="微软雅黑"/>
          <w:i/>
          <w:color w:val="auto"/>
          <w:sz w:val="24"/>
          <w:szCs w:val="28"/>
          <w:u w:val="single"/>
        </w:rPr>
        <w:t>（中型企业、小型企业、微型企业）</w:t>
      </w:r>
      <w:r>
        <w:rPr>
          <w:rFonts w:hint="eastAsia" w:ascii="微软雅黑" w:hAnsi="微软雅黑" w:eastAsia="微软雅黑" w:cs="微软雅黑"/>
          <w:color w:val="auto"/>
          <w:sz w:val="24"/>
          <w:szCs w:val="28"/>
        </w:rPr>
        <w:t>；</w:t>
      </w:r>
    </w:p>
    <w:p w14:paraId="56E9F756">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为本标的提供的服务人员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人，其中与本企业签订劳动合同</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人，其他人员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人。有其他人员的不符合中小企业扶持政策（适用于服务采购项目）;</w:t>
      </w:r>
    </w:p>
    <w:p w14:paraId="742492E3">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2.</w:t>
      </w:r>
      <w:r>
        <w:rPr>
          <w:rFonts w:hint="eastAsia" w:ascii="微软雅黑" w:hAnsi="微软雅黑" w:eastAsia="微软雅黑" w:cs="微软雅黑"/>
          <w:i/>
          <w:color w:val="auto"/>
          <w:sz w:val="24"/>
          <w:szCs w:val="28"/>
          <w:u w:val="single"/>
        </w:rPr>
        <w:t xml:space="preserve"> （标的名称）</w:t>
      </w:r>
      <w:r>
        <w:rPr>
          <w:rFonts w:hint="eastAsia" w:ascii="微软雅黑" w:hAnsi="微软雅黑" w:eastAsia="微软雅黑" w:cs="微软雅黑"/>
          <w:color w:val="auto"/>
          <w:sz w:val="24"/>
          <w:szCs w:val="28"/>
        </w:rPr>
        <w:t>，属于</w:t>
      </w:r>
      <w:r>
        <w:rPr>
          <w:rFonts w:hint="eastAsia" w:ascii="微软雅黑" w:hAnsi="微软雅黑" w:eastAsia="微软雅黑" w:cs="微软雅黑"/>
          <w:i/>
          <w:color w:val="auto"/>
          <w:sz w:val="24"/>
          <w:szCs w:val="28"/>
          <w:u w:val="single"/>
        </w:rPr>
        <w:t>（采购文件中明确的所属行业）</w:t>
      </w:r>
      <w:r>
        <w:rPr>
          <w:rFonts w:hint="eastAsia" w:ascii="微软雅黑" w:hAnsi="微软雅黑" w:eastAsia="微软雅黑" w:cs="微软雅黑"/>
          <w:color w:val="auto"/>
          <w:sz w:val="24"/>
          <w:szCs w:val="28"/>
        </w:rPr>
        <w:t>；承接企业为</w:t>
      </w:r>
      <w:r>
        <w:rPr>
          <w:rFonts w:hint="eastAsia" w:ascii="微软雅黑" w:hAnsi="微软雅黑" w:eastAsia="微软雅黑" w:cs="微软雅黑"/>
          <w:i/>
          <w:color w:val="auto"/>
          <w:sz w:val="24"/>
          <w:szCs w:val="28"/>
          <w:u w:val="single"/>
        </w:rPr>
        <w:t>（企业名称）</w:t>
      </w:r>
      <w:r>
        <w:rPr>
          <w:rFonts w:hint="eastAsia" w:ascii="微软雅黑" w:hAnsi="微软雅黑" w:eastAsia="微软雅黑" w:cs="微软雅黑"/>
          <w:color w:val="auto"/>
          <w:sz w:val="24"/>
          <w:szCs w:val="28"/>
        </w:rPr>
        <w:t>，从业人员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人，营业收入为</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万元，资产总额为</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万元，属于</w:t>
      </w:r>
      <w:r>
        <w:rPr>
          <w:rFonts w:hint="eastAsia" w:ascii="微软雅黑" w:hAnsi="微软雅黑" w:eastAsia="微软雅黑" w:cs="微软雅黑"/>
          <w:i/>
          <w:color w:val="auto"/>
          <w:sz w:val="24"/>
          <w:szCs w:val="28"/>
          <w:u w:val="single"/>
        </w:rPr>
        <w:t>（中型企业、小型企业、微型企业）</w:t>
      </w:r>
      <w:r>
        <w:rPr>
          <w:rFonts w:hint="eastAsia" w:ascii="微软雅黑" w:hAnsi="微软雅黑" w:eastAsia="微软雅黑" w:cs="微软雅黑"/>
          <w:color w:val="auto"/>
          <w:sz w:val="24"/>
          <w:szCs w:val="28"/>
        </w:rPr>
        <w:t>；</w:t>
      </w:r>
    </w:p>
    <w:p w14:paraId="33B146CE">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为本标的提供的服务人员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人，其中与本企业签订劳动合同</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人，其他人员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人。有其他人员的不符合中小企业扶持政策（适用于服务采购项目）;</w:t>
      </w:r>
    </w:p>
    <w:p w14:paraId="47892A25">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w:t>
      </w:r>
    </w:p>
    <w:p w14:paraId="26A5D2A4">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以上企业，不属于大企业的分支机构，不存在控股股东为大企业的情形，也不存在与大企业的负责人为同一人的情形。</w:t>
      </w:r>
    </w:p>
    <w:p w14:paraId="55F3DDBC">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本企业对上述声明内容的真实性负责。如有虚假，将依法承担相应责任。</w:t>
      </w:r>
    </w:p>
    <w:p w14:paraId="5185DE86">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                                                    </w:t>
      </w:r>
    </w:p>
    <w:p w14:paraId="1C8D5EBE">
      <w:pPr>
        <w:tabs>
          <w:tab w:val="left" w:pos="6300"/>
        </w:tabs>
        <w:snapToGrid w:val="0"/>
        <w:spacing w:line="500" w:lineRule="exact"/>
        <w:ind w:firstLine="6120" w:firstLineChars="255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企业名称（盖章）： </w:t>
      </w:r>
    </w:p>
    <w:p w14:paraId="21A9DBE1">
      <w:pPr>
        <w:tabs>
          <w:tab w:val="left" w:pos="6300"/>
        </w:tabs>
        <w:snapToGrid w:val="0"/>
        <w:spacing w:line="500" w:lineRule="exact"/>
        <w:ind w:right="784" w:firstLine="6120" w:firstLineChars="255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8"/>
        </w:rPr>
        <w:t>日期：</w:t>
      </w:r>
    </w:p>
    <w:p w14:paraId="2DDEB285">
      <w:pPr>
        <w:tabs>
          <w:tab w:val="left" w:pos="6300"/>
        </w:tabs>
        <w:snapToGrid w:val="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填写时应注意以下事项：</w:t>
      </w:r>
    </w:p>
    <w:p w14:paraId="6FF65063">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1.从业人员、营业收入、资产总额填报上一年度数据，无上一年度数据的新成立企业可不填报。</w:t>
      </w:r>
    </w:p>
    <w:p w14:paraId="0FA01608">
      <w:pPr>
        <w:tabs>
          <w:tab w:val="left" w:pos="6300"/>
        </w:tabs>
        <w:snapToGrid w:val="0"/>
        <w:ind w:firstLine="420" w:firstLineChars="200"/>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2.中小企业应当按照《中小企业划型标准规定》（工信部联企业〔2011〕300号），如实填写并提交《中小企业声明函》。</w:t>
      </w:r>
    </w:p>
    <w:p w14:paraId="731A00CD">
      <w:pPr>
        <w:tabs>
          <w:tab w:val="left" w:pos="6300"/>
        </w:tabs>
        <w:snapToGrid w:val="0"/>
        <w:ind w:firstLine="420" w:firstLineChars="200"/>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3.供应商填写《中小企业声明函》中所属行业时，应与采购文件第一篇“采购标的对应的中小企业划分标准所属行业”中填写的所属行业一致。</w:t>
      </w:r>
    </w:p>
    <w:p w14:paraId="741925AB">
      <w:pPr>
        <w:tabs>
          <w:tab w:val="left" w:pos="6300"/>
        </w:tabs>
        <w:snapToGrid w:val="0"/>
        <w:ind w:firstLine="420" w:firstLineChars="200"/>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4.本声明函“企业名称（盖章）”处为供应商盖章。</w:t>
      </w:r>
    </w:p>
    <w:p w14:paraId="3AD5C375">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注：各行业划型标准：</w:t>
      </w:r>
    </w:p>
    <w:p w14:paraId="3B621F92">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3C64116D">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A0E452E">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C5735A">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C6CF14C">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B0418B">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48106B">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475680D">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C5B16D">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081575">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8BC265">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70CEEAF">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9F049AD">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029EF17">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27C333E">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6B2900D">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49C3CA96">
      <w:pPr>
        <w:tabs>
          <w:tab w:val="left" w:pos="6300"/>
        </w:tabs>
        <w:snapToGrid w:val="0"/>
        <w:spacing w:line="500" w:lineRule="exact"/>
        <w:ind w:firstLine="480" w:firstLineChars="200"/>
        <w:jc w:val="center"/>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br w:type="page"/>
      </w:r>
      <w:r>
        <w:rPr>
          <w:rFonts w:hint="eastAsia" w:ascii="微软雅黑" w:hAnsi="微软雅黑" w:eastAsia="微软雅黑" w:cs="微软雅黑"/>
          <w:color w:val="auto"/>
        </w:rPr>
        <w:t>监狱企业证明文件</w:t>
      </w:r>
    </w:p>
    <w:p w14:paraId="60476A7C">
      <w:pPr>
        <w:tabs>
          <w:tab w:val="left" w:pos="6300"/>
        </w:tabs>
        <w:snapToGrid w:val="0"/>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以省级以上监狱管理局、戒毒管理局（含新疆生产建设兵团）出具的属于监狱企业的证明文件为准。</w:t>
      </w:r>
    </w:p>
    <w:p w14:paraId="4AA804AA">
      <w:pPr>
        <w:tabs>
          <w:tab w:val="left" w:pos="6300"/>
        </w:tabs>
        <w:snapToGrid w:val="0"/>
        <w:spacing w:line="500" w:lineRule="exact"/>
        <w:ind w:firstLine="480" w:firstLineChars="200"/>
        <w:jc w:val="center"/>
        <w:rPr>
          <w:rFonts w:hint="eastAsia" w:ascii="微软雅黑" w:hAnsi="微软雅黑" w:eastAsia="微软雅黑" w:cs="微软雅黑"/>
          <w:color w:val="auto"/>
        </w:rPr>
      </w:pPr>
      <w:r>
        <w:rPr>
          <w:rFonts w:hint="eastAsia" w:ascii="微软雅黑" w:hAnsi="微软雅黑" w:eastAsia="微软雅黑" w:cs="微软雅黑"/>
          <w:color w:val="auto"/>
          <w:sz w:val="24"/>
        </w:rPr>
        <w:br w:type="page"/>
      </w:r>
      <w:r>
        <w:rPr>
          <w:rFonts w:hint="eastAsia" w:ascii="微软雅黑" w:hAnsi="微软雅黑" w:eastAsia="微软雅黑" w:cs="微软雅黑"/>
          <w:color w:val="auto"/>
        </w:rPr>
        <w:t>残疾人福利性单位声明函</w:t>
      </w:r>
    </w:p>
    <w:p w14:paraId="23832082">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C05238">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本单位对上述声明的真实性负责。如有虚假，将依法承担相应责任。</w:t>
      </w:r>
    </w:p>
    <w:p w14:paraId="7752BFE4">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2C9DC127">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722FA53C">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供应商名称（盖章）：</w:t>
      </w:r>
    </w:p>
    <w:p w14:paraId="60CAC552">
      <w:pPr>
        <w:snapToGrid w:val="0"/>
        <w:spacing w:line="44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日  期：</w:t>
      </w:r>
    </w:p>
    <w:p w14:paraId="7E135D9D">
      <w:pPr>
        <w:snapToGrid w:val="0"/>
        <w:spacing w:line="440" w:lineRule="exact"/>
        <w:ind w:firstLine="480" w:firstLineChars="200"/>
        <w:rPr>
          <w:rFonts w:hint="eastAsia" w:ascii="微软雅黑" w:hAnsi="微软雅黑" w:eastAsia="微软雅黑" w:cs="微软雅黑"/>
          <w:color w:val="auto"/>
          <w:sz w:val="24"/>
        </w:rPr>
      </w:pPr>
    </w:p>
    <w:p w14:paraId="6000A12C">
      <w:pPr>
        <w:snapToGrid w:val="0"/>
        <w:spacing w:line="440" w:lineRule="exact"/>
        <w:ind w:firstLine="480" w:firstLineChars="200"/>
        <w:rPr>
          <w:rFonts w:hint="eastAsia" w:ascii="微软雅黑" w:hAnsi="微软雅黑" w:eastAsia="微软雅黑" w:cs="微软雅黑"/>
          <w:color w:val="auto"/>
          <w:sz w:val="24"/>
        </w:rPr>
      </w:pPr>
    </w:p>
    <w:p w14:paraId="72DE43DF">
      <w:pPr>
        <w:snapToGrid w:val="0"/>
        <w:spacing w:line="440" w:lineRule="exact"/>
        <w:ind w:firstLine="480" w:firstLineChars="200"/>
        <w:rPr>
          <w:rFonts w:hint="eastAsia" w:ascii="微软雅黑" w:hAnsi="微软雅黑" w:eastAsia="微软雅黑" w:cs="微软雅黑"/>
          <w:color w:val="auto"/>
          <w:sz w:val="24"/>
        </w:rPr>
      </w:pPr>
    </w:p>
    <w:p w14:paraId="613B7F4A">
      <w:pPr>
        <w:snapToGrid w:val="0"/>
        <w:spacing w:line="440" w:lineRule="exact"/>
        <w:ind w:firstLine="480" w:firstLineChars="200"/>
        <w:rPr>
          <w:rFonts w:hint="eastAsia" w:ascii="微软雅黑" w:hAnsi="微软雅黑" w:eastAsia="微软雅黑" w:cs="微软雅黑"/>
          <w:color w:val="auto"/>
          <w:sz w:val="24"/>
        </w:rPr>
      </w:pPr>
    </w:p>
    <w:p w14:paraId="76BEC904">
      <w:pPr>
        <w:snapToGrid w:val="0"/>
        <w:spacing w:line="440" w:lineRule="exact"/>
        <w:ind w:firstLine="480" w:firstLineChars="200"/>
        <w:rPr>
          <w:rFonts w:hint="eastAsia" w:ascii="微软雅黑" w:hAnsi="微软雅黑" w:eastAsia="微软雅黑" w:cs="微软雅黑"/>
          <w:color w:val="auto"/>
          <w:sz w:val="24"/>
        </w:rPr>
      </w:pPr>
    </w:p>
    <w:p w14:paraId="4C590E7E">
      <w:pPr>
        <w:snapToGrid w:val="0"/>
        <w:spacing w:line="440" w:lineRule="exact"/>
        <w:ind w:firstLine="480" w:firstLineChars="200"/>
        <w:rPr>
          <w:rFonts w:hint="eastAsia" w:ascii="微软雅黑" w:hAnsi="微软雅黑" w:eastAsia="微软雅黑" w:cs="微软雅黑"/>
          <w:color w:val="auto"/>
          <w:sz w:val="24"/>
        </w:rPr>
      </w:pPr>
    </w:p>
    <w:p w14:paraId="0E144A54">
      <w:pPr>
        <w:snapToGrid w:val="0"/>
        <w:spacing w:line="440" w:lineRule="exact"/>
        <w:ind w:firstLine="480" w:firstLineChars="200"/>
        <w:rPr>
          <w:rFonts w:hint="eastAsia" w:ascii="微软雅黑" w:hAnsi="微软雅黑" w:eastAsia="微软雅黑" w:cs="微软雅黑"/>
          <w:color w:val="auto"/>
          <w:sz w:val="24"/>
        </w:rPr>
      </w:pPr>
    </w:p>
    <w:p w14:paraId="78C72FEC">
      <w:pPr>
        <w:snapToGrid w:val="0"/>
        <w:spacing w:line="440" w:lineRule="exact"/>
        <w:ind w:firstLine="480" w:firstLineChars="200"/>
        <w:rPr>
          <w:rFonts w:hint="eastAsia" w:ascii="微软雅黑" w:hAnsi="微软雅黑" w:eastAsia="微软雅黑" w:cs="微软雅黑"/>
          <w:color w:val="auto"/>
          <w:sz w:val="24"/>
        </w:rPr>
      </w:pPr>
    </w:p>
    <w:p w14:paraId="6F75DBEE">
      <w:pPr>
        <w:snapToGrid w:val="0"/>
        <w:spacing w:line="440" w:lineRule="exact"/>
        <w:ind w:firstLine="480" w:firstLineChars="200"/>
        <w:rPr>
          <w:rFonts w:hint="eastAsia" w:ascii="微软雅黑" w:hAnsi="微软雅黑" w:eastAsia="微软雅黑" w:cs="微软雅黑"/>
          <w:color w:val="auto"/>
          <w:sz w:val="24"/>
        </w:rPr>
      </w:pPr>
    </w:p>
    <w:p w14:paraId="62F3289C">
      <w:pPr>
        <w:snapToGrid w:val="0"/>
        <w:spacing w:line="440" w:lineRule="exact"/>
        <w:ind w:firstLine="480" w:firstLineChars="200"/>
        <w:rPr>
          <w:rFonts w:hint="eastAsia" w:ascii="微软雅黑" w:hAnsi="微软雅黑" w:eastAsia="微软雅黑" w:cs="微软雅黑"/>
          <w:color w:val="auto"/>
          <w:sz w:val="24"/>
        </w:rPr>
      </w:pPr>
    </w:p>
    <w:p w14:paraId="4708C361">
      <w:pPr>
        <w:snapToGrid w:val="0"/>
        <w:spacing w:line="440" w:lineRule="exact"/>
        <w:ind w:firstLine="480" w:firstLineChars="200"/>
        <w:rPr>
          <w:rFonts w:hint="eastAsia" w:ascii="微软雅黑" w:hAnsi="微软雅黑" w:eastAsia="微软雅黑" w:cs="微软雅黑"/>
          <w:color w:val="auto"/>
          <w:sz w:val="24"/>
        </w:rPr>
      </w:pPr>
    </w:p>
    <w:p w14:paraId="774BDBA9">
      <w:pPr>
        <w:snapToGrid w:val="0"/>
        <w:spacing w:line="440" w:lineRule="exact"/>
        <w:ind w:firstLine="480" w:firstLineChars="200"/>
        <w:rPr>
          <w:rFonts w:hint="eastAsia" w:ascii="微软雅黑" w:hAnsi="微软雅黑" w:eastAsia="微软雅黑" w:cs="微软雅黑"/>
          <w:color w:val="auto"/>
          <w:sz w:val="24"/>
        </w:rPr>
      </w:pPr>
    </w:p>
    <w:p w14:paraId="7968F437">
      <w:pPr>
        <w:snapToGrid w:val="0"/>
        <w:spacing w:line="44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若成交供应商为残疾人福利性单位的，将在结果公告时公告其《残疾人福利性单位声明函》。</w:t>
      </w:r>
    </w:p>
    <w:p w14:paraId="5710F9ED">
      <w:pPr>
        <w:snapToGrid w:val="0"/>
        <w:spacing w:line="440" w:lineRule="exact"/>
        <w:ind w:firstLine="480" w:firstLineChars="200"/>
        <w:rPr>
          <w:rFonts w:hint="eastAsia" w:ascii="微软雅黑" w:hAnsi="微软雅黑" w:eastAsia="微软雅黑" w:cs="微软雅黑"/>
          <w:color w:val="auto"/>
          <w:sz w:val="24"/>
        </w:rPr>
      </w:pPr>
    </w:p>
    <w:p w14:paraId="4A804E4D">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r>
        <w:rPr>
          <w:rFonts w:hint="eastAsia" w:ascii="微软雅黑" w:hAnsi="微软雅黑" w:eastAsia="微软雅黑" w:cs="微软雅黑"/>
          <w:color w:val="auto"/>
          <w:sz w:val="24"/>
          <w:szCs w:val="24"/>
        </w:rPr>
        <w:t>（二）其他与项目有关的资料</w:t>
      </w:r>
    </w:p>
    <w:p w14:paraId="41BC704D">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其他与项目有关的资料（自附）：供应商总体情况介绍、其他与本项目有关的资料等。</w:t>
      </w:r>
    </w:p>
    <w:p w14:paraId="6A7E5A68">
      <w:pPr>
        <w:spacing w:line="360" w:lineRule="auto"/>
        <w:ind w:firstLine="480" w:firstLineChars="200"/>
        <w:rPr>
          <w:rFonts w:hint="eastAsia" w:ascii="微软雅黑" w:hAnsi="微软雅黑" w:eastAsia="微软雅黑" w:cs="微软雅黑"/>
          <w:color w:val="auto"/>
          <w:sz w:val="24"/>
          <w:szCs w:val="24"/>
        </w:rPr>
      </w:pPr>
    </w:p>
    <w:p w14:paraId="4AC816BA">
      <w:pPr>
        <w:spacing w:line="360" w:lineRule="auto"/>
        <w:ind w:firstLine="480" w:firstLineChars="200"/>
        <w:jc w:val="center"/>
        <w:rPr>
          <w:rFonts w:hint="eastAsia" w:ascii="微软雅黑" w:hAnsi="微软雅黑" w:eastAsia="微软雅黑" w:cs="微软雅黑"/>
          <w:color w:val="auto"/>
          <w:sz w:val="24"/>
          <w:szCs w:val="24"/>
        </w:rPr>
      </w:pPr>
    </w:p>
    <w:p w14:paraId="5242D084">
      <w:pPr>
        <w:spacing w:line="360" w:lineRule="auto"/>
        <w:ind w:firstLine="480" w:firstLineChars="200"/>
        <w:jc w:val="center"/>
        <w:rPr>
          <w:rFonts w:hint="eastAsia" w:ascii="微软雅黑" w:hAnsi="微软雅黑" w:eastAsia="微软雅黑" w:cs="微软雅黑"/>
          <w:color w:val="auto"/>
          <w:sz w:val="24"/>
          <w:szCs w:val="24"/>
        </w:rPr>
      </w:pPr>
    </w:p>
    <w:p w14:paraId="583EDB6E">
      <w:pPr>
        <w:spacing w:line="360" w:lineRule="auto"/>
        <w:ind w:firstLine="480" w:firstLineChars="200"/>
        <w:jc w:val="center"/>
        <w:rPr>
          <w:rFonts w:hint="eastAsia" w:ascii="微软雅黑" w:hAnsi="微软雅黑" w:eastAsia="微软雅黑" w:cs="微软雅黑"/>
          <w:color w:val="auto"/>
          <w:sz w:val="24"/>
          <w:szCs w:val="24"/>
        </w:rPr>
      </w:pPr>
    </w:p>
    <w:p w14:paraId="68B68B6B">
      <w:pPr>
        <w:spacing w:line="360" w:lineRule="auto"/>
        <w:ind w:firstLine="480" w:firstLineChars="200"/>
        <w:jc w:val="center"/>
        <w:rPr>
          <w:rFonts w:hint="eastAsia" w:ascii="微软雅黑" w:hAnsi="微软雅黑" w:eastAsia="微软雅黑" w:cs="微软雅黑"/>
          <w:color w:val="auto"/>
          <w:sz w:val="24"/>
          <w:szCs w:val="24"/>
        </w:rPr>
      </w:pPr>
    </w:p>
    <w:p w14:paraId="183ED159">
      <w:pPr>
        <w:spacing w:line="360" w:lineRule="auto"/>
        <w:ind w:firstLine="480" w:firstLineChars="200"/>
        <w:jc w:val="center"/>
        <w:rPr>
          <w:rFonts w:hint="eastAsia" w:ascii="微软雅黑" w:hAnsi="微软雅黑" w:eastAsia="微软雅黑" w:cs="微软雅黑"/>
          <w:color w:val="auto"/>
          <w:sz w:val="24"/>
          <w:szCs w:val="24"/>
        </w:rPr>
      </w:pPr>
    </w:p>
    <w:p w14:paraId="58B316DA">
      <w:pPr>
        <w:spacing w:line="360" w:lineRule="auto"/>
        <w:ind w:firstLine="480" w:firstLineChars="200"/>
        <w:jc w:val="center"/>
        <w:rPr>
          <w:rFonts w:hint="eastAsia" w:ascii="微软雅黑" w:hAnsi="微软雅黑" w:eastAsia="微软雅黑" w:cs="微软雅黑"/>
          <w:color w:val="auto"/>
          <w:sz w:val="24"/>
          <w:szCs w:val="24"/>
        </w:rPr>
      </w:pPr>
    </w:p>
    <w:p w14:paraId="1B979C9E">
      <w:pPr>
        <w:spacing w:line="360" w:lineRule="auto"/>
        <w:ind w:firstLine="480" w:firstLineChars="200"/>
        <w:jc w:val="center"/>
        <w:rPr>
          <w:rFonts w:hint="eastAsia" w:ascii="微软雅黑" w:hAnsi="微软雅黑" w:eastAsia="微软雅黑" w:cs="微软雅黑"/>
          <w:color w:val="auto"/>
          <w:sz w:val="24"/>
          <w:szCs w:val="24"/>
        </w:rPr>
      </w:pPr>
    </w:p>
    <w:p w14:paraId="1CF29604">
      <w:pPr>
        <w:spacing w:line="360" w:lineRule="auto"/>
        <w:ind w:firstLine="480" w:firstLineChars="200"/>
        <w:jc w:val="center"/>
        <w:rPr>
          <w:rFonts w:hint="eastAsia" w:ascii="微软雅黑" w:hAnsi="微软雅黑" w:eastAsia="微软雅黑" w:cs="微软雅黑"/>
          <w:color w:val="auto"/>
          <w:sz w:val="24"/>
          <w:szCs w:val="24"/>
        </w:rPr>
      </w:pPr>
    </w:p>
    <w:p w14:paraId="15494634">
      <w:pPr>
        <w:spacing w:line="360" w:lineRule="auto"/>
        <w:ind w:firstLine="480" w:firstLineChars="200"/>
        <w:jc w:val="center"/>
        <w:rPr>
          <w:rFonts w:hint="eastAsia" w:ascii="微软雅黑" w:hAnsi="微软雅黑" w:eastAsia="微软雅黑" w:cs="微软雅黑"/>
          <w:color w:val="auto"/>
          <w:sz w:val="24"/>
          <w:szCs w:val="24"/>
        </w:rPr>
      </w:pPr>
    </w:p>
    <w:p w14:paraId="03677909">
      <w:pPr>
        <w:spacing w:line="360" w:lineRule="auto"/>
        <w:ind w:firstLine="480" w:firstLineChars="200"/>
        <w:jc w:val="center"/>
        <w:rPr>
          <w:rFonts w:hint="eastAsia" w:ascii="微软雅黑" w:hAnsi="微软雅黑" w:eastAsia="微软雅黑" w:cs="微软雅黑"/>
          <w:color w:val="auto"/>
          <w:sz w:val="24"/>
          <w:szCs w:val="24"/>
        </w:rPr>
      </w:pPr>
    </w:p>
    <w:p w14:paraId="033C7771">
      <w:pPr>
        <w:spacing w:line="360" w:lineRule="auto"/>
        <w:ind w:firstLine="480" w:firstLineChars="200"/>
        <w:jc w:val="center"/>
        <w:rPr>
          <w:rFonts w:hint="eastAsia" w:ascii="微软雅黑" w:hAnsi="微软雅黑" w:eastAsia="微软雅黑" w:cs="微软雅黑"/>
          <w:color w:val="auto"/>
          <w:sz w:val="24"/>
          <w:szCs w:val="24"/>
        </w:rPr>
      </w:pPr>
    </w:p>
    <w:p w14:paraId="5624A417">
      <w:pPr>
        <w:spacing w:line="360" w:lineRule="auto"/>
        <w:ind w:firstLine="480" w:firstLineChars="200"/>
        <w:jc w:val="center"/>
        <w:rPr>
          <w:rFonts w:hint="eastAsia" w:ascii="微软雅黑" w:hAnsi="微软雅黑" w:eastAsia="微软雅黑" w:cs="微软雅黑"/>
          <w:color w:val="auto"/>
          <w:sz w:val="24"/>
          <w:szCs w:val="24"/>
        </w:rPr>
      </w:pPr>
    </w:p>
    <w:p w14:paraId="7E531D80">
      <w:pPr>
        <w:spacing w:line="360" w:lineRule="auto"/>
        <w:ind w:firstLine="480" w:firstLineChars="200"/>
        <w:jc w:val="center"/>
        <w:rPr>
          <w:rFonts w:hint="eastAsia" w:ascii="微软雅黑" w:hAnsi="微软雅黑" w:eastAsia="微软雅黑" w:cs="微软雅黑"/>
          <w:color w:val="auto"/>
          <w:sz w:val="24"/>
          <w:szCs w:val="24"/>
        </w:rPr>
      </w:pPr>
    </w:p>
    <w:p w14:paraId="3233607D">
      <w:pPr>
        <w:spacing w:line="360" w:lineRule="auto"/>
        <w:ind w:firstLine="480" w:firstLineChars="200"/>
        <w:jc w:val="center"/>
        <w:rPr>
          <w:rFonts w:hint="eastAsia" w:ascii="微软雅黑" w:hAnsi="微软雅黑" w:eastAsia="微软雅黑" w:cs="微软雅黑"/>
          <w:color w:val="auto"/>
          <w:sz w:val="24"/>
          <w:szCs w:val="24"/>
        </w:rPr>
      </w:pPr>
    </w:p>
    <w:p w14:paraId="44AD734B">
      <w:pPr>
        <w:spacing w:line="360" w:lineRule="auto"/>
        <w:ind w:firstLine="480" w:firstLineChars="200"/>
        <w:jc w:val="center"/>
        <w:rPr>
          <w:rFonts w:hint="eastAsia" w:ascii="微软雅黑" w:hAnsi="微软雅黑" w:eastAsia="微软雅黑" w:cs="微软雅黑"/>
          <w:color w:val="auto"/>
          <w:sz w:val="24"/>
          <w:szCs w:val="24"/>
        </w:rPr>
      </w:pPr>
    </w:p>
    <w:p w14:paraId="6EB1E6DC">
      <w:pPr>
        <w:spacing w:line="360" w:lineRule="auto"/>
        <w:ind w:firstLine="480" w:firstLineChars="200"/>
        <w:jc w:val="center"/>
        <w:outlineLvl w:val="0"/>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（结束）</w:t>
      </w:r>
    </w:p>
    <w:p w14:paraId="75385519">
      <w:pPr>
        <w:snapToGrid w:val="0"/>
        <w:spacing w:line="440" w:lineRule="exact"/>
        <w:ind w:firstLine="480" w:firstLineChars="200"/>
        <w:jc w:val="center"/>
        <w:rPr>
          <w:rFonts w:hint="eastAsia" w:ascii="微软雅黑" w:hAnsi="微软雅黑" w:eastAsia="微软雅黑" w:cs="微软雅黑"/>
          <w:color w:val="auto"/>
          <w:sz w:val="24"/>
        </w:rPr>
      </w:pPr>
    </w:p>
    <w:bookmarkEnd w:id="131"/>
    <w:sectPr>
      <w:headerReference r:id="rId1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鼎粗黑">
    <w:altName w:val="新宋体"/>
    <w:panose1 w:val="00000000000000000000"/>
    <w:charset w:val="00"/>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80F3C52" w:usb2="00000016" w:usb3="00000000" w:csb0="0004001F" w:csb1="00000000"/>
    <w:embedRegular r:id="rId1" w:fontKey="{4E31611E-01C7-45CA-991A-8027A4DE1101}"/>
  </w:font>
  <w:font w:name="方正仿宋_GBK">
    <w:panose1 w:val="03000509000000000000"/>
    <w:charset w:val="86"/>
    <w:family w:val="script"/>
    <w:pitch w:val="default"/>
    <w:sig w:usb0="00000001" w:usb1="080E0000" w:usb2="00000000" w:usb3="00000000" w:csb0="00040000" w:csb1="00000000"/>
    <w:embedRegular r:id="rId2" w:fontKey="{DF191AC9-07F5-45D6-BA7C-7C53DA1A02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58CE">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7EFCF2B5">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3502">
    <w:pPr>
      <w:pStyle w:val="37"/>
      <w:framePr w:wrap="around" w:vAnchor="text" w:hAnchor="margin" w:xAlign="center" w:y="1"/>
      <w:rPr>
        <w:rStyle w:val="63"/>
      </w:rPr>
    </w:pPr>
  </w:p>
  <w:p w14:paraId="3BC67353">
    <w:pPr>
      <w:pStyle w:val="37"/>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91E15">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98F9">
    <w:pPr>
      <w:pStyle w:val="37"/>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- 4 -</w:t>
    </w:r>
    <w:r>
      <w:rPr>
        <w:rFonts w:ascii="宋体"/>
        <w:sz w:val="21"/>
        <w:szCs w:val="21"/>
      </w:rPr>
      <w:fldChar w:fldCharType="end"/>
    </w:r>
  </w:p>
  <w:p w14:paraId="33F9B370">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E0D8">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- 13 -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3988">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- 17 -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A81A">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6C174A51">
    <w:pPr>
      <w:pStyle w:val="3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ED35E">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B2FA0">
    <w:pPr>
      <w:pStyle w:val="3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F563">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4164">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58AD7">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149A">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2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9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65"/>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1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536307"/>
    <w:multiLevelType w:val="singleLevel"/>
    <w:tmpl w:val="0D536307"/>
    <w:lvl w:ilvl="0" w:tentative="0">
      <w:start w:val="2"/>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11"/>
  </w:num>
  <w:num w:numId="6">
    <w:abstractNumId w:val="0"/>
  </w:num>
  <w:num w:numId="7">
    <w:abstractNumId w:val="6"/>
  </w:num>
  <w:num w:numId="8">
    <w:abstractNumId w:val="10"/>
  </w:num>
  <w:num w:numId="9">
    <w:abstractNumId w:val="2"/>
  </w:num>
  <w:num w:numId="10">
    <w:abstractNumId w:val="4"/>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VmM2IzODAxOWRlZDdiNTIxM2FiYTczMGM0OTkifQ=="/>
  </w:docVars>
  <w:rsids>
    <w:rsidRoot w:val="00172A27"/>
    <w:rsid w:val="000040DE"/>
    <w:rsid w:val="000075E8"/>
    <w:rsid w:val="00007FA2"/>
    <w:rsid w:val="00011B4B"/>
    <w:rsid w:val="00015708"/>
    <w:rsid w:val="00016B79"/>
    <w:rsid w:val="00017816"/>
    <w:rsid w:val="0003632F"/>
    <w:rsid w:val="0004789B"/>
    <w:rsid w:val="0005298B"/>
    <w:rsid w:val="0005417C"/>
    <w:rsid w:val="000553B6"/>
    <w:rsid w:val="000576E1"/>
    <w:rsid w:val="00063981"/>
    <w:rsid w:val="00063F67"/>
    <w:rsid w:val="00067325"/>
    <w:rsid w:val="00067AFD"/>
    <w:rsid w:val="000811E5"/>
    <w:rsid w:val="00090C5A"/>
    <w:rsid w:val="00091B1C"/>
    <w:rsid w:val="00094414"/>
    <w:rsid w:val="000A164E"/>
    <w:rsid w:val="000A7A1B"/>
    <w:rsid w:val="000B3A97"/>
    <w:rsid w:val="000B42F4"/>
    <w:rsid w:val="000B625D"/>
    <w:rsid w:val="000B7377"/>
    <w:rsid w:val="000B7F54"/>
    <w:rsid w:val="000C5DE9"/>
    <w:rsid w:val="000C6A03"/>
    <w:rsid w:val="000D5D73"/>
    <w:rsid w:val="000E01C9"/>
    <w:rsid w:val="000E0A99"/>
    <w:rsid w:val="000E3259"/>
    <w:rsid w:val="000F1EAB"/>
    <w:rsid w:val="000F5BBB"/>
    <w:rsid w:val="000F6F90"/>
    <w:rsid w:val="000F7DBF"/>
    <w:rsid w:val="0010014A"/>
    <w:rsid w:val="00100639"/>
    <w:rsid w:val="00102123"/>
    <w:rsid w:val="00103CA4"/>
    <w:rsid w:val="0010750E"/>
    <w:rsid w:val="00115489"/>
    <w:rsid w:val="00115FFC"/>
    <w:rsid w:val="00116856"/>
    <w:rsid w:val="00120259"/>
    <w:rsid w:val="00120DA7"/>
    <w:rsid w:val="001266BF"/>
    <w:rsid w:val="0013175C"/>
    <w:rsid w:val="00133D16"/>
    <w:rsid w:val="00134D29"/>
    <w:rsid w:val="00144004"/>
    <w:rsid w:val="0014434C"/>
    <w:rsid w:val="00145043"/>
    <w:rsid w:val="00147792"/>
    <w:rsid w:val="00147FB4"/>
    <w:rsid w:val="0015011C"/>
    <w:rsid w:val="00150429"/>
    <w:rsid w:val="001572BD"/>
    <w:rsid w:val="001605D3"/>
    <w:rsid w:val="00172A27"/>
    <w:rsid w:val="0017764B"/>
    <w:rsid w:val="00177859"/>
    <w:rsid w:val="00177975"/>
    <w:rsid w:val="00180ACB"/>
    <w:rsid w:val="001834AA"/>
    <w:rsid w:val="0018435C"/>
    <w:rsid w:val="00186623"/>
    <w:rsid w:val="001879FD"/>
    <w:rsid w:val="00197DB3"/>
    <w:rsid w:val="001A6DCC"/>
    <w:rsid w:val="001B3DBD"/>
    <w:rsid w:val="001B4377"/>
    <w:rsid w:val="001C712E"/>
    <w:rsid w:val="001D2321"/>
    <w:rsid w:val="001D2DCD"/>
    <w:rsid w:val="001D5055"/>
    <w:rsid w:val="001D630C"/>
    <w:rsid w:val="001D7039"/>
    <w:rsid w:val="001D7AFF"/>
    <w:rsid w:val="001E201B"/>
    <w:rsid w:val="001E56C5"/>
    <w:rsid w:val="001E5CAC"/>
    <w:rsid w:val="001E6C93"/>
    <w:rsid w:val="001E725F"/>
    <w:rsid w:val="001F1AF7"/>
    <w:rsid w:val="001F1BA3"/>
    <w:rsid w:val="001F289A"/>
    <w:rsid w:val="001F4964"/>
    <w:rsid w:val="001F7063"/>
    <w:rsid w:val="00202B04"/>
    <w:rsid w:val="00204936"/>
    <w:rsid w:val="00207D99"/>
    <w:rsid w:val="002100EE"/>
    <w:rsid w:val="00214955"/>
    <w:rsid w:val="0021704D"/>
    <w:rsid w:val="00222097"/>
    <w:rsid w:val="002348E0"/>
    <w:rsid w:val="00234CF9"/>
    <w:rsid w:val="00235C2F"/>
    <w:rsid w:val="00240EBD"/>
    <w:rsid w:val="00250E69"/>
    <w:rsid w:val="002643C1"/>
    <w:rsid w:val="00265203"/>
    <w:rsid w:val="00265DE8"/>
    <w:rsid w:val="00271D47"/>
    <w:rsid w:val="002721EA"/>
    <w:rsid w:val="00276295"/>
    <w:rsid w:val="00280E8A"/>
    <w:rsid w:val="00285164"/>
    <w:rsid w:val="002859AD"/>
    <w:rsid w:val="002905E7"/>
    <w:rsid w:val="00294873"/>
    <w:rsid w:val="002A4956"/>
    <w:rsid w:val="002A6710"/>
    <w:rsid w:val="002B7904"/>
    <w:rsid w:val="002C2507"/>
    <w:rsid w:val="002C2E6E"/>
    <w:rsid w:val="002C45CE"/>
    <w:rsid w:val="002D541D"/>
    <w:rsid w:val="002D7725"/>
    <w:rsid w:val="002E6F8D"/>
    <w:rsid w:val="002E7E9D"/>
    <w:rsid w:val="002F3DE3"/>
    <w:rsid w:val="002F632E"/>
    <w:rsid w:val="00310AF9"/>
    <w:rsid w:val="00311291"/>
    <w:rsid w:val="00312C54"/>
    <w:rsid w:val="0031465E"/>
    <w:rsid w:val="00315742"/>
    <w:rsid w:val="003163B3"/>
    <w:rsid w:val="00322A7A"/>
    <w:rsid w:val="00324505"/>
    <w:rsid w:val="00332C62"/>
    <w:rsid w:val="00341DEB"/>
    <w:rsid w:val="003434CB"/>
    <w:rsid w:val="0034522F"/>
    <w:rsid w:val="00346A3D"/>
    <w:rsid w:val="00350C20"/>
    <w:rsid w:val="003548FA"/>
    <w:rsid w:val="00355A74"/>
    <w:rsid w:val="0036037C"/>
    <w:rsid w:val="003608BC"/>
    <w:rsid w:val="00361427"/>
    <w:rsid w:val="00361B09"/>
    <w:rsid w:val="00363B1B"/>
    <w:rsid w:val="0036458B"/>
    <w:rsid w:val="00371D2F"/>
    <w:rsid w:val="0038033A"/>
    <w:rsid w:val="00384161"/>
    <w:rsid w:val="00387610"/>
    <w:rsid w:val="00395C2F"/>
    <w:rsid w:val="003973D3"/>
    <w:rsid w:val="003A0892"/>
    <w:rsid w:val="003A449E"/>
    <w:rsid w:val="003A71F3"/>
    <w:rsid w:val="003B19F5"/>
    <w:rsid w:val="003B5016"/>
    <w:rsid w:val="003C4B53"/>
    <w:rsid w:val="003D0E0A"/>
    <w:rsid w:val="003D1495"/>
    <w:rsid w:val="003D3B22"/>
    <w:rsid w:val="003E2343"/>
    <w:rsid w:val="003E4961"/>
    <w:rsid w:val="003F3398"/>
    <w:rsid w:val="00402B32"/>
    <w:rsid w:val="00403E9F"/>
    <w:rsid w:val="004048D4"/>
    <w:rsid w:val="00410C93"/>
    <w:rsid w:val="00411B4A"/>
    <w:rsid w:val="00417E99"/>
    <w:rsid w:val="00420063"/>
    <w:rsid w:val="00427935"/>
    <w:rsid w:val="0043516A"/>
    <w:rsid w:val="00436FB9"/>
    <w:rsid w:val="004450B2"/>
    <w:rsid w:val="0044695E"/>
    <w:rsid w:val="00450385"/>
    <w:rsid w:val="00453CE3"/>
    <w:rsid w:val="00460DBE"/>
    <w:rsid w:val="00462878"/>
    <w:rsid w:val="00463EEB"/>
    <w:rsid w:val="00465B7A"/>
    <w:rsid w:val="00472285"/>
    <w:rsid w:val="00472AA2"/>
    <w:rsid w:val="004760D1"/>
    <w:rsid w:val="00476443"/>
    <w:rsid w:val="00492BEA"/>
    <w:rsid w:val="00493769"/>
    <w:rsid w:val="004953EC"/>
    <w:rsid w:val="00495813"/>
    <w:rsid w:val="004A0D29"/>
    <w:rsid w:val="004A0DE1"/>
    <w:rsid w:val="004A2410"/>
    <w:rsid w:val="004A27AC"/>
    <w:rsid w:val="004A27FB"/>
    <w:rsid w:val="004A498B"/>
    <w:rsid w:val="004B176E"/>
    <w:rsid w:val="004C1DD0"/>
    <w:rsid w:val="004C64E4"/>
    <w:rsid w:val="004E156F"/>
    <w:rsid w:val="004E3D35"/>
    <w:rsid w:val="004E55DB"/>
    <w:rsid w:val="004E7464"/>
    <w:rsid w:val="004F161C"/>
    <w:rsid w:val="004F4F7F"/>
    <w:rsid w:val="004F68B2"/>
    <w:rsid w:val="00501A6B"/>
    <w:rsid w:val="00502B2F"/>
    <w:rsid w:val="00512D00"/>
    <w:rsid w:val="00514179"/>
    <w:rsid w:val="00524D15"/>
    <w:rsid w:val="00544BEA"/>
    <w:rsid w:val="005460D5"/>
    <w:rsid w:val="0055072B"/>
    <w:rsid w:val="00566A85"/>
    <w:rsid w:val="00573563"/>
    <w:rsid w:val="00573AE3"/>
    <w:rsid w:val="00580FCB"/>
    <w:rsid w:val="00586747"/>
    <w:rsid w:val="005902D9"/>
    <w:rsid w:val="00596AB7"/>
    <w:rsid w:val="005A1EA7"/>
    <w:rsid w:val="005A3F94"/>
    <w:rsid w:val="005A5FAF"/>
    <w:rsid w:val="005B0724"/>
    <w:rsid w:val="005B1E46"/>
    <w:rsid w:val="005B244A"/>
    <w:rsid w:val="005C1B86"/>
    <w:rsid w:val="005C3034"/>
    <w:rsid w:val="005C42AC"/>
    <w:rsid w:val="005C4F84"/>
    <w:rsid w:val="005D37D0"/>
    <w:rsid w:val="005D5E93"/>
    <w:rsid w:val="005D703E"/>
    <w:rsid w:val="005E4A48"/>
    <w:rsid w:val="005E5525"/>
    <w:rsid w:val="005F0202"/>
    <w:rsid w:val="00600228"/>
    <w:rsid w:val="00605D32"/>
    <w:rsid w:val="00611CC0"/>
    <w:rsid w:val="00613410"/>
    <w:rsid w:val="0061771F"/>
    <w:rsid w:val="00617986"/>
    <w:rsid w:val="00631B3A"/>
    <w:rsid w:val="00633345"/>
    <w:rsid w:val="0064583B"/>
    <w:rsid w:val="00654A48"/>
    <w:rsid w:val="0065651B"/>
    <w:rsid w:val="00664607"/>
    <w:rsid w:val="00670089"/>
    <w:rsid w:val="006709FC"/>
    <w:rsid w:val="00672738"/>
    <w:rsid w:val="00674DC6"/>
    <w:rsid w:val="00680AE4"/>
    <w:rsid w:val="00684E51"/>
    <w:rsid w:val="00690F4F"/>
    <w:rsid w:val="006A100B"/>
    <w:rsid w:val="006A1321"/>
    <w:rsid w:val="006A143A"/>
    <w:rsid w:val="006A1E48"/>
    <w:rsid w:val="006A3285"/>
    <w:rsid w:val="006B72DE"/>
    <w:rsid w:val="006C28D5"/>
    <w:rsid w:val="006C5FC1"/>
    <w:rsid w:val="006D44E1"/>
    <w:rsid w:val="006E21FA"/>
    <w:rsid w:val="006F0FB7"/>
    <w:rsid w:val="006F7DCF"/>
    <w:rsid w:val="00704E5D"/>
    <w:rsid w:val="00705739"/>
    <w:rsid w:val="00715FB5"/>
    <w:rsid w:val="007171A6"/>
    <w:rsid w:val="0071799D"/>
    <w:rsid w:val="00726088"/>
    <w:rsid w:val="00730B6A"/>
    <w:rsid w:val="00736D88"/>
    <w:rsid w:val="00736DD2"/>
    <w:rsid w:val="00737A25"/>
    <w:rsid w:val="00740462"/>
    <w:rsid w:val="007461A7"/>
    <w:rsid w:val="0074681C"/>
    <w:rsid w:val="00746EC2"/>
    <w:rsid w:val="007654E2"/>
    <w:rsid w:val="0076555E"/>
    <w:rsid w:val="00766551"/>
    <w:rsid w:val="00771E46"/>
    <w:rsid w:val="007823AE"/>
    <w:rsid w:val="00791915"/>
    <w:rsid w:val="007959AC"/>
    <w:rsid w:val="007A20E0"/>
    <w:rsid w:val="007B2204"/>
    <w:rsid w:val="007B4B60"/>
    <w:rsid w:val="007C4793"/>
    <w:rsid w:val="007D7E65"/>
    <w:rsid w:val="007E19E0"/>
    <w:rsid w:val="007F04B5"/>
    <w:rsid w:val="007F0EC1"/>
    <w:rsid w:val="007F2719"/>
    <w:rsid w:val="007F69A1"/>
    <w:rsid w:val="007F7FBB"/>
    <w:rsid w:val="00800848"/>
    <w:rsid w:val="008041D4"/>
    <w:rsid w:val="00805933"/>
    <w:rsid w:val="008110EC"/>
    <w:rsid w:val="0081156A"/>
    <w:rsid w:val="00811D97"/>
    <w:rsid w:val="00814B88"/>
    <w:rsid w:val="0081510B"/>
    <w:rsid w:val="00827398"/>
    <w:rsid w:val="00842974"/>
    <w:rsid w:val="00851EF4"/>
    <w:rsid w:val="0085550A"/>
    <w:rsid w:val="008610AB"/>
    <w:rsid w:val="008616EF"/>
    <w:rsid w:val="008624B7"/>
    <w:rsid w:val="00863C25"/>
    <w:rsid w:val="00863F52"/>
    <w:rsid w:val="008641B7"/>
    <w:rsid w:val="00864DC1"/>
    <w:rsid w:val="008705BC"/>
    <w:rsid w:val="00875A42"/>
    <w:rsid w:val="00875B12"/>
    <w:rsid w:val="008857CC"/>
    <w:rsid w:val="008904A8"/>
    <w:rsid w:val="00895BFD"/>
    <w:rsid w:val="008B5345"/>
    <w:rsid w:val="008C510F"/>
    <w:rsid w:val="008E66B8"/>
    <w:rsid w:val="008E6A1D"/>
    <w:rsid w:val="008F1988"/>
    <w:rsid w:val="008F6252"/>
    <w:rsid w:val="009023F3"/>
    <w:rsid w:val="009026EE"/>
    <w:rsid w:val="00903540"/>
    <w:rsid w:val="0090383C"/>
    <w:rsid w:val="00912132"/>
    <w:rsid w:val="00915390"/>
    <w:rsid w:val="009211CD"/>
    <w:rsid w:val="00922FAD"/>
    <w:rsid w:val="00924F0A"/>
    <w:rsid w:val="0092708B"/>
    <w:rsid w:val="0093049D"/>
    <w:rsid w:val="00937713"/>
    <w:rsid w:val="00944CC5"/>
    <w:rsid w:val="0094660F"/>
    <w:rsid w:val="0094759E"/>
    <w:rsid w:val="00963016"/>
    <w:rsid w:val="009659FD"/>
    <w:rsid w:val="00966820"/>
    <w:rsid w:val="009702E8"/>
    <w:rsid w:val="00971E57"/>
    <w:rsid w:val="009723CF"/>
    <w:rsid w:val="00980037"/>
    <w:rsid w:val="00983B43"/>
    <w:rsid w:val="00991B37"/>
    <w:rsid w:val="009A5F56"/>
    <w:rsid w:val="009B6096"/>
    <w:rsid w:val="009C3034"/>
    <w:rsid w:val="009C5062"/>
    <w:rsid w:val="009D3162"/>
    <w:rsid w:val="009D3181"/>
    <w:rsid w:val="009E348B"/>
    <w:rsid w:val="009E737D"/>
    <w:rsid w:val="009F2896"/>
    <w:rsid w:val="00A03977"/>
    <w:rsid w:val="00A14CF9"/>
    <w:rsid w:val="00A214ED"/>
    <w:rsid w:val="00A26FF7"/>
    <w:rsid w:val="00A445DC"/>
    <w:rsid w:val="00A44BEA"/>
    <w:rsid w:val="00A47655"/>
    <w:rsid w:val="00A51F99"/>
    <w:rsid w:val="00A52D1B"/>
    <w:rsid w:val="00A569E8"/>
    <w:rsid w:val="00A668DA"/>
    <w:rsid w:val="00A711C6"/>
    <w:rsid w:val="00A72F4E"/>
    <w:rsid w:val="00A75A98"/>
    <w:rsid w:val="00A81327"/>
    <w:rsid w:val="00A84863"/>
    <w:rsid w:val="00A87AD4"/>
    <w:rsid w:val="00A9245E"/>
    <w:rsid w:val="00A95D95"/>
    <w:rsid w:val="00A977EC"/>
    <w:rsid w:val="00AA3FD1"/>
    <w:rsid w:val="00AB11B3"/>
    <w:rsid w:val="00AB4740"/>
    <w:rsid w:val="00AB5772"/>
    <w:rsid w:val="00AB5ED3"/>
    <w:rsid w:val="00AB6B0C"/>
    <w:rsid w:val="00AB70CD"/>
    <w:rsid w:val="00AC4898"/>
    <w:rsid w:val="00AC48B3"/>
    <w:rsid w:val="00AC7AC9"/>
    <w:rsid w:val="00AE1920"/>
    <w:rsid w:val="00AE5BC9"/>
    <w:rsid w:val="00AF01B3"/>
    <w:rsid w:val="00AF0F13"/>
    <w:rsid w:val="00AF6E93"/>
    <w:rsid w:val="00AF7992"/>
    <w:rsid w:val="00B00AB3"/>
    <w:rsid w:val="00B01F32"/>
    <w:rsid w:val="00B05B88"/>
    <w:rsid w:val="00B10333"/>
    <w:rsid w:val="00B11996"/>
    <w:rsid w:val="00B14C52"/>
    <w:rsid w:val="00B17214"/>
    <w:rsid w:val="00B200AA"/>
    <w:rsid w:val="00B2177B"/>
    <w:rsid w:val="00B2651E"/>
    <w:rsid w:val="00B30645"/>
    <w:rsid w:val="00B437AD"/>
    <w:rsid w:val="00B478C3"/>
    <w:rsid w:val="00B51FF9"/>
    <w:rsid w:val="00B5237E"/>
    <w:rsid w:val="00B52715"/>
    <w:rsid w:val="00B530C4"/>
    <w:rsid w:val="00B60EA8"/>
    <w:rsid w:val="00B61348"/>
    <w:rsid w:val="00B6263F"/>
    <w:rsid w:val="00B63B8A"/>
    <w:rsid w:val="00B650D0"/>
    <w:rsid w:val="00B67114"/>
    <w:rsid w:val="00B70750"/>
    <w:rsid w:val="00B75449"/>
    <w:rsid w:val="00B90943"/>
    <w:rsid w:val="00BA4096"/>
    <w:rsid w:val="00BA527C"/>
    <w:rsid w:val="00BA63C3"/>
    <w:rsid w:val="00BB7494"/>
    <w:rsid w:val="00BB7DF4"/>
    <w:rsid w:val="00BC1F19"/>
    <w:rsid w:val="00BC2390"/>
    <w:rsid w:val="00BC7017"/>
    <w:rsid w:val="00BE07A9"/>
    <w:rsid w:val="00BF0A79"/>
    <w:rsid w:val="00BF4160"/>
    <w:rsid w:val="00BF46A7"/>
    <w:rsid w:val="00BF5230"/>
    <w:rsid w:val="00C003DA"/>
    <w:rsid w:val="00C00BB6"/>
    <w:rsid w:val="00C07C0D"/>
    <w:rsid w:val="00C1090C"/>
    <w:rsid w:val="00C11F65"/>
    <w:rsid w:val="00C15CFA"/>
    <w:rsid w:val="00C21250"/>
    <w:rsid w:val="00C240C8"/>
    <w:rsid w:val="00C26513"/>
    <w:rsid w:val="00C328C9"/>
    <w:rsid w:val="00C36B21"/>
    <w:rsid w:val="00C37F72"/>
    <w:rsid w:val="00C420C1"/>
    <w:rsid w:val="00C45963"/>
    <w:rsid w:val="00C472B8"/>
    <w:rsid w:val="00C515B9"/>
    <w:rsid w:val="00C53124"/>
    <w:rsid w:val="00C53B2E"/>
    <w:rsid w:val="00C6160A"/>
    <w:rsid w:val="00C65711"/>
    <w:rsid w:val="00C66C91"/>
    <w:rsid w:val="00C76ECD"/>
    <w:rsid w:val="00C834D3"/>
    <w:rsid w:val="00C84A6C"/>
    <w:rsid w:val="00C84E04"/>
    <w:rsid w:val="00C910BE"/>
    <w:rsid w:val="00C922BE"/>
    <w:rsid w:val="00CA5844"/>
    <w:rsid w:val="00CA7415"/>
    <w:rsid w:val="00CB265C"/>
    <w:rsid w:val="00CB4540"/>
    <w:rsid w:val="00CB7A07"/>
    <w:rsid w:val="00CC59BB"/>
    <w:rsid w:val="00CD12CE"/>
    <w:rsid w:val="00CD4888"/>
    <w:rsid w:val="00CD635D"/>
    <w:rsid w:val="00CD7CED"/>
    <w:rsid w:val="00CE04C7"/>
    <w:rsid w:val="00CE2FDC"/>
    <w:rsid w:val="00CF156B"/>
    <w:rsid w:val="00CF15EF"/>
    <w:rsid w:val="00CF1E02"/>
    <w:rsid w:val="00CF26C9"/>
    <w:rsid w:val="00CF597A"/>
    <w:rsid w:val="00CF6D82"/>
    <w:rsid w:val="00CF735D"/>
    <w:rsid w:val="00D03E56"/>
    <w:rsid w:val="00D05BAA"/>
    <w:rsid w:val="00D13B7A"/>
    <w:rsid w:val="00D22C4B"/>
    <w:rsid w:val="00D230C7"/>
    <w:rsid w:val="00D23E7D"/>
    <w:rsid w:val="00D2405F"/>
    <w:rsid w:val="00D309EC"/>
    <w:rsid w:val="00D30C7F"/>
    <w:rsid w:val="00D36C8A"/>
    <w:rsid w:val="00D40903"/>
    <w:rsid w:val="00D4180A"/>
    <w:rsid w:val="00D41BA9"/>
    <w:rsid w:val="00D52376"/>
    <w:rsid w:val="00D55E78"/>
    <w:rsid w:val="00D612C2"/>
    <w:rsid w:val="00D67918"/>
    <w:rsid w:val="00D745E0"/>
    <w:rsid w:val="00D76AA3"/>
    <w:rsid w:val="00D80604"/>
    <w:rsid w:val="00D82F49"/>
    <w:rsid w:val="00D851AC"/>
    <w:rsid w:val="00DA086B"/>
    <w:rsid w:val="00DA1D7A"/>
    <w:rsid w:val="00DA2E19"/>
    <w:rsid w:val="00DA6834"/>
    <w:rsid w:val="00DA7E05"/>
    <w:rsid w:val="00DB4794"/>
    <w:rsid w:val="00DB4C8E"/>
    <w:rsid w:val="00DB5C3E"/>
    <w:rsid w:val="00DB628E"/>
    <w:rsid w:val="00DC520B"/>
    <w:rsid w:val="00DC528D"/>
    <w:rsid w:val="00DC57DA"/>
    <w:rsid w:val="00DD7AEF"/>
    <w:rsid w:val="00DE0164"/>
    <w:rsid w:val="00DE1E39"/>
    <w:rsid w:val="00DE647B"/>
    <w:rsid w:val="00DF47D6"/>
    <w:rsid w:val="00DF4977"/>
    <w:rsid w:val="00DF5425"/>
    <w:rsid w:val="00DF782C"/>
    <w:rsid w:val="00E030A0"/>
    <w:rsid w:val="00E0425A"/>
    <w:rsid w:val="00E075A1"/>
    <w:rsid w:val="00E124E3"/>
    <w:rsid w:val="00E14812"/>
    <w:rsid w:val="00E14F50"/>
    <w:rsid w:val="00E15DDE"/>
    <w:rsid w:val="00E20AFA"/>
    <w:rsid w:val="00E2339E"/>
    <w:rsid w:val="00E3245B"/>
    <w:rsid w:val="00E32DCD"/>
    <w:rsid w:val="00E3707B"/>
    <w:rsid w:val="00E42243"/>
    <w:rsid w:val="00E47188"/>
    <w:rsid w:val="00E50685"/>
    <w:rsid w:val="00E55906"/>
    <w:rsid w:val="00E57F6B"/>
    <w:rsid w:val="00E6602F"/>
    <w:rsid w:val="00E7342C"/>
    <w:rsid w:val="00E75C2B"/>
    <w:rsid w:val="00E76363"/>
    <w:rsid w:val="00E91D81"/>
    <w:rsid w:val="00E92BC2"/>
    <w:rsid w:val="00E94645"/>
    <w:rsid w:val="00EA010E"/>
    <w:rsid w:val="00EB1E33"/>
    <w:rsid w:val="00EC0881"/>
    <w:rsid w:val="00EC1AED"/>
    <w:rsid w:val="00EC4706"/>
    <w:rsid w:val="00EF0E4B"/>
    <w:rsid w:val="00F032F3"/>
    <w:rsid w:val="00F16313"/>
    <w:rsid w:val="00F20FF1"/>
    <w:rsid w:val="00F35457"/>
    <w:rsid w:val="00F3595B"/>
    <w:rsid w:val="00F36D58"/>
    <w:rsid w:val="00F426A6"/>
    <w:rsid w:val="00F429FD"/>
    <w:rsid w:val="00F4623C"/>
    <w:rsid w:val="00F46E44"/>
    <w:rsid w:val="00F53FC5"/>
    <w:rsid w:val="00F55639"/>
    <w:rsid w:val="00F55967"/>
    <w:rsid w:val="00F5631F"/>
    <w:rsid w:val="00F56399"/>
    <w:rsid w:val="00F56F6C"/>
    <w:rsid w:val="00F66EA7"/>
    <w:rsid w:val="00F7750A"/>
    <w:rsid w:val="00F80006"/>
    <w:rsid w:val="00F80084"/>
    <w:rsid w:val="00F83EF8"/>
    <w:rsid w:val="00F854C5"/>
    <w:rsid w:val="00F864FC"/>
    <w:rsid w:val="00F95676"/>
    <w:rsid w:val="00F96D16"/>
    <w:rsid w:val="00FA5C8C"/>
    <w:rsid w:val="00FA77AC"/>
    <w:rsid w:val="00FB1B2D"/>
    <w:rsid w:val="00FC401C"/>
    <w:rsid w:val="00FD159B"/>
    <w:rsid w:val="00FD2470"/>
    <w:rsid w:val="00FD5823"/>
    <w:rsid w:val="00FE1C27"/>
    <w:rsid w:val="00FE3D3F"/>
    <w:rsid w:val="00FE5C31"/>
    <w:rsid w:val="00FF01B8"/>
    <w:rsid w:val="00FF1B0E"/>
    <w:rsid w:val="00FF748B"/>
    <w:rsid w:val="01537761"/>
    <w:rsid w:val="019F1BEA"/>
    <w:rsid w:val="02385113"/>
    <w:rsid w:val="03870C41"/>
    <w:rsid w:val="03F4661F"/>
    <w:rsid w:val="041E6B80"/>
    <w:rsid w:val="0539096E"/>
    <w:rsid w:val="05A22FBE"/>
    <w:rsid w:val="06617C50"/>
    <w:rsid w:val="06B6404D"/>
    <w:rsid w:val="0702568C"/>
    <w:rsid w:val="07ED4665"/>
    <w:rsid w:val="0828233C"/>
    <w:rsid w:val="089C0BE9"/>
    <w:rsid w:val="08F161BC"/>
    <w:rsid w:val="0A1A3ECA"/>
    <w:rsid w:val="0A8330D0"/>
    <w:rsid w:val="0B824656"/>
    <w:rsid w:val="0D295C5D"/>
    <w:rsid w:val="0DB27B41"/>
    <w:rsid w:val="0EBB145C"/>
    <w:rsid w:val="0ECF04EF"/>
    <w:rsid w:val="0FB74441"/>
    <w:rsid w:val="10117659"/>
    <w:rsid w:val="1016089B"/>
    <w:rsid w:val="110A4454"/>
    <w:rsid w:val="12F351F3"/>
    <w:rsid w:val="12F851A5"/>
    <w:rsid w:val="140D2764"/>
    <w:rsid w:val="14534F01"/>
    <w:rsid w:val="14546340"/>
    <w:rsid w:val="146E1BBD"/>
    <w:rsid w:val="147A5E14"/>
    <w:rsid w:val="14B417A4"/>
    <w:rsid w:val="151D556C"/>
    <w:rsid w:val="15BF7B25"/>
    <w:rsid w:val="15C628C6"/>
    <w:rsid w:val="16A21FE6"/>
    <w:rsid w:val="181E06E3"/>
    <w:rsid w:val="18ED7A84"/>
    <w:rsid w:val="19256147"/>
    <w:rsid w:val="197B268B"/>
    <w:rsid w:val="19A37C3E"/>
    <w:rsid w:val="1A1853CA"/>
    <w:rsid w:val="1A432661"/>
    <w:rsid w:val="1BC30B00"/>
    <w:rsid w:val="1D735C93"/>
    <w:rsid w:val="1E160282"/>
    <w:rsid w:val="1EDA2E07"/>
    <w:rsid w:val="2190797B"/>
    <w:rsid w:val="22266D38"/>
    <w:rsid w:val="22543FB4"/>
    <w:rsid w:val="2332119B"/>
    <w:rsid w:val="23E402AA"/>
    <w:rsid w:val="2425476E"/>
    <w:rsid w:val="25B25F0B"/>
    <w:rsid w:val="26861C2E"/>
    <w:rsid w:val="27B23E85"/>
    <w:rsid w:val="280453D6"/>
    <w:rsid w:val="283142C2"/>
    <w:rsid w:val="2A9B3CEA"/>
    <w:rsid w:val="2AA463D0"/>
    <w:rsid w:val="2B4363C9"/>
    <w:rsid w:val="2CD205E4"/>
    <w:rsid w:val="2CE50DA8"/>
    <w:rsid w:val="2DC00C23"/>
    <w:rsid w:val="2E1628D7"/>
    <w:rsid w:val="2E825712"/>
    <w:rsid w:val="2F472C0F"/>
    <w:rsid w:val="2FD7071E"/>
    <w:rsid w:val="305428A6"/>
    <w:rsid w:val="30692FEA"/>
    <w:rsid w:val="32793E47"/>
    <w:rsid w:val="33A96856"/>
    <w:rsid w:val="33AE259D"/>
    <w:rsid w:val="33F00BB9"/>
    <w:rsid w:val="34285CA6"/>
    <w:rsid w:val="3534501E"/>
    <w:rsid w:val="35513748"/>
    <w:rsid w:val="35632ED3"/>
    <w:rsid w:val="35BC76B9"/>
    <w:rsid w:val="361E009E"/>
    <w:rsid w:val="362971F0"/>
    <w:rsid w:val="373F0CDA"/>
    <w:rsid w:val="377B5BBB"/>
    <w:rsid w:val="37CC31C3"/>
    <w:rsid w:val="37EB237B"/>
    <w:rsid w:val="383160CD"/>
    <w:rsid w:val="38DC182B"/>
    <w:rsid w:val="38F779E9"/>
    <w:rsid w:val="395E4634"/>
    <w:rsid w:val="39B457AC"/>
    <w:rsid w:val="39C73BB6"/>
    <w:rsid w:val="3AA63598"/>
    <w:rsid w:val="3B284248"/>
    <w:rsid w:val="3B5976EE"/>
    <w:rsid w:val="3C7E155F"/>
    <w:rsid w:val="3DBC4147"/>
    <w:rsid w:val="3E1E2270"/>
    <w:rsid w:val="3E612A12"/>
    <w:rsid w:val="3EED2A1A"/>
    <w:rsid w:val="3FE570B2"/>
    <w:rsid w:val="40B92968"/>
    <w:rsid w:val="40EF7861"/>
    <w:rsid w:val="418F661E"/>
    <w:rsid w:val="4427152B"/>
    <w:rsid w:val="446B68BB"/>
    <w:rsid w:val="451C2ED9"/>
    <w:rsid w:val="45A24FAB"/>
    <w:rsid w:val="45E27158"/>
    <w:rsid w:val="46C774AF"/>
    <w:rsid w:val="47EF5E2D"/>
    <w:rsid w:val="48450C86"/>
    <w:rsid w:val="48F52FA6"/>
    <w:rsid w:val="495F5FFE"/>
    <w:rsid w:val="497A1DA7"/>
    <w:rsid w:val="49FB758F"/>
    <w:rsid w:val="4A7012CC"/>
    <w:rsid w:val="4AE9336C"/>
    <w:rsid w:val="4C316612"/>
    <w:rsid w:val="4C375A95"/>
    <w:rsid w:val="4E170F9F"/>
    <w:rsid w:val="4E6F53FF"/>
    <w:rsid w:val="4F8C27A1"/>
    <w:rsid w:val="50441F2A"/>
    <w:rsid w:val="506D1CB4"/>
    <w:rsid w:val="50A3796F"/>
    <w:rsid w:val="52940757"/>
    <w:rsid w:val="52A2248F"/>
    <w:rsid w:val="52D92ACB"/>
    <w:rsid w:val="52DF0C6C"/>
    <w:rsid w:val="53985050"/>
    <w:rsid w:val="543231A8"/>
    <w:rsid w:val="54B21870"/>
    <w:rsid w:val="57254A3C"/>
    <w:rsid w:val="579371FC"/>
    <w:rsid w:val="58067FB6"/>
    <w:rsid w:val="5B1561C6"/>
    <w:rsid w:val="5B473BE3"/>
    <w:rsid w:val="5C041109"/>
    <w:rsid w:val="5E6D2BB5"/>
    <w:rsid w:val="5F177572"/>
    <w:rsid w:val="5FA931AC"/>
    <w:rsid w:val="5FC53964"/>
    <w:rsid w:val="60292161"/>
    <w:rsid w:val="622B4960"/>
    <w:rsid w:val="63391954"/>
    <w:rsid w:val="667B72BA"/>
    <w:rsid w:val="66A66EF1"/>
    <w:rsid w:val="672F1B5D"/>
    <w:rsid w:val="67474AFB"/>
    <w:rsid w:val="68884560"/>
    <w:rsid w:val="699C4E40"/>
    <w:rsid w:val="69D72220"/>
    <w:rsid w:val="6C2D33C6"/>
    <w:rsid w:val="6C9E63F1"/>
    <w:rsid w:val="6DCD19EE"/>
    <w:rsid w:val="6F024630"/>
    <w:rsid w:val="6F9F62D9"/>
    <w:rsid w:val="6FE969BF"/>
    <w:rsid w:val="6FFD0CEF"/>
    <w:rsid w:val="701D538E"/>
    <w:rsid w:val="71B016C1"/>
    <w:rsid w:val="71B744D2"/>
    <w:rsid w:val="72703BDC"/>
    <w:rsid w:val="72B312A9"/>
    <w:rsid w:val="73770BE4"/>
    <w:rsid w:val="7390000D"/>
    <w:rsid w:val="749A50BB"/>
    <w:rsid w:val="74B024A1"/>
    <w:rsid w:val="74B807E1"/>
    <w:rsid w:val="74C16731"/>
    <w:rsid w:val="74DF296A"/>
    <w:rsid w:val="750045C2"/>
    <w:rsid w:val="761D3A84"/>
    <w:rsid w:val="76974326"/>
    <w:rsid w:val="76EF2DED"/>
    <w:rsid w:val="777D3759"/>
    <w:rsid w:val="79B82E51"/>
    <w:rsid w:val="79E05B4F"/>
    <w:rsid w:val="7A7A3E6A"/>
    <w:rsid w:val="7B3E6B40"/>
    <w:rsid w:val="7BD0785E"/>
    <w:rsid w:val="7C8408D3"/>
    <w:rsid w:val="7CB738AB"/>
    <w:rsid w:val="7CC144AC"/>
    <w:rsid w:val="7D1A4AA9"/>
    <w:rsid w:val="7DA16864"/>
    <w:rsid w:val="7DB53010"/>
    <w:rsid w:val="7E104ACC"/>
    <w:rsid w:val="7EF30A1A"/>
    <w:rsid w:val="7F86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106"/>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97"/>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0"/>
    <w:qFormat/>
    <w:uiPriority w:val="0"/>
    <w:pPr>
      <w:spacing w:after="120" w:line="240" w:lineRule="auto"/>
      <w:ind w:left="420" w:leftChars="200" w:firstLine="420" w:firstLineChars="200"/>
    </w:pPr>
  </w:style>
  <w:style w:type="paragraph" w:styleId="3">
    <w:name w:val="Body Text Indent"/>
    <w:basedOn w:val="1"/>
    <w:link w:val="80"/>
    <w:qFormat/>
    <w:uiPriority w:val="0"/>
    <w:pPr>
      <w:spacing w:line="700" w:lineRule="exact"/>
      <w:ind w:left="960"/>
    </w:pPr>
    <w:rPr>
      <w:sz w:val="4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7">
    <w:name w:val="Normal Indent"/>
    <w:basedOn w:val="1"/>
    <w:next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107"/>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w:basedOn w:val="1"/>
    <w:next w:val="1"/>
    <w:qFormat/>
    <w:uiPriority w:val="0"/>
    <w:rPr>
      <w:rFonts w:ascii="仿宋_GB2312" w:eastAsia="仿宋_GB2312"/>
      <w:sz w:val="32"/>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4"/>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1"/>
    <w:qFormat/>
    <w:uiPriority w:val="0"/>
  </w:style>
  <w:style w:type="paragraph" w:styleId="35">
    <w:name w:val="Body Text Indent 2"/>
    <w:basedOn w:val="1"/>
    <w:link w:val="104"/>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111"/>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21"/>
    <w:next w:val="21"/>
    <w:link w:val="82"/>
    <w:qFormat/>
    <w:uiPriority w:val="0"/>
    <w:pPr>
      <w:adjustRightInd/>
      <w:spacing w:line="240" w:lineRule="auto"/>
      <w:textAlignment w:val="auto"/>
    </w:pPr>
  </w:style>
  <w:style w:type="paragraph" w:styleId="59">
    <w:name w:val="Body Text First Indent"/>
    <w:basedOn w:val="24"/>
    <w:next w:val="1"/>
    <w:qFormat/>
    <w:uiPriority w:val="0"/>
    <w:pPr>
      <w:spacing w:line="360" w:lineRule="auto"/>
      <w:ind w:firstLine="420"/>
    </w:pPr>
    <w:rPr>
      <w:rFonts w:ascii="宋体" w:hAnsi="宋体"/>
      <w:sz w:val="24"/>
    </w:r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Char Char5"/>
    <w:qFormat/>
    <w:uiPriority w:val="0"/>
    <w:rPr>
      <w:rFonts w:ascii="Arial" w:hAnsi="Arial" w:eastAsia="宋体"/>
      <w:b/>
      <w:smallCaps/>
      <w:kern w:val="28"/>
      <w:sz w:val="36"/>
      <w:lang w:val="en-US" w:eastAsia="en-US"/>
    </w:rPr>
  </w:style>
  <w:style w:type="character" w:customStyle="1" w:styleId="70">
    <w:name w:val="Char Char2"/>
    <w:qFormat/>
    <w:uiPriority w:val="0"/>
    <w:rPr>
      <w:rFonts w:eastAsia="宋体"/>
      <w:kern w:val="2"/>
      <w:sz w:val="18"/>
      <w:lang w:val="en-US" w:eastAsia="zh-CN"/>
    </w:rPr>
  </w:style>
  <w:style w:type="character" w:customStyle="1" w:styleId="71">
    <w:name w:val="日期 字符"/>
    <w:link w:val="34"/>
    <w:qFormat/>
    <w:uiPriority w:val="0"/>
    <w:rPr>
      <w:kern w:val="2"/>
      <w:sz w:val="28"/>
    </w:rPr>
  </w:style>
  <w:style w:type="character" w:customStyle="1" w:styleId="72">
    <w:name w:val="Char Char11"/>
    <w:qFormat/>
    <w:uiPriority w:val="0"/>
    <w:rPr>
      <w:rFonts w:ascii="宋体"/>
      <w:kern w:val="2"/>
      <w:sz w:val="28"/>
    </w:rPr>
  </w:style>
  <w:style w:type="character" w:customStyle="1" w:styleId="73">
    <w:name w:val="正文文本缩进 Char"/>
    <w:qFormat/>
    <w:uiPriority w:val="0"/>
    <w:rPr>
      <w:kern w:val="2"/>
      <w:sz w:val="44"/>
    </w:rPr>
  </w:style>
  <w:style w:type="character" w:customStyle="1" w:styleId="74">
    <w:name w:val="Char Char3"/>
    <w:qFormat/>
    <w:uiPriority w:val="0"/>
    <w:rPr>
      <w:rFonts w:eastAsia="宋体"/>
      <w:kern w:val="2"/>
      <w:sz w:val="18"/>
      <w:lang w:val="en-US" w:eastAsia="zh-CN"/>
    </w:rPr>
  </w:style>
  <w:style w:type="character" w:customStyle="1" w:styleId="75">
    <w:name w:val="title_emph1"/>
    <w:qFormat/>
    <w:uiPriority w:val="0"/>
    <w:rPr>
      <w:rFonts w:hint="default" w:ascii="Arial" w:hAnsi="Arial"/>
      <w:b/>
      <w:sz w:val="20"/>
    </w:rPr>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crowed11"/>
    <w:qFormat/>
    <w:uiPriority w:val="0"/>
    <w:rPr>
      <w:rFonts w:hint="default" w:ascii="_x000B__x000C_" w:hAnsi="_x000B__x000C_"/>
      <w:sz w:val="24"/>
    </w:rPr>
  </w:style>
  <w:style w:type="character" w:customStyle="1" w:styleId="78">
    <w:name w:val="Char Char7"/>
    <w:qFormat/>
    <w:uiPriority w:val="0"/>
    <w:rPr>
      <w:rFonts w:ascii="宋体" w:hAnsi="宋体" w:eastAsia="宋体"/>
      <w:kern w:val="2"/>
      <w:sz w:val="28"/>
    </w:rPr>
  </w:style>
  <w:style w:type="character" w:customStyle="1" w:styleId="79">
    <w:name w:val="v151"/>
    <w:qFormat/>
    <w:uiPriority w:val="0"/>
    <w:rPr>
      <w:sz w:val="18"/>
    </w:rPr>
  </w:style>
  <w:style w:type="character" w:customStyle="1" w:styleId="80">
    <w:name w:val="正文文本缩进 字符"/>
    <w:link w:val="3"/>
    <w:qFormat/>
    <w:uiPriority w:val="0"/>
    <w:rPr>
      <w:kern w:val="2"/>
      <w:sz w:val="44"/>
    </w:rPr>
  </w:style>
  <w:style w:type="character" w:customStyle="1" w:styleId="81">
    <w:name w:val="样式 宋体"/>
    <w:qFormat/>
    <w:uiPriority w:val="0"/>
    <w:rPr>
      <w:rFonts w:ascii="宋体" w:hAnsi="宋体" w:eastAsia="宋体"/>
      <w:sz w:val="28"/>
    </w:rPr>
  </w:style>
  <w:style w:type="character" w:customStyle="1" w:styleId="82">
    <w:name w:val="批注主题 字符"/>
    <w:link w:val="58"/>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content-white1"/>
    <w:qFormat/>
    <w:uiPriority w:val="0"/>
    <w:rPr>
      <w:rFonts w:ascii="_x000B__x000C_" w:hAnsi="_x000B__x000C_"/>
      <w:color w:val="auto"/>
      <w:sz w:val="18"/>
      <w:u w:val="none"/>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正文文本首行缩进 2 字符"/>
    <w:link w:val="2"/>
    <w:qFormat/>
    <w:uiPriority w:val="0"/>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op-det1"/>
    <w:qFormat/>
    <w:uiPriority w:val="0"/>
    <w:rPr>
      <w:b/>
      <w:color w:val="000000"/>
    </w:rPr>
  </w:style>
  <w:style w:type="character" w:customStyle="1" w:styleId="94">
    <w:name w:val="标题 3 字符2"/>
    <w:qFormat/>
    <w:uiPriority w:val="0"/>
    <w:rPr>
      <w:rFonts w:eastAsia="宋体"/>
      <w:b/>
      <w:kern w:val="2"/>
      <w:sz w:val="32"/>
      <w:lang w:val="en-US" w:eastAsia="zh-CN"/>
    </w:rPr>
  </w:style>
  <w:style w:type="character" w:customStyle="1" w:styleId="95">
    <w:name w:val="未命名11"/>
    <w:qFormat/>
    <w:uiPriority w:val="0"/>
    <w:rPr>
      <w:color w:val="77FFFF"/>
      <w:sz w:val="24"/>
    </w:rPr>
  </w:style>
  <w:style w:type="character" w:customStyle="1" w:styleId="96">
    <w:name w:val="font1"/>
    <w:qFormat/>
    <w:uiPriority w:val="0"/>
    <w:rPr>
      <w:color w:val="000000"/>
      <w:sz w:val="18"/>
    </w:rPr>
  </w:style>
  <w:style w:type="character" w:customStyle="1" w:styleId="97">
    <w:name w:val="标题 3 字符"/>
    <w:link w:val="6"/>
    <w:qFormat/>
    <w:uiPriority w:val="0"/>
    <w:rPr>
      <w:rFonts w:eastAsia="宋体"/>
      <w:b/>
      <w:kern w:val="2"/>
      <w:sz w:val="32"/>
      <w:lang w:val="en-US" w:eastAsia="zh-CN"/>
    </w:rPr>
  </w:style>
  <w:style w:type="character" w:customStyle="1" w:styleId="98">
    <w:name w:val="UserStyle_53 Char"/>
    <w:link w:val="99"/>
    <w:qFormat/>
    <w:uiPriority w:val="0"/>
    <w:rPr>
      <w:rFonts w:ascii="宋体"/>
      <w:sz w:val="24"/>
      <w:szCs w:val="24"/>
      <w:lang w:val="en-US" w:eastAsia="zh-CN" w:bidi="ar-SA"/>
    </w:rPr>
  </w:style>
  <w:style w:type="paragraph" w:customStyle="1" w:styleId="99">
    <w:name w:val="UserStyle_53"/>
    <w:link w:val="98"/>
    <w:qFormat/>
    <w:uiPriority w:val="0"/>
    <w:pPr>
      <w:widowControl w:val="0"/>
      <w:spacing w:line="360" w:lineRule="auto"/>
      <w:ind w:firstLine="200" w:firstLineChars="200"/>
      <w:jc w:val="both"/>
    </w:pPr>
    <w:rPr>
      <w:rFonts w:ascii="宋体" w:hAnsi="Times New Roman" w:eastAsia="宋体" w:cs="Times New Roman"/>
      <w:sz w:val="24"/>
      <w:szCs w:val="24"/>
      <w:lang w:val="en-US" w:eastAsia="zh-CN" w:bidi="ar-SA"/>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6"/>
    <w:qFormat/>
    <w:uiPriority w:val="0"/>
    <w:rPr>
      <w:rFonts w:ascii="仿宋_GB2312" w:eastAsia="仿宋_GB2312"/>
      <w:kern w:val="2"/>
      <w:sz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正文文本缩进 2 字符"/>
    <w:link w:val="35"/>
    <w:qFormat/>
    <w:uiPriority w:val="0"/>
    <w:rPr>
      <w:kern w:val="2"/>
      <w:sz w:val="28"/>
    </w:rPr>
  </w:style>
  <w:style w:type="character" w:customStyle="1" w:styleId="105">
    <w:name w:val="标题 3 Char"/>
    <w:qFormat/>
    <w:uiPriority w:val="0"/>
    <w:rPr>
      <w:rFonts w:eastAsia="宋体"/>
      <w:b/>
      <w:kern w:val="2"/>
      <w:sz w:val="32"/>
      <w:lang w:val="en-US" w:eastAsia="zh-CN"/>
    </w:rPr>
  </w:style>
  <w:style w:type="character" w:customStyle="1" w:styleId="106">
    <w:name w:val="标题 2 字符"/>
    <w:link w:val="5"/>
    <w:qFormat/>
    <w:uiPriority w:val="0"/>
    <w:rPr>
      <w:rFonts w:ascii="Arial" w:hAnsi="Arial" w:eastAsia="黑体"/>
      <w:b/>
      <w:kern w:val="2"/>
      <w:sz w:val="32"/>
    </w:rPr>
  </w:style>
  <w:style w:type="character" w:customStyle="1" w:styleId="107">
    <w:name w:val="批注文字 字符"/>
    <w:link w:val="21"/>
    <w:qFormat/>
    <w:uiPriority w:val="0"/>
    <w:rPr>
      <w:sz w:val="24"/>
    </w:rPr>
  </w:style>
  <w:style w:type="character" w:customStyle="1" w:styleId="108">
    <w:name w:val="日期 Char2"/>
    <w:qFormat/>
    <w:uiPriority w:val="0"/>
    <w:rPr>
      <w:kern w:val="2"/>
      <w:sz w:val="28"/>
    </w:rPr>
  </w:style>
  <w:style w:type="character" w:customStyle="1" w:styleId="109">
    <w:name w:val="Table Heading Char Char"/>
    <w:qFormat/>
    <w:uiPriority w:val="0"/>
    <w:rPr>
      <w:rFonts w:ascii="Arial" w:hAnsi="Arial" w:eastAsia="黑体"/>
      <w:kern w:val="2"/>
      <w:sz w:val="18"/>
      <w:lang w:val="en-US" w:eastAsia="zh-CN"/>
    </w:rPr>
  </w:style>
  <w:style w:type="character" w:customStyle="1" w:styleId="110">
    <w:name w:val="Char Char4"/>
    <w:qFormat/>
    <w:uiPriority w:val="0"/>
    <w:rPr>
      <w:rFonts w:eastAsia="宋体"/>
      <w:b/>
      <w:kern w:val="2"/>
      <w:sz w:val="21"/>
      <w:lang w:val="en-US" w:eastAsia="zh-CN"/>
    </w:rPr>
  </w:style>
  <w:style w:type="character" w:customStyle="1" w:styleId="111">
    <w:name w:val="脚注文本 字符"/>
    <w:link w:val="42"/>
    <w:qFormat/>
    <w:uiPriority w:val="0"/>
    <w:rPr>
      <w:kern w:val="2"/>
      <w:sz w:val="18"/>
    </w:rPr>
  </w:style>
  <w:style w:type="character" w:customStyle="1" w:styleId="112">
    <w:name w:val="日期 Char"/>
    <w:qFormat/>
    <w:uiPriority w:val="0"/>
    <w:rPr>
      <w:kern w:val="2"/>
      <w:sz w:val="28"/>
    </w:rPr>
  </w:style>
  <w:style w:type="paragraph" w:customStyle="1" w:styleId="113">
    <w:name w:val="样式 标题 6第五层条 + 三号 段前: 0.5 行"/>
    <w:basedOn w:val="9"/>
    <w:qFormat/>
    <w:uiPriority w:val="0"/>
    <w:pPr>
      <w:widowControl/>
      <w:adjustRightInd/>
      <w:snapToGrid/>
      <w:spacing w:before="156" w:beforeLines="50"/>
      <w:jc w:val="left"/>
    </w:pPr>
    <w:rPr>
      <w:snapToGrid w:val="0"/>
      <w:kern w:val="24"/>
      <w:sz w:val="28"/>
    </w:rPr>
  </w:style>
  <w:style w:type="paragraph" w:customStyle="1" w:styleId="114">
    <w:name w:val="样式2"/>
    <w:basedOn w:val="7"/>
    <w:qFormat/>
    <w:uiPriority w:val="0"/>
    <w:pPr>
      <w:numPr>
        <w:ilvl w:val="0"/>
        <w:numId w:val="5"/>
      </w:numPr>
      <w:spacing w:before="560" w:line="400" w:lineRule="exact"/>
      <w:jc w:val="center"/>
      <w:outlineLvl w:val="0"/>
    </w:pPr>
    <w:rPr>
      <w:b w:val="0"/>
      <w:sz w:val="44"/>
    </w:rPr>
  </w:style>
  <w:style w:type="paragraph" w:customStyle="1" w:styleId="115">
    <w:name w:val="正文 + 三号"/>
    <w:basedOn w:val="1"/>
    <w:qFormat/>
    <w:uiPriority w:val="0"/>
    <w:rPr>
      <w:sz w:val="21"/>
    </w:rPr>
  </w:style>
  <w:style w:type="paragraph" w:customStyle="1" w:styleId="116">
    <w:name w:val="可研正文"/>
    <w:basedOn w:val="24"/>
    <w:qFormat/>
    <w:uiPriority w:val="0"/>
    <w:pPr>
      <w:adjustRightInd w:val="0"/>
      <w:snapToGrid w:val="0"/>
      <w:spacing w:line="440" w:lineRule="exact"/>
      <w:ind w:firstLine="567"/>
    </w:pPr>
    <w:rPr>
      <w:sz w:val="28"/>
    </w:rPr>
  </w:style>
  <w:style w:type="paragraph" w:customStyle="1" w:styleId="117">
    <w:name w:val="正文4"/>
    <w:basedOn w:val="1"/>
    <w:qFormat/>
    <w:uiPriority w:val="0"/>
    <w:pPr>
      <w:tabs>
        <w:tab w:val="left" w:pos="1275"/>
      </w:tabs>
      <w:spacing w:before="60" w:after="60" w:line="360" w:lineRule="auto"/>
      <w:ind w:left="820" w:leftChars="400" w:hanging="705"/>
    </w:pPr>
    <w:rPr>
      <w:sz w:val="24"/>
    </w:rPr>
  </w:style>
  <w:style w:type="paragraph" w:customStyle="1" w:styleId="118">
    <w:name w:val="Title - Revision"/>
    <w:basedOn w:val="57"/>
    <w:qFormat/>
    <w:uiPriority w:val="0"/>
    <w:pPr>
      <w:spacing w:before="720"/>
    </w:pPr>
  </w:style>
  <w:style w:type="paragraph" w:customStyle="1" w:styleId="11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0">
    <w:name w:val="Char Char Char Char Char Char Char Char Char Char Char Char Char Char Char Char"/>
    <w:basedOn w:val="1"/>
    <w:qFormat/>
    <w:uiPriority w:val="0"/>
    <w:pPr>
      <w:tabs>
        <w:tab w:val="left" w:pos="360"/>
      </w:tabs>
    </w:pPr>
    <w:rPr>
      <w:sz w:val="24"/>
    </w:rPr>
  </w:style>
  <w:style w:type="paragraph" w:customStyle="1" w:styleId="121">
    <w:name w:val="列表项目"/>
    <w:basedOn w:val="1"/>
    <w:qFormat/>
    <w:uiPriority w:val="0"/>
    <w:pPr>
      <w:tabs>
        <w:tab w:val="left" w:pos="420"/>
      </w:tabs>
      <w:spacing w:line="288" w:lineRule="auto"/>
      <w:ind w:left="840" w:leftChars="200" w:hanging="420" w:hangingChars="200"/>
    </w:pPr>
    <w:rPr>
      <w:sz w:val="21"/>
    </w:rPr>
  </w:style>
  <w:style w:type="paragraph" w:customStyle="1" w:styleId="122">
    <w:name w:val="Char Char Char Char Char"/>
    <w:basedOn w:val="1"/>
    <w:qFormat/>
    <w:uiPriority w:val="0"/>
    <w:pPr>
      <w:tabs>
        <w:tab w:val="left" w:pos="425"/>
      </w:tabs>
      <w:ind w:left="1620" w:hanging="360"/>
    </w:pPr>
    <w:rPr>
      <w:rFonts w:ascii="Tahoma" w:hAnsi="Tahoma"/>
      <w:sz w:val="24"/>
    </w:rPr>
  </w:style>
  <w:style w:type="paragraph" w:customStyle="1" w:styleId="123">
    <w:name w:val="IN Feature"/>
    <w:next w:val="12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样式 正文缩进正文（首行缩进两字）表正文正文非缩进特点标题4段1 + 首行缩进:  2 字符"/>
    <w:basedOn w:val="17"/>
    <w:qFormat/>
    <w:uiPriority w:val="0"/>
    <w:pPr>
      <w:ind w:firstLine="480" w:firstLineChars="200"/>
    </w:p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1 Char Char Char"/>
    <w:basedOn w:val="1"/>
    <w:qFormat/>
    <w:uiPriority w:val="0"/>
    <w:rPr>
      <w:rFonts w:ascii="Tahoma" w:hAnsi="Tahoma"/>
      <w:sz w:val="30"/>
    </w:rPr>
  </w:style>
  <w:style w:type="paragraph" w:customStyle="1" w:styleId="130">
    <w:name w:val="正文1"/>
    <w:basedOn w:val="1"/>
    <w:qFormat/>
    <w:uiPriority w:val="0"/>
    <w:pPr>
      <w:spacing w:line="300" w:lineRule="auto"/>
      <w:ind w:firstLine="200" w:firstLineChars="200"/>
    </w:pPr>
    <w:rPr>
      <w:sz w:val="24"/>
    </w:rPr>
  </w:style>
  <w:style w:type="paragraph" w:customStyle="1" w:styleId="131">
    <w:name w:val="Char1 Char Char Char1"/>
    <w:basedOn w:val="1"/>
    <w:qFormat/>
    <w:uiPriority w:val="0"/>
    <w:rPr>
      <w:rFonts w:ascii="Tahoma" w:hAnsi="Tahoma"/>
      <w:sz w:val="24"/>
    </w:rPr>
  </w:style>
  <w:style w:type="paragraph" w:customStyle="1" w:styleId="132">
    <w:name w:val="Char Char14 Char Char"/>
    <w:basedOn w:val="1"/>
    <w:qFormat/>
    <w:uiPriority w:val="0"/>
    <w:rPr>
      <w:sz w:val="21"/>
      <w:szCs w:val="24"/>
    </w:rPr>
  </w:style>
  <w:style w:type="paragraph" w:customStyle="1" w:styleId="13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Char1"/>
    <w:basedOn w:val="1"/>
    <w:qFormat/>
    <w:uiPriority w:val="0"/>
    <w:rPr>
      <w:sz w:val="21"/>
    </w:rPr>
  </w:style>
  <w:style w:type="paragraph" w:customStyle="1" w:styleId="136">
    <w:name w:val="1.正文"/>
    <w:basedOn w:val="1"/>
    <w:qFormat/>
    <w:uiPriority w:val="0"/>
    <w:pPr>
      <w:spacing w:line="360" w:lineRule="auto"/>
      <w:ind w:left="540" w:leftChars="225" w:firstLine="540" w:firstLineChars="225"/>
    </w:pPr>
    <w:rPr>
      <w:sz w:val="24"/>
    </w:rPr>
  </w:style>
  <w:style w:type="paragraph" w:customStyle="1" w:styleId="13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38">
    <w:name w:val="00"/>
    <w:basedOn w:val="1"/>
    <w:qFormat/>
    <w:uiPriority w:val="0"/>
    <w:pPr>
      <w:autoSpaceDE w:val="0"/>
      <w:autoSpaceDN w:val="0"/>
      <w:adjustRightInd w:val="0"/>
      <w:jc w:val="left"/>
    </w:pPr>
    <w:rPr>
      <w:rFonts w:ascii="黑体" w:eastAsia="黑体"/>
      <w:b/>
      <w:kern w:val="0"/>
      <w:sz w:val="20"/>
    </w:rPr>
  </w:style>
  <w:style w:type="paragraph" w:customStyle="1" w:styleId="139">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40">
    <w:name w:val="Char Char 字元 字元 字元 Char Char Char Char"/>
    <w:basedOn w:val="1"/>
    <w:qFormat/>
    <w:uiPriority w:val="0"/>
    <w:pPr>
      <w:adjustRightInd w:val="0"/>
      <w:spacing w:line="360" w:lineRule="auto"/>
    </w:pPr>
    <w:rPr>
      <w:kern w:val="0"/>
      <w:sz w:val="24"/>
    </w:rPr>
  </w:style>
  <w:style w:type="paragraph" w:customStyle="1" w:styleId="14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2">
    <w:name w:val="Table Contents"/>
    <w:basedOn w:val="24"/>
    <w:qFormat/>
    <w:uiPriority w:val="0"/>
    <w:pPr>
      <w:suppressAutoHyphens/>
      <w:jc w:val="left"/>
    </w:pPr>
    <w:rPr>
      <w:rFonts w:ascii="Times New Roman" w:eastAsia="Times New Roman"/>
      <w:kern w:val="0"/>
      <w:sz w:val="24"/>
    </w:rPr>
  </w:style>
  <w:style w:type="paragraph" w:customStyle="1" w:styleId="143">
    <w:name w:val="Char Char Char"/>
    <w:basedOn w:val="1"/>
    <w:qFormat/>
    <w:uiPriority w:val="0"/>
    <w:rPr>
      <w:rFonts w:ascii="Tahoma" w:hAnsi="Tahoma"/>
      <w:sz w:val="24"/>
    </w:rPr>
  </w:style>
  <w:style w:type="paragraph" w:customStyle="1" w:styleId="144">
    <w:name w:val="Style Heading 3h3Heading 3 - oldLevel 3 HeadH3level_3PIM 3se..."/>
    <w:basedOn w:val="6"/>
    <w:qFormat/>
    <w:uiPriority w:val="0"/>
    <w:pPr>
      <w:numPr>
        <w:ilvl w:val="2"/>
        <w:numId w:val="2"/>
      </w:numPr>
      <w:tabs>
        <w:tab w:val="left" w:pos="709"/>
        <w:tab w:val="left" w:pos="1620"/>
      </w:tabs>
    </w:pPr>
  </w:style>
  <w:style w:type="paragraph" w:customStyle="1" w:styleId="145">
    <w:name w:val="图例"/>
    <w:basedOn w:val="1"/>
    <w:qFormat/>
    <w:uiPriority w:val="0"/>
    <w:pPr>
      <w:spacing w:before="120" w:after="120" w:line="360" w:lineRule="auto"/>
      <w:jc w:val="center"/>
    </w:pPr>
    <w:rPr>
      <w:rFonts w:eastAsia="仿宋_GB2312"/>
      <w:b/>
      <w:sz w:val="24"/>
    </w:rPr>
  </w:style>
  <w:style w:type="paragraph" w:customStyle="1" w:styleId="146">
    <w:name w:val="文本框样式1"/>
    <w:basedOn w:val="1"/>
    <w:qFormat/>
    <w:uiPriority w:val="0"/>
    <w:pPr>
      <w:adjustRightInd w:val="0"/>
      <w:snapToGrid w:val="0"/>
      <w:spacing w:before="60" w:line="180" w:lineRule="exact"/>
      <w:jc w:val="center"/>
    </w:pPr>
    <w:rPr>
      <w:sz w:val="21"/>
    </w:rPr>
  </w:style>
  <w:style w:type="paragraph" w:customStyle="1" w:styleId="147">
    <w:name w:val="表头样式"/>
    <w:basedOn w:val="1"/>
    <w:qFormat/>
    <w:uiPriority w:val="0"/>
    <w:pPr>
      <w:autoSpaceDE w:val="0"/>
      <w:autoSpaceDN w:val="0"/>
      <w:adjustRightInd w:val="0"/>
      <w:spacing w:line="360" w:lineRule="auto"/>
      <w:jc w:val="left"/>
    </w:pPr>
    <w:rPr>
      <w:b/>
      <w:kern w:val="0"/>
      <w:sz w:val="21"/>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List Paragraph1"/>
    <w:basedOn w:val="1"/>
    <w:qFormat/>
    <w:uiPriority w:val="0"/>
    <w:pPr>
      <w:ind w:firstLine="420" w:firstLineChars="200"/>
    </w:pPr>
    <w:rPr>
      <w:rFonts w:ascii="Calibri" w:hAnsi="Calibri"/>
      <w:sz w:val="21"/>
      <w:szCs w:val="22"/>
    </w:rPr>
  </w:style>
  <w:style w:type="paragraph" w:customStyle="1" w:styleId="150">
    <w:name w:val="表格内文字"/>
    <w:basedOn w:val="32"/>
    <w:qFormat/>
    <w:uiPriority w:val="0"/>
    <w:pPr>
      <w:adjustRightInd w:val="0"/>
    </w:pPr>
    <w:rPr>
      <w:color w:val="000000"/>
      <w:lang w:val="en-GB"/>
    </w:rPr>
  </w:style>
  <w:style w:type="paragraph" w:customStyle="1" w:styleId="1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2">
    <w:name w:val="正文文本 21"/>
    <w:basedOn w:val="1"/>
    <w:qFormat/>
    <w:uiPriority w:val="0"/>
    <w:pPr>
      <w:adjustRightInd w:val="0"/>
      <w:spacing w:before="120" w:line="360" w:lineRule="auto"/>
      <w:ind w:firstLine="480"/>
      <w:textAlignment w:val="baseline"/>
    </w:pPr>
    <w:rPr>
      <w:sz w:val="24"/>
    </w:rPr>
  </w:style>
  <w:style w:type="paragraph" w:customStyle="1" w:styleId="153">
    <w:name w:val="图片文字"/>
    <w:basedOn w:val="1"/>
    <w:qFormat/>
    <w:uiPriority w:val="0"/>
    <w:pPr>
      <w:spacing w:line="240" w:lineRule="atLeast"/>
      <w:jc w:val="center"/>
    </w:pPr>
    <w:rPr>
      <w:sz w:val="21"/>
    </w:rPr>
  </w:style>
  <w:style w:type="paragraph" w:customStyle="1" w:styleId="1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附录3"/>
    <w:basedOn w:val="1"/>
    <w:next w:val="1"/>
    <w:qFormat/>
    <w:uiPriority w:val="0"/>
    <w:pPr>
      <w:tabs>
        <w:tab w:val="left" w:pos="851"/>
      </w:tabs>
      <w:ind w:left="425" w:hanging="425"/>
      <w:outlineLvl w:val="2"/>
    </w:pPr>
    <w:rPr>
      <w:rFonts w:eastAsia="黑体"/>
      <w:b/>
      <w:sz w:val="32"/>
    </w:rPr>
  </w:style>
  <w:style w:type="paragraph" w:customStyle="1" w:styleId="158">
    <w:name w:val="二级条标题"/>
    <w:basedOn w:val="159"/>
    <w:next w:val="161"/>
    <w:qFormat/>
    <w:uiPriority w:val="0"/>
    <w:pPr>
      <w:ind w:left="840"/>
      <w:outlineLvl w:val="3"/>
    </w:pPr>
  </w:style>
  <w:style w:type="paragraph" w:customStyle="1" w:styleId="159">
    <w:name w:val="一级条标题"/>
    <w:basedOn w:val="160"/>
    <w:next w:val="161"/>
    <w:qFormat/>
    <w:uiPriority w:val="0"/>
    <w:pPr>
      <w:numPr>
        <w:numId w:val="0"/>
      </w:numPr>
      <w:spacing w:before="0" w:beforeLines="0" w:after="0" w:afterLines="0"/>
      <w:ind w:left="525"/>
      <w:outlineLvl w:val="2"/>
    </w:pPr>
    <w:rPr>
      <w:sz w:val="21"/>
    </w:rPr>
  </w:style>
  <w:style w:type="paragraph" w:customStyle="1" w:styleId="160">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3">
    <w:name w:val="1"/>
    <w:basedOn w:val="1"/>
    <w:next w:val="32"/>
    <w:qFormat/>
    <w:uiPriority w:val="0"/>
    <w:rPr>
      <w:rFonts w:ascii="宋体" w:hAnsi="Courier New"/>
      <w:sz w:val="21"/>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7">
    <w:name w:val="编号正文"/>
    <w:basedOn w:val="168"/>
    <w:qFormat/>
    <w:uiPriority w:val="0"/>
    <w:pPr>
      <w:snapToGrid/>
      <w:spacing w:line="360" w:lineRule="auto"/>
      <w:ind w:left="1407" w:hanging="1047"/>
      <w:jc w:val="left"/>
    </w:pPr>
    <w:rPr>
      <w:rFonts w:eastAsia="仿宋_GB2312"/>
    </w:rPr>
  </w:style>
  <w:style w:type="paragraph" w:customStyle="1" w:styleId="16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9">
    <w:name w:val="默认段落字体 Para Char Char Char Char Char Char Char Char Char1 Char Char Char Char"/>
    <w:basedOn w:val="1"/>
    <w:qFormat/>
    <w:uiPriority w:val="0"/>
    <w:rPr>
      <w:rFonts w:ascii="Tahoma" w:hAnsi="Tahoma"/>
      <w:sz w:val="24"/>
    </w:rPr>
  </w:style>
  <w:style w:type="paragraph" w:customStyle="1" w:styleId="17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1">
    <w:name w:val="Char Char1 Char"/>
    <w:basedOn w:val="1"/>
    <w:qFormat/>
    <w:uiPriority w:val="0"/>
    <w:rPr>
      <w:rFonts w:ascii="Tahoma" w:hAnsi="Tahoma"/>
      <w:sz w:val="24"/>
      <w:szCs w:val="24"/>
    </w:rPr>
  </w:style>
  <w:style w:type="paragraph" w:customStyle="1" w:styleId="172">
    <w:name w:val="样式4"/>
    <w:basedOn w:val="7"/>
    <w:qFormat/>
    <w:uiPriority w:val="0"/>
    <w:pPr>
      <w:adjustRightInd w:val="0"/>
      <w:snapToGrid w:val="0"/>
    </w:pPr>
  </w:style>
  <w:style w:type="paragraph" w:customStyle="1" w:styleId="173">
    <w:name w:val="Note"/>
    <w:basedOn w:val="1"/>
    <w:qFormat/>
    <w:uiPriority w:val="0"/>
    <w:pPr>
      <w:pBdr>
        <w:top w:val="single" w:color="auto" w:sz="12" w:space="3"/>
        <w:bottom w:val="single" w:color="auto" w:sz="12" w:space="3"/>
      </w:pBdr>
      <w:spacing w:line="360" w:lineRule="auto"/>
    </w:pPr>
    <w:rPr>
      <w:sz w:val="24"/>
    </w:rPr>
  </w:style>
  <w:style w:type="paragraph" w:customStyle="1" w:styleId="17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6">
    <w:name w:val="样式 行距: 1.5 倍行距1"/>
    <w:basedOn w:val="1"/>
    <w:qFormat/>
    <w:uiPriority w:val="0"/>
    <w:pPr>
      <w:snapToGrid w:val="0"/>
    </w:pPr>
    <w:rPr>
      <w:sz w:val="21"/>
    </w:rPr>
  </w:style>
  <w:style w:type="paragraph" w:customStyle="1" w:styleId="17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8">
    <w:name w:val="标书正文:  0.74 厘米"/>
    <w:basedOn w:val="1"/>
    <w:qFormat/>
    <w:uiPriority w:val="0"/>
    <w:pPr>
      <w:snapToGrid w:val="0"/>
      <w:spacing w:line="360" w:lineRule="auto"/>
      <w:ind w:firstLine="420"/>
    </w:pPr>
    <w:rPr>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1">
    <w:name w:val="标准正文"/>
    <w:basedOn w:val="3"/>
    <w:qFormat/>
    <w:uiPriority w:val="0"/>
    <w:pPr>
      <w:spacing w:before="60" w:after="60" w:line="360" w:lineRule="auto"/>
      <w:ind w:left="0" w:firstLine="482"/>
    </w:pPr>
    <w:rPr>
      <w:rFonts w:ascii="Arial" w:hAnsi="Arial"/>
      <w:sz w:val="24"/>
    </w:rPr>
  </w:style>
  <w:style w:type="paragraph" w:customStyle="1" w:styleId="182">
    <w:name w:val="_Style 181"/>
    <w:qFormat/>
    <w:uiPriority w:val="0"/>
    <w:rPr>
      <w:rFonts w:ascii="Times New Roman" w:hAnsi="Times New Roman" w:eastAsia="宋体" w:cs="Times New Roman"/>
      <w:kern w:val="2"/>
      <w:sz w:val="21"/>
      <w:lang w:val="en-US" w:eastAsia="zh-CN" w:bidi="ar-SA"/>
    </w:rPr>
  </w:style>
  <w:style w:type="paragraph" w:customStyle="1" w:styleId="18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Char2 Char Char Char Char Char Char"/>
    <w:basedOn w:val="1"/>
    <w:qFormat/>
    <w:uiPriority w:val="0"/>
    <w:rPr>
      <w:rFonts w:ascii="仿宋_GB2312"/>
      <w:b/>
      <w:sz w:val="30"/>
    </w:rPr>
  </w:style>
  <w:style w:type="paragraph" w:customStyle="1" w:styleId="18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0">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9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2">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内容标题"/>
    <w:basedOn w:val="19"/>
    <w:qFormat/>
    <w:uiPriority w:val="0"/>
    <w:rPr>
      <w:rFonts w:ascii="Tahoma" w:hAnsi="Tahoma"/>
      <w:sz w:val="24"/>
    </w:rPr>
  </w:style>
  <w:style w:type="paragraph" w:styleId="198">
    <w:name w:val="List Paragraph"/>
    <w:basedOn w:val="1"/>
    <w:qFormat/>
    <w:uiPriority w:val="34"/>
    <w:pPr>
      <w:widowControl/>
      <w:ind w:firstLine="420" w:firstLineChars="200"/>
      <w:jc w:val="left"/>
    </w:pPr>
    <w:rPr>
      <w:kern w:val="0"/>
      <w:sz w:val="20"/>
    </w:rPr>
  </w:style>
  <w:style w:type="paragraph" w:customStyle="1" w:styleId="199">
    <w:name w:val="首行缩进"/>
    <w:basedOn w:val="1"/>
    <w:qFormat/>
    <w:uiPriority w:val="0"/>
    <w:pPr>
      <w:numPr>
        <w:ilvl w:val="0"/>
        <w:numId w:val="10"/>
      </w:numPr>
      <w:spacing w:line="360" w:lineRule="auto"/>
    </w:pPr>
    <w:rPr>
      <w:rFonts w:eastAsia="仿宋_GB2312"/>
    </w:rPr>
  </w:style>
  <w:style w:type="paragraph" w:customStyle="1" w:styleId="20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Char Char Char Char Char Char Char"/>
    <w:basedOn w:val="1"/>
    <w:qFormat/>
    <w:uiPriority w:val="0"/>
    <w:rPr>
      <w:rFonts w:ascii="Tahoma" w:hAnsi="Tahoma"/>
      <w:sz w:val="24"/>
    </w:rPr>
  </w:style>
  <w:style w:type="paragraph" w:customStyle="1" w:styleId="204">
    <w:name w:val="样式1"/>
    <w:basedOn w:val="7"/>
    <w:qFormat/>
    <w:uiPriority w:val="0"/>
    <w:pPr>
      <w:tabs>
        <w:tab w:val="left" w:pos="720"/>
      </w:tabs>
      <w:spacing w:before="500" w:after="260" w:line="560" w:lineRule="atLeast"/>
      <w:ind w:left="420" w:hanging="420"/>
    </w:pPr>
  </w:style>
  <w:style w:type="paragraph" w:customStyle="1" w:styleId="20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6">
    <w:name w:val="没有缩进（为图形使用）"/>
    <w:basedOn w:val="1"/>
    <w:qFormat/>
    <w:uiPriority w:val="0"/>
    <w:pPr>
      <w:spacing w:before="120" w:after="120" w:line="360" w:lineRule="auto"/>
    </w:pPr>
    <w:rPr>
      <w:sz w:val="24"/>
    </w:rPr>
  </w:style>
  <w:style w:type="paragraph" w:customStyle="1" w:styleId="207">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9">
    <w:name w:val="简单回函地址"/>
    <w:basedOn w:val="1"/>
    <w:qFormat/>
    <w:uiPriority w:val="0"/>
    <w:pPr>
      <w:adjustRightInd w:val="0"/>
      <w:snapToGrid w:val="0"/>
      <w:spacing w:line="360" w:lineRule="auto"/>
    </w:pPr>
    <w:rPr>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2">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二级列表"/>
    <w:basedOn w:val="215"/>
    <w:next w:val="215"/>
    <w:qFormat/>
    <w:uiPriority w:val="0"/>
    <w:pPr>
      <w:tabs>
        <w:tab w:val="left" w:pos="2120"/>
      </w:tabs>
      <w:ind w:firstLine="0" w:firstLineChars="0"/>
    </w:pPr>
    <w:rPr>
      <w:b/>
    </w:rPr>
  </w:style>
  <w:style w:type="paragraph" w:customStyle="1" w:styleId="215">
    <w:name w:val="段落正文"/>
    <w:basedOn w:val="1"/>
    <w:qFormat/>
    <w:uiPriority w:val="0"/>
    <w:pPr>
      <w:spacing w:before="156" w:beforeLines="50" w:line="360" w:lineRule="auto"/>
      <w:ind w:firstLine="200" w:firstLineChars="200"/>
    </w:pPr>
    <w:rPr>
      <w:spacing w:val="2"/>
      <w:sz w:val="24"/>
    </w:rPr>
  </w:style>
  <w:style w:type="paragraph" w:customStyle="1" w:styleId="216">
    <w:name w:val="标题3——2"/>
    <w:basedOn w:val="6"/>
    <w:next w:val="59"/>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8">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20">
    <w:name w:val="关键词"/>
    <w:basedOn w:val="1"/>
    <w:next w:val="1"/>
    <w:qFormat/>
    <w:uiPriority w:val="0"/>
    <w:pPr>
      <w:spacing w:line="360" w:lineRule="auto"/>
    </w:pPr>
    <w:rPr>
      <w:rFonts w:eastAsia="黑体"/>
      <w:sz w:val="20"/>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3">
    <w:name w:val="样式 宋体 五号 行距: 单倍行距"/>
    <w:basedOn w:val="1"/>
    <w:qFormat/>
    <w:uiPriority w:val="0"/>
    <w:pPr>
      <w:adjustRightInd w:val="0"/>
      <w:jc w:val="left"/>
    </w:pPr>
    <w:rPr>
      <w:rFonts w:ascii="宋体" w:hAnsi="宋体"/>
      <w:kern w:val="0"/>
      <w:sz w:val="21"/>
    </w:rPr>
  </w:style>
  <w:style w:type="paragraph" w:customStyle="1" w:styleId="224">
    <w:name w:val="默认段落字体 Para Char Char Char Char Char Char Char"/>
    <w:basedOn w:val="1"/>
    <w:qFormat/>
    <w:uiPriority w:val="0"/>
    <w:rPr>
      <w:rFonts w:ascii="Tahoma" w:hAnsi="Tahoma"/>
      <w:sz w:val="24"/>
    </w:rPr>
  </w:style>
  <w:style w:type="paragraph" w:customStyle="1" w:styleId="225">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8">
    <w:name w:val="Char Char Char Char Char Char Char1"/>
    <w:basedOn w:val="19"/>
    <w:qFormat/>
    <w:uiPriority w:val="0"/>
    <w:rPr>
      <w:rFonts w:ascii="宋体" w:hAnsi="Tahoma"/>
    </w:rPr>
  </w:style>
  <w:style w:type="paragraph" w:customStyle="1" w:styleId="22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30">
    <w:name w:val="Char"/>
    <w:basedOn w:val="1"/>
    <w:qFormat/>
    <w:uiPriority w:val="0"/>
    <w:pPr>
      <w:spacing w:line="240" w:lineRule="atLeast"/>
      <w:ind w:left="420" w:firstLine="420"/>
    </w:pPr>
    <w:rPr>
      <w:kern w:val="0"/>
      <w:sz w:val="21"/>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2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标题无"/>
    <w:basedOn w:val="1"/>
    <w:qFormat/>
    <w:uiPriority w:val="0"/>
    <w:pPr>
      <w:spacing w:line="360" w:lineRule="auto"/>
    </w:pPr>
    <w:rPr>
      <w:sz w:val="24"/>
    </w:rPr>
  </w:style>
  <w:style w:type="paragraph" w:customStyle="1" w:styleId="23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6">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paragraph" w:customStyle="1" w:styleId="237">
    <w:name w:val="摘要"/>
    <w:basedOn w:val="1"/>
    <w:next w:val="5"/>
    <w:qFormat/>
    <w:uiPriority w:val="0"/>
    <w:pPr>
      <w:spacing w:line="360" w:lineRule="auto"/>
    </w:pPr>
    <w:rPr>
      <w:rFonts w:eastAsia="黑体"/>
      <w:sz w:val="20"/>
    </w:rPr>
  </w:style>
  <w:style w:type="paragraph" w:customStyle="1" w:styleId="238">
    <w:name w:val="Char2"/>
    <w:basedOn w:val="1"/>
    <w:qFormat/>
    <w:uiPriority w:val="0"/>
    <w:pPr>
      <w:spacing w:line="240" w:lineRule="atLeast"/>
      <w:ind w:left="420" w:firstLine="420"/>
    </w:pPr>
    <w:rPr>
      <w:kern w:val="0"/>
      <w:sz w:val="21"/>
    </w:rPr>
  </w:style>
  <w:style w:type="paragraph" w:customStyle="1" w:styleId="239">
    <w:name w:val="正文字缩2字"/>
    <w:basedOn w:val="1"/>
    <w:qFormat/>
    <w:uiPriority w:val="0"/>
    <w:pPr>
      <w:spacing w:before="60" w:after="60" w:line="360" w:lineRule="auto"/>
      <w:ind w:left="200" w:leftChars="200" w:firstLine="200" w:firstLineChars="200"/>
    </w:pPr>
    <w:rPr>
      <w:sz w:val="24"/>
    </w:rPr>
  </w:style>
  <w:style w:type="paragraph" w:customStyle="1" w:styleId="240">
    <w:name w:val="表格文本"/>
    <w:qFormat/>
    <w:uiPriority w:val="0"/>
    <w:pPr>
      <w:tabs>
        <w:tab w:val="decimal" w:pos="0"/>
      </w:tabs>
    </w:pPr>
    <w:rPr>
      <w:rFonts w:ascii="Arial" w:hAnsi="Arial" w:eastAsia="宋体" w:cs="Times New Roman"/>
      <w:sz w:val="21"/>
      <w:lang w:val="en-US" w:eastAsia="zh-CN" w:bidi="ar-SA"/>
    </w:rPr>
  </w:style>
  <w:style w:type="paragraph" w:customStyle="1" w:styleId="2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2">
    <w:name w:val="首行缩进 1"/>
    <w:basedOn w:val="1"/>
    <w:qFormat/>
    <w:uiPriority w:val="0"/>
    <w:pPr>
      <w:spacing w:after="120" w:line="360" w:lineRule="auto"/>
      <w:ind w:firstLine="200" w:firstLineChars="200"/>
    </w:pPr>
    <w:rPr>
      <w:sz w:val="24"/>
    </w:rPr>
  </w:style>
  <w:style w:type="paragraph" w:customStyle="1" w:styleId="243">
    <w:name w:val="样式 首行缩进:  0.74 厘米"/>
    <w:basedOn w:val="1"/>
    <w:qFormat/>
    <w:uiPriority w:val="0"/>
    <w:pPr>
      <w:spacing w:line="360" w:lineRule="auto"/>
      <w:ind w:firstLine="420"/>
    </w:pPr>
    <w:rPr>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Title - Date"/>
    <w:basedOn w:val="57"/>
    <w:next w:val="1"/>
    <w:qFormat/>
    <w:uiPriority w:val="0"/>
    <w:pPr>
      <w:spacing w:before="240" w:after="720"/>
    </w:pPr>
    <w:rPr>
      <w:sz w:val="28"/>
    </w:rPr>
  </w:style>
  <w:style w:type="paragraph" w:customStyle="1" w:styleId="246">
    <w:name w:val="正文表格"/>
    <w:basedOn w:val="1"/>
    <w:qFormat/>
    <w:uiPriority w:val="0"/>
    <w:pPr>
      <w:adjustRightInd w:val="0"/>
      <w:spacing w:before="40" w:after="40"/>
    </w:pPr>
    <w:rPr>
      <w:sz w:val="24"/>
    </w:rPr>
  </w:style>
  <w:style w:type="paragraph" w:customStyle="1" w:styleId="247">
    <w:name w:val="文本1"/>
    <w:basedOn w:val="1"/>
    <w:qFormat/>
    <w:uiPriority w:val="0"/>
    <w:pPr>
      <w:adjustRightInd w:val="0"/>
      <w:spacing w:line="312" w:lineRule="atLeast"/>
      <w:jc w:val="center"/>
      <w:textAlignment w:val="baseline"/>
    </w:pPr>
    <w:rPr>
      <w:kern w:val="0"/>
      <w:sz w:val="18"/>
    </w:rPr>
  </w:style>
  <w:style w:type="character" w:customStyle="1" w:styleId="248">
    <w:name w:val="font31"/>
    <w:basedOn w:val="61"/>
    <w:qFormat/>
    <w:uiPriority w:val="0"/>
    <w:rPr>
      <w:rFonts w:hint="eastAsia" w:ascii="宋体" w:hAnsi="宋体" w:eastAsia="宋体" w:cs="宋体"/>
      <w:b/>
      <w:bCs/>
      <w:color w:val="000000"/>
      <w:sz w:val="21"/>
      <w:szCs w:val="21"/>
      <w:u w:val="none"/>
      <w:vertAlign w:val="superscript"/>
    </w:rPr>
  </w:style>
  <w:style w:type="character" w:customStyle="1" w:styleId="249">
    <w:name w:val="font21"/>
    <w:basedOn w:val="6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41</Pages>
  <Words>3362</Words>
  <Characters>3644</Characters>
  <Lines>165</Lines>
  <Paragraphs>46</Paragraphs>
  <TotalTime>13</TotalTime>
  <ScaleCrop>false</ScaleCrop>
  <LinksUpToDate>false</LinksUpToDate>
  <CharactersWithSpaces>3822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2023-09-16T23:29:00Z</dcterms:created>
  <dc:creator>罗成</dc:creator>
  <cp:lastModifiedBy>麦迪逊张申</cp:lastModifiedBy>
  <cp:lastPrinted>2025-10-17T07:22:00Z</cp:lastPrinted>
  <dcterms:modified xsi:type="dcterms:W3CDTF">2025-10-20T10:55:59Z</dcterms:modified>
  <dc:title>竞争性谈判文件</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7F3D704E82E745198EE1B2F99B7C33B2_13</vt:lpwstr>
  </property>
  <property fmtid="{D5CDD505-2E9C-101B-9397-08002B2CF9AE}" pid="4" name="KSOTemplateDocerSaveRecord">
    <vt:lpwstr>eyJoZGlkIjoiODM1ZWM4NDhiMDQwMmFiZWQzOTBiZTQ3MGZmZGU2NzIiLCJ1c2VySWQiOiIxMzI1NDUyNjQxIn0=</vt:lpwstr>
  </property>
</Properties>
</file>