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outlineLvl w:val="0"/>
        <w:rPr>
          <w:rFonts w:eastAsia="方正小标宋_GBK"/>
          <w:sz w:val="36"/>
          <w:szCs w:val="36"/>
        </w:rPr>
      </w:pPr>
    </w:p>
    <w:p>
      <w:pPr>
        <w:spacing w:line="560" w:lineRule="exact"/>
        <w:jc w:val="left"/>
        <w:outlineLvl w:val="0"/>
        <w:rPr>
          <w:rFonts w:eastAsia="方正小标宋_GBK"/>
          <w:sz w:val="36"/>
          <w:szCs w:val="36"/>
        </w:rPr>
      </w:pPr>
    </w:p>
    <w:p>
      <w:pPr>
        <w:spacing w:line="560" w:lineRule="exact"/>
        <w:jc w:val="center"/>
        <w:outlineLvl w:val="0"/>
        <w:rPr>
          <w:rFonts w:eastAsia="方正小标宋_GBK"/>
          <w:sz w:val="48"/>
          <w:szCs w:val="48"/>
        </w:rPr>
      </w:pPr>
      <w:r>
        <w:rPr>
          <w:rFonts w:eastAsia="方正小标宋_GBK"/>
          <w:sz w:val="48"/>
          <w:szCs w:val="48"/>
        </w:rPr>
        <w:t>龙山街道社区专职工作者202</w:t>
      </w:r>
      <w:r>
        <w:rPr>
          <w:rFonts w:hint="eastAsia" w:eastAsia="方正小标宋_GBK"/>
          <w:sz w:val="48"/>
          <w:szCs w:val="48"/>
        </w:rPr>
        <w:t>6</w:t>
      </w:r>
      <w:r>
        <w:rPr>
          <w:rFonts w:eastAsia="方正小标宋_GBK"/>
          <w:sz w:val="48"/>
          <w:szCs w:val="48"/>
        </w:rPr>
        <w:t>年度</w:t>
      </w:r>
    </w:p>
    <w:p>
      <w:pPr>
        <w:spacing w:line="560" w:lineRule="exact"/>
        <w:jc w:val="center"/>
        <w:outlineLvl w:val="0"/>
        <w:rPr>
          <w:rFonts w:eastAsia="方正小标宋_GBK"/>
          <w:sz w:val="48"/>
          <w:szCs w:val="48"/>
        </w:rPr>
      </w:pPr>
      <w:r>
        <w:rPr>
          <w:rFonts w:eastAsia="方正小标宋_GBK"/>
          <w:sz w:val="48"/>
          <w:szCs w:val="48"/>
        </w:rPr>
        <w:t xml:space="preserve">意外伤害保险项目比选文件   </w:t>
      </w:r>
    </w:p>
    <w:p>
      <w:pPr>
        <w:spacing w:line="560" w:lineRule="exact"/>
        <w:jc w:val="center"/>
        <w:rPr>
          <w:sz w:val="32"/>
        </w:rPr>
      </w:pPr>
    </w:p>
    <w:p>
      <w:pPr>
        <w:spacing w:line="560" w:lineRule="exact"/>
        <w:jc w:val="center"/>
        <w:rPr>
          <w:sz w:val="32"/>
        </w:rPr>
      </w:pPr>
    </w:p>
    <w:p>
      <w:pPr>
        <w:spacing w:line="560" w:lineRule="exact"/>
        <w:jc w:val="center"/>
        <w:rPr>
          <w:sz w:val="32"/>
        </w:rPr>
      </w:pPr>
    </w:p>
    <w:p>
      <w:pPr>
        <w:spacing w:line="560" w:lineRule="exact"/>
        <w:jc w:val="center"/>
        <w:rPr>
          <w:sz w:val="32"/>
        </w:rPr>
      </w:pPr>
    </w:p>
    <w:p>
      <w:pPr>
        <w:spacing w:line="560" w:lineRule="exact"/>
        <w:jc w:val="center"/>
        <w:rPr>
          <w:sz w:val="32"/>
        </w:rPr>
      </w:pPr>
    </w:p>
    <w:p>
      <w:pPr>
        <w:spacing w:line="560" w:lineRule="exact"/>
        <w:jc w:val="center"/>
        <w:rPr>
          <w:sz w:val="32"/>
        </w:rPr>
      </w:pPr>
    </w:p>
    <w:p>
      <w:pPr>
        <w:spacing w:line="560" w:lineRule="exact"/>
        <w:jc w:val="center"/>
        <w:rPr>
          <w:sz w:val="32"/>
        </w:rPr>
      </w:pPr>
    </w:p>
    <w:p>
      <w:pPr>
        <w:spacing w:line="560" w:lineRule="exact"/>
        <w:jc w:val="center"/>
        <w:rPr>
          <w:sz w:val="32"/>
        </w:rPr>
      </w:pPr>
    </w:p>
    <w:p>
      <w:pPr>
        <w:spacing w:line="560" w:lineRule="exact"/>
        <w:jc w:val="center"/>
        <w:outlineLvl w:val="0"/>
        <w:rPr>
          <w:sz w:val="32"/>
          <w:szCs w:val="32"/>
        </w:rPr>
      </w:pPr>
    </w:p>
    <w:p>
      <w:pPr>
        <w:spacing w:line="560" w:lineRule="exact"/>
        <w:jc w:val="center"/>
        <w:outlineLvl w:val="0"/>
        <w:rPr>
          <w:sz w:val="32"/>
          <w:szCs w:val="32"/>
        </w:rPr>
      </w:pPr>
    </w:p>
    <w:p>
      <w:pPr>
        <w:spacing w:line="560" w:lineRule="exact"/>
        <w:jc w:val="center"/>
        <w:outlineLvl w:val="0"/>
        <w:rPr>
          <w:sz w:val="32"/>
          <w:szCs w:val="32"/>
        </w:rPr>
      </w:pPr>
    </w:p>
    <w:p>
      <w:pPr>
        <w:spacing w:line="560" w:lineRule="exact"/>
        <w:jc w:val="center"/>
        <w:outlineLvl w:val="0"/>
        <w:rPr>
          <w:sz w:val="32"/>
          <w:szCs w:val="32"/>
        </w:rPr>
      </w:pPr>
    </w:p>
    <w:p>
      <w:pPr>
        <w:spacing w:line="560" w:lineRule="exact"/>
        <w:outlineLvl w:val="0"/>
        <w:rPr>
          <w:sz w:val="32"/>
          <w:szCs w:val="32"/>
        </w:rPr>
      </w:pPr>
    </w:p>
    <w:p>
      <w:pPr>
        <w:spacing w:line="560" w:lineRule="exact"/>
        <w:jc w:val="center"/>
        <w:outlineLvl w:val="0"/>
        <w:rPr>
          <w:sz w:val="32"/>
          <w:szCs w:val="32"/>
        </w:rPr>
      </w:pPr>
    </w:p>
    <w:p>
      <w:pPr>
        <w:spacing w:line="560" w:lineRule="exact"/>
        <w:jc w:val="center"/>
        <w:outlineLvl w:val="0"/>
        <w:rPr>
          <w:sz w:val="32"/>
          <w:szCs w:val="32"/>
        </w:rPr>
      </w:pPr>
    </w:p>
    <w:p>
      <w:pPr>
        <w:spacing w:line="560" w:lineRule="exact"/>
        <w:outlineLvl w:val="0"/>
        <w:rPr>
          <w:sz w:val="32"/>
          <w:szCs w:val="32"/>
        </w:rPr>
      </w:pPr>
    </w:p>
    <w:p>
      <w:pPr>
        <w:spacing w:line="560" w:lineRule="exact"/>
        <w:jc w:val="center"/>
        <w:outlineLvl w:val="0"/>
        <w:rPr>
          <w:rFonts w:eastAsia="方正仿宋_GBK"/>
          <w:sz w:val="32"/>
          <w:szCs w:val="32"/>
        </w:rPr>
      </w:pPr>
      <w:r>
        <w:rPr>
          <w:rFonts w:eastAsia="方正仿宋_GBK"/>
          <w:sz w:val="32"/>
          <w:szCs w:val="32"/>
        </w:rPr>
        <w:t>重庆市</w:t>
      </w:r>
      <w:r>
        <w:rPr>
          <w:rFonts w:hint="eastAsia" w:eastAsia="方正仿宋_GBK"/>
          <w:sz w:val="32"/>
          <w:szCs w:val="32"/>
          <w:lang w:eastAsia="zh-CN"/>
        </w:rPr>
        <w:t>渝北区</w:t>
      </w:r>
      <w:r>
        <w:rPr>
          <w:rFonts w:eastAsia="方正仿宋_GBK"/>
          <w:sz w:val="32"/>
          <w:szCs w:val="32"/>
        </w:rPr>
        <w:t>人民政府龙山街道办事处  制</w:t>
      </w:r>
    </w:p>
    <w:p>
      <w:pPr>
        <w:spacing w:line="560" w:lineRule="exact"/>
        <w:jc w:val="center"/>
        <w:outlineLvl w:val="0"/>
        <w:rPr>
          <w:rFonts w:eastAsia="方正仿宋_GBK"/>
          <w:sz w:val="32"/>
          <w:szCs w:val="32"/>
        </w:rPr>
      </w:pPr>
      <w:r>
        <w:rPr>
          <w:rFonts w:eastAsia="方正仿宋_GBK"/>
          <w:sz w:val="32"/>
          <w:szCs w:val="32"/>
        </w:rPr>
        <w:t>202</w:t>
      </w:r>
      <w:r>
        <w:rPr>
          <w:rFonts w:hint="eastAsia" w:eastAsia="方正仿宋_GBK"/>
          <w:sz w:val="32"/>
          <w:szCs w:val="32"/>
        </w:rPr>
        <w:t>5</w:t>
      </w:r>
      <w:r>
        <w:rPr>
          <w:rFonts w:eastAsia="方正仿宋_GBK"/>
          <w:sz w:val="32"/>
          <w:szCs w:val="32"/>
        </w:rPr>
        <w:t>年12月</w:t>
      </w:r>
      <w:bookmarkStart w:id="0" w:name="_Toc181504676"/>
      <w:bookmarkStart w:id="1" w:name="_Toc12789052"/>
      <w:bookmarkStart w:id="2" w:name="_Toc11641050"/>
    </w:p>
    <w:bookmarkEnd w:id="0"/>
    <w:bookmarkEnd w:id="1"/>
    <w:bookmarkEnd w:id="2"/>
    <w:p>
      <w:pPr>
        <w:adjustRightInd w:val="0"/>
        <w:snapToGrid w:val="0"/>
        <w:spacing w:line="560" w:lineRule="exact"/>
        <w:jc w:val="center"/>
        <w:rPr>
          <w:rFonts w:eastAsia="方正小标宋_GBK"/>
          <w:sz w:val="44"/>
          <w:szCs w:val="44"/>
        </w:rPr>
        <w:sectPr>
          <w:pgSz w:w="11906" w:h="16838"/>
          <w:pgMar w:top="2098" w:right="1474" w:bottom="1985" w:left="1588" w:header="851" w:footer="992" w:gutter="0"/>
          <w:cols w:space="720" w:num="1"/>
          <w:docGrid w:type="lines" w:linePitch="381" w:charSpace="0"/>
        </w:sectPr>
      </w:pPr>
    </w:p>
    <w:p>
      <w:pPr>
        <w:adjustRightInd w:val="0"/>
        <w:snapToGrid w:val="0"/>
        <w:spacing w:line="560" w:lineRule="exact"/>
        <w:jc w:val="center"/>
        <w:rPr>
          <w:rFonts w:eastAsia="方正仿宋_GBK"/>
          <w:sz w:val="32"/>
          <w:szCs w:val="32"/>
          <w:highlight w:val="yellow"/>
        </w:rPr>
      </w:pPr>
      <w:r>
        <w:rPr>
          <w:rFonts w:eastAsia="方正小标宋_GBK"/>
          <w:sz w:val="44"/>
          <w:szCs w:val="44"/>
        </w:rPr>
        <w:t>第一篇  比选邀请书</w:t>
      </w:r>
    </w:p>
    <w:p>
      <w:pPr>
        <w:adjustRightInd w:val="0"/>
        <w:snapToGrid w:val="0"/>
        <w:spacing w:line="560" w:lineRule="exact"/>
        <w:ind w:firstLine="640" w:firstLineChars="200"/>
        <w:rPr>
          <w:rFonts w:eastAsia="方正仿宋_GBK"/>
          <w:sz w:val="32"/>
          <w:szCs w:val="32"/>
          <w:highlight w:val="yellow"/>
        </w:rPr>
      </w:pPr>
    </w:p>
    <w:p>
      <w:pPr>
        <w:adjustRightInd w:val="0"/>
        <w:snapToGrid w:val="0"/>
        <w:spacing w:line="560" w:lineRule="exact"/>
        <w:ind w:firstLine="640" w:firstLineChars="200"/>
        <w:rPr>
          <w:rFonts w:eastAsia="方正仿宋_GBK"/>
          <w:sz w:val="32"/>
          <w:szCs w:val="32"/>
        </w:rPr>
      </w:pPr>
      <w:r>
        <w:rPr>
          <w:rFonts w:eastAsia="方正仿宋_GBK"/>
          <w:sz w:val="32"/>
          <w:szCs w:val="32"/>
        </w:rPr>
        <w:t>按照重庆市</w:t>
      </w:r>
      <w:r>
        <w:rPr>
          <w:rFonts w:hint="eastAsia" w:eastAsia="方正仿宋_GBK"/>
          <w:sz w:val="32"/>
          <w:szCs w:val="32"/>
          <w:lang w:eastAsia="zh-CN"/>
        </w:rPr>
        <w:t>渝北区</w:t>
      </w:r>
      <w:r>
        <w:rPr>
          <w:rFonts w:eastAsia="方正仿宋_GBK"/>
          <w:sz w:val="32"/>
          <w:szCs w:val="32"/>
        </w:rPr>
        <w:t>人民政府龙山街道办事处要求，为在职社区专职工作者购买202</w:t>
      </w:r>
      <w:r>
        <w:rPr>
          <w:rFonts w:hint="eastAsia" w:eastAsia="方正仿宋_GBK"/>
          <w:sz w:val="32"/>
          <w:szCs w:val="32"/>
        </w:rPr>
        <w:t>6年度</w:t>
      </w:r>
      <w:r>
        <w:rPr>
          <w:rFonts w:eastAsia="方正仿宋_GBK"/>
          <w:sz w:val="32"/>
          <w:szCs w:val="32"/>
        </w:rPr>
        <w:t>意外伤害保险。通过公开比选的方式确定</w:t>
      </w:r>
      <w:r>
        <w:rPr>
          <w:rFonts w:eastAsia="方正仿宋_GBK"/>
          <w:snapToGrid w:val="0"/>
          <w:kern w:val="0"/>
          <w:sz w:val="32"/>
          <w:szCs w:val="32"/>
        </w:rPr>
        <w:t>承保单位</w:t>
      </w:r>
      <w:r>
        <w:rPr>
          <w:rFonts w:eastAsia="方正仿宋_GBK"/>
          <w:sz w:val="32"/>
          <w:szCs w:val="32"/>
        </w:rPr>
        <w:t>，意外伤害保险所保项目及给予的赔付标准等以比选人最后确定为准。</w:t>
      </w:r>
      <w:bookmarkStart w:id="3" w:name="_Toc11641051"/>
      <w:bookmarkStart w:id="4" w:name="_Toc12789053"/>
      <w:bookmarkStart w:id="5" w:name="_Toc181504677"/>
    </w:p>
    <w:p>
      <w:pPr>
        <w:adjustRightInd w:val="0"/>
        <w:snapToGrid w:val="0"/>
        <w:spacing w:line="560" w:lineRule="exact"/>
        <w:ind w:firstLine="640" w:firstLineChars="200"/>
        <w:rPr>
          <w:rFonts w:eastAsia="方正黑体_GBK"/>
          <w:sz w:val="32"/>
          <w:szCs w:val="32"/>
        </w:rPr>
      </w:pPr>
      <w:r>
        <w:rPr>
          <w:rFonts w:eastAsia="方正黑体_GBK"/>
          <w:sz w:val="32"/>
          <w:szCs w:val="32"/>
        </w:rPr>
        <w:t>一、比选</w:t>
      </w:r>
      <w:bookmarkEnd w:id="3"/>
      <w:bookmarkEnd w:id="4"/>
      <w:bookmarkEnd w:id="5"/>
      <w:r>
        <w:rPr>
          <w:rFonts w:eastAsia="方正黑体_GBK"/>
          <w:sz w:val="32"/>
          <w:szCs w:val="32"/>
        </w:rPr>
        <w:t>须知</w:t>
      </w:r>
    </w:p>
    <w:p>
      <w:pPr>
        <w:adjustRightInd w:val="0"/>
        <w:snapToGrid w:val="0"/>
        <w:spacing w:line="560" w:lineRule="exact"/>
        <w:ind w:firstLine="640" w:firstLineChars="200"/>
        <w:rPr>
          <w:rFonts w:eastAsia="方正仿宋_GBK"/>
          <w:sz w:val="32"/>
          <w:szCs w:val="32"/>
        </w:rPr>
      </w:pPr>
      <w:r>
        <w:rPr>
          <w:rFonts w:eastAsia="方正楷体_GBK"/>
          <w:kern w:val="0"/>
          <w:sz w:val="32"/>
          <w:szCs w:val="32"/>
        </w:rPr>
        <w:t>（一）</w:t>
      </w:r>
      <w:r>
        <w:rPr>
          <w:rFonts w:eastAsia="方正楷体_GBK"/>
          <w:sz w:val="32"/>
          <w:szCs w:val="32"/>
        </w:rPr>
        <w:t>获取比选文件时间</w:t>
      </w:r>
      <w:r>
        <w:rPr>
          <w:rFonts w:eastAsia="方正仿宋_GBK"/>
          <w:sz w:val="32"/>
          <w:szCs w:val="32"/>
        </w:rPr>
        <w:t>：202</w:t>
      </w:r>
      <w:r>
        <w:rPr>
          <w:rFonts w:hint="eastAsia" w:eastAsia="方正仿宋_GBK"/>
          <w:sz w:val="32"/>
          <w:szCs w:val="32"/>
        </w:rPr>
        <w:t>5</w:t>
      </w:r>
      <w:r>
        <w:rPr>
          <w:rFonts w:eastAsia="方正仿宋_GBK"/>
          <w:sz w:val="32"/>
          <w:szCs w:val="32"/>
        </w:rPr>
        <w:t>年12月1</w:t>
      </w:r>
      <w:r>
        <w:rPr>
          <w:rFonts w:hint="eastAsia" w:eastAsia="方正仿宋_GBK"/>
          <w:sz w:val="32"/>
          <w:szCs w:val="32"/>
          <w:lang w:val="en-US" w:eastAsia="zh-CN"/>
        </w:rPr>
        <w:t>8</w:t>
      </w:r>
      <w:r>
        <w:rPr>
          <w:rFonts w:eastAsia="方正仿宋_GBK"/>
          <w:sz w:val="32"/>
          <w:szCs w:val="32"/>
        </w:rPr>
        <w:t>日—202</w:t>
      </w:r>
      <w:r>
        <w:rPr>
          <w:rFonts w:hint="eastAsia" w:eastAsia="方正仿宋_GBK"/>
          <w:sz w:val="32"/>
          <w:szCs w:val="32"/>
        </w:rPr>
        <w:t>5</w:t>
      </w:r>
      <w:r>
        <w:rPr>
          <w:rFonts w:eastAsia="方正仿宋_GBK"/>
          <w:sz w:val="32"/>
          <w:szCs w:val="32"/>
        </w:rPr>
        <w:t>年12月</w:t>
      </w:r>
      <w:r>
        <w:rPr>
          <w:rFonts w:hint="eastAsia" w:eastAsia="方正仿宋_GBK"/>
          <w:sz w:val="32"/>
          <w:szCs w:val="32"/>
          <w:lang w:val="en-US" w:eastAsia="zh-CN"/>
        </w:rPr>
        <w:t>23</w:t>
      </w:r>
      <w:bookmarkStart w:id="18" w:name="_GoBack"/>
      <w:bookmarkEnd w:id="18"/>
      <w:r>
        <w:rPr>
          <w:rFonts w:eastAsia="方正仿宋_GBK"/>
          <w:sz w:val="32"/>
          <w:szCs w:val="32"/>
        </w:rPr>
        <w:t>日期间工作日（上午9:00——12:00，下午2:00——6:00）</w:t>
      </w:r>
    </w:p>
    <w:p>
      <w:pPr>
        <w:adjustRightInd w:val="0"/>
        <w:snapToGrid w:val="0"/>
        <w:spacing w:line="560" w:lineRule="exact"/>
        <w:ind w:firstLine="640" w:firstLineChars="200"/>
        <w:rPr>
          <w:rFonts w:hint="eastAsia" w:eastAsia="方正仿宋_GBK"/>
          <w:kern w:val="0"/>
          <w:sz w:val="32"/>
          <w:szCs w:val="32"/>
        </w:rPr>
      </w:pPr>
      <w:r>
        <w:rPr>
          <w:rFonts w:eastAsia="方正楷体_GBK"/>
          <w:kern w:val="0"/>
          <w:sz w:val="32"/>
          <w:szCs w:val="32"/>
        </w:rPr>
        <w:t>（二）获取比选文件方式</w:t>
      </w:r>
      <w:r>
        <w:rPr>
          <w:rFonts w:eastAsia="方正仿宋_GBK"/>
          <w:kern w:val="0"/>
          <w:sz w:val="32"/>
          <w:szCs w:val="32"/>
        </w:rPr>
        <w:t>：龙山街道办事处603办公室领取</w:t>
      </w:r>
      <w:r>
        <w:rPr>
          <w:rFonts w:hint="eastAsia" w:eastAsia="方正仿宋_GBK"/>
          <w:kern w:val="0"/>
          <w:sz w:val="32"/>
          <w:szCs w:val="32"/>
        </w:rPr>
        <w:t>。</w:t>
      </w:r>
    </w:p>
    <w:p>
      <w:pPr>
        <w:adjustRightInd w:val="0"/>
        <w:snapToGrid w:val="0"/>
        <w:spacing w:line="560" w:lineRule="exact"/>
        <w:ind w:firstLine="640" w:firstLineChars="200"/>
        <w:rPr>
          <w:rFonts w:hint="eastAsia" w:eastAsia="方正仿宋_GBK"/>
          <w:sz w:val="32"/>
          <w:szCs w:val="32"/>
        </w:rPr>
      </w:pPr>
      <w:r>
        <w:rPr>
          <w:rFonts w:eastAsia="方正楷体_GBK"/>
          <w:kern w:val="0"/>
          <w:sz w:val="32"/>
          <w:szCs w:val="32"/>
        </w:rPr>
        <w:t>（三）中选方式及评分标准</w:t>
      </w:r>
      <w:r>
        <w:rPr>
          <w:rFonts w:eastAsia="方正仿宋_GBK"/>
          <w:sz w:val="32"/>
          <w:szCs w:val="32"/>
        </w:rPr>
        <w:t>：经评审总得分第一名中选，详见本文件</w:t>
      </w:r>
      <w:r>
        <w:rPr>
          <w:rFonts w:hint="eastAsia" w:eastAsia="方正仿宋_GBK"/>
          <w:sz w:val="32"/>
          <w:szCs w:val="32"/>
        </w:rPr>
        <w:t>“</w:t>
      </w:r>
      <w:r>
        <w:rPr>
          <w:rFonts w:eastAsia="方正仿宋_GBK"/>
          <w:sz w:val="32"/>
          <w:szCs w:val="32"/>
        </w:rPr>
        <w:t>评标办法</w:t>
      </w:r>
      <w:r>
        <w:rPr>
          <w:rFonts w:hint="eastAsia" w:eastAsia="方正仿宋_GBK"/>
          <w:sz w:val="32"/>
          <w:szCs w:val="32"/>
        </w:rPr>
        <w:t>”</w:t>
      </w:r>
      <w:r>
        <w:rPr>
          <w:rFonts w:eastAsia="方正仿宋_GBK"/>
          <w:sz w:val="32"/>
          <w:szCs w:val="32"/>
        </w:rPr>
        <w:t>部分</w:t>
      </w:r>
      <w:r>
        <w:rPr>
          <w:rFonts w:hint="eastAsia" w:eastAsia="方正仿宋_GBK"/>
          <w:sz w:val="32"/>
          <w:szCs w:val="32"/>
        </w:rPr>
        <w:t>。</w:t>
      </w:r>
    </w:p>
    <w:p>
      <w:pPr>
        <w:adjustRightInd w:val="0"/>
        <w:snapToGrid w:val="0"/>
        <w:spacing w:line="560" w:lineRule="exact"/>
        <w:ind w:firstLine="640" w:firstLineChars="200"/>
        <w:rPr>
          <w:rFonts w:hint="eastAsia" w:eastAsia="方正仿宋_GBK"/>
          <w:sz w:val="32"/>
          <w:szCs w:val="32"/>
        </w:rPr>
      </w:pPr>
      <w:r>
        <w:rPr>
          <w:rFonts w:eastAsia="方正楷体_GBK"/>
          <w:kern w:val="0"/>
          <w:sz w:val="32"/>
          <w:szCs w:val="32"/>
        </w:rPr>
        <w:t>（四）比选时间</w:t>
      </w:r>
      <w:r>
        <w:rPr>
          <w:rFonts w:eastAsia="方正仿宋_GBK"/>
          <w:sz w:val="32"/>
          <w:szCs w:val="32"/>
        </w:rPr>
        <w:t>：202</w:t>
      </w:r>
      <w:r>
        <w:rPr>
          <w:rFonts w:hint="eastAsia" w:eastAsia="方正仿宋_GBK"/>
          <w:sz w:val="32"/>
          <w:szCs w:val="32"/>
        </w:rPr>
        <w:t>5</w:t>
      </w:r>
      <w:r>
        <w:rPr>
          <w:rFonts w:eastAsia="方正仿宋_GBK"/>
          <w:sz w:val="32"/>
          <w:szCs w:val="32"/>
        </w:rPr>
        <w:t>年12月2</w:t>
      </w:r>
      <w:r>
        <w:rPr>
          <w:rFonts w:hint="eastAsia" w:eastAsia="方正仿宋_GBK"/>
          <w:sz w:val="32"/>
          <w:szCs w:val="32"/>
          <w:lang w:val="en-US" w:eastAsia="zh-CN"/>
        </w:rPr>
        <w:t>5</w:t>
      </w:r>
      <w:r>
        <w:rPr>
          <w:rFonts w:eastAsia="方正仿宋_GBK"/>
          <w:sz w:val="32"/>
          <w:szCs w:val="32"/>
        </w:rPr>
        <w:t>日</w:t>
      </w:r>
      <w:r>
        <w:rPr>
          <w:rFonts w:hint="eastAsia" w:eastAsia="方正仿宋_GBK"/>
          <w:sz w:val="32"/>
          <w:szCs w:val="32"/>
        </w:rPr>
        <w:t>上</w:t>
      </w:r>
      <w:r>
        <w:rPr>
          <w:rFonts w:eastAsia="方正仿宋_GBK"/>
          <w:sz w:val="32"/>
          <w:szCs w:val="32"/>
        </w:rPr>
        <w:t>午</w:t>
      </w:r>
      <w:r>
        <w:rPr>
          <w:rFonts w:hint="eastAsia" w:eastAsia="方正仿宋_GBK"/>
          <w:sz w:val="32"/>
          <w:szCs w:val="32"/>
        </w:rPr>
        <w:t>10</w:t>
      </w:r>
      <w:r>
        <w:rPr>
          <w:rFonts w:eastAsia="方正仿宋_GBK"/>
          <w:sz w:val="32"/>
          <w:szCs w:val="32"/>
        </w:rPr>
        <w:t>:</w:t>
      </w:r>
      <w:r>
        <w:rPr>
          <w:rFonts w:hint="eastAsia" w:eastAsia="方正仿宋_GBK"/>
          <w:sz w:val="32"/>
          <w:szCs w:val="32"/>
        </w:rPr>
        <w:t>0</w:t>
      </w:r>
      <w:r>
        <w:rPr>
          <w:rFonts w:eastAsia="方正仿宋_GBK"/>
          <w:sz w:val="32"/>
          <w:szCs w:val="32"/>
        </w:rPr>
        <w:t>0</w:t>
      </w:r>
      <w:r>
        <w:rPr>
          <w:rFonts w:hint="eastAsia" w:eastAsia="方正仿宋_GBK"/>
          <w:sz w:val="32"/>
          <w:szCs w:val="32"/>
        </w:rPr>
        <w:t>。</w:t>
      </w:r>
    </w:p>
    <w:p>
      <w:pPr>
        <w:adjustRightInd w:val="0"/>
        <w:snapToGrid w:val="0"/>
        <w:spacing w:line="560" w:lineRule="exact"/>
        <w:ind w:firstLine="640" w:firstLineChars="200"/>
        <w:rPr>
          <w:rFonts w:hint="eastAsia" w:eastAsia="方正仿宋_GBK"/>
          <w:sz w:val="32"/>
          <w:szCs w:val="32"/>
        </w:rPr>
      </w:pPr>
      <w:r>
        <w:rPr>
          <w:rFonts w:eastAsia="方正楷体_GBK"/>
          <w:kern w:val="0"/>
          <w:sz w:val="32"/>
          <w:szCs w:val="32"/>
        </w:rPr>
        <w:t>（五）比选地点</w:t>
      </w:r>
      <w:r>
        <w:rPr>
          <w:rFonts w:eastAsia="方正仿宋_GBK"/>
          <w:sz w:val="32"/>
          <w:szCs w:val="32"/>
        </w:rPr>
        <w:t>：</w:t>
      </w:r>
      <w:bookmarkStart w:id="6" w:name="_Toc11641053"/>
      <w:bookmarkStart w:id="7" w:name="_Toc12789054"/>
      <w:r>
        <w:rPr>
          <w:rFonts w:eastAsia="方正仿宋_GBK"/>
          <w:sz w:val="32"/>
          <w:szCs w:val="32"/>
        </w:rPr>
        <w:t>龙山街道办事处602会议室</w:t>
      </w:r>
      <w:r>
        <w:rPr>
          <w:rFonts w:hint="eastAsia" w:eastAsia="方正仿宋_GBK"/>
          <w:sz w:val="32"/>
          <w:szCs w:val="32"/>
        </w:rPr>
        <w:t>。</w:t>
      </w:r>
    </w:p>
    <w:p>
      <w:pPr>
        <w:adjustRightInd w:val="0"/>
        <w:snapToGrid w:val="0"/>
        <w:spacing w:line="560" w:lineRule="exact"/>
        <w:ind w:firstLine="640" w:firstLineChars="200"/>
        <w:rPr>
          <w:rFonts w:eastAsia="方正仿宋_GBK"/>
          <w:kern w:val="0"/>
          <w:sz w:val="32"/>
          <w:szCs w:val="32"/>
        </w:rPr>
      </w:pPr>
      <w:r>
        <w:rPr>
          <w:rFonts w:eastAsia="方正楷体_GBK"/>
          <w:kern w:val="0"/>
          <w:sz w:val="32"/>
          <w:szCs w:val="32"/>
        </w:rPr>
        <w:t>（六）比选保证金</w:t>
      </w:r>
      <w:r>
        <w:rPr>
          <w:rFonts w:eastAsia="方正仿宋_GBK"/>
          <w:sz w:val="32"/>
          <w:szCs w:val="32"/>
        </w:rPr>
        <w:t>：比选前，比选申请人向龙山街道缴纳1000元作为比选保证金。比选结束后，</w:t>
      </w:r>
      <w:r>
        <w:rPr>
          <w:rFonts w:eastAsia="方正仿宋_GBK"/>
          <w:kern w:val="0"/>
          <w:sz w:val="32"/>
          <w:szCs w:val="32"/>
        </w:rPr>
        <w:t>未中</w:t>
      </w:r>
      <w:r>
        <w:rPr>
          <w:rFonts w:hint="eastAsia" w:eastAsia="方正仿宋_GBK"/>
          <w:kern w:val="0"/>
          <w:sz w:val="32"/>
          <w:szCs w:val="32"/>
        </w:rPr>
        <w:t>选</w:t>
      </w:r>
      <w:r>
        <w:rPr>
          <w:rFonts w:eastAsia="方正仿宋_GBK"/>
          <w:kern w:val="0"/>
          <w:sz w:val="32"/>
          <w:szCs w:val="32"/>
        </w:rPr>
        <w:t>单位的比选保证金不计息现场退回。中</w:t>
      </w:r>
      <w:r>
        <w:rPr>
          <w:rFonts w:hint="eastAsia" w:eastAsia="方正仿宋_GBK"/>
          <w:kern w:val="0"/>
          <w:sz w:val="32"/>
          <w:szCs w:val="32"/>
        </w:rPr>
        <w:t>选</w:t>
      </w:r>
      <w:r>
        <w:rPr>
          <w:rFonts w:eastAsia="方正仿宋_GBK"/>
          <w:kern w:val="0"/>
          <w:sz w:val="32"/>
          <w:szCs w:val="32"/>
        </w:rPr>
        <w:t>单位在规定期限内无正当理由不签订合同的，视为放弃中选资格，不退回保证金；中</w:t>
      </w:r>
      <w:r>
        <w:rPr>
          <w:rFonts w:hint="eastAsia" w:eastAsia="方正仿宋_GBK"/>
          <w:kern w:val="0"/>
          <w:sz w:val="32"/>
          <w:szCs w:val="32"/>
        </w:rPr>
        <w:t>选</w:t>
      </w:r>
      <w:r>
        <w:rPr>
          <w:rFonts w:eastAsia="方正仿宋_GBK"/>
          <w:kern w:val="0"/>
          <w:sz w:val="32"/>
          <w:szCs w:val="32"/>
        </w:rPr>
        <w:t>单位签订合同后</w:t>
      </w:r>
      <w:r>
        <w:rPr>
          <w:rFonts w:hint="eastAsia" w:eastAsia="方正仿宋_GBK"/>
          <w:kern w:val="0"/>
          <w:sz w:val="32"/>
          <w:szCs w:val="32"/>
        </w:rPr>
        <w:t xml:space="preserve">   5个工作日内</w:t>
      </w:r>
      <w:r>
        <w:rPr>
          <w:rFonts w:eastAsia="方正仿宋_GBK"/>
          <w:kern w:val="0"/>
          <w:sz w:val="32"/>
          <w:szCs w:val="32"/>
        </w:rPr>
        <w:t>，</w:t>
      </w:r>
      <w:r>
        <w:rPr>
          <w:rFonts w:hint="eastAsia" w:eastAsia="方正仿宋_GBK"/>
          <w:kern w:val="0"/>
          <w:sz w:val="32"/>
          <w:szCs w:val="32"/>
        </w:rPr>
        <w:t>不计息</w:t>
      </w:r>
      <w:r>
        <w:rPr>
          <w:rFonts w:eastAsia="方正仿宋_GBK"/>
          <w:kern w:val="0"/>
          <w:sz w:val="32"/>
          <w:szCs w:val="32"/>
        </w:rPr>
        <w:t>退回保证金。</w:t>
      </w:r>
    </w:p>
    <w:p>
      <w:pPr>
        <w:adjustRightInd w:val="0"/>
        <w:snapToGrid w:val="0"/>
        <w:spacing w:line="560" w:lineRule="exact"/>
        <w:ind w:firstLine="640" w:firstLineChars="200"/>
        <w:rPr>
          <w:rFonts w:eastAsia="方正仿宋_GBK"/>
          <w:kern w:val="0"/>
          <w:sz w:val="32"/>
          <w:szCs w:val="32"/>
        </w:rPr>
      </w:pPr>
      <w:r>
        <w:rPr>
          <w:rFonts w:eastAsia="方正楷体_GBK"/>
          <w:kern w:val="0"/>
          <w:sz w:val="32"/>
          <w:szCs w:val="32"/>
        </w:rPr>
        <w:t>（七）履约及安全保证金</w:t>
      </w:r>
      <w:r>
        <w:rPr>
          <w:rFonts w:eastAsia="方正仿宋_GBK"/>
          <w:kern w:val="0"/>
          <w:sz w:val="32"/>
          <w:szCs w:val="32"/>
        </w:rPr>
        <w:t>：中选单位通过公对公的方式向街道存入10%中标金额作为履约及安全保证金，在《中选通知书》发出后3个工作日内与街道签订服务合同，合同履行完毕之后7个工作日内不计息退还。</w:t>
      </w:r>
    </w:p>
    <w:p>
      <w:pPr>
        <w:adjustRightInd w:val="0"/>
        <w:snapToGrid w:val="0"/>
        <w:spacing w:line="560" w:lineRule="exact"/>
        <w:ind w:firstLine="640" w:firstLineChars="200"/>
        <w:rPr>
          <w:rFonts w:eastAsia="方正仿宋_GBK"/>
          <w:sz w:val="32"/>
          <w:szCs w:val="32"/>
        </w:rPr>
      </w:pPr>
      <w:r>
        <w:rPr>
          <w:rFonts w:eastAsia="方正楷体_GBK"/>
          <w:kern w:val="0"/>
          <w:sz w:val="32"/>
          <w:szCs w:val="32"/>
        </w:rPr>
        <w:t>（</w:t>
      </w:r>
      <w:r>
        <w:rPr>
          <w:rFonts w:hint="eastAsia" w:eastAsia="方正楷体_GBK"/>
          <w:kern w:val="0"/>
          <w:sz w:val="32"/>
          <w:szCs w:val="32"/>
        </w:rPr>
        <w:t>八</w:t>
      </w:r>
      <w:r>
        <w:rPr>
          <w:rFonts w:eastAsia="方正楷体_GBK"/>
          <w:kern w:val="0"/>
          <w:sz w:val="32"/>
          <w:szCs w:val="32"/>
        </w:rPr>
        <w:t>）比选人（项目业主）</w:t>
      </w:r>
      <w:r>
        <w:rPr>
          <w:rFonts w:eastAsia="方正仿宋_GBK"/>
          <w:sz w:val="32"/>
          <w:szCs w:val="32"/>
        </w:rPr>
        <w:t>：</w:t>
      </w:r>
      <w:r>
        <w:rPr>
          <w:rFonts w:hint="eastAsia" w:eastAsia="方正仿宋_GBK"/>
          <w:sz w:val="32"/>
          <w:szCs w:val="32"/>
        </w:rPr>
        <w:t>重庆市</w:t>
      </w:r>
      <w:r>
        <w:rPr>
          <w:rFonts w:hint="eastAsia" w:eastAsia="方正仿宋_GBK"/>
          <w:sz w:val="32"/>
          <w:szCs w:val="32"/>
          <w:lang w:eastAsia="zh-CN"/>
        </w:rPr>
        <w:t>渝北区</w:t>
      </w:r>
      <w:r>
        <w:rPr>
          <w:rFonts w:eastAsia="方正仿宋_GBK"/>
          <w:sz w:val="32"/>
          <w:szCs w:val="32"/>
        </w:rPr>
        <w:t>人民政府龙山街道办事处，地址：</w:t>
      </w:r>
      <w:r>
        <w:rPr>
          <w:rFonts w:hint="eastAsia" w:eastAsia="方正仿宋_GBK"/>
          <w:sz w:val="32"/>
          <w:szCs w:val="32"/>
        </w:rPr>
        <w:t>重庆市</w:t>
      </w:r>
      <w:r>
        <w:rPr>
          <w:rFonts w:hint="eastAsia" w:eastAsia="方正仿宋_GBK"/>
          <w:sz w:val="32"/>
          <w:szCs w:val="32"/>
          <w:lang w:eastAsia="zh-CN"/>
        </w:rPr>
        <w:t>渝北区</w:t>
      </w:r>
      <w:r>
        <w:rPr>
          <w:rFonts w:eastAsia="方正仿宋_GBK"/>
          <w:sz w:val="32"/>
          <w:szCs w:val="32"/>
        </w:rPr>
        <w:t>龙山路70号，联系人：传琦，咨询电话：67615923。</w:t>
      </w:r>
    </w:p>
    <w:bookmarkEnd w:id="6"/>
    <w:bookmarkEnd w:id="7"/>
    <w:p>
      <w:pPr>
        <w:adjustRightInd w:val="0"/>
        <w:snapToGrid w:val="0"/>
        <w:spacing w:line="560" w:lineRule="exact"/>
        <w:ind w:firstLine="640" w:firstLineChars="200"/>
        <w:rPr>
          <w:rFonts w:eastAsia="方正仿宋_GBK"/>
          <w:sz w:val="32"/>
          <w:szCs w:val="32"/>
        </w:rPr>
      </w:pPr>
      <w:r>
        <w:rPr>
          <w:rFonts w:eastAsia="方正黑体_GBK"/>
          <w:sz w:val="32"/>
          <w:szCs w:val="32"/>
        </w:rPr>
        <w:t>二、项目概况</w:t>
      </w:r>
    </w:p>
    <w:p>
      <w:pPr>
        <w:adjustRightInd w:val="0"/>
        <w:spacing w:line="560" w:lineRule="exact"/>
        <w:ind w:firstLine="640" w:firstLineChars="200"/>
        <w:rPr>
          <w:rFonts w:hint="eastAsia" w:eastAsia="方正仿宋_GBK"/>
          <w:sz w:val="32"/>
          <w:szCs w:val="32"/>
        </w:rPr>
      </w:pPr>
      <w:r>
        <w:rPr>
          <w:rFonts w:eastAsia="方正楷体_GBK"/>
          <w:kern w:val="0"/>
          <w:sz w:val="32"/>
          <w:szCs w:val="32"/>
        </w:rPr>
        <w:t>（一）项目名称</w:t>
      </w:r>
      <w:r>
        <w:rPr>
          <w:rFonts w:eastAsia="方正仿宋_GBK"/>
          <w:sz w:val="32"/>
          <w:szCs w:val="32"/>
        </w:rPr>
        <w:t>：</w:t>
      </w:r>
      <w:bookmarkStart w:id="8" w:name="_Toc181504679"/>
      <w:r>
        <w:rPr>
          <w:rFonts w:eastAsia="方正仿宋_GBK"/>
          <w:sz w:val="32"/>
          <w:szCs w:val="32"/>
        </w:rPr>
        <w:t>龙山街道</w:t>
      </w:r>
      <w:r>
        <w:rPr>
          <w:rFonts w:hint="eastAsia" w:eastAsia="方正仿宋_GBK"/>
          <w:sz w:val="32"/>
          <w:szCs w:val="32"/>
        </w:rPr>
        <w:t>采购</w:t>
      </w:r>
      <w:r>
        <w:rPr>
          <w:rFonts w:eastAsia="方正仿宋_GBK"/>
          <w:sz w:val="32"/>
          <w:szCs w:val="32"/>
        </w:rPr>
        <w:t>社区专职工作者202</w:t>
      </w:r>
      <w:r>
        <w:rPr>
          <w:rFonts w:hint="eastAsia" w:eastAsia="方正仿宋_GBK"/>
          <w:sz w:val="32"/>
          <w:szCs w:val="32"/>
        </w:rPr>
        <w:t>6</w:t>
      </w:r>
      <w:r>
        <w:rPr>
          <w:rFonts w:eastAsia="方正仿宋_GBK"/>
          <w:sz w:val="32"/>
          <w:szCs w:val="32"/>
        </w:rPr>
        <w:t>年度意外伤害保险</w:t>
      </w:r>
      <w:r>
        <w:rPr>
          <w:rFonts w:hint="eastAsia" w:eastAsia="方正仿宋_GBK"/>
          <w:sz w:val="32"/>
          <w:szCs w:val="32"/>
        </w:rPr>
        <w:t>服务。</w:t>
      </w:r>
    </w:p>
    <w:p>
      <w:pPr>
        <w:adjustRightInd w:val="0"/>
        <w:spacing w:line="560" w:lineRule="exact"/>
        <w:ind w:firstLine="640" w:firstLineChars="200"/>
        <w:rPr>
          <w:rFonts w:eastAsia="方正仿宋_GBK"/>
          <w:sz w:val="32"/>
          <w:szCs w:val="32"/>
        </w:rPr>
      </w:pPr>
      <w:r>
        <w:rPr>
          <w:rFonts w:hint="eastAsia" w:eastAsia="方正楷体_GBK"/>
          <w:kern w:val="0"/>
          <w:sz w:val="32"/>
          <w:szCs w:val="32"/>
        </w:rPr>
        <w:t>（二）项目内容：</w:t>
      </w:r>
      <w:r>
        <w:rPr>
          <w:rFonts w:hint="eastAsia" w:eastAsia="方正仿宋_GBK"/>
          <w:sz w:val="32"/>
          <w:szCs w:val="32"/>
        </w:rPr>
        <w:t>按照区委组织部《关于做好在职村（社区）干部购买意外伤害保险有关工作的通知》（渝北委组</w:t>
      </w:r>
      <w:r>
        <w:rPr>
          <w:rFonts w:hint="eastAsia" w:eastAsia="方正仿宋_GBK"/>
          <w:sz w:val="32"/>
        </w:rPr>
        <w:t>〔</w:t>
      </w:r>
      <w:r>
        <w:rPr>
          <w:rFonts w:eastAsia="方正仿宋_GBK"/>
          <w:sz w:val="32"/>
        </w:rPr>
        <w:t>201</w:t>
      </w:r>
      <w:r>
        <w:rPr>
          <w:rFonts w:hint="eastAsia" w:eastAsia="方正仿宋_GBK"/>
          <w:sz w:val="32"/>
        </w:rPr>
        <w:t>5〕94号</w:t>
      </w:r>
      <w:r>
        <w:rPr>
          <w:rFonts w:hint="eastAsia" w:eastAsia="方正仿宋_GBK"/>
          <w:sz w:val="32"/>
          <w:szCs w:val="32"/>
        </w:rPr>
        <w:t>）要求采购社区专职工作者2026年度意外伤害保险。</w:t>
      </w:r>
    </w:p>
    <w:p>
      <w:pPr>
        <w:wordWrap w:val="0"/>
        <w:adjustRightInd w:val="0"/>
        <w:spacing w:line="560" w:lineRule="exact"/>
        <w:ind w:firstLine="640" w:firstLineChars="200"/>
        <w:rPr>
          <w:rFonts w:ascii="方正仿宋_GBK" w:eastAsia="方正仿宋_GBK"/>
          <w:sz w:val="32"/>
          <w:szCs w:val="32"/>
        </w:rPr>
      </w:pPr>
      <w:r>
        <w:rPr>
          <w:rFonts w:eastAsia="方正楷体_GBK"/>
          <w:kern w:val="0"/>
          <w:sz w:val="32"/>
          <w:szCs w:val="32"/>
        </w:rPr>
        <w:t>（</w:t>
      </w:r>
      <w:r>
        <w:rPr>
          <w:rFonts w:hint="eastAsia" w:eastAsia="方正楷体_GBK"/>
          <w:kern w:val="0"/>
          <w:sz w:val="32"/>
          <w:szCs w:val="32"/>
        </w:rPr>
        <w:t>三</w:t>
      </w:r>
      <w:r>
        <w:rPr>
          <w:rFonts w:eastAsia="方正楷体_GBK"/>
          <w:kern w:val="0"/>
          <w:sz w:val="32"/>
          <w:szCs w:val="32"/>
        </w:rPr>
        <w:t>）</w:t>
      </w:r>
      <w:r>
        <w:rPr>
          <w:rFonts w:hint="eastAsia" w:eastAsia="方正楷体_GBK"/>
          <w:kern w:val="0"/>
          <w:sz w:val="32"/>
          <w:szCs w:val="32"/>
        </w:rPr>
        <w:t>固定金额</w:t>
      </w:r>
      <w:r>
        <w:rPr>
          <w:rFonts w:eastAsia="方正仿宋_GBK"/>
          <w:sz w:val="32"/>
          <w:szCs w:val="32"/>
        </w:rPr>
        <w:t>：</w:t>
      </w:r>
      <w:r>
        <w:rPr>
          <w:rFonts w:hint="eastAsia" w:ascii="方正仿宋_GBK" w:eastAsia="方正仿宋_GBK"/>
          <w:sz w:val="32"/>
          <w:szCs w:val="32"/>
        </w:rPr>
        <w:t>按每人每年</w:t>
      </w:r>
      <w:r>
        <w:rPr>
          <w:rFonts w:eastAsia="方正仿宋_GBK"/>
          <w:sz w:val="32"/>
          <w:szCs w:val="32"/>
        </w:rPr>
        <w:t>350</w:t>
      </w:r>
      <w:r>
        <w:rPr>
          <w:rFonts w:hint="eastAsia" w:ascii="方正仿宋_GBK" w:eastAsia="方正仿宋_GBK"/>
          <w:sz w:val="32"/>
          <w:szCs w:val="32"/>
        </w:rPr>
        <w:t>元进行报价，共</w:t>
      </w:r>
      <w:r>
        <w:rPr>
          <w:rFonts w:eastAsia="方正仿宋_GBK"/>
          <w:sz w:val="32"/>
          <w:szCs w:val="32"/>
        </w:rPr>
        <w:t>196</w:t>
      </w:r>
      <w:r>
        <w:rPr>
          <w:rFonts w:hint="eastAsia" w:ascii="方正仿宋_GBK" w:eastAsia="方正仿宋_GBK"/>
          <w:sz w:val="32"/>
          <w:szCs w:val="32"/>
        </w:rPr>
        <w:t>人，总计</w:t>
      </w:r>
      <w:r>
        <w:rPr>
          <w:rFonts w:eastAsia="方正仿宋_GBK"/>
          <w:sz w:val="32"/>
          <w:szCs w:val="32"/>
        </w:rPr>
        <w:t>68600</w:t>
      </w:r>
      <w:r>
        <w:rPr>
          <w:rFonts w:hint="eastAsia" w:ascii="方正仿宋_GBK" w:eastAsia="方正仿宋_GBK"/>
          <w:sz w:val="32"/>
          <w:szCs w:val="32"/>
        </w:rPr>
        <w:t>元/年，最终以实际人数计总价。</w:t>
      </w:r>
    </w:p>
    <w:p>
      <w:pPr>
        <w:adjustRightInd w:val="0"/>
        <w:spacing w:line="560" w:lineRule="exact"/>
        <w:ind w:firstLine="640" w:firstLineChars="200"/>
        <w:rPr>
          <w:rFonts w:eastAsia="方正仿宋_GBK"/>
          <w:sz w:val="32"/>
          <w:szCs w:val="32"/>
        </w:rPr>
      </w:pPr>
      <w:r>
        <w:rPr>
          <w:rFonts w:eastAsia="方正楷体_GBK"/>
          <w:kern w:val="0"/>
          <w:sz w:val="32"/>
          <w:szCs w:val="32"/>
        </w:rPr>
        <w:t>（</w:t>
      </w:r>
      <w:r>
        <w:rPr>
          <w:rFonts w:hint="eastAsia" w:eastAsia="方正楷体_GBK"/>
          <w:kern w:val="0"/>
          <w:sz w:val="32"/>
          <w:szCs w:val="32"/>
        </w:rPr>
        <w:t>四</w:t>
      </w:r>
      <w:r>
        <w:rPr>
          <w:rFonts w:eastAsia="方正楷体_GBK"/>
          <w:kern w:val="0"/>
          <w:sz w:val="32"/>
          <w:szCs w:val="32"/>
        </w:rPr>
        <w:t>）办理时限：</w:t>
      </w:r>
      <w:r>
        <w:rPr>
          <w:rFonts w:eastAsia="方正仿宋_GBK"/>
          <w:sz w:val="32"/>
          <w:szCs w:val="32"/>
        </w:rPr>
        <w:t>202</w:t>
      </w:r>
      <w:r>
        <w:rPr>
          <w:rFonts w:hint="eastAsia" w:eastAsia="方正仿宋_GBK"/>
          <w:sz w:val="32"/>
          <w:szCs w:val="32"/>
        </w:rPr>
        <w:t>6</w:t>
      </w:r>
      <w:r>
        <w:rPr>
          <w:rFonts w:eastAsia="方正仿宋_GBK"/>
          <w:sz w:val="32"/>
          <w:szCs w:val="32"/>
        </w:rPr>
        <w:t>年1月1日前</w:t>
      </w:r>
      <w:r>
        <w:rPr>
          <w:rFonts w:hint="eastAsia" w:eastAsia="方正仿宋_GBK"/>
          <w:sz w:val="32"/>
          <w:szCs w:val="32"/>
        </w:rPr>
        <w:t>完成。</w:t>
      </w:r>
    </w:p>
    <w:p>
      <w:pPr>
        <w:adjustRightInd w:val="0"/>
        <w:spacing w:line="560" w:lineRule="exact"/>
        <w:ind w:firstLine="640" w:firstLineChars="200"/>
        <w:rPr>
          <w:rFonts w:eastAsia="方正仿宋_GBK"/>
          <w:sz w:val="32"/>
          <w:szCs w:val="32"/>
        </w:rPr>
      </w:pPr>
      <w:r>
        <w:rPr>
          <w:rFonts w:hint="eastAsia" w:eastAsia="方正仿宋_GBK"/>
          <w:sz w:val="32"/>
          <w:szCs w:val="32"/>
        </w:rPr>
        <w:t>（</w:t>
      </w:r>
      <w:r>
        <w:rPr>
          <w:rFonts w:hint="eastAsia" w:eastAsia="方正楷体_GBK"/>
          <w:kern w:val="0"/>
          <w:sz w:val="32"/>
          <w:szCs w:val="32"/>
        </w:rPr>
        <w:t>五</w:t>
      </w:r>
      <w:r>
        <w:rPr>
          <w:rFonts w:hint="eastAsia" w:eastAsia="方正仿宋_GBK"/>
          <w:sz w:val="32"/>
          <w:szCs w:val="32"/>
        </w:rPr>
        <w:t>）</w:t>
      </w:r>
      <w:r>
        <w:rPr>
          <w:rFonts w:hint="eastAsia" w:ascii="方正楷体_GBK" w:hAnsi="方正楷体_GBK" w:eastAsia="方正楷体_GBK" w:cs="方正楷体_GBK"/>
          <w:sz w:val="32"/>
          <w:szCs w:val="32"/>
        </w:rPr>
        <w:t>服务期限：</w:t>
      </w:r>
      <w:r>
        <w:rPr>
          <w:rFonts w:hint="eastAsia" w:eastAsia="方正仿宋_GBK"/>
          <w:sz w:val="32"/>
          <w:szCs w:val="32"/>
        </w:rPr>
        <w:t>1年。</w:t>
      </w:r>
    </w:p>
    <w:p>
      <w:pPr>
        <w:adjustRightInd w:val="0"/>
        <w:spacing w:line="560" w:lineRule="exact"/>
        <w:ind w:firstLine="640" w:firstLineChars="200"/>
        <w:rPr>
          <w:rFonts w:hint="eastAsia" w:eastAsia="方正仿宋_GBK"/>
          <w:sz w:val="32"/>
          <w:szCs w:val="32"/>
        </w:rPr>
      </w:pPr>
      <w:r>
        <w:rPr>
          <w:rFonts w:eastAsia="方正楷体_GBK"/>
          <w:kern w:val="0"/>
          <w:sz w:val="32"/>
          <w:szCs w:val="32"/>
        </w:rPr>
        <w:t>（</w:t>
      </w:r>
      <w:r>
        <w:rPr>
          <w:rFonts w:hint="eastAsia" w:eastAsia="方正楷体_GBK"/>
          <w:kern w:val="0"/>
          <w:sz w:val="32"/>
          <w:szCs w:val="32"/>
        </w:rPr>
        <w:t>六</w:t>
      </w:r>
      <w:r>
        <w:rPr>
          <w:rFonts w:eastAsia="方正楷体_GBK"/>
          <w:kern w:val="0"/>
          <w:sz w:val="32"/>
          <w:szCs w:val="32"/>
        </w:rPr>
        <w:t>）资金来源</w:t>
      </w:r>
      <w:r>
        <w:rPr>
          <w:rFonts w:eastAsia="方正仿宋_GBK"/>
          <w:sz w:val="32"/>
          <w:szCs w:val="32"/>
        </w:rPr>
        <w:t>：财政资金</w:t>
      </w:r>
      <w:r>
        <w:rPr>
          <w:rFonts w:hint="eastAsia" w:eastAsia="方正仿宋_GBK"/>
          <w:sz w:val="32"/>
          <w:szCs w:val="32"/>
        </w:rPr>
        <w:t>。</w:t>
      </w:r>
    </w:p>
    <w:p>
      <w:pPr>
        <w:adjustRightInd w:val="0"/>
        <w:spacing w:line="560" w:lineRule="exact"/>
        <w:ind w:firstLine="640" w:firstLineChars="200"/>
        <w:rPr>
          <w:rFonts w:eastAsia="方正仿宋_GBK"/>
          <w:sz w:val="32"/>
          <w:szCs w:val="32"/>
        </w:rPr>
      </w:pPr>
      <w:r>
        <w:rPr>
          <w:rFonts w:eastAsia="方正楷体_GBK"/>
          <w:kern w:val="0"/>
          <w:sz w:val="32"/>
          <w:szCs w:val="32"/>
        </w:rPr>
        <w:t>（</w:t>
      </w:r>
      <w:r>
        <w:rPr>
          <w:rFonts w:hint="eastAsia" w:eastAsia="方正楷体_GBK"/>
          <w:kern w:val="0"/>
          <w:sz w:val="32"/>
          <w:szCs w:val="32"/>
        </w:rPr>
        <w:t>七</w:t>
      </w:r>
      <w:r>
        <w:rPr>
          <w:rFonts w:eastAsia="方正楷体_GBK"/>
          <w:kern w:val="0"/>
          <w:sz w:val="32"/>
          <w:szCs w:val="32"/>
        </w:rPr>
        <w:t>）结算方式</w:t>
      </w:r>
      <w:r>
        <w:rPr>
          <w:rFonts w:eastAsia="方正仿宋_GBK"/>
          <w:sz w:val="32"/>
          <w:szCs w:val="32"/>
        </w:rPr>
        <w:t>：在签订合同（协议）、成功参保且生效后，</w:t>
      </w:r>
      <w:r>
        <w:rPr>
          <w:rFonts w:hint="eastAsia" w:eastAsia="方正仿宋_GBK"/>
          <w:sz w:val="32"/>
          <w:szCs w:val="32"/>
        </w:rPr>
        <w:t>龙山</w:t>
      </w:r>
      <w:r>
        <w:rPr>
          <w:rFonts w:eastAsia="方正仿宋_GBK"/>
          <w:sz w:val="32"/>
          <w:szCs w:val="32"/>
        </w:rPr>
        <w:t>街道</w:t>
      </w:r>
      <w:r>
        <w:rPr>
          <w:rFonts w:hint="eastAsia" w:eastAsia="方正仿宋_GBK"/>
          <w:sz w:val="32"/>
          <w:szCs w:val="32"/>
        </w:rPr>
        <w:t>办事处</w:t>
      </w:r>
      <w:r>
        <w:rPr>
          <w:rFonts w:eastAsia="方正仿宋_GBK"/>
          <w:sz w:val="32"/>
          <w:szCs w:val="32"/>
        </w:rPr>
        <w:t>按合同（协议）价支付保险费用</w:t>
      </w:r>
      <w:r>
        <w:rPr>
          <w:rFonts w:hint="eastAsia" w:eastAsia="方正仿宋_GBK"/>
          <w:sz w:val="32"/>
          <w:szCs w:val="32"/>
        </w:rPr>
        <w:t>。</w:t>
      </w:r>
    </w:p>
    <w:p>
      <w:pPr>
        <w:adjustRightInd w:val="0"/>
        <w:snapToGrid w:val="0"/>
        <w:spacing w:line="560" w:lineRule="exact"/>
        <w:ind w:firstLine="640" w:firstLineChars="200"/>
        <w:rPr>
          <w:rFonts w:eastAsia="方正黑体_GBK"/>
          <w:sz w:val="32"/>
          <w:szCs w:val="32"/>
        </w:rPr>
      </w:pPr>
      <w:r>
        <w:rPr>
          <w:rFonts w:eastAsia="方正黑体_GBK"/>
          <w:sz w:val="32"/>
          <w:szCs w:val="32"/>
        </w:rPr>
        <w:t>三、比选申请人的资格确定</w:t>
      </w:r>
    </w:p>
    <w:p>
      <w:pPr>
        <w:adjustRightInd w:val="0"/>
        <w:snapToGrid w:val="0"/>
        <w:spacing w:line="560" w:lineRule="exact"/>
        <w:ind w:firstLine="640" w:firstLineChars="200"/>
        <w:rPr>
          <w:rFonts w:eastAsia="方正仿宋_GBK"/>
          <w:sz w:val="32"/>
          <w:szCs w:val="32"/>
        </w:rPr>
      </w:pPr>
      <w:r>
        <w:rPr>
          <w:rFonts w:eastAsia="方正仿宋_GBK"/>
          <w:sz w:val="32"/>
          <w:szCs w:val="32"/>
        </w:rPr>
        <w:t>（一）参加比选的单位必须是收到比选人发出《比选文件》的法人单位，且按要求提交了比选保证金的法人单位。</w:t>
      </w:r>
    </w:p>
    <w:p>
      <w:pPr>
        <w:adjustRightInd w:val="0"/>
        <w:snapToGrid w:val="0"/>
        <w:spacing w:line="560" w:lineRule="exact"/>
        <w:ind w:firstLine="640" w:firstLineChars="200"/>
        <w:rPr>
          <w:rFonts w:eastAsia="方正仿宋_GBK"/>
          <w:sz w:val="32"/>
          <w:szCs w:val="32"/>
        </w:rPr>
      </w:pPr>
      <w:r>
        <w:rPr>
          <w:rFonts w:eastAsia="方正仿宋_GBK"/>
          <w:sz w:val="32"/>
          <w:szCs w:val="32"/>
        </w:rPr>
        <w:t>（二）具有国家认证资质、拥有独立法人资格、取得有效营业执照、经验范围具有意外伤害保险办理权限的保险公司。</w:t>
      </w:r>
    </w:p>
    <w:p>
      <w:pPr>
        <w:spacing w:line="560" w:lineRule="exact"/>
        <w:ind w:firstLine="640" w:firstLineChars="200"/>
        <w:rPr>
          <w:rFonts w:eastAsia="方正仿宋_GBK"/>
          <w:sz w:val="32"/>
          <w:szCs w:val="32"/>
        </w:rPr>
      </w:pPr>
      <w:r>
        <w:rPr>
          <w:rFonts w:eastAsia="方正仿宋_GBK"/>
          <w:sz w:val="32"/>
          <w:szCs w:val="32"/>
        </w:rPr>
        <w:t>（三）比选申请人报名领取比选文件时，必须提交企业法人营业执照、税务登记证、组织机构代码证（三证合一的，提供三证合一材料）、相关资质证书、法人代表身份证的原件及加盖鲜章的复印件各一份（委托他人报名的，需另提供法人代表委托书、被委托人身份证及其复印件）；书面提供（并加盖公章）竞选代表（或项目竞选陈述人）在该公司近3个月社保缴费记录作为资格审查依据</w:t>
      </w:r>
      <w:r>
        <w:rPr>
          <w:rFonts w:hint="eastAsia" w:ascii="方正仿宋_GBK" w:hAnsi="方正仿宋_GBK" w:eastAsia="方正仿宋_GBK" w:cs="方正仿宋_GBK"/>
          <w:sz w:val="32"/>
          <w:szCs w:val="21"/>
        </w:rPr>
        <w:t>，如不能提供，不予取得比选资格。</w:t>
      </w:r>
    </w:p>
    <w:p>
      <w:pPr>
        <w:spacing w:line="560" w:lineRule="exact"/>
        <w:ind w:firstLine="640" w:firstLineChars="200"/>
        <w:rPr>
          <w:rFonts w:hint="eastAsia" w:eastAsia="方正仿宋_GBK"/>
          <w:sz w:val="32"/>
          <w:szCs w:val="32"/>
        </w:rPr>
      </w:pPr>
      <w:r>
        <w:rPr>
          <w:rFonts w:hint="eastAsia" w:eastAsia="方正仿宋_GBK"/>
          <w:sz w:val="32"/>
          <w:szCs w:val="32"/>
        </w:rPr>
        <w:t>（四）</w:t>
      </w:r>
      <w:r>
        <w:rPr>
          <w:rFonts w:eastAsia="方正仿宋_GBK"/>
          <w:sz w:val="32"/>
          <w:szCs w:val="32"/>
        </w:rPr>
        <w:t>对列入失信被执行人、重大税收违法案件当事人名单、政府采购严重违法失信行为记录名单的供应商，</w:t>
      </w:r>
      <w:r>
        <w:rPr>
          <w:rFonts w:hint="eastAsia" w:eastAsia="方正仿宋_GBK"/>
          <w:sz w:val="32"/>
          <w:szCs w:val="32"/>
        </w:rPr>
        <w:t>不具备比选资格。</w:t>
      </w:r>
    </w:p>
    <w:p>
      <w:pPr>
        <w:adjustRightInd w:val="0"/>
        <w:snapToGrid w:val="0"/>
        <w:spacing w:line="560" w:lineRule="exact"/>
        <w:ind w:firstLine="640" w:firstLineChars="200"/>
        <w:rPr>
          <w:rFonts w:hint="eastAsia" w:ascii="方正仿宋_GBK" w:hAnsi="方正仿宋_GBK" w:eastAsia="方正仿宋_GBK" w:cs="方正仿宋_GBK"/>
          <w:sz w:val="32"/>
          <w:szCs w:val="21"/>
        </w:rPr>
      </w:pPr>
      <w:r>
        <w:rPr>
          <w:rFonts w:hint="eastAsia" w:ascii="方正仿宋_GBK" w:hAnsi="方正仿宋_GBK" w:eastAsia="方正仿宋_GBK" w:cs="方正仿宋_GBK"/>
          <w:sz w:val="32"/>
          <w:szCs w:val="21"/>
        </w:rPr>
        <w:t>（五）不得采取挂靠方式参与比选。否则一经发现，比选人将无条件终止比选申请人资格（或无条件终止执行合同）。</w:t>
      </w:r>
    </w:p>
    <w:p>
      <w:pPr>
        <w:adjustRightInd w:val="0"/>
        <w:snapToGrid w:val="0"/>
        <w:spacing w:line="560" w:lineRule="exact"/>
        <w:ind w:firstLine="640" w:firstLineChars="200"/>
        <w:rPr>
          <w:rFonts w:hint="eastAsia" w:ascii="方正仿宋_GBK" w:hAnsi="方正仿宋_GBK" w:eastAsia="方正仿宋_GBK" w:cs="方正仿宋_GBK"/>
          <w:sz w:val="32"/>
          <w:szCs w:val="21"/>
        </w:rPr>
      </w:pPr>
      <w:r>
        <w:rPr>
          <w:rFonts w:hint="eastAsia" w:ascii="方正仿宋_GBK" w:hAnsi="方正仿宋_GBK" w:eastAsia="方正仿宋_GBK" w:cs="方正仿宋_GBK"/>
          <w:sz w:val="32"/>
          <w:szCs w:val="21"/>
        </w:rPr>
        <w:t>（六）比选申请单位不能围标或者串标，否则一经发现，比选人将无条件终止比选申请人资格（或无条件终止执行合同）。</w:t>
      </w:r>
    </w:p>
    <w:p>
      <w:pPr>
        <w:adjustRightInd w:val="0"/>
        <w:snapToGrid w:val="0"/>
        <w:spacing w:line="560" w:lineRule="exact"/>
        <w:ind w:firstLine="640" w:firstLineChars="200"/>
        <w:rPr>
          <w:rFonts w:eastAsia="方正黑体_GBK"/>
          <w:sz w:val="32"/>
          <w:szCs w:val="32"/>
        </w:rPr>
      </w:pPr>
      <w:r>
        <w:rPr>
          <w:rFonts w:eastAsia="方正黑体_GBK"/>
          <w:sz w:val="32"/>
          <w:szCs w:val="32"/>
        </w:rPr>
        <w:t>四、其它</w:t>
      </w:r>
    </w:p>
    <w:p>
      <w:pPr>
        <w:adjustRightInd w:val="0"/>
        <w:snapToGrid w:val="0"/>
        <w:spacing w:line="560" w:lineRule="exact"/>
        <w:ind w:firstLine="640" w:firstLineChars="200"/>
        <w:rPr>
          <w:rFonts w:eastAsia="方正仿宋_GBK"/>
          <w:sz w:val="32"/>
          <w:szCs w:val="32"/>
        </w:rPr>
      </w:pPr>
      <w:r>
        <w:rPr>
          <w:rFonts w:eastAsia="方正仿宋_GBK"/>
          <w:sz w:val="32"/>
          <w:szCs w:val="32"/>
        </w:rPr>
        <w:t>（一）无论比选结果如何，比选申请人应</w:t>
      </w:r>
      <w:r>
        <w:rPr>
          <w:rFonts w:hint="eastAsia" w:eastAsia="方正仿宋_GBK"/>
          <w:sz w:val="32"/>
          <w:szCs w:val="32"/>
        </w:rPr>
        <w:t>自行</w:t>
      </w:r>
      <w:r>
        <w:rPr>
          <w:rFonts w:eastAsia="方正仿宋_GBK"/>
          <w:sz w:val="32"/>
          <w:szCs w:val="32"/>
        </w:rPr>
        <w:t>承担其参加本比选活动所涉及的一切费用。</w:t>
      </w:r>
    </w:p>
    <w:p>
      <w:pPr>
        <w:adjustRightInd w:val="0"/>
        <w:snapToGrid w:val="0"/>
        <w:spacing w:line="500" w:lineRule="exact"/>
        <w:ind w:firstLine="640" w:firstLineChars="200"/>
        <w:rPr>
          <w:rFonts w:eastAsia="方正仿宋_GBK"/>
          <w:sz w:val="32"/>
          <w:szCs w:val="32"/>
        </w:rPr>
      </w:pPr>
      <w:r>
        <w:rPr>
          <w:rFonts w:eastAsia="方正仿宋_GBK"/>
          <w:sz w:val="32"/>
          <w:szCs w:val="32"/>
        </w:rPr>
        <w:t>（二）比选资料领取后，视作比选申请人已充分了解本项目</w:t>
      </w:r>
      <w:r>
        <w:rPr>
          <w:rFonts w:eastAsia="方正仿宋_GBK"/>
          <w:spacing w:val="-11"/>
          <w:sz w:val="32"/>
          <w:szCs w:val="32"/>
        </w:rPr>
        <w:t>的风险和义务。</w:t>
      </w:r>
    </w:p>
    <w:p>
      <w:pPr>
        <w:adjustRightInd w:val="0"/>
        <w:snapToGrid w:val="0"/>
        <w:spacing w:line="500" w:lineRule="exact"/>
        <w:ind w:firstLine="640" w:firstLineChars="200"/>
        <w:rPr>
          <w:rFonts w:eastAsia="方正小标宋_GBK"/>
          <w:sz w:val="44"/>
          <w:szCs w:val="44"/>
        </w:rPr>
      </w:pPr>
      <w:r>
        <w:rPr>
          <w:rFonts w:eastAsia="方正仿宋_GBK"/>
          <w:sz w:val="32"/>
          <w:szCs w:val="32"/>
        </w:rPr>
        <w:t>（三）参加比选的单位</w:t>
      </w:r>
      <w:r>
        <w:rPr>
          <w:rFonts w:hint="eastAsia" w:eastAsia="方正仿宋_GBK"/>
          <w:sz w:val="32"/>
          <w:szCs w:val="32"/>
        </w:rPr>
        <w:t>应不低于</w:t>
      </w:r>
      <w:r>
        <w:rPr>
          <w:rFonts w:eastAsia="方正仿宋_GBK"/>
          <w:sz w:val="32"/>
          <w:szCs w:val="32"/>
        </w:rPr>
        <w:t>3家，否则重启比选程序。</w:t>
      </w:r>
      <w:bookmarkEnd w:id="8"/>
      <w:bookmarkStart w:id="9" w:name="_Toc181504680"/>
      <w:bookmarkStart w:id="10" w:name="_Toc102227313"/>
    </w:p>
    <w:p>
      <w:pPr>
        <w:spacing w:line="560" w:lineRule="exact"/>
        <w:jc w:val="center"/>
        <w:outlineLvl w:val="0"/>
        <w:rPr>
          <w:rFonts w:eastAsia="方正小标宋_GBK"/>
          <w:sz w:val="44"/>
          <w:szCs w:val="44"/>
        </w:rPr>
      </w:pPr>
    </w:p>
    <w:p>
      <w:pPr>
        <w:spacing w:line="560" w:lineRule="exact"/>
        <w:jc w:val="center"/>
        <w:outlineLvl w:val="0"/>
        <w:rPr>
          <w:rFonts w:eastAsia="方正小标宋_GBK"/>
          <w:sz w:val="44"/>
          <w:szCs w:val="44"/>
        </w:rPr>
      </w:pPr>
    </w:p>
    <w:p>
      <w:pPr>
        <w:spacing w:line="560" w:lineRule="exact"/>
        <w:jc w:val="center"/>
        <w:outlineLvl w:val="0"/>
        <w:rPr>
          <w:rFonts w:eastAsia="方正小标宋_GBK"/>
          <w:sz w:val="44"/>
          <w:szCs w:val="44"/>
        </w:rPr>
      </w:pPr>
    </w:p>
    <w:p>
      <w:pPr>
        <w:spacing w:line="560" w:lineRule="exact"/>
        <w:jc w:val="center"/>
        <w:outlineLvl w:val="0"/>
        <w:rPr>
          <w:rFonts w:eastAsia="方正小标宋_GBK"/>
          <w:sz w:val="44"/>
          <w:szCs w:val="44"/>
        </w:rPr>
      </w:pPr>
    </w:p>
    <w:p>
      <w:pPr>
        <w:spacing w:line="560" w:lineRule="exact"/>
        <w:jc w:val="center"/>
        <w:outlineLvl w:val="0"/>
        <w:rPr>
          <w:rFonts w:eastAsia="方正小标宋_GBK"/>
          <w:sz w:val="44"/>
          <w:szCs w:val="44"/>
        </w:rPr>
      </w:pPr>
      <w:r>
        <w:rPr>
          <w:rFonts w:eastAsia="方正小标宋_GBK"/>
          <w:sz w:val="44"/>
          <w:szCs w:val="44"/>
        </w:rPr>
        <w:t xml:space="preserve">第二篇  </w:t>
      </w:r>
      <w:bookmarkEnd w:id="9"/>
      <w:bookmarkEnd w:id="10"/>
      <w:r>
        <w:rPr>
          <w:rFonts w:eastAsia="方正小标宋_GBK"/>
          <w:sz w:val="44"/>
          <w:szCs w:val="44"/>
        </w:rPr>
        <w:t>比选申请文件</w:t>
      </w:r>
      <w:bookmarkStart w:id="11" w:name="_Toc181504681"/>
      <w:bookmarkStart w:id="12" w:name="_Toc102227314"/>
    </w:p>
    <w:p>
      <w:pPr>
        <w:spacing w:line="560" w:lineRule="exact"/>
        <w:jc w:val="center"/>
        <w:outlineLvl w:val="0"/>
        <w:rPr>
          <w:rFonts w:eastAsia="方正小标宋_GBK"/>
          <w:sz w:val="32"/>
          <w:szCs w:val="32"/>
        </w:rPr>
      </w:pPr>
    </w:p>
    <w:p>
      <w:pPr>
        <w:adjustRightInd w:val="0"/>
        <w:snapToGrid w:val="0"/>
        <w:spacing w:line="560" w:lineRule="exact"/>
        <w:ind w:firstLine="640" w:firstLineChars="200"/>
        <w:rPr>
          <w:rFonts w:eastAsia="方正黑体_GBK"/>
          <w:sz w:val="32"/>
          <w:szCs w:val="32"/>
        </w:rPr>
      </w:pPr>
      <w:r>
        <w:rPr>
          <w:rFonts w:eastAsia="方正黑体_GBK"/>
          <w:sz w:val="32"/>
          <w:szCs w:val="32"/>
        </w:rPr>
        <w:t>一、</w:t>
      </w:r>
      <w:bookmarkEnd w:id="11"/>
      <w:bookmarkEnd w:id="12"/>
      <w:r>
        <w:rPr>
          <w:rFonts w:eastAsia="方正黑体_GBK"/>
          <w:sz w:val="32"/>
          <w:szCs w:val="32"/>
        </w:rPr>
        <w:t>比选申请文件的组成</w:t>
      </w:r>
    </w:p>
    <w:p>
      <w:pPr>
        <w:adjustRightInd w:val="0"/>
        <w:snapToGrid w:val="0"/>
        <w:spacing w:line="560" w:lineRule="exact"/>
        <w:ind w:firstLine="640" w:firstLineChars="200"/>
        <w:rPr>
          <w:rFonts w:eastAsia="方正仿宋_GBK"/>
          <w:sz w:val="32"/>
          <w:szCs w:val="32"/>
        </w:rPr>
      </w:pPr>
      <w:r>
        <w:rPr>
          <w:rFonts w:eastAsia="方正仿宋_GBK"/>
          <w:sz w:val="32"/>
          <w:szCs w:val="32"/>
        </w:rPr>
        <w:t>（一）一次性报价单，包含但不限于完成本项目所需要的其他费用。</w:t>
      </w:r>
    </w:p>
    <w:p>
      <w:pPr>
        <w:adjustRightInd w:val="0"/>
        <w:snapToGrid w:val="0"/>
        <w:spacing w:line="560" w:lineRule="exact"/>
        <w:ind w:firstLine="640" w:firstLineChars="200"/>
        <w:rPr>
          <w:rFonts w:eastAsia="方正仿宋_GBK"/>
          <w:sz w:val="32"/>
          <w:szCs w:val="32"/>
        </w:rPr>
      </w:pPr>
      <w:r>
        <w:rPr>
          <w:rFonts w:eastAsia="方正仿宋_GBK"/>
          <w:sz w:val="32"/>
          <w:szCs w:val="32"/>
        </w:rPr>
        <w:t>（二）意外伤害保险缴费标准、所保项目及给予的赔付标准。</w:t>
      </w:r>
    </w:p>
    <w:p>
      <w:pPr>
        <w:adjustRightInd w:val="0"/>
        <w:snapToGrid w:val="0"/>
        <w:spacing w:line="560" w:lineRule="exact"/>
        <w:ind w:firstLine="640" w:firstLineChars="200"/>
        <w:rPr>
          <w:rFonts w:eastAsia="方正仿宋_GBK"/>
          <w:sz w:val="32"/>
          <w:szCs w:val="32"/>
        </w:rPr>
      </w:pPr>
      <w:r>
        <w:rPr>
          <w:rFonts w:eastAsia="方正仿宋_GBK"/>
          <w:sz w:val="32"/>
          <w:szCs w:val="32"/>
        </w:rPr>
        <w:t>（三）相关资质证明——企业法人营业执照、税务登记证、组织机构代码证（三证合一的，提供三证合一材料）、相关资质证书、法人代表身份证的原件及加盖鲜章的复印件各一份（委托他人报名的，需另提供法人代表委托书、被委托人身份证及其复印件）；比选申请人提供的近</w:t>
      </w:r>
      <w:r>
        <w:rPr>
          <w:rFonts w:hint="eastAsia" w:eastAsia="方正仿宋_GBK"/>
          <w:sz w:val="32"/>
          <w:szCs w:val="32"/>
        </w:rPr>
        <w:t>5</w:t>
      </w:r>
      <w:r>
        <w:rPr>
          <w:rFonts w:eastAsia="方正仿宋_GBK"/>
          <w:sz w:val="32"/>
          <w:szCs w:val="32"/>
        </w:rPr>
        <w:t>年内无不良交易记录的承诺书、提供在</w:t>
      </w:r>
      <w:r>
        <w:rPr>
          <w:rFonts w:hint="eastAsia" w:eastAsia="方正仿宋_GBK"/>
          <w:sz w:val="32"/>
          <w:szCs w:val="32"/>
        </w:rPr>
        <w:t>“</w:t>
      </w:r>
      <w:r>
        <w:rPr>
          <w:rFonts w:eastAsia="方正仿宋_GBK"/>
          <w:sz w:val="32"/>
          <w:szCs w:val="32"/>
        </w:rPr>
        <w:t>全国企业信用信息公示系统</w:t>
      </w:r>
      <w:r>
        <w:rPr>
          <w:rFonts w:hint="eastAsia" w:eastAsia="方正仿宋_GBK"/>
          <w:sz w:val="32"/>
          <w:szCs w:val="32"/>
        </w:rPr>
        <w:t>”</w:t>
      </w:r>
      <w:r>
        <w:rPr>
          <w:rFonts w:eastAsia="方正仿宋_GBK"/>
          <w:sz w:val="32"/>
          <w:szCs w:val="32"/>
        </w:rPr>
        <w:t>、</w:t>
      </w:r>
      <w:r>
        <w:rPr>
          <w:rFonts w:hint="eastAsia" w:eastAsia="方正仿宋_GBK"/>
          <w:sz w:val="32"/>
          <w:szCs w:val="32"/>
        </w:rPr>
        <w:t>“</w:t>
      </w:r>
      <w:r>
        <w:rPr>
          <w:rFonts w:eastAsia="方正仿宋_GBK"/>
          <w:sz w:val="32"/>
          <w:szCs w:val="32"/>
        </w:rPr>
        <w:t>信用中国</w:t>
      </w:r>
      <w:r>
        <w:rPr>
          <w:rFonts w:hint="eastAsia" w:eastAsia="方正仿宋_GBK"/>
          <w:sz w:val="32"/>
          <w:szCs w:val="32"/>
        </w:rPr>
        <w:t>”</w:t>
      </w:r>
      <w:r>
        <w:rPr>
          <w:rFonts w:eastAsia="方正仿宋_GBK"/>
          <w:sz w:val="32"/>
          <w:szCs w:val="32"/>
        </w:rPr>
        <w:t>网站(www.creditchina.gov.cn)、</w:t>
      </w:r>
      <w:r>
        <w:rPr>
          <w:rFonts w:hint="eastAsia" w:eastAsia="方正仿宋_GBK"/>
          <w:sz w:val="32"/>
          <w:szCs w:val="32"/>
        </w:rPr>
        <w:t>“</w:t>
      </w:r>
      <w:r>
        <w:rPr>
          <w:rFonts w:eastAsia="方正仿宋_GBK"/>
          <w:sz w:val="32"/>
          <w:szCs w:val="32"/>
        </w:rPr>
        <w:t>中国政府采购网</w:t>
      </w:r>
      <w:r>
        <w:rPr>
          <w:rFonts w:hint="eastAsia" w:eastAsia="方正仿宋_GBK"/>
          <w:sz w:val="32"/>
          <w:szCs w:val="32"/>
        </w:rPr>
        <w:t>”</w:t>
      </w:r>
      <w:r>
        <w:rPr>
          <w:rFonts w:eastAsia="方正仿宋_GBK"/>
          <w:sz w:val="32"/>
          <w:szCs w:val="32"/>
        </w:rPr>
        <w:t>(</w:t>
      </w:r>
      <w:r>
        <w:rPr>
          <w:rFonts w:eastAsia="方正仿宋_GBK"/>
          <w:sz w:val="32"/>
          <w:szCs w:val="32"/>
        </w:rPr>
        <w:fldChar w:fldCharType="begin"/>
      </w:r>
      <w:r>
        <w:rPr>
          <w:rFonts w:eastAsia="方正仿宋_GBK"/>
          <w:sz w:val="32"/>
          <w:szCs w:val="32"/>
        </w:rPr>
        <w:instrText xml:space="preserve"> HYPERLINK "http://www.ccgp.gov.cn" </w:instrText>
      </w:r>
      <w:r>
        <w:rPr>
          <w:rFonts w:eastAsia="方正仿宋_GBK"/>
          <w:sz w:val="32"/>
          <w:szCs w:val="32"/>
        </w:rPr>
        <w:fldChar w:fldCharType="separate"/>
      </w:r>
      <w:r>
        <w:rPr>
          <w:rStyle w:val="7"/>
          <w:rFonts w:eastAsia="方正仿宋_GBK"/>
          <w:color w:val="auto"/>
          <w:sz w:val="32"/>
          <w:szCs w:val="32"/>
          <w:u w:val="none"/>
        </w:rPr>
        <w:t>www.ccgp.gov.cn</w:t>
      </w:r>
      <w:r>
        <w:rPr>
          <w:rFonts w:eastAsia="方正仿宋_GBK"/>
          <w:sz w:val="32"/>
          <w:szCs w:val="32"/>
        </w:rPr>
        <w:fldChar w:fldCharType="end"/>
      </w:r>
      <w:r>
        <w:rPr>
          <w:rFonts w:eastAsia="方正仿宋_GBK"/>
          <w:sz w:val="32"/>
          <w:szCs w:val="32"/>
        </w:rPr>
        <w:t>)等渠道上查询的本企业是否存在不良记录的纸质盖章件</w:t>
      </w:r>
      <w:r>
        <w:rPr>
          <w:rFonts w:hint="eastAsia" w:eastAsia="方正仿宋_GBK"/>
          <w:sz w:val="32"/>
          <w:szCs w:val="32"/>
        </w:rPr>
        <w:t>以及</w:t>
      </w:r>
      <w:r>
        <w:rPr>
          <w:rFonts w:eastAsia="方正仿宋_GBK"/>
          <w:sz w:val="32"/>
          <w:szCs w:val="32"/>
        </w:rPr>
        <w:t>安全</w:t>
      </w:r>
      <w:r>
        <w:rPr>
          <w:rFonts w:hint="eastAsia" w:eastAsia="方正仿宋_GBK"/>
          <w:sz w:val="32"/>
          <w:szCs w:val="32"/>
        </w:rPr>
        <w:t>、</w:t>
      </w:r>
      <w:r>
        <w:rPr>
          <w:rFonts w:eastAsia="方正仿宋_GBK"/>
          <w:sz w:val="32"/>
          <w:szCs w:val="32"/>
        </w:rPr>
        <w:t>廉政承诺书；单独提供（并加盖公章）竞选代表（或项目竞选陈述人）在该公司近3个月社保缴费记录。</w:t>
      </w:r>
    </w:p>
    <w:p>
      <w:pPr>
        <w:adjustRightInd w:val="0"/>
        <w:snapToGrid w:val="0"/>
        <w:spacing w:line="560" w:lineRule="exact"/>
        <w:ind w:firstLine="640" w:firstLineChars="200"/>
        <w:rPr>
          <w:rFonts w:eastAsia="方正黑体_GBK"/>
          <w:sz w:val="32"/>
          <w:szCs w:val="32"/>
        </w:rPr>
      </w:pPr>
      <w:r>
        <w:rPr>
          <w:rFonts w:eastAsia="方正黑体_GBK"/>
          <w:sz w:val="32"/>
          <w:szCs w:val="32"/>
        </w:rPr>
        <w:t>二、比选申请文件的要求</w:t>
      </w:r>
    </w:p>
    <w:p>
      <w:pPr>
        <w:adjustRightInd w:val="0"/>
        <w:snapToGrid w:val="0"/>
        <w:spacing w:line="560" w:lineRule="exact"/>
        <w:ind w:firstLine="640" w:firstLineChars="200"/>
        <w:rPr>
          <w:rFonts w:eastAsia="方正仿宋_GBK"/>
          <w:sz w:val="32"/>
          <w:szCs w:val="32"/>
        </w:rPr>
      </w:pPr>
      <w:r>
        <w:rPr>
          <w:rFonts w:eastAsia="方正仿宋_GBK"/>
          <w:sz w:val="32"/>
          <w:szCs w:val="32"/>
        </w:rPr>
        <w:t>（一）提交的比选申请文件应包括正本1份，副本4份，正本和副本的封面上应清楚地标记“正本”或“副本”的字样，当副本和正本不一致时，以正本为准。</w:t>
      </w:r>
    </w:p>
    <w:p>
      <w:pPr>
        <w:adjustRightInd w:val="0"/>
        <w:snapToGrid w:val="0"/>
        <w:spacing w:line="560" w:lineRule="exact"/>
        <w:ind w:firstLine="640" w:firstLineChars="200"/>
        <w:rPr>
          <w:rFonts w:eastAsia="方正仿宋_GBK"/>
          <w:sz w:val="32"/>
          <w:szCs w:val="32"/>
        </w:rPr>
      </w:pPr>
      <w:r>
        <w:rPr>
          <w:rFonts w:eastAsia="方正仿宋_GBK"/>
          <w:sz w:val="32"/>
          <w:szCs w:val="32"/>
        </w:rPr>
        <w:t>（二）全部比选申请文件应使用不透明文件袋（档案袋）密封</w:t>
      </w:r>
      <w:r>
        <w:rPr>
          <w:rFonts w:hint="eastAsia" w:eastAsia="方正仿宋_GBK"/>
          <w:sz w:val="32"/>
          <w:szCs w:val="32"/>
        </w:rPr>
        <w:t>，</w:t>
      </w:r>
      <w:r>
        <w:rPr>
          <w:rFonts w:eastAsia="方正仿宋_GBK"/>
          <w:sz w:val="32"/>
          <w:szCs w:val="32"/>
        </w:rPr>
        <w:t>封袋应注明比选项目名称和</w:t>
      </w:r>
      <w:r>
        <w:rPr>
          <w:rFonts w:hint="eastAsia" w:ascii="方正仿宋_GBK" w:hAnsi="方正仿宋_GBK" w:eastAsia="方正仿宋_GBK" w:cs="方正仿宋_GBK"/>
          <w:sz w:val="32"/>
          <w:szCs w:val="32"/>
        </w:rPr>
        <w:t>“</w:t>
      </w:r>
      <w:r>
        <w:rPr>
          <w:rFonts w:eastAsia="方正仿宋_GBK"/>
          <w:sz w:val="32"/>
          <w:szCs w:val="32"/>
        </w:rPr>
        <w:t>2025年12月</w:t>
      </w:r>
      <w:r>
        <w:rPr>
          <w:rFonts w:hint="eastAsia" w:eastAsia="方正仿宋_GBK"/>
          <w:sz w:val="32"/>
          <w:szCs w:val="32"/>
        </w:rPr>
        <w:t>2</w:t>
      </w:r>
      <w:r>
        <w:rPr>
          <w:rFonts w:hint="eastAsia" w:eastAsia="方正仿宋_GBK"/>
          <w:sz w:val="32"/>
          <w:szCs w:val="32"/>
          <w:lang w:val="en-US" w:eastAsia="zh-CN"/>
        </w:rPr>
        <w:t>5</w:t>
      </w:r>
      <w:r>
        <w:rPr>
          <w:rFonts w:eastAsia="方正仿宋_GBK"/>
          <w:sz w:val="32"/>
          <w:szCs w:val="32"/>
        </w:rPr>
        <w:t>日上午</w:t>
      </w:r>
      <w:r>
        <w:rPr>
          <w:rFonts w:hint="eastAsia" w:eastAsia="方正仿宋_GBK"/>
          <w:sz w:val="32"/>
          <w:szCs w:val="32"/>
        </w:rPr>
        <w:t>10</w:t>
      </w:r>
      <w:r>
        <w:rPr>
          <w:rFonts w:eastAsia="方正仿宋_GBK"/>
          <w:sz w:val="32"/>
          <w:szCs w:val="32"/>
        </w:rPr>
        <w:t>时前（比选时间）不得开封</w:t>
      </w:r>
      <w:r>
        <w:rPr>
          <w:rFonts w:hint="eastAsia" w:ascii="方正仿宋_GBK" w:hAnsi="方正仿宋_GBK" w:eastAsia="方正仿宋_GBK" w:cs="方正仿宋_GBK"/>
          <w:sz w:val="32"/>
          <w:szCs w:val="32"/>
        </w:rPr>
        <w:t>”</w:t>
      </w:r>
      <w:r>
        <w:rPr>
          <w:rFonts w:eastAsia="方正仿宋_GBK"/>
          <w:sz w:val="32"/>
          <w:szCs w:val="32"/>
        </w:rPr>
        <w:t>字样，并加盖企业公章。不按照文件要求密封的比选申请文件，比选人不予接收。</w:t>
      </w:r>
    </w:p>
    <w:p>
      <w:pPr>
        <w:adjustRightInd w:val="0"/>
        <w:snapToGrid w:val="0"/>
        <w:spacing w:line="560" w:lineRule="exact"/>
        <w:ind w:firstLine="640" w:firstLineChars="200"/>
        <w:rPr>
          <w:rFonts w:eastAsia="方正仿宋_GBK"/>
          <w:sz w:val="32"/>
          <w:szCs w:val="32"/>
        </w:rPr>
      </w:pPr>
      <w:r>
        <w:rPr>
          <w:rFonts w:eastAsia="方正仿宋_GBK"/>
          <w:sz w:val="32"/>
          <w:szCs w:val="32"/>
        </w:rPr>
        <w:t>（三）比选申请人应在比选当日将比选申请文件带至比选现场，否则视作放弃比选资格。</w:t>
      </w:r>
      <w:bookmarkStart w:id="13" w:name="_Toc154567167"/>
    </w:p>
    <w:p>
      <w:pPr>
        <w:spacing w:line="560" w:lineRule="exact"/>
        <w:jc w:val="center"/>
        <w:outlineLvl w:val="0"/>
        <w:rPr>
          <w:rFonts w:eastAsia="黑体"/>
          <w:sz w:val="36"/>
          <w:szCs w:val="36"/>
        </w:rPr>
      </w:pPr>
    </w:p>
    <w:p>
      <w:pPr>
        <w:spacing w:line="560" w:lineRule="exact"/>
        <w:jc w:val="center"/>
        <w:outlineLvl w:val="0"/>
        <w:rPr>
          <w:rFonts w:eastAsia="方正小标宋_GBK"/>
          <w:sz w:val="44"/>
          <w:szCs w:val="44"/>
        </w:rPr>
      </w:pPr>
      <w:r>
        <w:rPr>
          <w:rFonts w:eastAsia="方正小标宋_GBK"/>
          <w:sz w:val="44"/>
          <w:szCs w:val="44"/>
        </w:rPr>
        <w:t xml:space="preserve">第三篇  </w:t>
      </w:r>
      <w:bookmarkEnd w:id="13"/>
      <w:r>
        <w:rPr>
          <w:rFonts w:eastAsia="方正小标宋_GBK"/>
          <w:sz w:val="44"/>
          <w:szCs w:val="44"/>
        </w:rPr>
        <w:t>评选</w:t>
      </w:r>
    </w:p>
    <w:p>
      <w:pPr>
        <w:adjustRightInd w:val="0"/>
        <w:snapToGrid w:val="0"/>
        <w:spacing w:line="560" w:lineRule="exact"/>
        <w:ind w:firstLine="560" w:firstLineChars="200"/>
        <w:rPr>
          <w:rFonts w:eastAsia="方正宋黑简体"/>
        </w:rPr>
      </w:pPr>
    </w:p>
    <w:p>
      <w:pPr>
        <w:adjustRightInd w:val="0"/>
        <w:snapToGrid w:val="0"/>
        <w:spacing w:line="560" w:lineRule="exact"/>
        <w:ind w:firstLine="640" w:firstLineChars="200"/>
        <w:rPr>
          <w:rFonts w:eastAsia="方正黑体_GBK"/>
          <w:sz w:val="32"/>
          <w:szCs w:val="32"/>
        </w:rPr>
      </w:pPr>
      <w:r>
        <w:rPr>
          <w:rFonts w:eastAsia="方正黑体_GBK"/>
          <w:sz w:val="32"/>
          <w:szCs w:val="32"/>
        </w:rPr>
        <w:t>一、评选</w:t>
      </w:r>
    </w:p>
    <w:p>
      <w:pPr>
        <w:adjustRightInd w:val="0"/>
        <w:snapToGrid w:val="0"/>
        <w:spacing w:line="560" w:lineRule="exact"/>
        <w:ind w:firstLine="640" w:firstLineChars="200"/>
        <w:rPr>
          <w:rFonts w:eastAsia="方正仿宋_GBK"/>
          <w:b/>
          <w:sz w:val="32"/>
          <w:szCs w:val="32"/>
        </w:rPr>
      </w:pPr>
      <w:r>
        <w:rPr>
          <w:rFonts w:eastAsia="方正仿宋_GBK"/>
          <w:sz w:val="32"/>
          <w:szCs w:val="32"/>
        </w:rPr>
        <w:t>（一）比选人邀请所有比选被邀请人的法定代表人或其授权的代理人参加比选会议。</w:t>
      </w:r>
      <w:r>
        <w:rPr>
          <w:rFonts w:eastAsia="方正仿宋_GBK"/>
          <w:b/>
          <w:sz w:val="32"/>
          <w:szCs w:val="32"/>
        </w:rPr>
        <w:t>参会的比选申请人应当随身携带本人身份证原件、在该公司近3个月的社保缴费记录，否则，将视为比选单位自动弃权。</w:t>
      </w:r>
    </w:p>
    <w:p>
      <w:pPr>
        <w:adjustRightInd w:val="0"/>
        <w:snapToGrid w:val="0"/>
        <w:spacing w:line="560" w:lineRule="exact"/>
        <w:ind w:firstLine="640" w:firstLineChars="200"/>
        <w:rPr>
          <w:rFonts w:eastAsia="方正仿宋_GBK"/>
          <w:sz w:val="32"/>
          <w:szCs w:val="32"/>
        </w:rPr>
      </w:pPr>
      <w:r>
        <w:rPr>
          <w:rFonts w:eastAsia="方正仿宋_GBK"/>
          <w:sz w:val="32"/>
          <w:szCs w:val="32"/>
        </w:rPr>
        <w:t>（二）项目比选组由比选人负责组建，负责对参加项目比选的单位进行评选评分。具体程序是：</w:t>
      </w:r>
    </w:p>
    <w:p>
      <w:pPr>
        <w:adjustRightInd w:val="0"/>
        <w:snapToGrid w:val="0"/>
        <w:spacing w:line="560" w:lineRule="exact"/>
        <w:ind w:firstLine="640" w:firstLineChars="200"/>
        <w:rPr>
          <w:rFonts w:eastAsia="方正仿宋_GBK"/>
          <w:sz w:val="32"/>
          <w:szCs w:val="32"/>
        </w:rPr>
      </w:pPr>
      <w:r>
        <w:rPr>
          <w:rFonts w:eastAsia="方正仿宋_GBK"/>
          <w:sz w:val="32"/>
          <w:szCs w:val="32"/>
        </w:rPr>
        <w:t>1.项目比选组审查比选申请文件是否符合比选文件要求；</w:t>
      </w:r>
    </w:p>
    <w:p>
      <w:pPr>
        <w:adjustRightInd w:val="0"/>
        <w:snapToGrid w:val="0"/>
        <w:spacing w:line="560" w:lineRule="exact"/>
        <w:ind w:firstLine="640" w:firstLineChars="200"/>
        <w:rPr>
          <w:rFonts w:eastAsia="方正仿宋_GBK"/>
          <w:sz w:val="32"/>
          <w:szCs w:val="32"/>
        </w:rPr>
      </w:pPr>
      <w:r>
        <w:rPr>
          <w:rFonts w:eastAsia="方正仿宋_GBK"/>
          <w:sz w:val="32"/>
          <w:szCs w:val="32"/>
        </w:rPr>
        <w:t>2.审查比选申请人是否按时足额缴纳比选保证金；</w:t>
      </w:r>
    </w:p>
    <w:p>
      <w:pPr>
        <w:adjustRightInd w:val="0"/>
        <w:snapToGrid w:val="0"/>
        <w:spacing w:line="560" w:lineRule="exact"/>
        <w:ind w:firstLine="640" w:firstLineChars="200"/>
        <w:rPr>
          <w:rFonts w:eastAsia="方正仿宋_GBK"/>
          <w:sz w:val="32"/>
          <w:szCs w:val="32"/>
        </w:rPr>
      </w:pPr>
      <w:r>
        <w:rPr>
          <w:rFonts w:eastAsia="方正仿宋_GBK"/>
          <w:sz w:val="32"/>
          <w:szCs w:val="32"/>
        </w:rPr>
        <w:t>3.比选申请人抽签决定谈判顺序；</w:t>
      </w:r>
    </w:p>
    <w:p>
      <w:pPr>
        <w:adjustRightInd w:val="0"/>
        <w:snapToGrid w:val="0"/>
        <w:spacing w:line="560" w:lineRule="exact"/>
        <w:ind w:firstLine="640" w:firstLineChars="200"/>
        <w:rPr>
          <w:rFonts w:eastAsia="方正仿宋_GBK"/>
          <w:sz w:val="32"/>
          <w:szCs w:val="32"/>
        </w:rPr>
      </w:pPr>
      <w:r>
        <w:rPr>
          <w:rFonts w:eastAsia="方正仿宋_GBK"/>
          <w:sz w:val="32"/>
          <w:szCs w:val="32"/>
        </w:rPr>
        <w:t>4.项目比选组所有成员集中与单一比选申请人分别进行谈判</w:t>
      </w:r>
      <w:r>
        <w:rPr>
          <w:rFonts w:hint="eastAsia" w:eastAsia="方正仿宋_GBK"/>
          <w:sz w:val="32"/>
          <w:szCs w:val="32"/>
        </w:rPr>
        <w:t>，</w:t>
      </w:r>
      <w:r>
        <w:rPr>
          <w:rFonts w:eastAsia="方正仿宋_GBK"/>
          <w:sz w:val="32"/>
          <w:szCs w:val="32"/>
        </w:rPr>
        <w:t>谈判内容</w:t>
      </w:r>
      <w:r>
        <w:rPr>
          <w:rFonts w:hint="eastAsia" w:eastAsia="方正仿宋_GBK"/>
          <w:sz w:val="32"/>
          <w:szCs w:val="32"/>
        </w:rPr>
        <w:t>主要</w:t>
      </w:r>
      <w:r>
        <w:rPr>
          <w:rFonts w:eastAsia="方正仿宋_GBK"/>
          <w:sz w:val="32"/>
          <w:szCs w:val="32"/>
        </w:rPr>
        <w:t>包括意外伤害保险所保项目</w:t>
      </w:r>
      <w:r>
        <w:rPr>
          <w:rFonts w:hint="eastAsia" w:eastAsia="方正仿宋_GBK"/>
          <w:sz w:val="32"/>
          <w:szCs w:val="32"/>
        </w:rPr>
        <w:t>及</w:t>
      </w:r>
      <w:r>
        <w:rPr>
          <w:rFonts w:eastAsia="方正仿宋_GBK"/>
          <w:sz w:val="32"/>
          <w:szCs w:val="32"/>
        </w:rPr>
        <w:t>给予的赔付标准。</w:t>
      </w:r>
    </w:p>
    <w:p>
      <w:pPr>
        <w:shd w:val="clear" w:color="auto" w:fill="FFFFFF"/>
        <w:spacing w:line="560" w:lineRule="exact"/>
        <w:ind w:firstLine="640" w:firstLineChars="200"/>
        <w:rPr>
          <w:rFonts w:eastAsia="方正仿宋_GBK"/>
          <w:sz w:val="32"/>
          <w:szCs w:val="32"/>
        </w:rPr>
      </w:pPr>
      <w:r>
        <w:rPr>
          <w:rFonts w:hint="eastAsia" w:eastAsia="方正仿宋_GBK"/>
          <w:sz w:val="32"/>
          <w:szCs w:val="32"/>
        </w:rPr>
        <w:t>5.</w:t>
      </w:r>
      <w:r>
        <w:rPr>
          <w:rFonts w:eastAsia="方正仿宋_GBK"/>
          <w:sz w:val="32"/>
          <w:szCs w:val="32"/>
        </w:rPr>
        <w:t>谈判结束后，项目比选组所有成员根据评标办法对每个比选申请人按规定打分和计分，由项目比选组组长现场公布结果</w:t>
      </w:r>
      <w:r>
        <w:rPr>
          <w:rFonts w:hint="eastAsia" w:eastAsia="方正仿宋_GBK"/>
          <w:sz w:val="32"/>
          <w:szCs w:val="32"/>
        </w:rPr>
        <w:t>，</w:t>
      </w:r>
      <w:r>
        <w:rPr>
          <w:rFonts w:eastAsia="方正仿宋_GBK"/>
          <w:spacing w:val="-6"/>
          <w:sz w:val="32"/>
          <w:szCs w:val="32"/>
        </w:rPr>
        <w:t>结果经项目比选组全体成员、全部参选者、现场工作人员签字确认。</w:t>
      </w:r>
    </w:p>
    <w:p>
      <w:pPr>
        <w:adjustRightInd w:val="0"/>
        <w:snapToGrid w:val="0"/>
        <w:spacing w:line="560" w:lineRule="exact"/>
        <w:ind w:firstLine="640" w:firstLineChars="200"/>
        <w:rPr>
          <w:rFonts w:eastAsia="方正黑体_GBK"/>
          <w:sz w:val="32"/>
          <w:szCs w:val="32"/>
        </w:rPr>
      </w:pPr>
      <w:r>
        <w:rPr>
          <w:rFonts w:eastAsia="方正黑体_GBK"/>
          <w:sz w:val="32"/>
          <w:szCs w:val="32"/>
        </w:rPr>
        <w:t>二、评标办法</w:t>
      </w:r>
    </w:p>
    <w:p>
      <w:pPr>
        <w:adjustRightInd w:val="0"/>
        <w:snapToGrid w:val="0"/>
        <w:spacing w:line="560" w:lineRule="exact"/>
        <w:ind w:firstLine="640" w:firstLineChars="200"/>
        <w:rPr>
          <w:rFonts w:eastAsia="方正仿宋_GBK"/>
          <w:sz w:val="32"/>
          <w:szCs w:val="32"/>
        </w:rPr>
      </w:pPr>
      <w:r>
        <w:rPr>
          <w:rFonts w:eastAsia="方正仿宋_GBK"/>
          <w:sz w:val="32"/>
          <w:szCs w:val="32"/>
        </w:rPr>
        <w:t>评标办法采取百分制</w:t>
      </w:r>
      <w:r>
        <w:rPr>
          <w:rFonts w:eastAsia="方正仿宋_GBK"/>
          <w:sz w:val="32"/>
          <w:szCs w:val="32"/>
        </w:rPr>
        <w:fldChar w:fldCharType="begin"/>
      </w:r>
      <w:r>
        <w:rPr>
          <w:rFonts w:eastAsia="方正仿宋_GBK"/>
          <w:sz w:val="32"/>
          <w:szCs w:val="32"/>
        </w:rPr>
        <w:instrText xml:space="preserve"> HYPERLINK "http://baike.baidu.com/view/480851.htm" \t "_blank" </w:instrText>
      </w:r>
      <w:r>
        <w:rPr>
          <w:rFonts w:eastAsia="方正仿宋_GBK"/>
          <w:sz w:val="32"/>
          <w:szCs w:val="32"/>
        </w:rPr>
        <w:fldChar w:fldCharType="separate"/>
      </w:r>
      <w:r>
        <w:rPr>
          <w:rStyle w:val="7"/>
          <w:rFonts w:eastAsia="方正仿宋_GBK"/>
          <w:color w:val="auto"/>
          <w:sz w:val="32"/>
          <w:szCs w:val="32"/>
          <w:u w:val="none"/>
        </w:rPr>
        <w:t>综合评估法</w:t>
      </w:r>
      <w:r>
        <w:rPr>
          <w:rFonts w:eastAsia="方正仿宋_GBK"/>
          <w:sz w:val="32"/>
          <w:szCs w:val="32"/>
        </w:rPr>
        <w:fldChar w:fldCharType="end"/>
      </w:r>
      <w:r>
        <w:rPr>
          <w:rFonts w:eastAsia="方正仿宋_GBK"/>
          <w:sz w:val="32"/>
          <w:szCs w:val="32"/>
        </w:rPr>
        <w:t>，具体评分项目为：商务标及技术标</w:t>
      </w:r>
      <w:r>
        <w:rPr>
          <w:rFonts w:hint="eastAsia" w:eastAsia="方正仿宋_GBK"/>
          <w:sz w:val="32"/>
          <w:szCs w:val="32"/>
        </w:rPr>
        <w:t>8</w:t>
      </w:r>
      <w:r>
        <w:rPr>
          <w:rFonts w:eastAsia="方正仿宋_GBK"/>
          <w:sz w:val="32"/>
          <w:szCs w:val="32"/>
        </w:rPr>
        <w:t>0分，诚信标</w:t>
      </w:r>
      <w:r>
        <w:rPr>
          <w:rFonts w:hint="eastAsia" w:eastAsia="方正仿宋_GBK"/>
          <w:sz w:val="32"/>
          <w:szCs w:val="32"/>
        </w:rPr>
        <w:t>2</w:t>
      </w:r>
      <w:r>
        <w:rPr>
          <w:rFonts w:eastAsia="方正仿宋_GBK"/>
          <w:sz w:val="32"/>
          <w:szCs w:val="32"/>
        </w:rPr>
        <w:t>0分。</w:t>
      </w:r>
    </w:p>
    <w:p>
      <w:pPr>
        <w:adjustRightInd w:val="0"/>
        <w:snapToGrid w:val="0"/>
        <w:spacing w:line="560" w:lineRule="exact"/>
        <w:ind w:firstLine="640" w:firstLineChars="200"/>
        <w:rPr>
          <w:rFonts w:eastAsia="方正仿宋_GBK"/>
          <w:sz w:val="32"/>
          <w:szCs w:val="32"/>
        </w:rPr>
      </w:pPr>
      <w:r>
        <w:rPr>
          <w:rFonts w:eastAsia="方正仿宋_GBK"/>
          <w:sz w:val="32"/>
          <w:szCs w:val="32"/>
        </w:rPr>
        <w:t>单项内容评分标准为：</w:t>
      </w:r>
    </w:p>
    <w:p>
      <w:pPr>
        <w:adjustRightInd w:val="0"/>
        <w:snapToGrid w:val="0"/>
        <w:spacing w:line="56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kern w:val="0"/>
          <w:sz w:val="32"/>
          <w:szCs w:val="32"/>
        </w:rPr>
        <w:t>商务标及技术标</w:t>
      </w:r>
    </w:p>
    <w:p>
      <w:pPr>
        <w:adjustRightInd w:val="0"/>
        <w:snapToGrid w:val="0"/>
        <w:spacing w:line="560" w:lineRule="exact"/>
        <w:ind w:firstLine="640" w:firstLineChars="200"/>
        <w:rPr>
          <w:rFonts w:hint="default" w:eastAsia="方正仿宋_GBK"/>
          <w:sz w:val="32"/>
          <w:szCs w:val="32"/>
          <w:lang w:val="en-US" w:eastAsia="zh-CN"/>
        </w:rPr>
      </w:pPr>
      <w:r>
        <w:rPr>
          <w:rFonts w:hint="eastAsia" w:eastAsia="方正仿宋_GBK"/>
          <w:sz w:val="32"/>
          <w:szCs w:val="32"/>
        </w:rPr>
        <w:t>1.</w:t>
      </w:r>
      <w:r>
        <w:rPr>
          <w:rFonts w:eastAsia="方正仿宋_GBK"/>
          <w:sz w:val="32"/>
          <w:szCs w:val="32"/>
        </w:rPr>
        <w:t>意外伤害保险所保项目4</w:t>
      </w:r>
      <w:r>
        <w:rPr>
          <w:rFonts w:hint="eastAsia" w:eastAsia="方正仿宋_GBK"/>
          <w:sz w:val="32"/>
          <w:szCs w:val="32"/>
          <w:lang w:val="en-US" w:eastAsia="zh-CN"/>
        </w:rPr>
        <w:t>0</w:t>
      </w:r>
      <w:r>
        <w:rPr>
          <w:rFonts w:eastAsia="方正仿宋_GBK"/>
          <w:sz w:val="32"/>
          <w:szCs w:val="32"/>
        </w:rPr>
        <w:t>分，其中基础保障项目30分（包含意外身故、意外伤残、意外医疗三项核心保障，每项10分）、额外保障项目1</w:t>
      </w:r>
      <w:r>
        <w:rPr>
          <w:rFonts w:hint="eastAsia" w:eastAsia="方正仿宋_GBK"/>
          <w:sz w:val="32"/>
          <w:szCs w:val="32"/>
          <w:lang w:val="en-US" w:eastAsia="zh-CN"/>
        </w:rPr>
        <w:t>0</w:t>
      </w:r>
      <w:r>
        <w:rPr>
          <w:rFonts w:eastAsia="方正仿宋_GBK"/>
          <w:sz w:val="32"/>
          <w:szCs w:val="32"/>
        </w:rPr>
        <w:t>分（如住院津贴、交通意外额外赔付、猝死保障、救护车费用、ICU津贴、第三方责任等</w:t>
      </w:r>
      <w:r>
        <w:rPr>
          <w:rFonts w:hint="eastAsia" w:eastAsia="方正仿宋_GBK"/>
          <w:sz w:val="32"/>
          <w:szCs w:val="32"/>
        </w:rPr>
        <w:t>）。</w:t>
      </w:r>
      <w:r>
        <w:rPr>
          <w:rFonts w:hint="eastAsia" w:eastAsia="方正仿宋_GBK"/>
          <w:sz w:val="32"/>
          <w:szCs w:val="32"/>
          <w:lang w:val="en-US" w:eastAsia="zh-CN"/>
        </w:rPr>
        <w:t>根据比选单位提供的保障项目数量、必要性等进行评分。</w:t>
      </w:r>
    </w:p>
    <w:p>
      <w:pPr>
        <w:adjustRightInd w:val="0"/>
        <w:snapToGrid w:val="0"/>
        <w:spacing w:line="560" w:lineRule="exact"/>
        <w:ind w:firstLine="640" w:firstLineChars="200"/>
        <w:rPr>
          <w:rFonts w:eastAsia="方正仿宋_GBK"/>
          <w:sz w:val="32"/>
          <w:szCs w:val="32"/>
        </w:rPr>
      </w:pPr>
      <w:r>
        <w:rPr>
          <w:rFonts w:hint="eastAsia" w:eastAsia="方正仿宋_GBK"/>
          <w:sz w:val="32"/>
          <w:szCs w:val="32"/>
        </w:rPr>
        <w:t>2.</w:t>
      </w:r>
      <w:r>
        <w:rPr>
          <w:rFonts w:eastAsia="方正仿宋_GBK"/>
          <w:sz w:val="32"/>
          <w:szCs w:val="32"/>
        </w:rPr>
        <w:t>给予的赔付标准3</w:t>
      </w:r>
      <w:r>
        <w:rPr>
          <w:rFonts w:hint="eastAsia" w:eastAsia="方正仿宋_GBK"/>
          <w:sz w:val="32"/>
          <w:szCs w:val="32"/>
          <w:lang w:val="en-US" w:eastAsia="zh-CN"/>
        </w:rPr>
        <w:t>0</w:t>
      </w:r>
      <w:r>
        <w:rPr>
          <w:rFonts w:eastAsia="方正仿宋_GBK"/>
          <w:sz w:val="32"/>
          <w:szCs w:val="32"/>
        </w:rPr>
        <w:t>分，其中赔付金额上限</w:t>
      </w:r>
      <w:r>
        <w:rPr>
          <w:rFonts w:hint="eastAsia" w:eastAsia="方正仿宋_GBK"/>
          <w:sz w:val="32"/>
          <w:szCs w:val="32"/>
          <w:lang w:val="en-US" w:eastAsia="zh-CN"/>
        </w:rPr>
        <w:t>15</w:t>
      </w:r>
      <w:r>
        <w:rPr>
          <w:rFonts w:eastAsia="方正仿宋_GBK"/>
          <w:sz w:val="32"/>
          <w:szCs w:val="32"/>
        </w:rPr>
        <w:t>分、赔付比例与免赔额10分、报销范围与特殊条款5分。</w:t>
      </w:r>
    </w:p>
    <w:p>
      <w:pPr>
        <w:adjustRightInd w:val="0"/>
        <w:snapToGrid w:val="0"/>
        <w:spacing w:line="560" w:lineRule="exact"/>
        <w:ind w:firstLine="640" w:firstLineChars="200"/>
        <w:rPr>
          <w:rFonts w:hint="default" w:eastAsia="方正仿宋_GBK"/>
          <w:sz w:val="32"/>
          <w:szCs w:val="32"/>
          <w:lang w:val="en-US" w:eastAsia="zh-CN"/>
        </w:rPr>
      </w:pPr>
      <w:r>
        <w:rPr>
          <w:rFonts w:hint="eastAsia" w:eastAsia="方正仿宋_GBK"/>
          <w:sz w:val="32"/>
          <w:szCs w:val="32"/>
          <w:lang w:val="en-US" w:eastAsia="zh-CN"/>
        </w:rPr>
        <w:t>3.服务保障10分。</w:t>
      </w:r>
    </w:p>
    <w:p>
      <w:pPr>
        <w:adjustRightInd w:val="0"/>
        <w:snapToGrid w:val="0"/>
        <w:spacing w:line="560" w:lineRule="exact"/>
        <w:ind w:firstLine="640" w:firstLineChars="200"/>
        <w:rPr>
          <w:rFonts w:eastAsia="方正仿宋_GBK"/>
          <w:sz w:val="32"/>
          <w:szCs w:val="32"/>
        </w:rPr>
      </w:pPr>
      <w:r>
        <w:rPr>
          <w:rFonts w:eastAsia="方正仿宋_GBK"/>
          <w:sz w:val="32"/>
          <w:szCs w:val="32"/>
        </w:rPr>
        <w:t>参选者</w:t>
      </w:r>
      <w:r>
        <w:rPr>
          <w:rFonts w:eastAsia="方正仿宋_GBK"/>
          <w:kern w:val="0"/>
          <w:sz w:val="32"/>
          <w:szCs w:val="32"/>
        </w:rPr>
        <w:t>商务标及技术标</w:t>
      </w:r>
      <w:r>
        <w:rPr>
          <w:rFonts w:eastAsia="方正仿宋_GBK"/>
          <w:sz w:val="32"/>
          <w:szCs w:val="32"/>
        </w:rPr>
        <w:t>得分为项目比选组成员打分后分别去掉一个最高评分和一个最低评分后的平均值，</w:t>
      </w:r>
      <w:r>
        <w:rPr>
          <w:rFonts w:hint="eastAsia" w:eastAsia="方正仿宋_GBK"/>
          <w:sz w:val="32"/>
          <w:szCs w:val="32"/>
        </w:rPr>
        <w:t>总</w:t>
      </w:r>
      <w:r>
        <w:rPr>
          <w:rFonts w:eastAsia="方正仿宋_GBK"/>
          <w:sz w:val="32"/>
          <w:szCs w:val="32"/>
        </w:rPr>
        <w:t>分值在0-</w:t>
      </w:r>
      <w:r>
        <w:rPr>
          <w:rFonts w:hint="eastAsia" w:eastAsia="方正仿宋_GBK"/>
          <w:sz w:val="32"/>
          <w:szCs w:val="32"/>
        </w:rPr>
        <w:t>8</w:t>
      </w:r>
      <w:r>
        <w:rPr>
          <w:rFonts w:eastAsia="方正仿宋_GBK"/>
          <w:sz w:val="32"/>
          <w:szCs w:val="32"/>
        </w:rPr>
        <w:t>0分之间。</w:t>
      </w:r>
    </w:p>
    <w:p>
      <w:pPr>
        <w:adjustRightInd w:val="0"/>
        <w:snapToGrid w:val="0"/>
        <w:spacing w:line="560" w:lineRule="exact"/>
        <w:ind w:firstLine="640" w:firstLineChars="200"/>
        <w:rPr>
          <w:rFonts w:eastAsia="方正楷体_GBK"/>
          <w:sz w:val="32"/>
          <w:szCs w:val="32"/>
        </w:rPr>
      </w:pPr>
      <w:r>
        <w:rPr>
          <w:rFonts w:eastAsia="方正楷体_GBK"/>
          <w:sz w:val="32"/>
          <w:szCs w:val="32"/>
        </w:rPr>
        <w:t>（</w:t>
      </w:r>
      <w:r>
        <w:rPr>
          <w:rFonts w:hint="eastAsia" w:eastAsia="方正楷体_GBK"/>
          <w:sz w:val="32"/>
          <w:szCs w:val="32"/>
        </w:rPr>
        <w:t>二</w:t>
      </w:r>
      <w:r>
        <w:rPr>
          <w:rFonts w:eastAsia="方正楷体_GBK"/>
          <w:sz w:val="32"/>
          <w:szCs w:val="32"/>
        </w:rPr>
        <w:t>）诚信标</w:t>
      </w:r>
    </w:p>
    <w:p>
      <w:pPr>
        <w:adjustRightInd w:val="0"/>
        <w:snapToGrid w:val="0"/>
        <w:spacing w:line="560" w:lineRule="exact"/>
        <w:ind w:firstLine="640" w:firstLineChars="200"/>
        <w:rPr>
          <w:rFonts w:eastAsia="方正仿宋_GBK"/>
          <w:sz w:val="32"/>
          <w:szCs w:val="32"/>
        </w:rPr>
      </w:pPr>
      <w:r>
        <w:rPr>
          <w:rFonts w:eastAsia="方正仿宋_GBK"/>
          <w:sz w:val="32"/>
          <w:szCs w:val="32"/>
        </w:rPr>
        <w:t>1.比选申请人出具近</w:t>
      </w:r>
      <w:r>
        <w:rPr>
          <w:rFonts w:hint="eastAsia" w:eastAsia="方正仿宋_GBK"/>
          <w:sz w:val="32"/>
          <w:szCs w:val="32"/>
        </w:rPr>
        <w:t>5</w:t>
      </w:r>
      <w:r>
        <w:rPr>
          <w:rFonts w:eastAsia="方正仿宋_GBK"/>
          <w:sz w:val="32"/>
          <w:szCs w:val="32"/>
        </w:rPr>
        <w:t>年内无不良交易记录的承诺书，不能出具的，扣</w:t>
      </w:r>
      <w:r>
        <w:rPr>
          <w:rFonts w:hint="eastAsia" w:eastAsia="方正仿宋_GBK"/>
          <w:sz w:val="32"/>
          <w:szCs w:val="32"/>
        </w:rPr>
        <w:t>5</w:t>
      </w:r>
      <w:r>
        <w:rPr>
          <w:rFonts w:eastAsia="方正仿宋_GBK"/>
          <w:sz w:val="32"/>
          <w:szCs w:val="32"/>
        </w:rPr>
        <w:t>分。</w:t>
      </w:r>
    </w:p>
    <w:p>
      <w:pPr>
        <w:adjustRightInd w:val="0"/>
        <w:snapToGrid w:val="0"/>
        <w:spacing w:line="560" w:lineRule="exact"/>
        <w:ind w:firstLine="640" w:firstLineChars="200"/>
        <w:rPr>
          <w:rFonts w:eastAsia="方正仿宋_GBK"/>
          <w:sz w:val="32"/>
          <w:szCs w:val="32"/>
        </w:rPr>
      </w:pPr>
      <w:r>
        <w:rPr>
          <w:rFonts w:eastAsia="方正仿宋_GBK"/>
          <w:sz w:val="32"/>
          <w:szCs w:val="32"/>
        </w:rPr>
        <w:t>2.比选申请人提供在</w:t>
      </w:r>
      <w:r>
        <w:rPr>
          <w:rFonts w:hint="eastAsia" w:eastAsia="方正仿宋_GBK"/>
          <w:sz w:val="32"/>
          <w:szCs w:val="32"/>
        </w:rPr>
        <w:t>“</w:t>
      </w:r>
      <w:r>
        <w:rPr>
          <w:rFonts w:eastAsia="方正仿宋_GBK"/>
          <w:sz w:val="32"/>
          <w:szCs w:val="32"/>
        </w:rPr>
        <w:t>全国企业信用信息公示系统</w:t>
      </w:r>
      <w:r>
        <w:rPr>
          <w:rFonts w:hint="eastAsia" w:eastAsia="方正仿宋_GBK"/>
          <w:sz w:val="32"/>
          <w:szCs w:val="32"/>
        </w:rPr>
        <w:t>”“</w:t>
      </w:r>
      <w:r>
        <w:rPr>
          <w:rFonts w:eastAsia="方正仿宋_GBK"/>
          <w:sz w:val="32"/>
          <w:szCs w:val="32"/>
        </w:rPr>
        <w:t>信用中国</w:t>
      </w:r>
      <w:r>
        <w:rPr>
          <w:rFonts w:hint="eastAsia" w:eastAsia="方正仿宋_GBK"/>
          <w:sz w:val="32"/>
          <w:szCs w:val="32"/>
        </w:rPr>
        <w:t>”</w:t>
      </w:r>
      <w:r>
        <w:rPr>
          <w:rFonts w:eastAsia="方正仿宋_GBK"/>
          <w:sz w:val="32"/>
          <w:szCs w:val="32"/>
        </w:rPr>
        <w:t>网站(www.creditchina.gov.cn)、</w:t>
      </w:r>
      <w:r>
        <w:rPr>
          <w:rFonts w:hint="eastAsia" w:eastAsia="方正仿宋_GBK"/>
          <w:sz w:val="32"/>
          <w:szCs w:val="32"/>
        </w:rPr>
        <w:t>“</w:t>
      </w:r>
      <w:r>
        <w:rPr>
          <w:rFonts w:eastAsia="方正仿宋_GBK"/>
          <w:sz w:val="32"/>
          <w:szCs w:val="32"/>
        </w:rPr>
        <w:t>中国政府采购网</w:t>
      </w:r>
      <w:r>
        <w:rPr>
          <w:rFonts w:hint="eastAsia" w:eastAsia="方正仿宋_GBK"/>
          <w:sz w:val="32"/>
          <w:szCs w:val="32"/>
        </w:rPr>
        <w:t>”</w:t>
      </w:r>
      <w:r>
        <w:rPr>
          <w:rFonts w:eastAsia="方正仿宋_GBK"/>
          <w:sz w:val="32"/>
          <w:szCs w:val="32"/>
        </w:rPr>
        <w:t>(www.ccgp.gov.cn)等渠道查询的本企业是否存在不良记录的纸质盖章件。存在不良记录的，按下列情形一次性扣分：</w:t>
      </w:r>
    </w:p>
    <w:p>
      <w:pPr>
        <w:adjustRightInd w:val="0"/>
        <w:snapToGrid w:val="0"/>
        <w:spacing w:line="560" w:lineRule="exact"/>
        <w:ind w:firstLine="640" w:firstLineChars="200"/>
        <w:rPr>
          <w:rFonts w:hint="eastAsia" w:eastAsia="方正仿宋_GBK"/>
          <w:sz w:val="32"/>
          <w:szCs w:val="32"/>
        </w:rPr>
      </w:pPr>
      <w:r>
        <w:rPr>
          <w:rFonts w:eastAsia="方正仿宋_GBK"/>
          <w:sz w:val="32"/>
          <w:szCs w:val="32"/>
        </w:rPr>
        <w:t>a) 被列入“政府采购严重违法失信行为记录名单”且尚在禁止期限内的，扣</w:t>
      </w:r>
      <w:r>
        <w:rPr>
          <w:rFonts w:hint="eastAsia" w:eastAsia="方正仿宋_GBK"/>
          <w:sz w:val="32"/>
          <w:szCs w:val="32"/>
        </w:rPr>
        <w:t>10</w:t>
      </w:r>
      <w:r>
        <w:rPr>
          <w:rFonts w:eastAsia="方正仿宋_GBK"/>
          <w:sz w:val="32"/>
          <w:szCs w:val="32"/>
        </w:rPr>
        <w:t>分</w:t>
      </w:r>
      <w:r>
        <w:rPr>
          <w:rFonts w:hint="eastAsia" w:eastAsia="方正仿宋_GBK"/>
          <w:sz w:val="32"/>
          <w:szCs w:val="32"/>
        </w:rPr>
        <w:t>。</w:t>
      </w:r>
    </w:p>
    <w:p>
      <w:pPr>
        <w:adjustRightInd w:val="0"/>
        <w:snapToGrid w:val="0"/>
        <w:spacing w:line="560" w:lineRule="exact"/>
        <w:ind w:firstLine="640" w:firstLineChars="200"/>
        <w:rPr>
          <w:rFonts w:hint="eastAsia" w:eastAsia="方正仿宋_GBK"/>
          <w:sz w:val="32"/>
          <w:szCs w:val="32"/>
        </w:rPr>
      </w:pPr>
      <w:r>
        <w:rPr>
          <w:rFonts w:eastAsia="方正仿宋_GBK"/>
          <w:sz w:val="32"/>
          <w:szCs w:val="32"/>
        </w:rPr>
        <w:t>b) 被列入“经营异常名录”或近三年内受到与履约相关的行政处罚（已结案且不在禁止期内）的</w:t>
      </w:r>
      <w:r>
        <w:rPr>
          <w:rFonts w:hint="eastAsia" w:eastAsia="方正仿宋_GBK"/>
          <w:sz w:val="32"/>
          <w:szCs w:val="32"/>
        </w:rPr>
        <w:t>，</w:t>
      </w:r>
      <w:r>
        <w:rPr>
          <w:rFonts w:eastAsia="方正仿宋_GBK"/>
          <w:sz w:val="32"/>
          <w:szCs w:val="32"/>
        </w:rPr>
        <w:t>扣</w:t>
      </w:r>
      <w:r>
        <w:rPr>
          <w:rFonts w:hint="eastAsia" w:eastAsia="方正仿宋_GBK"/>
          <w:sz w:val="32"/>
          <w:szCs w:val="32"/>
        </w:rPr>
        <w:t>5</w:t>
      </w:r>
      <w:r>
        <w:rPr>
          <w:rFonts w:eastAsia="方正仿宋_GBK"/>
          <w:sz w:val="32"/>
          <w:szCs w:val="32"/>
        </w:rPr>
        <w:t>分</w:t>
      </w:r>
      <w:r>
        <w:rPr>
          <w:rFonts w:hint="eastAsia" w:eastAsia="方正仿宋_GBK"/>
          <w:sz w:val="32"/>
          <w:szCs w:val="32"/>
        </w:rPr>
        <w:t>。</w:t>
      </w:r>
    </w:p>
    <w:p>
      <w:pPr>
        <w:adjustRightInd w:val="0"/>
        <w:snapToGrid w:val="0"/>
        <w:spacing w:line="560" w:lineRule="exact"/>
        <w:ind w:firstLine="640" w:firstLineChars="200"/>
        <w:rPr>
          <w:rFonts w:eastAsia="方正仿宋_GBK"/>
          <w:sz w:val="32"/>
          <w:szCs w:val="32"/>
        </w:rPr>
      </w:pPr>
      <w:r>
        <w:rPr>
          <w:rFonts w:eastAsia="方正仿宋_GBK"/>
          <w:sz w:val="32"/>
          <w:szCs w:val="32"/>
        </w:rPr>
        <w:t>同一供应商同时存在a)、b)项情形，按最高分扣一次，不累计。</w:t>
      </w:r>
    </w:p>
    <w:p>
      <w:pPr>
        <w:adjustRightInd w:val="0"/>
        <w:snapToGrid w:val="0"/>
        <w:spacing w:line="560" w:lineRule="exact"/>
        <w:ind w:firstLine="640" w:firstLineChars="200"/>
        <w:rPr>
          <w:rFonts w:eastAsia="方正仿宋_GBK"/>
          <w:sz w:val="32"/>
          <w:szCs w:val="32"/>
        </w:rPr>
      </w:pPr>
      <w:r>
        <w:rPr>
          <w:rFonts w:eastAsia="方正仿宋_GBK"/>
          <w:sz w:val="32"/>
          <w:szCs w:val="32"/>
        </w:rPr>
        <w:t>3.比选申请人是否存在有事实依据证明的其他不诚信行为，有其他不诚信行为的，</w:t>
      </w:r>
      <w:r>
        <w:rPr>
          <w:rFonts w:ascii="Times New Roman" w:hAnsi="Times New Roman" w:eastAsia="方正仿宋_GBK" w:cs="Times New Roman"/>
          <w:sz w:val="32"/>
          <w:szCs w:val="32"/>
          <w:shd w:val="clear" w:color="auto" w:fill="auto"/>
        </w:rPr>
        <w:t>每件扣2分，最多扣5分</w:t>
      </w:r>
      <w:r>
        <w:rPr>
          <w:rFonts w:eastAsia="方正仿宋_GBK"/>
          <w:sz w:val="32"/>
          <w:szCs w:val="32"/>
        </w:rPr>
        <w:t>。</w:t>
      </w:r>
    </w:p>
    <w:p>
      <w:pPr>
        <w:adjustRightInd w:val="0"/>
        <w:snapToGrid w:val="0"/>
        <w:spacing w:line="560" w:lineRule="exact"/>
        <w:ind w:firstLine="640" w:firstLineChars="200"/>
        <w:rPr>
          <w:rFonts w:eastAsia="方正仿宋_GBK"/>
          <w:sz w:val="32"/>
          <w:szCs w:val="32"/>
        </w:rPr>
      </w:pPr>
      <w:r>
        <w:rPr>
          <w:rFonts w:eastAsia="方正仿宋_GBK"/>
          <w:sz w:val="32"/>
          <w:szCs w:val="32"/>
        </w:rPr>
        <w:t>参选者</w:t>
      </w:r>
      <w:r>
        <w:rPr>
          <w:rFonts w:hint="eastAsia" w:eastAsia="方正仿宋_GBK"/>
          <w:kern w:val="0"/>
          <w:sz w:val="32"/>
          <w:szCs w:val="32"/>
        </w:rPr>
        <w:t>诚信</w:t>
      </w:r>
      <w:r>
        <w:rPr>
          <w:rFonts w:eastAsia="方正仿宋_GBK"/>
          <w:kern w:val="0"/>
          <w:sz w:val="32"/>
          <w:szCs w:val="32"/>
        </w:rPr>
        <w:t>标</w:t>
      </w:r>
      <w:r>
        <w:rPr>
          <w:rFonts w:eastAsia="方正仿宋_GBK"/>
          <w:sz w:val="32"/>
          <w:szCs w:val="32"/>
        </w:rPr>
        <w:t>得分为项目比选组成员打分后分别去掉一个最高评分和一个最低评分后的平均值</w:t>
      </w:r>
      <w:r>
        <w:rPr>
          <w:rFonts w:hint="eastAsia" w:eastAsia="方正仿宋_GBK"/>
          <w:sz w:val="32"/>
          <w:szCs w:val="32"/>
        </w:rPr>
        <w:t>，总分值在0-20分之间</w:t>
      </w:r>
      <w:r>
        <w:rPr>
          <w:rFonts w:eastAsia="方正仿宋_GBK"/>
          <w:sz w:val="32"/>
          <w:szCs w:val="32"/>
        </w:rPr>
        <w:t>。</w:t>
      </w:r>
    </w:p>
    <w:p>
      <w:pPr>
        <w:adjustRightInd w:val="0"/>
        <w:snapToGrid w:val="0"/>
        <w:spacing w:line="560" w:lineRule="exact"/>
        <w:ind w:firstLine="640" w:firstLineChars="200"/>
        <w:rPr>
          <w:rFonts w:eastAsia="方正仿宋_GBK"/>
          <w:sz w:val="32"/>
          <w:szCs w:val="32"/>
        </w:rPr>
      </w:pPr>
      <w:r>
        <w:rPr>
          <w:rFonts w:eastAsia="方正楷体_GBK"/>
          <w:sz w:val="32"/>
          <w:szCs w:val="32"/>
        </w:rPr>
        <w:t>（</w:t>
      </w:r>
      <w:r>
        <w:rPr>
          <w:rFonts w:hint="eastAsia" w:eastAsia="方正楷体_GBK"/>
          <w:sz w:val="32"/>
          <w:szCs w:val="32"/>
        </w:rPr>
        <w:t>三</w:t>
      </w:r>
      <w:r>
        <w:rPr>
          <w:rFonts w:eastAsia="方正楷体_GBK"/>
          <w:sz w:val="32"/>
          <w:szCs w:val="32"/>
        </w:rPr>
        <w:t>）中选方式</w:t>
      </w:r>
    </w:p>
    <w:p>
      <w:pPr>
        <w:adjustRightInd w:val="0"/>
        <w:snapToGrid w:val="0"/>
        <w:spacing w:line="560" w:lineRule="exact"/>
        <w:ind w:firstLine="640" w:firstLineChars="200"/>
        <w:rPr>
          <w:rFonts w:eastAsia="方正黑体_GBK"/>
          <w:sz w:val="32"/>
          <w:szCs w:val="32"/>
        </w:rPr>
      </w:pPr>
      <w:r>
        <w:rPr>
          <w:rFonts w:eastAsia="方正仿宋_GBK"/>
          <w:sz w:val="32"/>
          <w:szCs w:val="32"/>
        </w:rPr>
        <w:t>参选者综合得分=商务标及技术标得分+诚</w:t>
      </w:r>
      <w:r>
        <w:rPr>
          <w:rFonts w:eastAsia="方正仿宋_GBK"/>
          <w:kern w:val="0"/>
          <w:sz w:val="32"/>
          <w:szCs w:val="32"/>
        </w:rPr>
        <w:t>信标得分，</w:t>
      </w:r>
      <w:r>
        <w:rPr>
          <w:rFonts w:eastAsia="方正仿宋_GBK"/>
          <w:sz w:val="32"/>
          <w:szCs w:val="32"/>
        </w:rPr>
        <w:t>综合得分最高者中选。</w:t>
      </w:r>
    </w:p>
    <w:p>
      <w:pPr>
        <w:adjustRightInd w:val="0"/>
        <w:snapToGrid w:val="0"/>
        <w:spacing w:line="560" w:lineRule="exact"/>
        <w:ind w:firstLine="640" w:firstLineChars="200"/>
        <w:rPr>
          <w:rFonts w:eastAsia="方正黑体_GBK"/>
          <w:sz w:val="32"/>
          <w:szCs w:val="32"/>
        </w:rPr>
      </w:pPr>
      <w:r>
        <w:rPr>
          <w:rFonts w:eastAsia="方正黑体_GBK"/>
          <w:sz w:val="32"/>
          <w:szCs w:val="32"/>
        </w:rPr>
        <w:t>三、其它</w:t>
      </w:r>
    </w:p>
    <w:p>
      <w:pPr>
        <w:adjustRightInd w:val="0"/>
        <w:snapToGrid w:val="0"/>
        <w:spacing w:line="560" w:lineRule="exact"/>
        <w:ind w:firstLine="640" w:firstLineChars="200"/>
        <w:rPr>
          <w:rFonts w:eastAsia="方正楷体_GBK"/>
          <w:sz w:val="32"/>
          <w:szCs w:val="32"/>
        </w:rPr>
      </w:pPr>
      <w:r>
        <w:rPr>
          <w:rFonts w:hint="eastAsia" w:ascii="方正仿宋_GBK" w:hAnsi="方正仿宋_GBK" w:eastAsia="方正仿宋_GBK" w:cs="方正仿宋_GBK"/>
          <w:sz w:val="32"/>
          <w:szCs w:val="32"/>
        </w:rPr>
        <w:t>（一）</w:t>
      </w:r>
      <w:r>
        <w:rPr>
          <w:rFonts w:eastAsia="方正仿宋_GBK"/>
          <w:sz w:val="32"/>
          <w:szCs w:val="32"/>
        </w:rPr>
        <w:t>缴纳比选保证金</w:t>
      </w:r>
      <w:r>
        <w:rPr>
          <w:rFonts w:eastAsia="方正楷体_GBK"/>
          <w:sz w:val="32"/>
          <w:szCs w:val="32"/>
        </w:rPr>
        <w:t>：</w:t>
      </w:r>
      <w:r>
        <w:rPr>
          <w:rFonts w:eastAsia="方正仿宋_GBK"/>
          <w:sz w:val="32"/>
          <w:szCs w:val="32"/>
        </w:rPr>
        <w:t>比选申请人应在比选开始时间前，提交比选保证金1000元人民币；比选申请人在比选开始后、签订合同前撤回其比选文件的，比选保证金不予退还。比选申请被通知成交后，不按规定的时间或拒绝按成交状态签订合同的，视作放弃中选资格，比选保证金不予退还。</w:t>
      </w:r>
    </w:p>
    <w:p>
      <w:pPr>
        <w:adjustRightInd w:val="0"/>
        <w:snapToGrid w:val="0"/>
        <w:spacing w:line="560" w:lineRule="exact"/>
        <w:ind w:firstLine="640" w:firstLineChars="200"/>
        <w:rPr>
          <w:rFonts w:eastAsia="方正仿宋_GBK"/>
          <w:sz w:val="32"/>
          <w:szCs w:val="32"/>
        </w:rPr>
      </w:pPr>
      <w:r>
        <w:rPr>
          <w:rFonts w:eastAsia="方正仿宋_GBK"/>
          <w:sz w:val="32"/>
          <w:szCs w:val="32"/>
        </w:rPr>
        <w:t>（二）比选申请人可派1-2名代表参与谈判，其中1人应为法</w:t>
      </w:r>
      <w:r>
        <w:rPr>
          <w:rFonts w:hint="eastAsia" w:eastAsia="方正仿宋_GBK"/>
          <w:sz w:val="32"/>
          <w:szCs w:val="32"/>
        </w:rPr>
        <w:t>定</w:t>
      </w:r>
      <w:r>
        <w:rPr>
          <w:rFonts w:eastAsia="方正仿宋_GBK"/>
          <w:sz w:val="32"/>
          <w:szCs w:val="32"/>
        </w:rPr>
        <w:t>代表人或具有法人授权委托书的授权代表，代表需出具在该公司近3个月的社保缴费记录。</w:t>
      </w:r>
      <w:bookmarkStart w:id="14" w:name="_Toc181504684"/>
      <w:bookmarkStart w:id="15" w:name="_Toc102227319"/>
    </w:p>
    <w:p>
      <w:pPr>
        <w:adjustRightInd w:val="0"/>
        <w:snapToGrid w:val="0"/>
        <w:spacing w:line="560" w:lineRule="exact"/>
        <w:ind w:firstLine="640" w:firstLineChars="200"/>
        <w:rPr>
          <w:rFonts w:eastAsia="方正仿宋_GBK"/>
          <w:sz w:val="32"/>
          <w:szCs w:val="32"/>
        </w:rPr>
      </w:pPr>
      <w:r>
        <w:rPr>
          <w:rFonts w:eastAsia="方正仿宋_GBK"/>
          <w:sz w:val="32"/>
          <w:szCs w:val="32"/>
        </w:rPr>
        <w:t>（三）经公开比选的中选人，因不可抗力或自身原因放弃签订合同的，综合评估得分排名第二者可递补。</w:t>
      </w:r>
    </w:p>
    <w:bookmarkEnd w:id="14"/>
    <w:bookmarkEnd w:id="15"/>
    <w:p>
      <w:pPr>
        <w:adjustRightInd w:val="0"/>
        <w:snapToGrid w:val="0"/>
        <w:spacing w:line="560" w:lineRule="exact"/>
        <w:ind w:firstLine="640" w:firstLineChars="200"/>
        <w:rPr>
          <w:rFonts w:eastAsia="方正仿宋_GBK"/>
          <w:sz w:val="32"/>
          <w:szCs w:val="32"/>
        </w:rPr>
      </w:pPr>
      <w:r>
        <w:rPr>
          <w:rFonts w:eastAsia="方正仿宋_GBK"/>
          <w:sz w:val="32"/>
          <w:szCs w:val="32"/>
        </w:rPr>
        <w:t>（四）比选人以书面形式向中选人发出《中标通知书》，作为龙山街道社区专职工作者</w:t>
      </w:r>
      <w:r>
        <w:rPr>
          <w:rFonts w:hint="eastAsia" w:eastAsia="方正仿宋_GBK"/>
          <w:sz w:val="32"/>
          <w:szCs w:val="32"/>
        </w:rPr>
        <w:t>2026年度</w:t>
      </w:r>
      <w:r>
        <w:rPr>
          <w:rFonts w:eastAsia="方正仿宋_GBK"/>
          <w:sz w:val="32"/>
          <w:szCs w:val="32"/>
        </w:rPr>
        <w:t>意外伤害保险合同（协议）签订依据。</w:t>
      </w:r>
      <w:bookmarkStart w:id="16" w:name="_Toc102227322"/>
      <w:bookmarkStart w:id="17" w:name="_Toc181504687"/>
    </w:p>
    <w:p>
      <w:pPr>
        <w:adjustRightInd w:val="0"/>
        <w:snapToGrid w:val="0"/>
        <w:spacing w:line="560" w:lineRule="exact"/>
        <w:ind w:firstLine="640" w:firstLineChars="200"/>
        <w:rPr>
          <w:rFonts w:hint="eastAsia" w:eastAsia="方正仿宋_GBK"/>
          <w:sz w:val="32"/>
          <w:szCs w:val="32"/>
        </w:rPr>
      </w:pPr>
      <w:r>
        <w:rPr>
          <w:rFonts w:eastAsia="方正仿宋_GBK"/>
          <w:sz w:val="32"/>
          <w:szCs w:val="32"/>
        </w:rPr>
        <w:t>（</w:t>
      </w:r>
      <w:r>
        <w:rPr>
          <w:rFonts w:hint="eastAsia" w:eastAsia="方正仿宋_GBK"/>
          <w:sz w:val="32"/>
          <w:szCs w:val="32"/>
        </w:rPr>
        <w:t>五</w:t>
      </w:r>
      <w:r>
        <w:rPr>
          <w:rFonts w:eastAsia="方正仿宋_GBK"/>
          <w:sz w:val="32"/>
          <w:szCs w:val="32"/>
        </w:rPr>
        <w:t>）中选人在接到《中选通知书》之日起3个工作日内以转账方式向比选人提交履约及安全保证金后，再与比选人签订正式服务合同。中选人不能如期承办社区专职工作者2026年度意外伤害保险的，每延期1天，应按合同金额的千分之三支付违约金。延期7天以上的（不含7天），比选人将无条件终止合同。</w:t>
      </w:r>
      <w:bookmarkEnd w:id="16"/>
      <w:bookmarkEnd w:id="17"/>
    </w:p>
    <w:p>
      <w:pPr>
        <w:adjustRightInd w:val="0"/>
        <w:snapToGrid w:val="0"/>
        <w:spacing w:line="560" w:lineRule="exact"/>
        <w:ind w:firstLine="640" w:firstLineChars="200"/>
        <w:rPr>
          <w:rFonts w:eastAsia="方正仿宋_GBK"/>
          <w:sz w:val="32"/>
          <w:szCs w:val="32"/>
        </w:rPr>
      </w:pPr>
    </w:p>
    <w:p>
      <w:pPr>
        <w:adjustRightInd w:val="0"/>
        <w:snapToGrid w:val="0"/>
        <w:spacing w:line="560" w:lineRule="exact"/>
        <w:ind w:firstLine="640" w:firstLineChars="200"/>
        <w:rPr>
          <w:rFonts w:eastAsia="方正仿宋_GBK"/>
          <w:sz w:val="32"/>
          <w:szCs w:val="32"/>
        </w:rPr>
      </w:pPr>
    </w:p>
    <w:p>
      <w:pPr>
        <w:adjustRightInd w:val="0"/>
        <w:snapToGrid w:val="0"/>
        <w:spacing w:line="560" w:lineRule="exact"/>
        <w:ind w:firstLine="640" w:firstLineChars="200"/>
        <w:rPr>
          <w:rFonts w:eastAsia="方正仿宋_GBK"/>
          <w:sz w:val="32"/>
          <w:szCs w:val="32"/>
        </w:rPr>
      </w:pPr>
    </w:p>
    <w:p>
      <w:pPr>
        <w:adjustRightInd w:val="0"/>
        <w:snapToGrid w:val="0"/>
        <w:spacing w:line="560" w:lineRule="exact"/>
        <w:ind w:firstLine="640" w:firstLineChars="200"/>
        <w:rPr>
          <w:rFonts w:eastAsia="方正仿宋_GBK"/>
          <w:sz w:val="32"/>
          <w:szCs w:val="32"/>
        </w:rPr>
      </w:pPr>
    </w:p>
    <w:p>
      <w:pPr>
        <w:adjustRightInd w:val="0"/>
        <w:snapToGrid w:val="0"/>
        <w:spacing w:line="560" w:lineRule="exact"/>
        <w:ind w:firstLine="640" w:firstLineChars="200"/>
        <w:rPr>
          <w:rFonts w:eastAsia="方正仿宋_GBK"/>
          <w:sz w:val="32"/>
          <w:szCs w:val="32"/>
        </w:rPr>
      </w:pPr>
    </w:p>
    <w:p>
      <w:pPr>
        <w:adjustRightInd w:val="0"/>
        <w:snapToGrid w:val="0"/>
        <w:spacing w:line="560" w:lineRule="exact"/>
        <w:ind w:firstLine="640" w:firstLineChars="200"/>
        <w:rPr>
          <w:rFonts w:eastAsia="方正仿宋_GBK"/>
          <w:sz w:val="32"/>
          <w:szCs w:val="32"/>
        </w:rPr>
      </w:pPr>
    </w:p>
    <w:p>
      <w:pPr>
        <w:adjustRightInd w:val="0"/>
        <w:snapToGrid w:val="0"/>
        <w:spacing w:line="560" w:lineRule="exact"/>
        <w:ind w:firstLine="640" w:firstLineChars="200"/>
        <w:rPr>
          <w:rFonts w:eastAsia="方正仿宋_GBK"/>
          <w:sz w:val="32"/>
          <w:szCs w:val="32"/>
        </w:rPr>
      </w:pPr>
    </w:p>
    <w:p>
      <w:pPr>
        <w:adjustRightInd w:val="0"/>
        <w:snapToGrid w:val="0"/>
        <w:spacing w:line="560" w:lineRule="exact"/>
        <w:ind w:firstLine="640" w:firstLineChars="200"/>
        <w:rPr>
          <w:rFonts w:eastAsia="方正仿宋_GBK"/>
          <w:sz w:val="32"/>
          <w:szCs w:val="32"/>
        </w:rPr>
      </w:pPr>
    </w:p>
    <w:p>
      <w:pPr>
        <w:adjustRightInd w:val="0"/>
        <w:snapToGrid w:val="0"/>
        <w:spacing w:line="560" w:lineRule="exact"/>
        <w:ind w:firstLine="640" w:firstLineChars="200"/>
        <w:rPr>
          <w:rFonts w:eastAsia="方正仿宋_GBK"/>
          <w:sz w:val="32"/>
          <w:szCs w:val="32"/>
        </w:rPr>
      </w:pPr>
    </w:p>
    <w:p>
      <w:pPr>
        <w:adjustRightInd w:val="0"/>
        <w:snapToGrid w:val="0"/>
        <w:spacing w:line="560" w:lineRule="exact"/>
        <w:ind w:firstLine="640" w:firstLineChars="200"/>
        <w:rPr>
          <w:rFonts w:eastAsia="方正仿宋_GBK"/>
          <w:sz w:val="32"/>
          <w:szCs w:val="32"/>
        </w:rPr>
      </w:pPr>
    </w:p>
    <w:p>
      <w:pPr>
        <w:adjustRightInd w:val="0"/>
        <w:snapToGrid w:val="0"/>
        <w:spacing w:line="560" w:lineRule="exact"/>
        <w:ind w:firstLine="640" w:firstLineChars="200"/>
        <w:rPr>
          <w:rFonts w:eastAsia="方正仿宋_GBK"/>
          <w:sz w:val="32"/>
          <w:szCs w:val="32"/>
        </w:rPr>
      </w:pPr>
    </w:p>
    <w:p>
      <w:pPr>
        <w:adjustRightInd w:val="0"/>
        <w:snapToGrid w:val="0"/>
        <w:spacing w:line="560" w:lineRule="exact"/>
        <w:jc w:val="center"/>
        <w:rPr>
          <w:rFonts w:eastAsia="方正小标宋_GBK"/>
          <w:spacing w:val="10"/>
          <w:sz w:val="44"/>
          <w:szCs w:val="44"/>
        </w:rPr>
      </w:pPr>
      <w:r>
        <w:rPr>
          <w:rFonts w:eastAsia="方正小标宋_GBK"/>
          <w:spacing w:val="10"/>
          <w:sz w:val="44"/>
          <w:szCs w:val="44"/>
        </w:rPr>
        <w:t>授权书</w:t>
      </w:r>
    </w:p>
    <w:p>
      <w:pPr>
        <w:spacing w:line="560" w:lineRule="exact"/>
        <w:ind w:firstLine="480" w:firstLineChars="200"/>
        <w:rPr>
          <w:sz w:val="24"/>
        </w:rPr>
      </w:pPr>
    </w:p>
    <w:p>
      <w:pPr>
        <w:adjustRightInd w:val="0"/>
        <w:snapToGrid w:val="0"/>
        <w:spacing w:line="560" w:lineRule="exact"/>
        <w:ind w:firstLine="640" w:firstLineChars="200"/>
        <w:jc w:val="left"/>
        <w:rPr>
          <w:rFonts w:eastAsia="方正仿宋_GBK"/>
          <w:sz w:val="32"/>
          <w:szCs w:val="32"/>
        </w:rPr>
      </w:pPr>
      <w:r>
        <w:rPr>
          <w:rFonts w:eastAsia="方正仿宋_GBK"/>
          <w:sz w:val="32"/>
          <w:szCs w:val="32"/>
        </w:rPr>
        <w:t>本授权书声明：我_____（姓名）系______________（比选申请人名称）的法定代表人，现授权我单位的_____（姓名）为我公司代理人，以本单位名义参加龙山街道采购社区专职工作者2026年度意外伤害保险服务</w:t>
      </w:r>
      <w:r>
        <w:rPr>
          <w:rFonts w:hint="eastAsia" w:eastAsia="方正仿宋_GBK"/>
          <w:sz w:val="32"/>
          <w:szCs w:val="32"/>
        </w:rPr>
        <w:t>项目</w:t>
      </w:r>
      <w:r>
        <w:rPr>
          <w:rFonts w:eastAsia="方正仿宋_GBK"/>
          <w:sz w:val="32"/>
          <w:szCs w:val="32"/>
        </w:rPr>
        <w:t>的一切事宜。代理人在比选、合同（协议）谈判过程中所签署的一切文件和处理与之有关的一切事务，我均予以承认。</w:t>
      </w:r>
    </w:p>
    <w:p>
      <w:pPr>
        <w:adjustRightInd w:val="0"/>
        <w:snapToGrid w:val="0"/>
        <w:spacing w:line="560" w:lineRule="exact"/>
        <w:ind w:firstLine="640" w:firstLineChars="200"/>
        <w:rPr>
          <w:rFonts w:eastAsia="方正仿宋_GBK"/>
          <w:sz w:val="32"/>
          <w:szCs w:val="32"/>
        </w:rPr>
      </w:pPr>
    </w:p>
    <w:p>
      <w:pPr>
        <w:adjustRightInd w:val="0"/>
        <w:snapToGrid w:val="0"/>
        <w:spacing w:line="560" w:lineRule="exact"/>
        <w:ind w:firstLine="640" w:firstLineChars="200"/>
        <w:rPr>
          <w:rFonts w:eastAsia="方正仿宋_GBK"/>
          <w:sz w:val="32"/>
          <w:szCs w:val="32"/>
        </w:rPr>
      </w:pPr>
      <w:r>
        <w:rPr>
          <w:rFonts w:eastAsia="方正仿宋_GBK"/>
          <w:sz w:val="32"/>
          <w:szCs w:val="32"/>
        </w:rPr>
        <w:t>代理人：             性别：            年龄：</w:t>
      </w:r>
    </w:p>
    <w:p>
      <w:pPr>
        <w:adjustRightInd w:val="0"/>
        <w:snapToGrid w:val="0"/>
        <w:spacing w:line="560" w:lineRule="exact"/>
        <w:ind w:firstLine="640" w:firstLineChars="200"/>
        <w:rPr>
          <w:rFonts w:eastAsia="方正仿宋_GBK"/>
          <w:sz w:val="32"/>
          <w:szCs w:val="32"/>
        </w:rPr>
      </w:pPr>
      <w:r>
        <w:rPr>
          <w:rFonts w:eastAsia="方正仿宋_GBK"/>
          <w:sz w:val="32"/>
          <w:szCs w:val="32"/>
        </w:rPr>
        <w:t>单位：               部门：            职务：</w:t>
      </w:r>
    </w:p>
    <w:p>
      <w:pPr>
        <w:adjustRightInd w:val="0"/>
        <w:snapToGrid w:val="0"/>
        <w:spacing w:line="560" w:lineRule="exact"/>
        <w:ind w:firstLine="640" w:firstLineChars="200"/>
        <w:rPr>
          <w:rFonts w:eastAsia="方正仿宋_GBK"/>
          <w:sz w:val="32"/>
          <w:szCs w:val="32"/>
        </w:rPr>
      </w:pPr>
      <w:r>
        <w:rPr>
          <w:rFonts w:eastAsia="方正仿宋_GBK"/>
          <w:sz w:val="32"/>
          <w:szCs w:val="32"/>
        </w:rPr>
        <w:t>授权代理人无转让权，特此授权。</w:t>
      </w:r>
    </w:p>
    <w:p>
      <w:pPr>
        <w:spacing w:line="560" w:lineRule="exact"/>
        <w:ind w:firstLine="720" w:firstLineChars="200"/>
        <w:rPr>
          <w:rFonts w:eastAsia="方正仿宋_GBK"/>
          <w:spacing w:val="20"/>
          <w:sz w:val="32"/>
          <w:szCs w:val="32"/>
        </w:rPr>
      </w:pPr>
    </w:p>
    <w:p>
      <w:pPr>
        <w:spacing w:line="560" w:lineRule="exact"/>
        <w:ind w:firstLine="720" w:firstLineChars="200"/>
        <w:rPr>
          <w:rFonts w:eastAsia="方正仿宋_GBK"/>
          <w:spacing w:val="20"/>
          <w:sz w:val="32"/>
          <w:szCs w:val="32"/>
        </w:rPr>
      </w:pPr>
    </w:p>
    <w:p>
      <w:pPr>
        <w:adjustRightInd w:val="0"/>
        <w:snapToGrid w:val="0"/>
        <w:spacing w:line="560" w:lineRule="exact"/>
        <w:ind w:firstLine="640" w:firstLineChars="200"/>
        <w:rPr>
          <w:rFonts w:eastAsia="方正仿宋_GBK"/>
          <w:sz w:val="32"/>
          <w:szCs w:val="32"/>
        </w:rPr>
      </w:pPr>
      <w:r>
        <w:rPr>
          <w:rFonts w:eastAsia="方正仿宋_GBK"/>
          <w:sz w:val="32"/>
          <w:szCs w:val="32"/>
        </w:rPr>
        <w:t>比选申请单位：（盖章）</w:t>
      </w:r>
    </w:p>
    <w:p>
      <w:pPr>
        <w:adjustRightInd w:val="0"/>
        <w:snapToGrid w:val="0"/>
        <w:spacing w:line="560" w:lineRule="exact"/>
        <w:ind w:firstLine="640" w:firstLineChars="200"/>
        <w:rPr>
          <w:rFonts w:eastAsia="方正仿宋_GBK"/>
          <w:sz w:val="32"/>
          <w:szCs w:val="32"/>
        </w:rPr>
      </w:pPr>
    </w:p>
    <w:p>
      <w:pPr>
        <w:adjustRightInd w:val="0"/>
        <w:snapToGrid w:val="0"/>
        <w:spacing w:line="560" w:lineRule="exact"/>
        <w:ind w:firstLine="640" w:firstLineChars="200"/>
        <w:rPr>
          <w:rFonts w:eastAsia="方正仿宋_GBK"/>
          <w:sz w:val="32"/>
          <w:szCs w:val="32"/>
        </w:rPr>
      </w:pPr>
      <w:r>
        <w:rPr>
          <w:rFonts w:eastAsia="方正仿宋_GBK"/>
          <w:sz w:val="32"/>
          <w:szCs w:val="32"/>
        </w:rPr>
        <w:t>法定代表人：（签字或盖章）</w:t>
      </w:r>
    </w:p>
    <w:p>
      <w:pPr>
        <w:adjustRightInd w:val="0"/>
        <w:snapToGrid w:val="0"/>
        <w:spacing w:line="560" w:lineRule="exact"/>
        <w:ind w:firstLine="600" w:firstLineChars="200"/>
        <w:rPr>
          <w:sz w:val="30"/>
          <w:szCs w:val="30"/>
        </w:rPr>
      </w:pPr>
      <w:r>
        <w:rPr>
          <w:sz w:val="30"/>
          <w:szCs w:val="30"/>
        </w:rPr>
        <w:t xml:space="preserve">            </w:t>
      </w:r>
    </w:p>
    <w:p>
      <w:pPr>
        <w:adjustRightInd w:val="0"/>
        <w:snapToGrid w:val="0"/>
        <w:spacing w:line="560" w:lineRule="exact"/>
        <w:ind w:firstLine="600" w:firstLineChars="200"/>
        <w:rPr>
          <w:sz w:val="30"/>
          <w:szCs w:val="30"/>
        </w:rPr>
      </w:pPr>
    </w:p>
    <w:p>
      <w:pPr>
        <w:adjustRightInd w:val="0"/>
        <w:snapToGrid w:val="0"/>
        <w:spacing w:line="560" w:lineRule="exact"/>
        <w:ind w:right="600" w:firstLine="640" w:firstLineChars="200"/>
        <w:jc w:val="right"/>
        <w:rPr>
          <w:rFonts w:eastAsia="方正仿宋_GBK"/>
          <w:sz w:val="32"/>
          <w:szCs w:val="32"/>
        </w:rPr>
      </w:pPr>
      <w:r>
        <w:rPr>
          <w:rFonts w:eastAsia="方正仿宋_GBK"/>
          <w:sz w:val="32"/>
          <w:szCs w:val="32"/>
        </w:rPr>
        <w:t>年   月   日</w:t>
      </w:r>
    </w:p>
    <w:p/>
    <w:sectPr>
      <w:footerReference r:id="rId3" w:type="default"/>
      <w:pgSz w:w="11906" w:h="16838"/>
      <w:pgMar w:top="2098" w:right="1474" w:bottom="1985" w:left="1588" w:header="851" w:footer="992" w:gutter="0"/>
      <w:pgNumType w:start="1"/>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宋黑简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6</w:t>
    </w:r>
    <w:r>
      <w:fldChar w:fldCharType="end"/>
    </w:r>
  </w:p>
  <w:p>
    <w:pPr>
      <w:pStyle w:val="3"/>
      <w:rPr>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10524C"/>
    <w:rsid w:val="05821D18"/>
    <w:rsid w:val="1110524C"/>
    <w:rsid w:val="3EBC7703"/>
    <w:rsid w:val="45E450A5"/>
    <w:rsid w:val="52A955AB"/>
    <w:rsid w:val="6239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rFonts w:ascii="Times New Roman" w:hAnsi="Times New Roman" w:eastAsia="宋体"/>
      <w:sz w:val="28"/>
      <w:szCs w:val="18"/>
    </w:rPr>
  </w:style>
  <w:style w:type="character" w:styleId="6">
    <w:name w:val="page number"/>
    <w:qFormat/>
    <w:uiPriority w:val="0"/>
  </w:style>
  <w:style w:type="character" w:styleId="7">
    <w:name w:val="Hyperlink"/>
    <w:qFormat/>
    <w:uiPriority w:val="0"/>
    <w:rPr>
      <w:color w:val="0000FF"/>
      <w:u w:val="single"/>
    </w:rPr>
  </w:style>
  <w:style w:type="character" w:styleId="8">
    <w:name w:val="annotation reference"/>
    <w:qFormat/>
    <w:uiPriority w:val="0"/>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1710</Words>
  <Characters>1837</Characters>
  <Lines>0</Lines>
  <Paragraphs>0</Paragraphs>
  <TotalTime>14</TotalTime>
  <ScaleCrop>false</ScaleCrop>
  <LinksUpToDate>false</LinksUpToDate>
  <CharactersWithSpaces>1849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2025-12-17T01:23:00Z</dcterms:created>
  <dc:creator>隋晓艺</dc:creator>
  <cp:lastModifiedBy>Administrator</cp:lastModifiedBy>
  <dcterms:modified xsi:type="dcterms:W3CDTF">2025-12-18T01:54:45Z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41F46FC05CCB4742997A11AE9EEBB8BE_13</vt:lpwstr>
  </property>
  <property fmtid="{D5CDD505-2E9C-101B-9397-08002B2CF9AE}" pid="4" name="KSOTemplateDocerSaveRecord">
    <vt:lpwstr>eyJoZGlkIjoiNWMwYzc4MzZkMzQ2YjBmOTFjZGU4NDc3YjMwOTMxMzEiLCJ1c2VySWQiOiI0NTYwMDA1NTgifQ==</vt:lpwstr>
  </property>
</Properties>
</file>