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重庆市涪陵城区第十小学校教学一体机采购项目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7</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9</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11</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13</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15</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19</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24</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重庆市涪陵城区第十小学校教学一体机采购项目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87607729"/>
      <w:bookmarkStart w:id="3" w:name="_Toc224103300"/>
      <w:bookmarkStart w:id="4" w:name="_Toc200359239"/>
      <w:bookmarkStart w:id="5" w:name="_Toc277082537"/>
      <w:bookmarkStart w:id="6" w:name="_Toc200359428"/>
      <w:r>
        <w:rPr>
          <w:rFonts w:hint="eastAsia" w:ascii="微软雅黑" w:hAnsi="微软雅黑" w:eastAsia="微软雅黑" w:cs="微软雅黑"/>
          <w:snapToGrid w:val="0"/>
          <w:kern w:val="0"/>
          <w:sz w:val="24"/>
          <w:highlight w:val="none"/>
          <w:lang w:eastAsia="zh-CN"/>
        </w:rPr>
        <w:t>重庆市涪陵城区第十小学校教学一体机采购项目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0179"/>
      <w:bookmarkStart w:id="8" w:name="_Toc39510460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0"/>
        <w:gridCol w:w="1765"/>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590"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65"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590"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重庆市涪陵城区第十小学校教学一体机采购项目</w:t>
            </w:r>
          </w:p>
        </w:tc>
        <w:tc>
          <w:tcPr>
            <w:tcW w:w="1765"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247350元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287607730"/>
      <w:bookmarkStart w:id="10" w:name="_Toc224103301"/>
      <w:bookmarkStart w:id="11" w:name="_Toc200359429"/>
      <w:bookmarkStart w:id="12" w:name="_Toc200359240"/>
      <w:bookmarkStart w:id="13" w:name="_Toc277082538"/>
      <w:bookmarkStart w:id="14" w:name="_Toc4698"/>
      <w:bookmarkStart w:id="15" w:name="_Toc395104610"/>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30</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bookmarkStart w:id="249" w:name="_GoBack"/>
      <w:bookmarkEnd w:id="249"/>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31</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31</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w:t>
      </w:r>
      <w:r>
        <w:rPr>
          <w:rFonts w:hint="eastAsia" w:ascii="微软雅黑" w:hAnsi="微软雅黑" w:eastAsia="微软雅黑" w:cs="微软雅黑"/>
          <w:snapToGrid w:val="0"/>
          <w:kern w:val="0"/>
          <w:position w:val="-2"/>
          <w:sz w:val="24"/>
          <w:highlight w:val="none"/>
        </w:rPr>
        <w:t>老师</w:t>
      </w:r>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156A82F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20"/>
    </w:p>
    <w:bookmarkEnd w:id="0"/>
    <w:p w14:paraId="1727AF17">
      <w:pPr>
        <w:pStyle w:val="4"/>
        <w:spacing w:before="0" w:after="0" w:line="240" w:lineRule="auto"/>
        <w:rPr>
          <w:rFonts w:hint="eastAsia" w:ascii="微软雅黑" w:hAnsi="微软雅黑" w:eastAsia="微软雅黑" w:cs="微软雅黑"/>
          <w:b w:val="0"/>
          <w:bCs/>
          <w:snapToGrid w:val="0"/>
          <w:w w:val="99"/>
          <w:kern w:val="0"/>
          <w:sz w:val="24"/>
          <w:szCs w:val="24"/>
          <w:highlight w:val="none"/>
          <w:lang w:val="en-US" w:eastAsia="zh-CN"/>
        </w:rPr>
      </w:pP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tbl>
      <w:tblPr>
        <w:tblStyle w:val="4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6"/>
        <w:gridCol w:w="465"/>
        <w:gridCol w:w="7874"/>
        <w:gridCol w:w="451"/>
        <w:gridCol w:w="416"/>
      </w:tblGrid>
      <w:tr w14:paraId="4225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543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bookmarkStart w:id="22" w:name="_Toc17777"/>
            <w:bookmarkStart w:id="23" w:name="_Toc18086"/>
            <w:bookmarkStart w:id="24" w:name="_Toc27350"/>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57F3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名称</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D6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主要技术参数</w:t>
            </w:r>
          </w:p>
        </w:tc>
        <w:tc>
          <w:tcPr>
            <w:tcW w:w="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2D6B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数量</w:t>
            </w:r>
          </w:p>
        </w:tc>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ADFD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单位</w:t>
            </w:r>
          </w:p>
        </w:tc>
      </w:tr>
      <w:tr w14:paraId="7881B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09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9D3B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86英寸交互智能平板</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C268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1、整机采用一体设计，屏幕边缘采用金属圆角包边防护，整机背板采用金属材质，边框与背板一体化冲压成型结构。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2、整机屏幕采用86英寸LED液晶A规屏，显示分辨率3840*2160，可视⻆度≥178°，显示⽐例16:9，屏幕亮度：≥350cd/㎡，灰阶等级≥256级。</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3、整机采用≥12核国产化嵌入式芯片，CPU≥8核，整机嵌入式系统版本≥Android 15，主频≥1.6GHz，内存≥2GB，DDR最大速率≥2666MT/S，存储空间≥32GB。</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4、整机全通道⽀持4K显示，包括安卓通道、PC通道、HDMI通道；整机从待机状态下（待机功耗≤0.5W），可12s内开机进入到系统主页，并达到可触控状态。</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5、整机具备前置物理按键，可实现开关机、音量＋－、护眼、录屏、设置功能，整机前置接口与按键在设备同一侧；整机前置 USB 接口具备防撞挡板设计，防撞挡板采用转轴式翻转，可拆卸更换不同宽度的挡板对设备进行防撞防护。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6、整机侧置输入接口具备2路HDMI、1路RS232（RJ45形态）、1路USB接口；侧置输出接口具备1路音频输出、1路触控USB输出。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整机上边框内置非独立摄像头，采用一体化集成设计，⽀持输出4:3、16:9⽐例的图⽚和视频，支持拍摄＞1600万像素数的照片和视频，支持输出4k分辨率的视频；整机摄像头对角线视场角≥120度；整机摄像头、麦克风采用一体化模块设计，无需拆卸整机后壳，即可针对整机摄像头、麦克风单独拆卸维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整机内置双WiFi6无线网卡（不接受外接），在Android和Windows系统下，可实现Wi-Fi无线上网连接、AP无线热点发射；整机PC通道及安卓通道各具备一颗WiFi6无线芯片，PC和安卓通道均可通过大屏发送WiFi6热点以及连接WiFi6的路由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整机无线模块（Wi-Fi和蓝牙）采用独立模块化设计，无需拆卸整机后壳即可独立拆装；配套教学应用APP可通过wifi直连技术，近场发现附近教学大屏设备，无需扫码、账号密码输入步骤，即可直接连接并登录教学大屏设备，基于统一身份认证机制可实现其他教学软件免登录操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10、整机侧边栏内置朗读工具，通过整机麦克风监测教室中学生的朗读情况，并以游戏化界面反馈学生朗读音量大小。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11、整机支持在无任何外部设备的情况下，实时录制用户朗读内容，识别用户声纹并进行统一身份登录，登录后自动获取个人云端教学课件列表，打开教学白板软件时可跳过软件自带登录步骤。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12、整机侧边栏内置自习工具，通过整机麦克风监测教室中学生音量大小，当学生音量大于阈值时，屏幕自动弹窗提醒进行自习纪律干预。</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13、采用可插拔式OPS接口的模块化电脑方案，按压式卡扣，无需工具就可快速拆卸电脑模块；CPU≥Intel i5、内存≥DDR4 8G、SSD≥256G；具有独立非外扩展的≥2组USB 3.0 Type-A，≥1组HDMI。</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627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A8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r>
      <w:tr w14:paraId="332C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107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5CD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教学白板软件</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765F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1、云平台备授课一体化，具有教师账号体系，教师账号与学校、学科、校本资源库对应。课件可云同步、云存储，老师可在任意端登录获取云课件；给教师提供可扩展的云存储空间。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将互动课件以链接、二维码等形式进行分享，可公开或加密的；且支持精准推送至指定接收方账号空间；接收方通过web链接或二维码的课件分享入口可预览互动课件内容并可触控课件互动元素，并能将互动课件转存至个人云空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3、具有课堂活动智能填写功能，支持选词填空、判断对错和趣味选择等课堂活动。输入文本后可以一键解析，自动将文本内容结构化填充至题干和正确选项，完成课堂活动的制作。</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4、支持PPT的原生解析，教师可将pptx课件转化为互动教学课件，支持单份导入和批量文件夹导入两种导入方式，保留pptx原文件中的文字、图片、表格等对象及动画的可编辑性，并可为课件增加互动教学元素。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5、在备课场景中支持搜索课件库课件资源，具有不少于10万份的课件资源，支持整份课件或按照课件页插入课件中，支持按照教学环节筛选对应课件页一键插入课件中。</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备授课软件中内置远程直播功能，无需额外安装部署直播软件，可实现远程直播、课件同步、互动等远程教学功能；学生可在直播课堂提问、可指定学生对画面进行书写、移动、擦除，参与互动活动等，且在本软件内即可进行互动答题，提交答案后自动统计正确率和答题详情，直播课程结束后，后台自动统计报名、学习清单，自动生成直播回放。</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7、美术画板，支持美术画板工具，提供铅笔、毛笔、油画笔，可实现模拟调色盘功能，老师可自由选择不同颜色进行混合调色，搭配出任意色彩。</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8、课堂互动游戏支持云储存，编辑完成的活动可一键存储至教师云空间，便于在不同课件中直接调用，无需反复编辑。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9、具有课件AI自动生成创作功能，可根据教学场景和主题，智能生成对应的课件目标、教学大纲、完整的教学课件。课件目标、大纲可根据教学设计编辑调整，编辑调整后并同步生成更新课件。</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5B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98A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套</w:t>
            </w:r>
          </w:p>
        </w:tc>
      </w:tr>
      <w:tr w14:paraId="2C6EB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CA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143D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交互平板辅助管理软件</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C860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1、可创设系统还原点，实现磁盘级的系统还原保护，可根据教学需要自由选择磁盘分区设立还原点、取消还原点。</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2、支持对外接移动存储设备进行病毒检查，针对病毒文件进行杀毒处理，确保教学安全；支持恢复或删除查杀的病毒文件。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3、辅助管理软件具有反卸载自我保护功能，无法通过系统删除或关闭程序等方法停止该软件的运行，保护管理员可有效管控设备。</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4、支持对系统盘进行垃圾清理、大文件迁移，释放系统盘空间占用，提升设备运行速度。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5、支持手动拦截、截图拦截、超级拦截等方式，保证教学过程中无干扰。支持主动清理占用设备资源过高的应用进程，释放设备占用资源，保证设备正常运行。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6、可收纳显示教师教学常用的教学资源和教学应用入口，方便教师快速授课，支持最小化模式，不影响授课界面内容展示。</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123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7FF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r>
      <w:tr w14:paraId="02267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AA4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E0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视频展台</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3A5D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1、壁挂式安装，开合式托板；采用≥800万像素自动对焦摄像头；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2、采用USB高速接口，单根USB线实现供电、高清数据传输需求；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3、展台自带光罩LED补光灯，光线不足时可进行亮度补充，亮度均匀；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4、展台画面展示时支持智能手势识别，单指书写批注，两指画面缩放，手势擦除，无需繁复切换；</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6AEC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31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台</w:t>
            </w:r>
          </w:p>
        </w:tc>
      </w:tr>
      <w:tr w14:paraId="1B644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1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6DB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1F316">
            <w:pPr>
              <w:keepNext w:val="0"/>
              <w:keepLines w:val="0"/>
              <w:widowControl/>
              <w:suppressLineNumbers w:val="0"/>
              <w:jc w:val="left"/>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推拉绿板</w:t>
            </w:r>
          </w:p>
        </w:tc>
        <w:tc>
          <w:tcPr>
            <w:tcW w:w="4203" w:type="pct"/>
            <w:tcBorders>
              <w:top w:val="single" w:color="000000" w:sz="4" w:space="0"/>
              <w:left w:val="single" w:color="000000" w:sz="4" w:space="0"/>
              <w:bottom w:val="single" w:color="000000" w:sz="4" w:space="0"/>
              <w:right w:val="single" w:color="000000" w:sz="4" w:space="0"/>
            </w:tcBorders>
            <w:shd w:val="clear" w:color="auto" w:fill="auto"/>
            <w:vAlign w:val="top"/>
          </w:tcPr>
          <w:p w14:paraId="4DCDE7AB">
            <w:pPr>
              <w:keepNext w:val="0"/>
              <w:keepLines w:val="0"/>
              <w:widowControl/>
              <w:suppressLineNumbers w:val="0"/>
              <w:jc w:val="left"/>
              <w:textAlignment w:val="top"/>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1、结构：内外双层结构，内层为固定书写板与交互智能平板正面平齐，外层为滑动书写板。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2、具体可根据所配交互智能平板尺寸适当调整，确保有效配套。</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3、书写板面：采用优质烤漆钢板，附着性、擦拭性、耐腐蚀性符合国标要求。</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4、覆板：采用环保型胶水，自动覆板作业，甲醛含量符合国标，确保粘接牢固板面平整。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5、边框：采用轨道上置隐藏式滑动系统，杜绝灰尘及杂物进入，结构性解决滑动受灰尘影响的问题。滑动板边框采用铝合金边框。</w:t>
            </w:r>
          </w:p>
        </w:tc>
        <w:tc>
          <w:tcPr>
            <w:tcW w:w="1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C6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20</w:t>
            </w:r>
          </w:p>
        </w:tc>
        <w:tc>
          <w:tcPr>
            <w:tcW w:w="1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3D1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块</w:t>
            </w:r>
          </w:p>
        </w:tc>
      </w:tr>
    </w:tbl>
    <w:p w14:paraId="4D298CF0">
      <w:pPr>
        <w:numPr>
          <w:ilvl w:val="0"/>
          <w:numId w:val="3"/>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11127"/>
      <w:bookmarkStart w:id="26" w:name="_Toc6026"/>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15881"/>
      <w:bookmarkStart w:id="28" w:name="_Toc31721"/>
      <w:bookmarkStart w:id="29" w:name="_Toc1700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21714"/>
      <w:bookmarkStart w:id="31" w:name="_Toc65660342"/>
      <w:bookmarkStart w:id="32" w:name="_Toc17750"/>
      <w:bookmarkStart w:id="33" w:name="_Toc17303"/>
      <w:bookmarkStart w:id="34" w:name="_Toc12935"/>
      <w:bookmarkStart w:id="35" w:name="_Toc1939"/>
      <w:bookmarkStart w:id="36" w:name="_Toc3950"/>
      <w:bookmarkStart w:id="37" w:name="_Toc30452"/>
      <w:bookmarkStart w:id="38" w:name="_Toc13555"/>
      <w:bookmarkStart w:id="39" w:name="_Toc8344"/>
      <w:bookmarkStart w:id="40" w:name="_Toc13364"/>
      <w:bookmarkStart w:id="41" w:name="_Toc10951"/>
      <w:bookmarkStart w:id="42" w:name="_Toc15764"/>
      <w:bookmarkStart w:id="43" w:name="_Toc14912"/>
      <w:bookmarkStart w:id="44" w:name="_Toc16974"/>
      <w:bookmarkStart w:id="45" w:name="_Toc122"/>
      <w:bookmarkStart w:id="46" w:name="_Toc12184"/>
      <w:bookmarkStart w:id="47" w:name="_Toc65660344"/>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10450"/>
      <w:bookmarkStart w:id="49" w:name="_Toc31446"/>
      <w:bookmarkStart w:id="50" w:name="_Toc9462"/>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30802"/>
      <w:bookmarkStart w:id="53" w:name="_Toc17862"/>
      <w:bookmarkStart w:id="54" w:name="_Toc8137"/>
      <w:bookmarkStart w:id="55" w:name="_Toc26211"/>
      <w:bookmarkStart w:id="56" w:name="_Toc17189"/>
      <w:bookmarkStart w:id="57" w:name="_Toc15255"/>
      <w:bookmarkStart w:id="58" w:name="_Toc9192"/>
      <w:bookmarkStart w:id="59" w:name="_Toc7562"/>
      <w:bookmarkStart w:id="60" w:name="_Toc11000"/>
      <w:bookmarkStart w:id="61" w:name="_Toc14208"/>
      <w:bookmarkStart w:id="62" w:name="_Toc15380"/>
      <w:bookmarkStart w:id="63" w:name="_Toc3745"/>
      <w:bookmarkStart w:id="64" w:name="_Toc65660345"/>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76462330"/>
      <w:bookmarkStart w:id="66" w:name="_Toc106030885"/>
      <w:bookmarkStart w:id="67" w:name="_Toc344475122"/>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341"/>
      <w:bookmarkStart w:id="69" w:name="_Toc1872"/>
      <w:bookmarkStart w:id="70" w:name="_Toc1060"/>
      <w:bookmarkStart w:id="71" w:name="_Toc12835"/>
      <w:bookmarkStart w:id="72" w:name="_Toc16788"/>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31315"/>
      <w:bookmarkStart w:id="74" w:name="_Toc14629"/>
      <w:bookmarkStart w:id="75" w:name="_Toc28634"/>
      <w:bookmarkStart w:id="76" w:name="_Toc17921"/>
      <w:bookmarkStart w:id="77" w:name="_Toc25428"/>
      <w:bookmarkStart w:id="78" w:name="_Toc20457"/>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25378"/>
      <w:bookmarkStart w:id="80" w:name="_Toc31940"/>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p w14:paraId="3EC77ACD">
      <w:pPr>
        <w:pStyle w:val="4"/>
        <w:spacing w:before="0" w:after="0" w:line="312" w:lineRule="auto"/>
        <w:ind w:firstLine="720" w:firstLineChars="300"/>
        <w:rPr>
          <w:rFonts w:hint="default"/>
          <w:lang w:val="en-US" w:eastAsia="zh-CN"/>
        </w:rPr>
      </w:pPr>
      <w:bookmarkStart w:id="82" w:name="_Toc30836"/>
      <w:bookmarkStart w:id="83" w:name="_Toc344"/>
      <w:bookmarkStart w:id="84" w:name="_Toc20594"/>
      <w:bookmarkStart w:id="85" w:name="_Toc18848"/>
      <w:bookmarkStart w:id="86" w:name="_Toc24175"/>
      <w:r>
        <w:rPr>
          <w:rFonts w:hint="eastAsia" w:ascii="微软雅黑" w:hAnsi="微软雅黑" w:eastAsia="微软雅黑" w:cs="微软雅黑"/>
          <w:b w:val="0"/>
          <w:bCs w:val="0"/>
          <w:color w:val="auto"/>
          <w:sz w:val="24"/>
          <w:szCs w:val="24"/>
          <w:highlight w:val="none"/>
          <w:lang w:val="en-US" w:eastAsia="zh-CN"/>
        </w:rPr>
        <w:t>中标人按采购合同交货并安装调试完成，采购人原则上应在收到发票后当日按程序办理支付手续，（特殊情况下不超过3个工作日），成交供应商未按采购人指定的使用单位要求开具发票的，使用单位有权拒绝支付相应货款。使用单位依据采购合同、验收报告、发票等材料以转账方式向成交供应商支付结算总价款的100%。</w:t>
      </w:r>
      <w:bookmarkEnd w:id="82"/>
      <w:bookmarkEnd w:id="83"/>
      <w:bookmarkEnd w:id="84"/>
      <w:bookmarkEnd w:id="85"/>
      <w:bookmarkEnd w:id="86"/>
    </w:p>
    <w:bookmarkEnd w:id="57"/>
    <w:bookmarkEnd w:id="58"/>
    <w:bookmarkEnd w:id="59"/>
    <w:bookmarkEnd w:id="60"/>
    <w:bookmarkEnd w:id="61"/>
    <w:bookmarkEnd w:id="62"/>
    <w:bookmarkEnd w:id="63"/>
    <w:bookmarkEnd w:id="64"/>
    <w:bookmarkEnd w:id="81"/>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87" w:name="_Toc12219"/>
      <w:bookmarkStart w:id="88" w:name="_Toc8445"/>
      <w:bookmarkStart w:id="89" w:name="_Toc15388"/>
      <w:r>
        <w:rPr>
          <w:rFonts w:hint="eastAsia" w:ascii="微软雅黑" w:hAnsi="微软雅黑" w:eastAsia="微软雅黑" w:cs="微软雅黑"/>
          <w:color w:val="auto"/>
          <w:sz w:val="24"/>
          <w:szCs w:val="24"/>
          <w:highlight w:val="none"/>
          <w:lang w:val="en-US" w:eastAsia="zh-CN"/>
        </w:rPr>
        <w:t>四、</w:t>
      </w:r>
      <w:bookmarkEnd w:id="87"/>
      <w:bookmarkEnd w:id="88"/>
      <w:r>
        <w:rPr>
          <w:rFonts w:hint="eastAsia" w:ascii="微软雅黑" w:hAnsi="微软雅黑" w:eastAsia="微软雅黑" w:cs="微软雅黑"/>
          <w:color w:val="auto"/>
          <w:sz w:val="24"/>
          <w:szCs w:val="24"/>
          <w:highlight w:val="none"/>
          <w:lang w:val="en-US" w:eastAsia="zh-CN"/>
        </w:rPr>
        <w:t>质量保证及售后服务</w:t>
      </w:r>
      <w:bookmarkEnd w:id="89"/>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22816"/>
      <w:bookmarkStart w:id="91" w:name="_Toc31062"/>
      <w:bookmarkStart w:id="92"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90"/>
      <w:bookmarkEnd w:id="91"/>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93" w:name="_Toc18066"/>
      <w:bookmarkStart w:id="94" w:name="_Toc9245"/>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93"/>
      <w:bookmarkEnd w:id="94"/>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5" w:name="_Toc29782"/>
      <w:bookmarkStart w:id="96" w:name="_Toc3020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5"/>
      <w:bookmarkEnd w:id="96"/>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7" w:name="_Toc26812"/>
      <w:bookmarkStart w:id="98" w:name="_Toc24400"/>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7"/>
      <w:bookmarkEnd w:id="98"/>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9" w:name="_Toc14430"/>
      <w:bookmarkStart w:id="100" w:name="_Toc5365"/>
      <w:r>
        <w:rPr>
          <w:rFonts w:hint="eastAsia" w:ascii="微软雅黑" w:hAnsi="微软雅黑" w:eastAsia="微软雅黑" w:cs="微软雅黑"/>
          <w:b w:val="0"/>
          <w:bCs w:val="0"/>
          <w:color w:val="auto"/>
          <w:kern w:val="0"/>
          <w:sz w:val="24"/>
          <w:szCs w:val="24"/>
          <w:highlight w:val="none"/>
          <w:lang w:val="zh-TW" w:eastAsia="zh-TW"/>
        </w:rPr>
        <w:t>（2）售后服务内容</w:t>
      </w:r>
      <w:bookmarkEnd w:id="99"/>
      <w:bookmarkEnd w:id="100"/>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1" w:name="_Toc6256"/>
      <w:bookmarkStart w:id="102" w:name="_Toc11390"/>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101"/>
      <w:bookmarkEnd w:id="102"/>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3" w:name="_Toc21560"/>
      <w:bookmarkStart w:id="104" w:name="_Toc19195"/>
      <w:r>
        <w:rPr>
          <w:rFonts w:hint="eastAsia" w:ascii="微软雅黑" w:hAnsi="微软雅黑" w:eastAsia="微软雅黑" w:cs="微软雅黑"/>
          <w:b w:val="0"/>
          <w:bCs w:val="0"/>
          <w:color w:val="auto"/>
          <w:kern w:val="0"/>
          <w:sz w:val="24"/>
          <w:szCs w:val="24"/>
          <w:highlight w:val="none"/>
          <w:lang w:val="zh-TW" w:eastAsia="zh-TW"/>
        </w:rPr>
        <w:t>1）电话咨询</w:t>
      </w:r>
      <w:bookmarkEnd w:id="103"/>
      <w:bookmarkEnd w:id="104"/>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5" w:name="_Toc32266"/>
      <w:bookmarkStart w:id="106" w:name="_Toc2365"/>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5"/>
      <w:bookmarkEnd w:id="106"/>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7" w:name="_Toc16387"/>
      <w:bookmarkStart w:id="108" w:name="_Toc2937"/>
      <w:r>
        <w:rPr>
          <w:rFonts w:hint="eastAsia" w:ascii="微软雅黑" w:hAnsi="微软雅黑" w:eastAsia="微软雅黑" w:cs="微软雅黑"/>
          <w:b w:val="0"/>
          <w:bCs w:val="0"/>
          <w:color w:val="auto"/>
          <w:kern w:val="0"/>
          <w:sz w:val="24"/>
          <w:szCs w:val="24"/>
          <w:highlight w:val="none"/>
          <w:lang w:val="zh-TW" w:eastAsia="zh-TW"/>
        </w:rPr>
        <w:t>2）现场响应</w:t>
      </w:r>
      <w:bookmarkEnd w:id="107"/>
      <w:bookmarkEnd w:id="108"/>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9" w:name="_Toc28662"/>
      <w:bookmarkStart w:id="110" w:name="_Toc19171"/>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9"/>
      <w:bookmarkEnd w:id="110"/>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1" w:name="_Toc19099"/>
      <w:bookmarkStart w:id="112" w:name="_Toc30161"/>
      <w:r>
        <w:rPr>
          <w:rFonts w:hint="eastAsia" w:ascii="微软雅黑" w:hAnsi="微软雅黑" w:eastAsia="微软雅黑" w:cs="微软雅黑"/>
          <w:b w:val="0"/>
          <w:bCs w:val="0"/>
          <w:color w:val="auto"/>
          <w:kern w:val="0"/>
          <w:sz w:val="24"/>
          <w:szCs w:val="24"/>
          <w:highlight w:val="none"/>
          <w:lang w:val="zh-TW" w:eastAsia="zh-TW"/>
        </w:rPr>
        <w:t>3）技术升级</w:t>
      </w:r>
      <w:bookmarkEnd w:id="111"/>
      <w:bookmarkEnd w:id="112"/>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3" w:name="_Toc8346"/>
      <w:bookmarkStart w:id="114" w:name="_Toc32063"/>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13"/>
      <w:bookmarkEnd w:id="114"/>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5" w:name="_Toc15508"/>
      <w:bookmarkStart w:id="116" w:name="_Toc1718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5"/>
      <w:bookmarkEnd w:id="116"/>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7" w:name="_Toc30324"/>
      <w:bookmarkStart w:id="118" w:name="_Toc10069"/>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7"/>
      <w:bookmarkEnd w:id="118"/>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9" w:name="_Toc14802"/>
      <w:bookmarkStart w:id="120" w:name="_Toc10331"/>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9"/>
      <w:bookmarkEnd w:id="120"/>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1" w:name="_Toc6464"/>
      <w:bookmarkStart w:id="122" w:name="_Toc25375"/>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21"/>
      <w:bookmarkEnd w:id="122"/>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3" w:name="_Toc821"/>
      <w:bookmarkStart w:id="124" w:name="_Toc11036"/>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23"/>
      <w:bookmarkEnd w:id="124"/>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5" w:name="_Toc24091"/>
      <w:bookmarkStart w:id="126" w:name="_Toc5351"/>
      <w:r>
        <w:rPr>
          <w:rFonts w:hint="eastAsia" w:ascii="微软雅黑" w:hAnsi="微软雅黑" w:eastAsia="微软雅黑" w:cs="微软雅黑"/>
          <w:b w:val="0"/>
          <w:bCs w:val="0"/>
          <w:color w:val="auto"/>
          <w:kern w:val="0"/>
          <w:sz w:val="24"/>
          <w:szCs w:val="24"/>
          <w:highlight w:val="none"/>
          <w:lang w:val="zh-TW" w:eastAsia="zh-TW"/>
        </w:rPr>
        <w:t>4、维修配件</w:t>
      </w:r>
      <w:bookmarkEnd w:id="125"/>
      <w:bookmarkEnd w:id="126"/>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7" w:name="_Toc10737"/>
      <w:bookmarkStart w:id="128" w:name="_Toc22283"/>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7"/>
      <w:bookmarkEnd w:id="128"/>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9" w:name="_Toc4994"/>
      <w:bookmarkStart w:id="130" w:name="_Toc27780"/>
      <w:r>
        <w:rPr>
          <w:rFonts w:hint="eastAsia" w:ascii="微软雅黑" w:hAnsi="微软雅黑" w:eastAsia="微软雅黑" w:cs="微软雅黑"/>
          <w:b w:val="0"/>
          <w:bCs w:val="0"/>
          <w:color w:val="auto"/>
          <w:kern w:val="0"/>
          <w:sz w:val="24"/>
          <w:szCs w:val="24"/>
          <w:highlight w:val="none"/>
          <w:lang w:val="zh-TW" w:eastAsia="zh-TW"/>
        </w:rPr>
        <w:t>（4）培训</w:t>
      </w:r>
      <w:bookmarkEnd w:id="129"/>
      <w:bookmarkEnd w:id="130"/>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1" w:name="_Toc29921"/>
      <w:bookmarkStart w:id="132" w:name="_Toc2348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31"/>
      <w:bookmarkEnd w:id="132"/>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33" w:name="_Toc11259"/>
      <w:bookmarkStart w:id="134" w:name="_Toc2865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33"/>
      <w:bookmarkEnd w:id="134"/>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31680"/>
      <w:bookmarkStart w:id="136" w:name="_Toc5325"/>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5"/>
      <w:bookmarkEnd w:id="136"/>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29671"/>
      <w:bookmarkStart w:id="138" w:name="_Toc4657"/>
      <w:r>
        <w:rPr>
          <w:rFonts w:hint="eastAsia" w:ascii="微软雅黑" w:hAnsi="微软雅黑" w:eastAsia="微软雅黑" w:cs="微软雅黑"/>
          <w:b w:val="0"/>
          <w:bCs w:val="0"/>
          <w:color w:val="auto"/>
          <w:kern w:val="0"/>
          <w:sz w:val="24"/>
          <w:szCs w:val="24"/>
          <w:highlight w:val="none"/>
          <w:lang w:val="zh-TW" w:eastAsia="zh-TW"/>
        </w:rPr>
        <w:t>（6）其他服务要求</w:t>
      </w:r>
      <w:bookmarkEnd w:id="137"/>
      <w:bookmarkEnd w:id="138"/>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9"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9"/>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0" w:name="_Toc19563"/>
      <w:bookmarkStart w:id="141" w:name="_Toc2647"/>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40"/>
      <w:bookmarkEnd w:id="141"/>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42" w:name="_Toc12395"/>
      <w:bookmarkStart w:id="143" w:name="_Toc13173"/>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42"/>
      <w:bookmarkEnd w:id="143"/>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44" w:name="_Toc5761"/>
      <w:bookmarkStart w:id="145" w:name="_Toc9392"/>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44"/>
      <w:bookmarkEnd w:id="145"/>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92"/>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6" w:name="_Toc6565"/>
      <w:bookmarkStart w:id="147" w:name="_Toc5555"/>
      <w:bookmarkStart w:id="148" w:name="_Toc6869"/>
      <w:bookmarkStart w:id="149" w:name="_Toc65660347"/>
      <w:bookmarkStart w:id="150" w:name="_Toc2345"/>
      <w:bookmarkStart w:id="151" w:name="_Toc28972"/>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6"/>
      <w:bookmarkEnd w:id="147"/>
      <w:bookmarkEnd w:id="148"/>
      <w:bookmarkEnd w:id="149"/>
      <w:bookmarkStart w:id="152" w:name="_Toc31659"/>
      <w:bookmarkStart w:id="153" w:name="_Toc21248"/>
      <w:bookmarkStart w:id="154" w:name="_Toc23902"/>
      <w:bookmarkStart w:id="155" w:name="_Toc65660348"/>
      <w:r>
        <w:rPr>
          <w:rFonts w:hint="eastAsia" w:ascii="微软雅黑" w:hAnsi="微软雅黑" w:eastAsia="微软雅黑" w:cs="微软雅黑"/>
          <w:sz w:val="24"/>
          <w:szCs w:val="24"/>
          <w:highlight w:val="none"/>
        </w:rPr>
        <w:t>其他</w:t>
      </w:r>
      <w:bookmarkEnd w:id="150"/>
      <w:bookmarkEnd w:id="151"/>
      <w:bookmarkEnd w:id="152"/>
      <w:bookmarkEnd w:id="153"/>
      <w:bookmarkEnd w:id="154"/>
      <w:bookmarkEnd w:id="155"/>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6"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6"/>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7" w:name="_Toc32676"/>
      <w:bookmarkStart w:id="158" w:name="_Toc65831996"/>
      <w:r>
        <w:rPr>
          <w:rFonts w:hint="eastAsia" w:ascii="微软雅黑" w:hAnsi="微软雅黑" w:eastAsia="微软雅黑" w:cs="微软雅黑"/>
          <w:b/>
          <w:color w:val="auto"/>
          <w:sz w:val="24"/>
          <w:szCs w:val="24"/>
          <w:highlight w:val="none"/>
        </w:rPr>
        <w:t>一、资格审查</w:t>
      </w:r>
      <w:bookmarkEnd w:id="157"/>
      <w:bookmarkEnd w:id="158"/>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9" w:name="_Toc65831997"/>
      <w:bookmarkStart w:id="160" w:name="_Toc9"/>
      <w:r>
        <w:rPr>
          <w:rFonts w:hint="eastAsia" w:ascii="微软雅黑" w:hAnsi="微软雅黑" w:eastAsia="微软雅黑" w:cs="微软雅黑"/>
          <w:b/>
          <w:color w:val="auto"/>
          <w:sz w:val="24"/>
          <w:szCs w:val="24"/>
          <w:highlight w:val="none"/>
        </w:rPr>
        <w:t>二、评标方法</w:t>
      </w:r>
      <w:bookmarkEnd w:id="159"/>
      <w:bookmarkEnd w:id="160"/>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61" w:name="_Toc15757"/>
      <w:bookmarkStart w:id="162" w:name="_Toc65831998"/>
      <w:bookmarkStart w:id="163" w:name="_Toc267320057"/>
      <w:r>
        <w:rPr>
          <w:rFonts w:hint="eastAsia" w:ascii="微软雅黑" w:hAnsi="微软雅黑" w:eastAsia="微软雅黑" w:cs="微软雅黑"/>
          <w:b/>
          <w:color w:val="auto"/>
          <w:sz w:val="24"/>
          <w:szCs w:val="24"/>
          <w:highlight w:val="none"/>
        </w:rPr>
        <w:t>三、评标标准</w:t>
      </w:r>
      <w:bookmarkEnd w:id="161"/>
      <w:bookmarkEnd w:id="162"/>
      <w:bookmarkEnd w:id="163"/>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6E8FD86">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10415D67">
            <w:pPr>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77FBEA89">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1DFF7EB">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一般参数（非▲号标注）的部分投标供应商提供证明文件复印件或响应承诺函并加盖投标人鲜章。</w:t>
            </w:r>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55B2DFF5">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4" w:name="_Toc53146619"/>
      <w:bookmarkStart w:id="165" w:name="_Toc492721018"/>
      <w:r>
        <w:rPr>
          <w:rFonts w:hint="eastAsia" w:ascii="微软雅黑" w:hAnsi="微软雅黑" w:eastAsia="微软雅黑" w:cs="微软雅黑"/>
          <w:b/>
          <w:color w:val="auto"/>
          <w:sz w:val="24"/>
          <w:highlight w:val="none"/>
        </w:rPr>
        <w:t>四、无效投标条款</w:t>
      </w:r>
      <w:bookmarkEnd w:id="164"/>
      <w:bookmarkEnd w:id="165"/>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6" w:name="_Toc10768"/>
      <w:bookmarkStart w:id="167" w:name="_Toc20055"/>
      <w:bookmarkStart w:id="168" w:name="_Toc8916"/>
      <w:bookmarkStart w:id="169" w:name="_Toc8535"/>
      <w:bookmarkStart w:id="170" w:name="_Toc65660354"/>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71" w:name="_Toc6312"/>
      <w:r>
        <w:rPr>
          <w:rFonts w:hint="eastAsia" w:ascii="微软雅黑" w:hAnsi="微软雅黑" w:eastAsia="微软雅黑" w:cs="微软雅黑"/>
          <w:sz w:val="36"/>
          <w:szCs w:val="36"/>
          <w:highlight w:val="none"/>
        </w:rPr>
        <w:t>第五篇  供应商须知</w:t>
      </w:r>
      <w:bookmarkEnd w:id="166"/>
      <w:bookmarkEnd w:id="167"/>
      <w:bookmarkEnd w:id="168"/>
      <w:bookmarkEnd w:id="169"/>
      <w:bookmarkEnd w:id="170"/>
      <w:bookmarkEnd w:id="171"/>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2" w:name="_Toc5290"/>
      <w:bookmarkStart w:id="173" w:name="_Toc65660355"/>
      <w:bookmarkStart w:id="174" w:name="_Toc21988"/>
      <w:bookmarkStart w:id="175" w:name="_Toc16524"/>
      <w:bookmarkStart w:id="176" w:name="_Toc2864"/>
      <w:r>
        <w:rPr>
          <w:rFonts w:hint="eastAsia" w:ascii="微软雅黑" w:hAnsi="微软雅黑" w:eastAsia="微软雅黑" w:cs="微软雅黑"/>
          <w:b/>
          <w:bCs/>
          <w:color w:val="auto"/>
          <w:sz w:val="24"/>
          <w:highlight w:val="none"/>
        </w:rPr>
        <w:t>一、询比费用</w:t>
      </w:r>
      <w:bookmarkEnd w:id="172"/>
      <w:bookmarkEnd w:id="173"/>
      <w:bookmarkEnd w:id="174"/>
      <w:bookmarkEnd w:id="175"/>
      <w:bookmarkEnd w:id="176"/>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7" w:name="_Toc65660356"/>
      <w:bookmarkStart w:id="178" w:name="_Toc31739"/>
      <w:bookmarkStart w:id="179" w:name="_Toc31070"/>
      <w:bookmarkStart w:id="180" w:name="_Toc5915"/>
      <w:bookmarkStart w:id="181" w:name="_Toc17270"/>
      <w:r>
        <w:rPr>
          <w:rFonts w:hint="eastAsia" w:ascii="微软雅黑" w:hAnsi="微软雅黑" w:eastAsia="微软雅黑" w:cs="微软雅黑"/>
          <w:b/>
          <w:bCs/>
          <w:color w:val="auto"/>
          <w:sz w:val="24"/>
          <w:highlight w:val="none"/>
        </w:rPr>
        <w:t>二、询比采购文件</w:t>
      </w:r>
      <w:bookmarkEnd w:id="177"/>
      <w:bookmarkEnd w:id="178"/>
      <w:bookmarkEnd w:id="179"/>
      <w:bookmarkEnd w:id="180"/>
      <w:bookmarkEnd w:id="181"/>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82" w:name="_Toc318159780"/>
      <w:bookmarkStart w:id="183" w:name="_Toc318159160"/>
      <w:bookmarkStart w:id="184" w:name="_Toc318159349"/>
      <w:bookmarkStart w:id="185" w:name="_Toc318166429"/>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82"/>
      <w:bookmarkEnd w:id="183"/>
      <w:bookmarkEnd w:id="184"/>
      <w:bookmarkEnd w:id="185"/>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6" w:name="_Toc1922"/>
      <w:bookmarkStart w:id="187" w:name="_Toc3061"/>
      <w:bookmarkStart w:id="188" w:name="_Toc65660357"/>
      <w:bookmarkStart w:id="189" w:name="_Toc9532"/>
      <w:bookmarkStart w:id="190" w:name="_Toc13313"/>
      <w:r>
        <w:rPr>
          <w:rFonts w:hint="eastAsia" w:ascii="微软雅黑" w:hAnsi="微软雅黑" w:eastAsia="微软雅黑" w:cs="微软雅黑"/>
          <w:b/>
          <w:bCs/>
          <w:color w:val="auto"/>
          <w:sz w:val="24"/>
          <w:highlight w:val="none"/>
        </w:rPr>
        <w:t>三、报价要求</w:t>
      </w:r>
      <w:bookmarkEnd w:id="186"/>
      <w:bookmarkEnd w:id="187"/>
      <w:bookmarkEnd w:id="188"/>
      <w:bookmarkEnd w:id="189"/>
      <w:bookmarkEnd w:id="190"/>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1" w:name="_Toc14702"/>
      <w:bookmarkStart w:id="192" w:name="_Toc65660358"/>
      <w:bookmarkStart w:id="193" w:name="_Toc10172"/>
      <w:bookmarkStart w:id="194" w:name="_Toc6242"/>
      <w:bookmarkStart w:id="195" w:name="_Toc26059"/>
      <w:r>
        <w:rPr>
          <w:rFonts w:hint="eastAsia" w:ascii="微软雅黑" w:hAnsi="微软雅黑" w:eastAsia="微软雅黑" w:cs="微软雅黑"/>
          <w:b/>
          <w:bCs/>
          <w:color w:val="auto"/>
          <w:sz w:val="24"/>
          <w:highlight w:val="none"/>
        </w:rPr>
        <w:t>四、成交供应商的确定和变更</w:t>
      </w:r>
      <w:bookmarkEnd w:id="191"/>
      <w:bookmarkEnd w:id="192"/>
      <w:bookmarkEnd w:id="193"/>
      <w:bookmarkEnd w:id="194"/>
      <w:bookmarkEnd w:id="195"/>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6" w:name="_Toc65660359"/>
      <w:bookmarkStart w:id="197" w:name="_Toc10504"/>
      <w:bookmarkStart w:id="198" w:name="_Toc30880"/>
      <w:bookmarkStart w:id="199" w:name="_Toc1092"/>
      <w:bookmarkStart w:id="200" w:name="_Toc29821"/>
      <w:r>
        <w:rPr>
          <w:rFonts w:hint="eastAsia" w:ascii="微软雅黑" w:hAnsi="微软雅黑" w:eastAsia="微软雅黑" w:cs="微软雅黑"/>
          <w:b/>
          <w:bCs/>
          <w:color w:val="auto"/>
          <w:sz w:val="24"/>
          <w:highlight w:val="none"/>
        </w:rPr>
        <w:t>五、成交通知</w:t>
      </w:r>
      <w:bookmarkEnd w:id="196"/>
      <w:bookmarkEnd w:id="197"/>
      <w:bookmarkEnd w:id="198"/>
      <w:bookmarkEnd w:id="199"/>
      <w:bookmarkEnd w:id="200"/>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201" w:name="_Toc65660360"/>
      <w:bookmarkStart w:id="202" w:name="_Toc31082"/>
      <w:bookmarkStart w:id="203" w:name="_Toc30909"/>
      <w:bookmarkStart w:id="204" w:name="_Toc1010"/>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5" w:name="_Toc28729"/>
      <w:r>
        <w:rPr>
          <w:rFonts w:hint="eastAsia" w:ascii="微软雅黑" w:hAnsi="微软雅黑" w:eastAsia="微软雅黑" w:cs="微软雅黑"/>
          <w:b/>
          <w:bCs/>
          <w:color w:val="auto"/>
          <w:sz w:val="24"/>
          <w:highlight w:val="none"/>
        </w:rPr>
        <w:t>六、关于质疑和投诉</w:t>
      </w:r>
      <w:bookmarkEnd w:id="201"/>
      <w:bookmarkEnd w:id="202"/>
      <w:bookmarkEnd w:id="203"/>
      <w:bookmarkEnd w:id="204"/>
      <w:bookmarkEnd w:id="205"/>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6" w:name="_Toc126832920"/>
      <w:bookmarkStart w:id="207" w:name="_Toc16148"/>
      <w:bookmarkStart w:id="208" w:name="_Toc76462344"/>
      <w:r>
        <w:rPr>
          <w:rFonts w:hint="eastAsia" w:ascii="微软雅黑" w:hAnsi="微软雅黑" w:eastAsia="微软雅黑" w:cs="微软雅黑"/>
          <w:b/>
          <w:bCs/>
          <w:color w:val="auto"/>
          <w:sz w:val="24"/>
          <w:highlight w:val="none"/>
        </w:rPr>
        <w:t>七、采购代理服务费</w:t>
      </w:r>
      <w:bookmarkEnd w:id="206"/>
      <w:bookmarkEnd w:id="207"/>
      <w:bookmarkEnd w:id="208"/>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9" w:name="_Toc76462345"/>
      <w:r>
        <w:rPr>
          <w:rFonts w:hint="eastAsia" w:ascii="微软雅黑" w:hAnsi="微软雅黑" w:eastAsia="微软雅黑" w:cs="微软雅黑"/>
          <w:color w:val="auto"/>
          <w:sz w:val="24"/>
          <w:highlight w:val="none"/>
        </w:rPr>
        <w:t>1.采购代理服务费：</w:t>
      </w:r>
      <w:bookmarkEnd w:id="209"/>
      <w:r>
        <w:rPr>
          <w:rFonts w:hint="eastAsia" w:ascii="微软雅黑" w:hAnsi="微软雅黑" w:eastAsia="微软雅黑" w:cs="微软雅黑"/>
          <w:color w:val="auto"/>
          <w:sz w:val="24"/>
          <w:highlight w:val="none"/>
        </w:rPr>
        <w:t>3000.00元，由中标人在领取中标通知书前一次性支付给代理机构。</w:t>
      </w:r>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10" w:name="_Toc23778"/>
      <w:bookmarkStart w:id="211" w:name="_Toc3127"/>
      <w:bookmarkStart w:id="212" w:name="_Toc65660361"/>
      <w:bookmarkStart w:id="213" w:name="_Toc16648"/>
      <w:bookmarkStart w:id="214" w:name="_Toc8128"/>
      <w:r>
        <w:rPr>
          <w:rFonts w:hint="eastAsia" w:ascii="微软雅黑" w:hAnsi="微软雅黑" w:eastAsia="微软雅黑" w:cs="微软雅黑"/>
          <w:b/>
          <w:bCs/>
          <w:color w:val="auto"/>
          <w:sz w:val="24"/>
          <w:highlight w:val="none"/>
        </w:rPr>
        <w:t>八、签订合同</w:t>
      </w:r>
      <w:bookmarkEnd w:id="210"/>
      <w:bookmarkEnd w:id="211"/>
      <w:bookmarkEnd w:id="212"/>
      <w:bookmarkEnd w:id="213"/>
      <w:bookmarkEnd w:id="214"/>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5"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6" w:name="_Toc27932"/>
      <w:r>
        <w:rPr>
          <w:rFonts w:hint="eastAsia" w:ascii="微软雅黑" w:hAnsi="微软雅黑" w:eastAsia="微软雅黑" w:cs="微软雅黑"/>
          <w:sz w:val="36"/>
          <w:szCs w:val="36"/>
          <w:highlight w:val="none"/>
        </w:rPr>
        <w:t>第六篇  合同主要条款和格式合同（样本）</w:t>
      </w:r>
      <w:bookmarkEnd w:id="215"/>
      <w:bookmarkEnd w:id="216"/>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7" w:name="_Toc285722712"/>
      <w:bookmarkStart w:id="218" w:name="_Toc277084870"/>
      <w:bookmarkStart w:id="219" w:name="_Toc65832013"/>
      <w:r>
        <w:rPr>
          <w:rFonts w:hint="eastAsia" w:ascii="微软雅黑" w:hAnsi="微软雅黑" w:eastAsia="微软雅黑" w:cs="微软雅黑"/>
          <w:color w:val="000000"/>
          <w:sz w:val="24"/>
          <w:highlight w:val="none"/>
        </w:rPr>
        <w:t>一、合同主要条款</w:t>
      </w:r>
      <w:bookmarkEnd w:id="217"/>
      <w:bookmarkEnd w:id="218"/>
      <w:bookmarkEnd w:id="219"/>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20" w:name="_Toc285722713"/>
      <w:bookmarkStart w:id="221" w:name="_Toc277084871"/>
      <w:bookmarkStart w:id="222" w:name="_Toc65832014"/>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20"/>
      <w:bookmarkEnd w:id="221"/>
      <w:bookmarkEnd w:id="222"/>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3" w:name="_Toc25957"/>
      <w:bookmarkStart w:id="224" w:name="_Toc65832015"/>
      <w:r>
        <w:rPr>
          <w:rFonts w:hint="eastAsia" w:ascii="微软雅黑" w:hAnsi="微软雅黑" w:eastAsia="微软雅黑" w:cs="微软雅黑"/>
          <w:sz w:val="36"/>
          <w:szCs w:val="36"/>
          <w:highlight w:val="none"/>
        </w:rPr>
        <w:t>第七篇  投标文件格式</w:t>
      </w:r>
      <w:bookmarkEnd w:id="223"/>
      <w:bookmarkEnd w:id="224"/>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5" w:name="_Toc429584884"/>
      <w:bookmarkStart w:id="226" w:name="_Toc65832016"/>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5"/>
      <w:bookmarkEnd w:id="226"/>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7" w:name="_Toc493178790"/>
      <w:bookmarkStart w:id="228" w:name="_Toc65832017"/>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7"/>
      <w:bookmarkEnd w:id="228"/>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9" w:name="_Toc493178791"/>
      <w:bookmarkStart w:id="230" w:name="_Toc492721039"/>
      <w:bookmarkStart w:id="231" w:name="_Toc65832018"/>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9"/>
      <w:bookmarkEnd w:id="230"/>
      <w:bookmarkEnd w:id="231"/>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32" w:name="_Toc493178792"/>
      <w:bookmarkStart w:id="233" w:name="_Toc492721041"/>
      <w:bookmarkStart w:id="234" w:name="_Toc65832019"/>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32"/>
      <w:bookmarkEnd w:id="233"/>
      <w:bookmarkEnd w:id="234"/>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5" w:name="_Toc492721038"/>
      <w:bookmarkStart w:id="236" w:name="_Toc493178793"/>
      <w:bookmarkStart w:id="237" w:name="_Toc65832020"/>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5"/>
      <w:bookmarkEnd w:id="236"/>
      <w:bookmarkEnd w:id="237"/>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8" w:name="_Toc11203"/>
      <w:bookmarkStart w:id="239" w:name="_Toc20109"/>
      <w:bookmarkStart w:id="240" w:name="_Toc32253"/>
      <w:bookmarkStart w:id="241" w:name="_Toc27603"/>
      <w:bookmarkStart w:id="242" w:name="_Toc31244"/>
      <w:r>
        <w:rPr>
          <w:rFonts w:hint="eastAsia" w:ascii="微软雅黑" w:hAnsi="微软雅黑" w:eastAsia="微软雅黑" w:cs="微软雅黑"/>
          <w:b/>
          <w:bCs/>
          <w:color w:val="auto"/>
          <w:szCs w:val="28"/>
          <w:highlight w:val="none"/>
        </w:rPr>
        <w:t>附件1：</w:t>
      </w:r>
      <w:bookmarkEnd w:id="238"/>
      <w:bookmarkEnd w:id="239"/>
      <w:bookmarkEnd w:id="240"/>
      <w:bookmarkEnd w:id="241"/>
      <w:bookmarkEnd w:id="242"/>
    </w:p>
    <w:p w14:paraId="4B22F74C">
      <w:pPr>
        <w:jc w:val="center"/>
        <w:outlineLvl w:val="0"/>
        <w:rPr>
          <w:rFonts w:hint="eastAsia" w:ascii="微软雅黑" w:hAnsi="微软雅黑" w:eastAsia="微软雅黑" w:cs="微软雅黑"/>
          <w:b/>
          <w:bCs/>
          <w:color w:val="auto"/>
          <w:sz w:val="44"/>
          <w:szCs w:val="44"/>
          <w:highlight w:val="none"/>
        </w:rPr>
      </w:pPr>
      <w:bookmarkStart w:id="243" w:name="_Toc15429"/>
      <w:bookmarkStart w:id="244" w:name="_Toc5005"/>
      <w:bookmarkStart w:id="245" w:name="_Toc6033"/>
      <w:bookmarkStart w:id="246" w:name="_Toc1711"/>
      <w:bookmarkStart w:id="247" w:name="_Toc29237"/>
      <w:bookmarkStart w:id="248" w:name="_Toc26690"/>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3"/>
      <w:bookmarkEnd w:id="244"/>
      <w:bookmarkEnd w:id="245"/>
      <w:bookmarkEnd w:id="246"/>
      <w:bookmarkEnd w:id="247"/>
      <w:bookmarkEnd w:id="248"/>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重庆市涪陵城区第十小学校教学一体机采购项目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DC60B6"/>
    <w:multiLevelType w:val="singleLevel"/>
    <w:tmpl w:val="10DC60B6"/>
    <w:lvl w:ilvl="0" w:tentative="0">
      <w:start w:val="2"/>
      <w:numFmt w:val="decimal"/>
      <w:suff w:val="nothing"/>
      <w:lvlText w:val="%1、"/>
      <w:lvlJc w:val="left"/>
    </w:lvl>
  </w:abstractNum>
  <w:abstractNum w:abstractNumId="1">
    <w:nsid w:val="2349E215"/>
    <w:multiLevelType w:val="singleLevel"/>
    <w:tmpl w:val="2349E215"/>
    <w:lvl w:ilvl="0" w:tentative="0">
      <w:start w:val="1"/>
      <w:numFmt w:val="chineseCounting"/>
      <w:suff w:val="nothing"/>
      <w:lvlText w:val="%1、"/>
      <w:lvlJc w:val="left"/>
      <w:rPr>
        <w:rFonts w:hint="eastAsia"/>
      </w:rPr>
    </w:lvl>
  </w:abstractNum>
  <w:abstractNum w:abstractNumId="2">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C765E0"/>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55768F"/>
    <w:rsid w:val="235A4CA6"/>
    <w:rsid w:val="23694EE9"/>
    <w:rsid w:val="239A32F4"/>
    <w:rsid w:val="239E34D1"/>
    <w:rsid w:val="23EE3640"/>
    <w:rsid w:val="23FE7C5A"/>
    <w:rsid w:val="246D1B6C"/>
    <w:rsid w:val="24771887"/>
    <w:rsid w:val="2479798A"/>
    <w:rsid w:val="24916ADB"/>
    <w:rsid w:val="24A22E21"/>
    <w:rsid w:val="24B26561"/>
    <w:rsid w:val="254A0D4A"/>
    <w:rsid w:val="25575B08"/>
    <w:rsid w:val="2596578B"/>
    <w:rsid w:val="25D76642"/>
    <w:rsid w:val="25E35426"/>
    <w:rsid w:val="2602710D"/>
    <w:rsid w:val="2644618C"/>
    <w:rsid w:val="26667E05"/>
    <w:rsid w:val="267215D5"/>
    <w:rsid w:val="2695285B"/>
    <w:rsid w:val="26955FF5"/>
    <w:rsid w:val="26C77EC6"/>
    <w:rsid w:val="270E64EE"/>
    <w:rsid w:val="27375A5B"/>
    <w:rsid w:val="2738196B"/>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3556C6"/>
    <w:rsid w:val="2C6C20E9"/>
    <w:rsid w:val="2C8045B1"/>
    <w:rsid w:val="2C8608B9"/>
    <w:rsid w:val="2C9E35DE"/>
    <w:rsid w:val="2CAB47C4"/>
    <w:rsid w:val="2CB573F1"/>
    <w:rsid w:val="2CC12FE4"/>
    <w:rsid w:val="2CCE6F26"/>
    <w:rsid w:val="2CE101E6"/>
    <w:rsid w:val="2D000C1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F8578D"/>
    <w:rsid w:val="360B090F"/>
    <w:rsid w:val="36123238"/>
    <w:rsid w:val="363E3FB3"/>
    <w:rsid w:val="374101FF"/>
    <w:rsid w:val="37411FAD"/>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84D33"/>
    <w:rsid w:val="39794D16"/>
    <w:rsid w:val="39A07465"/>
    <w:rsid w:val="39A93E39"/>
    <w:rsid w:val="3A1B12AC"/>
    <w:rsid w:val="3A76695A"/>
    <w:rsid w:val="3A9136EC"/>
    <w:rsid w:val="3AA53E6D"/>
    <w:rsid w:val="3AA838A4"/>
    <w:rsid w:val="3B057795"/>
    <w:rsid w:val="3B337E5E"/>
    <w:rsid w:val="3B847DCB"/>
    <w:rsid w:val="3B890A33"/>
    <w:rsid w:val="3BCE54E6"/>
    <w:rsid w:val="3C095063"/>
    <w:rsid w:val="3C632C82"/>
    <w:rsid w:val="3C8F37BA"/>
    <w:rsid w:val="3C9F66BB"/>
    <w:rsid w:val="3D385C00"/>
    <w:rsid w:val="3D7B6726"/>
    <w:rsid w:val="3D842BF3"/>
    <w:rsid w:val="3D96639A"/>
    <w:rsid w:val="3DB42DAD"/>
    <w:rsid w:val="3DE026B4"/>
    <w:rsid w:val="3DFD6502"/>
    <w:rsid w:val="3E180C1F"/>
    <w:rsid w:val="3E1B5F1B"/>
    <w:rsid w:val="3E344619"/>
    <w:rsid w:val="3E5806F5"/>
    <w:rsid w:val="3E7330D6"/>
    <w:rsid w:val="3E940B72"/>
    <w:rsid w:val="3EE64BBD"/>
    <w:rsid w:val="3EED649C"/>
    <w:rsid w:val="3F192DC7"/>
    <w:rsid w:val="3F20694C"/>
    <w:rsid w:val="3F23468E"/>
    <w:rsid w:val="3F604F9A"/>
    <w:rsid w:val="401601D9"/>
    <w:rsid w:val="4093314D"/>
    <w:rsid w:val="41166106"/>
    <w:rsid w:val="415428DD"/>
    <w:rsid w:val="416D399E"/>
    <w:rsid w:val="41830C9C"/>
    <w:rsid w:val="4201082A"/>
    <w:rsid w:val="4221453A"/>
    <w:rsid w:val="42220C2D"/>
    <w:rsid w:val="424B020C"/>
    <w:rsid w:val="42575F29"/>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A61F8D"/>
    <w:rsid w:val="45AD2F03"/>
    <w:rsid w:val="45C049E4"/>
    <w:rsid w:val="45F14B9E"/>
    <w:rsid w:val="45F8417E"/>
    <w:rsid w:val="45FE41B9"/>
    <w:rsid w:val="46521114"/>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1B1593"/>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5C43C4"/>
    <w:rsid w:val="55B9581C"/>
    <w:rsid w:val="55BE67F0"/>
    <w:rsid w:val="55D32512"/>
    <w:rsid w:val="55D63DB0"/>
    <w:rsid w:val="55E262B1"/>
    <w:rsid w:val="561C5C67"/>
    <w:rsid w:val="562744F7"/>
    <w:rsid w:val="564E3947"/>
    <w:rsid w:val="56CB4F97"/>
    <w:rsid w:val="572F3778"/>
    <w:rsid w:val="572F3852"/>
    <w:rsid w:val="576F1DC6"/>
    <w:rsid w:val="577B56DF"/>
    <w:rsid w:val="57C40364"/>
    <w:rsid w:val="57D04685"/>
    <w:rsid w:val="57EC3F49"/>
    <w:rsid w:val="58103DA7"/>
    <w:rsid w:val="581F6279"/>
    <w:rsid w:val="584D6A82"/>
    <w:rsid w:val="58632A5E"/>
    <w:rsid w:val="588601AB"/>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F20007"/>
    <w:rsid w:val="63F46C4A"/>
    <w:rsid w:val="64552344"/>
    <w:rsid w:val="645760BC"/>
    <w:rsid w:val="645B3249"/>
    <w:rsid w:val="6493792A"/>
    <w:rsid w:val="6497295D"/>
    <w:rsid w:val="64CE2822"/>
    <w:rsid w:val="65077AE2"/>
    <w:rsid w:val="65183A9D"/>
    <w:rsid w:val="651921BB"/>
    <w:rsid w:val="65273CE0"/>
    <w:rsid w:val="65842EE1"/>
    <w:rsid w:val="65867FC9"/>
    <w:rsid w:val="65B40043"/>
    <w:rsid w:val="65C40BC6"/>
    <w:rsid w:val="65CB0B10"/>
    <w:rsid w:val="65F61061"/>
    <w:rsid w:val="66085512"/>
    <w:rsid w:val="660E6C4E"/>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E64386"/>
    <w:rsid w:val="6AF67CC4"/>
    <w:rsid w:val="6B454EC0"/>
    <w:rsid w:val="6B7C181B"/>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E03F6"/>
    <w:rsid w:val="79360D5B"/>
    <w:rsid w:val="79567458"/>
    <w:rsid w:val="798F79A5"/>
    <w:rsid w:val="79F90BDF"/>
    <w:rsid w:val="79FB4AA8"/>
    <w:rsid w:val="7A06073B"/>
    <w:rsid w:val="7A8A6D94"/>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B77BE8"/>
    <w:rsid w:val="7CE40EDA"/>
    <w:rsid w:val="7D7905CD"/>
    <w:rsid w:val="7DD24CD9"/>
    <w:rsid w:val="7E0429B9"/>
    <w:rsid w:val="7E187154"/>
    <w:rsid w:val="7E394D59"/>
    <w:rsid w:val="7E41116F"/>
    <w:rsid w:val="7E6738EC"/>
    <w:rsid w:val="7E754F49"/>
    <w:rsid w:val="7EA96DCD"/>
    <w:rsid w:val="7EE11093"/>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3739</Words>
  <Characters>4083</Characters>
  <Lines>85</Lines>
  <Paragraphs>24</Paragraphs>
  <TotalTime>25</TotalTime>
  <ScaleCrop>false</ScaleCrop>
  <LinksUpToDate>false</LinksUpToDate>
  <CharactersWithSpaces>4153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2026-07-27T09:35:10Z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