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F1478">
      <w:pPr>
        <w:pStyle w:val="7"/>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0"/>
        <w:rPr>
          <w:rFonts w:hint="eastAsia" w:ascii="宋体" w:hAnsi="宋体" w:eastAsia="宋体" w:cs="宋体"/>
          <w:b/>
          <w:bCs w:val="0"/>
          <w:sz w:val="52"/>
          <w:szCs w:val="52"/>
          <w:lang w:eastAsia="zh-CN"/>
        </w:rPr>
      </w:pPr>
      <w:r>
        <w:rPr>
          <w:rFonts w:hint="eastAsia" w:ascii="宋体" w:hAnsi="宋体" w:eastAsia="宋体" w:cs="宋体"/>
          <w:b/>
          <w:bCs w:val="0"/>
          <w:sz w:val="52"/>
          <w:szCs w:val="52"/>
          <w:lang w:eastAsia="zh-CN"/>
        </w:rPr>
        <w:t>重庆市璧山区河边小学校校服采购</w:t>
      </w:r>
    </w:p>
    <w:p w14:paraId="6A10B30B">
      <w:pPr>
        <w:pStyle w:val="7"/>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0"/>
        <w:rPr>
          <w:rFonts w:hint="eastAsia" w:ascii="宋体" w:hAnsi="宋体" w:eastAsia="宋体" w:cs="宋体"/>
          <w:b/>
          <w:bCs w:val="0"/>
          <w:sz w:val="52"/>
          <w:szCs w:val="52"/>
          <w:lang w:eastAsia="zh-CN"/>
        </w:rPr>
      </w:pPr>
      <w:r>
        <w:rPr>
          <w:rFonts w:hint="eastAsia" w:ascii="宋体" w:hAnsi="宋体" w:eastAsia="宋体" w:cs="宋体"/>
          <w:b/>
          <w:bCs w:val="0"/>
          <w:sz w:val="52"/>
          <w:szCs w:val="52"/>
          <w:lang w:eastAsia="zh-CN"/>
        </w:rPr>
        <w:t>（综合评分法）</w:t>
      </w:r>
    </w:p>
    <w:p w14:paraId="04F4EFFE">
      <w:pPr>
        <w:pStyle w:val="7"/>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0"/>
        <w:rPr>
          <w:rFonts w:hint="eastAsia" w:ascii="宋体" w:hAnsi="宋体" w:eastAsia="宋体" w:cs="宋体"/>
          <w:b/>
          <w:bCs w:val="0"/>
          <w:w w:val="95"/>
          <w:sz w:val="52"/>
          <w:szCs w:val="52"/>
          <w:lang w:eastAsia="zh-CN"/>
        </w:rPr>
      </w:pPr>
      <w:bookmarkStart w:id="0" w:name="竞"/>
      <w:bookmarkEnd w:id="0"/>
      <w:r>
        <w:rPr>
          <w:rFonts w:hint="eastAsia" w:ascii="宋体" w:hAnsi="宋体" w:eastAsia="宋体" w:cs="宋体"/>
          <w:b/>
          <w:bCs w:val="0"/>
          <w:w w:val="95"/>
          <w:sz w:val="52"/>
          <w:szCs w:val="52"/>
          <w:lang w:eastAsia="zh-CN"/>
        </w:rPr>
        <w:t>竞</w:t>
      </w:r>
      <w:bookmarkStart w:id="1" w:name="争"/>
      <w:bookmarkEnd w:id="1"/>
    </w:p>
    <w:p w14:paraId="74304BA3">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val="0"/>
          <w:w w:val="95"/>
          <w:sz w:val="52"/>
          <w:szCs w:val="52"/>
          <w:lang w:eastAsia="zh-CN"/>
        </w:rPr>
      </w:pPr>
      <w:r>
        <w:rPr>
          <w:rFonts w:hint="eastAsia" w:ascii="宋体" w:hAnsi="宋体" w:eastAsia="宋体" w:cs="宋体"/>
          <w:b/>
          <w:bCs w:val="0"/>
          <w:w w:val="95"/>
          <w:sz w:val="52"/>
          <w:szCs w:val="52"/>
          <w:lang w:eastAsia="zh-CN"/>
        </w:rPr>
        <w:t>争</w:t>
      </w:r>
      <w:bookmarkStart w:id="2" w:name="性"/>
      <w:bookmarkEnd w:id="2"/>
    </w:p>
    <w:p w14:paraId="57104909">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val="0"/>
          <w:w w:val="95"/>
          <w:sz w:val="52"/>
          <w:szCs w:val="52"/>
          <w:lang w:eastAsia="zh-CN"/>
        </w:rPr>
      </w:pPr>
      <w:r>
        <w:rPr>
          <w:rFonts w:hint="eastAsia" w:ascii="宋体" w:hAnsi="宋体" w:eastAsia="宋体" w:cs="宋体"/>
          <w:b/>
          <w:bCs w:val="0"/>
          <w:w w:val="95"/>
          <w:sz w:val="52"/>
          <w:szCs w:val="52"/>
          <w:lang w:eastAsia="zh-CN"/>
        </w:rPr>
        <w:t>性</w:t>
      </w:r>
      <w:bookmarkStart w:id="3" w:name="比"/>
      <w:bookmarkEnd w:id="3"/>
    </w:p>
    <w:p w14:paraId="7B758FA5">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val="0"/>
          <w:w w:val="95"/>
          <w:sz w:val="52"/>
          <w:szCs w:val="52"/>
          <w:lang w:eastAsia="zh-CN"/>
        </w:rPr>
      </w:pPr>
      <w:r>
        <w:rPr>
          <w:rFonts w:hint="eastAsia" w:ascii="宋体" w:hAnsi="宋体" w:eastAsia="宋体" w:cs="宋体"/>
          <w:b/>
          <w:bCs w:val="0"/>
          <w:w w:val="95"/>
          <w:sz w:val="52"/>
          <w:szCs w:val="52"/>
          <w:lang w:eastAsia="zh-CN"/>
        </w:rPr>
        <w:t>比</w:t>
      </w:r>
    </w:p>
    <w:p w14:paraId="0B01119F">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val="0"/>
          <w:w w:val="95"/>
          <w:sz w:val="52"/>
          <w:szCs w:val="52"/>
          <w:lang w:eastAsia="zh-CN"/>
        </w:rPr>
      </w:pPr>
      <w:r>
        <w:rPr>
          <w:rFonts w:hint="eastAsia" w:ascii="宋体" w:hAnsi="宋体" w:eastAsia="宋体" w:cs="宋体"/>
          <w:b/>
          <w:bCs w:val="0"/>
          <w:w w:val="95"/>
          <w:sz w:val="52"/>
          <w:szCs w:val="52"/>
          <w:lang w:eastAsia="zh-CN"/>
        </w:rPr>
        <w:t>选</w:t>
      </w:r>
    </w:p>
    <w:p w14:paraId="403A17E9">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val="0"/>
          <w:w w:val="95"/>
          <w:sz w:val="52"/>
          <w:szCs w:val="52"/>
          <w:lang w:eastAsia="zh-CN"/>
        </w:rPr>
      </w:pPr>
      <w:r>
        <w:rPr>
          <w:rFonts w:hint="eastAsia" w:ascii="宋体" w:hAnsi="宋体" w:eastAsia="宋体" w:cs="宋体"/>
          <w:b/>
          <w:bCs w:val="0"/>
          <w:w w:val="95"/>
          <w:sz w:val="52"/>
          <w:szCs w:val="52"/>
          <w:lang w:eastAsia="zh-CN"/>
        </w:rPr>
        <w:t>文</w:t>
      </w:r>
    </w:p>
    <w:p w14:paraId="0F0CDF27">
      <w:pPr>
        <w:pStyle w:val="7"/>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0"/>
        <w:rPr>
          <w:rFonts w:hint="eastAsia" w:ascii="宋体" w:hAnsi="宋体" w:eastAsia="宋体" w:cs="宋体"/>
          <w:b/>
          <w:bCs w:val="0"/>
          <w:w w:val="95"/>
          <w:sz w:val="52"/>
          <w:szCs w:val="52"/>
          <w:lang w:eastAsia="zh-CN"/>
        </w:rPr>
      </w:pPr>
      <w:r>
        <w:rPr>
          <w:rFonts w:hint="eastAsia" w:ascii="宋体" w:hAnsi="宋体" w:eastAsia="宋体" w:cs="宋体"/>
          <w:b/>
          <w:bCs w:val="0"/>
          <w:w w:val="95"/>
          <w:sz w:val="52"/>
          <w:szCs w:val="52"/>
          <w:lang w:eastAsia="zh-CN"/>
        </w:rPr>
        <w:t>件</w:t>
      </w:r>
    </w:p>
    <w:p w14:paraId="4F428C7D">
      <w:pPr>
        <w:pStyle w:val="3"/>
        <w:spacing w:line="360" w:lineRule="auto"/>
        <w:ind w:left="0" w:right="0"/>
        <w:jc w:val="center"/>
        <w:rPr>
          <w:rFonts w:hint="eastAsia" w:ascii="宋体" w:hAnsi="宋体" w:eastAsia="宋体" w:cs="宋体"/>
          <w:w w:val="95"/>
          <w:sz w:val="52"/>
          <w:szCs w:val="52"/>
          <w:lang w:eastAsia="zh-CN"/>
        </w:rPr>
      </w:pPr>
      <w:bookmarkStart w:id="4" w:name="_Toc13656"/>
      <w:bookmarkStart w:id="5" w:name="_Toc32456"/>
      <w:bookmarkStart w:id="6" w:name="_Toc9083"/>
      <w:bookmarkStart w:id="7" w:name="_Toc2059252537"/>
      <w:bookmarkStart w:id="8" w:name="_Toc1039093372"/>
      <w:bookmarkStart w:id="9" w:name="_Toc2061662401"/>
      <w:bookmarkStart w:id="10" w:name="_Toc971017355"/>
      <w:bookmarkStart w:id="11" w:name="_Toc263"/>
      <w:r>
        <w:rPr>
          <w:rFonts w:hint="eastAsia" w:ascii="宋体" w:hAnsi="宋体" w:eastAsia="宋体" w:cs="宋体"/>
          <w:w w:val="95"/>
          <w:sz w:val="52"/>
          <w:szCs w:val="52"/>
          <w:lang w:eastAsia="zh-CN"/>
        </w:rPr>
        <w:t>采购人：</w:t>
      </w:r>
      <w:bookmarkEnd w:id="4"/>
      <w:bookmarkEnd w:id="5"/>
      <w:bookmarkEnd w:id="6"/>
      <w:bookmarkEnd w:id="7"/>
      <w:bookmarkEnd w:id="8"/>
      <w:bookmarkEnd w:id="9"/>
      <w:bookmarkEnd w:id="10"/>
      <w:bookmarkEnd w:id="11"/>
      <w:r>
        <w:rPr>
          <w:rFonts w:hint="eastAsia" w:ascii="宋体" w:hAnsi="宋体" w:eastAsia="宋体" w:cs="宋体"/>
          <w:w w:val="95"/>
          <w:sz w:val="52"/>
          <w:szCs w:val="52"/>
          <w:lang w:eastAsia="zh-CN"/>
        </w:rPr>
        <w:t>重庆市璧山区河边小学校</w:t>
      </w:r>
    </w:p>
    <w:p w14:paraId="01A0B51F">
      <w:pPr>
        <w:spacing w:before="76" w:line="360" w:lineRule="auto"/>
        <w:ind w:right="208" w:rightChars="0"/>
        <w:jc w:val="center"/>
        <w:rPr>
          <w:rFonts w:hint="eastAsia" w:ascii="宋体" w:hAnsi="宋体" w:eastAsia="宋体" w:cs="宋体"/>
          <w:b/>
          <w:sz w:val="52"/>
          <w:szCs w:val="52"/>
          <w:lang w:eastAsia="zh-CN"/>
        </w:rPr>
      </w:pPr>
      <w:r>
        <w:rPr>
          <w:rFonts w:hint="eastAsia" w:ascii="宋体" w:hAnsi="宋体" w:eastAsia="宋体" w:cs="宋体"/>
          <w:b/>
          <w:sz w:val="52"/>
          <w:szCs w:val="52"/>
          <w:lang w:eastAsia="zh-CN"/>
        </w:rPr>
        <w:t>采购代理机构：中隆项目管理（重庆）有限责任公司</w:t>
      </w:r>
    </w:p>
    <w:p w14:paraId="2D7BBB2C">
      <w:pPr>
        <w:spacing w:before="76" w:line="360" w:lineRule="auto"/>
        <w:ind w:left="1203" w:right="1319"/>
        <w:jc w:val="center"/>
        <w:rPr>
          <w:rFonts w:hint="eastAsia" w:ascii="宋体" w:hAnsi="宋体" w:eastAsia="宋体" w:cs="宋体"/>
          <w:b/>
          <w:sz w:val="52"/>
          <w:szCs w:val="52"/>
          <w:lang w:eastAsia="zh-CN"/>
        </w:rPr>
      </w:pPr>
      <w:r>
        <w:rPr>
          <w:rFonts w:hint="eastAsia" w:ascii="宋体" w:hAnsi="宋体" w:eastAsia="宋体" w:cs="宋体"/>
          <w:b/>
          <w:sz w:val="52"/>
          <w:szCs w:val="52"/>
          <w:lang w:eastAsia="zh-CN"/>
        </w:rPr>
        <w:t>二〇二</w:t>
      </w:r>
      <w:r>
        <w:rPr>
          <w:rFonts w:hint="eastAsia" w:ascii="宋体" w:hAnsi="宋体" w:eastAsia="宋体" w:cs="宋体"/>
          <w:b/>
          <w:sz w:val="52"/>
          <w:szCs w:val="52"/>
          <w:lang w:val="en-US" w:eastAsia="zh-CN"/>
        </w:rPr>
        <w:t>六</w:t>
      </w:r>
      <w:r>
        <w:rPr>
          <w:rFonts w:hint="eastAsia" w:ascii="宋体" w:hAnsi="宋体" w:eastAsia="宋体" w:cs="宋体"/>
          <w:b/>
          <w:sz w:val="52"/>
          <w:szCs w:val="52"/>
          <w:lang w:eastAsia="zh-CN"/>
        </w:rPr>
        <w:t>年</w:t>
      </w:r>
      <w:r>
        <w:rPr>
          <w:rFonts w:hint="eastAsia" w:ascii="宋体" w:hAnsi="宋体" w:eastAsia="宋体" w:cs="宋体"/>
          <w:b/>
          <w:sz w:val="52"/>
          <w:szCs w:val="52"/>
          <w:lang w:val="en-US" w:eastAsia="zh-CN"/>
        </w:rPr>
        <w:t>一</w:t>
      </w:r>
      <w:r>
        <w:rPr>
          <w:rFonts w:hint="eastAsia" w:ascii="宋体" w:hAnsi="宋体" w:eastAsia="宋体" w:cs="宋体"/>
          <w:b/>
          <w:sz w:val="52"/>
          <w:szCs w:val="52"/>
          <w:lang w:eastAsia="zh-CN"/>
        </w:rPr>
        <w:t>月</w:t>
      </w:r>
    </w:p>
    <w:p w14:paraId="1D917E94">
      <w:pPr>
        <w:spacing w:line="360" w:lineRule="auto"/>
        <w:jc w:val="center"/>
        <w:rPr>
          <w:rFonts w:hint="eastAsia" w:ascii="宋体" w:hAnsi="宋体" w:eastAsia="宋体" w:cs="宋体"/>
          <w:sz w:val="24"/>
          <w:szCs w:val="24"/>
          <w:lang w:eastAsia="zh-CN"/>
        </w:rPr>
        <w:sectPr>
          <w:footerReference r:id="rId3" w:type="default"/>
          <w:type w:val="continuous"/>
          <w:pgSz w:w="11900" w:h="16840"/>
          <w:pgMar w:top="1984" w:right="1446" w:bottom="1644" w:left="1446" w:header="720" w:footer="970" w:gutter="0"/>
          <w:pgNumType w:start="1"/>
          <w:cols w:space="720" w:num="1"/>
        </w:sectPr>
      </w:pPr>
    </w:p>
    <w:sdt>
      <w:sdtPr>
        <w:rPr>
          <w:rFonts w:hint="eastAsia" w:ascii="宋体" w:hAnsi="宋体" w:eastAsia="宋体" w:cs="宋体"/>
          <w:sz w:val="24"/>
          <w:szCs w:val="24"/>
        </w:rPr>
        <w:id w:val="147477263"/>
        <w15:color w:val="DBDBDB"/>
        <w:docPartObj>
          <w:docPartGallery w:val="Table of Contents"/>
          <w:docPartUnique/>
        </w:docPartObj>
      </w:sdtPr>
      <w:sdtEndPr>
        <w:rPr>
          <w:rFonts w:hint="eastAsia" w:ascii="宋体" w:hAnsi="宋体" w:eastAsia="宋体" w:cs="宋体"/>
          <w:b/>
          <w:bCs/>
          <w:sz w:val="24"/>
          <w:szCs w:val="24"/>
          <w:lang w:eastAsia="zh-CN"/>
        </w:rPr>
      </w:sdtEndPr>
      <w:sdtContent>
        <w:p w14:paraId="1F3F47D9">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sz w:val="24"/>
              <w:szCs w:val="24"/>
            </w:rPr>
          </w:pPr>
          <w:bookmarkStart w:id="12" w:name="目__录"/>
          <w:bookmarkEnd w:id="12"/>
          <w:r>
            <w:rPr>
              <w:rFonts w:hint="eastAsia" w:ascii="宋体" w:hAnsi="宋体" w:eastAsia="宋体" w:cs="宋体"/>
              <w:sz w:val="24"/>
              <w:szCs w:val="24"/>
            </w:rPr>
            <w:t>目</w:t>
          </w:r>
          <w:r>
            <w:rPr>
              <w:rFonts w:hint="eastAsia" w:ascii="宋体" w:hAnsi="宋体" w:eastAsia="宋体" w:cs="宋体"/>
              <w:sz w:val="24"/>
              <w:szCs w:val="24"/>
              <w:lang w:eastAsia="zh-CN"/>
            </w:rPr>
            <w:t xml:space="preserve">  </w:t>
          </w:r>
          <w:r>
            <w:rPr>
              <w:rFonts w:hint="eastAsia" w:ascii="宋体" w:hAnsi="宋体" w:eastAsia="宋体" w:cs="宋体"/>
              <w:sz w:val="24"/>
              <w:szCs w:val="24"/>
            </w:rPr>
            <w:t>录</w:t>
          </w:r>
        </w:p>
        <w:p w14:paraId="5C9688F1">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TOC \o "1-3" \h \u </w:instrText>
          </w:r>
          <w:r>
            <w:rPr>
              <w:rFonts w:hint="eastAsia" w:ascii="宋体" w:hAnsi="宋体" w:eastAsia="宋体" w:cs="宋体"/>
              <w:sz w:val="24"/>
              <w:szCs w:val="24"/>
              <w:lang w:eastAsia="zh-CN"/>
            </w:rPr>
            <w:fldChar w:fldCharType="separate"/>
          </w:r>
        </w:p>
        <w:p w14:paraId="24A16763">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"_Toc25586" </w:instrText>
          </w:r>
          <w:r>
            <w:rPr>
              <w:rFonts w:hint="eastAsia" w:ascii="宋体" w:hAnsi="宋体" w:eastAsia="宋体" w:cs="宋体"/>
              <w:sz w:val="24"/>
              <w:szCs w:val="24"/>
            </w:rPr>
            <w:fldChar w:fldCharType="separate"/>
          </w:r>
          <w:r>
            <w:rPr>
              <w:rFonts w:hint="eastAsia" w:ascii="宋体" w:hAnsi="宋体" w:eastAsia="宋体" w:cs="宋体"/>
              <w:w w:val="110"/>
              <w:sz w:val="24"/>
              <w:szCs w:val="24"/>
              <w:lang w:eastAsia="zh-CN"/>
            </w:rPr>
            <w:t>第一章 竞争性比选公告</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w w:val="110"/>
              <w:sz w:val="24"/>
              <w:szCs w:val="24"/>
              <w:lang w:eastAsia="zh-CN"/>
            </w:rPr>
            <w:t>1</w:t>
          </w:r>
        </w:p>
        <w:p w14:paraId="2C6A91B8">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"_Toc6134"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一、比选条件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_Toc6134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CE2859D">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"_Toc9184"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二、项目概况与招标范围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_Toc9184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73079B1">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"_Toc4591"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三、竞争性比选投标人资格要求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_Toc4591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A60CBAF">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"_Toc13646"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四、其他要求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_Toc13646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EEBC7DD">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"_Toc22973"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五、竞争性招标文件的获取时间、地点、方式及招标文件售价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_Toc22973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9DA36AC">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"_Toc31549"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六、投标保证金的缴纳</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_Toc31549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3DD014F">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"_Toc31494"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七、递交投标文件时间、样品时间、投标截止时间、开标时间及地点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_Toc31494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3F82658">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"_Toc10906"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八、质疑时间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_Toc10906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3D17E25">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"_Toc25966"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九</w:t>
          </w:r>
          <w:r>
            <w:rPr>
              <w:rFonts w:hint="eastAsia" w:ascii="宋体" w:hAnsi="宋体" w:eastAsia="宋体" w:cs="宋体"/>
              <w:bCs/>
              <w:sz w:val="24"/>
              <w:szCs w:val="24"/>
              <w:lang w:eastAsia="zh-CN"/>
            </w:rPr>
            <w:t>、答疑时间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_Toc25966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67197BE">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"_Toc3928"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十、联系方式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_Toc3928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293B956">
          <w:pPr>
            <w:pStyle w:val="15"/>
            <w:tabs>
              <w:tab w:val="right" w:pos="2400"/>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"_Toc27483" </w:instrText>
          </w:r>
          <w:r>
            <w:rPr>
              <w:rFonts w:hint="eastAsia" w:ascii="宋体" w:hAnsi="宋体" w:eastAsia="宋体" w:cs="宋体"/>
              <w:sz w:val="24"/>
              <w:szCs w:val="24"/>
            </w:rPr>
            <w:fldChar w:fldCharType="separate"/>
          </w:r>
          <w:r>
            <w:rPr>
              <w:rFonts w:hint="eastAsia" w:ascii="宋体" w:hAnsi="宋体" w:eastAsia="宋体" w:cs="宋体"/>
              <w:w w:val="110"/>
              <w:sz w:val="24"/>
              <w:szCs w:val="24"/>
              <w:lang w:eastAsia="zh-CN"/>
            </w:rPr>
            <w:t xml:space="preserve">第二章 </w:t>
          </w:r>
          <w:r>
            <w:rPr>
              <w:rFonts w:hint="eastAsia" w:ascii="宋体" w:hAnsi="宋体" w:eastAsia="宋体" w:cs="宋体"/>
              <w:w w:val="110"/>
              <w:sz w:val="24"/>
              <w:szCs w:val="24"/>
              <w:lang w:eastAsia="zh-CN"/>
            </w:rPr>
            <w:tab/>
          </w:r>
          <w:r>
            <w:rPr>
              <w:rFonts w:hint="eastAsia" w:ascii="宋体" w:hAnsi="宋体" w:eastAsia="宋体" w:cs="宋体"/>
              <w:w w:val="110"/>
              <w:sz w:val="24"/>
              <w:szCs w:val="24"/>
              <w:lang w:eastAsia="zh-CN"/>
            </w:rPr>
            <w:t>竞争性招标文件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_Toc27483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57F9CB7">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"_Toc20291"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一、项目名称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_Toc20291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0F7374E">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"_Toc27687"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二、项目地点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_Toc27687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9B67921">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"_Toc27221"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三、比选内容、服务期及质量要求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_Toc27221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710EAC8">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"_Toc9510"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四、评审方式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_Toc9510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4B8B9E1">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"_Toc17637"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五、招标文件的质疑、答疑以及补遗</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_Toc17637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FE91490">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"_Toc20763"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六</w:t>
          </w:r>
          <w:r>
            <w:rPr>
              <w:rFonts w:hint="eastAsia" w:ascii="宋体" w:hAnsi="宋体" w:eastAsia="宋体" w:cs="宋体"/>
              <w:bCs/>
              <w:sz w:val="24"/>
              <w:szCs w:val="24"/>
              <w:lang w:eastAsia="zh-CN"/>
            </w:rPr>
            <w:t>、比选举行条件及方式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_Toc20763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D3444D1">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"_Toc18972"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七、结算费用支付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_Toc18972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7B23CBF">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"_Toc31072"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八、其他要求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_Toc31072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54FF195">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"_Toc11170"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九</w:t>
          </w:r>
          <w:r>
            <w:rPr>
              <w:rFonts w:hint="eastAsia" w:ascii="宋体" w:hAnsi="宋体" w:eastAsia="宋体" w:cs="宋体"/>
              <w:bCs/>
              <w:sz w:val="24"/>
              <w:szCs w:val="24"/>
              <w:lang w:eastAsia="zh-CN"/>
            </w:rPr>
            <w:t>、投标文件的编制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_Toc11170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7BFA008">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"_Toc31390"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十、投标保证金的缴纳</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_Toc31390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A892F15">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"_Toc9942" </w:instrText>
          </w:r>
          <w:r>
            <w:rPr>
              <w:rFonts w:hint="eastAsia" w:ascii="宋体" w:hAnsi="宋体" w:eastAsia="宋体" w:cs="宋体"/>
              <w:sz w:val="24"/>
              <w:szCs w:val="24"/>
            </w:rPr>
            <w:fldChar w:fldCharType="separate"/>
          </w:r>
          <w:r>
            <w:rPr>
              <w:rFonts w:hint="eastAsia" w:ascii="宋体" w:hAnsi="宋体" w:eastAsia="宋体" w:cs="宋体"/>
              <w:smallCaps/>
              <w:kern w:val="21"/>
              <w:sz w:val="24"/>
              <w:szCs w:val="24"/>
              <w:lang w:eastAsia="zh-CN"/>
            </w:rPr>
            <w:t>十一、履约保证金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_Toc9942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5B6D243">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"_Toc16410" </w:instrText>
          </w:r>
          <w:r>
            <w:rPr>
              <w:rFonts w:hint="eastAsia" w:ascii="宋体" w:hAnsi="宋体" w:eastAsia="宋体" w:cs="宋体"/>
              <w:sz w:val="24"/>
              <w:szCs w:val="24"/>
            </w:rPr>
            <w:fldChar w:fldCharType="separate"/>
          </w:r>
          <w:r>
            <w:rPr>
              <w:rFonts w:hint="eastAsia" w:ascii="宋体" w:hAnsi="宋体" w:eastAsia="宋体" w:cs="宋体"/>
              <w:smallCaps/>
              <w:kern w:val="21"/>
              <w:sz w:val="24"/>
              <w:szCs w:val="24"/>
              <w:lang w:eastAsia="zh-CN"/>
            </w:rPr>
            <w:t>十二、投标文件开启程序</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711F237C">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"_Toc7734"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十三、评标委员会的组建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_Toc7734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C8B938D">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"_Toc15128"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十四、重新比选与二次比选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_Toc15128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1DDF0D">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"_Toc24576"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十五、评选办法（综合评选法）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_Toc24576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59A2AD5">
          <w:pPr>
            <w:pStyle w:val="15"/>
            <w:tabs>
              <w:tab w:val="right" w:leader="dot" w:pos="9020"/>
            </w:tabs>
            <w:spacing w:line="360" w:lineRule="auto"/>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"_Toc23314"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十六、定标程序</w:t>
          </w:r>
          <w:r>
            <w:rPr>
              <w:rFonts w:hint="eastAsia" w:ascii="宋体" w:hAnsi="宋体" w:eastAsia="宋体" w:cs="宋体"/>
              <w:sz w:val="24"/>
              <w:szCs w:val="24"/>
            </w:rPr>
            <w:tab/>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7</w:t>
          </w:r>
        </w:p>
        <w:p w14:paraId="4E482AB1">
          <w:pPr>
            <w:pStyle w:val="15"/>
            <w:tabs>
              <w:tab w:val="right" w:leader="dot" w:pos="9020"/>
            </w:tabs>
            <w:spacing w:line="360" w:lineRule="auto"/>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"_Toc22315"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十七、中标通知书</w:t>
          </w:r>
          <w:r>
            <w:rPr>
              <w:rFonts w:hint="eastAsia" w:ascii="宋体" w:hAnsi="宋体" w:eastAsia="宋体" w:cs="宋体"/>
              <w:sz w:val="24"/>
              <w:szCs w:val="24"/>
            </w:rPr>
            <w:tab/>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8</w:t>
          </w:r>
        </w:p>
        <w:p w14:paraId="75920FA6">
          <w:pPr>
            <w:pStyle w:val="15"/>
            <w:tabs>
              <w:tab w:val="right" w:leader="dot" w:pos="9020"/>
            </w:tabs>
            <w:spacing w:line="360" w:lineRule="auto"/>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"_Toc23267"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十八、比选日程安排</w:t>
          </w:r>
          <w:r>
            <w:rPr>
              <w:rFonts w:hint="eastAsia" w:ascii="宋体" w:hAnsi="宋体" w:eastAsia="宋体" w:cs="宋体"/>
              <w:sz w:val="24"/>
              <w:szCs w:val="24"/>
            </w:rPr>
            <w:tab/>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8</w:t>
          </w:r>
        </w:p>
        <w:p w14:paraId="18197012">
          <w:pPr>
            <w:pStyle w:val="15"/>
            <w:tabs>
              <w:tab w:val="right" w:pos="2400"/>
              <w:tab w:val="right" w:leader="dot" w:pos="9020"/>
            </w:tabs>
            <w:spacing w:line="360" w:lineRule="auto"/>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"_Toc14296" </w:instrText>
          </w:r>
          <w:r>
            <w:rPr>
              <w:rFonts w:hint="eastAsia" w:ascii="宋体" w:hAnsi="宋体" w:eastAsia="宋体" w:cs="宋体"/>
              <w:sz w:val="24"/>
              <w:szCs w:val="24"/>
            </w:rPr>
            <w:fldChar w:fldCharType="separate"/>
          </w:r>
          <w:r>
            <w:rPr>
              <w:rFonts w:hint="eastAsia" w:ascii="宋体" w:hAnsi="宋体" w:eastAsia="宋体" w:cs="宋体"/>
              <w:w w:val="110"/>
              <w:sz w:val="24"/>
              <w:szCs w:val="24"/>
              <w:lang w:eastAsia="zh-CN"/>
            </w:rPr>
            <w:t>第三章</w:t>
          </w:r>
          <w:r>
            <w:rPr>
              <w:rFonts w:hint="eastAsia" w:ascii="宋体" w:hAnsi="宋体" w:eastAsia="宋体" w:cs="宋体"/>
              <w:w w:val="110"/>
              <w:sz w:val="24"/>
              <w:szCs w:val="24"/>
              <w:lang w:eastAsia="zh-CN"/>
            </w:rPr>
            <w:tab/>
          </w:r>
          <w:r>
            <w:rPr>
              <w:rFonts w:hint="eastAsia" w:ascii="宋体" w:hAnsi="宋体" w:eastAsia="宋体" w:cs="宋体"/>
              <w:w w:val="110"/>
              <w:sz w:val="24"/>
              <w:szCs w:val="24"/>
              <w:lang w:eastAsia="zh-CN"/>
            </w:rPr>
            <w:t>投标文件格式</w:t>
          </w:r>
          <w:r>
            <w:rPr>
              <w:rFonts w:hint="eastAsia" w:ascii="宋体" w:hAnsi="宋体" w:eastAsia="宋体" w:cs="宋体"/>
              <w:sz w:val="24"/>
              <w:szCs w:val="24"/>
            </w:rPr>
            <w:tab/>
          </w:r>
          <w:r>
            <w:rPr>
              <w:rFonts w:hint="eastAsia" w:ascii="宋体" w:hAnsi="宋体" w:eastAsia="宋体" w:cs="宋体"/>
              <w:sz w:val="24"/>
              <w:szCs w:val="24"/>
              <w:lang w:eastAsia="zh-CN"/>
            </w:rPr>
            <w:t>2</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5</w:t>
          </w:r>
        </w:p>
        <w:p w14:paraId="6A56A630">
          <w:pPr>
            <w:pStyle w:val="10"/>
            <w:tabs>
              <w:tab w:val="right" w:leader="dot" w:pos="9020"/>
            </w:tabs>
            <w:spacing w:line="360" w:lineRule="auto"/>
            <w:ind w:left="0" w:leftChars="0"/>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"_Toc2897"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一、</w:t>
          </w:r>
          <w:r>
            <w:rPr>
              <w:rFonts w:hint="eastAsia" w:ascii="宋体" w:hAnsi="宋体" w:eastAsia="宋体" w:cs="宋体"/>
              <w:bCs/>
              <w:sz w:val="24"/>
              <w:szCs w:val="24"/>
            </w:rPr>
            <w:t>投标函</w:t>
          </w:r>
          <w:r>
            <w:rPr>
              <w:rFonts w:hint="eastAsia" w:ascii="宋体" w:hAnsi="宋体" w:eastAsia="宋体" w:cs="宋体"/>
              <w:sz w:val="24"/>
              <w:szCs w:val="24"/>
            </w:rPr>
            <w:tab/>
          </w:r>
          <w:r>
            <w:rPr>
              <w:rFonts w:hint="eastAsia" w:ascii="宋体" w:hAnsi="宋体" w:eastAsia="宋体" w:cs="宋体"/>
              <w:sz w:val="24"/>
              <w:szCs w:val="24"/>
              <w:lang w:eastAsia="zh-CN"/>
            </w:rPr>
            <w:t>2</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7</w:t>
          </w:r>
        </w:p>
        <w:p w14:paraId="07D7199E">
          <w:pPr>
            <w:pStyle w:val="10"/>
            <w:tabs>
              <w:tab w:val="right" w:leader="dot" w:pos="9020"/>
            </w:tabs>
            <w:spacing w:line="360" w:lineRule="auto"/>
            <w:ind w:left="0" w:lef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"_Toc10132"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二、法定代表人身份证明及授权委托书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_Toc10132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0BF9769">
          <w:pPr>
            <w:pStyle w:val="10"/>
            <w:tabs>
              <w:tab w:val="right" w:leader="dot" w:pos="9020"/>
            </w:tabs>
            <w:spacing w:line="360" w:lineRule="auto"/>
            <w:ind w:left="0" w:lef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"_Toc17594"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三</w:t>
          </w:r>
          <w:r>
            <w:rPr>
              <w:rFonts w:hint="eastAsia" w:ascii="宋体" w:hAnsi="宋体" w:eastAsia="宋体" w:cs="宋体"/>
              <w:bCs/>
              <w:sz w:val="24"/>
              <w:szCs w:val="24"/>
              <w:lang w:eastAsia="zh-CN"/>
            </w:rPr>
            <w:t>、基本条件承诺函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_Toc17594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4A42C4A">
          <w:pPr>
            <w:pStyle w:val="10"/>
            <w:tabs>
              <w:tab w:val="right" w:leader="dot" w:pos="9020"/>
            </w:tabs>
            <w:spacing w:line="360" w:lineRule="auto"/>
            <w:ind w:left="0" w:lef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"_Toc7261"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四</w:t>
          </w:r>
          <w:r>
            <w:rPr>
              <w:rFonts w:hint="eastAsia" w:ascii="宋体" w:hAnsi="宋体" w:eastAsia="宋体" w:cs="宋体"/>
              <w:bCs/>
              <w:sz w:val="24"/>
              <w:szCs w:val="24"/>
              <w:lang w:eastAsia="zh-CN"/>
            </w:rPr>
            <w:t>、资格审查资料章节中要求的全部资审资料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_Toc7261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5D477C3">
          <w:pPr>
            <w:pStyle w:val="17"/>
            <w:tabs>
              <w:tab w:val="right" w:leader="dot" w:pos="9020"/>
            </w:tabs>
            <w:spacing w:line="360" w:lineRule="auto"/>
            <w:ind w:left="0" w:lef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"_Toc3906"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五</w:t>
          </w:r>
          <w:r>
            <w:rPr>
              <w:rFonts w:hint="eastAsia" w:ascii="宋体" w:hAnsi="宋体" w:eastAsia="宋体" w:cs="宋体"/>
              <w:bCs/>
              <w:sz w:val="24"/>
              <w:szCs w:val="24"/>
              <w:lang w:eastAsia="zh-CN"/>
            </w:rPr>
            <w:t>、投标文件要求提供的其他资料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_Toc3906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467B49B">
          <w:pPr>
            <w:pStyle w:val="17"/>
            <w:tabs>
              <w:tab w:val="right" w:leader="dot" w:pos="9020"/>
            </w:tabs>
            <w:spacing w:line="360" w:lineRule="auto"/>
            <w:ind w:left="0" w:lef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"_Toc6390"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六</w:t>
          </w:r>
          <w:r>
            <w:rPr>
              <w:rFonts w:hint="eastAsia" w:ascii="宋体" w:hAnsi="宋体" w:eastAsia="宋体" w:cs="宋体"/>
              <w:bCs/>
              <w:sz w:val="24"/>
              <w:szCs w:val="24"/>
              <w:lang w:eastAsia="zh-CN"/>
            </w:rPr>
            <w:t>、商务部分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_Toc6390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6185690">
          <w:pPr>
            <w:pStyle w:val="17"/>
            <w:tabs>
              <w:tab w:val="right" w:leader="dot" w:pos="9020"/>
            </w:tabs>
            <w:spacing w:line="360" w:lineRule="auto"/>
            <w:ind w:left="0" w:lef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"_Toc15461"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七</w:t>
          </w:r>
          <w:r>
            <w:rPr>
              <w:rFonts w:hint="eastAsia" w:ascii="宋体" w:hAnsi="宋体" w:eastAsia="宋体" w:cs="宋体"/>
              <w:bCs/>
              <w:sz w:val="24"/>
              <w:szCs w:val="24"/>
              <w:lang w:eastAsia="zh-CN"/>
            </w:rPr>
            <w:t>、生产供应商服务承诺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_Toc15461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28187E8">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end"/>
          </w:r>
        </w:p>
      </w:sdtContent>
    </w:sdt>
    <w:p w14:paraId="2101DF1E">
      <w:pPr>
        <w:pStyle w:val="7"/>
        <w:spacing w:line="360" w:lineRule="auto"/>
        <w:rPr>
          <w:rFonts w:hint="eastAsia" w:ascii="宋体" w:hAnsi="宋体" w:eastAsia="宋体" w:cs="宋体"/>
          <w:sz w:val="24"/>
          <w:szCs w:val="24"/>
          <w:lang w:eastAsia="zh-CN"/>
        </w:rPr>
      </w:pPr>
    </w:p>
    <w:p w14:paraId="2B3BB366">
      <w:pPr>
        <w:spacing w:line="360" w:lineRule="auto"/>
        <w:jc w:val="both"/>
        <w:rPr>
          <w:rFonts w:hint="eastAsia" w:ascii="宋体" w:hAnsi="宋体" w:eastAsia="宋体" w:cs="宋体"/>
          <w:sz w:val="24"/>
          <w:szCs w:val="24"/>
          <w:lang w:eastAsia="zh-CN"/>
        </w:rPr>
        <w:sectPr>
          <w:footerReference r:id="rId4" w:type="default"/>
          <w:pgSz w:w="11900" w:h="16840"/>
          <w:pgMar w:top="1984" w:right="1446" w:bottom="1644" w:left="1446" w:header="0" w:footer="970" w:gutter="0"/>
          <w:pgNumType w:start="1"/>
          <w:cols w:space="720" w:num="1"/>
        </w:sectPr>
      </w:pPr>
      <w:bookmarkStart w:id="231" w:name="_GoBack"/>
      <w:bookmarkEnd w:id="231"/>
    </w:p>
    <w:p w14:paraId="6C9F19CC">
      <w:pPr>
        <w:keepNext w:val="0"/>
        <w:keepLines w:val="0"/>
        <w:pageBreakBefore w:val="0"/>
        <w:widowControl w:val="0"/>
        <w:tabs>
          <w:tab w:val="left" w:pos="4480"/>
        </w:tabs>
        <w:kinsoku/>
        <w:wordWrap/>
        <w:overflowPunct/>
        <w:topLinePunct w:val="0"/>
        <w:autoSpaceDE w:val="0"/>
        <w:autoSpaceDN w:val="0"/>
        <w:bidi w:val="0"/>
        <w:adjustRightInd/>
        <w:snapToGrid/>
        <w:spacing w:before="38" w:line="360" w:lineRule="auto"/>
        <w:jc w:val="center"/>
        <w:textAlignment w:val="auto"/>
        <w:rPr>
          <w:rFonts w:hint="eastAsia" w:ascii="宋体" w:hAnsi="宋体" w:eastAsia="宋体" w:cs="宋体"/>
          <w:b/>
          <w:bCs/>
          <w:sz w:val="24"/>
          <w:szCs w:val="24"/>
          <w:lang w:eastAsia="zh-CN"/>
        </w:rPr>
      </w:pPr>
      <w:bookmarkStart w:id="13" w:name="第一章__竞争性比选公告"/>
      <w:bookmarkEnd w:id="13"/>
      <w:r>
        <w:rPr>
          <w:rFonts w:hint="eastAsia" w:ascii="宋体" w:hAnsi="宋体" w:eastAsia="宋体" w:cs="宋体"/>
          <w:b/>
          <w:bCs/>
          <w:sz w:val="24"/>
          <w:szCs w:val="24"/>
          <w:lang w:eastAsia="zh-CN"/>
        </w:rPr>
        <w:t>第一章  竞争性比选公告</w:t>
      </w:r>
    </w:p>
    <w:p w14:paraId="15137F88">
      <w:pPr>
        <w:pStyle w:val="19"/>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重庆市璧山区河边小学校校服采购</w:t>
      </w:r>
    </w:p>
    <w:p w14:paraId="09A9FD48">
      <w:pPr>
        <w:pStyle w:val="19"/>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比选公告</w:t>
      </w:r>
    </w:p>
    <w:p w14:paraId="272328F9">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bookmarkStart w:id="14" w:name="_Toc1776192807"/>
      <w:bookmarkStart w:id="15" w:name="_Toc23175"/>
      <w:bookmarkStart w:id="16" w:name="_Toc1216"/>
      <w:bookmarkStart w:id="17" w:name="_Toc12688"/>
      <w:bookmarkStart w:id="18" w:name="_Toc6134"/>
      <w:bookmarkStart w:id="19" w:name="_Toc2029766332"/>
      <w:bookmarkStart w:id="20" w:name="_Toc269443585"/>
      <w:r>
        <w:rPr>
          <w:rFonts w:hint="eastAsia" w:ascii="宋体" w:hAnsi="宋体" w:eastAsia="宋体" w:cs="宋体"/>
          <w:b w:val="0"/>
          <w:bCs w:val="0"/>
          <w:sz w:val="24"/>
          <w:szCs w:val="24"/>
          <w:lang w:eastAsia="zh-CN"/>
        </w:rPr>
        <w:t>一、比选条件</w:t>
      </w:r>
      <w:bookmarkEnd w:id="14"/>
      <w:bookmarkEnd w:id="15"/>
      <w:bookmarkEnd w:id="16"/>
      <w:bookmarkEnd w:id="17"/>
      <w:bookmarkEnd w:id="18"/>
      <w:bookmarkEnd w:id="19"/>
      <w:bookmarkEnd w:id="20"/>
    </w:p>
    <w:p w14:paraId="002961D0">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重庆市璧山区河边小学校校服采购招标人为重庆市璧山区河边小学校</w:t>
      </w:r>
      <w:r>
        <w:rPr>
          <w:rFonts w:hint="eastAsia" w:ascii="宋体" w:hAnsi="宋体" w:eastAsia="宋体" w:cs="宋体"/>
          <w:sz w:val="24"/>
          <w:szCs w:val="24"/>
          <w:lang w:eastAsia="zh-CN"/>
        </w:rPr>
        <w:t>。本项目已具备比选条件，</w:t>
      </w:r>
      <w:r>
        <w:rPr>
          <w:rFonts w:hint="eastAsia" w:ascii="宋体" w:hAnsi="宋体" w:eastAsia="宋体" w:cs="宋体"/>
          <w:sz w:val="24"/>
          <w:szCs w:val="24"/>
          <w:lang w:val="en-US" w:eastAsia="zh-CN"/>
        </w:rPr>
        <w:t>此次委托</w:t>
      </w:r>
      <w:r>
        <w:rPr>
          <w:rFonts w:hint="eastAsia" w:ascii="宋体" w:hAnsi="宋体" w:eastAsia="宋体" w:cs="宋体"/>
          <w:sz w:val="24"/>
          <w:szCs w:val="24"/>
          <w:u w:val="single"/>
          <w:lang w:val="en-US" w:eastAsia="zh-CN"/>
        </w:rPr>
        <w:t>中隆项目管理（重庆）有限责任公司</w:t>
      </w:r>
      <w:r>
        <w:rPr>
          <w:rFonts w:hint="eastAsia" w:ascii="宋体" w:hAnsi="宋体" w:eastAsia="宋体" w:cs="宋体"/>
          <w:sz w:val="24"/>
          <w:szCs w:val="24"/>
          <w:lang w:eastAsia="zh-CN"/>
        </w:rPr>
        <w:t>对该项目进行公开竞争性比选。</w:t>
      </w:r>
    </w:p>
    <w:p w14:paraId="0EF679BE">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bookmarkStart w:id="21" w:name="_Toc1642805219"/>
      <w:bookmarkStart w:id="22" w:name="_Toc9184"/>
      <w:bookmarkStart w:id="23" w:name="_Toc11882"/>
      <w:bookmarkStart w:id="24" w:name="_Toc16696"/>
      <w:bookmarkStart w:id="25" w:name="_Toc1505009329"/>
      <w:bookmarkStart w:id="26" w:name="_Toc2197"/>
      <w:bookmarkStart w:id="27" w:name="_Toc302330302"/>
      <w:r>
        <w:rPr>
          <w:rFonts w:hint="eastAsia" w:ascii="宋体" w:hAnsi="宋体" w:eastAsia="宋体" w:cs="宋体"/>
          <w:b w:val="0"/>
          <w:bCs w:val="0"/>
          <w:sz w:val="24"/>
          <w:szCs w:val="24"/>
          <w:lang w:eastAsia="zh-CN"/>
        </w:rPr>
        <w:t>二、项目概况与招标范围</w:t>
      </w:r>
      <w:bookmarkEnd w:id="21"/>
      <w:bookmarkEnd w:id="22"/>
      <w:bookmarkEnd w:id="23"/>
      <w:bookmarkEnd w:id="24"/>
      <w:bookmarkEnd w:id="25"/>
      <w:bookmarkEnd w:id="26"/>
      <w:bookmarkEnd w:id="27"/>
    </w:p>
    <w:p w14:paraId="158F1135">
      <w:pPr>
        <w:pStyle w:val="29"/>
        <w:keepNext w:val="0"/>
        <w:keepLines w:val="0"/>
        <w:pageBreakBefore w:val="0"/>
        <w:widowControl w:val="0"/>
        <w:numPr>
          <w:ilvl w:val="255"/>
          <w:numId w:val="0"/>
        </w:numPr>
        <w:tabs>
          <w:tab w:val="left" w:pos="1078"/>
        </w:tabs>
        <w:kinsoku/>
        <w:overflowPunct/>
        <w:bidi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（一）项目名称：</w:t>
      </w:r>
      <w:r>
        <w:rPr>
          <w:rFonts w:hint="eastAsia" w:ascii="宋体" w:hAnsi="宋体" w:eastAsia="宋体" w:cs="宋体"/>
          <w:sz w:val="24"/>
          <w:szCs w:val="24"/>
          <w:u w:val="single"/>
          <w:lang w:eastAsia="zh-CN"/>
        </w:rPr>
        <w:t>重庆市璧山区河边小学校校服采购</w:t>
      </w:r>
    </w:p>
    <w:p w14:paraId="5052385C">
      <w:pPr>
        <w:pStyle w:val="29"/>
        <w:keepNext w:val="0"/>
        <w:keepLines w:val="0"/>
        <w:pageBreakBefore w:val="0"/>
        <w:widowControl w:val="0"/>
        <w:numPr>
          <w:ilvl w:val="255"/>
          <w:numId w:val="0"/>
        </w:numPr>
        <w:tabs>
          <w:tab w:val="left" w:pos="1018"/>
        </w:tabs>
        <w:kinsoku/>
        <w:overflowPunct/>
        <w:bidi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（二）项目地点</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重庆市璧山区河边小学校</w:t>
      </w:r>
    </w:p>
    <w:p w14:paraId="7218839C">
      <w:pPr>
        <w:pStyle w:val="29"/>
        <w:keepNext w:val="0"/>
        <w:keepLines w:val="0"/>
        <w:pageBreakBefore w:val="0"/>
        <w:widowControl w:val="0"/>
        <w:numPr>
          <w:ilvl w:val="255"/>
          <w:numId w:val="0"/>
        </w:numPr>
        <w:tabs>
          <w:tab w:val="left" w:pos="1078"/>
        </w:tabs>
        <w:kinsoku/>
        <w:overflowPunct/>
        <w:bidi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（三）项目概况</w:t>
      </w:r>
    </w:p>
    <w:p w14:paraId="467A38A4">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为保障学生身心健康，维护学生、家长的合法权益，根据上级有关文件精神，特面向全国选取生产能力强、品质好、信誉高、价格合理及其它相关各方面均有优势的校服生产企业，作为我校校服供应企业。</w:t>
      </w:r>
    </w:p>
    <w:p w14:paraId="5279B9D0">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本次比选拟选定1家服装生产企业作为供应企业。</w:t>
      </w:r>
    </w:p>
    <w:p w14:paraId="0DA59E21">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本次比选所确定的学生校服的质量、款式、规格及价格等要求已在招标文件附件（1）中列出，投标人需仔细阅读附件内容并按要求填报。</w:t>
      </w:r>
    </w:p>
    <w:p w14:paraId="65D47FDC">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bookmarkStart w:id="28" w:name="_Toc319076912"/>
      <w:bookmarkStart w:id="29" w:name="_Toc15659"/>
      <w:bookmarkStart w:id="30" w:name="_Toc1629398137"/>
      <w:bookmarkStart w:id="31" w:name="_Toc4591"/>
      <w:bookmarkStart w:id="32" w:name="_Toc9644"/>
      <w:bookmarkStart w:id="33" w:name="_Toc430066254"/>
      <w:bookmarkStart w:id="34" w:name="_Toc22095"/>
      <w:r>
        <w:rPr>
          <w:rFonts w:hint="eastAsia" w:ascii="宋体" w:hAnsi="宋体" w:eastAsia="宋体" w:cs="宋体"/>
          <w:b w:val="0"/>
          <w:bCs w:val="0"/>
          <w:sz w:val="24"/>
          <w:szCs w:val="24"/>
          <w:lang w:eastAsia="zh-CN"/>
        </w:rPr>
        <w:t>三、竞争性比选投标人一般资格条件</w:t>
      </w:r>
      <w:bookmarkEnd w:id="28"/>
      <w:bookmarkEnd w:id="29"/>
      <w:bookmarkEnd w:id="30"/>
      <w:bookmarkEnd w:id="31"/>
      <w:bookmarkEnd w:id="32"/>
      <w:bookmarkEnd w:id="33"/>
      <w:bookmarkEnd w:id="34"/>
    </w:p>
    <w:p w14:paraId="2BB59514">
      <w:pPr>
        <w:pStyle w:val="7"/>
        <w:keepNext w:val="0"/>
        <w:keepLines w:val="0"/>
        <w:pageBreakBefore w:val="0"/>
        <w:widowControl w:val="0"/>
        <w:kinsoku/>
        <w:overflowPunct/>
        <w:bidi w:val="0"/>
        <w:spacing w:line="360" w:lineRule="auto"/>
        <w:ind w:firstLine="448" w:firstLineChars="200"/>
        <w:jc w:val="both"/>
        <w:textAlignment w:val="auto"/>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本次比选实行资格后审，要求投标人须具有</w:t>
      </w:r>
    </w:p>
    <w:p w14:paraId="718F109D">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pacing w:val="-8"/>
          <w:sz w:val="24"/>
          <w:szCs w:val="24"/>
          <w:lang w:eastAsia="zh-CN"/>
        </w:rPr>
      </w:pPr>
      <w:r>
        <w:rPr>
          <w:rFonts w:hint="eastAsia" w:ascii="宋体" w:hAnsi="宋体" w:eastAsia="宋体" w:cs="宋体"/>
          <w:sz w:val="24"/>
          <w:szCs w:val="24"/>
          <w:lang w:val="en-US" w:eastAsia="zh-CN" w:bidi="ar-SA"/>
        </w:rPr>
        <w:t>（一）具有独立承担民事责任的能力；</w:t>
      </w:r>
    </w:p>
    <w:p w14:paraId="7F4A4729">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pacing w:val="-8"/>
          <w:sz w:val="24"/>
          <w:szCs w:val="24"/>
          <w:lang w:eastAsia="zh-CN"/>
        </w:rPr>
      </w:pPr>
      <w:r>
        <w:rPr>
          <w:rFonts w:hint="eastAsia" w:ascii="宋体" w:hAnsi="宋体" w:eastAsia="宋体" w:cs="宋体"/>
          <w:sz w:val="24"/>
          <w:szCs w:val="24"/>
          <w:lang w:val="en-US" w:eastAsia="zh-CN" w:bidi="ar-SA"/>
        </w:rPr>
        <w:t>（二）具有良好的商业信誉和健全的财务会计制度；</w:t>
      </w:r>
    </w:p>
    <w:p w14:paraId="2EE64A83">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pacing w:val="-8"/>
          <w:sz w:val="24"/>
          <w:szCs w:val="24"/>
          <w:lang w:eastAsia="zh-CN"/>
        </w:rPr>
      </w:pPr>
      <w:r>
        <w:rPr>
          <w:rFonts w:hint="eastAsia" w:ascii="宋体" w:hAnsi="宋体" w:eastAsia="宋体" w:cs="宋体"/>
          <w:sz w:val="24"/>
          <w:szCs w:val="24"/>
          <w:lang w:val="en-US" w:eastAsia="zh-CN" w:bidi="ar-SA"/>
        </w:rPr>
        <w:t>（三）具有履行合同所必需的设备和专业技术能力；</w:t>
      </w:r>
    </w:p>
    <w:p w14:paraId="0B91182E">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pacing w:val="-8"/>
          <w:sz w:val="24"/>
          <w:szCs w:val="24"/>
          <w:lang w:eastAsia="zh-CN"/>
        </w:rPr>
      </w:pPr>
      <w:r>
        <w:rPr>
          <w:rFonts w:hint="eastAsia" w:ascii="宋体" w:hAnsi="宋体" w:eastAsia="宋体" w:cs="宋体"/>
          <w:sz w:val="24"/>
          <w:szCs w:val="24"/>
          <w:lang w:val="en-US" w:eastAsia="zh-CN" w:bidi="ar-SA"/>
        </w:rPr>
        <w:t>（四）有依法缴纳税收和社会保障资金的良好记录；</w:t>
      </w:r>
    </w:p>
    <w:p w14:paraId="286F3024">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（五）参加政府采购活动前三年内，在经营活动中没有重大违法记录；</w:t>
      </w:r>
    </w:p>
    <w:p w14:paraId="5C263CA2">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（六）法律、行政法规规定的其他条件。</w:t>
      </w:r>
    </w:p>
    <w:p w14:paraId="33355F33">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bookmarkStart w:id="35" w:name="_Toc458993425"/>
      <w:bookmarkStart w:id="36" w:name="_Toc583022015"/>
      <w:bookmarkStart w:id="37" w:name="_Toc26153"/>
      <w:bookmarkStart w:id="38" w:name="_Toc1841058823"/>
      <w:bookmarkStart w:id="39" w:name="_Toc13646"/>
      <w:bookmarkStart w:id="40" w:name="_Toc24043"/>
      <w:bookmarkStart w:id="41" w:name="_Toc30755"/>
      <w:r>
        <w:rPr>
          <w:rFonts w:hint="eastAsia" w:ascii="宋体" w:hAnsi="宋体" w:eastAsia="宋体" w:cs="宋体"/>
          <w:b w:val="0"/>
          <w:bCs w:val="0"/>
          <w:sz w:val="24"/>
          <w:szCs w:val="24"/>
          <w:lang w:eastAsia="zh-CN"/>
        </w:rPr>
        <w:t>四、竞争性比选投标人特定资格条件</w:t>
      </w:r>
      <w:bookmarkEnd w:id="35"/>
      <w:bookmarkEnd w:id="36"/>
      <w:bookmarkEnd w:id="37"/>
      <w:bookmarkEnd w:id="38"/>
      <w:bookmarkEnd w:id="39"/>
      <w:bookmarkEnd w:id="40"/>
      <w:bookmarkEnd w:id="41"/>
    </w:p>
    <w:p w14:paraId="7B7644BB">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（一）具有生产经营场地</w:t>
      </w:r>
    </w:p>
    <w:p w14:paraId="5EDB5E62">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48" w:firstLineChars="200"/>
        <w:textAlignment w:val="auto"/>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投标人自有生产经营场地的</w:t>
      </w:r>
      <w:r>
        <w:rPr>
          <w:rFonts w:hint="eastAsia" w:ascii="宋体" w:hAnsi="宋体" w:eastAsia="宋体" w:cs="宋体"/>
          <w:sz w:val="24"/>
          <w:szCs w:val="24"/>
          <w:lang w:eastAsia="zh-CN"/>
        </w:rPr>
        <w:t>须</w:t>
      </w:r>
      <w:r>
        <w:rPr>
          <w:rFonts w:hint="eastAsia" w:ascii="宋体" w:hAnsi="宋体" w:eastAsia="宋体" w:cs="宋体"/>
          <w:spacing w:val="-8"/>
          <w:sz w:val="24"/>
          <w:szCs w:val="24"/>
          <w:lang w:eastAsia="zh-CN"/>
        </w:rPr>
        <w:t>提供《房屋产权证》复印件并加盖投标人公章；租赁生产经营场地的提供《房屋产权证》和租赁合同复印件并加盖投标人公章。</w:t>
      </w:r>
    </w:p>
    <w:p w14:paraId="5B895292">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48" w:firstLineChars="200"/>
        <w:textAlignment w:val="auto"/>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如无《房屋产权证》的则需提供国土房管部门证明或盖有国土房管部门出具的档案查询证明材料复印件并加盖投标人公章。</w:t>
      </w:r>
    </w:p>
    <w:p w14:paraId="159FA114">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80" w:firstLineChars="200"/>
        <w:textAlignment w:val="auto"/>
        <w:rPr>
          <w:rFonts w:hint="eastAsia" w:ascii="宋体" w:hAnsi="宋体" w:eastAsia="宋体" w:cs="宋体"/>
          <w:spacing w:val="-8"/>
          <w:sz w:val="24"/>
          <w:szCs w:val="24"/>
          <w:lang w:eastAsia="zh-CN"/>
        </w:rPr>
      </w:pPr>
      <w:r>
        <w:rPr>
          <w:rFonts w:hint="eastAsia" w:ascii="宋体" w:hAnsi="宋体" w:eastAsia="宋体" w:cs="宋体"/>
          <w:sz w:val="24"/>
          <w:szCs w:val="24"/>
          <w:lang w:val="en-US" w:eastAsia="zh-CN" w:bidi="ar-SA"/>
        </w:rPr>
        <w:t>（二）投标单位是生产型企业，且在公开平台入驻并在平台交纳了保证金的企业。</w:t>
      </w:r>
      <w:r>
        <w:rPr>
          <w:rFonts w:hint="eastAsia" w:ascii="宋体" w:hAnsi="宋体" w:eastAsia="宋体" w:cs="宋体"/>
          <w:spacing w:val="-8"/>
          <w:sz w:val="24"/>
          <w:szCs w:val="24"/>
          <w:lang w:eastAsia="zh-CN"/>
        </w:rPr>
        <w:t>提供公开平台对投标企业出具的入驻证明及保证金缴纳证明资料复印件并加盖投标人公章。</w:t>
      </w:r>
    </w:p>
    <w:p w14:paraId="2F392C1B">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特别说明：</w:t>
      </w:r>
    </w:p>
    <w:p w14:paraId="1D4B6882">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48" w:firstLineChars="200"/>
        <w:textAlignment w:val="auto"/>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1. 投标人需保证提供投标资料的真实性。如发现投标人提交的投标文件内容中含有虚假资料或实质性方面失实的，招标人有权取消投标人的投标资格。招标人在拟中标人中标公示期间，将对拟中标人进行资格后审，发现拟中标人提供虚假资料的，将直接取消其中标资格并追究其法律责任。</w:t>
      </w:r>
    </w:p>
    <w:p w14:paraId="0CB5DB66">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48" w:firstLineChars="200"/>
        <w:textAlignment w:val="auto"/>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2. 本次投标不接受联合体或个人投标。</w:t>
      </w:r>
    </w:p>
    <w:p w14:paraId="50429326">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bidi="ar-SA"/>
        </w:rPr>
        <w:t>五、服务时间:</w:t>
      </w:r>
      <w:r>
        <w:rPr>
          <w:rFonts w:hint="eastAsia" w:ascii="宋体" w:hAnsi="宋体" w:eastAsia="宋体" w:cs="宋体"/>
          <w:spacing w:val="-8"/>
          <w:sz w:val="24"/>
          <w:szCs w:val="24"/>
          <w:lang w:val="en-US" w:eastAsia="zh-CN"/>
        </w:rPr>
        <w:t>签订合同起至2年。</w:t>
      </w:r>
    </w:p>
    <w:p w14:paraId="634C93C4">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bookmarkStart w:id="42" w:name="_Toc29906"/>
      <w:bookmarkStart w:id="43" w:name="_Toc22973"/>
      <w:bookmarkStart w:id="44" w:name="_Toc1731252185"/>
      <w:bookmarkStart w:id="45" w:name="_Toc28045"/>
      <w:bookmarkStart w:id="46" w:name="_Toc2030608491"/>
      <w:bookmarkStart w:id="47" w:name="_Toc541233951"/>
      <w:bookmarkStart w:id="48" w:name="_Toc15824"/>
      <w:r>
        <w:rPr>
          <w:rFonts w:hint="eastAsia" w:ascii="宋体" w:hAnsi="宋体" w:eastAsia="宋体" w:cs="宋体"/>
          <w:b w:val="0"/>
          <w:bCs w:val="0"/>
          <w:sz w:val="24"/>
          <w:szCs w:val="24"/>
          <w:lang w:val="en-US" w:eastAsia="zh-CN"/>
        </w:rPr>
        <w:t>六</w:t>
      </w:r>
      <w:r>
        <w:rPr>
          <w:rFonts w:hint="eastAsia" w:ascii="宋体" w:hAnsi="宋体" w:eastAsia="宋体" w:cs="宋体"/>
          <w:b w:val="0"/>
          <w:bCs w:val="0"/>
          <w:sz w:val="24"/>
          <w:szCs w:val="24"/>
          <w:lang w:eastAsia="zh-CN"/>
        </w:rPr>
        <w:t>、竞争性招标文件的获取时间、地点及方式</w:t>
      </w:r>
      <w:bookmarkEnd w:id="42"/>
      <w:bookmarkEnd w:id="43"/>
      <w:bookmarkEnd w:id="44"/>
      <w:bookmarkEnd w:id="45"/>
      <w:bookmarkEnd w:id="46"/>
      <w:bookmarkEnd w:id="47"/>
      <w:bookmarkEnd w:id="48"/>
    </w:p>
    <w:p w14:paraId="4B96F134">
      <w:pPr>
        <w:pStyle w:val="29"/>
        <w:keepNext w:val="0"/>
        <w:keepLines w:val="0"/>
        <w:pageBreakBefore w:val="0"/>
        <w:widowControl w:val="0"/>
        <w:tabs>
          <w:tab w:val="left" w:pos="959"/>
        </w:tabs>
        <w:kinsoku/>
        <w:overflowPunct/>
        <w:bidi w:val="0"/>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（一）获取招标文件时间：</w:t>
      </w:r>
      <w:r>
        <w:rPr>
          <w:rFonts w:hint="eastAsia" w:ascii="宋体" w:hAnsi="宋体" w:eastAsia="宋体" w:cs="宋体"/>
          <w:spacing w:val="-4"/>
          <w:sz w:val="24"/>
          <w:szCs w:val="24"/>
          <w:u w:val="single"/>
          <w:lang w:eastAsia="zh-CN"/>
        </w:rPr>
        <w:t>202</w:t>
      </w:r>
      <w:r>
        <w:rPr>
          <w:rFonts w:hint="eastAsia" w:ascii="宋体" w:hAnsi="宋体" w:eastAsia="宋体" w:cs="宋体"/>
          <w:spacing w:val="-4"/>
          <w:sz w:val="24"/>
          <w:szCs w:val="24"/>
          <w:u w:val="single"/>
          <w:lang w:val="en-US" w:eastAsia="zh-CN"/>
        </w:rPr>
        <w:t>6</w:t>
      </w:r>
      <w:r>
        <w:rPr>
          <w:rFonts w:hint="eastAsia" w:ascii="宋体" w:hAnsi="宋体" w:eastAsia="宋体" w:cs="宋体"/>
          <w:spacing w:val="-4"/>
          <w:sz w:val="24"/>
          <w:szCs w:val="24"/>
          <w:lang w:eastAsia="zh-CN"/>
        </w:rPr>
        <w:t>年</w:t>
      </w:r>
      <w:r>
        <w:rPr>
          <w:rFonts w:hint="eastAsia" w:ascii="宋体" w:hAnsi="宋体" w:eastAsia="宋体" w:cs="宋体"/>
          <w:spacing w:val="-4"/>
          <w:sz w:val="24"/>
          <w:szCs w:val="24"/>
          <w:u w:val="single"/>
          <w:lang w:val="en-US" w:eastAsia="zh-CN"/>
        </w:rPr>
        <w:t>1</w:t>
      </w:r>
      <w:r>
        <w:rPr>
          <w:rFonts w:hint="eastAsia" w:ascii="宋体" w:hAnsi="宋体" w:eastAsia="宋体" w:cs="宋体"/>
          <w:spacing w:val="-4"/>
          <w:sz w:val="24"/>
          <w:szCs w:val="24"/>
          <w:lang w:eastAsia="zh-CN"/>
        </w:rPr>
        <w:t>月</w:t>
      </w:r>
      <w:r>
        <w:rPr>
          <w:rFonts w:hint="eastAsia" w:ascii="宋体" w:hAnsi="宋体" w:eastAsia="宋体" w:cs="宋体"/>
          <w:spacing w:val="-4"/>
          <w:sz w:val="24"/>
          <w:szCs w:val="24"/>
          <w:u w:val="single"/>
          <w:lang w:val="en-US" w:eastAsia="zh-CN"/>
        </w:rPr>
        <w:t>13</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lang w:eastAsia="zh-CN"/>
        </w:rPr>
        <w:t>日至202</w:t>
      </w:r>
      <w:r>
        <w:rPr>
          <w:rFonts w:hint="eastAsia" w:ascii="宋体" w:hAnsi="宋体" w:eastAsia="宋体" w:cs="宋体"/>
          <w:spacing w:val="-4"/>
          <w:sz w:val="24"/>
          <w:szCs w:val="24"/>
          <w:lang w:val="en-US" w:eastAsia="zh-CN"/>
        </w:rPr>
        <w:t>6</w:t>
      </w:r>
      <w:r>
        <w:rPr>
          <w:rFonts w:hint="eastAsia" w:ascii="宋体" w:hAnsi="宋体" w:eastAsia="宋体" w:cs="宋体"/>
          <w:spacing w:val="-4"/>
          <w:sz w:val="24"/>
          <w:szCs w:val="24"/>
          <w:lang w:eastAsia="zh-CN"/>
        </w:rPr>
        <w:t>年</w:t>
      </w:r>
      <w:r>
        <w:rPr>
          <w:rFonts w:hint="eastAsia" w:ascii="宋体" w:hAnsi="宋体" w:eastAsia="宋体" w:cs="宋体"/>
          <w:spacing w:val="-4"/>
          <w:sz w:val="24"/>
          <w:szCs w:val="24"/>
          <w:u w:val="single"/>
          <w:lang w:val="en-US" w:eastAsia="zh-CN"/>
        </w:rPr>
        <w:t>1</w:t>
      </w:r>
      <w:r>
        <w:rPr>
          <w:rFonts w:hint="eastAsia" w:ascii="宋体" w:hAnsi="宋体" w:eastAsia="宋体" w:cs="宋体"/>
          <w:spacing w:val="-4"/>
          <w:sz w:val="24"/>
          <w:szCs w:val="24"/>
          <w:lang w:eastAsia="zh-CN"/>
        </w:rPr>
        <w:t>月</w:t>
      </w:r>
      <w:r>
        <w:rPr>
          <w:rFonts w:hint="eastAsia" w:ascii="宋体" w:hAnsi="宋体" w:eastAsia="宋体" w:cs="宋体"/>
          <w:spacing w:val="-4"/>
          <w:sz w:val="24"/>
          <w:szCs w:val="24"/>
          <w:u w:val="single"/>
          <w:lang w:val="en-US" w:eastAsia="zh-CN"/>
        </w:rPr>
        <w:t>16</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lang w:eastAsia="zh-CN"/>
        </w:rPr>
        <w:t>日，上午09:00-11:30，下午14:30-18:00 (工作时间)</w:t>
      </w:r>
      <w:r>
        <w:rPr>
          <w:rFonts w:hint="eastAsia" w:ascii="宋体" w:hAnsi="宋体" w:eastAsia="宋体" w:cs="宋体"/>
          <w:sz w:val="24"/>
          <w:szCs w:val="24"/>
          <w:lang w:eastAsia="zh-CN"/>
        </w:rPr>
        <w:t>。</w:t>
      </w:r>
    </w:p>
    <w:p w14:paraId="567727E5">
      <w:pPr>
        <w:keepNext w:val="0"/>
        <w:keepLines w:val="0"/>
        <w:pageBreakBefore w:val="0"/>
        <w:widowControl w:val="0"/>
        <w:kinsoku/>
        <w:wordWrap w:val="0"/>
        <w:overflowPunct/>
        <w:topLinePunct/>
        <w:autoSpaceDE/>
        <w:autoSpaceDN/>
        <w:bidi w:val="0"/>
        <w:adjustRightInd/>
        <w:snapToGrid w:val="0"/>
        <w:spacing w:line="360" w:lineRule="auto"/>
        <w:ind w:firstLine="360" w:firstLineChars="150"/>
        <w:textAlignment w:val="auto"/>
        <w:rPr>
          <w:rFonts w:hint="eastAsia" w:ascii="宋体" w:hAnsi="宋体" w:eastAsia="宋体" w:cs="宋体"/>
          <w:sz w:val="24"/>
          <w:szCs w:val="24"/>
          <w:u w:val="single"/>
          <w:lang w:eastAsia="zh-CN"/>
        </w:rPr>
      </w:pPr>
      <w:r>
        <w:rPr>
          <w:rFonts w:hint="eastAsia" w:ascii="宋体" w:hAnsi="宋体" w:eastAsia="宋体" w:cs="宋体"/>
          <w:sz w:val="24"/>
          <w:szCs w:val="24"/>
          <w:lang w:val="en-US" w:eastAsia="zh-CN" w:bidi="ar-SA"/>
        </w:rPr>
        <w:t>（二）获取招标文件地点及方式：</w:t>
      </w:r>
      <w:r>
        <w:rPr>
          <w:rFonts w:hint="eastAsia" w:ascii="宋体" w:hAnsi="宋体" w:eastAsia="宋体" w:cs="宋体"/>
          <w:sz w:val="24"/>
          <w:szCs w:val="24"/>
          <w:u w:val="none"/>
          <w:lang w:eastAsia="zh-CN"/>
        </w:rPr>
        <w:t>请在行采家https://www.gec123.com下载本项目网上竞采文件以及变更等采购前公布的所有项目资料，无论供应商下载与否，均视为已知晓所有采购实质性要求内容。</w:t>
      </w:r>
    </w:p>
    <w:p w14:paraId="101F1139">
      <w:pPr>
        <w:pStyle w:val="2"/>
        <w:keepNext w:val="0"/>
        <w:keepLines w:val="0"/>
        <w:pageBreakBefore w:val="0"/>
        <w:widowControl w:val="0"/>
        <w:kinsoku/>
        <w:overflowPunct/>
        <w:bidi w:val="0"/>
        <w:spacing w:before="0" w:line="360" w:lineRule="auto"/>
        <w:ind w:left="0" w:leftChars="0" w:right="0" w:firstLine="240" w:firstLineChars="100"/>
        <w:jc w:val="left"/>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（三）</w:t>
      </w:r>
      <w:bookmarkStart w:id="49" w:name="_Toc19305"/>
      <w:bookmarkStart w:id="50" w:name="_Toc626790113"/>
      <w:bookmarkStart w:id="51" w:name="_Toc17996"/>
      <w:bookmarkStart w:id="52" w:name="_Toc899540092"/>
      <w:bookmarkStart w:id="53" w:name="_Toc1925769412"/>
      <w:bookmarkStart w:id="54" w:name="_Toc31549"/>
      <w:bookmarkStart w:id="55" w:name="_Toc7842"/>
      <w:r>
        <w:rPr>
          <w:rFonts w:hint="eastAsia" w:ascii="宋体" w:hAnsi="宋体" w:eastAsia="宋体" w:cs="宋体"/>
          <w:b w:val="0"/>
          <w:bCs w:val="0"/>
          <w:sz w:val="24"/>
          <w:szCs w:val="24"/>
          <w:lang w:val="en-US" w:eastAsia="zh-CN" w:bidi="ar-SA"/>
        </w:rPr>
        <w:t>校服套装款式设计基本要求</w:t>
      </w:r>
    </w:p>
    <w:p w14:paraId="60864025">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校服设计的基本原则</w:t>
      </w:r>
    </w:p>
    <w:p w14:paraId="320D230A">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1.样式选择安全舒适、经济实用、美观简洁。</w:t>
      </w:r>
    </w:p>
    <w:p w14:paraId="64AFE20C">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2.校服设计：</w:t>
      </w:r>
      <w:r>
        <w:rPr>
          <w:rFonts w:hint="eastAsia" w:ascii="宋体" w:hAnsi="宋体" w:eastAsia="宋体" w:cs="宋体"/>
          <w:b w:val="0"/>
          <w:bCs w:val="0"/>
          <w:sz w:val="24"/>
          <w:szCs w:val="24"/>
          <w:lang w:val="en-US" w:eastAsia="zh-CN"/>
        </w:rPr>
        <w:t>根据采购人提供样衣图片的颜色进行设计（样衣图片见附件2），</w:t>
      </w:r>
      <w:r>
        <w:rPr>
          <w:rFonts w:hint="eastAsia" w:ascii="宋体" w:hAnsi="宋体" w:eastAsia="宋体" w:cs="宋体"/>
          <w:b w:val="0"/>
          <w:bCs w:val="0"/>
          <w:sz w:val="24"/>
          <w:szCs w:val="24"/>
          <w:lang w:eastAsia="zh-CN"/>
        </w:rPr>
        <w:t>符合</w:t>
      </w:r>
      <w:r>
        <w:rPr>
          <w:rFonts w:hint="eastAsia" w:ascii="宋体" w:hAnsi="宋体" w:eastAsia="宋体" w:cs="宋体"/>
          <w:b w:val="0"/>
          <w:bCs w:val="0"/>
          <w:sz w:val="24"/>
          <w:szCs w:val="24"/>
          <w:lang w:val="en-US" w:eastAsia="zh-CN"/>
        </w:rPr>
        <w:t>小</w:t>
      </w:r>
      <w:r>
        <w:rPr>
          <w:rFonts w:hint="eastAsia" w:ascii="宋体" w:hAnsi="宋体" w:eastAsia="宋体" w:cs="宋体"/>
          <w:b w:val="0"/>
          <w:bCs w:val="0"/>
          <w:sz w:val="24"/>
          <w:szCs w:val="24"/>
          <w:lang w:eastAsia="zh-CN"/>
        </w:rPr>
        <w:t>学生积极向上的精神面貌，带有校徽。每件校服须带有重庆市璧山</w:t>
      </w:r>
      <w:r>
        <w:rPr>
          <w:rFonts w:hint="eastAsia" w:ascii="宋体" w:hAnsi="宋体" w:eastAsia="宋体" w:cs="宋体"/>
          <w:b w:val="0"/>
          <w:bCs w:val="0"/>
          <w:sz w:val="24"/>
          <w:szCs w:val="24"/>
          <w:lang w:val="en-US" w:eastAsia="zh-CN"/>
        </w:rPr>
        <w:t>区河边小</w:t>
      </w:r>
      <w:r>
        <w:rPr>
          <w:rFonts w:hint="eastAsia" w:ascii="宋体" w:hAnsi="宋体" w:eastAsia="宋体" w:cs="宋体"/>
          <w:b w:val="0"/>
          <w:bCs w:val="0"/>
          <w:sz w:val="24"/>
          <w:szCs w:val="24"/>
          <w:lang w:eastAsia="zh-CN"/>
        </w:rPr>
        <w:t>学校校徽且校徽不得改变。（</w:t>
      </w:r>
      <w:r>
        <w:rPr>
          <w:rFonts w:hint="eastAsia" w:ascii="宋体" w:hAnsi="宋体" w:eastAsia="宋体" w:cs="宋体"/>
          <w:b w:val="0"/>
          <w:bCs w:val="0"/>
          <w:sz w:val="24"/>
          <w:szCs w:val="24"/>
          <w:lang w:val="en-US" w:eastAsia="zh-CN"/>
        </w:rPr>
        <w:t>校徽见附件3）</w:t>
      </w:r>
    </w:p>
    <w:p w14:paraId="32CE3FFD">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3.体现采购人文化内涵和办学底蕴。</w:t>
      </w:r>
    </w:p>
    <w:p w14:paraId="63BFD587">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 xml:space="preserve">校服是校园文化的重要载体，是培养团队意识、传播平等精神的有益方式，是传承中华优秀传统文化的积极探索。穿着校服服有利于培养团队精神、平等意识，抵制相互攀比、穿着奇装异服的不良习惯，是展现学生形象、规范行为举止、增强自我约束力，形成校园特色文化和朝气蓬勃精神状态的有效途径。 </w:t>
      </w:r>
    </w:p>
    <w:p w14:paraId="0E251756">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lang w:eastAsia="zh-CN"/>
        </w:rPr>
        <w:t>.符合时代精神特征、传承民族文化及遵循学生成长规律和年龄特点；应充分考虑学生在校学习、体育运动等需要结合采购人学校历史、文化特色和教育理念等元素自行进行设计校服样式图案；不能提交已在其他学校使用过的服装；设计的服装应具有鲜明的特色、较高的辨识度、能体现学校文化内涵；色彩搭配和谐美观，款式优雅大方，适于学生穿着。并把设计好的校服样式彩色图案资料装入响应文件中，否则为废标处理。</w:t>
      </w:r>
    </w:p>
    <w:p w14:paraId="03EA6510">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lang w:eastAsia="zh-CN"/>
        </w:rPr>
        <w:t>.采购人对成交供应商提供的校服样式图案，在不违背</w:t>
      </w:r>
      <w:r>
        <w:rPr>
          <w:rFonts w:hint="eastAsia" w:ascii="宋体" w:hAnsi="宋体" w:eastAsia="宋体" w:cs="宋体"/>
          <w:b w:val="0"/>
          <w:bCs w:val="0"/>
          <w:sz w:val="24"/>
          <w:szCs w:val="24"/>
          <w:lang w:val="en-US" w:eastAsia="zh-CN"/>
        </w:rPr>
        <w:t>比选</w:t>
      </w:r>
      <w:r>
        <w:rPr>
          <w:rFonts w:hint="eastAsia" w:ascii="宋体" w:hAnsi="宋体" w:eastAsia="宋体" w:cs="宋体"/>
          <w:b w:val="0"/>
          <w:bCs w:val="0"/>
          <w:sz w:val="24"/>
          <w:szCs w:val="24"/>
          <w:lang w:eastAsia="zh-CN"/>
        </w:rPr>
        <w:t>文件条件下，在实施过程中对该方案有提出进一步深化修改完善的权利，以努力做到尽善精美，科学合理。成交供应商对此应当给与无条件的支持。</w:t>
      </w:r>
    </w:p>
    <w:p w14:paraId="18C6F104">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6.本项目参与比选的供应商所提供的设计样稿、款式版权，归本项目采购人。采购人均可使用。</w:t>
      </w:r>
    </w:p>
    <w:p w14:paraId="40FAE1B1">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七</w:t>
      </w:r>
      <w:r>
        <w:rPr>
          <w:rFonts w:hint="eastAsia" w:ascii="宋体" w:hAnsi="宋体" w:eastAsia="宋体" w:cs="宋体"/>
          <w:b w:val="0"/>
          <w:bCs w:val="0"/>
          <w:sz w:val="24"/>
          <w:szCs w:val="24"/>
          <w:lang w:eastAsia="zh-CN"/>
        </w:rPr>
        <w:t>、投标保证金的缴纳</w:t>
      </w:r>
      <w:bookmarkEnd w:id="49"/>
      <w:bookmarkEnd w:id="50"/>
      <w:bookmarkEnd w:id="51"/>
      <w:bookmarkEnd w:id="52"/>
      <w:bookmarkEnd w:id="53"/>
      <w:bookmarkEnd w:id="54"/>
      <w:bookmarkEnd w:id="55"/>
    </w:p>
    <w:p w14:paraId="7D847205">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80" w:firstLineChars="200"/>
        <w:textAlignment w:val="auto"/>
        <w:rPr>
          <w:rFonts w:hint="eastAsia" w:ascii="宋体" w:hAnsi="宋体" w:eastAsia="宋体" w:cs="宋体"/>
          <w:spacing w:val="-8"/>
          <w:sz w:val="24"/>
          <w:szCs w:val="24"/>
          <w:lang w:eastAsia="zh-CN"/>
        </w:rPr>
      </w:pPr>
      <w:bookmarkStart w:id="56" w:name="_Toc1054140656"/>
      <w:bookmarkStart w:id="57" w:name="_Toc26074"/>
      <w:bookmarkStart w:id="58" w:name="_Toc285451364"/>
      <w:bookmarkStart w:id="59" w:name="_Toc31494"/>
      <w:bookmarkStart w:id="60" w:name="_Toc1680463547"/>
      <w:bookmarkStart w:id="61" w:name="_Toc29707"/>
      <w:bookmarkStart w:id="62" w:name="_Toc10020"/>
      <w:r>
        <w:rPr>
          <w:rFonts w:hint="eastAsia" w:ascii="宋体" w:hAnsi="宋体" w:eastAsia="宋体" w:cs="宋体"/>
          <w:sz w:val="24"/>
          <w:szCs w:val="24"/>
          <w:lang w:val="en-US" w:eastAsia="zh-CN" w:bidi="ar-SA"/>
        </w:rPr>
        <w:t>（一）投标保证金：</w:t>
      </w:r>
      <w:r>
        <w:rPr>
          <w:rFonts w:hint="eastAsia" w:ascii="宋体" w:hAnsi="宋体" w:eastAsia="宋体" w:cs="宋体"/>
          <w:spacing w:val="-8"/>
          <w:sz w:val="24"/>
          <w:szCs w:val="24"/>
          <w:lang w:eastAsia="zh-CN"/>
        </w:rPr>
        <w:t>现场缴纳人民币：壹仟元整（即：</w:t>
      </w:r>
      <w:r>
        <w:rPr>
          <w:rFonts w:hint="eastAsia" w:ascii="宋体" w:hAnsi="宋体" w:eastAsia="宋体" w:cs="宋体"/>
          <w:spacing w:val="-8"/>
          <w:sz w:val="24"/>
          <w:szCs w:val="24"/>
          <w:lang w:val="en-US" w:eastAsia="zh-CN"/>
        </w:rPr>
        <w:t>1000</w:t>
      </w:r>
      <w:r>
        <w:rPr>
          <w:rFonts w:hint="eastAsia" w:ascii="宋体" w:hAnsi="宋体" w:eastAsia="宋体" w:cs="宋体"/>
          <w:spacing w:val="-8"/>
          <w:sz w:val="24"/>
          <w:szCs w:val="24"/>
          <w:lang w:eastAsia="zh-CN"/>
        </w:rPr>
        <w:t>元整）（</w:t>
      </w:r>
      <w:r>
        <w:rPr>
          <w:rFonts w:hint="eastAsia" w:ascii="宋体" w:hAnsi="宋体" w:eastAsia="宋体" w:cs="宋体"/>
          <w:spacing w:val="-8"/>
          <w:sz w:val="24"/>
          <w:szCs w:val="24"/>
          <w:lang w:val="en-US" w:eastAsia="zh-CN"/>
        </w:rPr>
        <w:t>写上单位名称用信封装好）</w:t>
      </w:r>
      <w:r>
        <w:rPr>
          <w:rFonts w:hint="eastAsia" w:ascii="宋体" w:hAnsi="宋体" w:eastAsia="宋体" w:cs="宋体"/>
          <w:spacing w:val="-8"/>
          <w:sz w:val="24"/>
          <w:szCs w:val="24"/>
          <w:lang w:eastAsia="zh-CN"/>
        </w:rPr>
        <w:t>。</w:t>
      </w:r>
    </w:p>
    <w:p w14:paraId="7F10E8BB">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80" w:firstLineChars="200"/>
        <w:textAlignment w:val="auto"/>
        <w:rPr>
          <w:rFonts w:hint="eastAsia" w:ascii="宋体" w:hAnsi="宋体" w:eastAsia="宋体" w:cs="宋体"/>
          <w:spacing w:val="-8"/>
          <w:sz w:val="24"/>
          <w:szCs w:val="24"/>
          <w:lang w:eastAsia="zh-CN"/>
        </w:rPr>
      </w:pPr>
      <w:r>
        <w:rPr>
          <w:rFonts w:hint="eastAsia" w:ascii="宋体" w:hAnsi="宋体" w:eastAsia="宋体" w:cs="宋体"/>
          <w:sz w:val="24"/>
          <w:szCs w:val="24"/>
          <w:lang w:val="en-US" w:eastAsia="zh-CN" w:bidi="ar-SA"/>
        </w:rPr>
        <w:t>（二）投标保证金的退还：</w:t>
      </w:r>
      <w:r>
        <w:rPr>
          <w:rFonts w:hint="eastAsia" w:ascii="宋体" w:hAnsi="宋体" w:eastAsia="宋体" w:cs="宋体"/>
          <w:spacing w:val="-8"/>
          <w:sz w:val="24"/>
          <w:szCs w:val="24"/>
          <w:lang w:val="en-US" w:eastAsia="zh-CN"/>
        </w:rPr>
        <w:t>在</w:t>
      </w:r>
      <w:r>
        <w:rPr>
          <w:rStyle w:val="27"/>
          <w:rFonts w:hint="eastAsia" w:ascii="宋体" w:hAnsi="宋体" w:eastAsia="宋体" w:cs="宋体"/>
          <w:b w:val="0"/>
          <w:bCs w:val="0"/>
          <w:color w:val="auto"/>
          <w:sz w:val="24"/>
          <w:szCs w:val="24"/>
          <w:lang w:eastAsia="zh-CN"/>
        </w:rPr>
        <w:t>宣布评选结果</w:t>
      </w:r>
      <w:r>
        <w:rPr>
          <w:rStyle w:val="27"/>
          <w:rFonts w:hint="eastAsia" w:ascii="宋体" w:hAnsi="宋体" w:eastAsia="宋体" w:cs="宋体"/>
          <w:b w:val="0"/>
          <w:bCs w:val="0"/>
          <w:color w:val="auto"/>
          <w:sz w:val="24"/>
          <w:szCs w:val="24"/>
          <w:lang w:val="en-US" w:eastAsia="zh-CN"/>
        </w:rPr>
        <w:t>无异议后</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lang w:val="en-US" w:eastAsia="zh-CN"/>
        </w:rPr>
        <w:t>当场</w:t>
      </w:r>
      <w:r>
        <w:rPr>
          <w:rFonts w:hint="eastAsia" w:ascii="宋体" w:hAnsi="宋体" w:eastAsia="宋体" w:cs="宋体"/>
          <w:spacing w:val="-8"/>
          <w:sz w:val="24"/>
          <w:szCs w:val="24"/>
          <w:lang w:eastAsia="zh-CN"/>
        </w:rPr>
        <w:t>向除中标人以外的投标人退还投标保证金。中标人缴纳的投标保证金将自动转为履约保证金。</w:t>
      </w:r>
    </w:p>
    <w:p w14:paraId="78F31C73">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八</w:t>
      </w:r>
      <w:r>
        <w:rPr>
          <w:rFonts w:hint="eastAsia" w:ascii="宋体" w:hAnsi="宋体" w:eastAsia="宋体" w:cs="宋体"/>
          <w:b w:val="0"/>
          <w:bCs w:val="0"/>
          <w:sz w:val="24"/>
          <w:szCs w:val="24"/>
          <w:lang w:eastAsia="zh-CN"/>
        </w:rPr>
        <w:t>、递交投标文件时间、样品时间、投标截止时间、开标时间及地点</w:t>
      </w:r>
      <w:bookmarkEnd w:id="56"/>
      <w:bookmarkEnd w:id="57"/>
      <w:bookmarkEnd w:id="58"/>
      <w:bookmarkEnd w:id="59"/>
      <w:bookmarkEnd w:id="60"/>
      <w:bookmarkEnd w:id="61"/>
      <w:bookmarkEnd w:id="62"/>
    </w:p>
    <w:p w14:paraId="301A57B4">
      <w:pPr>
        <w:keepNext w:val="0"/>
        <w:keepLines w:val="0"/>
        <w:pageBreakBefore w:val="0"/>
        <w:widowControl w:val="0"/>
        <w:kinsoku/>
        <w:wordWrap w:val="0"/>
        <w:overflowPunct/>
        <w:topLinePunct/>
        <w:autoSpaceDE/>
        <w:autoSpaceDN/>
        <w:bidi w:val="0"/>
        <w:adjustRightInd/>
        <w:snapToGrid w:val="0"/>
        <w:spacing w:line="360" w:lineRule="auto"/>
        <w:ind w:firstLine="600" w:firstLineChars="25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（一）递交投标文件时间：</w:t>
      </w:r>
      <w:r>
        <w:rPr>
          <w:rFonts w:hint="eastAsia" w:ascii="宋体" w:hAnsi="宋体" w:eastAsia="宋体" w:cs="宋体"/>
          <w:sz w:val="24"/>
          <w:szCs w:val="24"/>
          <w:lang w:eastAsia="zh-CN"/>
        </w:rPr>
        <w:t>按本项目规定的时间在</w:t>
      </w:r>
      <w:r>
        <w:rPr>
          <w:rFonts w:hint="eastAsia" w:ascii="宋体" w:hAnsi="宋体" w:eastAsia="宋体" w:cs="宋体"/>
          <w:sz w:val="24"/>
          <w:szCs w:val="24"/>
          <w:u w:val="none"/>
          <w:lang w:eastAsia="zh-CN"/>
        </w:rPr>
        <w:t>请在行采家https://www.gec123.com</w:t>
      </w:r>
      <w:r>
        <w:rPr>
          <w:rFonts w:hint="eastAsia" w:ascii="宋体" w:hAnsi="宋体" w:eastAsia="宋体" w:cs="宋体"/>
          <w:sz w:val="24"/>
          <w:szCs w:val="24"/>
          <w:lang w:eastAsia="zh-CN"/>
        </w:rPr>
        <w:t>进行网上报价及上传响应文件，未在规定时间内进行网上报价及上传响应文件的将失去竞标资格。</w:t>
      </w:r>
    </w:p>
    <w:p w14:paraId="5171645A">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（二）递交样品时间：</w:t>
      </w:r>
      <w:r>
        <w:rPr>
          <w:rFonts w:hint="eastAsia" w:ascii="宋体" w:hAnsi="宋体" w:eastAsia="宋体" w:cs="宋体"/>
          <w:sz w:val="24"/>
          <w:szCs w:val="24"/>
          <w:u w:val="single"/>
          <w:lang w:eastAsia="zh-CN"/>
        </w:rPr>
        <w:t>202</w:t>
      </w:r>
      <w:r>
        <w:rPr>
          <w:rFonts w:hint="eastAsia" w:ascii="宋体" w:hAnsi="宋体" w:eastAsia="宋体" w:cs="宋体"/>
          <w:sz w:val="24"/>
          <w:szCs w:val="24"/>
          <w:u w:val="single"/>
          <w:lang w:val="en-US" w:eastAsia="zh-CN"/>
        </w:rPr>
        <w:t>6</w:t>
      </w:r>
      <w:r>
        <w:rPr>
          <w:rFonts w:hint="eastAsia" w:ascii="宋体" w:hAnsi="宋体" w:eastAsia="宋体" w:cs="宋体"/>
          <w:sz w:val="24"/>
          <w:szCs w:val="24"/>
          <w:lang w:eastAsia="zh-CN"/>
        </w:rPr>
        <w:t>年</w:t>
      </w:r>
      <w:r>
        <w:rPr>
          <w:rFonts w:hint="eastAsia" w:ascii="宋体" w:hAnsi="宋体" w:eastAsia="宋体" w:cs="宋体"/>
          <w:sz w:val="24"/>
          <w:szCs w:val="24"/>
          <w:u w:val="single"/>
          <w:lang w:val="en-US" w:eastAsia="zh-CN"/>
        </w:rPr>
        <w:t>1</w:t>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22</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09：00</w:t>
      </w:r>
      <w:r>
        <w:rPr>
          <w:rFonts w:hint="eastAsia" w:ascii="宋体" w:hAnsi="宋体" w:eastAsia="宋体" w:cs="宋体"/>
          <w:sz w:val="24"/>
          <w:szCs w:val="24"/>
          <w:lang w:eastAsia="zh-CN"/>
        </w:rPr>
        <w:t>(北京时间)</w:t>
      </w:r>
    </w:p>
    <w:p w14:paraId="21CB8D49">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（三）递交样品截止及开标时间：</w:t>
      </w:r>
      <w:r>
        <w:rPr>
          <w:rFonts w:hint="eastAsia" w:ascii="宋体" w:hAnsi="宋体" w:eastAsia="宋体" w:cs="宋体"/>
          <w:sz w:val="24"/>
          <w:szCs w:val="24"/>
          <w:u w:val="single"/>
          <w:lang w:eastAsia="zh-CN"/>
        </w:rPr>
        <w:t>202</w:t>
      </w:r>
      <w:r>
        <w:rPr>
          <w:rFonts w:hint="eastAsia" w:ascii="宋体" w:hAnsi="宋体" w:eastAsia="宋体" w:cs="宋体"/>
          <w:sz w:val="24"/>
          <w:szCs w:val="24"/>
          <w:u w:val="single"/>
          <w:lang w:val="en-US" w:eastAsia="zh-CN"/>
        </w:rPr>
        <w:t>6</w:t>
      </w:r>
      <w:r>
        <w:rPr>
          <w:rFonts w:hint="eastAsia" w:ascii="宋体" w:hAnsi="宋体" w:eastAsia="宋体" w:cs="宋体"/>
          <w:sz w:val="24"/>
          <w:szCs w:val="24"/>
          <w:lang w:eastAsia="zh-CN"/>
        </w:rPr>
        <w:t>年</w:t>
      </w:r>
      <w:r>
        <w:rPr>
          <w:rFonts w:hint="eastAsia" w:ascii="宋体" w:hAnsi="宋体" w:eastAsia="宋体" w:cs="宋体"/>
          <w:sz w:val="24"/>
          <w:szCs w:val="24"/>
          <w:u w:val="single"/>
          <w:lang w:val="en-US" w:eastAsia="zh-CN"/>
        </w:rPr>
        <w:t>1</w:t>
      </w:r>
      <w:r>
        <w:rPr>
          <w:rFonts w:hint="eastAsia" w:ascii="宋体" w:hAnsi="宋体" w:eastAsia="宋体" w:cs="宋体"/>
          <w:sz w:val="24"/>
          <w:szCs w:val="24"/>
          <w:lang w:eastAsia="zh-CN"/>
        </w:rPr>
        <w:t>月</w:t>
      </w:r>
      <w:r>
        <w:rPr>
          <w:rFonts w:hint="eastAsia" w:ascii="宋体" w:hAnsi="宋体" w:eastAsia="宋体" w:cs="宋体"/>
          <w:sz w:val="24"/>
          <w:szCs w:val="24"/>
          <w:u w:val="single"/>
          <w:lang w:val="en-US" w:eastAsia="zh-CN"/>
        </w:rPr>
        <w:t>22</w:t>
      </w:r>
      <w:r>
        <w:rPr>
          <w:rFonts w:hint="eastAsia" w:ascii="宋体" w:hAnsi="宋体" w:eastAsia="宋体" w:cs="宋体"/>
          <w:sz w:val="24"/>
          <w:szCs w:val="24"/>
          <w:lang w:eastAsia="zh-CN"/>
        </w:rPr>
        <w:t>日</w:t>
      </w:r>
      <w:r>
        <w:rPr>
          <w:rFonts w:hint="eastAsia" w:ascii="宋体" w:hAnsi="宋体" w:eastAsia="宋体" w:cs="宋体"/>
          <w:sz w:val="24"/>
          <w:szCs w:val="24"/>
          <w:u w:val="single"/>
          <w:lang w:val="en-US" w:eastAsia="zh-CN"/>
        </w:rPr>
        <w:t>09：30</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(北京时间)</w:t>
      </w:r>
    </w:p>
    <w:p w14:paraId="49B8B53D">
      <w:pPr>
        <w:keepNext w:val="0"/>
        <w:keepLines w:val="0"/>
        <w:pageBreakBefore w:val="0"/>
        <w:widowControl w:val="0"/>
        <w:tabs>
          <w:tab w:val="left" w:pos="1018"/>
        </w:tabs>
        <w:kinsoku/>
        <w:overflowPunct/>
        <w:bidi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（四）开标地点：</w:t>
      </w:r>
      <w:r>
        <w:rPr>
          <w:rFonts w:hint="eastAsia" w:ascii="宋体" w:hAnsi="宋体" w:eastAsia="宋体" w:cs="宋体"/>
          <w:sz w:val="24"/>
          <w:szCs w:val="24"/>
          <w:lang w:eastAsia="zh-CN"/>
        </w:rPr>
        <w:t>重庆市璧山区河边小学校</w:t>
      </w:r>
      <w:r>
        <w:rPr>
          <w:rFonts w:hint="eastAsia" w:ascii="宋体" w:hAnsi="宋体" w:eastAsia="宋体" w:cs="宋体"/>
          <w:sz w:val="24"/>
          <w:szCs w:val="24"/>
          <w:lang w:val="en-US" w:eastAsia="zh-CN"/>
        </w:rPr>
        <w:t>会议室</w:t>
      </w:r>
    </w:p>
    <w:p w14:paraId="58B37014">
      <w:pPr>
        <w:pStyle w:val="2"/>
        <w:keepNext w:val="0"/>
        <w:keepLines w:val="0"/>
        <w:pageBreakBefore w:val="0"/>
        <w:widowControl w:val="0"/>
        <w:tabs>
          <w:tab w:val="left" w:pos="8360"/>
        </w:tabs>
        <w:kinsoku/>
        <w:overflowPunct/>
        <w:autoSpaceDE/>
        <w:autoSpaceDN/>
        <w:bidi w:val="0"/>
        <w:spacing w:before="0" w:line="360" w:lineRule="auto"/>
        <w:ind w:left="0" w:right="0" w:firstLine="480" w:firstLineChars="200"/>
        <w:jc w:val="both"/>
        <w:textAlignment w:val="auto"/>
        <w:rPr>
          <w:rFonts w:hint="eastAsia" w:ascii="宋体" w:hAnsi="宋体" w:eastAsia="宋体" w:cs="宋体"/>
          <w:b w:val="0"/>
          <w:bCs w:val="0"/>
          <w:sz w:val="24"/>
          <w:szCs w:val="24"/>
          <w:lang w:eastAsia="zh-CN"/>
        </w:rPr>
      </w:pPr>
      <w:bookmarkStart w:id="63" w:name="_Toc1993392732"/>
      <w:bookmarkStart w:id="64" w:name="_Toc102607350"/>
      <w:bookmarkStart w:id="65" w:name="_Toc23049"/>
      <w:bookmarkStart w:id="66" w:name="_Toc32738"/>
      <w:bookmarkStart w:id="67" w:name="_Toc20890"/>
      <w:bookmarkStart w:id="68" w:name="_Toc23740"/>
      <w:bookmarkStart w:id="69" w:name="_Toc201917642"/>
      <w:r>
        <w:rPr>
          <w:rFonts w:hint="eastAsia" w:ascii="宋体" w:hAnsi="宋体" w:eastAsia="宋体" w:cs="宋体"/>
          <w:b w:val="0"/>
          <w:bCs w:val="0"/>
          <w:sz w:val="24"/>
          <w:szCs w:val="24"/>
          <w:lang w:val="en-US" w:eastAsia="zh-CN"/>
        </w:rPr>
        <w:t>九</w:t>
      </w:r>
      <w:r>
        <w:rPr>
          <w:rFonts w:hint="eastAsia" w:ascii="宋体" w:hAnsi="宋体" w:eastAsia="宋体" w:cs="宋体"/>
          <w:b w:val="0"/>
          <w:bCs w:val="0"/>
          <w:sz w:val="24"/>
          <w:szCs w:val="24"/>
          <w:lang w:eastAsia="zh-CN"/>
        </w:rPr>
        <w:t>、</w:t>
      </w:r>
      <w:bookmarkEnd w:id="63"/>
      <w:bookmarkEnd w:id="64"/>
      <w:bookmarkEnd w:id="65"/>
      <w:bookmarkEnd w:id="66"/>
      <w:bookmarkEnd w:id="67"/>
      <w:bookmarkEnd w:id="68"/>
      <w:bookmarkEnd w:id="69"/>
      <w:bookmarkStart w:id="70" w:name="_Toc21709"/>
      <w:bookmarkStart w:id="71" w:name="_Toc10906"/>
      <w:bookmarkStart w:id="72" w:name="_Toc3791"/>
      <w:bookmarkStart w:id="73" w:name="_Toc21127"/>
      <w:bookmarkStart w:id="74" w:name="_Toc605646834"/>
      <w:bookmarkStart w:id="75" w:name="_Toc59269877"/>
      <w:bookmarkStart w:id="76" w:name="_Toc92362909"/>
      <w:r>
        <w:rPr>
          <w:rFonts w:hint="eastAsia" w:ascii="宋体" w:hAnsi="宋体" w:eastAsia="宋体" w:cs="宋体"/>
          <w:b w:val="0"/>
          <w:bCs w:val="0"/>
          <w:sz w:val="24"/>
          <w:szCs w:val="24"/>
          <w:lang w:eastAsia="zh-CN"/>
        </w:rPr>
        <w:t>质疑时间：</w:t>
      </w:r>
      <w:r>
        <w:rPr>
          <w:rFonts w:hint="eastAsia" w:ascii="宋体" w:hAnsi="宋体" w:eastAsia="宋体" w:cs="宋体"/>
          <w:b w:val="0"/>
          <w:bCs w:val="0"/>
          <w:sz w:val="24"/>
          <w:szCs w:val="24"/>
          <w:u w:val="single"/>
          <w:lang w:eastAsia="zh-CN"/>
        </w:rPr>
        <w:t>202</w:t>
      </w:r>
      <w:r>
        <w:rPr>
          <w:rFonts w:hint="eastAsia" w:ascii="宋体" w:hAnsi="宋体" w:eastAsia="宋体" w:cs="宋体"/>
          <w:b w:val="0"/>
          <w:bCs w:val="0"/>
          <w:sz w:val="24"/>
          <w:szCs w:val="24"/>
          <w:u w:val="single"/>
          <w:lang w:val="en-US" w:eastAsia="zh-CN"/>
        </w:rPr>
        <w:t>6</w:t>
      </w:r>
      <w:r>
        <w:rPr>
          <w:rFonts w:hint="eastAsia" w:ascii="宋体" w:hAnsi="宋体" w:eastAsia="宋体" w:cs="宋体"/>
          <w:b w:val="0"/>
          <w:bCs w:val="0"/>
          <w:sz w:val="24"/>
          <w:szCs w:val="24"/>
          <w:lang w:eastAsia="zh-CN"/>
        </w:rPr>
        <w:t>年</w:t>
      </w:r>
      <w:r>
        <w:rPr>
          <w:rFonts w:hint="eastAsia" w:ascii="宋体" w:hAnsi="宋体" w:eastAsia="宋体" w:cs="宋体"/>
          <w:b w:val="0"/>
          <w:bCs w:val="0"/>
          <w:sz w:val="24"/>
          <w:szCs w:val="24"/>
          <w:u w:val="single"/>
          <w:lang w:val="en-US" w:eastAsia="zh-CN"/>
        </w:rPr>
        <w:t>1</w:t>
      </w:r>
      <w:r>
        <w:rPr>
          <w:rFonts w:hint="eastAsia" w:ascii="宋体" w:hAnsi="宋体" w:eastAsia="宋体" w:cs="宋体"/>
          <w:b w:val="0"/>
          <w:bCs w:val="0"/>
          <w:sz w:val="24"/>
          <w:szCs w:val="24"/>
          <w:lang w:eastAsia="zh-CN"/>
        </w:rPr>
        <w:t>月</w:t>
      </w:r>
      <w:r>
        <w:rPr>
          <w:rFonts w:hint="eastAsia" w:ascii="宋体" w:hAnsi="宋体" w:eastAsia="宋体" w:cs="宋体"/>
          <w:b w:val="0"/>
          <w:bCs w:val="0"/>
          <w:sz w:val="24"/>
          <w:szCs w:val="24"/>
          <w:u w:val="single"/>
          <w:lang w:val="en-US" w:eastAsia="zh-CN"/>
        </w:rPr>
        <w:t>19</w:t>
      </w:r>
      <w:r>
        <w:rPr>
          <w:rFonts w:hint="eastAsia" w:ascii="宋体" w:hAnsi="宋体" w:eastAsia="宋体" w:cs="宋体"/>
          <w:b w:val="0"/>
          <w:bCs w:val="0"/>
          <w:sz w:val="24"/>
          <w:szCs w:val="24"/>
          <w:u w:val="single"/>
          <w:lang w:eastAsia="zh-CN"/>
        </w:rPr>
        <w:t xml:space="preserve"> </w:t>
      </w:r>
      <w:r>
        <w:rPr>
          <w:rFonts w:hint="eastAsia" w:ascii="宋体" w:hAnsi="宋体" w:eastAsia="宋体" w:cs="宋体"/>
          <w:b w:val="0"/>
          <w:bCs w:val="0"/>
          <w:sz w:val="24"/>
          <w:szCs w:val="24"/>
          <w:lang w:eastAsia="zh-CN"/>
        </w:rPr>
        <w:t>日17:00时前</w:t>
      </w:r>
      <w:r>
        <w:rPr>
          <w:rFonts w:hint="eastAsia" w:ascii="宋体" w:hAnsi="宋体" w:eastAsia="宋体" w:cs="宋体"/>
          <w:b w:val="0"/>
          <w:bCs w:val="0"/>
          <w:sz w:val="24"/>
          <w:szCs w:val="24"/>
          <w:lang w:val="zh-TW" w:eastAsia="zh-CN"/>
        </w:rPr>
        <w:t>（以纸质件报送至</w:t>
      </w:r>
      <w:r>
        <w:rPr>
          <w:rFonts w:hint="eastAsia" w:ascii="宋体" w:hAnsi="宋体" w:eastAsia="宋体" w:cs="宋体"/>
          <w:sz w:val="24"/>
          <w:szCs w:val="24"/>
          <w:lang w:eastAsia="zh-CN"/>
        </w:rPr>
        <w:t>重庆市璧山区河边小学校</w:t>
      </w:r>
      <w:r>
        <w:rPr>
          <w:rFonts w:hint="eastAsia" w:ascii="宋体" w:hAnsi="宋体" w:eastAsia="宋体" w:cs="宋体"/>
          <w:b w:val="0"/>
          <w:bCs w:val="0"/>
          <w:sz w:val="24"/>
          <w:szCs w:val="24"/>
          <w:lang w:val="zh-TW" w:eastAsia="zh-CN"/>
        </w:rPr>
        <w:t>），过期不再受理</w:t>
      </w:r>
      <w:r>
        <w:rPr>
          <w:rFonts w:hint="eastAsia" w:ascii="宋体" w:hAnsi="宋体" w:eastAsia="宋体" w:cs="宋体"/>
          <w:b w:val="0"/>
          <w:bCs w:val="0"/>
          <w:sz w:val="24"/>
          <w:szCs w:val="24"/>
          <w:lang w:eastAsia="zh-CN"/>
        </w:rPr>
        <w:t>。</w:t>
      </w:r>
      <w:bookmarkEnd w:id="70"/>
      <w:bookmarkEnd w:id="71"/>
      <w:bookmarkEnd w:id="72"/>
      <w:bookmarkEnd w:id="73"/>
      <w:bookmarkEnd w:id="74"/>
      <w:bookmarkEnd w:id="75"/>
      <w:bookmarkEnd w:id="76"/>
    </w:p>
    <w:p w14:paraId="49FB236A">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sz w:val="24"/>
          <w:szCs w:val="24"/>
          <w:lang w:eastAsia="zh-CN"/>
        </w:rPr>
      </w:pPr>
      <w:bookmarkStart w:id="77" w:name="_Toc8683"/>
      <w:bookmarkStart w:id="78" w:name="_Toc25966"/>
      <w:bookmarkStart w:id="79" w:name="_Toc18373"/>
      <w:bookmarkStart w:id="80" w:name="_Toc33852258"/>
      <w:bookmarkStart w:id="81" w:name="_Toc1863894178"/>
      <w:bookmarkStart w:id="82" w:name="_Toc1860218429"/>
      <w:bookmarkStart w:id="83" w:name="_Toc12026"/>
      <w:r>
        <w:rPr>
          <w:rFonts w:hint="eastAsia" w:ascii="宋体" w:hAnsi="宋体" w:eastAsia="宋体" w:cs="宋体"/>
          <w:b w:val="0"/>
          <w:bCs w:val="0"/>
          <w:sz w:val="24"/>
          <w:szCs w:val="24"/>
          <w:lang w:val="en-US" w:eastAsia="zh-CN"/>
        </w:rPr>
        <w:t>十</w:t>
      </w:r>
      <w:r>
        <w:rPr>
          <w:rFonts w:hint="eastAsia" w:ascii="宋体" w:hAnsi="宋体" w:eastAsia="宋体" w:cs="宋体"/>
          <w:b w:val="0"/>
          <w:bCs w:val="0"/>
          <w:sz w:val="24"/>
          <w:szCs w:val="24"/>
          <w:lang w:eastAsia="zh-CN"/>
        </w:rPr>
        <w:t>、答疑时间</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u w:val="single"/>
          <w:lang w:eastAsia="zh-CN"/>
        </w:rPr>
        <w:t>202</w:t>
      </w:r>
      <w:r>
        <w:rPr>
          <w:rFonts w:hint="eastAsia" w:ascii="宋体" w:hAnsi="宋体" w:eastAsia="宋体" w:cs="宋体"/>
          <w:b w:val="0"/>
          <w:bCs w:val="0"/>
          <w:sz w:val="24"/>
          <w:szCs w:val="24"/>
          <w:u w:val="single"/>
          <w:lang w:val="en-US" w:eastAsia="zh-CN"/>
        </w:rPr>
        <w:t>6</w:t>
      </w:r>
      <w:r>
        <w:rPr>
          <w:rFonts w:hint="eastAsia" w:ascii="宋体" w:hAnsi="宋体" w:eastAsia="宋体" w:cs="宋体"/>
          <w:b w:val="0"/>
          <w:bCs w:val="0"/>
          <w:sz w:val="24"/>
          <w:szCs w:val="24"/>
          <w:lang w:eastAsia="zh-CN"/>
        </w:rPr>
        <w:t>年</w:t>
      </w:r>
      <w:r>
        <w:rPr>
          <w:rFonts w:hint="eastAsia" w:ascii="宋体" w:hAnsi="宋体" w:eastAsia="宋体" w:cs="宋体"/>
          <w:b w:val="0"/>
          <w:bCs w:val="0"/>
          <w:sz w:val="24"/>
          <w:szCs w:val="24"/>
          <w:u w:val="single"/>
          <w:lang w:val="en-US" w:eastAsia="zh-CN"/>
        </w:rPr>
        <w:t>1</w:t>
      </w:r>
      <w:r>
        <w:rPr>
          <w:rFonts w:hint="eastAsia" w:ascii="宋体" w:hAnsi="宋体" w:eastAsia="宋体" w:cs="宋体"/>
          <w:b w:val="0"/>
          <w:bCs w:val="0"/>
          <w:sz w:val="24"/>
          <w:szCs w:val="24"/>
          <w:lang w:eastAsia="zh-CN"/>
        </w:rPr>
        <w:t>月</w:t>
      </w:r>
      <w:r>
        <w:rPr>
          <w:rFonts w:hint="eastAsia" w:ascii="宋体" w:hAnsi="宋体" w:eastAsia="宋体" w:cs="宋体"/>
          <w:b w:val="0"/>
          <w:bCs w:val="0"/>
          <w:sz w:val="24"/>
          <w:szCs w:val="24"/>
          <w:u w:val="single"/>
          <w:lang w:eastAsia="zh-CN"/>
        </w:rPr>
        <w:t xml:space="preserve"> </w:t>
      </w:r>
      <w:r>
        <w:rPr>
          <w:rFonts w:hint="eastAsia" w:ascii="宋体" w:hAnsi="宋体" w:eastAsia="宋体" w:cs="宋体"/>
          <w:b w:val="0"/>
          <w:bCs w:val="0"/>
          <w:sz w:val="24"/>
          <w:szCs w:val="24"/>
          <w:u w:val="single"/>
          <w:lang w:val="en-US" w:eastAsia="zh-CN"/>
        </w:rPr>
        <w:t>20</w:t>
      </w:r>
      <w:r>
        <w:rPr>
          <w:rFonts w:hint="eastAsia" w:ascii="宋体" w:hAnsi="宋体" w:eastAsia="宋体" w:cs="宋体"/>
          <w:b w:val="0"/>
          <w:bCs w:val="0"/>
          <w:sz w:val="24"/>
          <w:szCs w:val="24"/>
          <w:lang w:eastAsia="zh-CN"/>
        </w:rPr>
        <w:t>日17:00时前。</w:t>
      </w:r>
      <w:bookmarkEnd w:id="77"/>
      <w:bookmarkEnd w:id="78"/>
      <w:bookmarkEnd w:id="79"/>
      <w:bookmarkEnd w:id="80"/>
      <w:bookmarkEnd w:id="81"/>
      <w:bookmarkEnd w:id="82"/>
      <w:bookmarkEnd w:id="83"/>
    </w:p>
    <w:p w14:paraId="7EDB614F">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bookmarkStart w:id="84" w:name="_Toc3928"/>
      <w:bookmarkStart w:id="85" w:name="_Toc1012"/>
      <w:bookmarkStart w:id="86" w:name="_Toc1125490857"/>
      <w:bookmarkStart w:id="87" w:name="_Toc3827"/>
      <w:bookmarkStart w:id="88" w:name="_Toc1624203177"/>
      <w:bookmarkStart w:id="89" w:name="_Toc2019217398"/>
      <w:bookmarkStart w:id="90" w:name="_Toc13651"/>
      <w:r>
        <w:rPr>
          <w:rFonts w:hint="eastAsia" w:ascii="宋体" w:hAnsi="宋体" w:eastAsia="宋体" w:cs="宋体"/>
          <w:b w:val="0"/>
          <w:bCs w:val="0"/>
          <w:sz w:val="24"/>
          <w:szCs w:val="24"/>
          <w:lang w:eastAsia="zh-CN"/>
        </w:rPr>
        <w:t>十一、联系方式</w:t>
      </w:r>
      <w:bookmarkEnd w:id="84"/>
      <w:bookmarkEnd w:id="85"/>
      <w:bookmarkEnd w:id="86"/>
      <w:bookmarkEnd w:id="87"/>
      <w:bookmarkEnd w:id="88"/>
      <w:bookmarkEnd w:id="89"/>
      <w:bookmarkEnd w:id="90"/>
    </w:p>
    <w:p w14:paraId="7E8005BF">
      <w:pPr>
        <w:pStyle w:val="7"/>
        <w:keepNext w:val="0"/>
        <w:keepLines w:val="0"/>
        <w:pageBreakBefore w:val="0"/>
        <w:widowControl w:val="0"/>
        <w:tabs>
          <w:tab w:val="left" w:pos="1317"/>
        </w:tabs>
        <w:kinsoku/>
        <w:overflowPunct/>
        <w:bidi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（一）采 购 人：</w:t>
      </w:r>
      <w:r>
        <w:rPr>
          <w:rFonts w:hint="eastAsia" w:ascii="宋体" w:hAnsi="宋体" w:eastAsia="宋体" w:cs="宋体"/>
          <w:sz w:val="24"/>
          <w:szCs w:val="24"/>
          <w:lang w:eastAsia="zh-CN"/>
        </w:rPr>
        <w:t>重庆市璧山区河边小学校</w:t>
      </w:r>
    </w:p>
    <w:p w14:paraId="572460E0">
      <w:pPr>
        <w:pStyle w:val="7"/>
        <w:keepNext w:val="0"/>
        <w:keepLines w:val="0"/>
        <w:pageBreakBefore w:val="0"/>
        <w:widowControl w:val="0"/>
        <w:tabs>
          <w:tab w:val="left" w:pos="1317"/>
        </w:tabs>
        <w:kinsoku/>
        <w:overflowPunct/>
        <w:bidi w:val="0"/>
        <w:spacing w:line="360" w:lineRule="auto"/>
        <w:ind w:firstLine="1200" w:firstLineChars="5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联 系 人：</w:t>
      </w:r>
      <w:r>
        <w:rPr>
          <w:rFonts w:hint="eastAsia" w:ascii="宋体" w:hAnsi="宋体" w:eastAsia="宋体" w:cs="宋体"/>
          <w:sz w:val="24"/>
          <w:szCs w:val="24"/>
          <w:lang w:eastAsia="zh-CN"/>
        </w:rPr>
        <w:t>段老师</w:t>
      </w:r>
    </w:p>
    <w:p w14:paraId="39905042">
      <w:pPr>
        <w:pStyle w:val="7"/>
        <w:keepNext w:val="0"/>
        <w:keepLines w:val="0"/>
        <w:pageBreakBefore w:val="0"/>
        <w:widowControl w:val="0"/>
        <w:tabs>
          <w:tab w:val="left" w:pos="1317"/>
        </w:tabs>
        <w:kinsoku/>
        <w:overflowPunct/>
        <w:bidi w:val="0"/>
        <w:spacing w:line="360" w:lineRule="auto"/>
        <w:ind w:firstLine="1200" w:firstLineChars="500"/>
        <w:textAlignment w:val="auto"/>
        <w:rPr>
          <w:rFonts w:hint="eastAsia" w:ascii="宋体" w:hAnsi="宋体" w:eastAsia="宋体" w:cs="宋体"/>
          <w:sz w:val="24"/>
          <w:szCs w:val="24"/>
          <w:lang w:val="zh-TW" w:eastAsia="zh-CN"/>
        </w:rPr>
      </w:pPr>
      <w:r>
        <w:rPr>
          <w:rFonts w:hint="eastAsia" w:ascii="宋体" w:hAnsi="宋体" w:eastAsia="宋体" w:cs="宋体"/>
          <w:sz w:val="24"/>
          <w:szCs w:val="24"/>
          <w:lang w:val="zh-TW" w:eastAsia="zh-CN" w:bidi="ar-SA"/>
        </w:rPr>
        <w:t>电</w:t>
      </w:r>
      <w:r>
        <w:rPr>
          <w:rFonts w:hint="eastAsia" w:ascii="宋体" w:hAnsi="宋体" w:eastAsia="宋体" w:cs="宋体"/>
          <w:sz w:val="24"/>
          <w:szCs w:val="24"/>
          <w:lang w:val="en-US" w:eastAsia="zh-CN" w:bidi="ar-SA"/>
        </w:rPr>
        <w:t xml:space="preserve">    </w:t>
      </w:r>
      <w:r>
        <w:rPr>
          <w:rFonts w:hint="eastAsia" w:ascii="宋体" w:hAnsi="宋体" w:eastAsia="宋体" w:cs="宋体"/>
          <w:sz w:val="24"/>
          <w:szCs w:val="24"/>
          <w:lang w:val="zh-TW" w:eastAsia="zh-CN" w:bidi="ar-SA"/>
        </w:rPr>
        <w:t>话：</w:t>
      </w:r>
      <w:r>
        <w:rPr>
          <w:rFonts w:hint="eastAsia" w:ascii="宋体" w:hAnsi="宋体" w:eastAsia="宋体" w:cs="宋体"/>
          <w:sz w:val="24"/>
          <w:szCs w:val="24"/>
          <w:lang w:val="zh-TW" w:eastAsia="zh-CN"/>
        </w:rPr>
        <w:t>13696467996</w:t>
      </w:r>
    </w:p>
    <w:p w14:paraId="28760EFA">
      <w:pPr>
        <w:pStyle w:val="7"/>
        <w:keepNext w:val="0"/>
        <w:keepLines w:val="0"/>
        <w:pageBreakBefore w:val="0"/>
        <w:widowControl w:val="0"/>
        <w:tabs>
          <w:tab w:val="left" w:pos="1317"/>
        </w:tabs>
        <w:kinsoku/>
        <w:overflowPunct/>
        <w:bidi w:val="0"/>
        <w:spacing w:line="360" w:lineRule="auto"/>
        <w:ind w:firstLine="1200" w:firstLineChars="5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地    址：</w:t>
      </w:r>
      <w:r>
        <w:rPr>
          <w:rFonts w:hint="eastAsia" w:ascii="宋体" w:hAnsi="宋体" w:eastAsia="宋体" w:cs="宋体"/>
          <w:sz w:val="24"/>
          <w:szCs w:val="24"/>
          <w:lang w:eastAsia="zh-CN"/>
        </w:rPr>
        <w:t>重庆市璧山区河边镇文昌居32号</w:t>
      </w:r>
    </w:p>
    <w:p w14:paraId="1EC106C2">
      <w:pPr>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（二）采购代理机构：</w:t>
      </w:r>
      <w:r>
        <w:rPr>
          <w:rFonts w:hint="eastAsia" w:ascii="宋体" w:hAnsi="宋体" w:eastAsia="宋体" w:cs="宋体"/>
          <w:sz w:val="24"/>
          <w:szCs w:val="24"/>
          <w:lang w:eastAsia="zh-CN"/>
        </w:rPr>
        <w:t>中隆项目管理（重庆）有限责任公司</w:t>
      </w:r>
    </w:p>
    <w:p w14:paraId="2562EB03">
      <w:pPr>
        <w:keepNext w:val="0"/>
        <w:keepLines w:val="0"/>
        <w:pageBreakBefore w:val="0"/>
        <w:widowControl w:val="0"/>
        <w:kinsoku/>
        <w:overflowPunct/>
        <w:bidi w:val="0"/>
        <w:spacing w:line="360" w:lineRule="auto"/>
        <w:ind w:firstLine="1200" w:firstLineChars="5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联 系 人：</w:t>
      </w:r>
      <w:r>
        <w:rPr>
          <w:rFonts w:hint="eastAsia" w:ascii="宋体" w:hAnsi="宋体" w:eastAsia="宋体" w:cs="宋体"/>
          <w:sz w:val="24"/>
          <w:szCs w:val="24"/>
          <w:lang w:eastAsia="zh-CN"/>
        </w:rPr>
        <w:t>简老师</w:t>
      </w:r>
    </w:p>
    <w:p w14:paraId="58209A3A">
      <w:pPr>
        <w:keepNext w:val="0"/>
        <w:keepLines w:val="0"/>
        <w:pageBreakBefore w:val="0"/>
        <w:widowControl w:val="0"/>
        <w:kinsoku/>
        <w:overflowPunct/>
        <w:bidi w:val="0"/>
        <w:spacing w:line="360" w:lineRule="auto"/>
        <w:ind w:firstLine="1200" w:firstLineChars="5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电    话：</w:t>
      </w:r>
      <w:r>
        <w:rPr>
          <w:rFonts w:hint="eastAsia" w:ascii="宋体" w:hAnsi="宋体" w:eastAsia="宋体" w:cs="宋体"/>
          <w:sz w:val="24"/>
          <w:szCs w:val="24"/>
          <w:lang w:eastAsia="zh-CN"/>
        </w:rPr>
        <w:t>13508371827</w:t>
      </w:r>
    </w:p>
    <w:p w14:paraId="2E22FC72">
      <w:pPr>
        <w:keepNext w:val="0"/>
        <w:keepLines w:val="0"/>
        <w:pageBreakBefore w:val="0"/>
        <w:widowControl w:val="0"/>
        <w:kinsoku/>
        <w:overflowPunct/>
        <w:bidi w:val="0"/>
        <w:spacing w:line="360" w:lineRule="auto"/>
        <w:ind w:firstLine="1200" w:firstLineChars="500"/>
        <w:jc w:val="left"/>
        <w:textAlignment w:val="auto"/>
        <w:rPr>
          <w:rFonts w:hint="eastAsia" w:ascii="宋体" w:hAnsi="宋体" w:eastAsia="宋体" w:cs="宋体"/>
          <w:sz w:val="24"/>
          <w:szCs w:val="24"/>
          <w:lang w:eastAsia="zh-CN"/>
        </w:rPr>
        <w:sectPr>
          <w:footerReference r:id="rId5" w:type="default"/>
          <w:pgSz w:w="11900" w:h="16840"/>
          <w:pgMar w:top="1984" w:right="1446" w:bottom="1644" w:left="1446" w:header="0" w:footer="1474" w:gutter="0"/>
          <w:pgNumType w:start="1"/>
          <w:cols w:space="0" w:num="1"/>
        </w:sectPr>
      </w:pPr>
      <w:r>
        <w:rPr>
          <w:rFonts w:hint="eastAsia" w:ascii="宋体" w:hAnsi="宋体" w:eastAsia="宋体" w:cs="宋体"/>
          <w:sz w:val="24"/>
          <w:szCs w:val="24"/>
          <w:lang w:val="en-US" w:eastAsia="zh-CN" w:bidi="ar-SA"/>
        </w:rPr>
        <w:t>地    址：</w:t>
      </w:r>
      <w:r>
        <w:rPr>
          <w:rFonts w:hint="eastAsia" w:ascii="宋体" w:hAnsi="宋体" w:eastAsia="宋体" w:cs="宋体"/>
          <w:sz w:val="24"/>
          <w:szCs w:val="24"/>
          <w:lang w:eastAsia="zh-CN"/>
        </w:rPr>
        <w:t>重庆市高新区含谷镇高龙大道</w:t>
      </w:r>
      <w:r>
        <w:rPr>
          <w:rFonts w:hint="eastAsia" w:ascii="宋体" w:hAnsi="宋体" w:eastAsia="宋体" w:cs="宋体"/>
          <w:sz w:val="24"/>
          <w:szCs w:val="24"/>
          <w:lang w:eastAsia="zh-CN"/>
        </w:rPr>
        <w:t>（延长段）377号8栋4层4-1号</w:t>
      </w:r>
    </w:p>
    <w:p w14:paraId="49C18323">
      <w:pPr>
        <w:pStyle w:val="3"/>
        <w:keepNext w:val="0"/>
        <w:keepLines w:val="0"/>
        <w:pageBreakBefore w:val="0"/>
        <w:widowControl w:val="0"/>
        <w:tabs>
          <w:tab w:val="left" w:pos="4559"/>
        </w:tabs>
        <w:kinsoku/>
        <w:wordWrap/>
        <w:overflowPunct/>
        <w:topLinePunct w:val="0"/>
        <w:autoSpaceDE w:val="0"/>
        <w:autoSpaceDN w:val="0"/>
        <w:bidi w:val="0"/>
        <w:adjustRightInd/>
        <w:snapToGrid/>
        <w:spacing w:before="38" w:line="360" w:lineRule="auto"/>
        <w:ind w:left="0" w:right="0"/>
        <w:jc w:val="center"/>
        <w:textAlignment w:val="auto"/>
        <w:rPr>
          <w:rFonts w:hint="eastAsia" w:ascii="宋体" w:hAnsi="宋体" w:eastAsia="宋体" w:cs="宋体"/>
          <w:b w:val="0"/>
          <w:sz w:val="24"/>
          <w:szCs w:val="24"/>
          <w:lang w:eastAsia="zh-CN"/>
        </w:rPr>
      </w:pPr>
      <w:bookmarkStart w:id="91" w:name="_Toc302734645"/>
      <w:bookmarkStart w:id="92" w:name="_Toc15020"/>
      <w:bookmarkStart w:id="93" w:name="_Toc1088870823"/>
      <w:bookmarkStart w:id="94" w:name="_Toc31162"/>
      <w:bookmarkStart w:id="95" w:name="_Toc1318158822"/>
      <w:bookmarkStart w:id="96" w:name="_Toc9414"/>
      <w:bookmarkStart w:id="97" w:name="_Toc27483"/>
      <w:r>
        <w:rPr>
          <w:rFonts w:hint="eastAsia" w:ascii="宋体" w:hAnsi="宋体" w:eastAsia="宋体" w:cs="宋体"/>
          <w:b w:val="0"/>
          <w:w w:val="110"/>
          <w:sz w:val="24"/>
          <w:szCs w:val="24"/>
          <w:lang w:eastAsia="zh-CN"/>
        </w:rPr>
        <w:t>第二章  竞争性</w:t>
      </w:r>
      <w:bookmarkEnd w:id="91"/>
      <w:bookmarkEnd w:id="92"/>
      <w:bookmarkEnd w:id="93"/>
      <w:bookmarkEnd w:id="94"/>
      <w:bookmarkEnd w:id="95"/>
      <w:bookmarkEnd w:id="96"/>
      <w:bookmarkEnd w:id="97"/>
      <w:r>
        <w:rPr>
          <w:rFonts w:hint="eastAsia" w:ascii="宋体" w:hAnsi="宋体" w:eastAsia="宋体" w:cs="宋体"/>
          <w:b w:val="0"/>
          <w:sz w:val="24"/>
          <w:szCs w:val="24"/>
          <w:lang w:eastAsia="zh-CN"/>
        </w:rPr>
        <w:t>招标文件</w:t>
      </w:r>
    </w:p>
    <w:p w14:paraId="469FA38B">
      <w:pPr>
        <w:keepNext w:val="0"/>
        <w:keepLines w:val="0"/>
        <w:pageBreakBefore w:val="0"/>
        <w:widowControl w:val="0"/>
        <w:kinsoku/>
        <w:overflowPunct/>
        <w:bidi w:val="0"/>
        <w:spacing w:line="360" w:lineRule="auto"/>
        <w:ind w:firstLine="480" w:firstLineChars="200"/>
        <w:textAlignment w:val="auto"/>
        <w:rPr>
          <w:rFonts w:hint="eastAsia" w:ascii="宋体" w:hAnsi="宋体" w:eastAsia="宋体" w:cs="宋体"/>
          <w:sz w:val="24"/>
          <w:szCs w:val="24"/>
          <w:lang w:eastAsia="zh-CN"/>
        </w:rPr>
      </w:pPr>
      <w:bookmarkStart w:id="98" w:name="_Toc22210"/>
      <w:bookmarkStart w:id="99" w:name="_Toc854018902"/>
      <w:bookmarkStart w:id="100" w:name="_Toc22462"/>
      <w:bookmarkStart w:id="101" w:name="_Toc27081"/>
      <w:bookmarkStart w:id="102" w:name="_Toc672418772"/>
      <w:bookmarkStart w:id="103" w:name="_Toc1943766074"/>
      <w:bookmarkStart w:id="104" w:name="_Toc20291"/>
      <w:r>
        <w:rPr>
          <w:rFonts w:hint="eastAsia" w:ascii="宋体" w:hAnsi="宋体" w:eastAsia="宋体" w:cs="宋体"/>
          <w:b w:val="0"/>
          <w:bCs w:val="0"/>
          <w:sz w:val="24"/>
          <w:szCs w:val="24"/>
          <w:lang w:val="en-US" w:eastAsia="zh-CN" w:bidi="ar-SA"/>
        </w:rPr>
        <w:t>一、项目名称</w:t>
      </w:r>
      <w:bookmarkEnd w:id="98"/>
      <w:bookmarkEnd w:id="99"/>
      <w:bookmarkEnd w:id="100"/>
      <w:bookmarkEnd w:id="101"/>
      <w:bookmarkEnd w:id="102"/>
      <w:bookmarkEnd w:id="103"/>
      <w:bookmarkEnd w:id="104"/>
      <w:r>
        <w:rPr>
          <w:rFonts w:hint="eastAsia" w:ascii="宋体" w:hAnsi="宋体" w:eastAsia="宋体" w:cs="宋体"/>
          <w:b w:val="0"/>
          <w:bCs w:val="0"/>
          <w:sz w:val="24"/>
          <w:szCs w:val="24"/>
          <w:lang w:val="en-US" w:eastAsia="zh-CN" w:bidi="ar-SA"/>
        </w:rPr>
        <w:t>：</w:t>
      </w:r>
      <w:r>
        <w:rPr>
          <w:rFonts w:hint="eastAsia" w:ascii="宋体" w:hAnsi="宋体" w:eastAsia="宋体" w:cs="宋体"/>
          <w:sz w:val="24"/>
          <w:szCs w:val="24"/>
          <w:u w:val="single"/>
          <w:lang w:eastAsia="zh-CN"/>
        </w:rPr>
        <w:t>重庆市璧山区河边小学校校服采购</w:t>
      </w:r>
    </w:p>
    <w:p w14:paraId="0EA60B13">
      <w:pPr>
        <w:keepNext w:val="0"/>
        <w:keepLines w:val="0"/>
        <w:pageBreakBefore w:val="0"/>
        <w:widowControl w:val="0"/>
        <w:kinsoku/>
        <w:overflowPunct/>
        <w:bidi w:val="0"/>
        <w:spacing w:line="360" w:lineRule="auto"/>
        <w:ind w:firstLine="480" w:firstLineChars="200"/>
        <w:textAlignment w:val="auto"/>
        <w:rPr>
          <w:rFonts w:hint="eastAsia" w:ascii="宋体" w:hAnsi="宋体" w:eastAsia="宋体" w:cs="宋体"/>
          <w:sz w:val="24"/>
          <w:szCs w:val="24"/>
          <w:lang w:eastAsia="zh-CN"/>
        </w:rPr>
      </w:pPr>
      <w:bookmarkStart w:id="105" w:name="_Toc1283350490"/>
      <w:bookmarkStart w:id="106" w:name="_Toc28054"/>
      <w:bookmarkStart w:id="107" w:name="_Toc30154"/>
      <w:bookmarkStart w:id="108" w:name="_Toc1355167554"/>
      <w:bookmarkStart w:id="109" w:name="_Toc1862473013"/>
      <w:bookmarkStart w:id="110" w:name="_Toc27687"/>
      <w:bookmarkStart w:id="111" w:name="_Toc28481"/>
      <w:r>
        <w:rPr>
          <w:rFonts w:hint="eastAsia" w:ascii="宋体" w:hAnsi="宋体" w:eastAsia="宋体" w:cs="宋体"/>
          <w:b w:val="0"/>
          <w:bCs w:val="0"/>
          <w:sz w:val="24"/>
          <w:szCs w:val="24"/>
          <w:lang w:val="en-US" w:eastAsia="zh-CN" w:bidi="ar-SA"/>
        </w:rPr>
        <w:t>二、项目地点</w:t>
      </w:r>
      <w:bookmarkEnd w:id="105"/>
      <w:bookmarkEnd w:id="106"/>
      <w:bookmarkEnd w:id="107"/>
      <w:bookmarkEnd w:id="108"/>
      <w:bookmarkEnd w:id="109"/>
      <w:bookmarkEnd w:id="110"/>
      <w:bookmarkEnd w:id="111"/>
      <w:r>
        <w:rPr>
          <w:rFonts w:hint="eastAsia" w:ascii="宋体" w:hAnsi="宋体" w:eastAsia="宋体" w:cs="宋体"/>
          <w:b w:val="0"/>
          <w:bCs w:val="0"/>
          <w:sz w:val="24"/>
          <w:szCs w:val="24"/>
          <w:lang w:val="en-US" w:eastAsia="zh-CN" w:bidi="ar-SA"/>
        </w:rPr>
        <w:t>：</w:t>
      </w:r>
      <w:r>
        <w:rPr>
          <w:rFonts w:hint="eastAsia" w:ascii="宋体" w:hAnsi="宋体" w:eastAsia="宋体" w:cs="宋体"/>
          <w:sz w:val="24"/>
          <w:szCs w:val="24"/>
          <w:u w:val="single"/>
          <w:lang w:eastAsia="zh-CN"/>
        </w:rPr>
        <w:t>重庆市璧山区河边小学校</w:t>
      </w:r>
      <w:r>
        <w:rPr>
          <w:rFonts w:hint="eastAsia" w:ascii="宋体" w:hAnsi="宋体" w:eastAsia="宋体" w:cs="宋体"/>
          <w:sz w:val="24"/>
          <w:szCs w:val="24"/>
          <w:lang w:eastAsia="zh-CN"/>
        </w:rPr>
        <w:t>。</w:t>
      </w:r>
    </w:p>
    <w:p w14:paraId="7C37B514">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val="en-US" w:eastAsia="zh-CN"/>
        </w:rPr>
      </w:pPr>
      <w:bookmarkStart w:id="112" w:name="_Toc862290819"/>
      <w:bookmarkStart w:id="113" w:name="_Toc739"/>
      <w:bookmarkStart w:id="114" w:name="_Toc16372"/>
      <w:bookmarkStart w:id="115" w:name="_Toc2093418609"/>
      <w:bookmarkStart w:id="116" w:name="_Toc27221"/>
      <w:bookmarkStart w:id="117" w:name="_Toc89519996"/>
      <w:bookmarkStart w:id="118" w:name="_Toc20747"/>
      <w:r>
        <w:rPr>
          <w:rFonts w:hint="eastAsia" w:ascii="宋体" w:hAnsi="宋体" w:eastAsia="宋体" w:cs="宋体"/>
          <w:b w:val="0"/>
          <w:bCs w:val="0"/>
          <w:sz w:val="24"/>
          <w:szCs w:val="24"/>
          <w:lang w:val="en-US" w:eastAsia="zh-CN"/>
        </w:rPr>
        <w:t>三、比选内容、服务期及质量要求</w:t>
      </w:r>
      <w:bookmarkEnd w:id="112"/>
      <w:bookmarkEnd w:id="113"/>
      <w:bookmarkEnd w:id="114"/>
      <w:bookmarkEnd w:id="115"/>
      <w:bookmarkEnd w:id="116"/>
      <w:bookmarkEnd w:id="117"/>
      <w:bookmarkEnd w:id="118"/>
    </w:p>
    <w:p w14:paraId="02566E4C">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（一）比选条件</w:t>
      </w:r>
    </w:p>
    <w:p w14:paraId="68284B77">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重庆市璧山区河边小学校校服采购招标人为重庆市璧山区河边小学校。本项目已具备比选条件，</w:t>
      </w:r>
      <w:r>
        <w:rPr>
          <w:rFonts w:hint="eastAsia" w:ascii="宋体" w:hAnsi="宋体" w:eastAsia="宋体" w:cs="宋体"/>
          <w:b w:val="0"/>
          <w:bCs w:val="0"/>
          <w:sz w:val="24"/>
          <w:szCs w:val="24"/>
          <w:lang w:val="en-US" w:eastAsia="zh-CN"/>
        </w:rPr>
        <w:t>此次委托中隆项目管理（重庆）有限责任公司</w:t>
      </w:r>
      <w:r>
        <w:rPr>
          <w:rFonts w:hint="eastAsia" w:ascii="宋体" w:hAnsi="宋体" w:eastAsia="宋体" w:cs="宋体"/>
          <w:b w:val="0"/>
          <w:bCs w:val="0"/>
          <w:sz w:val="24"/>
          <w:szCs w:val="24"/>
          <w:lang w:eastAsia="zh-CN"/>
        </w:rPr>
        <w:t>对该项目进行公开竞争性比选。</w:t>
      </w:r>
    </w:p>
    <w:p w14:paraId="55C47120">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（二）项目概况与招标范围</w:t>
      </w:r>
    </w:p>
    <w:p w14:paraId="4B1ECA2D">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 项目名称：重庆市璧山区河边小学校校服采购</w:t>
      </w:r>
    </w:p>
    <w:p w14:paraId="27204FCB">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 项目地点：重庆市璧山区河边小学校。</w:t>
      </w:r>
    </w:p>
    <w:p w14:paraId="45C5B0B4">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 项目概况</w:t>
      </w:r>
    </w:p>
    <w:p w14:paraId="1EFB68F9">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为保障学生身心健康，维护学生、家长的合法权益，根据上级有关文件精神，特面向全国选取生产能力强、品质好、信誉高、价格合理及其它相关各方面均有优势的校服生产企业，作为我校校服供应企业。</w:t>
      </w:r>
    </w:p>
    <w:p w14:paraId="4196EC5B">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本次比选拟选定1家服装生产企业作为供应企业。</w:t>
      </w:r>
    </w:p>
    <w:p w14:paraId="555D1BDF">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本次比选所确定的学生校服的质量、款式、规格及价格等要求已在招标文件附件1中列出，投标人需仔细阅读附件内容并按要求填报。</w:t>
      </w:r>
    </w:p>
    <w:p w14:paraId="4F35B013">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（三）竞争性比选投标人一般资格条件</w:t>
      </w:r>
    </w:p>
    <w:p w14:paraId="1E1DABB7">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本次比选实行资格后审，要求投标人须具有</w:t>
      </w:r>
    </w:p>
    <w:p w14:paraId="479DD5C3">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 具有独立承担民事责任的能力；</w:t>
      </w:r>
    </w:p>
    <w:p w14:paraId="7DDE91E8">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 具有良好的商业信誉和健全的财务会计制度；</w:t>
      </w:r>
    </w:p>
    <w:p w14:paraId="18652B30">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 具有履行合同所必需的设备和专业技术能力；</w:t>
      </w:r>
    </w:p>
    <w:p w14:paraId="7E21953D">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4. 有依法缴纳税收和社会保障资金的良好记录；</w:t>
      </w:r>
    </w:p>
    <w:p w14:paraId="5CE54B00">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5. 参加政府采购活动前三年内，在经营活动中没有重大违法记录；</w:t>
      </w:r>
    </w:p>
    <w:p w14:paraId="22742185">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b w:val="0"/>
          <w:bCs w:val="0"/>
          <w:sz w:val="24"/>
          <w:szCs w:val="24"/>
          <w:lang w:eastAsia="zh-CN"/>
        </w:rPr>
        <w:t>6. 法律、行政法规规定的其他条件。</w:t>
      </w:r>
    </w:p>
    <w:p w14:paraId="3CC5E354">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（四）竞争性比选投标人特定资格条件</w:t>
      </w:r>
    </w:p>
    <w:p w14:paraId="3E978513">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1.具有生产经营场地</w:t>
      </w:r>
    </w:p>
    <w:p w14:paraId="7249A20E">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投标人自有生产经营场地的须提供《房屋产权证》复印件并加盖投标人公章；租赁生产经营场地的提供《房屋产权证》和租赁合同复印件并加盖投标人公章。</w:t>
      </w:r>
    </w:p>
    <w:p w14:paraId="119C417F">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如无《房屋产权证》的则需提供国土房管部门证明或盖有国土房管部门出具的档案查询证明材料复印件并加盖投标人公章。</w:t>
      </w:r>
    </w:p>
    <w:p w14:paraId="5A4B2802">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2.投标单位是生产型企业，且在公开平台入驻并在平台交纳了保证金的企业。提供公开平台对投标企业出具的入驻证明及保证金缴纳证明资料复印件并加盖投标人公章。</w:t>
      </w:r>
    </w:p>
    <w:p w14:paraId="3C100A5B">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特别说明：</w:t>
      </w:r>
    </w:p>
    <w:p w14:paraId="5F301831">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 投标人需保证提供投标资料的真实性。如发现投标人提交的投标文件内容中含有虚假资料或实质性方面失实的，招标人有权取消投标人的投标资格。招标人在拟中标人中标公示期间，将对拟中标人进行资格后审，发现拟中标人提供虚假资料的，将直接取消其中标资格并追究其法律责任。</w:t>
      </w:r>
    </w:p>
    <w:p w14:paraId="394B905E">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 本次投标不接受联合体或个人投标。</w:t>
      </w:r>
    </w:p>
    <w:p w14:paraId="42A70ED6">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 信誉要求</w:t>
      </w:r>
    </w:p>
    <w:p w14:paraId="6028C44F">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（1）被有关行政部门暂停投标资格期限已满（由投标人自行声明，如声明与实际不符， 将被取消投标或中标资格，其投标保证金不予退还）。</w:t>
      </w:r>
    </w:p>
    <w:p w14:paraId="2F62054B">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（2）投标人被人民法院列为失信被执行人的不得参与投标。投标人应通过“信用中国” 网站</w:t>
      </w:r>
      <w:r>
        <w:rPr>
          <w:rFonts w:hint="eastAsia" w:ascii="宋体" w:hAnsi="宋体" w:eastAsia="宋体" w:cs="宋体"/>
          <w:b w:val="0"/>
          <w:bCs w:val="0"/>
          <w:sz w:val="24"/>
          <w:szCs w:val="24"/>
          <w:lang w:eastAsia="zh-CN"/>
        </w:rPr>
        <w:fldChar w:fldCharType="begin"/>
      </w:r>
      <w:r>
        <w:rPr>
          <w:rFonts w:hint="eastAsia" w:ascii="宋体" w:hAnsi="宋体" w:eastAsia="宋体" w:cs="宋体"/>
          <w:b w:val="0"/>
          <w:bCs w:val="0"/>
          <w:sz w:val="24"/>
          <w:szCs w:val="24"/>
          <w:lang w:eastAsia="zh-CN"/>
        </w:rPr>
        <w:instrText xml:space="preserve"> HYPERLINK "http://www.creditchina.gov.cn/" \h </w:instrText>
      </w:r>
      <w:r>
        <w:rPr>
          <w:rFonts w:hint="eastAsia" w:ascii="宋体" w:hAnsi="宋体" w:eastAsia="宋体" w:cs="宋体"/>
          <w:b w:val="0"/>
          <w:bCs w:val="0"/>
          <w:sz w:val="24"/>
          <w:szCs w:val="24"/>
          <w:lang w:eastAsia="zh-CN"/>
        </w:rPr>
        <w:fldChar w:fldCharType="separate"/>
      </w:r>
      <w:r>
        <w:rPr>
          <w:rFonts w:hint="eastAsia" w:ascii="宋体" w:hAnsi="宋体" w:eastAsia="宋体" w:cs="宋体"/>
          <w:b w:val="0"/>
          <w:bCs w:val="0"/>
          <w:sz w:val="24"/>
          <w:szCs w:val="24"/>
          <w:lang w:eastAsia="zh-CN"/>
        </w:rPr>
        <w:t>（www.creditchina.gov.cn</w:t>
      </w:r>
      <w:r>
        <w:rPr>
          <w:rFonts w:hint="eastAsia" w:ascii="宋体" w:hAnsi="宋体" w:eastAsia="宋体" w:cs="宋体"/>
          <w:b w:val="0"/>
          <w:bCs w:val="0"/>
          <w:sz w:val="24"/>
          <w:szCs w:val="24"/>
          <w:lang w:eastAsia="zh-CN"/>
        </w:rPr>
        <w:fldChar w:fldCharType="end"/>
      </w:r>
      <w:r>
        <w:rPr>
          <w:rFonts w:hint="eastAsia" w:ascii="宋体" w:hAnsi="宋体" w:eastAsia="宋体" w:cs="宋体"/>
          <w:b w:val="0"/>
          <w:bCs w:val="0"/>
          <w:sz w:val="24"/>
          <w:szCs w:val="24"/>
          <w:lang w:eastAsia="zh-CN"/>
        </w:rPr>
        <w:t>）查询被列为失信被执行人情况，并在投标文件资格审查资料中提供相关查询截图并加盖投标人公章，如与实际不符，将被取消投标或中标资格，其投标保证金不予退还。</w:t>
      </w:r>
    </w:p>
    <w:p w14:paraId="547A15FE">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投标人被重庆市市场监管局列为自2022年以来校服监督抽查不合格企业名单的不得参与投标。投标人自行承诺（格式自拟），并加盖投标人公章。如与实际不符，将被取消投标或中标资格，其投标保证金不予退还。</w:t>
      </w:r>
    </w:p>
    <w:p w14:paraId="4F685337">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bookmarkStart w:id="119" w:name="_Toc1861972662"/>
      <w:bookmarkStart w:id="120" w:name="_Toc21844"/>
      <w:bookmarkStart w:id="121" w:name="_Toc1302144977"/>
      <w:bookmarkStart w:id="122" w:name="_Toc9510"/>
      <w:bookmarkStart w:id="123" w:name="_Toc17532"/>
      <w:r>
        <w:rPr>
          <w:rFonts w:hint="eastAsia" w:ascii="宋体" w:hAnsi="宋体" w:eastAsia="宋体" w:cs="宋体"/>
          <w:b w:val="0"/>
          <w:bCs w:val="0"/>
          <w:sz w:val="24"/>
          <w:szCs w:val="24"/>
          <w:lang w:val="en-US" w:eastAsia="zh-CN" w:bidi="ar-SA"/>
        </w:rPr>
        <w:t>四、评审方式</w:t>
      </w:r>
      <w:bookmarkEnd w:id="119"/>
      <w:bookmarkEnd w:id="120"/>
      <w:bookmarkEnd w:id="121"/>
      <w:bookmarkEnd w:id="122"/>
      <w:bookmarkEnd w:id="123"/>
    </w:p>
    <w:p w14:paraId="420A9468">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bidi="ar-SA"/>
        </w:rPr>
        <w:t>竞争性比选。</w:t>
      </w:r>
    </w:p>
    <w:p w14:paraId="678715E1">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bookmarkStart w:id="124" w:name="_Toc437"/>
      <w:bookmarkStart w:id="125" w:name="_Toc4000"/>
      <w:bookmarkStart w:id="126" w:name="_Toc17637"/>
      <w:r>
        <w:rPr>
          <w:rFonts w:hint="eastAsia" w:ascii="宋体" w:hAnsi="宋体" w:eastAsia="宋体" w:cs="宋体"/>
          <w:b w:val="0"/>
          <w:bCs w:val="0"/>
          <w:sz w:val="24"/>
          <w:szCs w:val="24"/>
          <w:lang w:val="en-US" w:eastAsia="zh-CN" w:bidi="ar-SA"/>
        </w:rPr>
        <w:t>五、招标文件的质疑、答疑以及补遗</w:t>
      </w:r>
      <w:bookmarkEnd w:id="124"/>
      <w:bookmarkEnd w:id="125"/>
      <w:bookmarkEnd w:id="126"/>
    </w:p>
    <w:p w14:paraId="6BDD9DC8">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sz w:val="24"/>
          <w:szCs w:val="24"/>
          <w:lang w:val="en-US" w:eastAsia="zh-CN" w:bidi="ar-SA"/>
        </w:rPr>
        <w:t>（一）质疑内容、时间及方式：</w:t>
      </w:r>
      <w:r>
        <w:rPr>
          <w:rFonts w:hint="eastAsia" w:ascii="宋体" w:hAnsi="宋体" w:eastAsia="宋体" w:cs="宋体"/>
          <w:b w:val="0"/>
          <w:bCs w:val="0"/>
          <w:sz w:val="24"/>
          <w:szCs w:val="24"/>
          <w:lang w:val="en-US" w:eastAsia="zh-CN" w:bidi="ar-SA"/>
        </w:rPr>
        <w:t>在 2026年1月 19 日 17:00 时前向招标人提出书面质疑，过期不再受理。</w:t>
      </w:r>
    </w:p>
    <w:p w14:paraId="7B3E7D15">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b w:val="0"/>
          <w:bCs w:val="0"/>
          <w:sz w:val="24"/>
          <w:szCs w:val="24"/>
          <w:u w:val="single"/>
          <w:lang w:val="en-US" w:eastAsia="zh-CN" w:bidi="ar-SA"/>
        </w:rPr>
      </w:pPr>
      <w:bookmarkStart w:id="127" w:name="2、答疑时间及方式：2022年3_月_28日_17:00_时前，在重庆市璧山区人"/>
      <w:bookmarkEnd w:id="127"/>
      <w:r>
        <w:rPr>
          <w:rFonts w:hint="eastAsia" w:ascii="宋体" w:hAnsi="宋体" w:eastAsia="宋体" w:cs="宋体"/>
          <w:sz w:val="24"/>
          <w:szCs w:val="24"/>
          <w:lang w:val="en-US" w:eastAsia="zh-CN" w:bidi="ar-SA"/>
        </w:rPr>
        <w:t>（二）答疑时间及方式：</w:t>
      </w:r>
      <w:r>
        <w:rPr>
          <w:rFonts w:hint="eastAsia" w:ascii="宋体" w:hAnsi="宋体" w:eastAsia="宋体" w:cs="宋体"/>
          <w:b w:val="0"/>
          <w:bCs w:val="0"/>
          <w:sz w:val="24"/>
          <w:szCs w:val="24"/>
          <w:u w:val="single"/>
          <w:lang w:val="en-US" w:eastAsia="zh-CN" w:bidi="ar-SA"/>
        </w:rPr>
        <w:t>2026年1月 20 日 17:00 时前。</w:t>
      </w:r>
    </w:p>
    <w:p w14:paraId="007EC341">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bookmarkStart w:id="128" w:name="七、遴选举行条件及方式"/>
      <w:bookmarkEnd w:id="128"/>
      <w:bookmarkStart w:id="129" w:name="_Toc21170"/>
      <w:bookmarkStart w:id="130" w:name="_Toc20763"/>
      <w:bookmarkStart w:id="131" w:name="_Toc249782583"/>
      <w:bookmarkStart w:id="132" w:name="_Toc1165059883"/>
      <w:bookmarkStart w:id="133" w:name="_Toc576438490"/>
      <w:bookmarkStart w:id="134" w:name="_Toc17370"/>
      <w:bookmarkStart w:id="135" w:name="_Toc20996"/>
      <w:r>
        <w:rPr>
          <w:rFonts w:hint="eastAsia" w:ascii="宋体" w:hAnsi="宋体" w:eastAsia="宋体" w:cs="宋体"/>
          <w:b w:val="0"/>
          <w:bCs w:val="0"/>
          <w:sz w:val="24"/>
          <w:szCs w:val="24"/>
          <w:lang w:val="en-US" w:eastAsia="zh-CN" w:bidi="ar-SA"/>
        </w:rPr>
        <w:t>六、比选举行条件及方式</w:t>
      </w:r>
      <w:bookmarkEnd w:id="129"/>
      <w:bookmarkEnd w:id="130"/>
      <w:bookmarkEnd w:id="131"/>
      <w:bookmarkEnd w:id="132"/>
      <w:bookmarkEnd w:id="133"/>
      <w:bookmarkEnd w:id="134"/>
      <w:bookmarkEnd w:id="135"/>
    </w:p>
    <w:p w14:paraId="3CA4492D">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sz w:val="24"/>
          <w:szCs w:val="24"/>
          <w:lang w:val="en-US" w:eastAsia="zh-CN" w:bidi="ar-SA"/>
        </w:rPr>
        <w:t>（一）本次比选中标人1家</w:t>
      </w:r>
      <w:r>
        <w:rPr>
          <w:rFonts w:hint="eastAsia" w:ascii="宋体" w:hAnsi="宋体" w:eastAsia="宋体" w:cs="宋体"/>
          <w:b w:val="0"/>
          <w:bCs w:val="0"/>
          <w:sz w:val="24"/>
          <w:szCs w:val="24"/>
          <w:lang w:val="en-US" w:eastAsia="zh-CN" w:bidi="ar-SA"/>
        </w:rPr>
        <w:t>（注：学校校服选购合同期限原则上不超过一年，家长满意度调查结果在95%以上，且经校服选购组织投票决定，下一年度可续签合同。同一合同续签不超过两次，最后一次续签合同到期后，原则上要重新开展选购。）。</w:t>
      </w:r>
    </w:p>
    <w:p w14:paraId="4C804D8B">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sz w:val="24"/>
          <w:szCs w:val="24"/>
          <w:lang w:val="en-US" w:eastAsia="zh-CN" w:bidi="ar-SA"/>
        </w:rPr>
        <w:t>（二）必须有3家及以上通过资质审核的投标人参与方可进行比选。</w:t>
      </w:r>
    </w:p>
    <w:p w14:paraId="193B1284">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bookmarkStart w:id="136" w:name="_Toc25774"/>
      <w:bookmarkStart w:id="137" w:name="_Toc405560235"/>
      <w:bookmarkStart w:id="138" w:name="_Toc16633"/>
      <w:bookmarkStart w:id="139" w:name="_Toc1912826243"/>
      <w:bookmarkStart w:id="140" w:name="_Toc18972"/>
      <w:bookmarkStart w:id="141" w:name="_Toc2975"/>
      <w:bookmarkStart w:id="142" w:name="_Toc902969813"/>
      <w:r>
        <w:rPr>
          <w:rFonts w:hint="eastAsia" w:ascii="宋体" w:hAnsi="宋体" w:eastAsia="宋体" w:cs="宋体"/>
          <w:b w:val="0"/>
          <w:bCs w:val="0"/>
          <w:sz w:val="24"/>
          <w:szCs w:val="24"/>
          <w:lang w:val="en-US" w:eastAsia="zh-CN" w:bidi="ar-SA"/>
        </w:rPr>
        <w:t>七、结算费用支付</w:t>
      </w:r>
      <w:bookmarkEnd w:id="136"/>
      <w:bookmarkEnd w:id="137"/>
      <w:bookmarkEnd w:id="138"/>
      <w:bookmarkEnd w:id="139"/>
      <w:bookmarkEnd w:id="140"/>
      <w:bookmarkEnd w:id="141"/>
      <w:bookmarkEnd w:id="142"/>
    </w:p>
    <w:p w14:paraId="62E04D91">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校服费用由学校向学生或家长代收。学生缴纳的校服经费存入学校代管资金账户，按代管资金使用办法进行管理。全部校服验收合格，并在学生试穿、调换等工作完成后，中标供应商在完成校服交付验收并提供本批次校服的检验合格报告及开具‌发票后，将结算资料报区教委审核签字盖章。学校收到签字盖章的结算资料和对应发票后生产供应商本批次校服费用，经校服选用组织同意方可向供应商按合同方式支付货款。</w:t>
      </w:r>
    </w:p>
    <w:p w14:paraId="1DADD2DF">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bookmarkStart w:id="143" w:name="_Toc2094197389"/>
      <w:bookmarkStart w:id="144" w:name="_Toc31072"/>
      <w:bookmarkStart w:id="145" w:name="_Toc5854"/>
      <w:bookmarkStart w:id="146" w:name="_Toc4003"/>
      <w:bookmarkStart w:id="147" w:name="_Toc137774067"/>
      <w:bookmarkStart w:id="148" w:name="_Toc1040470511"/>
      <w:bookmarkStart w:id="149" w:name="_Toc25219"/>
      <w:r>
        <w:rPr>
          <w:rFonts w:hint="eastAsia" w:ascii="宋体" w:hAnsi="宋体" w:eastAsia="宋体" w:cs="宋体"/>
          <w:b w:val="0"/>
          <w:bCs w:val="0"/>
          <w:sz w:val="24"/>
          <w:szCs w:val="24"/>
          <w:lang w:val="en-US" w:eastAsia="zh-CN" w:bidi="ar-SA"/>
        </w:rPr>
        <w:t>八、其他要求</w:t>
      </w:r>
      <w:bookmarkEnd w:id="143"/>
      <w:bookmarkEnd w:id="144"/>
      <w:bookmarkEnd w:id="145"/>
      <w:bookmarkEnd w:id="146"/>
      <w:bookmarkEnd w:id="147"/>
      <w:bookmarkEnd w:id="148"/>
      <w:bookmarkEnd w:id="149"/>
    </w:p>
    <w:p w14:paraId="3820E746">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（一）学校要求将学校校徽、学校办学理念等相关文字或图案印制、绣制到校服上，中标企业不得拒绝且不得提高价格。</w:t>
      </w:r>
    </w:p>
    <w:p w14:paraId="61A345BE">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（二）中标企业要按学校要求设置校服安全反光标志，并严格执行《中小学生交通安全反光校服》国家标准。</w:t>
      </w:r>
    </w:p>
    <w:p w14:paraId="27E41377">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（三）投标人中标后要服从学校管理，不得影响学校正常的教育教学秩序。</w:t>
      </w:r>
    </w:p>
    <w:p w14:paraId="15057CFE">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（四）中标者在中标期间不得向任何单位个人转包。</w:t>
      </w:r>
    </w:p>
    <w:p w14:paraId="6AA1B428">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（五）中标者必须严格遵守我区校服生产的相关标准和面料要求，按时为学生提供合格的校服。</w:t>
      </w:r>
    </w:p>
    <w:p w14:paraId="43D81610">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（六）中标者在学校开展经营活动中，在没有取得该批次校服质量检验合格报告书前，不得向学生发放校服产品，并认真做好售后服务，因招标人要求对校服进行二次复检必须完全配合并且承担检测的所有费用。</w:t>
      </w:r>
    </w:p>
    <w:p w14:paraId="1E7467E7">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bookmarkStart w:id="150" w:name="_Toc26104"/>
      <w:bookmarkStart w:id="151" w:name="_Toc581372603"/>
      <w:bookmarkStart w:id="152" w:name="_Toc814"/>
      <w:bookmarkStart w:id="153" w:name="_Toc22340"/>
      <w:r>
        <w:rPr>
          <w:rFonts w:hint="eastAsia" w:ascii="宋体" w:hAnsi="宋体" w:eastAsia="宋体" w:cs="宋体"/>
          <w:b w:val="0"/>
          <w:bCs w:val="0"/>
          <w:sz w:val="24"/>
          <w:szCs w:val="24"/>
          <w:lang w:val="en-US" w:eastAsia="zh-CN" w:bidi="ar-SA"/>
        </w:rPr>
        <w:t>九、</w:t>
      </w:r>
      <w:bookmarkEnd w:id="150"/>
      <w:bookmarkEnd w:id="151"/>
      <w:bookmarkEnd w:id="152"/>
      <w:bookmarkEnd w:id="153"/>
      <w:bookmarkStart w:id="154" w:name="_Toc78744771"/>
      <w:bookmarkStart w:id="155" w:name="_Toc11602"/>
      <w:bookmarkStart w:id="156" w:name="_Toc11170"/>
      <w:bookmarkStart w:id="157" w:name="_Toc5236"/>
      <w:r>
        <w:rPr>
          <w:rFonts w:hint="eastAsia" w:ascii="宋体" w:hAnsi="宋体" w:eastAsia="宋体" w:cs="宋体"/>
          <w:b w:val="0"/>
          <w:bCs w:val="0"/>
          <w:sz w:val="24"/>
          <w:szCs w:val="24"/>
          <w:lang w:val="en-US" w:eastAsia="zh-CN" w:bidi="ar-SA"/>
        </w:rPr>
        <w:t>投标文件的编制</w:t>
      </w:r>
      <w:bookmarkEnd w:id="154"/>
      <w:bookmarkEnd w:id="155"/>
      <w:bookmarkEnd w:id="156"/>
      <w:bookmarkEnd w:id="157"/>
    </w:p>
    <w:p w14:paraId="247F7593">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bookmarkStart w:id="158" w:name="十一、参选保证金"/>
      <w:bookmarkEnd w:id="158"/>
      <w:bookmarkStart w:id="159" w:name="_Toc21466"/>
      <w:bookmarkStart w:id="160" w:name="_Toc25533"/>
      <w:bookmarkStart w:id="161" w:name="_Toc31390"/>
      <w:bookmarkStart w:id="162" w:name="_Toc613439645"/>
      <w:r>
        <w:rPr>
          <w:rFonts w:hint="eastAsia" w:ascii="宋体" w:hAnsi="宋体" w:eastAsia="宋体" w:cs="宋体"/>
          <w:b w:val="0"/>
          <w:bCs w:val="0"/>
          <w:sz w:val="24"/>
          <w:szCs w:val="24"/>
          <w:lang w:val="en-US" w:eastAsia="zh-CN" w:bidi="ar-SA"/>
        </w:rPr>
        <w:t>1.线下投标要求：</w:t>
      </w:r>
      <w:r>
        <w:rPr>
          <w:rFonts w:hint="eastAsia" w:ascii="宋体" w:hAnsi="宋体" w:eastAsia="宋体" w:cs="宋体"/>
          <w:b w:val="0"/>
          <w:bCs w:val="0"/>
          <w:sz w:val="24"/>
          <w:szCs w:val="24"/>
          <w:lang w:val="en-US" w:eastAsia="zh-CN" w:bidi="ar-SA"/>
        </w:rPr>
        <w:t>响应文件正本一份，副本一份，响应文件应按照比选文件规定格式装订成册，装入供应商自备的响应文件袋中并加盖供应商单位公章。（网上电子文档内容应与纸质文件正本、副本一致，如不一致不具备竞标资格，副本可为正本的复印件。）</w:t>
      </w:r>
    </w:p>
    <w:p w14:paraId="007272E7">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1.1投标及开标地点：重庆市璧山区河边小学校会议室。</w:t>
      </w:r>
    </w:p>
    <w:p w14:paraId="5539C290">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1.2线下文件及样衣递交开始时间：2026年1月22日09:00北京时间。</w:t>
      </w:r>
    </w:p>
    <w:p w14:paraId="668C6252">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1.3线下文件及样衣递交截止时间：2026年1月22日:09:30北京时间。</w:t>
      </w:r>
    </w:p>
    <w:p w14:paraId="575F31AE">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1.3线下开标开始时间：2026年1月22日09:30北京时间。</w:t>
      </w:r>
    </w:p>
    <w:p w14:paraId="68C6C205">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2.线上报价</w:t>
      </w:r>
    </w:p>
    <w:p w14:paraId="2249AAB3">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2.1线上报价时间：按本项目网上公告规定的报价截止时间为准。</w:t>
      </w:r>
    </w:p>
    <w:p w14:paraId="31CCBDFE">
      <w:pPr>
        <w:pStyle w:val="2"/>
        <w:keepNext w:val="0"/>
        <w:keepLines w:val="0"/>
        <w:pageBreakBefore w:val="0"/>
        <w:widowControl w:val="0"/>
        <w:kinsoku/>
        <w:wordWrap w:val="0"/>
        <w:overflowPunct/>
        <w:topLinePunct/>
        <w:autoSpaceDE/>
        <w:autoSpaceDN/>
        <w:bidi w:val="0"/>
        <w:adjustRightInd/>
        <w:snapToGrid/>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2.2线上报价要求：按本项目规定的时间在行采家https://www.gec123.com进行网上报价及上传响应文件，未在规定时间内进行网上报价及上传响应文件的将失去竞标资格。</w:t>
      </w:r>
    </w:p>
    <w:p w14:paraId="213D0F21">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2.3供应商在行采家https://www.gec123.com的网上需上传盖章签字后的完整响应文件（PDF格式）一份。</w:t>
      </w:r>
    </w:p>
    <w:p w14:paraId="09715326">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3.纸质响应文件逾期送达的或者未送达指定地点的响应文件，招标代理机构不予受理。</w:t>
      </w:r>
    </w:p>
    <w:p w14:paraId="340D4B7D">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4.须满足以下二种要件，其响应文件才被接受，否则将失去竞标资格：</w:t>
      </w:r>
    </w:p>
    <w:p w14:paraId="59B12AB9">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bookmarkStart w:id="163" w:name="OLE_LINK4"/>
      <w:r>
        <w:rPr>
          <w:rFonts w:hint="eastAsia" w:ascii="宋体" w:hAnsi="宋体" w:eastAsia="宋体" w:cs="宋体"/>
          <w:b w:val="0"/>
          <w:bCs w:val="0"/>
          <w:sz w:val="24"/>
          <w:szCs w:val="24"/>
          <w:lang w:val="en-US" w:eastAsia="zh-CN" w:bidi="ar-SA"/>
        </w:rPr>
        <w:t>4.1按时缴纳比选保证金；（如果有）</w:t>
      </w:r>
    </w:p>
    <w:bookmarkEnd w:id="163"/>
    <w:p w14:paraId="41C20061">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bookmarkStart w:id="164" w:name="_Toc28894"/>
      <w:r>
        <w:rPr>
          <w:rFonts w:hint="eastAsia" w:ascii="宋体" w:hAnsi="宋体" w:eastAsia="宋体" w:cs="宋体"/>
          <w:b w:val="0"/>
          <w:bCs w:val="0"/>
          <w:sz w:val="24"/>
          <w:szCs w:val="24"/>
          <w:lang w:val="en-US" w:eastAsia="zh-CN" w:bidi="ar-SA"/>
        </w:rPr>
        <w:t>4.2按比选文件的要求，按时上传响应文件和递交纸质响应文件及样衣。</w:t>
      </w:r>
      <w:bookmarkEnd w:id="164"/>
    </w:p>
    <w:p w14:paraId="38267224">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十、投标保证金的缴纳</w:t>
      </w:r>
      <w:bookmarkEnd w:id="159"/>
      <w:bookmarkEnd w:id="160"/>
      <w:bookmarkEnd w:id="161"/>
      <w:bookmarkEnd w:id="162"/>
      <w:r>
        <w:rPr>
          <w:rFonts w:hint="eastAsia" w:ascii="宋体" w:hAnsi="宋体" w:eastAsia="宋体" w:cs="宋体"/>
          <w:b w:val="0"/>
          <w:bCs w:val="0"/>
          <w:sz w:val="24"/>
          <w:szCs w:val="24"/>
          <w:lang w:val="en-US" w:eastAsia="zh-CN" w:bidi="ar-SA"/>
        </w:rPr>
        <w:t>与退还</w:t>
      </w:r>
    </w:p>
    <w:p w14:paraId="3FE0EA7C">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sz w:val="24"/>
          <w:szCs w:val="24"/>
          <w:lang w:val="en-US" w:eastAsia="zh-CN" w:bidi="ar-SA"/>
        </w:rPr>
        <w:t>（一）投标保证金：</w:t>
      </w:r>
      <w:r>
        <w:rPr>
          <w:rFonts w:hint="eastAsia" w:ascii="宋体" w:hAnsi="宋体" w:eastAsia="宋体" w:cs="宋体"/>
          <w:b w:val="0"/>
          <w:bCs w:val="0"/>
          <w:sz w:val="24"/>
          <w:szCs w:val="24"/>
          <w:lang w:val="en-US" w:eastAsia="zh-CN" w:bidi="ar-SA"/>
        </w:rPr>
        <w:t>现场缴纳人民币壹仟元整（即：1000元整）。</w:t>
      </w:r>
    </w:p>
    <w:p w14:paraId="52621496">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sz w:val="24"/>
          <w:szCs w:val="24"/>
          <w:lang w:val="en-US" w:eastAsia="zh-CN" w:bidi="ar-SA"/>
        </w:rPr>
        <w:t>（二）投标保证金的退还：</w:t>
      </w:r>
      <w:r>
        <w:rPr>
          <w:rFonts w:hint="eastAsia" w:ascii="宋体" w:hAnsi="宋体" w:eastAsia="宋体" w:cs="宋体"/>
          <w:b w:val="0"/>
          <w:bCs w:val="0"/>
          <w:sz w:val="24"/>
          <w:szCs w:val="24"/>
          <w:lang w:val="en-US" w:eastAsia="zh-CN" w:bidi="ar-SA"/>
        </w:rPr>
        <w:t>在宣布评选结果无异议后，当场向除中标人以外的投标人退还投标保证金。中标人缴纳的投标保证金将自动转为履约保证金。</w:t>
      </w:r>
    </w:p>
    <w:p w14:paraId="785EFF6C">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sz w:val="24"/>
          <w:szCs w:val="24"/>
          <w:lang w:val="en-US" w:eastAsia="zh-CN" w:bidi="ar-SA"/>
        </w:rPr>
        <w:t>（三）投标保证金不予退还：</w:t>
      </w:r>
      <w:r>
        <w:rPr>
          <w:rFonts w:hint="eastAsia" w:ascii="宋体" w:hAnsi="宋体" w:eastAsia="宋体" w:cs="宋体"/>
          <w:b w:val="0"/>
          <w:bCs w:val="0"/>
          <w:sz w:val="24"/>
          <w:szCs w:val="24"/>
          <w:lang w:val="en-US" w:eastAsia="zh-CN" w:bidi="ar-SA"/>
        </w:rPr>
        <w:t>评标完成至签订合同前发现投标人提供虚假投标资料的，其投标保证金不予退还。提供虚假资料获取中标的，在中标后签订合同前发现投标人提供虚假资料的，取消其中标资格，其投标保证金不予退还。</w:t>
      </w:r>
    </w:p>
    <w:p w14:paraId="7F0E00EB">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十一、</w:t>
      </w:r>
      <w:bookmarkStart w:id="165" w:name="十二、遴选程序"/>
      <w:bookmarkEnd w:id="165"/>
      <w:bookmarkStart w:id="166" w:name="_Toc11124268"/>
      <w:bookmarkStart w:id="167" w:name="_Toc23493"/>
      <w:bookmarkStart w:id="168" w:name="_Toc22323"/>
      <w:bookmarkStart w:id="169" w:name="_Toc228540856"/>
      <w:bookmarkStart w:id="170" w:name="_Toc27389"/>
      <w:bookmarkStart w:id="171" w:name="_Toc2066026240"/>
      <w:bookmarkStart w:id="172" w:name="_Toc9942"/>
      <w:r>
        <w:rPr>
          <w:rFonts w:hint="eastAsia" w:ascii="宋体" w:hAnsi="宋体" w:eastAsia="宋体" w:cs="宋体"/>
          <w:b w:val="0"/>
          <w:bCs w:val="0"/>
          <w:sz w:val="24"/>
          <w:szCs w:val="24"/>
          <w:lang w:val="en-US" w:eastAsia="zh-CN" w:bidi="ar-SA"/>
        </w:rPr>
        <w:t>履约保证金</w:t>
      </w:r>
      <w:bookmarkEnd w:id="166"/>
      <w:bookmarkEnd w:id="167"/>
      <w:bookmarkEnd w:id="168"/>
      <w:bookmarkEnd w:id="169"/>
      <w:bookmarkEnd w:id="170"/>
      <w:bookmarkEnd w:id="171"/>
      <w:bookmarkEnd w:id="172"/>
    </w:p>
    <w:p w14:paraId="02BE4436">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sz w:val="24"/>
          <w:szCs w:val="24"/>
          <w:lang w:val="en-US" w:eastAsia="zh-CN" w:bidi="ar-SA"/>
        </w:rPr>
        <w:t>（一）履约保证金为人民币叁仟元整（即：3000元整），</w:t>
      </w:r>
      <w:r>
        <w:rPr>
          <w:rFonts w:hint="eastAsia" w:ascii="宋体" w:hAnsi="宋体" w:eastAsia="宋体" w:cs="宋体"/>
          <w:b w:val="0"/>
          <w:bCs w:val="0"/>
          <w:sz w:val="24"/>
          <w:szCs w:val="24"/>
          <w:lang w:val="en-US" w:eastAsia="zh-CN" w:bidi="ar-SA"/>
        </w:rPr>
        <w:t>中标人在签订合同前</w:t>
      </w:r>
      <w:r>
        <w:rPr>
          <w:rFonts w:hint="eastAsia" w:ascii="宋体" w:hAnsi="宋体" w:eastAsia="宋体" w:cs="宋体"/>
          <w:b w:val="0"/>
          <w:bCs w:val="0"/>
          <w:sz w:val="24"/>
          <w:szCs w:val="24"/>
          <w:lang w:val="zh-CN" w:eastAsia="zh-CN" w:bidi="ar-SA"/>
        </w:rPr>
        <w:t>向</w:t>
      </w:r>
      <w:r>
        <w:rPr>
          <w:rFonts w:hint="eastAsia" w:ascii="宋体" w:hAnsi="宋体" w:eastAsia="宋体" w:cs="宋体"/>
          <w:b w:val="0"/>
          <w:bCs w:val="0"/>
          <w:sz w:val="24"/>
          <w:szCs w:val="24"/>
          <w:lang w:val="en-US" w:eastAsia="zh-CN" w:bidi="ar-SA"/>
        </w:rPr>
        <w:t>招标人一次性</w:t>
      </w:r>
      <w:r>
        <w:rPr>
          <w:rFonts w:hint="eastAsia" w:ascii="宋体" w:hAnsi="宋体" w:eastAsia="宋体" w:cs="宋体"/>
          <w:b w:val="0"/>
          <w:bCs w:val="0"/>
          <w:sz w:val="24"/>
          <w:szCs w:val="24"/>
          <w:lang w:val="zh-CN" w:eastAsia="zh-CN" w:bidi="ar-SA"/>
        </w:rPr>
        <w:t>缴纳</w:t>
      </w:r>
      <w:r>
        <w:rPr>
          <w:rFonts w:hint="eastAsia" w:ascii="宋体" w:hAnsi="宋体" w:eastAsia="宋体" w:cs="宋体"/>
          <w:b w:val="0"/>
          <w:bCs w:val="0"/>
          <w:sz w:val="24"/>
          <w:szCs w:val="24"/>
          <w:lang w:val="en-US" w:eastAsia="zh-CN" w:bidi="ar-SA"/>
        </w:rPr>
        <w:t>。中标人不按约定缴纳履约保证金的，视为放弃中标。</w:t>
      </w:r>
    </w:p>
    <w:p w14:paraId="5805D8CF">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sz w:val="24"/>
          <w:szCs w:val="24"/>
          <w:lang w:val="en-US" w:eastAsia="zh-CN" w:bidi="ar-SA"/>
        </w:rPr>
        <w:t>（二）履约保证金不予退还：</w:t>
      </w:r>
      <w:r>
        <w:rPr>
          <w:rFonts w:hint="eastAsia" w:ascii="宋体" w:hAnsi="宋体" w:eastAsia="宋体" w:cs="宋体"/>
          <w:b w:val="0"/>
          <w:bCs w:val="0"/>
          <w:sz w:val="24"/>
          <w:szCs w:val="24"/>
          <w:lang w:val="en-US" w:eastAsia="zh-CN" w:bidi="ar-SA"/>
        </w:rPr>
        <w:t>提供虚假资料获取中标且已签订合同的，合同无效，其所交的履约保证金不予退还。</w:t>
      </w:r>
    </w:p>
    <w:p w14:paraId="75931BD8">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十二、采购代理服务费及投标文件开启程序</w:t>
      </w:r>
    </w:p>
    <w:p w14:paraId="45E9E88C">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bookmarkStart w:id="173" w:name="OLE_LINK7"/>
      <w:r>
        <w:rPr>
          <w:rFonts w:hint="eastAsia" w:ascii="宋体" w:hAnsi="宋体" w:eastAsia="宋体" w:cs="宋体"/>
          <w:b w:val="0"/>
          <w:bCs w:val="0"/>
          <w:sz w:val="24"/>
          <w:szCs w:val="24"/>
          <w:lang w:val="en-US" w:eastAsia="zh-CN" w:bidi="ar-SA"/>
        </w:rPr>
        <w:t>（一）</w:t>
      </w:r>
      <w:bookmarkEnd w:id="173"/>
      <w:r>
        <w:rPr>
          <w:rFonts w:hint="eastAsia" w:ascii="宋体" w:hAnsi="宋体" w:eastAsia="宋体" w:cs="宋体"/>
          <w:b w:val="0"/>
          <w:bCs w:val="0"/>
          <w:sz w:val="24"/>
          <w:szCs w:val="24"/>
          <w:lang w:val="en-US" w:eastAsia="zh-CN" w:bidi="ar-SA"/>
        </w:rPr>
        <w:t>本项目采购代理服务费：</w:t>
      </w:r>
      <w:r>
        <w:rPr>
          <w:rFonts w:hint="eastAsia" w:ascii="宋体" w:hAnsi="宋体" w:eastAsia="宋体" w:cs="宋体"/>
          <w:b w:val="0"/>
          <w:bCs w:val="0"/>
          <w:sz w:val="24"/>
          <w:szCs w:val="24"/>
          <w:lang w:val="en-US" w:eastAsia="zh-CN" w:bidi="ar-SA"/>
        </w:rPr>
        <w:t>投标人中标后向采购代理机构缴纳招标代理服务费，本次采购项目代理服务费按肆仟元整（即：4000元）收取。</w:t>
      </w:r>
    </w:p>
    <w:p w14:paraId="1C3DC6C6">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（二）采购代理服务费缴纳账号：</w:t>
      </w:r>
    </w:p>
    <w:p w14:paraId="53773DD4">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 xml:space="preserve">户  名：中隆项目管理（重庆）有限责任公司  </w:t>
      </w:r>
    </w:p>
    <w:p w14:paraId="401FCBF5">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开户行：中国农业银行重庆高新技术产业开发区台资园支行</w:t>
      </w:r>
    </w:p>
    <w:p w14:paraId="18E627D2">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账  号：31042701040004924</w:t>
      </w:r>
    </w:p>
    <w:p w14:paraId="58A5C4B0">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bookmarkStart w:id="174" w:name="十三、评审小组的组建"/>
      <w:bookmarkEnd w:id="174"/>
      <w:bookmarkStart w:id="175" w:name="_Toc7734"/>
      <w:bookmarkStart w:id="176" w:name="_Toc7411"/>
      <w:bookmarkStart w:id="177" w:name="_Toc1304449865"/>
      <w:bookmarkStart w:id="178" w:name="_Toc5529"/>
      <w:r>
        <w:rPr>
          <w:rFonts w:hint="eastAsia" w:ascii="宋体" w:hAnsi="宋体" w:eastAsia="宋体" w:cs="宋体"/>
          <w:b w:val="0"/>
          <w:bCs w:val="0"/>
          <w:sz w:val="24"/>
          <w:szCs w:val="24"/>
          <w:lang w:val="en-US" w:eastAsia="zh-CN" w:bidi="ar-SA"/>
        </w:rPr>
        <w:t>（三）投标文件开启程序</w:t>
      </w:r>
    </w:p>
    <w:p w14:paraId="52C5A478">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1.核验投标保证金。未足额缴纳投标保证金的商家，将被取消参选资格。</w:t>
      </w:r>
    </w:p>
    <w:p w14:paraId="560644C2">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2.公布在比选截止时间前递交投标文件的投标人名称，并点名确认法定代表人或其授权代表人是否到场。</w:t>
      </w:r>
    </w:p>
    <w:p w14:paraId="5F7849D0">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3.核验参加会议的投标人代表的合法身份。</w:t>
      </w:r>
    </w:p>
    <w:p w14:paraId="4F03DCEE">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4.需提交法定代表人身份证明及本人有效身份证原件或其授权代表人有效身份证原件及授权委托书原件，以便确认其身份合法有效，否则，将被取消参选资格。</w:t>
      </w:r>
    </w:p>
    <w:p w14:paraId="001E6A85">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5.评标委员会进行评审；</w:t>
      </w:r>
    </w:p>
    <w:p w14:paraId="3949367D">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6.宣布评选结果；</w:t>
      </w:r>
    </w:p>
    <w:p w14:paraId="3CEB0046">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7.会议结束。</w:t>
      </w:r>
    </w:p>
    <w:p w14:paraId="3FC58B1D">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十三、评标委员会的组建</w:t>
      </w:r>
      <w:bookmarkEnd w:id="175"/>
      <w:bookmarkEnd w:id="176"/>
      <w:bookmarkEnd w:id="177"/>
      <w:bookmarkEnd w:id="178"/>
    </w:p>
    <w:p w14:paraId="0282791F">
      <w:pPr>
        <w:pStyle w:val="7"/>
        <w:keepNext w:val="0"/>
        <w:keepLines w:val="0"/>
        <w:pageBreakBefore w:val="0"/>
        <w:widowControl w:val="0"/>
        <w:kinsoku/>
        <w:wordWrap/>
        <w:overflowPunct/>
        <w:topLinePunct w:val="0"/>
        <w:autoSpaceDE w:val="0"/>
        <w:autoSpaceDN w:val="0"/>
        <w:bidi w:val="0"/>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由招标人依法组建评标委员会，人数为 5 人。</w:t>
      </w:r>
    </w:p>
    <w:p w14:paraId="204EA451">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bookmarkStart w:id="179" w:name="十四、重新比选与二次比选"/>
      <w:bookmarkEnd w:id="179"/>
      <w:bookmarkStart w:id="180" w:name="_Toc23555"/>
      <w:bookmarkStart w:id="181" w:name="_Toc12952"/>
      <w:bookmarkStart w:id="182" w:name="_Toc15128"/>
      <w:bookmarkStart w:id="183" w:name="_Toc228328832"/>
      <w:r>
        <w:rPr>
          <w:rFonts w:hint="eastAsia" w:ascii="宋体" w:hAnsi="宋体" w:eastAsia="宋体" w:cs="宋体"/>
          <w:b w:val="0"/>
          <w:bCs w:val="0"/>
          <w:sz w:val="24"/>
          <w:szCs w:val="24"/>
          <w:lang w:val="en-US" w:eastAsia="zh-CN" w:bidi="ar-SA"/>
        </w:rPr>
        <w:t>十四、重新比选与二次比选</w:t>
      </w:r>
      <w:bookmarkEnd w:id="180"/>
      <w:bookmarkEnd w:id="181"/>
      <w:bookmarkEnd w:id="182"/>
      <w:bookmarkEnd w:id="183"/>
    </w:p>
    <w:p w14:paraId="6DE95ED7">
      <w:pPr>
        <w:pStyle w:val="7"/>
        <w:keepNext w:val="0"/>
        <w:keepLines w:val="0"/>
        <w:pageBreakBefore w:val="0"/>
        <w:widowControl w:val="0"/>
        <w:kinsoku/>
        <w:wordWrap/>
        <w:overflowPunct/>
        <w:topLinePunct w:val="0"/>
        <w:autoSpaceDE w:val="0"/>
        <w:autoSpaceDN w:val="0"/>
        <w:bidi w:val="0"/>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（一）重新比选</w:t>
      </w:r>
    </w:p>
    <w:p w14:paraId="20705567">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有下列情形之一的，招标人将重新比选：</w:t>
      </w:r>
    </w:p>
    <w:p w14:paraId="11A0BF62">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比选截止时间止，投标人少于3个的；</w:t>
      </w:r>
    </w:p>
    <w:p w14:paraId="3991B6B8">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经评标委员会评审后满足招标文件要求的投标人不足3家的；</w:t>
      </w:r>
    </w:p>
    <w:p w14:paraId="2916C1CC">
      <w:pPr>
        <w:pStyle w:val="7"/>
        <w:keepNext w:val="0"/>
        <w:keepLines w:val="0"/>
        <w:pageBreakBefore w:val="0"/>
        <w:widowControl w:val="0"/>
        <w:kinsoku/>
        <w:wordWrap/>
        <w:overflowPunct/>
        <w:topLinePunct w:val="0"/>
        <w:autoSpaceDE w:val="0"/>
        <w:autoSpaceDN w:val="0"/>
        <w:bidi w:val="0"/>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（二）二次比选</w:t>
      </w:r>
    </w:p>
    <w:p w14:paraId="154ED6B6">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sz w:val="24"/>
          <w:szCs w:val="24"/>
          <w:lang w:eastAsia="zh-CN"/>
        </w:rPr>
      </w:pPr>
      <w:r>
        <w:rPr>
          <w:rFonts w:hint="eastAsia" w:ascii="宋体" w:hAnsi="宋体" w:eastAsia="宋体" w:cs="宋体"/>
          <w:sz w:val="24"/>
          <w:szCs w:val="24"/>
          <w:lang w:eastAsia="zh-CN"/>
        </w:rPr>
        <w:t>重新比选后满足招标文件要求的投标人仍少于3个，评标委员会按评审程序继续进行评审工作，确定中标人。</w:t>
      </w:r>
    </w:p>
    <w:p w14:paraId="7509A11B">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bookmarkStart w:id="184" w:name="_Toc2116885882"/>
      <w:bookmarkStart w:id="185" w:name="_Toc24576"/>
      <w:bookmarkStart w:id="186" w:name="_Toc1500201718"/>
      <w:bookmarkStart w:id="187" w:name="_Toc1836833673"/>
      <w:bookmarkStart w:id="188" w:name="_Toc19967"/>
      <w:bookmarkStart w:id="189" w:name="_Toc21639"/>
      <w:bookmarkStart w:id="190" w:name="_Toc2278"/>
      <w:r>
        <w:rPr>
          <w:rFonts w:hint="eastAsia" w:ascii="宋体" w:hAnsi="宋体" w:eastAsia="宋体" w:cs="宋体"/>
          <w:b w:val="0"/>
          <w:bCs w:val="0"/>
          <w:sz w:val="24"/>
          <w:szCs w:val="24"/>
          <w:lang w:val="en-US" w:eastAsia="zh-CN" w:bidi="ar-SA"/>
        </w:rPr>
        <w:t>十五、评选办法（综合评选法）</w:t>
      </w:r>
      <w:bookmarkEnd w:id="184"/>
      <w:bookmarkEnd w:id="185"/>
      <w:bookmarkEnd w:id="186"/>
      <w:bookmarkEnd w:id="187"/>
      <w:bookmarkEnd w:id="188"/>
      <w:bookmarkEnd w:id="189"/>
      <w:bookmarkEnd w:id="190"/>
    </w:p>
    <w:p w14:paraId="6B0B2A21">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sz w:val="24"/>
          <w:szCs w:val="24"/>
          <w:lang w:val="en-US" w:eastAsia="zh-CN" w:bidi="ar-SA"/>
        </w:rPr>
        <w:t>（一）评审程序：</w:t>
      </w:r>
      <w:r>
        <w:rPr>
          <w:rFonts w:hint="eastAsia" w:ascii="宋体" w:hAnsi="宋体" w:eastAsia="宋体" w:cs="宋体"/>
          <w:b w:val="0"/>
          <w:bCs w:val="0"/>
          <w:sz w:val="24"/>
          <w:szCs w:val="24"/>
          <w:lang w:val="en-US" w:eastAsia="zh-CN" w:bidi="ar-SA"/>
        </w:rPr>
        <w:t>评标委员会按本章评选办法第 2 款进行初步评审，初步评审不合格的不能进入下一步评审；对通过初步评审合格的投标人的投标文件，按本章评选办法第 3 款规定的评分标准计算得分并确定得分最高的3名（按得分高低排序）为中标候选人，得分相同的，按投标报价由低到高顺序排列，得分且投标报价相同的，由投标人自行抽签确定排序（抽签进行两轮，第一轮确定抽签的顺序，第二轮确定排序）。</w:t>
      </w:r>
    </w:p>
    <w:p w14:paraId="1C9ADC8D">
      <w:pPr>
        <w:pStyle w:val="7"/>
        <w:keepNext w:val="0"/>
        <w:keepLines w:val="0"/>
        <w:pageBreakBefore w:val="0"/>
        <w:widowControl w:val="0"/>
        <w:kinsoku/>
        <w:wordWrap/>
        <w:overflowPunct/>
        <w:topLinePunct w:val="0"/>
        <w:autoSpaceDE w:val="0"/>
        <w:autoSpaceDN w:val="0"/>
        <w:bidi w:val="0"/>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（二）初步评审</w:t>
      </w:r>
    </w:p>
    <w:p w14:paraId="58436D5E">
      <w:pPr>
        <w:pStyle w:val="5"/>
        <w:keepNext w:val="0"/>
        <w:keepLines w:val="0"/>
        <w:pageBreakBefore w:val="0"/>
        <w:widowControl w:val="0"/>
        <w:numPr>
          <w:ilvl w:val="255"/>
          <w:numId w:val="0"/>
        </w:numPr>
        <w:tabs>
          <w:tab w:val="left" w:pos="1199"/>
        </w:tabs>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 资格性审查</w:t>
      </w:r>
    </w:p>
    <w:p w14:paraId="04279B9B">
      <w:pPr>
        <w:pStyle w:val="7"/>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一般资格条件：满足招标文件要求；</w:t>
      </w:r>
    </w:p>
    <w:p w14:paraId="06392179">
      <w:pPr>
        <w:pStyle w:val="7"/>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特定资格条件：满足招标文件要求；</w:t>
      </w:r>
    </w:p>
    <w:p w14:paraId="314C1672">
      <w:pPr>
        <w:keepNext w:val="0"/>
        <w:keepLines w:val="0"/>
        <w:pageBreakBefore w:val="0"/>
        <w:widowControl w:val="0"/>
        <w:kinsoku/>
        <w:wordWrap/>
        <w:overflowPunct/>
        <w:topLinePunct w:val="0"/>
        <w:autoSpaceDE w:val="0"/>
        <w:autoSpaceDN w:val="0"/>
        <w:bidi w:val="0"/>
        <w:spacing w:line="360" w:lineRule="auto"/>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 xml:space="preserve">    基本承诺函：满足招标文件要；</w:t>
      </w:r>
    </w:p>
    <w:p w14:paraId="6F0E3E01">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 符合性审查</w:t>
      </w:r>
    </w:p>
    <w:p w14:paraId="220F2AC9">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投标文件格式：符合 “投标文件格式”的要求，字迹清晰可辨；</w:t>
      </w:r>
    </w:p>
    <w:p w14:paraId="4226BCA1">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报价唯一：只能有一个有效报价，在招标文件没有规定的情况下，不得提交选择性报价；</w:t>
      </w:r>
    </w:p>
    <w:p w14:paraId="664DA250">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投标文件的签署：投标文件上法定代表人或其授权代表人的签字齐全，符合招标文件规定；</w:t>
      </w:r>
    </w:p>
    <w:p w14:paraId="55B72750">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授权代表人：投标人法定代表人的授权代表人有法定代表人签署的授权委托书，且其授权委托书符合招标文件规定的格式。</w:t>
      </w:r>
    </w:p>
    <w:p w14:paraId="53308D0D">
      <w:pPr>
        <w:pStyle w:val="7"/>
        <w:keepNext w:val="0"/>
        <w:keepLines w:val="0"/>
        <w:pageBreakBefore w:val="0"/>
        <w:widowControl w:val="0"/>
        <w:kinsoku/>
        <w:wordWrap/>
        <w:overflowPunct/>
        <w:topLinePunct w:val="0"/>
        <w:autoSpaceDE w:val="0"/>
        <w:autoSpaceDN w:val="0"/>
        <w:bidi w:val="0"/>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（三）评分标准</w:t>
      </w:r>
    </w:p>
    <w:p w14:paraId="5438F21C">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 xml:space="preserve">1.分值构成(总分100分) </w:t>
      </w:r>
    </w:p>
    <w:p w14:paraId="39EEF35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（1）参选报价：30分；</w:t>
      </w:r>
    </w:p>
    <w:p w14:paraId="337C09D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（2）服务部分：50分；</w:t>
      </w:r>
    </w:p>
    <w:p w14:paraId="5A82ACF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（3）商务部分：20分。</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130"/>
        <w:gridCol w:w="885"/>
        <w:gridCol w:w="4894"/>
        <w:gridCol w:w="1747"/>
      </w:tblGrid>
      <w:tr w14:paraId="1AC4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14:paraId="33712977">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序号</w:t>
            </w:r>
          </w:p>
        </w:tc>
        <w:tc>
          <w:tcPr>
            <w:tcW w:w="0" w:type="auto"/>
            <w:tcBorders>
              <w:top w:val="single" w:color="auto" w:sz="4" w:space="0"/>
              <w:left w:val="nil"/>
              <w:bottom w:val="single" w:color="auto" w:sz="4" w:space="0"/>
              <w:right w:val="single" w:color="auto" w:sz="4" w:space="0"/>
            </w:tcBorders>
            <w:vAlign w:val="center"/>
          </w:tcPr>
          <w:p w14:paraId="4A7E707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评分因素及权重</w:t>
            </w:r>
          </w:p>
        </w:tc>
        <w:tc>
          <w:tcPr>
            <w:tcW w:w="0" w:type="auto"/>
            <w:tcBorders>
              <w:top w:val="single" w:color="auto" w:sz="4" w:space="0"/>
              <w:left w:val="nil"/>
              <w:bottom w:val="single" w:color="auto" w:sz="4" w:space="0"/>
              <w:right w:val="single" w:color="auto" w:sz="4" w:space="0"/>
            </w:tcBorders>
            <w:vAlign w:val="center"/>
          </w:tcPr>
          <w:p w14:paraId="698FACA4">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分值</w:t>
            </w:r>
          </w:p>
        </w:tc>
        <w:tc>
          <w:tcPr>
            <w:tcW w:w="4894" w:type="dxa"/>
            <w:tcBorders>
              <w:top w:val="single" w:color="auto" w:sz="4" w:space="0"/>
              <w:left w:val="nil"/>
              <w:bottom w:val="single" w:color="auto" w:sz="4" w:space="0"/>
              <w:right w:val="single" w:color="auto" w:sz="4" w:space="0"/>
            </w:tcBorders>
            <w:vAlign w:val="center"/>
          </w:tcPr>
          <w:p w14:paraId="36892937">
            <w:pPr>
              <w:spacing w:line="360"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评分标准</w:t>
            </w:r>
          </w:p>
        </w:tc>
        <w:tc>
          <w:tcPr>
            <w:tcW w:w="1747" w:type="dxa"/>
            <w:tcBorders>
              <w:top w:val="single" w:color="auto" w:sz="4" w:space="0"/>
              <w:left w:val="nil"/>
              <w:bottom w:val="single" w:color="auto" w:sz="4" w:space="0"/>
              <w:right w:val="single" w:color="auto" w:sz="4" w:space="0"/>
            </w:tcBorders>
            <w:vAlign w:val="center"/>
          </w:tcPr>
          <w:p w14:paraId="68B3A976">
            <w:pP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eastAsia="zh-CN"/>
              </w:rPr>
              <w:t>说明</w:t>
            </w:r>
          </w:p>
        </w:tc>
      </w:tr>
      <w:tr w14:paraId="348E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5731BE9">
            <w:pP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0" w:type="auto"/>
            <w:tcBorders>
              <w:top w:val="single" w:color="auto" w:sz="4" w:space="0"/>
              <w:left w:val="nil"/>
              <w:bottom w:val="single" w:color="auto" w:sz="4" w:space="0"/>
              <w:right w:val="single" w:color="auto" w:sz="4" w:space="0"/>
            </w:tcBorders>
            <w:vAlign w:val="center"/>
          </w:tcPr>
          <w:p w14:paraId="61361EFC">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投标</w:t>
            </w:r>
          </w:p>
          <w:p w14:paraId="566C19CD">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报价（</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0%）</w:t>
            </w:r>
          </w:p>
        </w:tc>
        <w:tc>
          <w:tcPr>
            <w:tcW w:w="0" w:type="auto"/>
            <w:tcBorders>
              <w:top w:val="single" w:color="auto" w:sz="4" w:space="0"/>
              <w:left w:val="nil"/>
              <w:bottom w:val="single" w:color="auto" w:sz="4" w:space="0"/>
              <w:right w:val="single" w:color="auto" w:sz="4" w:space="0"/>
            </w:tcBorders>
            <w:vAlign w:val="center"/>
          </w:tcPr>
          <w:p w14:paraId="798C8AC6">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0分</w:t>
            </w:r>
          </w:p>
        </w:tc>
        <w:tc>
          <w:tcPr>
            <w:tcW w:w="4894" w:type="dxa"/>
            <w:vAlign w:val="center"/>
          </w:tcPr>
          <w:p w14:paraId="578C7749">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满足采购文件要求且报价最低的供应商的价格为投标基准价，其价格分为满分，其他供应商的价格分统一按照下列公式计算。</w:t>
            </w:r>
          </w:p>
          <w:p w14:paraId="0FD8E1CC">
            <w:pPr>
              <w:widowControl/>
              <w:spacing w:line="360" w:lineRule="auto"/>
              <w:rPr>
                <w:rFonts w:hint="eastAsia" w:ascii="宋体" w:hAnsi="宋体" w:eastAsia="宋体" w:cs="宋体"/>
                <w:sz w:val="24"/>
                <w:szCs w:val="24"/>
              </w:rPr>
            </w:pPr>
            <w:r>
              <w:rPr>
                <w:rFonts w:hint="eastAsia" w:ascii="宋体" w:hAnsi="宋体" w:eastAsia="宋体" w:cs="宋体"/>
                <w:sz w:val="24"/>
                <w:szCs w:val="24"/>
              </w:rPr>
              <w:t>投标报价得分=（投标基准价/投标报价）×价格权值×100。</w:t>
            </w:r>
            <w:r>
              <w:rPr>
                <w:rFonts w:hint="eastAsia" w:ascii="宋体" w:hAnsi="宋体" w:eastAsia="宋体" w:cs="宋体"/>
                <w:sz w:val="24"/>
                <w:szCs w:val="24"/>
                <w:lang w:eastAsia="zh-CN"/>
              </w:rPr>
              <w:t>（四舍五入保留两位小数）</w:t>
            </w:r>
          </w:p>
        </w:tc>
        <w:tc>
          <w:tcPr>
            <w:tcW w:w="1747" w:type="dxa"/>
            <w:tcBorders>
              <w:top w:val="single" w:color="auto" w:sz="4" w:space="0"/>
              <w:left w:val="nil"/>
              <w:bottom w:val="single" w:color="auto" w:sz="4" w:space="0"/>
              <w:right w:val="single" w:color="auto" w:sz="4" w:space="0"/>
            </w:tcBorders>
            <w:vAlign w:val="center"/>
          </w:tcPr>
          <w:p w14:paraId="18D719EB">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高于最高限价为无效报价。</w:t>
            </w:r>
          </w:p>
        </w:tc>
      </w:tr>
      <w:tr w14:paraId="269D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vMerge w:val="restart"/>
            <w:tcBorders>
              <w:left w:val="single" w:color="auto" w:sz="4" w:space="0"/>
              <w:right w:val="single" w:color="auto" w:sz="4" w:space="0"/>
            </w:tcBorders>
            <w:vAlign w:val="center"/>
          </w:tcPr>
          <w:p w14:paraId="6B65BBF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c>
          <w:tcPr>
            <w:tcW w:w="0" w:type="auto"/>
            <w:vMerge w:val="restart"/>
            <w:tcBorders>
              <w:left w:val="nil"/>
              <w:right w:val="single" w:color="auto" w:sz="4" w:space="0"/>
            </w:tcBorders>
            <w:vAlign w:val="center"/>
          </w:tcPr>
          <w:p w14:paraId="0C577352">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服务</w:t>
            </w:r>
          </w:p>
          <w:p w14:paraId="030DBF53">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部分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0%）</w:t>
            </w:r>
          </w:p>
        </w:tc>
        <w:tc>
          <w:tcPr>
            <w:tcW w:w="0" w:type="auto"/>
            <w:tcBorders>
              <w:top w:val="single" w:color="auto" w:sz="4" w:space="0"/>
              <w:left w:val="nil"/>
              <w:right w:val="single" w:color="auto" w:sz="4" w:space="0"/>
            </w:tcBorders>
            <w:vAlign w:val="center"/>
          </w:tcPr>
          <w:p w14:paraId="7A7D3785">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样品工艺及质量</w:t>
            </w:r>
            <w:r>
              <w:rPr>
                <w:rFonts w:hint="eastAsia" w:ascii="宋体" w:hAnsi="宋体" w:eastAsia="宋体" w:cs="宋体"/>
                <w:color w:val="000000" w:themeColor="text1"/>
                <w:spacing w:val="-11"/>
                <w:sz w:val="24"/>
                <w:szCs w:val="24"/>
                <w:lang w:eastAsia="zh-CN"/>
                <w14:textFill>
                  <w14:solidFill>
                    <w14:schemeClr w14:val="tx1"/>
                  </w14:solidFill>
                </w14:textFill>
              </w:rPr>
              <w:t>（</w:t>
            </w:r>
            <w:r>
              <w:rPr>
                <w:rFonts w:hint="eastAsia" w:ascii="宋体" w:hAnsi="宋体" w:eastAsia="宋体" w:cs="宋体"/>
                <w:color w:val="000000" w:themeColor="text1"/>
                <w:spacing w:val="-11"/>
                <w:sz w:val="24"/>
                <w:szCs w:val="24"/>
                <w:lang w:val="en-US" w:eastAsia="zh-CN"/>
                <w14:textFill>
                  <w14:solidFill>
                    <w14:schemeClr w14:val="tx1"/>
                  </w14:solidFill>
                </w14:textFill>
              </w:rPr>
              <w:t>4</w:t>
            </w:r>
            <w:r>
              <w:rPr>
                <w:rFonts w:hint="eastAsia" w:ascii="宋体" w:hAnsi="宋体" w:eastAsia="宋体" w:cs="宋体"/>
                <w:color w:val="000000" w:themeColor="text1"/>
                <w:spacing w:val="-11"/>
                <w:sz w:val="24"/>
                <w:szCs w:val="24"/>
                <w:lang w:eastAsia="zh-CN"/>
                <w14:textFill>
                  <w14:solidFill>
                    <w14:schemeClr w14:val="tx1"/>
                  </w14:solidFill>
                </w14:textFill>
              </w:rPr>
              <w:t>0分）</w:t>
            </w:r>
          </w:p>
        </w:tc>
        <w:tc>
          <w:tcPr>
            <w:tcW w:w="4894" w:type="dxa"/>
            <w:tcBorders>
              <w:left w:val="nil"/>
              <w:right w:val="single" w:color="auto" w:sz="4" w:space="0"/>
            </w:tcBorders>
            <w:vAlign w:val="center"/>
          </w:tcPr>
          <w:p w14:paraId="1EA60B53">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对投标人提供针对本项目的样衣生产制作工艺进行整体评分，包含但不限于材质选择，生产缝制工艺、上下装色彩差异等（具体要求详见附件1）；</w:t>
            </w:r>
          </w:p>
          <w:p w14:paraId="7DAD8A75">
            <w:pPr>
              <w:pStyle w:val="7"/>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投标人所提供样品材料选择优于招标标准，生产缝制工艺优于标准，上下装颜色统一，</w:t>
            </w:r>
            <w:r>
              <w:rPr>
                <w:rFonts w:hint="eastAsia" w:ascii="宋体" w:hAnsi="宋体" w:eastAsia="宋体" w:cs="宋体"/>
                <w:sz w:val="24"/>
                <w:szCs w:val="24"/>
                <w:lang w:eastAsia="zh-CN"/>
              </w:rPr>
              <w:t>整体搭配得体，实用性强，</w:t>
            </w:r>
            <w:r>
              <w:rPr>
                <w:rFonts w:hint="eastAsia" w:ascii="宋体" w:hAnsi="宋体" w:eastAsia="宋体" w:cs="宋体"/>
                <w:color w:val="000000" w:themeColor="text1"/>
                <w:sz w:val="24"/>
                <w:szCs w:val="24"/>
                <w:lang w:eastAsia="zh-CN"/>
                <w14:textFill>
                  <w14:solidFill>
                    <w14:schemeClr w14:val="tx1"/>
                  </w14:solidFill>
                </w14:textFill>
              </w:rPr>
              <w:t>为优，得</w:t>
            </w:r>
            <w:r>
              <w:rPr>
                <w:rFonts w:hint="eastAsia" w:ascii="宋体" w:hAnsi="宋体" w:eastAsia="宋体" w:cs="宋体"/>
                <w:color w:val="000000" w:themeColor="text1"/>
                <w:sz w:val="24"/>
                <w:szCs w:val="24"/>
                <w:lang w:val="en-US" w:eastAsia="zh-CN"/>
                <w14:textFill>
                  <w14:solidFill>
                    <w14:schemeClr w14:val="tx1"/>
                  </w14:solidFill>
                </w14:textFill>
              </w:rPr>
              <w:t>40</w:t>
            </w:r>
            <w:r>
              <w:rPr>
                <w:rFonts w:hint="eastAsia" w:ascii="宋体" w:hAnsi="宋体" w:eastAsia="宋体" w:cs="宋体"/>
                <w:color w:val="000000" w:themeColor="text1"/>
                <w:sz w:val="24"/>
                <w:szCs w:val="24"/>
                <w:lang w:eastAsia="zh-CN"/>
                <w14:textFill>
                  <w14:solidFill>
                    <w14:schemeClr w14:val="tx1"/>
                  </w14:solidFill>
                </w14:textFill>
              </w:rPr>
              <w:t>分；</w:t>
            </w:r>
          </w:p>
          <w:p w14:paraId="6DBFAA0A">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投标人所提供样品材料选择符合招标标准，生产缝制工艺符合标准，上下装颜色统一，</w:t>
            </w:r>
            <w:r>
              <w:rPr>
                <w:rFonts w:hint="eastAsia" w:ascii="宋体" w:hAnsi="宋体" w:eastAsia="宋体" w:cs="宋体"/>
                <w:sz w:val="24"/>
                <w:szCs w:val="24"/>
                <w:lang w:eastAsia="zh-CN"/>
              </w:rPr>
              <w:t>整体搭配较得体，具有实用性，</w:t>
            </w:r>
            <w:r>
              <w:rPr>
                <w:rFonts w:hint="eastAsia" w:ascii="宋体" w:hAnsi="宋体" w:eastAsia="宋体" w:cs="宋体"/>
                <w:color w:val="000000" w:themeColor="text1"/>
                <w:sz w:val="24"/>
                <w:szCs w:val="24"/>
                <w:lang w:eastAsia="zh-CN"/>
                <w14:textFill>
                  <w14:solidFill>
                    <w14:schemeClr w14:val="tx1"/>
                  </w14:solidFill>
                </w14:textFill>
              </w:rPr>
              <w:t>为良，得</w:t>
            </w:r>
            <w:r>
              <w:rPr>
                <w:rFonts w:hint="eastAsia" w:ascii="宋体" w:hAnsi="宋体" w:eastAsia="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eastAsia="zh-CN"/>
                <w14:textFill>
                  <w14:solidFill>
                    <w14:schemeClr w14:val="tx1"/>
                  </w14:solidFill>
                </w14:textFill>
              </w:rPr>
              <w:t>分；</w:t>
            </w:r>
          </w:p>
          <w:p w14:paraId="2E97B51A">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投标人所提供样品材料选择低于招标标准，生产缝制工艺低于标准，上下装颜色存在色差，</w:t>
            </w:r>
            <w:r>
              <w:rPr>
                <w:rFonts w:hint="eastAsia" w:ascii="宋体" w:hAnsi="宋体" w:eastAsia="宋体" w:cs="宋体"/>
                <w:sz w:val="24"/>
                <w:szCs w:val="24"/>
                <w:lang w:eastAsia="zh-CN"/>
              </w:rPr>
              <w:t>整体搭配</w:t>
            </w:r>
            <w:r>
              <w:rPr>
                <w:rFonts w:hint="eastAsia" w:ascii="宋体" w:hAnsi="宋体" w:eastAsia="宋体" w:cs="宋体"/>
                <w:sz w:val="24"/>
                <w:szCs w:val="24"/>
                <w:lang w:val="en-US" w:eastAsia="zh-CN"/>
              </w:rPr>
              <w:t>与</w:t>
            </w:r>
            <w:r>
              <w:rPr>
                <w:rFonts w:hint="eastAsia" w:ascii="宋体" w:hAnsi="宋体" w:eastAsia="宋体" w:cs="宋体"/>
                <w:sz w:val="24"/>
                <w:szCs w:val="24"/>
                <w:lang w:eastAsia="zh-CN"/>
              </w:rPr>
              <w:t>实用性一般，</w:t>
            </w:r>
            <w:r>
              <w:rPr>
                <w:rFonts w:hint="eastAsia" w:ascii="宋体" w:hAnsi="宋体" w:eastAsia="宋体" w:cs="宋体"/>
                <w:color w:val="000000" w:themeColor="text1"/>
                <w:sz w:val="24"/>
                <w:szCs w:val="24"/>
                <w:lang w:eastAsia="zh-CN"/>
                <w14:textFill>
                  <w14:solidFill>
                    <w14:schemeClr w14:val="tx1"/>
                  </w14:solidFill>
                </w14:textFill>
              </w:rPr>
              <w:t>为中，得</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lang w:eastAsia="zh-CN"/>
                <w14:textFill>
                  <w14:solidFill>
                    <w14:schemeClr w14:val="tx1"/>
                  </w14:solidFill>
                </w14:textFill>
              </w:rPr>
              <w:t>分；</w:t>
            </w:r>
          </w:p>
          <w:p w14:paraId="7357AC5B">
            <w:pPr>
              <w:pStyle w:val="7"/>
              <w:spacing w:line="360" w:lineRule="auto"/>
              <w:ind w:firstLine="720" w:firstLineChars="3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投标人所提供样品不符合招标标准，生产缝制工艺粗糙，上下装存在严重色差，</w:t>
            </w:r>
            <w:r>
              <w:rPr>
                <w:rFonts w:hint="eastAsia" w:ascii="宋体" w:hAnsi="宋体" w:eastAsia="宋体" w:cs="宋体"/>
                <w:sz w:val="24"/>
                <w:szCs w:val="24"/>
                <w:lang w:eastAsia="zh-CN"/>
              </w:rPr>
              <w:t>整体搭配</w:t>
            </w:r>
            <w:r>
              <w:rPr>
                <w:rFonts w:hint="eastAsia" w:ascii="宋体" w:hAnsi="宋体" w:eastAsia="宋体" w:cs="宋体"/>
                <w:sz w:val="24"/>
                <w:szCs w:val="24"/>
                <w:lang w:val="en-US" w:eastAsia="zh-CN"/>
              </w:rPr>
              <w:t>与</w:t>
            </w:r>
            <w:r>
              <w:rPr>
                <w:rFonts w:hint="eastAsia" w:ascii="宋体" w:hAnsi="宋体" w:eastAsia="宋体" w:cs="宋体"/>
                <w:sz w:val="24"/>
                <w:szCs w:val="24"/>
                <w:lang w:eastAsia="zh-CN"/>
              </w:rPr>
              <w:t>实用性</w:t>
            </w:r>
            <w:r>
              <w:rPr>
                <w:rFonts w:hint="eastAsia" w:ascii="宋体" w:hAnsi="宋体" w:eastAsia="宋体" w:cs="宋体"/>
                <w:sz w:val="24"/>
                <w:szCs w:val="24"/>
                <w:lang w:val="en-US" w:eastAsia="zh-CN"/>
              </w:rPr>
              <w:t>差，</w:t>
            </w:r>
            <w:r>
              <w:rPr>
                <w:rFonts w:hint="eastAsia" w:ascii="宋体" w:hAnsi="宋体" w:eastAsia="宋体" w:cs="宋体"/>
                <w:color w:val="000000" w:themeColor="text1"/>
                <w:sz w:val="24"/>
                <w:szCs w:val="24"/>
                <w:lang w:eastAsia="zh-CN"/>
                <w14:textFill>
                  <w14:solidFill>
                    <w14:schemeClr w14:val="tx1"/>
                  </w14:solidFill>
                </w14:textFill>
              </w:rPr>
              <w:t>为差，得</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eastAsia="zh-CN"/>
                <w14:textFill>
                  <w14:solidFill>
                    <w14:schemeClr w14:val="tx1"/>
                  </w14:solidFill>
                </w14:textFill>
              </w:rPr>
              <w:t>分。</w:t>
            </w:r>
          </w:p>
          <w:p w14:paraId="37E89EE1">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p>
        </w:tc>
        <w:tc>
          <w:tcPr>
            <w:tcW w:w="1747" w:type="dxa"/>
            <w:vMerge w:val="restart"/>
            <w:tcBorders>
              <w:left w:val="nil"/>
              <w:right w:val="single" w:color="auto" w:sz="4" w:space="0"/>
            </w:tcBorders>
            <w:vAlign w:val="center"/>
          </w:tcPr>
          <w:p w14:paraId="3A7A4187">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注：①提供样品为盲样（样品服装上只能出现规格、型号、成份等，不能出现生产企业的名称。）</w:t>
            </w:r>
          </w:p>
          <w:p w14:paraId="09A670CC">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②通过资格性审查与符合性审查的投标人在现场进行抽签编号，评委根据编号进行评分。</w:t>
            </w:r>
          </w:p>
          <w:p w14:paraId="252365D4">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fldChar w:fldCharType="begin"/>
            </w:r>
            <w:r>
              <w:rPr>
                <w:rFonts w:hint="eastAsia" w:ascii="宋体" w:hAnsi="宋体" w:eastAsia="宋体" w:cs="宋体"/>
                <w:color w:val="000000" w:themeColor="text1"/>
                <w:sz w:val="24"/>
                <w:szCs w:val="24"/>
                <w:lang w:eastAsia="zh-CN"/>
                <w14:textFill>
                  <w14:solidFill>
                    <w14:schemeClr w14:val="tx1"/>
                  </w14:solidFill>
                </w14:textFill>
              </w:rPr>
              <w:instrText xml:space="preserve"> = 3 \* GB3 </w:instrText>
            </w:r>
            <w:r>
              <w:rPr>
                <w:rFonts w:hint="eastAsia" w:ascii="宋体" w:hAnsi="宋体" w:eastAsia="宋体" w:cs="宋体"/>
                <w:color w:val="000000" w:themeColor="text1"/>
                <w:sz w:val="24"/>
                <w:szCs w:val="24"/>
                <w:lang w:eastAsia="zh-CN"/>
                <w14:textFill>
                  <w14:solidFill>
                    <w14:schemeClr w14:val="tx1"/>
                  </w14:solidFill>
                </w14:textFill>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③</w:t>
            </w:r>
            <w:r>
              <w:rPr>
                <w:rFonts w:hint="eastAsia" w:ascii="宋体" w:hAnsi="宋体" w:eastAsia="宋体" w:cs="宋体"/>
                <w:color w:val="000000" w:themeColor="text1"/>
                <w:sz w:val="24"/>
                <w:szCs w:val="24"/>
                <w:lang w:eastAsia="zh-CN"/>
                <w14:textFill>
                  <w14:solidFill>
                    <w14:schemeClr w14:val="tx1"/>
                  </w14:solidFill>
                </w14:textFill>
              </w:rPr>
              <w:fldChar w:fldCharType="end"/>
            </w:r>
            <w:r>
              <w:rPr>
                <w:rFonts w:hint="eastAsia" w:ascii="宋体" w:hAnsi="宋体" w:eastAsia="宋体" w:cs="宋体"/>
                <w:color w:val="000000" w:themeColor="text1"/>
                <w:sz w:val="24"/>
                <w:szCs w:val="24"/>
                <w:lang w:eastAsia="zh-CN"/>
                <w14:textFill>
                  <w14:solidFill>
                    <w14:schemeClr w14:val="tx1"/>
                  </w14:solidFill>
                </w14:textFill>
              </w:rPr>
              <w:t>如样品服装出现生产企业标识的，样品评分得0分。</w:t>
            </w:r>
          </w:p>
          <w:p w14:paraId="2F086BD6">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fldChar w:fldCharType="begin"/>
            </w:r>
            <w:r>
              <w:rPr>
                <w:rFonts w:hint="eastAsia" w:ascii="宋体" w:hAnsi="宋体" w:eastAsia="宋体" w:cs="宋体"/>
                <w:color w:val="000000" w:themeColor="text1"/>
                <w:sz w:val="24"/>
                <w:szCs w:val="24"/>
                <w:lang w:eastAsia="zh-CN"/>
                <w14:textFill>
                  <w14:solidFill>
                    <w14:schemeClr w14:val="tx1"/>
                  </w14:solidFill>
                </w14:textFill>
              </w:rPr>
              <w:instrText xml:space="preserve"> = 4 \* GB3 </w:instrText>
            </w:r>
            <w:r>
              <w:rPr>
                <w:rFonts w:hint="eastAsia" w:ascii="宋体" w:hAnsi="宋体" w:eastAsia="宋体" w:cs="宋体"/>
                <w:color w:val="000000" w:themeColor="text1"/>
                <w:sz w:val="24"/>
                <w:szCs w:val="24"/>
                <w:lang w:eastAsia="zh-CN"/>
                <w14:textFill>
                  <w14:solidFill>
                    <w14:schemeClr w14:val="tx1"/>
                  </w14:solidFill>
                </w14:textFill>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④</w:t>
            </w:r>
            <w:r>
              <w:rPr>
                <w:rFonts w:hint="eastAsia" w:ascii="宋体" w:hAnsi="宋体" w:eastAsia="宋体" w:cs="宋体"/>
                <w:color w:val="000000" w:themeColor="text1"/>
                <w:sz w:val="24"/>
                <w:szCs w:val="24"/>
                <w:lang w:eastAsia="zh-CN"/>
                <w14:textFill>
                  <w14:solidFill>
                    <w14:schemeClr w14:val="tx1"/>
                  </w14:solidFill>
                </w14:textFill>
              </w:rPr>
              <w:fldChar w:fldCharType="end"/>
            </w:r>
            <w:r>
              <w:rPr>
                <w:rFonts w:hint="eastAsia" w:ascii="宋体" w:hAnsi="宋体" w:eastAsia="宋体" w:cs="宋体"/>
                <w:color w:val="000000" w:themeColor="text1"/>
                <w:sz w:val="24"/>
                <w:szCs w:val="24"/>
                <w:lang w:eastAsia="zh-CN"/>
                <w14:textFill>
                  <w14:solidFill>
                    <w14:schemeClr w14:val="tx1"/>
                  </w14:solidFill>
                </w14:textFill>
              </w:rPr>
              <w:t>样品参数要求：需提供省（直辖市）级及以上纤维检测部门出具的校服项目检测报告，检测报告内容至少包含：面料成分、甲醛含量、PH值、色牢度（至少含一种类型），提供检测报告复印件并加盖投标人公章。</w:t>
            </w:r>
          </w:p>
          <w:p w14:paraId="574CA186">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p>
        </w:tc>
      </w:tr>
      <w:tr w14:paraId="5A41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0" w:type="auto"/>
            <w:vMerge w:val="continue"/>
            <w:tcBorders>
              <w:left w:val="single" w:color="auto" w:sz="4" w:space="0"/>
              <w:right w:val="single" w:color="auto" w:sz="4" w:space="0"/>
            </w:tcBorders>
            <w:vAlign w:val="center"/>
          </w:tcPr>
          <w:p w14:paraId="5EB10ADF">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tc>
        <w:tc>
          <w:tcPr>
            <w:tcW w:w="0" w:type="auto"/>
            <w:vMerge w:val="continue"/>
            <w:tcBorders>
              <w:left w:val="nil"/>
              <w:right w:val="single" w:color="auto" w:sz="4" w:space="0"/>
            </w:tcBorders>
            <w:vAlign w:val="center"/>
          </w:tcPr>
          <w:p w14:paraId="34A3EC18">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tc>
        <w:tc>
          <w:tcPr>
            <w:tcW w:w="0" w:type="auto"/>
            <w:tcBorders>
              <w:top w:val="single" w:color="auto" w:sz="4" w:space="0"/>
              <w:left w:val="nil"/>
              <w:right w:val="single" w:color="auto" w:sz="4" w:space="0"/>
            </w:tcBorders>
            <w:vAlign w:val="center"/>
          </w:tcPr>
          <w:p w14:paraId="5540D05F">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生产及售后服务（</w:t>
            </w:r>
            <w:r>
              <w:rPr>
                <w:rFonts w:hint="eastAsia" w:ascii="宋体" w:hAnsi="宋体" w:eastAsia="宋体" w:cs="宋体"/>
                <w:color w:val="000000" w:themeColor="text1"/>
                <w:spacing w:val="-11"/>
                <w:sz w:val="24"/>
                <w:szCs w:val="24"/>
                <w:lang w:eastAsia="zh-CN"/>
                <w14:textFill>
                  <w14:solidFill>
                    <w14:schemeClr w14:val="tx1"/>
                  </w14:solidFill>
                </w14:textFill>
              </w:rPr>
              <w:t>10</w:t>
            </w:r>
            <w:r>
              <w:rPr>
                <w:rFonts w:hint="eastAsia" w:ascii="宋体" w:hAnsi="宋体" w:eastAsia="宋体" w:cs="宋体"/>
                <w:color w:val="000000" w:themeColor="text1"/>
                <w:sz w:val="24"/>
                <w:szCs w:val="24"/>
                <w:lang w:eastAsia="zh-CN"/>
                <w14:textFill>
                  <w14:solidFill>
                    <w14:schemeClr w14:val="tx1"/>
                  </w14:solidFill>
                </w14:textFill>
              </w:rPr>
              <w:t>分）</w:t>
            </w:r>
          </w:p>
        </w:tc>
        <w:tc>
          <w:tcPr>
            <w:tcW w:w="4894" w:type="dxa"/>
            <w:tcBorders>
              <w:left w:val="nil"/>
              <w:right w:val="single" w:color="auto" w:sz="4" w:space="0"/>
            </w:tcBorders>
            <w:shd w:val="clear" w:color="auto" w:fill="auto"/>
            <w:vAlign w:val="center"/>
          </w:tcPr>
          <w:p w14:paraId="6E947D24">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对投标人提供针对本项目的生产及售后服务方案进行打分，包含但不限于：生产计划安排；生产工艺流程；包装与运输方案；交货与验收方案；人员配备；售后服务等。</w:t>
            </w:r>
          </w:p>
          <w:p w14:paraId="012B611C">
            <w:pPr>
              <w:spacing w:line="360" w:lineRule="auto"/>
              <w:ind w:firstLine="480" w:firstLineChars="20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方案内容完整且不存在瑕疵得10分；方案内容存在1处瑕疵得7分；方案内容存在2处瑕疵得4分；方案内容存在3处瑕疵得1分；方案内容存在4处及以上瑕疵或未提供的得0分。（本项内容中所称的“瑕疵”指：①方案内容缺项；②缺少任意一项内容的针对性描述分析；③方案内容表述前后矛盾、无连贯性；④内容存在逻辑漏洞或内容存在常识错误；⑤措施保障安排并不适用本项目特性；⑥方案中提出的措施举措不利于本项目目标的实现；⑦现有技术条件下不可能出现的任意一种情形。上述任意一种情形均作为1处瑕疵。）</w:t>
            </w:r>
          </w:p>
        </w:tc>
        <w:tc>
          <w:tcPr>
            <w:tcW w:w="1747" w:type="dxa"/>
            <w:vMerge w:val="continue"/>
            <w:tcBorders>
              <w:left w:val="nil"/>
              <w:right w:val="single" w:color="auto" w:sz="4" w:space="0"/>
            </w:tcBorders>
            <w:vAlign w:val="center"/>
          </w:tcPr>
          <w:p w14:paraId="238ADABA">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tc>
      </w:tr>
      <w:tr w14:paraId="0B5A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restart"/>
            <w:tcBorders>
              <w:top w:val="single" w:color="auto" w:sz="4" w:space="0"/>
              <w:left w:val="single" w:color="auto" w:sz="4" w:space="0"/>
              <w:right w:val="single" w:color="auto" w:sz="4" w:space="0"/>
            </w:tcBorders>
            <w:vAlign w:val="center"/>
          </w:tcPr>
          <w:p w14:paraId="76A4391E">
            <w:pPr>
              <w:spacing w:line="360" w:lineRule="auto"/>
              <w:ind w:firstLine="240" w:firstLineChars="1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w:t>
            </w:r>
          </w:p>
        </w:tc>
        <w:tc>
          <w:tcPr>
            <w:tcW w:w="0" w:type="auto"/>
            <w:vMerge w:val="restart"/>
            <w:tcBorders>
              <w:top w:val="single" w:color="auto" w:sz="4" w:space="0"/>
              <w:left w:val="single" w:color="auto" w:sz="4" w:space="0"/>
              <w:right w:val="single" w:color="auto" w:sz="4" w:space="0"/>
            </w:tcBorders>
            <w:vAlign w:val="center"/>
          </w:tcPr>
          <w:p w14:paraId="15F2FC65">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商务</w:t>
            </w:r>
          </w:p>
          <w:p w14:paraId="5E9DC269">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部分（20%）</w:t>
            </w:r>
          </w:p>
        </w:tc>
        <w:tc>
          <w:tcPr>
            <w:tcW w:w="0" w:type="auto"/>
            <w:tcBorders>
              <w:top w:val="single" w:color="auto" w:sz="4" w:space="0"/>
              <w:left w:val="single" w:color="auto" w:sz="4" w:space="0"/>
              <w:bottom w:val="single" w:color="auto" w:sz="4" w:space="0"/>
              <w:right w:val="single" w:color="auto" w:sz="4" w:space="0"/>
            </w:tcBorders>
            <w:vAlign w:val="center"/>
          </w:tcPr>
          <w:p w14:paraId="39B8B6CF">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生产能力保障</w:t>
            </w:r>
            <w:r>
              <w:rPr>
                <w:rFonts w:hint="eastAsia" w:ascii="宋体" w:hAnsi="宋体" w:eastAsia="宋体" w:cs="宋体"/>
                <w:color w:val="000000" w:themeColor="text1"/>
                <w:spacing w:val="-11"/>
                <w:sz w:val="24"/>
                <w:szCs w:val="24"/>
                <w:lang w:eastAsia="zh-CN"/>
                <w14:textFill>
                  <w14:solidFill>
                    <w14:schemeClr w14:val="tx1"/>
                  </w14:solidFill>
                </w14:textFill>
              </w:rPr>
              <w:t>（10分）</w:t>
            </w:r>
          </w:p>
        </w:tc>
        <w:tc>
          <w:tcPr>
            <w:tcW w:w="4894" w:type="dxa"/>
            <w:tcBorders>
              <w:top w:val="single" w:color="auto" w:sz="4" w:space="0"/>
              <w:left w:val="single" w:color="auto" w:sz="4" w:space="0"/>
              <w:bottom w:val="single" w:color="auto" w:sz="4" w:space="0"/>
              <w:right w:val="single" w:color="auto" w:sz="4" w:space="0"/>
            </w:tcBorders>
            <w:vAlign w:val="center"/>
          </w:tcPr>
          <w:p w14:paraId="25C5BB53">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（1）生产经营场地（4分）</w:t>
            </w:r>
          </w:p>
          <w:p w14:paraId="7C118687">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租赁或自有生产经营场地面积在3000－10000(不含)平方米得2分，10000平方米及以上得4分。生产经营场地面积在3000平方米以下或未提供的不得分。</w:t>
            </w:r>
          </w:p>
          <w:p w14:paraId="1A9EB482">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注：①生产经营场地为租赁的，需提供《房屋产权证》和有效期内的租赁合同，如无《房屋产权证》，需提供区县级及以上国土房管部门证明原件。</w:t>
            </w:r>
          </w:p>
          <w:p w14:paraId="20D5B87F">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②生产经营场地为自有的，需提供《房屋产权证》，如无《房屋产权证》，需提供区县级及以上国土房管部门证明原件。</w:t>
            </w:r>
          </w:p>
          <w:p w14:paraId="5FAA6461">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fldChar w:fldCharType="begin"/>
            </w:r>
            <w:r>
              <w:rPr>
                <w:rFonts w:hint="eastAsia" w:ascii="宋体" w:hAnsi="宋体" w:eastAsia="宋体" w:cs="宋体"/>
                <w:color w:val="000000" w:themeColor="text1"/>
                <w:sz w:val="24"/>
                <w:szCs w:val="24"/>
                <w:lang w:eastAsia="zh-CN"/>
                <w14:textFill>
                  <w14:solidFill>
                    <w14:schemeClr w14:val="tx1"/>
                  </w14:solidFill>
                </w14:textFill>
              </w:rPr>
              <w:instrText xml:space="preserve"> = 3 \* GB3 </w:instrText>
            </w:r>
            <w:r>
              <w:rPr>
                <w:rFonts w:hint="eastAsia" w:ascii="宋体" w:hAnsi="宋体" w:eastAsia="宋体" w:cs="宋体"/>
                <w:color w:val="000000" w:themeColor="text1"/>
                <w:sz w:val="24"/>
                <w:szCs w:val="24"/>
                <w:lang w:eastAsia="zh-CN"/>
                <w14:textFill>
                  <w14:solidFill>
                    <w14:schemeClr w14:val="tx1"/>
                  </w14:solidFill>
                </w14:textFill>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③</w:t>
            </w:r>
            <w:r>
              <w:rPr>
                <w:rFonts w:hint="eastAsia" w:ascii="宋体" w:hAnsi="宋体" w:eastAsia="宋体" w:cs="宋体"/>
                <w:color w:val="000000" w:themeColor="text1"/>
                <w:sz w:val="24"/>
                <w:szCs w:val="24"/>
                <w:lang w:eastAsia="zh-CN"/>
                <w14:textFill>
                  <w14:solidFill>
                    <w14:schemeClr w14:val="tx1"/>
                  </w14:solidFill>
                </w14:textFill>
              </w:rPr>
              <w:fldChar w:fldCharType="end"/>
            </w:r>
            <w:r>
              <w:rPr>
                <w:rFonts w:hint="eastAsia" w:ascii="宋体" w:hAnsi="宋体" w:eastAsia="宋体" w:cs="宋体"/>
                <w:color w:val="000000" w:themeColor="text1"/>
                <w:sz w:val="24"/>
                <w:szCs w:val="24"/>
                <w:lang w:eastAsia="zh-CN"/>
                <w14:textFill>
                  <w14:solidFill>
                    <w14:schemeClr w14:val="tx1"/>
                  </w14:solidFill>
                </w14:textFill>
              </w:rPr>
              <w:t>提供以上证明材料复印件加盖投标人公章。</w:t>
            </w:r>
          </w:p>
          <w:p w14:paraId="4B514EDD">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（2）生产设备（6分）</w:t>
            </w:r>
          </w:p>
          <w:p w14:paraId="1EF1D6C5">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①自有缝纫机（含平缝、双针）；</w:t>
            </w:r>
          </w:p>
          <w:p w14:paraId="0D0FF806">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②自有制衣和成衣2种吊挂系统设备；</w:t>
            </w:r>
          </w:p>
          <w:p w14:paraId="546B2504">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fldChar w:fldCharType="begin"/>
            </w:r>
            <w:r>
              <w:rPr>
                <w:rFonts w:hint="eastAsia" w:ascii="宋体" w:hAnsi="宋体" w:eastAsia="宋体" w:cs="宋体"/>
                <w:color w:val="000000" w:themeColor="text1"/>
                <w:sz w:val="24"/>
                <w:szCs w:val="24"/>
                <w:lang w:eastAsia="zh-CN"/>
                <w14:textFill>
                  <w14:solidFill>
                    <w14:schemeClr w14:val="tx1"/>
                  </w14:solidFill>
                </w14:textFill>
              </w:rPr>
              <w:instrText xml:space="preserve"> = 3 \* GB3 </w:instrText>
            </w:r>
            <w:r>
              <w:rPr>
                <w:rFonts w:hint="eastAsia" w:ascii="宋体" w:hAnsi="宋体" w:eastAsia="宋体" w:cs="宋体"/>
                <w:color w:val="000000" w:themeColor="text1"/>
                <w:sz w:val="24"/>
                <w:szCs w:val="24"/>
                <w:lang w:eastAsia="zh-CN"/>
                <w14:textFill>
                  <w14:solidFill>
                    <w14:schemeClr w14:val="tx1"/>
                  </w14:solidFill>
                </w14:textFill>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③</w:t>
            </w:r>
            <w:r>
              <w:rPr>
                <w:rFonts w:hint="eastAsia" w:ascii="宋体" w:hAnsi="宋体" w:eastAsia="宋体" w:cs="宋体"/>
                <w:color w:val="000000" w:themeColor="text1"/>
                <w:sz w:val="24"/>
                <w:szCs w:val="24"/>
                <w:lang w:eastAsia="zh-CN"/>
                <w14:textFill>
                  <w14:solidFill>
                    <w14:schemeClr w14:val="tx1"/>
                  </w14:solidFill>
                </w14:textFill>
              </w:rPr>
              <w:fldChar w:fldCharType="end"/>
            </w:r>
            <w:r>
              <w:rPr>
                <w:rFonts w:hint="eastAsia" w:ascii="宋体" w:hAnsi="宋体" w:eastAsia="宋体" w:cs="宋体"/>
                <w:color w:val="000000" w:themeColor="text1"/>
                <w:sz w:val="24"/>
                <w:szCs w:val="24"/>
                <w:lang w:eastAsia="zh-CN"/>
                <w14:textFill>
                  <w14:solidFill>
                    <w14:schemeClr w14:val="tx1"/>
                  </w14:solidFill>
                </w14:textFill>
              </w:rPr>
              <w:t>自有锁边机；</w:t>
            </w:r>
          </w:p>
          <w:p w14:paraId="6141DB97">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④自有成衣整烫设备；</w:t>
            </w:r>
          </w:p>
          <w:p w14:paraId="12267DB9">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⑤自有自动拉布机（或铺布机）及数控裁剪机（含自动裁床）；</w:t>
            </w:r>
          </w:p>
          <w:p w14:paraId="3618C390">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⑥自有钉扣机和锁眼机。</w:t>
            </w:r>
          </w:p>
          <w:p w14:paraId="13B06399">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上述设备都有得6分，缺一种扣2分，扣完为止。设备需提供记帐凭证及原始凭证（或发票、或相关合同）等证明材料复印件并加盖投标人公章。</w:t>
            </w:r>
          </w:p>
        </w:tc>
        <w:tc>
          <w:tcPr>
            <w:tcW w:w="1747" w:type="dxa"/>
            <w:tcBorders>
              <w:top w:val="single" w:color="auto" w:sz="4" w:space="0"/>
              <w:left w:val="single" w:color="auto" w:sz="4" w:space="0"/>
              <w:bottom w:val="single" w:color="auto" w:sz="4" w:space="0"/>
              <w:right w:val="single" w:color="auto" w:sz="4" w:space="0"/>
            </w:tcBorders>
            <w:vAlign w:val="center"/>
          </w:tcPr>
          <w:p w14:paraId="1B8FE1A9">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tc>
      </w:tr>
      <w:tr w14:paraId="4D43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Borders>
              <w:left w:val="single" w:color="auto" w:sz="4" w:space="0"/>
              <w:right w:val="single" w:color="auto" w:sz="4" w:space="0"/>
            </w:tcBorders>
            <w:vAlign w:val="center"/>
          </w:tcPr>
          <w:p w14:paraId="7E42E63B">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tc>
        <w:tc>
          <w:tcPr>
            <w:tcW w:w="0" w:type="auto"/>
            <w:vMerge w:val="continue"/>
            <w:tcBorders>
              <w:left w:val="nil"/>
              <w:right w:val="single" w:color="auto" w:sz="4" w:space="0"/>
            </w:tcBorders>
            <w:vAlign w:val="center"/>
          </w:tcPr>
          <w:p w14:paraId="38FD70CE">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tc>
        <w:tc>
          <w:tcPr>
            <w:tcW w:w="0" w:type="auto"/>
            <w:tcBorders>
              <w:top w:val="single" w:color="auto" w:sz="4" w:space="0"/>
              <w:left w:val="nil"/>
              <w:bottom w:val="single" w:color="auto" w:sz="4" w:space="0"/>
              <w:right w:val="single" w:color="auto" w:sz="4" w:space="0"/>
            </w:tcBorders>
            <w:vAlign w:val="center"/>
          </w:tcPr>
          <w:p w14:paraId="78305B8C">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企业业绩</w:t>
            </w:r>
            <w:r>
              <w:rPr>
                <w:rFonts w:hint="eastAsia" w:ascii="宋体" w:hAnsi="宋体" w:eastAsia="宋体" w:cs="宋体"/>
                <w:color w:val="000000" w:themeColor="text1"/>
                <w:spacing w:val="-11"/>
                <w:sz w:val="24"/>
                <w:szCs w:val="24"/>
                <w:lang w:eastAsia="zh-CN"/>
                <w14:textFill>
                  <w14:solidFill>
                    <w14:schemeClr w14:val="tx1"/>
                  </w14:solidFill>
                </w14:textFill>
              </w:rPr>
              <w:t>（10分）</w:t>
            </w:r>
          </w:p>
        </w:tc>
        <w:tc>
          <w:tcPr>
            <w:tcW w:w="4894" w:type="dxa"/>
            <w:tcBorders>
              <w:top w:val="single" w:color="auto" w:sz="4" w:space="0"/>
              <w:left w:val="nil"/>
              <w:bottom w:val="single" w:color="auto" w:sz="4" w:space="0"/>
              <w:right w:val="single" w:color="auto" w:sz="4" w:space="0"/>
            </w:tcBorders>
            <w:vAlign w:val="center"/>
          </w:tcPr>
          <w:p w14:paraId="175A5822">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业绩（10分）</w:t>
            </w:r>
          </w:p>
          <w:p w14:paraId="73CE9C2F">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提供2022年1月1日起至投标截止之日（以合同签订时间为准）止，在全国范围内向公办学校销售服装业绩证明一个得1分，本项最高得10分。</w:t>
            </w:r>
          </w:p>
          <w:p w14:paraId="0C92C2FC">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注：①与学校签订合同的，要求提供学校的销售合同。</w:t>
            </w:r>
          </w:p>
          <w:p w14:paraId="13573565">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fldChar w:fldCharType="begin"/>
            </w:r>
            <w:r>
              <w:rPr>
                <w:rFonts w:hint="eastAsia" w:ascii="宋体" w:hAnsi="宋体" w:eastAsia="宋体" w:cs="宋体"/>
                <w:color w:val="000000" w:themeColor="text1"/>
                <w:sz w:val="24"/>
                <w:szCs w:val="24"/>
                <w:lang w:eastAsia="zh-CN"/>
                <w14:textFill>
                  <w14:solidFill>
                    <w14:schemeClr w14:val="tx1"/>
                  </w14:solidFill>
                </w14:textFill>
              </w:rPr>
              <w:instrText xml:space="preserve"> = 2 \* GB3 </w:instrText>
            </w:r>
            <w:r>
              <w:rPr>
                <w:rFonts w:hint="eastAsia" w:ascii="宋体" w:hAnsi="宋体" w:eastAsia="宋体" w:cs="宋体"/>
                <w:color w:val="000000" w:themeColor="text1"/>
                <w:sz w:val="24"/>
                <w:szCs w:val="24"/>
                <w:lang w:eastAsia="zh-CN"/>
                <w14:textFill>
                  <w14:solidFill>
                    <w14:schemeClr w14:val="tx1"/>
                  </w14:solidFill>
                </w14:textFill>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②</w:t>
            </w:r>
            <w:r>
              <w:rPr>
                <w:rFonts w:hint="eastAsia" w:ascii="宋体" w:hAnsi="宋体" w:eastAsia="宋体" w:cs="宋体"/>
                <w:color w:val="000000" w:themeColor="text1"/>
                <w:sz w:val="24"/>
                <w:szCs w:val="24"/>
                <w:lang w:eastAsia="zh-CN"/>
                <w14:textFill>
                  <w14:solidFill>
                    <w14:schemeClr w14:val="tx1"/>
                  </w14:solidFill>
                </w14:textFill>
              </w:rPr>
              <w:fldChar w:fldCharType="end"/>
            </w:r>
            <w:r>
              <w:rPr>
                <w:rFonts w:hint="eastAsia" w:ascii="宋体" w:hAnsi="宋体" w:eastAsia="宋体" w:cs="宋体"/>
                <w:color w:val="000000" w:themeColor="text1"/>
                <w:sz w:val="24"/>
                <w:szCs w:val="24"/>
                <w:lang w:eastAsia="zh-CN"/>
                <w14:textFill>
                  <w14:solidFill>
                    <w14:schemeClr w14:val="tx1"/>
                  </w14:solidFill>
                </w14:textFill>
              </w:rPr>
              <w:t>与家长委员会之类的团体签订的需提供投标人在该地区中标校服供应的证明或提供学校的法人证书及学校证明供应了该校校服的证明（证明格式自拟）。</w:t>
            </w:r>
          </w:p>
          <w:p w14:paraId="36C04D55">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fldChar w:fldCharType="begin"/>
            </w:r>
            <w:r>
              <w:rPr>
                <w:rFonts w:hint="eastAsia" w:ascii="宋体" w:hAnsi="宋体" w:eastAsia="宋体" w:cs="宋体"/>
                <w:color w:val="000000" w:themeColor="text1"/>
                <w:sz w:val="24"/>
                <w:szCs w:val="24"/>
                <w:lang w:eastAsia="zh-CN"/>
                <w14:textFill>
                  <w14:solidFill>
                    <w14:schemeClr w14:val="tx1"/>
                  </w14:solidFill>
                </w14:textFill>
              </w:rPr>
              <w:instrText xml:space="preserve"> = 3 \* GB3 </w:instrText>
            </w:r>
            <w:r>
              <w:rPr>
                <w:rFonts w:hint="eastAsia" w:ascii="宋体" w:hAnsi="宋体" w:eastAsia="宋体" w:cs="宋体"/>
                <w:color w:val="000000" w:themeColor="text1"/>
                <w:sz w:val="24"/>
                <w:szCs w:val="24"/>
                <w:lang w:eastAsia="zh-CN"/>
                <w14:textFill>
                  <w14:solidFill>
                    <w14:schemeClr w14:val="tx1"/>
                  </w14:solidFill>
                </w14:textFill>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③</w:t>
            </w:r>
            <w:r>
              <w:rPr>
                <w:rFonts w:hint="eastAsia" w:ascii="宋体" w:hAnsi="宋体" w:eastAsia="宋体" w:cs="宋体"/>
                <w:color w:val="000000" w:themeColor="text1"/>
                <w:sz w:val="24"/>
                <w:szCs w:val="24"/>
                <w:lang w:eastAsia="zh-CN"/>
                <w14:textFill>
                  <w14:solidFill>
                    <w14:schemeClr w14:val="tx1"/>
                  </w14:solidFill>
                </w14:textFill>
              </w:rPr>
              <w:fldChar w:fldCharType="end"/>
            </w:r>
            <w:r>
              <w:rPr>
                <w:rFonts w:hint="eastAsia" w:ascii="宋体" w:hAnsi="宋体" w:eastAsia="宋体" w:cs="宋体"/>
                <w:color w:val="000000" w:themeColor="text1"/>
                <w:sz w:val="24"/>
                <w:szCs w:val="24"/>
                <w:lang w:eastAsia="zh-CN"/>
                <w14:textFill>
                  <w14:solidFill>
                    <w14:schemeClr w14:val="tx1"/>
                  </w14:solidFill>
                </w14:textFill>
              </w:rPr>
              <w:t>提供合同复印件加盖投标人公章并提供购买方联系人以及联系电话，以便查证复核。</w:t>
            </w:r>
          </w:p>
        </w:tc>
        <w:tc>
          <w:tcPr>
            <w:tcW w:w="1747" w:type="dxa"/>
            <w:tcBorders>
              <w:top w:val="single" w:color="auto" w:sz="4" w:space="0"/>
              <w:left w:val="nil"/>
              <w:bottom w:val="single" w:color="auto" w:sz="4" w:space="0"/>
              <w:right w:val="single" w:color="auto" w:sz="4" w:space="0"/>
            </w:tcBorders>
            <w:vAlign w:val="center"/>
          </w:tcPr>
          <w:p w14:paraId="60F9D70D">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tc>
      </w:tr>
    </w:tbl>
    <w:p w14:paraId="2EE4C02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特别说明：</w:t>
      </w:r>
    </w:p>
    <w:p w14:paraId="579BD0E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（1）潜在供应商在投标时，需将招标文件中规定的产品全部进行报价且下浮比列一致（四舍五入保留两位小数）,否则视为无效投标。</w:t>
      </w:r>
    </w:p>
    <w:p w14:paraId="5E8C96E4">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（2）中标候选人的样品将在服务期内进行封存，其余投标人的样品于中标通知书发出之日起予以退还。</w:t>
      </w:r>
    </w:p>
    <w:p w14:paraId="2B1631CA">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 投标人得分=参选报价得分+服务部分得分+商务部分得分。</w:t>
      </w:r>
    </w:p>
    <w:p w14:paraId="6A83FE30">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 如经过对所有投标人的投标文件进行评审，有效投标文件不足3个，明显缺乏竞争的， 评标委员会可以否决全部投标文件。</w:t>
      </w:r>
    </w:p>
    <w:p w14:paraId="364C9122">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 无效投标文件的认定</w:t>
      </w:r>
    </w:p>
    <w:p w14:paraId="68A6B30F">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（1）资格审查不合格的；</w:t>
      </w:r>
    </w:p>
    <w:p w14:paraId="4A7CC098">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（2）未按招标文件要求填报或签字盖章的；</w:t>
      </w:r>
    </w:p>
    <w:p w14:paraId="5DBDF539">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（3）未提供校服项目检测报告或提供的样品检测报告不合格的；</w:t>
      </w:r>
    </w:p>
    <w:p w14:paraId="274BCA05">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（4）未按招标文件提供投标样品的；</w:t>
      </w:r>
    </w:p>
    <w:p w14:paraId="7FA65F9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（5）不符合招标文件其他要求的。</w:t>
      </w:r>
    </w:p>
    <w:p w14:paraId="62A5591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十六、定标程序及办法</w:t>
      </w:r>
    </w:p>
    <w:p w14:paraId="491D2B5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（一）由评标委员会按综合得分由高到低顺序向招标人推荐3名中标候选人。</w:t>
      </w:r>
    </w:p>
    <w:p w14:paraId="14EEB3B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（二）综合评分低于60分的不能作为中标候选人。</w:t>
      </w:r>
    </w:p>
    <w:p w14:paraId="2D2963E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（三）如有投标人对评选结果提出质疑的，应现场提出并答疑，在质疑处理完毕后发出中标通知书。</w:t>
      </w:r>
    </w:p>
    <w:p w14:paraId="2280A4A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十七、中标通知书</w:t>
      </w:r>
    </w:p>
    <w:p w14:paraId="494E5F6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（一）招标人依法确定1名中标候选人，并以书面形式发出中标通知书。</w:t>
      </w:r>
    </w:p>
    <w:p w14:paraId="15CC794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（二）中标通知书发出后，招标人改变中标结果，或者中标人放弃中标，应当承担相应的法律责任。</w:t>
      </w:r>
    </w:p>
    <w:p w14:paraId="09F86F1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（三）评选结果经招标人确认后公示，公示期不少于5个工作日。公示期内无异议的，公示期满后招标人以书面形式向中标企业发出中标通知书。</w:t>
      </w:r>
    </w:p>
    <w:p w14:paraId="6895ED2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十八、比选日程安排</w:t>
      </w:r>
    </w:p>
    <w:p w14:paraId="5066EA8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（一）比选时间：</w:t>
      </w:r>
      <w:r>
        <w:rPr>
          <w:rFonts w:hint="eastAsia" w:ascii="宋体" w:hAnsi="宋体" w:eastAsia="宋体" w:cs="宋体"/>
          <w:sz w:val="24"/>
          <w:szCs w:val="24"/>
          <w:u w:val="single"/>
          <w:lang w:eastAsia="zh-CN"/>
        </w:rPr>
        <w:t>202</w:t>
      </w:r>
      <w:r>
        <w:rPr>
          <w:rFonts w:hint="eastAsia" w:ascii="宋体" w:hAnsi="宋体" w:eastAsia="宋体" w:cs="宋体"/>
          <w:sz w:val="24"/>
          <w:szCs w:val="24"/>
          <w:u w:val="single"/>
          <w:lang w:val="en-US" w:eastAsia="zh-CN"/>
        </w:rPr>
        <w:t>6</w:t>
      </w:r>
      <w:r>
        <w:rPr>
          <w:rFonts w:hint="eastAsia" w:ascii="宋体" w:hAnsi="宋体" w:eastAsia="宋体" w:cs="宋体"/>
          <w:sz w:val="24"/>
          <w:szCs w:val="24"/>
          <w:u w:val="single"/>
          <w:lang w:eastAsia="zh-CN"/>
        </w:rPr>
        <w:t xml:space="preserve"> </w:t>
      </w:r>
      <w:r>
        <w:rPr>
          <w:rFonts w:hint="eastAsia" w:ascii="宋体" w:hAnsi="宋体" w:eastAsia="宋体" w:cs="宋体"/>
          <w:b w:val="0"/>
          <w:bCs w:val="0"/>
          <w:sz w:val="24"/>
          <w:szCs w:val="24"/>
          <w:lang w:val="en-US" w:eastAsia="zh-CN" w:bidi="ar-SA"/>
        </w:rPr>
        <w:t>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1</w:t>
      </w:r>
      <w:r>
        <w:rPr>
          <w:rFonts w:hint="eastAsia" w:ascii="宋体" w:hAnsi="宋体" w:eastAsia="宋体" w:cs="宋体"/>
          <w:b w:val="0"/>
          <w:bCs w:val="0"/>
          <w:sz w:val="24"/>
          <w:szCs w:val="24"/>
          <w:lang w:val="en-US" w:eastAsia="zh-CN" w:bidi="ar-SA"/>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22</w:t>
      </w:r>
      <w:r>
        <w:rPr>
          <w:rFonts w:hint="eastAsia" w:ascii="宋体" w:hAnsi="宋体" w:eastAsia="宋体" w:cs="宋体"/>
          <w:sz w:val="24"/>
          <w:szCs w:val="24"/>
          <w:u w:val="single"/>
          <w:lang w:eastAsia="zh-CN"/>
        </w:rPr>
        <w:t xml:space="preserve"> </w:t>
      </w:r>
      <w:r>
        <w:rPr>
          <w:rFonts w:hint="eastAsia" w:ascii="宋体" w:hAnsi="宋体" w:eastAsia="宋体" w:cs="宋体"/>
          <w:b w:val="0"/>
          <w:bCs w:val="0"/>
          <w:sz w:val="24"/>
          <w:szCs w:val="24"/>
          <w:lang w:val="en-US" w:eastAsia="zh-CN" w:bidi="ar-SA"/>
        </w:rPr>
        <w:t>日</w:t>
      </w:r>
      <w:r>
        <w:rPr>
          <w:rFonts w:hint="eastAsia" w:ascii="宋体" w:hAnsi="宋体" w:eastAsia="宋体" w:cs="宋体"/>
          <w:sz w:val="24"/>
          <w:szCs w:val="24"/>
          <w:lang w:eastAsia="zh-CN"/>
        </w:rPr>
        <w:t xml:space="preserve">。   </w:t>
      </w:r>
    </w:p>
    <w:p w14:paraId="16B2CE4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bidi="ar-SA"/>
        </w:rPr>
        <w:sectPr>
          <w:footerReference r:id="rId6" w:type="default"/>
          <w:pgSz w:w="11900" w:h="16840"/>
          <w:pgMar w:top="1984" w:right="1446" w:bottom="1644" w:left="1446" w:header="0" w:footer="1474" w:gutter="0"/>
          <w:cols w:space="0" w:num="1"/>
        </w:sectPr>
      </w:pPr>
      <w:r>
        <w:rPr>
          <w:rFonts w:hint="eastAsia" w:ascii="宋体" w:hAnsi="宋体" w:eastAsia="宋体" w:cs="宋体"/>
          <w:sz w:val="24"/>
          <w:szCs w:val="24"/>
          <w:lang w:val="en-US" w:eastAsia="zh-CN" w:bidi="ar-SA"/>
        </w:rPr>
        <w:t>（二）比选地点：</w:t>
      </w:r>
      <w:r>
        <w:rPr>
          <w:rFonts w:hint="eastAsia" w:ascii="宋体" w:hAnsi="宋体" w:eastAsia="宋体" w:cs="宋体"/>
          <w:b w:val="0"/>
          <w:bCs w:val="0"/>
          <w:sz w:val="24"/>
          <w:szCs w:val="24"/>
          <w:lang w:val="en-US" w:eastAsia="zh-CN" w:bidi="ar-SA"/>
        </w:rPr>
        <w:t>重庆市璧山区河边小学校会议室</w:t>
      </w:r>
    </w:p>
    <w:p w14:paraId="5E0E2932">
      <w:pPr>
        <w:spacing w:line="360" w:lineRule="auto"/>
        <w:rPr>
          <w:rFonts w:hint="eastAsia" w:ascii="宋体" w:hAnsi="宋体" w:eastAsia="宋体" w:cs="宋体"/>
          <w:sz w:val="24"/>
          <w:szCs w:val="24"/>
          <w:lang w:eastAsia="zh-CN"/>
        </w:rPr>
      </w:pPr>
      <w:bookmarkStart w:id="191" w:name="参选文件格式"/>
      <w:bookmarkEnd w:id="191"/>
      <w:r>
        <w:rPr>
          <w:rFonts w:hint="eastAsia" w:ascii="宋体" w:hAnsi="宋体" w:eastAsia="宋体" w:cs="宋体"/>
          <w:sz w:val="24"/>
          <w:szCs w:val="24"/>
          <w:lang w:eastAsia="zh-CN"/>
        </w:rPr>
        <w:t>附件1</w:t>
      </w:r>
    </w:p>
    <w:p w14:paraId="3ADED14A">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校服规格技术参数要求及限价表</w:t>
      </w:r>
    </w:p>
    <w:p w14:paraId="715520DA">
      <w:pPr>
        <w:spacing w:line="360" w:lineRule="auto"/>
        <w:jc w:val="right"/>
        <w:rPr>
          <w:rFonts w:hint="eastAsia" w:ascii="宋体" w:hAnsi="宋体" w:eastAsia="宋体" w:cs="宋体"/>
          <w:b/>
          <w:sz w:val="24"/>
          <w:szCs w:val="24"/>
          <w:lang w:eastAsia="zh-CN"/>
        </w:rPr>
      </w:pPr>
      <w:r>
        <w:rPr>
          <w:rFonts w:hint="eastAsia" w:ascii="宋体" w:hAnsi="宋体" w:eastAsia="宋体" w:cs="宋体"/>
          <w:b/>
          <w:sz w:val="24"/>
          <w:szCs w:val="24"/>
          <w:lang w:eastAsia="zh-CN"/>
        </w:rPr>
        <w:t xml:space="preserve">                                             单位：元</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0"/>
        <w:gridCol w:w="936"/>
        <w:gridCol w:w="2395"/>
        <w:gridCol w:w="3238"/>
        <w:gridCol w:w="560"/>
        <w:gridCol w:w="560"/>
        <w:gridCol w:w="975"/>
      </w:tblGrid>
      <w:tr w14:paraId="58D3F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904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8DF5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6550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11AD4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规格、技术参数要求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F4A0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D46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7C3A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最高单价限价</w:t>
            </w:r>
          </w:p>
        </w:tc>
      </w:tr>
      <w:tr w14:paraId="2324A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7CD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27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春秋装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B7A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春秋运动装</w:t>
            </w:r>
          </w:p>
          <w:p w14:paraId="4B0674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（下装）</w:t>
            </w:r>
            <w:r>
              <w:rPr>
                <w:rFonts w:hint="eastAsia" w:ascii="宋体" w:hAnsi="宋体" w:eastAsia="宋体" w:cs="宋体"/>
                <w:sz w:val="24"/>
                <w:szCs w:val="24"/>
                <w:lang w:val="en-US" w:eastAsia="zh-CN"/>
              </w:rPr>
              <w:t>运动长裤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0151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面料：卫衣面料80%棉，克重不低于280克。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EEF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75E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B8A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50</w:t>
            </w:r>
          </w:p>
        </w:tc>
      </w:tr>
      <w:tr w14:paraId="2D53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46D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7DA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E947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夏装运动装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（上装）运动短袖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8A16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面料：针织面料60%棉40%聚酯纤维；面料克重不低于210克。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C1A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C3E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251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40</w:t>
            </w:r>
          </w:p>
        </w:tc>
      </w:tr>
      <w:tr w14:paraId="7A07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39A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9D5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冬装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AE59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学生冬装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（冲锋衣外壳）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6FE6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面料：100%聚酯纤维，面料克重150克以上。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256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23A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FB8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95</w:t>
            </w:r>
          </w:p>
        </w:tc>
      </w:tr>
      <w:tr w14:paraId="21A09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6942">
            <w:pPr>
              <w:spacing w:line="360" w:lineRule="auto"/>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5800">
            <w:pPr>
              <w:spacing w:line="360" w:lineRule="auto"/>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64B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学生冬装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（冲锋衣摇粒绒 内胆）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85BD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面料：100%聚酯纤维，克重：320克以上。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035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304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FE6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45</w:t>
            </w:r>
          </w:p>
        </w:tc>
      </w:tr>
      <w:tr w14:paraId="27910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C8F2">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合计：230.00元</w:t>
            </w:r>
          </w:p>
        </w:tc>
      </w:tr>
    </w:tbl>
    <w:p w14:paraId="6C0EC76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要求：</w:t>
      </w:r>
    </w:p>
    <w:p w14:paraId="7FA01652">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 成衣实物质量：成衣各部位缝制平服，线路顺直、整齐、牢固，针迹均匀，无漏缝和开线；领子平服，不反翘，领子部位明线不能有接线；绱袖圆顺，松紧适宜，前后基本一致；口袋与袋盖大小要一致，要方正、圆顺，前后对称、高低一致；眼位不偏斜，锁眼针迹美观、整齐、平服；钉扣要牢固，四合扣吻合适度，无变形或过紧现象；扣与扣眼及四合扣上下要对位；门襟拉链平服，左右高低一致；各对称部位基本一致。辅料与面料在颜色、克重、悬垂性、缩水率、弹性等方面相匹配；采用适合所用面料的纽扣、拉链及其他附件。无缺损、无尖锐点和锐利边缘，经洗涤和熨烫后不变形、不变色、不沾色、不生锈。拉链啮合良好、光滑流畅。覆粘合衬部位不允许起泡、脱胶和渗胶。色差：单件面料不低于4级；上、下装不低于3-4级；同批产品不低于3-4级。不允许在衣领处缝制任何标签。</w:t>
      </w:r>
    </w:p>
    <w:p w14:paraId="564498CB">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 产品质量：达到GB/T31888-2015《中小学生校服》要求、GB18401-2010《国家纺织产品基本安全技术规范》强制性标准B类要求。</w:t>
      </w:r>
    </w:p>
    <w:p w14:paraId="22BD81A3">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 交付学校的成衣需要按GB/T 8685-2008《纺织品 维护标签规范 符号法》缝制水洗标，水洗标需清晰标注，符号顺序不可颠倒，且必须包含但不限于基本护理说明（洗涤、漂白、干燥、熨烫、干洗），否则视为产品不合格。</w:t>
      </w:r>
    </w:p>
    <w:p w14:paraId="6208636B">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 投标人须提供样品，样品款式沿用学校现有款式制作。</w:t>
      </w:r>
    </w:p>
    <w:p w14:paraId="66F77B85">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5. 本次样品为盲样，样品服装上不能出现厂家的名称。</w:t>
      </w:r>
    </w:p>
    <w:p w14:paraId="702A5423">
      <w:pPr>
        <w:spacing w:line="360" w:lineRule="auto"/>
        <w:ind w:firstLine="482" w:firstLineChars="200"/>
        <w:rPr>
          <w:rFonts w:hint="eastAsia" w:ascii="宋体" w:hAnsi="宋体" w:eastAsia="宋体" w:cs="宋体"/>
          <w:sz w:val="24"/>
          <w:szCs w:val="24"/>
          <w:lang w:eastAsia="zh-CN"/>
        </w:rPr>
      </w:pPr>
      <w:r>
        <w:rPr>
          <w:rFonts w:hint="eastAsia" w:ascii="宋体" w:hAnsi="宋体" w:eastAsia="宋体" w:cs="宋体"/>
          <w:b/>
          <w:bCs/>
          <w:sz w:val="24"/>
          <w:szCs w:val="24"/>
          <w:lang w:eastAsia="zh-CN"/>
        </w:rPr>
        <w:br w:type="page"/>
      </w:r>
    </w:p>
    <w:p w14:paraId="1C495334">
      <w:pPr>
        <w:keepNext w:val="0"/>
        <w:keepLines w:val="0"/>
        <w:pageBreakBefore w:val="0"/>
        <w:widowControl w:val="0"/>
        <w:tabs>
          <w:tab w:val="left" w:pos="4372"/>
        </w:tabs>
        <w:kinsoku/>
        <w:wordWrap/>
        <w:overflowPunct/>
        <w:topLinePunct w:val="0"/>
        <w:autoSpaceDE w:val="0"/>
        <w:autoSpaceDN w:val="0"/>
        <w:bidi w:val="0"/>
        <w:adjustRightInd/>
        <w:snapToGrid/>
        <w:spacing w:before="36" w:line="360" w:lineRule="auto"/>
        <w:ind w:left="2636"/>
        <w:textAlignment w:val="auto"/>
        <w:outlineLvl w:val="0"/>
        <w:rPr>
          <w:rFonts w:hint="eastAsia" w:ascii="宋体" w:hAnsi="宋体" w:eastAsia="宋体" w:cs="宋体"/>
          <w:bCs/>
          <w:sz w:val="24"/>
          <w:szCs w:val="24"/>
          <w:lang w:eastAsia="zh-CN"/>
        </w:rPr>
      </w:pPr>
      <w:r>
        <w:rPr>
          <w:rFonts w:hint="eastAsia" w:ascii="宋体" w:hAnsi="宋体" w:eastAsia="宋体" w:cs="宋体"/>
          <w:bCs/>
          <w:sz w:val="24"/>
          <w:szCs w:val="24"/>
          <w:lang w:eastAsia="zh-CN"/>
        </w:rPr>
        <w:t>第三章</w:t>
      </w:r>
      <w:r>
        <w:rPr>
          <w:rFonts w:hint="eastAsia" w:ascii="宋体" w:hAnsi="宋体" w:eastAsia="宋体" w:cs="宋体"/>
          <w:bCs/>
          <w:sz w:val="24"/>
          <w:szCs w:val="24"/>
          <w:lang w:eastAsia="zh-CN"/>
        </w:rPr>
        <w:tab/>
      </w:r>
      <w:r>
        <w:rPr>
          <w:rFonts w:hint="eastAsia" w:ascii="宋体" w:hAnsi="宋体" w:eastAsia="宋体" w:cs="宋体"/>
          <w:bCs/>
          <w:sz w:val="24"/>
          <w:szCs w:val="24"/>
          <w:lang w:eastAsia="zh-CN"/>
        </w:rPr>
        <w:t>投标文件格式</w:t>
      </w:r>
    </w:p>
    <w:p w14:paraId="2E86FC1A">
      <w:pPr>
        <w:pStyle w:val="7"/>
        <w:spacing w:line="360" w:lineRule="auto"/>
        <w:rPr>
          <w:rFonts w:hint="eastAsia" w:ascii="宋体" w:hAnsi="宋体" w:eastAsia="宋体" w:cs="宋体"/>
          <w:b/>
          <w:sz w:val="24"/>
          <w:szCs w:val="24"/>
          <w:lang w:eastAsia="zh-CN"/>
        </w:rPr>
      </w:pPr>
    </w:p>
    <w:p w14:paraId="6E694A98">
      <w:pPr>
        <w:pStyle w:val="7"/>
        <w:spacing w:line="360" w:lineRule="auto"/>
        <w:rPr>
          <w:rFonts w:hint="eastAsia" w:ascii="宋体" w:hAnsi="宋体" w:eastAsia="宋体" w:cs="宋体"/>
          <w:b/>
          <w:sz w:val="24"/>
          <w:szCs w:val="24"/>
          <w:lang w:eastAsia="zh-CN"/>
        </w:rPr>
      </w:pPr>
    </w:p>
    <w:p w14:paraId="64611078">
      <w:pPr>
        <w:pStyle w:val="7"/>
        <w:spacing w:line="360" w:lineRule="auto"/>
        <w:rPr>
          <w:rFonts w:hint="eastAsia" w:ascii="宋体" w:hAnsi="宋体" w:eastAsia="宋体" w:cs="宋体"/>
          <w:b/>
          <w:sz w:val="24"/>
          <w:szCs w:val="24"/>
          <w:lang w:eastAsia="zh-CN"/>
        </w:rPr>
      </w:pPr>
    </w:p>
    <w:p w14:paraId="7A95D8EC">
      <w:pPr>
        <w:pStyle w:val="7"/>
        <w:spacing w:line="360" w:lineRule="auto"/>
        <w:rPr>
          <w:rFonts w:hint="eastAsia" w:ascii="宋体" w:hAnsi="宋体" w:eastAsia="宋体" w:cs="宋体"/>
          <w:b/>
          <w:sz w:val="24"/>
          <w:szCs w:val="24"/>
          <w:lang w:eastAsia="zh-CN"/>
        </w:rPr>
      </w:pPr>
    </w:p>
    <w:p w14:paraId="3AC2AA5B">
      <w:pPr>
        <w:pStyle w:val="7"/>
        <w:spacing w:before="7" w:line="360" w:lineRule="auto"/>
        <w:rPr>
          <w:rFonts w:hint="eastAsia" w:ascii="宋体" w:hAnsi="宋体" w:eastAsia="宋体" w:cs="宋体"/>
          <w:b/>
          <w:sz w:val="24"/>
          <w:szCs w:val="24"/>
          <w:lang w:eastAsia="zh-CN"/>
        </w:rPr>
      </w:pPr>
    </w:p>
    <w:p w14:paraId="35E3E664">
      <w:pPr>
        <w:keepNext w:val="0"/>
        <w:keepLines w:val="0"/>
        <w:pageBreakBefore w:val="0"/>
        <w:widowControl w:val="0"/>
        <w:kinsoku/>
        <w:wordWrap/>
        <w:overflowPunct/>
        <w:topLinePunct w:val="0"/>
        <w:autoSpaceDE w:val="0"/>
        <w:autoSpaceDN w:val="0"/>
        <w:bidi w:val="0"/>
        <w:spacing w:line="360" w:lineRule="auto"/>
        <w:textAlignment w:val="auto"/>
        <w:rPr>
          <w:rFonts w:hint="eastAsia" w:ascii="宋体" w:hAnsi="宋体" w:eastAsia="宋体" w:cs="宋体"/>
          <w:sz w:val="24"/>
          <w:szCs w:val="24"/>
          <w:lang w:eastAsia="zh-CN"/>
        </w:rPr>
      </w:pPr>
      <w:bookmarkStart w:id="192" w:name="格式一：法定代表人身份证明及授权委托书"/>
      <w:bookmarkEnd w:id="192"/>
    </w:p>
    <w:p w14:paraId="6D6E37FA">
      <w:pPr>
        <w:pStyle w:val="2"/>
        <w:keepNext w:val="0"/>
        <w:keepLines w:val="0"/>
        <w:pageBreakBefore w:val="0"/>
        <w:widowControl w:val="0"/>
        <w:kinsoku/>
        <w:wordWrap/>
        <w:overflowPunct/>
        <w:topLinePunct w:val="0"/>
        <w:autoSpaceDE w:val="0"/>
        <w:autoSpaceDN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 xml:space="preserve">                </w:t>
      </w:r>
      <w:bookmarkStart w:id="193" w:name="_Toc844"/>
      <w:bookmarkStart w:id="194" w:name="_Toc25804"/>
      <w:bookmarkStart w:id="195" w:name="_Toc1873647839"/>
      <w:bookmarkStart w:id="196" w:name="_Toc165959605"/>
      <w:bookmarkStart w:id="197" w:name="_Toc29789"/>
      <w:bookmarkStart w:id="198" w:name="_Toc584420234"/>
      <w:bookmarkStart w:id="199" w:name="_Toc951085952"/>
      <w:bookmarkStart w:id="200" w:name="_Toc4735"/>
      <w:r>
        <w:rPr>
          <w:rFonts w:hint="eastAsia" w:ascii="宋体" w:hAnsi="宋体" w:eastAsia="宋体" w:cs="宋体"/>
          <w:sz w:val="24"/>
          <w:szCs w:val="24"/>
          <w:u w:val="single"/>
          <w:lang w:eastAsia="zh-CN"/>
        </w:rPr>
        <w:t>（项目名称）</w:t>
      </w:r>
      <w:bookmarkEnd w:id="193"/>
      <w:bookmarkEnd w:id="194"/>
      <w:bookmarkEnd w:id="195"/>
      <w:bookmarkEnd w:id="196"/>
      <w:bookmarkEnd w:id="197"/>
      <w:bookmarkEnd w:id="198"/>
      <w:bookmarkEnd w:id="199"/>
      <w:bookmarkEnd w:id="200"/>
    </w:p>
    <w:p w14:paraId="783AC29B">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lang w:eastAsia="zh-CN"/>
        </w:rPr>
      </w:pPr>
    </w:p>
    <w:p w14:paraId="4867001F">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lang w:eastAsia="zh-CN"/>
        </w:rPr>
      </w:pPr>
    </w:p>
    <w:p w14:paraId="6715A7F0">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lang w:eastAsia="zh-CN"/>
        </w:rPr>
      </w:pPr>
    </w:p>
    <w:p w14:paraId="7984C7DA">
      <w:pPr>
        <w:pStyle w:val="18"/>
        <w:keepNext w:val="0"/>
        <w:keepLines w:val="0"/>
        <w:pageBreakBefore w:val="0"/>
        <w:widowControl w:val="0"/>
        <w:kinsoku/>
        <w:wordWrap/>
        <w:overflowPunct/>
        <w:topLinePunct w:val="0"/>
        <w:autoSpaceDE w:val="0"/>
        <w:autoSpaceDN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投标文件</w:t>
      </w:r>
    </w:p>
    <w:p w14:paraId="260177F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sz w:val="24"/>
          <w:szCs w:val="24"/>
          <w:lang w:eastAsia="zh-CN"/>
        </w:rPr>
      </w:pPr>
    </w:p>
    <w:p w14:paraId="7C8DC3D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sz w:val="24"/>
          <w:szCs w:val="24"/>
          <w:lang w:eastAsia="zh-CN"/>
        </w:rPr>
      </w:pPr>
    </w:p>
    <w:p w14:paraId="211A58C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sz w:val="24"/>
          <w:szCs w:val="24"/>
          <w:lang w:eastAsia="zh-CN"/>
        </w:rPr>
      </w:pPr>
    </w:p>
    <w:p w14:paraId="470A617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sz w:val="24"/>
          <w:szCs w:val="24"/>
          <w:lang w:eastAsia="zh-CN"/>
        </w:rPr>
      </w:pPr>
    </w:p>
    <w:p w14:paraId="7950EFF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sz w:val="24"/>
          <w:szCs w:val="24"/>
          <w:lang w:eastAsia="zh-CN"/>
        </w:rPr>
      </w:pPr>
    </w:p>
    <w:p w14:paraId="3265AB83">
      <w:pPr>
        <w:keepNext w:val="0"/>
        <w:keepLines w:val="0"/>
        <w:pageBreakBefore w:val="0"/>
        <w:widowControl w:val="0"/>
        <w:tabs>
          <w:tab w:val="left" w:pos="6080"/>
          <w:tab w:val="left" w:pos="6640"/>
        </w:tabs>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w w:val="99"/>
          <w:sz w:val="24"/>
          <w:szCs w:val="24"/>
          <w:lang w:eastAsia="zh-CN"/>
        </w:rPr>
      </w:pPr>
      <w:r>
        <w:rPr>
          <w:rFonts w:hint="eastAsia" w:ascii="宋体" w:hAnsi="宋体" w:eastAsia="宋体" w:cs="宋体"/>
          <w:b/>
          <w:w w:val="99"/>
          <w:sz w:val="24"/>
          <w:szCs w:val="24"/>
          <w:lang w:eastAsia="zh-CN"/>
        </w:rPr>
        <w:t>投标单位</w:t>
      </w:r>
      <w:r>
        <w:rPr>
          <w:rFonts w:hint="eastAsia" w:ascii="宋体" w:hAnsi="宋体" w:eastAsia="宋体" w:cs="宋体"/>
          <w:b/>
          <w:spacing w:val="1"/>
          <w:w w:val="99"/>
          <w:sz w:val="24"/>
          <w:szCs w:val="24"/>
          <w:lang w:eastAsia="zh-CN"/>
        </w:rPr>
        <w:t>：</w:t>
      </w:r>
      <w:r>
        <w:rPr>
          <w:rFonts w:hint="eastAsia" w:ascii="宋体" w:hAnsi="宋体" w:eastAsia="宋体" w:cs="宋体"/>
          <w:b/>
          <w:w w:val="198"/>
          <w:sz w:val="24"/>
          <w:szCs w:val="24"/>
          <w:u w:val="single"/>
          <w:lang w:eastAsia="zh-CN"/>
        </w:rPr>
        <w:t xml:space="preserve"> 　　　　　</w:t>
      </w:r>
      <w:r>
        <w:rPr>
          <w:rFonts w:hint="eastAsia" w:ascii="宋体" w:hAnsi="宋体" w:eastAsia="宋体" w:cs="宋体"/>
          <w:b/>
          <w:w w:val="99"/>
          <w:sz w:val="24"/>
          <w:szCs w:val="24"/>
          <w:lang w:eastAsia="zh-CN"/>
        </w:rPr>
        <w:t>（盖投标人公章）</w:t>
      </w:r>
    </w:p>
    <w:p w14:paraId="2CAD8409">
      <w:pPr>
        <w:keepNext w:val="0"/>
        <w:keepLines w:val="0"/>
        <w:pageBreakBefore w:val="0"/>
        <w:widowControl w:val="0"/>
        <w:tabs>
          <w:tab w:val="left" w:pos="6080"/>
          <w:tab w:val="left" w:pos="6640"/>
        </w:tabs>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b/>
          <w:w w:val="99"/>
          <w:sz w:val="24"/>
          <w:szCs w:val="24"/>
          <w:lang w:eastAsia="zh-CN"/>
        </w:rPr>
      </w:pPr>
      <w:r>
        <w:rPr>
          <w:rFonts w:hint="eastAsia" w:ascii="宋体" w:hAnsi="宋体" w:eastAsia="宋体" w:cs="宋体"/>
          <w:b/>
          <w:w w:val="99"/>
          <w:sz w:val="24"/>
          <w:szCs w:val="24"/>
          <w:lang w:eastAsia="zh-CN"/>
        </w:rPr>
        <w:t xml:space="preserve">   </w:t>
      </w:r>
    </w:p>
    <w:p w14:paraId="6AEDE15F">
      <w:pPr>
        <w:keepNext w:val="0"/>
        <w:keepLines w:val="0"/>
        <w:pageBreakBefore w:val="0"/>
        <w:widowControl w:val="0"/>
        <w:tabs>
          <w:tab w:val="left" w:pos="6080"/>
          <w:tab w:val="left" w:pos="6640"/>
        </w:tabs>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b/>
          <w:w w:val="99"/>
          <w:sz w:val="24"/>
          <w:szCs w:val="24"/>
          <w:u w:val="single"/>
          <w:lang w:eastAsia="zh-CN"/>
        </w:rPr>
      </w:pPr>
      <w:r>
        <w:rPr>
          <w:rFonts w:hint="eastAsia" w:ascii="宋体" w:hAnsi="宋体" w:eastAsia="宋体" w:cs="宋体"/>
          <w:b/>
          <w:w w:val="99"/>
          <w:sz w:val="24"/>
          <w:szCs w:val="24"/>
          <w:lang w:eastAsia="zh-CN"/>
        </w:rPr>
        <w:t xml:space="preserve"> 法定代表人或其授权代表人：</w:t>
      </w:r>
      <w:r>
        <w:rPr>
          <w:rFonts w:hint="eastAsia" w:ascii="宋体" w:hAnsi="宋体" w:eastAsia="宋体" w:cs="宋体"/>
          <w:b/>
          <w:w w:val="99"/>
          <w:sz w:val="24"/>
          <w:szCs w:val="24"/>
          <w:u w:val="single"/>
          <w:lang w:eastAsia="zh-CN"/>
        </w:rPr>
        <w:t xml:space="preserve">                         </w:t>
      </w:r>
    </w:p>
    <w:p w14:paraId="13AD2945">
      <w:pPr>
        <w:keepNext w:val="0"/>
        <w:keepLines w:val="0"/>
        <w:pageBreakBefore w:val="0"/>
        <w:widowControl w:val="0"/>
        <w:tabs>
          <w:tab w:val="left" w:pos="3280"/>
          <w:tab w:val="left" w:pos="4680"/>
          <w:tab w:val="left" w:pos="6080"/>
        </w:tabs>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w w:val="99"/>
          <w:sz w:val="24"/>
          <w:szCs w:val="24"/>
          <w:u w:val="single"/>
          <w:lang w:eastAsia="zh-CN"/>
        </w:rPr>
      </w:pPr>
    </w:p>
    <w:p w14:paraId="4326A1D2">
      <w:pPr>
        <w:keepNext w:val="0"/>
        <w:keepLines w:val="0"/>
        <w:pageBreakBefore w:val="0"/>
        <w:widowControl w:val="0"/>
        <w:tabs>
          <w:tab w:val="left" w:pos="3280"/>
          <w:tab w:val="left" w:pos="4680"/>
          <w:tab w:val="left" w:pos="6080"/>
        </w:tabs>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w w:val="99"/>
          <w:sz w:val="24"/>
          <w:szCs w:val="24"/>
          <w:u w:val="single"/>
          <w:lang w:eastAsia="zh-CN"/>
        </w:rPr>
      </w:pPr>
    </w:p>
    <w:p w14:paraId="09ADDE16">
      <w:pPr>
        <w:keepNext w:val="0"/>
        <w:keepLines w:val="0"/>
        <w:pageBreakBefore w:val="0"/>
        <w:widowControl w:val="0"/>
        <w:tabs>
          <w:tab w:val="left" w:pos="3280"/>
          <w:tab w:val="left" w:pos="4680"/>
          <w:tab w:val="left" w:pos="6080"/>
        </w:tabs>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sz w:val="24"/>
          <w:szCs w:val="24"/>
          <w:lang w:eastAsia="zh-CN"/>
        </w:rPr>
      </w:pPr>
      <w:r>
        <w:rPr>
          <w:rFonts w:hint="eastAsia" w:ascii="宋体" w:hAnsi="宋体" w:eastAsia="宋体" w:cs="宋体"/>
          <w:b/>
          <w:w w:val="99"/>
          <w:sz w:val="24"/>
          <w:szCs w:val="24"/>
          <w:u w:val="single"/>
          <w:lang w:eastAsia="zh-CN"/>
        </w:rPr>
        <w:t xml:space="preserve">     　</w:t>
      </w:r>
      <w:r>
        <w:rPr>
          <w:rFonts w:hint="eastAsia" w:ascii="宋体" w:hAnsi="宋体" w:eastAsia="宋体" w:cs="宋体"/>
          <w:b/>
          <w:w w:val="99"/>
          <w:sz w:val="24"/>
          <w:szCs w:val="24"/>
          <w:lang w:eastAsia="zh-CN"/>
        </w:rPr>
        <w:t>年</w:t>
      </w:r>
      <w:r>
        <w:rPr>
          <w:rFonts w:hint="eastAsia" w:ascii="宋体" w:hAnsi="宋体" w:eastAsia="宋体" w:cs="宋体"/>
          <w:b/>
          <w:w w:val="198"/>
          <w:sz w:val="24"/>
          <w:szCs w:val="24"/>
          <w:u w:val="single"/>
          <w:lang w:eastAsia="zh-CN"/>
        </w:rPr>
        <w:t xml:space="preserve">  </w:t>
      </w:r>
      <w:r>
        <w:rPr>
          <w:rFonts w:hint="eastAsia" w:ascii="宋体" w:hAnsi="宋体" w:eastAsia="宋体" w:cs="宋体"/>
          <w:b/>
          <w:w w:val="99"/>
          <w:sz w:val="24"/>
          <w:szCs w:val="24"/>
          <w:lang w:eastAsia="zh-CN"/>
        </w:rPr>
        <w:t>月</w:t>
      </w:r>
      <w:r>
        <w:rPr>
          <w:rFonts w:hint="eastAsia" w:ascii="宋体" w:hAnsi="宋体" w:eastAsia="宋体" w:cs="宋体"/>
          <w:b/>
          <w:w w:val="198"/>
          <w:sz w:val="24"/>
          <w:szCs w:val="24"/>
          <w:u w:val="single"/>
          <w:lang w:eastAsia="zh-CN"/>
        </w:rPr>
        <w:t xml:space="preserve">  </w:t>
      </w:r>
      <w:r>
        <w:rPr>
          <w:rFonts w:hint="eastAsia" w:ascii="宋体" w:hAnsi="宋体" w:eastAsia="宋体" w:cs="宋体"/>
          <w:b/>
          <w:w w:val="99"/>
          <w:sz w:val="24"/>
          <w:szCs w:val="24"/>
          <w:lang w:eastAsia="zh-CN"/>
        </w:rPr>
        <w:t>日</w:t>
      </w:r>
    </w:p>
    <w:p w14:paraId="475508D6">
      <w:pPr>
        <w:spacing w:line="360" w:lineRule="auto"/>
        <w:rPr>
          <w:rFonts w:hint="eastAsia" w:ascii="宋体" w:hAnsi="宋体" w:eastAsia="宋体" w:cs="宋体"/>
          <w:b/>
          <w:sz w:val="24"/>
          <w:szCs w:val="24"/>
          <w:lang w:eastAsia="zh-CN"/>
        </w:rPr>
      </w:pPr>
    </w:p>
    <w:p w14:paraId="57DD11A0">
      <w:pPr>
        <w:spacing w:line="360" w:lineRule="auto"/>
        <w:rPr>
          <w:rFonts w:hint="eastAsia" w:ascii="宋体" w:hAnsi="宋体" w:eastAsia="宋体" w:cs="宋体"/>
          <w:bCs/>
          <w:sz w:val="24"/>
          <w:szCs w:val="24"/>
          <w:lang w:eastAsia="zh-CN"/>
        </w:rPr>
      </w:pPr>
    </w:p>
    <w:p w14:paraId="441FA953">
      <w:pPr>
        <w:spacing w:line="360" w:lineRule="auto"/>
        <w:rPr>
          <w:rFonts w:hint="eastAsia" w:ascii="宋体" w:hAnsi="宋体" w:eastAsia="宋体" w:cs="宋体"/>
          <w:bCs/>
          <w:sz w:val="24"/>
          <w:szCs w:val="24"/>
          <w:lang w:eastAsia="zh-CN"/>
        </w:rPr>
      </w:pPr>
    </w:p>
    <w:p w14:paraId="601E743D">
      <w:pPr>
        <w:spacing w:line="360" w:lineRule="auto"/>
        <w:rPr>
          <w:rFonts w:hint="eastAsia" w:ascii="宋体" w:hAnsi="宋体" w:eastAsia="宋体" w:cs="宋体"/>
          <w:bCs/>
          <w:sz w:val="24"/>
          <w:szCs w:val="24"/>
          <w:lang w:eastAsia="zh-CN"/>
        </w:rPr>
      </w:pPr>
    </w:p>
    <w:p w14:paraId="2DC8F8E2">
      <w:pPr>
        <w:spacing w:line="360" w:lineRule="auto"/>
        <w:rPr>
          <w:rFonts w:hint="eastAsia" w:ascii="宋体" w:hAnsi="宋体" w:eastAsia="宋体" w:cs="宋体"/>
          <w:bCs/>
          <w:sz w:val="24"/>
          <w:szCs w:val="24"/>
          <w:lang w:eastAsia="zh-CN"/>
        </w:rPr>
      </w:pPr>
    </w:p>
    <w:p w14:paraId="3C86D75A">
      <w:pPr>
        <w:spacing w:line="360" w:lineRule="auto"/>
        <w:rPr>
          <w:rFonts w:hint="eastAsia" w:ascii="宋体" w:hAnsi="宋体" w:eastAsia="宋体" w:cs="宋体"/>
          <w:bCs/>
          <w:sz w:val="24"/>
          <w:szCs w:val="24"/>
          <w:lang w:eastAsia="zh-CN"/>
        </w:rPr>
      </w:pPr>
    </w:p>
    <w:p w14:paraId="2F4AFFD9">
      <w:pPr>
        <w:spacing w:line="36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目  录</w:t>
      </w:r>
    </w:p>
    <w:p w14:paraId="510A1266">
      <w:pPr>
        <w:spacing w:line="360" w:lineRule="auto"/>
        <w:rPr>
          <w:rFonts w:hint="eastAsia" w:ascii="宋体" w:hAnsi="宋体" w:eastAsia="宋体" w:cs="宋体"/>
          <w:sz w:val="24"/>
          <w:szCs w:val="24"/>
          <w:lang w:eastAsia="zh-CN"/>
        </w:rPr>
      </w:pPr>
    </w:p>
    <w:p w14:paraId="12505BBA">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一、报价函</w:t>
      </w:r>
    </w:p>
    <w:p w14:paraId="0799D3A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二、法定代表人授权委托书及法定代表人身份证明</w:t>
      </w:r>
    </w:p>
    <w:p w14:paraId="5883B982">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三、基本条件承诺函</w:t>
      </w:r>
    </w:p>
    <w:p w14:paraId="54D928B5">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四、资格审查资料章节中要求的全部资审资料</w:t>
      </w:r>
    </w:p>
    <w:p w14:paraId="75007FB5">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五、投标文件要求提供的其他资料</w:t>
      </w:r>
    </w:p>
    <w:p w14:paraId="7AF2017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六、商务部分</w:t>
      </w:r>
    </w:p>
    <w:p w14:paraId="60A616FC">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七、其他需要提供的资料</w:t>
      </w:r>
    </w:p>
    <w:p w14:paraId="10689491">
      <w:pPr>
        <w:spacing w:line="360" w:lineRule="auto"/>
        <w:rPr>
          <w:rFonts w:hint="eastAsia" w:ascii="宋体" w:hAnsi="宋体" w:eastAsia="宋体" w:cs="宋体"/>
          <w:sz w:val="24"/>
          <w:szCs w:val="24"/>
          <w:lang w:eastAsia="zh-CN"/>
        </w:rPr>
      </w:pPr>
    </w:p>
    <w:p w14:paraId="1CBFE5A6">
      <w:pPr>
        <w:spacing w:line="360" w:lineRule="auto"/>
        <w:rPr>
          <w:rFonts w:hint="eastAsia" w:ascii="宋体" w:hAnsi="宋体" w:eastAsia="宋体" w:cs="宋体"/>
          <w:b/>
          <w:sz w:val="24"/>
          <w:szCs w:val="24"/>
          <w:lang w:eastAsia="zh-CN"/>
        </w:rPr>
      </w:pPr>
      <w:r>
        <w:rPr>
          <w:rFonts w:hint="eastAsia" w:ascii="宋体" w:hAnsi="宋体" w:eastAsia="宋体" w:cs="宋体"/>
          <w:b/>
          <w:sz w:val="24"/>
          <w:szCs w:val="24"/>
          <w:lang w:eastAsia="zh-CN"/>
        </w:rPr>
        <w:br w:type="page"/>
      </w:r>
    </w:p>
    <w:p w14:paraId="656663AA">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一、报价函</w:t>
      </w:r>
    </w:p>
    <w:p w14:paraId="43411853">
      <w:pPr>
        <w:spacing w:line="360" w:lineRule="auto"/>
        <w:rPr>
          <w:rFonts w:hint="eastAsia" w:ascii="宋体" w:hAnsi="宋体" w:eastAsia="宋体" w:cs="宋体"/>
          <w:sz w:val="24"/>
          <w:szCs w:val="24"/>
          <w:u w:val="single"/>
          <w:lang w:eastAsia="zh-CN"/>
        </w:rPr>
      </w:pPr>
    </w:p>
    <w:p w14:paraId="578E6F4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（招标人名称）：</w:t>
      </w:r>
    </w:p>
    <w:p w14:paraId="3A03B0B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1. 我方已仔细研究了</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（项目名称）招标文件的全部内容，愿意以（大写）         （小写：       ）进行报价，服务期达到招标文件的要求，按合同约定实施完成服务，服务质量达到招标文件及招标人的要求。</w:t>
      </w:r>
    </w:p>
    <w:p w14:paraId="1E19D9E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2. 我方承诺响应招标文件规定的投标有效期，在投标有效期内不修改、撤销投标文件。</w:t>
      </w:r>
    </w:p>
    <w:p w14:paraId="666B0E8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3. 投标保证金一份，金额为人民币（大写）</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 xml:space="preserve">   ）。投标保证金有效期与投标有效期一致，在此期间，若我方违反招投标有关法律、法规及本招标文件的相关规定，投标保证金的受益人为招标人。</w:t>
      </w:r>
    </w:p>
    <w:p w14:paraId="1A47690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4. 如我方中选：</w:t>
      </w:r>
    </w:p>
    <w:p w14:paraId="6485811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（1）我方承诺在收到中选通知书后，在中选通知书规定的期限内与你方签订合同。</w:t>
      </w:r>
    </w:p>
    <w:p w14:paraId="48134AD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（2）我方承诺按照招标文件规定向你方递交履约担保（如有）。</w:t>
      </w:r>
    </w:p>
    <w:p w14:paraId="46D3AC8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（3）我方承诺在合同约定的期限内完成全部合同内容。</w:t>
      </w:r>
    </w:p>
    <w:p w14:paraId="27A9B06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（4）我方承诺以不低于招标文件要求的技术指标和参数要求完成全部合同内容。</w:t>
      </w:r>
    </w:p>
    <w:p w14:paraId="63080D0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5. 我方在此声明，所递交的投标文件及有关资料内容完整、真实和准确。同时我方承诺接受招标文件及附件、澄清及修改通知中所有的内容。</w:t>
      </w:r>
    </w:p>
    <w:p w14:paraId="1A62345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 xml:space="preserve">6.  </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（其他补充说明）。</w:t>
      </w:r>
    </w:p>
    <w:p w14:paraId="28EFBCB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p>
    <w:p w14:paraId="6568ED9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 xml:space="preserve">投标人：             　　　　　               （盖投标人公章） </w:t>
      </w:r>
    </w:p>
    <w:p w14:paraId="33A549AA">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法定代表人或其委托代理人：                      （签名或盖章）</w:t>
      </w:r>
    </w:p>
    <w:p w14:paraId="14142DA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 xml:space="preserve">地    址：                                                                  </w:t>
      </w:r>
    </w:p>
    <w:p w14:paraId="0DBD241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 xml:space="preserve">联系电话（手机）：                      </w:t>
      </w:r>
    </w:p>
    <w:p w14:paraId="6166D4B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投标时间：      年    月    日</w:t>
      </w:r>
      <w:r>
        <w:rPr>
          <w:rFonts w:hint="eastAsia" w:ascii="宋体" w:hAnsi="宋体" w:eastAsia="宋体" w:cs="宋体"/>
          <w:b/>
          <w:sz w:val="24"/>
          <w:szCs w:val="24"/>
          <w:lang w:eastAsia="zh-CN"/>
        </w:rPr>
        <w:br w:type="page"/>
      </w:r>
    </w:p>
    <w:p w14:paraId="2C3C4C34">
      <w:pPr>
        <w:spacing w:line="36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校服报价明细表</w:t>
      </w:r>
    </w:p>
    <w:p w14:paraId="005665E6">
      <w:pPr>
        <w:spacing w:line="360" w:lineRule="auto"/>
        <w:jc w:val="right"/>
        <w:rPr>
          <w:rFonts w:hint="eastAsia" w:ascii="宋体" w:hAnsi="宋体" w:eastAsia="宋体" w:cs="宋体"/>
          <w:b/>
          <w:sz w:val="24"/>
          <w:szCs w:val="24"/>
          <w:lang w:eastAsia="zh-CN"/>
        </w:rPr>
      </w:pPr>
      <w:r>
        <w:rPr>
          <w:rFonts w:hint="eastAsia" w:ascii="宋体" w:hAnsi="宋体" w:eastAsia="宋体" w:cs="宋体"/>
          <w:b/>
          <w:sz w:val="24"/>
          <w:szCs w:val="24"/>
          <w:lang w:eastAsia="zh-CN"/>
        </w:rPr>
        <w:t xml:space="preserve"> </w:t>
      </w:r>
      <w:r>
        <w:rPr>
          <w:rFonts w:hint="eastAsia" w:ascii="宋体" w:hAnsi="宋体" w:eastAsia="宋体" w:cs="宋体"/>
          <w:b/>
          <w:sz w:val="24"/>
          <w:szCs w:val="24"/>
          <w:lang w:eastAsia="zh-CN"/>
        </w:rPr>
        <w:t xml:space="preserve"> 单位：元</w:t>
      </w:r>
    </w:p>
    <w:tbl>
      <w:tblPr>
        <w:tblStyle w:val="21"/>
        <w:tblpPr w:leftFromText="180" w:rightFromText="180" w:vertAnchor="text" w:horzAnchor="page" w:tblpX="1037" w:tblpY="476"/>
        <w:tblOverlap w:val="never"/>
        <w:tblW w:w="4995" w:type="pct"/>
        <w:tblInd w:w="0" w:type="dxa"/>
        <w:tblLayout w:type="autofit"/>
        <w:tblCellMar>
          <w:top w:w="0" w:type="dxa"/>
          <w:left w:w="108" w:type="dxa"/>
          <w:bottom w:w="0" w:type="dxa"/>
          <w:right w:w="108" w:type="dxa"/>
        </w:tblCellMar>
      </w:tblPr>
      <w:tblGrid>
        <w:gridCol w:w="1557"/>
        <w:gridCol w:w="1120"/>
        <w:gridCol w:w="1669"/>
        <w:gridCol w:w="1644"/>
        <w:gridCol w:w="1075"/>
        <w:gridCol w:w="1075"/>
        <w:gridCol w:w="1075"/>
      </w:tblGrid>
      <w:tr w14:paraId="3999CF6E">
        <w:tblPrEx>
          <w:tblCellMar>
            <w:top w:w="0" w:type="dxa"/>
            <w:left w:w="108" w:type="dxa"/>
            <w:bottom w:w="0" w:type="dxa"/>
            <w:right w:w="108" w:type="dxa"/>
          </w:tblCellMar>
        </w:tblPrEx>
        <w:trPr>
          <w:trHeight w:val="470" w:hRule="atLeast"/>
        </w:trPr>
        <w:tc>
          <w:tcPr>
            <w:tcW w:w="1621" w:type="dxa"/>
            <w:tcBorders>
              <w:top w:val="single" w:color="auto" w:sz="4" w:space="0"/>
              <w:left w:val="single" w:color="auto" w:sz="4" w:space="0"/>
              <w:bottom w:val="single" w:color="auto" w:sz="4" w:space="0"/>
              <w:right w:val="single" w:color="auto" w:sz="4" w:space="0"/>
            </w:tcBorders>
            <w:vAlign w:val="center"/>
          </w:tcPr>
          <w:p w14:paraId="687388D2">
            <w:pPr>
              <w:spacing w:line="360" w:lineRule="auto"/>
              <w:jc w:val="center"/>
              <w:rPr>
                <w:rFonts w:hint="eastAsia" w:ascii="宋体" w:hAnsi="宋体" w:eastAsia="宋体" w:cs="宋体"/>
                <w:sz w:val="24"/>
                <w:szCs w:val="24"/>
              </w:rPr>
            </w:pPr>
            <w:r>
              <w:rPr>
                <w:rFonts w:hint="eastAsia" w:ascii="宋体" w:hAnsi="宋体" w:eastAsia="宋体" w:cs="宋体"/>
                <w:bCs/>
                <w:sz w:val="24"/>
                <w:szCs w:val="24"/>
              </w:rPr>
              <w:t>序号</w:t>
            </w:r>
          </w:p>
        </w:tc>
        <w:tc>
          <w:tcPr>
            <w:tcW w:w="1168" w:type="dxa"/>
            <w:tcBorders>
              <w:top w:val="single" w:color="auto" w:sz="4" w:space="0"/>
              <w:left w:val="single" w:color="auto" w:sz="4" w:space="0"/>
              <w:bottom w:val="single" w:color="auto" w:sz="4" w:space="0"/>
              <w:right w:val="single" w:color="auto" w:sz="4" w:space="0"/>
            </w:tcBorders>
            <w:vAlign w:val="center"/>
          </w:tcPr>
          <w:p w14:paraId="5D631C2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品类</w:t>
            </w:r>
          </w:p>
        </w:tc>
        <w:tc>
          <w:tcPr>
            <w:tcW w:w="1758" w:type="dxa"/>
            <w:tcBorders>
              <w:top w:val="single" w:color="auto" w:sz="4" w:space="0"/>
              <w:left w:val="single" w:color="auto" w:sz="4" w:space="0"/>
              <w:bottom w:val="single" w:color="auto" w:sz="4" w:space="0"/>
              <w:right w:val="single" w:color="auto" w:sz="4" w:space="0"/>
            </w:tcBorders>
            <w:vAlign w:val="center"/>
          </w:tcPr>
          <w:p w14:paraId="70E02EC9">
            <w:pPr>
              <w:spacing w:line="360" w:lineRule="auto"/>
              <w:jc w:val="center"/>
              <w:rPr>
                <w:rFonts w:hint="eastAsia" w:ascii="宋体" w:hAnsi="宋体" w:eastAsia="宋体" w:cs="宋体"/>
                <w:sz w:val="24"/>
                <w:szCs w:val="24"/>
              </w:rPr>
            </w:pPr>
            <w:r>
              <w:rPr>
                <w:rFonts w:hint="eastAsia" w:ascii="宋体" w:hAnsi="宋体" w:eastAsia="宋体" w:cs="宋体"/>
                <w:bCs/>
                <w:sz w:val="24"/>
                <w:szCs w:val="24"/>
              </w:rPr>
              <w:t>产品名称</w:t>
            </w:r>
          </w:p>
        </w:tc>
        <w:tc>
          <w:tcPr>
            <w:tcW w:w="1713" w:type="dxa"/>
            <w:tcBorders>
              <w:top w:val="single" w:color="auto" w:sz="4" w:space="0"/>
              <w:left w:val="single" w:color="auto" w:sz="4" w:space="0"/>
              <w:bottom w:val="single" w:color="auto" w:sz="4" w:space="0"/>
              <w:right w:val="single" w:color="auto" w:sz="4" w:space="0"/>
            </w:tcBorders>
            <w:vAlign w:val="center"/>
          </w:tcPr>
          <w:p w14:paraId="0A79A806">
            <w:pPr>
              <w:spacing w:line="360" w:lineRule="auto"/>
              <w:jc w:val="center"/>
              <w:rPr>
                <w:rFonts w:hint="eastAsia" w:ascii="宋体" w:hAnsi="宋体" w:eastAsia="宋体" w:cs="宋体"/>
                <w:sz w:val="24"/>
                <w:szCs w:val="24"/>
              </w:rPr>
            </w:pPr>
            <w:r>
              <w:rPr>
                <w:rFonts w:hint="eastAsia" w:ascii="宋体" w:hAnsi="宋体" w:eastAsia="宋体" w:cs="宋体"/>
                <w:bCs/>
                <w:sz w:val="24"/>
                <w:szCs w:val="24"/>
              </w:rPr>
              <w:t>规格、技术参数要求</w:t>
            </w:r>
          </w:p>
        </w:tc>
        <w:tc>
          <w:tcPr>
            <w:tcW w:w="1120" w:type="dxa"/>
            <w:tcBorders>
              <w:top w:val="single" w:color="auto" w:sz="4" w:space="0"/>
              <w:left w:val="single" w:color="auto" w:sz="4" w:space="0"/>
              <w:bottom w:val="single" w:color="auto" w:sz="4" w:space="0"/>
              <w:right w:val="single" w:color="auto" w:sz="4" w:space="0"/>
            </w:tcBorders>
            <w:vAlign w:val="center"/>
          </w:tcPr>
          <w:p w14:paraId="4CB8AF44">
            <w:pPr>
              <w:spacing w:line="360" w:lineRule="auto"/>
              <w:jc w:val="center"/>
              <w:rPr>
                <w:rFonts w:hint="eastAsia" w:ascii="宋体" w:hAnsi="宋体" w:eastAsia="宋体" w:cs="宋体"/>
                <w:sz w:val="24"/>
                <w:szCs w:val="24"/>
              </w:rPr>
            </w:pPr>
            <w:r>
              <w:rPr>
                <w:rFonts w:hint="eastAsia" w:ascii="宋体" w:hAnsi="宋体" w:eastAsia="宋体" w:cs="宋体"/>
                <w:bCs/>
                <w:sz w:val="24"/>
                <w:szCs w:val="24"/>
              </w:rPr>
              <w:t>数量</w:t>
            </w:r>
          </w:p>
        </w:tc>
        <w:tc>
          <w:tcPr>
            <w:tcW w:w="1120" w:type="dxa"/>
            <w:tcBorders>
              <w:top w:val="single" w:color="auto" w:sz="4" w:space="0"/>
              <w:left w:val="single" w:color="auto" w:sz="4" w:space="0"/>
              <w:bottom w:val="single" w:color="auto" w:sz="4" w:space="0"/>
              <w:right w:val="single" w:color="auto" w:sz="4" w:space="0"/>
            </w:tcBorders>
            <w:vAlign w:val="center"/>
          </w:tcPr>
          <w:p w14:paraId="00730B48">
            <w:pPr>
              <w:spacing w:line="360" w:lineRule="auto"/>
              <w:jc w:val="center"/>
              <w:rPr>
                <w:rFonts w:hint="eastAsia" w:ascii="宋体" w:hAnsi="宋体" w:eastAsia="宋体" w:cs="宋体"/>
                <w:sz w:val="24"/>
                <w:szCs w:val="24"/>
              </w:rPr>
            </w:pPr>
            <w:r>
              <w:rPr>
                <w:rFonts w:hint="eastAsia" w:ascii="宋体" w:hAnsi="宋体" w:eastAsia="宋体" w:cs="宋体"/>
                <w:bCs/>
                <w:sz w:val="24"/>
                <w:szCs w:val="24"/>
              </w:rPr>
              <w:t>单位</w:t>
            </w:r>
          </w:p>
        </w:tc>
        <w:tc>
          <w:tcPr>
            <w:tcW w:w="1120" w:type="dxa"/>
            <w:tcBorders>
              <w:top w:val="single" w:color="auto" w:sz="4" w:space="0"/>
              <w:left w:val="single" w:color="auto" w:sz="4" w:space="0"/>
              <w:bottom w:val="single" w:color="auto" w:sz="4" w:space="0"/>
              <w:right w:val="single" w:color="auto" w:sz="4" w:space="0"/>
            </w:tcBorders>
            <w:vAlign w:val="center"/>
          </w:tcPr>
          <w:p w14:paraId="2C49A573">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投标报价</w:t>
            </w:r>
          </w:p>
        </w:tc>
      </w:tr>
      <w:tr w14:paraId="1CBD3401">
        <w:tblPrEx>
          <w:tblCellMar>
            <w:top w:w="0" w:type="dxa"/>
            <w:left w:w="108" w:type="dxa"/>
            <w:bottom w:w="0" w:type="dxa"/>
            <w:right w:w="108" w:type="dxa"/>
          </w:tblCellMar>
        </w:tblPrEx>
        <w:trPr>
          <w:trHeight w:val="550" w:hRule="atLeast"/>
        </w:trPr>
        <w:tc>
          <w:tcPr>
            <w:tcW w:w="1621" w:type="dxa"/>
            <w:tcBorders>
              <w:top w:val="single" w:color="auto" w:sz="4" w:space="0"/>
              <w:left w:val="single" w:color="auto" w:sz="4" w:space="0"/>
              <w:bottom w:val="single" w:color="auto" w:sz="4" w:space="0"/>
              <w:right w:val="single" w:color="auto" w:sz="4" w:space="0"/>
            </w:tcBorders>
          </w:tcPr>
          <w:p w14:paraId="20964A2B">
            <w:pPr>
              <w:spacing w:line="360" w:lineRule="auto"/>
              <w:rPr>
                <w:rFonts w:hint="eastAsia" w:ascii="宋体" w:hAnsi="宋体" w:eastAsia="宋体" w:cs="宋体"/>
                <w:sz w:val="24"/>
                <w:szCs w:val="24"/>
              </w:rPr>
            </w:pPr>
          </w:p>
        </w:tc>
        <w:tc>
          <w:tcPr>
            <w:tcW w:w="1168" w:type="dxa"/>
            <w:tcBorders>
              <w:top w:val="single" w:color="auto" w:sz="4" w:space="0"/>
              <w:left w:val="single" w:color="auto" w:sz="4" w:space="0"/>
              <w:bottom w:val="single" w:color="auto" w:sz="4" w:space="0"/>
              <w:right w:val="single" w:color="auto" w:sz="4" w:space="0"/>
            </w:tcBorders>
          </w:tcPr>
          <w:p w14:paraId="7124B40A">
            <w:pPr>
              <w:spacing w:line="360" w:lineRule="auto"/>
              <w:rPr>
                <w:rFonts w:hint="eastAsia" w:ascii="宋体" w:hAnsi="宋体" w:eastAsia="宋体" w:cs="宋体"/>
                <w:sz w:val="24"/>
                <w:szCs w:val="24"/>
              </w:rPr>
            </w:pPr>
          </w:p>
        </w:tc>
        <w:tc>
          <w:tcPr>
            <w:tcW w:w="1758" w:type="dxa"/>
            <w:tcBorders>
              <w:top w:val="single" w:color="auto" w:sz="4" w:space="0"/>
              <w:left w:val="single" w:color="auto" w:sz="4" w:space="0"/>
              <w:bottom w:val="single" w:color="auto" w:sz="4" w:space="0"/>
              <w:right w:val="single" w:color="auto" w:sz="4" w:space="0"/>
            </w:tcBorders>
          </w:tcPr>
          <w:p w14:paraId="03853130">
            <w:pPr>
              <w:spacing w:line="360" w:lineRule="auto"/>
              <w:rPr>
                <w:rFonts w:hint="eastAsia" w:ascii="宋体" w:hAnsi="宋体" w:eastAsia="宋体" w:cs="宋体"/>
                <w:sz w:val="24"/>
                <w:szCs w:val="24"/>
              </w:rPr>
            </w:pPr>
          </w:p>
        </w:tc>
        <w:tc>
          <w:tcPr>
            <w:tcW w:w="1713" w:type="dxa"/>
            <w:tcBorders>
              <w:top w:val="single" w:color="auto" w:sz="4" w:space="0"/>
              <w:left w:val="single" w:color="auto" w:sz="4" w:space="0"/>
              <w:bottom w:val="single" w:color="auto" w:sz="4" w:space="0"/>
              <w:right w:val="single" w:color="auto" w:sz="4" w:space="0"/>
            </w:tcBorders>
          </w:tcPr>
          <w:p w14:paraId="4A9187C8">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4EDEC4AE">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21AFCFE1">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7B3B8EB3">
            <w:pPr>
              <w:spacing w:line="360" w:lineRule="auto"/>
              <w:rPr>
                <w:rFonts w:hint="eastAsia" w:ascii="宋体" w:hAnsi="宋体" w:eastAsia="宋体" w:cs="宋体"/>
                <w:sz w:val="24"/>
                <w:szCs w:val="24"/>
              </w:rPr>
            </w:pPr>
          </w:p>
        </w:tc>
      </w:tr>
      <w:tr w14:paraId="603F2B60">
        <w:tblPrEx>
          <w:tblCellMar>
            <w:top w:w="0" w:type="dxa"/>
            <w:left w:w="108" w:type="dxa"/>
            <w:bottom w:w="0" w:type="dxa"/>
            <w:right w:w="108" w:type="dxa"/>
          </w:tblCellMar>
        </w:tblPrEx>
        <w:trPr>
          <w:trHeight w:val="554" w:hRule="atLeast"/>
        </w:trPr>
        <w:tc>
          <w:tcPr>
            <w:tcW w:w="1621" w:type="dxa"/>
            <w:tcBorders>
              <w:top w:val="single" w:color="auto" w:sz="4" w:space="0"/>
              <w:left w:val="single" w:color="auto" w:sz="4" w:space="0"/>
              <w:bottom w:val="single" w:color="auto" w:sz="4" w:space="0"/>
              <w:right w:val="single" w:color="auto" w:sz="4" w:space="0"/>
            </w:tcBorders>
          </w:tcPr>
          <w:p w14:paraId="5ACCDD0B">
            <w:pPr>
              <w:spacing w:line="360" w:lineRule="auto"/>
              <w:rPr>
                <w:rFonts w:hint="eastAsia" w:ascii="宋体" w:hAnsi="宋体" w:eastAsia="宋体" w:cs="宋体"/>
                <w:sz w:val="24"/>
                <w:szCs w:val="24"/>
              </w:rPr>
            </w:pPr>
          </w:p>
        </w:tc>
        <w:tc>
          <w:tcPr>
            <w:tcW w:w="1168" w:type="dxa"/>
            <w:tcBorders>
              <w:top w:val="single" w:color="auto" w:sz="4" w:space="0"/>
              <w:left w:val="single" w:color="auto" w:sz="4" w:space="0"/>
              <w:bottom w:val="single" w:color="auto" w:sz="4" w:space="0"/>
              <w:right w:val="single" w:color="auto" w:sz="4" w:space="0"/>
            </w:tcBorders>
          </w:tcPr>
          <w:p w14:paraId="09C2EF22">
            <w:pPr>
              <w:spacing w:line="360" w:lineRule="auto"/>
              <w:rPr>
                <w:rFonts w:hint="eastAsia" w:ascii="宋体" w:hAnsi="宋体" w:eastAsia="宋体" w:cs="宋体"/>
                <w:sz w:val="24"/>
                <w:szCs w:val="24"/>
              </w:rPr>
            </w:pPr>
          </w:p>
        </w:tc>
        <w:tc>
          <w:tcPr>
            <w:tcW w:w="1758" w:type="dxa"/>
            <w:tcBorders>
              <w:top w:val="single" w:color="auto" w:sz="4" w:space="0"/>
              <w:left w:val="single" w:color="auto" w:sz="4" w:space="0"/>
              <w:bottom w:val="single" w:color="auto" w:sz="4" w:space="0"/>
              <w:right w:val="single" w:color="auto" w:sz="4" w:space="0"/>
            </w:tcBorders>
          </w:tcPr>
          <w:p w14:paraId="281FB1CA">
            <w:pPr>
              <w:spacing w:line="360" w:lineRule="auto"/>
              <w:rPr>
                <w:rFonts w:hint="eastAsia" w:ascii="宋体" w:hAnsi="宋体" w:eastAsia="宋体" w:cs="宋体"/>
                <w:sz w:val="24"/>
                <w:szCs w:val="24"/>
              </w:rPr>
            </w:pPr>
          </w:p>
        </w:tc>
        <w:tc>
          <w:tcPr>
            <w:tcW w:w="1713" w:type="dxa"/>
            <w:tcBorders>
              <w:top w:val="single" w:color="auto" w:sz="4" w:space="0"/>
              <w:left w:val="single" w:color="auto" w:sz="4" w:space="0"/>
              <w:bottom w:val="single" w:color="auto" w:sz="4" w:space="0"/>
              <w:right w:val="single" w:color="auto" w:sz="4" w:space="0"/>
            </w:tcBorders>
          </w:tcPr>
          <w:p w14:paraId="0FB946F0">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445B309D">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57D0978C">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6EEC7DFA">
            <w:pPr>
              <w:spacing w:line="360" w:lineRule="auto"/>
              <w:rPr>
                <w:rFonts w:hint="eastAsia" w:ascii="宋体" w:hAnsi="宋体" w:eastAsia="宋体" w:cs="宋体"/>
                <w:sz w:val="24"/>
                <w:szCs w:val="24"/>
              </w:rPr>
            </w:pPr>
          </w:p>
        </w:tc>
      </w:tr>
      <w:tr w14:paraId="104E2DF1">
        <w:tblPrEx>
          <w:tblCellMar>
            <w:top w:w="0" w:type="dxa"/>
            <w:left w:w="108" w:type="dxa"/>
            <w:bottom w:w="0" w:type="dxa"/>
            <w:right w:w="108" w:type="dxa"/>
          </w:tblCellMar>
        </w:tblPrEx>
        <w:trPr>
          <w:trHeight w:val="554" w:hRule="atLeast"/>
        </w:trPr>
        <w:tc>
          <w:tcPr>
            <w:tcW w:w="1621" w:type="dxa"/>
            <w:tcBorders>
              <w:top w:val="single" w:color="auto" w:sz="4" w:space="0"/>
              <w:left w:val="single" w:color="auto" w:sz="4" w:space="0"/>
              <w:bottom w:val="single" w:color="auto" w:sz="4" w:space="0"/>
              <w:right w:val="single" w:color="auto" w:sz="4" w:space="0"/>
            </w:tcBorders>
          </w:tcPr>
          <w:p w14:paraId="34A161FD">
            <w:pPr>
              <w:spacing w:line="360" w:lineRule="auto"/>
              <w:rPr>
                <w:rFonts w:hint="eastAsia" w:ascii="宋体" w:hAnsi="宋体" w:eastAsia="宋体" w:cs="宋体"/>
                <w:sz w:val="24"/>
                <w:szCs w:val="24"/>
              </w:rPr>
            </w:pPr>
          </w:p>
        </w:tc>
        <w:tc>
          <w:tcPr>
            <w:tcW w:w="1168" w:type="dxa"/>
            <w:tcBorders>
              <w:top w:val="single" w:color="auto" w:sz="4" w:space="0"/>
              <w:left w:val="single" w:color="auto" w:sz="4" w:space="0"/>
              <w:bottom w:val="single" w:color="auto" w:sz="4" w:space="0"/>
              <w:right w:val="single" w:color="auto" w:sz="4" w:space="0"/>
            </w:tcBorders>
          </w:tcPr>
          <w:p w14:paraId="0FB39021">
            <w:pPr>
              <w:spacing w:line="360" w:lineRule="auto"/>
              <w:rPr>
                <w:rFonts w:hint="eastAsia" w:ascii="宋体" w:hAnsi="宋体" w:eastAsia="宋体" w:cs="宋体"/>
                <w:sz w:val="24"/>
                <w:szCs w:val="24"/>
              </w:rPr>
            </w:pPr>
          </w:p>
        </w:tc>
        <w:tc>
          <w:tcPr>
            <w:tcW w:w="1758" w:type="dxa"/>
            <w:tcBorders>
              <w:top w:val="single" w:color="auto" w:sz="4" w:space="0"/>
              <w:left w:val="single" w:color="auto" w:sz="4" w:space="0"/>
              <w:bottom w:val="single" w:color="auto" w:sz="4" w:space="0"/>
              <w:right w:val="single" w:color="auto" w:sz="4" w:space="0"/>
            </w:tcBorders>
          </w:tcPr>
          <w:p w14:paraId="1362695A">
            <w:pPr>
              <w:spacing w:line="360" w:lineRule="auto"/>
              <w:rPr>
                <w:rFonts w:hint="eastAsia" w:ascii="宋体" w:hAnsi="宋体" w:eastAsia="宋体" w:cs="宋体"/>
                <w:sz w:val="24"/>
                <w:szCs w:val="24"/>
              </w:rPr>
            </w:pPr>
          </w:p>
        </w:tc>
        <w:tc>
          <w:tcPr>
            <w:tcW w:w="1713" w:type="dxa"/>
            <w:tcBorders>
              <w:top w:val="single" w:color="auto" w:sz="4" w:space="0"/>
              <w:left w:val="single" w:color="auto" w:sz="4" w:space="0"/>
              <w:bottom w:val="single" w:color="auto" w:sz="4" w:space="0"/>
              <w:right w:val="single" w:color="auto" w:sz="4" w:space="0"/>
            </w:tcBorders>
          </w:tcPr>
          <w:p w14:paraId="438492E5">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47C93136">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76040A6C">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6ECB5DF8">
            <w:pPr>
              <w:spacing w:line="360" w:lineRule="auto"/>
              <w:rPr>
                <w:rFonts w:hint="eastAsia" w:ascii="宋体" w:hAnsi="宋体" w:eastAsia="宋体" w:cs="宋体"/>
                <w:sz w:val="24"/>
                <w:szCs w:val="24"/>
              </w:rPr>
            </w:pPr>
          </w:p>
        </w:tc>
      </w:tr>
      <w:tr w14:paraId="2585AFB5">
        <w:tblPrEx>
          <w:tblCellMar>
            <w:top w:w="0" w:type="dxa"/>
            <w:left w:w="108" w:type="dxa"/>
            <w:bottom w:w="0" w:type="dxa"/>
            <w:right w:w="108" w:type="dxa"/>
          </w:tblCellMar>
        </w:tblPrEx>
        <w:trPr>
          <w:trHeight w:val="554" w:hRule="atLeast"/>
        </w:trPr>
        <w:tc>
          <w:tcPr>
            <w:tcW w:w="1621" w:type="dxa"/>
            <w:tcBorders>
              <w:top w:val="single" w:color="auto" w:sz="4" w:space="0"/>
              <w:left w:val="single" w:color="auto" w:sz="4" w:space="0"/>
              <w:bottom w:val="single" w:color="auto" w:sz="4" w:space="0"/>
              <w:right w:val="single" w:color="auto" w:sz="4" w:space="0"/>
            </w:tcBorders>
            <w:shd w:val="clear" w:color="auto" w:fill="auto"/>
          </w:tcPr>
          <w:p w14:paraId="4317E8B2">
            <w:pPr>
              <w:spacing w:line="360" w:lineRule="auto"/>
              <w:rPr>
                <w:rFonts w:hint="eastAsia" w:ascii="宋体" w:hAnsi="宋体" w:eastAsia="宋体" w:cs="宋体"/>
                <w:sz w:val="24"/>
                <w:szCs w:val="24"/>
              </w:rPr>
            </w:pPr>
          </w:p>
        </w:tc>
        <w:tc>
          <w:tcPr>
            <w:tcW w:w="1168" w:type="dxa"/>
            <w:tcBorders>
              <w:top w:val="single" w:color="auto" w:sz="4" w:space="0"/>
              <w:left w:val="single" w:color="auto" w:sz="4" w:space="0"/>
              <w:bottom w:val="single" w:color="auto" w:sz="4" w:space="0"/>
              <w:right w:val="single" w:color="auto" w:sz="4" w:space="0"/>
            </w:tcBorders>
          </w:tcPr>
          <w:p w14:paraId="5568EF9D">
            <w:pPr>
              <w:spacing w:line="360" w:lineRule="auto"/>
              <w:rPr>
                <w:rFonts w:hint="eastAsia" w:ascii="宋体" w:hAnsi="宋体" w:eastAsia="宋体" w:cs="宋体"/>
                <w:sz w:val="24"/>
                <w:szCs w:val="24"/>
              </w:rPr>
            </w:pPr>
          </w:p>
        </w:tc>
        <w:tc>
          <w:tcPr>
            <w:tcW w:w="1758" w:type="dxa"/>
            <w:tcBorders>
              <w:top w:val="single" w:color="auto" w:sz="4" w:space="0"/>
              <w:left w:val="single" w:color="auto" w:sz="4" w:space="0"/>
              <w:bottom w:val="single" w:color="auto" w:sz="4" w:space="0"/>
              <w:right w:val="single" w:color="auto" w:sz="4" w:space="0"/>
            </w:tcBorders>
          </w:tcPr>
          <w:p w14:paraId="6B13F86E">
            <w:pPr>
              <w:spacing w:line="360" w:lineRule="auto"/>
              <w:rPr>
                <w:rFonts w:hint="eastAsia" w:ascii="宋体" w:hAnsi="宋体" w:eastAsia="宋体" w:cs="宋体"/>
                <w:sz w:val="24"/>
                <w:szCs w:val="24"/>
              </w:rPr>
            </w:pPr>
          </w:p>
        </w:tc>
        <w:tc>
          <w:tcPr>
            <w:tcW w:w="1713" w:type="dxa"/>
            <w:tcBorders>
              <w:top w:val="single" w:color="auto" w:sz="4" w:space="0"/>
              <w:left w:val="single" w:color="auto" w:sz="4" w:space="0"/>
              <w:bottom w:val="single" w:color="auto" w:sz="4" w:space="0"/>
              <w:right w:val="single" w:color="auto" w:sz="4" w:space="0"/>
            </w:tcBorders>
          </w:tcPr>
          <w:p w14:paraId="249005CB">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7A013E12">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6DD0B7EC">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4410F102">
            <w:pPr>
              <w:spacing w:line="360" w:lineRule="auto"/>
              <w:rPr>
                <w:rFonts w:hint="eastAsia" w:ascii="宋体" w:hAnsi="宋体" w:eastAsia="宋体" w:cs="宋体"/>
                <w:sz w:val="24"/>
                <w:szCs w:val="24"/>
              </w:rPr>
            </w:pPr>
          </w:p>
        </w:tc>
      </w:tr>
      <w:tr w14:paraId="1D0FC54D">
        <w:tblPrEx>
          <w:tblCellMar>
            <w:top w:w="0" w:type="dxa"/>
            <w:left w:w="108" w:type="dxa"/>
            <w:bottom w:w="0" w:type="dxa"/>
            <w:right w:w="108" w:type="dxa"/>
          </w:tblCellMar>
        </w:tblPrEx>
        <w:trPr>
          <w:trHeight w:val="554" w:hRule="atLeast"/>
        </w:trPr>
        <w:tc>
          <w:tcPr>
            <w:tcW w:w="1621" w:type="dxa"/>
            <w:tcBorders>
              <w:top w:val="single" w:color="auto" w:sz="4" w:space="0"/>
              <w:left w:val="single" w:color="auto" w:sz="4" w:space="0"/>
              <w:bottom w:val="single" w:color="auto" w:sz="4" w:space="0"/>
              <w:right w:val="single" w:color="auto" w:sz="4" w:space="0"/>
            </w:tcBorders>
          </w:tcPr>
          <w:p w14:paraId="0CC7D353">
            <w:pPr>
              <w:spacing w:line="360" w:lineRule="auto"/>
              <w:rPr>
                <w:rFonts w:hint="eastAsia" w:ascii="宋体" w:hAnsi="宋体" w:eastAsia="宋体" w:cs="宋体"/>
                <w:sz w:val="24"/>
                <w:szCs w:val="24"/>
              </w:rPr>
            </w:pPr>
          </w:p>
        </w:tc>
        <w:tc>
          <w:tcPr>
            <w:tcW w:w="1168" w:type="dxa"/>
            <w:tcBorders>
              <w:top w:val="single" w:color="auto" w:sz="4" w:space="0"/>
              <w:left w:val="single" w:color="auto" w:sz="4" w:space="0"/>
              <w:bottom w:val="single" w:color="auto" w:sz="4" w:space="0"/>
              <w:right w:val="single" w:color="auto" w:sz="4" w:space="0"/>
            </w:tcBorders>
          </w:tcPr>
          <w:p w14:paraId="16069CA7">
            <w:pPr>
              <w:spacing w:line="360" w:lineRule="auto"/>
              <w:rPr>
                <w:rFonts w:hint="eastAsia" w:ascii="宋体" w:hAnsi="宋体" w:eastAsia="宋体" w:cs="宋体"/>
                <w:sz w:val="24"/>
                <w:szCs w:val="24"/>
              </w:rPr>
            </w:pPr>
          </w:p>
        </w:tc>
        <w:tc>
          <w:tcPr>
            <w:tcW w:w="1758" w:type="dxa"/>
            <w:tcBorders>
              <w:top w:val="single" w:color="auto" w:sz="4" w:space="0"/>
              <w:left w:val="single" w:color="auto" w:sz="4" w:space="0"/>
              <w:bottom w:val="single" w:color="auto" w:sz="4" w:space="0"/>
              <w:right w:val="single" w:color="auto" w:sz="4" w:space="0"/>
            </w:tcBorders>
          </w:tcPr>
          <w:p w14:paraId="5D7FE81B">
            <w:pPr>
              <w:spacing w:line="360" w:lineRule="auto"/>
              <w:rPr>
                <w:rFonts w:hint="eastAsia" w:ascii="宋体" w:hAnsi="宋体" w:eastAsia="宋体" w:cs="宋体"/>
                <w:sz w:val="24"/>
                <w:szCs w:val="24"/>
              </w:rPr>
            </w:pPr>
          </w:p>
        </w:tc>
        <w:tc>
          <w:tcPr>
            <w:tcW w:w="1713" w:type="dxa"/>
            <w:tcBorders>
              <w:top w:val="single" w:color="auto" w:sz="4" w:space="0"/>
              <w:left w:val="single" w:color="auto" w:sz="4" w:space="0"/>
              <w:bottom w:val="single" w:color="auto" w:sz="4" w:space="0"/>
              <w:right w:val="single" w:color="auto" w:sz="4" w:space="0"/>
            </w:tcBorders>
          </w:tcPr>
          <w:p w14:paraId="45CC7BC8">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1EC76E6D">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6766E65E">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7249BE93">
            <w:pPr>
              <w:spacing w:line="360" w:lineRule="auto"/>
              <w:rPr>
                <w:rFonts w:hint="eastAsia" w:ascii="宋体" w:hAnsi="宋体" w:eastAsia="宋体" w:cs="宋体"/>
                <w:sz w:val="24"/>
                <w:szCs w:val="24"/>
              </w:rPr>
            </w:pPr>
          </w:p>
        </w:tc>
      </w:tr>
      <w:tr w14:paraId="774A3C88">
        <w:tblPrEx>
          <w:tblCellMar>
            <w:top w:w="0" w:type="dxa"/>
            <w:left w:w="108" w:type="dxa"/>
            <w:bottom w:w="0" w:type="dxa"/>
            <w:right w:w="108" w:type="dxa"/>
          </w:tblCellMar>
        </w:tblPrEx>
        <w:trPr>
          <w:trHeight w:val="430" w:hRule="atLeast"/>
        </w:trPr>
        <w:tc>
          <w:tcPr>
            <w:tcW w:w="1621" w:type="dxa"/>
            <w:tcBorders>
              <w:top w:val="single" w:color="auto" w:sz="4" w:space="0"/>
              <w:left w:val="single" w:color="auto" w:sz="6" w:space="0"/>
              <w:bottom w:val="single" w:color="auto" w:sz="6" w:space="0"/>
              <w:right w:val="single" w:color="auto" w:sz="6" w:space="0"/>
            </w:tcBorders>
            <w:vAlign w:val="center"/>
          </w:tcPr>
          <w:p w14:paraId="77A83D9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合计</w:t>
            </w:r>
          </w:p>
          <w:p w14:paraId="3BFDB3D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（元/套）</w:t>
            </w:r>
          </w:p>
        </w:tc>
        <w:tc>
          <w:tcPr>
            <w:tcW w:w="6879" w:type="dxa"/>
            <w:gridSpan w:val="5"/>
            <w:tcBorders>
              <w:top w:val="single" w:color="auto" w:sz="4" w:space="0"/>
              <w:left w:val="single" w:color="auto" w:sz="6" w:space="0"/>
              <w:bottom w:val="single" w:color="auto" w:sz="6" w:space="0"/>
              <w:right w:val="single" w:color="auto" w:sz="6" w:space="0"/>
            </w:tcBorders>
            <w:vAlign w:val="center"/>
          </w:tcPr>
          <w:p w14:paraId="778102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大写：                    （¥：      ）</w:t>
            </w:r>
          </w:p>
        </w:tc>
        <w:tc>
          <w:tcPr>
            <w:tcW w:w="1120" w:type="dxa"/>
            <w:tcBorders>
              <w:top w:val="single" w:color="auto" w:sz="4" w:space="0"/>
              <w:left w:val="single" w:color="auto" w:sz="6" w:space="0"/>
              <w:bottom w:val="single" w:color="auto" w:sz="6" w:space="0"/>
              <w:right w:val="single" w:color="auto" w:sz="6" w:space="0"/>
            </w:tcBorders>
          </w:tcPr>
          <w:p w14:paraId="7D6C8B9E">
            <w:pPr>
              <w:spacing w:line="360" w:lineRule="auto"/>
              <w:rPr>
                <w:rFonts w:hint="eastAsia" w:ascii="宋体" w:hAnsi="宋体" w:eastAsia="宋体" w:cs="宋体"/>
                <w:sz w:val="24"/>
                <w:szCs w:val="24"/>
              </w:rPr>
            </w:pPr>
          </w:p>
        </w:tc>
      </w:tr>
    </w:tbl>
    <w:p w14:paraId="0AD72314">
      <w:pPr>
        <w:spacing w:line="360" w:lineRule="auto"/>
        <w:rPr>
          <w:rFonts w:hint="eastAsia" w:ascii="宋体" w:hAnsi="宋体" w:eastAsia="宋体" w:cs="宋体"/>
          <w:sz w:val="24"/>
          <w:szCs w:val="24"/>
          <w:lang w:eastAsia="zh-CN"/>
        </w:rPr>
      </w:pPr>
      <w:bookmarkStart w:id="201" w:name="_Toc23707"/>
      <w:bookmarkStart w:id="202" w:name="_Toc2449"/>
      <w:bookmarkStart w:id="203" w:name="_Toc10132"/>
      <w:bookmarkStart w:id="204" w:name="_Toc383518710"/>
      <w:bookmarkStart w:id="205" w:name="_Toc277082645"/>
      <w:bookmarkStart w:id="206" w:name="_Toc224103497"/>
      <w:bookmarkStart w:id="207" w:name="_Toc287607869"/>
      <w:r>
        <w:rPr>
          <w:rFonts w:hint="eastAsia" w:ascii="宋体" w:hAnsi="宋体" w:eastAsia="宋体" w:cs="宋体"/>
          <w:sz w:val="24"/>
          <w:szCs w:val="24"/>
          <w:lang w:eastAsia="zh-CN"/>
        </w:rPr>
        <w:br w:type="page"/>
      </w:r>
    </w:p>
    <w:p w14:paraId="0D297D8F">
      <w:pPr>
        <w:spacing w:line="360" w:lineRule="auto"/>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二、法定代表人身份证明及授权委托书</w:t>
      </w:r>
      <w:bookmarkEnd w:id="201"/>
      <w:bookmarkEnd w:id="202"/>
      <w:bookmarkEnd w:id="203"/>
      <w:bookmarkEnd w:id="204"/>
      <w:bookmarkEnd w:id="205"/>
      <w:bookmarkEnd w:id="206"/>
      <w:bookmarkEnd w:id="207"/>
    </w:p>
    <w:p w14:paraId="1FEB3DB5">
      <w:pPr>
        <w:spacing w:before="236" w:line="360" w:lineRule="auto"/>
        <w:ind w:left="1203" w:right="1319"/>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法定代表人身份证明</w:t>
      </w:r>
    </w:p>
    <w:p w14:paraId="3D24DCAF">
      <w:pPr>
        <w:keepNext w:val="0"/>
        <w:keepLines w:val="0"/>
        <w:pageBreakBefore w:val="0"/>
        <w:widowControl w:val="0"/>
        <w:tabs>
          <w:tab w:val="left" w:pos="5661"/>
          <w:tab w:val="left" w:pos="5749"/>
        </w:tabs>
        <w:kinsoku/>
        <w:wordWrap/>
        <w:overflowPunct/>
        <w:topLinePunct w:val="0"/>
        <w:autoSpaceDE w:val="0"/>
        <w:autoSpaceDN w:val="0"/>
        <w:bidi w:val="0"/>
        <w:adjustRightInd/>
        <w:snapToGrid/>
        <w:spacing w:before="278" w:line="360" w:lineRule="auto"/>
        <w:jc w:val="both"/>
        <w:textAlignment w:val="auto"/>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投标人名</w:t>
      </w:r>
      <w:r>
        <w:rPr>
          <w:rFonts w:hint="eastAsia" w:ascii="宋体" w:hAnsi="宋体" w:eastAsia="宋体" w:cs="宋体"/>
          <w:spacing w:val="-3"/>
          <w:sz w:val="24"/>
          <w:szCs w:val="24"/>
          <w:lang w:eastAsia="zh-CN"/>
        </w:rPr>
        <w:t>称</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u w:val="single"/>
          <w:lang w:eastAsia="zh-CN"/>
        </w:rPr>
        <w:tab/>
      </w:r>
      <w:r>
        <w:rPr>
          <w:rFonts w:hint="eastAsia" w:ascii="宋体" w:hAnsi="宋体" w:eastAsia="宋体" w:cs="宋体"/>
          <w:spacing w:val="-1"/>
          <w:sz w:val="24"/>
          <w:szCs w:val="24"/>
          <w:u w:val="single"/>
          <w:lang w:eastAsia="zh-CN"/>
        </w:rPr>
        <w:tab/>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22"/>
          <w:sz w:val="24"/>
          <w:szCs w:val="24"/>
          <w:u w:val="single"/>
          <w:lang w:eastAsia="zh-CN"/>
        </w:rPr>
        <w:t xml:space="preserve"> </w:t>
      </w:r>
      <w:r>
        <w:rPr>
          <w:rFonts w:hint="eastAsia" w:ascii="宋体" w:hAnsi="宋体" w:eastAsia="宋体" w:cs="宋体"/>
          <w:spacing w:val="-1"/>
          <w:sz w:val="24"/>
          <w:szCs w:val="24"/>
          <w:lang w:eastAsia="zh-CN"/>
        </w:rPr>
        <w:t>单</w:t>
      </w:r>
      <w:r>
        <w:rPr>
          <w:rFonts w:hint="eastAsia" w:ascii="宋体" w:hAnsi="宋体" w:eastAsia="宋体" w:cs="宋体"/>
          <w:spacing w:val="-3"/>
          <w:sz w:val="24"/>
          <w:szCs w:val="24"/>
          <w:lang w:eastAsia="zh-CN"/>
        </w:rPr>
        <w:t>位</w:t>
      </w:r>
      <w:r>
        <w:rPr>
          <w:rFonts w:hint="eastAsia" w:ascii="宋体" w:hAnsi="宋体" w:eastAsia="宋体" w:cs="宋体"/>
          <w:spacing w:val="-1"/>
          <w:sz w:val="24"/>
          <w:szCs w:val="24"/>
          <w:lang w:eastAsia="zh-CN"/>
        </w:rPr>
        <w:t>性质</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u w:val="single"/>
          <w:lang w:eastAsia="zh-CN"/>
        </w:rPr>
        <w:tab/>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24"/>
          <w:sz w:val="24"/>
          <w:szCs w:val="24"/>
          <w:u w:val="single"/>
          <w:lang w:eastAsia="zh-CN"/>
        </w:rPr>
        <w:t xml:space="preserve"> </w:t>
      </w:r>
      <w:r>
        <w:rPr>
          <w:rFonts w:hint="eastAsia" w:ascii="宋体" w:hAnsi="宋体" w:eastAsia="宋体" w:cs="宋体"/>
          <w:spacing w:val="-1"/>
          <w:sz w:val="24"/>
          <w:szCs w:val="24"/>
          <w:lang w:eastAsia="zh-CN"/>
        </w:rPr>
        <w:t>地</w:t>
      </w:r>
      <w:r>
        <w:rPr>
          <w:rFonts w:hint="eastAsia" w:ascii="宋体" w:hAnsi="宋体" w:eastAsia="宋体" w:cs="宋体"/>
          <w:spacing w:val="-3"/>
          <w:sz w:val="24"/>
          <w:szCs w:val="24"/>
          <w:lang w:eastAsia="zh-CN"/>
        </w:rPr>
        <w:t>址</w:t>
      </w:r>
      <w:r>
        <w:rPr>
          <w:rFonts w:hint="eastAsia" w:ascii="宋体" w:hAnsi="宋体" w:eastAsia="宋体" w:cs="宋体"/>
          <w:spacing w:val="-1"/>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 xml:space="preserve">                        </w:t>
      </w:r>
    </w:p>
    <w:p w14:paraId="339FED31">
      <w:pPr>
        <w:keepNext w:val="0"/>
        <w:keepLines w:val="0"/>
        <w:pageBreakBefore w:val="0"/>
        <w:widowControl w:val="0"/>
        <w:tabs>
          <w:tab w:val="left" w:pos="2706"/>
          <w:tab w:val="left" w:pos="4161"/>
          <w:tab w:val="left" w:pos="5661"/>
          <w:tab w:val="left" w:pos="605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成</w:t>
      </w:r>
      <w:r>
        <w:rPr>
          <w:rFonts w:hint="eastAsia" w:ascii="宋体" w:hAnsi="宋体" w:eastAsia="宋体" w:cs="宋体"/>
          <w:spacing w:val="-3"/>
          <w:sz w:val="24"/>
          <w:szCs w:val="24"/>
          <w:lang w:eastAsia="zh-CN"/>
        </w:rPr>
        <w:t>立</w:t>
      </w:r>
      <w:r>
        <w:rPr>
          <w:rFonts w:hint="eastAsia" w:ascii="宋体" w:hAnsi="宋体" w:eastAsia="宋体" w:cs="宋体"/>
          <w:sz w:val="24"/>
          <w:szCs w:val="24"/>
          <w:lang w:eastAsia="zh-CN"/>
        </w:rPr>
        <w:t>时间</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u w:val="single"/>
          <w:lang w:eastAsia="zh-CN"/>
        </w:rPr>
        <w:tab/>
      </w:r>
      <w:r>
        <w:rPr>
          <w:rFonts w:hint="eastAsia" w:ascii="宋体" w:hAnsi="宋体" w:eastAsia="宋体" w:cs="宋体"/>
          <w:spacing w:val="-3"/>
          <w:sz w:val="24"/>
          <w:szCs w:val="24"/>
          <w:lang w:eastAsia="zh-CN"/>
        </w:rPr>
        <w:t>年</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u w:val="single"/>
          <w:lang w:eastAsia="zh-CN"/>
        </w:rPr>
        <w:tab/>
      </w:r>
      <w:r>
        <w:rPr>
          <w:rFonts w:hint="eastAsia" w:ascii="宋体" w:hAnsi="宋体" w:eastAsia="宋体" w:cs="宋体"/>
          <w:spacing w:val="-3"/>
          <w:sz w:val="24"/>
          <w:szCs w:val="24"/>
          <w:lang w:eastAsia="zh-CN"/>
        </w:rPr>
        <w:t>月</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u w:val="single"/>
          <w:lang w:eastAsia="zh-CN"/>
        </w:rPr>
        <w:tab/>
      </w:r>
      <w:r>
        <w:rPr>
          <w:rFonts w:hint="eastAsia" w:ascii="宋体" w:hAnsi="宋体" w:eastAsia="宋体" w:cs="宋体"/>
          <w:spacing w:val="-1"/>
          <w:sz w:val="24"/>
          <w:szCs w:val="24"/>
          <w:lang w:eastAsia="zh-CN"/>
        </w:rPr>
        <w:t>经</w:t>
      </w:r>
      <w:r>
        <w:rPr>
          <w:rFonts w:hint="eastAsia" w:ascii="宋体" w:hAnsi="宋体" w:eastAsia="宋体" w:cs="宋体"/>
          <w:spacing w:val="-3"/>
          <w:sz w:val="24"/>
          <w:szCs w:val="24"/>
          <w:lang w:eastAsia="zh-CN"/>
        </w:rPr>
        <w:t>营</w:t>
      </w:r>
      <w:r>
        <w:rPr>
          <w:rFonts w:hint="eastAsia" w:ascii="宋体" w:hAnsi="宋体" w:eastAsia="宋体" w:cs="宋体"/>
          <w:spacing w:val="-1"/>
          <w:sz w:val="24"/>
          <w:szCs w:val="24"/>
          <w:lang w:eastAsia="zh-CN"/>
        </w:rPr>
        <w:t>期限</w:t>
      </w:r>
      <w:r>
        <w:rPr>
          <w:rFonts w:hint="eastAsia" w:ascii="宋体" w:hAnsi="宋体" w:eastAsia="宋体" w:cs="宋体"/>
          <w:spacing w:val="-4"/>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 xml:space="preserve">      </w:t>
      </w:r>
    </w:p>
    <w:p w14:paraId="6064CE26">
      <w:pPr>
        <w:keepNext w:val="0"/>
        <w:keepLines w:val="0"/>
        <w:pageBreakBefore w:val="0"/>
        <w:widowControl w:val="0"/>
        <w:tabs>
          <w:tab w:val="left" w:pos="3445"/>
          <w:tab w:val="left" w:pos="3546"/>
          <w:tab w:val="left" w:pos="5025"/>
          <w:tab w:val="left" w:pos="6417"/>
          <w:tab w:val="left" w:pos="7746"/>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姓</w:t>
      </w:r>
      <w:r>
        <w:rPr>
          <w:rFonts w:hint="eastAsia" w:ascii="宋体" w:hAnsi="宋体" w:eastAsia="宋体" w:cs="宋体"/>
          <w:spacing w:val="-3"/>
          <w:sz w:val="24"/>
          <w:szCs w:val="24"/>
          <w:lang w:eastAsia="zh-CN"/>
        </w:rPr>
        <w:t>名</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性别</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u w:val="single"/>
          <w:lang w:eastAsia="zh-CN"/>
        </w:rPr>
        <w:tab/>
      </w:r>
      <w:r>
        <w:rPr>
          <w:rFonts w:hint="eastAsia" w:ascii="宋体" w:hAnsi="宋体" w:eastAsia="宋体" w:cs="宋体"/>
          <w:spacing w:val="-3"/>
          <w:sz w:val="24"/>
          <w:szCs w:val="24"/>
          <w:lang w:eastAsia="zh-CN"/>
        </w:rPr>
        <w:t>年</w:t>
      </w:r>
      <w:r>
        <w:rPr>
          <w:rFonts w:hint="eastAsia" w:ascii="宋体" w:hAnsi="宋体" w:eastAsia="宋体" w:cs="宋体"/>
          <w:sz w:val="24"/>
          <w:szCs w:val="24"/>
          <w:lang w:eastAsia="zh-CN"/>
        </w:rPr>
        <w:t>龄</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u w:val="single"/>
          <w:lang w:eastAsia="zh-CN"/>
        </w:rPr>
        <w:tab/>
      </w:r>
      <w:r>
        <w:rPr>
          <w:rFonts w:hint="eastAsia" w:ascii="宋体" w:hAnsi="宋体" w:eastAsia="宋体" w:cs="宋体"/>
          <w:spacing w:val="-1"/>
          <w:sz w:val="24"/>
          <w:szCs w:val="24"/>
          <w:lang w:eastAsia="zh-CN"/>
        </w:rPr>
        <w:t>职</w:t>
      </w:r>
      <w:r>
        <w:rPr>
          <w:rFonts w:hint="eastAsia" w:ascii="宋体" w:hAnsi="宋体" w:eastAsia="宋体" w:cs="宋体"/>
          <w:spacing w:val="-3"/>
          <w:sz w:val="24"/>
          <w:szCs w:val="24"/>
          <w:lang w:eastAsia="zh-CN"/>
        </w:rPr>
        <w:t>务</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u w:val="single"/>
          <w:lang w:eastAsia="zh-CN"/>
        </w:rPr>
        <w:tab/>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lang w:eastAsia="zh-CN"/>
        </w:rPr>
        <w:t>系</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u w:val="single"/>
          <w:lang w:eastAsia="zh-CN"/>
        </w:rPr>
        <w:tab/>
      </w:r>
      <w:r>
        <w:rPr>
          <w:rFonts w:hint="eastAsia" w:ascii="宋体" w:hAnsi="宋体" w:eastAsia="宋体" w:cs="宋体"/>
          <w:spacing w:val="-4"/>
          <w:sz w:val="24"/>
          <w:szCs w:val="24"/>
          <w:u w:val="single"/>
          <w:lang w:eastAsia="zh-CN"/>
        </w:rPr>
        <w:tab/>
      </w:r>
      <w:r>
        <w:rPr>
          <w:rFonts w:hint="eastAsia" w:ascii="宋体" w:hAnsi="宋体" w:eastAsia="宋体" w:cs="宋体"/>
          <w:spacing w:val="-1"/>
          <w:sz w:val="24"/>
          <w:szCs w:val="24"/>
          <w:lang w:eastAsia="zh-CN"/>
        </w:rPr>
        <w:t>（</w:t>
      </w:r>
      <w:r>
        <w:rPr>
          <w:rFonts w:hint="eastAsia" w:ascii="宋体" w:hAnsi="宋体" w:eastAsia="宋体" w:cs="宋体"/>
          <w:spacing w:val="-3"/>
          <w:sz w:val="24"/>
          <w:szCs w:val="24"/>
          <w:lang w:eastAsia="zh-CN"/>
        </w:rPr>
        <w:t>投标人名</w:t>
      </w:r>
      <w:r>
        <w:rPr>
          <w:rFonts w:hint="eastAsia" w:ascii="宋体" w:hAnsi="宋体" w:eastAsia="宋体" w:cs="宋体"/>
          <w:spacing w:val="-135"/>
          <w:sz w:val="24"/>
          <w:szCs w:val="24"/>
          <w:lang w:eastAsia="zh-CN"/>
        </w:rPr>
        <w:t xml:space="preserve"> </w:t>
      </w:r>
      <w:r>
        <w:rPr>
          <w:rFonts w:hint="eastAsia" w:ascii="宋体" w:hAnsi="宋体" w:eastAsia="宋体" w:cs="宋体"/>
          <w:sz w:val="24"/>
          <w:szCs w:val="24"/>
          <w:lang w:eastAsia="zh-CN"/>
        </w:rPr>
        <w:t>称）</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法定</w:t>
      </w:r>
      <w:r>
        <w:rPr>
          <w:rFonts w:hint="eastAsia" w:ascii="宋体" w:hAnsi="宋体" w:eastAsia="宋体" w:cs="宋体"/>
          <w:spacing w:val="-3"/>
          <w:sz w:val="24"/>
          <w:szCs w:val="24"/>
          <w:lang w:eastAsia="zh-CN"/>
        </w:rPr>
        <w:t>代</w:t>
      </w:r>
      <w:r>
        <w:rPr>
          <w:rFonts w:hint="eastAsia" w:ascii="宋体" w:hAnsi="宋体" w:eastAsia="宋体" w:cs="宋体"/>
          <w:sz w:val="24"/>
          <w:szCs w:val="24"/>
          <w:lang w:eastAsia="zh-CN"/>
        </w:rPr>
        <w:t>表人。</w:t>
      </w:r>
    </w:p>
    <w:p w14:paraId="179A238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特此证明。</w:t>
      </w:r>
    </w:p>
    <w:p w14:paraId="4153B703">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eastAsia="zh-CN"/>
        </w:rPr>
      </w:pPr>
    </w:p>
    <w:p w14:paraId="636A2FEB">
      <w:pPr>
        <w:pStyle w:val="7"/>
        <w:keepNext w:val="0"/>
        <w:keepLines w:val="0"/>
        <w:pageBreakBefore w:val="0"/>
        <w:widowControl w:val="0"/>
        <w:kinsoku/>
        <w:wordWrap/>
        <w:overflowPunct/>
        <w:topLinePunct w:val="0"/>
        <w:autoSpaceDE w:val="0"/>
        <w:autoSpaceDN w:val="0"/>
        <w:bidi w:val="0"/>
        <w:adjustRightInd/>
        <w:snapToGrid/>
        <w:spacing w:before="3"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mc:AlternateContent>
          <mc:Choice Requires="wps">
            <w:drawing>
              <wp:anchor distT="0" distB="0" distL="0" distR="0" simplePos="0" relativeHeight="251660288" behindDoc="1" locked="0" layoutInCell="1" allowOverlap="1">
                <wp:simplePos x="0" y="0"/>
                <wp:positionH relativeFrom="page">
                  <wp:posOffset>1586230</wp:posOffset>
                </wp:positionH>
                <wp:positionV relativeFrom="paragraph">
                  <wp:posOffset>168910</wp:posOffset>
                </wp:positionV>
                <wp:extent cx="4352925" cy="1400175"/>
                <wp:effectExtent l="0" t="0" r="0" b="0"/>
                <wp:wrapTopAndBottom/>
                <wp:docPr id="2" name="文本框 4"/>
                <wp:cNvGraphicFramePr/>
                <a:graphic xmlns:a="http://schemas.openxmlformats.org/drawingml/2006/main">
                  <a:graphicData uri="http://schemas.microsoft.com/office/word/2010/wordprocessingShape">
                    <wps:wsp>
                      <wps:cNvSpPr txBox="1"/>
                      <wps:spPr>
                        <a:xfrm>
                          <a:off x="0" y="0"/>
                          <a:ext cx="4352925" cy="1400175"/>
                        </a:xfrm>
                        <a:prstGeom prst="rect">
                          <a:avLst/>
                        </a:prstGeom>
                        <a:noFill/>
                        <a:ln w="6096" cap="flat" cmpd="sng">
                          <a:solidFill>
                            <a:srgbClr val="000000"/>
                          </a:solidFill>
                          <a:prstDash val="sysDot"/>
                          <a:miter/>
                          <a:headEnd type="none" w="med" len="med"/>
                          <a:tailEnd type="none" w="med" len="med"/>
                        </a:ln>
                      </wps:spPr>
                      <wps:txbx>
                        <w:txbxContent>
                          <w:p w14:paraId="7D38F807">
                            <w:pPr>
                              <w:spacing w:before="2"/>
                              <w:ind w:left="132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1E3E091C">
                            <w:pPr>
                              <w:spacing w:before="186"/>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wps:wsp>
                  </a:graphicData>
                </a:graphic>
              </wp:anchor>
            </w:drawing>
          </mc:Choice>
          <mc:Fallback>
            <w:pict>
              <v:shape id="文本框 4" o:spid="_x0000_s1026" o:spt="202" type="#_x0000_t202" style="position:absolute;left:0pt;margin-left:124.9pt;margin-top:13.3pt;height:110.25pt;width:342.75pt;mso-position-horizontal-relative:page;mso-wrap-distance-bottom:0pt;mso-wrap-distance-top:0pt;z-index:-251656192;mso-width-relative:page;mso-height-relative:page;" filled="f" stroked="t" coordsize="21600,21600" o:gfxdata="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HSmjE1wAAAAoBAAAPAAAA&#10;AAAAAAEAIAAAACIAAABkcnMvZG93bnJldi54bWxQSwECFAAUAAAACACHTuJAi7fPKRYCAAAzBAAA&#10;DgAAAAAAAAABACAAAAAmAQAAZHJzL2Uyb0RvYy54bWxQSwUGAAAAAAYABgBZAQAArgUAAAAA&#10;">
                <v:fill on="f" focussize="0,0"/>
                <v:stroke weight="0.48pt" color="#000000" joinstyle="miter" dashstyle="1 1"/>
                <v:imagedata o:title=""/>
                <o:lock v:ext="edit" aspectratio="f"/>
                <v:textbox inset="0mm,0mm,0mm,0mm">
                  <w:txbxContent>
                    <w:p w14:paraId="7D38F807">
                      <w:pPr>
                        <w:spacing w:before="2"/>
                        <w:ind w:left="132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1E3E091C">
                      <w:pPr>
                        <w:spacing w:before="186"/>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w10:wrap type="topAndBottom"/>
              </v:shape>
            </w:pict>
          </mc:Fallback>
        </mc:AlternateContent>
      </w:r>
    </w:p>
    <w:p w14:paraId="2641BA51">
      <w:pPr>
        <w:keepNext w:val="0"/>
        <w:keepLines w:val="0"/>
        <w:pageBreakBefore w:val="0"/>
        <w:widowControl w:val="0"/>
        <w:tabs>
          <w:tab w:val="left" w:pos="3359"/>
        </w:tabs>
        <w:kinsoku/>
        <w:wordWrap/>
        <w:overflowPunct/>
        <w:topLinePunct w:val="0"/>
        <w:autoSpaceDE w:val="0"/>
        <w:autoSpaceDN w:val="0"/>
        <w:bidi w:val="0"/>
        <w:adjustRightInd/>
        <w:snapToGrid/>
        <w:spacing w:before="146" w:line="360" w:lineRule="auto"/>
        <w:ind w:right="3"/>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盖</w:t>
      </w:r>
      <w:r>
        <w:rPr>
          <w:rFonts w:hint="eastAsia" w:ascii="宋体" w:hAnsi="宋体" w:eastAsia="宋体" w:cs="宋体"/>
          <w:spacing w:val="-3"/>
          <w:sz w:val="24"/>
          <w:szCs w:val="24"/>
          <w:lang w:eastAsia="zh-CN"/>
        </w:rPr>
        <w:t>投标人公</w:t>
      </w:r>
      <w:r>
        <w:rPr>
          <w:rFonts w:hint="eastAsia" w:ascii="宋体" w:hAnsi="宋体" w:eastAsia="宋体" w:cs="宋体"/>
          <w:sz w:val="24"/>
          <w:szCs w:val="24"/>
          <w:lang w:eastAsia="zh-CN"/>
        </w:rPr>
        <w:t>章）</w:t>
      </w:r>
    </w:p>
    <w:p w14:paraId="0CFD9BC5">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eastAsia="zh-CN"/>
        </w:rPr>
      </w:pPr>
    </w:p>
    <w:p w14:paraId="699E2320">
      <w:pPr>
        <w:keepNext w:val="0"/>
        <w:keepLines w:val="0"/>
        <w:pageBreakBefore w:val="0"/>
        <w:widowControl w:val="0"/>
        <w:tabs>
          <w:tab w:val="left" w:pos="5051"/>
          <w:tab w:val="left" w:pos="6170"/>
          <w:tab w:val="left" w:pos="7288"/>
        </w:tabs>
        <w:kinsoku/>
        <w:wordWrap/>
        <w:overflowPunct/>
        <w:topLinePunct w:val="0"/>
        <w:autoSpaceDE w:val="0"/>
        <w:autoSpaceDN w:val="0"/>
        <w:bidi w:val="0"/>
        <w:adjustRightInd/>
        <w:snapToGrid/>
        <w:spacing w:before="219" w:line="360" w:lineRule="auto"/>
        <w:ind w:left="3897"/>
        <w:textAlignment w:val="auto"/>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pacing w:val="-3"/>
          <w:sz w:val="24"/>
          <w:szCs w:val="24"/>
          <w:lang w:eastAsia="zh-CN"/>
        </w:rPr>
        <w:t>年</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u w:val="single"/>
          <w:lang w:eastAsia="zh-CN"/>
        </w:rPr>
        <w:tab/>
      </w:r>
      <w:r>
        <w:rPr>
          <w:rFonts w:hint="eastAsia" w:ascii="宋体" w:hAnsi="宋体" w:eastAsia="宋体" w:cs="宋体"/>
          <w:spacing w:val="-4"/>
          <w:sz w:val="24"/>
          <w:szCs w:val="24"/>
          <w:lang w:eastAsia="zh-CN"/>
        </w:rPr>
        <w:t>月</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u w:val="single"/>
          <w:lang w:eastAsia="zh-CN"/>
        </w:rPr>
        <w:tab/>
      </w:r>
      <w:r>
        <w:rPr>
          <w:rFonts w:hint="eastAsia" w:ascii="宋体" w:hAnsi="宋体" w:eastAsia="宋体" w:cs="宋体"/>
          <w:sz w:val="24"/>
          <w:szCs w:val="24"/>
          <w:lang w:eastAsia="zh-CN"/>
        </w:rPr>
        <w:t>日</w:t>
      </w:r>
    </w:p>
    <w:p w14:paraId="455028B3">
      <w:pPr>
        <w:keepNext w:val="0"/>
        <w:keepLines w:val="0"/>
        <w:pageBreakBefore w:val="0"/>
        <w:widowControl w:val="0"/>
        <w:kinsoku/>
        <w:wordWrap/>
        <w:overflowPunct/>
        <w:topLinePunct w:val="0"/>
        <w:autoSpaceDE w:val="0"/>
        <w:autoSpaceDN w:val="0"/>
        <w:bidi w:val="0"/>
        <w:adjustRightInd/>
        <w:snapToGrid/>
        <w:spacing w:line="360" w:lineRule="auto"/>
        <w:ind w:right="231"/>
        <w:textAlignment w:val="auto"/>
        <w:rPr>
          <w:rFonts w:hint="eastAsia" w:ascii="宋体" w:hAnsi="宋体" w:eastAsia="宋体" w:cs="宋体"/>
          <w:spacing w:val="-11"/>
          <w:sz w:val="24"/>
          <w:szCs w:val="24"/>
          <w:lang w:eastAsia="zh-CN"/>
        </w:rPr>
      </w:pPr>
    </w:p>
    <w:p w14:paraId="54B460AE">
      <w:pPr>
        <w:keepNext w:val="0"/>
        <w:keepLines w:val="0"/>
        <w:pageBreakBefore w:val="0"/>
        <w:widowControl w:val="0"/>
        <w:kinsoku/>
        <w:wordWrap/>
        <w:overflowPunct/>
        <w:topLinePunct w:val="0"/>
        <w:autoSpaceDE w:val="0"/>
        <w:autoSpaceDN w:val="0"/>
        <w:bidi w:val="0"/>
        <w:adjustRightInd/>
        <w:snapToGrid/>
        <w:spacing w:line="360" w:lineRule="auto"/>
        <w:ind w:right="231"/>
        <w:textAlignment w:val="auto"/>
        <w:rPr>
          <w:rFonts w:hint="eastAsia" w:ascii="宋体" w:hAnsi="宋体" w:eastAsia="宋体" w:cs="宋体"/>
          <w:sz w:val="24"/>
          <w:szCs w:val="24"/>
          <w:lang w:eastAsia="zh-CN"/>
        </w:rPr>
      </w:pPr>
      <w:r>
        <w:rPr>
          <w:rFonts w:hint="eastAsia" w:ascii="宋体" w:hAnsi="宋体" w:eastAsia="宋体" w:cs="宋体"/>
          <w:spacing w:val="-11"/>
          <w:sz w:val="24"/>
          <w:szCs w:val="24"/>
          <w:lang w:eastAsia="zh-CN"/>
        </w:rPr>
        <w:t>注：法定代表人身份证明需按上述格式填写完整，不可缺少内容。在此基础上增</w:t>
      </w:r>
      <w:r>
        <w:rPr>
          <w:rFonts w:hint="eastAsia" w:ascii="宋体" w:hAnsi="宋体" w:eastAsia="宋体" w:cs="宋体"/>
          <w:spacing w:val="-5"/>
          <w:sz w:val="24"/>
          <w:szCs w:val="24"/>
          <w:lang w:eastAsia="zh-CN"/>
        </w:rPr>
        <w:t>加内容的不影响其有效性。</w:t>
      </w:r>
    </w:p>
    <w:p w14:paraId="25B7BC4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eastAsia="zh-CN"/>
        </w:rPr>
        <w:sectPr>
          <w:footerReference r:id="rId7" w:type="default"/>
          <w:pgSz w:w="11900" w:h="16840"/>
          <w:pgMar w:top="1984" w:right="1446" w:bottom="1644" w:left="1446" w:header="0" w:footer="1474" w:gutter="0"/>
          <w:cols w:space="0" w:num="1"/>
        </w:sectPr>
      </w:pPr>
    </w:p>
    <w:p w14:paraId="28EB8A24">
      <w:pPr>
        <w:spacing w:before="236" w:line="360" w:lineRule="auto"/>
        <w:ind w:left="1203" w:right="1319"/>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法定代表人授权委托书</w:t>
      </w:r>
    </w:p>
    <w:p w14:paraId="2F9220CB">
      <w:pPr>
        <w:keepNext w:val="0"/>
        <w:keepLines w:val="0"/>
        <w:pageBreakBefore w:val="0"/>
        <w:widowControl w:val="0"/>
        <w:tabs>
          <w:tab w:val="left" w:pos="1797"/>
          <w:tab w:val="left" w:pos="4331"/>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w:t>
      </w:r>
      <w:r>
        <w:rPr>
          <w:rFonts w:hint="eastAsia" w:ascii="宋体" w:hAnsi="宋体" w:eastAsia="宋体" w:cs="宋体"/>
          <w:spacing w:val="-4"/>
          <w:sz w:val="24"/>
          <w:szCs w:val="24"/>
          <w:lang w:eastAsia="zh-CN"/>
        </w:rPr>
        <w:t>人</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u w:val="single"/>
          <w:lang w:eastAsia="zh-CN"/>
        </w:rPr>
        <w:tab/>
      </w:r>
      <w:r>
        <w:rPr>
          <w:rFonts w:hint="eastAsia" w:ascii="宋体" w:hAnsi="宋体" w:eastAsia="宋体" w:cs="宋体"/>
          <w:spacing w:val="-4"/>
          <w:sz w:val="24"/>
          <w:szCs w:val="24"/>
          <w:u w:val="single"/>
          <w:lang w:eastAsia="zh-CN"/>
        </w:rPr>
        <w:t xml:space="preserve">  </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姓</w:t>
      </w:r>
      <w:r>
        <w:rPr>
          <w:rFonts w:hint="eastAsia" w:ascii="宋体" w:hAnsi="宋体" w:eastAsia="宋体" w:cs="宋体"/>
          <w:sz w:val="24"/>
          <w:szCs w:val="24"/>
          <w:lang w:eastAsia="zh-CN"/>
        </w:rPr>
        <w:t>名）</w:t>
      </w:r>
      <w:r>
        <w:rPr>
          <w:rFonts w:hint="eastAsia" w:ascii="宋体" w:hAnsi="宋体" w:eastAsia="宋体" w:cs="宋体"/>
          <w:spacing w:val="-4"/>
          <w:sz w:val="24"/>
          <w:szCs w:val="24"/>
          <w:lang w:eastAsia="zh-CN"/>
        </w:rPr>
        <w:t>系</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u w:val="single"/>
          <w:lang w:eastAsia="zh-CN"/>
        </w:rPr>
        <w:tab/>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投标人名</w:t>
      </w:r>
      <w:r>
        <w:rPr>
          <w:rFonts w:hint="eastAsia" w:ascii="宋体" w:hAnsi="宋体" w:eastAsia="宋体" w:cs="宋体"/>
          <w:sz w:val="24"/>
          <w:szCs w:val="24"/>
          <w:lang w:eastAsia="zh-CN"/>
        </w:rPr>
        <w:t>称</w:t>
      </w:r>
      <w:r>
        <w:rPr>
          <w:rFonts w:hint="eastAsia" w:ascii="宋体" w:hAnsi="宋体" w:eastAsia="宋体" w:cs="宋体"/>
          <w:spacing w:val="-61"/>
          <w:sz w:val="24"/>
          <w:szCs w:val="24"/>
          <w:lang w:eastAsia="zh-CN"/>
        </w:rPr>
        <w:t>）</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法</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代</w:t>
      </w:r>
      <w:r>
        <w:rPr>
          <w:rFonts w:hint="eastAsia" w:ascii="宋体" w:hAnsi="宋体" w:eastAsia="宋体" w:cs="宋体"/>
          <w:sz w:val="24"/>
          <w:szCs w:val="24"/>
          <w:lang w:eastAsia="zh-CN"/>
        </w:rPr>
        <w:t>表</w:t>
      </w:r>
      <w:r>
        <w:rPr>
          <w:rFonts w:hint="eastAsia" w:ascii="宋体" w:hAnsi="宋体" w:eastAsia="宋体" w:cs="宋体"/>
          <w:spacing w:val="-3"/>
          <w:sz w:val="24"/>
          <w:szCs w:val="24"/>
          <w:lang w:eastAsia="zh-CN"/>
        </w:rPr>
        <w:t>人</w:t>
      </w:r>
      <w:r>
        <w:rPr>
          <w:rFonts w:hint="eastAsia" w:ascii="宋体" w:hAnsi="宋体" w:eastAsia="宋体" w:cs="宋体"/>
          <w:spacing w:val="-63"/>
          <w:sz w:val="24"/>
          <w:szCs w:val="24"/>
          <w:lang w:eastAsia="zh-CN"/>
        </w:rPr>
        <w:t>，</w:t>
      </w:r>
      <w:r>
        <w:rPr>
          <w:rFonts w:hint="eastAsia" w:ascii="宋体" w:hAnsi="宋体" w:eastAsia="宋体" w:cs="宋体"/>
          <w:sz w:val="24"/>
          <w:szCs w:val="24"/>
          <w:lang w:eastAsia="zh-CN"/>
        </w:rPr>
        <w:t>现</w:t>
      </w:r>
      <w:r>
        <w:rPr>
          <w:rFonts w:hint="eastAsia" w:ascii="宋体" w:hAnsi="宋体" w:eastAsia="宋体" w:cs="宋体"/>
          <w:spacing w:val="-3"/>
          <w:sz w:val="24"/>
          <w:szCs w:val="24"/>
          <w:lang w:eastAsia="zh-CN"/>
        </w:rPr>
        <w:t>委</w:t>
      </w:r>
      <w:r>
        <w:rPr>
          <w:rFonts w:hint="eastAsia" w:ascii="宋体" w:hAnsi="宋体" w:eastAsia="宋体" w:cs="宋体"/>
          <w:sz w:val="24"/>
          <w:szCs w:val="24"/>
          <w:lang w:eastAsia="zh-CN"/>
        </w:rPr>
        <w:t>托我</w:t>
      </w:r>
      <w:r>
        <w:rPr>
          <w:rFonts w:hint="eastAsia" w:ascii="宋体" w:hAnsi="宋体" w:eastAsia="宋体" w:cs="宋体"/>
          <w:spacing w:val="-3"/>
          <w:sz w:val="24"/>
          <w:szCs w:val="24"/>
          <w:lang w:eastAsia="zh-CN"/>
        </w:rPr>
        <w:t>单</w:t>
      </w:r>
      <w:r>
        <w:rPr>
          <w:rFonts w:hint="eastAsia" w:ascii="宋体" w:hAnsi="宋体" w:eastAsia="宋体" w:cs="宋体"/>
          <w:sz w:val="24"/>
          <w:szCs w:val="24"/>
          <w:lang w:eastAsia="zh-CN"/>
        </w:rPr>
        <w:t>位</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3"/>
          <w:sz w:val="24"/>
          <w:szCs w:val="24"/>
          <w:lang w:eastAsia="zh-CN"/>
        </w:rPr>
        <w:t>姓</w:t>
      </w:r>
      <w:r>
        <w:rPr>
          <w:rFonts w:hint="eastAsia" w:ascii="宋体" w:hAnsi="宋体" w:eastAsia="宋体" w:cs="宋体"/>
          <w:spacing w:val="-1"/>
          <w:sz w:val="24"/>
          <w:szCs w:val="24"/>
          <w:lang w:eastAsia="zh-CN"/>
        </w:rPr>
        <w:t>名）</w:t>
      </w:r>
      <w:r>
        <w:rPr>
          <w:rFonts w:hint="eastAsia" w:ascii="宋体" w:hAnsi="宋体" w:eastAsia="宋体" w:cs="宋体"/>
          <w:spacing w:val="-3"/>
          <w:sz w:val="24"/>
          <w:szCs w:val="24"/>
          <w:lang w:eastAsia="zh-CN"/>
        </w:rPr>
        <w:t>为</w:t>
      </w:r>
      <w:r>
        <w:rPr>
          <w:rFonts w:hint="eastAsia" w:ascii="宋体" w:hAnsi="宋体" w:eastAsia="宋体" w:cs="宋体"/>
          <w:spacing w:val="-1"/>
          <w:sz w:val="24"/>
          <w:szCs w:val="24"/>
          <w:lang w:eastAsia="zh-CN"/>
        </w:rPr>
        <w:t>我方</w:t>
      </w:r>
      <w:r>
        <w:rPr>
          <w:rFonts w:hint="eastAsia" w:ascii="宋体" w:hAnsi="宋体" w:eastAsia="宋体" w:cs="宋体"/>
          <w:spacing w:val="-3"/>
          <w:sz w:val="24"/>
          <w:szCs w:val="24"/>
          <w:lang w:eastAsia="zh-CN"/>
        </w:rPr>
        <w:t>授</w:t>
      </w:r>
      <w:r>
        <w:rPr>
          <w:rFonts w:hint="eastAsia" w:ascii="宋体" w:hAnsi="宋体" w:eastAsia="宋体" w:cs="宋体"/>
          <w:sz w:val="24"/>
          <w:szCs w:val="24"/>
          <w:lang w:eastAsia="zh-CN"/>
        </w:rPr>
        <w:t>权代</w:t>
      </w:r>
      <w:r>
        <w:rPr>
          <w:rFonts w:hint="eastAsia" w:ascii="宋体" w:hAnsi="宋体" w:eastAsia="宋体" w:cs="宋体"/>
          <w:spacing w:val="-3"/>
          <w:sz w:val="24"/>
          <w:szCs w:val="24"/>
          <w:lang w:eastAsia="zh-CN"/>
        </w:rPr>
        <w:t>表</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代</w:t>
      </w:r>
      <w:r>
        <w:rPr>
          <w:rFonts w:hint="eastAsia" w:ascii="宋体" w:hAnsi="宋体" w:eastAsia="宋体" w:cs="宋体"/>
          <w:sz w:val="24"/>
          <w:szCs w:val="24"/>
          <w:lang w:eastAsia="zh-CN"/>
        </w:rPr>
        <w:t>表人</w:t>
      </w:r>
      <w:r>
        <w:rPr>
          <w:rFonts w:hint="eastAsia" w:ascii="宋体" w:hAnsi="宋体" w:eastAsia="宋体" w:cs="宋体"/>
          <w:spacing w:val="-3"/>
          <w:sz w:val="24"/>
          <w:szCs w:val="24"/>
          <w:lang w:eastAsia="zh-CN"/>
        </w:rPr>
        <w:t>根</w:t>
      </w:r>
      <w:r>
        <w:rPr>
          <w:rFonts w:hint="eastAsia" w:ascii="宋体" w:hAnsi="宋体" w:eastAsia="宋体" w:cs="宋体"/>
          <w:sz w:val="24"/>
          <w:szCs w:val="24"/>
          <w:lang w:eastAsia="zh-CN"/>
        </w:rPr>
        <w:t>据授</w:t>
      </w:r>
      <w:r>
        <w:rPr>
          <w:rFonts w:hint="eastAsia" w:ascii="宋体" w:hAnsi="宋体" w:eastAsia="宋体" w:cs="宋体"/>
          <w:spacing w:val="-3"/>
          <w:sz w:val="24"/>
          <w:szCs w:val="24"/>
          <w:lang w:eastAsia="zh-CN"/>
        </w:rPr>
        <w:t>权</w:t>
      </w:r>
      <w:r>
        <w:rPr>
          <w:rFonts w:hint="eastAsia" w:ascii="宋体" w:hAnsi="宋体" w:eastAsia="宋体" w:cs="宋体"/>
          <w:sz w:val="24"/>
          <w:szCs w:val="24"/>
          <w:lang w:eastAsia="zh-CN"/>
        </w:rPr>
        <w:t>，以</w:t>
      </w:r>
      <w:r>
        <w:rPr>
          <w:rFonts w:hint="eastAsia" w:ascii="宋体" w:hAnsi="宋体" w:eastAsia="宋体" w:cs="宋体"/>
          <w:spacing w:val="-3"/>
          <w:sz w:val="24"/>
          <w:szCs w:val="24"/>
          <w:lang w:eastAsia="zh-CN"/>
        </w:rPr>
        <w:t>我</w:t>
      </w:r>
      <w:r>
        <w:rPr>
          <w:rFonts w:hint="eastAsia" w:ascii="宋体" w:hAnsi="宋体" w:eastAsia="宋体" w:cs="宋体"/>
          <w:sz w:val="24"/>
          <w:szCs w:val="24"/>
          <w:lang w:eastAsia="zh-CN"/>
        </w:rPr>
        <w:t>方名</w:t>
      </w:r>
      <w:r>
        <w:rPr>
          <w:rFonts w:hint="eastAsia" w:ascii="宋体" w:hAnsi="宋体" w:eastAsia="宋体" w:cs="宋体"/>
          <w:spacing w:val="-3"/>
          <w:sz w:val="24"/>
          <w:szCs w:val="24"/>
          <w:lang w:eastAsia="zh-CN"/>
        </w:rPr>
        <w:t>义</w:t>
      </w:r>
      <w:r>
        <w:rPr>
          <w:rFonts w:hint="eastAsia" w:ascii="宋体" w:hAnsi="宋体" w:eastAsia="宋体" w:cs="宋体"/>
          <w:sz w:val="24"/>
          <w:szCs w:val="24"/>
          <w:lang w:eastAsia="zh-CN"/>
        </w:rPr>
        <w:t>签</w:t>
      </w:r>
      <w:r>
        <w:rPr>
          <w:rFonts w:hint="eastAsia" w:ascii="宋体" w:hAnsi="宋体" w:eastAsia="宋体" w:cs="宋体"/>
          <w:spacing w:val="-3"/>
          <w:sz w:val="24"/>
          <w:szCs w:val="24"/>
          <w:lang w:eastAsia="zh-CN"/>
        </w:rPr>
        <w:t>署</w:t>
      </w:r>
      <w:r>
        <w:rPr>
          <w:rFonts w:hint="eastAsia" w:ascii="宋体" w:hAnsi="宋体" w:eastAsia="宋体" w:cs="宋体"/>
          <w:sz w:val="24"/>
          <w:szCs w:val="24"/>
          <w:lang w:eastAsia="zh-CN"/>
        </w:rPr>
        <w:t>、澄</w:t>
      </w:r>
      <w:r>
        <w:rPr>
          <w:rFonts w:hint="eastAsia" w:ascii="宋体" w:hAnsi="宋体" w:eastAsia="宋体" w:cs="宋体"/>
          <w:spacing w:val="-3"/>
          <w:sz w:val="24"/>
          <w:szCs w:val="24"/>
          <w:lang w:eastAsia="zh-CN"/>
        </w:rPr>
        <w:t>清</w:t>
      </w:r>
      <w:r>
        <w:rPr>
          <w:rFonts w:hint="eastAsia" w:ascii="宋体" w:hAnsi="宋体" w:eastAsia="宋体" w:cs="宋体"/>
          <w:sz w:val="24"/>
          <w:szCs w:val="24"/>
          <w:lang w:eastAsia="zh-CN"/>
        </w:rPr>
        <w:t>、说</w:t>
      </w:r>
      <w:r>
        <w:rPr>
          <w:rFonts w:hint="eastAsia" w:ascii="宋体" w:hAnsi="宋体" w:eastAsia="宋体" w:cs="宋体"/>
          <w:spacing w:val="-3"/>
          <w:sz w:val="24"/>
          <w:szCs w:val="24"/>
          <w:lang w:eastAsia="zh-CN"/>
        </w:rPr>
        <w:t>明</w:t>
      </w:r>
      <w:r>
        <w:rPr>
          <w:rFonts w:hint="eastAsia" w:ascii="宋体" w:hAnsi="宋体" w:eastAsia="宋体" w:cs="宋体"/>
          <w:sz w:val="24"/>
          <w:szCs w:val="24"/>
          <w:lang w:eastAsia="zh-CN"/>
        </w:rPr>
        <w:t>、补</w:t>
      </w:r>
      <w:r>
        <w:rPr>
          <w:rFonts w:hint="eastAsia" w:ascii="宋体" w:hAnsi="宋体" w:eastAsia="宋体" w:cs="宋体"/>
          <w:spacing w:val="-3"/>
          <w:sz w:val="24"/>
          <w:szCs w:val="24"/>
          <w:lang w:eastAsia="zh-CN"/>
        </w:rPr>
        <w:t>正</w:t>
      </w:r>
      <w:r>
        <w:rPr>
          <w:rFonts w:hint="eastAsia" w:ascii="宋体" w:hAnsi="宋体" w:eastAsia="宋体" w:cs="宋体"/>
          <w:sz w:val="24"/>
          <w:szCs w:val="24"/>
          <w:lang w:eastAsia="zh-CN"/>
        </w:rPr>
        <w:t>、递</w:t>
      </w:r>
      <w:r>
        <w:rPr>
          <w:rFonts w:hint="eastAsia" w:ascii="宋体" w:hAnsi="宋体" w:eastAsia="宋体" w:cs="宋体"/>
          <w:spacing w:val="-3"/>
          <w:sz w:val="24"/>
          <w:szCs w:val="24"/>
          <w:lang w:eastAsia="zh-CN"/>
        </w:rPr>
        <w:t>交</w:t>
      </w:r>
      <w:r>
        <w:rPr>
          <w:rFonts w:hint="eastAsia" w:ascii="宋体" w:hAnsi="宋体" w:eastAsia="宋体" w:cs="宋体"/>
          <w:sz w:val="24"/>
          <w:szCs w:val="24"/>
          <w:lang w:eastAsia="zh-CN"/>
        </w:rPr>
        <w:t>、撤</w:t>
      </w:r>
      <w:r>
        <w:rPr>
          <w:rFonts w:hint="eastAsia" w:ascii="宋体" w:hAnsi="宋体" w:eastAsia="宋体" w:cs="宋体"/>
          <w:spacing w:val="-3"/>
          <w:sz w:val="24"/>
          <w:szCs w:val="24"/>
          <w:lang w:eastAsia="zh-CN"/>
        </w:rPr>
        <w:t>回</w:t>
      </w:r>
      <w:r>
        <w:rPr>
          <w:rFonts w:hint="eastAsia" w:ascii="宋体" w:hAnsi="宋体" w:eastAsia="宋体" w:cs="宋体"/>
          <w:sz w:val="24"/>
          <w:szCs w:val="24"/>
          <w:lang w:eastAsia="zh-CN"/>
        </w:rPr>
        <w:t>、修</w:t>
      </w:r>
      <w:r>
        <w:rPr>
          <w:rFonts w:hint="eastAsia" w:ascii="宋体" w:hAnsi="宋体" w:eastAsia="宋体" w:cs="宋体"/>
          <w:spacing w:val="-4"/>
          <w:sz w:val="24"/>
          <w:szCs w:val="24"/>
          <w:lang w:eastAsia="zh-CN"/>
        </w:rPr>
        <w:t>改</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u w:val="single"/>
          <w:lang w:eastAsia="zh-CN"/>
        </w:rPr>
        <w:tab/>
      </w:r>
      <w:r>
        <w:rPr>
          <w:rFonts w:hint="eastAsia" w:ascii="宋体" w:hAnsi="宋体" w:eastAsia="宋体" w:cs="宋体"/>
          <w:sz w:val="24"/>
          <w:szCs w:val="24"/>
          <w:lang w:eastAsia="zh-CN"/>
        </w:rPr>
        <w:t>项目名称） 投标文件</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签订</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同和</w:t>
      </w:r>
      <w:r>
        <w:rPr>
          <w:rFonts w:hint="eastAsia" w:ascii="宋体" w:hAnsi="宋体" w:eastAsia="宋体" w:cs="宋体"/>
          <w:spacing w:val="-3"/>
          <w:sz w:val="24"/>
          <w:szCs w:val="24"/>
          <w:lang w:eastAsia="zh-CN"/>
        </w:rPr>
        <w:t>处</w:t>
      </w:r>
      <w:r>
        <w:rPr>
          <w:rFonts w:hint="eastAsia" w:ascii="宋体" w:hAnsi="宋体" w:eastAsia="宋体" w:cs="宋体"/>
          <w:sz w:val="24"/>
          <w:szCs w:val="24"/>
          <w:lang w:eastAsia="zh-CN"/>
        </w:rPr>
        <w:t>理有</w:t>
      </w:r>
      <w:r>
        <w:rPr>
          <w:rFonts w:hint="eastAsia" w:ascii="宋体" w:hAnsi="宋体" w:eastAsia="宋体" w:cs="宋体"/>
          <w:spacing w:val="-3"/>
          <w:sz w:val="24"/>
          <w:szCs w:val="24"/>
          <w:lang w:eastAsia="zh-CN"/>
        </w:rPr>
        <w:t>关</w:t>
      </w:r>
      <w:r>
        <w:rPr>
          <w:rFonts w:hint="eastAsia" w:ascii="宋体" w:hAnsi="宋体" w:eastAsia="宋体" w:cs="宋体"/>
          <w:sz w:val="24"/>
          <w:szCs w:val="24"/>
          <w:lang w:eastAsia="zh-CN"/>
        </w:rPr>
        <w:t>事宜，</w:t>
      </w:r>
      <w:r>
        <w:rPr>
          <w:rFonts w:hint="eastAsia" w:ascii="宋体" w:hAnsi="宋体" w:eastAsia="宋体" w:cs="宋体"/>
          <w:spacing w:val="-4"/>
          <w:sz w:val="24"/>
          <w:szCs w:val="24"/>
          <w:lang w:eastAsia="zh-CN"/>
        </w:rPr>
        <w:t xml:space="preserve"> </w:t>
      </w:r>
      <w:r>
        <w:rPr>
          <w:rFonts w:hint="eastAsia" w:ascii="宋体" w:hAnsi="宋体" w:eastAsia="宋体" w:cs="宋体"/>
          <w:sz w:val="24"/>
          <w:szCs w:val="24"/>
          <w:lang w:eastAsia="zh-CN"/>
        </w:rPr>
        <w:t>其</w:t>
      </w:r>
      <w:r>
        <w:rPr>
          <w:rFonts w:hint="eastAsia" w:ascii="宋体" w:hAnsi="宋体" w:eastAsia="宋体" w:cs="宋体"/>
          <w:spacing w:val="-3"/>
          <w:sz w:val="24"/>
          <w:szCs w:val="24"/>
          <w:lang w:eastAsia="zh-CN"/>
        </w:rPr>
        <w:t>法</w:t>
      </w:r>
      <w:r>
        <w:rPr>
          <w:rFonts w:hint="eastAsia" w:ascii="宋体" w:hAnsi="宋体" w:eastAsia="宋体" w:cs="宋体"/>
          <w:sz w:val="24"/>
          <w:szCs w:val="24"/>
          <w:lang w:eastAsia="zh-CN"/>
        </w:rPr>
        <w:t>律后</w:t>
      </w:r>
      <w:r>
        <w:rPr>
          <w:rFonts w:hint="eastAsia" w:ascii="宋体" w:hAnsi="宋体" w:eastAsia="宋体" w:cs="宋体"/>
          <w:spacing w:val="-3"/>
          <w:sz w:val="24"/>
          <w:szCs w:val="24"/>
          <w:lang w:eastAsia="zh-CN"/>
        </w:rPr>
        <w:t>果</w:t>
      </w:r>
      <w:r>
        <w:rPr>
          <w:rFonts w:hint="eastAsia" w:ascii="宋体" w:hAnsi="宋体" w:eastAsia="宋体" w:cs="宋体"/>
          <w:sz w:val="24"/>
          <w:szCs w:val="24"/>
          <w:lang w:eastAsia="zh-CN"/>
        </w:rPr>
        <w:t>由我</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承担。</w:t>
      </w:r>
    </w:p>
    <w:p w14:paraId="3CBED69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代表人无转委托权。</w:t>
      </w:r>
    </w:p>
    <w:p w14:paraId="15D585A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附：法定代表人身份证明。</w:t>
      </w:r>
    </w:p>
    <w:p w14:paraId="27650DD4">
      <w:pPr>
        <w:pStyle w:val="7"/>
        <w:spacing w:before="11" w:line="360" w:lineRule="auto"/>
        <w:rPr>
          <w:rFonts w:hint="eastAsia" w:ascii="宋体" w:hAnsi="宋体" w:eastAsia="宋体" w:cs="宋体"/>
          <w:sz w:val="24"/>
          <w:szCs w:val="24"/>
          <w:lang w:eastAsia="zh-CN"/>
        </w:rPr>
      </w:pPr>
    </w:p>
    <w:p w14:paraId="493775B0">
      <w:pPr>
        <w:tabs>
          <w:tab w:val="left" w:pos="6417"/>
          <w:tab w:val="left" w:pos="6695"/>
        </w:tabs>
        <w:spacing w:line="360" w:lineRule="auto"/>
        <w:ind w:left="1980" w:leftChars="900"/>
        <w:rPr>
          <w:rFonts w:hint="eastAsia" w:ascii="宋体" w:hAnsi="宋体" w:eastAsia="宋体" w:cs="宋体"/>
          <w:sz w:val="24"/>
          <w:szCs w:val="24"/>
          <w:lang w:eastAsia="zh-CN"/>
        </w:rPr>
      </w:pPr>
      <w:r>
        <w:rPr>
          <w:rFonts w:hint="eastAsia" w:ascii="宋体" w:hAnsi="宋体" w:eastAsia="宋体" w:cs="宋体"/>
          <w:sz w:val="24"/>
          <w:szCs w:val="24"/>
          <w:lang w:eastAsia="zh-CN"/>
        </w:rPr>
        <w:t>投标人：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盖</w:t>
      </w:r>
      <w:r>
        <w:rPr>
          <w:rFonts w:hint="eastAsia" w:ascii="宋体" w:hAnsi="宋体" w:eastAsia="宋体" w:cs="宋体"/>
          <w:sz w:val="24"/>
          <w:szCs w:val="24"/>
          <w:lang w:eastAsia="zh-CN"/>
        </w:rPr>
        <w:t>投标人公</w:t>
      </w:r>
      <w:r>
        <w:rPr>
          <w:rFonts w:hint="eastAsia" w:ascii="宋体" w:hAnsi="宋体" w:eastAsia="宋体" w:cs="宋体"/>
          <w:spacing w:val="-3"/>
          <w:sz w:val="24"/>
          <w:szCs w:val="24"/>
          <w:lang w:eastAsia="zh-CN"/>
        </w:rPr>
        <w:t>章</w:t>
      </w:r>
      <w:r>
        <w:rPr>
          <w:rFonts w:hint="eastAsia" w:ascii="宋体" w:hAnsi="宋体" w:eastAsia="宋体" w:cs="宋体"/>
          <w:spacing w:val="-12"/>
          <w:sz w:val="24"/>
          <w:szCs w:val="24"/>
          <w:lang w:eastAsia="zh-CN"/>
        </w:rPr>
        <w:t xml:space="preserve">） </w:t>
      </w:r>
      <w:r>
        <w:rPr>
          <w:rFonts w:hint="eastAsia" w:ascii="宋体" w:hAnsi="宋体" w:eastAsia="宋体" w:cs="宋体"/>
          <w:sz w:val="24"/>
          <w:szCs w:val="24"/>
          <w:lang w:eastAsia="zh-CN"/>
        </w:rPr>
        <w:t>法</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代表</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签字）</w:t>
      </w:r>
    </w:p>
    <w:p w14:paraId="5F9696A9">
      <w:pPr>
        <w:tabs>
          <w:tab w:val="left" w:pos="7535"/>
        </w:tabs>
        <w:spacing w:line="360" w:lineRule="auto"/>
        <w:ind w:left="1980" w:leftChars="900"/>
        <w:rPr>
          <w:rFonts w:hint="eastAsia" w:ascii="宋体" w:hAnsi="宋体" w:eastAsia="宋体" w:cs="宋体"/>
          <w:sz w:val="24"/>
          <w:szCs w:val="24"/>
          <w:lang w:eastAsia="zh-CN"/>
        </w:rPr>
      </w:pPr>
      <w:r>
        <w:rPr>
          <w:rFonts w:hint="eastAsia" w:ascii="宋体" w:hAnsi="宋体" w:eastAsia="宋体" w:cs="宋体"/>
          <w:sz w:val="24"/>
          <w:szCs w:val="24"/>
          <w:lang w:eastAsia="zh-CN"/>
        </w:rPr>
        <w:t>授</w:t>
      </w:r>
      <w:r>
        <w:rPr>
          <w:rFonts w:hint="eastAsia" w:ascii="宋体" w:hAnsi="宋体" w:eastAsia="宋体" w:cs="宋体"/>
          <w:spacing w:val="-3"/>
          <w:sz w:val="24"/>
          <w:szCs w:val="24"/>
          <w:lang w:eastAsia="zh-CN"/>
        </w:rPr>
        <w:t>权</w:t>
      </w:r>
      <w:r>
        <w:rPr>
          <w:rFonts w:hint="eastAsia" w:ascii="宋体" w:hAnsi="宋体" w:eastAsia="宋体" w:cs="宋体"/>
          <w:sz w:val="24"/>
          <w:szCs w:val="24"/>
          <w:lang w:eastAsia="zh-CN"/>
        </w:rPr>
        <w:t>代表</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（签</w:t>
      </w:r>
      <w:r>
        <w:rPr>
          <w:rFonts w:hint="eastAsia" w:ascii="宋体" w:hAnsi="宋体" w:eastAsia="宋体" w:cs="宋体"/>
          <w:spacing w:val="-3"/>
          <w:sz w:val="24"/>
          <w:szCs w:val="24"/>
          <w:lang w:eastAsia="zh-CN"/>
        </w:rPr>
        <w:t>字</w:t>
      </w:r>
      <w:r>
        <w:rPr>
          <w:rFonts w:hint="eastAsia" w:ascii="宋体" w:hAnsi="宋体" w:eastAsia="宋体" w:cs="宋体"/>
          <w:sz w:val="24"/>
          <w:szCs w:val="24"/>
          <w:lang w:eastAsia="zh-CN"/>
        </w:rPr>
        <w:t>）</w:t>
      </w:r>
    </w:p>
    <w:p w14:paraId="357802B9">
      <w:pPr>
        <w:tabs>
          <w:tab w:val="left" w:pos="5997"/>
          <w:tab w:val="left" w:pos="7257"/>
          <w:tab w:val="left" w:pos="8097"/>
        </w:tabs>
        <w:spacing w:before="186" w:line="360" w:lineRule="auto"/>
        <w:ind w:left="4400" w:leftChars="2000"/>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pacing w:val="-3"/>
          <w:sz w:val="24"/>
          <w:szCs w:val="24"/>
          <w:lang w:eastAsia="zh-CN"/>
        </w:rPr>
        <w:t>年</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u w:val="single"/>
          <w:lang w:eastAsia="zh-CN"/>
        </w:rPr>
        <w:tab/>
      </w:r>
      <w:r>
        <w:rPr>
          <w:rFonts w:hint="eastAsia" w:ascii="宋体" w:hAnsi="宋体" w:eastAsia="宋体" w:cs="宋体"/>
          <w:spacing w:val="-3"/>
          <w:sz w:val="24"/>
          <w:szCs w:val="24"/>
          <w:lang w:eastAsia="zh-CN"/>
        </w:rPr>
        <w:t>月</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u w:val="single"/>
          <w:lang w:eastAsia="zh-CN"/>
        </w:rPr>
        <w:tab/>
      </w:r>
      <w:r>
        <w:rPr>
          <w:rFonts w:hint="eastAsia" w:ascii="宋体" w:hAnsi="宋体" w:eastAsia="宋体" w:cs="宋体"/>
          <w:sz w:val="24"/>
          <w:szCs w:val="24"/>
          <w:lang w:eastAsia="zh-CN"/>
        </w:rPr>
        <w:t>日</w:t>
      </w:r>
    </w:p>
    <w:p w14:paraId="5C52BE1A">
      <w:pPr>
        <w:pStyle w:val="7"/>
        <w:spacing w:line="360" w:lineRule="auto"/>
        <w:rPr>
          <w:rFonts w:hint="eastAsia" w:ascii="宋体" w:hAnsi="宋体" w:eastAsia="宋体" w:cs="宋体"/>
          <w:sz w:val="24"/>
          <w:szCs w:val="24"/>
          <w:lang w:eastAsia="zh-CN"/>
        </w:rPr>
      </w:pPr>
    </w:p>
    <w:p w14:paraId="3E2A1145">
      <w:pPr>
        <w:pStyle w:val="7"/>
        <w:spacing w:before="9"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mc:AlternateContent>
          <mc:Choice Requires="wps">
            <w:drawing>
              <wp:anchor distT="0" distB="0" distL="114300" distR="114300" simplePos="0" relativeHeight="251659264" behindDoc="0" locked="0" layoutInCell="1" allowOverlap="1">
                <wp:simplePos x="0" y="0"/>
                <wp:positionH relativeFrom="page">
                  <wp:posOffset>977900</wp:posOffset>
                </wp:positionH>
                <wp:positionV relativeFrom="paragraph">
                  <wp:posOffset>158750</wp:posOffset>
                </wp:positionV>
                <wp:extent cx="2785745" cy="1439545"/>
                <wp:effectExtent l="0" t="0" r="14605" b="27940"/>
                <wp:wrapNone/>
                <wp:docPr id="1" name="文本框 2"/>
                <wp:cNvGraphicFramePr/>
                <a:graphic xmlns:a="http://schemas.openxmlformats.org/drawingml/2006/main">
                  <a:graphicData uri="http://schemas.microsoft.com/office/word/2010/wordprocessingShape">
                    <wps:wsp>
                      <wps:cNvSpPr txBox="1"/>
                      <wps:spPr>
                        <a:xfrm>
                          <a:off x="0" y="0"/>
                          <a:ext cx="2785745" cy="1439518"/>
                        </a:xfrm>
                        <a:prstGeom prst="rect">
                          <a:avLst/>
                        </a:prstGeom>
                        <a:noFill/>
                        <a:ln w="6096" cap="flat" cmpd="sng">
                          <a:solidFill>
                            <a:srgbClr val="000000"/>
                          </a:solidFill>
                          <a:prstDash val="sysDot"/>
                          <a:miter/>
                          <a:headEnd type="none" w="med" len="med"/>
                          <a:tailEnd type="none" w="med" len="med"/>
                        </a:ln>
                      </wps:spPr>
                      <wps:txbx>
                        <w:txbxContent>
                          <w:p w14:paraId="359CA1A0">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6979198A">
                            <w:pPr>
                              <w:spacing w:before="184"/>
                              <w:ind w:left="136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a:noAutofit/>
                      </wps:bodyPr>
                    </wps:wsp>
                  </a:graphicData>
                </a:graphic>
              </wp:anchor>
            </w:drawing>
          </mc:Choice>
          <mc:Fallback>
            <w:pict>
              <v:shape id="文本框 2" o:spid="_x0000_s1026" o:spt="202" type="#_x0000_t202" style="position:absolute;left:0pt;margin-left:77pt;margin-top:12.5pt;height:113.35pt;width:219.35pt;mso-position-horizontal-relative:page;z-index:251659264;mso-width-relative:page;mso-height-relative:page;" filled="f" stroked="t" coordsize="21600,21600" o:gfxdata="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jq28&#10;Y9YAAAAKAQAADwAAAAAAAAABACAAAAAiAAAAZHJzL2Rvd25yZXYueG1sUEsBAhQAFAAAAAgAh07i&#10;QF1hvSwkAgAATQQAAA4AAAAAAAAAAQAgAAAAJQEAAGRycy9lMm9Eb2MueG1sUEsFBgAAAAAGAAYA&#10;WQEAALsFAAAAAA==&#10;">
                <v:fill on="f" focussize="0,0"/>
                <v:stroke weight="0.48pt" color="#000000" joinstyle="miter" dashstyle="1 1"/>
                <v:imagedata o:title=""/>
                <o:lock v:ext="edit" aspectratio="f"/>
                <v:textbox inset="0mm,0mm,0mm,0mm">
                  <w:txbxContent>
                    <w:p w14:paraId="359CA1A0">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6979198A">
                      <w:pPr>
                        <w:spacing w:before="184"/>
                        <w:ind w:left="136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v:shape>
            </w:pict>
          </mc:Fallback>
        </mc:AlternateContent>
      </w:r>
      <w:r>
        <w:rPr>
          <w:rFonts w:hint="eastAsia" w:ascii="宋体" w:hAnsi="宋体" w:eastAsia="宋体" w:cs="宋体"/>
          <w:sz w:val="24"/>
          <w:szCs w:val="24"/>
          <w:lang w:eastAsia="zh-CN"/>
        </w:rPr>
        <mc:AlternateContent>
          <mc:Choice Requires="wps">
            <w:drawing>
              <wp:anchor distT="0" distB="0" distL="0" distR="0" simplePos="0" relativeHeight="251660288" behindDoc="1" locked="0" layoutInCell="1" allowOverlap="1">
                <wp:simplePos x="0" y="0"/>
                <wp:positionH relativeFrom="page">
                  <wp:posOffset>3760470</wp:posOffset>
                </wp:positionH>
                <wp:positionV relativeFrom="paragraph">
                  <wp:posOffset>142875</wp:posOffset>
                </wp:positionV>
                <wp:extent cx="2786380" cy="1455420"/>
                <wp:effectExtent l="0" t="0" r="13970" b="11430"/>
                <wp:wrapTopAndBottom/>
                <wp:docPr id="3" name="文本框 3"/>
                <wp:cNvGraphicFramePr/>
                <a:graphic xmlns:a="http://schemas.openxmlformats.org/drawingml/2006/main">
                  <a:graphicData uri="http://schemas.microsoft.com/office/word/2010/wordprocessingShape">
                    <wps:wsp>
                      <wps:cNvSpPr txBox="1"/>
                      <wps:spPr>
                        <a:xfrm>
                          <a:off x="0" y="0"/>
                          <a:ext cx="2786380" cy="1455420"/>
                        </a:xfrm>
                        <a:prstGeom prst="rect">
                          <a:avLst/>
                        </a:prstGeom>
                        <a:noFill/>
                        <a:ln w="6096" cap="flat" cmpd="sng">
                          <a:solidFill>
                            <a:srgbClr val="000000"/>
                          </a:solidFill>
                          <a:prstDash val="sysDot"/>
                          <a:miter/>
                          <a:headEnd type="none" w="med" len="med"/>
                          <a:tailEnd type="none" w="med" len="med"/>
                        </a:ln>
                      </wps:spPr>
                      <wps:txbx>
                        <w:txbxContent>
                          <w:p w14:paraId="04F37C68">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授权代表人身份证（双面）复印件</w:t>
                            </w:r>
                          </w:p>
                          <w:p w14:paraId="1B0AA66A">
                            <w:pPr>
                              <w:spacing w:before="184"/>
                              <w:ind w:left="94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a:noAutofit/>
                      </wps:bodyPr>
                    </wps:wsp>
                  </a:graphicData>
                </a:graphic>
              </wp:anchor>
            </w:drawing>
          </mc:Choice>
          <mc:Fallback>
            <w:pict>
              <v:shape id="_x0000_s1026" o:spid="_x0000_s1026" o:spt="202" type="#_x0000_t202" style="position:absolute;left:0pt;margin-left:296.1pt;margin-top:11.25pt;height:114.6pt;width:219.4pt;mso-position-horizontal-relative:page;mso-wrap-distance-bottom:0pt;mso-wrap-distance-top:0pt;z-index:-251656192;mso-width-relative:page;mso-height-relative:page;" filled="f" stroked="t" coordsize="21600,21600" o:gfxdata="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sA&#10;S6HXAAAACwEAAA8AAAAAAAAAAQAgAAAAIgAAAGRycy9kb3ducmV2LnhtbFBLAQIUABQAAAAIAIdO&#10;4kB1bky5JAIAAE0EAAAOAAAAAAAAAAEAIAAAACYBAABkcnMvZTJvRG9jLnhtbFBLBQYAAAAABgAG&#10;AFkBAAC8BQAAAAA=&#10;">
                <v:fill on="f" focussize="0,0"/>
                <v:stroke weight="0.48pt" color="#000000" joinstyle="miter" dashstyle="1 1"/>
                <v:imagedata o:title=""/>
                <o:lock v:ext="edit" aspectratio="f"/>
                <v:textbox inset="0mm,0mm,0mm,0mm">
                  <w:txbxContent>
                    <w:p w14:paraId="04F37C68">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授权代表人身份证（双面）复印件</w:t>
                      </w:r>
                    </w:p>
                    <w:p w14:paraId="1B0AA66A">
                      <w:pPr>
                        <w:spacing w:before="184"/>
                        <w:ind w:left="94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w10:wrap type="topAndBottom"/>
              </v:shape>
            </w:pict>
          </mc:Fallback>
        </mc:AlternateContent>
      </w:r>
    </w:p>
    <w:p w14:paraId="3C7BC3C9">
      <w:pPr>
        <w:spacing w:line="360" w:lineRule="auto"/>
        <w:ind w:left="1096" w:right="244" w:hanging="98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注：1. 法定代表人参加比选活动并签署文件的不需要授权委托书，只需提供法定代表人身份证明；非法定代表人参加比选活动及签署文件的须提供附有法定代表人身份证明的授权委托书。</w:t>
      </w:r>
    </w:p>
    <w:p w14:paraId="38DF2BF4">
      <w:pPr>
        <w:spacing w:line="360" w:lineRule="auto"/>
        <w:ind w:left="1096" w:right="244" w:hanging="980"/>
        <w:jc w:val="both"/>
        <w:rPr>
          <w:rFonts w:hint="eastAsia" w:ascii="宋体" w:hAnsi="宋体" w:eastAsia="宋体" w:cs="宋体"/>
          <w:spacing w:val="-1"/>
          <w:sz w:val="24"/>
          <w:szCs w:val="24"/>
          <w:lang w:eastAsia="zh-CN"/>
        </w:rPr>
        <w:sectPr>
          <w:pgSz w:w="11900" w:h="16840"/>
          <w:pgMar w:top="1984" w:right="1446" w:bottom="1644" w:left="1446" w:header="0" w:footer="1474" w:gutter="0"/>
          <w:cols w:space="0" w:num="1"/>
        </w:sectPr>
      </w:pPr>
      <w:r>
        <w:rPr>
          <w:rFonts w:hint="eastAsia" w:ascii="宋体" w:hAnsi="宋体" w:eastAsia="宋体" w:cs="宋体"/>
          <w:spacing w:val="-1"/>
          <w:sz w:val="24"/>
          <w:szCs w:val="24"/>
          <w:lang w:eastAsia="zh-CN"/>
        </w:rPr>
        <w:t>2. 法定代表人身份证明及授权委托书原件装入投标文件一并递交。另外须准备一份原件在比选现场出具。</w:t>
      </w:r>
    </w:p>
    <w:p w14:paraId="221BB034">
      <w:pPr>
        <w:pStyle w:val="4"/>
        <w:spacing w:line="360" w:lineRule="auto"/>
        <w:ind w:left="0"/>
        <w:jc w:val="center"/>
        <w:rPr>
          <w:rFonts w:hint="eastAsia" w:ascii="宋体" w:hAnsi="宋体" w:eastAsia="宋体" w:cs="宋体"/>
          <w:sz w:val="24"/>
          <w:szCs w:val="24"/>
          <w:lang w:eastAsia="zh-CN"/>
        </w:rPr>
      </w:pPr>
      <w:bookmarkStart w:id="208" w:name="_Toc29513"/>
      <w:bookmarkStart w:id="209" w:name="_Toc10923"/>
      <w:bookmarkStart w:id="210" w:name="_Toc17594"/>
      <w:r>
        <w:rPr>
          <w:rFonts w:hint="eastAsia" w:ascii="宋体" w:hAnsi="宋体" w:eastAsia="宋体" w:cs="宋体"/>
          <w:sz w:val="24"/>
          <w:szCs w:val="24"/>
          <w:lang w:eastAsia="zh-CN"/>
        </w:rPr>
        <w:t>三、</w:t>
      </w:r>
      <w:bookmarkEnd w:id="208"/>
      <w:bookmarkEnd w:id="209"/>
      <w:bookmarkEnd w:id="210"/>
      <w:r>
        <w:rPr>
          <w:rFonts w:hint="eastAsia" w:ascii="宋体" w:hAnsi="宋体" w:eastAsia="宋体" w:cs="宋体"/>
          <w:sz w:val="24"/>
          <w:szCs w:val="24"/>
          <w:lang w:eastAsia="zh-CN"/>
        </w:rPr>
        <w:t>基本条件承诺函</w:t>
      </w:r>
    </w:p>
    <w:p w14:paraId="2A4B2425">
      <w:pPr>
        <w:pStyle w:val="16"/>
        <w:spacing w:line="360" w:lineRule="auto"/>
        <w:ind w:firstLine="0"/>
        <w:rPr>
          <w:rFonts w:hint="eastAsia" w:ascii="宋体" w:hAnsi="宋体" w:eastAsia="宋体" w:cs="宋体"/>
          <w:sz w:val="24"/>
          <w:szCs w:val="24"/>
          <w:lang w:eastAsia="zh-CN"/>
        </w:rPr>
      </w:pPr>
    </w:p>
    <w:p w14:paraId="44E75D9E">
      <w:pPr>
        <w:spacing w:before="236" w:line="360" w:lineRule="auto"/>
        <w:ind w:left="1203" w:right="1319"/>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基本条件承诺函</w:t>
      </w:r>
    </w:p>
    <w:p w14:paraId="7B96AEFF">
      <w:pPr>
        <w:spacing w:line="360" w:lineRule="auto"/>
        <w:ind w:firstLine="480" w:firstLineChars="200"/>
        <w:rPr>
          <w:rFonts w:hint="eastAsia" w:ascii="宋体" w:hAnsi="宋体" w:eastAsia="宋体" w:cs="宋体"/>
          <w:sz w:val="24"/>
          <w:szCs w:val="24"/>
          <w:lang w:eastAsia="zh-CN"/>
        </w:rPr>
      </w:pPr>
    </w:p>
    <w:p w14:paraId="1F38649C">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我单位参加              （项目名称）           ，对以下内容作出承诺：</w:t>
      </w:r>
    </w:p>
    <w:p w14:paraId="57521F27">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 具有独立承担民事责任的能力；</w:t>
      </w:r>
    </w:p>
    <w:p w14:paraId="28411584">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 具有良好的商业信誉和健全的财务会计制度；</w:t>
      </w:r>
    </w:p>
    <w:p w14:paraId="224C49D0">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 具有履行合同所必需的设备和专业技术能力；</w:t>
      </w:r>
    </w:p>
    <w:p w14:paraId="7ED6785A">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 有依法缴纳税收和社会保障资金的良好记录；</w:t>
      </w:r>
    </w:p>
    <w:p w14:paraId="4CA7FD84">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5. 参加招标投标活动近三年内，在经营活动中没有重大违法记录；</w:t>
      </w:r>
    </w:p>
    <w:p w14:paraId="2AFAA305">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6. 投标人参加招标投标近三年内无严重失信情况；</w:t>
      </w:r>
    </w:p>
    <w:p w14:paraId="4AE841A7">
      <w:pPr>
        <w:spacing w:line="360" w:lineRule="auto"/>
        <w:ind w:firstLine="480" w:firstLineChars="200"/>
        <w:rPr>
          <w:rFonts w:hint="eastAsia" w:ascii="宋体" w:hAnsi="宋体" w:eastAsia="宋体" w:cs="宋体"/>
          <w:sz w:val="24"/>
          <w:szCs w:val="24"/>
          <w:lang w:eastAsia="zh-CN"/>
        </w:rPr>
      </w:pPr>
    </w:p>
    <w:p w14:paraId="22740DA7">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eastAsia="zh-CN"/>
        </w:rPr>
        <w:t xml:space="preserve"> 投标人（公章）：</w:t>
      </w:r>
    </w:p>
    <w:p w14:paraId="7377AE1F">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法定代表人（签字）：</w:t>
      </w:r>
    </w:p>
    <w:p w14:paraId="7F4B69E7">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单位地址：</w:t>
      </w:r>
    </w:p>
    <w:p w14:paraId="64A1FB8C">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邮政编码：</w:t>
      </w:r>
    </w:p>
    <w:p w14:paraId="349E472A">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电    话：</w:t>
      </w:r>
    </w:p>
    <w:p w14:paraId="5BD6F878">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传    真： </w:t>
      </w:r>
    </w:p>
    <w:p w14:paraId="0166D41F">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日</w:t>
      </w:r>
    </w:p>
    <w:p w14:paraId="597C14C4">
      <w:pPr>
        <w:spacing w:line="360" w:lineRule="auto"/>
        <w:jc w:val="right"/>
        <w:rPr>
          <w:rFonts w:hint="eastAsia" w:ascii="宋体" w:hAnsi="宋体" w:eastAsia="宋体" w:cs="宋体"/>
          <w:sz w:val="24"/>
          <w:szCs w:val="24"/>
          <w:lang w:eastAsia="zh-CN"/>
        </w:rPr>
      </w:pPr>
    </w:p>
    <w:p w14:paraId="6ED027F8">
      <w:pPr>
        <w:widowControl/>
        <w:autoSpaceDE/>
        <w:autoSpaceDN/>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注：由投标人自行声明是否满足投标人资格要求中的信誉要求。如声明与实际不符，将被取消参选或中标资格，其投标保证金不予退还。</w:t>
      </w:r>
    </w:p>
    <w:p w14:paraId="3340B47F">
      <w:pPr>
        <w:widowControl/>
        <w:autoSpaceDE/>
        <w:autoSpaceDN/>
        <w:spacing w:line="360" w:lineRule="auto"/>
        <w:ind w:firstLine="480" w:firstLineChars="200"/>
        <w:rPr>
          <w:rFonts w:hint="eastAsia" w:ascii="宋体" w:hAnsi="宋体" w:eastAsia="宋体" w:cs="宋体"/>
          <w:bCs/>
          <w:sz w:val="24"/>
          <w:szCs w:val="24"/>
          <w:lang w:eastAsia="zh-CN"/>
        </w:rPr>
        <w:sectPr>
          <w:pgSz w:w="11900" w:h="16840"/>
          <w:pgMar w:top="1984" w:right="1446" w:bottom="1644" w:left="1446" w:header="0" w:footer="1474" w:gutter="0"/>
          <w:cols w:space="0" w:num="1"/>
        </w:sectPr>
      </w:pPr>
    </w:p>
    <w:p w14:paraId="5AFC3672">
      <w:pPr>
        <w:pStyle w:val="4"/>
        <w:spacing w:line="360" w:lineRule="auto"/>
        <w:ind w:left="0"/>
        <w:jc w:val="center"/>
        <w:rPr>
          <w:rFonts w:hint="eastAsia" w:ascii="宋体" w:hAnsi="宋体" w:eastAsia="宋体" w:cs="宋体"/>
          <w:sz w:val="24"/>
          <w:szCs w:val="24"/>
          <w:lang w:eastAsia="zh-CN"/>
        </w:rPr>
      </w:pPr>
      <w:bookmarkStart w:id="211" w:name="_Toc7261"/>
      <w:bookmarkStart w:id="212" w:name="_Toc22952"/>
      <w:bookmarkStart w:id="213" w:name="_Toc4690"/>
      <w:r>
        <w:rPr>
          <w:rFonts w:hint="eastAsia" w:ascii="宋体" w:hAnsi="宋体" w:eastAsia="宋体" w:cs="宋体"/>
          <w:sz w:val="24"/>
          <w:szCs w:val="24"/>
          <w:lang w:eastAsia="zh-CN"/>
        </w:rPr>
        <w:t>四、资格审查资料章节中要求的全部资审资料</w:t>
      </w:r>
      <w:bookmarkEnd w:id="211"/>
      <w:bookmarkEnd w:id="212"/>
      <w:bookmarkEnd w:id="213"/>
    </w:p>
    <w:p w14:paraId="0D759E13">
      <w:pPr>
        <w:pStyle w:val="3"/>
        <w:spacing w:line="360" w:lineRule="auto"/>
        <w:jc w:val="center"/>
        <w:rPr>
          <w:rFonts w:hint="eastAsia" w:ascii="宋体" w:hAnsi="宋体" w:eastAsia="宋体" w:cs="宋体"/>
          <w:sz w:val="24"/>
          <w:szCs w:val="24"/>
          <w:lang w:eastAsia="zh-CN"/>
        </w:rPr>
      </w:pPr>
    </w:p>
    <w:p w14:paraId="251388CA">
      <w:pPr>
        <w:pStyle w:val="3"/>
        <w:spacing w:line="360" w:lineRule="auto"/>
        <w:jc w:val="center"/>
        <w:rPr>
          <w:rFonts w:hint="eastAsia" w:ascii="宋体" w:hAnsi="宋体" w:eastAsia="宋体" w:cs="宋体"/>
          <w:sz w:val="24"/>
          <w:szCs w:val="24"/>
          <w:lang w:eastAsia="zh-CN"/>
        </w:rPr>
      </w:pPr>
    </w:p>
    <w:p w14:paraId="50623ABE">
      <w:pPr>
        <w:pStyle w:val="3"/>
        <w:spacing w:line="360" w:lineRule="auto"/>
        <w:jc w:val="center"/>
        <w:rPr>
          <w:rFonts w:hint="eastAsia" w:ascii="宋体" w:hAnsi="宋体" w:eastAsia="宋体" w:cs="宋体"/>
          <w:sz w:val="24"/>
          <w:szCs w:val="24"/>
          <w:lang w:eastAsia="zh-CN"/>
        </w:rPr>
      </w:pPr>
      <w:bookmarkStart w:id="214" w:name="_Toc14100"/>
      <w:bookmarkStart w:id="215" w:name="_Toc13473"/>
      <w:bookmarkStart w:id="216" w:name="_Toc5273"/>
      <w:r>
        <w:rPr>
          <w:rFonts w:hint="eastAsia" w:ascii="宋体" w:hAnsi="宋体" w:eastAsia="宋体" w:cs="宋体"/>
          <w:sz w:val="24"/>
          <w:szCs w:val="24"/>
          <w:lang w:eastAsia="zh-CN"/>
        </w:rPr>
        <w:t>（格式自理）</w:t>
      </w:r>
      <w:bookmarkEnd w:id="214"/>
      <w:bookmarkEnd w:id="215"/>
      <w:bookmarkEnd w:id="216"/>
    </w:p>
    <w:p w14:paraId="45A9F25D">
      <w:pPr>
        <w:pStyle w:val="29"/>
        <w:numPr>
          <w:ilvl w:val="0"/>
          <w:numId w:val="1"/>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特定资格条件1及佐证材料；</w:t>
      </w:r>
    </w:p>
    <w:p w14:paraId="43AD97D9">
      <w:pPr>
        <w:pStyle w:val="29"/>
        <w:numPr>
          <w:ilvl w:val="0"/>
          <w:numId w:val="1"/>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特定资格条件2及佐证材料</w:t>
      </w:r>
    </w:p>
    <w:p w14:paraId="29830D29">
      <w:pPr>
        <w:pStyle w:val="7"/>
        <w:spacing w:line="360" w:lineRule="auto"/>
        <w:rPr>
          <w:rFonts w:hint="eastAsia" w:ascii="宋体" w:hAnsi="宋体" w:eastAsia="宋体" w:cs="宋体"/>
          <w:sz w:val="24"/>
          <w:szCs w:val="24"/>
          <w:lang w:eastAsia="zh-CN"/>
        </w:rPr>
      </w:pPr>
    </w:p>
    <w:p w14:paraId="1D99304E">
      <w:p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br w:type="page"/>
      </w:r>
    </w:p>
    <w:p w14:paraId="28C0B3FE">
      <w:pPr>
        <w:pStyle w:val="4"/>
        <w:spacing w:line="360" w:lineRule="auto"/>
        <w:ind w:left="0"/>
        <w:jc w:val="center"/>
        <w:rPr>
          <w:rFonts w:hint="eastAsia" w:ascii="宋体" w:hAnsi="宋体" w:eastAsia="宋体" w:cs="宋体"/>
          <w:sz w:val="24"/>
          <w:szCs w:val="24"/>
          <w:lang w:eastAsia="zh-CN"/>
        </w:rPr>
      </w:pPr>
      <w:bookmarkStart w:id="217" w:name="_Toc21905"/>
      <w:bookmarkStart w:id="218" w:name="_Toc3906"/>
      <w:bookmarkStart w:id="219" w:name="_Toc470"/>
      <w:r>
        <w:rPr>
          <w:rFonts w:hint="eastAsia" w:ascii="宋体" w:hAnsi="宋体" w:eastAsia="宋体" w:cs="宋体"/>
          <w:sz w:val="24"/>
          <w:szCs w:val="24"/>
          <w:lang w:eastAsia="zh-CN"/>
        </w:rPr>
        <w:t>五、 投标文件要求提供的其他资料</w:t>
      </w:r>
      <w:bookmarkEnd w:id="217"/>
      <w:bookmarkEnd w:id="218"/>
      <w:bookmarkEnd w:id="219"/>
    </w:p>
    <w:p w14:paraId="7F21109C">
      <w:pPr>
        <w:pStyle w:val="3"/>
        <w:spacing w:line="360" w:lineRule="auto"/>
        <w:jc w:val="center"/>
        <w:rPr>
          <w:rFonts w:hint="eastAsia" w:ascii="宋体" w:hAnsi="宋体" w:eastAsia="宋体" w:cs="宋体"/>
          <w:sz w:val="24"/>
          <w:szCs w:val="24"/>
          <w:lang w:eastAsia="zh-CN"/>
        </w:rPr>
      </w:pPr>
    </w:p>
    <w:p w14:paraId="42DEF4C2">
      <w:pPr>
        <w:pStyle w:val="3"/>
        <w:spacing w:line="360" w:lineRule="auto"/>
        <w:jc w:val="center"/>
        <w:rPr>
          <w:rFonts w:hint="eastAsia" w:ascii="宋体" w:hAnsi="宋体" w:eastAsia="宋体" w:cs="宋体"/>
          <w:sz w:val="24"/>
          <w:szCs w:val="24"/>
          <w:lang w:val="zh-TW" w:eastAsia="zh-CN"/>
        </w:rPr>
      </w:pPr>
    </w:p>
    <w:p w14:paraId="105153B0">
      <w:pPr>
        <w:pStyle w:val="3"/>
        <w:spacing w:line="360" w:lineRule="auto"/>
        <w:jc w:val="center"/>
        <w:rPr>
          <w:rFonts w:hint="eastAsia" w:ascii="宋体" w:hAnsi="宋体" w:eastAsia="宋体" w:cs="宋体"/>
          <w:sz w:val="24"/>
          <w:szCs w:val="24"/>
          <w:lang w:val="zh-TW" w:eastAsia="zh-CN"/>
        </w:rPr>
      </w:pPr>
    </w:p>
    <w:p w14:paraId="5A347DC9">
      <w:pPr>
        <w:pStyle w:val="3"/>
        <w:spacing w:line="360" w:lineRule="auto"/>
        <w:jc w:val="center"/>
        <w:rPr>
          <w:rFonts w:hint="eastAsia" w:ascii="宋体" w:hAnsi="宋体" w:eastAsia="宋体" w:cs="宋体"/>
          <w:sz w:val="24"/>
          <w:szCs w:val="24"/>
          <w:lang w:val="zh-TW" w:eastAsia="zh-CN"/>
        </w:rPr>
      </w:pPr>
      <w:bookmarkStart w:id="220" w:name="_Toc21061"/>
      <w:bookmarkStart w:id="221" w:name="_Toc18799"/>
      <w:bookmarkStart w:id="222" w:name="_Toc20969"/>
      <w:r>
        <w:rPr>
          <w:rFonts w:hint="eastAsia" w:ascii="宋体" w:hAnsi="宋体" w:eastAsia="宋体" w:cs="宋体"/>
          <w:sz w:val="24"/>
          <w:szCs w:val="24"/>
          <w:lang w:val="zh-TW" w:eastAsia="zh-CN"/>
        </w:rPr>
        <w:t>评审标准中服务方案部分（格式自理）</w:t>
      </w:r>
      <w:bookmarkEnd w:id="220"/>
      <w:bookmarkEnd w:id="221"/>
      <w:bookmarkEnd w:id="222"/>
    </w:p>
    <w:p w14:paraId="68330F02">
      <w:pPr>
        <w:pStyle w:val="29"/>
        <w:numPr>
          <w:ilvl w:val="0"/>
          <w:numId w:val="2"/>
        </w:numPr>
        <w:spacing w:line="360" w:lineRule="auto"/>
        <w:rPr>
          <w:rFonts w:hint="eastAsia" w:ascii="宋体" w:hAnsi="宋体" w:eastAsia="宋体" w:cs="宋体"/>
          <w:sz w:val="24"/>
          <w:szCs w:val="24"/>
          <w:lang w:val="zh-TW" w:eastAsia="zh-CN"/>
        </w:rPr>
      </w:pPr>
      <w:r>
        <w:rPr>
          <w:rFonts w:hint="eastAsia" w:ascii="宋体" w:hAnsi="宋体" w:eastAsia="宋体" w:cs="宋体"/>
          <w:sz w:val="24"/>
          <w:szCs w:val="24"/>
          <w:lang w:val="zh-TW" w:eastAsia="zh-CN"/>
        </w:rPr>
        <w:t>样品中涉及的检验报告；</w:t>
      </w:r>
    </w:p>
    <w:p w14:paraId="67F5394E">
      <w:pPr>
        <w:pStyle w:val="29"/>
        <w:numPr>
          <w:ilvl w:val="0"/>
          <w:numId w:val="0"/>
        </w:numPr>
        <w:spacing w:line="360" w:lineRule="auto"/>
        <w:ind w:leftChars="0"/>
        <w:rPr>
          <w:rFonts w:hint="eastAsia" w:ascii="宋体" w:hAnsi="宋体" w:eastAsia="宋体" w:cs="宋体"/>
          <w:sz w:val="24"/>
          <w:szCs w:val="24"/>
          <w:lang w:val="zh-TW" w:eastAsia="zh-CN"/>
        </w:rPr>
      </w:pPr>
      <w:r>
        <w:rPr>
          <w:rFonts w:hint="eastAsia" w:ascii="宋体" w:hAnsi="宋体" w:eastAsia="宋体" w:cs="宋体"/>
          <w:sz w:val="24"/>
          <w:szCs w:val="24"/>
          <w:lang w:val="zh-TW" w:eastAsia="zh-CN"/>
        </w:rPr>
        <w:t>（二）服务方案</w:t>
      </w:r>
    </w:p>
    <w:p w14:paraId="6D05DD5B">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E33B857">
      <w:pPr>
        <w:pStyle w:val="4"/>
        <w:spacing w:line="360" w:lineRule="auto"/>
        <w:ind w:left="0"/>
        <w:jc w:val="center"/>
        <w:rPr>
          <w:rFonts w:hint="eastAsia" w:ascii="宋体" w:hAnsi="宋体" w:eastAsia="宋体" w:cs="宋体"/>
          <w:sz w:val="24"/>
          <w:szCs w:val="24"/>
          <w:lang w:eastAsia="zh-CN"/>
        </w:rPr>
      </w:pPr>
      <w:bookmarkStart w:id="223" w:name="_Toc1109"/>
      <w:bookmarkStart w:id="224" w:name="_Toc24307"/>
      <w:bookmarkStart w:id="225" w:name="_Toc6390"/>
      <w:r>
        <w:rPr>
          <w:rFonts w:hint="eastAsia" w:ascii="宋体" w:hAnsi="宋体" w:eastAsia="宋体" w:cs="宋体"/>
          <w:sz w:val="24"/>
          <w:szCs w:val="24"/>
          <w:lang w:eastAsia="zh-CN"/>
        </w:rPr>
        <w:t>六、商务部分</w:t>
      </w:r>
    </w:p>
    <w:p w14:paraId="0D4B3720">
      <w:pPr>
        <w:pStyle w:val="3"/>
        <w:numPr>
          <w:ilvl w:val="255"/>
          <w:numId w:val="0"/>
        </w:numPr>
        <w:spacing w:line="360" w:lineRule="auto"/>
        <w:jc w:val="both"/>
        <w:rPr>
          <w:rFonts w:hint="eastAsia" w:ascii="宋体" w:hAnsi="宋体" w:eastAsia="宋体" w:cs="宋体"/>
          <w:sz w:val="24"/>
          <w:szCs w:val="24"/>
          <w:lang w:eastAsia="zh-CN"/>
        </w:rPr>
      </w:pPr>
    </w:p>
    <w:p w14:paraId="07E5117F">
      <w:pPr>
        <w:pStyle w:val="3"/>
        <w:numPr>
          <w:ilvl w:val="255"/>
          <w:numId w:val="0"/>
        </w:numPr>
        <w:spacing w:line="360" w:lineRule="auto"/>
        <w:jc w:val="both"/>
        <w:rPr>
          <w:rFonts w:hint="eastAsia" w:ascii="宋体" w:hAnsi="宋体" w:eastAsia="宋体" w:cs="宋体"/>
          <w:sz w:val="24"/>
          <w:szCs w:val="24"/>
          <w:lang w:eastAsia="zh-CN"/>
        </w:rPr>
      </w:pPr>
    </w:p>
    <w:p w14:paraId="1A4CBBE4">
      <w:pPr>
        <w:pStyle w:val="3"/>
        <w:numPr>
          <w:ilvl w:val="255"/>
          <w:numId w:val="0"/>
        </w:numPr>
        <w:spacing w:line="360" w:lineRule="auto"/>
        <w:jc w:val="both"/>
        <w:rPr>
          <w:rFonts w:hint="eastAsia" w:ascii="宋体" w:hAnsi="宋体" w:eastAsia="宋体" w:cs="宋体"/>
          <w:sz w:val="24"/>
          <w:szCs w:val="24"/>
          <w:lang w:eastAsia="zh-CN"/>
        </w:rPr>
      </w:pPr>
    </w:p>
    <w:p w14:paraId="00D392CD">
      <w:pPr>
        <w:spacing w:line="360" w:lineRule="auto"/>
        <w:jc w:val="center"/>
        <w:rPr>
          <w:rFonts w:hint="eastAsia" w:ascii="宋体" w:hAnsi="宋体" w:eastAsia="宋体" w:cs="宋体"/>
          <w:b/>
          <w:bCs/>
          <w:sz w:val="24"/>
          <w:szCs w:val="24"/>
          <w:lang w:eastAsia="zh-CN"/>
        </w:rPr>
      </w:pPr>
      <w:r>
        <w:rPr>
          <w:rFonts w:hint="eastAsia" w:ascii="宋体" w:hAnsi="宋体" w:eastAsia="宋体" w:cs="宋体"/>
          <w:sz w:val="24"/>
          <w:szCs w:val="24"/>
          <w:lang w:eastAsia="zh-CN"/>
        </w:rPr>
        <w:t>按评审标准中商务部分要求自行提供（格式自理）</w:t>
      </w:r>
      <w:r>
        <w:rPr>
          <w:rFonts w:hint="eastAsia" w:ascii="宋体" w:hAnsi="宋体" w:eastAsia="宋体" w:cs="宋体"/>
          <w:b/>
          <w:bCs/>
          <w:sz w:val="24"/>
          <w:szCs w:val="24"/>
          <w:lang w:eastAsia="zh-CN"/>
        </w:rPr>
        <w:br w:type="page"/>
      </w:r>
      <w:bookmarkEnd w:id="223"/>
      <w:bookmarkEnd w:id="224"/>
      <w:bookmarkEnd w:id="225"/>
    </w:p>
    <w:p w14:paraId="12AB9D3C">
      <w:pPr>
        <w:pStyle w:val="4"/>
        <w:spacing w:line="360" w:lineRule="auto"/>
        <w:ind w:left="0"/>
        <w:jc w:val="center"/>
        <w:rPr>
          <w:rFonts w:hint="eastAsia" w:ascii="宋体" w:hAnsi="宋体" w:eastAsia="宋体" w:cs="宋体"/>
          <w:sz w:val="24"/>
          <w:szCs w:val="24"/>
          <w:lang w:eastAsia="zh-CN"/>
        </w:rPr>
      </w:pPr>
      <w:bookmarkStart w:id="226" w:name="_Toc19138"/>
      <w:bookmarkStart w:id="227" w:name="_Toc15461"/>
      <w:bookmarkStart w:id="228" w:name="_Toc10773"/>
      <w:r>
        <w:rPr>
          <w:rFonts w:hint="eastAsia" w:ascii="宋体" w:hAnsi="宋体" w:eastAsia="宋体" w:cs="宋体"/>
          <w:sz w:val="24"/>
          <w:szCs w:val="24"/>
          <w:lang w:eastAsia="zh-CN"/>
        </w:rPr>
        <w:t>七、</w:t>
      </w:r>
      <w:bookmarkEnd w:id="226"/>
      <w:bookmarkEnd w:id="227"/>
      <w:bookmarkEnd w:id="228"/>
      <w:r>
        <w:rPr>
          <w:rFonts w:hint="eastAsia" w:ascii="宋体" w:hAnsi="宋体" w:eastAsia="宋体" w:cs="宋体"/>
          <w:sz w:val="24"/>
          <w:szCs w:val="24"/>
          <w:lang w:eastAsia="zh-CN"/>
        </w:rPr>
        <w:t>其他需要提供的材料</w:t>
      </w:r>
    </w:p>
    <w:p w14:paraId="25FC3D74">
      <w:pPr>
        <w:adjustRightInd w:val="0"/>
        <w:snapToGrid w:val="0"/>
        <w:spacing w:line="360" w:lineRule="auto"/>
        <w:jc w:val="center"/>
        <w:rPr>
          <w:rFonts w:hint="eastAsia" w:ascii="宋体" w:hAnsi="宋体" w:eastAsia="宋体" w:cs="宋体"/>
          <w:b/>
          <w:bCs/>
          <w:sz w:val="24"/>
          <w:szCs w:val="24"/>
          <w:lang w:eastAsia="zh-CN"/>
        </w:rPr>
      </w:pPr>
    </w:p>
    <w:p w14:paraId="68823F0B">
      <w:pPr>
        <w:adjustRightInd w:val="0"/>
        <w:snapToGrid w:val="0"/>
        <w:spacing w:line="360" w:lineRule="auto"/>
        <w:ind w:firstLine="240" w:firstLineChars="10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xml:space="preserve">（如果有） </w:t>
      </w:r>
    </w:p>
    <w:p w14:paraId="2ECA498F">
      <w:pPr>
        <w:pStyle w:val="7"/>
        <w:spacing w:line="360" w:lineRule="auto"/>
        <w:rPr>
          <w:rFonts w:hint="eastAsia" w:ascii="宋体" w:hAnsi="宋体" w:eastAsia="宋体" w:cs="宋体"/>
          <w:sz w:val="24"/>
          <w:szCs w:val="24"/>
          <w:lang w:eastAsia="zh-CN"/>
        </w:rPr>
      </w:pPr>
    </w:p>
    <w:p w14:paraId="77014244">
      <w:pPr>
        <w:spacing w:line="360" w:lineRule="auto"/>
        <w:rPr>
          <w:rFonts w:hint="eastAsia" w:ascii="宋体" w:hAnsi="宋体" w:eastAsia="宋体" w:cs="宋体"/>
          <w:sz w:val="24"/>
          <w:szCs w:val="24"/>
          <w:lang w:eastAsia="zh-CN"/>
        </w:rPr>
      </w:pPr>
    </w:p>
    <w:p w14:paraId="68734AEC">
      <w:pPr>
        <w:pStyle w:val="7"/>
        <w:spacing w:line="360" w:lineRule="auto"/>
        <w:rPr>
          <w:rFonts w:hint="eastAsia" w:ascii="宋体" w:hAnsi="宋体" w:eastAsia="宋体" w:cs="宋体"/>
          <w:sz w:val="24"/>
          <w:szCs w:val="24"/>
          <w:lang w:eastAsia="zh-CN"/>
        </w:rPr>
      </w:pPr>
    </w:p>
    <w:p w14:paraId="653860C4">
      <w:pPr>
        <w:spacing w:line="360" w:lineRule="auto"/>
        <w:rPr>
          <w:rFonts w:hint="eastAsia" w:ascii="宋体" w:hAnsi="宋体" w:eastAsia="宋体" w:cs="宋体"/>
          <w:sz w:val="24"/>
          <w:szCs w:val="24"/>
          <w:lang w:eastAsia="zh-CN"/>
        </w:rPr>
      </w:pPr>
    </w:p>
    <w:p w14:paraId="072C04C1">
      <w:pPr>
        <w:pStyle w:val="7"/>
        <w:spacing w:line="360" w:lineRule="auto"/>
        <w:rPr>
          <w:rFonts w:hint="eastAsia" w:ascii="宋体" w:hAnsi="宋体" w:eastAsia="宋体" w:cs="宋体"/>
          <w:sz w:val="24"/>
          <w:szCs w:val="24"/>
          <w:lang w:eastAsia="zh-CN"/>
        </w:rPr>
      </w:pPr>
    </w:p>
    <w:p w14:paraId="5D7D3C65">
      <w:pPr>
        <w:spacing w:line="360" w:lineRule="auto"/>
        <w:rPr>
          <w:rFonts w:hint="eastAsia" w:ascii="宋体" w:hAnsi="宋体" w:eastAsia="宋体" w:cs="宋体"/>
          <w:sz w:val="24"/>
          <w:szCs w:val="24"/>
          <w:lang w:eastAsia="zh-CN"/>
        </w:rPr>
      </w:pPr>
    </w:p>
    <w:p w14:paraId="17086786">
      <w:pPr>
        <w:pStyle w:val="7"/>
        <w:spacing w:line="360" w:lineRule="auto"/>
        <w:rPr>
          <w:rFonts w:hint="eastAsia" w:ascii="宋体" w:hAnsi="宋体" w:eastAsia="宋体" w:cs="宋体"/>
          <w:sz w:val="24"/>
          <w:szCs w:val="24"/>
          <w:lang w:eastAsia="zh-CN"/>
        </w:rPr>
      </w:pPr>
    </w:p>
    <w:p w14:paraId="4D4A6F1A">
      <w:pPr>
        <w:spacing w:line="360" w:lineRule="auto"/>
        <w:rPr>
          <w:rFonts w:hint="eastAsia" w:ascii="宋体" w:hAnsi="宋体" w:eastAsia="宋体" w:cs="宋体"/>
          <w:sz w:val="24"/>
          <w:szCs w:val="24"/>
          <w:lang w:eastAsia="zh-CN"/>
        </w:rPr>
      </w:pPr>
    </w:p>
    <w:p w14:paraId="5B78CE3A">
      <w:pPr>
        <w:pStyle w:val="7"/>
        <w:spacing w:line="360" w:lineRule="auto"/>
        <w:rPr>
          <w:rFonts w:hint="eastAsia" w:ascii="宋体" w:hAnsi="宋体" w:eastAsia="宋体" w:cs="宋体"/>
          <w:sz w:val="24"/>
          <w:szCs w:val="24"/>
          <w:lang w:eastAsia="zh-CN"/>
        </w:rPr>
      </w:pPr>
    </w:p>
    <w:p w14:paraId="1EED3F6A">
      <w:pPr>
        <w:spacing w:line="360" w:lineRule="auto"/>
        <w:rPr>
          <w:rFonts w:hint="eastAsia" w:ascii="宋体" w:hAnsi="宋体" w:eastAsia="宋体" w:cs="宋体"/>
          <w:sz w:val="24"/>
          <w:szCs w:val="24"/>
          <w:lang w:eastAsia="zh-CN"/>
        </w:rPr>
      </w:pPr>
    </w:p>
    <w:p w14:paraId="7CA2F562">
      <w:pPr>
        <w:pStyle w:val="7"/>
        <w:spacing w:line="360" w:lineRule="auto"/>
        <w:rPr>
          <w:rFonts w:hint="eastAsia" w:ascii="宋体" w:hAnsi="宋体" w:eastAsia="宋体" w:cs="宋体"/>
          <w:sz w:val="24"/>
          <w:szCs w:val="24"/>
          <w:lang w:eastAsia="zh-CN"/>
        </w:rPr>
      </w:pPr>
    </w:p>
    <w:p w14:paraId="4C57E5C1">
      <w:pPr>
        <w:spacing w:line="360" w:lineRule="auto"/>
        <w:rPr>
          <w:rFonts w:hint="eastAsia" w:ascii="宋体" w:hAnsi="宋体" w:eastAsia="宋体" w:cs="宋体"/>
          <w:sz w:val="24"/>
          <w:szCs w:val="24"/>
          <w:lang w:eastAsia="zh-CN"/>
        </w:rPr>
      </w:pPr>
    </w:p>
    <w:p w14:paraId="5603EDCA">
      <w:pPr>
        <w:pStyle w:val="7"/>
        <w:spacing w:line="360" w:lineRule="auto"/>
        <w:rPr>
          <w:rFonts w:hint="eastAsia" w:ascii="宋体" w:hAnsi="宋体" w:eastAsia="宋体" w:cs="宋体"/>
          <w:sz w:val="24"/>
          <w:szCs w:val="24"/>
          <w:lang w:eastAsia="zh-CN"/>
        </w:rPr>
      </w:pPr>
    </w:p>
    <w:p w14:paraId="248992D6">
      <w:pPr>
        <w:spacing w:line="360" w:lineRule="auto"/>
        <w:rPr>
          <w:rFonts w:hint="eastAsia" w:ascii="宋体" w:hAnsi="宋体" w:eastAsia="宋体" w:cs="宋体"/>
          <w:sz w:val="24"/>
          <w:szCs w:val="24"/>
          <w:lang w:eastAsia="zh-CN"/>
        </w:rPr>
      </w:pPr>
    </w:p>
    <w:p w14:paraId="386CBB95">
      <w:pPr>
        <w:pStyle w:val="7"/>
        <w:spacing w:line="360" w:lineRule="auto"/>
        <w:rPr>
          <w:rFonts w:hint="eastAsia" w:ascii="宋体" w:hAnsi="宋体" w:eastAsia="宋体" w:cs="宋体"/>
          <w:sz w:val="24"/>
          <w:szCs w:val="24"/>
          <w:lang w:eastAsia="zh-CN"/>
        </w:rPr>
      </w:pPr>
    </w:p>
    <w:p w14:paraId="787E7B63">
      <w:pPr>
        <w:spacing w:line="360" w:lineRule="auto"/>
        <w:rPr>
          <w:rFonts w:hint="eastAsia" w:ascii="宋体" w:hAnsi="宋体" w:eastAsia="宋体" w:cs="宋体"/>
          <w:sz w:val="24"/>
          <w:szCs w:val="24"/>
          <w:lang w:eastAsia="zh-CN"/>
        </w:rPr>
      </w:pPr>
    </w:p>
    <w:p w14:paraId="2236A247">
      <w:pPr>
        <w:pStyle w:val="7"/>
        <w:spacing w:line="360" w:lineRule="auto"/>
        <w:rPr>
          <w:rFonts w:hint="eastAsia" w:ascii="宋体" w:hAnsi="宋体" w:eastAsia="宋体" w:cs="宋体"/>
          <w:sz w:val="24"/>
          <w:szCs w:val="24"/>
          <w:lang w:eastAsia="zh-CN"/>
        </w:rPr>
      </w:pPr>
    </w:p>
    <w:p w14:paraId="0E5E8C1E">
      <w:pPr>
        <w:spacing w:line="360" w:lineRule="auto"/>
        <w:rPr>
          <w:rFonts w:hint="eastAsia" w:ascii="宋体" w:hAnsi="宋体" w:eastAsia="宋体" w:cs="宋体"/>
          <w:sz w:val="24"/>
          <w:szCs w:val="24"/>
          <w:lang w:eastAsia="zh-CN"/>
        </w:rPr>
      </w:pPr>
    </w:p>
    <w:p w14:paraId="2AFFE838">
      <w:pPr>
        <w:pStyle w:val="7"/>
        <w:spacing w:line="360" w:lineRule="auto"/>
        <w:rPr>
          <w:rFonts w:hint="eastAsia" w:ascii="宋体" w:hAnsi="宋体" w:eastAsia="宋体" w:cs="宋体"/>
          <w:sz w:val="24"/>
          <w:szCs w:val="24"/>
          <w:lang w:eastAsia="zh-CN"/>
        </w:rPr>
      </w:pPr>
    </w:p>
    <w:p w14:paraId="73B10E62">
      <w:pPr>
        <w:spacing w:line="360" w:lineRule="auto"/>
        <w:rPr>
          <w:rFonts w:hint="eastAsia" w:ascii="宋体" w:hAnsi="宋体" w:eastAsia="宋体" w:cs="宋体"/>
          <w:sz w:val="24"/>
          <w:szCs w:val="24"/>
          <w:lang w:eastAsia="zh-CN"/>
        </w:rPr>
      </w:pPr>
    </w:p>
    <w:p w14:paraId="5F3EBE5F">
      <w:pPr>
        <w:pStyle w:val="7"/>
        <w:spacing w:line="360" w:lineRule="auto"/>
        <w:rPr>
          <w:rFonts w:hint="eastAsia" w:ascii="宋体" w:hAnsi="宋体" w:eastAsia="宋体" w:cs="宋体"/>
          <w:sz w:val="24"/>
          <w:szCs w:val="24"/>
          <w:lang w:eastAsia="zh-CN"/>
        </w:rPr>
      </w:pPr>
    </w:p>
    <w:p w14:paraId="2B186AEB">
      <w:pPr>
        <w:spacing w:line="360" w:lineRule="auto"/>
        <w:rPr>
          <w:rFonts w:hint="eastAsia" w:ascii="宋体" w:hAnsi="宋体" w:eastAsia="宋体" w:cs="宋体"/>
          <w:sz w:val="24"/>
          <w:szCs w:val="24"/>
          <w:lang w:eastAsia="zh-CN"/>
        </w:rPr>
      </w:pPr>
    </w:p>
    <w:p w14:paraId="3140968F">
      <w:pPr>
        <w:spacing w:line="360" w:lineRule="auto"/>
        <w:rPr>
          <w:rFonts w:hint="eastAsia" w:ascii="宋体" w:hAnsi="宋体" w:eastAsia="宋体" w:cs="宋体"/>
          <w:sz w:val="24"/>
          <w:szCs w:val="24"/>
          <w:lang w:eastAsia="zh-CN"/>
        </w:rPr>
      </w:pPr>
    </w:p>
    <w:p w14:paraId="68893CFF">
      <w:pPr>
        <w:spacing w:line="360" w:lineRule="auto"/>
        <w:rPr>
          <w:rFonts w:hint="eastAsia" w:ascii="宋体" w:hAnsi="宋体" w:eastAsia="宋体" w:cs="宋体"/>
          <w:b/>
          <w:bCs/>
          <w:sz w:val="24"/>
          <w:szCs w:val="24"/>
        </w:rPr>
      </w:pPr>
      <w:bookmarkStart w:id="229" w:name="_Toc7865"/>
      <w:bookmarkStart w:id="230" w:name="_Toc25274"/>
      <w:r>
        <w:rPr>
          <w:rFonts w:hint="eastAsia" w:ascii="宋体" w:hAnsi="宋体" w:eastAsia="宋体" w:cs="宋体"/>
          <w:b/>
          <w:bCs/>
          <w:sz w:val="24"/>
          <w:szCs w:val="24"/>
        </w:rPr>
        <w:br w:type="page"/>
      </w:r>
    </w:p>
    <w:p w14:paraId="2607DC97">
      <w:pPr>
        <w:pStyle w:val="4"/>
        <w:spacing w:before="0" w:after="0"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 xml:space="preserve">附件2 </w:t>
      </w:r>
      <w:bookmarkEnd w:id="229"/>
      <w:bookmarkEnd w:id="230"/>
      <w:r>
        <w:rPr>
          <w:rStyle w:val="40"/>
          <w:rFonts w:hint="eastAsia" w:ascii="宋体" w:hAnsi="宋体" w:eastAsia="宋体" w:cs="宋体"/>
          <w:sz w:val="24"/>
          <w:szCs w:val="24"/>
          <w:lang w:val="en-US" w:eastAsia="zh-CN"/>
        </w:rPr>
        <w:t>样衣图片</w:t>
      </w:r>
    </w:p>
    <w:p w14:paraId="51CC436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冲锋衣外壳</w:t>
      </w:r>
    </w:p>
    <w:p w14:paraId="154E7CC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2903220" cy="3872230"/>
            <wp:effectExtent l="0" t="0" r="7620" b="13970"/>
            <wp:docPr id="11" name="图片 11" descr="冲锋衣外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冲锋衣外壳"/>
                    <pic:cNvPicPr>
                      <a:picLocks noChangeAspect="1"/>
                    </pic:cNvPicPr>
                  </pic:nvPicPr>
                  <pic:blipFill>
                    <a:blip r:embed="rId9"/>
                    <a:stretch>
                      <a:fillRect/>
                    </a:stretch>
                  </pic:blipFill>
                  <pic:spPr>
                    <a:xfrm>
                      <a:off x="0" y="0"/>
                      <a:ext cx="2903220" cy="3872230"/>
                    </a:xfrm>
                    <a:prstGeom prst="rect">
                      <a:avLst/>
                    </a:prstGeom>
                  </pic:spPr>
                </pic:pic>
              </a:graphicData>
            </a:graphic>
          </wp:inline>
        </w:drawing>
      </w:r>
      <w:r>
        <w:rPr>
          <w:rFonts w:hint="eastAsia" w:ascii="宋体" w:hAnsi="宋体" w:eastAsia="宋体" w:cs="宋体"/>
          <w:sz w:val="24"/>
          <w:szCs w:val="24"/>
          <w:lang w:val="en-US" w:eastAsia="zh-CN"/>
        </w:rPr>
        <w:drawing>
          <wp:inline distT="0" distB="0" distL="114300" distR="114300">
            <wp:extent cx="2908300" cy="3877945"/>
            <wp:effectExtent l="0" t="0" r="2540" b="8255"/>
            <wp:docPr id="10" name="图片 10" descr="冲锋衣外壳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冲锋衣外壳1"/>
                    <pic:cNvPicPr>
                      <a:picLocks noChangeAspect="1"/>
                    </pic:cNvPicPr>
                  </pic:nvPicPr>
                  <pic:blipFill>
                    <a:blip r:embed="rId10"/>
                    <a:stretch>
                      <a:fillRect/>
                    </a:stretch>
                  </pic:blipFill>
                  <pic:spPr>
                    <a:xfrm>
                      <a:off x="0" y="0"/>
                      <a:ext cx="2908300" cy="3877945"/>
                    </a:xfrm>
                    <a:prstGeom prst="rect">
                      <a:avLst/>
                    </a:prstGeom>
                  </pic:spPr>
                </pic:pic>
              </a:graphicData>
            </a:graphic>
          </wp:inline>
        </w:drawing>
      </w:r>
    </w:p>
    <w:p w14:paraId="3AAE993B">
      <w:pPr>
        <w:spacing w:line="360" w:lineRule="auto"/>
        <w:rPr>
          <w:rFonts w:hint="eastAsia" w:ascii="宋体" w:hAnsi="宋体" w:eastAsia="宋体" w:cs="宋体"/>
          <w:sz w:val="24"/>
          <w:szCs w:val="24"/>
          <w:lang w:val="en-US" w:eastAsia="zh-CN"/>
        </w:rPr>
      </w:pPr>
    </w:p>
    <w:p w14:paraId="726763B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摇粒绒内胆</w:t>
      </w:r>
    </w:p>
    <w:p w14:paraId="19C3F41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3230245" cy="3401695"/>
            <wp:effectExtent l="0" t="0" r="8255" b="8255"/>
            <wp:docPr id="8" name="图片 8" descr="摇粒绒内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摇粒绒内胆"/>
                    <pic:cNvPicPr>
                      <a:picLocks noChangeAspect="1"/>
                    </pic:cNvPicPr>
                  </pic:nvPicPr>
                  <pic:blipFill>
                    <a:blip r:embed="rId11"/>
                    <a:stretch>
                      <a:fillRect/>
                    </a:stretch>
                  </pic:blipFill>
                  <pic:spPr>
                    <a:xfrm>
                      <a:off x="0" y="0"/>
                      <a:ext cx="3230245" cy="3401695"/>
                    </a:xfrm>
                    <a:prstGeom prst="rect">
                      <a:avLst/>
                    </a:prstGeom>
                  </pic:spPr>
                </pic:pic>
              </a:graphicData>
            </a:graphic>
          </wp:inline>
        </w:drawing>
      </w:r>
      <w:r>
        <w:rPr>
          <w:rFonts w:hint="eastAsia" w:ascii="宋体" w:hAnsi="宋体" w:eastAsia="宋体" w:cs="宋体"/>
          <w:sz w:val="24"/>
          <w:szCs w:val="24"/>
          <w:lang w:val="en-US" w:eastAsia="zh-CN"/>
        </w:rPr>
        <w:drawing>
          <wp:inline distT="0" distB="0" distL="114300" distR="114300">
            <wp:extent cx="3223895" cy="3369310"/>
            <wp:effectExtent l="0" t="0" r="14605" b="2540"/>
            <wp:docPr id="7" name="图片 7" descr="摇粒绒内胆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摇粒绒内胆1"/>
                    <pic:cNvPicPr>
                      <a:picLocks noChangeAspect="1"/>
                    </pic:cNvPicPr>
                  </pic:nvPicPr>
                  <pic:blipFill>
                    <a:blip r:embed="rId12"/>
                    <a:stretch>
                      <a:fillRect/>
                    </a:stretch>
                  </pic:blipFill>
                  <pic:spPr>
                    <a:xfrm>
                      <a:off x="0" y="0"/>
                      <a:ext cx="3223895" cy="3369310"/>
                    </a:xfrm>
                    <a:prstGeom prst="rect">
                      <a:avLst/>
                    </a:prstGeom>
                  </pic:spPr>
                </pic:pic>
              </a:graphicData>
            </a:graphic>
          </wp:inline>
        </w:drawing>
      </w:r>
    </w:p>
    <w:p w14:paraId="219B4F0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C3E9AC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运动短袖</w:t>
      </w:r>
    </w:p>
    <w:p w14:paraId="2562882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3036570" cy="4050030"/>
            <wp:effectExtent l="0" t="0" r="11430" b="7620"/>
            <wp:docPr id="4" name="图片 4" descr="运动短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运动短袖"/>
                    <pic:cNvPicPr>
                      <a:picLocks noChangeAspect="1"/>
                    </pic:cNvPicPr>
                  </pic:nvPicPr>
                  <pic:blipFill>
                    <a:blip r:embed="rId13"/>
                    <a:stretch>
                      <a:fillRect/>
                    </a:stretch>
                  </pic:blipFill>
                  <pic:spPr>
                    <a:xfrm>
                      <a:off x="0" y="0"/>
                      <a:ext cx="3036570" cy="4050030"/>
                    </a:xfrm>
                    <a:prstGeom prst="rect">
                      <a:avLst/>
                    </a:prstGeom>
                  </pic:spPr>
                </pic:pic>
              </a:graphicData>
            </a:graphic>
          </wp:inline>
        </w:drawing>
      </w:r>
      <w:r>
        <w:rPr>
          <w:rFonts w:hint="eastAsia" w:ascii="宋体" w:hAnsi="宋体" w:eastAsia="宋体" w:cs="宋体"/>
          <w:sz w:val="24"/>
          <w:szCs w:val="24"/>
          <w:lang w:val="en-US" w:eastAsia="zh-CN"/>
        </w:rPr>
        <w:drawing>
          <wp:inline distT="0" distB="0" distL="114300" distR="114300">
            <wp:extent cx="2988310" cy="3985260"/>
            <wp:effectExtent l="0" t="0" r="13970" b="7620"/>
            <wp:docPr id="12" name="图片 12" descr="运动短袖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运动短袖1"/>
                    <pic:cNvPicPr>
                      <a:picLocks noChangeAspect="1"/>
                    </pic:cNvPicPr>
                  </pic:nvPicPr>
                  <pic:blipFill>
                    <a:blip r:embed="rId14"/>
                    <a:stretch>
                      <a:fillRect/>
                    </a:stretch>
                  </pic:blipFill>
                  <pic:spPr>
                    <a:xfrm>
                      <a:off x="0" y="0"/>
                      <a:ext cx="2988310" cy="3985260"/>
                    </a:xfrm>
                    <a:prstGeom prst="rect">
                      <a:avLst/>
                    </a:prstGeom>
                  </pic:spPr>
                </pic:pic>
              </a:graphicData>
            </a:graphic>
          </wp:inline>
        </w:drawing>
      </w:r>
    </w:p>
    <w:p w14:paraId="38DD41B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运动长裤</w:t>
      </w:r>
    </w:p>
    <w:p w14:paraId="1EFEED0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2599690" cy="3467735"/>
            <wp:effectExtent l="0" t="0" r="6350" b="6985"/>
            <wp:docPr id="13" name="图片 13" descr="运动长裤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运动长裤1"/>
                    <pic:cNvPicPr>
                      <a:picLocks noChangeAspect="1"/>
                    </pic:cNvPicPr>
                  </pic:nvPicPr>
                  <pic:blipFill>
                    <a:blip r:embed="rId15"/>
                    <a:stretch>
                      <a:fillRect/>
                    </a:stretch>
                  </pic:blipFill>
                  <pic:spPr>
                    <a:xfrm>
                      <a:off x="0" y="0"/>
                      <a:ext cx="2599690" cy="3467735"/>
                    </a:xfrm>
                    <a:prstGeom prst="rect">
                      <a:avLst/>
                    </a:prstGeom>
                  </pic:spPr>
                </pic:pic>
              </a:graphicData>
            </a:graphic>
          </wp:inline>
        </w:drawing>
      </w:r>
    </w:p>
    <w:p w14:paraId="291262BC">
      <w:pPr>
        <w:spacing w:line="360" w:lineRule="auto"/>
        <w:rPr>
          <w:rFonts w:hint="eastAsia" w:ascii="宋体" w:hAnsi="宋体" w:eastAsia="宋体" w:cs="宋体"/>
          <w:sz w:val="24"/>
          <w:szCs w:val="24"/>
          <w:lang w:val="en-US" w:eastAsia="zh-CN"/>
        </w:rPr>
      </w:pPr>
    </w:p>
    <w:p w14:paraId="45D5255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2546350" cy="3397250"/>
            <wp:effectExtent l="0" t="0" r="13970" b="1270"/>
            <wp:docPr id="14" name="图片 14" descr="运动长裤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运动长裤2"/>
                    <pic:cNvPicPr>
                      <a:picLocks noChangeAspect="1"/>
                    </pic:cNvPicPr>
                  </pic:nvPicPr>
                  <pic:blipFill>
                    <a:blip r:embed="rId16"/>
                    <a:stretch>
                      <a:fillRect/>
                    </a:stretch>
                  </pic:blipFill>
                  <pic:spPr>
                    <a:xfrm>
                      <a:off x="0" y="0"/>
                      <a:ext cx="2546350" cy="3397250"/>
                    </a:xfrm>
                    <a:prstGeom prst="rect">
                      <a:avLst/>
                    </a:prstGeom>
                  </pic:spPr>
                </pic:pic>
              </a:graphicData>
            </a:graphic>
          </wp:inline>
        </w:drawing>
      </w:r>
      <w:r>
        <w:rPr>
          <w:rFonts w:hint="eastAsia" w:ascii="宋体" w:hAnsi="宋体" w:eastAsia="宋体" w:cs="宋体"/>
          <w:sz w:val="24"/>
          <w:szCs w:val="24"/>
          <w:lang w:val="en-US" w:eastAsia="zh-CN"/>
        </w:rPr>
        <w:br w:type="page"/>
      </w:r>
    </w:p>
    <w:p w14:paraId="787E0C76">
      <w:pPr>
        <w:spacing w:line="360" w:lineRule="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附件3</w:t>
      </w:r>
    </w:p>
    <w:p w14:paraId="51500B3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河边小学校校徽</w:t>
      </w:r>
    </w:p>
    <w:p w14:paraId="6130735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运动短袖+运动长裤校徽</w:t>
      </w:r>
    </w:p>
    <w:p w14:paraId="4A7B350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974080" cy="5252720"/>
            <wp:effectExtent l="0" t="0" r="0" b="5080"/>
            <wp:docPr id="15" name="图片 15" descr="微信图片_20260107153500_31_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60107153500_31_58"/>
                    <pic:cNvPicPr>
                      <a:picLocks noChangeAspect="1"/>
                    </pic:cNvPicPr>
                  </pic:nvPicPr>
                  <pic:blipFill>
                    <a:blip r:embed="rId17"/>
                    <a:stretch>
                      <a:fillRect/>
                    </a:stretch>
                  </pic:blipFill>
                  <pic:spPr>
                    <a:xfrm>
                      <a:off x="0" y="0"/>
                      <a:ext cx="5974080" cy="5252720"/>
                    </a:xfrm>
                    <a:prstGeom prst="rect">
                      <a:avLst/>
                    </a:prstGeom>
                  </pic:spPr>
                </pic:pic>
              </a:graphicData>
            </a:graphic>
          </wp:inline>
        </w:drawing>
      </w:r>
    </w:p>
    <w:p w14:paraId="2740E027">
      <w:pPr>
        <w:spacing w:line="360" w:lineRule="auto"/>
        <w:rPr>
          <w:rFonts w:hint="eastAsia" w:ascii="宋体" w:hAnsi="宋体" w:eastAsia="宋体" w:cs="宋体"/>
          <w:sz w:val="24"/>
          <w:szCs w:val="24"/>
          <w:lang w:val="en-US" w:eastAsia="zh-CN"/>
        </w:rPr>
      </w:pPr>
    </w:p>
    <w:p w14:paraId="331AAA86">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F379E7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冲锋衣外壳+摇粒绒内胆校徽</w:t>
      </w:r>
    </w:p>
    <w:p w14:paraId="014A48BE">
      <w:pPr>
        <w:spacing w:line="360" w:lineRule="auto"/>
        <w:jc w:val="both"/>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drawing>
          <wp:inline distT="0" distB="0" distL="114300" distR="114300">
            <wp:extent cx="5974080" cy="5131435"/>
            <wp:effectExtent l="0" t="0" r="0" b="4445"/>
            <wp:docPr id="16" name="图片 16" descr="微信图片_20260107153501_32_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微信图片_20260107153501_32_58"/>
                    <pic:cNvPicPr>
                      <a:picLocks noChangeAspect="1"/>
                    </pic:cNvPicPr>
                  </pic:nvPicPr>
                  <pic:blipFill>
                    <a:blip r:embed="rId18"/>
                    <a:stretch>
                      <a:fillRect/>
                    </a:stretch>
                  </pic:blipFill>
                  <pic:spPr>
                    <a:xfrm>
                      <a:off x="0" y="0"/>
                      <a:ext cx="5974080" cy="5131435"/>
                    </a:xfrm>
                    <a:prstGeom prst="rect">
                      <a:avLst/>
                    </a:prstGeom>
                  </pic:spPr>
                </pic:pic>
              </a:graphicData>
            </a:graphic>
          </wp:inline>
        </w:drawing>
      </w:r>
    </w:p>
    <w:p w14:paraId="565BF5B4">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page"/>
      </w:r>
    </w:p>
    <w:p w14:paraId="75AD8B3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附件4：</w:t>
      </w:r>
    </w:p>
    <w:p w14:paraId="0BDB0696">
      <w:pPr>
        <w:pStyle w:val="7"/>
        <w:jc w:val="center"/>
        <w:rPr>
          <w:rFonts w:hint="default"/>
          <w:lang w:val="en-US" w:eastAsia="zh-CN"/>
        </w:rPr>
      </w:pPr>
      <w:r>
        <w:rPr>
          <w:rFonts w:hint="default"/>
          <w:lang w:val="en-US" w:eastAsia="zh-CN"/>
        </w:rPr>
        <w:t>重庆市璧山区河边小学校校服采购合同</w:t>
      </w:r>
    </w:p>
    <w:p w14:paraId="044D0879">
      <w:pPr>
        <w:pStyle w:val="7"/>
        <w:jc w:val="center"/>
        <w:rPr>
          <w:rFonts w:hint="default"/>
          <w:lang w:val="en-US" w:eastAsia="zh-CN"/>
        </w:rPr>
      </w:pPr>
      <w:r>
        <w:rPr>
          <w:rFonts w:hint="default"/>
          <w:lang w:val="en-US" w:eastAsia="zh-CN"/>
        </w:rPr>
        <w:t>（合同编号：             ）</w:t>
      </w:r>
    </w:p>
    <w:p w14:paraId="4D4BAB51">
      <w:pPr>
        <w:pStyle w:val="7"/>
        <w:jc w:val="center"/>
        <w:rPr>
          <w:rFonts w:hint="default"/>
          <w:lang w:val="en-US" w:eastAsia="zh-CN"/>
        </w:rPr>
      </w:pPr>
    </w:p>
    <w:p w14:paraId="1D6222FF">
      <w:pPr>
        <w:pStyle w:val="7"/>
        <w:rPr>
          <w:rFonts w:hint="default"/>
          <w:lang w:val="en-US" w:eastAsia="zh-CN"/>
        </w:rPr>
      </w:pPr>
      <w:r>
        <w:rPr>
          <w:rFonts w:hint="default"/>
          <w:lang w:val="en-US" w:eastAsia="zh-CN"/>
        </w:rPr>
        <w:t>采购人：            （以下简称甲方）</w:t>
      </w:r>
    </w:p>
    <w:p w14:paraId="1CD1702F">
      <w:pPr>
        <w:pStyle w:val="7"/>
        <w:ind w:left="480" w:hanging="480" w:hangingChars="200"/>
        <w:rPr>
          <w:rFonts w:hint="default"/>
          <w:lang w:val="en-US" w:eastAsia="zh-CN"/>
        </w:rPr>
      </w:pPr>
      <w:r>
        <w:rPr>
          <w:rFonts w:hint="default"/>
          <w:lang w:val="en-US" w:eastAsia="zh-CN"/>
        </w:rPr>
        <w:t>中标人：            （以下简称乙方）</w:t>
      </w:r>
      <w:r>
        <w:rPr>
          <w:rFonts w:hint="default"/>
          <w:lang w:val="en-US" w:eastAsia="zh-CN"/>
        </w:rPr>
        <w:br w:type="textWrapping"/>
      </w:r>
      <w:r>
        <w:rPr>
          <w:rFonts w:hint="default"/>
          <w:lang w:val="en-US" w:eastAsia="zh-CN"/>
        </w:rPr>
        <w:t>根据《中华人民共和国合同法》及相关法律法规，甲乙双方本着平等、自愿、公平的原则，就校服采购事宜达成如下合同：</w:t>
      </w:r>
    </w:p>
    <w:p w14:paraId="00C16842">
      <w:pPr>
        <w:pStyle w:val="7"/>
        <w:ind w:firstLine="480" w:firstLineChars="200"/>
        <w:rPr>
          <w:rFonts w:hint="default"/>
          <w:lang w:val="en-US" w:eastAsia="zh-CN"/>
        </w:rPr>
      </w:pPr>
      <w:r>
        <w:rPr>
          <w:rFonts w:hint="default"/>
          <w:lang w:val="en-US" w:eastAsia="zh-CN"/>
        </w:rPr>
        <w:t>第一条 产品名称、规格、数量及价格</w:t>
      </w:r>
    </w:p>
    <w:p w14:paraId="447DB2FE">
      <w:pPr>
        <w:pStyle w:val="7"/>
        <w:ind w:firstLine="480" w:firstLineChars="200"/>
        <w:rPr>
          <w:rFonts w:hint="default"/>
          <w:lang w:val="en-US" w:eastAsia="zh-CN"/>
        </w:rPr>
      </w:pPr>
      <w:r>
        <w:rPr>
          <w:rFonts w:hint="default"/>
          <w:lang w:val="en-US" w:eastAsia="zh-CN"/>
        </w:rPr>
        <w:t>1.1产品名称：重庆市璧山区河边小学校校服（详见明细表）。</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936"/>
        <w:gridCol w:w="4758"/>
        <w:gridCol w:w="1215"/>
        <w:gridCol w:w="1470"/>
      </w:tblGrid>
      <w:tr w14:paraId="1E9CF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5D7CACF">
            <w:pPr>
              <w:pStyle w:val="7"/>
              <w:rPr>
                <w:rFonts w:hint="default"/>
                <w:lang w:val="en-US" w:eastAsia="zh-CN"/>
              </w:rPr>
            </w:pPr>
            <w:r>
              <w:rPr>
                <w:rFonts w:hint="default"/>
                <w:lang w:val="en-US" w:eastAsia="zh-CN"/>
              </w:rPr>
              <w:t>序号</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D247432">
            <w:pPr>
              <w:pStyle w:val="7"/>
              <w:rPr>
                <w:rFonts w:hint="default"/>
                <w:lang w:val="en-US" w:eastAsia="zh-CN"/>
              </w:rPr>
            </w:pPr>
            <w:r>
              <w:rPr>
                <w:rFonts w:hint="default"/>
                <w:lang w:val="en-US" w:eastAsia="zh-CN"/>
              </w:rPr>
              <w:t>品类</w:t>
            </w:r>
          </w:p>
        </w:tc>
        <w:tc>
          <w:tcPr>
            <w:tcW w:w="4758" w:type="dxa"/>
            <w:tcBorders>
              <w:top w:val="single" w:color="000000" w:sz="4" w:space="0"/>
              <w:left w:val="single" w:color="000000" w:sz="4" w:space="0"/>
              <w:bottom w:val="single" w:color="000000" w:sz="4" w:space="0"/>
              <w:right w:val="single" w:color="000000" w:sz="4" w:space="0"/>
            </w:tcBorders>
            <w:noWrap w:val="0"/>
            <w:vAlign w:val="center"/>
          </w:tcPr>
          <w:p w14:paraId="41FDA8DC">
            <w:pPr>
              <w:pStyle w:val="7"/>
              <w:rPr>
                <w:rFonts w:hint="default"/>
                <w:lang w:val="en-US" w:eastAsia="zh-CN"/>
              </w:rPr>
            </w:pPr>
            <w:r>
              <w:rPr>
                <w:rFonts w:hint="default"/>
                <w:lang w:val="en-US" w:eastAsia="zh-CN"/>
              </w:rPr>
              <w:t>产品名称</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1660711">
            <w:pPr>
              <w:pStyle w:val="7"/>
              <w:rPr>
                <w:rFonts w:hint="default"/>
                <w:lang w:val="en-US" w:eastAsia="zh-CN"/>
              </w:rPr>
            </w:pPr>
            <w:r>
              <w:rPr>
                <w:rFonts w:hint="default"/>
                <w:lang w:val="en-US" w:eastAsia="zh-CN"/>
              </w:rPr>
              <w:t>数量</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1B7C7BB">
            <w:pPr>
              <w:pStyle w:val="7"/>
              <w:rPr>
                <w:rFonts w:hint="default"/>
                <w:lang w:val="en-US" w:eastAsia="zh-CN"/>
              </w:rPr>
            </w:pPr>
            <w:r>
              <w:rPr>
                <w:rFonts w:hint="default"/>
                <w:lang w:val="en-US" w:eastAsia="zh-CN"/>
              </w:rPr>
              <w:t>单位</w:t>
            </w:r>
          </w:p>
        </w:tc>
      </w:tr>
      <w:tr w14:paraId="100D4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14:paraId="2AA62A6F">
            <w:pPr>
              <w:pStyle w:val="7"/>
              <w:rPr>
                <w:rFonts w:hint="default"/>
                <w:lang w:val="en-US" w:eastAsia="zh-CN"/>
              </w:rPr>
            </w:pPr>
            <w:r>
              <w:rPr>
                <w:rFonts w:hint="default"/>
                <w:lang w:val="en-US" w:eastAsia="zh-CN"/>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5BE4E03">
            <w:pPr>
              <w:pStyle w:val="7"/>
              <w:rPr>
                <w:rFonts w:hint="default"/>
                <w:lang w:val="en-US" w:eastAsia="zh-CN"/>
              </w:rPr>
            </w:pPr>
            <w:r>
              <w:rPr>
                <w:rFonts w:hint="default"/>
                <w:lang w:val="en-US" w:eastAsia="zh-CN"/>
              </w:rPr>
              <w:t>春秋装</w:t>
            </w:r>
          </w:p>
        </w:tc>
        <w:tc>
          <w:tcPr>
            <w:tcW w:w="4758" w:type="dxa"/>
            <w:tcBorders>
              <w:top w:val="single" w:color="000000" w:sz="4" w:space="0"/>
              <w:left w:val="single" w:color="000000" w:sz="4" w:space="0"/>
              <w:bottom w:val="single" w:color="000000" w:sz="4" w:space="0"/>
              <w:right w:val="single" w:color="000000" w:sz="4" w:space="0"/>
            </w:tcBorders>
            <w:noWrap/>
            <w:vAlign w:val="center"/>
          </w:tcPr>
          <w:p w14:paraId="2DC0D443">
            <w:pPr>
              <w:pStyle w:val="7"/>
              <w:rPr>
                <w:rFonts w:hint="default"/>
                <w:lang w:val="en-US" w:eastAsia="zh-CN"/>
              </w:rPr>
            </w:pPr>
            <w:r>
              <w:rPr>
                <w:rFonts w:hint="default"/>
                <w:lang w:val="en-US" w:eastAsia="zh-CN"/>
              </w:rPr>
              <w:t>春秋运动装</w:t>
            </w:r>
          </w:p>
          <w:p w14:paraId="6A51692E">
            <w:pPr>
              <w:pStyle w:val="7"/>
              <w:rPr>
                <w:rFonts w:hint="default"/>
                <w:lang w:val="en-US" w:eastAsia="zh-CN"/>
              </w:rPr>
            </w:pPr>
            <w:r>
              <w:rPr>
                <w:rFonts w:hint="default"/>
                <w:lang w:val="en-US" w:eastAsia="zh-CN"/>
              </w:rPr>
              <w:t>（下装）运动长裤</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D360C06">
            <w:pPr>
              <w:pStyle w:val="7"/>
              <w:rPr>
                <w:rFonts w:hint="default"/>
                <w:lang w:val="en-US" w:eastAsia="zh-CN"/>
              </w:rPr>
            </w:pPr>
            <w:r>
              <w:rPr>
                <w:rFonts w:hint="default"/>
                <w:lang w:val="en-US" w:eastAsia="zh-CN"/>
              </w:rPr>
              <w:t>1</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3EC252E1">
            <w:pPr>
              <w:pStyle w:val="7"/>
              <w:rPr>
                <w:rFonts w:hint="default"/>
                <w:lang w:val="en-US" w:eastAsia="zh-CN"/>
              </w:rPr>
            </w:pPr>
            <w:r>
              <w:rPr>
                <w:rFonts w:hint="default"/>
                <w:lang w:val="en-US" w:eastAsia="zh-CN"/>
              </w:rPr>
              <w:t>条</w:t>
            </w:r>
          </w:p>
        </w:tc>
      </w:tr>
      <w:tr w14:paraId="49D19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14:paraId="258E26BB">
            <w:pPr>
              <w:pStyle w:val="7"/>
              <w:rPr>
                <w:rFonts w:hint="default"/>
                <w:lang w:val="en-US" w:eastAsia="zh-CN"/>
              </w:rPr>
            </w:pPr>
            <w:r>
              <w:rPr>
                <w:rFonts w:hint="default"/>
                <w:lang w:val="en-US" w:eastAsia="zh-CN"/>
              </w:rPr>
              <w:t>2</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AC659F4">
            <w:pPr>
              <w:pStyle w:val="7"/>
              <w:rPr>
                <w:rFonts w:hint="default"/>
                <w:lang w:val="en-US" w:eastAsia="zh-CN"/>
              </w:rPr>
            </w:pPr>
            <w:r>
              <w:rPr>
                <w:rFonts w:hint="default"/>
                <w:lang w:val="en-US" w:eastAsia="zh-CN"/>
              </w:rPr>
              <w:t>夏装</w:t>
            </w:r>
          </w:p>
        </w:tc>
        <w:tc>
          <w:tcPr>
            <w:tcW w:w="4758" w:type="dxa"/>
            <w:tcBorders>
              <w:top w:val="single" w:color="000000" w:sz="4" w:space="0"/>
              <w:left w:val="single" w:color="000000" w:sz="4" w:space="0"/>
              <w:bottom w:val="single" w:color="000000" w:sz="4" w:space="0"/>
              <w:right w:val="single" w:color="000000" w:sz="4" w:space="0"/>
            </w:tcBorders>
            <w:noWrap w:val="0"/>
            <w:vAlign w:val="center"/>
          </w:tcPr>
          <w:p w14:paraId="31F39514">
            <w:pPr>
              <w:pStyle w:val="7"/>
              <w:rPr>
                <w:rFonts w:hint="default"/>
                <w:lang w:val="en-US" w:eastAsia="zh-CN"/>
              </w:rPr>
            </w:pPr>
            <w:r>
              <w:rPr>
                <w:rFonts w:hint="default"/>
                <w:lang w:val="en-US" w:eastAsia="zh-CN"/>
              </w:rPr>
              <w:t>夏装运动装</w:t>
            </w:r>
            <w:r>
              <w:rPr>
                <w:rFonts w:hint="default"/>
                <w:lang w:val="en-US" w:eastAsia="zh-CN"/>
              </w:rPr>
              <w:br w:type="textWrapping"/>
            </w:r>
            <w:r>
              <w:rPr>
                <w:rFonts w:hint="default"/>
                <w:lang w:val="en-US" w:eastAsia="zh-CN"/>
              </w:rPr>
              <w:t>（上装）运动短袖</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16F6108">
            <w:pPr>
              <w:pStyle w:val="7"/>
              <w:rPr>
                <w:rFonts w:hint="default"/>
                <w:lang w:val="en-US" w:eastAsia="zh-CN"/>
              </w:rPr>
            </w:pPr>
            <w:r>
              <w:rPr>
                <w:rFonts w:hint="default"/>
                <w:lang w:val="en-US" w:eastAsia="zh-CN"/>
              </w:rPr>
              <w:t>1</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51A27439">
            <w:pPr>
              <w:pStyle w:val="7"/>
              <w:rPr>
                <w:rFonts w:hint="default"/>
                <w:lang w:val="en-US" w:eastAsia="zh-CN"/>
              </w:rPr>
            </w:pPr>
            <w:r>
              <w:rPr>
                <w:rFonts w:hint="default"/>
                <w:lang w:val="en-US" w:eastAsia="zh-CN"/>
              </w:rPr>
              <w:t>件</w:t>
            </w:r>
          </w:p>
        </w:tc>
      </w:tr>
      <w:tr w14:paraId="0C332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96" w:type="dxa"/>
            <w:vMerge w:val="restart"/>
            <w:tcBorders>
              <w:top w:val="single" w:color="000000" w:sz="4" w:space="0"/>
              <w:left w:val="single" w:color="000000" w:sz="4" w:space="0"/>
              <w:bottom w:val="single" w:color="000000" w:sz="4" w:space="0"/>
              <w:right w:val="single" w:color="000000" w:sz="4" w:space="0"/>
            </w:tcBorders>
            <w:noWrap/>
            <w:vAlign w:val="center"/>
          </w:tcPr>
          <w:p w14:paraId="525216F8">
            <w:pPr>
              <w:pStyle w:val="7"/>
              <w:rPr>
                <w:rFonts w:hint="default"/>
                <w:lang w:val="en-US" w:eastAsia="zh-CN"/>
              </w:rPr>
            </w:pPr>
            <w:r>
              <w:rPr>
                <w:rFonts w:hint="default"/>
                <w:lang w:val="en-US" w:eastAsia="zh-CN"/>
              </w:rPr>
              <w:t>3</w:t>
            </w:r>
          </w:p>
        </w:tc>
        <w:tc>
          <w:tcPr>
            <w:tcW w:w="936" w:type="dxa"/>
            <w:vMerge w:val="restart"/>
            <w:tcBorders>
              <w:top w:val="single" w:color="000000" w:sz="4" w:space="0"/>
              <w:left w:val="single" w:color="000000" w:sz="4" w:space="0"/>
              <w:bottom w:val="single" w:color="000000" w:sz="4" w:space="0"/>
              <w:right w:val="single" w:color="000000" w:sz="4" w:space="0"/>
            </w:tcBorders>
            <w:noWrap/>
            <w:vAlign w:val="center"/>
          </w:tcPr>
          <w:p w14:paraId="2EDE028E">
            <w:pPr>
              <w:pStyle w:val="7"/>
              <w:rPr>
                <w:rFonts w:hint="default"/>
                <w:lang w:val="en-US" w:eastAsia="zh-CN"/>
              </w:rPr>
            </w:pPr>
            <w:r>
              <w:rPr>
                <w:rFonts w:hint="default"/>
                <w:lang w:val="en-US" w:eastAsia="zh-CN"/>
              </w:rPr>
              <w:t>冬装</w:t>
            </w:r>
          </w:p>
        </w:tc>
        <w:tc>
          <w:tcPr>
            <w:tcW w:w="4758" w:type="dxa"/>
            <w:tcBorders>
              <w:top w:val="single" w:color="000000" w:sz="4" w:space="0"/>
              <w:left w:val="single" w:color="000000" w:sz="4" w:space="0"/>
              <w:bottom w:val="single" w:color="000000" w:sz="4" w:space="0"/>
              <w:right w:val="single" w:color="000000" w:sz="4" w:space="0"/>
            </w:tcBorders>
            <w:noWrap w:val="0"/>
            <w:vAlign w:val="center"/>
          </w:tcPr>
          <w:p w14:paraId="7E458C9E">
            <w:pPr>
              <w:pStyle w:val="7"/>
              <w:rPr>
                <w:rFonts w:hint="default"/>
                <w:lang w:val="en-US" w:eastAsia="zh-CN"/>
              </w:rPr>
            </w:pPr>
            <w:r>
              <w:rPr>
                <w:rFonts w:hint="default"/>
                <w:lang w:val="en-US" w:eastAsia="zh-CN"/>
              </w:rPr>
              <w:t>学生冬装</w:t>
            </w:r>
            <w:r>
              <w:rPr>
                <w:rFonts w:hint="default"/>
                <w:lang w:val="en-US" w:eastAsia="zh-CN"/>
              </w:rPr>
              <w:br w:type="textWrapping"/>
            </w:r>
            <w:r>
              <w:rPr>
                <w:rFonts w:hint="default"/>
                <w:lang w:val="en-US" w:eastAsia="zh-CN"/>
              </w:rPr>
              <w:t>（冲锋衣外壳）</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533C6E0B">
            <w:pPr>
              <w:pStyle w:val="7"/>
              <w:rPr>
                <w:rFonts w:hint="default"/>
                <w:lang w:val="en-US" w:eastAsia="zh-CN"/>
              </w:rPr>
            </w:pPr>
            <w:r>
              <w:rPr>
                <w:rFonts w:hint="default"/>
                <w:lang w:val="en-US" w:eastAsia="zh-CN"/>
              </w:rPr>
              <w:t>1</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28A4B28C">
            <w:pPr>
              <w:pStyle w:val="7"/>
              <w:rPr>
                <w:rFonts w:hint="default"/>
                <w:lang w:val="en-US" w:eastAsia="zh-CN"/>
              </w:rPr>
            </w:pPr>
            <w:r>
              <w:rPr>
                <w:rFonts w:hint="default"/>
                <w:lang w:val="en-US" w:eastAsia="zh-CN"/>
              </w:rPr>
              <w:t>件</w:t>
            </w:r>
          </w:p>
        </w:tc>
      </w:tr>
      <w:tr w14:paraId="51538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96" w:type="dxa"/>
            <w:vMerge w:val="continue"/>
            <w:tcBorders>
              <w:top w:val="single" w:color="000000" w:sz="4" w:space="0"/>
              <w:left w:val="single" w:color="000000" w:sz="4" w:space="0"/>
              <w:bottom w:val="single" w:color="000000" w:sz="4" w:space="0"/>
              <w:right w:val="single" w:color="000000" w:sz="4" w:space="0"/>
            </w:tcBorders>
            <w:noWrap/>
            <w:vAlign w:val="center"/>
          </w:tcPr>
          <w:p w14:paraId="7507A28E">
            <w:pPr>
              <w:pStyle w:val="7"/>
              <w:rPr>
                <w:rFonts w:hint="default"/>
                <w:lang w:val="en-US" w:eastAsia="zh-CN"/>
              </w:rPr>
            </w:pPr>
          </w:p>
        </w:tc>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14:paraId="6C1E3BBC">
            <w:pPr>
              <w:pStyle w:val="7"/>
              <w:rPr>
                <w:rFonts w:hint="default"/>
                <w:lang w:val="en-US" w:eastAsia="zh-CN"/>
              </w:rPr>
            </w:pPr>
          </w:p>
        </w:tc>
        <w:tc>
          <w:tcPr>
            <w:tcW w:w="4758" w:type="dxa"/>
            <w:tcBorders>
              <w:top w:val="single" w:color="000000" w:sz="4" w:space="0"/>
              <w:left w:val="single" w:color="000000" w:sz="4" w:space="0"/>
              <w:bottom w:val="single" w:color="000000" w:sz="4" w:space="0"/>
              <w:right w:val="single" w:color="000000" w:sz="4" w:space="0"/>
            </w:tcBorders>
            <w:noWrap w:val="0"/>
            <w:vAlign w:val="center"/>
          </w:tcPr>
          <w:p w14:paraId="04AB330A">
            <w:pPr>
              <w:pStyle w:val="7"/>
              <w:rPr>
                <w:rFonts w:hint="default"/>
                <w:lang w:val="en-US" w:eastAsia="zh-CN"/>
              </w:rPr>
            </w:pPr>
            <w:r>
              <w:rPr>
                <w:rFonts w:hint="default"/>
                <w:lang w:val="en-US" w:eastAsia="zh-CN"/>
              </w:rPr>
              <w:t>学生冬装</w:t>
            </w:r>
            <w:r>
              <w:rPr>
                <w:rFonts w:hint="default"/>
                <w:lang w:val="en-US" w:eastAsia="zh-CN"/>
              </w:rPr>
              <w:br w:type="textWrapping"/>
            </w:r>
            <w:r>
              <w:rPr>
                <w:rFonts w:hint="default"/>
                <w:lang w:val="en-US" w:eastAsia="zh-CN"/>
              </w:rPr>
              <w:t>（冲锋衣摇粒绒 内胆）</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1A3D184">
            <w:pPr>
              <w:pStyle w:val="7"/>
              <w:rPr>
                <w:rFonts w:hint="default"/>
                <w:lang w:val="en-US" w:eastAsia="zh-CN"/>
              </w:rPr>
            </w:pPr>
            <w:r>
              <w:rPr>
                <w:rFonts w:hint="default"/>
                <w:lang w:val="en-US" w:eastAsia="zh-CN"/>
              </w:rPr>
              <w:t>1</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5C57BBF6">
            <w:pPr>
              <w:pStyle w:val="7"/>
              <w:rPr>
                <w:rFonts w:hint="default"/>
                <w:lang w:val="en-US" w:eastAsia="zh-CN"/>
              </w:rPr>
            </w:pPr>
            <w:r>
              <w:rPr>
                <w:rFonts w:hint="default"/>
                <w:lang w:val="en-US" w:eastAsia="zh-CN"/>
              </w:rPr>
              <w:t>件</w:t>
            </w:r>
          </w:p>
        </w:tc>
      </w:tr>
    </w:tbl>
    <w:p w14:paraId="02094F77">
      <w:pPr>
        <w:pStyle w:val="7"/>
        <w:ind w:firstLine="480" w:firstLineChars="200"/>
        <w:rPr>
          <w:rFonts w:hint="default"/>
          <w:lang w:val="en-US" w:eastAsia="zh-CN"/>
        </w:rPr>
      </w:pPr>
      <w:r>
        <w:rPr>
          <w:rFonts w:hint="default"/>
          <w:lang w:val="en-US" w:eastAsia="zh-CN"/>
        </w:rPr>
        <w:t>1.2 规格型号：详见附件《校服规格明细表》。</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2"/>
        <w:gridCol w:w="936"/>
        <w:gridCol w:w="2477"/>
        <w:gridCol w:w="4035"/>
        <w:gridCol w:w="592"/>
        <w:gridCol w:w="592"/>
      </w:tblGrid>
      <w:tr w14:paraId="63C5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93386E3">
            <w:pPr>
              <w:pStyle w:val="7"/>
              <w:rPr>
                <w:rFonts w:hint="default"/>
                <w:lang w:val="en-US" w:eastAsia="zh-CN"/>
              </w:rPr>
            </w:pPr>
            <w:r>
              <w:rPr>
                <w:rFonts w:hint="default"/>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0A0ECD">
            <w:pPr>
              <w:pStyle w:val="7"/>
              <w:rPr>
                <w:rFonts w:hint="default"/>
                <w:lang w:val="en-US" w:eastAsia="zh-CN"/>
              </w:rPr>
            </w:pPr>
            <w:r>
              <w:rPr>
                <w:rFonts w:hint="default"/>
                <w:lang w:val="en-US" w:eastAsia="zh-CN"/>
              </w:rPr>
              <w:t>品类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E60D4B">
            <w:pPr>
              <w:pStyle w:val="7"/>
              <w:rPr>
                <w:rFonts w:hint="default"/>
                <w:lang w:val="en-US" w:eastAsia="zh-CN"/>
              </w:rPr>
            </w:pPr>
            <w:r>
              <w:rPr>
                <w:rFonts w:hint="default"/>
                <w:lang w:val="en-US" w:eastAsia="zh-CN"/>
              </w:rPr>
              <w:t>产品名称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273944">
            <w:pPr>
              <w:pStyle w:val="7"/>
              <w:rPr>
                <w:rFonts w:hint="default"/>
                <w:lang w:val="en-US" w:eastAsia="zh-CN"/>
              </w:rPr>
            </w:pPr>
            <w:r>
              <w:rPr>
                <w:rFonts w:hint="default"/>
                <w:lang w:val="en-US" w:eastAsia="zh-CN"/>
              </w:rPr>
              <w:t>规格、技术参数要求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C0BA90">
            <w:pPr>
              <w:pStyle w:val="7"/>
              <w:rPr>
                <w:rFonts w:hint="default"/>
                <w:lang w:val="en-US" w:eastAsia="zh-CN"/>
              </w:rPr>
            </w:pPr>
            <w:r>
              <w:rPr>
                <w:rFonts w:hint="default"/>
                <w:lang w:val="en-US" w:eastAsia="zh-CN"/>
              </w:rPr>
              <w:t>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AF2D57">
            <w:pPr>
              <w:pStyle w:val="7"/>
              <w:rPr>
                <w:rFonts w:hint="default"/>
                <w:lang w:val="en-US" w:eastAsia="zh-CN"/>
              </w:rPr>
            </w:pPr>
            <w:r>
              <w:rPr>
                <w:rFonts w:hint="default"/>
                <w:lang w:val="en-US" w:eastAsia="zh-CN"/>
              </w:rPr>
              <w:t>单位</w:t>
            </w:r>
          </w:p>
        </w:tc>
      </w:tr>
      <w:tr w14:paraId="50EBD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7691D26">
            <w:pPr>
              <w:pStyle w:val="7"/>
              <w:rPr>
                <w:rFonts w:hint="default"/>
                <w:lang w:val="en-US" w:eastAsia="zh-CN"/>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D1D09B">
            <w:pPr>
              <w:pStyle w:val="7"/>
              <w:rPr>
                <w:rFonts w:hint="default"/>
                <w:lang w:val="en-US" w:eastAsia="zh-CN"/>
              </w:rPr>
            </w:pPr>
            <w:r>
              <w:rPr>
                <w:rFonts w:hint="default"/>
                <w:lang w:val="en-US" w:eastAsia="zh-CN"/>
              </w:rPr>
              <w:t>春秋装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AA52DB">
            <w:pPr>
              <w:pStyle w:val="7"/>
              <w:rPr>
                <w:rFonts w:hint="default"/>
                <w:lang w:val="en-US" w:eastAsia="zh-CN"/>
              </w:rPr>
            </w:pPr>
            <w:r>
              <w:rPr>
                <w:rFonts w:hint="default"/>
                <w:lang w:val="en-US" w:eastAsia="zh-CN"/>
              </w:rPr>
              <w:t>春秋运动装</w:t>
            </w:r>
          </w:p>
          <w:p w14:paraId="75754868">
            <w:pPr>
              <w:pStyle w:val="7"/>
              <w:rPr>
                <w:rFonts w:hint="default"/>
                <w:lang w:val="en-US" w:eastAsia="zh-CN"/>
              </w:rPr>
            </w:pPr>
            <w:r>
              <w:rPr>
                <w:rFonts w:hint="default"/>
                <w:lang w:val="en-US" w:eastAsia="zh-CN"/>
              </w:rPr>
              <w:t>（下装）运动长裤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35BEB7">
            <w:pPr>
              <w:pStyle w:val="7"/>
              <w:rPr>
                <w:rFonts w:hint="default"/>
                <w:lang w:val="en-US" w:eastAsia="zh-CN"/>
              </w:rPr>
            </w:pPr>
            <w:r>
              <w:rPr>
                <w:rFonts w:hint="default"/>
                <w:lang w:val="en-US" w:eastAsia="zh-CN"/>
              </w:rPr>
              <w:t>面料：卫衣面料80%棉，克重不低于280克。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001A1E">
            <w:pPr>
              <w:pStyle w:val="7"/>
              <w:rPr>
                <w:rFonts w:hint="default"/>
                <w:lang w:val="en-US" w:eastAsia="zh-CN"/>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B14176">
            <w:pPr>
              <w:pStyle w:val="7"/>
              <w:rPr>
                <w:rFonts w:hint="default"/>
                <w:lang w:val="en-US" w:eastAsia="zh-CN"/>
              </w:rPr>
            </w:pPr>
            <w:r>
              <w:rPr>
                <w:rFonts w:hint="default"/>
                <w:lang w:val="en-US" w:eastAsia="zh-CN"/>
              </w:rPr>
              <w:t>条</w:t>
            </w:r>
          </w:p>
        </w:tc>
      </w:tr>
      <w:tr w14:paraId="556EA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5DA242">
            <w:pPr>
              <w:pStyle w:val="7"/>
              <w:rPr>
                <w:rFonts w:hint="default"/>
                <w:lang w:val="en-US" w:eastAsia="zh-CN"/>
              </w:rPr>
            </w:pPr>
            <w:r>
              <w:rPr>
                <w:rFonts w:hint="default"/>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4AC829">
            <w:pPr>
              <w:pStyle w:val="7"/>
              <w:rPr>
                <w:rFonts w:hint="default"/>
                <w:lang w:val="en-US" w:eastAsia="zh-CN"/>
              </w:rPr>
            </w:pPr>
            <w:r>
              <w:rPr>
                <w:rFonts w:hint="default"/>
                <w:lang w:val="en-US" w:eastAsia="zh-CN"/>
              </w:rPr>
              <w:t>夏装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C6F794">
            <w:pPr>
              <w:pStyle w:val="7"/>
              <w:rPr>
                <w:rFonts w:hint="default"/>
                <w:lang w:val="en-US" w:eastAsia="zh-CN"/>
              </w:rPr>
            </w:pPr>
            <w:r>
              <w:rPr>
                <w:rFonts w:hint="default"/>
                <w:lang w:val="en-US" w:eastAsia="zh-CN"/>
              </w:rPr>
              <w:t>夏装运动装</w:t>
            </w:r>
            <w:r>
              <w:rPr>
                <w:rFonts w:hint="default"/>
                <w:lang w:val="en-US" w:eastAsia="zh-CN"/>
              </w:rPr>
              <w:br w:type="textWrapping"/>
            </w:r>
            <w:r>
              <w:rPr>
                <w:rFonts w:hint="default"/>
                <w:lang w:val="en-US" w:eastAsia="zh-CN"/>
              </w:rPr>
              <w:t>（上装）运动短袖</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D99BD4">
            <w:pPr>
              <w:pStyle w:val="7"/>
              <w:rPr>
                <w:rFonts w:hint="default"/>
                <w:lang w:val="en-US" w:eastAsia="zh-CN"/>
              </w:rPr>
            </w:pPr>
            <w:r>
              <w:rPr>
                <w:rFonts w:hint="default"/>
                <w:lang w:val="en-US" w:eastAsia="zh-CN"/>
              </w:rPr>
              <w:t>面料：针织面料60%棉40%聚酯纤维；面料克重不低于210克。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21F9E1">
            <w:pPr>
              <w:pStyle w:val="7"/>
              <w:rPr>
                <w:rFonts w:hint="default"/>
                <w:lang w:val="en-US" w:eastAsia="zh-CN"/>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C10F42">
            <w:pPr>
              <w:pStyle w:val="7"/>
              <w:rPr>
                <w:rFonts w:hint="default"/>
                <w:lang w:val="en-US" w:eastAsia="zh-CN"/>
              </w:rPr>
            </w:pPr>
            <w:r>
              <w:rPr>
                <w:rFonts w:hint="default"/>
                <w:lang w:val="en-US" w:eastAsia="zh-CN"/>
              </w:rPr>
              <w:t>件</w:t>
            </w:r>
          </w:p>
        </w:tc>
      </w:tr>
      <w:tr w14:paraId="7B8CA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71CDD8C">
            <w:pPr>
              <w:pStyle w:val="7"/>
              <w:rPr>
                <w:rFonts w:hint="default"/>
                <w:lang w:val="en-US" w:eastAsia="zh-CN"/>
              </w:rPr>
            </w:pPr>
            <w:r>
              <w:rPr>
                <w:rFonts w:hint="default"/>
                <w:lang w:val="en-US" w:eastAsia="zh-CN"/>
              </w:rPr>
              <w:t>3</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B08FA6C">
            <w:pPr>
              <w:pStyle w:val="7"/>
              <w:rPr>
                <w:rFonts w:hint="default"/>
                <w:lang w:val="en-US" w:eastAsia="zh-CN"/>
              </w:rPr>
            </w:pPr>
            <w:r>
              <w:rPr>
                <w:rFonts w:hint="default"/>
                <w:lang w:val="en-US" w:eastAsia="zh-CN"/>
              </w:rPr>
              <w:t>冬装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7A25F8">
            <w:pPr>
              <w:pStyle w:val="7"/>
              <w:rPr>
                <w:rFonts w:hint="default"/>
                <w:lang w:val="en-US" w:eastAsia="zh-CN"/>
              </w:rPr>
            </w:pPr>
            <w:r>
              <w:rPr>
                <w:rFonts w:hint="default"/>
                <w:lang w:val="en-US" w:eastAsia="zh-CN"/>
              </w:rPr>
              <w:t>学生冬装</w:t>
            </w:r>
            <w:r>
              <w:rPr>
                <w:rFonts w:hint="default"/>
                <w:lang w:val="en-US" w:eastAsia="zh-CN"/>
              </w:rPr>
              <w:br w:type="textWrapping"/>
            </w:r>
            <w:r>
              <w:rPr>
                <w:rFonts w:hint="default"/>
                <w:lang w:val="en-US" w:eastAsia="zh-CN"/>
              </w:rPr>
              <w:t>（冲锋衣外壳）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5DA2AB">
            <w:pPr>
              <w:pStyle w:val="7"/>
              <w:rPr>
                <w:rFonts w:hint="default"/>
                <w:lang w:val="en-US" w:eastAsia="zh-CN"/>
              </w:rPr>
            </w:pPr>
            <w:r>
              <w:rPr>
                <w:rFonts w:hint="default"/>
                <w:lang w:val="en-US" w:eastAsia="zh-CN"/>
              </w:rPr>
              <w:t>面料：100%聚酯纤维，面料克重150克以上。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38D8C2">
            <w:pPr>
              <w:pStyle w:val="7"/>
              <w:rPr>
                <w:rFonts w:hint="default"/>
                <w:lang w:val="en-US" w:eastAsia="zh-CN"/>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BF41C6">
            <w:pPr>
              <w:pStyle w:val="7"/>
              <w:rPr>
                <w:rFonts w:hint="default"/>
                <w:lang w:val="en-US" w:eastAsia="zh-CN"/>
              </w:rPr>
            </w:pPr>
            <w:r>
              <w:rPr>
                <w:rFonts w:hint="default"/>
                <w:lang w:val="en-US" w:eastAsia="zh-CN"/>
              </w:rPr>
              <w:t>件</w:t>
            </w:r>
          </w:p>
        </w:tc>
      </w:tr>
      <w:tr w14:paraId="251C9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50397E8">
            <w:pPr>
              <w:pStyle w:val="7"/>
              <w:rPr>
                <w:rFonts w:hint="default"/>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2003A58">
            <w:pPr>
              <w:pStyle w:val="7"/>
              <w:rPr>
                <w:rFonts w:hint="default"/>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BB7A5B">
            <w:pPr>
              <w:pStyle w:val="7"/>
              <w:rPr>
                <w:rFonts w:hint="default"/>
                <w:lang w:val="en-US" w:eastAsia="zh-CN"/>
              </w:rPr>
            </w:pPr>
            <w:r>
              <w:rPr>
                <w:rFonts w:hint="default"/>
                <w:lang w:val="en-US" w:eastAsia="zh-CN"/>
              </w:rPr>
              <w:t>学生冬装</w:t>
            </w:r>
            <w:r>
              <w:rPr>
                <w:rFonts w:hint="default"/>
                <w:lang w:val="en-US" w:eastAsia="zh-CN"/>
              </w:rPr>
              <w:br w:type="textWrapping"/>
            </w:r>
            <w:r>
              <w:rPr>
                <w:rFonts w:hint="default"/>
                <w:lang w:val="en-US" w:eastAsia="zh-CN"/>
              </w:rPr>
              <w:t>（冲锋衣摇粒绒 内胆）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3CD723">
            <w:pPr>
              <w:pStyle w:val="7"/>
              <w:rPr>
                <w:rFonts w:hint="default"/>
                <w:lang w:val="en-US" w:eastAsia="zh-CN"/>
              </w:rPr>
            </w:pPr>
            <w:r>
              <w:rPr>
                <w:rFonts w:hint="default"/>
                <w:lang w:val="en-US" w:eastAsia="zh-CN"/>
              </w:rPr>
              <w:t>面料：100%聚酯纤维，克重：320克以上。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260A2C">
            <w:pPr>
              <w:pStyle w:val="7"/>
              <w:rPr>
                <w:rFonts w:hint="default"/>
                <w:lang w:val="en-US" w:eastAsia="zh-CN"/>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FCD1B0">
            <w:pPr>
              <w:pStyle w:val="7"/>
              <w:rPr>
                <w:rFonts w:hint="default"/>
                <w:lang w:val="en-US" w:eastAsia="zh-CN"/>
              </w:rPr>
            </w:pPr>
            <w:r>
              <w:rPr>
                <w:rFonts w:hint="default"/>
                <w:lang w:val="en-US" w:eastAsia="zh-CN"/>
              </w:rPr>
              <w:t>件</w:t>
            </w:r>
          </w:p>
        </w:tc>
      </w:tr>
    </w:tbl>
    <w:p w14:paraId="557E49D8">
      <w:pPr>
        <w:pStyle w:val="7"/>
        <w:rPr>
          <w:rFonts w:hint="default"/>
          <w:lang w:val="en-US" w:eastAsia="zh-CN"/>
        </w:rPr>
      </w:pPr>
    </w:p>
    <w:p w14:paraId="2F331EAE">
      <w:pPr>
        <w:pStyle w:val="7"/>
        <w:ind w:firstLine="480" w:firstLineChars="200"/>
        <w:rPr>
          <w:rFonts w:hint="default"/>
          <w:lang w:val="en-US" w:eastAsia="zh-CN"/>
        </w:rPr>
      </w:pPr>
      <w:r>
        <w:rPr>
          <w:rFonts w:hint="default"/>
          <w:lang w:val="en-US" w:eastAsia="zh-CN"/>
        </w:rPr>
        <w:t>1.3 数量：本合同项下预估总采购量约为______________套，最终数量以甲方在合同有效期内发出的各批次书面《采购订单》为准。</w:t>
      </w:r>
    </w:p>
    <w:p w14:paraId="66FAC893">
      <w:pPr>
        <w:pStyle w:val="7"/>
        <w:ind w:firstLine="480" w:firstLineChars="200"/>
        <w:rPr>
          <w:rFonts w:hint="default"/>
          <w:lang w:val="en-US" w:eastAsia="zh-CN"/>
        </w:rPr>
      </w:pPr>
      <w:r>
        <w:rPr>
          <w:rFonts w:hint="default"/>
          <w:lang w:val="en-US" w:eastAsia="zh-CN"/>
        </w:rPr>
        <w:t>1.4 单价：详见本合同附件一《校服价格明细表》。该单价为含税包干价，已包括将校徽、学校办学理念等相关文字或图案印制、绣制到校服上的全部费用。</w:t>
      </w:r>
    </w:p>
    <w:p w14:paraId="4ADD3705">
      <w:pPr>
        <w:pStyle w:val="7"/>
        <w:ind w:firstLine="480" w:firstLineChars="200"/>
        <w:rPr>
          <w:rFonts w:hint="default"/>
          <w:lang w:val="en-US" w:eastAsia="zh-CN"/>
        </w:rPr>
      </w:pPr>
      <w:r>
        <w:rPr>
          <w:rFonts w:hint="default"/>
          <w:lang w:val="en-US" w:eastAsia="zh-CN"/>
        </w:rPr>
        <w:t>1.5 总金额：暂定人民币____________元（大写：______________）。最终结算总金额以甲方实际验收合格的校服数量乘以对应单价进行计算。</w:t>
      </w:r>
    </w:p>
    <w:p w14:paraId="0E9BC6C2">
      <w:pPr>
        <w:pStyle w:val="7"/>
        <w:ind w:firstLine="480" w:firstLineChars="200"/>
        <w:rPr>
          <w:rFonts w:hint="default"/>
          <w:lang w:val="en-US" w:eastAsia="zh-CN"/>
        </w:rPr>
      </w:pPr>
      <w:r>
        <w:rPr>
          <w:rFonts w:hint="default"/>
          <w:lang w:val="en-US" w:eastAsia="zh-CN"/>
        </w:rPr>
        <w:t>第二条 质量要求</w:t>
      </w:r>
    </w:p>
    <w:p w14:paraId="2A70131A">
      <w:pPr>
        <w:pStyle w:val="7"/>
        <w:ind w:firstLine="480" w:firstLineChars="200"/>
        <w:rPr>
          <w:rFonts w:hint="default"/>
          <w:lang w:val="en-US" w:eastAsia="zh-CN"/>
        </w:rPr>
      </w:pPr>
      <w:r>
        <w:rPr>
          <w:rFonts w:hint="default"/>
          <w:lang w:val="en-US" w:eastAsia="zh-CN"/>
        </w:rPr>
        <w:t>2.1 成衣实物质量：成衣各部位缝制平服，线路顺直、整齐、牢固，针迹均匀，无漏缝和开线；领子平服，不反翘，领子部位明线不能有接线；绱袖圆顺，松紧适宜，前后基本一致；口袋与袋盖大小要一致，要方正、圆顺，前后对称、高低一致；眼位不偏斜，锁眼针迹美观、整齐、平服；钉扣要牢固，四合扣吻合适度，无变形或过紧现象；扣与扣眼及四合扣上下要对位；门襟拉链平服，左右高低一致；各对称部位基本一致。辅料与面料在颜色、克重、悬垂性、缩水率、弹性等方面相匹配；采用适合所用面料的纽扣、拉链及其他附件。无缺损、无尖锐点和锐利边缘，经洗涤和熨烫后不变形、不变色、不沾色、不生锈。拉链啮合良好、光滑流畅。覆粘合衬部位不允许起泡、脱胶和渗胶。色差：单件面料不低于4级；上、下装不低于3-4级；同批产品不低于3-4级。不允许在衣领处缝制任何标签。</w:t>
      </w:r>
    </w:p>
    <w:p w14:paraId="40F5AB96">
      <w:pPr>
        <w:pStyle w:val="7"/>
        <w:ind w:firstLine="480" w:firstLineChars="200"/>
        <w:rPr>
          <w:rFonts w:hint="default"/>
          <w:lang w:val="en-US" w:eastAsia="zh-CN"/>
        </w:rPr>
      </w:pPr>
      <w:r>
        <w:rPr>
          <w:rFonts w:hint="default"/>
          <w:lang w:val="en-US" w:eastAsia="zh-CN"/>
        </w:rPr>
        <w:t>2.2产品质量：达到GB/T31888-2015《中小学生校服》要求、GB18401-2010《国家纺织产品基本安全技术规范》强制性标准B类要求、GB18401《国家纺织产品基本安全技术规范》、执行《中小学生交通安全反光校服》国家标准。若规范更新以更新后的规范为准。</w:t>
      </w:r>
    </w:p>
    <w:p w14:paraId="0F6C9350">
      <w:pPr>
        <w:pStyle w:val="7"/>
        <w:ind w:firstLine="480" w:firstLineChars="200"/>
        <w:rPr>
          <w:rFonts w:hint="default"/>
          <w:lang w:val="en-US" w:eastAsia="zh-CN"/>
        </w:rPr>
      </w:pPr>
      <w:r>
        <w:rPr>
          <w:rFonts w:hint="default"/>
          <w:lang w:val="en-US" w:eastAsia="zh-CN"/>
        </w:rPr>
        <w:t>2.3交付学校的成衣需要按GB/T 8685-2008《纺织品 维护标签规范 符号法》缝制水洗标，水洗标需清晰标注，符号顺序不可颠倒，且必须包含但不限于基本护理说明（洗涤、漂白、干燥、熨烫、干洗），否则视为产品不合格。</w:t>
      </w:r>
    </w:p>
    <w:p w14:paraId="7CBCB3EC">
      <w:pPr>
        <w:pStyle w:val="7"/>
        <w:ind w:firstLine="480" w:firstLineChars="200"/>
        <w:rPr>
          <w:rFonts w:hint="default"/>
          <w:lang w:val="en-US" w:eastAsia="zh-CN"/>
        </w:rPr>
      </w:pPr>
      <w:r>
        <w:rPr>
          <w:rFonts w:hint="default"/>
          <w:lang w:val="en-US" w:eastAsia="zh-CN"/>
        </w:rPr>
        <w:t>第三条 交货时间及地点</w:t>
      </w:r>
    </w:p>
    <w:p w14:paraId="0B23322E">
      <w:pPr>
        <w:pStyle w:val="7"/>
        <w:ind w:firstLine="480" w:firstLineChars="200"/>
        <w:rPr>
          <w:rFonts w:hint="default"/>
          <w:lang w:val="en-US" w:eastAsia="zh-CN"/>
        </w:rPr>
      </w:pPr>
      <w:r>
        <w:rPr>
          <w:rFonts w:hint="default"/>
          <w:lang w:val="en-US" w:eastAsia="zh-CN"/>
        </w:rPr>
        <w:t>3.1 交货时间：乙方应于______________年_______月______日前完成交货。</w:t>
      </w:r>
      <w:r>
        <w:rPr>
          <w:rFonts w:hint="default"/>
          <w:lang w:val="en-US" w:eastAsia="zh-CN"/>
        </w:rPr>
        <w:br w:type="textWrapping"/>
      </w:r>
      <w:r>
        <w:rPr>
          <w:rFonts w:hint="default"/>
          <w:lang w:val="en-US" w:eastAsia="zh-CN"/>
        </w:rPr>
        <w:t xml:space="preserve">    3.2 交货地点： 重庆市璧山区河边小学校校园内  。</w:t>
      </w:r>
      <w:r>
        <w:rPr>
          <w:rFonts w:hint="default"/>
          <w:lang w:val="en-US" w:eastAsia="zh-CN"/>
        </w:rPr>
        <w:br w:type="textWrapping"/>
      </w:r>
      <w:r>
        <w:rPr>
          <w:rFonts w:hint="default"/>
          <w:lang w:val="en-US" w:eastAsia="zh-CN"/>
        </w:rPr>
        <w:t xml:space="preserve">    3.3 运输方式及费用：由乙方负责运输并承担相关费用。</w:t>
      </w:r>
    </w:p>
    <w:p w14:paraId="1C045EC7">
      <w:pPr>
        <w:pStyle w:val="7"/>
        <w:ind w:firstLine="480" w:firstLineChars="200"/>
        <w:rPr>
          <w:rFonts w:hint="default"/>
          <w:lang w:val="en-US" w:eastAsia="zh-CN"/>
        </w:rPr>
      </w:pPr>
      <w:r>
        <w:rPr>
          <w:rFonts w:hint="default"/>
          <w:lang w:val="en-US" w:eastAsia="zh-CN"/>
        </w:rPr>
        <w:t>第四条 验收标准及方式</w:t>
      </w:r>
    </w:p>
    <w:p w14:paraId="602991C8">
      <w:pPr>
        <w:pStyle w:val="7"/>
        <w:ind w:firstLine="480" w:firstLineChars="200"/>
        <w:rPr>
          <w:rFonts w:hint="default"/>
          <w:lang w:val="en-US" w:eastAsia="zh-CN"/>
        </w:rPr>
      </w:pPr>
      <w:r>
        <w:rPr>
          <w:rFonts w:hint="default"/>
          <w:lang w:val="en-US" w:eastAsia="zh-CN"/>
        </w:rPr>
        <w:t>4.1 甲方在收到校服并取得乙方提供的本批次产品合格检验报告后15个工作日内，依据本合同第二条及封存样品完成验收。验收中发现质量问题的，应电话或书面通知乙方。乙方在收到通知后应在 7个工作日内完成退换或修复，并承担因此产生的一切费用。若乙方逾期未完成或修复/更换后仍不符合合同约定，甲方有权拒收该批次产品，并按照本合同第六条第6.3款追究乙方违约责任。</w:t>
      </w:r>
    </w:p>
    <w:p w14:paraId="68231571">
      <w:pPr>
        <w:pStyle w:val="7"/>
        <w:ind w:firstLine="480" w:firstLineChars="200"/>
        <w:rPr>
          <w:rFonts w:hint="default"/>
          <w:lang w:val="en-US" w:eastAsia="zh-CN"/>
        </w:rPr>
      </w:pPr>
      <w:r>
        <w:rPr>
          <w:rFonts w:hint="default"/>
          <w:lang w:val="en-US" w:eastAsia="zh-CN"/>
        </w:rPr>
        <w:t>4.2校服供应企业要服从学校管理，不得影响学校正常的教育教学秩序。</w:t>
      </w:r>
    </w:p>
    <w:p w14:paraId="37EFA9A8">
      <w:pPr>
        <w:pStyle w:val="7"/>
        <w:rPr>
          <w:rFonts w:hint="default"/>
          <w:lang w:val="en-US" w:eastAsia="zh-CN"/>
        </w:rPr>
      </w:pPr>
      <w:r>
        <w:rPr>
          <w:rFonts w:hint="default"/>
          <w:lang w:val="en-US" w:eastAsia="zh-CN"/>
        </w:rPr>
        <w:t>第五条 付款及保证金退还</w:t>
      </w:r>
    </w:p>
    <w:p w14:paraId="4A804ACE">
      <w:pPr>
        <w:pStyle w:val="7"/>
        <w:ind w:firstLine="480" w:firstLineChars="200"/>
        <w:rPr>
          <w:rFonts w:hint="default"/>
          <w:lang w:val="en-US" w:eastAsia="zh-CN"/>
        </w:rPr>
      </w:pPr>
      <w:r>
        <w:rPr>
          <w:rFonts w:hint="default"/>
          <w:lang w:val="en-US" w:eastAsia="zh-CN"/>
        </w:rPr>
        <w:t>5.1本项目服务完成，经采购人验收合格并交付所有资料后，支付至合同金额的100%。付款时，成交供应商提供合法有效发票，款项支付到成交供应商银行基本账户。</w:t>
      </w:r>
    </w:p>
    <w:p w14:paraId="60C7B810">
      <w:pPr>
        <w:pStyle w:val="7"/>
        <w:ind w:firstLine="480" w:firstLineChars="200"/>
        <w:rPr>
          <w:rFonts w:hint="default"/>
          <w:lang w:val="en-US" w:eastAsia="zh-CN"/>
        </w:rPr>
      </w:pPr>
      <w:r>
        <w:rPr>
          <w:rFonts w:hint="default"/>
          <w:lang w:val="en-US" w:eastAsia="zh-CN"/>
        </w:rPr>
        <w:t>5.2 保证金退还：若乙方在合同履行过程中出现任何违约行为（包括但不限于逾期交货、交付产品不符合质量标准等），甲方有权根据违约情节的严重程度，直接从履约保证金中扣除相应数额的违约金或赔偿金，直至履行完毕所有售后服务义务后无息退还。</w:t>
      </w:r>
    </w:p>
    <w:p w14:paraId="492EDE6A">
      <w:pPr>
        <w:pStyle w:val="7"/>
        <w:ind w:firstLine="480" w:firstLineChars="200"/>
        <w:rPr>
          <w:rFonts w:hint="default"/>
          <w:lang w:val="en-US" w:eastAsia="zh-CN"/>
        </w:rPr>
      </w:pPr>
      <w:r>
        <w:rPr>
          <w:rFonts w:hint="default"/>
          <w:lang w:val="en-US" w:eastAsia="zh-CN"/>
        </w:rPr>
        <w:t>第六条 违约责任</w:t>
      </w:r>
    </w:p>
    <w:p w14:paraId="783A420C">
      <w:pPr>
        <w:pStyle w:val="7"/>
        <w:ind w:firstLine="480" w:firstLineChars="200"/>
        <w:rPr>
          <w:rFonts w:hint="default"/>
          <w:lang w:val="en-US" w:eastAsia="zh-CN"/>
        </w:rPr>
      </w:pPr>
      <w:r>
        <w:rPr>
          <w:rFonts w:hint="default"/>
          <w:lang w:val="en-US" w:eastAsia="zh-CN"/>
        </w:rPr>
        <w:t>6.1 乙方逾期交货的，每逾期一日，应按合同总金额的1%向甲方支付违约金，逾期15日未交货甲方有权单方面解除合同且不予支付任何费用。</w:t>
      </w:r>
    </w:p>
    <w:p w14:paraId="17C0852F">
      <w:pPr>
        <w:pStyle w:val="7"/>
        <w:ind w:firstLine="480" w:firstLineChars="200"/>
        <w:rPr>
          <w:rFonts w:hint="default"/>
          <w:lang w:val="en-US" w:eastAsia="zh-CN"/>
        </w:rPr>
      </w:pPr>
      <w:r>
        <w:rPr>
          <w:rFonts w:hint="default"/>
          <w:lang w:val="en-US" w:eastAsia="zh-CN"/>
        </w:rPr>
        <w:t>6.2 甲方逾期付款的，每逾期一日，应按合同总金额的1%向乙方支付违约金。</w:t>
      </w:r>
    </w:p>
    <w:p w14:paraId="30659CE9">
      <w:pPr>
        <w:pStyle w:val="7"/>
        <w:ind w:firstLine="480" w:firstLineChars="200"/>
        <w:rPr>
          <w:rFonts w:hint="default"/>
          <w:lang w:val="en-US" w:eastAsia="zh-CN"/>
        </w:rPr>
      </w:pPr>
      <w:r>
        <w:rPr>
          <w:rFonts w:hint="default"/>
          <w:lang w:val="en-US" w:eastAsia="zh-CN"/>
        </w:rPr>
        <w:t>6.3 因校服质量问题导致甲方损失的，乙方应承担全部赔偿责任。</w:t>
      </w:r>
    </w:p>
    <w:p w14:paraId="46B58A87">
      <w:pPr>
        <w:pStyle w:val="7"/>
        <w:ind w:firstLine="480" w:firstLineChars="200"/>
        <w:rPr>
          <w:rFonts w:hint="default"/>
          <w:lang w:val="en-US" w:eastAsia="zh-CN"/>
        </w:rPr>
      </w:pPr>
      <w:r>
        <w:rPr>
          <w:rFonts w:hint="default"/>
          <w:lang w:val="en-US" w:eastAsia="zh-CN"/>
        </w:rPr>
        <w:t>第七条 售后服务</w:t>
      </w:r>
    </w:p>
    <w:p w14:paraId="2C54BBF3">
      <w:pPr>
        <w:pStyle w:val="7"/>
        <w:ind w:firstLine="480" w:firstLineChars="200"/>
        <w:rPr>
          <w:rFonts w:hint="default"/>
          <w:lang w:val="en-US" w:eastAsia="zh-CN"/>
        </w:rPr>
      </w:pPr>
      <w:r>
        <w:rPr>
          <w:rFonts w:hint="default"/>
          <w:lang w:val="en-US" w:eastAsia="zh-CN"/>
        </w:rPr>
        <w:t>7.1 乙方应提供校服的尺码调换服务（具体期限双方协商）。</w:t>
      </w:r>
    </w:p>
    <w:p w14:paraId="52002205">
      <w:pPr>
        <w:pStyle w:val="7"/>
        <w:ind w:firstLine="480" w:firstLineChars="200"/>
        <w:rPr>
          <w:rFonts w:hint="default"/>
          <w:lang w:val="en-US" w:eastAsia="zh-CN"/>
        </w:rPr>
      </w:pPr>
      <w:r>
        <w:rPr>
          <w:rFonts w:hint="default"/>
          <w:lang w:val="en-US" w:eastAsia="zh-CN"/>
        </w:rPr>
        <w:t>7.2 校服在正常使用情况下出现质量问题，乙方应免费维修或更换。</w:t>
      </w:r>
    </w:p>
    <w:p w14:paraId="3199794D">
      <w:pPr>
        <w:pStyle w:val="7"/>
        <w:ind w:firstLine="480" w:firstLineChars="200"/>
        <w:rPr>
          <w:rFonts w:hint="default"/>
          <w:lang w:val="en-US" w:eastAsia="zh-CN"/>
        </w:rPr>
      </w:pPr>
      <w:r>
        <w:rPr>
          <w:rFonts w:hint="default"/>
          <w:lang w:val="en-US" w:eastAsia="zh-CN"/>
        </w:rPr>
        <w:t>第八条 争议解决</w:t>
      </w:r>
    </w:p>
    <w:p w14:paraId="3A9E37BB">
      <w:pPr>
        <w:pStyle w:val="7"/>
        <w:ind w:firstLine="480" w:firstLineChars="200"/>
        <w:rPr>
          <w:rFonts w:hint="default"/>
          <w:lang w:val="en-US" w:eastAsia="zh-CN"/>
        </w:rPr>
      </w:pPr>
      <w:r>
        <w:rPr>
          <w:rFonts w:hint="default"/>
          <w:lang w:val="en-US" w:eastAsia="zh-CN"/>
        </w:rPr>
        <w:t>因本合同引起的争议，双方应协商解决；协商不成的，可向甲方所在地人民法院提起诉讼。</w:t>
      </w:r>
    </w:p>
    <w:p w14:paraId="56AE5965">
      <w:pPr>
        <w:pStyle w:val="7"/>
        <w:ind w:firstLine="480" w:firstLineChars="200"/>
        <w:rPr>
          <w:rFonts w:hint="default"/>
          <w:lang w:val="en-US" w:eastAsia="zh-CN"/>
        </w:rPr>
      </w:pPr>
      <w:r>
        <w:rPr>
          <w:rFonts w:hint="default"/>
          <w:lang w:val="en-US" w:eastAsia="zh-CN"/>
        </w:rPr>
        <w:t>第九条 其他约定</w:t>
      </w:r>
    </w:p>
    <w:p w14:paraId="184F8BE3">
      <w:pPr>
        <w:pStyle w:val="7"/>
        <w:ind w:firstLine="480" w:firstLineChars="200"/>
        <w:rPr>
          <w:rFonts w:hint="default"/>
          <w:lang w:val="en-US" w:eastAsia="zh-CN"/>
        </w:rPr>
      </w:pPr>
      <w:r>
        <w:rPr>
          <w:rFonts w:hint="default"/>
          <w:lang w:val="en-US" w:eastAsia="zh-CN"/>
        </w:rPr>
        <w:t>9.1 本项目招标文件、投标文件和承诺是本合同不可分割的部分。本合同未尽事宜，双方可签订补充协议，补充协议与本合同具有同等法律效力。</w:t>
      </w:r>
    </w:p>
    <w:p w14:paraId="172C77FC">
      <w:pPr>
        <w:pStyle w:val="7"/>
        <w:ind w:firstLine="480" w:firstLineChars="200"/>
        <w:rPr>
          <w:rFonts w:hint="default"/>
          <w:lang w:val="en-US" w:eastAsia="zh-CN"/>
        </w:rPr>
      </w:pPr>
      <w:r>
        <w:rPr>
          <w:rFonts w:hint="default"/>
          <w:lang w:val="en-US" w:eastAsia="zh-CN"/>
        </w:rPr>
        <w:t>9.2 本合同一式____份，甲乙双方各执____份，自双方签字盖章之日起生效。</w:t>
      </w:r>
    </w:p>
    <w:p w14:paraId="569B685F">
      <w:pPr>
        <w:pStyle w:val="7"/>
        <w:rPr>
          <w:rFonts w:hint="default"/>
          <w:lang w:val="en-US" w:eastAsia="zh-CN"/>
        </w:rPr>
      </w:pPr>
    </w:p>
    <w:p w14:paraId="227B6C13">
      <w:pPr>
        <w:pStyle w:val="7"/>
        <w:rPr>
          <w:rFonts w:hint="default"/>
          <w:lang w:val="en-US" w:eastAsia="zh-CN"/>
        </w:rPr>
      </w:pPr>
      <w:r>
        <w:rPr>
          <w:rFonts w:hint="default"/>
          <w:lang w:val="en-US" w:eastAsia="zh-CN"/>
        </w:rPr>
        <w:t>甲方（盖章）：              乙方（盖章）：</w:t>
      </w:r>
    </w:p>
    <w:p w14:paraId="40E4D59A">
      <w:pPr>
        <w:pStyle w:val="7"/>
        <w:rPr>
          <w:rFonts w:hint="default"/>
          <w:lang w:val="en-US" w:eastAsia="zh-CN"/>
        </w:rPr>
      </w:pPr>
    </w:p>
    <w:p w14:paraId="57F9C65F">
      <w:pPr>
        <w:pStyle w:val="7"/>
        <w:rPr>
          <w:rFonts w:hint="default"/>
          <w:lang w:val="en-US" w:eastAsia="zh-CN"/>
        </w:rPr>
      </w:pPr>
      <w:r>
        <w:rPr>
          <w:rFonts w:hint="default"/>
          <w:lang w:val="en-US" w:eastAsia="zh-CN"/>
        </w:rPr>
        <w:t xml:space="preserve">法定代表人/授权代表：        法定代表人/授权代表：       </w:t>
      </w:r>
    </w:p>
    <w:p w14:paraId="4E579851">
      <w:pPr>
        <w:pStyle w:val="7"/>
        <w:rPr>
          <w:rFonts w:hint="default"/>
          <w:lang w:val="en-US" w:eastAsia="zh-CN"/>
        </w:rPr>
      </w:pPr>
    </w:p>
    <w:p w14:paraId="2444472B">
      <w:pPr>
        <w:pStyle w:val="7"/>
        <w:rPr>
          <w:rFonts w:hint="default"/>
          <w:lang w:val="en-US" w:eastAsia="zh-CN"/>
        </w:rPr>
      </w:pPr>
      <w:r>
        <w:rPr>
          <w:rFonts w:hint="default"/>
          <w:lang w:val="en-US" w:eastAsia="zh-CN"/>
        </w:rPr>
        <w:t>日期：___________          日期：____________</w:t>
      </w:r>
    </w:p>
    <w:p w14:paraId="594529D6">
      <w:pPr>
        <w:pStyle w:val="7"/>
        <w:rPr>
          <w:rFonts w:hint="default"/>
          <w:lang w:val="en-US" w:eastAsia="zh-CN"/>
        </w:rPr>
      </w:pPr>
    </w:p>
    <w:p w14:paraId="6B019672">
      <w:pPr>
        <w:pStyle w:val="7"/>
        <w:rPr>
          <w:rFonts w:hint="default"/>
          <w:lang w:val="en-US" w:eastAsia="zh-CN"/>
        </w:rPr>
      </w:pPr>
      <w:r>
        <w:rPr>
          <w:rFonts w:hint="default"/>
          <w:lang w:val="en-US" w:eastAsia="zh-CN"/>
        </w:rPr>
        <w:t>签约地点：</w:t>
      </w:r>
    </w:p>
    <w:p w14:paraId="0D3E5FA7">
      <w:pPr>
        <w:pStyle w:val="7"/>
        <w:rPr>
          <w:rFonts w:hint="default"/>
          <w:lang w:val="en-US" w:eastAsia="zh-CN"/>
        </w:rPr>
      </w:pPr>
    </w:p>
    <w:p w14:paraId="47781959">
      <w:pPr>
        <w:pStyle w:val="7"/>
        <w:rPr>
          <w:rFonts w:hint="default"/>
          <w:lang w:val="en-US" w:eastAsia="zh-CN"/>
        </w:rPr>
      </w:pPr>
      <w:r>
        <w:rPr>
          <w:rFonts w:hint="default"/>
          <w:lang w:val="en-US" w:eastAsia="zh-CN"/>
        </w:rPr>
        <w:t>附件：学校自行制作《校服规格及价格明细表》</w:t>
      </w:r>
    </w:p>
    <w:p w14:paraId="589BA5FA">
      <w:pPr>
        <w:pStyle w:val="7"/>
        <w:jc w:val="center"/>
        <w:rPr>
          <w:rFonts w:hint="default"/>
          <w:lang w:val="en-US" w:eastAsia="zh-CN"/>
        </w:rPr>
      </w:pPr>
      <w:r>
        <w:rPr>
          <w:rFonts w:hint="default"/>
          <w:lang w:val="en-US" w:eastAsia="zh-CN"/>
        </w:rPr>
        <w:t>（结束）</w:t>
      </w:r>
    </w:p>
    <w:p w14:paraId="3D941887">
      <w:pPr>
        <w:pStyle w:val="7"/>
        <w:rPr>
          <w:rFonts w:hint="default"/>
          <w:lang w:val="en-US" w:eastAsia="zh-CN"/>
        </w:rPr>
      </w:pPr>
    </w:p>
    <w:sectPr>
      <w:pgSz w:w="11900" w:h="16840"/>
      <w:pgMar w:top="1984" w:right="1446" w:bottom="1644" w:left="1446" w:header="0" w:footer="1474"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黑体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1" w:fontKey="{28D79A28-D9DC-4607-85C7-E7C161E6A834}"/>
  </w:font>
  <w:font w:name="方正楷体_GBK">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WPSEMBED1">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B7560">
    <w:pPr>
      <w:pStyle w:val="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424F2">
    <w:pPr>
      <w:pStyle w:val="7"/>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563B3">
    <w:pPr>
      <w:pStyle w:val="7"/>
      <w:spacing w:line="14" w:lineRule="auto"/>
      <w:rPr>
        <w:sz w:val="20"/>
      </w:rPr>
    </w:pPr>
    <w:r>
      <w:rPr>
        <w:sz w:val="20"/>
        <w:lang w:eastAsia="zh-CN"/>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A2D05">
                          <w:pPr>
                            <w:pStyle w:val="1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C8A2D05">
                    <w:pPr>
                      <w:pStyle w:val="1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61680">
    <w:pPr>
      <w:pStyle w:val="7"/>
      <w:spacing w:line="14" w:lineRule="auto"/>
      <w:rPr>
        <w:sz w:val="20"/>
      </w:rPr>
    </w:pPr>
    <w:r>
      <w:rPr>
        <w:sz w:val="20"/>
        <w:lang w:eastAsia="zh-CN"/>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3B88F">
                          <w:pPr>
                            <w:pStyle w:val="13"/>
                            <w:jc w:val="right"/>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14</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E23B88F">
                    <w:pPr>
                      <w:pStyle w:val="13"/>
                      <w:jc w:val="right"/>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14</w:t>
                    </w:r>
                    <w:r>
                      <w:rPr>
                        <w:sz w:val="24"/>
                        <w:szCs w:val="24"/>
                      </w:rPr>
                      <w:fldChar w:fldCharType="end"/>
                    </w:r>
                    <w:r>
                      <w:rPr>
                        <w:sz w:val="24"/>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AE17D">
    <w:pPr>
      <w:pStyle w:val="7"/>
      <w:spacing w:line="14" w:lineRule="auto"/>
      <w:rPr>
        <w:sz w:val="20"/>
      </w:rPr>
    </w:pPr>
    <w:r>
      <w:rPr>
        <w:sz w:val="20"/>
        <w:lang w:eastAsia="zh-C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6940A">
                          <w:pPr>
                            <w:pStyle w:val="1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306940A">
                    <w:pPr>
                      <w:pStyle w:val="1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F85614"/>
    <w:multiLevelType w:val="multilevel"/>
    <w:tmpl w:val="2CF8561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33557A5"/>
    <w:multiLevelType w:val="multilevel"/>
    <w:tmpl w:val="533557A5"/>
    <w:lvl w:ilvl="0" w:tentative="0">
      <w:start w:val="1"/>
      <w:numFmt w:val="japaneseCounting"/>
      <w:lvlText w:val="（%1）"/>
      <w:lvlJc w:val="left"/>
      <w:pPr>
        <w:ind w:left="675" w:hanging="6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8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ZjNzE0ZWM0MTcwNzljZjlmNjBhOGM0MWYyODRlOWIifQ=="/>
  </w:docVars>
  <w:rsids>
    <w:rsidRoot w:val="00EF63D3"/>
    <w:rsid w:val="000101F8"/>
    <w:rsid w:val="00031B41"/>
    <w:rsid w:val="00046CA0"/>
    <w:rsid w:val="000C6D9D"/>
    <w:rsid w:val="000E450B"/>
    <w:rsid w:val="000E53DD"/>
    <w:rsid w:val="000F5230"/>
    <w:rsid w:val="00110EAD"/>
    <w:rsid w:val="001354BC"/>
    <w:rsid w:val="00151E9A"/>
    <w:rsid w:val="001531AF"/>
    <w:rsid w:val="00157EAC"/>
    <w:rsid w:val="00196F32"/>
    <w:rsid w:val="001A4200"/>
    <w:rsid w:val="001D7370"/>
    <w:rsid w:val="001F22A0"/>
    <w:rsid w:val="0022224F"/>
    <w:rsid w:val="002319EC"/>
    <w:rsid w:val="00257EEF"/>
    <w:rsid w:val="002B3050"/>
    <w:rsid w:val="002B472A"/>
    <w:rsid w:val="002D2122"/>
    <w:rsid w:val="002E287A"/>
    <w:rsid w:val="002E493B"/>
    <w:rsid w:val="002E58D3"/>
    <w:rsid w:val="00300C42"/>
    <w:rsid w:val="00306D7C"/>
    <w:rsid w:val="00315B21"/>
    <w:rsid w:val="003171D0"/>
    <w:rsid w:val="00326BB2"/>
    <w:rsid w:val="0034231D"/>
    <w:rsid w:val="0034476A"/>
    <w:rsid w:val="0034738C"/>
    <w:rsid w:val="003537E6"/>
    <w:rsid w:val="00360BA3"/>
    <w:rsid w:val="00374143"/>
    <w:rsid w:val="0037551C"/>
    <w:rsid w:val="003C7AB3"/>
    <w:rsid w:val="003E0A5D"/>
    <w:rsid w:val="00402B05"/>
    <w:rsid w:val="00423E5E"/>
    <w:rsid w:val="004345AB"/>
    <w:rsid w:val="00440360"/>
    <w:rsid w:val="004511B3"/>
    <w:rsid w:val="00477158"/>
    <w:rsid w:val="00484EE8"/>
    <w:rsid w:val="00485BC2"/>
    <w:rsid w:val="0048685E"/>
    <w:rsid w:val="004900EA"/>
    <w:rsid w:val="00492088"/>
    <w:rsid w:val="004B1BE6"/>
    <w:rsid w:val="004B24C6"/>
    <w:rsid w:val="004B698C"/>
    <w:rsid w:val="004C3F1A"/>
    <w:rsid w:val="004C667A"/>
    <w:rsid w:val="004D2C44"/>
    <w:rsid w:val="004D702E"/>
    <w:rsid w:val="004E0E50"/>
    <w:rsid w:val="005316C1"/>
    <w:rsid w:val="005374A6"/>
    <w:rsid w:val="0054117C"/>
    <w:rsid w:val="00563B7B"/>
    <w:rsid w:val="005733C8"/>
    <w:rsid w:val="0057425B"/>
    <w:rsid w:val="00581A1A"/>
    <w:rsid w:val="00596714"/>
    <w:rsid w:val="005B5D3B"/>
    <w:rsid w:val="005D791D"/>
    <w:rsid w:val="005E15BA"/>
    <w:rsid w:val="005F13EB"/>
    <w:rsid w:val="0060160A"/>
    <w:rsid w:val="00620006"/>
    <w:rsid w:val="006330B7"/>
    <w:rsid w:val="006560E7"/>
    <w:rsid w:val="00660DB3"/>
    <w:rsid w:val="00694A1D"/>
    <w:rsid w:val="006A707B"/>
    <w:rsid w:val="007072E8"/>
    <w:rsid w:val="00725259"/>
    <w:rsid w:val="0073385F"/>
    <w:rsid w:val="00757FA4"/>
    <w:rsid w:val="00774F21"/>
    <w:rsid w:val="00794D3B"/>
    <w:rsid w:val="00796FA3"/>
    <w:rsid w:val="007D2132"/>
    <w:rsid w:val="007F1011"/>
    <w:rsid w:val="007F5C2B"/>
    <w:rsid w:val="00825192"/>
    <w:rsid w:val="008337E7"/>
    <w:rsid w:val="00842FEB"/>
    <w:rsid w:val="00844285"/>
    <w:rsid w:val="0085454F"/>
    <w:rsid w:val="0086122E"/>
    <w:rsid w:val="00884789"/>
    <w:rsid w:val="008C6CB6"/>
    <w:rsid w:val="008D09AF"/>
    <w:rsid w:val="008E702D"/>
    <w:rsid w:val="00930066"/>
    <w:rsid w:val="00937992"/>
    <w:rsid w:val="00942538"/>
    <w:rsid w:val="00944BAE"/>
    <w:rsid w:val="009740C9"/>
    <w:rsid w:val="009877FE"/>
    <w:rsid w:val="009C37F4"/>
    <w:rsid w:val="009D6910"/>
    <w:rsid w:val="009E2CF2"/>
    <w:rsid w:val="00A11F88"/>
    <w:rsid w:val="00A231CF"/>
    <w:rsid w:val="00A27DF3"/>
    <w:rsid w:val="00A62941"/>
    <w:rsid w:val="00A71ED4"/>
    <w:rsid w:val="00A722BC"/>
    <w:rsid w:val="00A73061"/>
    <w:rsid w:val="00AA0109"/>
    <w:rsid w:val="00AA6979"/>
    <w:rsid w:val="00AC7938"/>
    <w:rsid w:val="00AD0897"/>
    <w:rsid w:val="00AD3AE7"/>
    <w:rsid w:val="00AF3207"/>
    <w:rsid w:val="00B12265"/>
    <w:rsid w:val="00B213B2"/>
    <w:rsid w:val="00B25DD5"/>
    <w:rsid w:val="00B31A46"/>
    <w:rsid w:val="00B37514"/>
    <w:rsid w:val="00B57192"/>
    <w:rsid w:val="00B5769C"/>
    <w:rsid w:val="00B57951"/>
    <w:rsid w:val="00B660B2"/>
    <w:rsid w:val="00B7472A"/>
    <w:rsid w:val="00B93852"/>
    <w:rsid w:val="00BB2885"/>
    <w:rsid w:val="00BB698A"/>
    <w:rsid w:val="00BD4CCF"/>
    <w:rsid w:val="00BE5CD2"/>
    <w:rsid w:val="00C10D1E"/>
    <w:rsid w:val="00C230E0"/>
    <w:rsid w:val="00C56F03"/>
    <w:rsid w:val="00C712BD"/>
    <w:rsid w:val="00C9378A"/>
    <w:rsid w:val="00CA537B"/>
    <w:rsid w:val="00CE2B88"/>
    <w:rsid w:val="00D04631"/>
    <w:rsid w:val="00D204B3"/>
    <w:rsid w:val="00D34F75"/>
    <w:rsid w:val="00D55D8E"/>
    <w:rsid w:val="00D60EB3"/>
    <w:rsid w:val="00D756EA"/>
    <w:rsid w:val="00D9464C"/>
    <w:rsid w:val="00DB57C4"/>
    <w:rsid w:val="00DC47B8"/>
    <w:rsid w:val="00E00F9E"/>
    <w:rsid w:val="00E324A0"/>
    <w:rsid w:val="00E45BDD"/>
    <w:rsid w:val="00E872BC"/>
    <w:rsid w:val="00E87B6F"/>
    <w:rsid w:val="00E92184"/>
    <w:rsid w:val="00E96E7E"/>
    <w:rsid w:val="00EC71C7"/>
    <w:rsid w:val="00ED5435"/>
    <w:rsid w:val="00EE75E1"/>
    <w:rsid w:val="00EF63D3"/>
    <w:rsid w:val="00F1118D"/>
    <w:rsid w:val="00F235BC"/>
    <w:rsid w:val="00F350AF"/>
    <w:rsid w:val="00F373E6"/>
    <w:rsid w:val="00F53DE2"/>
    <w:rsid w:val="00F66F31"/>
    <w:rsid w:val="00F85283"/>
    <w:rsid w:val="00F9257D"/>
    <w:rsid w:val="00F92AFB"/>
    <w:rsid w:val="00F92E8B"/>
    <w:rsid w:val="00F9620F"/>
    <w:rsid w:val="00FD52F6"/>
    <w:rsid w:val="00FF74D5"/>
    <w:rsid w:val="011D1476"/>
    <w:rsid w:val="01583253"/>
    <w:rsid w:val="01671F48"/>
    <w:rsid w:val="018F7A2B"/>
    <w:rsid w:val="0192652E"/>
    <w:rsid w:val="01CA3F1A"/>
    <w:rsid w:val="01F3521E"/>
    <w:rsid w:val="01FF1E15"/>
    <w:rsid w:val="020B6A0C"/>
    <w:rsid w:val="020C1A10"/>
    <w:rsid w:val="020C5D70"/>
    <w:rsid w:val="021F7DC1"/>
    <w:rsid w:val="02493B6C"/>
    <w:rsid w:val="024D1156"/>
    <w:rsid w:val="027A3AB2"/>
    <w:rsid w:val="0284231A"/>
    <w:rsid w:val="028D5DFC"/>
    <w:rsid w:val="029918BE"/>
    <w:rsid w:val="02AD34F4"/>
    <w:rsid w:val="02AF717B"/>
    <w:rsid w:val="03153B97"/>
    <w:rsid w:val="03296E81"/>
    <w:rsid w:val="03351670"/>
    <w:rsid w:val="03653EFA"/>
    <w:rsid w:val="03726617"/>
    <w:rsid w:val="037A4933"/>
    <w:rsid w:val="039D38D7"/>
    <w:rsid w:val="03AC5269"/>
    <w:rsid w:val="03BC608C"/>
    <w:rsid w:val="03D3537E"/>
    <w:rsid w:val="03F84D6E"/>
    <w:rsid w:val="041C6AD9"/>
    <w:rsid w:val="04510922"/>
    <w:rsid w:val="04536448"/>
    <w:rsid w:val="04537F5F"/>
    <w:rsid w:val="047F2D99"/>
    <w:rsid w:val="049A47C7"/>
    <w:rsid w:val="04D00FBD"/>
    <w:rsid w:val="04D74983"/>
    <w:rsid w:val="04F06348"/>
    <w:rsid w:val="04F9631F"/>
    <w:rsid w:val="0523406D"/>
    <w:rsid w:val="0526590B"/>
    <w:rsid w:val="052B4CCF"/>
    <w:rsid w:val="05412745"/>
    <w:rsid w:val="055F75C0"/>
    <w:rsid w:val="05BE3D95"/>
    <w:rsid w:val="05D42F23"/>
    <w:rsid w:val="05EF03F3"/>
    <w:rsid w:val="05F23A3F"/>
    <w:rsid w:val="06253E14"/>
    <w:rsid w:val="06420522"/>
    <w:rsid w:val="06495B28"/>
    <w:rsid w:val="06587D46"/>
    <w:rsid w:val="0667442D"/>
    <w:rsid w:val="06691F53"/>
    <w:rsid w:val="0669650C"/>
    <w:rsid w:val="067652C6"/>
    <w:rsid w:val="06840B3B"/>
    <w:rsid w:val="06850421"/>
    <w:rsid w:val="06A742C4"/>
    <w:rsid w:val="06A75C4F"/>
    <w:rsid w:val="06C21663"/>
    <w:rsid w:val="06F20AA8"/>
    <w:rsid w:val="06F6767B"/>
    <w:rsid w:val="06FF6413"/>
    <w:rsid w:val="07350087"/>
    <w:rsid w:val="07794418"/>
    <w:rsid w:val="07837045"/>
    <w:rsid w:val="07950B26"/>
    <w:rsid w:val="07976472"/>
    <w:rsid w:val="07A1571D"/>
    <w:rsid w:val="07B23486"/>
    <w:rsid w:val="07BB67DE"/>
    <w:rsid w:val="0806615F"/>
    <w:rsid w:val="08163A15"/>
    <w:rsid w:val="08275C22"/>
    <w:rsid w:val="08422A5C"/>
    <w:rsid w:val="08430DBD"/>
    <w:rsid w:val="084367D4"/>
    <w:rsid w:val="085409E1"/>
    <w:rsid w:val="085963D5"/>
    <w:rsid w:val="08762705"/>
    <w:rsid w:val="088A4403"/>
    <w:rsid w:val="088F6118"/>
    <w:rsid w:val="089922AB"/>
    <w:rsid w:val="089B216C"/>
    <w:rsid w:val="08A92ADB"/>
    <w:rsid w:val="08AE1E9F"/>
    <w:rsid w:val="08B0558F"/>
    <w:rsid w:val="08BF22FE"/>
    <w:rsid w:val="08F16976"/>
    <w:rsid w:val="08F31FA8"/>
    <w:rsid w:val="08FD7407"/>
    <w:rsid w:val="090F7533"/>
    <w:rsid w:val="09153CCC"/>
    <w:rsid w:val="092E4D8E"/>
    <w:rsid w:val="09300B06"/>
    <w:rsid w:val="094B3D1A"/>
    <w:rsid w:val="096B1B3E"/>
    <w:rsid w:val="09946F0A"/>
    <w:rsid w:val="09B90AFC"/>
    <w:rsid w:val="09BE7F3A"/>
    <w:rsid w:val="09F417D4"/>
    <w:rsid w:val="0A115F02"/>
    <w:rsid w:val="0A310FDA"/>
    <w:rsid w:val="0A3960E0"/>
    <w:rsid w:val="0A5847B8"/>
    <w:rsid w:val="0A8B7194"/>
    <w:rsid w:val="0A9357F1"/>
    <w:rsid w:val="0A9F23E7"/>
    <w:rsid w:val="0AB45767"/>
    <w:rsid w:val="0ABF65E6"/>
    <w:rsid w:val="0AFA5870"/>
    <w:rsid w:val="0B1D330C"/>
    <w:rsid w:val="0B9BCFBB"/>
    <w:rsid w:val="0BCF0AAA"/>
    <w:rsid w:val="0BF53BE4"/>
    <w:rsid w:val="0BF84E49"/>
    <w:rsid w:val="0BFB189F"/>
    <w:rsid w:val="0C1C39F7"/>
    <w:rsid w:val="0C22052C"/>
    <w:rsid w:val="0C3E178C"/>
    <w:rsid w:val="0C452B1A"/>
    <w:rsid w:val="0C994C14"/>
    <w:rsid w:val="0CD12C93"/>
    <w:rsid w:val="0D29243C"/>
    <w:rsid w:val="0D3C216F"/>
    <w:rsid w:val="0D4A2580"/>
    <w:rsid w:val="0D58687D"/>
    <w:rsid w:val="0D933D59"/>
    <w:rsid w:val="0DA970D9"/>
    <w:rsid w:val="0DCB704F"/>
    <w:rsid w:val="0DCE08EE"/>
    <w:rsid w:val="0DF02F5A"/>
    <w:rsid w:val="0DFC3CAF"/>
    <w:rsid w:val="0E2A6A80"/>
    <w:rsid w:val="0E2D7D0A"/>
    <w:rsid w:val="0E4A08BC"/>
    <w:rsid w:val="0E4A4418"/>
    <w:rsid w:val="0E51570F"/>
    <w:rsid w:val="0E666D78"/>
    <w:rsid w:val="0E72396F"/>
    <w:rsid w:val="0E7B0A75"/>
    <w:rsid w:val="0E8140F5"/>
    <w:rsid w:val="0EA578A0"/>
    <w:rsid w:val="0F1145EC"/>
    <w:rsid w:val="0F1F58A5"/>
    <w:rsid w:val="0F2E7896"/>
    <w:rsid w:val="0F317386"/>
    <w:rsid w:val="0F386966"/>
    <w:rsid w:val="0F515C7A"/>
    <w:rsid w:val="0F586682"/>
    <w:rsid w:val="0F5F2145"/>
    <w:rsid w:val="0F621C35"/>
    <w:rsid w:val="0FB029A1"/>
    <w:rsid w:val="0FCF300E"/>
    <w:rsid w:val="0FE34E3F"/>
    <w:rsid w:val="0FFC7994"/>
    <w:rsid w:val="10085D25"/>
    <w:rsid w:val="1078129B"/>
    <w:rsid w:val="108F6A5A"/>
    <w:rsid w:val="10A06571"/>
    <w:rsid w:val="10B33242"/>
    <w:rsid w:val="10B85FB1"/>
    <w:rsid w:val="10D66437"/>
    <w:rsid w:val="10FB40F0"/>
    <w:rsid w:val="11056D1C"/>
    <w:rsid w:val="110A60E1"/>
    <w:rsid w:val="111807FE"/>
    <w:rsid w:val="11360C84"/>
    <w:rsid w:val="11431086"/>
    <w:rsid w:val="114D49D7"/>
    <w:rsid w:val="11564CC4"/>
    <w:rsid w:val="116B0DD9"/>
    <w:rsid w:val="116E2B13"/>
    <w:rsid w:val="118063A3"/>
    <w:rsid w:val="118A77C7"/>
    <w:rsid w:val="118F2BB1"/>
    <w:rsid w:val="11991213"/>
    <w:rsid w:val="11A007F3"/>
    <w:rsid w:val="11CE710E"/>
    <w:rsid w:val="11F61A7B"/>
    <w:rsid w:val="11F9297E"/>
    <w:rsid w:val="11FF9F30"/>
    <w:rsid w:val="12413D84"/>
    <w:rsid w:val="124F2CD3"/>
    <w:rsid w:val="125C471A"/>
    <w:rsid w:val="126B0E01"/>
    <w:rsid w:val="12955E7E"/>
    <w:rsid w:val="12A63A7D"/>
    <w:rsid w:val="12B35CD9"/>
    <w:rsid w:val="12C0114D"/>
    <w:rsid w:val="12C10A21"/>
    <w:rsid w:val="12CF75E2"/>
    <w:rsid w:val="12E3308D"/>
    <w:rsid w:val="12F17558"/>
    <w:rsid w:val="12F65800"/>
    <w:rsid w:val="1303728B"/>
    <w:rsid w:val="130E2754"/>
    <w:rsid w:val="131E31BF"/>
    <w:rsid w:val="132079B3"/>
    <w:rsid w:val="13207E3D"/>
    <w:rsid w:val="132F62D2"/>
    <w:rsid w:val="13386F35"/>
    <w:rsid w:val="135877CC"/>
    <w:rsid w:val="13B93C22"/>
    <w:rsid w:val="13BF1404"/>
    <w:rsid w:val="13DD5D2E"/>
    <w:rsid w:val="13EF73B4"/>
    <w:rsid w:val="13FF3EF7"/>
    <w:rsid w:val="1456683B"/>
    <w:rsid w:val="1457163D"/>
    <w:rsid w:val="14DB04C0"/>
    <w:rsid w:val="14F52C04"/>
    <w:rsid w:val="15187A19"/>
    <w:rsid w:val="152643EC"/>
    <w:rsid w:val="156F29B6"/>
    <w:rsid w:val="15774FC8"/>
    <w:rsid w:val="15A5462A"/>
    <w:rsid w:val="15A77B18"/>
    <w:rsid w:val="15B12FCF"/>
    <w:rsid w:val="15B3254F"/>
    <w:rsid w:val="15C40981"/>
    <w:rsid w:val="15FD7FC2"/>
    <w:rsid w:val="160C28FB"/>
    <w:rsid w:val="160C46A9"/>
    <w:rsid w:val="161D2412"/>
    <w:rsid w:val="161E186B"/>
    <w:rsid w:val="161F618A"/>
    <w:rsid w:val="16392317"/>
    <w:rsid w:val="163D0D06"/>
    <w:rsid w:val="16663DB9"/>
    <w:rsid w:val="166F3242"/>
    <w:rsid w:val="167C4D15"/>
    <w:rsid w:val="16944BC0"/>
    <w:rsid w:val="169E79F7"/>
    <w:rsid w:val="17012110"/>
    <w:rsid w:val="17190E2C"/>
    <w:rsid w:val="173D4D65"/>
    <w:rsid w:val="17517B4A"/>
    <w:rsid w:val="177644D0"/>
    <w:rsid w:val="1797C5C5"/>
    <w:rsid w:val="17CA6751"/>
    <w:rsid w:val="17D2722C"/>
    <w:rsid w:val="17DA4A5F"/>
    <w:rsid w:val="17DD62FD"/>
    <w:rsid w:val="17E71CF6"/>
    <w:rsid w:val="17F25485"/>
    <w:rsid w:val="17FB2C27"/>
    <w:rsid w:val="18273A1C"/>
    <w:rsid w:val="18602F3B"/>
    <w:rsid w:val="18694035"/>
    <w:rsid w:val="189746FE"/>
    <w:rsid w:val="18C80D5B"/>
    <w:rsid w:val="18DD50D8"/>
    <w:rsid w:val="18F97167"/>
    <w:rsid w:val="190873AA"/>
    <w:rsid w:val="191355B2"/>
    <w:rsid w:val="196B16E7"/>
    <w:rsid w:val="19717E07"/>
    <w:rsid w:val="197332A6"/>
    <w:rsid w:val="199B6470"/>
    <w:rsid w:val="19A76BC3"/>
    <w:rsid w:val="19AA0461"/>
    <w:rsid w:val="19BD51CF"/>
    <w:rsid w:val="19CE05F3"/>
    <w:rsid w:val="19CF5F07"/>
    <w:rsid w:val="19EE2A43"/>
    <w:rsid w:val="1A2C70C8"/>
    <w:rsid w:val="1A4C776A"/>
    <w:rsid w:val="1A511840"/>
    <w:rsid w:val="1A5530F0"/>
    <w:rsid w:val="1A732F49"/>
    <w:rsid w:val="1A8769F4"/>
    <w:rsid w:val="1A930EF5"/>
    <w:rsid w:val="1ABF31AA"/>
    <w:rsid w:val="1AF93B76"/>
    <w:rsid w:val="1B087B35"/>
    <w:rsid w:val="1B100797"/>
    <w:rsid w:val="1B395F40"/>
    <w:rsid w:val="1B3F1AA6"/>
    <w:rsid w:val="1B4072CF"/>
    <w:rsid w:val="1B410951"/>
    <w:rsid w:val="1B6FE365"/>
    <w:rsid w:val="1B765784"/>
    <w:rsid w:val="1B7900EB"/>
    <w:rsid w:val="1BA333BA"/>
    <w:rsid w:val="1BA516F4"/>
    <w:rsid w:val="1BB71370"/>
    <w:rsid w:val="1BED05C5"/>
    <w:rsid w:val="1C6A3ED7"/>
    <w:rsid w:val="1C735482"/>
    <w:rsid w:val="1CBB1081"/>
    <w:rsid w:val="1CC161ED"/>
    <w:rsid w:val="1CCA43C9"/>
    <w:rsid w:val="1CD328A7"/>
    <w:rsid w:val="1CD6156D"/>
    <w:rsid w:val="1D1E53EE"/>
    <w:rsid w:val="1D455D7F"/>
    <w:rsid w:val="1D477E44"/>
    <w:rsid w:val="1DF1336D"/>
    <w:rsid w:val="1DF93765"/>
    <w:rsid w:val="1E195BB5"/>
    <w:rsid w:val="1E5A1B90"/>
    <w:rsid w:val="1E62755C"/>
    <w:rsid w:val="1E8474D2"/>
    <w:rsid w:val="1E915873"/>
    <w:rsid w:val="1EBD4792"/>
    <w:rsid w:val="1EC666DA"/>
    <w:rsid w:val="1EFC79EE"/>
    <w:rsid w:val="1F0D214E"/>
    <w:rsid w:val="1F1F735B"/>
    <w:rsid w:val="1F6F32E3"/>
    <w:rsid w:val="1F9C3C0E"/>
    <w:rsid w:val="1FCB1131"/>
    <w:rsid w:val="1FCBCE6C"/>
    <w:rsid w:val="1FE34BD0"/>
    <w:rsid w:val="1FE445D9"/>
    <w:rsid w:val="1FF144BA"/>
    <w:rsid w:val="1FFB324C"/>
    <w:rsid w:val="202F0226"/>
    <w:rsid w:val="204A64FA"/>
    <w:rsid w:val="204B68C5"/>
    <w:rsid w:val="204D7D98"/>
    <w:rsid w:val="20523600"/>
    <w:rsid w:val="205253AE"/>
    <w:rsid w:val="20967991"/>
    <w:rsid w:val="209B6D55"/>
    <w:rsid w:val="20BB58C4"/>
    <w:rsid w:val="20C067BC"/>
    <w:rsid w:val="20C808AA"/>
    <w:rsid w:val="20C82673"/>
    <w:rsid w:val="20CF4C51"/>
    <w:rsid w:val="20D44A47"/>
    <w:rsid w:val="210670D2"/>
    <w:rsid w:val="2118245A"/>
    <w:rsid w:val="212A2D9F"/>
    <w:rsid w:val="212E5E1B"/>
    <w:rsid w:val="214E5B76"/>
    <w:rsid w:val="216929AF"/>
    <w:rsid w:val="21771570"/>
    <w:rsid w:val="218D36D9"/>
    <w:rsid w:val="21BF6A73"/>
    <w:rsid w:val="21CF4F08"/>
    <w:rsid w:val="21DF0EC4"/>
    <w:rsid w:val="21E62252"/>
    <w:rsid w:val="21F030D1"/>
    <w:rsid w:val="2208666C"/>
    <w:rsid w:val="22244B28"/>
    <w:rsid w:val="2228725E"/>
    <w:rsid w:val="22314CCB"/>
    <w:rsid w:val="22394A78"/>
    <w:rsid w:val="223A40EF"/>
    <w:rsid w:val="223B434C"/>
    <w:rsid w:val="223C3D0F"/>
    <w:rsid w:val="2265761B"/>
    <w:rsid w:val="227635D6"/>
    <w:rsid w:val="22993768"/>
    <w:rsid w:val="229C5D34"/>
    <w:rsid w:val="22A94701"/>
    <w:rsid w:val="22BE6D2B"/>
    <w:rsid w:val="22D531F0"/>
    <w:rsid w:val="22D8603F"/>
    <w:rsid w:val="22E02D03"/>
    <w:rsid w:val="22F20DF7"/>
    <w:rsid w:val="22FD57EE"/>
    <w:rsid w:val="23533917"/>
    <w:rsid w:val="235356C5"/>
    <w:rsid w:val="23906919"/>
    <w:rsid w:val="23971A56"/>
    <w:rsid w:val="23BF71FF"/>
    <w:rsid w:val="23E4604A"/>
    <w:rsid w:val="24286B52"/>
    <w:rsid w:val="243A34C8"/>
    <w:rsid w:val="244F2331"/>
    <w:rsid w:val="245416F5"/>
    <w:rsid w:val="245C2C9F"/>
    <w:rsid w:val="24763D61"/>
    <w:rsid w:val="248B0E8F"/>
    <w:rsid w:val="248F097F"/>
    <w:rsid w:val="249064A5"/>
    <w:rsid w:val="24B322FB"/>
    <w:rsid w:val="24BB1774"/>
    <w:rsid w:val="24C04FDC"/>
    <w:rsid w:val="24D9609E"/>
    <w:rsid w:val="24E76A0D"/>
    <w:rsid w:val="25205A7B"/>
    <w:rsid w:val="252A06A8"/>
    <w:rsid w:val="252C2672"/>
    <w:rsid w:val="253357AE"/>
    <w:rsid w:val="25341A53"/>
    <w:rsid w:val="25421E95"/>
    <w:rsid w:val="254E353D"/>
    <w:rsid w:val="2557002B"/>
    <w:rsid w:val="255A25E7"/>
    <w:rsid w:val="255D6CCF"/>
    <w:rsid w:val="255F2A47"/>
    <w:rsid w:val="2564005E"/>
    <w:rsid w:val="256911D0"/>
    <w:rsid w:val="259049AF"/>
    <w:rsid w:val="25A93CC2"/>
    <w:rsid w:val="25CF12BC"/>
    <w:rsid w:val="25F72C80"/>
    <w:rsid w:val="260929B3"/>
    <w:rsid w:val="260A710B"/>
    <w:rsid w:val="260D4251"/>
    <w:rsid w:val="260D6924"/>
    <w:rsid w:val="26277A04"/>
    <w:rsid w:val="262A2D59"/>
    <w:rsid w:val="263A053B"/>
    <w:rsid w:val="26492DAF"/>
    <w:rsid w:val="26527EB6"/>
    <w:rsid w:val="26595EDC"/>
    <w:rsid w:val="26983B1E"/>
    <w:rsid w:val="26B75F6B"/>
    <w:rsid w:val="26BD5C77"/>
    <w:rsid w:val="26E825C8"/>
    <w:rsid w:val="26FC6074"/>
    <w:rsid w:val="27116847"/>
    <w:rsid w:val="27361586"/>
    <w:rsid w:val="274243CE"/>
    <w:rsid w:val="27433CA3"/>
    <w:rsid w:val="27483067"/>
    <w:rsid w:val="275814FC"/>
    <w:rsid w:val="27CB43C4"/>
    <w:rsid w:val="27E72C57"/>
    <w:rsid w:val="27F05BD9"/>
    <w:rsid w:val="27FB32CC"/>
    <w:rsid w:val="27FC27CF"/>
    <w:rsid w:val="28292CFE"/>
    <w:rsid w:val="28924EE2"/>
    <w:rsid w:val="28A10C81"/>
    <w:rsid w:val="28AD3ACA"/>
    <w:rsid w:val="28B27332"/>
    <w:rsid w:val="28B44E58"/>
    <w:rsid w:val="28C52BC1"/>
    <w:rsid w:val="28CD7CC8"/>
    <w:rsid w:val="28CF1C92"/>
    <w:rsid w:val="28ED3EC6"/>
    <w:rsid w:val="290D4DA5"/>
    <w:rsid w:val="29250036"/>
    <w:rsid w:val="293D72FD"/>
    <w:rsid w:val="29581C87"/>
    <w:rsid w:val="29736AC1"/>
    <w:rsid w:val="29B82726"/>
    <w:rsid w:val="29C15A7E"/>
    <w:rsid w:val="29C42E79"/>
    <w:rsid w:val="2A32640D"/>
    <w:rsid w:val="2A632133"/>
    <w:rsid w:val="2A691C72"/>
    <w:rsid w:val="2A8E3487"/>
    <w:rsid w:val="2AAC6659"/>
    <w:rsid w:val="2AE17A5A"/>
    <w:rsid w:val="2AE35581"/>
    <w:rsid w:val="2AF754D0"/>
    <w:rsid w:val="2B2C33CC"/>
    <w:rsid w:val="2B5B7F5A"/>
    <w:rsid w:val="2B667F60"/>
    <w:rsid w:val="2BAA2542"/>
    <w:rsid w:val="2BBA1415"/>
    <w:rsid w:val="2BEE55D3"/>
    <w:rsid w:val="2BF0264B"/>
    <w:rsid w:val="2C1B6F9C"/>
    <w:rsid w:val="2C340685"/>
    <w:rsid w:val="2C3D5164"/>
    <w:rsid w:val="2C457588"/>
    <w:rsid w:val="2C836ED1"/>
    <w:rsid w:val="2C9C1D03"/>
    <w:rsid w:val="2CA70830"/>
    <w:rsid w:val="2CB657C1"/>
    <w:rsid w:val="2CB866EA"/>
    <w:rsid w:val="2CBD0053"/>
    <w:rsid w:val="2CBE44F7"/>
    <w:rsid w:val="2CC66F08"/>
    <w:rsid w:val="2CDE5C1B"/>
    <w:rsid w:val="2CF00429"/>
    <w:rsid w:val="2D223C99"/>
    <w:rsid w:val="2D336E57"/>
    <w:rsid w:val="2D3E35CA"/>
    <w:rsid w:val="2D412A32"/>
    <w:rsid w:val="2D6910FA"/>
    <w:rsid w:val="2D9139BA"/>
    <w:rsid w:val="2DA82AB1"/>
    <w:rsid w:val="2DAA4C16"/>
    <w:rsid w:val="2DEC299E"/>
    <w:rsid w:val="2E001F53"/>
    <w:rsid w:val="2E20089A"/>
    <w:rsid w:val="2E497DF1"/>
    <w:rsid w:val="2E5B7B24"/>
    <w:rsid w:val="2E701821"/>
    <w:rsid w:val="2EB15996"/>
    <w:rsid w:val="2EC1207D"/>
    <w:rsid w:val="2EC13E2B"/>
    <w:rsid w:val="2EED2E72"/>
    <w:rsid w:val="2EF75A9F"/>
    <w:rsid w:val="2EFF7C08"/>
    <w:rsid w:val="2F0361F1"/>
    <w:rsid w:val="2F077C8B"/>
    <w:rsid w:val="2F127420"/>
    <w:rsid w:val="2F4800A8"/>
    <w:rsid w:val="2F5A4C76"/>
    <w:rsid w:val="2F8B21E3"/>
    <w:rsid w:val="2F996B56"/>
    <w:rsid w:val="2FA774C5"/>
    <w:rsid w:val="2FB43990"/>
    <w:rsid w:val="2FD85667"/>
    <w:rsid w:val="2FDD3C17"/>
    <w:rsid w:val="2FEF82D4"/>
    <w:rsid w:val="2FF3270A"/>
    <w:rsid w:val="301A1849"/>
    <w:rsid w:val="305D7B83"/>
    <w:rsid w:val="305F38FB"/>
    <w:rsid w:val="309E6AE1"/>
    <w:rsid w:val="30A12166"/>
    <w:rsid w:val="30A71539"/>
    <w:rsid w:val="30AE4883"/>
    <w:rsid w:val="30F304E8"/>
    <w:rsid w:val="31214961"/>
    <w:rsid w:val="31271F3F"/>
    <w:rsid w:val="31484BCB"/>
    <w:rsid w:val="315A40C3"/>
    <w:rsid w:val="316311C9"/>
    <w:rsid w:val="322C5F68"/>
    <w:rsid w:val="32342B66"/>
    <w:rsid w:val="323A4620"/>
    <w:rsid w:val="32542A87"/>
    <w:rsid w:val="326571C3"/>
    <w:rsid w:val="32981347"/>
    <w:rsid w:val="32A23F73"/>
    <w:rsid w:val="32D85BE7"/>
    <w:rsid w:val="32DC6C1F"/>
    <w:rsid w:val="32F50547"/>
    <w:rsid w:val="33122EA7"/>
    <w:rsid w:val="332901F1"/>
    <w:rsid w:val="332B5D17"/>
    <w:rsid w:val="334551AB"/>
    <w:rsid w:val="33646260"/>
    <w:rsid w:val="336851F8"/>
    <w:rsid w:val="33841FF1"/>
    <w:rsid w:val="33900B99"/>
    <w:rsid w:val="33AD2BD0"/>
    <w:rsid w:val="33B73201"/>
    <w:rsid w:val="33BB353F"/>
    <w:rsid w:val="33FD7BDF"/>
    <w:rsid w:val="340842AA"/>
    <w:rsid w:val="34264C04"/>
    <w:rsid w:val="34480B4A"/>
    <w:rsid w:val="345212E1"/>
    <w:rsid w:val="34530AC0"/>
    <w:rsid w:val="34657618"/>
    <w:rsid w:val="3494763A"/>
    <w:rsid w:val="349D49F2"/>
    <w:rsid w:val="34AB282D"/>
    <w:rsid w:val="34B85CD0"/>
    <w:rsid w:val="34DD1293"/>
    <w:rsid w:val="34DFBF3C"/>
    <w:rsid w:val="34EC7312"/>
    <w:rsid w:val="34F7BF3C"/>
    <w:rsid w:val="3537C9F2"/>
    <w:rsid w:val="353BC89E"/>
    <w:rsid w:val="354632DC"/>
    <w:rsid w:val="355100E3"/>
    <w:rsid w:val="35573142"/>
    <w:rsid w:val="355F062E"/>
    <w:rsid w:val="3573166D"/>
    <w:rsid w:val="357A3572"/>
    <w:rsid w:val="357C4F4F"/>
    <w:rsid w:val="358D0F0B"/>
    <w:rsid w:val="35981291"/>
    <w:rsid w:val="35B7DB72"/>
    <w:rsid w:val="35BA7826"/>
    <w:rsid w:val="35D73F34"/>
    <w:rsid w:val="35DF4CF3"/>
    <w:rsid w:val="35FE115C"/>
    <w:rsid w:val="361433DA"/>
    <w:rsid w:val="36317AE8"/>
    <w:rsid w:val="363E3FB3"/>
    <w:rsid w:val="364D2448"/>
    <w:rsid w:val="367A12C8"/>
    <w:rsid w:val="367D064F"/>
    <w:rsid w:val="368220F2"/>
    <w:rsid w:val="369260AD"/>
    <w:rsid w:val="37182A56"/>
    <w:rsid w:val="372367F2"/>
    <w:rsid w:val="3789617D"/>
    <w:rsid w:val="37B40992"/>
    <w:rsid w:val="37C40069"/>
    <w:rsid w:val="37C6356B"/>
    <w:rsid w:val="37E03162"/>
    <w:rsid w:val="37F012DD"/>
    <w:rsid w:val="37FD7805"/>
    <w:rsid w:val="3816097A"/>
    <w:rsid w:val="38202BC8"/>
    <w:rsid w:val="38437F07"/>
    <w:rsid w:val="384C4937"/>
    <w:rsid w:val="3865248C"/>
    <w:rsid w:val="388F0AF6"/>
    <w:rsid w:val="38951414"/>
    <w:rsid w:val="38997BC6"/>
    <w:rsid w:val="38AC2B92"/>
    <w:rsid w:val="38C34C43"/>
    <w:rsid w:val="38DD5D05"/>
    <w:rsid w:val="38F512A1"/>
    <w:rsid w:val="3905354B"/>
    <w:rsid w:val="390738BF"/>
    <w:rsid w:val="393A3157"/>
    <w:rsid w:val="394538AA"/>
    <w:rsid w:val="39534219"/>
    <w:rsid w:val="39643D30"/>
    <w:rsid w:val="397A2803"/>
    <w:rsid w:val="398E34A3"/>
    <w:rsid w:val="39B81D58"/>
    <w:rsid w:val="39DD11A6"/>
    <w:rsid w:val="39FA6443"/>
    <w:rsid w:val="3A005E69"/>
    <w:rsid w:val="3A00614F"/>
    <w:rsid w:val="3A15327D"/>
    <w:rsid w:val="3A614714"/>
    <w:rsid w:val="3A806A56"/>
    <w:rsid w:val="3A8418F2"/>
    <w:rsid w:val="3A9248CD"/>
    <w:rsid w:val="3AB10815"/>
    <w:rsid w:val="3AC76C6D"/>
    <w:rsid w:val="3AF31810"/>
    <w:rsid w:val="3AF834CA"/>
    <w:rsid w:val="3B0C05A2"/>
    <w:rsid w:val="3B3A1B1C"/>
    <w:rsid w:val="3B423717"/>
    <w:rsid w:val="3B684AE7"/>
    <w:rsid w:val="3B9052B1"/>
    <w:rsid w:val="3BA477D3"/>
    <w:rsid w:val="3BB54D17"/>
    <w:rsid w:val="3BE70EB5"/>
    <w:rsid w:val="3BF24ACA"/>
    <w:rsid w:val="3C062002"/>
    <w:rsid w:val="3C0B2B89"/>
    <w:rsid w:val="3C1C4D96"/>
    <w:rsid w:val="3C575DCE"/>
    <w:rsid w:val="3C6504EB"/>
    <w:rsid w:val="3C6F136A"/>
    <w:rsid w:val="3C795D45"/>
    <w:rsid w:val="3CA1704A"/>
    <w:rsid w:val="3CD016DD"/>
    <w:rsid w:val="3D0715A3"/>
    <w:rsid w:val="3D3107AD"/>
    <w:rsid w:val="3D3E0D3C"/>
    <w:rsid w:val="3D4225DB"/>
    <w:rsid w:val="3D456F15"/>
    <w:rsid w:val="3D864BBD"/>
    <w:rsid w:val="3D9B618F"/>
    <w:rsid w:val="3DBE76E1"/>
    <w:rsid w:val="3DDF28FA"/>
    <w:rsid w:val="3DF8713D"/>
    <w:rsid w:val="3DFF6B75"/>
    <w:rsid w:val="3E021D6A"/>
    <w:rsid w:val="3E3E7CC7"/>
    <w:rsid w:val="3E75253C"/>
    <w:rsid w:val="3E952BDE"/>
    <w:rsid w:val="3E974BA8"/>
    <w:rsid w:val="3E9C3F6D"/>
    <w:rsid w:val="3EE31B9B"/>
    <w:rsid w:val="3EED2A1A"/>
    <w:rsid w:val="3F0538C0"/>
    <w:rsid w:val="3F4563B2"/>
    <w:rsid w:val="3F7B1DD4"/>
    <w:rsid w:val="3F7E903F"/>
    <w:rsid w:val="3F984F2F"/>
    <w:rsid w:val="3FB452E6"/>
    <w:rsid w:val="3FCB1F18"/>
    <w:rsid w:val="3FCC0881"/>
    <w:rsid w:val="3FCE45FA"/>
    <w:rsid w:val="3FD633C9"/>
    <w:rsid w:val="40354CCB"/>
    <w:rsid w:val="404F1010"/>
    <w:rsid w:val="405A40DF"/>
    <w:rsid w:val="40752CC7"/>
    <w:rsid w:val="40774C91"/>
    <w:rsid w:val="4083485B"/>
    <w:rsid w:val="40907B01"/>
    <w:rsid w:val="409F1576"/>
    <w:rsid w:val="40DA0D7C"/>
    <w:rsid w:val="40F57964"/>
    <w:rsid w:val="40F736DC"/>
    <w:rsid w:val="4105404B"/>
    <w:rsid w:val="41151DB4"/>
    <w:rsid w:val="412169AB"/>
    <w:rsid w:val="414A5F02"/>
    <w:rsid w:val="417E5BAB"/>
    <w:rsid w:val="41A05B22"/>
    <w:rsid w:val="41A476AB"/>
    <w:rsid w:val="41A575DC"/>
    <w:rsid w:val="41CE6B33"/>
    <w:rsid w:val="41D852BC"/>
    <w:rsid w:val="41DA7F97"/>
    <w:rsid w:val="420F2CA7"/>
    <w:rsid w:val="42176402"/>
    <w:rsid w:val="42230B97"/>
    <w:rsid w:val="423F4A91"/>
    <w:rsid w:val="424566C9"/>
    <w:rsid w:val="424E37D0"/>
    <w:rsid w:val="425012F6"/>
    <w:rsid w:val="42613503"/>
    <w:rsid w:val="427174BE"/>
    <w:rsid w:val="428624CD"/>
    <w:rsid w:val="4286740D"/>
    <w:rsid w:val="428B4A24"/>
    <w:rsid w:val="42EF6D61"/>
    <w:rsid w:val="42F42673"/>
    <w:rsid w:val="43031106"/>
    <w:rsid w:val="431E7646"/>
    <w:rsid w:val="43A044FF"/>
    <w:rsid w:val="43E3619A"/>
    <w:rsid w:val="44224F14"/>
    <w:rsid w:val="444035EC"/>
    <w:rsid w:val="44635CDA"/>
    <w:rsid w:val="447119F7"/>
    <w:rsid w:val="448E07FB"/>
    <w:rsid w:val="44A75419"/>
    <w:rsid w:val="44A818BD"/>
    <w:rsid w:val="44C24001"/>
    <w:rsid w:val="44CA6A3D"/>
    <w:rsid w:val="44ED72D0"/>
    <w:rsid w:val="45181E73"/>
    <w:rsid w:val="451C3A24"/>
    <w:rsid w:val="45401AF6"/>
    <w:rsid w:val="45C67B21"/>
    <w:rsid w:val="45D97854"/>
    <w:rsid w:val="45DE30BD"/>
    <w:rsid w:val="45E14026"/>
    <w:rsid w:val="46003033"/>
    <w:rsid w:val="460F503A"/>
    <w:rsid w:val="461B60BF"/>
    <w:rsid w:val="461D1E37"/>
    <w:rsid w:val="46364CA7"/>
    <w:rsid w:val="467808B1"/>
    <w:rsid w:val="469519CD"/>
    <w:rsid w:val="46982362"/>
    <w:rsid w:val="469A3487"/>
    <w:rsid w:val="469B0FAE"/>
    <w:rsid w:val="46AE6275"/>
    <w:rsid w:val="46B6546B"/>
    <w:rsid w:val="46D63D94"/>
    <w:rsid w:val="46D82C54"/>
    <w:rsid w:val="46E110B6"/>
    <w:rsid w:val="46EB442E"/>
    <w:rsid w:val="46EE37D3"/>
    <w:rsid w:val="46F57C53"/>
    <w:rsid w:val="46FD715E"/>
    <w:rsid w:val="470923BB"/>
    <w:rsid w:val="47115AD6"/>
    <w:rsid w:val="471F2A33"/>
    <w:rsid w:val="472267D6"/>
    <w:rsid w:val="476B0F7D"/>
    <w:rsid w:val="476C4C71"/>
    <w:rsid w:val="476D64A6"/>
    <w:rsid w:val="47AE180D"/>
    <w:rsid w:val="47CB141F"/>
    <w:rsid w:val="47D76015"/>
    <w:rsid w:val="48164D90"/>
    <w:rsid w:val="481E087F"/>
    <w:rsid w:val="482C45B3"/>
    <w:rsid w:val="483B0352"/>
    <w:rsid w:val="48457423"/>
    <w:rsid w:val="486378A9"/>
    <w:rsid w:val="489772F0"/>
    <w:rsid w:val="48B87BF5"/>
    <w:rsid w:val="49053A50"/>
    <w:rsid w:val="49064E04"/>
    <w:rsid w:val="490B241B"/>
    <w:rsid w:val="490E1F0B"/>
    <w:rsid w:val="49186517"/>
    <w:rsid w:val="49374FBE"/>
    <w:rsid w:val="493F0316"/>
    <w:rsid w:val="494F4E40"/>
    <w:rsid w:val="49555F11"/>
    <w:rsid w:val="49C83E68"/>
    <w:rsid w:val="49CA4084"/>
    <w:rsid w:val="49D722FD"/>
    <w:rsid w:val="49EA0282"/>
    <w:rsid w:val="4A08695A"/>
    <w:rsid w:val="4A0F3192"/>
    <w:rsid w:val="4A121587"/>
    <w:rsid w:val="4A352910"/>
    <w:rsid w:val="4A904C5B"/>
    <w:rsid w:val="4AA76173"/>
    <w:rsid w:val="4ABB259D"/>
    <w:rsid w:val="4AC92EC2"/>
    <w:rsid w:val="4ACF1226"/>
    <w:rsid w:val="4AE64EED"/>
    <w:rsid w:val="4AF41787"/>
    <w:rsid w:val="4B9C03C6"/>
    <w:rsid w:val="4BA3688B"/>
    <w:rsid w:val="4BB943B0"/>
    <w:rsid w:val="4BBD5522"/>
    <w:rsid w:val="4BCD1C09"/>
    <w:rsid w:val="4BD411EA"/>
    <w:rsid w:val="4C0116B8"/>
    <w:rsid w:val="4C0575F5"/>
    <w:rsid w:val="4C07705E"/>
    <w:rsid w:val="4C2A0E0A"/>
    <w:rsid w:val="4C324162"/>
    <w:rsid w:val="4C6D15DA"/>
    <w:rsid w:val="4C771B75"/>
    <w:rsid w:val="4C96649F"/>
    <w:rsid w:val="4CD46C29"/>
    <w:rsid w:val="4CE74F4D"/>
    <w:rsid w:val="4CE865CF"/>
    <w:rsid w:val="4CEC60A0"/>
    <w:rsid w:val="4D084097"/>
    <w:rsid w:val="4D387556"/>
    <w:rsid w:val="4D44414D"/>
    <w:rsid w:val="4D785BA5"/>
    <w:rsid w:val="4D7C06A1"/>
    <w:rsid w:val="4D891B60"/>
    <w:rsid w:val="4D9F75D5"/>
    <w:rsid w:val="4DA12297"/>
    <w:rsid w:val="4DB52955"/>
    <w:rsid w:val="4DF06083"/>
    <w:rsid w:val="4DF40333"/>
    <w:rsid w:val="4DF53699"/>
    <w:rsid w:val="4DFC9168"/>
    <w:rsid w:val="4E065E6C"/>
    <w:rsid w:val="4E0F6509"/>
    <w:rsid w:val="4E197388"/>
    <w:rsid w:val="4E1C0C26"/>
    <w:rsid w:val="4E1F24C4"/>
    <w:rsid w:val="4E231FB4"/>
    <w:rsid w:val="4E232371"/>
    <w:rsid w:val="4E3215D7"/>
    <w:rsid w:val="4E57A2E8"/>
    <w:rsid w:val="4E702C02"/>
    <w:rsid w:val="4E8D742E"/>
    <w:rsid w:val="4E9609D8"/>
    <w:rsid w:val="4EBB3F9B"/>
    <w:rsid w:val="4EE71234"/>
    <w:rsid w:val="4F073684"/>
    <w:rsid w:val="4F0771E0"/>
    <w:rsid w:val="4F0A6643"/>
    <w:rsid w:val="4F135B85"/>
    <w:rsid w:val="4F1E452A"/>
    <w:rsid w:val="4F7D74A2"/>
    <w:rsid w:val="4FB629B4"/>
    <w:rsid w:val="4FCC417E"/>
    <w:rsid w:val="4FF9FF2E"/>
    <w:rsid w:val="4FFE299E"/>
    <w:rsid w:val="503009B9"/>
    <w:rsid w:val="5039786D"/>
    <w:rsid w:val="503E3FEB"/>
    <w:rsid w:val="5043249A"/>
    <w:rsid w:val="50616DC4"/>
    <w:rsid w:val="5073082F"/>
    <w:rsid w:val="508955EF"/>
    <w:rsid w:val="50903205"/>
    <w:rsid w:val="50923912"/>
    <w:rsid w:val="50BF17CE"/>
    <w:rsid w:val="50EC2B32"/>
    <w:rsid w:val="516A1CA8"/>
    <w:rsid w:val="5176689F"/>
    <w:rsid w:val="518B234A"/>
    <w:rsid w:val="519B1982"/>
    <w:rsid w:val="51C0669E"/>
    <w:rsid w:val="51D51818"/>
    <w:rsid w:val="51E11F6A"/>
    <w:rsid w:val="51FA5224"/>
    <w:rsid w:val="51FD05AF"/>
    <w:rsid w:val="52257605"/>
    <w:rsid w:val="52483D98"/>
    <w:rsid w:val="529B60BF"/>
    <w:rsid w:val="52A03BD4"/>
    <w:rsid w:val="530A54F1"/>
    <w:rsid w:val="532C720B"/>
    <w:rsid w:val="53487DC7"/>
    <w:rsid w:val="534D3EF6"/>
    <w:rsid w:val="535E75EB"/>
    <w:rsid w:val="536B70CD"/>
    <w:rsid w:val="53703B36"/>
    <w:rsid w:val="537A2677"/>
    <w:rsid w:val="5394125E"/>
    <w:rsid w:val="53990623"/>
    <w:rsid w:val="53C75190"/>
    <w:rsid w:val="53F7109C"/>
    <w:rsid w:val="5425259B"/>
    <w:rsid w:val="544467E1"/>
    <w:rsid w:val="545A4256"/>
    <w:rsid w:val="549F610D"/>
    <w:rsid w:val="54AD25D8"/>
    <w:rsid w:val="54BE0E03"/>
    <w:rsid w:val="54C61307"/>
    <w:rsid w:val="55196E3E"/>
    <w:rsid w:val="55410F72"/>
    <w:rsid w:val="55663DF9"/>
    <w:rsid w:val="55750DBC"/>
    <w:rsid w:val="55821CB6"/>
    <w:rsid w:val="558329BA"/>
    <w:rsid w:val="55CB540B"/>
    <w:rsid w:val="55D43B94"/>
    <w:rsid w:val="55FD15D5"/>
    <w:rsid w:val="56095F34"/>
    <w:rsid w:val="561779BE"/>
    <w:rsid w:val="562E1696"/>
    <w:rsid w:val="56312D95"/>
    <w:rsid w:val="563665FD"/>
    <w:rsid w:val="5647080A"/>
    <w:rsid w:val="56737851"/>
    <w:rsid w:val="56770F46"/>
    <w:rsid w:val="56A75861"/>
    <w:rsid w:val="56BC4D54"/>
    <w:rsid w:val="570C5CDB"/>
    <w:rsid w:val="571C1A74"/>
    <w:rsid w:val="571C34BA"/>
    <w:rsid w:val="572C012C"/>
    <w:rsid w:val="574B7E86"/>
    <w:rsid w:val="574F3E1A"/>
    <w:rsid w:val="575306A6"/>
    <w:rsid w:val="576A5F10"/>
    <w:rsid w:val="57BD68DA"/>
    <w:rsid w:val="57D60097"/>
    <w:rsid w:val="57E44562"/>
    <w:rsid w:val="57FF16E2"/>
    <w:rsid w:val="5818245E"/>
    <w:rsid w:val="584E5E80"/>
    <w:rsid w:val="58A41F44"/>
    <w:rsid w:val="594C6863"/>
    <w:rsid w:val="596F2552"/>
    <w:rsid w:val="597B1050"/>
    <w:rsid w:val="59B47F65"/>
    <w:rsid w:val="59B63CDD"/>
    <w:rsid w:val="59D2488F"/>
    <w:rsid w:val="5A0B7490"/>
    <w:rsid w:val="5A0F7891"/>
    <w:rsid w:val="5A7C50F4"/>
    <w:rsid w:val="5AA224B3"/>
    <w:rsid w:val="5AA4622B"/>
    <w:rsid w:val="5AAC50E0"/>
    <w:rsid w:val="5ABD1D13"/>
    <w:rsid w:val="5ABF3065"/>
    <w:rsid w:val="5ADB604C"/>
    <w:rsid w:val="5B00717E"/>
    <w:rsid w:val="5B3F5F54"/>
    <w:rsid w:val="5B547C51"/>
    <w:rsid w:val="5BA05281"/>
    <w:rsid w:val="5BA54009"/>
    <w:rsid w:val="5BC04558"/>
    <w:rsid w:val="5BC36B85"/>
    <w:rsid w:val="5BC4408F"/>
    <w:rsid w:val="5BCA7F13"/>
    <w:rsid w:val="5BEC60DC"/>
    <w:rsid w:val="5BF46D3E"/>
    <w:rsid w:val="5C190553"/>
    <w:rsid w:val="5C29240D"/>
    <w:rsid w:val="5C2D3BC9"/>
    <w:rsid w:val="5C486A2B"/>
    <w:rsid w:val="5C5D0D87"/>
    <w:rsid w:val="5C5D5D10"/>
    <w:rsid w:val="5C981DBF"/>
    <w:rsid w:val="5CAE3391"/>
    <w:rsid w:val="5CB85FBE"/>
    <w:rsid w:val="5CBB0910"/>
    <w:rsid w:val="5CC80D82"/>
    <w:rsid w:val="5CF9FA4F"/>
    <w:rsid w:val="5D221689"/>
    <w:rsid w:val="5D236981"/>
    <w:rsid w:val="5D30024A"/>
    <w:rsid w:val="5D3214B0"/>
    <w:rsid w:val="5D681792"/>
    <w:rsid w:val="5D683540"/>
    <w:rsid w:val="5D753EAF"/>
    <w:rsid w:val="5D9E51B4"/>
    <w:rsid w:val="5DA36C6E"/>
    <w:rsid w:val="5DB42C29"/>
    <w:rsid w:val="5DB744C7"/>
    <w:rsid w:val="5DC76419"/>
    <w:rsid w:val="5DD246B0"/>
    <w:rsid w:val="5DEF3361"/>
    <w:rsid w:val="5DF272AD"/>
    <w:rsid w:val="5DF64FF0"/>
    <w:rsid w:val="5E03770C"/>
    <w:rsid w:val="5E061A7C"/>
    <w:rsid w:val="5E0E6546"/>
    <w:rsid w:val="5E0F7E5F"/>
    <w:rsid w:val="5E457D25"/>
    <w:rsid w:val="5E656474"/>
    <w:rsid w:val="5E790500"/>
    <w:rsid w:val="5E7D126D"/>
    <w:rsid w:val="5E826883"/>
    <w:rsid w:val="5EB97EE9"/>
    <w:rsid w:val="5ED7551F"/>
    <w:rsid w:val="5EDF7832"/>
    <w:rsid w:val="5F0B6879"/>
    <w:rsid w:val="5F261904"/>
    <w:rsid w:val="5F443B39"/>
    <w:rsid w:val="5F685A79"/>
    <w:rsid w:val="5F7B34CC"/>
    <w:rsid w:val="5F7DD553"/>
    <w:rsid w:val="5F7E1D5B"/>
    <w:rsid w:val="5FA6034F"/>
    <w:rsid w:val="5FA665A1"/>
    <w:rsid w:val="5FA82319"/>
    <w:rsid w:val="5FAA70B7"/>
    <w:rsid w:val="5FB71BF3"/>
    <w:rsid w:val="5FEB0458"/>
    <w:rsid w:val="5FF7628E"/>
    <w:rsid w:val="5FFCCDDF"/>
    <w:rsid w:val="601259E5"/>
    <w:rsid w:val="60243CAF"/>
    <w:rsid w:val="602D4D55"/>
    <w:rsid w:val="603340FD"/>
    <w:rsid w:val="60397415"/>
    <w:rsid w:val="60533D79"/>
    <w:rsid w:val="60597AB8"/>
    <w:rsid w:val="607E64F0"/>
    <w:rsid w:val="608819F7"/>
    <w:rsid w:val="60932FCA"/>
    <w:rsid w:val="60C625CB"/>
    <w:rsid w:val="60D158A0"/>
    <w:rsid w:val="6105554A"/>
    <w:rsid w:val="611158A7"/>
    <w:rsid w:val="611D0AE5"/>
    <w:rsid w:val="612260FC"/>
    <w:rsid w:val="61475B62"/>
    <w:rsid w:val="61614E7D"/>
    <w:rsid w:val="61B53A89"/>
    <w:rsid w:val="61BFCEDE"/>
    <w:rsid w:val="61CA2A1B"/>
    <w:rsid w:val="61E57855"/>
    <w:rsid w:val="61F21F72"/>
    <w:rsid w:val="62381780"/>
    <w:rsid w:val="62437B18"/>
    <w:rsid w:val="624A069A"/>
    <w:rsid w:val="624D71A8"/>
    <w:rsid w:val="62651666"/>
    <w:rsid w:val="628F5A13"/>
    <w:rsid w:val="62A33CEE"/>
    <w:rsid w:val="62D11B87"/>
    <w:rsid w:val="62F37D50"/>
    <w:rsid w:val="630504BC"/>
    <w:rsid w:val="63141A74"/>
    <w:rsid w:val="63224191"/>
    <w:rsid w:val="632F68AE"/>
    <w:rsid w:val="633F934C"/>
    <w:rsid w:val="634DDD65"/>
    <w:rsid w:val="637349EC"/>
    <w:rsid w:val="637D3ABD"/>
    <w:rsid w:val="63CF256B"/>
    <w:rsid w:val="63D11790"/>
    <w:rsid w:val="63EA6CDC"/>
    <w:rsid w:val="6434542A"/>
    <w:rsid w:val="64501908"/>
    <w:rsid w:val="64506384"/>
    <w:rsid w:val="647749B0"/>
    <w:rsid w:val="64852C29"/>
    <w:rsid w:val="648844C8"/>
    <w:rsid w:val="648F3AA8"/>
    <w:rsid w:val="64D911C7"/>
    <w:rsid w:val="651914D2"/>
    <w:rsid w:val="65206DF6"/>
    <w:rsid w:val="654523B9"/>
    <w:rsid w:val="658B0713"/>
    <w:rsid w:val="658F72F7"/>
    <w:rsid w:val="659B3316"/>
    <w:rsid w:val="65AB285B"/>
    <w:rsid w:val="65C829D5"/>
    <w:rsid w:val="65D75707"/>
    <w:rsid w:val="65DF6369"/>
    <w:rsid w:val="65F77B57"/>
    <w:rsid w:val="660364FC"/>
    <w:rsid w:val="661C273B"/>
    <w:rsid w:val="663E5786"/>
    <w:rsid w:val="667E2B55"/>
    <w:rsid w:val="66974E96"/>
    <w:rsid w:val="66B53E90"/>
    <w:rsid w:val="66B613D6"/>
    <w:rsid w:val="66BE0674"/>
    <w:rsid w:val="66C86DA2"/>
    <w:rsid w:val="66F63465"/>
    <w:rsid w:val="670F2505"/>
    <w:rsid w:val="672F61C9"/>
    <w:rsid w:val="674943E2"/>
    <w:rsid w:val="67497838"/>
    <w:rsid w:val="674A1F08"/>
    <w:rsid w:val="67621CC9"/>
    <w:rsid w:val="677D2398"/>
    <w:rsid w:val="679E109A"/>
    <w:rsid w:val="67A05FCC"/>
    <w:rsid w:val="67AE0D6E"/>
    <w:rsid w:val="67BA708E"/>
    <w:rsid w:val="67D5766A"/>
    <w:rsid w:val="67EE31DB"/>
    <w:rsid w:val="67F7611B"/>
    <w:rsid w:val="682B3AE8"/>
    <w:rsid w:val="6844104D"/>
    <w:rsid w:val="68B55CD6"/>
    <w:rsid w:val="69012A9A"/>
    <w:rsid w:val="695F553B"/>
    <w:rsid w:val="697119CE"/>
    <w:rsid w:val="698E07D2"/>
    <w:rsid w:val="69BE2739"/>
    <w:rsid w:val="69D00DEB"/>
    <w:rsid w:val="69F50851"/>
    <w:rsid w:val="69FE4A99"/>
    <w:rsid w:val="6A062A5C"/>
    <w:rsid w:val="6A114F5F"/>
    <w:rsid w:val="6A8F4802"/>
    <w:rsid w:val="6A9838BA"/>
    <w:rsid w:val="6ABBB8AD"/>
    <w:rsid w:val="6ABC302E"/>
    <w:rsid w:val="6AF26B3F"/>
    <w:rsid w:val="6AFE54E3"/>
    <w:rsid w:val="6B3453A9"/>
    <w:rsid w:val="6B4849B1"/>
    <w:rsid w:val="6B943721"/>
    <w:rsid w:val="6BAF67DE"/>
    <w:rsid w:val="6BC26511"/>
    <w:rsid w:val="6BEC5C84"/>
    <w:rsid w:val="6BF1329A"/>
    <w:rsid w:val="6C501D6F"/>
    <w:rsid w:val="6C77554D"/>
    <w:rsid w:val="6C8E6D3B"/>
    <w:rsid w:val="6CAC6410"/>
    <w:rsid w:val="6CD04C5E"/>
    <w:rsid w:val="6CF518B7"/>
    <w:rsid w:val="6D157BEA"/>
    <w:rsid w:val="6D1F3B01"/>
    <w:rsid w:val="6D4A520B"/>
    <w:rsid w:val="6D63653C"/>
    <w:rsid w:val="6D7D4DE5"/>
    <w:rsid w:val="6D8048D6"/>
    <w:rsid w:val="6D9E2FAE"/>
    <w:rsid w:val="6DB14A8F"/>
    <w:rsid w:val="6DC26C9C"/>
    <w:rsid w:val="6DE210EC"/>
    <w:rsid w:val="6E013307"/>
    <w:rsid w:val="6E0E4B39"/>
    <w:rsid w:val="6E4260FE"/>
    <w:rsid w:val="6E4C60A3"/>
    <w:rsid w:val="6E4E0530"/>
    <w:rsid w:val="6E774CD7"/>
    <w:rsid w:val="6ED765D6"/>
    <w:rsid w:val="6EE619D2"/>
    <w:rsid w:val="6EEF1D13"/>
    <w:rsid w:val="6EF42168"/>
    <w:rsid w:val="6F143527"/>
    <w:rsid w:val="6F1C418A"/>
    <w:rsid w:val="6F2218E5"/>
    <w:rsid w:val="6F35524C"/>
    <w:rsid w:val="6F3E67F6"/>
    <w:rsid w:val="6F457B85"/>
    <w:rsid w:val="6F52421E"/>
    <w:rsid w:val="6F7B5355"/>
    <w:rsid w:val="6F8166E3"/>
    <w:rsid w:val="6FA81EC2"/>
    <w:rsid w:val="6FFF99EB"/>
    <w:rsid w:val="700D7F77"/>
    <w:rsid w:val="701C247B"/>
    <w:rsid w:val="70207CAA"/>
    <w:rsid w:val="70394621"/>
    <w:rsid w:val="7055204A"/>
    <w:rsid w:val="70907865"/>
    <w:rsid w:val="70A42689"/>
    <w:rsid w:val="70B0315E"/>
    <w:rsid w:val="70CC398E"/>
    <w:rsid w:val="70E84F63"/>
    <w:rsid w:val="712B4B58"/>
    <w:rsid w:val="712D08D1"/>
    <w:rsid w:val="7130216F"/>
    <w:rsid w:val="71431EA2"/>
    <w:rsid w:val="7148395C"/>
    <w:rsid w:val="716B764B"/>
    <w:rsid w:val="71BB412E"/>
    <w:rsid w:val="71BC01EA"/>
    <w:rsid w:val="71C97A82"/>
    <w:rsid w:val="71E05943"/>
    <w:rsid w:val="71FC3351"/>
    <w:rsid w:val="72A95C2C"/>
    <w:rsid w:val="72AC7F1B"/>
    <w:rsid w:val="72B07CE5"/>
    <w:rsid w:val="72BB1F0C"/>
    <w:rsid w:val="72D43359"/>
    <w:rsid w:val="72FB0558"/>
    <w:rsid w:val="7315383C"/>
    <w:rsid w:val="731735E6"/>
    <w:rsid w:val="733633D3"/>
    <w:rsid w:val="73400027"/>
    <w:rsid w:val="73675384"/>
    <w:rsid w:val="73797DFD"/>
    <w:rsid w:val="73A50DA0"/>
    <w:rsid w:val="73A77861"/>
    <w:rsid w:val="73C179F6"/>
    <w:rsid w:val="73D94D40"/>
    <w:rsid w:val="73DE9A5D"/>
    <w:rsid w:val="73E62FB9"/>
    <w:rsid w:val="73E902F4"/>
    <w:rsid w:val="742A6799"/>
    <w:rsid w:val="743E2DF5"/>
    <w:rsid w:val="744910D5"/>
    <w:rsid w:val="74583EB6"/>
    <w:rsid w:val="74606DF0"/>
    <w:rsid w:val="74890514"/>
    <w:rsid w:val="748A4CEE"/>
    <w:rsid w:val="7499627D"/>
    <w:rsid w:val="74B01C78"/>
    <w:rsid w:val="74DA36EB"/>
    <w:rsid w:val="74FB470E"/>
    <w:rsid w:val="74FF07D6"/>
    <w:rsid w:val="75263FB5"/>
    <w:rsid w:val="75720FA8"/>
    <w:rsid w:val="75812F99"/>
    <w:rsid w:val="75932CCC"/>
    <w:rsid w:val="759A405B"/>
    <w:rsid w:val="76090EA9"/>
    <w:rsid w:val="761C7166"/>
    <w:rsid w:val="761F3216"/>
    <w:rsid w:val="762F3EE5"/>
    <w:rsid w:val="765718F0"/>
    <w:rsid w:val="767F0C37"/>
    <w:rsid w:val="76852572"/>
    <w:rsid w:val="76B850E0"/>
    <w:rsid w:val="76E00193"/>
    <w:rsid w:val="76F31C74"/>
    <w:rsid w:val="76FD5689"/>
    <w:rsid w:val="770967BB"/>
    <w:rsid w:val="771D4F43"/>
    <w:rsid w:val="774C0B9A"/>
    <w:rsid w:val="776C706F"/>
    <w:rsid w:val="77731007"/>
    <w:rsid w:val="77734896"/>
    <w:rsid w:val="777D2996"/>
    <w:rsid w:val="777F29C8"/>
    <w:rsid w:val="778C3E77"/>
    <w:rsid w:val="77B238DE"/>
    <w:rsid w:val="77C27899"/>
    <w:rsid w:val="77C47A90"/>
    <w:rsid w:val="77CD4F6A"/>
    <w:rsid w:val="77DD3684"/>
    <w:rsid w:val="77DED53C"/>
    <w:rsid w:val="78350AD4"/>
    <w:rsid w:val="78591FAB"/>
    <w:rsid w:val="789631FF"/>
    <w:rsid w:val="789E20B4"/>
    <w:rsid w:val="78BD078C"/>
    <w:rsid w:val="78E24696"/>
    <w:rsid w:val="791818B2"/>
    <w:rsid w:val="792E3438"/>
    <w:rsid w:val="795D278B"/>
    <w:rsid w:val="79661449"/>
    <w:rsid w:val="797FB5BF"/>
    <w:rsid w:val="799356A1"/>
    <w:rsid w:val="79D57D57"/>
    <w:rsid w:val="79DC209A"/>
    <w:rsid w:val="79EB132F"/>
    <w:rsid w:val="79F226B7"/>
    <w:rsid w:val="7A0E7D72"/>
    <w:rsid w:val="7A102B3D"/>
    <w:rsid w:val="7A1B5018"/>
    <w:rsid w:val="7A53A896"/>
    <w:rsid w:val="7A6A66F1"/>
    <w:rsid w:val="7A7A4FB5"/>
    <w:rsid w:val="7A8377B3"/>
    <w:rsid w:val="7A8E490B"/>
    <w:rsid w:val="7A9E79DF"/>
    <w:rsid w:val="7ABB5749"/>
    <w:rsid w:val="7AC44A9A"/>
    <w:rsid w:val="7AD75E97"/>
    <w:rsid w:val="7AD95B45"/>
    <w:rsid w:val="7AE71AF0"/>
    <w:rsid w:val="7AF82EA0"/>
    <w:rsid w:val="7B095F0A"/>
    <w:rsid w:val="7B5FCE2E"/>
    <w:rsid w:val="7B71F798"/>
    <w:rsid w:val="7BA659D7"/>
    <w:rsid w:val="7BC9569A"/>
    <w:rsid w:val="7BDC112C"/>
    <w:rsid w:val="7BEF1A47"/>
    <w:rsid w:val="7BFF0C9A"/>
    <w:rsid w:val="7C2B3C5E"/>
    <w:rsid w:val="7C387815"/>
    <w:rsid w:val="7C623145"/>
    <w:rsid w:val="7C63789C"/>
    <w:rsid w:val="7C9A6230"/>
    <w:rsid w:val="7CB24380"/>
    <w:rsid w:val="7CB93960"/>
    <w:rsid w:val="7CBB76D8"/>
    <w:rsid w:val="7CD95DB0"/>
    <w:rsid w:val="7CDE33C7"/>
    <w:rsid w:val="7D20578D"/>
    <w:rsid w:val="7D325F76"/>
    <w:rsid w:val="7D3F37E9"/>
    <w:rsid w:val="7D4F7E21"/>
    <w:rsid w:val="7D755AD9"/>
    <w:rsid w:val="7D972173"/>
    <w:rsid w:val="7DB14637"/>
    <w:rsid w:val="7DB163E5"/>
    <w:rsid w:val="7DBE3BDC"/>
    <w:rsid w:val="7DE702BA"/>
    <w:rsid w:val="7DEF0C94"/>
    <w:rsid w:val="7DFF35F5"/>
    <w:rsid w:val="7E10135E"/>
    <w:rsid w:val="7E2053D4"/>
    <w:rsid w:val="7E2272E3"/>
    <w:rsid w:val="7E2B6198"/>
    <w:rsid w:val="7E614942"/>
    <w:rsid w:val="7E7D3292"/>
    <w:rsid w:val="7EB94591"/>
    <w:rsid w:val="7EB95775"/>
    <w:rsid w:val="7EFFC0D3"/>
    <w:rsid w:val="7F007624"/>
    <w:rsid w:val="7F01339C"/>
    <w:rsid w:val="7F4643AB"/>
    <w:rsid w:val="7F4E07D7"/>
    <w:rsid w:val="7F932AED"/>
    <w:rsid w:val="7F993B01"/>
    <w:rsid w:val="7F9E0BEB"/>
    <w:rsid w:val="7F9FCA4C"/>
    <w:rsid w:val="7FBF82D8"/>
    <w:rsid w:val="7FC64A8F"/>
    <w:rsid w:val="7FC96F9B"/>
    <w:rsid w:val="7FCE6F1D"/>
    <w:rsid w:val="7FD72CA9"/>
    <w:rsid w:val="7FDA366E"/>
    <w:rsid w:val="7FE12D55"/>
    <w:rsid w:val="7FE74468"/>
    <w:rsid w:val="7FEED487"/>
    <w:rsid w:val="7FF13411"/>
    <w:rsid w:val="7FF44676"/>
    <w:rsid w:val="7FFE3F8D"/>
    <w:rsid w:val="90AF370E"/>
    <w:rsid w:val="A68F1E61"/>
    <w:rsid w:val="AC3B5E34"/>
    <w:rsid w:val="AFBDFF62"/>
    <w:rsid w:val="AFBEDB74"/>
    <w:rsid w:val="B7637EA9"/>
    <w:rsid w:val="B9F992C8"/>
    <w:rsid w:val="BA7ADBC2"/>
    <w:rsid w:val="BB7772A8"/>
    <w:rsid w:val="BD7FA91D"/>
    <w:rsid w:val="BEFB620E"/>
    <w:rsid w:val="BF3BDEBA"/>
    <w:rsid w:val="BF759762"/>
    <w:rsid w:val="BFFFA1BD"/>
    <w:rsid w:val="CFDFB191"/>
    <w:rsid w:val="CFFFCB94"/>
    <w:rsid w:val="D36FA298"/>
    <w:rsid w:val="D3FA796F"/>
    <w:rsid w:val="D7A5CF38"/>
    <w:rsid w:val="D7BBA7D6"/>
    <w:rsid w:val="DAF37194"/>
    <w:rsid w:val="DB3D7D6A"/>
    <w:rsid w:val="DBFCE58E"/>
    <w:rsid w:val="DF3FDF99"/>
    <w:rsid w:val="DFBE89A5"/>
    <w:rsid w:val="DFFECAE1"/>
    <w:rsid w:val="E17FC8A0"/>
    <w:rsid w:val="E6FF9F36"/>
    <w:rsid w:val="EB599965"/>
    <w:rsid w:val="EBB687C6"/>
    <w:rsid w:val="EDBED76F"/>
    <w:rsid w:val="EEF52F8F"/>
    <w:rsid w:val="EEF7D9AC"/>
    <w:rsid w:val="EFD6AF92"/>
    <w:rsid w:val="EFF77C5C"/>
    <w:rsid w:val="F7BB3294"/>
    <w:rsid w:val="F7E6DB88"/>
    <w:rsid w:val="F7FA08B6"/>
    <w:rsid w:val="FA17D947"/>
    <w:rsid w:val="FA3F318C"/>
    <w:rsid w:val="FB7BF504"/>
    <w:rsid w:val="FB7F1C6B"/>
    <w:rsid w:val="FBB3F8BA"/>
    <w:rsid w:val="FBF802E7"/>
    <w:rsid w:val="FBFBE670"/>
    <w:rsid w:val="FC7F2632"/>
    <w:rsid w:val="FD7EEA1A"/>
    <w:rsid w:val="FDAB0E7A"/>
    <w:rsid w:val="FDBDC66A"/>
    <w:rsid w:val="FEBDE4CA"/>
    <w:rsid w:val="FEBF47CF"/>
    <w:rsid w:val="FECB1F35"/>
    <w:rsid w:val="FEDAE787"/>
    <w:rsid w:val="FEF743DD"/>
    <w:rsid w:val="FEFF9C22"/>
    <w:rsid w:val="FF7FAC50"/>
    <w:rsid w:val="FF947988"/>
    <w:rsid w:val="FFBE0C92"/>
    <w:rsid w:val="FFDF3F97"/>
    <w:rsid w:val="FFE98F77"/>
    <w:rsid w:val="FFEFA36A"/>
    <w:rsid w:val="FFF6C39E"/>
    <w:rsid w:val="FFF71B8D"/>
    <w:rsid w:val="FFF786BC"/>
    <w:rsid w:val="FFFB38BB"/>
    <w:rsid w:val="FFFF1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27"/>
    <w:qFormat/>
    <w:uiPriority w:val="9"/>
    <w:pPr>
      <w:spacing w:before="13"/>
      <w:ind w:left="1205" w:right="1319"/>
      <w:jc w:val="center"/>
      <w:outlineLvl w:val="0"/>
    </w:pPr>
    <w:rPr>
      <w:b/>
      <w:bCs/>
      <w:sz w:val="44"/>
      <w:szCs w:val="44"/>
    </w:rPr>
  </w:style>
  <w:style w:type="paragraph" w:styleId="3">
    <w:name w:val="heading 2"/>
    <w:basedOn w:val="1"/>
    <w:next w:val="1"/>
    <w:unhideWhenUsed/>
    <w:qFormat/>
    <w:uiPriority w:val="9"/>
    <w:pPr>
      <w:ind w:left="1203" w:right="1319"/>
      <w:outlineLvl w:val="1"/>
    </w:pPr>
    <w:rPr>
      <w:b/>
      <w:bCs/>
      <w:sz w:val="32"/>
      <w:szCs w:val="32"/>
    </w:rPr>
  </w:style>
  <w:style w:type="paragraph" w:styleId="4">
    <w:name w:val="heading 3"/>
    <w:basedOn w:val="1"/>
    <w:next w:val="1"/>
    <w:unhideWhenUsed/>
    <w:qFormat/>
    <w:uiPriority w:val="9"/>
    <w:pPr>
      <w:ind w:left="676"/>
      <w:outlineLvl w:val="2"/>
    </w:pPr>
    <w:rPr>
      <w:sz w:val="28"/>
      <w:szCs w:val="28"/>
    </w:rPr>
  </w:style>
  <w:style w:type="paragraph" w:styleId="5">
    <w:name w:val="heading 4"/>
    <w:basedOn w:val="1"/>
    <w:next w:val="1"/>
    <w:unhideWhenUsed/>
    <w:qFormat/>
    <w:uiPriority w:val="9"/>
    <w:pPr>
      <w:ind w:left="597"/>
      <w:outlineLvl w:val="3"/>
    </w:pPr>
    <w:rPr>
      <w:b/>
      <w:bCs/>
      <w:sz w:val="24"/>
      <w:szCs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qFormat/>
    <w:uiPriority w:val="0"/>
  </w:style>
  <w:style w:type="paragraph" w:styleId="7">
    <w:name w:val="Body Text"/>
    <w:basedOn w:val="1"/>
    <w:next w:val="1"/>
    <w:link w:val="33"/>
    <w:qFormat/>
    <w:uiPriority w:val="1"/>
    <w:rPr>
      <w:sz w:val="24"/>
      <w:szCs w:val="24"/>
    </w:rPr>
  </w:style>
  <w:style w:type="paragraph" w:styleId="8">
    <w:name w:val="Body Text Indent"/>
    <w:basedOn w:val="1"/>
    <w:next w:val="9"/>
    <w:qFormat/>
    <w:uiPriority w:val="0"/>
    <w:pPr>
      <w:spacing w:line="700" w:lineRule="exact"/>
      <w:ind w:left="960"/>
    </w:pPr>
    <w:rPr>
      <w:sz w:val="44"/>
    </w:rPr>
  </w:style>
  <w:style w:type="paragraph" w:customStyle="1" w:styleId="9">
    <w:name w:val="样式 宋体 五号 行距: 单倍行距"/>
    <w:basedOn w:val="1"/>
    <w:qFormat/>
    <w:uiPriority w:val="0"/>
    <w:pPr>
      <w:adjustRightInd w:val="0"/>
      <w:jc w:val="left"/>
    </w:pPr>
    <w:rPr>
      <w:rFonts w:ascii="宋体" w:hAnsi="宋体"/>
      <w:kern w:val="0"/>
      <w:sz w:val="21"/>
    </w:rPr>
  </w:style>
  <w:style w:type="paragraph" w:styleId="10">
    <w:name w:val="toc 3"/>
    <w:basedOn w:val="1"/>
    <w:next w:val="1"/>
    <w:semiHidden/>
    <w:unhideWhenUsed/>
    <w:qFormat/>
    <w:uiPriority w:val="39"/>
    <w:pPr>
      <w:ind w:left="840" w:leftChars="400"/>
    </w:pPr>
  </w:style>
  <w:style w:type="paragraph" w:styleId="11">
    <w:name w:val="Body Text Indent 2"/>
    <w:basedOn w:val="1"/>
    <w:qFormat/>
    <w:uiPriority w:val="0"/>
    <w:pPr>
      <w:snapToGrid w:val="0"/>
      <w:spacing w:line="560" w:lineRule="atLeast"/>
      <w:ind w:firstLine="540"/>
    </w:pPr>
  </w:style>
  <w:style w:type="paragraph" w:styleId="12">
    <w:name w:val="Balloon Text"/>
    <w:basedOn w:val="1"/>
    <w:link w:val="39"/>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39"/>
  </w:style>
  <w:style w:type="paragraph" w:styleId="16">
    <w:name w:val="Body Text Indent 3"/>
    <w:basedOn w:val="1"/>
    <w:qFormat/>
    <w:uiPriority w:val="0"/>
    <w:pPr>
      <w:spacing w:line="360" w:lineRule="auto"/>
      <w:ind w:firstLine="632"/>
    </w:pPr>
    <w:rPr>
      <w:rFonts w:ascii="黑体" w:eastAsia="黑体"/>
    </w:rPr>
  </w:style>
  <w:style w:type="paragraph" w:styleId="17">
    <w:name w:val="toc 2"/>
    <w:basedOn w:val="1"/>
    <w:next w:val="1"/>
    <w:semiHidden/>
    <w:unhideWhenUsed/>
    <w:qFormat/>
    <w:uiPriority w:val="39"/>
    <w:pPr>
      <w:ind w:left="420" w:leftChars="200"/>
    </w:pPr>
  </w:style>
  <w:style w:type="paragraph" w:styleId="18">
    <w:name w:val="Title"/>
    <w:basedOn w:val="1"/>
    <w:link w:val="36"/>
    <w:qFormat/>
    <w:uiPriority w:val="0"/>
    <w:pPr>
      <w:spacing w:after="240" w:line="360" w:lineRule="auto"/>
      <w:jc w:val="center"/>
    </w:pPr>
    <w:rPr>
      <w:rFonts w:ascii="Arial" w:hAnsi="Arial"/>
      <w:b/>
      <w:smallCaps/>
      <w:kern w:val="21"/>
      <w:sz w:val="36"/>
      <w:szCs w:val="21"/>
    </w:rPr>
  </w:style>
  <w:style w:type="paragraph" w:styleId="19">
    <w:name w:val="Body Text First Indent"/>
    <w:basedOn w:val="7"/>
    <w:next w:val="20"/>
    <w:link w:val="34"/>
    <w:qFormat/>
    <w:uiPriority w:val="0"/>
    <w:pPr>
      <w:spacing w:line="360" w:lineRule="auto"/>
      <w:ind w:firstLine="420"/>
    </w:pPr>
  </w:style>
  <w:style w:type="paragraph" w:customStyle="1" w:styleId="20">
    <w:name w:val="样式 正文首行缩进 + 首行缩进:  2 字符1 Char Char"/>
    <w:basedOn w:val="1"/>
    <w:qFormat/>
    <w:uiPriority w:val="0"/>
    <w:pPr>
      <w:adjustRightInd w:val="0"/>
      <w:spacing w:line="400" w:lineRule="exact"/>
      <w:ind w:firstLine="480" w:firstLineChars="200"/>
      <w:textAlignment w:val="baseline"/>
    </w:pPr>
    <w:rPr>
      <w:rFonts w:eastAsia="仿宋_GB2312"/>
      <w:color w:val="000000"/>
      <w:sz w:val="26"/>
      <w:szCs w:val="20"/>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Emphasis"/>
    <w:basedOn w:val="23"/>
    <w:qFormat/>
    <w:uiPriority w:val="20"/>
    <w:rPr>
      <w:i/>
    </w:rPr>
  </w:style>
  <w:style w:type="character" w:styleId="25">
    <w:name w:val="Hyperlink"/>
    <w:basedOn w:val="23"/>
    <w:unhideWhenUsed/>
    <w:qFormat/>
    <w:uiPriority w:val="99"/>
    <w:rPr>
      <w:color w:val="0000FF" w:themeColor="hyperlink"/>
      <w:u w:val="single"/>
      <w14:textFill>
        <w14:solidFill>
          <w14:schemeClr w14:val="hlink"/>
        </w14:solidFill>
      </w14:textFill>
    </w:rPr>
  </w:style>
  <w:style w:type="character" w:styleId="26">
    <w:name w:val="annotation reference"/>
    <w:basedOn w:val="23"/>
    <w:semiHidden/>
    <w:unhideWhenUsed/>
    <w:qFormat/>
    <w:uiPriority w:val="99"/>
    <w:rPr>
      <w:sz w:val="21"/>
      <w:szCs w:val="21"/>
    </w:rPr>
  </w:style>
  <w:style w:type="character" w:customStyle="1" w:styleId="27">
    <w:name w:val="标题 1 字符"/>
    <w:link w:val="2"/>
    <w:qFormat/>
    <w:uiPriority w:val="9"/>
    <w:rPr>
      <w:b/>
      <w:bCs/>
      <w:sz w:val="44"/>
      <w:szCs w:val="44"/>
    </w:rPr>
  </w:style>
  <w:style w:type="table" w:customStyle="1" w:styleId="28">
    <w:name w:val="Table Normal"/>
    <w:semiHidden/>
    <w:unhideWhenUsed/>
    <w:qFormat/>
    <w:uiPriority w:val="2"/>
    <w:tblPr>
      <w:tblCellMar>
        <w:top w:w="0" w:type="dxa"/>
        <w:left w:w="0" w:type="dxa"/>
        <w:bottom w:w="0" w:type="dxa"/>
        <w:right w:w="0" w:type="dxa"/>
      </w:tblCellMar>
    </w:tblPr>
  </w:style>
  <w:style w:type="paragraph" w:styleId="29">
    <w:name w:val="List Paragraph"/>
    <w:basedOn w:val="1"/>
    <w:qFormat/>
    <w:uiPriority w:val="1"/>
    <w:pPr>
      <w:ind w:left="117" w:hanging="601"/>
    </w:pPr>
  </w:style>
  <w:style w:type="paragraph" w:customStyle="1" w:styleId="30">
    <w:name w:val="Table Paragraph"/>
    <w:basedOn w:val="1"/>
    <w:qFormat/>
    <w:uiPriority w:val="1"/>
  </w:style>
  <w:style w:type="character" w:customStyle="1" w:styleId="31">
    <w:name w:val="页眉 字符"/>
    <w:basedOn w:val="23"/>
    <w:link w:val="14"/>
    <w:qFormat/>
    <w:uiPriority w:val="99"/>
    <w:rPr>
      <w:rFonts w:ascii="宋体" w:hAnsi="宋体" w:eastAsia="宋体" w:cs="宋体"/>
      <w:sz w:val="18"/>
      <w:szCs w:val="18"/>
    </w:rPr>
  </w:style>
  <w:style w:type="character" w:customStyle="1" w:styleId="32">
    <w:name w:val="页脚 字符"/>
    <w:basedOn w:val="23"/>
    <w:link w:val="13"/>
    <w:qFormat/>
    <w:uiPriority w:val="99"/>
    <w:rPr>
      <w:rFonts w:ascii="宋体" w:hAnsi="宋体" w:eastAsia="宋体" w:cs="宋体"/>
      <w:sz w:val="18"/>
      <w:szCs w:val="18"/>
    </w:rPr>
  </w:style>
  <w:style w:type="character" w:customStyle="1" w:styleId="33">
    <w:name w:val="正文文本 字符"/>
    <w:basedOn w:val="23"/>
    <w:link w:val="7"/>
    <w:qFormat/>
    <w:uiPriority w:val="0"/>
    <w:rPr>
      <w:kern w:val="2"/>
      <w:sz w:val="21"/>
      <w:szCs w:val="24"/>
    </w:rPr>
  </w:style>
  <w:style w:type="character" w:customStyle="1" w:styleId="34">
    <w:name w:val="正文首行缩进 字符"/>
    <w:basedOn w:val="33"/>
    <w:link w:val="19"/>
    <w:qFormat/>
    <w:uiPriority w:val="0"/>
    <w:rPr>
      <w:kern w:val="2"/>
      <w:sz w:val="21"/>
      <w:szCs w:val="24"/>
    </w:rPr>
  </w:style>
  <w:style w:type="paragraph" w:customStyle="1" w:styleId="35">
    <w:name w:val="正文 A"/>
    <w:basedOn w:val="1"/>
    <w:qFormat/>
    <w:uiPriority w:val="0"/>
    <w:pPr>
      <w:jc w:val="both"/>
    </w:pPr>
    <w:rPr>
      <w:rFonts w:hint="eastAsia" w:ascii="Arial Unicode MS" w:hAnsi="Arial Unicode MS" w:eastAsia="Arial Unicode MS" w:cs="Times New Roman"/>
      <w:color w:val="000000"/>
      <w:kern w:val="2"/>
      <w:sz w:val="21"/>
      <w:szCs w:val="21"/>
      <w:lang w:eastAsia="zh-CN"/>
    </w:rPr>
  </w:style>
  <w:style w:type="character" w:customStyle="1" w:styleId="36">
    <w:name w:val="标题 字符"/>
    <w:link w:val="18"/>
    <w:qFormat/>
    <w:uiPriority w:val="0"/>
    <w:rPr>
      <w:rFonts w:ascii="Arial" w:hAnsi="Arial"/>
      <w:b/>
      <w:smallCaps/>
      <w:kern w:val="21"/>
      <w:sz w:val="36"/>
      <w:szCs w:val="21"/>
    </w:rPr>
  </w:style>
  <w:style w:type="paragraph" w:customStyle="1" w:styleId="37">
    <w:name w:val="WPSOffice手动目录 1"/>
    <w:qFormat/>
    <w:uiPriority w:val="0"/>
    <w:rPr>
      <w:rFonts w:ascii="Calibri" w:hAnsi="Calibri" w:eastAsia="宋体" w:cs="Calibri"/>
      <w:lang w:val="en-US" w:eastAsia="zh-CN" w:bidi="ar-SA"/>
    </w:rPr>
  </w:style>
  <w:style w:type="paragraph" w:customStyle="1" w:styleId="38">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39">
    <w:name w:val="批注框文本 字符"/>
    <w:basedOn w:val="23"/>
    <w:link w:val="12"/>
    <w:semiHidden/>
    <w:qFormat/>
    <w:uiPriority w:val="99"/>
    <w:rPr>
      <w:rFonts w:ascii="宋体" w:hAnsi="宋体" w:cs="宋体"/>
      <w:sz w:val="18"/>
      <w:szCs w:val="18"/>
      <w:lang w:eastAsia="en-US"/>
    </w:rPr>
  </w:style>
  <w:style w:type="character" w:customStyle="1" w:styleId="40">
    <w:name w:val="NormalCharacter"/>
    <w:semiHidden/>
    <w:qFormat/>
    <w:uiPriority w:val="0"/>
    <w:rPr>
      <w:rFonts w:ascii="Verdana" w:hAnsi="Verdana" w:eastAsia="仿宋_GB2312"/>
      <w:sz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6480</Words>
  <Characters>6803</Characters>
  <Lines>112</Lines>
  <Paragraphs>31</Paragraphs>
  <TotalTime>2</TotalTime>
  <ScaleCrop>false</ScaleCrop>
  <LinksUpToDate>false</LinksUpToDate>
  <CharactersWithSpaces>7043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2025-05-10T12:29:00Z</dcterms:created>
  <dc:creator>Administrator</dc:creator>
  <cp:lastModifiedBy>陈程</cp:lastModifiedBy>
  <cp:lastPrinted>2026-01-13T01:52:00Z</cp:lastPrinted>
  <dcterms:modified xsi:type="dcterms:W3CDTF">2026-01-13T05:40:39Z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WPS 文字</vt:lpwstr>
  </property>
  <property fmtid="{D5CDD505-2E9C-101B-9397-08002B2CF9AE}" pid="4" name="LastSaved">
    <vt:filetime>2024-03-22T00:00:00Z</vt:filetime>
  </property>
  <property fmtid="{D5CDD505-2E9C-101B-9397-08002B2CF9AE}" pid="5" name="KSOProductBuildVer">
    <vt:lpwstr>2052-12.1.0.24034</vt:lpwstr>
  </property>
  <property fmtid="{D5CDD505-2E9C-101B-9397-08002B2CF9AE}" pid="6" name="ICV">
    <vt:lpwstr>DA54CD1A000441739A6CA2D5712C2A82_13</vt:lpwstr>
  </property>
  <property fmtid="{D5CDD505-2E9C-101B-9397-08002B2CF9AE}" pid="7" name="KSOTemplateDocerSaveRecord">
    <vt:lpwstr>eyJoZGlkIjoiYTY0OGJiOTRkOTUwNThlMDkyN2NjY2Y4OGEyNGY4MjgiLCJ1c2VySWQiOiIzNzk3MzMyNjQifQ==</vt:lpwstr>
  </property>
</Properties>
</file>