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EECB53">
      <w:pPr>
        <w:spacing w:line="380" w:lineRule="exact"/>
        <w:jc w:val="both"/>
        <w:rPr>
          <w:rFonts w:ascii="宋体" w:hAnsi="宋体" w:cs="宋体"/>
          <w:color w:val="000000" w:themeColor="text1"/>
          <w:sz w:val="24"/>
          <w:szCs w:val="24"/>
          <w14:textFill>
            <w14:solidFill>
              <w14:schemeClr w14:val="tx1"/>
            </w14:solidFill>
          </w14:textFill>
        </w:rPr>
      </w:pPr>
    </w:p>
    <w:p w14:paraId="00227BC4">
      <w:pPr>
        <w:pStyle w:val="7"/>
        <w:jc w:val="center"/>
        <w:rPr>
          <w:rFonts w:hint="eastAsia" w:ascii="宋体" w:hAnsi="宋体" w:cs="宋体"/>
          <w:color w:val="000000" w:themeColor="text1"/>
          <w:sz w:val="84"/>
          <w:szCs w:val="84"/>
          <w:lang w:eastAsia="zh-CN"/>
          <w14:textFill>
            <w14:solidFill>
              <w14:schemeClr w14:val="tx1"/>
            </w14:solidFill>
          </w14:textFill>
        </w:rPr>
      </w:pPr>
    </w:p>
    <w:p w14:paraId="009A409B">
      <w:pPr>
        <w:pStyle w:val="7"/>
        <w:jc w:val="center"/>
        <w:rPr>
          <w:rFonts w:hint="eastAsia" w:eastAsia="宋体"/>
          <w:b/>
          <w:bCs/>
          <w:sz w:val="84"/>
          <w:szCs w:val="84"/>
          <w:lang w:eastAsia="zh-CN"/>
        </w:rPr>
      </w:pPr>
      <w:r>
        <w:rPr>
          <w:rFonts w:hint="eastAsia" w:ascii="宋体" w:hAnsi="宋体" w:cs="宋体"/>
          <w:b/>
          <w:bCs/>
          <w:color w:val="000000" w:themeColor="text1"/>
          <w:sz w:val="84"/>
          <w:szCs w:val="84"/>
          <w:lang w:eastAsia="zh-CN"/>
          <w14:textFill>
            <w14:solidFill>
              <w14:schemeClr w14:val="tx1"/>
            </w14:solidFill>
          </w14:textFill>
        </w:rPr>
        <w:t>网上竞采文件</w:t>
      </w:r>
    </w:p>
    <w:p w14:paraId="7695F18E">
      <w:pPr>
        <w:spacing w:line="380" w:lineRule="exact"/>
        <w:jc w:val="center"/>
        <w:rPr>
          <w:rFonts w:ascii="宋体" w:hAnsi="宋体" w:cs="宋体"/>
          <w:color w:val="000000" w:themeColor="text1"/>
          <w:sz w:val="120"/>
          <w:szCs w:val="120"/>
          <w14:textFill>
            <w14:solidFill>
              <w14:schemeClr w14:val="tx1"/>
            </w14:solidFill>
          </w14:textFill>
        </w:rPr>
      </w:pPr>
    </w:p>
    <w:p w14:paraId="265E3124">
      <w:pPr>
        <w:rPr>
          <w:rFonts w:ascii="宋体" w:hAnsi="宋体" w:cs="宋体"/>
          <w:color w:val="000000" w:themeColor="text1"/>
          <w:sz w:val="36"/>
          <w:szCs w:val="36"/>
          <w14:textFill>
            <w14:solidFill>
              <w14:schemeClr w14:val="tx1"/>
            </w14:solidFill>
          </w14:textFill>
        </w:rPr>
      </w:pPr>
    </w:p>
    <w:p w14:paraId="662517F7">
      <w:pPr>
        <w:pStyle w:val="2"/>
        <w:jc w:val="both"/>
        <w:rPr>
          <w:rFonts w:ascii="宋体" w:cs="宋体"/>
          <w:b w:val="0"/>
          <w:color w:val="000000" w:themeColor="text1"/>
          <w:sz w:val="36"/>
          <w:szCs w:val="36"/>
          <w14:textFill>
            <w14:solidFill>
              <w14:schemeClr w14:val="tx1"/>
            </w14:solidFill>
          </w14:textFill>
        </w:rPr>
      </w:pPr>
    </w:p>
    <w:p w14:paraId="5E1C0C2A">
      <w:pPr>
        <w:pStyle w:val="2"/>
        <w:tabs>
          <w:tab w:val="left" w:pos="7987"/>
        </w:tabs>
        <w:jc w:val="left"/>
        <w:rPr>
          <w:rFonts w:hint="eastAsia" w:ascii="宋体" w:eastAsia="宋体" w:cs="宋体"/>
          <w:b w:val="0"/>
          <w:color w:val="000000" w:themeColor="text1"/>
          <w:sz w:val="36"/>
          <w:szCs w:val="36"/>
          <w:lang w:eastAsia="zh-CN"/>
          <w14:textFill>
            <w14:solidFill>
              <w14:schemeClr w14:val="tx1"/>
            </w14:solidFill>
          </w14:textFill>
        </w:rPr>
      </w:pPr>
      <w:r>
        <w:rPr>
          <w:rFonts w:hint="eastAsia" w:ascii="宋体" w:cs="宋体"/>
          <w:b w:val="0"/>
          <w:color w:val="000000" w:themeColor="text1"/>
          <w:sz w:val="36"/>
          <w:szCs w:val="36"/>
          <w:lang w:eastAsia="zh-CN"/>
          <w14:textFill>
            <w14:solidFill>
              <w14:schemeClr w14:val="tx1"/>
            </w14:solidFill>
          </w14:textFill>
        </w:rPr>
        <w:tab/>
      </w:r>
    </w:p>
    <w:p w14:paraId="4DE2E97F">
      <w:pPr>
        <w:spacing w:line="380" w:lineRule="exact"/>
        <w:jc w:val="center"/>
        <w:rPr>
          <w:rFonts w:ascii="宋体" w:hAnsi="宋体" w:cs="宋体"/>
          <w:color w:val="000000" w:themeColor="text1"/>
          <w:sz w:val="36"/>
          <w:szCs w:val="36"/>
          <w14:textFill>
            <w14:solidFill>
              <w14:schemeClr w14:val="tx1"/>
            </w14:solidFill>
          </w14:textFill>
        </w:rPr>
      </w:pPr>
    </w:p>
    <w:p w14:paraId="5BA9604F">
      <w:pPr>
        <w:spacing w:line="700" w:lineRule="exact"/>
        <w:ind w:left="2800" w:leftChars="500" w:hanging="1400" w:hangingChars="500"/>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重庆高新区知识产权综合服务窗口（国家知识产权局商标业务重庆高新区受理窗口）提档升级装修（第二次）</w:t>
      </w:r>
    </w:p>
    <w:p w14:paraId="1924C834">
      <w:pPr>
        <w:pStyle w:val="33"/>
        <w:rPr>
          <w:rFonts w:ascii="宋体" w:hAnsi="宋体" w:cs="宋体"/>
          <w:color w:val="000000" w:themeColor="text1"/>
          <w14:textFill>
            <w14:solidFill>
              <w14:schemeClr w14:val="tx1"/>
            </w14:solidFill>
          </w14:textFill>
        </w:rPr>
      </w:pPr>
    </w:p>
    <w:p w14:paraId="562790FD">
      <w:pPr>
        <w:spacing w:line="700" w:lineRule="exact"/>
        <w:ind w:firstLine="1400" w:firstLineChars="5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采购人：重庆高新技术产业开发区管理委员会市场监督管理局</w:t>
      </w:r>
    </w:p>
    <w:p w14:paraId="51876A43">
      <w:pPr>
        <w:spacing w:line="700" w:lineRule="exact"/>
        <w:ind w:firstLine="1400" w:firstLineChars="5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采购代理机构：北京典方建设工程咨询有限公司 </w:t>
      </w:r>
    </w:p>
    <w:p w14:paraId="436C969A">
      <w:pPr>
        <w:spacing w:line="380" w:lineRule="exact"/>
        <w:jc w:val="center"/>
        <w:rPr>
          <w:rFonts w:ascii="宋体" w:hAnsi="宋体" w:cs="宋体"/>
          <w:color w:val="000000" w:themeColor="text1"/>
          <w:sz w:val="36"/>
          <w:szCs w:val="36"/>
          <w14:textFill>
            <w14:solidFill>
              <w14:schemeClr w14:val="tx1"/>
            </w14:solidFill>
          </w14:textFill>
        </w:rPr>
      </w:pPr>
    </w:p>
    <w:p w14:paraId="7E78D100">
      <w:pPr>
        <w:spacing w:line="380" w:lineRule="exact"/>
        <w:jc w:val="center"/>
        <w:rPr>
          <w:rFonts w:ascii="宋体" w:hAnsi="宋体" w:cs="宋体"/>
          <w:color w:val="000000" w:themeColor="text1"/>
          <w:sz w:val="36"/>
          <w:szCs w:val="36"/>
          <w14:textFill>
            <w14:solidFill>
              <w14:schemeClr w14:val="tx1"/>
            </w14:solidFill>
          </w14:textFill>
        </w:rPr>
      </w:pPr>
    </w:p>
    <w:p w14:paraId="52D26D1E">
      <w:pPr>
        <w:pStyle w:val="2"/>
        <w:jc w:val="both"/>
        <w:rPr>
          <w:rFonts w:ascii="宋体" w:cs="宋体"/>
          <w:color w:val="000000" w:themeColor="text1"/>
          <w:sz w:val="36"/>
          <w:szCs w:val="36"/>
          <w14:textFill>
            <w14:solidFill>
              <w14:schemeClr w14:val="tx1"/>
            </w14:solidFill>
          </w14:textFill>
        </w:rPr>
      </w:pPr>
    </w:p>
    <w:p w14:paraId="29DBCF2C">
      <w:pPr>
        <w:spacing w:line="380" w:lineRule="exact"/>
        <w:jc w:val="center"/>
        <w:rPr>
          <w:rFonts w:ascii="宋体" w:hAnsi="宋体" w:cs="宋体"/>
          <w:color w:val="000000" w:themeColor="text1"/>
          <w:sz w:val="36"/>
          <w:szCs w:val="36"/>
          <w14:textFill>
            <w14:solidFill>
              <w14:schemeClr w14:val="tx1"/>
            </w14:solidFill>
          </w14:textFill>
        </w:rPr>
      </w:pPr>
    </w:p>
    <w:p w14:paraId="02110659">
      <w:pPr>
        <w:spacing w:line="380" w:lineRule="exact"/>
        <w:jc w:val="center"/>
        <w:rPr>
          <w:rFonts w:ascii="宋体" w:hAnsi="宋体" w:cs="宋体"/>
          <w:color w:val="000000" w:themeColor="text1"/>
          <w:sz w:val="36"/>
          <w:szCs w:val="36"/>
          <w14:textFill>
            <w14:solidFill>
              <w14:schemeClr w14:val="tx1"/>
            </w14:solidFill>
          </w14:textFill>
        </w:rPr>
      </w:pPr>
    </w:p>
    <w:p w14:paraId="793050EB">
      <w:pPr>
        <w:pStyle w:val="3"/>
        <w:jc w:val="center"/>
        <w:rPr>
          <w:rFonts w:ascii="宋体" w:hAnsi="宋体" w:cs="宋体"/>
          <w:color w:val="000000" w:themeColor="text1"/>
          <w14:textFill>
            <w14:solidFill>
              <w14:schemeClr w14:val="tx1"/>
            </w14:solidFill>
          </w14:textFill>
        </w:rPr>
      </w:pPr>
      <w:bookmarkStart w:id="0" w:name="_Toc3652"/>
      <w:bookmarkStart w:id="1" w:name="_Toc32614"/>
      <w:r>
        <w:rPr>
          <w:rFonts w:hint="eastAsia" w:ascii="宋体" w:hAnsi="宋体" w:cs="宋体"/>
          <w:color w:val="000000" w:themeColor="text1"/>
          <w14:textFill>
            <w14:solidFill>
              <w14:schemeClr w14:val="tx1"/>
            </w14:solidFill>
          </w14:textFill>
        </w:rPr>
        <w:t>二〇二</w:t>
      </w:r>
      <w:r>
        <w:rPr>
          <w:rFonts w:hint="eastAsia" w:ascii="宋体" w:hAnsi="宋体" w:cs="宋体"/>
          <w:color w:val="000000" w:themeColor="text1"/>
          <w:lang w:eastAsia="zh-CN"/>
          <w14:textFill>
            <w14:solidFill>
              <w14:schemeClr w14:val="tx1"/>
            </w14:solidFill>
          </w14:textFill>
        </w:rPr>
        <w:t>五</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eastAsia="zh-CN"/>
          <w14:textFill>
            <w14:solidFill>
              <w14:schemeClr w14:val="tx1"/>
            </w14:solidFill>
          </w14:textFill>
        </w:rPr>
        <w:t>六</w:t>
      </w:r>
      <w:r>
        <w:rPr>
          <w:rFonts w:hint="eastAsia" w:ascii="宋体" w:hAnsi="宋体" w:cs="宋体"/>
          <w:color w:val="000000" w:themeColor="text1"/>
          <w14:textFill>
            <w14:solidFill>
              <w14:schemeClr w14:val="tx1"/>
            </w14:solidFill>
          </w14:textFill>
        </w:rPr>
        <w:t>月</w:t>
      </w:r>
      <w:bookmarkEnd w:id="0"/>
      <w:bookmarkEnd w:id="1"/>
    </w:p>
    <w:p w14:paraId="7A359F08">
      <w:pPr>
        <w:spacing w:line="380" w:lineRule="exact"/>
        <w:jc w:val="center"/>
        <w:rPr>
          <w:rStyle w:val="29"/>
          <w:rFonts w:ascii="宋体" w:hAnsi="宋体" w:cs="宋体"/>
          <w:color w:val="000000" w:themeColor="text1"/>
          <w:sz w:val="36"/>
          <w:szCs w:val="22"/>
          <w14:textFill>
            <w14:solidFill>
              <w14:schemeClr w14:val="tx1"/>
            </w14:solidFill>
          </w14:textFill>
        </w:rPr>
        <w:sectPr>
          <w:footerReference r:id="rId3" w:type="default"/>
          <w:pgSz w:w="11907" w:h="16840"/>
          <w:pgMar w:top="1134" w:right="1191" w:bottom="1134" w:left="1304" w:header="964" w:footer="992" w:gutter="0"/>
          <w:pgNumType w:start="1"/>
          <w:cols w:space="720" w:num="1"/>
          <w:docGrid w:linePitch="312" w:charSpace="0"/>
        </w:sectPr>
      </w:pPr>
    </w:p>
    <w:p w14:paraId="1C7B634C">
      <w:pPr>
        <w:spacing w:line="380" w:lineRule="exact"/>
        <w:jc w:val="center"/>
        <w:rPr>
          <w:rFonts w:ascii="宋体" w:hAnsi="宋体" w:cs="宋体"/>
          <w:b/>
          <w:color w:val="000000" w:themeColor="text1"/>
          <w:sz w:val="48"/>
          <w:szCs w:val="48"/>
          <w14:textFill>
            <w14:solidFill>
              <w14:schemeClr w14:val="tx1"/>
            </w14:solidFill>
          </w14:textFill>
        </w:rPr>
      </w:pPr>
      <w:bookmarkStart w:id="2" w:name="_Toc22624"/>
      <w:r>
        <w:rPr>
          <w:rStyle w:val="29"/>
          <w:rFonts w:hint="eastAsia" w:ascii="宋体" w:hAnsi="宋体" w:cs="宋体"/>
          <w:color w:val="000000" w:themeColor="text1"/>
          <w:sz w:val="36"/>
          <w:szCs w:val="22"/>
          <w14:textFill>
            <w14:solidFill>
              <w14:schemeClr w14:val="tx1"/>
            </w14:solidFill>
          </w14:textFill>
        </w:rPr>
        <w:t>目  录</w:t>
      </w:r>
      <w:bookmarkEnd w:id="2"/>
    </w:p>
    <w:p w14:paraId="01EE384B">
      <w:pPr>
        <w:pStyle w:val="18"/>
        <w:tabs>
          <w:tab w:val="right" w:leader="dot" w:pos="9412"/>
        </w:tabs>
        <w:spacing w:line="4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fldChar w:fldCharType="begin"/>
      </w:r>
      <w:r>
        <w:rPr>
          <w:rFonts w:hint="eastAsia" w:ascii="宋体" w:hAnsi="宋体" w:cs="宋体"/>
          <w:color w:val="000000" w:themeColor="text1"/>
          <w:sz w:val="22"/>
          <w:szCs w:val="22"/>
          <w14:textFill>
            <w14:solidFill>
              <w14:schemeClr w14:val="tx1"/>
            </w14:solidFill>
          </w14:textFill>
        </w:rPr>
        <w:instrText xml:space="preserve"> TOC \o "1-3" \h \z </w:instrText>
      </w:r>
      <w:r>
        <w:rPr>
          <w:rFonts w:hint="eastAsia" w:ascii="宋体" w:hAnsi="宋体" w:cs="宋体"/>
          <w:color w:val="000000" w:themeColor="text1"/>
          <w:sz w:val="22"/>
          <w:szCs w:val="22"/>
          <w14:textFill>
            <w14:solidFill>
              <w14:schemeClr w14:val="tx1"/>
            </w14:solidFill>
          </w14:textFill>
        </w:rPr>
        <w:fldChar w:fldCharType="separate"/>
      </w:r>
    </w:p>
    <w:p w14:paraId="41DB0FB3">
      <w:pPr>
        <w:pStyle w:val="19"/>
        <w:tabs>
          <w:tab w:val="right" w:leader="dot" w:pos="9412"/>
        </w:tabs>
        <w:spacing w:line="440" w:lineRule="exact"/>
        <w:ind w:left="560"/>
        <w:rPr>
          <w:rFonts w:ascii="宋体" w:hAnsi="宋体" w:cs="宋体"/>
          <w:color w:val="000000" w:themeColor="text1"/>
          <w14:textFill>
            <w14:solidFill>
              <w14:schemeClr w14:val="tx1"/>
            </w14:solidFill>
          </w14:textFill>
        </w:rPr>
      </w:pPr>
      <w:r>
        <w:fldChar w:fldCharType="begin"/>
      </w:r>
      <w:r>
        <w:instrText xml:space="preserve"> HYPERLINK \l "_Toc32341" </w:instrText>
      </w:r>
      <w:r>
        <w:fldChar w:fldCharType="separate"/>
      </w:r>
      <w:r>
        <w:rPr>
          <w:rFonts w:hint="eastAsia" w:ascii="宋体" w:hAnsi="宋体" w:cs="宋体"/>
          <w:color w:val="000000" w:themeColor="text1"/>
          <w:szCs w:val="30"/>
          <w14:textFill>
            <w14:solidFill>
              <w14:schemeClr w14:val="tx1"/>
            </w14:solidFill>
          </w14:textFill>
        </w:rPr>
        <w:t xml:space="preserve">第一篇  </w:t>
      </w:r>
      <w:r>
        <w:rPr>
          <w:rFonts w:hint="eastAsia" w:ascii="宋体" w:hAnsi="宋体" w:cs="宋体"/>
          <w:color w:val="000000" w:themeColor="text1"/>
          <w:szCs w:val="30"/>
          <w:lang w:eastAsia="zh-CN"/>
          <w14:textFill>
            <w14:solidFill>
              <w14:schemeClr w14:val="tx1"/>
            </w14:solidFill>
          </w14:textFill>
        </w:rPr>
        <w:t>竞采</w:t>
      </w:r>
      <w:r>
        <w:rPr>
          <w:rFonts w:hint="eastAsia" w:ascii="宋体" w:hAnsi="宋体" w:cs="宋体"/>
          <w:color w:val="000000" w:themeColor="text1"/>
          <w:szCs w:val="30"/>
          <w14:textFill>
            <w14:solidFill>
              <w14:schemeClr w14:val="tx1"/>
            </w14:solidFill>
          </w14:textFill>
        </w:rPr>
        <w:t>邀请书</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_Toc32341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xml:space="preserve"> 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71A612DE">
      <w:pPr>
        <w:pStyle w:val="19"/>
        <w:tabs>
          <w:tab w:val="right" w:leader="dot" w:pos="9412"/>
        </w:tabs>
        <w:spacing w:line="440" w:lineRule="exact"/>
        <w:ind w:left="560"/>
        <w:rPr>
          <w:rFonts w:ascii="宋体" w:hAnsi="宋体" w:cs="宋体"/>
          <w:color w:val="000000" w:themeColor="text1"/>
          <w14:textFill>
            <w14:solidFill>
              <w14:schemeClr w14:val="tx1"/>
            </w14:solidFill>
          </w14:textFill>
        </w:rPr>
      </w:pPr>
      <w:r>
        <w:fldChar w:fldCharType="begin"/>
      </w:r>
      <w:r>
        <w:instrText xml:space="preserve"> HYPERLINK \l "_Toc4864" </w:instrText>
      </w:r>
      <w:r>
        <w:fldChar w:fldCharType="separate"/>
      </w:r>
      <w:r>
        <w:rPr>
          <w:rFonts w:hint="eastAsia" w:ascii="宋体" w:hAnsi="宋体" w:cs="宋体"/>
          <w:color w:val="000000" w:themeColor="text1"/>
          <w:szCs w:val="32"/>
          <w14:textFill>
            <w14:solidFill>
              <w14:schemeClr w14:val="tx1"/>
            </w14:solidFill>
          </w14:textFill>
        </w:rPr>
        <w:t>第二篇 项目技术需求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fldChar w:fldCharType="end"/>
      </w:r>
    </w:p>
    <w:p w14:paraId="57F434DD">
      <w:pPr>
        <w:pStyle w:val="19"/>
        <w:tabs>
          <w:tab w:val="right" w:leader="dot" w:pos="9412"/>
        </w:tabs>
        <w:spacing w:line="440" w:lineRule="exact"/>
        <w:ind w:left="560"/>
        <w:rPr>
          <w:rFonts w:ascii="宋体" w:hAnsi="宋体" w:cs="宋体"/>
          <w:color w:val="000000" w:themeColor="text1"/>
          <w14:textFill>
            <w14:solidFill>
              <w14:schemeClr w14:val="tx1"/>
            </w14:solidFill>
          </w14:textFill>
        </w:rPr>
      </w:pPr>
      <w:r>
        <w:fldChar w:fldCharType="begin"/>
      </w:r>
      <w:r>
        <w:instrText xml:space="preserve"> HYPERLINK \l "_Toc27655" </w:instrText>
      </w:r>
      <w:r>
        <w:fldChar w:fldCharType="separate"/>
      </w:r>
      <w:r>
        <w:rPr>
          <w:rFonts w:hint="eastAsia" w:ascii="宋体" w:hAnsi="宋体" w:cs="宋体"/>
          <w:color w:val="000000" w:themeColor="text1"/>
          <w:szCs w:val="30"/>
          <w14:textFill>
            <w14:solidFill>
              <w14:schemeClr w14:val="tx1"/>
            </w14:solidFill>
          </w14:textFill>
        </w:rPr>
        <w:t>第三篇 项目服务需求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fldChar w:fldCharType="end"/>
      </w:r>
    </w:p>
    <w:p w14:paraId="2FFC9057">
      <w:pPr>
        <w:pStyle w:val="19"/>
        <w:tabs>
          <w:tab w:val="right" w:leader="dot" w:pos="9412"/>
        </w:tabs>
        <w:spacing w:line="440" w:lineRule="exact"/>
        <w:ind w:left="560"/>
      </w:pPr>
      <w:r>
        <w:fldChar w:fldCharType="begin"/>
      </w:r>
      <w:r>
        <w:instrText xml:space="preserve"> HYPERLINK \l "_Toc27655" </w:instrText>
      </w:r>
      <w:r>
        <w:fldChar w:fldCharType="separate"/>
      </w:r>
      <w:r>
        <w:rPr>
          <w:rFonts w:hint="eastAsia" w:ascii="宋体" w:hAnsi="宋体" w:cs="宋体"/>
          <w:color w:val="000000" w:themeColor="text1"/>
          <w:szCs w:val="30"/>
          <w14:textFill>
            <w14:solidFill>
              <w14:schemeClr w14:val="tx1"/>
            </w14:solidFill>
          </w14:textFill>
        </w:rPr>
        <w:t xml:space="preserve">第四篇 </w:t>
      </w:r>
      <w:r>
        <w:rPr>
          <w:rFonts w:hint="eastAsia" w:ascii="宋体" w:hAnsi="宋体" w:cs="宋体"/>
          <w:b/>
          <w:color w:val="000000" w:themeColor="text1"/>
          <w:sz w:val="36"/>
          <w:szCs w:val="30"/>
          <w14:textFill>
            <w14:solidFill>
              <w14:schemeClr w14:val="tx1"/>
            </w14:solidFill>
          </w14:textFill>
        </w:rPr>
        <w:t xml:space="preserve"> </w:t>
      </w:r>
      <w:r>
        <w:rPr>
          <w:rFonts w:hint="eastAsia" w:ascii="宋体" w:hAnsi="宋体" w:cs="宋体"/>
          <w:color w:val="000000" w:themeColor="text1"/>
          <w:szCs w:val="30"/>
          <w:lang w:eastAsia="zh-CN"/>
          <w14:textFill>
            <w14:solidFill>
              <w14:schemeClr w14:val="tx1"/>
            </w14:solidFill>
          </w14:textFill>
        </w:rPr>
        <w:t>竞采</w:t>
      </w:r>
      <w:r>
        <w:rPr>
          <w:rFonts w:hint="eastAsia" w:ascii="宋体" w:hAnsi="宋体" w:cs="宋体"/>
          <w:color w:val="000000" w:themeColor="text1"/>
          <w:szCs w:val="30"/>
          <w14:textFill>
            <w14:solidFill>
              <w14:schemeClr w14:val="tx1"/>
            </w14:solidFill>
          </w14:textFill>
        </w:rPr>
        <w:t>程序、评定成交的标准、无效报价及采购终止</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p>
    <w:p w14:paraId="362E29EB">
      <w:pPr>
        <w:pStyle w:val="19"/>
        <w:tabs>
          <w:tab w:val="right" w:leader="dot" w:pos="9412"/>
        </w:tabs>
        <w:spacing w:line="440" w:lineRule="exact"/>
        <w:ind w:left="560"/>
        <w:rPr>
          <w:rFonts w:hint="eastAsia" w:ascii="宋体" w:hAnsi="宋体" w:eastAsia="宋体" w:cs="宋体"/>
          <w:color w:val="000000" w:themeColor="text1"/>
          <w:lang w:eastAsia="zh-CN"/>
          <w14:textFill>
            <w14:solidFill>
              <w14:schemeClr w14:val="tx1"/>
            </w14:solidFill>
          </w14:textFill>
        </w:rPr>
      </w:pPr>
      <w:r>
        <w:fldChar w:fldCharType="begin"/>
      </w:r>
      <w:r>
        <w:instrText xml:space="preserve"> HYPERLINK \l "_Toc14303" </w:instrText>
      </w:r>
      <w:r>
        <w:fldChar w:fldCharType="separate"/>
      </w:r>
      <w:r>
        <w:rPr>
          <w:rFonts w:hint="eastAsia" w:ascii="宋体" w:hAnsi="宋体" w:cs="宋体"/>
          <w:color w:val="000000" w:themeColor="text1"/>
          <w:szCs w:val="30"/>
          <w14:textFill>
            <w14:solidFill>
              <w14:schemeClr w14:val="tx1"/>
            </w14:solidFill>
          </w14:textFill>
        </w:rPr>
        <w:t>第五篇  供应商须知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lang w:val="en-US" w:eastAsia="zh-CN"/>
          <w14:textFill>
            <w14:solidFill>
              <w14:schemeClr w14:val="tx1"/>
            </w14:solidFill>
          </w14:textFill>
        </w:rPr>
        <w:t>2</w:t>
      </w:r>
    </w:p>
    <w:p w14:paraId="04DA1396">
      <w:pPr>
        <w:pStyle w:val="19"/>
        <w:tabs>
          <w:tab w:val="right" w:leader="dot" w:pos="9412"/>
        </w:tabs>
        <w:spacing w:line="440" w:lineRule="exact"/>
        <w:ind w:left="560"/>
        <w:rPr>
          <w:rFonts w:hint="eastAsia" w:eastAsia="宋体"/>
          <w:lang w:val="en-US" w:eastAsia="zh-CN"/>
        </w:rPr>
      </w:pPr>
      <w:r>
        <w:fldChar w:fldCharType="begin"/>
      </w:r>
      <w:r>
        <w:instrText xml:space="preserve"> HYPERLINK \l "_Toc27655" </w:instrText>
      </w:r>
      <w:r>
        <w:fldChar w:fldCharType="separate"/>
      </w:r>
      <w:r>
        <w:rPr>
          <w:rFonts w:hint="eastAsia" w:ascii="宋体" w:hAnsi="宋体" w:cs="宋体"/>
          <w:color w:val="000000" w:themeColor="text1"/>
          <w:szCs w:val="30"/>
          <w14:textFill>
            <w14:solidFill>
              <w14:schemeClr w14:val="tx1"/>
            </w14:solidFill>
          </w14:textFill>
        </w:rPr>
        <w:t xml:space="preserve">第六篇 </w:t>
      </w:r>
      <w:r>
        <w:rPr>
          <w:rFonts w:hint="eastAsia" w:ascii="宋体" w:hAnsi="宋体" w:cs="宋体"/>
          <w:b/>
          <w:color w:val="000000" w:themeColor="text1"/>
          <w:sz w:val="36"/>
          <w:szCs w:val="30"/>
          <w14:textFill>
            <w14:solidFill>
              <w14:schemeClr w14:val="tx1"/>
            </w14:solidFill>
          </w14:textFill>
        </w:rPr>
        <w:t xml:space="preserve"> </w:t>
      </w:r>
      <w:r>
        <w:rPr>
          <w:rFonts w:hint="eastAsia" w:ascii="宋体" w:hAnsi="宋体" w:cs="宋体"/>
          <w:color w:val="000000" w:themeColor="text1"/>
          <w:szCs w:val="30"/>
          <w14:textFill>
            <w14:solidFill>
              <w14:schemeClr w14:val="tx1"/>
            </w14:solidFill>
          </w14:textFill>
        </w:rPr>
        <w:t>采购合同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lang w:val="en-US" w:eastAsia="zh-CN"/>
          <w14:textFill>
            <w14:solidFill>
              <w14:schemeClr w14:val="tx1"/>
            </w14:solidFill>
          </w14:textFill>
        </w:rPr>
        <w:t>6</w:t>
      </w:r>
    </w:p>
    <w:p w14:paraId="38EC17D2">
      <w:pPr>
        <w:pStyle w:val="19"/>
        <w:tabs>
          <w:tab w:val="right" w:leader="dot" w:pos="9412"/>
        </w:tabs>
        <w:spacing w:line="440" w:lineRule="exact"/>
        <w:ind w:left="560"/>
        <w:rPr>
          <w:rFonts w:hint="eastAsia" w:ascii="宋体" w:hAnsi="宋体" w:eastAsia="宋体" w:cs="宋体"/>
          <w:color w:val="000000" w:themeColor="text1"/>
          <w:lang w:eastAsia="zh-CN"/>
          <w14:textFill>
            <w14:solidFill>
              <w14:schemeClr w14:val="tx1"/>
            </w14:solidFill>
          </w14:textFill>
        </w:rPr>
      </w:pPr>
      <w:r>
        <w:fldChar w:fldCharType="begin"/>
      </w:r>
      <w:r>
        <w:instrText xml:space="preserve"> HYPERLINK \l "_Toc26166" </w:instrText>
      </w:r>
      <w:r>
        <w:fldChar w:fldCharType="separate"/>
      </w:r>
      <w:r>
        <w:rPr>
          <w:rFonts w:hint="eastAsia" w:ascii="宋体" w:hAnsi="宋体" w:cs="宋体"/>
          <w:color w:val="000000" w:themeColor="text1"/>
          <w:szCs w:val="30"/>
          <w14:textFill>
            <w14:solidFill>
              <w14:schemeClr w14:val="tx1"/>
            </w14:solidFill>
          </w14:textFill>
        </w:rPr>
        <w:t>第七篇  响应文件格式要求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lang w:val="en-US" w:eastAsia="zh-CN"/>
          <w14:textFill>
            <w14:solidFill>
              <w14:schemeClr w14:val="tx1"/>
            </w14:solidFill>
          </w14:textFill>
        </w:rPr>
        <w:t>7</w:t>
      </w:r>
    </w:p>
    <w:p w14:paraId="794900AE">
      <w:pPr>
        <w:pStyle w:val="4"/>
        <w:spacing w:line="240" w:lineRule="auto"/>
        <w:jc w:val="center"/>
        <w:rPr>
          <w:rFonts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fldChar w:fldCharType="end"/>
      </w:r>
      <w:bookmarkStart w:id="3" w:name="_Toc12789052"/>
      <w:bookmarkStart w:id="4" w:name="_Toc485214452"/>
      <w:bookmarkStart w:id="5" w:name="_Toc11641050"/>
      <w:bookmarkStart w:id="6" w:name="_Toc32341"/>
    </w:p>
    <w:p w14:paraId="5775D0CD">
      <w:pPr>
        <w:rPr>
          <w:rFonts w:ascii="宋体" w:hAnsi="宋体" w:cs="宋体"/>
          <w:color w:val="000000" w:themeColor="text1"/>
          <w:szCs w:val="22"/>
          <w14:textFill>
            <w14:solidFill>
              <w14:schemeClr w14:val="tx1"/>
            </w14:solidFill>
          </w14:textFill>
        </w:rPr>
      </w:pPr>
    </w:p>
    <w:p w14:paraId="548C95CB">
      <w:pPr>
        <w:pStyle w:val="2"/>
        <w:rPr>
          <w:rFonts w:ascii="宋体" w:cs="宋体"/>
          <w:color w:val="000000" w:themeColor="text1"/>
          <w:szCs w:val="22"/>
          <w14:textFill>
            <w14:solidFill>
              <w14:schemeClr w14:val="tx1"/>
            </w14:solidFill>
          </w14:textFill>
        </w:rPr>
      </w:pPr>
    </w:p>
    <w:p w14:paraId="3F38332C">
      <w:pPr>
        <w:pStyle w:val="2"/>
        <w:rPr>
          <w:rFonts w:ascii="宋体" w:cs="宋体"/>
          <w:color w:val="000000" w:themeColor="text1"/>
          <w:szCs w:val="22"/>
          <w14:textFill>
            <w14:solidFill>
              <w14:schemeClr w14:val="tx1"/>
            </w14:solidFill>
          </w14:textFill>
        </w:rPr>
      </w:pPr>
    </w:p>
    <w:p w14:paraId="48187CD0">
      <w:pPr>
        <w:pStyle w:val="2"/>
        <w:rPr>
          <w:rFonts w:ascii="宋体" w:cs="宋体"/>
          <w:color w:val="000000" w:themeColor="text1"/>
          <w:szCs w:val="22"/>
          <w14:textFill>
            <w14:solidFill>
              <w14:schemeClr w14:val="tx1"/>
            </w14:solidFill>
          </w14:textFill>
        </w:rPr>
      </w:pPr>
    </w:p>
    <w:p w14:paraId="428A4A82">
      <w:pPr>
        <w:pStyle w:val="2"/>
        <w:rPr>
          <w:rFonts w:ascii="宋体" w:cs="宋体"/>
          <w:color w:val="000000" w:themeColor="text1"/>
          <w:szCs w:val="22"/>
          <w14:textFill>
            <w14:solidFill>
              <w14:schemeClr w14:val="tx1"/>
            </w14:solidFill>
          </w14:textFill>
        </w:rPr>
      </w:pPr>
    </w:p>
    <w:p w14:paraId="51529972">
      <w:pPr>
        <w:pStyle w:val="2"/>
        <w:rPr>
          <w:rFonts w:ascii="宋体" w:cs="宋体"/>
          <w:color w:val="000000" w:themeColor="text1"/>
          <w:szCs w:val="22"/>
          <w14:textFill>
            <w14:solidFill>
              <w14:schemeClr w14:val="tx1"/>
            </w14:solidFill>
          </w14:textFill>
        </w:rPr>
      </w:pPr>
    </w:p>
    <w:p w14:paraId="6EA773BE">
      <w:pPr>
        <w:pStyle w:val="2"/>
        <w:rPr>
          <w:rFonts w:ascii="宋体" w:cs="宋体"/>
          <w:color w:val="000000" w:themeColor="text1"/>
          <w:szCs w:val="22"/>
          <w14:textFill>
            <w14:solidFill>
              <w14:schemeClr w14:val="tx1"/>
            </w14:solidFill>
          </w14:textFill>
        </w:rPr>
      </w:pPr>
    </w:p>
    <w:p w14:paraId="40BB8C6C">
      <w:pPr>
        <w:pStyle w:val="2"/>
        <w:rPr>
          <w:rFonts w:ascii="宋体" w:cs="宋体"/>
          <w:color w:val="000000" w:themeColor="text1"/>
          <w:szCs w:val="22"/>
          <w14:textFill>
            <w14:solidFill>
              <w14:schemeClr w14:val="tx1"/>
            </w14:solidFill>
          </w14:textFill>
        </w:rPr>
      </w:pPr>
    </w:p>
    <w:p w14:paraId="1099323B">
      <w:pPr>
        <w:pStyle w:val="2"/>
        <w:rPr>
          <w:rFonts w:ascii="宋体" w:cs="宋体"/>
          <w:color w:val="000000" w:themeColor="text1"/>
          <w:szCs w:val="22"/>
          <w14:textFill>
            <w14:solidFill>
              <w14:schemeClr w14:val="tx1"/>
            </w14:solidFill>
          </w14:textFill>
        </w:rPr>
      </w:pPr>
    </w:p>
    <w:p w14:paraId="3A7FFDBD">
      <w:pPr>
        <w:pStyle w:val="2"/>
        <w:rPr>
          <w:rFonts w:ascii="宋体" w:cs="宋体"/>
          <w:color w:val="000000" w:themeColor="text1"/>
          <w:szCs w:val="22"/>
          <w14:textFill>
            <w14:solidFill>
              <w14:schemeClr w14:val="tx1"/>
            </w14:solidFill>
          </w14:textFill>
        </w:rPr>
      </w:pPr>
    </w:p>
    <w:p w14:paraId="25907583">
      <w:pPr>
        <w:pStyle w:val="2"/>
        <w:rPr>
          <w:rFonts w:ascii="宋体" w:cs="宋体"/>
          <w:color w:val="000000" w:themeColor="text1"/>
          <w:szCs w:val="22"/>
          <w14:textFill>
            <w14:solidFill>
              <w14:schemeClr w14:val="tx1"/>
            </w14:solidFill>
          </w14:textFill>
        </w:rPr>
      </w:pPr>
    </w:p>
    <w:p w14:paraId="7495F8A7">
      <w:pPr>
        <w:pStyle w:val="2"/>
        <w:rPr>
          <w:rFonts w:ascii="宋体" w:cs="宋体"/>
          <w:color w:val="000000" w:themeColor="text1"/>
          <w:szCs w:val="22"/>
          <w14:textFill>
            <w14:solidFill>
              <w14:schemeClr w14:val="tx1"/>
            </w14:solidFill>
          </w14:textFill>
        </w:rPr>
      </w:pPr>
    </w:p>
    <w:p w14:paraId="6964FC4D">
      <w:pPr>
        <w:pStyle w:val="2"/>
        <w:rPr>
          <w:rFonts w:ascii="宋体" w:cs="宋体"/>
          <w:color w:val="000000" w:themeColor="text1"/>
          <w:szCs w:val="22"/>
          <w14:textFill>
            <w14:solidFill>
              <w14:schemeClr w14:val="tx1"/>
            </w14:solidFill>
          </w14:textFill>
        </w:rPr>
      </w:pPr>
    </w:p>
    <w:p w14:paraId="28888D2A">
      <w:pPr>
        <w:pStyle w:val="2"/>
        <w:rPr>
          <w:rFonts w:ascii="宋体" w:cs="宋体"/>
          <w:color w:val="000000" w:themeColor="text1"/>
          <w:szCs w:val="22"/>
          <w14:textFill>
            <w14:solidFill>
              <w14:schemeClr w14:val="tx1"/>
            </w14:solidFill>
          </w14:textFill>
        </w:rPr>
      </w:pPr>
    </w:p>
    <w:p w14:paraId="10628435">
      <w:pPr>
        <w:pStyle w:val="2"/>
        <w:rPr>
          <w:rFonts w:ascii="宋体" w:cs="宋体"/>
          <w:color w:val="000000" w:themeColor="text1"/>
          <w:szCs w:val="22"/>
          <w14:textFill>
            <w14:solidFill>
              <w14:schemeClr w14:val="tx1"/>
            </w14:solidFill>
          </w14:textFill>
        </w:rPr>
      </w:pPr>
    </w:p>
    <w:p w14:paraId="50AAEF45">
      <w:pPr>
        <w:pStyle w:val="2"/>
        <w:rPr>
          <w:rFonts w:ascii="宋体" w:cs="宋体"/>
          <w:color w:val="000000" w:themeColor="text1"/>
          <w:szCs w:val="22"/>
          <w14:textFill>
            <w14:solidFill>
              <w14:schemeClr w14:val="tx1"/>
            </w14:solidFill>
          </w14:textFill>
        </w:rPr>
      </w:pPr>
    </w:p>
    <w:p w14:paraId="5963353D">
      <w:pPr>
        <w:pStyle w:val="2"/>
        <w:rPr>
          <w:rFonts w:ascii="宋体" w:cs="宋体"/>
          <w:color w:val="000000" w:themeColor="text1"/>
          <w:szCs w:val="22"/>
          <w14:textFill>
            <w14:solidFill>
              <w14:schemeClr w14:val="tx1"/>
            </w14:solidFill>
          </w14:textFill>
        </w:rPr>
      </w:pPr>
    </w:p>
    <w:p w14:paraId="491C2873">
      <w:pPr>
        <w:pStyle w:val="2"/>
        <w:rPr>
          <w:rFonts w:ascii="宋体" w:cs="宋体"/>
          <w:color w:val="000000" w:themeColor="text1"/>
          <w:szCs w:val="22"/>
          <w14:textFill>
            <w14:solidFill>
              <w14:schemeClr w14:val="tx1"/>
            </w14:solidFill>
          </w14:textFill>
        </w:rPr>
      </w:pPr>
    </w:p>
    <w:p w14:paraId="05122B1D">
      <w:pPr>
        <w:pStyle w:val="2"/>
        <w:rPr>
          <w:rFonts w:ascii="宋体" w:cs="宋体"/>
          <w:color w:val="000000" w:themeColor="text1"/>
          <w:szCs w:val="22"/>
          <w14:textFill>
            <w14:solidFill>
              <w14:schemeClr w14:val="tx1"/>
            </w14:solidFill>
          </w14:textFill>
        </w:rPr>
      </w:pPr>
    </w:p>
    <w:p w14:paraId="3BCF9056">
      <w:pPr>
        <w:pStyle w:val="2"/>
        <w:rPr>
          <w:rFonts w:ascii="宋体" w:cs="宋体"/>
          <w:color w:val="000000" w:themeColor="text1"/>
          <w:szCs w:val="22"/>
          <w14:textFill>
            <w14:solidFill>
              <w14:schemeClr w14:val="tx1"/>
            </w14:solidFill>
          </w14:textFill>
        </w:rPr>
      </w:pPr>
    </w:p>
    <w:p w14:paraId="5EF43D06">
      <w:pPr>
        <w:pStyle w:val="2"/>
        <w:rPr>
          <w:rFonts w:ascii="宋体" w:cs="宋体"/>
          <w:color w:val="000000" w:themeColor="text1"/>
          <w:szCs w:val="22"/>
          <w14:textFill>
            <w14:solidFill>
              <w14:schemeClr w14:val="tx1"/>
            </w14:solidFill>
          </w14:textFill>
        </w:rPr>
      </w:pPr>
    </w:p>
    <w:p w14:paraId="2E491C93">
      <w:pPr>
        <w:pStyle w:val="2"/>
        <w:rPr>
          <w:rFonts w:ascii="宋体" w:cs="宋体"/>
          <w:color w:val="000000" w:themeColor="text1"/>
          <w:szCs w:val="22"/>
          <w14:textFill>
            <w14:solidFill>
              <w14:schemeClr w14:val="tx1"/>
            </w14:solidFill>
          </w14:textFill>
        </w:rPr>
      </w:pPr>
    </w:p>
    <w:p w14:paraId="4B2E1FBC">
      <w:pPr>
        <w:pStyle w:val="2"/>
        <w:jc w:val="both"/>
        <w:rPr>
          <w:rFonts w:ascii="宋体" w:cs="宋体"/>
          <w:color w:val="000000" w:themeColor="text1"/>
          <w:szCs w:val="22"/>
          <w14:textFill>
            <w14:solidFill>
              <w14:schemeClr w14:val="tx1"/>
            </w14:solidFill>
          </w14:textFill>
        </w:rPr>
      </w:pPr>
    </w:p>
    <w:p w14:paraId="23BD0489">
      <w:pPr>
        <w:pStyle w:val="4"/>
        <w:spacing w:line="440" w:lineRule="exact"/>
        <w:jc w:val="center"/>
        <w:rPr>
          <w:rFonts w:ascii="宋体" w:hAnsi="宋体" w:eastAsia="宋体" w:cs="宋体"/>
          <w:bCs/>
          <w:color w:val="000000" w:themeColor="text1"/>
          <w:szCs w:val="30"/>
          <w14:textFill>
            <w14:solidFill>
              <w14:schemeClr w14:val="tx1"/>
            </w14:solidFill>
          </w14:textFill>
        </w:rPr>
      </w:pPr>
      <w:r>
        <w:rPr>
          <w:rFonts w:hint="eastAsia" w:ascii="宋体" w:hAnsi="宋体" w:eastAsia="宋体" w:cs="宋体"/>
          <w:bCs/>
          <w:color w:val="000000" w:themeColor="text1"/>
          <w:sz w:val="36"/>
          <w:szCs w:val="30"/>
          <w14:textFill>
            <w14:solidFill>
              <w14:schemeClr w14:val="tx1"/>
            </w14:solidFill>
          </w14:textFill>
        </w:rPr>
        <w:t xml:space="preserve">第一篇  </w:t>
      </w:r>
      <w:r>
        <w:rPr>
          <w:rFonts w:hint="eastAsia" w:ascii="宋体" w:hAnsi="宋体" w:eastAsia="宋体" w:cs="宋体"/>
          <w:bCs/>
          <w:color w:val="000000" w:themeColor="text1"/>
          <w:sz w:val="36"/>
          <w:szCs w:val="30"/>
          <w:lang w:eastAsia="zh-CN"/>
          <w14:textFill>
            <w14:solidFill>
              <w14:schemeClr w14:val="tx1"/>
            </w14:solidFill>
          </w14:textFill>
        </w:rPr>
        <w:t>竞采</w:t>
      </w:r>
      <w:r>
        <w:rPr>
          <w:rFonts w:hint="eastAsia" w:ascii="宋体" w:hAnsi="宋体" w:eastAsia="宋体" w:cs="宋体"/>
          <w:bCs/>
          <w:color w:val="000000" w:themeColor="text1"/>
          <w:sz w:val="36"/>
          <w:szCs w:val="30"/>
          <w14:textFill>
            <w14:solidFill>
              <w14:schemeClr w14:val="tx1"/>
            </w14:solidFill>
          </w14:textFill>
        </w:rPr>
        <w:t>邀请书</w:t>
      </w:r>
      <w:bookmarkEnd w:id="3"/>
      <w:bookmarkEnd w:id="4"/>
      <w:bookmarkEnd w:id="5"/>
      <w:bookmarkEnd w:id="6"/>
    </w:p>
    <w:p w14:paraId="0337760C">
      <w:pPr>
        <w:spacing w:line="440" w:lineRule="exact"/>
        <w:ind w:firstLine="480" w:firstLineChars="200"/>
        <w:rPr>
          <w:rFonts w:ascii="宋体" w:hAnsi="宋体" w:cs="宋体"/>
          <w:color w:val="auto"/>
          <w:sz w:val="24"/>
          <w:szCs w:val="24"/>
        </w:rPr>
      </w:pPr>
      <w:r>
        <w:rPr>
          <w:rFonts w:hint="eastAsia" w:ascii="宋体" w:hAnsi="宋体" w:cs="宋体"/>
          <w:color w:val="000000" w:themeColor="text1"/>
          <w:sz w:val="24"/>
          <w:szCs w:val="24"/>
          <w:u w:val="single"/>
          <w14:textFill>
            <w14:solidFill>
              <w14:schemeClr w14:val="tx1"/>
            </w14:solidFill>
          </w14:textFill>
        </w:rPr>
        <w:t>北京典方建设工程咨询有限公司</w:t>
      </w:r>
      <w:r>
        <w:rPr>
          <w:rFonts w:hint="eastAsia" w:ascii="宋体" w:hAnsi="宋体" w:cs="宋体"/>
          <w:color w:val="000000" w:themeColor="text1"/>
          <w:sz w:val="24"/>
          <w:szCs w:val="24"/>
          <w14:textFill>
            <w14:solidFill>
              <w14:schemeClr w14:val="tx1"/>
            </w14:solidFill>
          </w14:textFill>
        </w:rPr>
        <w:t>受</w:t>
      </w:r>
      <w:r>
        <w:rPr>
          <w:rFonts w:hint="eastAsia" w:ascii="宋体" w:hAnsi="宋体" w:cs="宋体"/>
          <w:color w:val="000000" w:themeColor="text1"/>
          <w:sz w:val="24"/>
          <w:szCs w:val="24"/>
          <w:u w:val="single"/>
          <w:lang w:eastAsia="zh-CN"/>
          <w14:textFill>
            <w14:solidFill>
              <w14:schemeClr w14:val="tx1"/>
            </w14:solidFill>
          </w14:textFill>
        </w:rPr>
        <w:t>重庆高新技术产业开发区管理委员会市场监督管理局</w:t>
      </w:r>
      <w:r>
        <w:rPr>
          <w:rFonts w:hint="eastAsia" w:ascii="宋体" w:hAnsi="宋体" w:cs="宋体"/>
          <w:color w:val="000000" w:themeColor="text1"/>
          <w:sz w:val="24"/>
          <w:szCs w:val="24"/>
          <w14:textFill>
            <w14:solidFill>
              <w14:schemeClr w14:val="tx1"/>
            </w14:solidFill>
          </w14:textFill>
        </w:rPr>
        <w:t>委托</w:t>
      </w:r>
      <w:r>
        <w:rPr>
          <w:rFonts w:hint="eastAsia" w:ascii="宋体" w:hAnsi="宋体" w:cs="宋体"/>
          <w:color w:val="auto"/>
          <w:sz w:val="24"/>
          <w:szCs w:val="24"/>
        </w:rPr>
        <w:t>对</w:t>
      </w:r>
      <w:r>
        <w:rPr>
          <w:rFonts w:hint="eastAsia" w:ascii="宋体" w:hAnsi="宋体" w:cs="宋体"/>
          <w:color w:val="auto"/>
          <w:sz w:val="24"/>
          <w:szCs w:val="24"/>
          <w:u w:val="single"/>
        </w:rPr>
        <w:t>重庆高新区知识产权综合服务窗口（国家知识产权局商标业务重庆高新区受理窗口）提档升级装修</w:t>
      </w:r>
      <w:r>
        <w:rPr>
          <w:rFonts w:hint="eastAsia" w:ascii="宋体" w:hAnsi="宋体" w:cs="宋体"/>
          <w:color w:val="auto"/>
          <w:sz w:val="24"/>
          <w:szCs w:val="24"/>
          <w:u w:val="single"/>
          <w:lang w:eastAsia="zh-CN"/>
        </w:rPr>
        <w:t>（第二次）</w:t>
      </w:r>
      <w:bookmarkStart w:id="180" w:name="_GoBack"/>
      <w:bookmarkEnd w:id="180"/>
      <w:r>
        <w:rPr>
          <w:rFonts w:hint="eastAsia" w:ascii="宋体" w:hAnsi="宋体" w:cs="宋体"/>
          <w:color w:val="auto"/>
          <w:sz w:val="24"/>
          <w:szCs w:val="24"/>
        </w:rPr>
        <w:t>进行</w:t>
      </w:r>
      <w:r>
        <w:rPr>
          <w:rFonts w:hint="eastAsia" w:ascii="宋体" w:hAnsi="宋体" w:cs="宋体"/>
          <w:color w:val="auto"/>
          <w:sz w:val="24"/>
          <w:szCs w:val="24"/>
          <w:lang w:eastAsia="zh-CN"/>
        </w:rPr>
        <w:t>网上竞采</w:t>
      </w:r>
      <w:r>
        <w:rPr>
          <w:rFonts w:hint="eastAsia" w:ascii="宋体" w:hAnsi="宋体" w:cs="宋体"/>
          <w:color w:val="auto"/>
          <w:sz w:val="24"/>
          <w:szCs w:val="24"/>
        </w:rPr>
        <w:t>，欢迎有资格的供应商前来参加。</w:t>
      </w:r>
    </w:p>
    <w:p w14:paraId="37683A56">
      <w:pPr>
        <w:pStyle w:val="5"/>
        <w:pageBreakBefore w:val="0"/>
        <w:kinsoku/>
        <w:wordWrap/>
        <w:overflowPunct/>
        <w:topLinePunct w:val="0"/>
        <w:autoSpaceDE/>
        <w:autoSpaceDN/>
        <w:bidi w:val="0"/>
        <w:adjustRightInd/>
        <w:snapToGrid/>
        <w:spacing w:before="0" w:after="0" w:line="240" w:lineRule="exact"/>
        <w:textAlignment w:val="auto"/>
        <w:rPr>
          <w:rFonts w:hint="eastAsia" w:ascii="宋体" w:hAnsi="宋体" w:cs="宋体"/>
          <w:color w:val="auto"/>
          <w:sz w:val="24"/>
          <w:szCs w:val="24"/>
        </w:rPr>
      </w:pPr>
      <w:bookmarkStart w:id="7" w:name="_Toc313893526"/>
      <w:bookmarkStart w:id="8" w:name="_Toc13180"/>
      <w:bookmarkStart w:id="9" w:name="_Toc485214453"/>
      <w:bookmarkStart w:id="10" w:name="_Toc317775175"/>
    </w:p>
    <w:p w14:paraId="463CA242">
      <w:pPr>
        <w:pStyle w:val="5"/>
        <w:pageBreakBefore w:val="0"/>
        <w:kinsoku/>
        <w:wordWrap/>
        <w:overflowPunct/>
        <w:topLinePunct w:val="0"/>
        <w:autoSpaceDE/>
        <w:autoSpaceDN/>
        <w:bidi w:val="0"/>
        <w:adjustRightInd/>
        <w:snapToGrid/>
        <w:spacing w:before="0" w:after="0" w:line="240" w:lineRule="exact"/>
        <w:textAlignment w:val="auto"/>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eastAsia="zh-CN"/>
        </w:rPr>
        <w:t>竞采</w:t>
      </w:r>
      <w:r>
        <w:rPr>
          <w:rFonts w:hint="eastAsia" w:ascii="宋体" w:hAnsi="宋体" w:cs="宋体"/>
          <w:color w:val="auto"/>
          <w:sz w:val="24"/>
          <w:szCs w:val="24"/>
        </w:rPr>
        <w:t>内容</w:t>
      </w:r>
      <w:bookmarkEnd w:id="7"/>
      <w:bookmarkEnd w:id="8"/>
      <w:bookmarkEnd w:id="9"/>
      <w:bookmarkEnd w:id="10"/>
      <w:r>
        <w:rPr>
          <w:rFonts w:hint="eastAsia" w:ascii="宋体" w:hAnsi="宋体" w:cs="宋体"/>
          <w:color w:val="auto"/>
          <w:sz w:val="24"/>
          <w:szCs w:val="24"/>
        </w:rPr>
        <w:t xml:space="preserve">  </w:t>
      </w:r>
    </w:p>
    <w:tbl>
      <w:tblPr>
        <w:tblStyle w:val="23"/>
        <w:tblpPr w:leftFromText="180" w:rightFromText="180" w:vertAnchor="text" w:horzAnchor="page" w:tblpX="1694" w:tblpY="351"/>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2"/>
        <w:gridCol w:w="1974"/>
        <w:gridCol w:w="2202"/>
      </w:tblGrid>
      <w:tr w14:paraId="5B60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912" w:type="dxa"/>
            <w:tcBorders>
              <w:top w:val="single" w:color="auto" w:sz="4" w:space="0"/>
              <w:left w:val="single" w:color="auto" w:sz="4" w:space="0"/>
              <w:right w:val="single" w:color="auto" w:sz="4" w:space="0"/>
            </w:tcBorders>
            <w:vAlign w:val="center"/>
          </w:tcPr>
          <w:p w14:paraId="29D30D5B">
            <w:pPr>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sz w:val="24"/>
                <w:szCs w:val="24"/>
                <w:lang w:val="zh-CN"/>
              </w:rPr>
            </w:pPr>
            <w:r>
              <w:rPr>
                <w:rFonts w:hint="eastAsia" w:ascii="宋体" w:hAnsi="宋体" w:cs="宋体"/>
                <w:b/>
                <w:bCs/>
                <w:color w:val="auto"/>
                <w:kern w:val="0"/>
                <w:sz w:val="24"/>
                <w:szCs w:val="24"/>
              </w:rPr>
              <w:t>项目名称</w:t>
            </w:r>
          </w:p>
        </w:tc>
        <w:tc>
          <w:tcPr>
            <w:tcW w:w="1974" w:type="dxa"/>
            <w:tcBorders>
              <w:top w:val="single" w:color="auto" w:sz="4" w:space="0"/>
              <w:left w:val="single" w:color="auto" w:sz="4" w:space="0"/>
              <w:right w:val="single" w:color="auto" w:sz="4" w:space="0"/>
            </w:tcBorders>
            <w:vAlign w:val="center"/>
          </w:tcPr>
          <w:p w14:paraId="77487CF8">
            <w:pPr>
              <w:pageBreakBefore w:val="0"/>
              <w:kinsoku/>
              <w:wordWrap/>
              <w:overflowPunct/>
              <w:topLinePunct w:val="0"/>
              <w:autoSpaceDE/>
              <w:autoSpaceDN/>
              <w:bidi w:val="0"/>
              <w:adjustRightInd/>
              <w:snapToGrid/>
              <w:spacing w:line="240" w:lineRule="exact"/>
              <w:jc w:val="center"/>
              <w:textAlignment w:val="auto"/>
              <w:rPr>
                <w:rFonts w:ascii="宋体" w:hAnsi="宋体" w:cs="宋体"/>
                <w:color w:val="auto"/>
                <w:sz w:val="24"/>
                <w:szCs w:val="24"/>
              </w:rPr>
            </w:pPr>
            <w:r>
              <w:rPr>
                <w:rFonts w:hint="eastAsia" w:ascii="宋体" w:hAnsi="宋体" w:cs="宋体"/>
                <w:b/>
                <w:bCs/>
                <w:color w:val="auto"/>
                <w:kern w:val="0"/>
                <w:sz w:val="24"/>
                <w:szCs w:val="24"/>
              </w:rPr>
              <w:t>最高限价（万元）</w:t>
            </w:r>
          </w:p>
        </w:tc>
        <w:tc>
          <w:tcPr>
            <w:tcW w:w="2202" w:type="dxa"/>
            <w:tcBorders>
              <w:top w:val="single" w:color="auto" w:sz="4" w:space="0"/>
              <w:left w:val="single" w:color="auto" w:sz="4" w:space="0"/>
              <w:right w:val="single" w:color="auto" w:sz="4" w:space="0"/>
            </w:tcBorders>
            <w:vAlign w:val="center"/>
          </w:tcPr>
          <w:p w14:paraId="35F9309A">
            <w:pPr>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sz w:val="24"/>
                <w:szCs w:val="24"/>
              </w:rPr>
            </w:pPr>
            <w:r>
              <w:rPr>
                <w:rFonts w:hint="eastAsia" w:ascii="宋体" w:hAnsi="宋体" w:cs="宋体"/>
                <w:b/>
                <w:bCs/>
                <w:color w:val="auto"/>
                <w:kern w:val="0"/>
                <w:sz w:val="24"/>
                <w:szCs w:val="24"/>
              </w:rPr>
              <w:t>成交供应商数量（名）</w:t>
            </w:r>
          </w:p>
        </w:tc>
      </w:tr>
      <w:tr w14:paraId="747B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912" w:type="dxa"/>
            <w:tcBorders>
              <w:top w:val="single" w:color="auto" w:sz="4" w:space="0"/>
              <w:left w:val="single" w:color="auto" w:sz="4" w:space="0"/>
              <w:bottom w:val="single" w:color="auto" w:sz="4" w:space="0"/>
              <w:right w:val="single" w:color="auto" w:sz="4" w:space="0"/>
            </w:tcBorders>
            <w:vAlign w:val="center"/>
          </w:tcPr>
          <w:p w14:paraId="0D92B69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none"/>
              </w:rPr>
              <w:t>重庆高新区知识产权综合服务窗口（国家知识产权局商标业务重庆高新区受理窗口）提档升级装修</w:t>
            </w:r>
            <w:r>
              <w:rPr>
                <w:rFonts w:hint="eastAsia" w:ascii="宋体" w:hAnsi="宋体" w:cs="宋体"/>
                <w:color w:val="auto"/>
                <w:sz w:val="24"/>
                <w:szCs w:val="24"/>
                <w:u w:val="none"/>
                <w:lang w:eastAsia="zh-CN"/>
              </w:rPr>
              <w:t>（第二次）</w:t>
            </w:r>
          </w:p>
        </w:tc>
        <w:tc>
          <w:tcPr>
            <w:tcW w:w="1974" w:type="dxa"/>
            <w:tcBorders>
              <w:top w:val="single" w:color="auto" w:sz="4" w:space="0"/>
              <w:left w:val="single" w:color="auto" w:sz="4" w:space="0"/>
              <w:bottom w:val="single" w:color="auto" w:sz="4" w:space="0"/>
            </w:tcBorders>
            <w:vAlign w:val="center"/>
          </w:tcPr>
          <w:p w14:paraId="6CB5730B">
            <w:pPr>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2202" w:type="dxa"/>
            <w:tcBorders>
              <w:top w:val="single" w:color="auto" w:sz="4" w:space="0"/>
              <w:left w:val="single" w:color="auto" w:sz="4" w:space="0"/>
              <w:bottom w:val="single" w:color="auto" w:sz="4" w:space="0"/>
            </w:tcBorders>
            <w:vAlign w:val="center"/>
          </w:tcPr>
          <w:p w14:paraId="7B61A57C">
            <w:pPr>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sz w:val="24"/>
              </w:rPr>
            </w:pPr>
            <w:r>
              <w:rPr>
                <w:rFonts w:hint="eastAsia" w:ascii="宋体" w:hAnsi="宋体" w:cs="宋体"/>
                <w:color w:val="auto"/>
                <w:kern w:val="0"/>
                <w:sz w:val="24"/>
                <w:szCs w:val="24"/>
              </w:rPr>
              <w:t>1</w:t>
            </w:r>
          </w:p>
        </w:tc>
      </w:tr>
    </w:tbl>
    <w:p w14:paraId="23479FFA">
      <w:pPr>
        <w:pStyle w:val="5"/>
        <w:spacing w:before="0" w:after="0" w:line="400" w:lineRule="exact"/>
        <w:rPr>
          <w:rFonts w:ascii="宋体" w:hAnsi="宋体" w:cs="宋体"/>
          <w:color w:val="000000" w:themeColor="text1"/>
          <w:sz w:val="24"/>
          <w:szCs w:val="24"/>
          <w14:textFill>
            <w14:solidFill>
              <w14:schemeClr w14:val="tx1"/>
            </w14:solidFill>
          </w14:textFill>
        </w:rPr>
      </w:pPr>
      <w:bookmarkStart w:id="11" w:name="_Toc485214454"/>
      <w:bookmarkStart w:id="12" w:name="_Toc12768"/>
      <w:bookmarkStart w:id="13" w:name="_Toc373860293"/>
      <w:bookmarkStart w:id="14" w:name="_Toc317775178"/>
      <w:r>
        <w:rPr>
          <w:rFonts w:hint="eastAsia" w:ascii="宋体" w:hAnsi="宋体" w:cs="宋体"/>
          <w:color w:val="000000" w:themeColor="text1"/>
          <w:sz w:val="24"/>
          <w:szCs w:val="24"/>
          <w14:textFill>
            <w14:solidFill>
              <w14:schemeClr w14:val="tx1"/>
            </w14:solidFill>
          </w14:textFill>
        </w:rPr>
        <w:t>二、资金来源</w:t>
      </w:r>
      <w:bookmarkEnd w:id="11"/>
      <w:bookmarkEnd w:id="12"/>
    </w:p>
    <w:p w14:paraId="6644FAF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财政预算资金</w:t>
      </w:r>
    </w:p>
    <w:p w14:paraId="3D8EA66B">
      <w:pPr>
        <w:pStyle w:val="5"/>
        <w:spacing w:before="0" w:after="0" w:line="440" w:lineRule="exact"/>
        <w:rPr>
          <w:rFonts w:ascii="宋体" w:hAnsi="宋体" w:cs="宋体"/>
          <w:color w:val="000000" w:themeColor="text1"/>
          <w:sz w:val="24"/>
          <w:szCs w:val="24"/>
          <w14:textFill>
            <w14:solidFill>
              <w14:schemeClr w14:val="tx1"/>
            </w14:solidFill>
          </w14:textFill>
        </w:rPr>
      </w:pPr>
      <w:bookmarkStart w:id="15" w:name="_Toc485214455"/>
      <w:bookmarkStart w:id="16" w:name="_Toc25691"/>
      <w:r>
        <w:rPr>
          <w:rFonts w:hint="eastAsia" w:ascii="宋体" w:hAnsi="宋体" w:cs="宋体"/>
          <w:color w:val="000000" w:themeColor="text1"/>
          <w:sz w:val="24"/>
          <w:szCs w:val="24"/>
          <w14:textFill>
            <w14:solidFill>
              <w14:schemeClr w14:val="tx1"/>
            </w14:solidFill>
          </w14:textFill>
        </w:rPr>
        <w:t>三、</w:t>
      </w:r>
      <w:bookmarkEnd w:id="15"/>
      <w:bookmarkEnd w:id="16"/>
      <w:r>
        <w:rPr>
          <w:rFonts w:hint="eastAsia" w:ascii="宋体" w:hAnsi="宋体" w:cs="宋体"/>
          <w:color w:val="000000" w:themeColor="text1"/>
          <w:sz w:val="24"/>
          <w:szCs w:val="24"/>
          <w:lang w:eastAsia="zh-CN"/>
          <w14:textFill>
            <w14:solidFill>
              <w14:schemeClr w14:val="tx1"/>
            </w14:solidFill>
          </w14:textFill>
        </w:rPr>
        <w:t>供应商资格条件</w:t>
      </w:r>
    </w:p>
    <w:p w14:paraId="078DB8C1">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供应商是指向采购人提供货物、工程或者服务的法人、其他组织。合格的供应商应首先符合</w:t>
      </w:r>
      <w:bookmarkStart w:id="17" w:name="_Hlk182328310"/>
      <w:r>
        <w:rPr>
          <w:rFonts w:hint="eastAsia" w:ascii="宋体" w:hAnsi="宋体" w:cs="宋体"/>
          <w:color w:val="000000" w:themeColor="text1"/>
          <w:sz w:val="24"/>
          <w:szCs w:val="24"/>
          <w14:textFill>
            <w14:solidFill>
              <w14:schemeClr w14:val="tx1"/>
            </w14:solidFill>
          </w14:textFill>
        </w:rPr>
        <w:t>《中华人民共和国</w:t>
      </w:r>
      <w:bookmarkEnd w:id="17"/>
      <w:r>
        <w:rPr>
          <w:rFonts w:hint="eastAsia" w:ascii="宋体" w:hAnsi="宋体" w:cs="宋体"/>
          <w:color w:val="000000" w:themeColor="text1"/>
          <w:sz w:val="24"/>
          <w:szCs w:val="24"/>
          <w14:textFill>
            <w14:solidFill>
              <w14:schemeClr w14:val="tx1"/>
            </w14:solidFill>
          </w14:textFill>
        </w:rPr>
        <w:t>政府采购法》第二十二条规定的基本条件，同时符合根据该项目特殊要求设置的特定资格条件。</w:t>
      </w:r>
    </w:p>
    <w:p w14:paraId="3BABE643">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（一）一般资格条件</w:t>
      </w:r>
    </w:p>
    <w:p w14:paraId="589611F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p w14:paraId="0B46F562">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1134D46F">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046D474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14:paraId="3AA0059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14:paraId="67CC5043">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p w14:paraId="7CC8151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注：本项目不接受联合体投标，不接受分包，不允许转包</w:t>
      </w:r>
    </w:p>
    <w:p w14:paraId="599D0044">
      <w:pPr>
        <w:tabs>
          <w:tab w:val="left" w:pos="560"/>
        </w:tabs>
        <w:spacing w:line="400" w:lineRule="exact"/>
        <w:ind w:firstLine="240" w:firstLineChars="1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（二）</w:t>
      </w:r>
      <w:r>
        <w:rPr>
          <w:rFonts w:hint="eastAsia" w:ascii="宋体" w:hAnsi="宋体" w:cs="宋体"/>
          <w:color w:val="auto"/>
          <w:sz w:val="24"/>
          <w:szCs w:val="24"/>
        </w:rPr>
        <w:t>特定资格条件</w:t>
      </w:r>
      <w:bookmarkEnd w:id="13"/>
      <w:bookmarkEnd w:id="14"/>
      <w:bookmarkStart w:id="18" w:name="_Toc29055"/>
      <w:r>
        <w:rPr>
          <w:rFonts w:hint="eastAsia" w:ascii="宋体" w:hAnsi="宋体" w:cs="宋体"/>
          <w:color w:val="auto"/>
          <w:sz w:val="24"/>
          <w:szCs w:val="24"/>
          <w:lang w:eastAsia="zh-CN"/>
        </w:rPr>
        <w:t>：</w:t>
      </w:r>
      <w:r>
        <w:rPr>
          <w:rFonts w:hint="eastAsia" w:ascii="宋体" w:hAnsi="宋体" w:cs="宋体"/>
          <w:color w:val="auto"/>
          <w:sz w:val="24"/>
          <w:szCs w:val="24"/>
        </w:rPr>
        <w:t>供应商营业执照经营范围</w:t>
      </w:r>
      <w:r>
        <w:rPr>
          <w:rFonts w:hint="eastAsia" w:ascii="宋体" w:hAnsi="宋体" w:cs="宋体"/>
          <w:color w:val="auto"/>
          <w:sz w:val="24"/>
          <w:szCs w:val="24"/>
          <w:lang w:eastAsia="zh-CN"/>
        </w:rPr>
        <w:t>包含室内装饰设计、装修</w:t>
      </w:r>
      <w:r>
        <w:rPr>
          <w:rFonts w:hint="eastAsia" w:ascii="宋体" w:hAnsi="宋体" w:cs="宋体"/>
          <w:color w:val="auto"/>
          <w:sz w:val="24"/>
          <w:szCs w:val="24"/>
        </w:rPr>
        <w:t>等相关的内容（须提供有效的营业执照副本复印件并加盖公章）</w:t>
      </w:r>
    </w:p>
    <w:p w14:paraId="4360F650">
      <w:pPr>
        <w:spacing w:line="440" w:lineRule="exact"/>
        <w:ind w:left="120"/>
        <w:rPr>
          <w:rFonts w:ascii="宋体" w:hAnsi="宋体" w:cs="宋体"/>
          <w:b/>
          <w:bCs/>
          <w:color w:val="000000" w:themeColor="text1"/>
          <w:sz w:val="24"/>
          <w:szCs w:val="22"/>
          <w14:textFill>
            <w14:solidFill>
              <w14:schemeClr w14:val="tx1"/>
            </w14:solidFill>
          </w14:textFill>
        </w:rPr>
      </w:pPr>
      <w:r>
        <w:rPr>
          <w:rFonts w:hint="eastAsia" w:ascii="宋体" w:hAnsi="宋体" w:cs="宋体"/>
          <w:b/>
          <w:bCs/>
          <w:color w:val="000000" w:themeColor="text1"/>
          <w:sz w:val="24"/>
          <w:szCs w:val="22"/>
          <w14:textFill>
            <w14:solidFill>
              <w14:schemeClr w14:val="tx1"/>
            </w14:solidFill>
          </w14:textFill>
        </w:rPr>
        <w:t>四、</w:t>
      </w:r>
      <w:bookmarkEnd w:id="18"/>
      <w:r>
        <w:rPr>
          <w:rFonts w:hint="eastAsia" w:ascii="宋体" w:hAnsi="宋体" w:cs="宋体"/>
          <w:b/>
          <w:color w:val="000000" w:themeColor="text1"/>
          <w:sz w:val="24"/>
          <w:szCs w:val="24"/>
          <w:lang w:eastAsia="zh-CN"/>
          <w14:textFill>
            <w14:solidFill>
              <w14:schemeClr w14:val="tx1"/>
            </w14:solidFill>
          </w14:textFill>
        </w:rPr>
        <w:t>竞采</w:t>
      </w:r>
      <w:r>
        <w:rPr>
          <w:rFonts w:hint="eastAsia" w:ascii="宋体" w:hAnsi="宋体" w:cs="宋体"/>
          <w:b/>
          <w:color w:val="000000" w:themeColor="text1"/>
          <w:sz w:val="24"/>
          <w:szCs w:val="24"/>
          <w14:textFill>
            <w14:solidFill>
              <w14:schemeClr w14:val="tx1"/>
            </w14:solidFill>
          </w14:textFill>
        </w:rPr>
        <w:t>有关说明</w:t>
      </w:r>
    </w:p>
    <w:p w14:paraId="537D19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（一）供应商应通过重庆市政府采购网（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"http://www.cqgp.gov.cn" </w:instrText>
      </w:r>
      <w:r>
        <w:rPr>
          <w:rFonts w:hint="eastAsia" w:ascii="宋体" w:hAnsi="宋体" w:cs="宋体"/>
          <w:sz w:val="24"/>
          <w:szCs w:val="24"/>
        </w:rP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14:paraId="798843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（二）凡有意参加竞采的供应商，请于公告发布之日</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20</w:t>
      </w:r>
      <w:r>
        <w:rPr>
          <w:rFonts w:hint="eastAsia" w:ascii="宋体" w:hAnsi="宋体" w:cs="宋体"/>
          <w:b/>
          <w:bCs/>
          <w:color w:val="auto"/>
          <w:sz w:val="24"/>
          <w:szCs w:val="24"/>
          <w:highlight w:val="none"/>
          <w:lang w:val="en-US" w:eastAsia="zh-CN"/>
        </w:rPr>
        <w:t>25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日</w:t>
      </w:r>
      <w:r>
        <w:rPr>
          <w:rFonts w:hint="eastAsia" w:ascii="宋体" w:hAnsi="宋体" w:cs="宋体"/>
          <w:color w:val="auto"/>
          <w:sz w:val="24"/>
          <w:szCs w:val="24"/>
          <w:highlight w:val="none"/>
        </w:rPr>
        <w:t>）</w:t>
      </w:r>
      <w:r>
        <w:rPr>
          <w:rFonts w:hint="eastAsia" w:ascii="宋体" w:hAnsi="宋体" w:cs="宋体"/>
          <w:color w:val="auto"/>
          <w:sz w:val="24"/>
          <w:szCs w:val="24"/>
        </w:rPr>
        <w:t>起</w:t>
      </w:r>
      <w:r>
        <w:rPr>
          <w:rFonts w:hint="eastAsia" w:ascii="宋体" w:hAnsi="宋体" w:cs="宋体"/>
          <w:sz w:val="24"/>
          <w:szCs w:val="24"/>
        </w:rPr>
        <w:t>至提交响应文件截止时间之前，在“行采家竞采中心（https://www.gec123.com/）”下载本项目竞采文件以及图纸、补遗等竞采前公布的所有项目资料，无论供应商领取或下载与否，均视为已知晓所有竞采实质性要求内容。</w:t>
      </w:r>
    </w:p>
    <w:p w14:paraId="1796B1BE">
      <w:pPr>
        <w:spacing w:line="440" w:lineRule="exact"/>
        <w:ind w:firstLine="480" w:firstLineChars="200"/>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lang w:eastAsia="zh-CN"/>
          <w14:textFill>
            <w14:solidFill>
              <w14:schemeClr w14:val="tx1"/>
            </w14:solidFill>
          </w14:textFill>
        </w:rPr>
        <w:t>（</w:t>
      </w:r>
      <w:r>
        <w:rPr>
          <w:rFonts w:hint="eastAsia" w:ascii="宋体" w:hAnsi="宋体" w:cs="宋体"/>
          <w:color w:val="000000" w:themeColor="text1"/>
          <w:sz w:val="24"/>
          <w:szCs w:val="22"/>
          <w14:textFill>
            <w14:solidFill>
              <w14:schemeClr w14:val="tx1"/>
            </w14:solidFill>
          </w14:textFill>
        </w:rPr>
        <w:t>三）线上报价时间及程序</w:t>
      </w:r>
    </w:p>
    <w:p w14:paraId="2C9E471E">
      <w:pPr>
        <w:spacing w:line="440" w:lineRule="exact"/>
        <w:ind w:firstLine="480" w:firstLineChars="200"/>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1.线上报价</w:t>
      </w:r>
    </w:p>
    <w:p w14:paraId="1BCE126C">
      <w:pPr>
        <w:spacing w:line="440" w:lineRule="exact"/>
        <w:ind w:firstLine="480" w:firstLineChars="200"/>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lang w:eastAsia="zh-CN"/>
          <w14:textFill>
            <w14:solidFill>
              <w14:schemeClr w14:val="tx1"/>
            </w14:solidFill>
          </w14:textFill>
        </w:rPr>
        <w:t>（</w:t>
      </w:r>
      <w:r>
        <w:rPr>
          <w:rFonts w:hint="eastAsia" w:ascii="宋体" w:hAnsi="宋体" w:cs="宋体"/>
          <w:color w:val="000000" w:themeColor="text1"/>
          <w:sz w:val="24"/>
          <w:szCs w:val="22"/>
          <w:lang w:val="en-US" w:eastAsia="zh-CN"/>
          <w14:textFill>
            <w14:solidFill>
              <w14:schemeClr w14:val="tx1"/>
            </w14:solidFill>
          </w14:textFill>
        </w:rPr>
        <w:t>1</w:t>
      </w:r>
      <w:r>
        <w:rPr>
          <w:rFonts w:hint="eastAsia" w:ascii="宋体" w:hAnsi="宋体" w:cs="宋体"/>
          <w:color w:val="000000" w:themeColor="text1"/>
          <w:sz w:val="24"/>
          <w:szCs w:val="22"/>
          <w:lang w:eastAsia="zh-CN"/>
          <w14:textFill>
            <w14:solidFill>
              <w14:schemeClr w14:val="tx1"/>
            </w14:solidFill>
          </w14:textFill>
        </w:rPr>
        <w:t>）</w:t>
      </w:r>
      <w:r>
        <w:rPr>
          <w:rFonts w:hint="eastAsia" w:ascii="宋体" w:hAnsi="宋体" w:cs="宋体"/>
          <w:color w:val="000000" w:themeColor="text1"/>
          <w:sz w:val="24"/>
          <w:szCs w:val="22"/>
          <w14:textFill>
            <w14:solidFill>
              <w14:schemeClr w14:val="tx1"/>
            </w14:solidFill>
          </w14:textFill>
        </w:rPr>
        <w:t>线上报价时间：截止时间</w:t>
      </w:r>
      <w:r>
        <w:rPr>
          <w:rFonts w:hint="eastAsia" w:ascii="宋体" w:hAnsi="宋体" w:cs="宋体"/>
          <w:color w:val="auto"/>
          <w:sz w:val="24"/>
          <w:szCs w:val="22"/>
        </w:rPr>
        <w:t>：202</w:t>
      </w:r>
      <w:r>
        <w:rPr>
          <w:rFonts w:hint="eastAsia" w:ascii="宋体" w:hAnsi="宋体" w:cs="宋体"/>
          <w:color w:val="auto"/>
          <w:sz w:val="24"/>
          <w:szCs w:val="22"/>
          <w:lang w:val="en-US" w:eastAsia="zh-CN"/>
        </w:rPr>
        <w:t>5</w:t>
      </w:r>
      <w:r>
        <w:rPr>
          <w:rFonts w:hint="eastAsia" w:ascii="宋体" w:hAnsi="宋体" w:cs="宋体"/>
          <w:color w:val="auto"/>
          <w:sz w:val="24"/>
          <w:szCs w:val="22"/>
        </w:rPr>
        <w:t>年</w:t>
      </w:r>
      <w:r>
        <w:rPr>
          <w:rFonts w:hint="eastAsia" w:ascii="宋体" w:hAnsi="宋体" w:cs="宋体"/>
          <w:color w:val="auto"/>
          <w:sz w:val="24"/>
          <w:szCs w:val="22"/>
          <w:lang w:val="en-US" w:eastAsia="zh-CN"/>
        </w:rPr>
        <w:t>7</w:t>
      </w:r>
      <w:r>
        <w:rPr>
          <w:rFonts w:hint="eastAsia" w:ascii="宋体" w:hAnsi="宋体" w:cs="宋体"/>
          <w:color w:val="auto"/>
          <w:sz w:val="24"/>
          <w:szCs w:val="22"/>
        </w:rPr>
        <w:t>月</w:t>
      </w:r>
      <w:r>
        <w:rPr>
          <w:rFonts w:hint="eastAsia" w:ascii="宋体" w:hAnsi="宋体" w:cs="宋体"/>
          <w:color w:val="auto"/>
          <w:sz w:val="24"/>
          <w:szCs w:val="22"/>
          <w:lang w:val="en-US" w:eastAsia="zh-CN"/>
        </w:rPr>
        <w:t>3</w:t>
      </w:r>
      <w:r>
        <w:rPr>
          <w:rFonts w:hint="eastAsia" w:ascii="宋体" w:hAnsi="宋体" w:cs="宋体"/>
          <w:color w:val="auto"/>
          <w:sz w:val="24"/>
          <w:szCs w:val="22"/>
        </w:rPr>
        <w:t>日 1</w:t>
      </w:r>
      <w:r>
        <w:rPr>
          <w:rFonts w:hint="eastAsia" w:ascii="宋体" w:hAnsi="宋体" w:cs="宋体"/>
          <w:color w:val="auto"/>
          <w:sz w:val="24"/>
          <w:szCs w:val="22"/>
          <w:lang w:val="en-US" w:eastAsia="zh-CN"/>
        </w:rPr>
        <w:t>1</w:t>
      </w:r>
      <w:r>
        <w:rPr>
          <w:rFonts w:hint="eastAsia" w:ascii="宋体" w:hAnsi="宋体" w:cs="宋体"/>
          <w:color w:val="auto"/>
          <w:sz w:val="24"/>
          <w:szCs w:val="22"/>
        </w:rPr>
        <w:t>:00（北京时间）</w:t>
      </w:r>
      <w:r>
        <w:rPr>
          <w:rFonts w:hint="eastAsia" w:ascii="宋体" w:hAnsi="宋体" w:cs="宋体"/>
          <w:color w:val="FF0000"/>
          <w:sz w:val="24"/>
          <w:szCs w:val="22"/>
        </w:rPr>
        <w:t>。</w:t>
      </w:r>
    </w:p>
    <w:p w14:paraId="7F6448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lang w:eastAsia="zh-CN"/>
          <w14:textFill>
            <w14:solidFill>
              <w14:schemeClr w14:val="tx1"/>
            </w14:solidFill>
          </w14:textFill>
        </w:rPr>
        <w:t>（</w:t>
      </w:r>
      <w:r>
        <w:rPr>
          <w:rFonts w:hint="eastAsia" w:ascii="宋体" w:hAnsi="宋体" w:cs="宋体"/>
          <w:color w:val="000000" w:themeColor="text1"/>
          <w:sz w:val="24"/>
          <w:szCs w:val="22"/>
          <w:lang w:val="en-US" w:eastAsia="zh-CN"/>
          <w14:textFill>
            <w14:solidFill>
              <w14:schemeClr w14:val="tx1"/>
            </w14:solidFill>
          </w14:textFill>
        </w:rPr>
        <w:t>2</w:t>
      </w:r>
      <w:r>
        <w:rPr>
          <w:rFonts w:hint="eastAsia" w:ascii="宋体" w:hAnsi="宋体" w:cs="宋体"/>
          <w:color w:val="000000" w:themeColor="text1"/>
          <w:sz w:val="24"/>
          <w:szCs w:val="22"/>
          <w:lang w:eastAsia="zh-CN"/>
          <w14:textFill>
            <w14:solidFill>
              <w14:schemeClr w14:val="tx1"/>
            </w14:solidFill>
          </w14:textFill>
        </w:rPr>
        <w:t>）</w:t>
      </w:r>
      <w:r>
        <w:rPr>
          <w:rFonts w:hint="eastAsia" w:ascii="宋体" w:hAnsi="宋体" w:cs="宋体"/>
          <w:color w:val="000000" w:themeColor="text1"/>
          <w:sz w:val="24"/>
          <w:szCs w:val="22"/>
          <w14:textFill>
            <w14:solidFill>
              <w14:schemeClr w14:val="tx1"/>
            </w14:solidFill>
          </w14:textFill>
        </w:rPr>
        <w:t>线上报价要求：按本项目规定的时间在“行采家竞采中心（https://www.gec123.com/）”进行网上报价及上传盖章后的响应文件一份（PDF格式），未在规定时间内进行网上报价及上传响应文件的将失去成交供应商资格。</w:t>
      </w:r>
    </w:p>
    <w:p w14:paraId="7D4694DA">
      <w:pPr>
        <w:spacing w:line="440" w:lineRule="exact"/>
        <w:ind w:firstLine="480" w:firstLineChars="200"/>
        <w:rPr>
          <w:rFonts w:hint="eastAsia" w:ascii="宋体" w:hAnsi="宋体" w:eastAsia="宋体" w:cs="宋体"/>
          <w:b w:val="0"/>
          <w:bCs w:val="0"/>
          <w:color w:val="auto"/>
          <w:kern w:val="2"/>
          <w:sz w:val="24"/>
          <w:szCs w:val="24"/>
          <w:u w:val="none"/>
          <w:lang w:val="en-US" w:eastAsia="zh-CN" w:bidi="ar-SA"/>
        </w:rPr>
      </w:pPr>
      <w:r>
        <w:rPr>
          <w:rFonts w:hint="eastAsia" w:ascii="宋体" w:hAnsi="宋体" w:cs="宋体"/>
          <w:color w:val="000000" w:themeColor="text1"/>
          <w:sz w:val="24"/>
          <w:szCs w:val="22"/>
          <w14:textFill>
            <w14:solidFill>
              <w14:schemeClr w14:val="tx1"/>
            </w14:solidFill>
          </w14:textFill>
        </w:rPr>
        <w:t>2.本项目采用线上报价线下评审的方式，供应商按</w:t>
      </w:r>
      <w:r>
        <w:rPr>
          <w:rFonts w:hint="eastAsia" w:ascii="宋体" w:hAnsi="宋体" w:cs="宋体"/>
          <w:color w:val="000000" w:themeColor="text1"/>
          <w:sz w:val="24"/>
          <w:szCs w:val="22"/>
          <w:lang w:eastAsia="zh-CN"/>
          <w14:textFill>
            <w14:solidFill>
              <w14:schemeClr w14:val="tx1"/>
            </w14:solidFill>
          </w14:textFill>
        </w:rPr>
        <w:t>竞采</w:t>
      </w:r>
      <w:r>
        <w:rPr>
          <w:rFonts w:hint="eastAsia" w:ascii="宋体" w:hAnsi="宋体" w:cs="宋体"/>
          <w:color w:val="000000" w:themeColor="text1"/>
          <w:sz w:val="24"/>
          <w:szCs w:val="22"/>
          <w14:textFill>
            <w14:solidFill>
              <w14:schemeClr w14:val="tx1"/>
            </w14:solidFill>
          </w14:textFill>
        </w:rPr>
        <w:t>文件要求进行线上报价。线上报价时上传加盖公章后的完整的响应文件电子档一份（响应文件须签字盖章后扫描成一个PDF格式文件上传），文件内容应清晰、无涂改，若因上传文件未按格式要求或内容模糊、无法打开、不完整等导致无法进行评审的，由评审小组做无效响应处理。</w:t>
      </w:r>
    </w:p>
    <w:p w14:paraId="0A5F5BC9">
      <w:pPr>
        <w:pStyle w:val="2"/>
        <w:spacing w:line="440" w:lineRule="exact"/>
        <w:ind w:firstLine="480" w:firstLineChars="200"/>
        <w:jc w:val="left"/>
        <w:rPr>
          <w:rFonts w:hint="eastAsia" w:ascii="宋体" w:hAnsi="宋体" w:eastAsia="宋体" w:cs="宋体"/>
          <w:b w:val="0"/>
          <w:bCs w:val="0"/>
          <w:color w:val="FF0000"/>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w:t>
      </w:r>
      <w:r>
        <w:rPr>
          <w:rFonts w:hint="eastAsia" w:ascii="宋体" w:cs="宋体"/>
          <w:b w:val="0"/>
          <w:bCs w:val="0"/>
          <w:color w:val="auto"/>
          <w:kern w:val="2"/>
          <w:sz w:val="24"/>
          <w:szCs w:val="24"/>
          <w:u w:val="none"/>
          <w:lang w:val="en-US" w:eastAsia="zh-CN" w:bidi="ar-SA"/>
        </w:rPr>
        <w:t>四</w:t>
      </w:r>
      <w:r>
        <w:rPr>
          <w:rFonts w:hint="eastAsia" w:ascii="宋体" w:hAnsi="宋体" w:eastAsia="宋体" w:cs="宋体"/>
          <w:b w:val="0"/>
          <w:bCs w:val="0"/>
          <w:color w:val="auto"/>
          <w:kern w:val="2"/>
          <w:sz w:val="24"/>
          <w:szCs w:val="24"/>
          <w:u w:val="none"/>
          <w:lang w:val="en-US" w:eastAsia="zh-CN" w:bidi="ar-SA"/>
        </w:rPr>
        <w:t>）报名和文件发售时间：202</w:t>
      </w:r>
      <w:r>
        <w:rPr>
          <w:rFonts w:hint="eastAsia" w:ascii="宋体" w:cs="宋体"/>
          <w:b w:val="0"/>
          <w:bCs w:val="0"/>
          <w:color w:val="auto"/>
          <w:kern w:val="2"/>
          <w:sz w:val="24"/>
          <w:szCs w:val="24"/>
          <w:u w:val="none"/>
          <w:lang w:val="en-US" w:eastAsia="zh-CN" w:bidi="ar-SA"/>
        </w:rPr>
        <w:t>5</w:t>
      </w:r>
      <w:r>
        <w:rPr>
          <w:rFonts w:hint="eastAsia" w:ascii="宋体" w:hAnsi="宋体" w:eastAsia="宋体" w:cs="宋体"/>
          <w:b w:val="0"/>
          <w:bCs w:val="0"/>
          <w:color w:val="auto"/>
          <w:kern w:val="2"/>
          <w:sz w:val="24"/>
          <w:szCs w:val="24"/>
          <w:u w:val="none"/>
          <w:lang w:val="en-US" w:eastAsia="zh-CN" w:bidi="ar-SA"/>
        </w:rPr>
        <w:t>年</w:t>
      </w:r>
      <w:r>
        <w:rPr>
          <w:rFonts w:hint="eastAsia" w:ascii="宋体" w:cs="宋体"/>
          <w:b w:val="0"/>
          <w:bCs w:val="0"/>
          <w:color w:val="auto"/>
          <w:kern w:val="2"/>
          <w:sz w:val="24"/>
          <w:szCs w:val="24"/>
          <w:u w:val="none"/>
          <w:lang w:val="en-US" w:eastAsia="zh-CN" w:bidi="ar-SA"/>
        </w:rPr>
        <w:t>6</w:t>
      </w:r>
      <w:r>
        <w:rPr>
          <w:rFonts w:hint="eastAsia" w:ascii="宋体" w:hAnsi="宋体" w:eastAsia="宋体" w:cs="宋体"/>
          <w:b w:val="0"/>
          <w:bCs w:val="0"/>
          <w:color w:val="auto"/>
          <w:kern w:val="2"/>
          <w:sz w:val="24"/>
          <w:szCs w:val="24"/>
          <w:u w:val="none"/>
          <w:lang w:val="en-US" w:eastAsia="zh-CN" w:bidi="ar-SA"/>
        </w:rPr>
        <w:t>月</w:t>
      </w:r>
      <w:r>
        <w:rPr>
          <w:rFonts w:hint="eastAsia" w:ascii="宋体" w:cs="宋体"/>
          <w:b w:val="0"/>
          <w:bCs w:val="0"/>
          <w:color w:val="auto"/>
          <w:kern w:val="2"/>
          <w:sz w:val="24"/>
          <w:szCs w:val="24"/>
          <w:u w:val="none"/>
          <w:lang w:val="en-US" w:eastAsia="zh-CN" w:bidi="ar-SA"/>
        </w:rPr>
        <w:t>30</w:t>
      </w:r>
      <w:r>
        <w:rPr>
          <w:rFonts w:hint="eastAsia" w:ascii="宋体" w:hAnsi="宋体" w:eastAsia="宋体" w:cs="宋体"/>
          <w:b w:val="0"/>
          <w:bCs w:val="0"/>
          <w:color w:val="auto"/>
          <w:kern w:val="2"/>
          <w:sz w:val="24"/>
          <w:szCs w:val="24"/>
          <w:u w:val="none"/>
          <w:lang w:val="en-US" w:eastAsia="zh-CN" w:bidi="ar-SA"/>
        </w:rPr>
        <w:t>日-202</w:t>
      </w:r>
      <w:r>
        <w:rPr>
          <w:rFonts w:hint="eastAsia" w:ascii="宋体" w:cs="宋体"/>
          <w:b w:val="0"/>
          <w:bCs w:val="0"/>
          <w:color w:val="auto"/>
          <w:kern w:val="2"/>
          <w:sz w:val="24"/>
          <w:szCs w:val="24"/>
          <w:u w:val="none"/>
          <w:lang w:val="en-US" w:eastAsia="zh-CN" w:bidi="ar-SA"/>
        </w:rPr>
        <w:t>5</w:t>
      </w:r>
      <w:r>
        <w:rPr>
          <w:rFonts w:hint="eastAsia" w:ascii="宋体" w:hAnsi="宋体" w:eastAsia="宋体" w:cs="宋体"/>
          <w:b w:val="0"/>
          <w:bCs w:val="0"/>
          <w:color w:val="auto"/>
          <w:kern w:val="2"/>
          <w:sz w:val="24"/>
          <w:szCs w:val="24"/>
          <w:u w:val="none"/>
          <w:lang w:val="en-US" w:eastAsia="zh-CN" w:bidi="ar-SA"/>
        </w:rPr>
        <w:t>年</w:t>
      </w:r>
      <w:r>
        <w:rPr>
          <w:rFonts w:hint="eastAsia" w:ascii="宋体" w:cs="宋体"/>
          <w:b w:val="0"/>
          <w:bCs w:val="0"/>
          <w:color w:val="auto"/>
          <w:kern w:val="2"/>
          <w:sz w:val="24"/>
          <w:szCs w:val="24"/>
          <w:u w:val="none"/>
          <w:lang w:val="en-US" w:eastAsia="zh-CN" w:bidi="ar-SA"/>
        </w:rPr>
        <w:t>7</w:t>
      </w:r>
      <w:r>
        <w:rPr>
          <w:rFonts w:hint="eastAsia" w:ascii="宋体" w:hAnsi="宋体" w:eastAsia="宋体" w:cs="宋体"/>
          <w:b w:val="0"/>
          <w:bCs w:val="0"/>
          <w:color w:val="auto"/>
          <w:kern w:val="2"/>
          <w:sz w:val="24"/>
          <w:szCs w:val="24"/>
          <w:u w:val="none"/>
          <w:lang w:val="en-US" w:eastAsia="zh-CN" w:bidi="ar-SA"/>
        </w:rPr>
        <w:t>月</w:t>
      </w:r>
      <w:r>
        <w:rPr>
          <w:rFonts w:hint="eastAsia" w:ascii="宋体" w:cs="宋体"/>
          <w:b w:val="0"/>
          <w:bCs w:val="0"/>
          <w:color w:val="auto"/>
          <w:kern w:val="2"/>
          <w:sz w:val="24"/>
          <w:szCs w:val="24"/>
          <w:u w:val="none"/>
          <w:lang w:val="en-US" w:eastAsia="zh-CN" w:bidi="ar-SA"/>
        </w:rPr>
        <w:t>2</w:t>
      </w:r>
      <w:r>
        <w:rPr>
          <w:rFonts w:hint="eastAsia" w:ascii="宋体" w:hAnsi="宋体" w:eastAsia="宋体" w:cs="宋体"/>
          <w:b w:val="0"/>
          <w:bCs w:val="0"/>
          <w:color w:val="auto"/>
          <w:kern w:val="2"/>
          <w:sz w:val="24"/>
          <w:szCs w:val="24"/>
          <w:u w:val="none"/>
          <w:lang w:val="en-US" w:eastAsia="zh-CN" w:bidi="ar-SA"/>
        </w:rPr>
        <w:t>日（上午09:00-下午17:00工作时间）</w:t>
      </w:r>
      <w:r>
        <w:rPr>
          <w:rFonts w:hint="eastAsia" w:ascii="宋体" w:hAnsi="宋体" w:eastAsia="宋体" w:cs="宋体"/>
          <w:b w:val="0"/>
          <w:bCs w:val="0"/>
          <w:color w:val="FF0000"/>
          <w:kern w:val="2"/>
          <w:sz w:val="24"/>
          <w:szCs w:val="24"/>
          <w:u w:val="none"/>
          <w:lang w:val="en-US" w:eastAsia="zh-CN" w:bidi="ar-SA"/>
        </w:rPr>
        <w:t>。</w:t>
      </w:r>
    </w:p>
    <w:p w14:paraId="6AC90D81">
      <w:pPr>
        <w:pStyle w:val="2"/>
        <w:spacing w:line="440" w:lineRule="exact"/>
        <w:ind w:firstLine="480" w:firstLineChars="200"/>
        <w:jc w:val="left"/>
        <w:rPr>
          <w:rFonts w:ascii="宋体" w:cs="宋体"/>
          <w:b w:val="0"/>
          <w:bCs w:val="0"/>
          <w:color w:val="auto"/>
          <w:sz w:val="24"/>
          <w:szCs w:val="22"/>
          <w:lang w:val="en-US"/>
        </w:rPr>
      </w:pPr>
      <w:r>
        <w:rPr>
          <w:rFonts w:hint="eastAsia" w:ascii="宋体" w:cs="宋体"/>
          <w:b w:val="0"/>
          <w:bCs w:val="0"/>
          <w:color w:val="auto"/>
          <w:sz w:val="24"/>
          <w:szCs w:val="22"/>
          <w:lang w:val="en-US"/>
        </w:rPr>
        <w:t>（</w:t>
      </w:r>
      <w:r>
        <w:rPr>
          <w:rFonts w:hint="eastAsia" w:ascii="宋体" w:cs="宋体"/>
          <w:b w:val="0"/>
          <w:bCs w:val="0"/>
          <w:color w:val="auto"/>
          <w:sz w:val="24"/>
          <w:szCs w:val="22"/>
          <w:lang w:val="en-US" w:eastAsia="zh-CN"/>
        </w:rPr>
        <w:t>五</w:t>
      </w:r>
      <w:r>
        <w:rPr>
          <w:rFonts w:hint="eastAsia" w:ascii="宋体" w:cs="宋体"/>
          <w:b w:val="0"/>
          <w:bCs w:val="0"/>
          <w:color w:val="auto"/>
          <w:sz w:val="24"/>
          <w:szCs w:val="22"/>
          <w:lang w:val="en-US"/>
        </w:rPr>
        <w:t>）</w:t>
      </w:r>
      <w:r>
        <w:rPr>
          <w:rFonts w:hint="eastAsia" w:ascii="宋体" w:cs="宋体"/>
          <w:b w:val="0"/>
          <w:bCs w:val="0"/>
          <w:color w:val="auto"/>
          <w:sz w:val="24"/>
          <w:szCs w:val="22"/>
          <w:lang w:val="en-US" w:eastAsia="zh-CN"/>
        </w:rPr>
        <w:t>采购文件</w:t>
      </w:r>
      <w:r>
        <w:rPr>
          <w:rFonts w:hint="eastAsia" w:ascii="宋体" w:cs="宋体"/>
          <w:b w:val="0"/>
          <w:bCs w:val="0"/>
          <w:color w:val="auto"/>
          <w:sz w:val="24"/>
          <w:szCs w:val="22"/>
          <w:lang w:val="en-US"/>
        </w:rPr>
        <w:t>售价：人民币500元/份（由供应商报名购买</w:t>
      </w:r>
      <w:r>
        <w:rPr>
          <w:rFonts w:hint="eastAsia" w:ascii="宋体" w:cs="宋体"/>
          <w:b w:val="0"/>
          <w:bCs w:val="0"/>
          <w:color w:val="auto"/>
          <w:sz w:val="24"/>
          <w:szCs w:val="22"/>
          <w:lang w:val="en-US" w:eastAsia="zh-CN"/>
        </w:rPr>
        <w:t>竞采文件</w:t>
      </w:r>
      <w:r>
        <w:rPr>
          <w:rFonts w:hint="eastAsia" w:ascii="宋体" w:cs="宋体"/>
          <w:b w:val="0"/>
          <w:bCs w:val="0"/>
          <w:color w:val="auto"/>
          <w:sz w:val="24"/>
          <w:szCs w:val="22"/>
          <w:lang w:val="en-US"/>
        </w:rPr>
        <w:t>时缴纳，售后不退）。</w:t>
      </w:r>
    </w:p>
    <w:p w14:paraId="4A74D430">
      <w:pPr>
        <w:pStyle w:val="2"/>
        <w:spacing w:line="440" w:lineRule="exact"/>
        <w:ind w:firstLine="480" w:firstLineChars="200"/>
        <w:jc w:val="both"/>
        <w:rPr>
          <w:rFonts w:ascii="宋体" w:cs="宋体"/>
          <w:b w:val="0"/>
          <w:bCs w:val="0"/>
          <w:color w:val="auto"/>
          <w:sz w:val="24"/>
          <w:szCs w:val="22"/>
          <w:lang w:val="en-US"/>
        </w:rPr>
      </w:pPr>
      <w:r>
        <w:rPr>
          <w:rFonts w:hint="eastAsia" w:ascii="宋体" w:cs="宋体"/>
          <w:b w:val="0"/>
          <w:bCs w:val="0"/>
          <w:color w:val="auto"/>
          <w:sz w:val="24"/>
          <w:szCs w:val="22"/>
          <w:lang w:val="en-US"/>
        </w:rPr>
        <w:t>（</w:t>
      </w:r>
      <w:r>
        <w:rPr>
          <w:rFonts w:hint="eastAsia" w:ascii="宋体" w:cs="宋体"/>
          <w:b w:val="0"/>
          <w:bCs w:val="0"/>
          <w:color w:val="auto"/>
          <w:sz w:val="24"/>
          <w:szCs w:val="22"/>
          <w:lang w:val="en-US" w:eastAsia="zh-CN"/>
        </w:rPr>
        <w:t>六</w:t>
      </w:r>
      <w:r>
        <w:rPr>
          <w:rFonts w:hint="eastAsia" w:ascii="宋体" w:cs="宋体"/>
          <w:b w:val="0"/>
          <w:bCs w:val="0"/>
          <w:color w:val="auto"/>
          <w:sz w:val="24"/>
          <w:szCs w:val="22"/>
          <w:lang w:val="en-US"/>
        </w:rPr>
        <w:t>）报名及</w:t>
      </w:r>
      <w:r>
        <w:rPr>
          <w:rFonts w:hint="eastAsia" w:ascii="宋体" w:cs="宋体"/>
          <w:b w:val="0"/>
          <w:bCs w:val="0"/>
          <w:color w:val="auto"/>
          <w:sz w:val="24"/>
          <w:szCs w:val="22"/>
          <w:lang w:val="en-US" w:eastAsia="zh-CN"/>
        </w:rPr>
        <w:t>竞采</w:t>
      </w:r>
      <w:r>
        <w:rPr>
          <w:rFonts w:hint="eastAsia" w:ascii="宋体" w:cs="宋体"/>
          <w:b w:val="0"/>
          <w:bCs w:val="0"/>
          <w:color w:val="auto"/>
          <w:sz w:val="24"/>
          <w:szCs w:val="22"/>
          <w:lang w:val="en-US"/>
        </w:rPr>
        <w:t xml:space="preserve">文件购买方式：将《报名登记表》（加盖供应商公章）扫描发送至邮箱290259482@qq.com，按报名表上的缴费方式缴纳文件费。 </w:t>
      </w:r>
    </w:p>
    <w:p w14:paraId="5879C96B">
      <w:pPr>
        <w:pStyle w:val="2"/>
        <w:spacing w:line="440" w:lineRule="exact"/>
        <w:ind w:firstLine="480" w:firstLineChars="200"/>
        <w:jc w:val="left"/>
        <w:rPr>
          <w:rFonts w:ascii="宋体" w:cs="宋体"/>
          <w:b w:val="0"/>
          <w:bCs w:val="0"/>
          <w:color w:val="auto"/>
          <w:sz w:val="24"/>
          <w:szCs w:val="22"/>
          <w:lang w:val="en-US"/>
        </w:rPr>
      </w:pPr>
      <w:r>
        <w:rPr>
          <w:rFonts w:hint="eastAsia" w:ascii="宋体" w:cs="宋体"/>
          <w:b w:val="0"/>
          <w:bCs w:val="0"/>
          <w:color w:val="auto"/>
          <w:sz w:val="24"/>
          <w:szCs w:val="22"/>
          <w:lang w:val="en-US"/>
        </w:rPr>
        <w:t>（</w:t>
      </w:r>
      <w:r>
        <w:rPr>
          <w:rFonts w:hint="eastAsia" w:ascii="宋体" w:cs="宋体"/>
          <w:b w:val="0"/>
          <w:bCs w:val="0"/>
          <w:color w:val="auto"/>
          <w:sz w:val="24"/>
          <w:szCs w:val="22"/>
          <w:lang w:val="en-US" w:eastAsia="zh-CN"/>
        </w:rPr>
        <w:t>七</w:t>
      </w:r>
      <w:r>
        <w:rPr>
          <w:rFonts w:hint="eastAsia" w:ascii="宋体" w:cs="宋体"/>
          <w:b w:val="0"/>
          <w:bCs w:val="0"/>
          <w:color w:val="auto"/>
          <w:sz w:val="24"/>
          <w:szCs w:val="22"/>
          <w:lang w:val="en-US"/>
        </w:rPr>
        <w:t>）在</w:t>
      </w:r>
      <w:r>
        <w:rPr>
          <w:rFonts w:hint="eastAsia" w:ascii="宋体" w:cs="宋体"/>
          <w:b w:val="0"/>
          <w:bCs w:val="0"/>
          <w:color w:val="auto"/>
          <w:sz w:val="24"/>
          <w:szCs w:val="22"/>
          <w:lang w:val="en-US" w:eastAsia="zh-CN"/>
        </w:rPr>
        <w:t>竞采文件</w:t>
      </w:r>
      <w:r>
        <w:rPr>
          <w:rFonts w:hint="eastAsia" w:ascii="宋体" w:cs="宋体"/>
          <w:b w:val="0"/>
          <w:bCs w:val="0"/>
          <w:color w:val="auto"/>
          <w:sz w:val="24"/>
          <w:szCs w:val="22"/>
          <w:lang w:val="en-US"/>
        </w:rPr>
        <w:t>发售期内回传《报名登记表》且缴纳了</w:t>
      </w:r>
      <w:r>
        <w:rPr>
          <w:rFonts w:hint="eastAsia" w:ascii="宋体" w:cs="宋体"/>
          <w:b w:val="0"/>
          <w:bCs w:val="0"/>
          <w:color w:val="auto"/>
          <w:sz w:val="24"/>
          <w:szCs w:val="22"/>
          <w:lang w:val="en-US" w:eastAsia="zh-CN"/>
        </w:rPr>
        <w:t>竞采文件</w:t>
      </w:r>
      <w:r>
        <w:rPr>
          <w:rFonts w:hint="eastAsia" w:ascii="宋体" w:cs="宋体"/>
          <w:b w:val="0"/>
          <w:bCs w:val="0"/>
          <w:color w:val="auto"/>
          <w:sz w:val="24"/>
          <w:szCs w:val="22"/>
          <w:lang w:val="en-US"/>
        </w:rPr>
        <w:t>费用的供应商，其响应文件才被接受</w:t>
      </w:r>
      <w:r>
        <w:rPr>
          <w:rFonts w:hint="eastAsia" w:ascii="宋体" w:cs="宋体"/>
          <w:b w:val="0"/>
          <w:bCs w:val="0"/>
          <w:color w:val="auto"/>
          <w:sz w:val="24"/>
          <w:szCs w:val="22"/>
          <w:lang w:val="en-US" w:eastAsia="zh-CN"/>
        </w:rPr>
        <w:t>，</w:t>
      </w:r>
      <w:r>
        <w:rPr>
          <w:rFonts w:hint="eastAsia" w:ascii="宋体" w:hAnsi="宋体" w:cs="宋体"/>
          <w:b w:val="0"/>
          <w:bCs w:val="0"/>
          <w:sz w:val="24"/>
          <w:szCs w:val="24"/>
        </w:rPr>
        <w:t>因未按规定回传上述表格及资料而影响投标的，由供应商自行负责。</w:t>
      </w:r>
    </w:p>
    <w:p w14:paraId="32560847">
      <w:pPr>
        <w:spacing w:line="440" w:lineRule="exact"/>
        <w:rPr>
          <w:rFonts w:ascii="宋体" w:hAnsi="宋体" w:cs="宋体"/>
          <w:b/>
          <w:bCs/>
          <w:color w:val="auto"/>
          <w:sz w:val="24"/>
        </w:rPr>
      </w:pPr>
      <w:bookmarkStart w:id="19" w:name="_Toc10345"/>
      <w:r>
        <w:rPr>
          <w:rFonts w:hint="eastAsia" w:ascii="宋体" w:hAnsi="宋体" w:cs="宋体"/>
          <w:b/>
          <w:bCs/>
          <w:color w:val="auto"/>
          <w:sz w:val="24"/>
        </w:rPr>
        <w:t>五、投标有关规定</w:t>
      </w:r>
      <w:bookmarkEnd w:id="19"/>
    </w:p>
    <w:p w14:paraId="62F640CB">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（一）单位负责人为同一人或者存在直接控股、管理关系的不同投标供应商，不得参加同一合同项（分包）下的政府采购活动。</w:t>
      </w:r>
    </w:p>
    <w:p w14:paraId="590619ED">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（二）为采购项目提供整体设计、规范编制或者项目管理、监理、检测等服务的投标供应商，不得再参加该采购项目的其他采购活动。</w:t>
      </w:r>
    </w:p>
    <w:p w14:paraId="677FE200">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（三）本项目若有补遗文件一律在</w:t>
      </w:r>
      <w:r>
        <w:rPr>
          <w:rFonts w:hint="eastAsia" w:ascii="宋体" w:hAnsi="宋体" w:cs="宋体"/>
          <w:sz w:val="24"/>
          <w:szCs w:val="24"/>
        </w:rPr>
        <w:t>“行采家竞采中心（https://www.gec123.com/）”</w:t>
      </w:r>
      <w:r>
        <w:rPr>
          <w:rFonts w:hint="eastAsia" w:ascii="宋体" w:hAnsi="宋体" w:cs="宋体"/>
          <w:color w:val="000000" w:themeColor="text1"/>
          <w:sz w:val="24"/>
          <w:szCs w:val="24"/>
          <w14:textFill>
            <w14:solidFill>
              <w14:schemeClr w14:val="tx1"/>
            </w14:solidFill>
          </w14:textFill>
        </w:rPr>
        <w:t>上发布，请各投标供应商注意下载或到采购代理机构领取；无论投标供应商下载或领取与否，均视同投标供应商已知晓本项目补遗文件的内容。</w:t>
      </w:r>
    </w:p>
    <w:p w14:paraId="0930BB7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（四）超过投标截止时间递交的投标文件，恕不接收。</w:t>
      </w:r>
    </w:p>
    <w:p w14:paraId="743E18A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（五）投标费用：无论投标结果如何，投标供应商参与本项目投标的所有费用均应由投标供应商自行承担。</w:t>
      </w:r>
    </w:p>
    <w:p w14:paraId="05BCC4F9">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（六）本项目不接受联合体参与投标。</w:t>
      </w:r>
    </w:p>
    <w:p w14:paraId="3F659E42">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Start w:id="20" w:name="OLE_LINK2"/>
      <w:bookmarkStart w:id="21" w:name="OLE_LINK1"/>
      <w:r>
        <w:rPr>
          <w:rFonts w:hint="eastAsia" w:ascii="宋体" w:hAnsi="宋体" w:cs="宋体"/>
          <w:color w:val="000000" w:themeColor="text1"/>
          <w:sz w:val="24"/>
          <w:szCs w:val="24"/>
          <w14:textFill>
            <w14:solidFill>
              <w14:schemeClr w14:val="tx1"/>
            </w14:solidFill>
          </w14:textFill>
        </w:rPr>
        <w:t>按照《财政部关于在政府采购活动中查询及使用信用记录有关问题的通知》财库〔2016〕125号，投标供应商列入失信被执行人、重大税收违法案件当事人名单、政府采购严重违法失信行为记录名单及其他不符合《中华人民共和国政府采购法》第二十二条规定条件的</w:t>
      </w:r>
      <w:bookmarkEnd w:id="20"/>
      <w:bookmarkEnd w:id="21"/>
      <w:r>
        <w:rPr>
          <w:rFonts w:hint="eastAsia" w:ascii="宋体" w:hAnsi="宋体" w:cs="宋体"/>
          <w:color w:val="000000" w:themeColor="text1"/>
          <w:sz w:val="24"/>
          <w:szCs w:val="24"/>
          <w14:textFill>
            <w14:solidFill>
              <w14:schemeClr w14:val="tx1"/>
            </w14:solidFill>
          </w14:textFill>
        </w:rPr>
        <w:t>投标供应商，将拒绝其参与采购活动。</w:t>
      </w:r>
      <w:bookmarkStart w:id="22" w:name="_Toc21450"/>
    </w:p>
    <w:bookmarkEnd w:id="22"/>
    <w:p w14:paraId="287B805E">
      <w:pPr>
        <w:snapToGrid w:val="0"/>
        <w:spacing w:line="440" w:lineRule="exact"/>
        <w:ind w:firstLine="480" w:firstLineChars="200"/>
      </w:pPr>
      <w:bookmarkStart w:id="23" w:name="_Toc485214470"/>
      <w:r>
        <w:rPr>
          <w:rFonts w:hint="eastAsia" w:ascii="宋体" w:hAnsi="宋体" w:cs="宋体"/>
          <w:color w:val="000000" w:themeColor="text1"/>
          <w:sz w:val="24"/>
          <w:szCs w:val="24"/>
          <w:lang w:eastAsia="zh-CN"/>
          <w14:textFill>
            <w14:solidFill>
              <w14:schemeClr w14:val="tx1"/>
            </w14:solidFill>
          </w14:textFill>
        </w:rPr>
        <w:t>（八）对该文件公开征求意见，若存在妨碍公平竞争审查的内容，请通过电话023-68614457反馈。</w:t>
      </w:r>
    </w:p>
    <w:p w14:paraId="4659AFB8">
      <w:pPr>
        <w:snapToGrid w:val="0"/>
        <w:spacing w:line="440" w:lineRule="exact"/>
        <w:rPr>
          <w:rFonts w:ascii="宋体" w:hAnsi="宋体" w:cs="宋体"/>
          <w:b/>
          <w:bCs/>
          <w:sz w:val="24"/>
        </w:rPr>
      </w:pPr>
      <w:r>
        <w:rPr>
          <w:rFonts w:hint="eastAsia" w:ascii="宋体" w:hAnsi="宋体" w:cs="宋体"/>
          <w:b/>
          <w:bCs/>
          <w:sz w:val="24"/>
        </w:rPr>
        <w:t>六、联系方式</w:t>
      </w:r>
      <w:bookmarkStart w:id="24" w:name="_Toc30905"/>
    </w:p>
    <w:bookmarkEnd w:id="24"/>
    <w:p w14:paraId="4536CB07">
      <w:pPr>
        <w:keepNext w:val="0"/>
        <w:keepLines w:val="0"/>
        <w:pageBreakBefore w:val="0"/>
        <w:widowControl w:val="0"/>
        <w:kinsoku/>
        <w:wordWrap/>
        <w:overflowPunct/>
        <w:topLinePunct w:val="0"/>
        <w:autoSpaceDE/>
        <w:autoSpaceDN/>
        <w:bidi w:val="0"/>
        <w:adjustRightInd/>
        <w:snapToGrid w:val="0"/>
        <w:spacing w:line="400" w:lineRule="exact"/>
        <w:ind w:left="6960" w:hanging="6960" w:hangingChars="29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w:t>
      </w:r>
      <w:bookmarkStart w:id="25" w:name="_Toc3686"/>
      <w:r>
        <w:rPr>
          <w:rFonts w:hint="eastAsia" w:ascii="宋体" w:hAnsi="宋体" w:eastAsia="宋体" w:cs="宋体"/>
          <w:color w:val="000000" w:themeColor="text1"/>
          <w:sz w:val="24"/>
          <w:szCs w:val="24"/>
          <w:lang w:val="en-US" w:eastAsia="zh-CN"/>
          <w14:textFill>
            <w14:solidFill>
              <w14:schemeClr w14:val="tx1"/>
            </w14:solidFill>
          </w14:textFill>
        </w:rPr>
        <w:t>重庆高新技术产业开发</w:t>
      </w:r>
      <w:r>
        <w:rPr>
          <w:rFonts w:hint="eastAsia" w:ascii="宋体" w:hAnsi="宋体" w:cs="宋体"/>
          <w:color w:val="000000" w:themeColor="text1"/>
          <w:sz w:val="24"/>
          <w:szCs w:val="24"/>
          <w:lang w:val="en-US" w:eastAsia="zh-CN"/>
          <w14:textFill>
            <w14:solidFill>
              <w14:schemeClr w14:val="tx1"/>
            </w14:solidFill>
          </w14:textFill>
        </w:rPr>
        <w:t>区管</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采购代理机构：北京典方建设工程咨询有限公司</w:t>
      </w:r>
    </w:p>
    <w:p w14:paraId="1203FBC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理委员会市场监督管理局</w:t>
      </w:r>
    </w:p>
    <w:p w14:paraId="794411C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bookmarkEnd w:id="25"/>
      <w:bookmarkStart w:id="26" w:name="_Toc4839"/>
      <w:r>
        <w:rPr>
          <w:rFonts w:hint="eastAsia" w:ascii="宋体" w:hAnsi="宋体" w:cs="宋体"/>
          <w:color w:val="000000" w:themeColor="text1"/>
          <w:sz w:val="24"/>
          <w:szCs w:val="24"/>
          <w:lang w:eastAsia="zh-CN"/>
          <w14:textFill>
            <w14:solidFill>
              <w14:schemeClr w14:val="tx1"/>
            </w14:solidFill>
          </w14:textFill>
        </w:rPr>
        <w:t>彭老师</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联系人：刘老师</w:t>
      </w:r>
    </w:p>
    <w:p w14:paraId="620CE5B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bookmarkEnd w:id="26"/>
      <w:bookmarkStart w:id="27" w:name="_Toc31738"/>
      <w:r>
        <w:rPr>
          <w:rFonts w:hint="eastAsia" w:ascii="宋体" w:hAnsi="宋体" w:cs="宋体"/>
          <w:color w:val="000000" w:themeColor="text1"/>
          <w:sz w:val="24"/>
          <w:szCs w:val="24"/>
          <w:lang w:val="en-US" w:eastAsia="zh-CN"/>
          <w14:textFill>
            <w14:solidFill>
              <w14:schemeClr w14:val="tx1"/>
            </w14:solidFill>
          </w14:textFill>
        </w:rPr>
        <w:t>17723517591</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电  话：13618338428</w:t>
      </w:r>
    </w:p>
    <w:p w14:paraId="5B7E2321">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cs="宋体"/>
          <w:b/>
          <w:bCs/>
          <w:color w:val="000000" w:themeColor="text1"/>
          <w:sz w:val="36"/>
          <w:szCs w:val="3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bookmarkEnd w:id="27"/>
      <w:r>
        <w:rPr>
          <w:rFonts w:hint="eastAsia" w:ascii="宋体" w:hAnsi="宋体" w:cs="宋体"/>
          <w:color w:val="000000" w:themeColor="text1"/>
          <w:sz w:val="24"/>
          <w:szCs w:val="24"/>
          <w14:textFill>
            <w14:solidFill>
              <w14:schemeClr w14:val="tx1"/>
            </w14:solidFill>
          </w14:textFill>
        </w:rPr>
        <w:t>重庆高新区高新大道6号</w:t>
      </w:r>
      <w:r>
        <w:rPr>
          <w:rFonts w:hint="eastAsia" w:ascii="宋体" w:hAnsi="宋体" w:cs="宋体"/>
          <w:color w:val="000000" w:themeColor="text1"/>
          <w:sz w:val="24"/>
          <w:szCs w:val="24"/>
          <w:lang w:val="en-US" w:eastAsia="zh-CN"/>
          <w14:textFill>
            <w14:solidFill>
              <w14:schemeClr w14:val="tx1"/>
            </w14:solidFill>
          </w14:textFill>
        </w:rPr>
        <w:t xml:space="preserve">3号楼 </w:t>
      </w:r>
      <w:r>
        <w:rPr>
          <w:rFonts w:hint="eastAsia" w:ascii="宋体" w:hAnsi="宋体" w:cs="宋体"/>
          <w:color w:val="000000" w:themeColor="text1"/>
          <w:sz w:val="24"/>
          <w:szCs w:val="24"/>
          <w14:textFill>
            <w14:solidFill>
              <w14:schemeClr w14:val="tx1"/>
            </w14:solidFill>
          </w14:textFill>
        </w:rPr>
        <w:t>地址：重庆市渝北区新牌坊二路133号</w:t>
      </w:r>
    </w:p>
    <w:p w14:paraId="468F5CC6">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6FF73BB7">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73D34751">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31ABA2B4">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2FB6C754">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1B83108A">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039C993D">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127BA1CC">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64CB81B6">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7EF775B1">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10412FE9">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737357A1">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6065C43F">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46A1C6F8">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620DF4CA">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76E177D2">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07F076A5">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684F6607">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65DD8D15">
      <w:pPr>
        <w:spacing w:line="500" w:lineRule="exact"/>
        <w:jc w:val="center"/>
        <w:rPr>
          <w:rFonts w:hint="eastAsia" w:ascii="宋体" w:hAnsi="宋体" w:cs="宋体"/>
          <w:b/>
          <w:bCs/>
          <w:color w:val="000000" w:themeColor="text1"/>
          <w:sz w:val="36"/>
          <w:szCs w:val="30"/>
          <w14:textFill>
            <w14:solidFill>
              <w14:schemeClr w14:val="tx1"/>
            </w14:solidFill>
          </w14:textFill>
        </w:rPr>
      </w:pPr>
    </w:p>
    <w:p w14:paraId="388914C9">
      <w:pPr>
        <w:spacing w:line="500" w:lineRule="exact"/>
        <w:jc w:val="both"/>
        <w:rPr>
          <w:rFonts w:hint="eastAsia" w:ascii="宋体" w:hAnsi="宋体" w:cs="宋体"/>
          <w:b/>
          <w:bCs/>
          <w:color w:val="000000" w:themeColor="text1"/>
          <w:sz w:val="36"/>
          <w:szCs w:val="30"/>
          <w14:textFill>
            <w14:solidFill>
              <w14:schemeClr w14:val="tx1"/>
            </w14:solidFill>
          </w14:textFill>
        </w:rPr>
      </w:pPr>
    </w:p>
    <w:p w14:paraId="10209038">
      <w:pPr>
        <w:spacing w:line="500" w:lineRule="exact"/>
        <w:jc w:val="center"/>
        <w:rPr>
          <w:rFonts w:ascii="宋体" w:hAnsi="宋体" w:cs="宋体"/>
          <w:b/>
          <w:bCs/>
          <w:color w:val="000000" w:themeColor="text1"/>
          <w:sz w:val="36"/>
          <w:szCs w:val="30"/>
          <w14:textFill>
            <w14:solidFill>
              <w14:schemeClr w14:val="tx1"/>
            </w14:solidFill>
          </w14:textFill>
        </w:rPr>
      </w:pPr>
      <w:r>
        <w:rPr>
          <w:rFonts w:hint="eastAsia" w:ascii="宋体" w:hAnsi="宋体" w:cs="宋体"/>
          <w:b/>
          <w:bCs/>
          <w:color w:val="000000" w:themeColor="text1"/>
          <w:sz w:val="36"/>
          <w:szCs w:val="30"/>
          <w14:textFill>
            <w14:solidFill>
              <w14:schemeClr w14:val="tx1"/>
            </w14:solidFill>
          </w14:textFill>
        </w:rPr>
        <w:t>第二篇 项目技术需求</w:t>
      </w:r>
    </w:p>
    <w:p w14:paraId="045D6F59">
      <w:pPr>
        <w:pStyle w:val="4"/>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一、服务内容</w:t>
      </w:r>
    </w:p>
    <w:p w14:paraId="00696C97">
      <w:pPr>
        <w:pStyle w:val="4"/>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本项目系国家知识产权局商标业务重庆高新区受理窗口装修改造项目，具体包含：</w:t>
      </w:r>
    </w:p>
    <w:tbl>
      <w:tblPr>
        <w:tblStyle w:val="23"/>
        <w:tblpPr w:leftFromText="180" w:rightFromText="180" w:vertAnchor="text" w:horzAnchor="page" w:tblpX="849" w:tblpY="11"/>
        <w:tblOverlap w:val="never"/>
        <w:tblW w:w="10295" w:type="dxa"/>
        <w:tblInd w:w="0" w:type="dxa"/>
        <w:tblLayout w:type="fixed"/>
        <w:tblCellMar>
          <w:top w:w="0" w:type="dxa"/>
          <w:left w:w="108" w:type="dxa"/>
          <w:bottom w:w="0" w:type="dxa"/>
          <w:right w:w="108" w:type="dxa"/>
        </w:tblCellMar>
      </w:tblPr>
      <w:tblGrid>
        <w:gridCol w:w="1075"/>
        <w:gridCol w:w="3427"/>
        <w:gridCol w:w="5793"/>
      </w:tblGrid>
      <w:tr w14:paraId="45B44C32">
        <w:tblPrEx>
          <w:tblCellMar>
            <w:top w:w="0" w:type="dxa"/>
            <w:left w:w="108" w:type="dxa"/>
            <w:bottom w:w="0" w:type="dxa"/>
            <w:right w:w="108" w:type="dxa"/>
          </w:tblCellMar>
        </w:tblPrEx>
        <w:trPr>
          <w:cantSplit/>
          <w:trHeight w:val="517" w:hRule="exact"/>
        </w:trPr>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8106436">
            <w:pPr>
              <w:autoSpaceDE w:val="0"/>
              <w:autoSpaceDN w:val="0"/>
              <w:adjustRightInd w:val="0"/>
              <w:jc w:val="center"/>
              <w:rPr>
                <w:rFonts w:hint="eastAsia" w:ascii="宋体" w:hAnsi="宋体" w:eastAsia="宋体"/>
                <w:color w:val="000000"/>
                <w:sz w:val="24"/>
                <w:szCs w:val="24"/>
                <w:lang w:val="en-US" w:eastAsia="zh-CN"/>
              </w:rPr>
            </w:pPr>
            <w:r>
              <w:rPr>
                <w:rFonts w:hint="eastAsia" w:ascii="宋体" w:hAnsi="宋体" w:cs="仿宋_GB2312"/>
                <w:color w:val="000000"/>
                <w:sz w:val="24"/>
                <w:szCs w:val="24"/>
                <w:lang w:val="en-US" w:eastAsia="zh-CN"/>
              </w:rPr>
              <w:t>序号</w:t>
            </w:r>
          </w:p>
        </w:tc>
        <w:tc>
          <w:tcPr>
            <w:tcW w:w="3427" w:type="dxa"/>
            <w:tcBorders>
              <w:top w:val="single" w:color="auto" w:sz="4" w:space="0"/>
              <w:left w:val="single" w:color="auto" w:sz="4" w:space="0"/>
              <w:bottom w:val="single" w:color="auto" w:sz="4" w:space="0"/>
              <w:right w:val="single" w:color="auto" w:sz="4" w:space="0"/>
            </w:tcBorders>
            <w:shd w:val="clear" w:color="auto" w:fill="FFFFFF"/>
            <w:vAlign w:val="center"/>
          </w:tcPr>
          <w:p w14:paraId="7A04404B">
            <w:pPr>
              <w:autoSpaceDE w:val="0"/>
              <w:autoSpaceDN w:val="0"/>
              <w:adjustRightInd w:val="0"/>
              <w:jc w:val="center"/>
              <w:rPr>
                <w:rFonts w:hint="eastAsia" w:ascii="宋体" w:hAnsi="宋体" w:eastAsia="宋体"/>
                <w:color w:val="000000"/>
                <w:sz w:val="24"/>
                <w:szCs w:val="24"/>
                <w:lang w:val="zh-CN" w:eastAsia="zh-CN"/>
              </w:rPr>
            </w:pPr>
            <w:r>
              <w:rPr>
                <w:rFonts w:hint="eastAsia" w:ascii="宋体" w:hAnsi="宋体" w:cs="仿宋_GB2312"/>
                <w:color w:val="000000"/>
                <w:sz w:val="24"/>
                <w:szCs w:val="24"/>
                <w:lang w:val="en-US" w:eastAsia="zh-CN"/>
              </w:rPr>
              <w:t>内容</w:t>
            </w:r>
          </w:p>
        </w:tc>
        <w:tc>
          <w:tcPr>
            <w:tcW w:w="5793" w:type="dxa"/>
            <w:tcBorders>
              <w:top w:val="single" w:color="auto" w:sz="4" w:space="0"/>
              <w:left w:val="single" w:color="auto" w:sz="4" w:space="0"/>
              <w:bottom w:val="single" w:color="auto" w:sz="6" w:space="0"/>
              <w:right w:val="single" w:color="auto" w:sz="4" w:space="0"/>
            </w:tcBorders>
            <w:shd w:val="clear" w:color="auto" w:fill="FFFFFF"/>
            <w:vAlign w:val="center"/>
          </w:tcPr>
          <w:p w14:paraId="16AF55A9">
            <w:pPr>
              <w:autoSpaceDE w:val="0"/>
              <w:autoSpaceDN w:val="0"/>
              <w:adjustRightInd w:val="0"/>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描述</w:t>
            </w:r>
          </w:p>
        </w:tc>
      </w:tr>
      <w:tr w14:paraId="572873F5">
        <w:tblPrEx>
          <w:tblCellMar>
            <w:top w:w="0" w:type="dxa"/>
            <w:left w:w="108" w:type="dxa"/>
            <w:bottom w:w="0" w:type="dxa"/>
            <w:right w:w="108" w:type="dxa"/>
          </w:tblCellMar>
        </w:tblPrEx>
        <w:trPr>
          <w:trHeight w:val="505" w:hRule="atLeast"/>
        </w:trPr>
        <w:tc>
          <w:tcPr>
            <w:tcW w:w="1075" w:type="dxa"/>
            <w:tcBorders>
              <w:top w:val="single" w:color="auto" w:sz="4" w:space="0"/>
              <w:left w:val="single" w:color="auto" w:sz="6" w:space="0"/>
              <w:bottom w:val="single" w:color="auto" w:sz="4" w:space="0"/>
              <w:right w:val="single" w:color="auto" w:sz="6" w:space="0"/>
            </w:tcBorders>
            <w:shd w:val="clear" w:color="auto" w:fill="FFFFFF"/>
            <w:vAlign w:val="center"/>
          </w:tcPr>
          <w:p w14:paraId="3CA9EBE5">
            <w:pPr>
              <w:autoSpaceDE w:val="0"/>
              <w:autoSpaceDN w:val="0"/>
              <w:adjustRightInd w:val="0"/>
              <w:jc w:val="center"/>
              <w:rPr>
                <w:rFonts w:hint="eastAsia" w:ascii="宋体" w:hAnsi="宋体" w:eastAsia="宋体" w:cs="Times New Roman"/>
                <w:color w:val="000000"/>
                <w:kern w:val="2"/>
                <w:sz w:val="24"/>
                <w:szCs w:val="24"/>
                <w:lang w:val="en-US" w:eastAsia="zh-CN" w:bidi="ar-SA"/>
              </w:rPr>
            </w:pPr>
            <w:r>
              <w:rPr>
                <w:rFonts w:hint="eastAsia" w:ascii="宋体" w:hAnsi="宋体" w:cs="仿宋_GB2312"/>
                <w:color w:val="000000"/>
                <w:sz w:val="24"/>
                <w:szCs w:val="24"/>
                <w:lang w:val="en-US" w:eastAsia="zh-CN"/>
              </w:rPr>
              <w:t>1</w:t>
            </w:r>
          </w:p>
        </w:tc>
        <w:tc>
          <w:tcPr>
            <w:tcW w:w="3427" w:type="dxa"/>
            <w:tcBorders>
              <w:top w:val="single" w:color="auto" w:sz="4" w:space="0"/>
              <w:left w:val="single" w:color="auto" w:sz="6" w:space="0"/>
              <w:bottom w:val="single" w:color="auto" w:sz="4" w:space="0"/>
              <w:right w:val="single" w:color="auto" w:sz="6" w:space="0"/>
            </w:tcBorders>
            <w:shd w:val="clear" w:color="auto" w:fill="FFFFFF"/>
            <w:vAlign w:val="center"/>
          </w:tcPr>
          <w:p w14:paraId="0F524B03">
            <w:pPr>
              <w:autoSpaceDE w:val="0"/>
              <w:autoSpaceDN w:val="0"/>
              <w:adjustRightInd w:val="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强弱电升级服务</w:t>
            </w:r>
          </w:p>
        </w:tc>
        <w:tc>
          <w:tcPr>
            <w:tcW w:w="5793" w:type="dxa"/>
            <w:tcBorders>
              <w:top w:val="single" w:color="auto" w:sz="6" w:space="0"/>
              <w:left w:val="single" w:color="auto" w:sz="6" w:space="0"/>
              <w:bottom w:val="single" w:color="auto" w:sz="6" w:space="0"/>
              <w:right w:val="single" w:color="auto" w:sz="4" w:space="0"/>
            </w:tcBorders>
            <w:shd w:val="clear" w:color="auto" w:fill="FFFFFF"/>
            <w:vAlign w:val="center"/>
          </w:tcPr>
          <w:p w14:paraId="33DAFF0E">
            <w:pPr>
              <w:autoSpaceDE w:val="0"/>
              <w:autoSpaceDN w:val="0"/>
              <w:adjustRightInd w:val="0"/>
              <w:jc w:val="center"/>
              <w:rPr>
                <w:rFonts w:hint="eastAsia" w:ascii="宋体" w:hAnsi="宋体" w:eastAsia="宋体" w:cs="仿宋_GB2312"/>
                <w:color w:val="000000"/>
                <w:kern w:val="2"/>
                <w:sz w:val="24"/>
                <w:szCs w:val="24"/>
                <w:lang w:val="en-US" w:eastAsia="zh-CN" w:bidi="ar-SA"/>
              </w:rPr>
            </w:pPr>
            <w:r>
              <w:rPr>
                <w:rFonts w:hint="eastAsia" w:ascii="宋体" w:hAnsi="宋体" w:cs="宋体"/>
                <w:b w:val="0"/>
                <w:bCs/>
                <w:sz w:val="24"/>
                <w:szCs w:val="24"/>
                <w:lang w:val="en-US" w:eastAsia="zh-CN"/>
              </w:rPr>
              <w:t>指定区域的</w:t>
            </w:r>
            <w:r>
              <w:rPr>
                <w:rFonts w:hint="eastAsia" w:ascii="宋体" w:hAnsi="宋体" w:eastAsia="宋体" w:cs="宋体"/>
                <w:b w:val="0"/>
                <w:bCs/>
                <w:sz w:val="24"/>
                <w:szCs w:val="24"/>
                <w:lang w:val="en-US" w:eastAsia="zh-CN"/>
              </w:rPr>
              <w:t>灯具、</w:t>
            </w:r>
            <w:r>
              <w:rPr>
                <w:rFonts w:hint="eastAsia" w:ascii="宋体" w:hAnsi="宋体" w:cs="宋体"/>
                <w:b w:val="0"/>
                <w:bCs/>
                <w:sz w:val="24"/>
                <w:szCs w:val="24"/>
                <w:lang w:val="en-US" w:eastAsia="zh-CN"/>
              </w:rPr>
              <w:t>LED显示屏、</w:t>
            </w:r>
            <w:r>
              <w:rPr>
                <w:rFonts w:hint="eastAsia" w:ascii="宋体" w:hAnsi="宋体" w:eastAsia="宋体" w:cs="宋体"/>
                <w:b w:val="0"/>
                <w:bCs/>
                <w:sz w:val="24"/>
                <w:szCs w:val="24"/>
                <w:lang w:val="en-US" w:eastAsia="zh-CN"/>
              </w:rPr>
              <w:t>插座、网络</w:t>
            </w:r>
            <w:r>
              <w:rPr>
                <w:rFonts w:hint="eastAsia" w:ascii="宋体" w:hAnsi="宋体" w:cs="宋体"/>
                <w:b w:val="0"/>
                <w:bCs/>
                <w:sz w:val="24"/>
                <w:szCs w:val="24"/>
                <w:lang w:val="en-US" w:eastAsia="zh-CN"/>
              </w:rPr>
              <w:t>、电话线</w:t>
            </w:r>
            <w:r>
              <w:rPr>
                <w:rFonts w:hint="eastAsia" w:ascii="宋体" w:hAnsi="宋体" w:eastAsia="宋体" w:cs="宋体"/>
                <w:b w:val="0"/>
                <w:bCs/>
                <w:sz w:val="24"/>
                <w:szCs w:val="24"/>
                <w:lang w:val="en-US" w:eastAsia="zh-CN"/>
              </w:rPr>
              <w:t>等</w:t>
            </w:r>
            <w:r>
              <w:rPr>
                <w:rFonts w:hint="eastAsia" w:ascii="宋体" w:hAnsi="宋体" w:cs="宋体"/>
                <w:b w:val="0"/>
                <w:bCs/>
                <w:sz w:val="24"/>
                <w:szCs w:val="24"/>
                <w:lang w:val="en-US" w:eastAsia="zh-CN"/>
              </w:rPr>
              <w:t>升级</w:t>
            </w:r>
            <w:r>
              <w:rPr>
                <w:rFonts w:hint="eastAsia" w:ascii="宋体" w:hAnsi="宋体" w:eastAsia="宋体" w:cs="宋体"/>
                <w:b w:val="0"/>
                <w:bCs/>
                <w:sz w:val="24"/>
                <w:szCs w:val="24"/>
                <w:lang w:val="en-US" w:eastAsia="zh-CN"/>
              </w:rPr>
              <w:t>换新</w:t>
            </w:r>
          </w:p>
        </w:tc>
      </w:tr>
      <w:tr w14:paraId="3B1C6917">
        <w:tblPrEx>
          <w:tblCellMar>
            <w:top w:w="0" w:type="dxa"/>
            <w:left w:w="108" w:type="dxa"/>
            <w:bottom w:w="0" w:type="dxa"/>
            <w:right w:w="108" w:type="dxa"/>
          </w:tblCellMar>
        </w:tblPrEx>
        <w:trPr>
          <w:trHeight w:val="505" w:hRule="atLeast"/>
        </w:trPr>
        <w:tc>
          <w:tcPr>
            <w:tcW w:w="1075" w:type="dxa"/>
            <w:tcBorders>
              <w:top w:val="single" w:color="auto" w:sz="4" w:space="0"/>
              <w:left w:val="single" w:color="auto" w:sz="6" w:space="0"/>
              <w:bottom w:val="single" w:color="auto" w:sz="4" w:space="0"/>
              <w:right w:val="single" w:color="auto" w:sz="6" w:space="0"/>
            </w:tcBorders>
            <w:shd w:val="clear" w:color="auto" w:fill="FFFFFF"/>
            <w:vAlign w:val="center"/>
          </w:tcPr>
          <w:p w14:paraId="46A29320">
            <w:pPr>
              <w:autoSpaceDE w:val="0"/>
              <w:autoSpaceDN w:val="0"/>
              <w:adjustRightInd w:val="0"/>
              <w:jc w:val="center"/>
              <w:rPr>
                <w:rFonts w:hint="eastAsia" w:ascii="宋体" w:hAnsi="宋体" w:eastAsia="宋体" w:cs="Times New Roman"/>
                <w:color w:val="000000"/>
                <w:kern w:val="2"/>
                <w:sz w:val="24"/>
                <w:szCs w:val="24"/>
                <w:lang w:val="en-US" w:eastAsia="zh-CN" w:bidi="ar-SA"/>
              </w:rPr>
            </w:pPr>
            <w:r>
              <w:rPr>
                <w:rFonts w:hint="eastAsia" w:ascii="宋体" w:hAnsi="宋体" w:cs="仿宋_GB2312"/>
                <w:color w:val="000000"/>
                <w:sz w:val="24"/>
                <w:szCs w:val="24"/>
                <w:lang w:val="en-US" w:eastAsia="zh-CN"/>
              </w:rPr>
              <w:t>2</w:t>
            </w:r>
          </w:p>
        </w:tc>
        <w:tc>
          <w:tcPr>
            <w:tcW w:w="3427" w:type="dxa"/>
            <w:tcBorders>
              <w:top w:val="single" w:color="auto" w:sz="4" w:space="0"/>
              <w:left w:val="single" w:color="auto" w:sz="6" w:space="0"/>
              <w:bottom w:val="single" w:color="auto" w:sz="4" w:space="0"/>
              <w:right w:val="single" w:color="auto" w:sz="6" w:space="0"/>
            </w:tcBorders>
            <w:shd w:val="clear" w:color="auto" w:fill="FFFFFF"/>
            <w:vAlign w:val="center"/>
          </w:tcPr>
          <w:p w14:paraId="1515CC63">
            <w:pPr>
              <w:autoSpaceDE w:val="0"/>
              <w:autoSpaceDN w:val="0"/>
              <w:adjustRightInd w:val="0"/>
              <w:jc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b w:val="0"/>
                <w:bCs/>
                <w:sz w:val="24"/>
                <w:szCs w:val="24"/>
                <w:lang w:val="en-US" w:eastAsia="zh-CN"/>
              </w:rPr>
              <w:t>墙顶地装饰服务</w:t>
            </w:r>
          </w:p>
        </w:tc>
        <w:tc>
          <w:tcPr>
            <w:tcW w:w="5793" w:type="dxa"/>
            <w:tcBorders>
              <w:top w:val="single" w:color="auto" w:sz="6" w:space="0"/>
              <w:left w:val="single" w:color="auto" w:sz="6" w:space="0"/>
              <w:bottom w:val="single" w:color="auto" w:sz="6" w:space="0"/>
              <w:right w:val="single" w:color="auto" w:sz="4" w:space="0"/>
            </w:tcBorders>
            <w:shd w:val="clear" w:color="auto" w:fill="FFFFFF"/>
            <w:vAlign w:val="center"/>
          </w:tcPr>
          <w:p w14:paraId="213C4B2D">
            <w:pPr>
              <w:autoSpaceDE w:val="0"/>
              <w:autoSpaceDN w:val="0"/>
              <w:adjustRightInd w:val="0"/>
              <w:jc w:val="center"/>
              <w:rPr>
                <w:rFonts w:hint="eastAsia" w:ascii="宋体" w:hAnsi="宋体" w:eastAsia="宋体" w:cs="仿宋_GB2312"/>
                <w:color w:val="000000"/>
                <w:kern w:val="2"/>
                <w:sz w:val="24"/>
                <w:szCs w:val="24"/>
                <w:lang w:val="en-US" w:eastAsia="zh-CN" w:bidi="ar-SA"/>
              </w:rPr>
            </w:pPr>
            <w:r>
              <w:rPr>
                <w:rFonts w:hint="eastAsia" w:ascii="宋体" w:hAnsi="宋体" w:cs="宋体"/>
                <w:b w:val="0"/>
                <w:bCs/>
                <w:sz w:val="24"/>
                <w:szCs w:val="24"/>
                <w:lang w:val="en-US" w:eastAsia="zh-CN"/>
              </w:rPr>
              <w:t>指定区域的</w:t>
            </w:r>
            <w:r>
              <w:rPr>
                <w:rFonts w:hint="eastAsia" w:ascii="宋体" w:hAnsi="宋体" w:eastAsia="宋体" w:cs="宋体"/>
                <w:b w:val="0"/>
                <w:bCs/>
                <w:sz w:val="24"/>
                <w:szCs w:val="24"/>
                <w:lang w:val="en-US" w:eastAsia="zh-CN"/>
              </w:rPr>
              <w:t>墙面护墙板、地面木地板、天花造型、玻璃隔断</w:t>
            </w:r>
            <w:r>
              <w:rPr>
                <w:rFonts w:hint="eastAsia" w:ascii="宋体" w:hAnsi="宋体" w:cs="宋体"/>
                <w:b w:val="0"/>
                <w:bCs/>
                <w:sz w:val="24"/>
                <w:szCs w:val="24"/>
                <w:lang w:val="en-US" w:eastAsia="zh-CN"/>
              </w:rPr>
              <w:t>、门窗</w:t>
            </w:r>
            <w:r>
              <w:rPr>
                <w:rFonts w:hint="eastAsia" w:ascii="宋体" w:hAnsi="宋体" w:eastAsia="宋体" w:cs="宋体"/>
                <w:b w:val="0"/>
                <w:bCs/>
                <w:sz w:val="24"/>
                <w:szCs w:val="24"/>
                <w:lang w:val="en-US" w:eastAsia="zh-CN"/>
              </w:rPr>
              <w:t>等装饰面换新</w:t>
            </w:r>
          </w:p>
        </w:tc>
      </w:tr>
      <w:tr w14:paraId="322BB9F2">
        <w:tblPrEx>
          <w:tblCellMar>
            <w:top w:w="0" w:type="dxa"/>
            <w:left w:w="108" w:type="dxa"/>
            <w:bottom w:w="0" w:type="dxa"/>
            <w:right w:w="108" w:type="dxa"/>
          </w:tblCellMar>
        </w:tblPrEx>
        <w:trPr>
          <w:trHeight w:val="505" w:hRule="atLeast"/>
        </w:trPr>
        <w:tc>
          <w:tcPr>
            <w:tcW w:w="1075" w:type="dxa"/>
            <w:tcBorders>
              <w:top w:val="single" w:color="auto" w:sz="4" w:space="0"/>
              <w:left w:val="single" w:color="auto" w:sz="6" w:space="0"/>
              <w:bottom w:val="single" w:color="auto" w:sz="4" w:space="0"/>
              <w:right w:val="single" w:color="auto" w:sz="6" w:space="0"/>
            </w:tcBorders>
            <w:shd w:val="clear" w:color="auto" w:fill="FFFFFF"/>
            <w:vAlign w:val="center"/>
          </w:tcPr>
          <w:p w14:paraId="47ED0EDA">
            <w:pPr>
              <w:autoSpaceDE w:val="0"/>
              <w:autoSpaceDN w:val="0"/>
              <w:adjustRightInd w:val="0"/>
              <w:jc w:val="center"/>
              <w:rPr>
                <w:rFonts w:hint="default" w:ascii="宋体" w:hAnsi="宋体" w:cs="仿宋_GB2312"/>
                <w:color w:val="000000"/>
                <w:sz w:val="24"/>
                <w:szCs w:val="24"/>
                <w:lang w:val="en-US" w:eastAsia="zh-CN"/>
              </w:rPr>
            </w:pPr>
            <w:r>
              <w:rPr>
                <w:rFonts w:hint="eastAsia" w:ascii="宋体" w:hAnsi="宋体" w:cs="仿宋_GB2312"/>
                <w:color w:val="000000"/>
                <w:sz w:val="24"/>
                <w:szCs w:val="24"/>
                <w:lang w:val="en-US" w:eastAsia="zh-CN"/>
              </w:rPr>
              <w:t>3</w:t>
            </w:r>
          </w:p>
        </w:tc>
        <w:tc>
          <w:tcPr>
            <w:tcW w:w="3427" w:type="dxa"/>
            <w:tcBorders>
              <w:top w:val="single" w:color="auto" w:sz="4" w:space="0"/>
              <w:left w:val="single" w:color="auto" w:sz="6" w:space="0"/>
              <w:bottom w:val="single" w:color="auto" w:sz="4" w:space="0"/>
              <w:right w:val="single" w:color="auto" w:sz="6" w:space="0"/>
            </w:tcBorders>
            <w:shd w:val="clear" w:color="auto" w:fill="FFFFFF"/>
            <w:vAlign w:val="center"/>
          </w:tcPr>
          <w:p w14:paraId="6B3C3507">
            <w:pPr>
              <w:autoSpaceDE w:val="0"/>
              <w:autoSpaceDN w:val="0"/>
              <w:adjustRightInd w:val="0"/>
              <w:jc w:val="center"/>
              <w:rPr>
                <w:rFonts w:hint="eastAsia" w:ascii="宋体" w:hAnsi="宋体"/>
                <w:color w:val="000000"/>
                <w:sz w:val="24"/>
                <w:szCs w:val="24"/>
                <w:lang w:val="en-US" w:eastAsia="zh-CN"/>
              </w:rPr>
            </w:pPr>
            <w:r>
              <w:rPr>
                <w:rFonts w:hint="eastAsia" w:ascii="宋体" w:hAnsi="宋体" w:cs="宋体"/>
                <w:b w:val="0"/>
                <w:bCs/>
                <w:sz w:val="24"/>
                <w:szCs w:val="24"/>
                <w:lang w:val="en-US" w:eastAsia="zh-CN"/>
              </w:rPr>
              <w:t>管理、设计服务</w:t>
            </w:r>
          </w:p>
        </w:tc>
        <w:tc>
          <w:tcPr>
            <w:tcW w:w="5793" w:type="dxa"/>
            <w:tcBorders>
              <w:top w:val="single" w:color="auto" w:sz="6" w:space="0"/>
              <w:left w:val="single" w:color="auto" w:sz="6" w:space="0"/>
              <w:bottom w:val="single" w:color="auto" w:sz="6" w:space="0"/>
              <w:right w:val="single" w:color="auto" w:sz="4" w:space="0"/>
            </w:tcBorders>
            <w:shd w:val="clear" w:color="auto" w:fill="FFFFFF"/>
            <w:vAlign w:val="center"/>
          </w:tcPr>
          <w:p w14:paraId="01434368">
            <w:pPr>
              <w:autoSpaceDE w:val="0"/>
              <w:autoSpaceDN w:val="0"/>
              <w:adjustRightInd w:val="0"/>
              <w:jc w:val="center"/>
              <w:rPr>
                <w:rFonts w:hint="eastAsia" w:ascii="宋体" w:hAnsi="宋体" w:cs="仿宋_GB2312"/>
                <w:color w:val="000000"/>
                <w:sz w:val="24"/>
                <w:szCs w:val="24"/>
                <w:lang w:val="en-US" w:eastAsia="zh-CN"/>
              </w:rPr>
            </w:pPr>
            <w:r>
              <w:rPr>
                <w:rFonts w:hint="eastAsia" w:ascii="宋体" w:hAnsi="宋体" w:cs="宋体"/>
                <w:b w:val="0"/>
                <w:bCs/>
                <w:sz w:val="24"/>
                <w:szCs w:val="24"/>
                <w:lang w:val="en-US" w:eastAsia="zh-CN"/>
              </w:rPr>
              <w:t>现场协调与指导、窗口的深化设计及效果图绘制</w:t>
            </w:r>
          </w:p>
        </w:tc>
      </w:tr>
      <w:tr w14:paraId="319936C3">
        <w:tblPrEx>
          <w:tblCellMar>
            <w:top w:w="0" w:type="dxa"/>
            <w:left w:w="108" w:type="dxa"/>
            <w:bottom w:w="0" w:type="dxa"/>
            <w:right w:w="108" w:type="dxa"/>
          </w:tblCellMar>
        </w:tblPrEx>
        <w:trPr>
          <w:trHeight w:val="505" w:hRule="atLeast"/>
        </w:trPr>
        <w:tc>
          <w:tcPr>
            <w:tcW w:w="1075" w:type="dxa"/>
            <w:tcBorders>
              <w:top w:val="single" w:color="auto" w:sz="4" w:space="0"/>
              <w:left w:val="single" w:color="auto" w:sz="6" w:space="0"/>
              <w:bottom w:val="single" w:color="auto" w:sz="4" w:space="0"/>
              <w:right w:val="single" w:color="auto" w:sz="6" w:space="0"/>
            </w:tcBorders>
            <w:shd w:val="clear" w:color="auto" w:fill="FFFFFF"/>
            <w:vAlign w:val="center"/>
          </w:tcPr>
          <w:p w14:paraId="120AA828">
            <w:pPr>
              <w:autoSpaceDE w:val="0"/>
              <w:autoSpaceDN w:val="0"/>
              <w:adjustRightInd w:val="0"/>
              <w:jc w:val="center"/>
              <w:rPr>
                <w:rFonts w:hint="default" w:ascii="宋体" w:hAnsi="宋体" w:cs="仿宋_GB2312"/>
                <w:color w:val="000000"/>
                <w:sz w:val="24"/>
                <w:szCs w:val="24"/>
                <w:lang w:val="en-US" w:eastAsia="zh-CN"/>
              </w:rPr>
            </w:pPr>
            <w:r>
              <w:rPr>
                <w:rFonts w:hint="eastAsia" w:ascii="宋体" w:hAnsi="宋体" w:cs="仿宋_GB2312"/>
                <w:color w:val="000000"/>
                <w:sz w:val="24"/>
                <w:szCs w:val="24"/>
                <w:lang w:val="en-US" w:eastAsia="zh-CN"/>
              </w:rPr>
              <w:t>4</w:t>
            </w:r>
          </w:p>
        </w:tc>
        <w:tc>
          <w:tcPr>
            <w:tcW w:w="3427" w:type="dxa"/>
            <w:tcBorders>
              <w:top w:val="single" w:color="auto" w:sz="4" w:space="0"/>
              <w:left w:val="single" w:color="auto" w:sz="6" w:space="0"/>
              <w:bottom w:val="single" w:color="auto" w:sz="4" w:space="0"/>
              <w:right w:val="single" w:color="auto" w:sz="6" w:space="0"/>
            </w:tcBorders>
            <w:shd w:val="clear" w:color="auto" w:fill="FFFFFF"/>
            <w:vAlign w:val="center"/>
          </w:tcPr>
          <w:p w14:paraId="577C097A">
            <w:pPr>
              <w:autoSpaceDE w:val="0"/>
              <w:autoSpaceDN w:val="0"/>
              <w:adjustRightInd w:val="0"/>
              <w:jc w:val="center"/>
              <w:rPr>
                <w:rFonts w:hint="eastAsia" w:ascii="宋体" w:hAnsi="宋体"/>
                <w:color w:val="000000"/>
                <w:sz w:val="24"/>
                <w:szCs w:val="24"/>
                <w:lang w:val="en-US" w:eastAsia="zh-CN"/>
              </w:rPr>
            </w:pPr>
            <w:r>
              <w:rPr>
                <w:rFonts w:hint="eastAsia" w:ascii="宋体" w:hAnsi="宋体" w:eastAsia="宋体" w:cs="宋体"/>
                <w:b w:val="0"/>
                <w:bCs/>
                <w:sz w:val="24"/>
                <w:szCs w:val="24"/>
                <w:lang w:val="en-US" w:eastAsia="zh-CN"/>
              </w:rPr>
              <w:t>办公家具换新服务</w:t>
            </w:r>
          </w:p>
        </w:tc>
        <w:tc>
          <w:tcPr>
            <w:tcW w:w="5793" w:type="dxa"/>
            <w:tcBorders>
              <w:top w:val="single" w:color="auto" w:sz="6" w:space="0"/>
              <w:left w:val="single" w:color="auto" w:sz="6" w:space="0"/>
              <w:bottom w:val="single" w:color="auto" w:sz="6" w:space="0"/>
              <w:right w:val="single" w:color="auto" w:sz="4" w:space="0"/>
            </w:tcBorders>
            <w:shd w:val="clear" w:color="auto" w:fill="FFFFFF"/>
            <w:vAlign w:val="center"/>
          </w:tcPr>
          <w:p w14:paraId="49429267">
            <w:pPr>
              <w:autoSpaceDE w:val="0"/>
              <w:autoSpaceDN w:val="0"/>
              <w:adjustRightInd w:val="0"/>
              <w:jc w:val="center"/>
              <w:rPr>
                <w:rFonts w:hint="eastAsia" w:ascii="宋体" w:hAnsi="宋体" w:cs="仿宋_GB2312"/>
                <w:color w:val="000000"/>
                <w:sz w:val="24"/>
                <w:szCs w:val="24"/>
                <w:lang w:val="en-US" w:eastAsia="zh-CN"/>
              </w:rPr>
            </w:pPr>
            <w:r>
              <w:rPr>
                <w:rFonts w:hint="eastAsia" w:ascii="宋体" w:hAnsi="宋体" w:cs="宋体"/>
                <w:b w:val="0"/>
                <w:bCs/>
                <w:sz w:val="24"/>
                <w:szCs w:val="24"/>
                <w:lang w:val="en-US" w:eastAsia="zh-CN"/>
              </w:rPr>
              <w:t>指定区域的</w:t>
            </w:r>
            <w:r>
              <w:rPr>
                <w:rFonts w:hint="eastAsia" w:ascii="宋体" w:hAnsi="宋体" w:eastAsia="宋体" w:cs="宋体"/>
                <w:b w:val="0"/>
                <w:bCs/>
                <w:sz w:val="24"/>
                <w:szCs w:val="24"/>
                <w:lang w:val="en-US" w:eastAsia="zh-CN"/>
              </w:rPr>
              <w:t>服务台、文件柜、</w:t>
            </w:r>
            <w:r>
              <w:rPr>
                <w:rFonts w:hint="eastAsia" w:ascii="宋体" w:hAnsi="宋体" w:cs="宋体"/>
                <w:b w:val="0"/>
                <w:bCs/>
                <w:sz w:val="24"/>
                <w:szCs w:val="24"/>
                <w:lang w:val="en-US" w:eastAsia="zh-CN"/>
              </w:rPr>
              <w:t>重型置物柜、</w:t>
            </w:r>
            <w:r>
              <w:rPr>
                <w:rFonts w:hint="eastAsia" w:ascii="宋体" w:hAnsi="宋体" w:eastAsia="宋体" w:cs="宋体"/>
                <w:b w:val="0"/>
                <w:bCs/>
                <w:sz w:val="24"/>
                <w:szCs w:val="24"/>
                <w:lang w:val="en-US" w:eastAsia="zh-CN"/>
              </w:rPr>
              <w:t>办公桌椅等办公家具换新</w:t>
            </w:r>
          </w:p>
        </w:tc>
      </w:tr>
      <w:tr w14:paraId="7ABB5A03">
        <w:tblPrEx>
          <w:tblCellMar>
            <w:top w:w="0" w:type="dxa"/>
            <w:left w:w="108" w:type="dxa"/>
            <w:bottom w:w="0" w:type="dxa"/>
            <w:right w:w="108" w:type="dxa"/>
          </w:tblCellMar>
        </w:tblPrEx>
        <w:trPr>
          <w:trHeight w:val="505" w:hRule="atLeast"/>
        </w:trPr>
        <w:tc>
          <w:tcPr>
            <w:tcW w:w="1075" w:type="dxa"/>
            <w:tcBorders>
              <w:top w:val="single" w:color="auto" w:sz="4" w:space="0"/>
              <w:left w:val="single" w:color="auto" w:sz="6" w:space="0"/>
              <w:bottom w:val="single" w:color="auto" w:sz="4" w:space="0"/>
              <w:right w:val="single" w:color="auto" w:sz="6" w:space="0"/>
            </w:tcBorders>
            <w:shd w:val="clear" w:color="auto" w:fill="FFFFFF"/>
            <w:vAlign w:val="center"/>
          </w:tcPr>
          <w:p w14:paraId="7371469E">
            <w:pPr>
              <w:autoSpaceDE w:val="0"/>
              <w:autoSpaceDN w:val="0"/>
              <w:adjustRightInd w:val="0"/>
              <w:jc w:val="center"/>
              <w:rPr>
                <w:rFonts w:hint="default" w:ascii="宋体" w:hAnsi="宋体" w:cs="仿宋_GB2312"/>
                <w:color w:val="000000"/>
                <w:sz w:val="24"/>
                <w:szCs w:val="24"/>
                <w:lang w:val="en-US" w:eastAsia="zh-CN"/>
              </w:rPr>
            </w:pPr>
            <w:r>
              <w:rPr>
                <w:rFonts w:hint="eastAsia" w:ascii="宋体" w:hAnsi="宋体" w:cs="仿宋_GB2312"/>
                <w:color w:val="000000"/>
                <w:sz w:val="24"/>
                <w:szCs w:val="24"/>
                <w:lang w:val="en-US" w:eastAsia="zh-CN"/>
              </w:rPr>
              <w:t>5</w:t>
            </w:r>
          </w:p>
        </w:tc>
        <w:tc>
          <w:tcPr>
            <w:tcW w:w="3427" w:type="dxa"/>
            <w:tcBorders>
              <w:top w:val="single" w:color="auto" w:sz="4" w:space="0"/>
              <w:left w:val="single" w:color="auto" w:sz="6" w:space="0"/>
              <w:bottom w:val="single" w:color="auto" w:sz="4" w:space="0"/>
              <w:right w:val="single" w:color="auto" w:sz="6" w:space="0"/>
            </w:tcBorders>
            <w:shd w:val="clear" w:color="auto" w:fill="FFFFFF"/>
            <w:vAlign w:val="center"/>
          </w:tcPr>
          <w:p w14:paraId="6B6BDB09">
            <w:pPr>
              <w:autoSpaceDE w:val="0"/>
              <w:autoSpaceDN w:val="0"/>
              <w:adjustRightInd w:val="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办公电器换新服务</w:t>
            </w:r>
          </w:p>
        </w:tc>
        <w:tc>
          <w:tcPr>
            <w:tcW w:w="5793" w:type="dxa"/>
            <w:tcBorders>
              <w:top w:val="single" w:color="auto" w:sz="6" w:space="0"/>
              <w:left w:val="single" w:color="auto" w:sz="6" w:space="0"/>
              <w:bottom w:val="single" w:color="auto" w:sz="6" w:space="0"/>
              <w:right w:val="single" w:color="auto" w:sz="4" w:space="0"/>
            </w:tcBorders>
            <w:shd w:val="clear" w:color="auto" w:fill="FFFFFF"/>
            <w:vAlign w:val="center"/>
          </w:tcPr>
          <w:p w14:paraId="0DE86D2A">
            <w:pPr>
              <w:autoSpaceDE w:val="0"/>
              <w:autoSpaceDN w:val="0"/>
              <w:adjustRightInd w:val="0"/>
              <w:jc w:val="center"/>
              <w:rPr>
                <w:rFonts w:hint="eastAsia" w:ascii="宋体" w:hAnsi="宋体" w:cs="仿宋_GB2312"/>
                <w:color w:val="000000"/>
                <w:sz w:val="24"/>
                <w:szCs w:val="24"/>
                <w:lang w:val="en-US" w:eastAsia="zh-CN"/>
              </w:rPr>
            </w:pPr>
            <w:r>
              <w:rPr>
                <w:rFonts w:hint="eastAsia" w:ascii="宋体" w:hAnsi="宋体" w:cs="宋体"/>
                <w:b w:val="0"/>
                <w:bCs/>
                <w:sz w:val="24"/>
                <w:szCs w:val="24"/>
                <w:lang w:val="en-US" w:eastAsia="zh-CN"/>
              </w:rPr>
              <w:t>指定区域的空调、</w:t>
            </w:r>
            <w:r>
              <w:rPr>
                <w:rFonts w:hint="eastAsia" w:ascii="宋体" w:hAnsi="宋体" w:eastAsia="宋体" w:cs="宋体"/>
                <w:b w:val="0"/>
                <w:bCs/>
                <w:sz w:val="24"/>
                <w:szCs w:val="24"/>
                <w:lang w:val="en-US" w:eastAsia="zh-CN"/>
              </w:rPr>
              <w:t>打印机等办公电器换新</w:t>
            </w:r>
          </w:p>
        </w:tc>
      </w:tr>
      <w:tr w14:paraId="0C882B77">
        <w:tblPrEx>
          <w:tblCellMar>
            <w:top w:w="0" w:type="dxa"/>
            <w:left w:w="108" w:type="dxa"/>
            <w:bottom w:w="0" w:type="dxa"/>
            <w:right w:w="108" w:type="dxa"/>
          </w:tblCellMar>
        </w:tblPrEx>
        <w:trPr>
          <w:trHeight w:val="505" w:hRule="atLeast"/>
        </w:trPr>
        <w:tc>
          <w:tcPr>
            <w:tcW w:w="1075" w:type="dxa"/>
            <w:tcBorders>
              <w:top w:val="single" w:color="auto" w:sz="4" w:space="0"/>
              <w:left w:val="single" w:color="auto" w:sz="6" w:space="0"/>
              <w:bottom w:val="single" w:color="auto" w:sz="4" w:space="0"/>
              <w:right w:val="single" w:color="auto" w:sz="6" w:space="0"/>
            </w:tcBorders>
            <w:shd w:val="clear" w:color="auto" w:fill="FFFFFF"/>
            <w:vAlign w:val="center"/>
          </w:tcPr>
          <w:p w14:paraId="35044280">
            <w:pPr>
              <w:autoSpaceDE w:val="0"/>
              <w:autoSpaceDN w:val="0"/>
              <w:adjustRightInd w:val="0"/>
              <w:jc w:val="cente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6</w:t>
            </w:r>
          </w:p>
        </w:tc>
        <w:tc>
          <w:tcPr>
            <w:tcW w:w="3427" w:type="dxa"/>
            <w:tcBorders>
              <w:top w:val="single" w:color="auto" w:sz="4" w:space="0"/>
              <w:left w:val="single" w:color="auto" w:sz="6" w:space="0"/>
              <w:bottom w:val="single" w:color="auto" w:sz="4" w:space="0"/>
              <w:right w:val="single" w:color="auto" w:sz="6" w:space="0"/>
            </w:tcBorders>
            <w:shd w:val="clear" w:color="auto" w:fill="FFFFFF"/>
            <w:vAlign w:val="center"/>
          </w:tcPr>
          <w:p w14:paraId="5C6CFE0C">
            <w:pPr>
              <w:autoSpaceDE w:val="0"/>
              <w:autoSpaceDN w:val="0"/>
              <w:adjustRightInd w:val="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临时设施、清洁搬运服务</w:t>
            </w:r>
          </w:p>
        </w:tc>
        <w:tc>
          <w:tcPr>
            <w:tcW w:w="5793" w:type="dxa"/>
            <w:tcBorders>
              <w:top w:val="single" w:color="auto" w:sz="6" w:space="0"/>
              <w:left w:val="single" w:color="auto" w:sz="6" w:space="0"/>
              <w:bottom w:val="single" w:color="auto" w:sz="6" w:space="0"/>
              <w:right w:val="single" w:color="auto" w:sz="4" w:space="0"/>
            </w:tcBorders>
            <w:shd w:val="clear" w:color="auto" w:fill="FFFFFF"/>
            <w:vAlign w:val="center"/>
          </w:tcPr>
          <w:p w14:paraId="00AC9370">
            <w:pPr>
              <w:autoSpaceDE w:val="0"/>
              <w:autoSpaceDN w:val="0"/>
              <w:adjustRightInd w:val="0"/>
              <w:jc w:val="center"/>
              <w:rPr>
                <w:rFonts w:hint="eastAsia" w:ascii="宋体" w:hAnsi="宋体" w:eastAsia="宋体" w:cs="仿宋_GB2312"/>
                <w:color w:val="000000"/>
                <w:kern w:val="2"/>
                <w:sz w:val="24"/>
                <w:szCs w:val="24"/>
                <w:lang w:val="en-US" w:eastAsia="zh-CN" w:bidi="ar-SA"/>
              </w:rPr>
            </w:pPr>
            <w:r>
              <w:rPr>
                <w:rFonts w:hint="eastAsia" w:ascii="宋体" w:hAnsi="宋体" w:cs="宋体"/>
                <w:b w:val="0"/>
                <w:bCs/>
                <w:sz w:val="24"/>
                <w:szCs w:val="24"/>
                <w:lang w:val="en-US" w:eastAsia="zh-CN"/>
              </w:rPr>
              <w:t>指定区域的</w:t>
            </w:r>
            <w:r>
              <w:rPr>
                <w:rFonts w:hint="eastAsia" w:ascii="宋体" w:hAnsi="宋体" w:eastAsia="宋体" w:cs="宋体"/>
                <w:b w:val="0"/>
                <w:bCs/>
                <w:sz w:val="24"/>
                <w:szCs w:val="24"/>
                <w:lang w:val="en-US" w:eastAsia="zh-CN"/>
              </w:rPr>
              <w:t>围挡保护、清洁及材料搬运</w:t>
            </w:r>
          </w:p>
        </w:tc>
      </w:tr>
    </w:tbl>
    <w:p w14:paraId="3C818D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FF0000"/>
          <w:sz w:val="24"/>
          <w:szCs w:val="24"/>
        </w:rPr>
      </w:pPr>
    </w:p>
    <w:p w14:paraId="1783567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服务实施要求</w:t>
      </w:r>
    </w:p>
    <w:p w14:paraId="4B71F3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FF0000"/>
          <w:sz w:val="24"/>
          <w:szCs w:val="24"/>
        </w:rPr>
      </w:pPr>
    </w:p>
    <w:p w14:paraId="76C3182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 方案设计：依据</w:t>
      </w:r>
      <w:r>
        <w:rPr>
          <w:rFonts w:hint="eastAsia" w:ascii="宋体" w:hAnsi="宋体" w:cs="宋体"/>
          <w:b w:val="0"/>
          <w:bCs/>
          <w:sz w:val="24"/>
          <w:szCs w:val="24"/>
          <w:lang w:val="en-US" w:eastAsia="zh-CN"/>
        </w:rPr>
        <w:t>采购人</w:t>
      </w:r>
      <w:r>
        <w:rPr>
          <w:rFonts w:hint="eastAsia" w:ascii="宋体" w:hAnsi="宋体" w:eastAsia="宋体" w:cs="宋体"/>
          <w:b w:val="0"/>
          <w:bCs/>
          <w:sz w:val="24"/>
          <w:szCs w:val="24"/>
          <w:lang w:val="en-US" w:eastAsia="zh-CN"/>
        </w:rPr>
        <w:t>明确的功能需求，进行受理窗口的深化设计，</w:t>
      </w:r>
      <w:r>
        <w:rPr>
          <w:rFonts w:hint="eastAsia" w:ascii="宋体" w:hAnsi="宋体" w:cs="宋体"/>
          <w:b w:val="0"/>
          <w:bCs/>
          <w:sz w:val="24"/>
          <w:szCs w:val="24"/>
          <w:lang w:val="en-US" w:eastAsia="zh-CN"/>
        </w:rPr>
        <w:t>提供效果图，</w:t>
      </w:r>
      <w:r>
        <w:rPr>
          <w:rFonts w:hint="eastAsia" w:ascii="宋体" w:hAnsi="宋体" w:eastAsia="宋体" w:cs="宋体"/>
          <w:b w:val="0"/>
          <w:bCs/>
          <w:sz w:val="24"/>
          <w:szCs w:val="24"/>
          <w:lang w:val="en-US" w:eastAsia="zh-CN"/>
        </w:rPr>
        <w:t>确保设计方案的可视化呈现与功能实现相匹配；</w:t>
      </w:r>
    </w:p>
    <w:p w14:paraId="5AF66F2D">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服务实施：</w:t>
      </w:r>
      <w:r>
        <w:rPr>
          <w:rFonts w:hint="eastAsia" w:ascii="宋体" w:hAnsi="宋体" w:eastAsia="宋体" w:cs="宋体"/>
          <w:b w:val="0"/>
          <w:bCs/>
          <w:sz w:val="24"/>
          <w:szCs w:val="24"/>
          <w:lang w:val="en-US" w:eastAsia="zh-CN"/>
        </w:rPr>
        <w:t>按照最终审核批准的设计方案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组织并执行相应的服务内容（包括但不限于</w:t>
      </w:r>
      <w:r>
        <w:rPr>
          <w:rFonts w:hint="eastAsia" w:ascii="宋体" w:hAnsi="宋体" w:cs="宋体"/>
          <w:b w:val="0"/>
          <w:bCs/>
          <w:sz w:val="24"/>
          <w:szCs w:val="24"/>
          <w:lang w:val="en-US" w:eastAsia="zh-CN"/>
        </w:rPr>
        <w:t>现场协调与</w:t>
      </w:r>
      <w:r>
        <w:rPr>
          <w:rFonts w:hint="eastAsia" w:ascii="宋体" w:hAnsi="宋体" w:eastAsia="宋体" w:cs="宋体"/>
          <w:b w:val="0"/>
          <w:bCs/>
          <w:sz w:val="24"/>
          <w:szCs w:val="24"/>
          <w:lang w:val="en-US" w:eastAsia="zh-CN"/>
        </w:rPr>
        <w:t>指导、材料供应与安装等），全过程严格把控，确保设计方案</w:t>
      </w:r>
      <w:r>
        <w:rPr>
          <w:rFonts w:hint="eastAsia" w:ascii="宋体" w:hAnsi="宋体" w:cs="宋体"/>
          <w:b w:val="0"/>
          <w:bCs/>
          <w:sz w:val="24"/>
          <w:szCs w:val="24"/>
          <w:lang w:val="en-US" w:eastAsia="zh-CN"/>
        </w:rPr>
        <w:t>的</w:t>
      </w:r>
      <w:r>
        <w:rPr>
          <w:rFonts w:hint="eastAsia" w:ascii="宋体" w:hAnsi="宋体" w:eastAsia="宋体" w:cs="宋体"/>
          <w:b w:val="0"/>
          <w:bCs/>
          <w:sz w:val="24"/>
          <w:szCs w:val="24"/>
          <w:lang w:val="en-US" w:eastAsia="zh-CN"/>
        </w:rPr>
        <w:t>高度还原与落地可行性</w:t>
      </w:r>
      <w:r>
        <w:rPr>
          <w:rFonts w:hint="eastAsia" w:ascii="宋体" w:hAnsi="宋体" w:cs="宋体"/>
          <w:b w:val="0"/>
          <w:bCs/>
          <w:sz w:val="24"/>
          <w:szCs w:val="24"/>
          <w:lang w:val="en-US" w:eastAsia="zh-CN"/>
        </w:rPr>
        <w:t>，并保证</w:t>
      </w:r>
      <w:r>
        <w:rPr>
          <w:rFonts w:hint="eastAsia" w:ascii="宋体" w:hAnsi="宋体" w:eastAsia="宋体" w:cs="宋体"/>
          <w:b w:val="0"/>
          <w:bCs/>
          <w:sz w:val="24"/>
          <w:szCs w:val="24"/>
          <w:lang w:val="en-US" w:eastAsia="zh-CN"/>
        </w:rPr>
        <w:t>所选材料的环保性。</w:t>
      </w:r>
    </w:p>
    <w:p w14:paraId="3DC10186">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质保期：自竣工验收合格之日起，在正常使用条件下，施工项目的保修期为一年，主材的保修期为半年。</w:t>
      </w:r>
    </w:p>
    <w:p w14:paraId="24EF15D1">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1E2BB8C7">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1ABAB4C9">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01FBC294">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5A1D8CDB">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460FC3B0">
      <w:pPr>
        <w:pStyle w:val="2"/>
        <w:rPr>
          <w:rFonts w:hint="default" w:ascii="宋体" w:hAnsi="宋体" w:cs="宋体"/>
          <w:b w:val="0"/>
          <w:bCs/>
          <w:sz w:val="24"/>
          <w:szCs w:val="24"/>
          <w:lang w:val="en-US" w:eastAsia="zh-CN"/>
        </w:rPr>
      </w:pPr>
    </w:p>
    <w:p w14:paraId="2F3F2F63">
      <w:pPr>
        <w:rPr>
          <w:rFonts w:hint="default"/>
          <w:lang w:val="en-US" w:eastAsia="zh-CN"/>
        </w:rPr>
      </w:pPr>
    </w:p>
    <w:p w14:paraId="6261862F">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5A395D97">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7CAFDA95">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253AA7C6">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sz w:val="24"/>
          <w:szCs w:val="24"/>
          <w:lang w:val="en-US" w:eastAsia="zh-CN"/>
        </w:rPr>
      </w:pPr>
    </w:p>
    <w:p w14:paraId="170CF9C2">
      <w:pPr>
        <w:spacing w:line="360" w:lineRule="auto"/>
        <w:jc w:val="center"/>
        <w:rPr>
          <w:rFonts w:ascii="宋体" w:hAnsi="宋体" w:cs="宋体"/>
          <w:color w:val="000000" w:themeColor="text1"/>
          <w:sz w:val="36"/>
          <w:szCs w:val="30"/>
          <w14:textFill>
            <w14:solidFill>
              <w14:schemeClr w14:val="tx1"/>
            </w14:solidFill>
          </w14:textFill>
        </w:rPr>
      </w:pPr>
      <w:r>
        <w:rPr>
          <w:rFonts w:hint="eastAsia" w:ascii="宋体" w:hAnsi="宋体" w:cs="宋体"/>
          <w:b/>
          <w:color w:val="000000" w:themeColor="text1"/>
          <w:sz w:val="36"/>
          <w:szCs w:val="30"/>
          <w14:textFill>
            <w14:solidFill>
              <w14:schemeClr w14:val="tx1"/>
            </w14:solidFill>
          </w14:textFill>
        </w:rPr>
        <w:t>第三篇  项目服务需求</w:t>
      </w:r>
    </w:p>
    <w:p w14:paraId="3F838DBC">
      <w:pPr>
        <w:adjustRightInd w:val="0"/>
        <w:snapToGrid w:val="0"/>
        <w:spacing w:line="360" w:lineRule="auto"/>
        <w:ind w:firstLine="482" w:firstLineChars="200"/>
      </w:pPr>
      <w:bookmarkStart w:id="28" w:name="_Toc10457"/>
      <w:bookmarkStart w:id="29" w:name="_Toc9773"/>
      <w:r>
        <w:rPr>
          <w:rFonts w:hint="eastAsia" w:ascii="宋体" w:hAnsi="宋体" w:cs="宋体"/>
          <w:b/>
          <w:bCs/>
          <w:color w:val="000000" w:themeColor="text1"/>
          <w:sz w:val="24"/>
          <w:szCs w:val="24"/>
          <w14:textFill>
            <w14:solidFill>
              <w14:schemeClr w14:val="tx1"/>
            </w14:solidFill>
          </w14:textFill>
        </w:rPr>
        <w:t>一、服务期、地点及</w:t>
      </w:r>
      <w:bookmarkEnd w:id="28"/>
      <w:r>
        <w:rPr>
          <w:rFonts w:hint="eastAsia" w:ascii="宋体" w:hAnsi="宋体" w:cs="宋体"/>
          <w:b/>
          <w:bCs/>
          <w:color w:val="000000" w:themeColor="text1"/>
          <w:sz w:val="24"/>
          <w:szCs w:val="24"/>
          <w14:textFill>
            <w14:solidFill>
              <w14:schemeClr w14:val="tx1"/>
            </w14:solidFill>
          </w14:textFill>
        </w:rPr>
        <w:t>考核要求</w:t>
      </w:r>
      <w:bookmarkEnd w:id="29"/>
    </w:p>
    <w:p w14:paraId="3FBFA0F3">
      <w:pPr>
        <w:snapToGrid w:val="0"/>
        <w:spacing w:line="440" w:lineRule="exact"/>
        <w:ind w:firstLine="480" w:firstLineChars="200"/>
        <w:rPr>
          <w:rFonts w:hint="default" w:ascii="宋体" w:hAnsi="宋体" w:eastAsia="宋体" w:cs="宋体"/>
          <w:color w:val="auto"/>
          <w:sz w:val="24"/>
          <w:szCs w:val="24"/>
          <w:lang w:val="en-US" w:eastAsia="zh-CN"/>
        </w:rPr>
      </w:pPr>
      <w:bookmarkStart w:id="30" w:name="_Toc15223"/>
      <w:bookmarkStart w:id="31" w:name="_Toc31435"/>
      <w:bookmarkStart w:id="32" w:name="_Toc9064"/>
      <w:bookmarkStart w:id="33" w:name="_Toc9192"/>
      <w:bookmarkStart w:id="34" w:name="_Toc65660345"/>
      <w:bookmarkStart w:id="35" w:name="_Toc11000"/>
      <w:bookmarkStart w:id="36" w:name="_Toc7562"/>
      <w:r>
        <w:rPr>
          <w:rFonts w:hint="eastAsia" w:ascii="宋体" w:hAnsi="宋体" w:cs="宋体"/>
          <w:color w:val="auto"/>
          <w:sz w:val="24"/>
          <w:szCs w:val="24"/>
        </w:rPr>
        <w:t>（一）服务</w:t>
      </w:r>
      <w:bookmarkEnd w:id="30"/>
      <w:r>
        <w:rPr>
          <w:rFonts w:hint="eastAsia" w:ascii="宋体" w:hAnsi="宋体" w:cs="宋体"/>
          <w:color w:val="auto"/>
          <w:sz w:val="24"/>
          <w:szCs w:val="24"/>
          <w:lang w:eastAsia="zh-CN"/>
        </w:rPr>
        <w:t>期</w:t>
      </w:r>
      <w:r>
        <w:rPr>
          <w:rFonts w:hint="eastAsia" w:ascii="宋体" w:hAnsi="宋体" w:cs="宋体"/>
          <w:color w:val="auto"/>
          <w:sz w:val="24"/>
          <w:szCs w:val="24"/>
        </w:rPr>
        <w:t>：</w:t>
      </w:r>
      <w:bookmarkEnd w:id="31"/>
      <w:r>
        <w:rPr>
          <w:rFonts w:hint="eastAsia" w:ascii="宋体" w:hAnsi="宋体" w:cs="宋体"/>
          <w:color w:val="auto"/>
          <w:sz w:val="24"/>
          <w:szCs w:val="24"/>
          <w:lang w:val="en-US" w:eastAsia="zh-CN"/>
        </w:rPr>
        <w:t>60日历天</w:t>
      </w:r>
    </w:p>
    <w:p w14:paraId="1699F76B">
      <w:pPr>
        <w:snapToGrid w:val="0"/>
        <w:spacing w:line="440" w:lineRule="exact"/>
        <w:ind w:firstLine="480" w:firstLineChars="200"/>
        <w:rPr>
          <w:rFonts w:ascii="宋体" w:hAnsi="宋体" w:cs="宋体"/>
          <w:color w:val="auto"/>
          <w:sz w:val="24"/>
          <w:szCs w:val="24"/>
        </w:rPr>
      </w:pPr>
      <w:bookmarkStart w:id="37" w:name="_Toc12690"/>
      <w:bookmarkStart w:id="38" w:name="_Toc6309"/>
      <w:r>
        <w:rPr>
          <w:rFonts w:hint="eastAsia" w:ascii="宋体" w:hAnsi="宋体" w:cs="宋体"/>
          <w:color w:val="auto"/>
          <w:sz w:val="24"/>
          <w:szCs w:val="24"/>
        </w:rPr>
        <w:t>（二）服务地点</w:t>
      </w:r>
      <w:bookmarkEnd w:id="37"/>
      <w:r>
        <w:rPr>
          <w:rFonts w:hint="eastAsia" w:ascii="宋体" w:hAnsi="宋体" w:cs="宋体"/>
          <w:color w:val="auto"/>
          <w:sz w:val="24"/>
          <w:szCs w:val="24"/>
        </w:rPr>
        <w:t>：采购人指定地点。</w:t>
      </w:r>
      <w:bookmarkEnd w:id="38"/>
    </w:p>
    <w:p w14:paraId="4159D451">
      <w:pPr>
        <w:snapToGrid w:val="0"/>
        <w:spacing w:line="440" w:lineRule="exact"/>
        <w:ind w:firstLine="480" w:firstLineChars="200"/>
        <w:rPr>
          <w:rFonts w:ascii="宋体" w:hAnsi="宋体" w:cs="宋体"/>
          <w:color w:val="auto"/>
          <w:sz w:val="24"/>
          <w:szCs w:val="24"/>
        </w:rPr>
      </w:pPr>
      <w:bookmarkStart w:id="39" w:name="_Toc27214"/>
      <w:bookmarkStart w:id="40" w:name="_Toc24232"/>
      <w:r>
        <w:rPr>
          <w:rFonts w:hint="eastAsia" w:ascii="宋体" w:hAnsi="宋体" w:cs="宋体"/>
          <w:color w:val="auto"/>
          <w:sz w:val="24"/>
          <w:szCs w:val="24"/>
        </w:rPr>
        <w:t>（三）验收方式</w:t>
      </w:r>
      <w:bookmarkEnd w:id="39"/>
      <w:r>
        <w:rPr>
          <w:rFonts w:hint="eastAsia" w:ascii="宋体" w:hAnsi="宋体" w:cs="宋体"/>
          <w:color w:val="auto"/>
          <w:sz w:val="24"/>
          <w:szCs w:val="24"/>
        </w:rPr>
        <w:t>：</w:t>
      </w:r>
      <w:bookmarkEnd w:id="40"/>
      <w:r>
        <w:rPr>
          <w:rFonts w:hint="eastAsia" w:ascii="宋体" w:hAnsi="宋体" w:cs="宋体"/>
          <w:color w:val="auto"/>
          <w:sz w:val="24"/>
          <w:szCs w:val="24"/>
        </w:rPr>
        <w:t>由采购方组织人员对供应商进行验收。</w:t>
      </w:r>
    </w:p>
    <w:bookmarkEnd w:id="32"/>
    <w:p w14:paraId="13806551">
      <w:pPr>
        <w:adjustRightInd w:val="0"/>
        <w:snapToGrid w:val="0"/>
        <w:spacing w:line="440" w:lineRule="exact"/>
        <w:ind w:firstLine="482" w:firstLineChars="200"/>
        <w:rPr>
          <w:rFonts w:ascii="宋体" w:hAnsi="宋体" w:cs="宋体"/>
          <w:b/>
          <w:bCs/>
          <w:color w:val="auto"/>
          <w:sz w:val="24"/>
          <w:szCs w:val="24"/>
        </w:rPr>
      </w:pPr>
      <w:bookmarkStart w:id="41" w:name="_Toc31008"/>
      <w:r>
        <w:rPr>
          <w:rFonts w:hint="eastAsia" w:ascii="宋体" w:hAnsi="宋体" w:cs="宋体"/>
          <w:b/>
          <w:bCs/>
          <w:color w:val="auto"/>
          <w:sz w:val="24"/>
          <w:szCs w:val="24"/>
        </w:rPr>
        <w:t>二、报价要求</w:t>
      </w:r>
      <w:bookmarkEnd w:id="41"/>
    </w:p>
    <w:p w14:paraId="13D22B95">
      <w:pPr>
        <w:snapToGrid w:val="0"/>
        <w:spacing w:line="440" w:lineRule="exact"/>
        <w:ind w:firstLine="480" w:firstLineChars="200"/>
        <w:rPr>
          <w:rFonts w:ascii="宋体" w:hAnsi="宋体" w:cs="宋体"/>
          <w:color w:val="auto"/>
          <w:sz w:val="24"/>
          <w:szCs w:val="24"/>
        </w:rPr>
      </w:pPr>
      <w:bookmarkStart w:id="42" w:name="_Toc3630"/>
      <w:bookmarkStart w:id="43" w:name="_Toc10548"/>
      <w:bookmarkStart w:id="44" w:name="_Toc24943"/>
      <w:r>
        <w:rPr>
          <w:rFonts w:hint="eastAsia" w:ascii="宋体" w:hAnsi="宋体" w:cs="宋体"/>
          <w:color w:val="auto"/>
          <w:sz w:val="24"/>
          <w:szCs w:val="24"/>
        </w:rPr>
        <w:t>本次报价须为人民币报价,</w:t>
      </w:r>
      <w:r>
        <w:rPr>
          <w:rFonts w:hint="eastAsia" w:ascii="宋体" w:hAnsi="宋体" w:cs="宋体"/>
          <w:color w:val="auto"/>
          <w:sz w:val="24"/>
          <w:szCs w:val="24"/>
          <w:lang w:eastAsia="zh-CN"/>
        </w:rPr>
        <w:t>采购</w:t>
      </w:r>
      <w:r>
        <w:rPr>
          <w:rFonts w:hint="eastAsia" w:ascii="宋体" w:hAnsi="宋体" w:cs="宋体"/>
          <w:color w:val="auto"/>
          <w:sz w:val="24"/>
          <w:szCs w:val="24"/>
        </w:rPr>
        <w:t>报价包括完成本项目所需的服务费、人工费及提供服务所需的其他费用及各种应纳的税费。因成交供应商自身原因造成漏报、少报皆由其自行承担责任，采购人不再补偿。</w:t>
      </w:r>
      <w:bookmarkEnd w:id="42"/>
    </w:p>
    <w:p w14:paraId="22650DE4">
      <w:pPr>
        <w:numPr>
          <w:ilvl w:val="0"/>
          <w:numId w:val="3"/>
        </w:numPr>
        <w:adjustRightInd w:val="0"/>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付款方式</w:t>
      </w:r>
      <w:bookmarkEnd w:id="33"/>
      <w:bookmarkEnd w:id="34"/>
      <w:bookmarkEnd w:id="35"/>
      <w:bookmarkEnd w:id="36"/>
      <w:bookmarkEnd w:id="43"/>
      <w:bookmarkEnd w:id="44"/>
    </w:p>
    <w:p w14:paraId="1C15AAFB">
      <w:pPr>
        <w:snapToGrid w:val="0"/>
        <w:spacing w:line="440" w:lineRule="exact"/>
        <w:ind w:firstLine="480" w:firstLineChars="200"/>
        <w:rPr>
          <w:rFonts w:hint="eastAsia" w:ascii="宋体" w:hAnsi="宋体" w:eastAsia="宋体" w:cs="宋体"/>
          <w:color w:val="auto"/>
          <w:sz w:val="24"/>
          <w:szCs w:val="24"/>
        </w:rPr>
      </w:pPr>
      <w:bookmarkStart w:id="45" w:name="_Toc3786"/>
      <w:bookmarkStart w:id="46" w:name="_Toc65660346"/>
      <w:bookmarkStart w:id="47" w:name="_Toc27061"/>
      <w:bookmarkStart w:id="48" w:name="_Toc1027"/>
      <w:bookmarkStart w:id="49" w:name="_Toc7228"/>
      <w:bookmarkStart w:id="50" w:name="_Toc24751"/>
      <w:r>
        <w:rPr>
          <w:rFonts w:hint="eastAsia" w:ascii="宋体" w:hAnsi="宋体" w:cs="宋体"/>
          <w:color w:val="auto"/>
          <w:sz w:val="24"/>
          <w:szCs w:val="24"/>
        </w:rPr>
        <w:t>采购人在签订合同后15个工作日内支付合同金额的60%，项目完成且验收合格后</w:t>
      </w:r>
      <w:r>
        <w:rPr>
          <w:rFonts w:hint="eastAsia" w:ascii="宋体" w:hAnsi="宋体" w:cs="宋体"/>
          <w:color w:val="auto"/>
          <w:sz w:val="24"/>
          <w:szCs w:val="24"/>
          <w:lang w:val="en-US" w:eastAsia="zh-CN"/>
        </w:rPr>
        <w:t>15个工作日内</w:t>
      </w:r>
      <w:r>
        <w:rPr>
          <w:rFonts w:hint="eastAsia" w:ascii="宋体" w:hAnsi="宋体" w:cs="宋体"/>
          <w:color w:val="auto"/>
          <w:sz w:val="24"/>
          <w:szCs w:val="24"/>
        </w:rPr>
        <w:t>支付</w:t>
      </w:r>
      <w:r>
        <w:rPr>
          <w:rFonts w:hint="eastAsia" w:ascii="宋体" w:hAnsi="宋体" w:eastAsia="宋体" w:cs="宋体"/>
          <w:color w:val="auto"/>
          <w:sz w:val="24"/>
          <w:szCs w:val="24"/>
        </w:rPr>
        <w:t>至合同金额的</w:t>
      </w:r>
      <w:r>
        <w:rPr>
          <w:rFonts w:hint="eastAsia" w:ascii="宋体" w:hAnsi="宋体" w:eastAsia="宋体" w:cs="宋体"/>
          <w:color w:val="auto"/>
          <w:sz w:val="24"/>
          <w:szCs w:val="24"/>
          <w:lang w:val="en-US" w:eastAsia="zh-CN"/>
        </w:rPr>
        <w:t>99</w:t>
      </w:r>
      <w:r>
        <w:rPr>
          <w:rFonts w:hint="eastAsia" w:ascii="宋体" w:hAnsi="宋体" w:eastAsia="宋体" w:cs="宋体"/>
          <w:color w:val="auto"/>
          <w:sz w:val="24"/>
          <w:szCs w:val="24"/>
        </w:rPr>
        <w:t>%。余</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%为质保金，质保期</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年，自验收之日起计算，质保期满后,确认无质量问题后一次性付清。采购人付款前，成交供应商需提供等额的发票。</w:t>
      </w:r>
    </w:p>
    <w:p w14:paraId="3A949DCF">
      <w:pPr>
        <w:adjustRightInd w:val="0"/>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四、知识产权</w:t>
      </w:r>
      <w:bookmarkEnd w:id="45"/>
      <w:bookmarkEnd w:id="46"/>
      <w:bookmarkEnd w:id="47"/>
      <w:bookmarkEnd w:id="48"/>
      <w:bookmarkEnd w:id="49"/>
      <w:bookmarkEnd w:id="50"/>
    </w:p>
    <w:p w14:paraId="57652B7B">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D095714">
      <w:pPr>
        <w:adjustRightInd w:val="0"/>
        <w:snapToGrid w:val="0"/>
        <w:spacing w:line="440" w:lineRule="exact"/>
        <w:ind w:firstLine="482" w:firstLineChars="200"/>
        <w:rPr>
          <w:rFonts w:ascii="宋体" w:hAnsi="宋体" w:cs="宋体"/>
          <w:b/>
          <w:bCs/>
          <w:color w:val="auto"/>
          <w:sz w:val="24"/>
          <w:szCs w:val="24"/>
        </w:rPr>
      </w:pPr>
      <w:bookmarkStart w:id="51" w:name="_Toc21248"/>
      <w:bookmarkStart w:id="52" w:name="_Toc31659"/>
      <w:bookmarkStart w:id="53" w:name="_Toc22946"/>
      <w:bookmarkStart w:id="54" w:name="_Toc23902"/>
      <w:bookmarkStart w:id="55" w:name="_Toc18401"/>
      <w:bookmarkStart w:id="56" w:name="_Toc65660348"/>
      <w:r>
        <w:rPr>
          <w:rFonts w:hint="eastAsia" w:ascii="宋体" w:hAnsi="宋体" w:cs="宋体"/>
          <w:b/>
          <w:bCs/>
          <w:color w:val="auto"/>
          <w:sz w:val="24"/>
          <w:szCs w:val="24"/>
        </w:rPr>
        <w:t>五、其他</w:t>
      </w:r>
      <w:bookmarkEnd w:id="51"/>
      <w:bookmarkEnd w:id="52"/>
      <w:bookmarkEnd w:id="53"/>
      <w:bookmarkEnd w:id="54"/>
      <w:bookmarkEnd w:id="55"/>
      <w:bookmarkEnd w:id="56"/>
      <w:bookmarkStart w:id="57" w:name="_Hlk84946176"/>
    </w:p>
    <w:p w14:paraId="54529DBA">
      <w:pPr>
        <w:adjustRightInd w:val="0"/>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（一）供应商必须在响应文件中对以上条款和服务承诺明确列出，承诺内容必须达到本篇及</w:t>
      </w:r>
      <w:r>
        <w:rPr>
          <w:rFonts w:hint="eastAsia" w:ascii="宋体" w:hAnsi="宋体" w:cs="宋体"/>
          <w:color w:val="auto"/>
          <w:sz w:val="24"/>
          <w:szCs w:val="24"/>
          <w:lang w:eastAsia="zh-CN"/>
        </w:rPr>
        <w:t>采购</w:t>
      </w:r>
      <w:r>
        <w:rPr>
          <w:rFonts w:hint="eastAsia" w:ascii="宋体" w:hAnsi="宋体" w:cs="宋体"/>
          <w:color w:val="auto"/>
          <w:sz w:val="24"/>
          <w:szCs w:val="24"/>
        </w:rPr>
        <w:t>采购其他条款的要求。</w:t>
      </w:r>
    </w:p>
    <w:p w14:paraId="6D9D93E4">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（二）其他未尽事宜由供需双方在采购合同中详细约定。</w:t>
      </w:r>
      <w:bookmarkEnd w:id="57"/>
    </w:p>
    <w:p w14:paraId="1673C844">
      <w:pPr>
        <w:snapToGrid w:val="0"/>
        <w:spacing w:line="480" w:lineRule="exact"/>
        <w:ind w:firstLine="480" w:firstLineChars="200"/>
        <w:rPr>
          <w:rFonts w:ascii="宋体" w:hAnsi="宋体" w:cs="宋体"/>
          <w:color w:val="auto"/>
          <w:sz w:val="24"/>
          <w:szCs w:val="24"/>
        </w:rPr>
      </w:pPr>
    </w:p>
    <w:p w14:paraId="77AB0853">
      <w:pPr>
        <w:pStyle w:val="2"/>
        <w:rPr>
          <w:rFonts w:ascii="宋体" w:cs="宋体"/>
          <w:bCs w:val="0"/>
          <w:color w:val="auto"/>
          <w:sz w:val="36"/>
          <w:szCs w:val="30"/>
        </w:rPr>
      </w:pPr>
    </w:p>
    <w:p w14:paraId="5FFA9246">
      <w:pPr>
        <w:pStyle w:val="3"/>
        <w:rPr>
          <w:color w:val="auto"/>
        </w:rPr>
      </w:pPr>
    </w:p>
    <w:p w14:paraId="54871C9D">
      <w:pPr>
        <w:rPr>
          <w:color w:val="auto"/>
        </w:rPr>
      </w:pPr>
    </w:p>
    <w:p w14:paraId="297CE37E">
      <w:pPr>
        <w:rPr>
          <w:color w:val="auto"/>
        </w:rPr>
      </w:pPr>
    </w:p>
    <w:p w14:paraId="7CD2C659">
      <w:pPr>
        <w:rPr>
          <w:color w:val="auto"/>
        </w:rPr>
      </w:pPr>
    </w:p>
    <w:p w14:paraId="064B13E9">
      <w:pPr>
        <w:rPr>
          <w:color w:val="auto"/>
        </w:rPr>
      </w:pPr>
    </w:p>
    <w:p w14:paraId="460ACFE2">
      <w:pPr>
        <w:spacing w:line="500" w:lineRule="exact"/>
        <w:jc w:val="both"/>
        <w:rPr>
          <w:rFonts w:hint="eastAsia" w:ascii="宋体" w:hAnsi="宋体" w:cs="宋体"/>
          <w:b/>
          <w:color w:val="auto"/>
          <w:sz w:val="36"/>
          <w:szCs w:val="30"/>
        </w:rPr>
      </w:pPr>
    </w:p>
    <w:p w14:paraId="167D505E">
      <w:pPr>
        <w:spacing w:line="500" w:lineRule="exact"/>
        <w:jc w:val="center"/>
        <w:rPr>
          <w:rFonts w:ascii="宋体" w:hAnsi="宋体" w:cs="宋体"/>
          <w:color w:val="auto"/>
          <w:sz w:val="24"/>
          <w:szCs w:val="24"/>
        </w:rPr>
      </w:pPr>
      <w:r>
        <w:rPr>
          <w:rFonts w:hint="eastAsia" w:ascii="宋体" w:hAnsi="宋体" w:cs="宋体"/>
          <w:b/>
          <w:color w:val="auto"/>
          <w:sz w:val="36"/>
          <w:szCs w:val="30"/>
        </w:rPr>
        <w:t xml:space="preserve">第四篇 </w:t>
      </w:r>
      <w:r>
        <w:rPr>
          <w:rFonts w:hint="eastAsia" w:ascii="宋体" w:hAnsi="宋体" w:cs="宋体"/>
          <w:b/>
          <w:color w:val="auto"/>
          <w:sz w:val="36"/>
          <w:szCs w:val="30"/>
          <w:lang w:eastAsia="zh-CN"/>
        </w:rPr>
        <w:t>竞采</w:t>
      </w:r>
      <w:r>
        <w:rPr>
          <w:rFonts w:hint="eastAsia" w:ascii="宋体" w:hAnsi="宋体" w:cs="宋体"/>
          <w:b/>
          <w:color w:val="auto"/>
          <w:sz w:val="36"/>
          <w:szCs w:val="30"/>
        </w:rPr>
        <w:t>程序、评定成交的标准、无效报价及采购终止</w:t>
      </w:r>
    </w:p>
    <w:p w14:paraId="6B4AF3A1">
      <w:pPr>
        <w:pStyle w:val="5"/>
        <w:spacing w:before="120" w:beforeLines="50" w:after="120" w:afterLines="50" w:line="240" w:lineRule="auto"/>
        <w:rPr>
          <w:rFonts w:ascii="宋体" w:hAnsi="宋体" w:cs="宋体"/>
          <w:color w:val="auto"/>
          <w:sz w:val="24"/>
          <w:szCs w:val="24"/>
        </w:rPr>
      </w:pPr>
      <w:bookmarkStart w:id="58" w:name="_Toc25256"/>
      <w:bookmarkStart w:id="59" w:name="_Toc6439"/>
      <w:bookmarkStart w:id="60" w:name="_Toc27880"/>
      <w:bookmarkStart w:id="61" w:name="_Toc31960"/>
      <w:bookmarkStart w:id="62" w:name="_Toc33013332"/>
      <w:r>
        <w:rPr>
          <w:rFonts w:hint="eastAsia" w:ascii="宋体" w:hAnsi="宋体" w:cs="宋体"/>
          <w:color w:val="auto"/>
          <w:sz w:val="24"/>
          <w:szCs w:val="24"/>
        </w:rPr>
        <w:t>一、</w:t>
      </w:r>
      <w:r>
        <w:rPr>
          <w:rFonts w:hint="eastAsia" w:ascii="宋体" w:hAnsi="宋体" w:cs="宋体"/>
          <w:color w:val="auto"/>
          <w:sz w:val="24"/>
          <w:szCs w:val="24"/>
          <w:lang w:eastAsia="zh-CN"/>
        </w:rPr>
        <w:t>竞采</w:t>
      </w:r>
      <w:r>
        <w:rPr>
          <w:rFonts w:hint="eastAsia" w:ascii="宋体" w:hAnsi="宋体" w:cs="宋体"/>
          <w:color w:val="auto"/>
          <w:sz w:val="24"/>
          <w:szCs w:val="24"/>
        </w:rPr>
        <w:t>程序及方法</w:t>
      </w:r>
      <w:bookmarkEnd w:id="58"/>
      <w:bookmarkEnd w:id="59"/>
      <w:bookmarkEnd w:id="60"/>
      <w:bookmarkEnd w:id="61"/>
      <w:bookmarkEnd w:id="62"/>
    </w:p>
    <w:p w14:paraId="53DBF78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（一）采购人将以平台的线上资料作为评判依据。</w:t>
      </w:r>
    </w:p>
    <w:p w14:paraId="375556E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（二）评审小组对各供应商的资格条件、响应文件的有效性、完整性和响应程度进行审查。各供应商只有在完全符合要求的前提下，才能参与正式网上竞采。</w:t>
      </w:r>
    </w:p>
    <w:p w14:paraId="2255BCC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1.资格性审查。依据法律法规和</w:t>
      </w:r>
      <w:r>
        <w:rPr>
          <w:rFonts w:hint="eastAsia" w:ascii="宋体" w:hAnsi="宋体" w:cs="宋体"/>
          <w:color w:val="auto"/>
          <w:sz w:val="24"/>
          <w:szCs w:val="24"/>
          <w:lang w:eastAsia="zh-CN"/>
        </w:rPr>
        <w:t>竞采文件</w:t>
      </w:r>
      <w:r>
        <w:rPr>
          <w:rFonts w:hint="eastAsia" w:ascii="宋体" w:hAnsi="宋体" w:cs="宋体"/>
          <w:color w:val="auto"/>
          <w:sz w:val="24"/>
          <w:szCs w:val="24"/>
        </w:rPr>
        <w:t>的规定，对响应文件中的资格证明等进行审查，以确定供应商是否具备</w:t>
      </w:r>
      <w:r>
        <w:rPr>
          <w:rFonts w:hint="eastAsia" w:ascii="宋体" w:hAnsi="宋体" w:cs="宋体"/>
          <w:color w:val="auto"/>
          <w:sz w:val="24"/>
          <w:szCs w:val="24"/>
          <w:lang w:eastAsia="zh-CN"/>
        </w:rPr>
        <w:t>采购</w:t>
      </w:r>
      <w:r>
        <w:rPr>
          <w:rFonts w:hint="eastAsia" w:ascii="宋体" w:hAnsi="宋体" w:cs="宋体"/>
          <w:color w:val="auto"/>
          <w:sz w:val="24"/>
          <w:szCs w:val="24"/>
        </w:rPr>
        <w:t>资格。资格性审查资料表如下：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820"/>
        <w:gridCol w:w="4282"/>
      </w:tblGrid>
      <w:tr w14:paraId="76D6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A75434">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4529" w:type="dxa"/>
            <w:gridSpan w:val="2"/>
            <w:vAlign w:val="center"/>
          </w:tcPr>
          <w:p w14:paraId="1B198FB3">
            <w:pPr>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282" w:type="dxa"/>
            <w:vAlign w:val="center"/>
          </w:tcPr>
          <w:p w14:paraId="2AE6FA60">
            <w:pPr>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79B9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BCD8FD3">
            <w:pPr>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41CB3584">
            <w:pPr>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820" w:type="dxa"/>
            <w:vAlign w:val="center"/>
          </w:tcPr>
          <w:p w14:paraId="2A13F082">
            <w:pPr>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282" w:type="dxa"/>
            <w:vAlign w:val="center"/>
          </w:tcPr>
          <w:p w14:paraId="74E2240F">
            <w:pPr>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A4B490C">
            <w:pPr>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4873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A301454">
            <w:pPr>
              <w:jc w:val="center"/>
              <w:rPr>
                <w:rFonts w:ascii="宋体" w:hAnsi="宋体" w:cs="宋体"/>
                <w:color w:val="auto"/>
                <w:sz w:val="21"/>
                <w:szCs w:val="21"/>
              </w:rPr>
            </w:pPr>
          </w:p>
        </w:tc>
        <w:tc>
          <w:tcPr>
            <w:tcW w:w="709" w:type="dxa"/>
            <w:vMerge w:val="continue"/>
            <w:vAlign w:val="center"/>
          </w:tcPr>
          <w:p w14:paraId="4E662733">
            <w:pPr>
              <w:rPr>
                <w:rFonts w:ascii="宋体" w:hAnsi="宋体" w:cs="宋体"/>
                <w:color w:val="auto"/>
                <w:sz w:val="21"/>
                <w:szCs w:val="21"/>
                <w:lang w:val="zh-CN"/>
              </w:rPr>
            </w:pPr>
          </w:p>
        </w:tc>
        <w:tc>
          <w:tcPr>
            <w:tcW w:w="3820" w:type="dxa"/>
            <w:vAlign w:val="center"/>
          </w:tcPr>
          <w:p w14:paraId="037EE485">
            <w:pPr>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282" w:type="dxa"/>
            <w:vMerge w:val="restart"/>
            <w:vAlign w:val="center"/>
          </w:tcPr>
          <w:p w14:paraId="69018F6B">
            <w:pPr>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1825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73A060">
            <w:pPr>
              <w:jc w:val="center"/>
              <w:rPr>
                <w:rFonts w:ascii="宋体" w:hAnsi="宋体" w:cs="宋体"/>
                <w:color w:val="auto"/>
                <w:sz w:val="21"/>
                <w:szCs w:val="21"/>
              </w:rPr>
            </w:pPr>
          </w:p>
        </w:tc>
        <w:tc>
          <w:tcPr>
            <w:tcW w:w="709" w:type="dxa"/>
            <w:vMerge w:val="continue"/>
            <w:vAlign w:val="center"/>
          </w:tcPr>
          <w:p w14:paraId="36B3A6AE">
            <w:pPr>
              <w:rPr>
                <w:rFonts w:ascii="宋体" w:hAnsi="宋体" w:cs="宋体"/>
                <w:color w:val="auto"/>
                <w:sz w:val="21"/>
                <w:szCs w:val="21"/>
                <w:lang w:val="zh-CN"/>
              </w:rPr>
            </w:pPr>
          </w:p>
        </w:tc>
        <w:tc>
          <w:tcPr>
            <w:tcW w:w="3820" w:type="dxa"/>
            <w:vAlign w:val="center"/>
          </w:tcPr>
          <w:p w14:paraId="1AD4C54D">
            <w:pPr>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282" w:type="dxa"/>
            <w:vMerge w:val="continue"/>
            <w:vAlign w:val="center"/>
          </w:tcPr>
          <w:p w14:paraId="05BDA81B">
            <w:pPr>
              <w:rPr>
                <w:rFonts w:ascii="宋体" w:hAnsi="宋体" w:cs="宋体"/>
                <w:color w:val="auto"/>
                <w:sz w:val="21"/>
                <w:szCs w:val="21"/>
              </w:rPr>
            </w:pPr>
          </w:p>
        </w:tc>
      </w:tr>
      <w:tr w14:paraId="4EE9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6956FD4">
            <w:pPr>
              <w:jc w:val="center"/>
              <w:rPr>
                <w:rFonts w:ascii="宋体" w:hAnsi="宋体" w:cs="宋体"/>
                <w:color w:val="auto"/>
                <w:sz w:val="21"/>
                <w:szCs w:val="21"/>
              </w:rPr>
            </w:pPr>
          </w:p>
        </w:tc>
        <w:tc>
          <w:tcPr>
            <w:tcW w:w="709" w:type="dxa"/>
            <w:vMerge w:val="continue"/>
            <w:vAlign w:val="center"/>
          </w:tcPr>
          <w:p w14:paraId="67D1CBEC">
            <w:pPr>
              <w:rPr>
                <w:rFonts w:ascii="宋体" w:hAnsi="宋体" w:cs="宋体"/>
                <w:color w:val="auto"/>
                <w:sz w:val="21"/>
                <w:szCs w:val="21"/>
                <w:lang w:val="zh-CN"/>
              </w:rPr>
            </w:pPr>
          </w:p>
        </w:tc>
        <w:tc>
          <w:tcPr>
            <w:tcW w:w="3820" w:type="dxa"/>
            <w:vAlign w:val="center"/>
          </w:tcPr>
          <w:p w14:paraId="3A25B4D2">
            <w:pPr>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282" w:type="dxa"/>
            <w:vMerge w:val="continue"/>
            <w:vAlign w:val="center"/>
          </w:tcPr>
          <w:p w14:paraId="26E7650E">
            <w:pPr>
              <w:rPr>
                <w:rFonts w:ascii="宋体" w:hAnsi="宋体" w:cs="宋体"/>
                <w:color w:val="auto"/>
                <w:sz w:val="21"/>
                <w:szCs w:val="21"/>
              </w:rPr>
            </w:pPr>
          </w:p>
        </w:tc>
      </w:tr>
      <w:tr w14:paraId="613F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5C0F011">
            <w:pPr>
              <w:jc w:val="center"/>
              <w:rPr>
                <w:rFonts w:ascii="宋体" w:hAnsi="宋体" w:cs="宋体"/>
                <w:color w:val="auto"/>
                <w:sz w:val="21"/>
                <w:szCs w:val="21"/>
              </w:rPr>
            </w:pPr>
          </w:p>
        </w:tc>
        <w:tc>
          <w:tcPr>
            <w:tcW w:w="709" w:type="dxa"/>
            <w:vMerge w:val="continue"/>
            <w:vAlign w:val="center"/>
          </w:tcPr>
          <w:p w14:paraId="25897979">
            <w:pPr>
              <w:rPr>
                <w:rFonts w:ascii="宋体" w:hAnsi="宋体" w:cs="宋体"/>
                <w:color w:val="auto"/>
                <w:sz w:val="21"/>
                <w:szCs w:val="21"/>
                <w:lang w:val="zh-CN"/>
              </w:rPr>
            </w:pPr>
          </w:p>
        </w:tc>
        <w:tc>
          <w:tcPr>
            <w:tcW w:w="3820" w:type="dxa"/>
            <w:vAlign w:val="center"/>
          </w:tcPr>
          <w:p w14:paraId="24013533">
            <w:pPr>
              <w:rPr>
                <w:rFonts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5.参加政府采购活动前三年内，在经营活动中没有重大违法记录（注①）</w:t>
            </w:r>
          </w:p>
        </w:tc>
        <w:tc>
          <w:tcPr>
            <w:tcW w:w="4282" w:type="dxa"/>
            <w:vMerge w:val="continue"/>
            <w:vAlign w:val="center"/>
          </w:tcPr>
          <w:p w14:paraId="42E5FE5B">
            <w:pPr>
              <w:rPr>
                <w:rFonts w:ascii="宋体" w:hAnsi="宋体" w:cs="宋体"/>
                <w:b/>
                <w:color w:val="auto"/>
                <w:sz w:val="21"/>
                <w:szCs w:val="21"/>
              </w:rPr>
            </w:pPr>
          </w:p>
        </w:tc>
      </w:tr>
      <w:tr w14:paraId="7645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D992DD8">
            <w:pPr>
              <w:jc w:val="center"/>
              <w:rPr>
                <w:rFonts w:ascii="宋体" w:hAnsi="宋体" w:cs="宋体"/>
                <w:color w:val="auto"/>
                <w:sz w:val="21"/>
                <w:szCs w:val="21"/>
              </w:rPr>
            </w:pPr>
          </w:p>
        </w:tc>
        <w:tc>
          <w:tcPr>
            <w:tcW w:w="709" w:type="dxa"/>
            <w:vMerge w:val="continue"/>
            <w:vAlign w:val="center"/>
          </w:tcPr>
          <w:p w14:paraId="44066CC1">
            <w:pPr>
              <w:rPr>
                <w:rFonts w:ascii="宋体" w:hAnsi="宋体" w:cs="宋体"/>
                <w:color w:val="auto"/>
                <w:sz w:val="21"/>
                <w:szCs w:val="21"/>
              </w:rPr>
            </w:pPr>
          </w:p>
        </w:tc>
        <w:tc>
          <w:tcPr>
            <w:tcW w:w="3820" w:type="dxa"/>
            <w:vAlign w:val="center"/>
          </w:tcPr>
          <w:p w14:paraId="417BDD3C">
            <w:pPr>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282" w:type="dxa"/>
            <w:vMerge w:val="continue"/>
            <w:vAlign w:val="center"/>
          </w:tcPr>
          <w:p w14:paraId="218B5A47">
            <w:pPr>
              <w:rPr>
                <w:rFonts w:ascii="宋体" w:hAnsi="宋体" w:cs="宋体"/>
                <w:color w:val="auto"/>
                <w:sz w:val="21"/>
                <w:szCs w:val="21"/>
              </w:rPr>
            </w:pPr>
          </w:p>
        </w:tc>
      </w:tr>
      <w:tr w14:paraId="1EE7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D810ECD">
            <w:pPr>
              <w:jc w:val="center"/>
              <w:rPr>
                <w:rFonts w:ascii="宋体" w:hAnsi="宋体" w:cs="宋体"/>
                <w:color w:val="auto"/>
                <w:sz w:val="21"/>
                <w:szCs w:val="21"/>
              </w:rPr>
            </w:pPr>
          </w:p>
        </w:tc>
        <w:tc>
          <w:tcPr>
            <w:tcW w:w="709" w:type="dxa"/>
            <w:vMerge w:val="continue"/>
            <w:vAlign w:val="center"/>
          </w:tcPr>
          <w:p w14:paraId="65ECEDF8">
            <w:pPr>
              <w:rPr>
                <w:rFonts w:ascii="宋体" w:hAnsi="宋体" w:cs="宋体"/>
                <w:color w:val="auto"/>
                <w:sz w:val="21"/>
                <w:szCs w:val="21"/>
              </w:rPr>
            </w:pPr>
          </w:p>
        </w:tc>
        <w:tc>
          <w:tcPr>
            <w:tcW w:w="3820" w:type="dxa"/>
            <w:vAlign w:val="center"/>
          </w:tcPr>
          <w:p w14:paraId="751558A8">
            <w:pPr>
              <w:rPr>
                <w:rFonts w:ascii="宋体" w:hAnsi="宋体" w:cs="宋体"/>
                <w:color w:val="auto"/>
                <w:sz w:val="21"/>
                <w:szCs w:val="21"/>
              </w:rPr>
            </w:pPr>
            <w:r>
              <w:rPr>
                <w:rFonts w:hint="eastAsia" w:ascii="宋体" w:hAnsi="宋体" w:cs="宋体"/>
                <w:color w:val="auto"/>
                <w:sz w:val="21"/>
                <w:szCs w:val="21"/>
              </w:rPr>
              <w:t>7.本项目的特定资格要求</w:t>
            </w:r>
          </w:p>
        </w:tc>
        <w:tc>
          <w:tcPr>
            <w:tcW w:w="4282" w:type="dxa"/>
            <w:vAlign w:val="center"/>
          </w:tcPr>
          <w:p w14:paraId="36AE02F9">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供应商营业执照经营范围</w:t>
            </w:r>
            <w:r>
              <w:rPr>
                <w:rFonts w:hint="eastAsia" w:ascii="宋体" w:hAnsi="宋体" w:eastAsia="宋体" w:cs="宋体"/>
                <w:color w:val="auto"/>
                <w:sz w:val="21"/>
                <w:szCs w:val="21"/>
                <w:lang w:eastAsia="zh-CN"/>
              </w:rPr>
              <w:t>包含室内装饰设计、装修</w:t>
            </w:r>
            <w:r>
              <w:rPr>
                <w:rFonts w:hint="eastAsia" w:ascii="宋体" w:hAnsi="宋体" w:eastAsia="宋体" w:cs="宋体"/>
                <w:color w:val="auto"/>
                <w:sz w:val="21"/>
                <w:szCs w:val="21"/>
              </w:rPr>
              <w:t>等相关的内容（须提供有效的营业执照副本复印件并加盖公章）</w:t>
            </w:r>
          </w:p>
        </w:tc>
      </w:tr>
    </w:tbl>
    <w:p w14:paraId="0ED3BFDF">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注：</w:t>
      </w:r>
    </w:p>
    <w:p w14:paraId="2D6291A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①供应商按“多证合一”登记制度办理营业执照的，组织机构代码证、税务登记证（副本）和社会保险登记证以供应商所提供的营业执照（副本）复印件为准。</w:t>
      </w:r>
    </w:p>
    <w:p w14:paraId="148E34C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E1BF23D">
      <w:pPr>
        <w:numPr>
          <w:ilvl w:val="0"/>
          <w:numId w:val="4"/>
        </w:num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符合性审查。依据</w:t>
      </w:r>
      <w:r>
        <w:rPr>
          <w:rFonts w:hint="eastAsia" w:ascii="宋体" w:hAnsi="宋体" w:cs="宋体"/>
          <w:color w:val="auto"/>
          <w:sz w:val="24"/>
          <w:szCs w:val="24"/>
          <w:lang w:eastAsia="zh-CN"/>
        </w:rPr>
        <w:t>竞采文件</w:t>
      </w:r>
      <w:r>
        <w:rPr>
          <w:rFonts w:hint="eastAsia" w:ascii="宋体" w:hAnsi="宋体" w:cs="宋体"/>
          <w:color w:val="auto"/>
          <w:sz w:val="24"/>
          <w:szCs w:val="24"/>
        </w:rPr>
        <w:t>的规定，从响应文件的有效性、完整性和对</w:t>
      </w:r>
      <w:r>
        <w:rPr>
          <w:rFonts w:hint="eastAsia" w:ascii="宋体" w:hAnsi="宋体" w:cs="宋体"/>
          <w:color w:val="auto"/>
          <w:sz w:val="24"/>
          <w:szCs w:val="24"/>
          <w:lang w:eastAsia="zh-CN"/>
        </w:rPr>
        <w:t>竞采文件</w:t>
      </w:r>
      <w:r>
        <w:rPr>
          <w:rFonts w:hint="eastAsia" w:ascii="宋体" w:hAnsi="宋体" w:cs="宋体"/>
          <w:color w:val="auto"/>
          <w:sz w:val="24"/>
          <w:szCs w:val="24"/>
        </w:rPr>
        <w:t>的响应程度进行审查，以确定是否对</w:t>
      </w:r>
      <w:r>
        <w:rPr>
          <w:rFonts w:hint="eastAsia" w:ascii="宋体" w:hAnsi="宋体" w:cs="宋体"/>
          <w:color w:val="auto"/>
          <w:sz w:val="24"/>
          <w:szCs w:val="24"/>
          <w:lang w:eastAsia="zh-CN"/>
        </w:rPr>
        <w:t>竞采文件</w:t>
      </w:r>
      <w:r>
        <w:rPr>
          <w:rFonts w:hint="eastAsia" w:ascii="宋体" w:hAnsi="宋体" w:cs="宋体"/>
          <w:color w:val="auto"/>
          <w:sz w:val="24"/>
          <w:szCs w:val="24"/>
        </w:rPr>
        <w:t>的实质性要求作出响应。符合性审查资料表如下：</w:t>
      </w:r>
    </w:p>
    <w:p w14:paraId="422529FB">
      <w:pPr>
        <w:pStyle w:val="2"/>
        <w:widowControl w:val="0"/>
        <w:numPr>
          <w:ilvl w:val="0"/>
          <w:numId w:val="0"/>
        </w:numPr>
        <w:spacing w:line="360" w:lineRule="auto"/>
        <w:jc w:val="center"/>
        <w:rPr>
          <w:color w:val="auto"/>
        </w:rPr>
      </w:pPr>
    </w:p>
    <w:p w14:paraId="79E1C5B9">
      <w:pPr>
        <w:pStyle w:val="2"/>
        <w:widowControl w:val="0"/>
        <w:numPr>
          <w:ilvl w:val="0"/>
          <w:numId w:val="0"/>
        </w:numPr>
        <w:spacing w:line="360" w:lineRule="auto"/>
        <w:jc w:val="center"/>
        <w:rPr>
          <w:color w:val="auto"/>
        </w:rPr>
      </w:pPr>
    </w:p>
    <w:p w14:paraId="10221C58">
      <w:pPr>
        <w:rPr>
          <w:color w:val="auto"/>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D99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1B74B81B">
            <w:pPr>
              <w:spacing w:line="320" w:lineRule="exact"/>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59EA0997">
            <w:pPr>
              <w:spacing w:line="32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4E407077">
            <w:pPr>
              <w:spacing w:line="320" w:lineRule="exact"/>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01F0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4051AAD">
            <w:pPr>
              <w:spacing w:line="320" w:lineRule="exact"/>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6285B670">
            <w:pPr>
              <w:spacing w:line="320" w:lineRule="exact"/>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7EE2F489">
            <w:pPr>
              <w:spacing w:line="320" w:lineRule="exact"/>
              <w:rPr>
                <w:rFonts w:ascii="宋体" w:hAnsi="宋体" w:cs="宋体"/>
                <w:color w:val="auto"/>
                <w:kern w:val="0"/>
                <w:sz w:val="21"/>
                <w:szCs w:val="21"/>
              </w:rPr>
            </w:pPr>
            <w:r>
              <w:rPr>
                <w:rFonts w:hint="eastAsia" w:ascii="宋体" w:hAnsi="宋体" w:cs="宋体"/>
                <w:color w:val="auto"/>
                <w:sz w:val="21"/>
                <w:szCs w:val="21"/>
              </w:rPr>
              <w:t>响应文件签署</w:t>
            </w:r>
          </w:p>
        </w:tc>
        <w:tc>
          <w:tcPr>
            <w:tcW w:w="5409" w:type="dxa"/>
            <w:vAlign w:val="center"/>
          </w:tcPr>
          <w:p w14:paraId="4F2B472F">
            <w:pPr>
              <w:spacing w:line="320" w:lineRule="exact"/>
              <w:rPr>
                <w:rFonts w:ascii="宋体" w:hAnsi="宋体" w:cs="宋体"/>
                <w:color w:val="auto"/>
                <w:kern w:val="0"/>
                <w:sz w:val="21"/>
                <w:szCs w:val="21"/>
              </w:rPr>
            </w:pPr>
            <w:r>
              <w:rPr>
                <w:rFonts w:hint="eastAsia" w:ascii="宋体" w:hAnsi="宋体" w:cs="宋体"/>
                <w:color w:val="auto"/>
                <w:sz w:val="21"/>
                <w:szCs w:val="21"/>
              </w:rPr>
              <w:t>响应文件上法定代表人或其授权代表人的签字或盖章齐全。</w:t>
            </w:r>
          </w:p>
        </w:tc>
      </w:tr>
      <w:tr w14:paraId="5B24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Merge w:val="continue"/>
            <w:vAlign w:val="center"/>
          </w:tcPr>
          <w:p w14:paraId="0FDB8745">
            <w:pPr>
              <w:spacing w:line="320" w:lineRule="exact"/>
              <w:jc w:val="center"/>
              <w:rPr>
                <w:rFonts w:ascii="宋体" w:hAnsi="宋体" w:cs="宋体"/>
                <w:color w:val="auto"/>
                <w:kern w:val="0"/>
                <w:sz w:val="21"/>
                <w:szCs w:val="21"/>
              </w:rPr>
            </w:pPr>
          </w:p>
        </w:tc>
        <w:tc>
          <w:tcPr>
            <w:tcW w:w="1560" w:type="dxa"/>
            <w:vMerge w:val="continue"/>
            <w:vAlign w:val="center"/>
          </w:tcPr>
          <w:p w14:paraId="6B23907F">
            <w:pPr>
              <w:spacing w:line="320" w:lineRule="exact"/>
              <w:rPr>
                <w:rFonts w:ascii="宋体" w:hAnsi="宋体" w:cs="宋体"/>
                <w:color w:val="auto"/>
                <w:kern w:val="0"/>
                <w:sz w:val="21"/>
                <w:szCs w:val="21"/>
              </w:rPr>
            </w:pPr>
          </w:p>
        </w:tc>
        <w:tc>
          <w:tcPr>
            <w:tcW w:w="1984" w:type="dxa"/>
            <w:vAlign w:val="center"/>
          </w:tcPr>
          <w:p w14:paraId="634BFC92">
            <w:pPr>
              <w:spacing w:line="320" w:lineRule="exact"/>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0A9CCA36">
            <w:pPr>
              <w:spacing w:line="320" w:lineRule="exact"/>
              <w:rPr>
                <w:rFonts w:ascii="宋体" w:hAnsi="宋体" w:cs="宋体"/>
                <w:color w:val="auto"/>
                <w:sz w:val="21"/>
                <w:szCs w:val="21"/>
              </w:rPr>
            </w:pPr>
            <w:r>
              <w:rPr>
                <w:rFonts w:hint="eastAsia" w:ascii="宋体" w:hAnsi="宋体" w:cs="宋体"/>
                <w:color w:val="auto"/>
                <w:sz w:val="21"/>
                <w:szCs w:val="21"/>
              </w:rPr>
              <w:t>法定代表人身份证明及授权委托书有效，符合</w:t>
            </w:r>
            <w:r>
              <w:rPr>
                <w:rFonts w:hint="eastAsia" w:ascii="宋体" w:hAnsi="宋体" w:cs="宋体"/>
                <w:color w:val="auto"/>
                <w:sz w:val="21"/>
                <w:szCs w:val="21"/>
                <w:lang w:eastAsia="zh-CN"/>
              </w:rPr>
              <w:t>竞采文件</w:t>
            </w:r>
            <w:r>
              <w:rPr>
                <w:rFonts w:hint="eastAsia" w:ascii="宋体" w:hAnsi="宋体" w:cs="宋体"/>
                <w:color w:val="auto"/>
                <w:sz w:val="21"/>
                <w:szCs w:val="21"/>
              </w:rPr>
              <w:t>规定的格式，签字或盖章齐全。</w:t>
            </w:r>
          </w:p>
        </w:tc>
      </w:tr>
      <w:tr w14:paraId="7F06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D319DCD">
            <w:pPr>
              <w:spacing w:line="320" w:lineRule="exact"/>
              <w:jc w:val="center"/>
              <w:rPr>
                <w:rFonts w:ascii="宋体" w:hAnsi="宋体" w:cs="宋体"/>
                <w:color w:val="auto"/>
                <w:kern w:val="0"/>
                <w:sz w:val="21"/>
                <w:szCs w:val="21"/>
              </w:rPr>
            </w:pPr>
          </w:p>
        </w:tc>
        <w:tc>
          <w:tcPr>
            <w:tcW w:w="1560" w:type="dxa"/>
            <w:vMerge w:val="continue"/>
            <w:vAlign w:val="center"/>
          </w:tcPr>
          <w:p w14:paraId="1AD9ABCD">
            <w:pPr>
              <w:spacing w:line="320" w:lineRule="exact"/>
              <w:rPr>
                <w:rFonts w:ascii="宋体" w:hAnsi="宋体" w:cs="宋体"/>
                <w:color w:val="auto"/>
                <w:kern w:val="0"/>
                <w:sz w:val="21"/>
                <w:szCs w:val="21"/>
              </w:rPr>
            </w:pPr>
          </w:p>
        </w:tc>
        <w:tc>
          <w:tcPr>
            <w:tcW w:w="1984" w:type="dxa"/>
            <w:vAlign w:val="center"/>
          </w:tcPr>
          <w:p w14:paraId="56595B2D">
            <w:pPr>
              <w:spacing w:line="320" w:lineRule="exact"/>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203B5CD0">
            <w:pPr>
              <w:spacing w:line="320" w:lineRule="exact"/>
              <w:rPr>
                <w:rFonts w:ascii="宋体" w:hAnsi="宋体" w:cs="宋体"/>
                <w:color w:val="auto"/>
                <w:kern w:val="0"/>
                <w:sz w:val="21"/>
                <w:szCs w:val="21"/>
              </w:rPr>
            </w:pPr>
            <w:r>
              <w:rPr>
                <w:rFonts w:hint="eastAsia" w:ascii="宋体" w:hAnsi="宋体" w:cs="宋体"/>
                <w:color w:val="auto"/>
                <w:kern w:val="0"/>
                <w:sz w:val="21"/>
                <w:szCs w:val="21"/>
              </w:rPr>
              <w:t>只能有一个方案参与</w:t>
            </w:r>
            <w:r>
              <w:rPr>
                <w:rFonts w:hint="eastAsia" w:ascii="宋体" w:hAnsi="宋体" w:cs="宋体"/>
                <w:color w:val="auto"/>
                <w:kern w:val="0"/>
                <w:sz w:val="21"/>
                <w:szCs w:val="21"/>
                <w:lang w:eastAsia="zh-CN"/>
              </w:rPr>
              <w:t>采购</w:t>
            </w:r>
            <w:r>
              <w:rPr>
                <w:rFonts w:hint="eastAsia" w:ascii="宋体" w:hAnsi="宋体" w:cs="宋体"/>
                <w:color w:val="auto"/>
                <w:kern w:val="0"/>
                <w:sz w:val="21"/>
                <w:szCs w:val="21"/>
              </w:rPr>
              <w:t>。</w:t>
            </w:r>
          </w:p>
        </w:tc>
      </w:tr>
      <w:tr w14:paraId="229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706C999">
            <w:pPr>
              <w:spacing w:line="320" w:lineRule="exact"/>
              <w:jc w:val="center"/>
              <w:rPr>
                <w:rFonts w:ascii="宋体" w:hAnsi="宋体" w:cs="宋体"/>
                <w:color w:val="auto"/>
                <w:kern w:val="0"/>
                <w:sz w:val="21"/>
                <w:szCs w:val="21"/>
              </w:rPr>
            </w:pPr>
          </w:p>
        </w:tc>
        <w:tc>
          <w:tcPr>
            <w:tcW w:w="1560" w:type="dxa"/>
            <w:vMerge w:val="continue"/>
            <w:vAlign w:val="center"/>
          </w:tcPr>
          <w:p w14:paraId="477B156F">
            <w:pPr>
              <w:spacing w:line="320" w:lineRule="exact"/>
              <w:rPr>
                <w:rFonts w:ascii="宋体" w:hAnsi="宋体" w:cs="宋体"/>
                <w:color w:val="auto"/>
                <w:kern w:val="0"/>
                <w:sz w:val="21"/>
                <w:szCs w:val="21"/>
              </w:rPr>
            </w:pPr>
          </w:p>
        </w:tc>
        <w:tc>
          <w:tcPr>
            <w:tcW w:w="1984" w:type="dxa"/>
            <w:vAlign w:val="center"/>
          </w:tcPr>
          <w:p w14:paraId="6969CB67">
            <w:pPr>
              <w:spacing w:line="320" w:lineRule="exact"/>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11DD553E">
            <w:pPr>
              <w:spacing w:line="320" w:lineRule="exact"/>
              <w:rPr>
                <w:rFonts w:ascii="宋体" w:hAnsi="宋体" w:cs="宋体"/>
                <w:color w:val="auto"/>
                <w:kern w:val="0"/>
                <w:sz w:val="21"/>
                <w:szCs w:val="21"/>
              </w:rPr>
            </w:pPr>
            <w:r>
              <w:rPr>
                <w:rFonts w:hint="eastAsia" w:ascii="宋体" w:hAnsi="宋体" w:cs="宋体"/>
                <w:color w:val="auto"/>
                <w:sz w:val="21"/>
                <w:szCs w:val="21"/>
                <w:lang w:val="zh-CN"/>
              </w:rPr>
              <w:t>只能在采购预算范围内报价，</w:t>
            </w:r>
            <w:r>
              <w:rPr>
                <w:rFonts w:hint="eastAsia" w:ascii="宋体" w:hAnsi="宋体" w:cs="宋体"/>
                <w:color w:val="auto"/>
                <w:sz w:val="21"/>
                <w:szCs w:val="21"/>
              </w:rPr>
              <w:t>只能有一个有效报价，不得提交选择性报价。</w:t>
            </w:r>
          </w:p>
        </w:tc>
      </w:tr>
      <w:tr w14:paraId="30BB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Align w:val="center"/>
          </w:tcPr>
          <w:p w14:paraId="11AFAC48">
            <w:pPr>
              <w:spacing w:line="320" w:lineRule="exact"/>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06AD772A">
            <w:pPr>
              <w:spacing w:line="320" w:lineRule="exact"/>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61C68E61">
            <w:pPr>
              <w:spacing w:line="320" w:lineRule="exact"/>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3952E642">
            <w:pPr>
              <w:spacing w:line="320" w:lineRule="exact"/>
              <w:rPr>
                <w:rFonts w:ascii="宋体" w:hAnsi="宋体" w:cs="宋体"/>
                <w:color w:val="auto"/>
                <w:kern w:val="0"/>
                <w:sz w:val="21"/>
                <w:szCs w:val="21"/>
              </w:rPr>
            </w:pPr>
            <w:r>
              <w:rPr>
                <w:rFonts w:hint="eastAsia" w:ascii="宋体" w:hAnsi="宋体" w:cs="宋体"/>
                <w:color w:val="auto"/>
                <w:kern w:val="0"/>
                <w:sz w:val="21"/>
                <w:szCs w:val="21"/>
              </w:rPr>
              <w:t>响应文件数量符合</w:t>
            </w:r>
            <w:r>
              <w:rPr>
                <w:rFonts w:hint="eastAsia" w:ascii="宋体" w:hAnsi="宋体" w:cs="宋体"/>
                <w:color w:val="auto"/>
                <w:kern w:val="0"/>
                <w:sz w:val="21"/>
                <w:szCs w:val="21"/>
                <w:lang w:eastAsia="zh-CN"/>
              </w:rPr>
              <w:t>竞采文件</w:t>
            </w:r>
            <w:r>
              <w:rPr>
                <w:rFonts w:hint="eastAsia" w:ascii="宋体" w:hAnsi="宋体" w:cs="宋体"/>
                <w:color w:val="auto"/>
                <w:kern w:val="0"/>
                <w:sz w:val="21"/>
                <w:szCs w:val="21"/>
              </w:rPr>
              <w:t>要求。</w:t>
            </w:r>
          </w:p>
        </w:tc>
      </w:tr>
      <w:tr w14:paraId="4ABB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vMerge w:val="restart"/>
            <w:vAlign w:val="center"/>
          </w:tcPr>
          <w:p w14:paraId="77AF22A4">
            <w:pPr>
              <w:spacing w:line="320" w:lineRule="exact"/>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5408D34E">
            <w:pPr>
              <w:spacing w:line="320" w:lineRule="exact"/>
              <w:rPr>
                <w:rFonts w:ascii="宋体" w:hAnsi="宋体" w:cs="宋体"/>
                <w:color w:val="auto"/>
                <w:sz w:val="21"/>
                <w:szCs w:val="21"/>
                <w:lang w:val="zh-CN"/>
              </w:rPr>
            </w:pPr>
            <w:r>
              <w:rPr>
                <w:rFonts w:hint="eastAsia" w:ascii="宋体" w:hAnsi="宋体" w:cs="宋体"/>
                <w:color w:val="auto"/>
                <w:kern w:val="0"/>
                <w:sz w:val="21"/>
                <w:szCs w:val="21"/>
                <w:lang w:eastAsia="zh-CN"/>
              </w:rPr>
              <w:t>竞采文件</w:t>
            </w:r>
            <w:r>
              <w:rPr>
                <w:rFonts w:hint="eastAsia" w:ascii="宋体" w:hAnsi="宋体" w:cs="宋体"/>
                <w:color w:val="auto"/>
                <w:kern w:val="0"/>
                <w:sz w:val="21"/>
                <w:szCs w:val="21"/>
              </w:rPr>
              <w:t>的响应程度审查</w:t>
            </w:r>
          </w:p>
        </w:tc>
        <w:tc>
          <w:tcPr>
            <w:tcW w:w="1984" w:type="dxa"/>
            <w:vAlign w:val="center"/>
          </w:tcPr>
          <w:p w14:paraId="6682A009">
            <w:pPr>
              <w:spacing w:line="320" w:lineRule="exact"/>
              <w:rPr>
                <w:rFonts w:ascii="宋体" w:hAnsi="宋体" w:cs="宋体"/>
                <w:color w:val="auto"/>
                <w:kern w:val="0"/>
                <w:sz w:val="21"/>
                <w:szCs w:val="21"/>
              </w:rPr>
            </w:pPr>
            <w:r>
              <w:rPr>
                <w:rFonts w:hint="eastAsia" w:ascii="宋体" w:hAnsi="宋体" w:cs="宋体"/>
                <w:color w:val="auto"/>
                <w:kern w:val="0"/>
                <w:sz w:val="21"/>
                <w:szCs w:val="21"/>
              </w:rPr>
              <w:t>响应文件内容</w:t>
            </w:r>
          </w:p>
        </w:tc>
        <w:tc>
          <w:tcPr>
            <w:tcW w:w="5409" w:type="dxa"/>
            <w:vAlign w:val="center"/>
          </w:tcPr>
          <w:p w14:paraId="6D211A79">
            <w:pPr>
              <w:pStyle w:val="14"/>
              <w:spacing w:line="320" w:lineRule="exact"/>
              <w:rPr>
                <w:rFonts w:ascii="宋体" w:hAnsi="宋体" w:cs="宋体"/>
                <w:color w:val="auto"/>
                <w:kern w:val="0"/>
                <w:sz w:val="21"/>
                <w:szCs w:val="21"/>
              </w:rPr>
            </w:pPr>
            <w:r>
              <w:rPr>
                <w:rFonts w:hint="eastAsia" w:ascii="宋体" w:hAnsi="宋体" w:cs="宋体"/>
                <w:color w:val="auto"/>
                <w:kern w:val="0"/>
                <w:sz w:val="21"/>
                <w:szCs w:val="21"/>
              </w:rPr>
              <w:t>对</w:t>
            </w:r>
            <w:r>
              <w:rPr>
                <w:rFonts w:hint="eastAsia" w:ascii="宋体" w:hAnsi="宋体" w:cs="宋体"/>
                <w:color w:val="auto"/>
                <w:kern w:val="0"/>
                <w:sz w:val="21"/>
                <w:szCs w:val="21"/>
                <w:lang w:eastAsia="zh-CN"/>
              </w:rPr>
              <w:t>竞采文件</w:t>
            </w:r>
            <w:r>
              <w:rPr>
                <w:rFonts w:hint="eastAsia" w:ascii="宋体" w:hAnsi="宋体" w:cs="宋体"/>
                <w:b/>
                <w:color w:val="auto"/>
                <w:kern w:val="0"/>
                <w:sz w:val="21"/>
                <w:szCs w:val="21"/>
              </w:rPr>
              <w:t>第二篇全部</w:t>
            </w:r>
            <w:r>
              <w:rPr>
                <w:rFonts w:hint="eastAsia" w:ascii="宋体" w:hAnsi="宋体" w:cs="宋体"/>
                <w:color w:val="auto"/>
                <w:kern w:val="0"/>
                <w:sz w:val="21"/>
                <w:szCs w:val="21"/>
              </w:rPr>
              <w:t>内容</w:t>
            </w:r>
            <w:r>
              <w:rPr>
                <w:rFonts w:hint="eastAsia" w:ascii="宋体" w:hAnsi="宋体" w:cs="宋体"/>
                <w:b/>
                <w:color w:val="auto"/>
                <w:kern w:val="0"/>
                <w:sz w:val="21"/>
                <w:szCs w:val="21"/>
              </w:rPr>
              <w:t>、第三篇</w:t>
            </w:r>
            <w:r>
              <w:rPr>
                <w:rFonts w:hint="eastAsia" w:ascii="宋体" w:hAnsi="宋体" w:cs="宋体"/>
                <w:color w:val="auto"/>
                <w:kern w:val="0"/>
                <w:sz w:val="21"/>
                <w:szCs w:val="21"/>
              </w:rPr>
              <w:t>全部内容作出响应。</w:t>
            </w:r>
          </w:p>
        </w:tc>
      </w:tr>
      <w:tr w14:paraId="4BC6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continue"/>
            <w:vAlign w:val="center"/>
          </w:tcPr>
          <w:p w14:paraId="61F5BE27">
            <w:pPr>
              <w:spacing w:line="320" w:lineRule="exact"/>
              <w:jc w:val="center"/>
              <w:rPr>
                <w:rFonts w:ascii="宋体" w:hAnsi="宋体" w:cs="宋体"/>
                <w:color w:val="auto"/>
                <w:kern w:val="0"/>
                <w:sz w:val="21"/>
                <w:szCs w:val="21"/>
              </w:rPr>
            </w:pPr>
          </w:p>
        </w:tc>
        <w:tc>
          <w:tcPr>
            <w:tcW w:w="1560" w:type="dxa"/>
            <w:vMerge w:val="continue"/>
            <w:vAlign w:val="center"/>
          </w:tcPr>
          <w:p w14:paraId="6BFCE9F1">
            <w:pPr>
              <w:spacing w:line="320" w:lineRule="exact"/>
              <w:rPr>
                <w:rFonts w:ascii="宋体" w:hAnsi="宋体" w:cs="宋体"/>
                <w:color w:val="auto"/>
                <w:sz w:val="21"/>
                <w:szCs w:val="21"/>
                <w:lang w:val="zh-CN"/>
              </w:rPr>
            </w:pPr>
          </w:p>
        </w:tc>
        <w:tc>
          <w:tcPr>
            <w:tcW w:w="1984" w:type="dxa"/>
            <w:vAlign w:val="center"/>
          </w:tcPr>
          <w:p w14:paraId="7221C179">
            <w:pPr>
              <w:spacing w:line="320" w:lineRule="exact"/>
              <w:rPr>
                <w:rFonts w:ascii="宋体" w:hAnsi="宋体" w:cs="宋体"/>
                <w:color w:val="auto"/>
                <w:kern w:val="0"/>
                <w:sz w:val="21"/>
                <w:szCs w:val="21"/>
              </w:rPr>
            </w:pPr>
            <w:r>
              <w:rPr>
                <w:rFonts w:hint="eastAsia" w:ascii="宋体" w:hAnsi="宋体" w:cs="宋体"/>
                <w:color w:val="auto"/>
                <w:kern w:val="0"/>
                <w:sz w:val="21"/>
                <w:szCs w:val="21"/>
                <w:lang w:eastAsia="zh-CN"/>
              </w:rPr>
              <w:t>采购</w:t>
            </w:r>
            <w:r>
              <w:rPr>
                <w:rFonts w:hint="eastAsia" w:ascii="宋体" w:hAnsi="宋体" w:cs="宋体"/>
                <w:color w:val="auto"/>
                <w:kern w:val="0"/>
                <w:sz w:val="21"/>
                <w:szCs w:val="21"/>
              </w:rPr>
              <w:t>有效期</w:t>
            </w:r>
          </w:p>
        </w:tc>
        <w:tc>
          <w:tcPr>
            <w:tcW w:w="5409" w:type="dxa"/>
            <w:vAlign w:val="center"/>
          </w:tcPr>
          <w:p w14:paraId="46165169">
            <w:pPr>
              <w:spacing w:line="320" w:lineRule="exact"/>
              <w:rPr>
                <w:rFonts w:ascii="宋体" w:hAnsi="宋体" w:cs="宋体"/>
                <w:color w:val="auto"/>
                <w:kern w:val="0"/>
                <w:sz w:val="21"/>
                <w:szCs w:val="21"/>
              </w:rPr>
            </w:pPr>
            <w:r>
              <w:rPr>
                <w:rFonts w:hint="eastAsia" w:ascii="宋体" w:hAnsi="宋体" w:cs="宋体"/>
                <w:color w:val="auto"/>
                <w:kern w:val="0"/>
                <w:sz w:val="21"/>
                <w:szCs w:val="21"/>
              </w:rPr>
              <w:t>满足</w:t>
            </w:r>
            <w:r>
              <w:rPr>
                <w:rFonts w:hint="eastAsia" w:ascii="宋体" w:hAnsi="宋体" w:cs="宋体"/>
                <w:color w:val="auto"/>
                <w:kern w:val="0"/>
                <w:sz w:val="21"/>
                <w:szCs w:val="21"/>
                <w:lang w:eastAsia="zh-CN"/>
              </w:rPr>
              <w:t>采购</w:t>
            </w:r>
            <w:r>
              <w:rPr>
                <w:rFonts w:hint="eastAsia" w:ascii="宋体" w:hAnsi="宋体" w:cs="宋体"/>
                <w:color w:val="auto"/>
                <w:kern w:val="0"/>
                <w:sz w:val="21"/>
                <w:szCs w:val="21"/>
              </w:rPr>
              <w:t>文件</w:t>
            </w:r>
            <w:r>
              <w:rPr>
                <w:rFonts w:hint="eastAsia" w:ascii="宋体" w:hAnsi="宋体" w:cs="宋体"/>
                <w:color w:val="auto"/>
                <w:sz w:val="21"/>
                <w:szCs w:val="21"/>
                <w:lang w:val="zh-CN"/>
              </w:rPr>
              <w:t>规定。</w:t>
            </w:r>
          </w:p>
        </w:tc>
      </w:tr>
    </w:tbl>
    <w:p w14:paraId="28D73D6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w:t>
      </w:r>
      <w:r>
        <w:rPr>
          <w:rFonts w:hint="eastAsia" w:ascii="宋体" w:hAnsi="宋体" w:cs="宋体"/>
          <w:color w:val="auto"/>
          <w:sz w:val="24"/>
          <w:szCs w:val="24"/>
          <w:lang w:eastAsia="zh-CN"/>
        </w:rPr>
        <w:t>评审</w:t>
      </w:r>
      <w:r>
        <w:rPr>
          <w:rFonts w:hint="eastAsia" w:ascii="宋体" w:hAnsi="宋体" w:cs="宋体"/>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93BF81">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四</w:t>
      </w:r>
      <w:r>
        <w:rPr>
          <w:rFonts w:hint="eastAsia" w:ascii="宋体" w:hAnsi="宋体" w:cs="宋体"/>
          <w:color w:val="auto"/>
          <w:sz w:val="24"/>
          <w:szCs w:val="24"/>
        </w:rPr>
        <w:t>）在</w:t>
      </w:r>
      <w:r>
        <w:rPr>
          <w:rFonts w:hint="eastAsia" w:ascii="宋体" w:hAnsi="宋体" w:cs="宋体"/>
          <w:color w:val="auto"/>
          <w:sz w:val="24"/>
          <w:szCs w:val="24"/>
          <w:lang w:eastAsia="zh-CN"/>
        </w:rPr>
        <w:t>竞采</w:t>
      </w:r>
      <w:r>
        <w:rPr>
          <w:rFonts w:hint="eastAsia" w:ascii="宋体" w:hAnsi="宋体" w:cs="宋体"/>
          <w:color w:val="auto"/>
          <w:sz w:val="24"/>
          <w:szCs w:val="24"/>
        </w:rPr>
        <w:t>过程中</w:t>
      </w:r>
      <w:r>
        <w:rPr>
          <w:rFonts w:hint="eastAsia" w:ascii="宋体" w:hAnsi="宋体" w:cs="宋体"/>
          <w:color w:val="auto"/>
          <w:sz w:val="24"/>
          <w:szCs w:val="24"/>
          <w:lang w:eastAsia="zh-CN"/>
        </w:rPr>
        <w:t>竞采</w:t>
      </w:r>
      <w:r>
        <w:rPr>
          <w:rFonts w:hint="eastAsia" w:ascii="宋体" w:hAnsi="宋体" w:cs="宋体"/>
          <w:color w:val="auto"/>
          <w:sz w:val="24"/>
          <w:szCs w:val="24"/>
        </w:rPr>
        <w:t>的任何一方不得向他人透露与</w:t>
      </w:r>
      <w:r>
        <w:rPr>
          <w:rFonts w:hint="eastAsia" w:ascii="宋体" w:hAnsi="宋体" w:cs="宋体"/>
          <w:color w:val="auto"/>
          <w:sz w:val="24"/>
          <w:szCs w:val="24"/>
          <w:lang w:eastAsia="zh-CN"/>
        </w:rPr>
        <w:t>采购</w:t>
      </w:r>
      <w:r>
        <w:rPr>
          <w:rFonts w:hint="eastAsia" w:ascii="宋体" w:hAnsi="宋体" w:cs="宋体"/>
          <w:color w:val="auto"/>
          <w:sz w:val="24"/>
          <w:szCs w:val="24"/>
        </w:rPr>
        <w:t>有关的服务资料、价格或其他信息。</w:t>
      </w:r>
    </w:p>
    <w:p w14:paraId="5F515A9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五</w:t>
      </w:r>
      <w:r>
        <w:rPr>
          <w:rFonts w:hint="eastAsia" w:ascii="宋体" w:hAnsi="宋体" w:cs="宋体"/>
          <w:color w:val="auto"/>
          <w:sz w:val="24"/>
          <w:szCs w:val="24"/>
        </w:rPr>
        <w:t>）供应商在</w:t>
      </w:r>
      <w:r>
        <w:rPr>
          <w:rFonts w:hint="eastAsia" w:ascii="宋体" w:hAnsi="宋体" w:cs="宋体"/>
          <w:color w:val="auto"/>
          <w:sz w:val="24"/>
          <w:szCs w:val="24"/>
          <w:lang w:eastAsia="zh-CN"/>
        </w:rPr>
        <w:t>竞采</w:t>
      </w:r>
      <w:r>
        <w:rPr>
          <w:rFonts w:hint="eastAsia" w:ascii="宋体" w:hAnsi="宋体" w:cs="宋体"/>
          <w:color w:val="auto"/>
          <w:sz w:val="24"/>
          <w:szCs w:val="24"/>
        </w:rPr>
        <w:t>时作出的所有书面承诺须由法定代表人或其授权代表签字。</w:t>
      </w:r>
    </w:p>
    <w:p w14:paraId="0721365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六</w:t>
      </w:r>
      <w:r>
        <w:rPr>
          <w:rFonts w:hint="eastAsia" w:ascii="宋体" w:hAnsi="宋体" w:cs="宋体"/>
          <w:color w:val="auto"/>
          <w:sz w:val="24"/>
          <w:szCs w:val="24"/>
        </w:rPr>
        <w:t>）</w:t>
      </w:r>
      <w:r>
        <w:rPr>
          <w:rFonts w:hint="eastAsia" w:ascii="宋体" w:hAnsi="宋体" w:cs="宋体"/>
          <w:color w:val="auto"/>
          <w:sz w:val="24"/>
          <w:szCs w:val="24"/>
          <w:lang w:eastAsia="zh-CN"/>
        </w:rPr>
        <w:t>评审</w:t>
      </w:r>
      <w:r>
        <w:rPr>
          <w:rFonts w:hint="eastAsia" w:ascii="宋体" w:hAnsi="宋体" w:cs="宋体"/>
          <w:color w:val="auto"/>
          <w:sz w:val="24"/>
          <w:szCs w:val="24"/>
        </w:rPr>
        <w:t>小组采用综合评分法对供应商的响应文件和投标报价（含有效书面承诺）进行综合评分。综合评分法，是指响应文件满足</w:t>
      </w:r>
      <w:r>
        <w:rPr>
          <w:rFonts w:hint="eastAsia" w:ascii="宋体" w:hAnsi="宋体" w:cs="宋体"/>
          <w:color w:val="auto"/>
          <w:sz w:val="24"/>
          <w:szCs w:val="24"/>
          <w:lang w:eastAsia="zh-CN"/>
        </w:rPr>
        <w:t>竞采文件</w:t>
      </w:r>
      <w:r>
        <w:rPr>
          <w:rFonts w:hint="eastAsia" w:ascii="宋体" w:hAnsi="宋体" w:cs="宋体"/>
          <w:color w:val="auto"/>
          <w:sz w:val="24"/>
          <w:szCs w:val="24"/>
        </w:rPr>
        <w:t>全部实质性要求且按照评审因素的量化指标评审得分最高的供应商为成交候选供应商的评审方法。供应商总得分为价格、技术、商务等评定因素分别按照相应权重值计算分项得分后相加，满分为100分。（详见评审标准）</w:t>
      </w:r>
    </w:p>
    <w:p w14:paraId="3A71882C">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七</w:t>
      </w:r>
      <w:r>
        <w:rPr>
          <w:rFonts w:hint="eastAsia" w:ascii="宋体" w:hAnsi="宋体" w:cs="宋体"/>
          <w:color w:val="auto"/>
          <w:sz w:val="24"/>
          <w:szCs w:val="24"/>
        </w:rPr>
        <w:t>）</w:t>
      </w:r>
      <w:r>
        <w:rPr>
          <w:rFonts w:hint="eastAsia" w:ascii="宋体" w:hAnsi="宋体" w:cs="宋体"/>
          <w:color w:val="auto"/>
          <w:sz w:val="24"/>
          <w:szCs w:val="24"/>
          <w:lang w:eastAsia="zh-CN"/>
        </w:rPr>
        <w:t>评审</w:t>
      </w:r>
      <w:r>
        <w:rPr>
          <w:rFonts w:hint="eastAsia" w:ascii="宋体" w:hAnsi="宋体" w:cs="宋体"/>
          <w:color w:val="auto"/>
          <w:sz w:val="24"/>
          <w:szCs w:val="24"/>
        </w:rPr>
        <w:t>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若供应商的技术部分为0分，将失去成为成交候选供应商的资格。</w:t>
      </w:r>
    </w:p>
    <w:p w14:paraId="22371293">
      <w:pPr>
        <w:spacing w:line="440" w:lineRule="exact"/>
        <w:ind w:firstLine="480" w:firstLineChars="200"/>
        <w:rPr>
          <w:rFonts w:hint="eastAsia" w:ascii="宋体" w:hAnsi="宋体" w:cs="宋体"/>
          <w:color w:val="auto"/>
          <w:sz w:val="24"/>
          <w:szCs w:val="24"/>
        </w:rPr>
      </w:pPr>
    </w:p>
    <w:p w14:paraId="07BAD112">
      <w:pPr>
        <w:spacing w:line="440" w:lineRule="exact"/>
        <w:ind w:firstLine="480" w:firstLineChars="200"/>
        <w:rPr>
          <w:rFonts w:hint="eastAsia" w:ascii="宋体" w:hAnsi="宋体" w:cs="宋体"/>
          <w:color w:val="auto"/>
          <w:sz w:val="24"/>
          <w:szCs w:val="24"/>
        </w:rPr>
      </w:pPr>
    </w:p>
    <w:p w14:paraId="1685F361">
      <w:pPr>
        <w:spacing w:line="440" w:lineRule="exact"/>
        <w:ind w:firstLine="480" w:firstLineChars="200"/>
        <w:rPr>
          <w:rFonts w:hint="eastAsia" w:ascii="宋体" w:hAnsi="宋体" w:cs="宋体"/>
          <w:color w:val="auto"/>
          <w:sz w:val="24"/>
          <w:szCs w:val="24"/>
        </w:rPr>
      </w:pPr>
    </w:p>
    <w:p w14:paraId="70D3F21C">
      <w:pPr>
        <w:pStyle w:val="5"/>
        <w:spacing w:before="120" w:beforeLines="50" w:after="120" w:afterLines="50" w:line="240" w:lineRule="auto"/>
        <w:rPr>
          <w:rFonts w:hint="eastAsia" w:ascii="宋体" w:hAnsi="宋体" w:cs="宋体"/>
          <w:color w:val="auto"/>
          <w:sz w:val="24"/>
          <w:szCs w:val="24"/>
        </w:rPr>
      </w:pPr>
      <w:bookmarkStart w:id="63" w:name="_Toc20857"/>
      <w:bookmarkStart w:id="64" w:name="_Toc33013333"/>
      <w:bookmarkStart w:id="65" w:name="_Toc23560"/>
      <w:bookmarkStart w:id="66" w:name="_Toc3894"/>
      <w:bookmarkStart w:id="67" w:name="_Toc11535"/>
      <w:r>
        <w:rPr>
          <w:rFonts w:hint="eastAsia" w:ascii="宋体" w:hAnsi="宋体" w:cs="宋体"/>
          <w:color w:val="auto"/>
          <w:sz w:val="24"/>
          <w:szCs w:val="24"/>
        </w:rPr>
        <w:t>二、</w:t>
      </w:r>
      <w:bookmarkStart w:id="68" w:name="_Toc342913394"/>
      <w:bookmarkStart w:id="69" w:name="_Toc102227320"/>
      <w:r>
        <w:rPr>
          <w:rFonts w:hint="eastAsia" w:ascii="宋体" w:hAnsi="宋体" w:cs="宋体"/>
          <w:color w:val="auto"/>
          <w:sz w:val="24"/>
          <w:szCs w:val="24"/>
        </w:rPr>
        <w:t>评审标准</w:t>
      </w:r>
      <w:bookmarkEnd w:id="63"/>
      <w:bookmarkEnd w:id="64"/>
      <w:bookmarkEnd w:id="65"/>
      <w:bookmarkEnd w:id="66"/>
      <w:bookmarkEnd w:id="67"/>
    </w:p>
    <w:bookmarkEnd w:id="68"/>
    <w:bookmarkEnd w:id="69"/>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56"/>
        <w:gridCol w:w="1329"/>
        <w:gridCol w:w="4740"/>
        <w:gridCol w:w="1946"/>
      </w:tblGrid>
      <w:tr w14:paraId="6081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1FEAF979">
            <w:pPr>
              <w:spacing w:line="360" w:lineRule="auto"/>
              <w:ind w:firstLine="28"/>
              <w:jc w:val="center"/>
              <w:rPr>
                <w:rFonts w:ascii="宋体" w:hAnsi="宋体" w:cs="宋体"/>
                <w:b/>
                <w:sz w:val="21"/>
                <w:szCs w:val="21"/>
              </w:rPr>
            </w:pPr>
            <w:bookmarkStart w:id="70" w:name="_Toc531253424"/>
            <w:bookmarkStart w:id="71" w:name="_Toc16500"/>
            <w:bookmarkStart w:id="72" w:name="_Toc25095"/>
            <w:bookmarkStart w:id="73" w:name="_Toc20296"/>
            <w:bookmarkStart w:id="74" w:name="_Toc10098"/>
            <w:bookmarkStart w:id="75" w:name="_Toc33013334"/>
            <w:r>
              <w:rPr>
                <w:rFonts w:hint="eastAsia" w:ascii="宋体" w:hAnsi="宋体" w:cs="宋体"/>
                <w:b/>
                <w:sz w:val="21"/>
                <w:szCs w:val="21"/>
              </w:rPr>
              <w:t>序号</w:t>
            </w:r>
          </w:p>
        </w:tc>
        <w:tc>
          <w:tcPr>
            <w:tcW w:w="1056" w:type="dxa"/>
            <w:vAlign w:val="center"/>
          </w:tcPr>
          <w:p w14:paraId="11D147D1">
            <w:pPr>
              <w:spacing w:line="360" w:lineRule="auto"/>
              <w:ind w:firstLine="28"/>
              <w:jc w:val="center"/>
              <w:rPr>
                <w:rFonts w:ascii="宋体" w:hAnsi="宋体" w:cs="宋体"/>
                <w:b/>
                <w:sz w:val="21"/>
                <w:szCs w:val="21"/>
              </w:rPr>
            </w:pPr>
            <w:r>
              <w:rPr>
                <w:rFonts w:hint="eastAsia" w:ascii="宋体" w:hAnsi="宋体" w:cs="宋体"/>
                <w:b/>
                <w:sz w:val="21"/>
                <w:szCs w:val="21"/>
              </w:rPr>
              <w:t>评分因素及权重</w:t>
            </w:r>
          </w:p>
        </w:tc>
        <w:tc>
          <w:tcPr>
            <w:tcW w:w="1329" w:type="dxa"/>
            <w:vAlign w:val="center"/>
          </w:tcPr>
          <w:p w14:paraId="3DCB31D5">
            <w:pPr>
              <w:spacing w:line="360" w:lineRule="auto"/>
              <w:ind w:firstLine="28"/>
              <w:jc w:val="center"/>
              <w:rPr>
                <w:rFonts w:ascii="宋体" w:hAnsi="宋体" w:cs="宋体"/>
                <w:b/>
                <w:sz w:val="21"/>
                <w:szCs w:val="21"/>
              </w:rPr>
            </w:pPr>
            <w:r>
              <w:rPr>
                <w:rFonts w:hint="eastAsia" w:ascii="宋体" w:hAnsi="宋体" w:cs="宋体"/>
                <w:b/>
                <w:sz w:val="21"/>
                <w:szCs w:val="21"/>
              </w:rPr>
              <w:t>分值</w:t>
            </w:r>
          </w:p>
        </w:tc>
        <w:tc>
          <w:tcPr>
            <w:tcW w:w="4740" w:type="dxa"/>
            <w:vAlign w:val="center"/>
          </w:tcPr>
          <w:p w14:paraId="4C4CF3FC">
            <w:pPr>
              <w:spacing w:line="360" w:lineRule="auto"/>
              <w:ind w:firstLine="28"/>
              <w:jc w:val="center"/>
              <w:rPr>
                <w:rFonts w:ascii="宋体" w:hAnsi="宋体" w:cs="宋体"/>
                <w:b/>
                <w:sz w:val="21"/>
                <w:szCs w:val="21"/>
              </w:rPr>
            </w:pPr>
            <w:r>
              <w:rPr>
                <w:rFonts w:hint="eastAsia" w:ascii="宋体" w:hAnsi="宋体" w:cs="宋体"/>
                <w:b/>
                <w:sz w:val="21"/>
                <w:szCs w:val="21"/>
              </w:rPr>
              <w:t>评分标准</w:t>
            </w:r>
          </w:p>
        </w:tc>
        <w:tc>
          <w:tcPr>
            <w:tcW w:w="1946" w:type="dxa"/>
            <w:vAlign w:val="center"/>
          </w:tcPr>
          <w:p w14:paraId="453BE358">
            <w:pPr>
              <w:pStyle w:val="49"/>
              <w:spacing w:before="0" w:after="0"/>
              <w:rPr>
                <w:rFonts w:ascii="宋体" w:hAnsi="宋体" w:eastAsia="宋体" w:cs="宋体"/>
                <w:sz w:val="21"/>
                <w:szCs w:val="21"/>
              </w:rPr>
            </w:pPr>
            <w:r>
              <w:rPr>
                <w:rFonts w:hint="eastAsia" w:ascii="宋体" w:hAnsi="宋体" w:eastAsia="宋体" w:cs="宋体"/>
                <w:sz w:val="21"/>
                <w:szCs w:val="21"/>
              </w:rPr>
              <w:t>说明</w:t>
            </w:r>
          </w:p>
        </w:tc>
      </w:tr>
      <w:tr w14:paraId="187A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93" w:type="dxa"/>
            <w:vAlign w:val="center"/>
          </w:tcPr>
          <w:p w14:paraId="4B77814B">
            <w:pPr>
              <w:snapToGrid w:val="0"/>
              <w:spacing w:line="300" w:lineRule="exact"/>
              <w:rPr>
                <w:rFonts w:ascii="宋体" w:hAnsi="宋体" w:cs="宋体"/>
                <w:sz w:val="21"/>
                <w:szCs w:val="21"/>
              </w:rPr>
            </w:pPr>
            <w:r>
              <w:rPr>
                <w:rFonts w:hint="eastAsia" w:ascii="宋体" w:hAnsi="宋体" w:cs="宋体"/>
                <w:sz w:val="21"/>
                <w:szCs w:val="21"/>
              </w:rPr>
              <w:t>1</w:t>
            </w:r>
          </w:p>
        </w:tc>
        <w:tc>
          <w:tcPr>
            <w:tcW w:w="1056" w:type="dxa"/>
            <w:vAlign w:val="center"/>
          </w:tcPr>
          <w:p w14:paraId="709C641E">
            <w:pPr>
              <w:snapToGrid w:val="0"/>
              <w:spacing w:line="300" w:lineRule="exact"/>
              <w:jc w:val="center"/>
              <w:rPr>
                <w:rFonts w:ascii="宋体" w:hAnsi="宋体" w:cs="宋体"/>
                <w:sz w:val="21"/>
                <w:szCs w:val="21"/>
              </w:rPr>
            </w:pPr>
            <w:r>
              <w:rPr>
                <w:rFonts w:hint="eastAsia" w:ascii="宋体" w:hAnsi="宋体" w:cs="宋体"/>
                <w:sz w:val="21"/>
                <w:szCs w:val="21"/>
              </w:rPr>
              <w:t>投标报价</w:t>
            </w:r>
          </w:p>
          <w:p w14:paraId="00DFF6EC">
            <w:pPr>
              <w:snapToGrid w:val="0"/>
              <w:spacing w:line="300" w:lineRule="exac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0%）</w:t>
            </w:r>
          </w:p>
        </w:tc>
        <w:tc>
          <w:tcPr>
            <w:tcW w:w="1329" w:type="dxa"/>
            <w:vAlign w:val="center"/>
          </w:tcPr>
          <w:p w14:paraId="53652A1D">
            <w:pPr>
              <w:snapToGrid w:val="0"/>
              <w:spacing w:line="300" w:lineRule="exact"/>
              <w:jc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0分</w:t>
            </w:r>
          </w:p>
        </w:tc>
        <w:tc>
          <w:tcPr>
            <w:tcW w:w="4740" w:type="dxa"/>
            <w:vAlign w:val="center"/>
          </w:tcPr>
          <w:p w14:paraId="491A55BC">
            <w:pPr>
              <w:snapToGrid w:val="0"/>
              <w:spacing w:line="300" w:lineRule="exact"/>
              <w:rPr>
                <w:rFonts w:ascii="宋体" w:hAnsi="宋体" w:cs="宋体"/>
                <w:sz w:val="21"/>
                <w:szCs w:val="21"/>
              </w:rPr>
            </w:pPr>
            <w:r>
              <w:rPr>
                <w:rFonts w:hint="eastAsia" w:ascii="宋体" w:hAnsi="宋体" w:cs="宋体"/>
                <w:sz w:val="21"/>
                <w:szCs w:val="21"/>
              </w:rPr>
              <w:t>有效的投标报价中的最低价为评标基准价，按照下列公式计算每个供应商的投标价格得分。</w:t>
            </w:r>
          </w:p>
          <w:p w14:paraId="421A7F20">
            <w:pPr>
              <w:snapToGrid w:val="0"/>
              <w:spacing w:line="300" w:lineRule="exact"/>
              <w:rPr>
                <w:rFonts w:ascii="宋体" w:hAnsi="宋体" w:cs="宋体"/>
                <w:sz w:val="21"/>
                <w:szCs w:val="21"/>
              </w:rPr>
            </w:pPr>
            <w:r>
              <w:rPr>
                <w:rFonts w:hint="eastAsia" w:ascii="宋体" w:hAnsi="宋体" w:cs="宋体"/>
                <w:sz w:val="21"/>
                <w:szCs w:val="21"/>
              </w:rPr>
              <w:t>投标报价得分＝（评标基准价/投标报价）×价格权重×100。</w:t>
            </w:r>
          </w:p>
        </w:tc>
        <w:tc>
          <w:tcPr>
            <w:tcW w:w="1946" w:type="dxa"/>
            <w:vAlign w:val="center"/>
          </w:tcPr>
          <w:p w14:paraId="0B0A7F93">
            <w:pPr>
              <w:snapToGrid w:val="0"/>
              <w:spacing w:line="300" w:lineRule="exact"/>
              <w:rPr>
                <w:rFonts w:ascii="宋体" w:hAnsi="宋体" w:cs="宋体"/>
                <w:sz w:val="21"/>
                <w:szCs w:val="21"/>
              </w:rPr>
            </w:pPr>
          </w:p>
        </w:tc>
      </w:tr>
      <w:tr w14:paraId="210D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493" w:type="dxa"/>
            <w:vAlign w:val="center"/>
          </w:tcPr>
          <w:p w14:paraId="615BFD85">
            <w:pPr>
              <w:snapToGrid w:val="0"/>
              <w:spacing w:line="300" w:lineRule="exact"/>
              <w:rPr>
                <w:rFonts w:ascii="宋体" w:hAnsi="宋体" w:cs="宋体"/>
                <w:sz w:val="21"/>
                <w:szCs w:val="21"/>
              </w:rPr>
            </w:pPr>
            <w:r>
              <w:rPr>
                <w:rFonts w:hint="eastAsia" w:ascii="宋体" w:hAnsi="宋体" w:cs="宋体"/>
                <w:sz w:val="21"/>
                <w:szCs w:val="21"/>
              </w:rPr>
              <w:t>2</w:t>
            </w:r>
          </w:p>
        </w:tc>
        <w:tc>
          <w:tcPr>
            <w:tcW w:w="1056" w:type="dxa"/>
            <w:vAlign w:val="center"/>
          </w:tcPr>
          <w:p w14:paraId="649AB7BE">
            <w:pPr>
              <w:snapToGrid w:val="0"/>
              <w:spacing w:line="300" w:lineRule="exact"/>
              <w:jc w:val="center"/>
              <w:rPr>
                <w:rFonts w:ascii="宋体" w:hAnsi="宋体" w:cs="宋体"/>
                <w:color w:val="auto"/>
                <w:sz w:val="21"/>
                <w:szCs w:val="21"/>
              </w:rPr>
            </w:pPr>
            <w:r>
              <w:rPr>
                <w:rFonts w:hint="eastAsia" w:ascii="宋体" w:hAnsi="宋体" w:cs="宋体"/>
                <w:color w:val="auto"/>
                <w:sz w:val="21"/>
                <w:szCs w:val="21"/>
              </w:rPr>
              <w:t>技术部分</w:t>
            </w:r>
          </w:p>
          <w:p w14:paraId="0D8CE9C6">
            <w:pPr>
              <w:snapToGrid w:val="0"/>
              <w:spacing w:line="300" w:lineRule="exact"/>
              <w:jc w:val="center"/>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60</w:t>
            </w:r>
            <w:r>
              <w:rPr>
                <w:rFonts w:hint="eastAsia" w:ascii="宋体" w:hAnsi="宋体" w:cs="宋体"/>
                <w:color w:val="auto"/>
                <w:sz w:val="21"/>
                <w:szCs w:val="21"/>
              </w:rPr>
              <w:t>%）</w:t>
            </w:r>
          </w:p>
        </w:tc>
        <w:tc>
          <w:tcPr>
            <w:tcW w:w="1329" w:type="dxa"/>
            <w:vAlign w:val="center"/>
          </w:tcPr>
          <w:p w14:paraId="00501084">
            <w:pPr>
              <w:spacing w:line="240" w:lineRule="atLeast"/>
              <w:ind w:firstLine="210" w:firstLineChars="100"/>
              <w:rPr>
                <w:rFonts w:ascii="宋体" w:hAnsi="宋体" w:cs="宋体"/>
                <w:color w:val="auto"/>
                <w:sz w:val="21"/>
                <w:szCs w:val="21"/>
              </w:rPr>
            </w:pPr>
            <w:r>
              <w:rPr>
                <w:rFonts w:hint="eastAsia" w:ascii="宋体" w:hAnsi="宋体" w:cs="宋体"/>
                <w:color w:val="auto"/>
                <w:sz w:val="21"/>
                <w:szCs w:val="21"/>
                <w:lang w:val="en-US" w:eastAsia="zh-CN"/>
              </w:rPr>
              <w:t>60</w:t>
            </w:r>
            <w:r>
              <w:rPr>
                <w:rFonts w:hint="eastAsia" w:ascii="宋体" w:hAnsi="宋体" w:cs="宋体"/>
                <w:color w:val="auto"/>
                <w:sz w:val="21"/>
                <w:szCs w:val="21"/>
              </w:rPr>
              <w:t>分</w:t>
            </w:r>
          </w:p>
        </w:tc>
        <w:tc>
          <w:tcPr>
            <w:tcW w:w="4740" w:type="dxa"/>
            <w:vAlign w:val="center"/>
          </w:tcPr>
          <w:p w14:paraId="2625817A">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针对本项目提供响应方案：</w:t>
            </w:r>
          </w:p>
          <w:p w14:paraId="79199B72">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1、根据整体服务概述的合理性进行评分：</w:t>
            </w:r>
          </w:p>
          <w:p w14:paraId="0FBBFF9E">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服务概述非常合理得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p w14:paraId="112DA052">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服务概述合理得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443FF6F3">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服务概述比较合理得1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分；</w:t>
            </w:r>
          </w:p>
          <w:p w14:paraId="0BF2F9D7">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服务概述基本合理得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14:paraId="4B29D52B">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服务概述不合理或未提供得0分。</w:t>
            </w:r>
          </w:p>
          <w:p w14:paraId="6C31B05B">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eastAsia="宋体" w:cs="宋体"/>
                <w:color w:val="auto"/>
                <w:sz w:val="21"/>
                <w:szCs w:val="21"/>
                <w:highlight w:val="none"/>
              </w:rPr>
              <w:t>整体工作进度安排：供应商应对整个项目提出科学、经济、合理的优先设计时序，保证重要节点、一般节点及基础设施建设的有序推进：</w:t>
            </w:r>
          </w:p>
          <w:p w14:paraId="38E07732">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整体工作进度安排</w:t>
            </w:r>
            <w:r>
              <w:rPr>
                <w:rFonts w:hint="eastAsia" w:ascii="宋体" w:hAnsi="宋体" w:cs="宋体"/>
                <w:color w:val="auto"/>
                <w:sz w:val="21"/>
                <w:szCs w:val="21"/>
                <w:highlight w:val="none"/>
              </w:rPr>
              <w:t>非常可行得20分；</w:t>
            </w:r>
          </w:p>
          <w:p w14:paraId="28474BE7">
            <w:pPr>
              <w:tabs>
                <w:tab w:val="left" w:pos="3021"/>
              </w:tabs>
              <w:spacing w:line="240" w:lineRule="atLeas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整体工作进度安排</w:t>
            </w:r>
            <w:r>
              <w:rPr>
                <w:rFonts w:hint="eastAsia" w:ascii="宋体" w:hAnsi="宋体" w:cs="宋体"/>
                <w:color w:val="auto"/>
                <w:sz w:val="21"/>
                <w:szCs w:val="21"/>
                <w:highlight w:val="none"/>
              </w:rPr>
              <w:t>可行得15分；</w:t>
            </w:r>
            <w:r>
              <w:rPr>
                <w:rFonts w:hint="eastAsia" w:ascii="宋体" w:hAnsi="宋体" w:cs="宋体"/>
                <w:color w:val="auto"/>
                <w:sz w:val="21"/>
                <w:szCs w:val="21"/>
                <w:highlight w:val="none"/>
                <w:lang w:eastAsia="zh-CN"/>
              </w:rPr>
              <w:tab/>
            </w:r>
          </w:p>
          <w:p w14:paraId="159CA8B7">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整体工作进度安排</w:t>
            </w:r>
            <w:r>
              <w:rPr>
                <w:rFonts w:hint="eastAsia" w:ascii="宋体" w:hAnsi="宋体" w:cs="宋体"/>
                <w:color w:val="auto"/>
                <w:sz w:val="21"/>
                <w:szCs w:val="21"/>
                <w:highlight w:val="none"/>
              </w:rPr>
              <w:t>比较可行得10分；</w:t>
            </w:r>
          </w:p>
          <w:p w14:paraId="36738BF6">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整体工作进度安排</w:t>
            </w:r>
            <w:r>
              <w:rPr>
                <w:rFonts w:hint="eastAsia" w:ascii="宋体" w:hAnsi="宋体" w:cs="宋体"/>
                <w:color w:val="auto"/>
                <w:sz w:val="21"/>
                <w:szCs w:val="21"/>
                <w:highlight w:val="none"/>
              </w:rPr>
              <w:t>基本可行得5分；</w:t>
            </w:r>
          </w:p>
          <w:p w14:paraId="25A456FF">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整体工作进度安排</w:t>
            </w:r>
            <w:r>
              <w:rPr>
                <w:rFonts w:hint="eastAsia" w:ascii="宋体" w:hAnsi="宋体" w:cs="宋体"/>
                <w:color w:val="auto"/>
                <w:sz w:val="21"/>
                <w:szCs w:val="21"/>
                <w:highlight w:val="none"/>
              </w:rPr>
              <w:t>不可行或未提供得0分。</w:t>
            </w:r>
          </w:p>
          <w:p w14:paraId="77C9B663">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eastAsia="宋体" w:cs="宋体"/>
                <w:color w:val="auto"/>
                <w:sz w:val="21"/>
                <w:szCs w:val="21"/>
                <w:highlight w:val="none"/>
              </w:rPr>
              <w:t>重难点分析及合理化建议：对采购项目重难点描述是否准确，关键技术问题解决方案是否完整、切实可行；是否提出针对性的合理化建议</w:t>
            </w:r>
            <w:r>
              <w:rPr>
                <w:rFonts w:hint="eastAsia" w:ascii="宋体" w:hAnsi="宋体" w:cs="宋体"/>
                <w:color w:val="auto"/>
                <w:sz w:val="21"/>
                <w:szCs w:val="21"/>
                <w:highlight w:val="none"/>
              </w:rPr>
              <w:t>：</w:t>
            </w:r>
          </w:p>
          <w:p w14:paraId="1B1EAACC">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重难点分析及合理化建议</w:t>
            </w:r>
            <w:r>
              <w:rPr>
                <w:rFonts w:hint="eastAsia" w:ascii="宋体" w:hAnsi="宋体" w:cs="宋体"/>
                <w:color w:val="auto"/>
                <w:sz w:val="21"/>
                <w:szCs w:val="21"/>
                <w:highlight w:val="none"/>
              </w:rPr>
              <w:t>非常全面得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p w14:paraId="64109BC9">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重难点分析及合理化建议</w:t>
            </w:r>
            <w:r>
              <w:rPr>
                <w:rFonts w:hint="eastAsia" w:ascii="宋体" w:hAnsi="宋体" w:cs="宋体"/>
                <w:color w:val="auto"/>
                <w:sz w:val="21"/>
                <w:szCs w:val="21"/>
                <w:highlight w:val="none"/>
              </w:rPr>
              <w:t>全面得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13FD8018">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重难点分析及合理化建议</w:t>
            </w:r>
            <w:r>
              <w:rPr>
                <w:rFonts w:hint="eastAsia" w:ascii="宋体" w:hAnsi="宋体" w:cs="宋体"/>
                <w:color w:val="auto"/>
                <w:sz w:val="21"/>
                <w:szCs w:val="21"/>
                <w:highlight w:val="none"/>
              </w:rPr>
              <w:t>比较全面得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14:paraId="76D2E6DD">
            <w:pPr>
              <w:spacing w:line="24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重难点分析及合理化建议</w:t>
            </w:r>
            <w:r>
              <w:rPr>
                <w:rFonts w:hint="eastAsia" w:ascii="宋体" w:hAnsi="宋体" w:cs="宋体"/>
                <w:color w:val="auto"/>
                <w:sz w:val="21"/>
                <w:szCs w:val="21"/>
                <w:highlight w:val="none"/>
              </w:rPr>
              <w:t>基本全面得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14:paraId="1AA86125">
            <w:pPr>
              <w:spacing w:line="240" w:lineRule="atLeast"/>
              <w:jc w:val="left"/>
              <w:rPr>
                <w:rFonts w:ascii="宋体" w:hAnsi="宋体" w:cs="宋体"/>
                <w:color w:val="auto"/>
                <w:sz w:val="21"/>
                <w:szCs w:val="21"/>
              </w:rPr>
            </w:pPr>
            <w:r>
              <w:rPr>
                <w:rFonts w:hint="eastAsia" w:ascii="宋体" w:hAnsi="宋体" w:eastAsia="宋体" w:cs="宋体"/>
                <w:color w:val="auto"/>
                <w:sz w:val="21"/>
                <w:szCs w:val="21"/>
                <w:highlight w:val="none"/>
              </w:rPr>
              <w:t>重难点分析及合理化建议</w:t>
            </w:r>
            <w:r>
              <w:rPr>
                <w:rFonts w:hint="eastAsia" w:ascii="宋体" w:hAnsi="宋体" w:cs="宋体"/>
                <w:color w:val="auto"/>
                <w:sz w:val="21"/>
                <w:szCs w:val="21"/>
                <w:highlight w:val="none"/>
              </w:rPr>
              <w:t>不全面或未提供得0分。</w:t>
            </w:r>
          </w:p>
        </w:tc>
        <w:tc>
          <w:tcPr>
            <w:tcW w:w="1946" w:type="dxa"/>
            <w:vAlign w:val="center"/>
          </w:tcPr>
          <w:p w14:paraId="64F5EEED">
            <w:pPr>
              <w:widowControl/>
              <w:snapToGrid w:val="0"/>
              <w:spacing w:line="300" w:lineRule="exact"/>
              <w:rPr>
                <w:rFonts w:ascii="宋体" w:hAnsi="宋体" w:cs="宋体"/>
                <w:color w:val="auto"/>
                <w:sz w:val="21"/>
                <w:szCs w:val="21"/>
              </w:rPr>
            </w:pPr>
            <w:r>
              <w:rPr>
                <w:rFonts w:hint="eastAsia" w:ascii="宋体" w:hAnsi="宋体" w:cs="宋体"/>
                <w:color w:val="auto"/>
                <w:sz w:val="21"/>
                <w:szCs w:val="21"/>
              </w:rPr>
              <w:t>评审小组对各供应商提供的书面方案进行横向比较评分。</w:t>
            </w:r>
          </w:p>
        </w:tc>
      </w:tr>
      <w:tr w14:paraId="7C86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93" w:type="dxa"/>
            <w:vAlign w:val="center"/>
          </w:tcPr>
          <w:p w14:paraId="17339B95">
            <w:pPr>
              <w:snapToGrid w:val="0"/>
              <w:spacing w:line="300" w:lineRule="exact"/>
              <w:rPr>
                <w:rFonts w:ascii="宋体" w:hAnsi="宋体" w:cs="宋体"/>
                <w:sz w:val="21"/>
                <w:szCs w:val="21"/>
                <w:highlight w:val="none"/>
              </w:rPr>
            </w:pPr>
            <w:r>
              <w:rPr>
                <w:rFonts w:hint="eastAsia" w:ascii="宋体" w:hAnsi="宋体" w:cs="宋体"/>
                <w:sz w:val="21"/>
                <w:szCs w:val="21"/>
                <w:highlight w:val="none"/>
              </w:rPr>
              <w:t>3</w:t>
            </w:r>
          </w:p>
        </w:tc>
        <w:tc>
          <w:tcPr>
            <w:tcW w:w="1056" w:type="dxa"/>
            <w:vAlign w:val="center"/>
          </w:tcPr>
          <w:p w14:paraId="13861708">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商务部分</w:t>
            </w:r>
          </w:p>
          <w:p w14:paraId="747EC129">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（20%）</w:t>
            </w:r>
          </w:p>
        </w:tc>
        <w:tc>
          <w:tcPr>
            <w:tcW w:w="1329" w:type="dxa"/>
            <w:vAlign w:val="center"/>
          </w:tcPr>
          <w:p w14:paraId="3EA6DF52">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业绩案例（20分）</w:t>
            </w:r>
          </w:p>
        </w:tc>
        <w:tc>
          <w:tcPr>
            <w:tcW w:w="4740" w:type="dxa"/>
            <w:vAlign w:val="center"/>
          </w:tcPr>
          <w:p w14:paraId="6161BE51">
            <w:pPr>
              <w:spacing w:line="240" w:lineRule="atLeas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供应商每提供1个与本项目相关的类似业绩</w:t>
            </w:r>
            <w:r>
              <w:rPr>
                <w:rFonts w:hint="eastAsia" w:ascii="宋体" w:hAnsi="宋体" w:cs="宋体"/>
                <w:color w:val="auto"/>
                <w:sz w:val="21"/>
                <w:szCs w:val="21"/>
                <w:highlight w:val="none"/>
                <w:lang w:val="zh-CN"/>
              </w:rPr>
              <w:t>得</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分，最高得</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zh-CN"/>
              </w:rPr>
              <w:t>分。</w:t>
            </w:r>
          </w:p>
        </w:tc>
        <w:tc>
          <w:tcPr>
            <w:tcW w:w="1946" w:type="dxa"/>
            <w:vAlign w:val="center"/>
          </w:tcPr>
          <w:p w14:paraId="38722D46">
            <w:pPr>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提供近三年业绩证明材料（合同复印件）并加盖供应商公章。</w:t>
            </w:r>
          </w:p>
        </w:tc>
      </w:tr>
    </w:tbl>
    <w:p w14:paraId="51016138">
      <w:pPr>
        <w:pStyle w:val="5"/>
        <w:spacing w:before="120" w:beforeLines="50" w:after="120" w:afterLines="50" w:line="440" w:lineRule="exact"/>
        <w:rPr>
          <w:rFonts w:ascii="宋体" w:hAnsi="宋体" w:cs="宋体"/>
          <w:color w:val="auto"/>
          <w:sz w:val="24"/>
          <w:szCs w:val="24"/>
        </w:rPr>
      </w:pPr>
      <w:r>
        <w:rPr>
          <w:rFonts w:hint="eastAsia" w:ascii="宋体" w:hAnsi="宋体" w:cs="宋体"/>
          <w:color w:val="auto"/>
          <w:sz w:val="24"/>
          <w:szCs w:val="24"/>
        </w:rPr>
        <w:t>三、无效响应</w:t>
      </w:r>
      <w:bookmarkEnd w:id="70"/>
      <w:bookmarkEnd w:id="71"/>
      <w:bookmarkEnd w:id="72"/>
      <w:bookmarkEnd w:id="73"/>
      <w:bookmarkEnd w:id="74"/>
      <w:bookmarkEnd w:id="75"/>
    </w:p>
    <w:p w14:paraId="0678A57D">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5A13793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（一）供应商不符合规定的基本资格条件或特定资格条件的；</w:t>
      </w:r>
    </w:p>
    <w:p w14:paraId="6CFCECB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（二）供应商的法定代表人或其授权代表未参加</w:t>
      </w:r>
      <w:r>
        <w:rPr>
          <w:rFonts w:hint="eastAsia" w:ascii="宋体" w:hAnsi="宋体" w:cs="宋体"/>
          <w:color w:val="auto"/>
          <w:sz w:val="24"/>
          <w:szCs w:val="24"/>
          <w:lang w:eastAsia="zh-CN"/>
        </w:rPr>
        <w:t>采购</w:t>
      </w:r>
      <w:r>
        <w:rPr>
          <w:rFonts w:hint="eastAsia" w:ascii="宋体" w:hAnsi="宋体" w:cs="宋体"/>
          <w:color w:val="auto"/>
          <w:sz w:val="24"/>
          <w:szCs w:val="24"/>
        </w:rPr>
        <w:t>；</w:t>
      </w:r>
    </w:p>
    <w:p w14:paraId="2C53F894">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（三）供应商所提交的响应文件不按第七篇“响应文件格式要”规定签字、盖章；</w:t>
      </w:r>
    </w:p>
    <w:p w14:paraId="5F34C1E4">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（四）供应商的最后报价超过采购预算的；</w:t>
      </w:r>
    </w:p>
    <w:p w14:paraId="368AC8E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（五）法定代表人为同一个人的两个及两个以上法人，母公司、全资子公司及其控股公司，在同一分包采购中同时参与</w:t>
      </w:r>
      <w:r>
        <w:rPr>
          <w:rFonts w:hint="eastAsia" w:ascii="宋体" w:hAnsi="宋体" w:cs="宋体"/>
          <w:color w:val="auto"/>
          <w:sz w:val="24"/>
          <w:szCs w:val="24"/>
          <w:lang w:eastAsia="zh-CN"/>
        </w:rPr>
        <w:t>采购</w:t>
      </w:r>
      <w:r>
        <w:rPr>
          <w:rFonts w:hint="eastAsia" w:ascii="宋体" w:hAnsi="宋体" w:cs="宋体"/>
          <w:color w:val="auto"/>
          <w:sz w:val="24"/>
          <w:szCs w:val="24"/>
        </w:rPr>
        <w:t>；</w:t>
      </w:r>
    </w:p>
    <w:p w14:paraId="0327241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（六）单位负责人为同一人或者存在直接控股、管理关系的不同供应商，参加同一合同项下的政府采购活动的；</w:t>
      </w:r>
    </w:p>
    <w:p w14:paraId="03DB054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w:t>
      </w:r>
    </w:p>
    <w:p w14:paraId="6FBF325D">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（八）供应商的服务期、报价要求及</w:t>
      </w:r>
      <w:r>
        <w:rPr>
          <w:rFonts w:hint="eastAsia" w:ascii="宋体" w:hAnsi="宋体" w:cs="宋体"/>
          <w:color w:val="auto"/>
          <w:sz w:val="24"/>
          <w:szCs w:val="24"/>
          <w:lang w:eastAsia="zh-CN"/>
        </w:rPr>
        <w:t>采购</w:t>
      </w:r>
      <w:r>
        <w:rPr>
          <w:rFonts w:hint="eastAsia" w:ascii="宋体" w:hAnsi="宋体" w:cs="宋体"/>
          <w:color w:val="auto"/>
          <w:sz w:val="24"/>
          <w:szCs w:val="24"/>
        </w:rPr>
        <w:t>有效期不满足</w:t>
      </w:r>
      <w:r>
        <w:rPr>
          <w:rFonts w:hint="eastAsia" w:ascii="宋体" w:hAnsi="宋体" w:cs="宋体"/>
          <w:color w:val="auto"/>
          <w:sz w:val="24"/>
          <w:szCs w:val="24"/>
          <w:lang w:eastAsia="zh-CN"/>
        </w:rPr>
        <w:t>竞采文件</w:t>
      </w:r>
      <w:r>
        <w:rPr>
          <w:rFonts w:hint="eastAsia" w:ascii="宋体" w:hAnsi="宋体" w:cs="宋体"/>
          <w:color w:val="auto"/>
          <w:sz w:val="24"/>
          <w:szCs w:val="24"/>
        </w:rPr>
        <w:t>要求的；</w:t>
      </w:r>
    </w:p>
    <w:p w14:paraId="3D5D09F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（九）供应商响应文件内容有与国家现行法律法规相违背的内容，或附有采购人无法接受的条件。</w:t>
      </w:r>
    </w:p>
    <w:p w14:paraId="57A82CFA">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（十）供应商被列入失信被执行人、重大税收违法案件当事人名单、政府采购严重违法失信行为记录名单及其他不符合《中华人民共和国政府采购法》第二十二条规定条件的。</w:t>
      </w:r>
    </w:p>
    <w:p w14:paraId="0DABED8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AA0AEC9">
      <w:pPr>
        <w:pStyle w:val="5"/>
        <w:spacing w:before="120" w:beforeLines="50" w:after="120" w:afterLines="50" w:line="440" w:lineRule="exact"/>
        <w:rPr>
          <w:rFonts w:ascii="宋体" w:hAnsi="宋体" w:cs="宋体"/>
          <w:color w:val="auto"/>
          <w:sz w:val="24"/>
          <w:szCs w:val="24"/>
        </w:rPr>
      </w:pPr>
      <w:bookmarkStart w:id="76" w:name="_Toc29052"/>
      <w:bookmarkStart w:id="77" w:name="_Toc15007"/>
      <w:bookmarkStart w:id="78" w:name="_Toc33013335"/>
      <w:bookmarkStart w:id="79" w:name="_Toc20993"/>
      <w:bookmarkStart w:id="80" w:name="_Toc23118"/>
      <w:bookmarkStart w:id="81" w:name="_Toc531253425"/>
      <w:r>
        <w:rPr>
          <w:rFonts w:hint="eastAsia" w:ascii="宋体" w:hAnsi="宋体" w:cs="宋体"/>
          <w:color w:val="auto"/>
          <w:sz w:val="24"/>
          <w:szCs w:val="24"/>
        </w:rPr>
        <w:t>四、采购终止</w:t>
      </w:r>
      <w:bookmarkEnd w:id="76"/>
      <w:bookmarkEnd w:id="77"/>
      <w:bookmarkEnd w:id="78"/>
      <w:bookmarkEnd w:id="79"/>
      <w:bookmarkEnd w:id="80"/>
      <w:bookmarkEnd w:id="81"/>
    </w:p>
    <w:p w14:paraId="4A995C5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w:t>
      </w:r>
      <w:r>
        <w:rPr>
          <w:rFonts w:hint="eastAsia" w:ascii="宋体" w:hAnsi="宋体" w:cs="宋体"/>
          <w:color w:val="auto"/>
          <w:sz w:val="24"/>
          <w:szCs w:val="24"/>
          <w:lang w:eastAsia="zh-CN"/>
        </w:rPr>
        <w:t>竞采</w:t>
      </w:r>
      <w:r>
        <w:rPr>
          <w:rFonts w:hint="eastAsia" w:ascii="宋体" w:hAnsi="宋体" w:cs="宋体"/>
          <w:color w:val="auto"/>
          <w:sz w:val="24"/>
          <w:szCs w:val="24"/>
        </w:rPr>
        <w:t>采购活动，发布项目终止公告并说明原因，重新开展采购活动：</w:t>
      </w:r>
    </w:p>
    <w:p w14:paraId="28B38A3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（一）因情况变化，不再符合规定的</w:t>
      </w:r>
      <w:r>
        <w:rPr>
          <w:rFonts w:hint="eastAsia" w:ascii="宋体" w:hAnsi="宋体" w:cs="宋体"/>
          <w:color w:val="auto"/>
          <w:sz w:val="24"/>
          <w:szCs w:val="24"/>
          <w:lang w:eastAsia="zh-CN"/>
        </w:rPr>
        <w:t>采购</w:t>
      </w:r>
      <w:r>
        <w:rPr>
          <w:rFonts w:hint="eastAsia" w:ascii="宋体" w:hAnsi="宋体" w:cs="宋体"/>
          <w:color w:val="auto"/>
          <w:sz w:val="24"/>
          <w:szCs w:val="24"/>
        </w:rPr>
        <w:t>采购采购方式适用情形的；</w:t>
      </w:r>
    </w:p>
    <w:p w14:paraId="15A44FAD">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1256814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（三）在</w:t>
      </w:r>
      <w:bookmarkEnd w:id="23"/>
      <w:bookmarkStart w:id="82" w:name="_Toc485214480"/>
      <w:bookmarkStart w:id="83" w:name="_Toc403569796"/>
      <w:bookmarkStart w:id="84" w:name="_Toc14303"/>
      <w:bookmarkStart w:id="85" w:name="_Toc485108794"/>
      <w:bookmarkStart w:id="86" w:name="_Toc303945820"/>
      <w:bookmarkStart w:id="87" w:name="_Toc148265480"/>
      <w:r>
        <w:rPr>
          <w:rFonts w:hint="eastAsia" w:ascii="宋体" w:hAnsi="宋体" w:cs="宋体"/>
          <w:color w:val="auto"/>
          <w:sz w:val="24"/>
          <w:szCs w:val="24"/>
        </w:rPr>
        <w:t>在采购过程中符合竞争要求的供应商或者报价未超过采购预算或单价最高限价或总价最高限价的供应商不足3家的。</w:t>
      </w:r>
    </w:p>
    <w:p w14:paraId="40A5BFE1">
      <w:pPr>
        <w:pStyle w:val="4"/>
        <w:spacing w:before="0" w:after="0" w:line="360" w:lineRule="auto"/>
        <w:rPr>
          <w:rFonts w:ascii="宋体" w:hAnsi="宋体" w:eastAsia="宋体" w:cs="宋体"/>
          <w:bCs/>
          <w:color w:val="auto"/>
          <w:sz w:val="36"/>
          <w:szCs w:val="30"/>
        </w:rPr>
      </w:pPr>
    </w:p>
    <w:p w14:paraId="26DA8B96">
      <w:pPr>
        <w:rPr>
          <w:rFonts w:ascii="宋体" w:hAnsi="宋体" w:cs="宋体"/>
          <w:bCs/>
          <w:color w:val="000000" w:themeColor="text1"/>
          <w:sz w:val="36"/>
          <w:szCs w:val="30"/>
          <w14:textFill>
            <w14:solidFill>
              <w14:schemeClr w14:val="tx1"/>
            </w14:solidFill>
          </w14:textFill>
        </w:rPr>
      </w:pPr>
    </w:p>
    <w:p w14:paraId="4E24C072">
      <w:pPr>
        <w:pStyle w:val="33"/>
        <w:rPr>
          <w:rFonts w:ascii="宋体" w:hAnsi="宋体" w:cs="宋体"/>
          <w:bCs/>
          <w:color w:val="000000" w:themeColor="text1"/>
          <w:sz w:val="36"/>
          <w:szCs w:val="30"/>
          <w14:textFill>
            <w14:solidFill>
              <w14:schemeClr w14:val="tx1"/>
            </w14:solidFill>
          </w14:textFill>
        </w:rPr>
      </w:pPr>
    </w:p>
    <w:p w14:paraId="48695500">
      <w:pPr>
        <w:pStyle w:val="33"/>
        <w:rPr>
          <w:rFonts w:ascii="宋体" w:hAnsi="宋体" w:cs="宋体"/>
          <w:bCs/>
          <w:color w:val="000000" w:themeColor="text1"/>
          <w:sz w:val="36"/>
          <w:szCs w:val="30"/>
          <w14:textFill>
            <w14:solidFill>
              <w14:schemeClr w14:val="tx1"/>
            </w14:solidFill>
          </w14:textFill>
        </w:rPr>
      </w:pPr>
    </w:p>
    <w:p w14:paraId="6414160F">
      <w:pPr>
        <w:pStyle w:val="4"/>
        <w:spacing w:line="360" w:lineRule="auto"/>
        <w:rPr>
          <w:rFonts w:ascii="宋体" w:hAnsi="宋体" w:eastAsia="宋体" w:cs="宋体"/>
          <w:bCs/>
          <w:sz w:val="36"/>
          <w:szCs w:val="30"/>
        </w:rPr>
      </w:pPr>
      <w:bookmarkStart w:id="88" w:name="_Toc3208"/>
      <w:bookmarkStart w:id="89" w:name="_Toc3781"/>
      <w:bookmarkStart w:id="90" w:name="_Toc8916"/>
      <w:bookmarkStart w:id="91" w:name="_Toc10768"/>
      <w:bookmarkStart w:id="92" w:name="_Toc65660354"/>
      <w:bookmarkStart w:id="93" w:name="_Toc20055"/>
    </w:p>
    <w:p w14:paraId="48198FA1">
      <w:pPr>
        <w:pStyle w:val="4"/>
        <w:spacing w:line="360" w:lineRule="auto"/>
        <w:rPr>
          <w:rFonts w:ascii="宋体" w:hAnsi="宋体" w:eastAsia="宋体" w:cs="宋体"/>
          <w:bCs/>
          <w:sz w:val="36"/>
          <w:szCs w:val="30"/>
        </w:rPr>
      </w:pPr>
    </w:p>
    <w:p w14:paraId="4D68743C">
      <w:pPr>
        <w:rPr>
          <w:rFonts w:ascii="宋体" w:hAnsi="宋体" w:eastAsia="宋体" w:cs="宋体"/>
          <w:bCs/>
          <w:sz w:val="36"/>
          <w:szCs w:val="30"/>
        </w:rPr>
      </w:pPr>
    </w:p>
    <w:p w14:paraId="0695F2D4">
      <w:pPr>
        <w:rPr>
          <w:rFonts w:hint="eastAsia"/>
        </w:rPr>
      </w:pPr>
    </w:p>
    <w:p w14:paraId="6F0940E7">
      <w:pPr>
        <w:pStyle w:val="4"/>
        <w:spacing w:line="360" w:lineRule="auto"/>
        <w:jc w:val="center"/>
        <w:rPr>
          <w:rFonts w:ascii="宋体" w:hAnsi="宋体" w:eastAsia="宋体" w:cs="宋体"/>
          <w:bCs/>
          <w:sz w:val="36"/>
          <w:szCs w:val="30"/>
        </w:rPr>
      </w:pPr>
      <w:r>
        <w:rPr>
          <w:rFonts w:hint="eastAsia" w:ascii="宋体" w:hAnsi="宋体" w:eastAsia="宋体" w:cs="宋体"/>
          <w:bCs/>
          <w:sz w:val="36"/>
          <w:szCs w:val="30"/>
        </w:rPr>
        <w:t>第五篇  供应商须知</w:t>
      </w:r>
      <w:bookmarkEnd w:id="88"/>
      <w:bookmarkEnd w:id="89"/>
      <w:bookmarkEnd w:id="90"/>
      <w:bookmarkEnd w:id="91"/>
      <w:bookmarkEnd w:id="92"/>
      <w:bookmarkEnd w:id="93"/>
    </w:p>
    <w:p w14:paraId="5E4DB50F">
      <w:pPr>
        <w:adjustRightInd w:val="0"/>
        <w:snapToGrid w:val="0"/>
        <w:spacing w:line="440" w:lineRule="exact"/>
        <w:ind w:firstLine="482" w:firstLineChars="200"/>
        <w:rPr>
          <w:rFonts w:ascii="宋体" w:hAnsi="宋体" w:cs="宋体"/>
          <w:b/>
          <w:bCs/>
          <w:sz w:val="24"/>
        </w:rPr>
      </w:pPr>
      <w:bookmarkStart w:id="94" w:name="_Toc16524"/>
      <w:bookmarkStart w:id="95" w:name="_Toc18354"/>
      <w:bookmarkStart w:id="96" w:name="_Toc65660355"/>
      <w:bookmarkStart w:id="97" w:name="_Toc2864"/>
      <w:bookmarkStart w:id="98" w:name="_Toc5290"/>
      <w:bookmarkStart w:id="99" w:name="_Toc16110"/>
      <w:r>
        <w:rPr>
          <w:rFonts w:hint="eastAsia" w:ascii="宋体" w:hAnsi="宋体" w:cs="宋体"/>
          <w:b/>
          <w:bCs/>
          <w:sz w:val="24"/>
        </w:rPr>
        <w:t>一、</w:t>
      </w:r>
      <w:r>
        <w:rPr>
          <w:rFonts w:hint="eastAsia" w:ascii="宋体" w:hAnsi="宋体" w:cs="宋体"/>
          <w:b/>
          <w:bCs/>
          <w:sz w:val="24"/>
          <w:lang w:eastAsia="zh-CN"/>
        </w:rPr>
        <w:t>网上竞采</w:t>
      </w:r>
      <w:r>
        <w:rPr>
          <w:rFonts w:hint="eastAsia" w:ascii="宋体" w:hAnsi="宋体" w:cs="宋体"/>
          <w:b/>
          <w:bCs/>
          <w:sz w:val="24"/>
        </w:rPr>
        <w:t>费用</w:t>
      </w:r>
      <w:bookmarkEnd w:id="94"/>
      <w:bookmarkEnd w:id="95"/>
      <w:bookmarkEnd w:id="96"/>
      <w:bookmarkEnd w:id="97"/>
      <w:bookmarkEnd w:id="98"/>
      <w:bookmarkEnd w:id="99"/>
    </w:p>
    <w:p w14:paraId="28897D8B">
      <w:pPr>
        <w:pStyle w:val="41"/>
        <w:spacing w:line="440" w:lineRule="exact"/>
        <w:ind w:firstLine="480" w:firstLineChars="200"/>
        <w:rPr>
          <w:rFonts w:hAnsi="宋体" w:cs="宋体"/>
          <w:sz w:val="24"/>
          <w:szCs w:val="24"/>
        </w:rPr>
      </w:pPr>
      <w:r>
        <w:rPr>
          <w:rFonts w:hint="eastAsia" w:hAnsi="宋体" w:cs="宋体"/>
          <w:sz w:val="24"/>
          <w:szCs w:val="24"/>
        </w:rPr>
        <w:t>参与</w:t>
      </w:r>
      <w:r>
        <w:rPr>
          <w:rFonts w:hint="eastAsia" w:hAnsi="宋体" w:cs="宋体"/>
          <w:sz w:val="24"/>
          <w:szCs w:val="24"/>
          <w:lang w:eastAsia="zh-CN"/>
        </w:rPr>
        <w:t>网上竞采</w:t>
      </w:r>
      <w:r>
        <w:rPr>
          <w:rFonts w:hint="eastAsia" w:hAnsi="宋体" w:cs="宋体"/>
          <w:sz w:val="24"/>
          <w:szCs w:val="24"/>
        </w:rPr>
        <w:t>的供应商应承担其编制响应文件与递交响应文件所涉及的一切费用，不论</w:t>
      </w:r>
      <w:r>
        <w:rPr>
          <w:rFonts w:hint="eastAsia" w:hAnsi="宋体" w:cs="宋体"/>
          <w:sz w:val="24"/>
          <w:szCs w:val="24"/>
          <w:lang w:eastAsia="zh-CN"/>
        </w:rPr>
        <w:t>采购</w:t>
      </w:r>
      <w:r>
        <w:rPr>
          <w:rFonts w:hint="eastAsia" w:hAnsi="宋体" w:cs="宋体"/>
          <w:sz w:val="24"/>
          <w:szCs w:val="24"/>
        </w:rPr>
        <w:t>结果如何，采购人和采购代理机构在任何情况下无义务也无责任承担这些费用。</w:t>
      </w:r>
    </w:p>
    <w:p w14:paraId="1CBBD25F">
      <w:pPr>
        <w:adjustRightInd w:val="0"/>
        <w:snapToGrid w:val="0"/>
        <w:spacing w:line="440" w:lineRule="exact"/>
        <w:ind w:firstLine="482" w:firstLineChars="200"/>
        <w:rPr>
          <w:rFonts w:ascii="宋体" w:hAnsi="宋体" w:cs="宋体"/>
          <w:sz w:val="24"/>
        </w:rPr>
      </w:pPr>
      <w:bookmarkStart w:id="100" w:name="_Toc2132"/>
      <w:bookmarkStart w:id="101" w:name="_Toc31070"/>
      <w:bookmarkStart w:id="102" w:name="_Toc7521"/>
      <w:bookmarkStart w:id="103" w:name="_Toc31739"/>
      <w:bookmarkStart w:id="104" w:name="_Toc5915"/>
      <w:bookmarkStart w:id="105" w:name="_Toc65660356"/>
      <w:r>
        <w:rPr>
          <w:rFonts w:hint="eastAsia" w:ascii="宋体" w:hAnsi="宋体" w:cs="宋体"/>
          <w:b/>
          <w:bCs/>
          <w:sz w:val="24"/>
        </w:rPr>
        <w:t>二、</w:t>
      </w:r>
      <w:bookmarkEnd w:id="100"/>
      <w:bookmarkEnd w:id="101"/>
      <w:bookmarkEnd w:id="102"/>
      <w:bookmarkEnd w:id="103"/>
      <w:bookmarkEnd w:id="104"/>
      <w:bookmarkEnd w:id="105"/>
      <w:r>
        <w:rPr>
          <w:rFonts w:hint="eastAsia" w:ascii="宋体" w:hAnsi="宋体" w:cs="宋体"/>
          <w:b/>
          <w:bCs/>
          <w:sz w:val="24"/>
          <w:lang w:eastAsia="zh-CN"/>
        </w:rPr>
        <w:t>网上竞采文件</w:t>
      </w:r>
      <w:r>
        <w:rPr>
          <w:rFonts w:hint="eastAsia" w:ascii="宋体" w:hAnsi="宋体" w:cs="宋体"/>
          <w:sz w:val="24"/>
        </w:rPr>
        <w:tab/>
      </w:r>
    </w:p>
    <w:p w14:paraId="34CBF3D5">
      <w:pPr>
        <w:snapToGrid w:val="0"/>
        <w:spacing w:line="44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eastAsia="zh-CN"/>
        </w:rPr>
        <w:t>网上竞采文件</w:t>
      </w:r>
      <w:r>
        <w:rPr>
          <w:rFonts w:hint="eastAsia" w:ascii="宋体" w:hAnsi="宋体" w:cs="宋体"/>
          <w:sz w:val="24"/>
          <w:szCs w:val="24"/>
        </w:rPr>
        <w:t>由</w:t>
      </w:r>
      <w:r>
        <w:rPr>
          <w:rFonts w:hint="eastAsia" w:ascii="宋体" w:hAnsi="宋体" w:cs="宋体"/>
          <w:sz w:val="24"/>
          <w:szCs w:val="24"/>
          <w:lang w:eastAsia="zh-CN"/>
        </w:rPr>
        <w:t>竞采</w:t>
      </w:r>
      <w:r>
        <w:rPr>
          <w:rFonts w:hint="eastAsia" w:ascii="宋体" w:hAnsi="宋体" w:cs="宋体"/>
          <w:sz w:val="24"/>
          <w:szCs w:val="24"/>
        </w:rPr>
        <w:t>邀请书、项目技术需求、项目服务需求、</w:t>
      </w:r>
      <w:r>
        <w:rPr>
          <w:rFonts w:hint="eastAsia" w:ascii="宋体" w:hAnsi="宋体" w:cs="宋体"/>
          <w:sz w:val="24"/>
          <w:szCs w:val="24"/>
          <w:lang w:eastAsia="zh-CN"/>
        </w:rPr>
        <w:t>竞采</w:t>
      </w:r>
      <w:r>
        <w:rPr>
          <w:rFonts w:hint="eastAsia" w:ascii="宋体" w:hAnsi="宋体" w:cs="宋体"/>
          <w:sz w:val="24"/>
          <w:szCs w:val="24"/>
        </w:rPr>
        <w:t>程序、评定成交的标准、无效报价及采购终止、供应商须知、政府采购合同、响应文件格式要求七部分组成。</w:t>
      </w:r>
    </w:p>
    <w:p w14:paraId="6B53309E">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（二）采购人（或采购代理机构）所作的一切有效的书面通知、修改及补充，都是</w:t>
      </w:r>
      <w:r>
        <w:rPr>
          <w:rFonts w:hint="eastAsia" w:ascii="宋体" w:hAnsi="宋体" w:cs="宋体"/>
          <w:sz w:val="24"/>
          <w:szCs w:val="24"/>
          <w:lang w:eastAsia="zh-CN"/>
        </w:rPr>
        <w:t>竞采文件</w:t>
      </w:r>
      <w:r>
        <w:rPr>
          <w:rFonts w:hint="eastAsia" w:ascii="宋体" w:hAnsi="宋体" w:cs="宋体"/>
          <w:sz w:val="24"/>
          <w:szCs w:val="24"/>
        </w:rPr>
        <w:t>不可分割的部分。</w:t>
      </w:r>
    </w:p>
    <w:p w14:paraId="2040C0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（三）网上竞采文件的解释</w:t>
      </w:r>
    </w:p>
    <w:p w14:paraId="5AE2A7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供应商如对网上竞采文件有疑问，必须以书面形式在提交响应文件截止时间1个工作日前向采购人（或代理机构）要求澄清，采购人（或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p>
    <w:p w14:paraId="442B156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（四）评审的依据为网上竞采文件和上传的响应文件（含有效的书面承诺）。网上竞采小组判断响应文件对网上竞采文件的响应，仅基于响应文件本身而不靠外部证据。</w:t>
      </w:r>
    </w:p>
    <w:p w14:paraId="7F7C69E8">
      <w:pPr>
        <w:adjustRightInd w:val="0"/>
        <w:snapToGrid w:val="0"/>
        <w:spacing w:line="440" w:lineRule="exact"/>
        <w:ind w:firstLine="482" w:firstLineChars="200"/>
        <w:rPr>
          <w:rFonts w:ascii="宋体" w:hAnsi="宋体" w:cs="宋体"/>
          <w:b/>
          <w:bCs/>
          <w:sz w:val="24"/>
        </w:rPr>
      </w:pPr>
      <w:bookmarkStart w:id="106" w:name="_Toc3061"/>
      <w:bookmarkStart w:id="107" w:name="_Toc9532"/>
      <w:bookmarkStart w:id="108" w:name="_Toc14652"/>
      <w:bookmarkStart w:id="109" w:name="_Toc65660357"/>
      <w:bookmarkStart w:id="110" w:name="_Toc11248"/>
      <w:bookmarkStart w:id="111" w:name="_Toc1922"/>
      <w:r>
        <w:rPr>
          <w:rFonts w:hint="eastAsia" w:ascii="宋体" w:hAnsi="宋体" w:cs="宋体"/>
          <w:b/>
          <w:bCs/>
          <w:sz w:val="24"/>
        </w:rPr>
        <w:t>三、报价要求</w:t>
      </w:r>
      <w:bookmarkEnd w:id="106"/>
      <w:bookmarkEnd w:id="107"/>
      <w:bookmarkEnd w:id="108"/>
      <w:bookmarkEnd w:id="109"/>
      <w:bookmarkEnd w:id="110"/>
      <w:bookmarkEnd w:id="111"/>
    </w:p>
    <w:p w14:paraId="5026F1B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（一）响应文件</w:t>
      </w:r>
    </w:p>
    <w:p w14:paraId="75931D1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1.供应商应当按照网上竞采文件的要求编制响应文件，并对网上竞采文件提出的要求和条件作出实质性响应，响应文件签字盖章后扫描成一个PDF格式文件。</w:t>
      </w:r>
    </w:p>
    <w:p w14:paraId="651F284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szCs w:val="24"/>
        </w:rPr>
      </w:pPr>
      <w:r>
        <w:rPr>
          <w:rFonts w:hint="eastAsia" w:ascii="宋体" w:hAnsi="宋体" w:cs="宋体"/>
          <w:sz w:val="24"/>
          <w:szCs w:val="24"/>
        </w:rPr>
        <w:t>2.响应文件组成</w:t>
      </w:r>
    </w:p>
    <w:p w14:paraId="1BF1EAF4">
      <w:pPr>
        <w:spacing w:line="44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要求”规定进行编写和装订，也可在基本格式基础上对表格进行扩展，未规定格式的由供应商自定格式。</w:t>
      </w:r>
    </w:p>
    <w:p w14:paraId="340F2A2A">
      <w:pPr>
        <w:spacing w:line="440" w:lineRule="exact"/>
        <w:ind w:firstLine="480" w:firstLineChars="200"/>
        <w:rPr>
          <w:rFonts w:ascii="宋体" w:hAnsi="宋体" w:cs="宋体"/>
          <w:sz w:val="24"/>
          <w:szCs w:val="24"/>
        </w:rPr>
      </w:pPr>
      <w:r>
        <w:rPr>
          <w:rFonts w:hint="eastAsia" w:ascii="宋体" w:hAnsi="宋体" w:cs="宋体"/>
          <w:sz w:val="24"/>
          <w:szCs w:val="24"/>
        </w:rPr>
        <w:t>3.联合体（本项目不接受联合体）。</w:t>
      </w:r>
    </w:p>
    <w:p w14:paraId="74AEF933">
      <w:pPr>
        <w:spacing w:line="440" w:lineRule="exact"/>
        <w:ind w:firstLine="480" w:firstLineChars="200"/>
        <w:rPr>
          <w:rFonts w:ascii="宋体" w:hAnsi="宋体" w:cs="宋体"/>
          <w:sz w:val="24"/>
          <w:szCs w:val="24"/>
        </w:rPr>
      </w:pPr>
      <w:r>
        <w:rPr>
          <w:rFonts w:hint="eastAsia" w:ascii="宋体" w:hAnsi="宋体" w:cs="宋体"/>
          <w:sz w:val="24"/>
          <w:szCs w:val="24"/>
        </w:rPr>
        <w:t>4.报价有效期：响应文件及有关承诺文件有效期为提交响应文件截止时间起90天。</w:t>
      </w:r>
    </w:p>
    <w:p w14:paraId="50E5C97B">
      <w:pPr>
        <w:snapToGrid w:val="0"/>
        <w:spacing w:line="440" w:lineRule="exact"/>
        <w:ind w:firstLine="480" w:firstLineChars="200"/>
        <w:rPr>
          <w:rFonts w:ascii="宋体" w:hAnsi="宋体" w:cs="宋体"/>
          <w:sz w:val="24"/>
          <w:szCs w:val="24"/>
        </w:rPr>
      </w:pPr>
      <w:r>
        <w:rPr>
          <w:rFonts w:hint="eastAsia" w:ascii="宋体" w:hAnsi="宋体" w:cs="宋体"/>
          <w:sz w:val="24"/>
          <w:szCs w:val="24"/>
        </w:rPr>
        <w:t>（二）修正错误</w:t>
      </w:r>
    </w:p>
    <w:p w14:paraId="464B0ED8">
      <w:pPr>
        <w:spacing w:line="44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14:paraId="7C73AF2F">
      <w:pPr>
        <w:spacing w:line="440" w:lineRule="exact"/>
        <w:ind w:firstLine="480" w:firstLineChars="200"/>
        <w:rPr>
          <w:rFonts w:ascii="宋体" w:hAnsi="宋体" w:cs="宋体"/>
          <w:sz w:val="24"/>
          <w:szCs w:val="24"/>
        </w:rPr>
      </w:pPr>
      <w:r>
        <w:rPr>
          <w:rFonts w:hint="eastAsia" w:ascii="宋体" w:hAnsi="宋体" w:cs="宋体"/>
          <w:sz w:val="24"/>
          <w:szCs w:val="24"/>
          <w:lang w:eastAsia="zh-CN"/>
        </w:rPr>
        <w:t>评审</w:t>
      </w:r>
      <w:r>
        <w:rPr>
          <w:rFonts w:hint="eastAsia" w:ascii="宋体" w:hAnsi="宋体" w:cs="宋体"/>
          <w:sz w:val="24"/>
          <w:szCs w:val="24"/>
        </w:rPr>
        <w:t>小组或采购人按上述修正错误的原则及方法修正供应商的报价，供应商同意并签署确认后，修正后的报价对供应商具有约束作用。如果供应商不接受修正后的价格，将视为无效报价。</w:t>
      </w:r>
    </w:p>
    <w:p w14:paraId="68B0B46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（三）提交响应文件的份数和签署</w:t>
      </w:r>
    </w:p>
    <w:p w14:paraId="69DB41F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1.上传的响应文件一份，为PDF文件格式，必要时，评审小组可要求供应商递交纸质响应文件。</w:t>
      </w:r>
    </w:p>
    <w:p w14:paraId="512D28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2.在上传的响应文件中，网上竞采文件第七篇响应文件编制要求中规定签字、盖章的地方必须按其规定签字、盖章。</w:t>
      </w:r>
    </w:p>
    <w:p w14:paraId="07DA596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（四）响应文件的递交</w:t>
      </w:r>
    </w:p>
    <w:p w14:paraId="79F4D0E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bookmarkStart w:id="112" w:name="_Toc24192"/>
      <w:bookmarkStart w:id="113" w:name="_Toc6242"/>
      <w:bookmarkStart w:id="114" w:name="_Toc14702"/>
      <w:bookmarkStart w:id="115" w:name="_Toc12938"/>
      <w:bookmarkStart w:id="116" w:name="_Toc10172"/>
      <w:bookmarkStart w:id="117" w:name="_Toc65660358"/>
      <w:r>
        <w:rPr>
          <w:rFonts w:hint="eastAsia" w:ascii="宋体" w:hAnsi="宋体" w:cs="宋体"/>
          <w:sz w:val="24"/>
          <w:szCs w:val="24"/>
        </w:rPr>
        <w:t>在“行采家竞采中心（https://www.gec123.com/）”本项目规定的时间内按时报价并上传响应文件。</w:t>
      </w:r>
    </w:p>
    <w:p w14:paraId="3E28018A">
      <w:pPr>
        <w:adjustRightInd w:val="0"/>
        <w:snapToGrid w:val="0"/>
        <w:spacing w:line="440" w:lineRule="exact"/>
        <w:ind w:firstLine="482" w:firstLineChars="200"/>
        <w:rPr>
          <w:rFonts w:ascii="宋体" w:hAnsi="宋体" w:cs="宋体"/>
          <w:b/>
          <w:bCs/>
          <w:sz w:val="24"/>
        </w:rPr>
      </w:pPr>
      <w:r>
        <w:rPr>
          <w:rFonts w:hint="eastAsia" w:ascii="宋体" w:hAnsi="宋体" w:cs="宋体"/>
          <w:b/>
          <w:bCs/>
          <w:sz w:val="24"/>
        </w:rPr>
        <w:t>四、成交供应商的确定和变更</w:t>
      </w:r>
      <w:bookmarkEnd w:id="112"/>
      <w:bookmarkEnd w:id="113"/>
      <w:bookmarkEnd w:id="114"/>
      <w:bookmarkEnd w:id="115"/>
      <w:bookmarkEnd w:id="116"/>
      <w:bookmarkEnd w:id="117"/>
    </w:p>
    <w:p w14:paraId="51B19822">
      <w:pPr>
        <w:snapToGrid w:val="0"/>
        <w:spacing w:line="44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按照排序由高到低的原则确定成交供应商，也可以书面授权</w:t>
      </w:r>
      <w:r>
        <w:rPr>
          <w:rFonts w:hint="eastAsia" w:ascii="宋体" w:hAnsi="宋体" w:cs="宋体"/>
          <w:sz w:val="24"/>
          <w:szCs w:val="24"/>
          <w:lang w:eastAsia="zh-CN"/>
        </w:rPr>
        <w:t>采购</w:t>
      </w:r>
      <w:r>
        <w:rPr>
          <w:rFonts w:hint="eastAsia" w:ascii="宋体" w:hAnsi="宋体" w:cs="宋体"/>
          <w:sz w:val="24"/>
          <w:szCs w:val="24"/>
        </w:rPr>
        <w:t>小组直接确定成交供应商。采购人逾期未确定成交供应商且不提出异议的，视为确定评审报告提出的排序第一的供应商为成交供应商。</w:t>
      </w:r>
    </w:p>
    <w:p w14:paraId="73C2A661">
      <w:pPr>
        <w:snapToGrid w:val="0"/>
        <w:spacing w:line="440" w:lineRule="exact"/>
        <w:ind w:firstLine="480" w:firstLineChars="200"/>
        <w:rPr>
          <w:rFonts w:ascii="宋体" w:hAnsi="宋体" w:cs="宋体"/>
          <w:sz w:val="24"/>
          <w:szCs w:val="24"/>
        </w:rPr>
      </w:pPr>
      <w:r>
        <w:rPr>
          <w:rFonts w:hint="eastAsia" w:ascii="宋体" w:hAnsi="宋体" w:cs="宋体"/>
          <w:sz w:val="24"/>
          <w:szCs w:val="24"/>
        </w:rPr>
        <w:t>（二）成交供应商的变更</w:t>
      </w:r>
    </w:p>
    <w:p w14:paraId="1DCAE25F">
      <w:pPr>
        <w:snapToGrid w:val="0"/>
        <w:spacing w:line="440" w:lineRule="exact"/>
        <w:ind w:firstLine="480" w:firstLineChars="200"/>
        <w:rPr>
          <w:rFonts w:ascii="宋体" w:hAnsi="宋体" w:cs="宋体"/>
          <w:sz w:val="24"/>
          <w:szCs w:val="24"/>
        </w:rPr>
      </w:pPr>
      <w:r>
        <w:rPr>
          <w:rFonts w:hint="eastAsia" w:ascii="宋体" w:hAnsi="宋体" w:cs="宋体"/>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2CED94F5">
      <w:pPr>
        <w:adjustRightInd w:val="0"/>
        <w:snapToGrid w:val="0"/>
        <w:spacing w:line="440" w:lineRule="exact"/>
        <w:ind w:firstLine="482" w:firstLineChars="200"/>
        <w:rPr>
          <w:rFonts w:ascii="宋体" w:hAnsi="宋体" w:cs="宋体"/>
          <w:b/>
          <w:bCs/>
          <w:sz w:val="24"/>
        </w:rPr>
      </w:pPr>
      <w:bookmarkStart w:id="118" w:name="_Toc22599"/>
      <w:bookmarkStart w:id="119" w:name="_Toc65660359"/>
      <w:bookmarkStart w:id="120" w:name="_Toc13632"/>
      <w:bookmarkStart w:id="121" w:name="_Toc10504"/>
      <w:bookmarkStart w:id="122" w:name="_Toc1092"/>
      <w:bookmarkStart w:id="123" w:name="_Toc29821"/>
      <w:r>
        <w:rPr>
          <w:rFonts w:hint="eastAsia" w:ascii="宋体" w:hAnsi="宋体" w:cs="宋体"/>
          <w:b/>
          <w:bCs/>
          <w:sz w:val="24"/>
        </w:rPr>
        <w:t>五、成交通知</w:t>
      </w:r>
      <w:bookmarkEnd w:id="118"/>
      <w:bookmarkEnd w:id="119"/>
      <w:bookmarkEnd w:id="120"/>
      <w:bookmarkEnd w:id="121"/>
      <w:bookmarkEnd w:id="122"/>
      <w:bookmarkEnd w:id="123"/>
    </w:p>
    <w:p w14:paraId="40C5330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（一）成交供应商确定后，采购代理机构将在“行采家竞采中心（https://www.gec123.com/）”上发布成交结果公告。</w:t>
      </w:r>
    </w:p>
    <w:p w14:paraId="4EEB6EC2">
      <w:pPr>
        <w:snapToGrid w:val="0"/>
        <w:spacing w:line="440" w:lineRule="exact"/>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56418C00">
      <w:pPr>
        <w:spacing w:line="440" w:lineRule="exact"/>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14:paraId="4B978D1F">
      <w:pPr>
        <w:spacing w:line="440" w:lineRule="exact"/>
        <w:ind w:firstLine="482" w:firstLineChars="200"/>
        <w:rPr>
          <w:rFonts w:ascii="宋体" w:hAnsi="宋体" w:cs="宋体"/>
          <w:b/>
          <w:bCs/>
          <w:sz w:val="24"/>
          <w:szCs w:val="24"/>
        </w:rPr>
      </w:pPr>
      <w:bookmarkStart w:id="124" w:name="_Toc65660361"/>
      <w:bookmarkStart w:id="125" w:name="_Toc7546"/>
      <w:bookmarkStart w:id="126" w:name="_Toc3127"/>
      <w:bookmarkStart w:id="127" w:name="_Toc16760"/>
      <w:bookmarkStart w:id="128" w:name="_Toc16648"/>
      <w:bookmarkStart w:id="129" w:name="_Toc23778"/>
      <w:r>
        <w:rPr>
          <w:rFonts w:hint="eastAsia" w:ascii="宋体" w:hAnsi="宋体" w:cs="宋体"/>
          <w:b/>
          <w:bCs/>
          <w:sz w:val="24"/>
          <w:szCs w:val="24"/>
          <w:lang w:eastAsia="zh-CN"/>
        </w:rPr>
        <w:t>六</w:t>
      </w:r>
      <w:r>
        <w:rPr>
          <w:rFonts w:hint="eastAsia" w:ascii="宋体" w:hAnsi="宋体" w:cs="宋体"/>
          <w:b/>
          <w:bCs/>
          <w:sz w:val="24"/>
          <w:szCs w:val="24"/>
        </w:rPr>
        <w:t>、签订合同</w:t>
      </w:r>
      <w:bookmarkEnd w:id="124"/>
      <w:bookmarkEnd w:id="125"/>
      <w:bookmarkEnd w:id="126"/>
      <w:bookmarkEnd w:id="127"/>
      <w:bookmarkEnd w:id="128"/>
      <w:bookmarkEnd w:id="129"/>
    </w:p>
    <w:p w14:paraId="02080DEE">
      <w:pPr>
        <w:spacing w:line="440" w:lineRule="exact"/>
        <w:ind w:firstLine="480" w:firstLineChars="200"/>
        <w:rPr>
          <w:rFonts w:ascii="宋体" w:hAnsi="宋体" w:cs="宋体"/>
          <w:sz w:val="24"/>
          <w:szCs w:val="24"/>
        </w:rPr>
      </w:pPr>
      <w:r>
        <w:rPr>
          <w:rFonts w:hint="eastAsia" w:ascii="宋体" w:hAnsi="宋体" w:cs="宋体"/>
          <w:sz w:val="24"/>
          <w:szCs w:val="24"/>
        </w:rPr>
        <w:t>（一）采购人原则上应在成交通知书发出之日起七日内和成交供应商签订采购合同，无正当理由不得拒绝或拖延合同签订。所签订的合同不得对</w:t>
      </w:r>
      <w:r>
        <w:rPr>
          <w:rFonts w:hint="eastAsia" w:ascii="宋体" w:hAnsi="宋体" w:cs="宋体"/>
          <w:sz w:val="24"/>
          <w:szCs w:val="24"/>
          <w:lang w:eastAsia="zh-CN"/>
        </w:rPr>
        <w:t>竞采文件</w:t>
      </w:r>
      <w:r>
        <w:rPr>
          <w:rFonts w:hint="eastAsia" w:ascii="宋体" w:hAnsi="宋体" w:cs="宋体"/>
          <w:sz w:val="24"/>
          <w:szCs w:val="24"/>
        </w:rPr>
        <w:t>和供应商的响应文件作实质性修改。其他未尽事宜由采购人和成交供应商在采购合同中详细约定。</w:t>
      </w:r>
    </w:p>
    <w:p w14:paraId="28C703D1">
      <w:pPr>
        <w:spacing w:line="440" w:lineRule="exact"/>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eastAsia="zh-CN"/>
        </w:rPr>
        <w:t>竞采文件</w:t>
      </w:r>
      <w:r>
        <w:rPr>
          <w:rFonts w:hint="eastAsia" w:ascii="宋体" w:hAnsi="宋体" w:cs="宋体"/>
          <w:sz w:val="24"/>
          <w:szCs w:val="24"/>
        </w:rPr>
        <w:t>、供应商的响应文件及澄清文件等，均为签订采购合同的依据。</w:t>
      </w:r>
    </w:p>
    <w:p w14:paraId="33818212">
      <w:pPr>
        <w:spacing w:line="440" w:lineRule="exact"/>
        <w:ind w:firstLine="480" w:firstLineChars="20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24E1DFCE">
      <w:pPr>
        <w:spacing w:line="440" w:lineRule="exact"/>
        <w:ind w:firstLine="480" w:firstLineChars="200"/>
        <w:rPr>
          <w:rFonts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14:paraId="02267D9E">
      <w:pPr>
        <w:spacing w:line="440" w:lineRule="exact"/>
        <w:ind w:firstLine="482" w:firstLineChars="200"/>
        <w:rPr>
          <w:rFonts w:ascii="宋体" w:hAnsi="宋体" w:cs="宋体"/>
          <w:b/>
          <w:bCs/>
          <w:sz w:val="24"/>
          <w:szCs w:val="24"/>
        </w:rPr>
      </w:pPr>
      <w:bookmarkStart w:id="130" w:name="_Toc9326"/>
      <w:bookmarkStart w:id="131" w:name="_Toc65660362"/>
      <w:bookmarkStart w:id="132" w:name="_Toc29513"/>
      <w:bookmarkStart w:id="133" w:name="_Toc32594"/>
      <w:bookmarkStart w:id="134" w:name="_Toc18463"/>
      <w:bookmarkStart w:id="135" w:name="_Toc2438"/>
      <w:r>
        <w:rPr>
          <w:rFonts w:hint="eastAsia" w:ascii="宋体" w:hAnsi="宋体" w:cs="宋体"/>
          <w:b/>
          <w:bCs/>
          <w:sz w:val="24"/>
          <w:szCs w:val="24"/>
          <w:lang w:eastAsia="zh-CN"/>
        </w:rPr>
        <w:t>七</w:t>
      </w:r>
      <w:r>
        <w:rPr>
          <w:rFonts w:hint="eastAsia" w:ascii="宋体" w:hAnsi="宋体" w:cs="宋体"/>
          <w:b/>
          <w:bCs/>
          <w:sz w:val="24"/>
          <w:szCs w:val="24"/>
        </w:rPr>
        <w:t>、采购代理服务费</w:t>
      </w:r>
      <w:bookmarkEnd w:id="130"/>
      <w:bookmarkEnd w:id="131"/>
      <w:bookmarkEnd w:id="132"/>
      <w:bookmarkEnd w:id="133"/>
      <w:bookmarkEnd w:id="134"/>
      <w:bookmarkEnd w:id="135"/>
    </w:p>
    <w:p w14:paraId="3686B0CD">
      <w:pPr>
        <w:spacing w:line="440" w:lineRule="exact"/>
        <w:ind w:firstLine="480" w:firstLineChars="200"/>
        <w:rPr>
          <w:rFonts w:ascii="宋体" w:hAnsi="宋体" w:cs="宋体"/>
          <w:bCs/>
          <w:color w:val="000000" w:themeColor="text1"/>
          <w:sz w:val="36"/>
          <w:szCs w:val="30"/>
          <w14:textFill>
            <w14:solidFill>
              <w14:schemeClr w14:val="tx1"/>
            </w14:solidFill>
          </w14:textFill>
        </w:rPr>
      </w:pPr>
      <w:r>
        <w:rPr>
          <w:rFonts w:hint="eastAsia" w:ascii="宋体" w:hAnsi="宋体" w:cs="宋体"/>
          <w:sz w:val="24"/>
          <w:szCs w:val="24"/>
        </w:rPr>
        <w:t>项目采购代理服务费</w:t>
      </w:r>
      <w:r>
        <w:rPr>
          <w:rFonts w:hint="eastAsia" w:ascii="宋体" w:hAnsi="宋体" w:cs="宋体"/>
          <w:sz w:val="24"/>
          <w:szCs w:val="24"/>
          <w:lang w:eastAsia="zh-CN"/>
        </w:rPr>
        <w:t>以中标金额的</w:t>
      </w:r>
      <w:r>
        <w:rPr>
          <w:rFonts w:hint="eastAsia" w:ascii="宋体" w:hAnsi="宋体" w:cs="宋体"/>
          <w:sz w:val="24"/>
          <w:szCs w:val="24"/>
          <w:lang w:val="en-US" w:eastAsia="zh-CN"/>
        </w:rPr>
        <w:t>1%</w:t>
      </w:r>
      <w:r>
        <w:rPr>
          <w:rFonts w:hint="eastAsia" w:ascii="宋体" w:hAnsi="宋体" w:cs="宋体"/>
          <w:sz w:val="24"/>
          <w:szCs w:val="24"/>
        </w:rPr>
        <w:t>计取</w:t>
      </w:r>
      <w:r>
        <w:rPr>
          <w:rFonts w:hint="eastAsia" w:ascii="宋体" w:hAnsi="宋体" w:cs="宋体"/>
          <w:sz w:val="24"/>
          <w:szCs w:val="24"/>
          <w:lang w:eastAsia="zh-CN"/>
        </w:rPr>
        <w:t>（不足</w:t>
      </w:r>
      <w:r>
        <w:rPr>
          <w:rFonts w:hint="eastAsia" w:ascii="宋体" w:hAnsi="宋体" w:cs="宋体"/>
          <w:sz w:val="24"/>
          <w:szCs w:val="24"/>
          <w:lang w:val="en-US" w:eastAsia="zh-CN"/>
        </w:rPr>
        <w:t>3000按3000计</w:t>
      </w:r>
      <w:r>
        <w:rPr>
          <w:rFonts w:hint="eastAsia" w:ascii="宋体" w:hAnsi="宋体" w:cs="宋体"/>
          <w:sz w:val="24"/>
          <w:szCs w:val="24"/>
          <w:lang w:eastAsia="zh-CN"/>
        </w:rPr>
        <w:t>）</w:t>
      </w:r>
      <w:r>
        <w:rPr>
          <w:rFonts w:hint="eastAsia" w:ascii="宋体" w:hAnsi="宋体" w:cs="宋体"/>
          <w:sz w:val="24"/>
          <w:szCs w:val="24"/>
        </w:rPr>
        <w:t>，由成交单位在领取成交通知书时一次性向采购代理</w:t>
      </w:r>
      <w:r>
        <w:rPr>
          <w:rFonts w:hint="eastAsia" w:ascii="宋体" w:hAnsi="宋体" w:cs="宋体"/>
          <w:sz w:val="24"/>
          <w:szCs w:val="24"/>
          <w:lang w:eastAsia="zh-CN"/>
        </w:rPr>
        <w:t>机构</w:t>
      </w:r>
      <w:r>
        <w:rPr>
          <w:rFonts w:hint="eastAsia" w:ascii="宋体" w:hAnsi="宋体" w:cs="宋体"/>
          <w:sz w:val="24"/>
          <w:szCs w:val="24"/>
        </w:rPr>
        <w:t>支付，采购代理服务费含在响应报价中，但不单独列出。</w:t>
      </w:r>
    </w:p>
    <w:p w14:paraId="79164790">
      <w:pPr>
        <w:pStyle w:val="2"/>
        <w:spacing w:line="440" w:lineRule="exact"/>
        <w:rPr>
          <w:rFonts w:ascii="宋体" w:cs="宋体"/>
          <w:color w:val="000000" w:themeColor="text1"/>
          <w:sz w:val="36"/>
          <w:szCs w:val="30"/>
          <w14:textFill>
            <w14:solidFill>
              <w14:schemeClr w14:val="tx1"/>
            </w14:solidFill>
          </w14:textFill>
        </w:rPr>
      </w:pPr>
    </w:p>
    <w:p w14:paraId="2B510689">
      <w:pPr>
        <w:pStyle w:val="2"/>
        <w:rPr>
          <w:rFonts w:ascii="宋体" w:cs="宋体"/>
          <w:color w:val="000000" w:themeColor="text1"/>
          <w:sz w:val="36"/>
          <w:szCs w:val="30"/>
          <w14:textFill>
            <w14:solidFill>
              <w14:schemeClr w14:val="tx1"/>
            </w14:solidFill>
          </w14:textFill>
        </w:rPr>
      </w:pPr>
    </w:p>
    <w:p w14:paraId="2A007587">
      <w:pPr>
        <w:pStyle w:val="2"/>
        <w:rPr>
          <w:rFonts w:ascii="宋体" w:cs="宋体"/>
          <w:color w:val="000000" w:themeColor="text1"/>
          <w:sz w:val="36"/>
          <w:szCs w:val="30"/>
          <w14:textFill>
            <w14:solidFill>
              <w14:schemeClr w14:val="tx1"/>
            </w14:solidFill>
          </w14:textFill>
        </w:rPr>
      </w:pPr>
    </w:p>
    <w:p w14:paraId="67CE5A98">
      <w:pPr>
        <w:pStyle w:val="2"/>
        <w:rPr>
          <w:rFonts w:ascii="宋体" w:cs="宋体"/>
          <w:color w:val="000000" w:themeColor="text1"/>
          <w:sz w:val="36"/>
          <w:szCs w:val="30"/>
          <w14:textFill>
            <w14:solidFill>
              <w14:schemeClr w14:val="tx1"/>
            </w14:solidFill>
          </w14:textFill>
        </w:rPr>
      </w:pPr>
    </w:p>
    <w:p w14:paraId="61A9E727">
      <w:pPr>
        <w:pStyle w:val="2"/>
        <w:jc w:val="both"/>
        <w:rPr>
          <w:rFonts w:ascii="宋体" w:cs="宋体"/>
          <w:color w:val="000000" w:themeColor="text1"/>
          <w:sz w:val="36"/>
          <w:szCs w:val="30"/>
          <w14:textFill>
            <w14:solidFill>
              <w14:schemeClr w14:val="tx1"/>
            </w14:solidFill>
          </w14:textFill>
        </w:rPr>
      </w:pPr>
    </w:p>
    <w:p w14:paraId="510A1DDC">
      <w:pPr>
        <w:pStyle w:val="4"/>
        <w:spacing w:before="0" w:after="0" w:line="360" w:lineRule="auto"/>
        <w:rPr>
          <w:rFonts w:ascii="宋体" w:hAnsi="宋体" w:eastAsia="宋体" w:cs="宋体"/>
          <w:bCs/>
          <w:color w:val="000000" w:themeColor="text1"/>
          <w:sz w:val="36"/>
          <w:szCs w:val="30"/>
          <w14:textFill>
            <w14:solidFill>
              <w14:schemeClr w14:val="tx1"/>
            </w14:solidFill>
          </w14:textFill>
        </w:rPr>
      </w:pPr>
    </w:p>
    <w:p w14:paraId="21B8C3C3">
      <w:pPr>
        <w:pStyle w:val="4"/>
        <w:spacing w:before="0" w:after="0" w:line="360" w:lineRule="auto"/>
        <w:rPr>
          <w:rFonts w:ascii="宋体" w:hAnsi="宋体" w:eastAsia="宋体" w:cs="宋体"/>
          <w:bCs/>
          <w:color w:val="000000" w:themeColor="text1"/>
          <w:sz w:val="36"/>
          <w:szCs w:val="30"/>
          <w14:textFill>
            <w14:solidFill>
              <w14:schemeClr w14:val="tx1"/>
            </w14:solidFill>
          </w14:textFill>
        </w:rPr>
      </w:pPr>
    </w:p>
    <w:p w14:paraId="6C628EA6">
      <w:pPr>
        <w:rPr>
          <w:rFonts w:ascii="宋体" w:hAnsi="宋体" w:cs="宋体"/>
          <w:bCs/>
          <w:color w:val="000000" w:themeColor="text1"/>
          <w:sz w:val="36"/>
          <w:szCs w:val="30"/>
          <w14:textFill>
            <w14:solidFill>
              <w14:schemeClr w14:val="tx1"/>
            </w14:solidFill>
          </w14:textFill>
        </w:rPr>
      </w:pPr>
    </w:p>
    <w:p w14:paraId="477A0316">
      <w:pPr>
        <w:pStyle w:val="4"/>
        <w:spacing w:before="0" w:after="0" w:line="360" w:lineRule="auto"/>
        <w:rPr>
          <w:rFonts w:ascii="宋体" w:hAnsi="宋体" w:eastAsia="宋体" w:cs="宋体"/>
          <w:bCs/>
          <w:color w:val="000000" w:themeColor="text1"/>
          <w:sz w:val="36"/>
          <w:szCs w:val="30"/>
          <w14:textFill>
            <w14:solidFill>
              <w14:schemeClr w14:val="tx1"/>
            </w14:solidFill>
          </w14:textFill>
        </w:rPr>
      </w:pPr>
    </w:p>
    <w:p w14:paraId="1CDEEC90">
      <w:pPr>
        <w:rPr>
          <w:rFonts w:ascii="宋体" w:hAnsi="宋体" w:cs="宋体"/>
          <w:bCs/>
          <w:color w:val="000000" w:themeColor="text1"/>
          <w:sz w:val="36"/>
          <w:szCs w:val="30"/>
          <w14:textFill>
            <w14:solidFill>
              <w14:schemeClr w14:val="tx1"/>
            </w14:solidFill>
          </w14:textFill>
        </w:rPr>
      </w:pPr>
    </w:p>
    <w:p w14:paraId="4BF5221F">
      <w:pPr>
        <w:pStyle w:val="31"/>
        <w:ind w:firstLine="720"/>
        <w:rPr>
          <w:rFonts w:ascii="宋体" w:hAnsi="宋体" w:cs="宋体"/>
          <w:bCs/>
          <w:color w:val="000000" w:themeColor="text1"/>
          <w:sz w:val="36"/>
          <w:szCs w:val="30"/>
          <w14:textFill>
            <w14:solidFill>
              <w14:schemeClr w14:val="tx1"/>
            </w14:solidFill>
          </w14:textFill>
        </w:rPr>
      </w:pPr>
    </w:p>
    <w:p w14:paraId="712131CA">
      <w:pPr>
        <w:pStyle w:val="31"/>
        <w:ind w:firstLine="720"/>
        <w:rPr>
          <w:rFonts w:ascii="宋体" w:hAnsi="宋体" w:cs="宋体"/>
          <w:bCs/>
          <w:color w:val="000000" w:themeColor="text1"/>
          <w:sz w:val="36"/>
          <w:szCs w:val="30"/>
          <w14:textFill>
            <w14:solidFill>
              <w14:schemeClr w14:val="tx1"/>
            </w14:solidFill>
          </w14:textFill>
        </w:rPr>
      </w:pPr>
    </w:p>
    <w:p w14:paraId="5A589624">
      <w:pPr>
        <w:pStyle w:val="31"/>
        <w:ind w:firstLine="720"/>
        <w:rPr>
          <w:rFonts w:ascii="宋体" w:hAnsi="宋体" w:cs="宋体"/>
          <w:bCs/>
          <w:color w:val="000000" w:themeColor="text1"/>
          <w:sz w:val="36"/>
          <w:szCs w:val="30"/>
          <w14:textFill>
            <w14:solidFill>
              <w14:schemeClr w14:val="tx1"/>
            </w14:solidFill>
          </w14:textFill>
        </w:rPr>
      </w:pPr>
    </w:p>
    <w:p w14:paraId="0894A879">
      <w:pPr>
        <w:pStyle w:val="31"/>
        <w:ind w:firstLine="720"/>
        <w:rPr>
          <w:rFonts w:ascii="宋体" w:hAnsi="宋体" w:cs="宋体"/>
          <w:bCs/>
          <w:color w:val="000000" w:themeColor="text1"/>
          <w:sz w:val="36"/>
          <w:szCs w:val="30"/>
          <w14:textFill>
            <w14:solidFill>
              <w14:schemeClr w14:val="tx1"/>
            </w14:solidFill>
          </w14:textFill>
        </w:rPr>
      </w:pPr>
    </w:p>
    <w:p w14:paraId="27E6AF66">
      <w:pPr>
        <w:pStyle w:val="31"/>
        <w:ind w:firstLine="720"/>
        <w:rPr>
          <w:rFonts w:ascii="宋体" w:hAnsi="宋体" w:cs="宋体"/>
          <w:bCs/>
          <w:color w:val="000000" w:themeColor="text1"/>
          <w:sz w:val="36"/>
          <w:szCs w:val="30"/>
          <w14:textFill>
            <w14:solidFill>
              <w14:schemeClr w14:val="tx1"/>
            </w14:solidFill>
          </w14:textFill>
        </w:rPr>
      </w:pPr>
    </w:p>
    <w:p w14:paraId="18F34BE2">
      <w:pPr>
        <w:pStyle w:val="31"/>
        <w:ind w:firstLine="720"/>
        <w:rPr>
          <w:rFonts w:ascii="宋体" w:hAnsi="宋体" w:cs="宋体"/>
          <w:bCs/>
          <w:color w:val="000000" w:themeColor="text1"/>
          <w:sz w:val="36"/>
          <w:szCs w:val="30"/>
          <w14:textFill>
            <w14:solidFill>
              <w14:schemeClr w14:val="tx1"/>
            </w14:solidFill>
          </w14:textFill>
        </w:rPr>
      </w:pPr>
    </w:p>
    <w:p w14:paraId="26D7BE8C">
      <w:pPr>
        <w:pStyle w:val="31"/>
        <w:ind w:left="0" w:leftChars="0" w:firstLine="0" w:firstLineChars="0"/>
      </w:pPr>
    </w:p>
    <w:p w14:paraId="0CE63040">
      <w:pPr>
        <w:pStyle w:val="31"/>
        <w:ind w:firstLine="560"/>
      </w:pPr>
    </w:p>
    <w:p w14:paraId="59C37BCF">
      <w:pPr>
        <w:pStyle w:val="31"/>
        <w:ind w:firstLine="560"/>
        <w:rPr>
          <w:rFonts w:hint="eastAsia"/>
        </w:rPr>
      </w:pPr>
    </w:p>
    <w:p w14:paraId="345E5BEC">
      <w:pPr>
        <w:pStyle w:val="4"/>
        <w:spacing w:before="0" w:after="0" w:line="360" w:lineRule="auto"/>
        <w:jc w:val="center"/>
        <w:rPr>
          <w:rFonts w:ascii="宋体" w:hAnsi="宋体" w:eastAsia="宋体" w:cs="宋体"/>
          <w:bCs/>
          <w:color w:val="000000" w:themeColor="text1"/>
          <w:sz w:val="36"/>
          <w:szCs w:val="30"/>
          <w14:textFill>
            <w14:solidFill>
              <w14:schemeClr w14:val="tx1"/>
            </w14:solidFill>
          </w14:textFill>
        </w:rPr>
      </w:pPr>
      <w:r>
        <w:rPr>
          <w:rFonts w:hint="eastAsia" w:ascii="宋体" w:hAnsi="宋体" w:eastAsia="宋体" w:cs="宋体"/>
          <w:bCs/>
          <w:color w:val="000000" w:themeColor="text1"/>
          <w:sz w:val="36"/>
          <w:szCs w:val="30"/>
          <w14:textFill>
            <w14:solidFill>
              <w14:schemeClr w14:val="tx1"/>
            </w14:solidFill>
          </w14:textFill>
        </w:rPr>
        <w:t xml:space="preserve">第六篇  </w:t>
      </w:r>
      <w:bookmarkEnd w:id="82"/>
      <w:bookmarkEnd w:id="83"/>
      <w:bookmarkEnd w:id="84"/>
      <w:bookmarkEnd w:id="85"/>
      <w:r>
        <w:rPr>
          <w:rFonts w:hint="eastAsia" w:ascii="宋体" w:hAnsi="宋体" w:eastAsia="宋体" w:cs="宋体"/>
          <w:bCs/>
          <w:color w:val="000000" w:themeColor="text1"/>
          <w:sz w:val="36"/>
          <w:szCs w:val="30"/>
          <w14:textFill>
            <w14:solidFill>
              <w14:schemeClr w14:val="tx1"/>
            </w14:solidFill>
          </w14:textFill>
        </w:rPr>
        <w:t>采购合同</w:t>
      </w:r>
    </w:p>
    <w:bookmarkEnd w:id="86"/>
    <w:bookmarkEnd w:id="87"/>
    <w:p w14:paraId="7F397F8B">
      <w:pPr>
        <w:spacing w:line="500" w:lineRule="exact"/>
        <w:jc w:val="center"/>
        <w:rPr>
          <w:rFonts w:ascii="宋体" w:hAnsi="宋体" w:cs="宋体"/>
          <w:b/>
          <w:sz w:val="44"/>
        </w:rPr>
      </w:pPr>
      <w:bookmarkStart w:id="136" w:name="_Hlt41879464"/>
      <w:bookmarkEnd w:id="136"/>
      <w:bookmarkStart w:id="137" w:name="_Toc485108795"/>
      <w:bookmarkStart w:id="138" w:name="_Toc12789072"/>
      <w:bookmarkStart w:id="139" w:name="_Toc26166"/>
      <w:bookmarkStart w:id="140" w:name="_Toc485214481"/>
      <w:r>
        <w:rPr>
          <w:rFonts w:hint="eastAsia" w:ascii="宋体" w:hAnsi="宋体" w:cs="宋体"/>
          <w:b/>
          <w:sz w:val="44"/>
        </w:rPr>
        <w:t>重庆市政府采购合同</w:t>
      </w:r>
      <w:r>
        <w:rPr>
          <w:rFonts w:hint="eastAsia" w:ascii="宋体" w:hAnsi="宋体" w:cs="宋体"/>
          <w:bCs/>
          <w:sz w:val="32"/>
          <w:szCs w:val="32"/>
        </w:rPr>
        <w:t>(供参考)</w:t>
      </w:r>
    </w:p>
    <w:p w14:paraId="00A2ADC7">
      <w:pPr>
        <w:spacing w:line="500" w:lineRule="exact"/>
        <w:jc w:val="center"/>
        <w:rPr>
          <w:rFonts w:ascii="宋体" w:hAnsi="宋体" w:cs="宋体"/>
        </w:rPr>
      </w:pPr>
      <w:r>
        <w:rPr>
          <w:rFonts w:hint="eastAsia" w:ascii="宋体" w:hAnsi="宋体" w:cs="宋体"/>
        </w:rPr>
        <w:t>（项目号：     ）</w:t>
      </w:r>
    </w:p>
    <w:p w14:paraId="1DF492C1">
      <w:pPr>
        <w:spacing w:line="500" w:lineRule="exact"/>
        <w:rPr>
          <w:rFonts w:ascii="宋体" w:hAnsi="宋体" w:cs="宋体"/>
          <w:sz w:val="24"/>
        </w:rPr>
      </w:pPr>
      <w:r>
        <w:rPr>
          <w:rFonts w:hint="eastAsia" w:ascii="宋体" w:hAnsi="宋体" w:cs="宋体"/>
          <w:sz w:val="24"/>
        </w:rPr>
        <w:t>甲方（需方）：___________________________      计价单位：____________</w:t>
      </w:r>
    </w:p>
    <w:p w14:paraId="5FEF0FFD">
      <w:pPr>
        <w:spacing w:line="500" w:lineRule="exact"/>
        <w:rPr>
          <w:rFonts w:ascii="宋体" w:hAnsi="宋体" w:cs="宋体"/>
          <w:sz w:val="24"/>
        </w:rPr>
      </w:pPr>
      <w:r>
        <w:rPr>
          <w:rFonts w:hint="eastAsia" w:ascii="宋体" w:hAnsi="宋体" w:cs="宋体"/>
          <w:sz w:val="24"/>
        </w:rPr>
        <w:t>乙方（供方）：___________________________      计量单位：_____________</w:t>
      </w:r>
    </w:p>
    <w:p w14:paraId="6DAEE53D">
      <w:pPr>
        <w:spacing w:line="500" w:lineRule="exact"/>
        <w:rPr>
          <w:rFonts w:ascii="宋体" w:hAnsi="宋体" w:cs="宋体"/>
          <w:sz w:val="24"/>
        </w:rPr>
      </w:pPr>
    </w:p>
    <w:p w14:paraId="63528CD5">
      <w:pPr>
        <w:spacing w:line="500" w:lineRule="exact"/>
        <w:rPr>
          <w:rFonts w:ascii="宋体" w:hAnsi="宋体" w:cs="宋体"/>
          <w:sz w:val="24"/>
        </w:rPr>
      </w:pPr>
      <w:r>
        <w:rPr>
          <w:rFonts w:hint="eastAsia" w:ascii="宋体" w:hAnsi="宋体" w:cs="宋体"/>
          <w:sz w:val="24"/>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8A6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55CB877">
            <w:pPr>
              <w:spacing w:line="240" w:lineRule="atLeast"/>
              <w:jc w:val="center"/>
              <w:rPr>
                <w:rFonts w:ascii="宋体" w:hAnsi="宋体" w:cs="宋体"/>
                <w:sz w:val="21"/>
                <w:szCs w:val="21"/>
              </w:rPr>
            </w:pPr>
            <w:r>
              <w:rPr>
                <w:rFonts w:hint="eastAsia" w:ascii="宋体" w:hAnsi="宋体" w:cs="宋体"/>
                <w:sz w:val="21"/>
                <w:szCs w:val="21"/>
              </w:rPr>
              <w:t>项目名称</w:t>
            </w:r>
          </w:p>
        </w:tc>
        <w:tc>
          <w:tcPr>
            <w:tcW w:w="984" w:type="dxa"/>
            <w:vAlign w:val="center"/>
          </w:tcPr>
          <w:p w14:paraId="4DDF3BCF">
            <w:pPr>
              <w:spacing w:line="240" w:lineRule="atLeast"/>
              <w:jc w:val="center"/>
              <w:rPr>
                <w:rFonts w:ascii="宋体" w:hAnsi="宋体" w:cs="宋体"/>
                <w:sz w:val="21"/>
                <w:szCs w:val="21"/>
              </w:rPr>
            </w:pPr>
            <w:r>
              <w:rPr>
                <w:rFonts w:hint="eastAsia" w:ascii="宋体" w:hAnsi="宋体" w:cs="宋体"/>
                <w:sz w:val="21"/>
                <w:szCs w:val="21"/>
              </w:rPr>
              <w:t>数量</w:t>
            </w:r>
          </w:p>
        </w:tc>
        <w:tc>
          <w:tcPr>
            <w:tcW w:w="1298" w:type="dxa"/>
            <w:gridSpan w:val="2"/>
            <w:vAlign w:val="center"/>
          </w:tcPr>
          <w:p w14:paraId="1A5F1D22">
            <w:pPr>
              <w:spacing w:line="240" w:lineRule="atLeast"/>
              <w:jc w:val="center"/>
              <w:rPr>
                <w:rFonts w:ascii="宋体" w:hAnsi="宋体" w:cs="宋体"/>
                <w:sz w:val="21"/>
                <w:szCs w:val="21"/>
              </w:rPr>
            </w:pPr>
            <w:r>
              <w:rPr>
                <w:rFonts w:hint="eastAsia" w:ascii="宋体" w:hAnsi="宋体" w:cs="宋体"/>
                <w:sz w:val="21"/>
                <w:szCs w:val="21"/>
              </w:rPr>
              <w:t>综合单价</w:t>
            </w:r>
          </w:p>
        </w:tc>
        <w:tc>
          <w:tcPr>
            <w:tcW w:w="1134" w:type="dxa"/>
            <w:vAlign w:val="center"/>
          </w:tcPr>
          <w:p w14:paraId="59663BAA">
            <w:pPr>
              <w:spacing w:line="240" w:lineRule="atLeast"/>
              <w:jc w:val="center"/>
              <w:rPr>
                <w:rFonts w:ascii="宋体" w:hAnsi="宋体" w:cs="宋体"/>
                <w:sz w:val="21"/>
                <w:szCs w:val="21"/>
              </w:rPr>
            </w:pPr>
            <w:r>
              <w:rPr>
                <w:rFonts w:hint="eastAsia" w:ascii="宋体" w:hAnsi="宋体" w:cs="宋体"/>
                <w:sz w:val="21"/>
                <w:szCs w:val="21"/>
              </w:rPr>
              <w:t>总价</w:t>
            </w:r>
          </w:p>
        </w:tc>
        <w:tc>
          <w:tcPr>
            <w:tcW w:w="1559" w:type="dxa"/>
            <w:vAlign w:val="center"/>
          </w:tcPr>
          <w:p w14:paraId="7DB11098">
            <w:pPr>
              <w:spacing w:line="240" w:lineRule="atLeast"/>
              <w:jc w:val="center"/>
              <w:rPr>
                <w:rFonts w:ascii="宋体" w:hAnsi="宋体" w:cs="宋体"/>
                <w:sz w:val="21"/>
                <w:szCs w:val="21"/>
              </w:rPr>
            </w:pPr>
            <w:r>
              <w:rPr>
                <w:rFonts w:hint="eastAsia" w:ascii="宋体" w:hAnsi="宋体" w:cs="宋体"/>
                <w:sz w:val="21"/>
                <w:szCs w:val="21"/>
              </w:rPr>
              <w:t>服务时间</w:t>
            </w:r>
          </w:p>
        </w:tc>
        <w:tc>
          <w:tcPr>
            <w:tcW w:w="1567" w:type="dxa"/>
            <w:vAlign w:val="center"/>
          </w:tcPr>
          <w:p w14:paraId="7772DBCD">
            <w:pPr>
              <w:spacing w:line="240" w:lineRule="atLeast"/>
              <w:jc w:val="center"/>
              <w:rPr>
                <w:rFonts w:ascii="宋体" w:hAnsi="宋体" w:cs="宋体"/>
                <w:sz w:val="21"/>
                <w:szCs w:val="21"/>
              </w:rPr>
            </w:pPr>
            <w:r>
              <w:rPr>
                <w:rFonts w:hint="eastAsia" w:ascii="宋体" w:hAnsi="宋体" w:cs="宋体"/>
                <w:sz w:val="21"/>
                <w:szCs w:val="21"/>
              </w:rPr>
              <w:t>服务地点</w:t>
            </w:r>
          </w:p>
        </w:tc>
      </w:tr>
      <w:tr w14:paraId="5E9E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938D92">
            <w:pPr>
              <w:spacing w:line="240" w:lineRule="atLeast"/>
              <w:jc w:val="center"/>
              <w:rPr>
                <w:rFonts w:ascii="宋体" w:hAnsi="宋体" w:cs="宋体"/>
                <w:sz w:val="21"/>
                <w:szCs w:val="21"/>
              </w:rPr>
            </w:pPr>
          </w:p>
        </w:tc>
        <w:tc>
          <w:tcPr>
            <w:tcW w:w="984" w:type="dxa"/>
            <w:vAlign w:val="center"/>
          </w:tcPr>
          <w:p w14:paraId="28F9CDF2">
            <w:pPr>
              <w:spacing w:line="240" w:lineRule="atLeast"/>
              <w:jc w:val="center"/>
              <w:rPr>
                <w:rFonts w:ascii="宋体" w:hAnsi="宋体" w:cs="宋体"/>
                <w:sz w:val="21"/>
                <w:szCs w:val="21"/>
              </w:rPr>
            </w:pPr>
          </w:p>
        </w:tc>
        <w:tc>
          <w:tcPr>
            <w:tcW w:w="1298" w:type="dxa"/>
            <w:gridSpan w:val="2"/>
            <w:vAlign w:val="center"/>
          </w:tcPr>
          <w:p w14:paraId="08D9FBA1">
            <w:pPr>
              <w:spacing w:line="240" w:lineRule="atLeast"/>
              <w:jc w:val="center"/>
              <w:rPr>
                <w:rFonts w:ascii="宋体" w:hAnsi="宋体" w:cs="宋体"/>
                <w:sz w:val="21"/>
                <w:szCs w:val="21"/>
              </w:rPr>
            </w:pPr>
          </w:p>
        </w:tc>
        <w:tc>
          <w:tcPr>
            <w:tcW w:w="1134" w:type="dxa"/>
            <w:vAlign w:val="center"/>
          </w:tcPr>
          <w:p w14:paraId="2FF44838">
            <w:pPr>
              <w:spacing w:line="240" w:lineRule="atLeast"/>
              <w:jc w:val="center"/>
              <w:rPr>
                <w:rFonts w:ascii="宋体" w:hAnsi="宋体" w:cs="宋体"/>
                <w:sz w:val="21"/>
                <w:szCs w:val="21"/>
              </w:rPr>
            </w:pPr>
          </w:p>
        </w:tc>
        <w:tc>
          <w:tcPr>
            <w:tcW w:w="1559" w:type="dxa"/>
            <w:vAlign w:val="center"/>
          </w:tcPr>
          <w:p w14:paraId="6F6FABA9">
            <w:pPr>
              <w:spacing w:line="240" w:lineRule="atLeast"/>
              <w:jc w:val="center"/>
              <w:rPr>
                <w:rFonts w:ascii="宋体" w:hAnsi="宋体" w:cs="宋体"/>
                <w:sz w:val="21"/>
                <w:szCs w:val="21"/>
              </w:rPr>
            </w:pPr>
          </w:p>
        </w:tc>
        <w:tc>
          <w:tcPr>
            <w:tcW w:w="1567" w:type="dxa"/>
            <w:vAlign w:val="center"/>
          </w:tcPr>
          <w:p w14:paraId="0EF5CCD8">
            <w:pPr>
              <w:spacing w:line="240" w:lineRule="atLeast"/>
              <w:jc w:val="center"/>
              <w:rPr>
                <w:rFonts w:ascii="宋体" w:hAnsi="宋体" w:cs="宋体"/>
                <w:sz w:val="21"/>
                <w:szCs w:val="21"/>
              </w:rPr>
            </w:pPr>
          </w:p>
        </w:tc>
      </w:tr>
      <w:tr w14:paraId="0B05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69A1DF4">
            <w:pPr>
              <w:spacing w:line="240" w:lineRule="atLeast"/>
              <w:jc w:val="center"/>
              <w:rPr>
                <w:rFonts w:ascii="宋体" w:hAnsi="宋体" w:cs="宋体"/>
                <w:sz w:val="21"/>
                <w:szCs w:val="21"/>
              </w:rPr>
            </w:pPr>
          </w:p>
        </w:tc>
        <w:tc>
          <w:tcPr>
            <w:tcW w:w="984" w:type="dxa"/>
            <w:vAlign w:val="center"/>
          </w:tcPr>
          <w:p w14:paraId="24FDD819">
            <w:pPr>
              <w:spacing w:line="240" w:lineRule="atLeast"/>
              <w:jc w:val="center"/>
              <w:rPr>
                <w:rFonts w:ascii="宋体" w:hAnsi="宋体" w:cs="宋体"/>
                <w:sz w:val="21"/>
                <w:szCs w:val="21"/>
              </w:rPr>
            </w:pPr>
          </w:p>
        </w:tc>
        <w:tc>
          <w:tcPr>
            <w:tcW w:w="1298" w:type="dxa"/>
            <w:gridSpan w:val="2"/>
            <w:vAlign w:val="center"/>
          </w:tcPr>
          <w:p w14:paraId="276DD8AE">
            <w:pPr>
              <w:spacing w:line="240" w:lineRule="atLeast"/>
              <w:jc w:val="center"/>
              <w:rPr>
                <w:rFonts w:ascii="宋体" w:hAnsi="宋体" w:cs="宋体"/>
                <w:sz w:val="21"/>
                <w:szCs w:val="21"/>
              </w:rPr>
            </w:pPr>
          </w:p>
        </w:tc>
        <w:tc>
          <w:tcPr>
            <w:tcW w:w="1134" w:type="dxa"/>
            <w:vAlign w:val="center"/>
          </w:tcPr>
          <w:p w14:paraId="3719A481">
            <w:pPr>
              <w:spacing w:line="240" w:lineRule="atLeast"/>
              <w:jc w:val="center"/>
              <w:rPr>
                <w:rFonts w:ascii="宋体" w:hAnsi="宋体" w:cs="宋体"/>
                <w:sz w:val="21"/>
                <w:szCs w:val="21"/>
              </w:rPr>
            </w:pPr>
          </w:p>
        </w:tc>
        <w:tc>
          <w:tcPr>
            <w:tcW w:w="1559" w:type="dxa"/>
            <w:vAlign w:val="center"/>
          </w:tcPr>
          <w:p w14:paraId="37D2E3FE">
            <w:pPr>
              <w:spacing w:line="240" w:lineRule="atLeast"/>
              <w:jc w:val="center"/>
              <w:rPr>
                <w:rFonts w:ascii="宋体" w:hAnsi="宋体" w:cs="宋体"/>
                <w:sz w:val="21"/>
                <w:szCs w:val="21"/>
              </w:rPr>
            </w:pPr>
          </w:p>
        </w:tc>
        <w:tc>
          <w:tcPr>
            <w:tcW w:w="1567" w:type="dxa"/>
            <w:vAlign w:val="center"/>
          </w:tcPr>
          <w:p w14:paraId="5D78BE8D">
            <w:pPr>
              <w:spacing w:line="240" w:lineRule="atLeast"/>
              <w:jc w:val="center"/>
              <w:rPr>
                <w:rFonts w:ascii="宋体" w:hAnsi="宋体" w:cs="宋体"/>
                <w:sz w:val="21"/>
                <w:szCs w:val="21"/>
              </w:rPr>
            </w:pPr>
          </w:p>
        </w:tc>
      </w:tr>
      <w:tr w14:paraId="0B77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93A1BF6">
            <w:pPr>
              <w:spacing w:line="240" w:lineRule="atLeast"/>
              <w:rPr>
                <w:rFonts w:ascii="宋体" w:hAnsi="宋体" w:cs="宋体"/>
                <w:sz w:val="21"/>
                <w:szCs w:val="21"/>
              </w:rPr>
            </w:pPr>
            <w:r>
              <w:rPr>
                <w:rFonts w:hint="eastAsia" w:ascii="宋体" w:hAnsi="宋体" w:cs="宋体"/>
                <w:sz w:val="21"/>
                <w:szCs w:val="21"/>
              </w:rPr>
              <w:t>合计人民币（小写）：</w:t>
            </w:r>
          </w:p>
        </w:tc>
      </w:tr>
      <w:tr w14:paraId="5F00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97FEF1">
            <w:pPr>
              <w:spacing w:line="240" w:lineRule="atLeast"/>
              <w:rPr>
                <w:rFonts w:ascii="宋体" w:hAnsi="宋体" w:cs="宋体"/>
                <w:sz w:val="21"/>
                <w:szCs w:val="21"/>
              </w:rPr>
            </w:pPr>
            <w:r>
              <w:rPr>
                <w:rFonts w:hint="eastAsia" w:ascii="宋体" w:hAnsi="宋体" w:cs="宋体"/>
                <w:sz w:val="21"/>
                <w:szCs w:val="21"/>
              </w:rPr>
              <w:t>合计人民币（大写）：</w:t>
            </w:r>
          </w:p>
        </w:tc>
      </w:tr>
      <w:tr w14:paraId="3A9B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4" w:hRule="atLeast"/>
        </w:trPr>
        <w:tc>
          <w:tcPr>
            <w:tcW w:w="9613" w:type="dxa"/>
            <w:gridSpan w:val="7"/>
          </w:tcPr>
          <w:p w14:paraId="766C28C9">
            <w:pPr>
              <w:spacing w:line="240" w:lineRule="atLeast"/>
              <w:rPr>
                <w:rFonts w:ascii="宋体" w:hAnsi="宋体" w:cs="宋体"/>
                <w:sz w:val="21"/>
                <w:szCs w:val="21"/>
              </w:rPr>
            </w:pPr>
            <w:r>
              <w:rPr>
                <w:rFonts w:hint="eastAsia" w:ascii="宋体" w:hAnsi="宋体" w:cs="宋体"/>
                <w:sz w:val="21"/>
                <w:szCs w:val="21"/>
              </w:rPr>
              <w:t>一、服务要求</w:t>
            </w:r>
          </w:p>
        </w:tc>
      </w:tr>
      <w:tr w14:paraId="0BC1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628" w:type="dxa"/>
            <w:gridSpan w:val="8"/>
          </w:tcPr>
          <w:p w14:paraId="3454E920">
            <w:pPr>
              <w:spacing w:line="240" w:lineRule="atLeast"/>
              <w:rPr>
                <w:rFonts w:ascii="宋体" w:hAnsi="宋体" w:cs="宋体"/>
                <w:sz w:val="21"/>
                <w:szCs w:val="21"/>
              </w:rPr>
            </w:pPr>
            <w:r>
              <w:rPr>
                <w:rFonts w:hint="eastAsia" w:ascii="宋体" w:hAnsi="宋体" w:cs="宋体"/>
                <w:sz w:val="21"/>
                <w:szCs w:val="21"/>
              </w:rPr>
              <w:t>二、考核方式</w:t>
            </w:r>
          </w:p>
        </w:tc>
      </w:tr>
      <w:tr w14:paraId="5CB5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628" w:type="dxa"/>
            <w:gridSpan w:val="8"/>
          </w:tcPr>
          <w:p w14:paraId="51F18988">
            <w:pPr>
              <w:spacing w:line="240" w:lineRule="atLeast"/>
              <w:rPr>
                <w:rFonts w:ascii="宋体" w:hAnsi="宋体" w:cs="宋体"/>
                <w:sz w:val="21"/>
                <w:szCs w:val="21"/>
              </w:rPr>
            </w:pPr>
            <w:r>
              <w:rPr>
                <w:rFonts w:hint="eastAsia" w:ascii="宋体" w:hAnsi="宋体" w:cs="宋体"/>
                <w:sz w:val="21"/>
                <w:szCs w:val="21"/>
              </w:rPr>
              <w:t>三、付款方式：</w:t>
            </w:r>
          </w:p>
          <w:p w14:paraId="08F4E49E">
            <w:pPr>
              <w:pStyle w:val="14"/>
              <w:spacing w:line="240" w:lineRule="atLeast"/>
              <w:rPr>
                <w:rFonts w:ascii="宋体" w:hAnsi="宋体" w:cs="宋体"/>
                <w:sz w:val="21"/>
                <w:szCs w:val="21"/>
              </w:rPr>
            </w:pPr>
          </w:p>
        </w:tc>
      </w:tr>
      <w:tr w14:paraId="657F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269CD46">
            <w:pPr>
              <w:spacing w:line="240" w:lineRule="atLeast"/>
              <w:rPr>
                <w:rFonts w:ascii="宋体" w:hAnsi="宋体" w:cs="宋体"/>
                <w:sz w:val="21"/>
                <w:szCs w:val="21"/>
              </w:rPr>
            </w:pPr>
            <w:r>
              <w:rPr>
                <w:rFonts w:hint="eastAsia" w:ascii="宋体" w:hAnsi="宋体" w:cs="宋体"/>
                <w:sz w:val="21"/>
                <w:szCs w:val="21"/>
              </w:rPr>
              <w:t>四、违约责任：</w:t>
            </w:r>
          </w:p>
          <w:p w14:paraId="0C841731">
            <w:pPr>
              <w:spacing w:line="240" w:lineRule="atLeast"/>
              <w:rPr>
                <w:rFonts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14:paraId="6C43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32D7E68">
            <w:pPr>
              <w:spacing w:line="240" w:lineRule="atLeast"/>
              <w:rPr>
                <w:rFonts w:ascii="宋体" w:hAnsi="宋体" w:cs="宋体"/>
                <w:sz w:val="21"/>
                <w:szCs w:val="21"/>
              </w:rPr>
            </w:pPr>
            <w:r>
              <w:rPr>
                <w:rFonts w:hint="eastAsia" w:ascii="宋体" w:hAnsi="宋体" w:cs="宋体"/>
                <w:sz w:val="21"/>
                <w:szCs w:val="21"/>
              </w:rPr>
              <w:t>五、其他约定事项：</w:t>
            </w:r>
          </w:p>
          <w:p w14:paraId="3DE0EC10">
            <w:pPr>
              <w:spacing w:line="240" w:lineRule="atLeast"/>
              <w:rPr>
                <w:rFonts w:ascii="宋体" w:hAnsi="宋体" w:cs="宋体"/>
                <w:sz w:val="21"/>
                <w:szCs w:val="21"/>
              </w:rPr>
            </w:pPr>
            <w:r>
              <w:rPr>
                <w:rFonts w:hint="eastAsia" w:ascii="宋体" w:hAnsi="宋体" w:cs="宋体"/>
                <w:sz w:val="21"/>
                <w:szCs w:val="21"/>
              </w:rPr>
              <w:t>1.采购文件及其澄清文件、响应文件和承诺是本合同不可分割的部分。</w:t>
            </w:r>
          </w:p>
          <w:p w14:paraId="3AB045AF">
            <w:pPr>
              <w:spacing w:line="240" w:lineRule="atLeast"/>
              <w:rPr>
                <w:rFonts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5905A830">
            <w:pPr>
              <w:spacing w:line="240" w:lineRule="atLeast"/>
              <w:rPr>
                <w:rFonts w:ascii="宋体" w:hAnsi="宋体" w:cs="宋体"/>
                <w:sz w:val="21"/>
                <w:szCs w:val="21"/>
              </w:rPr>
            </w:pPr>
            <w:r>
              <w:rPr>
                <w:rFonts w:hint="eastAsia" w:ascii="宋体" w:hAnsi="宋体" w:cs="宋体"/>
                <w:sz w:val="21"/>
                <w:szCs w:val="21"/>
              </w:rPr>
              <w:t>3.本合同一式__份， 需方__份，供方__份，具同等法律效力。</w:t>
            </w:r>
          </w:p>
          <w:p w14:paraId="288440A5">
            <w:pPr>
              <w:spacing w:line="240" w:lineRule="atLeast"/>
              <w:rPr>
                <w:rFonts w:ascii="宋体" w:hAnsi="宋体" w:cs="宋体"/>
                <w:sz w:val="21"/>
                <w:szCs w:val="21"/>
              </w:rPr>
            </w:pPr>
            <w:r>
              <w:rPr>
                <w:rFonts w:hint="eastAsia" w:ascii="宋体" w:hAnsi="宋体" w:cs="宋体"/>
                <w:sz w:val="21"/>
                <w:szCs w:val="21"/>
              </w:rPr>
              <w:t>4.其他：</w:t>
            </w:r>
          </w:p>
        </w:tc>
      </w:tr>
      <w:tr w14:paraId="36C5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63BB00B">
            <w:pPr>
              <w:spacing w:line="240" w:lineRule="atLeast"/>
              <w:rPr>
                <w:rFonts w:ascii="宋体" w:hAnsi="宋体" w:cs="宋体"/>
                <w:sz w:val="21"/>
                <w:szCs w:val="21"/>
              </w:rPr>
            </w:pPr>
            <w:r>
              <w:rPr>
                <w:rFonts w:hint="eastAsia" w:ascii="宋体" w:hAnsi="宋体" w:cs="宋体"/>
                <w:sz w:val="21"/>
                <w:szCs w:val="21"/>
              </w:rPr>
              <w:t>需方：</w:t>
            </w:r>
          </w:p>
          <w:p w14:paraId="1AD0E2DB">
            <w:pPr>
              <w:spacing w:line="240" w:lineRule="atLeast"/>
              <w:rPr>
                <w:rFonts w:ascii="宋体" w:hAnsi="宋体" w:cs="宋体"/>
                <w:sz w:val="21"/>
                <w:szCs w:val="21"/>
              </w:rPr>
            </w:pPr>
            <w:r>
              <w:rPr>
                <w:rFonts w:hint="eastAsia" w:ascii="宋体" w:hAnsi="宋体" w:cs="宋体"/>
                <w:sz w:val="21"/>
                <w:szCs w:val="21"/>
              </w:rPr>
              <w:t>地址：</w:t>
            </w:r>
          </w:p>
          <w:p w14:paraId="03FD6B15">
            <w:pPr>
              <w:spacing w:line="240" w:lineRule="atLeast"/>
              <w:rPr>
                <w:rFonts w:ascii="宋体" w:hAnsi="宋体" w:cs="宋体"/>
                <w:sz w:val="21"/>
                <w:szCs w:val="21"/>
              </w:rPr>
            </w:pPr>
            <w:r>
              <w:rPr>
                <w:rFonts w:hint="eastAsia" w:ascii="宋体" w:hAnsi="宋体" w:cs="宋体"/>
                <w:sz w:val="21"/>
                <w:szCs w:val="21"/>
              </w:rPr>
              <w:t>联系电话：</w:t>
            </w:r>
          </w:p>
          <w:p w14:paraId="371739BF">
            <w:pPr>
              <w:spacing w:line="240" w:lineRule="atLeast"/>
              <w:rPr>
                <w:rFonts w:ascii="宋体" w:hAnsi="宋体" w:cs="宋体"/>
                <w:sz w:val="21"/>
                <w:szCs w:val="21"/>
              </w:rPr>
            </w:pPr>
            <w:r>
              <w:rPr>
                <w:rFonts w:hint="eastAsia" w:ascii="宋体" w:hAnsi="宋体" w:cs="宋体"/>
                <w:sz w:val="21"/>
                <w:szCs w:val="21"/>
              </w:rPr>
              <w:t>授权代表：</w:t>
            </w:r>
          </w:p>
        </w:tc>
        <w:tc>
          <w:tcPr>
            <w:tcW w:w="4984" w:type="dxa"/>
            <w:gridSpan w:val="5"/>
          </w:tcPr>
          <w:p w14:paraId="6DF25723">
            <w:pPr>
              <w:spacing w:line="240" w:lineRule="atLeast"/>
              <w:rPr>
                <w:rFonts w:ascii="宋体" w:hAnsi="宋体" w:cs="宋体"/>
                <w:sz w:val="21"/>
                <w:szCs w:val="21"/>
              </w:rPr>
            </w:pPr>
            <w:r>
              <w:rPr>
                <w:rFonts w:hint="eastAsia" w:ascii="宋体" w:hAnsi="宋体" w:cs="宋体"/>
                <w:sz w:val="21"/>
                <w:szCs w:val="21"/>
              </w:rPr>
              <w:t>供方：</w:t>
            </w:r>
          </w:p>
          <w:p w14:paraId="062CC02E">
            <w:pPr>
              <w:spacing w:line="240" w:lineRule="atLeast"/>
              <w:rPr>
                <w:rFonts w:ascii="宋体" w:hAnsi="宋体" w:cs="宋体"/>
                <w:sz w:val="21"/>
                <w:szCs w:val="21"/>
              </w:rPr>
            </w:pPr>
            <w:r>
              <w:rPr>
                <w:rFonts w:hint="eastAsia" w:ascii="宋体" w:hAnsi="宋体" w:cs="宋体"/>
                <w:sz w:val="21"/>
                <w:szCs w:val="21"/>
              </w:rPr>
              <w:t>地址：</w:t>
            </w:r>
          </w:p>
          <w:p w14:paraId="11198CA1">
            <w:pPr>
              <w:spacing w:line="240" w:lineRule="atLeast"/>
              <w:rPr>
                <w:rFonts w:ascii="宋体" w:hAnsi="宋体" w:cs="宋体"/>
                <w:sz w:val="21"/>
                <w:szCs w:val="21"/>
              </w:rPr>
            </w:pPr>
            <w:r>
              <w:rPr>
                <w:rFonts w:hint="eastAsia" w:ascii="宋体" w:hAnsi="宋体" w:cs="宋体"/>
                <w:sz w:val="21"/>
                <w:szCs w:val="21"/>
              </w:rPr>
              <w:t>电话：</w:t>
            </w:r>
          </w:p>
          <w:p w14:paraId="1D213A37">
            <w:pPr>
              <w:spacing w:line="240" w:lineRule="atLeast"/>
              <w:rPr>
                <w:rFonts w:ascii="宋体" w:hAnsi="宋体" w:cs="宋体"/>
                <w:sz w:val="21"/>
                <w:szCs w:val="21"/>
              </w:rPr>
            </w:pPr>
            <w:r>
              <w:rPr>
                <w:rFonts w:hint="eastAsia" w:ascii="宋体" w:hAnsi="宋体" w:cs="宋体"/>
                <w:sz w:val="21"/>
                <w:szCs w:val="21"/>
              </w:rPr>
              <w:t>传真：</w:t>
            </w:r>
          </w:p>
          <w:p w14:paraId="5B7DC68F">
            <w:pPr>
              <w:spacing w:line="240" w:lineRule="atLeast"/>
              <w:rPr>
                <w:rFonts w:ascii="宋体" w:hAnsi="宋体" w:cs="宋体"/>
                <w:sz w:val="21"/>
                <w:szCs w:val="21"/>
              </w:rPr>
            </w:pPr>
            <w:r>
              <w:rPr>
                <w:rFonts w:hint="eastAsia" w:ascii="宋体" w:hAnsi="宋体" w:cs="宋体"/>
                <w:sz w:val="21"/>
                <w:szCs w:val="21"/>
              </w:rPr>
              <w:t>开户银行：</w:t>
            </w:r>
          </w:p>
          <w:p w14:paraId="2F0347B6">
            <w:pPr>
              <w:spacing w:line="240" w:lineRule="atLeast"/>
              <w:rPr>
                <w:rFonts w:ascii="宋体" w:hAnsi="宋体" w:cs="宋体"/>
                <w:sz w:val="21"/>
                <w:szCs w:val="21"/>
              </w:rPr>
            </w:pPr>
            <w:r>
              <w:rPr>
                <w:rFonts w:hint="eastAsia" w:ascii="宋体" w:hAnsi="宋体" w:cs="宋体"/>
                <w:sz w:val="21"/>
                <w:szCs w:val="21"/>
              </w:rPr>
              <w:t>账号：</w:t>
            </w:r>
          </w:p>
          <w:p w14:paraId="78F8779A">
            <w:pPr>
              <w:spacing w:line="240" w:lineRule="atLeast"/>
              <w:rPr>
                <w:rFonts w:ascii="宋体" w:hAnsi="宋体" w:cs="宋体"/>
                <w:sz w:val="21"/>
                <w:szCs w:val="21"/>
              </w:rPr>
            </w:pPr>
            <w:r>
              <w:rPr>
                <w:rFonts w:hint="eastAsia" w:ascii="宋体" w:hAnsi="宋体" w:cs="宋体"/>
                <w:sz w:val="21"/>
                <w:szCs w:val="21"/>
              </w:rPr>
              <w:t>授权代表：</w:t>
            </w:r>
          </w:p>
          <w:p w14:paraId="4128B20D">
            <w:pPr>
              <w:widowControl/>
              <w:spacing w:line="240" w:lineRule="atLeast"/>
              <w:jc w:val="left"/>
              <w:rPr>
                <w:rFonts w:ascii="宋体" w:hAnsi="宋体" w:cs="宋体"/>
                <w:sz w:val="21"/>
                <w:szCs w:val="21"/>
              </w:rPr>
            </w:pPr>
            <w:r>
              <w:rPr>
                <w:rFonts w:hint="eastAsia" w:ascii="宋体" w:hAnsi="宋体" w:cs="宋体"/>
                <w:sz w:val="21"/>
                <w:szCs w:val="21"/>
              </w:rPr>
              <w:t>（本栏请用计算机打印以便于准确付款）</w:t>
            </w:r>
          </w:p>
        </w:tc>
      </w:tr>
      <w:tr w14:paraId="29BD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8"/>
          </w:tcPr>
          <w:p w14:paraId="141D0F37">
            <w:pPr>
              <w:spacing w:line="240" w:lineRule="atLeast"/>
              <w:rPr>
                <w:rFonts w:ascii="宋体" w:hAnsi="宋体" w:cs="宋体"/>
                <w:sz w:val="21"/>
                <w:szCs w:val="21"/>
              </w:rPr>
            </w:pPr>
            <w:r>
              <w:rPr>
                <w:rFonts w:hint="eastAsia" w:ascii="宋体" w:hAnsi="宋体" w:cs="宋体"/>
                <w:sz w:val="21"/>
                <w:szCs w:val="21"/>
              </w:rPr>
              <w:t>备注：</w:t>
            </w:r>
          </w:p>
          <w:p w14:paraId="76DDB190">
            <w:pPr>
              <w:spacing w:line="240" w:lineRule="atLeast"/>
              <w:rPr>
                <w:rFonts w:ascii="宋体" w:hAnsi="宋体" w:cs="宋体"/>
                <w:sz w:val="21"/>
                <w:szCs w:val="21"/>
              </w:rPr>
            </w:pPr>
          </w:p>
        </w:tc>
      </w:tr>
    </w:tbl>
    <w:p w14:paraId="56954564">
      <w:pPr>
        <w:rPr>
          <w:rFonts w:ascii="宋体" w:hAnsi="宋体" w:cs="宋体"/>
          <w:sz w:val="21"/>
          <w:szCs w:val="21"/>
        </w:rPr>
        <w:sectPr>
          <w:footerReference r:id="rId4" w:type="default"/>
          <w:footerReference r:id="rId5" w:type="even"/>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14:paraId="4AA69D06">
      <w:pPr>
        <w:pStyle w:val="4"/>
        <w:spacing w:before="0" w:after="0" w:line="360" w:lineRule="auto"/>
        <w:jc w:val="center"/>
        <w:rPr>
          <w:rFonts w:ascii="宋体" w:hAnsi="宋体" w:eastAsia="宋体" w:cs="宋体"/>
          <w:bCs/>
          <w:sz w:val="36"/>
          <w:szCs w:val="30"/>
        </w:rPr>
      </w:pPr>
      <w:r>
        <w:rPr>
          <w:rFonts w:hint="eastAsia" w:ascii="宋体" w:hAnsi="宋体" w:eastAsia="宋体" w:cs="宋体"/>
          <w:bCs/>
          <w:sz w:val="36"/>
          <w:szCs w:val="30"/>
        </w:rPr>
        <w:t>第七篇  响应文件格式要求</w:t>
      </w:r>
      <w:bookmarkEnd w:id="137"/>
      <w:bookmarkEnd w:id="138"/>
      <w:bookmarkEnd w:id="139"/>
      <w:bookmarkEnd w:id="140"/>
    </w:p>
    <w:p w14:paraId="35BA6F55">
      <w:pPr>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14:paraId="2753752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报价函</w:t>
      </w:r>
    </w:p>
    <w:p w14:paraId="5438A9C3">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二、技术部分</w:t>
      </w:r>
    </w:p>
    <w:p w14:paraId="35CE5FB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（一）技术方案</w:t>
      </w:r>
    </w:p>
    <w:p w14:paraId="28ED176B">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（二）技术响应偏离表</w:t>
      </w:r>
    </w:p>
    <w:p w14:paraId="79371000">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14:paraId="29EA375B">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41" w:name="OLE_LINK11"/>
      <w:bookmarkStart w:id="142" w:name="OLE_LINK10"/>
      <w:r>
        <w:rPr>
          <w:rFonts w:hint="eastAsia" w:ascii="宋体" w:hAnsi="宋体" w:cs="宋体"/>
          <w:color w:val="000000" w:themeColor="text1"/>
          <w:sz w:val="24"/>
          <w:szCs w:val="24"/>
          <w14:textFill>
            <w14:solidFill>
              <w14:schemeClr w14:val="tx1"/>
            </w14:solidFill>
          </w14:textFill>
        </w:rPr>
        <w:t>（一）业绩</w:t>
      </w:r>
    </w:p>
    <w:p w14:paraId="39176F18">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（二）服务响应偏离表</w:t>
      </w:r>
    </w:p>
    <w:p w14:paraId="168D74A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14:paraId="08729337">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（一）营业执照（副本）或事业单位法人证书（副本）复印件</w:t>
      </w:r>
    </w:p>
    <w:p w14:paraId="0681CF6D">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14:paraId="4AD7D4AB">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14:paraId="78528A56">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bookmarkEnd w:id="141"/>
      <w:bookmarkEnd w:id="142"/>
    </w:p>
    <w:p w14:paraId="3C72B315">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（五）其他资料</w:t>
      </w:r>
    </w:p>
    <w:p w14:paraId="7BA3866E">
      <w:pPr>
        <w:spacing w:line="440" w:lineRule="exact"/>
        <w:ind w:firstLine="720" w:firstLineChars="300"/>
        <w:rPr>
          <w:rFonts w:ascii="宋体" w:hAnsi="宋体" w:cs="宋体"/>
          <w:color w:val="000000" w:themeColor="text1"/>
          <w:sz w:val="24"/>
          <w:szCs w:val="24"/>
          <w14:textFill>
            <w14:solidFill>
              <w14:schemeClr w14:val="tx1"/>
            </w14:solidFill>
          </w14:textFill>
        </w:rPr>
      </w:pPr>
    </w:p>
    <w:p w14:paraId="7F318B5C">
      <w:pPr>
        <w:snapToGrid w:val="0"/>
        <w:spacing w:line="360" w:lineRule="auto"/>
        <w:rPr>
          <w:rFonts w:ascii="宋体" w:hAnsi="宋体" w:cs="宋体"/>
          <w:color w:val="000000" w:themeColor="text1"/>
          <w:sz w:val="24"/>
          <w:szCs w:val="24"/>
          <w:bdr w:val="single" w:color="auto" w:sz="4" w:space="0"/>
          <w14:textFill>
            <w14:solidFill>
              <w14:schemeClr w14:val="tx1"/>
            </w14:solidFill>
          </w14:textFill>
        </w:rPr>
        <w:sectPr>
          <w:footerReference r:id="rId6" w:type="default"/>
          <w:pgSz w:w="11907" w:h="16840"/>
          <w:pgMar w:top="1134" w:right="1191" w:bottom="1134" w:left="1304" w:header="851" w:footer="992" w:gutter="0"/>
          <w:cols w:space="720" w:num="1"/>
          <w:docGrid w:linePitch="380" w:charSpace="-5735"/>
        </w:sectPr>
      </w:pPr>
    </w:p>
    <w:p w14:paraId="2391BC42">
      <w:pPr>
        <w:pStyle w:val="5"/>
        <w:numPr>
          <w:ilvl w:val="0"/>
          <w:numId w:val="5"/>
        </w:numPr>
        <w:spacing w:before="0" w:after="0" w:line="360" w:lineRule="auto"/>
        <w:rPr>
          <w:rFonts w:ascii="宋体" w:hAnsi="宋体" w:cs="宋体"/>
          <w:color w:val="000000" w:themeColor="text1"/>
          <w:sz w:val="24"/>
          <w:szCs w:val="24"/>
          <w14:textFill>
            <w14:solidFill>
              <w14:schemeClr w14:val="tx1"/>
            </w14:solidFill>
          </w14:textFill>
        </w:rPr>
      </w:pPr>
      <w:bookmarkStart w:id="143" w:name="_Toc480979018"/>
      <w:bookmarkStart w:id="144" w:name="_Toc28810"/>
      <w:bookmarkStart w:id="145" w:name="_Toc313008356"/>
      <w:bookmarkStart w:id="146" w:name="_Toc485214482"/>
      <w:bookmarkStart w:id="147" w:name="_Toc342913419"/>
      <w:bookmarkStart w:id="148" w:name="_Toc485108796"/>
      <w:bookmarkStart w:id="149" w:name="_Toc313888360"/>
      <w:bookmarkStart w:id="150" w:name="_Toc283382454"/>
      <w:bookmarkStart w:id="151" w:name="_Toc12789073"/>
      <w:r>
        <w:rPr>
          <w:rFonts w:hint="eastAsia" w:ascii="宋体" w:hAnsi="宋体" w:cs="宋体"/>
          <w:color w:val="000000" w:themeColor="text1"/>
          <w:sz w:val="24"/>
          <w:szCs w:val="24"/>
          <w14:textFill>
            <w14:solidFill>
              <w14:schemeClr w14:val="tx1"/>
            </w14:solidFill>
          </w14:textFill>
        </w:rPr>
        <w:t>经济部分</w:t>
      </w:r>
      <w:bookmarkEnd w:id="143"/>
      <w:bookmarkEnd w:id="144"/>
      <w:bookmarkEnd w:id="145"/>
      <w:bookmarkEnd w:id="146"/>
      <w:bookmarkEnd w:id="147"/>
      <w:bookmarkEnd w:id="148"/>
      <w:bookmarkEnd w:id="149"/>
    </w:p>
    <w:bookmarkEnd w:id="150"/>
    <w:bookmarkEnd w:id="151"/>
    <w:p w14:paraId="28E7C2D4">
      <w:pPr>
        <w:tabs>
          <w:tab w:val="left" w:pos="6300"/>
        </w:tabs>
        <w:snapToGrid w:val="0"/>
        <w:spacing w:line="480" w:lineRule="exact"/>
        <w:jc w:val="center"/>
        <w:outlineLvl w:val="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报价函</w:t>
      </w:r>
    </w:p>
    <w:p w14:paraId="7AAB2009">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14:paraId="35E4628B">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w:t>
      </w:r>
      <w:r>
        <w:rPr>
          <w:rFonts w:hint="eastAsia" w:ascii="宋体" w:hAnsi="宋体" w:cs="宋体"/>
          <w:color w:val="000000" w:themeColor="text1"/>
          <w:sz w:val="24"/>
          <w:szCs w:val="24"/>
          <w:lang w:eastAsia="zh-CN"/>
          <w14:textFill>
            <w14:solidFill>
              <w14:schemeClr w14:val="tx1"/>
            </w14:solidFill>
          </w14:textFill>
        </w:rPr>
        <w:t>竞采</w:t>
      </w:r>
      <w:r>
        <w:rPr>
          <w:rFonts w:hint="eastAsia" w:ascii="宋体" w:hAnsi="宋体" w:cs="宋体"/>
          <w:color w:val="000000" w:themeColor="text1"/>
          <w:sz w:val="24"/>
          <w:szCs w:val="24"/>
          <w14:textFill>
            <w14:solidFill>
              <w14:schemeClr w14:val="tx1"/>
            </w14:solidFill>
          </w14:textFill>
        </w:rPr>
        <w:t>项目名称）的</w:t>
      </w:r>
      <w:r>
        <w:rPr>
          <w:rFonts w:hint="eastAsia" w:ascii="宋体" w:hAnsi="宋体" w:cs="宋体"/>
          <w:color w:val="000000" w:themeColor="text1"/>
          <w:sz w:val="24"/>
          <w:szCs w:val="24"/>
          <w:lang w:eastAsia="zh-CN"/>
          <w14:textFill>
            <w14:solidFill>
              <w14:schemeClr w14:val="tx1"/>
            </w14:solidFill>
          </w14:textFill>
        </w:rPr>
        <w:t>网上竞采文件</w:t>
      </w:r>
      <w:r>
        <w:rPr>
          <w:rFonts w:hint="eastAsia" w:ascii="宋体" w:hAnsi="宋体" w:cs="宋体"/>
          <w:color w:val="000000" w:themeColor="text1"/>
          <w:sz w:val="24"/>
          <w:szCs w:val="24"/>
          <w14:textFill>
            <w14:solidFill>
              <w14:schemeClr w14:val="tx1"/>
            </w14:solidFill>
          </w14:textFill>
        </w:rPr>
        <w:t>，经详细研究，决定参加该项目的</w:t>
      </w:r>
      <w:r>
        <w:rPr>
          <w:rFonts w:hint="eastAsia" w:ascii="宋体" w:hAnsi="宋体" w:cs="宋体"/>
          <w:color w:val="000000" w:themeColor="text1"/>
          <w:sz w:val="24"/>
          <w:szCs w:val="24"/>
          <w:lang w:eastAsia="zh-CN"/>
          <w14:textFill>
            <w14:solidFill>
              <w14:schemeClr w14:val="tx1"/>
            </w14:solidFill>
          </w14:textFill>
        </w:rPr>
        <w:t>网上竞采</w:t>
      </w:r>
      <w:r>
        <w:rPr>
          <w:rFonts w:hint="eastAsia" w:ascii="宋体" w:hAnsi="宋体" w:cs="宋体"/>
          <w:color w:val="000000" w:themeColor="text1"/>
          <w:sz w:val="24"/>
          <w:szCs w:val="24"/>
          <w14:textFill>
            <w14:solidFill>
              <w14:schemeClr w14:val="tx1"/>
            </w14:solidFill>
          </w14:textFill>
        </w:rPr>
        <w:t>。</w:t>
      </w:r>
    </w:p>
    <w:p w14:paraId="6B86C845">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w:t>
      </w:r>
      <w:r>
        <w:rPr>
          <w:rFonts w:hint="eastAsia" w:ascii="宋体" w:hAnsi="宋体" w:cs="宋体"/>
          <w:color w:val="000000" w:themeColor="text1"/>
          <w:sz w:val="24"/>
          <w:szCs w:val="24"/>
          <w:lang w:eastAsia="zh-CN"/>
          <w14:textFill>
            <w14:solidFill>
              <w14:schemeClr w14:val="tx1"/>
            </w14:solidFill>
          </w14:textFill>
        </w:rPr>
        <w:t>网上竞采文件</w:t>
      </w:r>
      <w:r>
        <w:rPr>
          <w:rFonts w:hint="eastAsia" w:ascii="宋体" w:hAnsi="宋体" w:cs="宋体"/>
          <w:color w:val="000000" w:themeColor="text1"/>
          <w:sz w:val="24"/>
          <w:szCs w:val="24"/>
          <w14:textFill>
            <w14:solidFill>
              <w14:schemeClr w14:val="tx1"/>
            </w14:solidFill>
          </w14:textFill>
        </w:rPr>
        <w:t>中的一切要求，提供本项目的技术服务，</w:t>
      </w:r>
      <w:r>
        <w:rPr>
          <w:rFonts w:hint="eastAsia" w:ascii="宋体" w:hAnsi="宋体" w:cs="宋体"/>
          <w:sz w:val="24"/>
          <w:szCs w:val="24"/>
        </w:rPr>
        <w:t>报价为人民币大写：</w:t>
      </w:r>
      <w:r>
        <w:rPr>
          <w:rFonts w:hint="eastAsia" w:ascii="宋体" w:hAnsi="宋体" w:cs="宋体"/>
          <w:sz w:val="24"/>
          <w:szCs w:val="24"/>
          <w:u w:val="single"/>
        </w:rPr>
        <w:t xml:space="preserve">       </w:t>
      </w:r>
      <w:r>
        <w:rPr>
          <w:rFonts w:hint="eastAsia" w:ascii="宋体" w:hAnsi="宋体" w:cs="宋体"/>
          <w:sz w:val="24"/>
          <w:szCs w:val="24"/>
          <w:u w:val="none"/>
        </w:rPr>
        <w:t xml:space="preserve"> 元整</w:t>
      </w:r>
      <w:r>
        <w:rPr>
          <w:rFonts w:hint="eastAsia" w:ascii="宋体" w:hAnsi="宋体" w:cs="宋体"/>
          <w:sz w:val="24"/>
          <w:szCs w:val="24"/>
        </w:rPr>
        <w:t>；人民币小写：</w:t>
      </w:r>
      <w:r>
        <w:rPr>
          <w:rFonts w:hint="eastAsia" w:ascii="宋体" w:hAnsi="宋体" w:cs="宋体"/>
          <w:sz w:val="24"/>
          <w:szCs w:val="24"/>
          <w:u w:val="single"/>
        </w:rPr>
        <w:t xml:space="preserve">           </w:t>
      </w:r>
      <w:r>
        <w:rPr>
          <w:rFonts w:hint="eastAsia" w:ascii="宋体" w:hAnsi="宋体" w:cs="宋体"/>
          <w:sz w:val="24"/>
          <w:szCs w:val="24"/>
        </w:rPr>
        <w:t>元。</w:t>
      </w:r>
    </w:p>
    <w:p w14:paraId="057E289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2.我方现提交的响应文件为：响应文件扫描件（PDF格式）一份。</w:t>
      </w:r>
    </w:p>
    <w:p w14:paraId="171999EA">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w:t>
      </w:r>
      <w:r>
        <w:rPr>
          <w:rFonts w:hint="eastAsia" w:ascii="宋体" w:hAnsi="宋体" w:cs="宋体"/>
          <w:color w:val="000000" w:themeColor="text1"/>
          <w:sz w:val="24"/>
          <w:szCs w:val="24"/>
          <w:lang w:eastAsia="zh-CN"/>
          <w14:textFill>
            <w14:solidFill>
              <w14:schemeClr w14:val="tx1"/>
            </w14:solidFill>
          </w14:textFill>
        </w:rPr>
        <w:t>竞采</w:t>
      </w:r>
      <w:r>
        <w:rPr>
          <w:rFonts w:hint="eastAsia" w:ascii="宋体" w:hAnsi="宋体" w:cs="宋体"/>
          <w:color w:val="000000" w:themeColor="text1"/>
          <w:sz w:val="24"/>
          <w:szCs w:val="24"/>
          <w14:textFill>
            <w14:solidFill>
              <w14:schemeClr w14:val="tx1"/>
            </w14:solidFill>
          </w14:textFill>
        </w:rPr>
        <w:t>的有效期为90天。</w:t>
      </w:r>
    </w:p>
    <w:p w14:paraId="3EE2AFEB">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w:t>
      </w:r>
      <w:r>
        <w:rPr>
          <w:rFonts w:hint="eastAsia" w:ascii="宋体" w:hAnsi="宋体" w:cs="宋体"/>
          <w:color w:val="000000" w:themeColor="text1"/>
          <w:sz w:val="24"/>
          <w:szCs w:val="24"/>
          <w:lang w:eastAsia="zh-CN"/>
          <w14:textFill>
            <w14:solidFill>
              <w14:schemeClr w14:val="tx1"/>
            </w14:solidFill>
          </w14:textFill>
        </w:rPr>
        <w:t>竞采文件</w:t>
      </w:r>
      <w:r>
        <w:rPr>
          <w:rFonts w:hint="eastAsia" w:ascii="宋体" w:hAnsi="宋体" w:cs="宋体"/>
          <w:color w:val="000000" w:themeColor="text1"/>
          <w:sz w:val="24"/>
          <w:szCs w:val="24"/>
          <w14:textFill>
            <w14:solidFill>
              <w14:schemeClr w14:val="tx1"/>
            </w14:solidFill>
          </w14:textFill>
        </w:rPr>
        <w:t>的一切规定和要求及</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评审办法。</w:t>
      </w:r>
    </w:p>
    <w:p w14:paraId="31BAD6A3">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过程中，我方若有违规行为，接受按照《中华人民共和国政府采购法》和《</w:t>
      </w:r>
      <w:r>
        <w:rPr>
          <w:rFonts w:hint="eastAsia" w:ascii="宋体" w:hAnsi="宋体" w:cs="宋体"/>
          <w:color w:val="000000" w:themeColor="text1"/>
          <w:sz w:val="24"/>
          <w:szCs w:val="24"/>
          <w:lang w:eastAsia="zh-CN"/>
          <w14:textFill>
            <w14:solidFill>
              <w14:schemeClr w14:val="tx1"/>
            </w14:solidFill>
          </w14:textFill>
        </w:rPr>
        <w:t>竞采文件</w:t>
      </w:r>
      <w:r>
        <w:rPr>
          <w:rFonts w:hint="eastAsia" w:ascii="宋体" w:hAnsi="宋体" w:cs="宋体"/>
          <w:color w:val="000000" w:themeColor="text1"/>
          <w:sz w:val="24"/>
          <w:szCs w:val="24"/>
          <w14:textFill>
            <w14:solidFill>
              <w14:schemeClr w14:val="tx1"/>
            </w14:solidFill>
          </w14:textFill>
        </w:rPr>
        <w:t>》之规定给予惩罚。</w:t>
      </w:r>
    </w:p>
    <w:p w14:paraId="68ECBD7C">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结果签订合同，并且严格履行合同义务。本承诺函将成为合同不可分割的一部分，与合同具有同等的法律效力。</w:t>
      </w:r>
    </w:p>
    <w:p w14:paraId="59F786F4">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7、我方同意按</w:t>
      </w:r>
      <w:r>
        <w:rPr>
          <w:rFonts w:hint="eastAsia" w:ascii="宋体" w:hAnsi="宋体" w:cs="宋体"/>
          <w:color w:val="000000" w:themeColor="text1"/>
          <w:sz w:val="24"/>
          <w:szCs w:val="24"/>
          <w:lang w:eastAsia="zh-CN"/>
          <w14:textFill>
            <w14:solidFill>
              <w14:schemeClr w14:val="tx1"/>
            </w14:solidFill>
          </w14:textFill>
        </w:rPr>
        <w:t>竞采</w:t>
      </w:r>
      <w:r>
        <w:rPr>
          <w:rFonts w:hint="eastAsia" w:ascii="宋体" w:hAnsi="宋体" w:cs="宋体"/>
          <w:color w:val="000000" w:themeColor="text1"/>
          <w:sz w:val="24"/>
          <w:szCs w:val="24"/>
          <w14:textFill>
            <w14:solidFill>
              <w14:schemeClr w14:val="tx1"/>
            </w14:solidFill>
          </w14:textFill>
        </w:rPr>
        <w:t>文件规定，交纳</w:t>
      </w:r>
      <w:r>
        <w:rPr>
          <w:rFonts w:hint="eastAsia" w:ascii="宋体" w:hAnsi="宋体" w:cs="宋体"/>
          <w:color w:val="000000" w:themeColor="text1"/>
          <w:sz w:val="24"/>
          <w:szCs w:val="24"/>
          <w:lang w:eastAsia="zh-CN"/>
          <w14:textFill>
            <w14:solidFill>
              <w14:schemeClr w14:val="tx1"/>
            </w14:solidFill>
          </w14:textFill>
        </w:rPr>
        <w:t>竞采文件</w:t>
      </w:r>
      <w:r>
        <w:rPr>
          <w:rFonts w:hint="eastAsia" w:ascii="宋体" w:hAnsi="宋体" w:cs="宋体"/>
          <w:color w:val="000000" w:themeColor="text1"/>
          <w:sz w:val="24"/>
          <w:szCs w:val="24"/>
          <w14:textFill>
            <w14:solidFill>
              <w14:schemeClr w14:val="tx1"/>
            </w14:solidFill>
          </w14:textFill>
        </w:rPr>
        <w:t>要求的</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代理费等。</w:t>
      </w:r>
    </w:p>
    <w:p w14:paraId="69F77FF7">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8、我方未为</w:t>
      </w:r>
      <w:r>
        <w:rPr>
          <w:rFonts w:hint="eastAsia" w:ascii="宋体" w:hAnsi="宋体" w:cs="宋体"/>
          <w:color w:val="000000" w:themeColor="text1"/>
          <w:sz w:val="24"/>
          <w:szCs w:val="24"/>
          <w:lang w:eastAsia="zh-CN"/>
          <w14:textFill>
            <w14:solidFill>
              <w14:schemeClr w14:val="tx1"/>
            </w14:solidFill>
          </w14:textFill>
        </w:rPr>
        <w:t>竞采</w:t>
      </w:r>
      <w:r>
        <w:rPr>
          <w:rFonts w:hint="eastAsia" w:ascii="宋体" w:hAnsi="宋体" w:cs="宋体"/>
          <w:color w:val="000000" w:themeColor="text1"/>
          <w:sz w:val="24"/>
          <w:szCs w:val="24"/>
          <w14:textFill>
            <w14:solidFill>
              <w14:schemeClr w14:val="tx1"/>
            </w14:solidFill>
          </w14:textFill>
        </w:rPr>
        <w:t>项目提供整体设计、规范编制或者项目管理、监理、监测等服务。</w:t>
      </w:r>
    </w:p>
    <w:p w14:paraId="1A64DB9C">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14:paraId="1FB0D96E">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02A20039">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14FDD70E">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7E2C9D3E">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158A7196">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2765FAF0">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14:paraId="4D92AC23">
      <w:pPr>
        <w:pStyle w:val="2"/>
        <w:rPr>
          <w:rFonts w:ascii="宋体" w:cs="宋体"/>
          <w:color w:val="000000" w:themeColor="text1"/>
          <w14:textFill>
            <w14:solidFill>
              <w14:schemeClr w14:val="tx1"/>
            </w14:solidFill>
          </w14:textFill>
        </w:rPr>
      </w:pPr>
    </w:p>
    <w:p w14:paraId="3B625039">
      <w:pPr>
        <w:snapToGrid w:val="0"/>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152" w:name="_Toc480979019"/>
      <w:bookmarkStart w:id="153" w:name="_Toc313008357"/>
      <w:bookmarkStart w:id="154" w:name="_Toc313888361"/>
      <w:bookmarkStart w:id="155" w:name="_Toc485214483"/>
      <w:bookmarkStart w:id="156" w:name="_Toc485108797"/>
      <w:bookmarkStart w:id="157" w:name="_Toc17716"/>
      <w:bookmarkStart w:id="158" w:name="_Toc342913420"/>
    </w:p>
    <w:p w14:paraId="17B324F8">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二、技术部分</w:t>
      </w:r>
      <w:bookmarkEnd w:id="152"/>
      <w:bookmarkEnd w:id="153"/>
      <w:bookmarkEnd w:id="154"/>
      <w:bookmarkEnd w:id="155"/>
      <w:bookmarkEnd w:id="156"/>
      <w:bookmarkEnd w:id="157"/>
      <w:bookmarkEnd w:id="158"/>
    </w:p>
    <w:p w14:paraId="78C526FC">
      <w:pPr>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（一）技术方案（格式自定）</w:t>
      </w:r>
    </w:p>
    <w:p w14:paraId="067C436B">
      <w:pPr>
        <w:tabs>
          <w:tab w:val="left" w:pos="6300"/>
        </w:tabs>
        <w:snapToGrid w:val="0"/>
        <w:spacing w:line="500" w:lineRule="exact"/>
        <w:rPr>
          <w:rFonts w:ascii="宋体" w:hAnsi="宋体" w:cs="宋体"/>
          <w:color w:val="000000" w:themeColor="text1"/>
          <w:sz w:val="24"/>
          <w:szCs w:val="24"/>
          <w14:textFill>
            <w14:solidFill>
              <w14:schemeClr w14:val="tx1"/>
            </w14:solidFill>
          </w14:textFill>
        </w:rPr>
      </w:pPr>
    </w:p>
    <w:p w14:paraId="357110D9">
      <w:pPr>
        <w:pStyle w:val="2"/>
        <w:jc w:val="both"/>
        <w:rPr>
          <w:rFonts w:ascii="宋体" w:cs="宋体"/>
          <w:color w:val="000000" w:themeColor="text1"/>
          <w:sz w:val="24"/>
          <w:szCs w:val="24"/>
          <w14:textFill>
            <w14:solidFill>
              <w14:schemeClr w14:val="tx1"/>
            </w14:solidFill>
          </w14:textFill>
        </w:rPr>
      </w:pPr>
    </w:p>
    <w:p w14:paraId="5B1FC61B">
      <w:pPr>
        <w:pStyle w:val="2"/>
        <w:rPr>
          <w:rFonts w:ascii="宋体" w:cs="宋体"/>
          <w:color w:val="000000" w:themeColor="text1"/>
          <w:sz w:val="24"/>
          <w:szCs w:val="24"/>
          <w14:textFill>
            <w14:solidFill>
              <w14:schemeClr w14:val="tx1"/>
            </w14:solidFill>
          </w14:textFill>
        </w:rPr>
      </w:pPr>
    </w:p>
    <w:p w14:paraId="1A3BEB62">
      <w:pPr>
        <w:tabs>
          <w:tab w:val="left" w:pos="6300"/>
        </w:tabs>
        <w:snapToGrid w:val="0"/>
        <w:spacing w:line="500" w:lineRule="exact"/>
        <w:rPr>
          <w:rFonts w:ascii="宋体" w:hAnsi="宋体" w:cs="宋体"/>
          <w:color w:val="000000" w:themeColor="text1"/>
          <w:sz w:val="24"/>
          <w:szCs w:val="24"/>
          <w14:textFill>
            <w14:solidFill>
              <w14:schemeClr w14:val="tx1"/>
            </w14:solidFill>
          </w14:textFill>
        </w:rPr>
      </w:pPr>
    </w:p>
    <w:p w14:paraId="3FCE015B">
      <w:pPr>
        <w:pStyle w:val="2"/>
        <w:rPr>
          <w:rFonts w:ascii="宋体" w:cs="宋体"/>
          <w:color w:val="000000" w:themeColor="text1"/>
          <w14:textFill>
            <w14:solidFill>
              <w14:schemeClr w14:val="tx1"/>
            </w14:solidFill>
          </w14:textFill>
        </w:rPr>
      </w:pPr>
    </w:p>
    <w:p w14:paraId="72C4EDC9">
      <w:pPr>
        <w:pStyle w:val="2"/>
        <w:rPr>
          <w:rFonts w:ascii="宋体" w:cs="宋体"/>
          <w:color w:val="000000" w:themeColor="text1"/>
          <w:sz w:val="24"/>
          <w:szCs w:val="24"/>
          <w14:textFill>
            <w14:solidFill>
              <w14:schemeClr w14:val="tx1"/>
            </w14:solidFill>
          </w14:textFill>
        </w:rPr>
      </w:pPr>
    </w:p>
    <w:p w14:paraId="2449ACC4">
      <w:pPr>
        <w:pStyle w:val="2"/>
        <w:rPr>
          <w:rFonts w:ascii="宋体" w:cs="宋体"/>
          <w:color w:val="000000" w:themeColor="text1"/>
          <w:sz w:val="24"/>
          <w:szCs w:val="24"/>
          <w14:textFill>
            <w14:solidFill>
              <w14:schemeClr w14:val="tx1"/>
            </w14:solidFill>
          </w14:textFill>
        </w:rPr>
      </w:pPr>
    </w:p>
    <w:p w14:paraId="3D528960">
      <w:pPr>
        <w:pStyle w:val="2"/>
        <w:rPr>
          <w:rFonts w:ascii="宋体" w:cs="宋体"/>
          <w:color w:val="000000" w:themeColor="text1"/>
          <w:sz w:val="24"/>
          <w:szCs w:val="24"/>
          <w14:textFill>
            <w14:solidFill>
              <w14:schemeClr w14:val="tx1"/>
            </w14:solidFill>
          </w14:textFill>
        </w:rPr>
      </w:pPr>
    </w:p>
    <w:p w14:paraId="68D4410F">
      <w:pPr>
        <w:pStyle w:val="2"/>
        <w:rPr>
          <w:rFonts w:ascii="宋体" w:cs="宋体"/>
          <w:color w:val="000000" w:themeColor="text1"/>
          <w:sz w:val="24"/>
          <w:szCs w:val="24"/>
          <w14:textFill>
            <w14:solidFill>
              <w14:schemeClr w14:val="tx1"/>
            </w14:solidFill>
          </w14:textFill>
        </w:rPr>
      </w:pPr>
    </w:p>
    <w:p w14:paraId="21E21FD6">
      <w:pPr>
        <w:pStyle w:val="2"/>
        <w:rPr>
          <w:rFonts w:ascii="宋体" w:cs="宋体"/>
          <w:color w:val="000000" w:themeColor="text1"/>
          <w:sz w:val="24"/>
          <w:szCs w:val="24"/>
          <w14:textFill>
            <w14:solidFill>
              <w14:schemeClr w14:val="tx1"/>
            </w14:solidFill>
          </w14:textFill>
        </w:rPr>
      </w:pPr>
    </w:p>
    <w:p w14:paraId="44BC8596">
      <w:pPr>
        <w:pStyle w:val="2"/>
        <w:rPr>
          <w:rFonts w:ascii="宋体" w:cs="宋体"/>
          <w:color w:val="000000" w:themeColor="text1"/>
          <w:sz w:val="24"/>
          <w:szCs w:val="24"/>
          <w14:textFill>
            <w14:solidFill>
              <w14:schemeClr w14:val="tx1"/>
            </w14:solidFill>
          </w14:textFill>
        </w:rPr>
      </w:pPr>
    </w:p>
    <w:p w14:paraId="3FEDB8D4">
      <w:pPr>
        <w:pStyle w:val="2"/>
        <w:rPr>
          <w:rFonts w:ascii="宋体" w:cs="宋体"/>
          <w:color w:val="000000" w:themeColor="text1"/>
          <w:sz w:val="24"/>
          <w:szCs w:val="24"/>
          <w14:textFill>
            <w14:solidFill>
              <w14:schemeClr w14:val="tx1"/>
            </w14:solidFill>
          </w14:textFill>
        </w:rPr>
      </w:pPr>
    </w:p>
    <w:p w14:paraId="174ABC43">
      <w:pPr>
        <w:pStyle w:val="2"/>
        <w:rPr>
          <w:rFonts w:ascii="宋体" w:cs="宋体"/>
          <w:color w:val="000000" w:themeColor="text1"/>
          <w:sz w:val="24"/>
          <w:szCs w:val="24"/>
          <w14:textFill>
            <w14:solidFill>
              <w14:schemeClr w14:val="tx1"/>
            </w14:solidFill>
          </w14:textFill>
        </w:rPr>
      </w:pPr>
    </w:p>
    <w:p w14:paraId="4750D40C">
      <w:pPr>
        <w:pStyle w:val="2"/>
        <w:rPr>
          <w:rFonts w:ascii="宋体" w:cs="宋体"/>
          <w:color w:val="000000" w:themeColor="text1"/>
          <w:sz w:val="24"/>
          <w:szCs w:val="24"/>
          <w14:textFill>
            <w14:solidFill>
              <w14:schemeClr w14:val="tx1"/>
            </w14:solidFill>
          </w14:textFill>
        </w:rPr>
      </w:pPr>
    </w:p>
    <w:p w14:paraId="2B758B93">
      <w:pPr>
        <w:pStyle w:val="2"/>
        <w:rPr>
          <w:rFonts w:ascii="宋体" w:cs="宋体"/>
          <w:color w:val="000000" w:themeColor="text1"/>
          <w:sz w:val="24"/>
          <w:szCs w:val="24"/>
          <w14:textFill>
            <w14:solidFill>
              <w14:schemeClr w14:val="tx1"/>
            </w14:solidFill>
          </w14:textFill>
        </w:rPr>
      </w:pPr>
    </w:p>
    <w:p w14:paraId="6906D9F4">
      <w:pPr>
        <w:pStyle w:val="2"/>
        <w:rPr>
          <w:rFonts w:ascii="宋体" w:cs="宋体"/>
          <w:color w:val="000000" w:themeColor="text1"/>
          <w:sz w:val="24"/>
          <w:szCs w:val="24"/>
          <w14:textFill>
            <w14:solidFill>
              <w14:schemeClr w14:val="tx1"/>
            </w14:solidFill>
          </w14:textFill>
        </w:rPr>
      </w:pPr>
    </w:p>
    <w:p w14:paraId="5D91DA31">
      <w:pPr>
        <w:pStyle w:val="2"/>
        <w:rPr>
          <w:rFonts w:ascii="宋体" w:cs="宋体"/>
          <w:color w:val="000000" w:themeColor="text1"/>
          <w:sz w:val="24"/>
          <w:szCs w:val="24"/>
          <w14:textFill>
            <w14:solidFill>
              <w14:schemeClr w14:val="tx1"/>
            </w14:solidFill>
          </w14:textFill>
        </w:rPr>
      </w:pPr>
    </w:p>
    <w:p w14:paraId="21A2B222">
      <w:pPr>
        <w:pStyle w:val="2"/>
        <w:rPr>
          <w:rFonts w:ascii="宋体" w:cs="宋体"/>
          <w:color w:val="000000" w:themeColor="text1"/>
          <w:sz w:val="24"/>
          <w:szCs w:val="24"/>
          <w14:textFill>
            <w14:solidFill>
              <w14:schemeClr w14:val="tx1"/>
            </w14:solidFill>
          </w14:textFill>
        </w:rPr>
      </w:pPr>
    </w:p>
    <w:p w14:paraId="5E62A349">
      <w:pPr>
        <w:pStyle w:val="2"/>
        <w:rPr>
          <w:rFonts w:ascii="宋体" w:cs="宋体"/>
          <w:color w:val="000000" w:themeColor="text1"/>
          <w:sz w:val="24"/>
          <w:szCs w:val="24"/>
          <w14:textFill>
            <w14:solidFill>
              <w14:schemeClr w14:val="tx1"/>
            </w14:solidFill>
          </w14:textFill>
        </w:rPr>
      </w:pPr>
    </w:p>
    <w:p w14:paraId="0F302AEF">
      <w:pPr>
        <w:pStyle w:val="2"/>
        <w:rPr>
          <w:rFonts w:ascii="宋体" w:cs="宋体"/>
          <w:color w:val="000000" w:themeColor="text1"/>
          <w:sz w:val="24"/>
          <w:szCs w:val="24"/>
          <w14:textFill>
            <w14:solidFill>
              <w14:schemeClr w14:val="tx1"/>
            </w14:solidFill>
          </w14:textFill>
        </w:rPr>
      </w:pPr>
    </w:p>
    <w:p w14:paraId="771E995C">
      <w:pPr>
        <w:pStyle w:val="2"/>
        <w:rPr>
          <w:rFonts w:ascii="宋体" w:cs="宋体"/>
          <w:color w:val="000000" w:themeColor="text1"/>
          <w:sz w:val="24"/>
          <w:szCs w:val="24"/>
          <w14:textFill>
            <w14:solidFill>
              <w14:schemeClr w14:val="tx1"/>
            </w14:solidFill>
          </w14:textFill>
        </w:rPr>
      </w:pPr>
    </w:p>
    <w:p w14:paraId="531D949B">
      <w:pPr>
        <w:pStyle w:val="2"/>
        <w:rPr>
          <w:rFonts w:ascii="宋体" w:cs="宋体"/>
          <w:color w:val="000000" w:themeColor="text1"/>
          <w:sz w:val="24"/>
          <w:szCs w:val="24"/>
          <w14:textFill>
            <w14:solidFill>
              <w14:schemeClr w14:val="tx1"/>
            </w14:solidFill>
          </w14:textFill>
        </w:rPr>
      </w:pPr>
    </w:p>
    <w:p w14:paraId="1469AE2C">
      <w:pPr>
        <w:pStyle w:val="2"/>
        <w:rPr>
          <w:rFonts w:ascii="宋体" w:cs="宋体"/>
          <w:color w:val="000000" w:themeColor="text1"/>
          <w:sz w:val="24"/>
          <w:szCs w:val="24"/>
          <w14:textFill>
            <w14:solidFill>
              <w14:schemeClr w14:val="tx1"/>
            </w14:solidFill>
          </w14:textFill>
        </w:rPr>
      </w:pPr>
    </w:p>
    <w:p w14:paraId="10A0BA4A">
      <w:pPr>
        <w:pStyle w:val="2"/>
        <w:rPr>
          <w:rFonts w:ascii="宋体" w:cs="宋体"/>
          <w:color w:val="000000" w:themeColor="text1"/>
          <w:sz w:val="24"/>
          <w:szCs w:val="24"/>
          <w14:textFill>
            <w14:solidFill>
              <w14:schemeClr w14:val="tx1"/>
            </w14:solidFill>
          </w14:textFill>
        </w:rPr>
      </w:pPr>
    </w:p>
    <w:p w14:paraId="1018B74A">
      <w:pPr>
        <w:pStyle w:val="2"/>
        <w:rPr>
          <w:rFonts w:ascii="宋体" w:cs="宋体"/>
          <w:color w:val="000000" w:themeColor="text1"/>
          <w:sz w:val="24"/>
          <w:szCs w:val="24"/>
          <w14:textFill>
            <w14:solidFill>
              <w14:schemeClr w14:val="tx1"/>
            </w14:solidFill>
          </w14:textFill>
        </w:rPr>
      </w:pPr>
    </w:p>
    <w:p w14:paraId="2B9AE851">
      <w:pPr>
        <w:pStyle w:val="2"/>
        <w:rPr>
          <w:rFonts w:ascii="宋体" w:cs="宋体"/>
          <w:color w:val="000000" w:themeColor="text1"/>
          <w:sz w:val="24"/>
          <w:szCs w:val="24"/>
          <w14:textFill>
            <w14:solidFill>
              <w14:schemeClr w14:val="tx1"/>
            </w14:solidFill>
          </w14:textFill>
        </w:rPr>
      </w:pPr>
    </w:p>
    <w:p w14:paraId="3A8529C8">
      <w:pPr>
        <w:pStyle w:val="2"/>
        <w:rPr>
          <w:rFonts w:ascii="宋体" w:cs="宋体"/>
          <w:color w:val="000000" w:themeColor="text1"/>
          <w:sz w:val="24"/>
          <w:szCs w:val="24"/>
          <w14:textFill>
            <w14:solidFill>
              <w14:schemeClr w14:val="tx1"/>
            </w14:solidFill>
          </w14:textFill>
        </w:rPr>
      </w:pPr>
    </w:p>
    <w:p w14:paraId="305EB73A">
      <w:pPr>
        <w:pStyle w:val="2"/>
        <w:jc w:val="both"/>
        <w:rPr>
          <w:rFonts w:hint="eastAsia" w:ascii="宋体" w:cs="宋体"/>
          <w:color w:val="000000" w:themeColor="text1"/>
          <w14:textFill>
            <w14:solidFill>
              <w14:schemeClr w14:val="tx1"/>
            </w14:solidFill>
          </w14:textFill>
        </w:rPr>
      </w:pPr>
    </w:p>
    <w:p w14:paraId="418E7FE5">
      <w:pPr>
        <w:tabs>
          <w:tab w:val="left" w:pos="6300"/>
        </w:tabs>
        <w:snapToGrid w:val="0"/>
        <w:spacing w:line="500" w:lineRule="exact"/>
        <w:rPr>
          <w:rFonts w:hint="eastAsia" w:ascii="宋体" w:hAnsi="宋体" w:cs="宋体"/>
          <w:color w:val="000000" w:themeColor="text1"/>
          <w:sz w:val="24"/>
          <w:szCs w:val="24"/>
          <w14:textFill>
            <w14:solidFill>
              <w14:schemeClr w14:val="tx1"/>
            </w14:solidFill>
          </w14:textFill>
        </w:rPr>
      </w:pPr>
    </w:p>
    <w:p w14:paraId="55B5B8AF">
      <w:pPr>
        <w:tabs>
          <w:tab w:val="left" w:pos="6300"/>
        </w:tabs>
        <w:snapToGrid w:val="0"/>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（二）技术响应偏离表</w:t>
      </w:r>
    </w:p>
    <w:p w14:paraId="2AFCE67F">
      <w:pPr>
        <w:pStyle w:val="14"/>
        <w:tabs>
          <w:tab w:val="left" w:pos="6300"/>
        </w:tabs>
        <w:snapToGrid w:val="0"/>
        <w:spacing w:line="50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bl>
      <w:tblPr>
        <w:tblStyle w:val="23"/>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973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94B2D38">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658" w:type="dxa"/>
            <w:vAlign w:val="center"/>
          </w:tcPr>
          <w:p w14:paraId="36A43FF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采购需求</w:t>
            </w:r>
          </w:p>
        </w:tc>
        <w:tc>
          <w:tcPr>
            <w:tcW w:w="2759" w:type="dxa"/>
            <w:vAlign w:val="center"/>
          </w:tcPr>
          <w:p w14:paraId="4563A6B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2067" w:type="dxa"/>
            <w:vAlign w:val="center"/>
          </w:tcPr>
          <w:p w14:paraId="5FD38F07">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14:paraId="6128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8EF452">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1A18B77A">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322A5FA1">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52CC3463">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791B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EBC529">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725D6C9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3FAAB06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69E06E2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5DA3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AE89D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DDA22A8">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3BE533B2">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798E9717">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2476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8CE9F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2F0651E3">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285D43D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2F45A109">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2395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566BFD">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04530BC0">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0F4CD47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02B36C05">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7453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07894E">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5E708319">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35ECEE56">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7328133D">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4D88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28066A1">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52DE722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21D7D1EA">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42677519">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25F9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9D8D73">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366A7437">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31FC9404">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004215C9">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16F8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F53BBB">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28F354A2">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09CCD012">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26B7E9DF">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r w14:paraId="6D46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634283">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658" w:type="dxa"/>
            <w:vAlign w:val="center"/>
          </w:tcPr>
          <w:p w14:paraId="49EFDD7C">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759" w:type="dxa"/>
            <w:vAlign w:val="center"/>
          </w:tcPr>
          <w:p w14:paraId="6F8F851A">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c>
          <w:tcPr>
            <w:tcW w:w="2067" w:type="dxa"/>
            <w:vAlign w:val="center"/>
          </w:tcPr>
          <w:p w14:paraId="23E822C2">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p>
        </w:tc>
      </w:tr>
    </w:tbl>
    <w:p w14:paraId="02BB5AD8">
      <w:pPr>
        <w:spacing w:line="5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                                      法定代表人授权代表：</w:t>
      </w:r>
    </w:p>
    <w:p w14:paraId="3888EF77">
      <w:pPr>
        <w:spacing w:line="500" w:lineRule="exact"/>
        <w:rPr>
          <w:rFonts w:ascii="宋体" w:hAnsi="宋体" w:cs="宋体"/>
          <w:color w:val="000000" w:themeColor="text1"/>
          <w:sz w:val="24"/>
          <w14:textFill>
            <w14:solidFill>
              <w14:schemeClr w14:val="tx1"/>
            </w14:solidFill>
          </w14:textFill>
        </w:rPr>
      </w:pPr>
    </w:p>
    <w:p w14:paraId="18B0398B">
      <w:pPr>
        <w:spacing w:line="5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                               （签字或盖章）</w:t>
      </w:r>
    </w:p>
    <w:p w14:paraId="08F44468">
      <w:pPr>
        <w:tabs>
          <w:tab w:val="left" w:pos="6300"/>
        </w:tabs>
        <w:snapToGrid w:val="0"/>
        <w:spacing w:line="500" w:lineRule="exact"/>
        <w:ind w:firstLine="1680" w:firstLineChars="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32B5E6AE">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56670C3B">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.本表即为对本项目“第二篇  项目技术需求”中所列技术要求进行比较和响应；</w:t>
      </w:r>
    </w:p>
    <w:p w14:paraId="69F525DF">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2.该表必须按照</w:t>
      </w:r>
      <w:r>
        <w:rPr>
          <w:rFonts w:hint="eastAsia" w:ascii="宋体" w:hAnsi="宋体" w:cs="宋体"/>
          <w:color w:val="000000" w:themeColor="text1"/>
          <w:sz w:val="24"/>
          <w:lang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要求逐条如实填写，根据响应情况在“差异说明”项填写正偏离或负偏离及原因，完全符合的填写“无差异”；</w:t>
      </w:r>
    </w:p>
    <w:p w14:paraId="36867007">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3.该表可扩展，并逐页签字或盖章；</w:t>
      </w:r>
    </w:p>
    <w:p w14:paraId="751C2559">
      <w:pPr>
        <w:pStyle w:val="5"/>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val="0"/>
          <w:color w:val="000000" w:themeColor="text1"/>
          <w14:textFill>
            <w14:solidFill>
              <w14:schemeClr w14:val="tx1"/>
            </w14:solidFill>
          </w14:textFill>
        </w:rPr>
        <w:br w:type="page"/>
      </w:r>
      <w:bookmarkStart w:id="159" w:name="_Toc313888362"/>
      <w:bookmarkStart w:id="160" w:name="_Toc485214484"/>
      <w:bookmarkStart w:id="161" w:name="_Toc485108798"/>
      <w:bookmarkStart w:id="162" w:name="_Toc313008358"/>
      <w:bookmarkStart w:id="163" w:name="_Toc4407"/>
      <w:bookmarkStart w:id="164" w:name="_Toc480979020"/>
      <w:bookmarkStart w:id="165" w:name="_Toc342913421"/>
      <w:r>
        <w:rPr>
          <w:rFonts w:hint="eastAsia" w:ascii="宋体" w:hAnsi="宋体" w:cs="宋体"/>
          <w:color w:val="000000" w:themeColor="text1"/>
          <w:sz w:val="24"/>
          <w:szCs w:val="24"/>
          <w14:textFill>
            <w14:solidFill>
              <w14:schemeClr w14:val="tx1"/>
            </w14:solidFill>
          </w14:textFill>
        </w:rPr>
        <w:t>三、商务部分</w:t>
      </w:r>
      <w:bookmarkEnd w:id="159"/>
      <w:bookmarkEnd w:id="160"/>
      <w:bookmarkEnd w:id="161"/>
      <w:bookmarkEnd w:id="162"/>
      <w:bookmarkEnd w:id="163"/>
      <w:bookmarkEnd w:id="164"/>
      <w:bookmarkEnd w:id="165"/>
    </w:p>
    <w:p w14:paraId="5FFA640F">
      <w:pPr>
        <w:snapToGrid w:val="0"/>
        <w:spacing w:line="360" w:lineRule="auto"/>
        <w:ind w:firstLine="480" w:firstLineChars="200"/>
        <w:rPr>
          <w:rFonts w:ascii="宋体" w:hAnsi="宋体" w:cs="宋体"/>
          <w:b/>
          <w:color w:val="000000" w:themeColor="text1"/>
          <w14:textFill>
            <w14:solidFill>
              <w14:schemeClr w14:val="tx1"/>
            </w14:solidFill>
          </w14:textFill>
        </w:rPr>
        <w:sectPr>
          <w:headerReference r:id="rId7" w:type="default"/>
          <w:pgSz w:w="11907" w:h="16840"/>
          <w:pgMar w:top="1134" w:right="1191" w:bottom="1134" w:left="1304" w:header="851" w:footer="992" w:gutter="0"/>
          <w:cols w:space="720" w:num="1"/>
          <w:docGrid w:linePitch="380" w:charSpace="-5735"/>
        </w:sectPr>
      </w:pPr>
      <w:r>
        <w:rPr>
          <w:rFonts w:hint="eastAsia" w:ascii="宋体" w:hAnsi="宋体" w:cs="宋体"/>
          <w:color w:val="000000" w:themeColor="text1"/>
          <w:sz w:val="24"/>
          <w:szCs w:val="24"/>
          <w14:textFill>
            <w14:solidFill>
              <w14:schemeClr w14:val="tx1"/>
            </w14:solidFill>
          </w14:textFill>
        </w:rPr>
        <w:t>（一）业绩</w:t>
      </w:r>
    </w:p>
    <w:p w14:paraId="7EA5D9EC">
      <w:pPr>
        <w:spacing w:line="360" w:lineRule="auto"/>
        <w:rPr>
          <w:rFonts w:ascii="宋体" w:hAnsi="宋体" w:cs="宋体"/>
          <w:color w:val="000000" w:themeColor="text1"/>
          <w:sz w:val="24"/>
          <w:szCs w:val="24"/>
          <w14:textFill>
            <w14:solidFill>
              <w14:schemeClr w14:val="tx1"/>
            </w14:solidFill>
          </w14:textFill>
        </w:rPr>
      </w:pPr>
      <w:bookmarkStart w:id="166" w:name="_Toc283382459"/>
      <w:r>
        <w:rPr>
          <w:rFonts w:hint="eastAsia" w:ascii="宋体" w:hAnsi="宋体" w:cs="宋体"/>
          <w:color w:val="000000" w:themeColor="text1"/>
          <w:sz w:val="24"/>
          <w:szCs w:val="24"/>
          <w14:textFill>
            <w14:solidFill>
              <w14:schemeClr w14:val="tx1"/>
            </w14:solidFill>
          </w14:textFill>
        </w:rPr>
        <w:t>（二）服务响应偏离表</w:t>
      </w:r>
    </w:p>
    <w:p w14:paraId="5E062D83">
      <w:pPr>
        <w:pStyle w:val="14"/>
        <w:tabs>
          <w:tab w:val="left" w:pos="6300"/>
        </w:tabs>
        <w:snapToGrid w:val="0"/>
        <w:spacing w:line="500" w:lineRule="exact"/>
        <w:ind w:firstLine="480" w:firstLineChars="200"/>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bl>
      <w:tblPr>
        <w:tblStyle w:val="23"/>
        <w:tblW w:w="8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978"/>
        <w:gridCol w:w="2357"/>
        <w:gridCol w:w="1875"/>
      </w:tblGrid>
      <w:tr w14:paraId="357E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02" w:type="dxa"/>
            <w:vAlign w:val="center"/>
          </w:tcPr>
          <w:p w14:paraId="302EF92C">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序号</w:t>
            </w:r>
          </w:p>
        </w:tc>
        <w:tc>
          <w:tcPr>
            <w:tcW w:w="2978" w:type="dxa"/>
            <w:vAlign w:val="center"/>
          </w:tcPr>
          <w:p w14:paraId="50CA9D4C">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lang w:eastAsia="zh-CN"/>
                <w14:textFill>
                  <w14:solidFill>
                    <w14:schemeClr w14:val="tx1"/>
                  </w14:solidFill>
                </w14:textFill>
              </w:rPr>
              <w:t>采购</w:t>
            </w:r>
            <w:r>
              <w:rPr>
                <w:rFonts w:hint="eastAsia" w:ascii="宋体" w:hAnsi="宋体" w:cs="宋体"/>
                <w:color w:val="000000" w:themeColor="text1"/>
                <w:sz w:val="21"/>
                <w:szCs w:val="24"/>
                <w14:textFill>
                  <w14:solidFill>
                    <w14:schemeClr w14:val="tx1"/>
                  </w14:solidFill>
                </w14:textFill>
              </w:rPr>
              <w:t>项目需求</w:t>
            </w:r>
          </w:p>
        </w:tc>
        <w:tc>
          <w:tcPr>
            <w:tcW w:w="2357" w:type="dxa"/>
            <w:vAlign w:val="center"/>
          </w:tcPr>
          <w:p w14:paraId="56EDE9FC">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响应情况</w:t>
            </w:r>
          </w:p>
        </w:tc>
        <w:tc>
          <w:tcPr>
            <w:tcW w:w="1875" w:type="dxa"/>
            <w:vAlign w:val="center"/>
          </w:tcPr>
          <w:p w14:paraId="4D5D3E5F">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差异说明</w:t>
            </w:r>
          </w:p>
        </w:tc>
      </w:tr>
      <w:tr w14:paraId="2F21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02" w:type="dxa"/>
            <w:vAlign w:val="center"/>
          </w:tcPr>
          <w:p w14:paraId="53C4422B">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978" w:type="dxa"/>
            <w:vAlign w:val="center"/>
          </w:tcPr>
          <w:p w14:paraId="28750DA1">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357" w:type="dxa"/>
            <w:vAlign w:val="center"/>
          </w:tcPr>
          <w:p w14:paraId="16531D67">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1875" w:type="dxa"/>
            <w:vAlign w:val="center"/>
          </w:tcPr>
          <w:p w14:paraId="434F72B4">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r>
      <w:tr w14:paraId="29F7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02" w:type="dxa"/>
            <w:vAlign w:val="center"/>
          </w:tcPr>
          <w:p w14:paraId="2B359ECC">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978" w:type="dxa"/>
            <w:vAlign w:val="center"/>
          </w:tcPr>
          <w:p w14:paraId="51A0F8F8">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357" w:type="dxa"/>
            <w:vAlign w:val="center"/>
          </w:tcPr>
          <w:p w14:paraId="54D5127B">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1875" w:type="dxa"/>
            <w:vAlign w:val="center"/>
          </w:tcPr>
          <w:p w14:paraId="4FD921C4">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r>
      <w:tr w14:paraId="4258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02" w:type="dxa"/>
            <w:vAlign w:val="center"/>
          </w:tcPr>
          <w:p w14:paraId="04BDBCB0">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978" w:type="dxa"/>
            <w:vAlign w:val="center"/>
          </w:tcPr>
          <w:p w14:paraId="75C81EE9">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357" w:type="dxa"/>
            <w:vAlign w:val="center"/>
          </w:tcPr>
          <w:p w14:paraId="36A43E2D">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1875" w:type="dxa"/>
            <w:vAlign w:val="center"/>
          </w:tcPr>
          <w:p w14:paraId="43192748">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r>
      <w:tr w14:paraId="28BA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02" w:type="dxa"/>
            <w:vAlign w:val="center"/>
          </w:tcPr>
          <w:p w14:paraId="6541C024">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978" w:type="dxa"/>
            <w:vAlign w:val="center"/>
          </w:tcPr>
          <w:p w14:paraId="3A7DDB5E">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357" w:type="dxa"/>
            <w:vAlign w:val="center"/>
          </w:tcPr>
          <w:p w14:paraId="13C13F0E">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1875" w:type="dxa"/>
            <w:vAlign w:val="center"/>
          </w:tcPr>
          <w:p w14:paraId="5C4EBA99">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r>
      <w:tr w14:paraId="7194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02" w:type="dxa"/>
            <w:vAlign w:val="center"/>
          </w:tcPr>
          <w:p w14:paraId="0B0159C9">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978" w:type="dxa"/>
            <w:vAlign w:val="center"/>
          </w:tcPr>
          <w:p w14:paraId="6E6D7A89">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357" w:type="dxa"/>
            <w:vAlign w:val="center"/>
          </w:tcPr>
          <w:p w14:paraId="1CD45997">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1875" w:type="dxa"/>
            <w:vAlign w:val="center"/>
          </w:tcPr>
          <w:p w14:paraId="27AD7938">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r>
      <w:tr w14:paraId="59F0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02" w:type="dxa"/>
            <w:vAlign w:val="center"/>
          </w:tcPr>
          <w:p w14:paraId="5980FCB1">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978" w:type="dxa"/>
            <w:vAlign w:val="center"/>
          </w:tcPr>
          <w:p w14:paraId="0500A8FD">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2357" w:type="dxa"/>
            <w:vAlign w:val="center"/>
          </w:tcPr>
          <w:p w14:paraId="4A83C752">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c>
          <w:tcPr>
            <w:tcW w:w="1875" w:type="dxa"/>
            <w:vAlign w:val="center"/>
          </w:tcPr>
          <w:p w14:paraId="6C1C94E1">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p>
        </w:tc>
      </w:tr>
    </w:tbl>
    <w:p w14:paraId="1CAACCE4">
      <w:pPr>
        <w:snapToGrid w:val="0"/>
        <w:spacing w:line="360" w:lineRule="auto"/>
        <w:ind w:firstLine="465"/>
        <w:rPr>
          <w:rFonts w:ascii="宋体" w:hAnsi="宋体" w:cs="宋体"/>
          <w:color w:val="000000" w:themeColor="text1"/>
          <w:sz w:val="24"/>
          <w:szCs w:val="24"/>
          <w14:textFill>
            <w14:solidFill>
              <w14:schemeClr w14:val="tx1"/>
            </w14:solidFill>
          </w14:textFill>
        </w:rPr>
      </w:pPr>
    </w:p>
    <w:p w14:paraId="0D2E8A69">
      <w:pPr>
        <w:spacing w:line="5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                                      法定代表人授权代表：</w:t>
      </w:r>
    </w:p>
    <w:p w14:paraId="70AABCEC">
      <w:pPr>
        <w:spacing w:line="500" w:lineRule="exact"/>
        <w:rPr>
          <w:rFonts w:ascii="宋体" w:hAnsi="宋体" w:cs="宋体"/>
          <w:color w:val="000000" w:themeColor="text1"/>
          <w:sz w:val="24"/>
          <w14:textFill>
            <w14:solidFill>
              <w14:schemeClr w14:val="tx1"/>
            </w14:solidFill>
          </w14:textFill>
        </w:rPr>
      </w:pPr>
    </w:p>
    <w:p w14:paraId="257059A3">
      <w:pPr>
        <w:spacing w:line="500" w:lineRule="exact"/>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                                 （签字或盖章）</w:t>
      </w:r>
    </w:p>
    <w:p w14:paraId="5D07C5A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64449390">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44292BFB">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.本表即为对本项目“第三篇 项目服务需求”中所列服务要求进行比较和响应；</w:t>
      </w:r>
    </w:p>
    <w:p w14:paraId="42ECE490">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2.该表必须按照</w:t>
      </w:r>
      <w:r>
        <w:rPr>
          <w:rFonts w:hint="eastAsia" w:ascii="宋体" w:hAnsi="宋体" w:cs="宋体"/>
          <w:color w:val="000000" w:themeColor="text1"/>
          <w:sz w:val="24"/>
          <w:lang w:eastAsia="zh-CN"/>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要求逐条如实填写，根据响应情况在“差异说明”项填写正偏离或负偏离及原因，完全符合的填写“无差异”；</w:t>
      </w:r>
    </w:p>
    <w:p w14:paraId="0E129465">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3.该表可扩展，并逐页签字或盖章；</w:t>
      </w:r>
    </w:p>
    <w:p w14:paraId="5651B559">
      <w:pPr>
        <w:spacing w:line="360" w:lineRule="auto"/>
        <w:ind w:firstLine="56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End w:id="166"/>
      <w:bookmarkStart w:id="167" w:name="_Toc485108799"/>
      <w:bookmarkStart w:id="168" w:name="_Toc485214485"/>
      <w:bookmarkStart w:id="169" w:name="_Toc480979021"/>
      <w:bookmarkStart w:id="170" w:name="_Toc342913422"/>
      <w:bookmarkStart w:id="171" w:name="_Toc313888363"/>
      <w:bookmarkStart w:id="172" w:name="_Toc313008359"/>
    </w:p>
    <w:p w14:paraId="3FEB95B1">
      <w:pPr>
        <w:pStyle w:val="5"/>
        <w:spacing w:before="0" w:after="0" w:line="360" w:lineRule="auto"/>
        <w:rPr>
          <w:rFonts w:ascii="宋体" w:hAnsi="宋体" w:cs="宋体"/>
          <w:color w:val="000000" w:themeColor="text1"/>
          <w:sz w:val="24"/>
          <w:szCs w:val="24"/>
          <w14:textFill>
            <w14:solidFill>
              <w14:schemeClr w14:val="tx1"/>
            </w14:solidFill>
          </w14:textFill>
        </w:rPr>
      </w:pPr>
      <w:bookmarkStart w:id="173" w:name="_Toc8279"/>
      <w:r>
        <w:rPr>
          <w:rFonts w:hint="eastAsia" w:ascii="宋体" w:hAnsi="宋体" w:cs="宋体"/>
          <w:color w:val="000000" w:themeColor="text1"/>
          <w:sz w:val="24"/>
          <w:szCs w:val="24"/>
          <w14:textFill>
            <w14:solidFill>
              <w14:schemeClr w14:val="tx1"/>
            </w14:solidFill>
          </w14:textFill>
        </w:rPr>
        <w:t>四、资格条件及其他</w:t>
      </w:r>
      <w:bookmarkEnd w:id="167"/>
      <w:bookmarkEnd w:id="168"/>
      <w:bookmarkEnd w:id="169"/>
      <w:bookmarkEnd w:id="173"/>
    </w:p>
    <w:p w14:paraId="55FF9D44">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（一）营业执照（副本）或事业单位法人证书（副本）复印件</w:t>
      </w:r>
    </w:p>
    <w:p w14:paraId="398B06C3">
      <w:pPr>
        <w:widowControl/>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46C6F10E">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（二）法定代表人身份证明书（格式）</w:t>
      </w:r>
    </w:p>
    <w:p w14:paraId="0255F9C1">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lang w:eastAsia="zh-CN"/>
        </w:rPr>
        <w:t>采购</w:t>
      </w:r>
      <w:r>
        <w:rPr>
          <w:rFonts w:hint="eastAsia" w:ascii="宋体" w:hAnsi="宋体" w:cs="宋体"/>
          <w:sz w:val="24"/>
          <w:szCs w:val="24"/>
        </w:rPr>
        <w:t>项目名称：</w:t>
      </w:r>
      <w:r>
        <w:rPr>
          <w:rFonts w:hint="eastAsia" w:ascii="宋体" w:hAnsi="宋体" w:cs="宋体"/>
          <w:sz w:val="24"/>
          <w:szCs w:val="24"/>
          <w:u w:val="single"/>
        </w:rPr>
        <w:t xml:space="preserve">                                                </w:t>
      </w:r>
    </w:p>
    <w:p w14:paraId="48B5D392">
      <w:pPr>
        <w:tabs>
          <w:tab w:val="left" w:pos="6300"/>
        </w:tabs>
        <w:snapToGrid w:val="0"/>
        <w:spacing w:line="500" w:lineRule="exact"/>
        <w:ind w:firstLine="570"/>
        <w:rPr>
          <w:rFonts w:ascii="宋体" w:hAnsi="宋体" w:cs="宋体"/>
          <w:sz w:val="24"/>
          <w:szCs w:val="24"/>
        </w:rPr>
      </w:pPr>
    </w:p>
    <w:p w14:paraId="6D928403">
      <w:pPr>
        <w:tabs>
          <w:tab w:val="left" w:pos="6300"/>
        </w:tabs>
        <w:snapToGrid w:val="0"/>
        <w:spacing w:line="5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1B5167AF">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（职务名称）职务，是（供应商名称）</w:t>
      </w:r>
      <w:r>
        <w:rPr>
          <w:rFonts w:hint="eastAsia" w:ascii="宋体" w:hAnsi="宋体" w:cs="宋体"/>
          <w:sz w:val="24"/>
          <w:szCs w:val="24"/>
          <w:u w:val="single"/>
        </w:rPr>
        <w:t xml:space="preserve">              </w:t>
      </w:r>
      <w:r>
        <w:rPr>
          <w:rFonts w:hint="eastAsia" w:ascii="宋体" w:hAnsi="宋体" w:cs="宋体"/>
          <w:sz w:val="24"/>
          <w:szCs w:val="24"/>
        </w:rPr>
        <w:t>的法定代表人。</w:t>
      </w:r>
    </w:p>
    <w:p w14:paraId="072A7935">
      <w:pPr>
        <w:tabs>
          <w:tab w:val="left" w:pos="6300"/>
        </w:tabs>
        <w:snapToGrid w:val="0"/>
        <w:spacing w:line="500" w:lineRule="exact"/>
        <w:ind w:firstLine="570"/>
        <w:rPr>
          <w:rFonts w:ascii="宋体" w:hAnsi="宋体" w:cs="宋体"/>
          <w:sz w:val="24"/>
          <w:szCs w:val="24"/>
        </w:rPr>
      </w:pPr>
    </w:p>
    <w:p w14:paraId="035D0B79">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14:paraId="08BBFD99">
      <w:pPr>
        <w:tabs>
          <w:tab w:val="left" w:pos="6300"/>
        </w:tabs>
        <w:snapToGrid w:val="0"/>
        <w:spacing w:line="500" w:lineRule="exact"/>
        <w:ind w:firstLine="570"/>
        <w:rPr>
          <w:rFonts w:ascii="宋体" w:hAnsi="宋体" w:cs="宋体"/>
          <w:sz w:val="24"/>
          <w:szCs w:val="24"/>
        </w:rPr>
      </w:pPr>
    </w:p>
    <w:p w14:paraId="4515E294">
      <w:pPr>
        <w:tabs>
          <w:tab w:val="left" w:pos="6300"/>
        </w:tabs>
        <w:snapToGrid w:val="0"/>
        <w:spacing w:line="500" w:lineRule="exact"/>
        <w:ind w:firstLine="570"/>
        <w:rPr>
          <w:rFonts w:ascii="宋体" w:hAnsi="宋体" w:cs="宋体"/>
          <w:sz w:val="24"/>
          <w:szCs w:val="24"/>
        </w:rPr>
      </w:pPr>
    </w:p>
    <w:p w14:paraId="14A91405">
      <w:pPr>
        <w:tabs>
          <w:tab w:val="left" w:pos="6300"/>
        </w:tabs>
        <w:snapToGrid w:val="0"/>
        <w:spacing w:line="500" w:lineRule="exact"/>
        <w:ind w:firstLine="570"/>
        <w:rPr>
          <w:rFonts w:ascii="宋体" w:hAnsi="宋体" w:cs="宋体"/>
          <w:sz w:val="24"/>
          <w:szCs w:val="24"/>
        </w:rPr>
      </w:pPr>
    </w:p>
    <w:p w14:paraId="7C3C0943">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14:paraId="4511D404">
      <w:pPr>
        <w:tabs>
          <w:tab w:val="left" w:pos="6300"/>
        </w:tabs>
        <w:snapToGrid w:val="0"/>
        <w:spacing w:line="500" w:lineRule="exact"/>
        <w:ind w:firstLine="570"/>
        <w:rPr>
          <w:rFonts w:ascii="宋体" w:hAnsi="宋体" w:cs="宋体"/>
          <w:sz w:val="24"/>
          <w:szCs w:val="24"/>
        </w:rPr>
      </w:pPr>
    </w:p>
    <w:p w14:paraId="5CD9A3F0">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14:paraId="5ED49A13">
      <w:pPr>
        <w:tabs>
          <w:tab w:val="left" w:pos="6300"/>
        </w:tabs>
        <w:snapToGrid w:val="0"/>
        <w:spacing w:line="500" w:lineRule="exact"/>
        <w:ind w:firstLine="570"/>
        <w:rPr>
          <w:rFonts w:ascii="宋体" w:hAnsi="宋体" w:cs="宋体"/>
          <w:sz w:val="24"/>
          <w:szCs w:val="24"/>
        </w:rPr>
      </w:pPr>
    </w:p>
    <w:p w14:paraId="0D3E2444">
      <w:pPr>
        <w:tabs>
          <w:tab w:val="left" w:pos="6300"/>
        </w:tabs>
        <w:snapToGrid w:val="0"/>
        <w:spacing w:line="500" w:lineRule="exact"/>
        <w:ind w:firstLine="570"/>
        <w:rPr>
          <w:rFonts w:ascii="宋体" w:hAnsi="宋体" w:cs="宋体"/>
          <w:sz w:val="24"/>
          <w:szCs w:val="24"/>
        </w:rPr>
      </w:pPr>
    </w:p>
    <w:p w14:paraId="0611FE7E">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法定代表人电话：XXXXXXX      电子邮箱：XXXXXX@XXXXX（若授权他人办理并签署响应文件的可不填写）</w:t>
      </w:r>
    </w:p>
    <w:p w14:paraId="1EE556D6">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14:paraId="23F3DBC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F165859">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276E784">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6F09921C">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38C402A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629CB0E4">
      <w:pPr>
        <w:pStyle w:val="31"/>
        <w:ind w:firstLine="480"/>
        <w:rPr>
          <w:rFonts w:ascii="宋体" w:hAnsi="宋体" w:cs="宋体"/>
          <w:color w:val="000000" w:themeColor="text1"/>
          <w:sz w:val="24"/>
          <w14:textFill>
            <w14:solidFill>
              <w14:schemeClr w14:val="tx1"/>
            </w14:solidFill>
          </w14:textFill>
        </w:rPr>
      </w:pPr>
    </w:p>
    <w:p w14:paraId="295BEA8B">
      <w:pPr>
        <w:pStyle w:val="31"/>
        <w:ind w:firstLine="480"/>
        <w:rPr>
          <w:rFonts w:ascii="宋体" w:hAnsi="宋体" w:cs="宋体"/>
          <w:color w:val="000000" w:themeColor="text1"/>
          <w:sz w:val="24"/>
          <w14:textFill>
            <w14:solidFill>
              <w14:schemeClr w14:val="tx1"/>
            </w14:solidFill>
          </w14:textFill>
        </w:rPr>
      </w:pPr>
    </w:p>
    <w:p w14:paraId="4FC9475F">
      <w:pPr>
        <w:pStyle w:val="31"/>
        <w:ind w:firstLine="480"/>
        <w:rPr>
          <w:rFonts w:ascii="宋体" w:hAnsi="宋体" w:cs="宋体"/>
          <w:color w:val="000000" w:themeColor="text1"/>
          <w:sz w:val="24"/>
          <w14:textFill>
            <w14:solidFill>
              <w14:schemeClr w14:val="tx1"/>
            </w14:solidFill>
          </w14:textFill>
        </w:rPr>
      </w:pPr>
    </w:p>
    <w:p w14:paraId="5DAAF7D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3708339">
      <w:pPr>
        <w:tabs>
          <w:tab w:val="left" w:pos="6300"/>
        </w:tabs>
        <w:snapToGrid w:val="0"/>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（三）法定代表人授权委托书（格式）</w:t>
      </w:r>
    </w:p>
    <w:p w14:paraId="6C3C7059">
      <w:pPr>
        <w:tabs>
          <w:tab w:val="left" w:pos="6300"/>
        </w:tabs>
        <w:snapToGrid w:val="0"/>
        <w:spacing w:line="500" w:lineRule="exact"/>
        <w:rPr>
          <w:rFonts w:ascii="宋体" w:hAnsi="宋体" w:cs="宋体"/>
          <w:sz w:val="24"/>
        </w:rPr>
      </w:pPr>
      <w:r>
        <w:rPr>
          <w:rFonts w:hint="eastAsia" w:ascii="宋体" w:hAnsi="宋体" w:cs="宋体"/>
          <w:sz w:val="24"/>
          <w:lang w:eastAsia="zh-CN"/>
        </w:rPr>
        <w:t>采购</w:t>
      </w:r>
      <w:r>
        <w:rPr>
          <w:rFonts w:hint="eastAsia" w:ascii="宋体" w:hAnsi="宋体" w:cs="宋体"/>
          <w:sz w:val="24"/>
        </w:rPr>
        <w:t xml:space="preserve">项目名称：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14:paraId="5F2A89E8">
      <w:pPr>
        <w:tabs>
          <w:tab w:val="left" w:pos="6300"/>
        </w:tabs>
        <w:snapToGrid w:val="0"/>
        <w:spacing w:line="500" w:lineRule="exact"/>
        <w:ind w:firstLine="570"/>
        <w:rPr>
          <w:rFonts w:ascii="宋体" w:hAnsi="宋体" w:cs="宋体"/>
          <w:sz w:val="24"/>
        </w:rPr>
      </w:pPr>
    </w:p>
    <w:p w14:paraId="03725B55">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77E5E9B4">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14:paraId="1E10C62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我单位对被授权人的签署负全部责任。</w:t>
      </w:r>
    </w:p>
    <w:p w14:paraId="7A3D363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75236319">
      <w:pPr>
        <w:tabs>
          <w:tab w:val="left" w:pos="6300"/>
        </w:tabs>
        <w:snapToGrid w:val="0"/>
        <w:spacing w:line="500" w:lineRule="exact"/>
        <w:rPr>
          <w:rFonts w:ascii="宋体" w:hAnsi="宋体" w:cs="宋体"/>
          <w:sz w:val="24"/>
        </w:rPr>
      </w:pPr>
    </w:p>
    <w:p w14:paraId="34F23676">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5DAF7CC9">
      <w:pPr>
        <w:tabs>
          <w:tab w:val="left" w:pos="6300"/>
        </w:tabs>
        <w:snapToGrid w:val="0"/>
        <w:spacing w:line="500" w:lineRule="exact"/>
        <w:ind w:firstLine="570"/>
        <w:rPr>
          <w:rFonts w:ascii="仿宋" w:hAnsi="仿宋" w:eastAsia="仿宋" w:cs="仿宋"/>
          <w:sz w:val="24"/>
        </w:rPr>
      </w:pPr>
      <w:r>
        <w:rPr>
          <w:rFonts w:hint="eastAsia" w:ascii="宋体" w:hAnsi="宋体" w:cs="宋体"/>
          <w:sz w:val="24"/>
        </w:rPr>
        <w:t>（签署或盖章）                                （签署或盖章）</w:t>
      </w:r>
    </w:p>
    <w:p w14:paraId="30C8DFD5">
      <w:pPr>
        <w:tabs>
          <w:tab w:val="left" w:pos="6300"/>
        </w:tabs>
        <w:snapToGrid w:val="0"/>
        <w:spacing w:line="500" w:lineRule="exact"/>
        <w:ind w:firstLine="570"/>
        <w:rPr>
          <w:rFonts w:ascii="仿宋" w:hAnsi="仿宋" w:eastAsia="仿宋" w:cs="仿宋"/>
          <w:sz w:val="24"/>
        </w:rPr>
      </w:pPr>
    </w:p>
    <w:p w14:paraId="05F20C9B">
      <w:pPr>
        <w:tabs>
          <w:tab w:val="left" w:pos="6300"/>
        </w:tabs>
        <w:snapToGrid w:val="0"/>
        <w:spacing w:line="500" w:lineRule="exact"/>
        <w:ind w:firstLine="570"/>
        <w:rPr>
          <w:rFonts w:ascii="宋体" w:hAnsi="宋体" w:cs="宋体"/>
          <w:sz w:val="24"/>
        </w:rPr>
      </w:pPr>
    </w:p>
    <w:p w14:paraId="5BDA4635">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16DCA3FF">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7CD32199">
      <w:pPr>
        <w:tabs>
          <w:tab w:val="left" w:pos="6300"/>
        </w:tabs>
        <w:snapToGrid w:val="0"/>
        <w:spacing w:line="500" w:lineRule="exact"/>
        <w:ind w:firstLine="570"/>
        <w:rPr>
          <w:rFonts w:ascii="宋体" w:hAnsi="宋体" w:cs="宋体"/>
          <w:sz w:val="24"/>
        </w:rPr>
      </w:pPr>
    </w:p>
    <w:p w14:paraId="170C0359">
      <w:pPr>
        <w:tabs>
          <w:tab w:val="left" w:pos="6300"/>
        </w:tabs>
        <w:snapToGrid w:val="0"/>
        <w:spacing w:line="500" w:lineRule="exact"/>
        <w:ind w:right="480" w:firstLine="570"/>
        <w:jc w:val="right"/>
        <w:rPr>
          <w:rFonts w:ascii="宋体" w:hAnsi="宋体" w:cs="宋体"/>
          <w:sz w:val="24"/>
        </w:rPr>
      </w:pPr>
    </w:p>
    <w:p w14:paraId="31935960">
      <w:pPr>
        <w:tabs>
          <w:tab w:val="left" w:pos="6300"/>
        </w:tabs>
        <w:snapToGrid w:val="0"/>
        <w:spacing w:line="500" w:lineRule="exact"/>
        <w:ind w:right="480" w:firstLine="570"/>
        <w:jc w:val="right"/>
        <w:rPr>
          <w:rFonts w:ascii="宋体" w:hAnsi="宋体" w:cs="宋体"/>
          <w:sz w:val="24"/>
        </w:rPr>
      </w:pPr>
    </w:p>
    <w:p w14:paraId="67EC09FB">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24B37A37">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75EF9898">
      <w:pPr>
        <w:tabs>
          <w:tab w:val="left" w:pos="6300"/>
        </w:tabs>
        <w:snapToGrid w:val="0"/>
        <w:spacing w:line="500" w:lineRule="exact"/>
        <w:ind w:right="480" w:firstLine="570"/>
        <w:jc w:val="left"/>
        <w:rPr>
          <w:rFonts w:ascii="宋体" w:hAnsi="宋体" w:cs="宋体"/>
          <w:sz w:val="24"/>
        </w:rPr>
      </w:pPr>
    </w:p>
    <w:p w14:paraId="5E8F0B48">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5261954A">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注：若为法定代表人办理并签署响应文件的，不提供此文件。</w:t>
      </w:r>
    </w:p>
    <w:p w14:paraId="017A0674">
      <w:pPr>
        <w:pStyle w:val="5"/>
        <w:rPr>
          <w:rFonts w:ascii="宋体" w:hAnsi="宋体" w:cs="宋体"/>
          <w:b w:val="0"/>
          <w:bCs/>
          <w:color w:val="000000" w:themeColor="text1"/>
          <w:sz w:val="28"/>
          <w14:textFill>
            <w14:solidFill>
              <w14:schemeClr w14:val="tx1"/>
            </w14:solidFill>
          </w14:textFill>
        </w:rPr>
      </w:pPr>
      <w:r>
        <w:rPr>
          <w:rFonts w:hint="eastAsia" w:ascii="宋体" w:hAnsi="宋体" w:cs="宋体"/>
          <w:b w:val="0"/>
          <w:bCs/>
          <w:color w:val="000000" w:themeColor="text1"/>
          <w:sz w:val="28"/>
          <w14:textFill>
            <w14:solidFill>
              <w14:schemeClr w14:val="tx1"/>
            </w14:solidFill>
          </w14:textFill>
        </w:rPr>
        <w:t>（四）</w:t>
      </w:r>
      <w:r>
        <w:rPr>
          <w:rFonts w:hint="eastAsia" w:ascii="宋体" w:hAnsi="宋体" w:cs="宋体"/>
          <w:b w:val="0"/>
          <w:bCs/>
          <w:sz w:val="28"/>
        </w:rPr>
        <w:t>基本资格条件承诺函（格式）</w:t>
      </w:r>
    </w:p>
    <w:p w14:paraId="1B54F459">
      <w:pPr>
        <w:tabs>
          <w:tab w:val="left" w:pos="6300"/>
        </w:tabs>
        <w:snapToGrid w:val="0"/>
        <w:spacing w:line="500" w:lineRule="exact"/>
        <w:ind w:firstLine="570"/>
        <w:rPr>
          <w:rFonts w:ascii="宋体" w:hAnsi="宋体" w:cs="宋体"/>
          <w:color w:val="000000" w:themeColor="text1"/>
          <w:sz w:val="24"/>
          <w:szCs w:val="24"/>
          <w14:textFill>
            <w14:solidFill>
              <w14:schemeClr w14:val="tx1"/>
            </w14:solidFill>
          </w14:textFill>
        </w:rPr>
      </w:pPr>
    </w:p>
    <w:p w14:paraId="0D29B73A">
      <w:pPr>
        <w:tabs>
          <w:tab w:val="left" w:pos="6300"/>
        </w:tabs>
        <w:snapToGrid w:val="0"/>
        <w:spacing w:line="500" w:lineRule="exact"/>
        <w:ind w:firstLine="482" w:firstLineChars="200"/>
        <w:jc w:val="center"/>
        <w:rPr>
          <w:rFonts w:ascii="宋体" w:hAnsi="宋体" w:cs="宋体"/>
          <w:b/>
          <w:bCs/>
          <w:sz w:val="24"/>
          <w:szCs w:val="24"/>
        </w:rPr>
      </w:pPr>
      <w:r>
        <w:rPr>
          <w:rFonts w:hint="eastAsia" w:ascii="宋体" w:hAnsi="宋体" w:cs="宋体"/>
          <w:b/>
          <w:bCs/>
          <w:sz w:val="24"/>
          <w:szCs w:val="24"/>
        </w:rPr>
        <w:t>基本资格条件承诺函</w:t>
      </w:r>
    </w:p>
    <w:p w14:paraId="351E6FD1">
      <w:pPr>
        <w:tabs>
          <w:tab w:val="left" w:pos="6300"/>
        </w:tabs>
        <w:snapToGrid w:val="0"/>
        <w:spacing w:line="530" w:lineRule="exact"/>
        <w:rPr>
          <w:rFonts w:ascii="宋体" w:hAnsi="宋体" w:cs="宋体"/>
          <w:sz w:val="24"/>
          <w:szCs w:val="24"/>
        </w:rPr>
      </w:pPr>
    </w:p>
    <w:p w14:paraId="62596AF7">
      <w:pPr>
        <w:tabs>
          <w:tab w:val="left" w:pos="6300"/>
        </w:tabs>
        <w:snapToGrid w:val="0"/>
        <w:spacing w:line="5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6EFC6C41">
      <w:pPr>
        <w:tabs>
          <w:tab w:val="left" w:pos="6300"/>
        </w:tabs>
        <w:snapToGrid w:val="0"/>
        <w:spacing w:line="5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0F371913">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有缴纳税收和社会保障金的良好记录</w:t>
      </w:r>
      <w:r>
        <w:rPr>
          <w:rFonts w:hint="eastAsia" w:ascii="宋体" w:hAnsi="宋体" w:cs="宋体"/>
          <w:sz w:val="24"/>
          <w:szCs w:val="24"/>
        </w:rPr>
        <w:t>，参加本项目采购活动前三年内无重大违法活动记录。</w:t>
      </w:r>
    </w:p>
    <w:p w14:paraId="7F035D0F">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48923F12">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68D45376">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79E64848">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特此承诺。</w:t>
      </w:r>
    </w:p>
    <w:p w14:paraId="5A024CC0">
      <w:pPr>
        <w:tabs>
          <w:tab w:val="left" w:pos="6300"/>
        </w:tabs>
        <w:snapToGrid w:val="0"/>
        <w:spacing w:line="500" w:lineRule="exact"/>
        <w:ind w:firstLine="480" w:firstLineChars="200"/>
        <w:rPr>
          <w:rFonts w:ascii="宋体" w:hAnsi="宋体" w:cs="宋体"/>
          <w:sz w:val="24"/>
          <w:szCs w:val="24"/>
        </w:rPr>
      </w:pPr>
    </w:p>
    <w:p w14:paraId="5C98D73D">
      <w:pPr>
        <w:tabs>
          <w:tab w:val="left" w:pos="6300"/>
        </w:tabs>
        <w:snapToGrid w:val="0"/>
        <w:spacing w:line="500" w:lineRule="exact"/>
        <w:ind w:firstLine="480" w:firstLineChars="200"/>
        <w:jc w:val="right"/>
        <w:rPr>
          <w:rFonts w:ascii="宋体" w:hAnsi="宋体" w:cs="宋体"/>
          <w:sz w:val="24"/>
          <w:szCs w:val="24"/>
        </w:rPr>
      </w:pPr>
      <w:r>
        <w:rPr>
          <w:rFonts w:hint="eastAsia" w:ascii="宋体" w:hAnsi="宋体" w:cs="宋体"/>
          <w:sz w:val="24"/>
          <w:szCs w:val="24"/>
        </w:rPr>
        <w:t>（供应商公章）</w:t>
      </w:r>
    </w:p>
    <w:p w14:paraId="795056F9">
      <w:pPr>
        <w:widowControl/>
        <w:spacing w:line="400" w:lineRule="exact"/>
        <w:jc w:val="right"/>
        <w:rPr>
          <w:rFonts w:ascii="宋体" w:hAnsi="宋体" w:cs="宋体"/>
          <w:sz w:val="24"/>
          <w:szCs w:val="24"/>
        </w:rPr>
      </w:pPr>
      <w:r>
        <w:rPr>
          <w:rFonts w:hint="eastAsia" w:ascii="宋体" w:hAnsi="宋体" w:cs="宋体"/>
          <w:sz w:val="24"/>
          <w:szCs w:val="24"/>
        </w:rPr>
        <w:t>年   月   日</w:t>
      </w:r>
    </w:p>
    <w:p w14:paraId="0122E642">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p w14:paraId="52A3C462">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p w14:paraId="461FAC37">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p w14:paraId="0B4CA07C">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p w14:paraId="50912B12">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p w14:paraId="3126C80B">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p w14:paraId="54F16B12">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p w14:paraId="5C78E089">
      <w:pPr>
        <w:pStyle w:val="4"/>
        <w:adjustRightInd w:val="0"/>
        <w:snapToGrid w:val="0"/>
        <w:spacing w:line="400" w:lineRule="exact"/>
        <w:ind w:firstLine="560" w:firstLineChars="200"/>
        <w:rPr>
          <w:rFonts w:ascii="宋体" w:hAnsi="宋体" w:eastAsia="宋体" w:cs="宋体"/>
          <w:b w:val="0"/>
          <w:bCs/>
          <w:sz w:val="28"/>
        </w:rPr>
      </w:pPr>
      <w:bookmarkStart w:id="174" w:name="_Toc25726"/>
      <w:bookmarkStart w:id="175" w:name="_Toc2080"/>
      <w:bookmarkStart w:id="176" w:name="_Toc15815"/>
      <w:bookmarkStart w:id="177" w:name="_Toc17010"/>
      <w:bookmarkStart w:id="178" w:name="_Toc65660383"/>
      <w:bookmarkStart w:id="179" w:name="_Toc9558"/>
      <w:r>
        <w:rPr>
          <w:rFonts w:hint="eastAsia" w:ascii="宋体" w:hAnsi="宋体" w:eastAsia="宋体" w:cs="宋体"/>
          <w:b w:val="0"/>
          <w:bCs/>
          <w:sz w:val="28"/>
        </w:rPr>
        <w:t>（五）其他资料</w:t>
      </w:r>
      <w:bookmarkEnd w:id="174"/>
      <w:bookmarkEnd w:id="175"/>
      <w:bookmarkEnd w:id="176"/>
      <w:bookmarkEnd w:id="177"/>
      <w:bookmarkEnd w:id="178"/>
      <w:bookmarkEnd w:id="179"/>
    </w:p>
    <w:p w14:paraId="685B737A">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其他与项目有关的资料（自附）</w:t>
      </w:r>
    </w:p>
    <w:p w14:paraId="1137E5DA">
      <w:pPr>
        <w:tabs>
          <w:tab w:val="left" w:pos="6300"/>
        </w:tabs>
        <w:snapToGrid w:val="0"/>
        <w:spacing w:line="500" w:lineRule="exact"/>
        <w:outlineLvl w:val="0"/>
        <w:rPr>
          <w:rFonts w:ascii="宋体" w:hAnsi="宋体" w:cs="宋体"/>
          <w:color w:val="000000" w:themeColor="text1"/>
          <w:sz w:val="24"/>
          <w:szCs w:val="24"/>
          <w14:textFill>
            <w14:solidFill>
              <w14:schemeClr w14:val="tx1"/>
            </w14:solidFill>
          </w14:textFill>
        </w:rPr>
      </w:pPr>
    </w:p>
    <w:bookmarkEnd w:id="170"/>
    <w:bookmarkEnd w:id="171"/>
    <w:bookmarkEnd w:id="172"/>
    <w:p w14:paraId="0BD213F4">
      <w:pPr>
        <w:pStyle w:val="2"/>
        <w:jc w:val="both"/>
        <w:rPr>
          <w:rFonts w:ascii="宋体" w:cs="宋体"/>
          <w:color w:val="000000" w:themeColor="text1"/>
          <w:szCs w:val="21"/>
          <w14:textFill>
            <w14:solidFill>
              <w14:schemeClr w14:val="tx1"/>
            </w14:solidFill>
          </w14:textFill>
        </w:rPr>
      </w:pPr>
    </w:p>
    <w:p w14:paraId="679276AB">
      <w:pPr>
        <w:rPr>
          <w:rFonts w:ascii="宋体" w:hAnsi="宋体" w:cs="宋体"/>
          <w:color w:val="000000" w:themeColor="text1"/>
          <w:szCs w:val="21"/>
          <w14:textFill>
            <w14:solidFill>
              <w14:schemeClr w14:val="tx1"/>
            </w14:solidFill>
          </w14:textFill>
        </w:rPr>
      </w:pPr>
    </w:p>
    <w:p w14:paraId="1E363D11">
      <w:pPr>
        <w:pStyle w:val="31"/>
        <w:ind w:firstLine="560"/>
        <w:rPr>
          <w:rFonts w:ascii="宋体" w:hAnsi="宋体" w:cs="宋体"/>
          <w:color w:val="000000" w:themeColor="text1"/>
          <w:szCs w:val="21"/>
          <w14:textFill>
            <w14:solidFill>
              <w14:schemeClr w14:val="tx1"/>
            </w14:solidFill>
          </w14:textFill>
        </w:rPr>
      </w:pPr>
    </w:p>
    <w:p w14:paraId="42308544">
      <w:pPr>
        <w:pStyle w:val="31"/>
        <w:ind w:firstLine="560"/>
        <w:rPr>
          <w:rFonts w:ascii="宋体" w:hAnsi="宋体" w:cs="宋体"/>
          <w:color w:val="000000" w:themeColor="text1"/>
          <w:szCs w:val="21"/>
          <w14:textFill>
            <w14:solidFill>
              <w14:schemeClr w14:val="tx1"/>
            </w14:solidFill>
          </w14:textFill>
        </w:rPr>
      </w:pPr>
    </w:p>
    <w:p w14:paraId="7E41DDCD">
      <w:pPr>
        <w:pStyle w:val="31"/>
        <w:ind w:firstLine="560"/>
        <w:rPr>
          <w:rFonts w:ascii="宋体" w:hAnsi="宋体" w:cs="宋体"/>
          <w:color w:val="000000" w:themeColor="text1"/>
          <w:szCs w:val="21"/>
          <w14:textFill>
            <w14:solidFill>
              <w14:schemeClr w14:val="tx1"/>
            </w14:solidFill>
          </w14:textFill>
        </w:rPr>
      </w:pPr>
    </w:p>
    <w:p w14:paraId="529E931B">
      <w:pPr>
        <w:pStyle w:val="31"/>
        <w:ind w:firstLine="560"/>
        <w:rPr>
          <w:rFonts w:ascii="宋体" w:hAnsi="宋体" w:cs="宋体"/>
          <w:color w:val="000000" w:themeColor="text1"/>
          <w:szCs w:val="21"/>
          <w14:textFill>
            <w14:solidFill>
              <w14:schemeClr w14:val="tx1"/>
            </w14:solidFill>
          </w14:textFill>
        </w:rPr>
      </w:pPr>
    </w:p>
    <w:p w14:paraId="79ECA708">
      <w:pPr>
        <w:pStyle w:val="31"/>
        <w:ind w:firstLine="560"/>
        <w:rPr>
          <w:rFonts w:ascii="宋体" w:hAnsi="宋体" w:cs="宋体"/>
          <w:color w:val="000000" w:themeColor="text1"/>
          <w:szCs w:val="21"/>
          <w14:textFill>
            <w14:solidFill>
              <w14:schemeClr w14:val="tx1"/>
            </w14:solidFill>
          </w14:textFill>
        </w:rPr>
      </w:pPr>
    </w:p>
    <w:p w14:paraId="4BCE0C23">
      <w:pPr>
        <w:pStyle w:val="31"/>
        <w:ind w:firstLine="560"/>
        <w:rPr>
          <w:rFonts w:ascii="宋体" w:hAnsi="宋体" w:cs="宋体"/>
          <w:color w:val="000000" w:themeColor="text1"/>
          <w:szCs w:val="21"/>
          <w14:textFill>
            <w14:solidFill>
              <w14:schemeClr w14:val="tx1"/>
            </w14:solidFill>
          </w14:textFill>
        </w:rPr>
      </w:pPr>
    </w:p>
    <w:p w14:paraId="302AD2C9">
      <w:pPr>
        <w:pStyle w:val="31"/>
        <w:ind w:firstLine="560"/>
        <w:rPr>
          <w:rFonts w:ascii="宋体" w:hAnsi="宋体" w:cs="宋体"/>
          <w:color w:val="000000" w:themeColor="text1"/>
          <w:szCs w:val="21"/>
          <w14:textFill>
            <w14:solidFill>
              <w14:schemeClr w14:val="tx1"/>
            </w14:solidFill>
          </w14:textFill>
        </w:rPr>
      </w:pPr>
    </w:p>
    <w:p w14:paraId="41FDA7D1">
      <w:pPr>
        <w:pStyle w:val="31"/>
        <w:ind w:firstLine="560"/>
        <w:rPr>
          <w:rFonts w:ascii="宋体" w:hAnsi="宋体" w:cs="宋体"/>
          <w:color w:val="000000" w:themeColor="text1"/>
          <w:szCs w:val="21"/>
          <w14:textFill>
            <w14:solidFill>
              <w14:schemeClr w14:val="tx1"/>
            </w14:solidFill>
          </w14:textFill>
        </w:rPr>
      </w:pPr>
    </w:p>
    <w:p w14:paraId="0C426E9C">
      <w:pPr>
        <w:pStyle w:val="31"/>
        <w:ind w:firstLine="560"/>
        <w:rPr>
          <w:rFonts w:ascii="宋体" w:hAnsi="宋体" w:cs="宋体"/>
          <w:color w:val="000000" w:themeColor="text1"/>
          <w:szCs w:val="21"/>
          <w14:textFill>
            <w14:solidFill>
              <w14:schemeClr w14:val="tx1"/>
            </w14:solidFill>
          </w14:textFill>
        </w:rPr>
      </w:pPr>
    </w:p>
    <w:p w14:paraId="605FD481">
      <w:pPr>
        <w:pStyle w:val="31"/>
        <w:ind w:firstLine="560"/>
        <w:rPr>
          <w:rFonts w:ascii="宋体" w:hAnsi="宋体" w:cs="宋体"/>
          <w:color w:val="000000" w:themeColor="text1"/>
          <w:szCs w:val="21"/>
          <w14:textFill>
            <w14:solidFill>
              <w14:schemeClr w14:val="tx1"/>
            </w14:solidFill>
          </w14:textFill>
        </w:rPr>
      </w:pPr>
    </w:p>
    <w:p w14:paraId="2C6344B9">
      <w:pPr>
        <w:pStyle w:val="31"/>
        <w:ind w:firstLine="560"/>
        <w:rPr>
          <w:rFonts w:ascii="宋体" w:hAnsi="宋体" w:cs="宋体"/>
          <w:color w:val="000000" w:themeColor="text1"/>
          <w:szCs w:val="21"/>
          <w14:textFill>
            <w14:solidFill>
              <w14:schemeClr w14:val="tx1"/>
            </w14:solidFill>
          </w14:textFill>
        </w:rPr>
      </w:pPr>
    </w:p>
    <w:p w14:paraId="0C4CF785">
      <w:pPr>
        <w:pStyle w:val="31"/>
        <w:ind w:firstLine="560"/>
        <w:rPr>
          <w:rFonts w:ascii="宋体" w:hAnsi="宋体" w:cs="宋体"/>
          <w:color w:val="000000" w:themeColor="text1"/>
          <w:szCs w:val="21"/>
          <w14:textFill>
            <w14:solidFill>
              <w14:schemeClr w14:val="tx1"/>
            </w14:solidFill>
          </w14:textFill>
        </w:rPr>
      </w:pPr>
    </w:p>
    <w:p w14:paraId="6460D3D2">
      <w:pPr>
        <w:pStyle w:val="2"/>
        <w:rPr>
          <w:rFonts w:ascii="宋体" w:cs="宋体"/>
          <w:color w:val="000000" w:themeColor="text1"/>
          <w:szCs w:val="21"/>
          <w14:textFill>
            <w14:solidFill>
              <w14:schemeClr w14:val="tx1"/>
            </w14:solidFill>
          </w14:textFill>
        </w:rPr>
      </w:pPr>
    </w:p>
    <w:p w14:paraId="106B403A">
      <w:pPr>
        <w:spacing w:line="360" w:lineRule="auto"/>
        <w:ind w:firstLine="560" w:firstLineChars="200"/>
        <w:jc w:val="center"/>
        <w:rPr>
          <w:rFonts w:ascii="宋体" w:hAnsi="宋体" w:cs="宋体"/>
        </w:rPr>
      </w:pPr>
      <w:r>
        <w:rPr>
          <w:rFonts w:hint="eastAsia" w:ascii="宋体" w:hAnsi="宋体" w:cs="宋体"/>
        </w:rPr>
        <w:t>（结束）</w:t>
      </w:r>
    </w:p>
    <w:p w14:paraId="7925A7FD">
      <w:pPr>
        <w:pStyle w:val="2"/>
        <w:jc w:val="both"/>
        <w:rPr>
          <w:rFonts w:ascii="宋体" w:cs="宋体"/>
          <w:color w:val="000000" w:themeColor="text1"/>
          <w:szCs w:val="2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730674C2-4377-4F32-832B-3398AE884ABE}"/>
  </w:font>
  <w:font w:name="仿宋">
    <w:panose1 w:val="02010609060101010101"/>
    <w:charset w:val="86"/>
    <w:family w:val="modern"/>
    <w:pitch w:val="default"/>
    <w:sig w:usb0="800002BF" w:usb1="38CF7CFA" w:usb2="00000016" w:usb3="00000000" w:csb0="00040001" w:csb1="00000000"/>
    <w:embedRegular r:id="rId2" w:fontKey="{8E792DAA-61C7-4ADC-A2AB-385EB6948CB1}"/>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3" w:fontKey="{401324BC-6A4A-4672-82F6-81374C0E6F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02A7">
    <w:pPr>
      <w:pStyle w:val="16"/>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0C3F">
    <w:pPr>
      <w:pStyle w:val="16"/>
      <w:jc w:val="center"/>
      <w:rPr>
        <w:rFonts w:ascii="宋体" w:hAnsi="宋体"/>
        <w:sz w:val="21"/>
        <w:szCs w:val="21"/>
      </w:rPr>
    </w:pPr>
    <w:r>
      <w:rPr>
        <w:rFonts w:ascii="宋体" w:hAnsi="宋体"/>
        <w:sz w:val="21"/>
        <w:szCs w:val="21"/>
      </w:rPr>
      <w:fldChar w:fldCharType="begin"/>
    </w:r>
    <w:r>
      <w:rPr>
        <w:rStyle w:val="26"/>
        <w:rFonts w:ascii="宋体" w:hAnsi="宋体"/>
        <w:sz w:val="21"/>
        <w:szCs w:val="21"/>
      </w:rPr>
      <w:instrText xml:space="preserve"> PAGE </w:instrText>
    </w:r>
    <w:r>
      <w:rPr>
        <w:rFonts w:ascii="宋体" w:hAnsi="宋体"/>
        <w:sz w:val="21"/>
        <w:szCs w:val="21"/>
      </w:rPr>
      <w:fldChar w:fldCharType="separate"/>
    </w:r>
    <w:r>
      <w:rPr>
        <w:rStyle w:val="26"/>
        <w:rFonts w:ascii="宋体" w:hAnsi="宋体"/>
        <w:sz w:val="21"/>
        <w:szCs w:val="21"/>
      </w:rPr>
      <w:t>- 21 -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91C0">
    <w:pPr>
      <w:pStyle w:val="16"/>
      <w:framePr w:wrap="around" w:vAnchor="text" w:hAnchor="margin" w:xAlign="center" w:y="1"/>
      <w:rPr>
        <w:rStyle w:val="26"/>
      </w:rPr>
    </w:pPr>
    <w:r>
      <w:fldChar w:fldCharType="begin"/>
    </w:r>
    <w:r>
      <w:rPr>
        <w:rStyle w:val="26"/>
      </w:rPr>
      <w:instrText xml:space="preserve">PAGE  </w:instrText>
    </w:r>
    <w:r>
      <w:fldChar w:fldCharType="end"/>
    </w:r>
  </w:p>
  <w:p w14:paraId="70FAECE7">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500F">
    <w:pPr>
      <w:pStyle w:val="16"/>
      <w:jc w:val="center"/>
      <w:rPr>
        <w:rFonts w:ascii="宋体" w:hAnsi="宋体"/>
        <w:sz w:val="21"/>
        <w:szCs w:val="21"/>
      </w:rPr>
    </w:pPr>
    <w:r>
      <w:rPr>
        <w:rFonts w:ascii="宋体" w:hAnsi="宋体"/>
        <w:sz w:val="21"/>
        <w:szCs w:val="21"/>
      </w:rPr>
      <w:fldChar w:fldCharType="begin"/>
    </w:r>
    <w:r>
      <w:rPr>
        <w:rStyle w:val="26"/>
        <w:rFonts w:ascii="宋体" w:hAnsi="宋体"/>
        <w:sz w:val="21"/>
        <w:szCs w:val="21"/>
      </w:rPr>
      <w:instrText xml:space="preserve"> PAGE </w:instrText>
    </w:r>
    <w:r>
      <w:rPr>
        <w:rFonts w:ascii="宋体" w:hAnsi="宋体"/>
        <w:sz w:val="21"/>
        <w:szCs w:val="21"/>
      </w:rPr>
      <w:fldChar w:fldCharType="separate"/>
    </w:r>
    <w:r>
      <w:rPr>
        <w:rStyle w:val="26"/>
        <w:rFonts w:ascii="宋体" w:hAnsi="宋体"/>
        <w:sz w:val="21"/>
        <w:szCs w:val="21"/>
      </w:rPr>
      <w:t>- 20 -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9D81">
    <w:pPr>
      <w:pStyle w:val="17"/>
      <w:pBdr>
        <w:bottom w:val="none" w:color="auto" w:sz="0" w:space="1"/>
      </w:pBdr>
      <w:ind w:firstLine="3570" w:firstLineChars="170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15DD5"/>
    <w:multiLevelType w:val="singleLevel"/>
    <w:tmpl w:val="C9715DD5"/>
    <w:lvl w:ilvl="0" w:tentative="0">
      <w:start w:val="2"/>
      <w:numFmt w:val="decimal"/>
      <w:lvlText w:val="%1."/>
      <w:lvlJc w:val="left"/>
      <w:pPr>
        <w:tabs>
          <w:tab w:val="left" w:pos="312"/>
        </w:tabs>
      </w:pPr>
    </w:lvl>
  </w:abstractNum>
  <w:abstractNum w:abstractNumId="1">
    <w:nsid w:val="FDF5909A"/>
    <w:multiLevelType w:val="singleLevel"/>
    <w:tmpl w:val="FDF5909A"/>
    <w:lvl w:ilvl="0" w:tentative="0">
      <w:start w:val="3"/>
      <w:numFmt w:val="chineseCounting"/>
      <w:suff w:val="nothing"/>
      <w:lvlText w:val="%1、"/>
      <w:lvlJc w:val="left"/>
      <w:rPr>
        <w:rFonts w:hint="eastAsia"/>
      </w:rPr>
    </w:lvl>
  </w:abstractNum>
  <w:abstractNum w:abstractNumId="2">
    <w:nsid w:val="08BD6200"/>
    <w:multiLevelType w:val="singleLevel"/>
    <w:tmpl w:val="08BD6200"/>
    <w:lvl w:ilvl="0" w:tentative="0">
      <w:start w:val="2"/>
      <w:numFmt w:val="decimal"/>
      <w:suff w:val="space"/>
      <w:lvlText w:val="%1."/>
      <w:lvlJc w:val="left"/>
    </w:lvl>
  </w:abstractNum>
  <w:abstractNum w:abstractNumId="3">
    <w:nsid w:val="1D1428D5"/>
    <w:multiLevelType w:val="singleLevel"/>
    <w:tmpl w:val="1D1428D5"/>
    <w:lvl w:ilvl="0" w:tentative="0">
      <w:start w:val="2"/>
      <w:numFmt w:val="chineseCounting"/>
      <w:suff w:val="nothing"/>
      <w:lvlText w:val="%1、"/>
      <w:lvlJc w:val="left"/>
      <w:rPr>
        <w:rFonts w:hint="eastAsia"/>
      </w:rPr>
    </w:lvl>
  </w:abstractNum>
  <w:abstractNum w:abstractNumId="4">
    <w:nsid w:val="4BB13CB9"/>
    <w:multiLevelType w:val="singleLevel"/>
    <w:tmpl w:val="4BB13CB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YjhhMmMwNDcwMGVlNmI4YTc1MjViZWFhMWRhMTIifQ=="/>
  </w:docVars>
  <w:rsids>
    <w:rsidRoot w:val="78EE14B3"/>
    <w:rsid w:val="00076298"/>
    <w:rsid w:val="001234E1"/>
    <w:rsid w:val="0015381C"/>
    <w:rsid w:val="00192503"/>
    <w:rsid w:val="001A3A88"/>
    <w:rsid w:val="00236A37"/>
    <w:rsid w:val="002B06D1"/>
    <w:rsid w:val="002E45C6"/>
    <w:rsid w:val="003037BB"/>
    <w:rsid w:val="003125A9"/>
    <w:rsid w:val="003C0FB6"/>
    <w:rsid w:val="003E0E95"/>
    <w:rsid w:val="00522A48"/>
    <w:rsid w:val="00715AD4"/>
    <w:rsid w:val="00792831"/>
    <w:rsid w:val="007C66A9"/>
    <w:rsid w:val="007E7900"/>
    <w:rsid w:val="008810A2"/>
    <w:rsid w:val="00886755"/>
    <w:rsid w:val="008E7DAF"/>
    <w:rsid w:val="009251F1"/>
    <w:rsid w:val="00A24DFB"/>
    <w:rsid w:val="00B161CC"/>
    <w:rsid w:val="00B46F22"/>
    <w:rsid w:val="00B9129B"/>
    <w:rsid w:val="00C076AA"/>
    <w:rsid w:val="00C42975"/>
    <w:rsid w:val="00C50C79"/>
    <w:rsid w:val="00D96400"/>
    <w:rsid w:val="00DA33AF"/>
    <w:rsid w:val="00DD2CC1"/>
    <w:rsid w:val="00DE768B"/>
    <w:rsid w:val="00EC2079"/>
    <w:rsid w:val="00ED330B"/>
    <w:rsid w:val="00FA45C5"/>
    <w:rsid w:val="012A6BDB"/>
    <w:rsid w:val="01300051"/>
    <w:rsid w:val="01467B04"/>
    <w:rsid w:val="01866937"/>
    <w:rsid w:val="01951CAA"/>
    <w:rsid w:val="019B46DD"/>
    <w:rsid w:val="01AA4B41"/>
    <w:rsid w:val="01F01BD2"/>
    <w:rsid w:val="021653B1"/>
    <w:rsid w:val="02250943"/>
    <w:rsid w:val="02283C33"/>
    <w:rsid w:val="02616ADC"/>
    <w:rsid w:val="02685C0C"/>
    <w:rsid w:val="02893602"/>
    <w:rsid w:val="02DD1A2B"/>
    <w:rsid w:val="032C19A4"/>
    <w:rsid w:val="03487014"/>
    <w:rsid w:val="03BD3CDB"/>
    <w:rsid w:val="03DE78EB"/>
    <w:rsid w:val="03E313E1"/>
    <w:rsid w:val="04211600"/>
    <w:rsid w:val="043F73D8"/>
    <w:rsid w:val="046204EA"/>
    <w:rsid w:val="0477040E"/>
    <w:rsid w:val="049A1BA8"/>
    <w:rsid w:val="04A11624"/>
    <w:rsid w:val="04BD7D66"/>
    <w:rsid w:val="04C2719B"/>
    <w:rsid w:val="04E92477"/>
    <w:rsid w:val="05093D49"/>
    <w:rsid w:val="052133D5"/>
    <w:rsid w:val="058C164D"/>
    <w:rsid w:val="05C92AA2"/>
    <w:rsid w:val="06E24753"/>
    <w:rsid w:val="06FA0105"/>
    <w:rsid w:val="072678E3"/>
    <w:rsid w:val="072C6C45"/>
    <w:rsid w:val="07AD32AE"/>
    <w:rsid w:val="07BB669B"/>
    <w:rsid w:val="07DE7F25"/>
    <w:rsid w:val="07F471B4"/>
    <w:rsid w:val="08201FB2"/>
    <w:rsid w:val="08221539"/>
    <w:rsid w:val="087B5F6E"/>
    <w:rsid w:val="0880139D"/>
    <w:rsid w:val="08855AC4"/>
    <w:rsid w:val="08B51EA9"/>
    <w:rsid w:val="08BA6A96"/>
    <w:rsid w:val="08EA65DB"/>
    <w:rsid w:val="08FF7E1C"/>
    <w:rsid w:val="093305F6"/>
    <w:rsid w:val="0946032A"/>
    <w:rsid w:val="095C0538"/>
    <w:rsid w:val="09921B1B"/>
    <w:rsid w:val="09E1239A"/>
    <w:rsid w:val="0A075AE9"/>
    <w:rsid w:val="0A5D61ED"/>
    <w:rsid w:val="0A652FBF"/>
    <w:rsid w:val="0A8F3F52"/>
    <w:rsid w:val="0A9A6B7F"/>
    <w:rsid w:val="0AC8153C"/>
    <w:rsid w:val="0B3F2632"/>
    <w:rsid w:val="0B441666"/>
    <w:rsid w:val="0B856A89"/>
    <w:rsid w:val="0B8E2B6E"/>
    <w:rsid w:val="0BFC0A5F"/>
    <w:rsid w:val="0C2F03B8"/>
    <w:rsid w:val="0CB343F8"/>
    <w:rsid w:val="0CDC7356"/>
    <w:rsid w:val="0D1937AC"/>
    <w:rsid w:val="0D364E73"/>
    <w:rsid w:val="0D6D46E3"/>
    <w:rsid w:val="0D864C18"/>
    <w:rsid w:val="0DE63E89"/>
    <w:rsid w:val="0DF93EB6"/>
    <w:rsid w:val="0E3A63C8"/>
    <w:rsid w:val="0E3F514B"/>
    <w:rsid w:val="0E490512"/>
    <w:rsid w:val="0E6E47A3"/>
    <w:rsid w:val="0E753F40"/>
    <w:rsid w:val="0EE671BE"/>
    <w:rsid w:val="0F192E69"/>
    <w:rsid w:val="0F2635ED"/>
    <w:rsid w:val="0F324A78"/>
    <w:rsid w:val="0F7A2AA1"/>
    <w:rsid w:val="0F7C039A"/>
    <w:rsid w:val="101F4A8C"/>
    <w:rsid w:val="103055A6"/>
    <w:rsid w:val="105B13D3"/>
    <w:rsid w:val="108A0F77"/>
    <w:rsid w:val="10B3129F"/>
    <w:rsid w:val="10BC3879"/>
    <w:rsid w:val="10D770B2"/>
    <w:rsid w:val="11087CEB"/>
    <w:rsid w:val="110E3E08"/>
    <w:rsid w:val="113A35C5"/>
    <w:rsid w:val="11576D90"/>
    <w:rsid w:val="117A18FA"/>
    <w:rsid w:val="117D31B7"/>
    <w:rsid w:val="118F1B42"/>
    <w:rsid w:val="11A51658"/>
    <w:rsid w:val="11B06578"/>
    <w:rsid w:val="11CD30D1"/>
    <w:rsid w:val="11F823DD"/>
    <w:rsid w:val="123254A4"/>
    <w:rsid w:val="125515DD"/>
    <w:rsid w:val="12704669"/>
    <w:rsid w:val="127204B4"/>
    <w:rsid w:val="12772544"/>
    <w:rsid w:val="12AB69C3"/>
    <w:rsid w:val="12BD242B"/>
    <w:rsid w:val="12EA441C"/>
    <w:rsid w:val="12FF3630"/>
    <w:rsid w:val="13434BD1"/>
    <w:rsid w:val="1350569F"/>
    <w:rsid w:val="13A91C4A"/>
    <w:rsid w:val="13CD741D"/>
    <w:rsid w:val="144704E6"/>
    <w:rsid w:val="14626C5D"/>
    <w:rsid w:val="14A51FB8"/>
    <w:rsid w:val="15375ED8"/>
    <w:rsid w:val="15730679"/>
    <w:rsid w:val="15774ACC"/>
    <w:rsid w:val="15843BF2"/>
    <w:rsid w:val="15A64DD3"/>
    <w:rsid w:val="15AC7F86"/>
    <w:rsid w:val="15B227F5"/>
    <w:rsid w:val="15EE4223"/>
    <w:rsid w:val="16190A55"/>
    <w:rsid w:val="16457D4A"/>
    <w:rsid w:val="165B0DE4"/>
    <w:rsid w:val="16691AFB"/>
    <w:rsid w:val="169A4656"/>
    <w:rsid w:val="16AA639C"/>
    <w:rsid w:val="16AD34D3"/>
    <w:rsid w:val="16BF5875"/>
    <w:rsid w:val="17425B11"/>
    <w:rsid w:val="17677511"/>
    <w:rsid w:val="17984446"/>
    <w:rsid w:val="17D15BAA"/>
    <w:rsid w:val="185D11EC"/>
    <w:rsid w:val="18856BE7"/>
    <w:rsid w:val="18B8419E"/>
    <w:rsid w:val="18E3246C"/>
    <w:rsid w:val="18FC27B3"/>
    <w:rsid w:val="19106CBD"/>
    <w:rsid w:val="1911234A"/>
    <w:rsid w:val="19536C48"/>
    <w:rsid w:val="198660B6"/>
    <w:rsid w:val="19BD63CC"/>
    <w:rsid w:val="1A044015"/>
    <w:rsid w:val="1AC27EA6"/>
    <w:rsid w:val="1B542D7A"/>
    <w:rsid w:val="1B7A0CE0"/>
    <w:rsid w:val="1B837381"/>
    <w:rsid w:val="1BAB615A"/>
    <w:rsid w:val="1BDF4DB0"/>
    <w:rsid w:val="1BF40431"/>
    <w:rsid w:val="1C0F1553"/>
    <w:rsid w:val="1C2A7268"/>
    <w:rsid w:val="1C873986"/>
    <w:rsid w:val="1C9B13E1"/>
    <w:rsid w:val="1CB57848"/>
    <w:rsid w:val="1CBF45E9"/>
    <w:rsid w:val="1CEA5163"/>
    <w:rsid w:val="1D202B36"/>
    <w:rsid w:val="1D4B784E"/>
    <w:rsid w:val="1D537924"/>
    <w:rsid w:val="1D5759F2"/>
    <w:rsid w:val="1D6D220B"/>
    <w:rsid w:val="1DAA57F0"/>
    <w:rsid w:val="1DBB273F"/>
    <w:rsid w:val="1DE0617B"/>
    <w:rsid w:val="1DE226F6"/>
    <w:rsid w:val="1DE74FC7"/>
    <w:rsid w:val="1DE803B9"/>
    <w:rsid w:val="1E454A9E"/>
    <w:rsid w:val="1E566E09"/>
    <w:rsid w:val="1F5C26CE"/>
    <w:rsid w:val="1F632C80"/>
    <w:rsid w:val="1F697F4B"/>
    <w:rsid w:val="1F752A95"/>
    <w:rsid w:val="1FA925AC"/>
    <w:rsid w:val="1FAB0862"/>
    <w:rsid w:val="1FBF1EDA"/>
    <w:rsid w:val="20146634"/>
    <w:rsid w:val="2068453B"/>
    <w:rsid w:val="20753369"/>
    <w:rsid w:val="208D1975"/>
    <w:rsid w:val="21612D9E"/>
    <w:rsid w:val="21C84543"/>
    <w:rsid w:val="222123B7"/>
    <w:rsid w:val="22520AEB"/>
    <w:rsid w:val="225836DD"/>
    <w:rsid w:val="226A69DF"/>
    <w:rsid w:val="22750053"/>
    <w:rsid w:val="22A12FF4"/>
    <w:rsid w:val="22C95DFC"/>
    <w:rsid w:val="22D75058"/>
    <w:rsid w:val="22F15C50"/>
    <w:rsid w:val="23173E65"/>
    <w:rsid w:val="23EE42A9"/>
    <w:rsid w:val="24256BF5"/>
    <w:rsid w:val="2479608B"/>
    <w:rsid w:val="24925D8D"/>
    <w:rsid w:val="24C33CC3"/>
    <w:rsid w:val="255B6BAA"/>
    <w:rsid w:val="256140FE"/>
    <w:rsid w:val="2624726E"/>
    <w:rsid w:val="26530475"/>
    <w:rsid w:val="265D1A74"/>
    <w:rsid w:val="26621998"/>
    <w:rsid w:val="269558E4"/>
    <w:rsid w:val="26D11357"/>
    <w:rsid w:val="27103A7F"/>
    <w:rsid w:val="274E7775"/>
    <w:rsid w:val="276426A9"/>
    <w:rsid w:val="279C5427"/>
    <w:rsid w:val="27AD6C26"/>
    <w:rsid w:val="27B66FCA"/>
    <w:rsid w:val="27E62EEA"/>
    <w:rsid w:val="28076A6E"/>
    <w:rsid w:val="287F663C"/>
    <w:rsid w:val="28876011"/>
    <w:rsid w:val="288A76F7"/>
    <w:rsid w:val="28946157"/>
    <w:rsid w:val="28DA4703"/>
    <w:rsid w:val="28E01636"/>
    <w:rsid w:val="28E32314"/>
    <w:rsid w:val="28E80FF5"/>
    <w:rsid w:val="28F80603"/>
    <w:rsid w:val="28FB2A87"/>
    <w:rsid w:val="29565F0F"/>
    <w:rsid w:val="2A341064"/>
    <w:rsid w:val="2A5748D2"/>
    <w:rsid w:val="2A946CEF"/>
    <w:rsid w:val="2AB3451B"/>
    <w:rsid w:val="2AFF43C2"/>
    <w:rsid w:val="2B0E0F41"/>
    <w:rsid w:val="2B4056D4"/>
    <w:rsid w:val="2B4F306B"/>
    <w:rsid w:val="2B5C7124"/>
    <w:rsid w:val="2B66673A"/>
    <w:rsid w:val="2B7C6CC2"/>
    <w:rsid w:val="2B7F20BD"/>
    <w:rsid w:val="2B8222D7"/>
    <w:rsid w:val="2B8711AF"/>
    <w:rsid w:val="2B923879"/>
    <w:rsid w:val="2BBE5469"/>
    <w:rsid w:val="2BCA6741"/>
    <w:rsid w:val="2BDB51B0"/>
    <w:rsid w:val="2BE4339C"/>
    <w:rsid w:val="2C555858"/>
    <w:rsid w:val="2CBB40D0"/>
    <w:rsid w:val="2CD96232"/>
    <w:rsid w:val="2D2500D2"/>
    <w:rsid w:val="2D297497"/>
    <w:rsid w:val="2D2E408A"/>
    <w:rsid w:val="2D44797C"/>
    <w:rsid w:val="2D640639"/>
    <w:rsid w:val="2D8F19F0"/>
    <w:rsid w:val="2DE74886"/>
    <w:rsid w:val="2DED6716"/>
    <w:rsid w:val="2E0F6930"/>
    <w:rsid w:val="2E222864"/>
    <w:rsid w:val="2E485BDB"/>
    <w:rsid w:val="2E6C19C3"/>
    <w:rsid w:val="2EBE399F"/>
    <w:rsid w:val="2EF24412"/>
    <w:rsid w:val="2F31494A"/>
    <w:rsid w:val="2F4069F3"/>
    <w:rsid w:val="2F5F475C"/>
    <w:rsid w:val="2F631386"/>
    <w:rsid w:val="2F91733C"/>
    <w:rsid w:val="2FDC5ED8"/>
    <w:rsid w:val="2FE001C5"/>
    <w:rsid w:val="307C08C5"/>
    <w:rsid w:val="30C96794"/>
    <w:rsid w:val="30E377B6"/>
    <w:rsid w:val="31173F90"/>
    <w:rsid w:val="317B1D6C"/>
    <w:rsid w:val="317B4966"/>
    <w:rsid w:val="31935783"/>
    <w:rsid w:val="319C292D"/>
    <w:rsid w:val="31D9148B"/>
    <w:rsid w:val="31F64450"/>
    <w:rsid w:val="3203771A"/>
    <w:rsid w:val="322104CD"/>
    <w:rsid w:val="32382656"/>
    <w:rsid w:val="323B0398"/>
    <w:rsid w:val="327401A2"/>
    <w:rsid w:val="327922EF"/>
    <w:rsid w:val="327F0671"/>
    <w:rsid w:val="32C07F91"/>
    <w:rsid w:val="32E443ED"/>
    <w:rsid w:val="32FC6139"/>
    <w:rsid w:val="331A3B6C"/>
    <w:rsid w:val="331C1F78"/>
    <w:rsid w:val="331F0189"/>
    <w:rsid w:val="33956792"/>
    <w:rsid w:val="33F37E53"/>
    <w:rsid w:val="34130BA9"/>
    <w:rsid w:val="346C65E7"/>
    <w:rsid w:val="34783256"/>
    <w:rsid w:val="34790C57"/>
    <w:rsid w:val="34BF2BBB"/>
    <w:rsid w:val="35455199"/>
    <w:rsid w:val="35516E5D"/>
    <w:rsid w:val="35593408"/>
    <w:rsid w:val="358049E1"/>
    <w:rsid w:val="35D111D1"/>
    <w:rsid w:val="360F1920"/>
    <w:rsid w:val="361D2D7A"/>
    <w:rsid w:val="36314416"/>
    <w:rsid w:val="363444AE"/>
    <w:rsid w:val="36403710"/>
    <w:rsid w:val="36453593"/>
    <w:rsid w:val="365A7B88"/>
    <w:rsid w:val="369B2827"/>
    <w:rsid w:val="36B06A0C"/>
    <w:rsid w:val="36C46BAE"/>
    <w:rsid w:val="36CC7B96"/>
    <w:rsid w:val="36E22B0B"/>
    <w:rsid w:val="36EE51ED"/>
    <w:rsid w:val="37647419"/>
    <w:rsid w:val="3783772E"/>
    <w:rsid w:val="378D6FA0"/>
    <w:rsid w:val="37C945EA"/>
    <w:rsid w:val="37DC562A"/>
    <w:rsid w:val="38032267"/>
    <w:rsid w:val="389E6F8B"/>
    <w:rsid w:val="38B1769F"/>
    <w:rsid w:val="38BE5009"/>
    <w:rsid w:val="38C635B1"/>
    <w:rsid w:val="38D253DE"/>
    <w:rsid w:val="38EC7CF6"/>
    <w:rsid w:val="38ED5D7B"/>
    <w:rsid w:val="38F71D67"/>
    <w:rsid w:val="39132251"/>
    <w:rsid w:val="392343BF"/>
    <w:rsid w:val="39402306"/>
    <w:rsid w:val="39482B64"/>
    <w:rsid w:val="39684193"/>
    <w:rsid w:val="397430EB"/>
    <w:rsid w:val="39DF785B"/>
    <w:rsid w:val="39E10FBF"/>
    <w:rsid w:val="39EA2B7D"/>
    <w:rsid w:val="39F01A68"/>
    <w:rsid w:val="39FC665F"/>
    <w:rsid w:val="3A445E7B"/>
    <w:rsid w:val="3A997958"/>
    <w:rsid w:val="3B1B66F8"/>
    <w:rsid w:val="3B342B97"/>
    <w:rsid w:val="3B733825"/>
    <w:rsid w:val="3BBE581D"/>
    <w:rsid w:val="3BDC04F6"/>
    <w:rsid w:val="3BE63CCF"/>
    <w:rsid w:val="3C097C43"/>
    <w:rsid w:val="3C746980"/>
    <w:rsid w:val="3C9C3075"/>
    <w:rsid w:val="3CCB29C6"/>
    <w:rsid w:val="3CD613E9"/>
    <w:rsid w:val="3CFB5BD7"/>
    <w:rsid w:val="3CFE0023"/>
    <w:rsid w:val="3D3A1978"/>
    <w:rsid w:val="3D4772CF"/>
    <w:rsid w:val="3D774734"/>
    <w:rsid w:val="3DB6043B"/>
    <w:rsid w:val="3DE5752F"/>
    <w:rsid w:val="3DE713D4"/>
    <w:rsid w:val="3DFF227A"/>
    <w:rsid w:val="3E7A6C47"/>
    <w:rsid w:val="3E8813FF"/>
    <w:rsid w:val="3E902011"/>
    <w:rsid w:val="3ECD795C"/>
    <w:rsid w:val="3F0D427F"/>
    <w:rsid w:val="3F51605A"/>
    <w:rsid w:val="3F5452C6"/>
    <w:rsid w:val="3F834358"/>
    <w:rsid w:val="3FB012AC"/>
    <w:rsid w:val="3FB13A48"/>
    <w:rsid w:val="3FFF70BF"/>
    <w:rsid w:val="40724ABA"/>
    <w:rsid w:val="409F2538"/>
    <w:rsid w:val="40AA62E9"/>
    <w:rsid w:val="40D04B82"/>
    <w:rsid w:val="41007A1F"/>
    <w:rsid w:val="413575BC"/>
    <w:rsid w:val="414F176A"/>
    <w:rsid w:val="41606E57"/>
    <w:rsid w:val="41915983"/>
    <w:rsid w:val="41CC4B5F"/>
    <w:rsid w:val="41D86936"/>
    <w:rsid w:val="421C34C8"/>
    <w:rsid w:val="422C6C57"/>
    <w:rsid w:val="423F7518"/>
    <w:rsid w:val="424C5B30"/>
    <w:rsid w:val="425D7EB7"/>
    <w:rsid w:val="429D3BA4"/>
    <w:rsid w:val="42BD23C7"/>
    <w:rsid w:val="4321643D"/>
    <w:rsid w:val="432A642F"/>
    <w:rsid w:val="43C36D68"/>
    <w:rsid w:val="44175B9F"/>
    <w:rsid w:val="44475372"/>
    <w:rsid w:val="44CC6C2E"/>
    <w:rsid w:val="44FA1587"/>
    <w:rsid w:val="4546413B"/>
    <w:rsid w:val="4571330C"/>
    <w:rsid w:val="45C369C8"/>
    <w:rsid w:val="45D52EBC"/>
    <w:rsid w:val="45D94385"/>
    <w:rsid w:val="45DB3B6F"/>
    <w:rsid w:val="45E926A5"/>
    <w:rsid w:val="45F31859"/>
    <w:rsid w:val="463F1DAD"/>
    <w:rsid w:val="46827EEC"/>
    <w:rsid w:val="46B46844"/>
    <w:rsid w:val="46F436F8"/>
    <w:rsid w:val="47282A8A"/>
    <w:rsid w:val="47343FCD"/>
    <w:rsid w:val="4747483B"/>
    <w:rsid w:val="47517DA4"/>
    <w:rsid w:val="478566A4"/>
    <w:rsid w:val="479F6F26"/>
    <w:rsid w:val="47B758AD"/>
    <w:rsid w:val="47E80223"/>
    <w:rsid w:val="48232EF2"/>
    <w:rsid w:val="485972CA"/>
    <w:rsid w:val="485F2046"/>
    <w:rsid w:val="48892E91"/>
    <w:rsid w:val="48BA237D"/>
    <w:rsid w:val="49105C83"/>
    <w:rsid w:val="49473862"/>
    <w:rsid w:val="498521CD"/>
    <w:rsid w:val="49B81B9F"/>
    <w:rsid w:val="49BC54C3"/>
    <w:rsid w:val="4A381CE6"/>
    <w:rsid w:val="4A834233"/>
    <w:rsid w:val="4AFF43DA"/>
    <w:rsid w:val="4B0A15BA"/>
    <w:rsid w:val="4B0A64D5"/>
    <w:rsid w:val="4B1A06F3"/>
    <w:rsid w:val="4B3D0C49"/>
    <w:rsid w:val="4B58121B"/>
    <w:rsid w:val="4BF8417C"/>
    <w:rsid w:val="4C2F4672"/>
    <w:rsid w:val="4C654E73"/>
    <w:rsid w:val="4C8F3363"/>
    <w:rsid w:val="4C9B0FCC"/>
    <w:rsid w:val="4CD07170"/>
    <w:rsid w:val="4D145658"/>
    <w:rsid w:val="4D9F34BE"/>
    <w:rsid w:val="4DF01E53"/>
    <w:rsid w:val="4E1C4782"/>
    <w:rsid w:val="4E802B2D"/>
    <w:rsid w:val="4EC8050A"/>
    <w:rsid w:val="4EE32AAD"/>
    <w:rsid w:val="4EED67F5"/>
    <w:rsid w:val="4F2F3B74"/>
    <w:rsid w:val="4F8D3F48"/>
    <w:rsid w:val="4F9D1345"/>
    <w:rsid w:val="4FCC6C5E"/>
    <w:rsid w:val="4FD62C3B"/>
    <w:rsid w:val="4FF31631"/>
    <w:rsid w:val="50373AAF"/>
    <w:rsid w:val="503849C3"/>
    <w:rsid w:val="508225BC"/>
    <w:rsid w:val="50DE6667"/>
    <w:rsid w:val="51736DAF"/>
    <w:rsid w:val="51764AF1"/>
    <w:rsid w:val="519E5146"/>
    <w:rsid w:val="51FB0B52"/>
    <w:rsid w:val="52186D6A"/>
    <w:rsid w:val="52456E35"/>
    <w:rsid w:val="525E7FD1"/>
    <w:rsid w:val="527B23BF"/>
    <w:rsid w:val="52C46ECE"/>
    <w:rsid w:val="52C65A90"/>
    <w:rsid w:val="52E66126"/>
    <w:rsid w:val="52F96742"/>
    <w:rsid w:val="530F5C1D"/>
    <w:rsid w:val="537038DD"/>
    <w:rsid w:val="53A028C9"/>
    <w:rsid w:val="53A31E4E"/>
    <w:rsid w:val="53E126F6"/>
    <w:rsid w:val="53F046E7"/>
    <w:rsid w:val="540F024E"/>
    <w:rsid w:val="544C037B"/>
    <w:rsid w:val="545C1D7C"/>
    <w:rsid w:val="548A53A2"/>
    <w:rsid w:val="54D67CCD"/>
    <w:rsid w:val="54E046AE"/>
    <w:rsid w:val="55630EE8"/>
    <w:rsid w:val="55B61960"/>
    <w:rsid w:val="55E555E3"/>
    <w:rsid w:val="55EB634A"/>
    <w:rsid w:val="56297CD0"/>
    <w:rsid w:val="566C589D"/>
    <w:rsid w:val="56A554D5"/>
    <w:rsid w:val="56E11927"/>
    <w:rsid w:val="570A2FAA"/>
    <w:rsid w:val="57452222"/>
    <w:rsid w:val="574F30CC"/>
    <w:rsid w:val="57F76B5E"/>
    <w:rsid w:val="584E61E8"/>
    <w:rsid w:val="586378F6"/>
    <w:rsid w:val="5873687F"/>
    <w:rsid w:val="58B63C35"/>
    <w:rsid w:val="59161F47"/>
    <w:rsid w:val="595141F0"/>
    <w:rsid w:val="59A06C98"/>
    <w:rsid w:val="59AC3482"/>
    <w:rsid w:val="59AF69E7"/>
    <w:rsid w:val="59E7658C"/>
    <w:rsid w:val="5A24313F"/>
    <w:rsid w:val="5A743FEC"/>
    <w:rsid w:val="5A9857E4"/>
    <w:rsid w:val="5AE37A1E"/>
    <w:rsid w:val="5B4B2B4A"/>
    <w:rsid w:val="5BB15248"/>
    <w:rsid w:val="5BBA55DA"/>
    <w:rsid w:val="5C6043D4"/>
    <w:rsid w:val="5D6D2B9C"/>
    <w:rsid w:val="5D766A13"/>
    <w:rsid w:val="5DD60DF1"/>
    <w:rsid w:val="5DF0045A"/>
    <w:rsid w:val="5E015F58"/>
    <w:rsid w:val="5E1717F7"/>
    <w:rsid w:val="5E183110"/>
    <w:rsid w:val="5E1A016F"/>
    <w:rsid w:val="5E816B4A"/>
    <w:rsid w:val="5E8C5954"/>
    <w:rsid w:val="5EAF61CE"/>
    <w:rsid w:val="5F403ACA"/>
    <w:rsid w:val="5FA66BC7"/>
    <w:rsid w:val="5FFB5CBE"/>
    <w:rsid w:val="6004422E"/>
    <w:rsid w:val="602176BE"/>
    <w:rsid w:val="603E4925"/>
    <w:rsid w:val="606049A2"/>
    <w:rsid w:val="60617D59"/>
    <w:rsid w:val="608A054E"/>
    <w:rsid w:val="60CE34BC"/>
    <w:rsid w:val="61AC1E8E"/>
    <w:rsid w:val="61B92845"/>
    <w:rsid w:val="61CC0642"/>
    <w:rsid w:val="61D84DA9"/>
    <w:rsid w:val="61F03962"/>
    <w:rsid w:val="620206D9"/>
    <w:rsid w:val="62220BDB"/>
    <w:rsid w:val="6260512D"/>
    <w:rsid w:val="6263746F"/>
    <w:rsid w:val="62E01099"/>
    <w:rsid w:val="62F45DCF"/>
    <w:rsid w:val="632E165A"/>
    <w:rsid w:val="633D5C11"/>
    <w:rsid w:val="63DA6FC3"/>
    <w:rsid w:val="64322820"/>
    <w:rsid w:val="644822FA"/>
    <w:rsid w:val="64F54908"/>
    <w:rsid w:val="65277958"/>
    <w:rsid w:val="653857EE"/>
    <w:rsid w:val="654523B9"/>
    <w:rsid w:val="659D4E73"/>
    <w:rsid w:val="65C92FEA"/>
    <w:rsid w:val="664762E9"/>
    <w:rsid w:val="666B22F3"/>
    <w:rsid w:val="66810396"/>
    <w:rsid w:val="66C95B2E"/>
    <w:rsid w:val="66D15623"/>
    <w:rsid w:val="66FD119D"/>
    <w:rsid w:val="67140F95"/>
    <w:rsid w:val="673821D5"/>
    <w:rsid w:val="678661FD"/>
    <w:rsid w:val="678851B8"/>
    <w:rsid w:val="67BF46A4"/>
    <w:rsid w:val="680E0520"/>
    <w:rsid w:val="68320187"/>
    <w:rsid w:val="686B2C18"/>
    <w:rsid w:val="687B24D6"/>
    <w:rsid w:val="6891426F"/>
    <w:rsid w:val="68A11F30"/>
    <w:rsid w:val="68E40E25"/>
    <w:rsid w:val="68EA26A2"/>
    <w:rsid w:val="68FF2B25"/>
    <w:rsid w:val="690613D9"/>
    <w:rsid w:val="691B590A"/>
    <w:rsid w:val="691F78BA"/>
    <w:rsid w:val="693B7832"/>
    <w:rsid w:val="693C1C91"/>
    <w:rsid w:val="69473A6F"/>
    <w:rsid w:val="695D4726"/>
    <w:rsid w:val="697B7EB8"/>
    <w:rsid w:val="697D5DA3"/>
    <w:rsid w:val="69BA1345"/>
    <w:rsid w:val="69F735DF"/>
    <w:rsid w:val="6A2448C6"/>
    <w:rsid w:val="6A374C81"/>
    <w:rsid w:val="6A817E73"/>
    <w:rsid w:val="6AA275AA"/>
    <w:rsid w:val="6AB65E8E"/>
    <w:rsid w:val="6B386BED"/>
    <w:rsid w:val="6BC65EF9"/>
    <w:rsid w:val="6C4B260E"/>
    <w:rsid w:val="6C8D6FFD"/>
    <w:rsid w:val="6CB247D7"/>
    <w:rsid w:val="6D245345"/>
    <w:rsid w:val="6D2B5B61"/>
    <w:rsid w:val="6D2C3C75"/>
    <w:rsid w:val="6D633874"/>
    <w:rsid w:val="6D791D4F"/>
    <w:rsid w:val="6D7A6081"/>
    <w:rsid w:val="6DAA54AF"/>
    <w:rsid w:val="6DCF123A"/>
    <w:rsid w:val="6DE333D5"/>
    <w:rsid w:val="6E3B53CC"/>
    <w:rsid w:val="6E5B2C4D"/>
    <w:rsid w:val="6E6841C3"/>
    <w:rsid w:val="6EAE05CD"/>
    <w:rsid w:val="6EAF4BEF"/>
    <w:rsid w:val="6EBB1F34"/>
    <w:rsid w:val="6F0122E0"/>
    <w:rsid w:val="6F2373C8"/>
    <w:rsid w:val="6F5613C0"/>
    <w:rsid w:val="6F5C21EC"/>
    <w:rsid w:val="6F756DEC"/>
    <w:rsid w:val="6FE9644F"/>
    <w:rsid w:val="6FEC6252"/>
    <w:rsid w:val="6FF4427E"/>
    <w:rsid w:val="7024575A"/>
    <w:rsid w:val="70455963"/>
    <w:rsid w:val="7050364F"/>
    <w:rsid w:val="708E48BE"/>
    <w:rsid w:val="709921F9"/>
    <w:rsid w:val="70B054D2"/>
    <w:rsid w:val="70DB1DE2"/>
    <w:rsid w:val="70FC0B65"/>
    <w:rsid w:val="712108BE"/>
    <w:rsid w:val="713A674C"/>
    <w:rsid w:val="71567590"/>
    <w:rsid w:val="7162066C"/>
    <w:rsid w:val="716B0AE3"/>
    <w:rsid w:val="71730A89"/>
    <w:rsid w:val="71892143"/>
    <w:rsid w:val="71991C82"/>
    <w:rsid w:val="71C21494"/>
    <w:rsid w:val="726C7B65"/>
    <w:rsid w:val="72AD5494"/>
    <w:rsid w:val="73217FC1"/>
    <w:rsid w:val="7366786F"/>
    <w:rsid w:val="73991C90"/>
    <w:rsid w:val="739F0E19"/>
    <w:rsid w:val="73B04E6C"/>
    <w:rsid w:val="73E21811"/>
    <w:rsid w:val="747A18CA"/>
    <w:rsid w:val="74836AC4"/>
    <w:rsid w:val="749247E4"/>
    <w:rsid w:val="74AE6AE2"/>
    <w:rsid w:val="74B95070"/>
    <w:rsid w:val="7504791F"/>
    <w:rsid w:val="75120BD3"/>
    <w:rsid w:val="75535292"/>
    <w:rsid w:val="75853E8F"/>
    <w:rsid w:val="758C652B"/>
    <w:rsid w:val="75D2728D"/>
    <w:rsid w:val="764716EF"/>
    <w:rsid w:val="766E5CB9"/>
    <w:rsid w:val="76F47DEC"/>
    <w:rsid w:val="770C2D36"/>
    <w:rsid w:val="7735413C"/>
    <w:rsid w:val="774C0F89"/>
    <w:rsid w:val="774D2678"/>
    <w:rsid w:val="779A2A38"/>
    <w:rsid w:val="77D418A9"/>
    <w:rsid w:val="77D93160"/>
    <w:rsid w:val="78403E28"/>
    <w:rsid w:val="78437A8E"/>
    <w:rsid w:val="78712AB2"/>
    <w:rsid w:val="7877306D"/>
    <w:rsid w:val="789F5CA1"/>
    <w:rsid w:val="78A771BA"/>
    <w:rsid w:val="78A834DC"/>
    <w:rsid w:val="78B13EEF"/>
    <w:rsid w:val="78B471C6"/>
    <w:rsid w:val="78E026CC"/>
    <w:rsid w:val="78EC38DA"/>
    <w:rsid w:val="78EE14B3"/>
    <w:rsid w:val="790879EA"/>
    <w:rsid w:val="7932045F"/>
    <w:rsid w:val="793A512F"/>
    <w:rsid w:val="797D7A57"/>
    <w:rsid w:val="79B17BC5"/>
    <w:rsid w:val="79C25587"/>
    <w:rsid w:val="7A1D73D0"/>
    <w:rsid w:val="7A454EDD"/>
    <w:rsid w:val="7A4A160C"/>
    <w:rsid w:val="7A516828"/>
    <w:rsid w:val="7B4049D6"/>
    <w:rsid w:val="7B445F6A"/>
    <w:rsid w:val="7B5A7BBE"/>
    <w:rsid w:val="7B661099"/>
    <w:rsid w:val="7B7F11BE"/>
    <w:rsid w:val="7BA3573A"/>
    <w:rsid w:val="7BB813C0"/>
    <w:rsid w:val="7BE44282"/>
    <w:rsid w:val="7BEB3C37"/>
    <w:rsid w:val="7BFA1CF7"/>
    <w:rsid w:val="7C3F6D06"/>
    <w:rsid w:val="7C6157D4"/>
    <w:rsid w:val="7C7A2956"/>
    <w:rsid w:val="7C7E3E3A"/>
    <w:rsid w:val="7C9852C4"/>
    <w:rsid w:val="7CC36C87"/>
    <w:rsid w:val="7D0F41B1"/>
    <w:rsid w:val="7D2C1FCA"/>
    <w:rsid w:val="7D455EF5"/>
    <w:rsid w:val="7D496A92"/>
    <w:rsid w:val="7D6E474B"/>
    <w:rsid w:val="7D965A4F"/>
    <w:rsid w:val="7DDF61FF"/>
    <w:rsid w:val="7DF43277"/>
    <w:rsid w:val="7E1A20DB"/>
    <w:rsid w:val="7E281589"/>
    <w:rsid w:val="7E4603A6"/>
    <w:rsid w:val="7E782AEE"/>
    <w:rsid w:val="7EB548C5"/>
    <w:rsid w:val="7ED1511A"/>
    <w:rsid w:val="7EDC2523"/>
    <w:rsid w:val="7EE527EB"/>
    <w:rsid w:val="7EFB5E32"/>
    <w:rsid w:val="7F047907"/>
    <w:rsid w:val="7F225BA8"/>
    <w:rsid w:val="7F250E39"/>
    <w:rsid w:val="7F442F18"/>
    <w:rsid w:val="7F475B21"/>
    <w:rsid w:val="7F671451"/>
    <w:rsid w:val="7F87629B"/>
    <w:rsid w:val="7FAA57E2"/>
    <w:rsid w:val="7FC67ADA"/>
    <w:rsid w:val="7FD85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9"/>
    <w:autoRedefine/>
    <w:qFormat/>
    <w:uiPriority w:val="1"/>
    <w:pPr>
      <w:keepNext/>
      <w:keepLines/>
      <w:spacing w:before="340" w:after="330" w:line="576" w:lineRule="auto"/>
      <w:outlineLvl w:val="0"/>
    </w:pPr>
    <w:rPr>
      <w:b/>
      <w:kern w:val="44"/>
      <w:sz w:val="44"/>
    </w:rPr>
  </w:style>
  <w:style w:type="paragraph" w:styleId="4">
    <w:name w:val="heading 2"/>
    <w:basedOn w:val="1"/>
    <w:next w:val="1"/>
    <w:link w:val="30"/>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99"/>
    <w:pPr>
      <w:keepNext/>
      <w:keepLines/>
      <w:spacing w:before="280" w:after="290" w:line="372" w:lineRule="auto"/>
      <w:outlineLvl w:val="3"/>
    </w:pPr>
    <w:rPr>
      <w:rFonts w:ascii="Cambria" w:hAnsi="Cambria"/>
      <w:b/>
      <w:kern w:val="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jc w:val="center"/>
    </w:pPr>
    <w:rPr>
      <w:rFonts w:hAnsi="宋体"/>
      <w:b/>
      <w:bCs/>
      <w:sz w:val="21"/>
      <w:szCs w:val="84"/>
      <w:lang w:val="zh-CN"/>
    </w:rPr>
  </w:style>
  <w:style w:type="paragraph" w:styleId="7">
    <w:name w:val="Normal Indent"/>
    <w:basedOn w:val="1"/>
    <w:next w:val="1"/>
    <w:qFormat/>
    <w:uiPriority w:val="0"/>
    <w:pPr>
      <w:snapToGrid w:val="0"/>
      <w:spacing w:line="360" w:lineRule="auto"/>
      <w:ind w:firstLine="420"/>
    </w:pPr>
    <w:rPr>
      <w:rFonts w:ascii="Calibri" w:hAnsi="Calibri"/>
    </w:r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Indent"/>
    <w:basedOn w:val="1"/>
    <w:autoRedefine/>
    <w:qFormat/>
    <w:uiPriority w:val="0"/>
    <w:pPr>
      <w:spacing w:line="700" w:lineRule="exact"/>
      <w:ind w:left="960"/>
    </w:pPr>
    <w:rPr>
      <w:sz w:val="44"/>
    </w:rPr>
  </w:style>
  <w:style w:type="paragraph" w:styleId="11">
    <w:name w:val="Block Text"/>
    <w:basedOn w:val="1"/>
    <w:autoRedefine/>
    <w:qFormat/>
    <w:uiPriority w:val="0"/>
    <w:pPr>
      <w:spacing w:after="120"/>
      <w:ind w:left="1440" w:leftChars="700" w:right="700" w:rightChars="700"/>
    </w:p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ourier New"/>
      <w:sz w:val="21"/>
    </w:rPr>
  </w:style>
  <w:style w:type="paragraph" w:styleId="14">
    <w:name w:val="Date"/>
    <w:basedOn w:val="1"/>
    <w:next w:val="1"/>
    <w:autoRedefine/>
    <w:qFormat/>
    <w:uiPriority w:val="0"/>
  </w:style>
  <w:style w:type="paragraph" w:styleId="15">
    <w:name w:val="Body Text Indent 2"/>
    <w:basedOn w:val="1"/>
    <w:autoRedefine/>
    <w:qFormat/>
    <w:uiPriority w:val="0"/>
    <w:pPr>
      <w:snapToGrid w:val="0"/>
      <w:spacing w:line="560" w:lineRule="atLeast"/>
      <w:ind w:firstLine="540"/>
    </w:pPr>
  </w:style>
  <w:style w:type="paragraph" w:styleId="16">
    <w:name w:val="footer"/>
    <w:basedOn w:val="1"/>
    <w:autoRedefine/>
    <w:qFormat/>
    <w:uiPriority w:val="99"/>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0"/>
  </w:style>
  <w:style w:type="paragraph" w:styleId="19">
    <w:name w:val="toc 2"/>
    <w:basedOn w:val="1"/>
    <w:next w:val="1"/>
    <w:autoRedefine/>
    <w:qFormat/>
    <w:uiPriority w:val="39"/>
    <w:pPr>
      <w:ind w:left="420" w:leftChars="200"/>
    </w:pPr>
  </w:style>
  <w:style w:type="paragraph" w:styleId="20">
    <w:name w:val="Normal (Web)"/>
    <w:basedOn w:val="1"/>
    <w:autoRedefine/>
    <w:qFormat/>
    <w:uiPriority w:val="0"/>
    <w:rPr>
      <w:sz w:val="24"/>
    </w:rPr>
  </w:style>
  <w:style w:type="paragraph" w:styleId="21">
    <w:name w:val="Body Text First Indent"/>
    <w:basedOn w:val="2"/>
    <w:next w:val="22"/>
    <w:autoRedefine/>
    <w:semiHidden/>
    <w:unhideWhenUsed/>
    <w:qFormat/>
    <w:uiPriority w:val="99"/>
    <w:pPr>
      <w:ind w:firstLine="420" w:firstLineChars="100"/>
    </w:pPr>
  </w:style>
  <w:style w:type="paragraph" w:customStyle="1" w:styleId="22">
    <w:name w:val="样式 正文首行缩进 + 首行缩进:  2 字符1 Char Char"/>
    <w:basedOn w:val="1"/>
    <w:autoRedefine/>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rFonts w:cs="Times New Roman"/>
      <w:color w:val="0000FF"/>
      <w:u w:val="single"/>
    </w:rPr>
  </w:style>
  <w:style w:type="character" w:styleId="28">
    <w:name w:val="annotation reference"/>
    <w:autoRedefine/>
    <w:qFormat/>
    <w:uiPriority w:val="0"/>
    <w:rPr>
      <w:sz w:val="21"/>
    </w:rPr>
  </w:style>
  <w:style w:type="character" w:customStyle="1" w:styleId="29">
    <w:name w:val="标题 1 字符1"/>
    <w:link w:val="3"/>
    <w:autoRedefine/>
    <w:qFormat/>
    <w:uiPriority w:val="1"/>
    <w:rPr>
      <w:b/>
      <w:kern w:val="44"/>
      <w:sz w:val="44"/>
    </w:rPr>
  </w:style>
  <w:style w:type="character" w:customStyle="1" w:styleId="30">
    <w:name w:val="标题 2 字符"/>
    <w:link w:val="4"/>
    <w:autoRedefine/>
    <w:qFormat/>
    <w:uiPriority w:val="0"/>
    <w:rPr>
      <w:rFonts w:ascii="Arial" w:hAnsi="Arial" w:eastAsia="黑体"/>
      <w:b/>
      <w:sz w:val="32"/>
    </w:rPr>
  </w:style>
  <w:style w:type="paragraph" w:styleId="31">
    <w:name w:val="List Paragraph"/>
    <w:basedOn w:val="1"/>
    <w:autoRedefine/>
    <w:qFormat/>
    <w:uiPriority w:val="34"/>
    <w:pPr>
      <w:ind w:firstLine="420" w:firstLineChars="200"/>
    </w:pPr>
  </w:style>
  <w:style w:type="paragraph" w:customStyle="1" w:styleId="32">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3">
    <w:name w:val="正文（缩进）"/>
    <w:basedOn w:val="1"/>
    <w:autoRedefine/>
    <w:qFormat/>
    <w:uiPriority w:val="0"/>
    <w:pPr>
      <w:spacing w:before="156" w:after="156"/>
      <w:ind w:firstLine="480"/>
    </w:pPr>
  </w:style>
  <w:style w:type="paragraph" w:customStyle="1" w:styleId="34">
    <w:name w:val="Char Char Char Char Char1 Char"/>
    <w:basedOn w:val="1"/>
    <w:autoRedefine/>
    <w:qFormat/>
    <w:uiPriority w:val="0"/>
    <w:rPr>
      <w:rFonts w:ascii="Tahoma" w:hAnsi="Tahoma"/>
      <w:szCs w:val="20"/>
    </w:rPr>
  </w:style>
  <w:style w:type="paragraph" w:customStyle="1" w:styleId="35">
    <w:name w:val="Char Char Char Char Char1 Char1"/>
    <w:basedOn w:val="1"/>
    <w:autoRedefine/>
    <w:qFormat/>
    <w:uiPriority w:val="0"/>
    <w:rPr>
      <w:rFonts w:ascii="Tahoma" w:hAnsi="Tahoma"/>
      <w:szCs w:val="20"/>
    </w:rPr>
  </w:style>
  <w:style w:type="paragraph" w:customStyle="1" w:styleId="36">
    <w:name w:val="表格内容"/>
    <w:basedOn w:val="1"/>
    <w:link w:val="45"/>
    <w:autoRedefine/>
    <w:qFormat/>
    <w:uiPriority w:val="0"/>
    <w:pPr>
      <w:suppressLineNumbers/>
    </w:pPr>
  </w:style>
  <w:style w:type="paragraph" w:customStyle="1" w:styleId="37">
    <w:name w:val="表格标题"/>
    <w:basedOn w:val="36"/>
    <w:autoRedefine/>
    <w:qFormat/>
    <w:uiPriority w:val="0"/>
    <w:rPr>
      <w:b/>
      <w:bCs/>
    </w:rPr>
  </w:style>
  <w:style w:type="paragraph" w:customStyle="1" w:styleId="38">
    <w:name w:val="保留正文"/>
    <w:basedOn w:val="2"/>
    <w:link w:val="42"/>
    <w:autoRedefine/>
    <w:qFormat/>
    <w:uiPriority w:val="0"/>
    <w:pPr>
      <w:keepNext/>
      <w:spacing w:after="160"/>
      <w:jc w:val="both"/>
    </w:pPr>
    <w:rPr>
      <w:b w:val="0"/>
      <w:bCs w:val="0"/>
      <w:szCs w:val="24"/>
      <w:lang w:val="en-US"/>
    </w:rPr>
  </w:style>
  <w:style w:type="paragraph" w:customStyle="1" w:styleId="39">
    <w:name w:val="列表段落1"/>
    <w:basedOn w:val="1"/>
    <w:autoRedefine/>
    <w:qFormat/>
    <w:uiPriority w:val="34"/>
    <w:pPr>
      <w:ind w:firstLine="420" w:firstLineChars="200"/>
    </w:pPr>
  </w:style>
  <w:style w:type="paragraph" w:customStyle="1" w:styleId="40">
    <w:name w:val="正文文本缩进1"/>
    <w:basedOn w:val="1"/>
    <w:autoRedefine/>
    <w:qFormat/>
    <w:uiPriority w:val="0"/>
    <w:pPr>
      <w:spacing w:line="700" w:lineRule="exact"/>
      <w:ind w:left="960"/>
    </w:pPr>
    <w:rPr>
      <w:sz w:val="44"/>
    </w:rPr>
  </w:style>
  <w:style w:type="paragraph" w:customStyle="1" w:styleId="41">
    <w:name w:val="1"/>
    <w:basedOn w:val="1"/>
    <w:next w:val="13"/>
    <w:autoRedefine/>
    <w:qFormat/>
    <w:uiPriority w:val="0"/>
    <w:rPr>
      <w:rFonts w:ascii="宋体" w:hAnsi="Courier New"/>
      <w:sz w:val="21"/>
    </w:rPr>
  </w:style>
  <w:style w:type="character" w:customStyle="1" w:styleId="42">
    <w:name w:val="保留正文 Char"/>
    <w:link w:val="38"/>
    <w:autoRedefine/>
    <w:qFormat/>
    <w:uiPriority w:val="0"/>
    <w:rPr>
      <w:rFonts w:ascii="Times New Roman"/>
      <w:sz w:val="21"/>
      <w:szCs w:val="24"/>
      <w:lang w:val="en-US"/>
    </w:rPr>
  </w:style>
  <w:style w:type="character" w:customStyle="1" w:styleId="43">
    <w:name w:val="标题 1 字符"/>
    <w:autoRedefine/>
    <w:qFormat/>
    <w:uiPriority w:val="1"/>
    <w:rPr>
      <w:b/>
      <w:kern w:val="44"/>
      <w:sz w:val="44"/>
    </w:rPr>
  </w:style>
  <w:style w:type="character" w:customStyle="1" w:styleId="44">
    <w:name w:val="font01"/>
    <w:basedOn w:val="25"/>
    <w:autoRedefine/>
    <w:qFormat/>
    <w:uiPriority w:val="0"/>
    <w:rPr>
      <w:rFonts w:hint="eastAsia" w:ascii="宋体" w:hAnsi="宋体" w:eastAsia="宋体" w:cs="宋体"/>
      <w:color w:val="000000"/>
      <w:sz w:val="24"/>
      <w:szCs w:val="24"/>
      <w:u w:val="none"/>
    </w:rPr>
  </w:style>
  <w:style w:type="character" w:customStyle="1" w:styleId="45">
    <w:name w:val="表格内容 Char"/>
    <w:link w:val="36"/>
    <w:autoRedefine/>
    <w:qFormat/>
    <w:uiPriority w:val="0"/>
  </w:style>
  <w:style w:type="paragraph" w:customStyle="1" w:styleId="46">
    <w:name w:val="p0"/>
    <w:basedOn w:val="1"/>
    <w:autoRedefine/>
    <w:qFormat/>
    <w:uiPriority w:val="0"/>
    <w:pPr>
      <w:widowControl/>
    </w:pPr>
    <w:rPr>
      <w:kern w:val="0"/>
    </w:rPr>
  </w:style>
  <w:style w:type="paragraph" w:customStyle="1" w:styleId="47">
    <w:name w:val="表格样式居中"/>
    <w:autoRedefine/>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
    <w:name w:val="表格样式居左"/>
    <w:autoRedefine/>
    <w:qFormat/>
    <w:uiPriority w:val="0"/>
    <w:pPr>
      <w:widowControl w:val="0"/>
      <w:adjustRightInd w:val="0"/>
      <w:snapToGrid w:val="0"/>
      <w:spacing w:line="360" w:lineRule="exact"/>
    </w:pPr>
    <w:rPr>
      <w:rFonts w:ascii="Times New Roman" w:hAnsi="Times New Roman" w:eastAsia="仿宋_GB2312" w:cs="Times New Roman"/>
      <w:bCs/>
      <w:sz w:val="21"/>
      <w:szCs w:val="4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无间隔1"/>
    <w:autoRedefine/>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9839</Words>
  <Characters>10361</Characters>
  <Lines>90</Lines>
  <Paragraphs>25</Paragraphs>
  <TotalTime>28</TotalTime>
  <ScaleCrop>false</ScaleCrop>
  <LinksUpToDate>false</LinksUpToDate>
  <CharactersWithSpaces>11372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2023-08-09T10:21:00Z</dcterms:created>
  <dc:creator>Administrator.USER-20191025KX</dc:creator>
  <cp:lastModifiedBy>Administrator</cp:lastModifiedBy>
  <cp:lastPrinted>2024-04-29T03:51:00Z</cp:lastPrinted>
  <dcterms:modified xsi:type="dcterms:W3CDTF">2025-06-30T01:18:03Z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89C11C1FD74E476581B536D416C7A9A6_13</vt:lpwstr>
  </property>
  <property fmtid="{D5CDD505-2E9C-101B-9397-08002B2CF9AE}" pid="4" name="commondata">
    <vt:lpwstr>eyJoZGlkIjoiMDEzYzMzOGQ4YzQ0OGYyNWYzODRjMTI1NDFjZTA0ODIifQ==</vt:lpwstr>
  </property>
  <property fmtid="{D5CDD505-2E9C-101B-9397-08002B2CF9AE}" pid="5" name="KSOTemplateDocerSaveRecord">
    <vt:lpwstr>eyJoZGlkIjoiZjEzYjhhMmMwNDcwMGVlNmI4YTc1MjViZWFhMWRhMTIifQ==</vt:lpwstr>
  </property>
</Properties>
</file>