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6713D">
      <w:pPr>
        <w:pStyle w:val="4"/>
        <w:spacing w:line="443" w:lineRule="auto"/>
        <w:rPr>
          <w:highlight w:val="none"/>
        </w:rPr>
      </w:pPr>
    </w:p>
    <w:p w14:paraId="1EA9E008">
      <w:pPr>
        <w:spacing w:before="165" w:line="219" w:lineRule="auto"/>
        <w:ind w:right="44"/>
        <w:jc w:val="right"/>
        <w:rPr>
          <w:rFonts w:hint="eastAsia" w:ascii="宋体" w:hAnsi="宋体" w:eastAsia="宋体" w:cs="宋体"/>
          <w:sz w:val="27"/>
          <w:szCs w:val="27"/>
          <w:highlight w:val="none"/>
          <w:lang w:eastAsia="zh-CN"/>
        </w:rPr>
      </w:pPr>
      <w:r>
        <w:rPr>
          <w:rFonts w:ascii="宋体" w:hAnsi="宋体" w:eastAsia="宋体" w:cs="宋体"/>
          <w:spacing w:val="15"/>
          <w:sz w:val="27"/>
          <w:szCs w:val="27"/>
          <w:highlight w:val="none"/>
        </w:rPr>
        <w:t>项目名称：</w:t>
      </w:r>
      <w:r>
        <w:rPr>
          <w:rFonts w:hint="eastAsia" w:ascii="宋体" w:hAnsi="宋体" w:eastAsia="宋体" w:cs="宋体"/>
          <w:spacing w:val="15"/>
          <w:sz w:val="27"/>
          <w:szCs w:val="27"/>
          <w:highlight w:val="none"/>
          <w:lang w:eastAsia="zh-CN"/>
        </w:rPr>
        <w:t>梨园小学校综合楼厕所给排水系统及设施设备排危</w:t>
      </w:r>
    </w:p>
    <w:p w14:paraId="7BE0C35D">
      <w:pPr>
        <w:pStyle w:val="4"/>
        <w:spacing w:line="257" w:lineRule="auto"/>
        <w:rPr>
          <w:highlight w:val="none"/>
        </w:rPr>
      </w:pPr>
    </w:p>
    <w:p w14:paraId="74AD1545">
      <w:pPr>
        <w:pStyle w:val="4"/>
        <w:spacing w:line="257" w:lineRule="auto"/>
        <w:rPr>
          <w:highlight w:val="none"/>
        </w:rPr>
      </w:pPr>
    </w:p>
    <w:p w14:paraId="408C27C6">
      <w:pPr>
        <w:pStyle w:val="4"/>
        <w:spacing w:line="257" w:lineRule="auto"/>
        <w:rPr>
          <w:highlight w:val="none"/>
        </w:rPr>
      </w:pPr>
    </w:p>
    <w:p w14:paraId="62829EDD">
      <w:pPr>
        <w:pStyle w:val="4"/>
        <w:spacing w:line="257" w:lineRule="auto"/>
        <w:rPr>
          <w:highlight w:val="none"/>
        </w:rPr>
      </w:pPr>
    </w:p>
    <w:p w14:paraId="7788739F">
      <w:pPr>
        <w:pStyle w:val="4"/>
        <w:spacing w:line="257" w:lineRule="auto"/>
        <w:rPr>
          <w:highlight w:val="none"/>
        </w:rPr>
      </w:pPr>
    </w:p>
    <w:p w14:paraId="3D995015">
      <w:pPr>
        <w:pStyle w:val="4"/>
        <w:spacing w:line="257" w:lineRule="auto"/>
        <w:rPr>
          <w:highlight w:val="none"/>
        </w:rPr>
      </w:pPr>
    </w:p>
    <w:p w14:paraId="38AEDE68">
      <w:pPr>
        <w:pStyle w:val="4"/>
        <w:spacing w:line="257" w:lineRule="auto"/>
        <w:rPr>
          <w:highlight w:val="none"/>
        </w:rPr>
      </w:pPr>
    </w:p>
    <w:p w14:paraId="41FD8E85">
      <w:pPr>
        <w:pStyle w:val="4"/>
        <w:spacing w:line="257" w:lineRule="auto"/>
        <w:rPr>
          <w:highlight w:val="none"/>
        </w:rPr>
      </w:pPr>
    </w:p>
    <w:p w14:paraId="175FB01D">
      <w:pPr>
        <w:pStyle w:val="4"/>
        <w:spacing w:line="257" w:lineRule="auto"/>
        <w:rPr>
          <w:highlight w:val="none"/>
        </w:rPr>
      </w:pPr>
    </w:p>
    <w:p w14:paraId="61080894">
      <w:pPr>
        <w:pStyle w:val="4"/>
        <w:spacing w:line="257" w:lineRule="auto"/>
        <w:rPr>
          <w:highlight w:val="none"/>
        </w:rPr>
      </w:pPr>
    </w:p>
    <w:p w14:paraId="4BDD013C">
      <w:pPr>
        <w:pStyle w:val="4"/>
        <w:spacing w:line="257" w:lineRule="auto"/>
        <w:rPr>
          <w:highlight w:val="none"/>
        </w:rPr>
      </w:pPr>
    </w:p>
    <w:p w14:paraId="04407E61">
      <w:pPr>
        <w:pStyle w:val="4"/>
        <w:spacing w:line="257" w:lineRule="auto"/>
        <w:rPr>
          <w:highlight w:val="none"/>
        </w:rPr>
      </w:pPr>
    </w:p>
    <w:p w14:paraId="27078E6A">
      <w:pPr>
        <w:pStyle w:val="4"/>
        <w:spacing w:line="257" w:lineRule="auto"/>
        <w:rPr>
          <w:highlight w:val="none"/>
        </w:rPr>
      </w:pPr>
    </w:p>
    <w:p w14:paraId="5043BD69">
      <w:pPr>
        <w:spacing w:before="266" w:line="219" w:lineRule="auto"/>
        <w:ind w:left="1595"/>
        <w:rPr>
          <w:rFonts w:ascii="宋体" w:hAnsi="宋体" w:eastAsia="宋体" w:cs="宋体"/>
          <w:sz w:val="82"/>
          <w:szCs w:val="82"/>
          <w:highlight w:val="none"/>
        </w:rPr>
      </w:pPr>
      <w:r>
        <w:rPr>
          <w:rFonts w:ascii="宋体" w:hAnsi="宋体" w:eastAsia="宋体" w:cs="宋体"/>
          <w:b/>
          <w:bCs/>
          <w:spacing w:val="1"/>
          <w:sz w:val="82"/>
          <w:szCs w:val="82"/>
          <w:highlight w:val="none"/>
        </w:rPr>
        <w:t>竞争性比选文件</w:t>
      </w:r>
    </w:p>
    <w:p w14:paraId="4DF3B5D4">
      <w:pPr>
        <w:pStyle w:val="4"/>
        <w:spacing w:line="242" w:lineRule="auto"/>
        <w:rPr>
          <w:highlight w:val="none"/>
        </w:rPr>
      </w:pPr>
    </w:p>
    <w:p w14:paraId="3C8EA6CB">
      <w:pPr>
        <w:pStyle w:val="4"/>
        <w:spacing w:line="242" w:lineRule="auto"/>
        <w:rPr>
          <w:highlight w:val="none"/>
        </w:rPr>
      </w:pPr>
    </w:p>
    <w:p w14:paraId="2B148E60">
      <w:pPr>
        <w:pStyle w:val="4"/>
        <w:spacing w:line="242" w:lineRule="auto"/>
        <w:rPr>
          <w:highlight w:val="none"/>
        </w:rPr>
      </w:pPr>
    </w:p>
    <w:p w14:paraId="4D9C0411">
      <w:pPr>
        <w:pStyle w:val="4"/>
        <w:spacing w:line="242" w:lineRule="auto"/>
        <w:rPr>
          <w:highlight w:val="none"/>
        </w:rPr>
      </w:pPr>
    </w:p>
    <w:p w14:paraId="36B1412A">
      <w:pPr>
        <w:pStyle w:val="4"/>
        <w:spacing w:line="242" w:lineRule="auto"/>
        <w:rPr>
          <w:highlight w:val="none"/>
        </w:rPr>
      </w:pPr>
    </w:p>
    <w:p w14:paraId="511AB6AC">
      <w:pPr>
        <w:pStyle w:val="4"/>
        <w:spacing w:line="242" w:lineRule="auto"/>
        <w:rPr>
          <w:highlight w:val="none"/>
        </w:rPr>
      </w:pPr>
    </w:p>
    <w:p w14:paraId="6F097D41">
      <w:pPr>
        <w:pStyle w:val="4"/>
        <w:spacing w:line="242" w:lineRule="auto"/>
        <w:rPr>
          <w:highlight w:val="none"/>
        </w:rPr>
      </w:pPr>
    </w:p>
    <w:p w14:paraId="534118A6">
      <w:pPr>
        <w:pStyle w:val="4"/>
        <w:spacing w:line="242" w:lineRule="auto"/>
        <w:rPr>
          <w:highlight w:val="none"/>
        </w:rPr>
      </w:pPr>
    </w:p>
    <w:p w14:paraId="556430ED">
      <w:pPr>
        <w:pStyle w:val="4"/>
        <w:spacing w:line="242" w:lineRule="auto"/>
        <w:rPr>
          <w:highlight w:val="none"/>
        </w:rPr>
      </w:pPr>
    </w:p>
    <w:p w14:paraId="7EFB0DD0">
      <w:pPr>
        <w:pStyle w:val="4"/>
        <w:spacing w:line="242" w:lineRule="auto"/>
        <w:rPr>
          <w:highlight w:val="none"/>
        </w:rPr>
      </w:pPr>
    </w:p>
    <w:p w14:paraId="4FD3A764">
      <w:pPr>
        <w:pStyle w:val="4"/>
        <w:spacing w:line="242" w:lineRule="auto"/>
        <w:rPr>
          <w:highlight w:val="none"/>
        </w:rPr>
      </w:pPr>
    </w:p>
    <w:p w14:paraId="37251F9D">
      <w:pPr>
        <w:pStyle w:val="4"/>
        <w:spacing w:line="242" w:lineRule="auto"/>
        <w:rPr>
          <w:highlight w:val="none"/>
        </w:rPr>
      </w:pPr>
    </w:p>
    <w:p w14:paraId="456240A9">
      <w:pPr>
        <w:pStyle w:val="4"/>
        <w:spacing w:line="242" w:lineRule="auto"/>
        <w:rPr>
          <w:highlight w:val="none"/>
        </w:rPr>
      </w:pPr>
    </w:p>
    <w:p w14:paraId="2C1288C4">
      <w:pPr>
        <w:pStyle w:val="4"/>
        <w:spacing w:line="242" w:lineRule="auto"/>
        <w:rPr>
          <w:highlight w:val="none"/>
        </w:rPr>
      </w:pPr>
    </w:p>
    <w:p w14:paraId="7E14E415">
      <w:pPr>
        <w:pStyle w:val="4"/>
        <w:spacing w:line="242" w:lineRule="auto"/>
        <w:rPr>
          <w:highlight w:val="none"/>
        </w:rPr>
      </w:pPr>
    </w:p>
    <w:p w14:paraId="00584B23">
      <w:pPr>
        <w:pStyle w:val="4"/>
        <w:spacing w:line="243" w:lineRule="auto"/>
        <w:rPr>
          <w:highlight w:val="none"/>
        </w:rPr>
      </w:pPr>
    </w:p>
    <w:p w14:paraId="3B7D685E">
      <w:pPr>
        <w:pStyle w:val="4"/>
        <w:spacing w:line="243" w:lineRule="auto"/>
        <w:rPr>
          <w:highlight w:val="none"/>
        </w:rPr>
      </w:pPr>
    </w:p>
    <w:p w14:paraId="45314D49">
      <w:pPr>
        <w:pStyle w:val="4"/>
        <w:spacing w:line="243" w:lineRule="auto"/>
        <w:rPr>
          <w:highlight w:val="none"/>
        </w:rPr>
      </w:pPr>
    </w:p>
    <w:p w14:paraId="746980F5">
      <w:pPr>
        <w:spacing w:before="88" w:line="219" w:lineRule="auto"/>
        <w:ind w:left="853"/>
        <w:rPr>
          <w:rFonts w:ascii="宋体" w:hAnsi="宋体" w:eastAsia="宋体" w:cs="宋体"/>
          <w:sz w:val="27"/>
          <w:szCs w:val="27"/>
          <w:highlight w:val="none"/>
        </w:rPr>
      </w:pPr>
      <w:r>
        <w:rPr>
          <w:rFonts w:ascii="宋体" w:hAnsi="宋体" w:eastAsia="宋体" w:cs="宋体"/>
          <w:spacing w:val="8"/>
          <w:sz w:val="27"/>
          <w:szCs w:val="27"/>
          <w:highlight w:val="none"/>
        </w:rPr>
        <w:t>采购人：重庆勉仁科技有限责任公司</w:t>
      </w:r>
    </w:p>
    <w:p w14:paraId="0C7E70B7">
      <w:pPr>
        <w:spacing w:before="210" w:line="219" w:lineRule="auto"/>
        <w:ind w:left="843"/>
        <w:rPr>
          <w:rFonts w:hint="eastAsia" w:ascii="宋体" w:hAnsi="宋体" w:eastAsia="宋体" w:cs="宋体"/>
          <w:sz w:val="27"/>
          <w:szCs w:val="27"/>
          <w:highlight w:val="none"/>
          <w:lang w:eastAsia="zh-CN"/>
        </w:rPr>
      </w:pPr>
      <w:r>
        <w:rPr>
          <w:rFonts w:ascii="宋体" w:hAnsi="宋体" w:eastAsia="宋体" w:cs="宋体"/>
          <w:spacing w:val="8"/>
          <w:sz w:val="27"/>
          <w:szCs w:val="27"/>
          <w:highlight w:val="none"/>
        </w:rPr>
        <w:t>采购代理机构：</w:t>
      </w:r>
      <w:r>
        <w:rPr>
          <w:rFonts w:hint="eastAsia" w:ascii="宋体" w:hAnsi="宋体" w:eastAsia="宋体" w:cs="宋体"/>
          <w:spacing w:val="8"/>
          <w:sz w:val="27"/>
          <w:szCs w:val="27"/>
          <w:highlight w:val="none"/>
          <w:lang w:eastAsia="zh-CN"/>
        </w:rPr>
        <w:t>重庆建正工程项目管理有限公司</w:t>
      </w:r>
    </w:p>
    <w:p w14:paraId="4DEED0D4">
      <w:pPr>
        <w:spacing w:before="191" w:line="219" w:lineRule="auto"/>
        <w:ind w:left="2773"/>
        <w:rPr>
          <w:rFonts w:ascii="宋体" w:hAnsi="宋体" w:eastAsia="宋体" w:cs="宋体"/>
          <w:sz w:val="27"/>
          <w:szCs w:val="27"/>
          <w:highlight w:val="none"/>
        </w:rPr>
      </w:pPr>
      <w:r>
        <w:rPr>
          <w:rFonts w:ascii="宋体" w:hAnsi="宋体" w:eastAsia="宋体" w:cs="宋体"/>
          <w:spacing w:val="6"/>
          <w:sz w:val="27"/>
          <w:szCs w:val="27"/>
          <w:highlight w:val="none"/>
        </w:rPr>
        <w:t>二○二五年</w:t>
      </w:r>
      <w:r>
        <w:rPr>
          <w:rFonts w:hint="eastAsia" w:ascii="宋体" w:hAnsi="宋体" w:eastAsia="宋体" w:cs="宋体"/>
          <w:spacing w:val="6"/>
          <w:sz w:val="27"/>
          <w:szCs w:val="27"/>
          <w:highlight w:val="none"/>
          <w:lang w:eastAsia="zh-CN"/>
        </w:rPr>
        <w:t>七</w:t>
      </w:r>
      <w:r>
        <w:rPr>
          <w:rFonts w:ascii="宋体" w:hAnsi="宋体" w:eastAsia="宋体" w:cs="宋体"/>
          <w:spacing w:val="6"/>
          <w:sz w:val="27"/>
          <w:szCs w:val="27"/>
          <w:highlight w:val="none"/>
        </w:rPr>
        <w:t>月</w:t>
      </w:r>
    </w:p>
    <w:p w14:paraId="335A83A8">
      <w:pPr>
        <w:spacing w:line="219" w:lineRule="auto"/>
        <w:rPr>
          <w:rFonts w:ascii="宋体" w:hAnsi="宋体" w:eastAsia="宋体" w:cs="宋体"/>
          <w:sz w:val="27"/>
          <w:szCs w:val="27"/>
          <w:highlight w:val="none"/>
        </w:rPr>
        <w:sectPr>
          <w:pgSz w:w="11910" w:h="16840"/>
          <w:pgMar w:top="1431" w:right="1786" w:bottom="0" w:left="1786" w:header="0" w:footer="0" w:gutter="0"/>
          <w:cols w:space="720" w:num="1"/>
        </w:sectPr>
      </w:pPr>
    </w:p>
    <w:p w14:paraId="76BDEF7C">
      <w:pPr>
        <w:pStyle w:val="4"/>
        <w:spacing w:line="348" w:lineRule="auto"/>
        <w:rPr>
          <w:highlight w:val="none"/>
        </w:rPr>
      </w:pPr>
    </w:p>
    <w:sdt>
      <w:sdtPr>
        <w:rPr>
          <w:rFonts w:ascii="宋体" w:hAnsi="宋体" w:eastAsia="宋体" w:cs="Arial"/>
          <w:snapToGrid w:val="0"/>
          <w:color w:val="000000"/>
          <w:kern w:val="0"/>
          <w:sz w:val="21"/>
          <w:szCs w:val="21"/>
          <w:highlight w:val="none"/>
          <w:lang w:val="en-US" w:eastAsia="en-US" w:bidi="ar-SA"/>
        </w:rPr>
        <w:id w:val="147464947"/>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4"/>
          <w:highlight w:val="none"/>
          <w:lang w:val="en-US" w:eastAsia="en-US" w:bidi="ar-SA"/>
        </w:rPr>
      </w:sdtEndPr>
      <w:sdtContent>
        <w:p w14:paraId="5E63EE7D">
          <w:pPr>
            <w:spacing w:before="0" w:beforeLines="0" w:after="0" w:afterLines="0" w:line="240" w:lineRule="auto"/>
            <w:ind w:left="0" w:leftChars="0" w:right="0" w:rightChars="0" w:firstLine="0" w:firstLineChars="0"/>
            <w:jc w:val="center"/>
            <w:rPr>
              <w:b/>
              <w:bCs/>
              <w:sz w:val="36"/>
              <w:szCs w:val="36"/>
              <w:highlight w:val="none"/>
            </w:rPr>
          </w:pPr>
          <w:r>
            <w:rPr>
              <w:rFonts w:ascii="宋体" w:hAnsi="宋体" w:eastAsia="宋体"/>
              <w:b/>
              <w:bCs/>
              <w:sz w:val="36"/>
              <w:szCs w:val="36"/>
              <w:highlight w:val="none"/>
            </w:rPr>
            <w:t>目录</w:t>
          </w:r>
        </w:p>
        <w:p w14:paraId="07721A25">
          <w:pPr>
            <w:pStyle w:val="8"/>
            <w:tabs>
              <w:tab w:val="right" w:leader="dot" w:pos="8338"/>
            </w:tabs>
            <w:rPr>
              <w:highlight w:val="none"/>
            </w:rPr>
          </w:pPr>
          <w:r>
            <w:rPr>
              <w:rFonts w:ascii="Times New Roman" w:hAnsi="Times New Roman" w:eastAsia="Times New Roman" w:cs="Times New Roman"/>
              <w:sz w:val="24"/>
              <w:szCs w:val="24"/>
              <w:highlight w:val="none"/>
            </w:rPr>
            <w:fldChar w:fldCharType="begin"/>
          </w:r>
          <w:r>
            <w:rPr>
              <w:rFonts w:ascii="Times New Roman" w:hAnsi="Times New Roman" w:eastAsia="Times New Roman" w:cs="Times New Roman"/>
              <w:sz w:val="24"/>
              <w:szCs w:val="24"/>
              <w:highlight w:val="none"/>
            </w:rPr>
            <w:instrText xml:space="preserve">TOC \o "1-3" \h \u </w:instrText>
          </w:r>
          <w:r>
            <w:rPr>
              <w:rFonts w:ascii="Times New Roman" w:hAnsi="Times New Roman" w:eastAsia="Times New Roman" w:cs="Times New Roman"/>
              <w:sz w:val="24"/>
              <w:szCs w:val="24"/>
              <w:highlight w:val="none"/>
            </w:rPr>
            <w:fldChar w:fldCharType="separate"/>
          </w:r>
          <w:r>
            <w:rPr>
              <w:rFonts w:ascii="Times New Roman" w:hAnsi="Times New Roman" w:eastAsia="Times New Roman" w:cs="Times New Roman"/>
              <w:szCs w:val="24"/>
              <w:highlight w:val="none"/>
            </w:rPr>
            <w:fldChar w:fldCharType="begin"/>
          </w:r>
          <w:r>
            <w:rPr>
              <w:rFonts w:ascii="Times New Roman" w:hAnsi="Times New Roman" w:eastAsia="Times New Roman" w:cs="Times New Roman"/>
              <w:szCs w:val="24"/>
              <w:highlight w:val="none"/>
            </w:rPr>
            <w:instrText xml:space="preserve"> HYPERLINK \l _Toc31508 </w:instrText>
          </w:r>
          <w:r>
            <w:rPr>
              <w:rFonts w:ascii="Times New Roman" w:hAnsi="Times New Roman" w:eastAsia="Times New Roman" w:cs="Times New Roman"/>
              <w:szCs w:val="24"/>
              <w:highlight w:val="none"/>
            </w:rPr>
            <w:fldChar w:fldCharType="separate"/>
          </w:r>
          <w:r>
            <w:rPr>
              <w:rFonts w:ascii="宋体" w:hAnsi="宋体" w:eastAsia="宋体" w:cs="宋体"/>
              <w:bCs/>
              <w:spacing w:val="2"/>
              <w:szCs w:val="31"/>
              <w:highlight w:val="none"/>
            </w:rPr>
            <w:t>第一篇</w:t>
          </w:r>
          <w:r>
            <w:rPr>
              <w:rFonts w:ascii="宋体" w:hAnsi="宋体" w:eastAsia="宋体" w:cs="宋体"/>
              <w:spacing w:val="2"/>
              <w:szCs w:val="31"/>
              <w:highlight w:val="none"/>
            </w:rPr>
            <w:t xml:space="preserve">  </w:t>
          </w:r>
          <w:r>
            <w:rPr>
              <w:rFonts w:ascii="宋体" w:hAnsi="宋体" w:eastAsia="宋体" w:cs="宋体"/>
              <w:bCs/>
              <w:spacing w:val="2"/>
              <w:szCs w:val="31"/>
              <w:highlight w:val="none"/>
            </w:rPr>
            <w:t>采购邀请书</w:t>
          </w:r>
          <w:r>
            <w:rPr>
              <w:highlight w:val="none"/>
            </w:rPr>
            <w:tab/>
          </w:r>
          <w:r>
            <w:rPr>
              <w:highlight w:val="none"/>
            </w:rPr>
            <w:fldChar w:fldCharType="begin"/>
          </w:r>
          <w:r>
            <w:rPr>
              <w:highlight w:val="none"/>
            </w:rPr>
            <w:instrText xml:space="preserve"> PAGEREF _Toc31508 \h </w:instrText>
          </w:r>
          <w:r>
            <w:rPr>
              <w:highlight w:val="none"/>
            </w:rPr>
            <w:fldChar w:fldCharType="separate"/>
          </w:r>
          <w:r>
            <w:rPr>
              <w:highlight w:val="none"/>
            </w:rPr>
            <w:t>1</w:t>
          </w:r>
          <w:r>
            <w:rPr>
              <w:highlight w:val="none"/>
            </w:rPr>
            <w:fldChar w:fldCharType="end"/>
          </w:r>
          <w:r>
            <w:rPr>
              <w:rFonts w:ascii="Times New Roman" w:hAnsi="Times New Roman" w:eastAsia="Times New Roman" w:cs="Times New Roman"/>
              <w:szCs w:val="24"/>
              <w:highlight w:val="none"/>
            </w:rPr>
            <w:fldChar w:fldCharType="end"/>
          </w:r>
        </w:p>
        <w:p w14:paraId="6BB4485A">
          <w:pPr>
            <w:pStyle w:val="8"/>
            <w:tabs>
              <w:tab w:val="right" w:leader="dot" w:pos="8338"/>
            </w:tabs>
            <w:rPr>
              <w:highlight w:val="none"/>
            </w:rPr>
          </w:pPr>
          <w:r>
            <w:rPr>
              <w:rFonts w:ascii="Times New Roman" w:hAnsi="Times New Roman" w:eastAsia="Times New Roman" w:cs="Times New Roman"/>
              <w:szCs w:val="24"/>
              <w:highlight w:val="none"/>
            </w:rPr>
            <w:fldChar w:fldCharType="begin"/>
          </w:r>
          <w:r>
            <w:rPr>
              <w:rFonts w:ascii="Times New Roman" w:hAnsi="Times New Roman" w:eastAsia="Times New Roman" w:cs="Times New Roman"/>
              <w:szCs w:val="24"/>
              <w:highlight w:val="none"/>
            </w:rPr>
            <w:instrText xml:space="preserve"> HYPERLINK \l _Toc27862 </w:instrText>
          </w:r>
          <w:r>
            <w:rPr>
              <w:rFonts w:ascii="Times New Roman" w:hAnsi="Times New Roman" w:eastAsia="Times New Roman" w:cs="Times New Roman"/>
              <w:szCs w:val="24"/>
              <w:highlight w:val="none"/>
            </w:rPr>
            <w:fldChar w:fldCharType="separate"/>
          </w:r>
          <w:r>
            <w:rPr>
              <w:rFonts w:ascii="宋体" w:hAnsi="宋体" w:eastAsia="宋体" w:cs="宋体"/>
              <w:bCs/>
              <w:spacing w:val="9"/>
              <w:szCs w:val="33"/>
              <w:highlight w:val="none"/>
            </w:rPr>
            <w:t>第二篇</w:t>
          </w:r>
          <w:r>
            <w:rPr>
              <w:rFonts w:ascii="宋体" w:hAnsi="宋体" w:eastAsia="宋体" w:cs="宋体"/>
              <w:spacing w:val="1"/>
              <w:szCs w:val="33"/>
              <w:highlight w:val="none"/>
            </w:rPr>
            <w:t xml:space="preserve">  </w:t>
          </w:r>
          <w:r>
            <w:rPr>
              <w:rFonts w:ascii="宋体" w:hAnsi="宋体" w:eastAsia="宋体" w:cs="宋体"/>
              <w:bCs/>
              <w:spacing w:val="9"/>
              <w:szCs w:val="33"/>
              <w:highlight w:val="none"/>
            </w:rPr>
            <w:t>项目技术(质量)需求</w:t>
          </w:r>
          <w:r>
            <w:rPr>
              <w:highlight w:val="none"/>
            </w:rPr>
            <w:tab/>
          </w:r>
          <w:r>
            <w:rPr>
              <w:highlight w:val="none"/>
            </w:rPr>
            <w:fldChar w:fldCharType="begin"/>
          </w:r>
          <w:r>
            <w:rPr>
              <w:highlight w:val="none"/>
            </w:rPr>
            <w:instrText xml:space="preserve"> PAGEREF _Toc27862 \h </w:instrText>
          </w:r>
          <w:r>
            <w:rPr>
              <w:highlight w:val="none"/>
            </w:rPr>
            <w:fldChar w:fldCharType="separate"/>
          </w:r>
          <w:r>
            <w:rPr>
              <w:highlight w:val="none"/>
            </w:rPr>
            <w:t>4</w:t>
          </w:r>
          <w:r>
            <w:rPr>
              <w:highlight w:val="none"/>
            </w:rPr>
            <w:fldChar w:fldCharType="end"/>
          </w:r>
          <w:r>
            <w:rPr>
              <w:rFonts w:ascii="Times New Roman" w:hAnsi="Times New Roman" w:eastAsia="Times New Roman" w:cs="Times New Roman"/>
              <w:szCs w:val="24"/>
              <w:highlight w:val="none"/>
            </w:rPr>
            <w:fldChar w:fldCharType="end"/>
          </w:r>
        </w:p>
        <w:p w14:paraId="6CE7A9AD">
          <w:pPr>
            <w:pStyle w:val="8"/>
            <w:tabs>
              <w:tab w:val="right" w:leader="dot" w:pos="8338"/>
            </w:tabs>
            <w:rPr>
              <w:highlight w:val="none"/>
            </w:rPr>
          </w:pPr>
          <w:r>
            <w:rPr>
              <w:rFonts w:ascii="Times New Roman" w:hAnsi="Times New Roman" w:eastAsia="Times New Roman" w:cs="Times New Roman"/>
              <w:szCs w:val="24"/>
              <w:highlight w:val="none"/>
            </w:rPr>
            <w:fldChar w:fldCharType="begin"/>
          </w:r>
          <w:r>
            <w:rPr>
              <w:rFonts w:ascii="Times New Roman" w:hAnsi="Times New Roman" w:eastAsia="Times New Roman" w:cs="Times New Roman"/>
              <w:szCs w:val="24"/>
              <w:highlight w:val="none"/>
            </w:rPr>
            <w:instrText xml:space="preserve"> HYPERLINK \l _Toc30930 </w:instrText>
          </w:r>
          <w:r>
            <w:rPr>
              <w:rFonts w:ascii="Times New Roman" w:hAnsi="Times New Roman" w:eastAsia="Times New Roman" w:cs="Times New Roman"/>
              <w:szCs w:val="24"/>
              <w:highlight w:val="none"/>
            </w:rPr>
            <w:fldChar w:fldCharType="separate"/>
          </w:r>
          <w:r>
            <w:rPr>
              <w:rFonts w:ascii="宋体" w:hAnsi="宋体" w:eastAsia="宋体" w:cs="宋体"/>
              <w:bCs/>
              <w:spacing w:val="-5"/>
              <w:szCs w:val="32"/>
              <w:highlight w:val="none"/>
            </w:rPr>
            <w:t>第三篇</w:t>
          </w:r>
          <w:r>
            <w:rPr>
              <w:rFonts w:ascii="宋体" w:hAnsi="宋体" w:eastAsia="宋体" w:cs="宋体"/>
              <w:spacing w:val="-5"/>
              <w:szCs w:val="32"/>
              <w:highlight w:val="none"/>
            </w:rPr>
            <w:t xml:space="preserve">  </w:t>
          </w:r>
          <w:r>
            <w:rPr>
              <w:rFonts w:ascii="宋体" w:hAnsi="宋体" w:eastAsia="宋体" w:cs="宋体"/>
              <w:bCs/>
              <w:spacing w:val="-5"/>
              <w:szCs w:val="32"/>
              <w:highlight w:val="none"/>
            </w:rPr>
            <w:t>项目商务需求</w:t>
          </w:r>
          <w:r>
            <w:rPr>
              <w:highlight w:val="none"/>
            </w:rPr>
            <w:tab/>
          </w:r>
          <w:r>
            <w:rPr>
              <w:highlight w:val="none"/>
            </w:rPr>
            <w:fldChar w:fldCharType="begin"/>
          </w:r>
          <w:r>
            <w:rPr>
              <w:highlight w:val="none"/>
            </w:rPr>
            <w:instrText xml:space="preserve"> PAGEREF _Toc30930 \h </w:instrText>
          </w:r>
          <w:r>
            <w:rPr>
              <w:highlight w:val="none"/>
            </w:rPr>
            <w:fldChar w:fldCharType="separate"/>
          </w:r>
          <w:r>
            <w:rPr>
              <w:highlight w:val="none"/>
            </w:rPr>
            <w:t>6</w:t>
          </w:r>
          <w:r>
            <w:rPr>
              <w:highlight w:val="none"/>
            </w:rPr>
            <w:fldChar w:fldCharType="end"/>
          </w:r>
          <w:r>
            <w:rPr>
              <w:rFonts w:ascii="Times New Roman" w:hAnsi="Times New Roman" w:eastAsia="Times New Roman" w:cs="Times New Roman"/>
              <w:szCs w:val="24"/>
              <w:highlight w:val="none"/>
            </w:rPr>
            <w:fldChar w:fldCharType="end"/>
          </w:r>
        </w:p>
        <w:p w14:paraId="21774018">
          <w:pPr>
            <w:pStyle w:val="8"/>
            <w:tabs>
              <w:tab w:val="right" w:leader="dot" w:pos="8338"/>
            </w:tabs>
            <w:rPr>
              <w:highlight w:val="none"/>
            </w:rPr>
          </w:pPr>
          <w:r>
            <w:rPr>
              <w:rFonts w:ascii="Times New Roman" w:hAnsi="Times New Roman" w:eastAsia="Times New Roman" w:cs="Times New Roman"/>
              <w:szCs w:val="24"/>
              <w:highlight w:val="none"/>
            </w:rPr>
            <w:fldChar w:fldCharType="begin"/>
          </w:r>
          <w:r>
            <w:rPr>
              <w:rFonts w:ascii="Times New Roman" w:hAnsi="Times New Roman" w:eastAsia="Times New Roman" w:cs="Times New Roman"/>
              <w:szCs w:val="24"/>
              <w:highlight w:val="none"/>
            </w:rPr>
            <w:instrText xml:space="preserve"> HYPERLINK \l _Toc12614 </w:instrText>
          </w:r>
          <w:r>
            <w:rPr>
              <w:rFonts w:ascii="Times New Roman" w:hAnsi="Times New Roman" w:eastAsia="Times New Roman" w:cs="Times New Roman"/>
              <w:szCs w:val="24"/>
              <w:highlight w:val="none"/>
            </w:rPr>
            <w:fldChar w:fldCharType="separate"/>
          </w:r>
          <w:r>
            <w:rPr>
              <w:rFonts w:ascii="宋体" w:hAnsi="宋体" w:eastAsia="宋体" w:cs="宋体"/>
              <w:bCs/>
              <w:spacing w:val="-5"/>
              <w:szCs w:val="32"/>
              <w:highlight w:val="none"/>
            </w:rPr>
            <w:t>第四篇  资格审查及评标办法</w:t>
          </w:r>
          <w:r>
            <w:rPr>
              <w:highlight w:val="none"/>
            </w:rPr>
            <w:tab/>
          </w:r>
          <w:r>
            <w:rPr>
              <w:highlight w:val="none"/>
            </w:rPr>
            <w:fldChar w:fldCharType="begin"/>
          </w:r>
          <w:r>
            <w:rPr>
              <w:highlight w:val="none"/>
            </w:rPr>
            <w:instrText xml:space="preserve"> PAGEREF _Toc12614 \h </w:instrText>
          </w:r>
          <w:r>
            <w:rPr>
              <w:highlight w:val="none"/>
            </w:rPr>
            <w:fldChar w:fldCharType="separate"/>
          </w:r>
          <w:r>
            <w:rPr>
              <w:highlight w:val="none"/>
            </w:rPr>
            <w:t>10</w:t>
          </w:r>
          <w:r>
            <w:rPr>
              <w:highlight w:val="none"/>
            </w:rPr>
            <w:fldChar w:fldCharType="end"/>
          </w:r>
          <w:r>
            <w:rPr>
              <w:rFonts w:ascii="Times New Roman" w:hAnsi="Times New Roman" w:eastAsia="Times New Roman" w:cs="Times New Roman"/>
              <w:szCs w:val="24"/>
              <w:highlight w:val="none"/>
            </w:rPr>
            <w:fldChar w:fldCharType="end"/>
          </w:r>
        </w:p>
        <w:p w14:paraId="22D65EC6">
          <w:pPr>
            <w:pStyle w:val="8"/>
            <w:tabs>
              <w:tab w:val="right" w:leader="dot" w:pos="8338"/>
            </w:tabs>
            <w:rPr>
              <w:highlight w:val="none"/>
            </w:rPr>
          </w:pPr>
          <w:r>
            <w:rPr>
              <w:rFonts w:ascii="Times New Roman" w:hAnsi="Times New Roman" w:eastAsia="Times New Roman" w:cs="Times New Roman"/>
              <w:szCs w:val="24"/>
              <w:highlight w:val="none"/>
            </w:rPr>
            <w:fldChar w:fldCharType="begin"/>
          </w:r>
          <w:r>
            <w:rPr>
              <w:rFonts w:ascii="Times New Roman" w:hAnsi="Times New Roman" w:eastAsia="Times New Roman" w:cs="Times New Roman"/>
              <w:szCs w:val="24"/>
              <w:highlight w:val="none"/>
            </w:rPr>
            <w:instrText xml:space="preserve"> HYPERLINK \l _Toc12831 </w:instrText>
          </w:r>
          <w:r>
            <w:rPr>
              <w:rFonts w:ascii="Times New Roman" w:hAnsi="Times New Roman" w:eastAsia="Times New Roman" w:cs="Times New Roman"/>
              <w:szCs w:val="24"/>
              <w:highlight w:val="none"/>
            </w:rPr>
            <w:fldChar w:fldCharType="separate"/>
          </w:r>
          <w:r>
            <w:rPr>
              <w:rFonts w:ascii="宋体" w:hAnsi="宋体" w:eastAsia="宋体" w:cs="宋体"/>
              <w:bCs/>
              <w:spacing w:val="-5"/>
              <w:szCs w:val="32"/>
              <w:highlight w:val="none"/>
            </w:rPr>
            <w:t>第五篇  供应商须知</w:t>
          </w:r>
          <w:r>
            <w:rPr>
              <w:highlight w:val="none"/>
            </w:rPr>
            <w:tab/>
          </w:r>
          <w:r>
            <w:rPr>
              <w:highlight w:val="none"/>
            </w:rPr>
            <w:fldChar w:fldCharType="begin"/>
          </w:r>
          <w:r>
            <w:rPr>
              <w:highlight w:val="none"/>
            </w:rPr>
            <w:instrText xml:space="preserve"> PAGEREF _Toc12831 \h </w:instrText>
          </w:r>
          <w:r>
            <w:rPr>
              <w:highlight w:val="none"/>
            </w:rPr>
            <w:fldChar w:fldCharType="separate"/>
          </w:r>
          <w:r>
            <w:rPr>
              <w:highlight w:val="none"/>
            </w:rPr>
            <w:t>15</w:t>
          </w:r>
          <w:r>
            <w:rPr>
              <w:highlight w:val="none"/>
            </w:rPr>
            <w:fldChar w:fldCharType="end"/>
          </w:r>
          <w:r>
            <w:rPr>
              <w:rFonts w:ascii="Times New Roman" w:hAnsi="Times New Roman" w:eastAsia="Times New Roman" w:cs="Times New Roman"/>
              <w:szCs w:val="24"/>
              <w:highlight w:val="none"/>
            </w:rPr>
            <w:fldChar w:fldCharType="end"/>
          </w:r>
        </w:p>
        <w:p w14:paraId="47A0F9F1">
          <w:pPr>
            <w:pStyle w:val="8"/>
            <w:tabs>
              <w:tab w:val="right" w:leader="dot" w:pos="8338"/>
            </w:tabs>
            <w:rPr>
              <w:highlight w:val="none"/>
            </w:rPr>
          </w:pPr>
          <w:r>
            <w:rPr>
              <w:rFonts w:ascii="Times New Roman" w:hAnsi="Times New Roman" w:eastAsia="Times New Roman" w:cs="Times New Roman"/>
              <w:szCs w:val="24"/>
              <w:highlight w:val="none"/>
            </w:rPr>
            <w:fldChar w:fldCharType="begin"/>
          </w:r>
          <w:r>
            <w:rPr>
              <w:rFonts w:ascii="Times New Roman" w:hAnsi="Times New Roman" w:eastAsia="Times New Roman" w:cs="Times New Roman"/>
              <w:szCs w:val="24"/>
              <w:highlight w:val="none"/>
            </w:rPr>
            <w:instrText xml:space="preserve"> HYPERLINK \l _Toc12965 </w:instrText>
          </w:r>
          <w:r>
            <w:rPr>
              <w:rFonts w:ascii="Times New Roman" w:hAnsi="Times New Roman" w:eastAsia="Times New Roman" w:cs="Times New Roman"/>
              <w:szCs w:val="24"/>
              <w:highlight w:val="none"/>
            </w:rPr>
            <w:fldChar w:fldCharType="separate"/>
          </w:r>
          <w:r>
            <w:rPr>
              <w:rFonts w:ascii="宋体" w:hAnsi="宋体" w:eastAsia="宋体" w:cs="宋体"/>
              <w:bCs/>
              <w:spacing w:val="9"/>
              <w:szCs w:val="32"/>
              <w:highlight w:val="none"/>
            </w:rPr>
            <w:t>第六篇</w:t>
          </w:r>
          <w:r>
            <w:rPr>
              <w:rFonts w:ascii="宋体" w:hAnsi="宋体" w:eastAsia="宋体" w:cs="宋体"/>
              <w:spacing w:val="87"/>
              <w:szCs w:val="32"/>
              <w:highlight w:val="none"/>
            </w:rPr>
            <w:t xml:space="preserve"> </w:t>
          </w:r>
          <w:r>
            <w:rPr>
              <w:rFonts w:ascii="宋体" w:hAnsi="宋体" w:eastAsia="宋体" w:cs="宋体"/>
              <w:bCs/>
              <w:spacing w:val="9"/>
              <w:szCs w:val="32"/>
              <w:highlight w:val="none"/>
            </w:rPr>
            <w:t>合同主要条款和格式合同(样本)</w:t>
          </w:r>
          <w:r>
            <w:rPr>
              <w:highlight w:val="none"/>
            </w:rPr>
            <w:tab/>
          </w:r>
          <w:r>
            <w:rPr>
              <w:highlight w:val="none"/>
            </w:rPr>
            <w:fldChar w:fldCharType="begin"/>
          </w:r>
          <w:r>
            <w:rPr>
              <w:highlight w:val="none"/>
            </w:rPr>
            <w:instrText xml:space="preserve"> PAGEREF _Toc12965 \h </w:instrText>
          </w:r>
          <w:r>
            <w:rPr>
              <w:highlight w:val="none"/>
            </w:rPr>
            <w:fldChar w:fldCharType="separate"/>
          </w:r>
          <w:r>
            <w:rPr>
              <w:highlight w:val="none"/>
            </w:rPr>
            <w:t>20</w:t>
          </w:r>
          <w:r>
            <w:rPr>
              <w:highlight w:val="none"/>
            </w:rPr>
            <w:fldChar w:fldCharType="end"/>
          </w:r>
          <w:r>
            <w:rPr>
              <w:rFonts w:ascii="Times New Roman" w:hAnsi="Times New Roman" w:eastAsia="Times New Roman" w:cs="Times New Roman"/>
              <w:szCs w:val="24"/>
              <w:highlight w:val="none"/>
            </w:rPr>
            <w:fldChar w:fldCharType="end"/>
          </w:r>
        </w:p>
        <w:p w14:paraId="3F9C9762">
          <w:pPr>
            <w:pStyle w:val="8"/>
            <w:tabs>
              <w:tab w:val="right" w:leader="dot" w:pos="8338"/>
            </w:tabs>
            <w:rPr>
              <w:highlight w:val="none"/>
            </w:rPr>
          </w:pPr>
          <w:r>
            <w:rPr>
              <w:rFonts w:ascii="Times New Roman" w:hAnsi="Times New Roman" w:eastAsia="Times New Roman" w:cs="Times New Roman"/>
              <w:szCs w:val="24"/>
              <w:highlight w:val="none"/>
            </w:rPr>
            <w:fldChar w:fldCharType="begin"/>
          </w:r>
          <w:r>
            <w:rPr>
              <w:rFonts w:ascii="Times New Roman" w:hAnsi="Times New Roman" w:eastAsia="Times New Roman" w:cs="Times New Roman"/>
              <w:szCs w:val="24"/>
              <w:highlight w:val="none"/>
            </w:rPr>
            <w:instrText xml:space="preserve"> HYPERLINK \l _Toc25293 </w:instrText>
          </w:r>
          <w:r>
            <w:rPr>
              <w:rFonts w:ascii="Times New Roman" w:hAnsi="Times New Roman" w:eastAsia="Times New Roman" w:cs="Times New Roman"/>
              <w:szCs w:val="24"/>
              <w:highlight w:val="none"/>
            </w:rPr>
            <w:fldChar w:fldCharType="separate"/>
          </w:r>
          <w:r>
            <w:rPr>
              <w:rFonts w:hint="eastAsia" w:ascii="宋体" w:hAnsi="宋体" w:eastAsia="宋体" w:cs="宋体"/>
              <w:bCs/>
              <w:spacing w:val="2"/>
              <w:szCs w:val="31"/>
              <w:highlight w:val="none"/>
              <w:lang w:eastAsia="zh-CN"/>
            </w:rPr>
            <w:t>第七篇  响应文件格式</w:t>
          </w:r>
          <w:r>
            <w:rPr>
              <w:highlight w:val="none"/>
            </w:rPr>
            <w:tab/>
          </w:r>
          <w:r>
            <w:rPr>
              <w:highlight w:val="none"/>
            </w:rPr>
            <w:fldChar w:fldCharType="begin"/>
          </w:r>
          <w:r>
            <w:rPr>
              <w:highlight w:val="none"/>
            </w:rPr>
            <w:instrText xml:space="preserve"> PAGEREF _Toc25293 \h </w:instrText>
          </w:r>
          <w:r>
            <w:rPr>
              <w:highlight w:val="none"/>
            </w:rPr>
            <w:fldChar w:fldCharType="separate"/>
          </w:r>
          <w:r>
            <w:rPr>
              <w:highlight w:val="none"/>
            </w:rPr>
            <w:t>36</w:t>
          </w:r>
          <w:r>
            <w:rPr>
              <w:highlight w:val="none"/>
            </w:rPr>
            <w:fldChar w:fldCharType="end"/>
          </w:r>
          <w:r>
            <w:rPr>
              <w:rFonts w:ascii="Times New Roman" w:hAnsi="Times New Roman" w:eastAsia="Times New Roman" w:cs="Times New Roman"/>
              <w:szCs w:val="24"/>
              <w:highlight w:val="none"/>
            </w:rPr>
            <w:fldChar w:fldCharType="end"/>
          </w:r>
        </w:p>
        <w:p w14:paraId="3BFBF67A">
          <w:pPr>
            <w:spacing w:line="219" w:lineRule="auto"/>
            <w:rPr>
              <w:rFonts w:ascii="Times New Roman" w:hAnsi="Times New Roman" w:eastAsia="Times New Roman" w:cs="Times New Roman"/>
              <w:snapToGrid w:val="0"/>
              <w:color w:val="000000"/>
              <w:kern w:val="0"/>
              <w:sz w:val="21"/>
              <w:szCs w:val="24"/>
              <w:highlight w:val="none"/>
              <w:lang w:val="en-US" w:eastAsia="en-US" w:bidi="ar-SA"/>
            </w:rPr>
          </w:pPr>
          <w:r>
            <w:rPr>
              <w:rFonts w:ascii="Times New Roman" w:hAnsi="Times New Roman" w:eastAsia="Times New Roman" w:cs="Times New Roman"/>
              <w:szCs w:val="24"/>
              <w:highlight w:val="none"/>
            </w:rPr>
            <w:fldChar w:fldCharType="end"/>
          </w:r>
        </w:p>
      </w:sdtContent>
    </w:sdt>
    <w:p w14:paraId="4F0FD49B">
      <w:pPr>
        <w:spacing w:line="219" w:lineRule="auto"/>
        <w:rPr>
          <w:rFonts w:ascii="Times New Roman" w:hAnsi="Times New Roman" w:eastAsia="Times New Roman" w:cs="Times New Roman"/>
          <w:snapToGrid w:val="0"/>
          <w:color w:val="000000"/>
          <w:kern w:val="0"/>
          <w:sz w:val="21"/>
          <w:szCs w:val="24"/>
          <w:highlight w:val="none"/>
          <w:lang w:val="en-US" w:eastAsia="en-US" w:bidi="ar-SA"/>
        </w:rPr>
        <w:sectPr>
          <w:pgSz w:w="11910" w:h="16840"/>
          <w:pgMar w:top="1431" w:right="1786" w:bottom="0" w:left="1786" w:header="0" w:footer="0" w:gutter="0"/>
          <w:cols w:space="720" w:num="1"/>
        </w:sectPr>
      </w:pPr>
      <w:bookmarkStart w:id="14" w:name="_GoBack"/>
      <w:bookmarkEnd w:id="14"/>
    </w:p>
    <w:p w14:paraId="0385938E">
      <w:pPr>
        <w:spacing w:before="85" w:line="219" w:lineRule="auto"/>
        <w:ind w:left="2789"/>
        <w:outlineLvl w:val="0"/>
        <w:rPr>
          <w:rFonts w:ascii="宋体" w:hAnsi="宋体" w:eastAsia="宋体" w:cs="宋体"/>
          <w:sz w:val="31"/>
          <w:szCs w:val="31"/>
          <w:highlight w:val="none"/>
        </w:rPr>
      </w:pPr>
      <w:bookmarkStart w:id="0" w:name="_Toc31508"/>
      <w:r>
        <w:rPr>
          <w:rFonts w:ascii="宋体" w:hAnsi="宋体" w:eastAsia="宋体" w:cs="宋体"/>
          <w:b/>
          <w:bCs/>
          <w:spacing w:val="2"/>
          <w:sz w:val="31"/>
          <w:szCs w:val="31"/>
          <w:highlight w:val="none"/>
        </w:rPr>
        <w:t>第一篇</w:t>
      </w:r>
      <w:r>
        <w:rPr>
          <w:rFonts w:ascii="宋体" w:hAnsi="宋体" w:eastAsia="宋体" w:cs="宋体"/>
          <w:spacing w:val="2"/>
          <w:sz w:val="31"/>
          <w:szCs w:val="31"/>
          <w:highlight w:val="none"/>
        </w:rPr>
        <w:t xml:space="preserve">  </w:t>
      </w:r>
      <w:r>
        <w:rPr>
          <w:rFonts w:ascii="宋体" w:hAnsi="宋体" w:eastAsia="宋体" w:cs="宋体"/>
          <w:b/>
          <w:bCs/>
          <w:spacing w:val="2"/>
          <w:sz w:val="31"/>
          <w:szCs w:val="31"/>
          <w:highlight w:val="none"/>
        </w:rPr>
        <w:t>采购邀请书</w:t>
      </w:r>
      <w:bookmarkEnd w:id="0"/>
    </w:p>
    <w:p w14:paraId="59DA421E">
      <w:pPr>
        <w:spacing w:before="142" w:line="325" w:lineRule="auto"/>
        <w:ind w:left="25" w:right="163" w:firstLine="410"/>
        <w:rPr>
          <w:rFonts w:ascii="宋体" w:hAnsi="宋体" w:eastAsia="宋体" w:cs="宋体"/>
          <w:spacing w:val="10"/>
          <w:sz w:val="20"/>
          <w:szCs w:val="20"/>
          <w:highlight w:val="none"/>
        </w:rPr>
      </w:pPr>
      <w:r>
        <w:rPr>
          <w:rFonts w:hint="eastAsia" w:ascii="宋体" w:hAnsi="宋体" w:eastAsia="宋体" w:cs="宋体"/>
          <w:spacing w:val="10"/>
          <w:sz w:val="20"/>
          <w:szCs w:val="20"/>
          <w:highlight w:val="none"/>
          <w:u w:val="single"/>
          <w:lang w:eastAsia="zh-CN"/>
        </w:rPr>
        <w:t>重庆建正工程项目管理有限公司</w:t>
      </w:r>
      <w:r>
        <w:rPr>
          <w:rFonts w:ascii="宋体" w:hAnsi="宋体" w:eastAsia="宋体" w:cs="宋体"/>
          <w:spacing w:val="10"/>
          <w:sz w:val="20"/>
          <w:szCs w:val="20"/>
          <w:highlight w:val="none"/>
        </w:rPr>
        <w:t>(以下简称：采购代理机构)受</w:t>
      </w:r>
      <w:r>
        <w:rPr>
          <w:rFonts w:ascii="宋体" w:hAnsi="宋体" w:eastAsia="宋体" w:cs="宋体"/>
          <w:spacing w:val="10"/>
          <w:sz w:val="20"/>
          <w:szCs w:val="20"/>
          <w:highlight w:val="none"/>
          <w:u w:val="single"/>
        </w:rPr>
        <w:t>重庆勉仁科技有限责任公司</w:t>
      </w:r>
      <w:r>
        <w:rPr>
          <w:rFonts w:ascii="宋体" w:hAnsi="宋体" w:eastAsia="宋体" w:cs="宋体"/>
          <w:spacing w:val="10"/>
          <w:sz w:val="20"/>
          <w:szCs w:val="20"/>
          <w:highlight w:val="none"/>
        </w:rPr>
        <w:t>的委托，对</w:t>
      </w:r>
      <w:r>
        <w:rPr>
          <w:rFonts w:hint="eastAsia" w:ascii="宋体" w:hAnsi="宋体" w:eastAsia="宋体" w:cs="宋体"/>
          <w:spacing w:val="10"/>
          <w:sz w:val="20"/>
          <w:szCs w:val="20"/>
          <w:highlight w:val="none"/>
          <w:u w:val="single"/>
          <w:lang w:eastAsia="zh-CN"/>
        </w:rPr>
        <w:t>梨园小学校综合楼厕所给排水系统及设施设备排危</w:t>
      </w:r>
      <w:r>
        <w:rPr>
          <w:rFonts w:ascii="宋体" w:hAnsi="宋体" w:eastAsia="宋体" w:cs="宋体"/>
          <w:spacing w:val="10"/>
          <w:sz w:val="20"/>
          <w:szCs w:val="20"/>
          <w:highlight w:val="none"/>
        </w:rPr>
        <w:t>进行竞争性比选招标。欢迎有资格的供应商前来参与竞争性比选。</w:t>
      </w:r>
    </w:p>
    <w:p w14:paraId="7F653BBD">
      <w:pPr>
        <w:spacing w:line="219" w:lineRule="auto"/>
        <w:ind w:left="438"/>
        <w:rPr>
          <w:rFonts w:ascii="宋体" w:hAnsi="宋体" w:eastAsia="宋体" w:cs="宋体"/>
          <w:b/>
          <w:bCs/>
          <w:spacing w:val="-5"/>
          <w:sz w:val="21"/>
          <w:szCs w:val="21"/>
          <w:highlight w:val="none"/>
        </w:rPr>
      </w:pPr>
      <w:r>
        <w:rPr>
          <w:rFonts w:ascii="宋体" w:hAnsi="宋体" w:eastAsia="宋体" w:cs="宋体"/>
          <w:b/>
          <w:bCs/>
          <w:spacing w:val="-5"/>
          <w:sz w:val="21"/>
          <w:szCs w:val="21"/>
          <w:highlight w:val="none"/>
        </w:rPr>
        <w:t>一、竞争性比选内容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1999"/>
        <w:gridCol w:w="1590"/>
        <w:gridCol w:w="1905"/>
      </w:tblGrid>
      <w:tr w14:paraId="6A42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14:paraId="64073D7A">
            <w:pPr>
              <w:widowControl w:val="0"/>
              <w:numPr>
                <w:ilvl w:val="0"/>
                <w:numId w:val="0"/>
              </w:numPr>
              <w:spacing w:line="219" w:lineRule="auto"/>
              <w:jc w:val="center"/>
              <w:rPr>
                <w:rFonts w:hint="eastAsia" w:ascii="宋体" w:hAnsi="宋体" w:eastAsia="宋体" w:cs="宋体"/>
                <w:b w:val="0"/>
                <w:bCs w:val="0"/>
                <w:spacing w:val="-5"/>
                <w:sz w:val="21"/>
                <w:szCs w:val="21"/>
                <w:highlight w:val="none"/>
                <w:vertAlign w:val="baseline"/>
                <w:lang w:eastAsia="zh-CN"/>
              </w:rPr>
            </w:pPr>
            <w:r>
              <w:rPr>
                <w:rFonts w:hint="eastAsia" w:ascii="宋体" w:hAnsi="宋体" w:eastAsia="宋体" w:cs="宋体"/>
                <w:b w:val="0"/>
                <w:bCs w:val="0"/>
                <w:spacing w:val="-5"/>
                <w:sz w:val="21"/>
                <w:szCs w:val="21"/>
                <w:highlight w:val="none"/>
                <w:vertAlign w:val="baseline"/>
                <w:lang w:eastAsia="zh-CN"/>
              </w:rPr>
              <w:t>项目名称</w:t>
            </w:r>
          </w:p>
        </w:tc>
        <w:tc>
          <w:tcPr>
            <w:tcW w:w="2004" w:type="dxa"/>
            <w:vAlign w:val="center"/>
          </w:tcPr>
          <w:p w14:paraId="74283110">
            <w:pPr>
              <w:widowControl w:val="0"/>
              <w:numPr>
                <w:ilvl w:val="0"/>
                <w:numId w:val="0"/>
              </w:numPr>
              <w:spacing w:line="219" w:lineRule="auto"/>
              <w:jc w:val="center"/>
              <w:rPr>
                <w:rFonts w:hint="eastAsia" w:ascii="宋体" w:hAnsi="宋体" w:eastAsia="宋体" w:cs="宋体"/>
                <w:b w:val="0"/>
                <w:bCs w:val="0"/>
                <w:spacing w:val="-5"/>
                <w:sz w:val="21"/>
                <w:szCs w:val="21"/>
                <w:highlight w:val="none"/>
                <w:vertAlign w:val="baseline"/>
              </w:rPr>
            </w:pPr>
            <w:r>
              <w:rPr>
                <w:rFonts w:hint="eastAsia" w:ascii="宋体" w:hAnsi="宋体" w:eastAsia="宋体" w:cs="宋体"/>
                <w:b w:val="0"/>
                <w:bCs w:val="0"/>
                <w:spacing w:val="6"/>
                <w:sz w:val="21"/>
                <w:szCs w:val="21"/>
                <w:highlight w:val="none"/>
              </w:rPr>
              <w:t>最高限价(元)</w:t>
            </w:r>
          </w:p>
        </w:tc>
        <w:tc>
          <w:tcPr>
            <w:tcW w:w="1596" w:type="dxa"/>
            <w:vAlign w:val="center"/>
          </w:tcPr>
          <w:p w14:paraId="01D866FD">
            <w:pPr>
              <w:widowControl w:val="0"/>
              <w:numPr>
                <w:ilvl w:val="0"/>
                <w:numId w:val="0"/>
              </w:numPr>
              <w:spacing w:line="219" w:lineRule="auto"/>
              <w:jc w:val="center"/>
              <w:rPr>
                <w:rFonts w:hint="eastAsia" w:ascii="宋体" w:hAnsi="宋体" w:eastAsia="宋体" w:cs="宋体"/>
                <w:b w:val="0"/>
                <w:bCs w:val="0"/>
                <w:spacing w:val="-5"/>
                <w:sz w:val="21"/>
                <w:szCs w:val="21"/>
                <w:highlight w:val="none"/>
                <w:vertAlign w:val="baseline"/>
              </w:rPr>
            </w:pPr>
            <w:r>
              <w:rPr>
                <w:rFonts w:hint="eastAsia" w:ascii="宋体" w:hAnsi="宋体" w:eastAsia="宋体" w:cs="宋体"/>
                <w:b w:val="0"/>
                <w:bCs w:val="0"/>
                <w:spacing w:val="7"/>
                <w:sz w:val="21"/>
                <w:szCs w:val="21"/>
                <w:highlight w:val="none"/>
              </w:rPr>
              <w:t>保证金(元)</w:t>
            </w:r>
          </w:p>
        </w:tc>
        <w:tc>
          <w:tcPr>
            <w:tcW w:w="1912" w:type="dxa"/>
            <w:vAlign w:val="center"/>
          </w:tcPr>
          <w:p w14:paraId="285D3ADD">
            <w:pPr>
              <w:widowControl w:val="0"/>
              <w:spacing w:before="22" w:line="206" w:lineRule="auto"/>
              <w:ind w:left="68"/>
              <w:jc w:val="center"/>
              <w:rPr>
                <w:rFonts w:hint="eastAsia" w:ascii="宋体" w:hAnsi="宋体" w:eastAsia="宋体" w:cs="宋体"/>
                <w:b w:val="0"/>
                <w:bCs w:val="0"/>
                <w:sz w:val="21"/>
                <w:szCs w:val="21"/>
                <w:highlight w:val="none"/>
              </w:rPr>
            </w:pPr>
            <w:r>
              <w:rPr>
                <w:rFonts w:hint="eastAsia" w:ascii="宋体" w:hAnsi="宋体" w:eastAsia="宋体" w:cs="宋体"/>
                <w:b w:val="0"/>
                <w:bCs w:val="0"/>
                <w:spacing w:val="-2"/>
                <w:sz w:val="21"/>
                <w:szCs w:val="21"/>
                <w:highlight w:val="none"/>
              </w:rPr>
              <w:t>成交供应商数量</w:t>
            </w:r>
          </w:p>
          <w:p w14:paraId="269251AE">
            <w:pPr>
              <w:widowControl w:val="0"/>
              <w:numPr>
                <w:ilvl w:val="0"/>
                <w:numId w:val="0"/>
              </w:numPr>
              <w:spacing w:line="219" w:lineRule="auto"/>
              <w:jc w:val="center"/>
              <w:rPr>
                <w:rFonts w:hint="eastAsia" w:ascii="宋体" w:hAnsi="宋体" w:eastAsia="宋体" w:cs="宋体"/>
                <w:b w:val="0"/>
                <w:bCs w:val="0"/>
                <w:spacing w:val="-5"/>
                <w:sz w:val="21"/>
                <w:szCs w:val="21"/>
                <w:highlight w:val="none"/>
                <w:vertAlign w:val="baseline"/>
              </w:rPr>
            </w:pPr>
            <w:r>
              <w:rPr>
                <w:rFonts w:hint="eastAsia" w:ascii="宋体" w:hAnsi="宋体" w:eastAsia="宋体" w:cs="宋体"/>
                <w:b w:val="0"/>
                <w:bCs w:val="0"/>
                <w:color w:val="605050"/>
                <w:spacing w:val="15"/>
                <w:sz w:val="21"/>
                <w:szCs w:val="21"/>
                <w:highlight w:val="none"/>
              </w:rPr>
              <w:t>(名)</w:t>
            </w:r>
          </w:p>
        </w:tc>
      </w:tr>
      <w:tr w14:paraId="7D3A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14:paraId="6A7D6655">
            <w:pPr>
              <w:widowControl w:val="0"/>
              <w:numPr>
                <w:ilvl w:val="0"/>
                <w:numId w:val="0"/>
              </w:numPr>
              <w:spacing w:line="219" w:lineRule="auto"/>
              <w:jc w:val="center"/>
              <w:rPr>
                <w:rFonts w:hint="eastAsia" w:ascii="宋体" w:hAnsi="宋体" w:eastAsia="宋体" w:cs="宋体"/>
                <w:b w:val="0"/>
                <w:bCs w:val="0"/>
                <w:spacing w:val="-5"/>
                <w:sz w:val="21"/>
                <w:szCs w:val="21"/>
                <w:highlight w:val="none"/>
                <w:vertAlign w:val="baseline"/>
              </w:rPr>
            </w:pPr>
            <w:r>
              <w:rPr>
                <w:rFonts w:hint="eastAsia" w:ascii="宋体" w:hAnsi="宋体" w:eastAsia="宋体" w:cs="宋体"/>
                <w:b w:val="0"/>
                <w:bCs w:val="0"/>
                <w:spacing w:val="-5"/>
                <w:sz w:val="21"/>
                <w:szCs w:val="21"/>
                <w:highlight w:val="none"/>
                <w:vertAlign w:val="baseline"/>
              </w:rPr>
              <w:t>梨园小学校综合楼厕所给排水系统及设施设备排危</w:t>
            </w:r>
          </w:p>
        </w:tc>
        <w:tc>
          <w:tcPr>
            <w:tcW w:w="2004" w:type="dxa"/>
            <w:vAlign w:val="center"/>
          </w:tcPr>
          <w:p w14:paraId="23849F11">
            <w:pPr>
              <w:widowControl w:val="0"/>
              <w:numPr>
                <w:ilvl w:val="0"/>
                <w:numId w:val="0"/>
              </w:numPr>
              <w:spacing w:line="219" w:lineRule="auto"/>
              <w:jc w:val="center"/>
              <w:rPr>
                <w:rFonts w:hint="eastAsia" w:ascii="宋体" w:hAnsi="宋体" w:eastAsia="宋体" w:cs="宋体"/>
                <w:b w:val="0"/>
                <w:bCs w:val="0"/>
                <w:spacing w:val="-5"/>
                <w:sz w:val="21"/>
                <w:szCs w:val="21"/>
                <w:highlight w:val="none"/>
                <w:vertAlign w:val="baseline"/>
              </w:rPr>
            </w:pPr>
            <w:r>
              <w:rPr>
                <w:rFonts w:hint="eastAsia" w:ascii="宋体" w:hAnsi="宋体" w:eastAsia="宋体" w:cs="宋体"/>
                <w:b w:val="0"/>
                <w:bCs w:val="0"/>
                <w:spacing w:val="-5"/>
                <w:sz w:val="21"/>
                <w:szCs w:val="21"/>
                <w:highlight w:val="none"/>
                <w:vertAlign w:val="baseline"/>
              </w:rPr>
              <w:t>384283.86</w:t>
            </w:r>
          </w:p>
        </w:tc>
        <w:tc>
          <w:tcPr>
            <w:tcW w:w="1596" w:type="dxa"/>
            <w:vAlign w:val="center"/>
          </w:tcPr>
          <w:p w14:paraId="5A6D3D18">
            <w:pPr>
              <w:widowControl w:val="0"/>
              <w:numPr>
                <w:ilvl w:val="0"/>
                <w:numId w:val="0"/>
              </w:numPr>
              <w:spacing w:line="219" w:lineRule="auto"/>
              <w:jc w:val="center"/>
              <w:rPr>
                <w:rFonts w:hint="eastAsia" w:ascii="宋体" w:hAnsi="宋体" w:eastAsia="宋体" w:cs="宋体"/>
                <w:b w:val="0"/>
                <w:bCs w:val="0"/>
                <w:spacing w:val="-5"/>
                <w:sz w:val="21"/>
                <w:szCs w:val="21"/>
                <w:highlight w:val="none"/>
                <w:vertAlign w:val="baseline"/>
              </w:rPr>
            </w:pPr>
            <w:r>
              <w:rPr>
                <w:rFonts w:hint="eastAsia" w:ascii="宋体" w:hAnsi="宋体" w:eastAsia="宋体" w:cs="宋体"/>
                <w:b w:val="0"/>
                <w:bCs w:val="0"/>
                <w:spacing w:val="10"/>
                <w:sz w:val="20"/>
                <w:szCs w:val="20"/>
                <w:highlight w:val="none"/>
              </w:rPr>
              <w:t>/</w:t>
            </w:r>
          </w:p>
        </w:tc>
        <w:tc>
          <w:tcPr>
            <w:tcW w:w="1912" w:type="dxa"/>
            <w:vAlign w:val="center"/>
          </w:tcPr>
          <w:p w14:paraId="7B6EFFFF">
            <w:pPr>
              <w:widowControl w:val="0"/>
              <w:numPr>
                <w:ilvl w:val="0"/>
                <w:numId w:val="0"/>
              </w:numPr>
              <w:spacing w:line="219" w:lineRule="auto"/>
              <w:jc w:val="center"/>
              <w:rPr>
                <w:rFonts w:hint="eastAsia" w:ascii="宋体" w:hAnsi="宋体" w:eastAsia="宋体" w:cs="宋体"/>
                <w:b w:val="0"/>
                <w:bCs w:val="0"/>
                <w:spacing w:val="-5"/>
                <w:sz w:val="21"/>
                <w:szCs w:val="21"/>
                <w:highlight w:val="none"/>
                <w:vertAlign w:val="baseline"/>
                <w:lang w:val="en-US" w:eastAsia="zh-CN"/>
              </w:rPr>
            </w:pPr>
            <w:r>
              <w:rPr>
                <w:rFonts w:hint="eastAsia" w:ascii="宋体" w:hAnsi="宋体" w:eastAsia="宋体" w:cs="宋体"/>
                <w:b w:val="0"/>
                <w:bCs w:val="0"/>
                <w:spacing w:val="-5"/>
                <w:sz w:val="21"/>
                <w:szCs w:val="21"/>
                <w:highlight w:val="none"/>
                <w:vertAlign w:val="baseline"/>
                <w:lang w:val="en-US" w:eastAsia="zh-CN"/>
              </w:rPr>
              <w:t>1</w:t>
            </w:r>
          </w:p>
        </w:tc>
      </w:tr>
    </w:tbl>
    <w:p w14:paraId="32788CF0">
      <w:pPr>
        <w:spacing w:line="104" w:lineRule="auto"/>
        <w:rPr>
          <w:rFonts w:ascii="Arial"/>
          <w:sz w:val="2"/>
          <w:highlight w:val="none"/>
        </w:rPr>
      </w:pPr>
    </w:p>
    <w:p w14:paraId="53D8DC2E">
      <w:pPr>
        <w:spacing w:before="160" w:line="219" w:lineRule="auto"/>
        <w:ind w:left="437"/>
        <w:rPr>
          <w:rFonts w:ascii="宋体" w:hAnsi="宋体" w:eastAsia="宋体" w:cs="宋体"/>
          <w:sz w:val="20"/>
          <w:szCs w:val="20"/>
          <w:highlight w:val="none"/>
        </w:rPr>
      </w:pPr>
      <w:r>
        <w:rPr>
          <w:rFonts w:ascii="宋体" w:hAnsi="宋体" w:eastAsia="宋体" w:cs="宋体"/>
          <w:b/>
          <w:bCs/>
          <w:spacing w:val="5"/>
          <w:sz w:val="20"/>
          <w:szCs w:val="20"/>
          <w:highlight w:val="none"/>
        </w:rPr>
        <w:t>二、资金来源</w:t>
      </w:r>
    </w:p>
    <w:p w14:paraId="0168733E">
      <w:pPr>
        <w:spacing w:before="154" w:line="219" w:lineRule="auto"/>
        <w:ind w:left="435"/>
        <w:rPr>
          <w:rFonts w:ascii="宋体" w:hAnsi="宋体" w:eastAsia="宋体" w:cs="宋体"/>
          <w:sz w:val="20"/>
          <w:szCs w:val="20"/>
          <w:highlight w:val="none"/>
        </w:rPr>
      </w:pPr>
      <w:r>
        <w:rPr>
          <w:rFonts w:ascii="宋体" w:hAnsi="宋体" w:eastAsia="宋体" w:cs="宋体"/>
          <w:spacing w:val="-1"/>
          <w:sz w:val="20"/>
          <w:szCs w:val="20"/>
          <w:highlight w:val="none"/>
        </w:rPr>
        <w:t>社会资金。</w:t>
      </w:r>
    </w:p>
    <w:p w14:paraId="1CFB2490">
      <w:pPr>
        <w:spacing w:before="160" w:line="219" w:lineRule="auto"/>
        <w:ind w:left="437"/>
        <w:rPr>
          <w:rFonts w:ascii="宋体" w:hAnsi="宋体" w:eastAsia="宋体" w:cs="宋体"/>
          <w:sz w:val="20"/>
          <w:szCs w:val="20"/>
          <w:highlight w:val="none"/>
        </w:rPr>
      </w:pPr>
      <w:r>
        <w:rPr>
          <w:rFonts w:ascii="宋体" w:hAnsi="宋体" w:eastAsia="宋体" w:cs="宋体"/>
          <w:b/>
          <w:bCs/>
          <w:spacing w:val="8"/>
          <w:sz w:val="20"/>
          <w:szCs w:val="20"/>
          <w:highlight w:val="none"/>
        </w:rPr>
        <w:t>三、供应商资格条件</w:t>
      </w:r>
    </w:p>
    <w:p w14:paraId="2E93DF70">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(一)满足《中华人民共和国政府采购法》第二十二条规定；</w:t>
      </w:r>
    </w:p>
    <w:p w14:paraId="2F92D9B6">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(二)落实政府采购政策需满足的资格要求：无；</w:t>
      </w:r>
    </w:p>
    <w:p w14:paraId="71B62DF2">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(三)本项目的特定资格要求：</w:t>
      </w:r>
    </w:p>
    <w:p w14:paraId="03CFFFA0">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1.供应商须具备建设行政主管部门颁发的建筑工程施工总承包叁级及以上资质(须提 供有效的资质证书复印件并加盖供应商公章)。</w:t>
      </w:r>
    </w:p>
    <w:p w14:paraId="6C663D3C">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2.供应商须具备建设行政主管部门颁发的安全生产许可证，企业主要负责人、拟任的项目经理、专职安全生产管理人员具备相应的由建设行政主管部门颁发的安全生产考核合格证书(须提供有效的安全生产许可证及安全生产考核合格证书复印件并加盖供应商公章)。</w:t>
      </w:r>
    </w:p>
    <w:p w14:paraId="101FCED2">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3.供应商须具备有效的企业法人营业执照，且为非外资独资或外资控股企业(提供有效 的营业执照副本复印件并加盖供应商公章)。</w:t>
      </w:r>
    </w:p>
    <w:p w14:paraId="61CC1386">
      <w:pPr>
        <w:spacing w:before="172" w:line="219" w:lineRule="auto"/>
        <w:ind w:left="437"/>
        <w:rPr>
          <w:rFonts w:ascii="宋体" w:hAnsi="宋体" w:eastAsia="宋体" w:cs="宋体"/>
          <w:sz w:val="20"/>
          <w:szCs w:val="20"/>
          <w:highlight w:val="none"/>
        </w:rPr>
      </w:pPr>
      <w:r>
        <w:rPr>
          <w:rFonts w:ascii="宋体" w:hAnsi="宋体" w:eastAsia="宋体" w:cs="宋体"/>
          <w:b/>
          <w:bCs/>
          <w:sz w:val="20"/>
          <w:szCs w:val="20"/>
          <w:highlight w:val="none"/>
        </w:rPr>
        <w:t>四</w:t>
      </w:r>
      <w:r>
        <w:rPr>
          <w:rFonts w:ascii="宋体" w:hAnsi="宋体" w:eastAsia="宋体" w:cs="宋体"/>
          <w:spacing w:val="-38"/>
          <w:sz w:val="20"/>
          <w:szCs w:val="20"/>
          <w:highlight w:val="none"/>
        </w:rPr>
        <w:t xml:space="preserve"> </w:t>
      </w:r>
      <w:r>
        <w:rPr>
          <w:rFonts w:ascii="宋体" w:hAnsi="宋体" w:eastAsia="宋体" w:cs="宋体"/>
          <w:b/>
          <w:bCs/>
          <w:sz w:val="20"/>
          <w:szCs w:val="20"/>
          <w:highlight w:val="none"/>
        </w:rPr>
        <w:t>、竞争性比选有关说明</w:t>
      </w:r>
    </w:p>
    <w:p w14:paraId="27EAFE39">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(一)供应商应通过“行采家”(</w:t>
      </w:r>
      <w:r>
        <w:rPr>
          <w:rFonts w:ascii="宋体" w:hAnsi="宋体" w:eastAsia="宋体" w:cs="宋体"/>
          <w:spacing w:val="10"/>
          <w:sz w:val="20"/>
          <w:szCs w:val="20"/>
          <w:highlight w:val="none"/>
        </w:rPr>
        <w:fldChar w:fldCharType="begin"/>
      </w:r>
      <w:r>
        <w:rPr>
          <w:rFonts w:ascii="宋体" w:hAnsi="宋体" w:eastAsia="宋体" w:cs="宋体"/>
          <w:spacing w:val="10"/>
          <w:sz w:val="20"/>
          <w:szCs w:val="20"/>
          <w:highlight w:val="none"/>
        </w:rPr>
        <w:instrText xml:space="preserve"> HYPERLINK "https://www.gec123.com/" </w:instrText>
      </w:r>
      <w:r>
        <w:rPr>
          <w:rFonts w:ascii="宋体" w:hAnsi="宋体" w:eastAsia="宋体" w:cs="宋体"/>
          <w:spacing w:val="10"/>
          <w:sz w:val="20"/>
          <w:szCs w:val="20"/>
          <w:highlight w:val="none"/>
        </w:rPr>
        <w:fldChar w:fldCharType="separate"/>
      </w:r>
      <w:r>
        <w:rPr>
          <w:rFonts w:ascii="宋体" w:hAnsi="宋体" w:eastAsia="宋体" w:cs="宋体"/>
          <w:spacing w:val="10"/>
          <w:sz w:val="20"/>
          <w:szCs w:val="20"/>
          <w:highlight w:val="none"/>
        </w:rPr>
        <w:t>https://www.gec123.com/</w:t>
      </w:r>
      <w:r>
        <w:rPr>
          <w:rFonts w:ascii="宋体" w:hAnsi="宋体" w:eastAsia="宋体" w:cs="宋体"/>
          <w:spacing w:val="10"/>
          <w:sz w:val="20"/>
          <w:szCs w:val="20"/>
          <w:highlight w:val="none"/>
        </w:rPr>
        <w:fldChar w:fldCharType="end"/>
      </w:r>
      <w:r>
        <w:rPr>
          <w:rFonts w:ascii="宋体" w:hAnsi="宋体" w:eastAsia="宋体" w:cs="宋体"/>
          <w:spacing w:val="10"/>
          <w:sz w:val="20"/>
          <w:szCs w:val="20"/>
          <w:highlight w:val="none"/>
        </w:rPr>
        <w:t>)登记成为行采家平台供 应商。</w:t>
      </w:r>
    </w:p>
    <w:p w14:paraId="002B2B0A">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(二)凡有意参加投标的供应商，请于公告发布之日起至报名截止时间之前，在“行采家”(</w:t>
      </w:r>
      <w:r>
        <w:rPr>
          <w:rFonts w:ascii="宋体" w:hAnsi="宋体" w:eastAsia="宋体" w:cs="宋体"/>
          <w:spacing w:val="10"/>
          <w:sz w:val="20"/>
          <w:szCs w:val="20"/>
          <w:highlight w:val="none"/>
        </w:rPr>
        <w:fldChar w:fldCharType="begin"/>
      </w:r>
      <w:r>
        <w:rPr>
          <w:rFonts w:ascii="宋体" w:hAnsi="宋体" w:eastAsia="宋体" w:cs="宋体"/>
          <w:spacing w:val="10"/>
          <w:sz w:val="20"/>
          <w:szCs w:val="20"/>
          <w:highlight w:val="none"/>
        </w:rPr>
        <w:instrText xml:space="preserve"> HYPERLINK "https://www.gec123.com/" </w:instrText>
      </w:r>
      <w:r>
        <w:rPr>
          <w:rFonts w:ascii="宋体" w:hAnsi="宋体" w:eastAsia="宋体" w:cs="宋体"/>
          <w:spacing w:val="10"/>
          <w:sz w:val="20"/>
          <w:szCs w:val="20"/>
          <w:highlight w:val="none"/>
        </w:rPr>
        <w:fldChar w:fldCharType="separate"/>
      </w:r>
      <w:r>
        <w:rPr>
          <w:rFonts w:ascii="宋体" w:hAnsi="宋体" w:eastAsia="宋体" w:cs="宋体"/>
          <w:spacing w:val="10"/>
          <w:sz w:val="20"/>
          <w:szCs w:val="20"/>
          <w:highlight w:val="none"/>
        </w:rPr>
        <w:t>https://www.gec123.com/</w:t>
      </w:r>
      <w:r>
        <w:rPr>
          <w:rFonts w:ascii="宋体" w:hAnsi="宋体" w:eastAsia="宋体" w:cs="宋体"/>
          <w:spacing w:val="10"/>
          <w:sz w:val="20"/>
          <w:szCs w:val="20"/>
          <w:highlight w:val="none"/>
        </w:rPr>
        <w:fldChar w:fldCharType="end"/>
      </w:r>
      <w:r>
        <w:rPr>
          <w:rFonts w:ascii="宋体" w:hAnsi="宋体" w:eastAsia="宋体" w:cs="宋体"/>
          <w:spacing w:val="10"/>
          <w:sz w:val="20"/>
          <w:szCs w:val="20"/>
          <w:highlight w:val="none"/>
        </w:rPr>
        <w:t>)  上下载查看本项目需求文件以及变更公告等公布的所有项目资料，无论供应商下载查看与否，均视为已知晓所有实质性要求内容。</w:t>
      </w:r>
    </w:p>
    <w:p w14:paraId="0BE5683A">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(三)竞争性比选公告期限：自采购公告发布之日起三个工作日。</w:t>
      </w:r>
    </w:p>
    <w:p w14:paraId="15552052">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(四)获取文件时间及报名</w:t>
      </w:r>
    </w:p>
    <w:p w14:paraId="7F706CB6">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1.报名发售期：各潜在供应商请于2025年</w:t>
      </w:r>
      <w:r>
        <w:rPr>
          <w:rFonts w:hint="eastAsia" w:ascii="宋体" w:hAnsi="宋体" w:eastAsia="宋体" w:cs="宋体"/>
          <w:spacing w:val="10"/>
          <w:sz w:val="20"/>
          <w:szCs w:val="20"/>
          <w:highlight w:val="none"/>
          <w:lang w:val="en-US" w:eastAsia="zh-CN"/>
        </w:rPr>
        <w:t>7</w:t>
      </w:r>
      <w:r>
        <w:rPr>
          <w:rFonts w:ascii="宋体" w:hAnsi="宋体" w:eastAsia="宋体" w:cs="宋体"/>
          <w:spacing w:val="10"/>
          <w:sz w:val="20"/>
          <w:szCs w:val="20"/>
          <w:highlight w:val="none"/>
        </w:rPr>
        <w:t>月</w:t>
      </w:r>
      <w:r>
        <w:rPr>
          <w:rFonts w:hint="eastAsia" w:ascii="宋体" w:hAnsi="宋体" w:eastAsia="宋体" w:cs="宋体"/>
          <w:spacing w:val="10"/>
          <w:sz w:val="20"/>
          <w:szCs w:val="20"/>
          <w:highlight w:val="none"/>
          <w:lang w:val="en-US" w:eastAsia="zh-CN"/>
        </w:rPr>
        <w:t>8</w:t>
      </w:r>
      <w:r>
        <w:rPr>
          <w:rFonts w:ascii="宋体" w:hAnsi="宋体" w:eastAsia="宋体" w:cs="宋体"/>
          <w:spacing w:val="10"/>
          <w:sz w:val="20"/>
          <w:szCs w:val="20"/>
          <w:highlight w:val="none"/>
        </w:rPr>
        <w:t>日至2025年</w:t>
      </w:r>
      <w:r>
        <w:rPr>
          <w:rFonts w:hint="eastAsia" w:ascii="宋体" w:hAnsi="宋体" w:eastAsia="宋体" w:cs="宋体"/>
          <w:spacing w:val="10"/>
          <w:sz w:val="20"/>
          <w:szCs w:val="20"/>
          <w:highlight w:val="none"/>
          <w:lang w:val="en-US" w:eastAsia="zh-CN"/>
        </w:rPr>
        <w:t>7</w:t>
      </w:r>
      <w:r>
        <w:rPr>
          <w:rFonts w:ascii="宋体" w:hAnsi="宋体" w:eastAsia="宋体" w:cs="宋体"/>
          <w:spacing w:val="10"/>
          <w:sz w:val="20"/>
          <w:szCs w:val="20"/>
          <w:highlight w:val="none"/>
        </w:rPr>
        <w:t>月</w:t>
      </w:r>
      <w:r>
        <w:rPr>
          <w:rFonts w:hint="eastAsia" w:ascii="宋体" w:hAnsi="宋体" w:eastAsia="宋体" w:cs="宋体"/>
          <w:spacing w:val="10"/>
          <w:sz w:val="20"/>
          <w:szCs w:val="20"/>
          <w:highlight w:val="none"/>
          <w:lang w:val="en-US" w:eastAsia="zh-CN"/>
        </w:rPr>
        <w:t>11</w:t>
      </w:r>
      <w:r>
        <w:rPr>
          <w:rFonts w:ascii="宋体" w:hAnsi="宋体" w:eastAsia="宋体" w:cs="宋体"/>
          <w:spacing w:val="10"/>
          <w:sz w:val="20"/>
          <w:szCs w:val="20"/>
          <w:highlight w:val="none"/>
        </w:rPr>
        <w:t>日17:00时(北京 时间)报名，比选文件费用500元/份售后不退。</w:t>
      </w:r>
    </w:p>
    <w:p w14:paraId="278F46AE">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2.获取文件：在报名发售期内采用邮件报名的方式，供应商将《竞争性比选文件发售 登记表》(见附件)扫描件发送至邮箱</w:t>
      </w:r>
      <w:r>
        <w:rPr>
          <w:rFonts w:hint="eastAsia" w:ascii="宋体" w:hAnsi="宋体" w:eastAsia="宋体" w:cs="宋体"/>
          <w:spacing w:val="10"/>
          <w:sz w:val="20"/>
          <w:szCs w:val="20"/>
          <w:highlight w:val="none"/>
          <w:lang w:val="en-US" w:eastAsia="zh-CN"/>
        </w:rPr>
        <w:t>569577593</w:t>
      </w:r>
      <w:r>
        <w:rPr>
          <w:rFonts w:ascii="宋体" w:hAnsi="宋体" w:eastAsia="宋体" w:cs="宋体"/>
          <w:spacing w:val="10"/>
          <w:sz w:val="20"/>
          <w:szCs w:val="20"/>
          <w:highlight w:val="none"/>
        </w:rPr>
        <w:t>@qq.com,并在邮件中注明所获取竞争性比选文件的项目名称、供应商名称、联系人、联系电话等相关信息。报名及获取了竞争</w:t>
      </w:r>
      <w:bookmarkStart w:id="1" w:name="bookmark8"/>
      <w:bookmarkEnd w:id="1"/>
      <w:r>
        <w:rPr>
          <w:rFonts w:ascii="宋体" w:hAnsi="宋体" w:eastAsia="宋体" w:cs="宋体"/>
          <w:spacing w:val="10"/>
          <w:sz w:val="20"/>
          <w:szCs w:val="20"/>
          <w:highlight w:val="none"/>
        </w:rPr>
        <w:t>性比选文件的供应商，其投标才被接收。</w:t>
      </w:r>
    </w:p>
    <w:p w14:paraId="25C423C0">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(五)递交方式及报价</w:t>
      </w:r>
    </w:p>
    <w:p w14:paraId="27A11C2E">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1.线上</w:t>
      </w:r>
    </w:p>
    <w:p w14:paraId="0BDCEE32">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1.1投标起止时间：以行采家电子竞采平台上本项目发布的时间为准。</w:t>
      </w:r>
    </w:p>
    <w:p w14:paraId="381B65A5">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1.2报价要求：供应商在本项目规定的时间内，通过(</w:t>
      </w:r>
      <w:r>
        <w:rPr>
          <w:rFonts w:ascii="宋体" w:hAnsi="宋体" w:eastAsia="宋体" w:cs="宋体"/>
          <w:spacing w:val="10"/>
          <w:sz w:val="20"/>
          <w:szCs w:val="20"/>
          <w:highlight w:val="none"/>
        </w:rPr>
        <w:fldChar w:fldCharType="begin"/>
      </w:r>
      <w:r>
        <w:rPr>
          <w:rFonts w:ascii="宋体" w:hAnsi="宋体" w:eastAsia="宋体" w:cs="宋体"/>
          <w:spacing w:val="10"/>
          <w:sz w:val="20"/>
          <w:szCs w:val="20"/>
          <w:highlight w:val="none"/>
        </w:rPr>
        <w:instrText xml:space="preserve"> HYPERLINK "https://www.gec123.com/xe/" </w:instrText>
      </w:r>
      <w:r>
        <w:rPr>
          <w:rFonts w:ascii="宋体" w:hAnsi="宋体" w:eastAsia="宋体" w:cs="宋体"/>
          <w:spacing w:val="10"/>
          <w:sz w:val="20"/>
          <w:szCs w:val="20"/>
          <w:highlight w:val="none"/>
        </w:rPr>
        <w:fldChar w:fldCharType="separate"/>
      </w:r>
      <w:r>
        <w:rPr>
          <w:rFonts w:ascii="宋体" w:hAnsi="宋体" w:eastAsia="宋体" w:cs="宋体"/>
          <w:spacing w:val="10"/>
          <w:sz w:val="20"/>
          <w:szCs w:val="20"/>
          <w:highlight w:val="none"/>
        </w:rPr>
        <w:t>https://www.gec123.com/xe/</w:t>
      </w:r>
      <w:r>
        <w:rPr>
          <w:rFonts w:ascii="宋体" w:hAnsi="宋体" w:eastAsia="宋体" w:cs="宋体"/>
          <w:spacing w:val="10"/>
          <w:sz w:val="20"/>
          <w:szCs w:val="20"/>
          <w:highlight w:val="none"/>
        </w:rPr>
        <w:fldChar w:fldCharType="end"/>
      </w:r>
      <w:r>
        <w:rPr>
          <w:rFonts w:ascii="宋体" w:hAnsi="宋体" w:eastAsia="宋体" w:cs="宋体"/>
          <w:spacing w:val="10"/>
          <w:sz w:val="20"/>
          <w:szCs w:val="20"/>
          <w:highlight w:val="none"/>
        </w:rPr>
        <w:t>)行采家电子竞采平台进行网上报价，并线上提交响应文件电子文档(pdf格式);未在规的时间内报价和上传响应文件电子文档的供应商将失去成交供应商资格。</w:t>
      </w:r>
    </w:p>
    <w:p w14:paraId="4E19A1F7">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2.线下</w:t>
      </w:r>
    </w:p>
    <w:p w14:paraId="654F2802">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2.1 递交或邮寄截止时间：供应商应于2025年</w:t>
      </w:r>
      <w:r>
        <w:rPr>
          <w:rFonts w:hint="eastAsia" w:ascii="宋体" w:hAnsi="宋体" w:eastAsia="宋体" w:cs="宋体"/>
          <w:spacing w:val="10"/>
          <w:sz w:val="20"/>
          <w:szCs w:val="20"/>
          <w:highlight w:val="none"/>
          <w:lang w:val="en-US" w:eastAsia="zh-CN"/>
        </w:rPr>
        <w:t>7</w:t>
      </w:r>
      <w:r>
        <w:rPr>
          <w:rFonts w:ascii="宋体" w:hAnsi="宋体" w:eastAsia="宋体" w:cs="宋体"/>
          <w:spacing w:val="10"/>
          <w:sz w:val="20"/>
          <w:szCs w:val="20"/>
          <w:highlight w:val="none"/>
        </w:rPr>
        <w:t>月</w:t>
      </w:r>
      <w:r>
        <w:rPr>
          <w:rFonts w:hint="eastAsia" w:ascii="宋体" w:hAnsi="宋体" w:eastAsia="宋体" w:cs="宋体"/>
          <w:spacing w:val="10"/>
          <w:sz w:val="20"/>
          <w:szCs w:val="20"/>
          <w:highlight w:val="none"/>
          <w:lang w:val="en-US" w:eastAsia="zh-CN"/>
        </w:rPr>
        <w:t>12</w:t>
      </w:r>
      <w:r>
        <w:rPr>
          <w:rFonts w:ascii="宋体" w:hAnsi="宋体" w:eastAsia="宋体" w:cs="宋体"/>
          <w:spacing w:val="10"/>
          <w:sz w:val="20"/>
          <w:szCs w:val="20"/>
          <w:highlight w:val="none"/>
        </w:rPr>
        <w:t>日</w:t>
      </w:r>
      <w:r>
        <w:rPr>
          <w:rFonts w:hint="eastAsia" w:ascii="宋体" w:hAnsi="宋体" w:eastAsia="宋体" w:cs="宋体"/>
          <w:spacing w:val="10"/>
          <w:sz w:val="20"/>
          <w:szCs w:val="20"/>
          <w:highlight w:val="none"/>
          <w:lang w:val="en-US" w:eastAsia="zh-CN"/>
        </w:rPr>
        <w:t>09</w:t>
      </w:r>
      <w:r>
        <w:rPr>
          <w:rFonts w:ascii="宋体" w:hAnsi="宋体" w:eastAsia="宋体" w:cs="宋体"/>
          <w:spacing w:val="10"/>
          <w:sz w:val="20"/>
          <w:szCs w:val="20"/>
          <w:highlight w:val="none"/>
        </w:rPr>
        <w:t>:</w:t>
      </w:r>
      <w:r>
        <w:rPr>
          <w:rFonts w:hint="eastAsia" w:ascii="宋体" w:hAnsi="宋体" w:eastAsia="宋体" w:cs="宋体"/>
          <w:spacing w:val="10"/>
          <w:sz w:val="20"/>
          <w:szCs w:val="20"/>
          <w:highlight w:val="none"/>
          <w:lang w:val="en-US" w:eastAsia="zh-CN"/>
        </w:rPr>
        <w:t>30</w:t>
      </w:r>
      <w:r>
        <w:rPr>
          <w:rFonts w:ascii="宋体" w:hAnsi="宋体" w:eastAsia="宋体" w:cs="宋体"/>
          <w:spacing w:val="10"/>
          <w:sz w:val="20"/>
          <w:szCs w:val="20"/>
          <w:highlight w:val="none"/>
        </w:rPr>
        <w:t>时截止前(北京时间，逾期不予受理),将响应文件纸质版(正本一份，副本二份)装袋密封并递交或邮寄至采购  人作为评审及留档材料。逾期送达的响应文件(以签收时间为准),将失去成交供应商资格。</w:t>
      </w:r>
    </w:p>
    <w:p w14:paraId="363CFFA6">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2.2评审开始时间：同截止时间。</w:t>
      </w:r>
    </w:p>
    <w:p w14:paraId="3064B655">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2.3递交或邮寄地点：重庆勉仁科技有限责任公司/</w:t>
      </w:r>
      <w:r>
        <w:rPr>
          <w:rFonts w:hint="eastAsia" w:ascii="宋体" w:hAnsi="宋体" w:eastAsia="宋体" w:cs="宋体"/>
          <w:spacing w:val="10"/>
          <w:sz w:val="20"/>
          <w:szCs w:val="20"/>
          <w:highlight w:val="none"/>
          <w:lang w:eastAsia="zh-CN"/>
        </w:rPr>
        <w:t>朱老师</w:t>
      </w:r>
      <w:r>
        <w:rPr>
          <w:rFonts w:hint="eastAsia" w:ascii="宋体" w:hAnsi="宋体" w:eastAsia="宋体" w:cs="宋体"/>
          <w:spacing w:val="10"/>
          <w:sz w:val="20"/>
          <w:szCs w:val="20"/>
          <w:highlight w:val="none"/>
          <w:lang w:val="en-US" w:eastAsia="zh-CN"/>
        </w:rPr>
        <w:t>17729660664</w:t>
      </w:r>
      <w:r>
        <w:rPr>
          <w:rFonts w:ascii="宋体" w:hAnsi="宋体" w:eastAsia="宋体" w:cs="宋体"/>
          <w:spacing w:val="10"/>
          <w:sz w:val="20"/>
          <w:szCs w:val="20"/>
          <w:highlight w:val="none"/>
        </w:rPr>
        <w:t>收。</w:t>
      </w:r>
    </w:p>
    <w:p w14:paraId="3D24139A">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3. 纸质响应文件、电子文档内容(签字盖章齐全)必须相同一致，供应商若因上传的 电子文档无法打开或与纸质文档内容不一致，由评标委员会作无效响应处理。</w:t>
      </w:r>
    </w:p>
    <w:p w14:paraId="4294DD99">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(六)供应商须满足以下两种要求，其响应文件才被接受：</w:t>
      </w:r>
    </w:p>
    <w:p w14:paraId="2ED723E0">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1.符合“第一篇 四、竞争性比选有关说明(四)获取文件时间及报名”要求；</w:t>
      </w:r>
    </w:p>
    <w:p w14:paraId="1B091BFF">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2.符合“第一篇 四、竞争性比选有关说明(五)投标方式及报价”要求。</w:t>
      </w:r>
    </w:p>
    <w:p w14:paraId="643B7482">
      <w:pPr>
        <w:spacing w:before="130" w:line="219" w:lineRule="auto"/>
        <w:ind w:left="433"/>
        <w:rPr>
          <w:rFonts w:ascii="宋体" w:hAnsi="宋体" w:eastAsia="宋体" w:cs="宋体"/>
          <w:sz w:val="21"/>
          <w:szCs w:val="21"/>
          <w:highlight w:val="none"/>
        </w:rPr>
      </w:pPr>
      <w:r>
        <w:rPr>
          <w:rFonts w:ascii="宋体" w:hAnsi="宋体" w:eastAsia="宋体" w:cs="宋体"/>
          <w:b/>
          <w:bCs/>
          <w:spacing w:val="-4"/>
          <w:sz w:val="21"/>
          <w:szCs w:val="21"/>
          <w:highlight w:val="none"/>
        </w:rPr>
        <w:t>五、采购项目需落实的政府采购政策</w:t>
      </w:r>
    </w:p>
    <w:p w14:paraId="359CA422">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(一)按照《财政部生态环境部关于印发环境标志产品政府采购品目清单的通知》(财 库〔2019〕18号)和《财政部发展改革委关于印发节能产品政府采购品目清单的通知》(财 库〔2019〕19号)的规定，落实国家节能环保政策。</w:t>
      </w:r>
    </w:p>
    <w:p w14:paraId="1379BE12">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(二)按照财政部、工业和信息化部关于印发《政府采购促进中小企业发展管理办法》的通知(财库〔2020〕46号)的规定，落实促进中小企业发展政策。</w:t>
      </w:r>
    </w:p>
    <w:p w14:paraId="742F06CF">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(三)按照《财政部、司法部关于政府采购支持监狱企业发展有关问题的通知》(财库 〔2014〕68号)的规定，落实支持监狱企业发展政策。</w:t>
      </w:r>
    </w:p>
    <w:p w14:paraId="598C4677">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(四)按照《三部门联合发布关于促进残疾人就业政府采购政策的通知》(财库〔2017) 141号)的规定，落实支持残疾人福利性单位发展政策。</w:t>
      </w:r>
    </w:p>
    <w:p w14:paraId="3E0CCAE6">
      <w:pPr>
        <w:spacing w:before="130" w:line="219" w:lineRule="auto"/>
        <w:ind w:left="433"/>
        <w:rPr>
          <w:rFonts w:ascii="宋体" w:hAnsi="宋体" w:eastAsia="宋体" w:cs="宋体"/>
          <w:b/>
          <w:bCs/>
          <w:spacing w:val="-4"/>
          <w:sz w:val="21"/>
          <w:szCs w:val="21"/>
          <w:highlight w:val="none"/>
        </w:rPr>
      </w:pPr>
      <w:r>
        <w:rPr>
          <w:rFonts w:ascii="宋体" w:hAnsi="宋体" w:eastAsia="宋体" w:cs="宋体"/>
          <w:b/>
          <w:bCs/>
          <w:spacing w:val="-4"/>
          <w:sz w:val="21"/>
          <w:szCs w:val="21"/>
          <w:highlight w:val="none"/>
        </w:rPr>
        <w:t>六、投标有关规定</w:t>
      </w:r>
    </w:p>
    <w:p w14:paraId="57E271D1">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(一)单位负责人为同一人或者存在直接控股、管理关系的不同供应商，不得参加同一 合同项(包)下的政府采购活动。</w:t>
      </w:r>
    </w:p>
    <w:p w14:paraId="6C8320B4">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(二)为采购项目提供整体设计、规范编制或者项目管理、监理等服务的供应商，不得 再参加该采购项目的其他采购活动。</w:t>
      </w:r>
    </w:p>
    <w:p w14:paraId="6D6FA0A5">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(三)本项目若有澄清文件采购代理机构将书面通知获取比选文件的各潜在供应商。</w:t>
      </w:r>
    </w:p>
    <w:p w14:paraId="5CF75589">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(四)超过投标截止时间递交的响应文件，恕不接收。</w:t>
      </w:r>
    </w:p>
    <w:p w14:paraId="7BB6F015">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(五)投标费用：无论投标结果如何，供应商参与本项目投标的所有费用均应由供应商自行承担。</w:t>
      </w:r>
    </w:p>
    <w:p w14:paraId="6A078F56">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(六)本项目不接受联合体参与投标，否则按无效投标处理。</w:t>
      </w:r>
    </w:p>
    <w:p w14:paraId="3AC9C000">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(七)本项目不接受合同分包。</w:t>
      </w:r>
    </w:p>
    <w:p w14:paraId="0B7B0349">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(八)按照《财政部关于在政府采购活动中查询及使用信用记录有关问题的通知》财库 〔2016〕125号，供应商列入失信被执行人、重大税收违法失信主体、政府采购严重违法失信行为记录名单及其他不符合《中华人民共和国政府采购法》第二十二条规定条件的供应商，将拒绝其参与政府采购活动。</w:t>
      </w:r>
    </w:p>
    <w:p w14:paraId="11F2995D">
      <w:pPr>
        <w:spacing w:before="132" w:line="221" w:lineRule="auto"/>
        <w:ind w:left="396"/>
        <w:rPr>
          <w:rFonts w:ascii="宋体" w:hAnsi="宋体" w:eastAsia="宋体" w:cs="宋体"/>
          <w:sz w:val="20"/>
          <w:szCs w:val="20"/>
          <w:highlight w:val="none"/>
        </w:rPr>
      </w:pPr>
      <w:r>
        <w:rPr>
          <w:rFonts w:ascii="宋体" w:hAnsi="宋体" w:eastAsia="宋体" w:cs="宋体"/>
          <w:b/>
          <w:bCs/>
          <w:spacing w:val="8"/>
          <w:sz w:val="20"/>
          <w:szCs w:val="20"/>
          <w:highlight w:val="none"/>
        </w:rPr>
        <w:t>七、联系方式</w:t>
      </w:r>
    </w:p>
    <w:p w14:paraId="0485799E">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(一)重庆勉仁科技有限责任公司</w:t>
      </w:r>
    </w:p>
    <w:p w14:paraId="41E03945">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联系人：冯老师</w:t>
      </w:r>
    </w:p>
    <w:p w14:paraId="0F0B303D">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电 话：023-68282202</w:t>
      </w:r>
    </w:p>
    <w:p w14:paraId="21C39E20">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地 址：重庆市北碚区歇马街道歇马街688号</w:t>
      </w:r>
    </w:p>
    <w:p w14:paraId="4A87E04A">
      <w:pPr>
        <w:spacing w:before="142" w:line="325" w:lineRule="auto"/>
        <w:ind w:left="25" w:right="163" w:firstLine="410"/>
        <w:rPr>
          <w:rFonts w:ascii="宋体" w:hAnsi="宋体" w:eastAsia="宋体" w:cs="宋体"/>
          <w:spacing w:val="10"/>
          <w:sz w:val="20"/>
          <w:szCs w:val="20"/>
          <w:highlight w:val="none"/>
        </w:rPr>
      </w:pPr>
    </w:p>
    <w:p w14:paraId="695D54F1">
      <w:pPr>
        <w:spacing w:before="142" w:line="325" w:lineRule="auto"/>
        <w:ind w:left="25" w:right="163" w:firstLine="410"/>
        <w:rPr>
          <w:rFonts w:hint="eastAsia" w:ascii="宋体" w:hAnsi="宋体" w:eastAsia="宋体" w:cs="宋体"/>
          <w:spacing w:val="10"/>
          <w:sz w:val="20"/>
          <w:szCs w:val="20"/>
          <w:highlight w:val="none"/>
          <w:lang w:eastAsia="zh-CN"/>
        </w:rPr>
      </w:pPr>
      <w:r>
        <w:rPr>
          <w:rFonts w:ascii="宋体" w:hAnsi="宋体" w:eastAsia="宋体" w:cs="宋体"/>
          <w:spacing w:val="10"/>
          <w:sz w:val="20"/>
          <w:szCs w:val="20"/>
          <w:highlight w:val="none"/>
        </w:rPr>
        <w:t>(二)采购代理机构：</w:t>
      </w:r>
      <w:r>
        <w:rPr>
          <w:rFonts w:hint="eastAsia" w:ascii="宋体" w:hAnsi="宋体" w:eastAsia="宋体" w:cs="宋体"/>
          <w:spacing w:val="10"/>
          <w:sz w:val="20"/>
          <w:szCs w:val="20"/>
          <w:highlight w:val="none"/>
          <w:lang w:eastAsia="zh-CN"/>
        </w:rPr>
        <w:t>重庆建正工程项目管理有限公司</w:t>
      </w:r>
    </w:p>
    <w:p w14:paraId="040BA961">
      <w:pPr>
        <w:spacing w:before="142" w:line="325" w:lineRule="auto"/>
        <w:ind w:left="25" w:right="163" w:firstLine="410"/>
        <w:rPr>
          <w:rFonts w:hint="eastAsia" w:ascii="宋体" w:hAnsi="宋体" w:eastAsia="宋体" w:cs="宋体"/>
          <w:spacing w:val="10"/>
          <w:sz w:val="20"/>
          <w:szCs w:val="20"/>
          <w:highlight w:val="none"/>
          <w:lang w:eastAsia="zh-CN"/>
        </w:rPr>
      </w:pPr>
      <w:r>
        <w:rPr>
          <w:rFonts w:ascii="宋体" w:hAnsi="宋体" w:eastAsia="宋体" w:cs="宋体"/>
          <w:spacing w:val="10"/>
          <w:sz w:val="20"/>
          <w:szCs w:val="20"/>
          <w:highlight w:val="none"/>
        </w:rPr>
        <w:t>联系人：</w:t>
      </w:r>
      <w:r>
        <w:rPr>
          <w:rFonts w:hint="eastAsia" w:ascii="宋体" w:hAnsi="宋体" w:eastAsia="宋体" w:cs="宋体"/>
          <w:spacing w:val="10"/>
          <w:sz w:val="20"/>
          <w:szCs w:val="20"/>
          <w:highlight w:val="none"/>
          <w:lang w:eastAsia="zh-CN"/>
        </w:rPr>
        <w:t>朱老师</w:t>
      </w:r>
    </w:p>
    <w:p w14:paraId="0397C5C7">
      <w:pPr>
        <w:spacing w:before="142" w:line="325" w:lineRule="auto"/>
        <w:ind w:left="25" w:right="163" w:firstLine="410"/>
        <w:rPr>
          <w:rFonts w:hint="default" w:ascii="宋体" w:hAnsi="宋体" w:eastAsia="宋体" w:cs="宋体"/>
          <w:spacing w:val="10"/>
          <w:sz w:val="20"/>
          <w:szCs w:val="20"/>
          <w:highlight w:val="none"/>
          <w:lang w:val="en-US" w:eastAsia="zh-CN"/>
        </w:rPr>
      </w:pPr>
      <w:r>
        <w:rPr>
          <w:rFonts w:ascii="宋体" w:hAnsi="宋体" w:eastAsia="宋体" w:cs="宋体"/>
          <w:spacing w:val="10"/>
          <w:sz w:val="20"/>
          <w:szCs w:val="20"/>
          <w:highlight w:val="none"/>
        </w:rPr>
        <w:t>电  话：</w:t>
      </w:r>
      <w:r>
        <w:rPr>
          <w:rFonts w:hint="eastAsia" w:ascii="宋体" w:hAnsi="宋体" w:eastAsia="宋体" w:cs="宋体"/>
          <w:spacing w:val="10"/>
          <w:sz w:val="20"/>
          <w:szCs w:val="20"/>
          <w:highlight w:val="none"/>
          <w:lang w:val="en-US" w:eastAsia="zh-CN"/>
        </w:rPr>
        <w:t>17729660664</w:t>
      </w:r>
    </w:p>
    <w:p w14:paraId="0D2CE62C">
      <w:pPr>
        <w:spacing w:before="142" w:line="325" w:lineRule="auto"/>
        <w:ind w:left="25" w:right="163" w:firstLine="410"/>
        <w:rPr>
          <w:rFonts w:ascii="宋体" w:hAnsi="宋体" w:eastAsia="宋体" w:cs="宋体"/>
          <w:sz w:val="20"/>
          <w:szCs w:val="20"/>
          <w:highlight w:val="none"/>
        </w:rPr>
      </w:pPr>
      <w:r>
        <w:rPr>
          <w:rFonts w:ascii="宋体" w:hAnsi="宋体" w:eastAsia="宋体" w:cs="宋体"/>
          <w:spacing w:val="10"/>
          <w:sz w:val="20"/>
          <w:szCs w:val="20"/>
          <w:highlight w:val="none"/>
        </w:rPr>
        <w:t>地  址：</w:t>
      </w:r>
      <w:r>
        <w:rPr>
          <w:rFonts w:hint="eastAsia" w:ascii="宋体" w:hAnsi="宋体" w:eastAsia="宋体" w:cs="宋体"/>
          <w:spacing w:val="10"/>
          <w:sz w:val="20"/>
          <w:szCs w:val="20"/>
          <w:highlight w:val="none"/>
        </w:rPr>
        <w:t>重庆市九龙坡区西彭镇西彭镇森迪大道8号1幢（2116）</w:t>
      </w:r>
    </w:p>
    <w:p w14:paraId="76062E75">
      <w:pPr>
        <w:spacing w:line="219" w:lineRule="auto"/>
        <w:rPr>
          <w:rFonts w:ascii="宋体" w:hAnsi="宋体" w:eastAsia="宋体" w:cs="宋体"/>
          <w:sz w:val="20"/>
          <w:szCs w:val="20"/>
          <w:highlight w:val="none"/>
        </w:rPr>
        <w:sectPr>
          <w:footerReference r:id="rId5" w:type="default"/>
          <w:pgSz w:w="11910" w:h="16840"/>
          <w:pgMar w:top="1431" w:right="1786" w:bottom="1274" w:left="1786" w:header="0" w:footer="1139" w:gutter="0"/>
          <w:pgNumType w:fmt="decimal" w:start="1"/>
          <w:cols w:space="720" w:num="1"/>
        </w:sectPr>
      </w:pPr>
    </w:p>
    <w:p w14:paraId="03E1755C">
      <w:pPr>
        <w:spacing w:before="67" w:line="219" w:lineRule="auto"/>
        <w:ind w:left="2084"/>
        <w:outlineLvl w:val="0"/>
        <w:rPr>
          <w:rFonts w:ascii="宋体" w:hAnsi="宋体" w:eastAsia="宋体" w:cs="宋体"/>
          <w:sz w:val="33"/>
          <w:szCs w:val="33"/>
          <w:highlight w:val="none"/>
        </w:rPr>
      </w:pPr>
      <w:bookmarkStart w:id="2" w:name="bookmark9"/>
      <w:bookmarkEnd w:id="2"/>
      <w:bookmarkStart w:id="3" w:name="_Toc27862"/>
      <w:r>
        <w:rPr>
          <w:rFonts w:ascii="宋体" w:hAnsi="宋体" w:eastAsia="宋体" w:cs="宋体"/>
          <w:b/>
          <w:bCs/>
          <w:spacing w:val="9"/>
          <w:sz w:val="33"/>
          <w:szCs w:val="33"/>
          <w:highlight w:val="none"/>
        </w:rPr>
        <w:t>第二篇</w:t>
      </w:r>
      <w:r>
        <w:rPr>
          <w:rFonts w:ascii="宋体" w:hAnsi="宋体" w:eastAsia="宋体" w:cs="宋体"/>
          <w:spacing w:val="1"/>
          <w:sz w:val="33"/>
          <w:szCs w:val="33"/>
          <w:highlight w:val="none"/>
        </w:rPr>
        <w:t xml:space="preserve">  </w:t>
      </w:r>
      <w:r>
        <w:rPr>
          <w:rFonts w:ascii="宋体" w:hAnsi="宋体" w:eastAsia="宋体" w:cs="宋体"/>
          <w:b/>
          <w:bCs/>
          <w:spacing w:val="9"/>
          <w:sz w:val="33"/>
          <w:szCs w:val="33"/>
          <w:highlight w:val="none"/>
        </w:rPr>
        <w:t>项目技术(质量)需求</w:t>
      </w:r>
      <w:bookmarkEnd w:id="3"/>
    </w:p>
    <w:p w14:paraId="1646195C">
      <w:pPr>
        <w:pStyle w:val="4"/>
        <w:spacing w:line="330" w:lineRule="auto"/>
        <w:rPr>
          <w:highlight w:val="none"/>
        </w:rPr>
      </w:pPr>
    </w:p>
    <w:p w14:paraId="0A4A418C">
      <w:pPr>
        <w:spacing w:before="65" w:line="219" w:lineRule="auto"/>
        <w:rPr>
          <w:rFonts w:ascii="宋体" w:hAnsi="宋体" w:eastAsia="宋体" w:cs="宋体"/>
          <w:b/>
          <w:bCs/>
          <w:sz w:val="20"/>
          <w:szCs w:val="20"/>
          <w:highlight w:val="none"/>
        </w:rPr>
      </w:pPr>
      <w:r>
        <w:rPr>
          <w:rFonts w:ascii="宋体" w:hAnsi="宋体" w:eastAsia="宋体" w:cs="宋体"/>
          <w:b/>
          <w:bCs/>
          <w:spacing w:val="-14"/>
          <w:sz w:val="20"/>
          <w:szCs w:val="20"/>
          <w:highlight w:val="none"/>
        </w:rPr>
        <w:t>“※”标注的技术(质量)需求为符合性审查中的实质</w:t>
      </w:r>
      <w:r>
        <w:rPr>
          <w:rFonts w:ascii="宋体" w:hAnsi="宋体" w:eastAsia="宋体" w:cs="宋体"/>
          <w:b/>
          <w:bCs/>
          <w:spacing w:val="-15"/>
          <w:sz w:val="20"/>
          <w:szCs w:val="20"/>
          <w:highlight w:val="none"/>
        </w:rPr>
        <w:t>性要求，若不满足按无效投标处理。</w:t>
      </w:r>
    </w:p>
    <w:p w14:paraId="1B117203">
      <w:pPr>
        <w:pStyle w:val="4"/>
        <w:spacing w:line="322" w:lineRule="auto"/>
        <w:rPr>
          <w:highlight w:val="none"/>
        </w:rPr>
      </w:pPr>
    </w:p>
    <w:p w14:paraId="6CA292D9">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一、项目概况</w:t>
      </w:r>
    </w:p>
    <w:p w14:paraId="1805B477">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(一)工程名称：</w:t>
      </w:r>
      <w:r>
        <w:rPr>
          <w:rFonts w:hint="eastAsia" w:ascii="宋体" w:hAnsi="宋体" w:eastAsia="宋体" w:cs="宋体"/>
          <w:spacing w:val="10"/>
          <w:sz w:val="20"/>
          <w:szCs w:val="20"/>
          <w:highlight w:val="none"/>
          <w:lang w:eastAsia="zh-CN"/>
        </w:rPr>
        <w:t>梨园小学校综合楼厕所给排水系统及设施设备排危</w:t>
      </w:r>
      <w:r>
        <w:rPr>
          <w:rFonts w:ascii="宋体" w:hAnsi="宋体" w:eastAsia="宋体" w:cs="宋体"/>
          <w:spacing w:val="10"/>
          <w:sz w:val="20"/>
          <w:szCs w:val="20"/>
          <w:highlight w:val="none"/>
        </w:rPr>
        <w:t>;</w:t>
      </w:r>
    </w:p>
    <w:p w14:paraId="6B2DEA8E">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(二)工程地址：重庆市北碚区。</w:t>
      </w:r>
    </w:p>
    <w:p w14:paraId="1B968D95">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(三)招标范围</w:t>
      </w:r>
    </w:p>
    <w:p w14:paraId="3A62C7C5">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具体详见采购人提供的施工图、工程量清单、比选文件以及比选文件补遗、答疑、澄 清中补充的全部工程内容。</w:t>
      </w:r>
    </w:p>
    <w:p w14:paraId="7B41BAB3">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※二、项目服务需求</w:t>
      </w:r>
    </w:p>
    <w:p w14:paraId="48FA663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(一)质量要求：符合强制性质量标准，符合国家和重庆市现行有关施工质量验收规 范要求，并达到合格标准。</w:t>
      </w:r>
    </w:p>
    <w:p w14:paraId="200E199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 xml:space="preserve">(二)工程量清单：工程量清单请供应商在行采家( </w:t>
      </w:r>
      <w:r>
        <w:rPr>
          <w:rFonts w:hint="eastAsia" w:ascii="宋体" w:hAnsi="宋体" w:eastAsia="宋体" w:cs="宋体"/>
          <w:spacing w:val="10"/>
          <w:sz w:val="20"/>
          <w:szCs w:val="20"/>
          <w:highlight w:val="none"/>
          <w:lang w:eastAsia="zh-CN"/>
        </w:rPr>
        <w:fldChar w:fldCharType="begin"/>
      </w:r>
      <w:r>
        <w:rPr>
          <w:rFonts w:hint="eastAsia" w:ascii="宋体" w:hAnsi="宋体" w:eastAsia="宋体" w:cs="宋体"/>
          <w:spacing w:val="10"/>
          <w:sz w:val="20"/>
          <w:szCs w:val="20"/>
          <w:highlight w:val="none"/>
          <w:lang w:eastAsia="zh-CN"/>
        </w:rPr>
        <w:instrText xml:space="preserve"> HYPERLINK "https://www.gec123.com/" </w:instrText>
      </w:r>
      <w:r>
        <w:rPr>
          <w:rFonts w:hint="eastAsia" w:ascii="宋体" w:hAnsi="宋体" w:eastAsia="宋体" w:cs="宋体"/>
          <w:spacing w:val="10"/>
          <w:sz w:val="20"/>
          <w:szCs w:val="20"/>
          <w:highlight w:val="none"/>
          <w:lang w:eastAsia="zh-CN"/>
        </w:rPr>
        <w:fldChar w:fldCharType="separate"/>
      </w:r>
      <w:r>
        <w:rPr>
          <w:rFonts w:hint="eastAsia" w:ascii="宋体" w:hAnsi="宋体" w:eastAsia="宋体" w:cs="宋体"/>
          <w:spacing w:val="10"/>
          <w:sz w:val="20"/>
          <w:szCs w:val="20"/>
          <w:highlight w:val="none"/>
          <w:lang w:eastAsia="zh-CN"/>
        </w:rPr>
        <w:t>https://www.gec123.com/</w:t>
      </w:r>
      <w:r>
        <w:rPr>
          <w:rFonts w:hint="eastAsia" w:ascii="宋体" w:hAnsi="宋体" w:eastAsia="宋体" w:cs="宋体"/>
          <w:spacing w:val="10"/>
          <w:sz w:val="20"/>
          <w:szCs w:val="20"/>
          <w:highlight w:val="none"/>
          <w:lang w:eastAsia="zh-CN"/>
        </w:rPr>
        <w:fldChar w:fldCharType="end"/>
      </w:r>
      <w:r>
        <w:rPr>
          <w:rFonts w:hint="eastAsia" w:ascii="宋体" w:hAnsi="宋体" w:eastAsia="宋体" w:cs="宋体"/>
          <w:spacing w:val="10"/>
          <w:sz w:val="20"/>
          <w:szCs w:val="20"/>
          <w:highlight w:val="none"/>
          <w:lang w:eastAsia="zh-CN"/>
        </w:rPr>
        <w:t>)上自行下载。</w:t>
      </w:r>
    </w:p>
    <w:p w14:paraId="2AC98E4F">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“※”三、项目管理班子人员配备要求</w:t>
      </w:r>
    </w:p>
    <w:p w14:paraId="746A3E0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（一）项目经理(1人)</w:t>
      </w:r>
    </w:p>
    <w:p w14:paraId="540F6BC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拟派的项目经理须在供应商单位注册的正式员工，并应具有建筑工程专业贰级及以上注册建造师执业资格。[提供项目经理身份证复印件、建造师执业资格证书和建造师注册证 书复印件、养老保险证明。]</w:t>
      </w:r>
    </w:p>
    <w:p w14:paraId="59465CF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注：(1)提供拟派的项目经理为一级建造师或重庆市二级建造师注册人员的，必须提供建造师电子注册证书，且该建造师电子注册证书须由建造师本人在个人签名处手写本人签名。</w:t>
      </w:r>
    </w:p>
    <w:p w14:paraId="406D044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(2)重庆市以外的省级住房城乡建设主管部门对二级建造师电子注册证书使用有明确规定的，从其规定。未规定使用电子注册证书的，可提供纸质证书扫描件。</w:t>
      </w:r>
    </w:p>
    <w:p w14:paraId="0A2001E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(3)建造师电子注册证书本人手写签名与签名图像笔迹是否一致不作为否决竞采的情形。</w:t>
      </w:r>
    </w:p>
    <w:p w14:paraId="4AD5CF0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(二)项目技术负责人(1人)</w:t>
      </w:r>
    </w:p>
    <w:p w14:paraId="0118BD6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拟派的项目技术负责人为供应商单位的正式员工，并应具有工程类中级(含中级)及 以上技术职称。[提供技术负责人身份证复印件、职称证书复印件、养老保险证明。]</w:t>
      </w:r>
    </w:p>
    <w:p w14:paraId="19AD44BC">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注：项目经理、技术负责人以上复印件均需加盖供应商公章，同时还需提供以上人员 供应商本单位为其缴纳的连续养老保险证明期限须包含2025年01月至2025年06月养老保险 证明材料[需加盖供应商公章]。</w:t>
      </w:r>
    </w:p>
    <w:p w14:paraId="20D46A85">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四 、现场踏勘</w:t>
      </w:r>
    </w:p>
    <w:p w14:paraId="271CEBD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(一)采购人不组织现场踏勘，由各供应商在采购开始前自行到现场进行踏勘了解实际情况，根据实际踏勘情况做技术方案。踏勘产生的费用和风险等均由供应商自行承担。</w:t>
      </w:r>
    </w:p>
    <w:p w14:paraId="4858AC7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(二)无论供应商是否踏勘过现场，均视为在响应截止时间之前踏勘过现场且对本项 目潜在的风险和义务已完全了解，并在其响应文件中自行承诺(格式自拟)已充分考虑了 本项目可能面临的不确定因素可能导致的风险，成交供应商不得以不完全了解现场情况为 借口而提出延长服务期限或提出额外赔偿等要求。</w:t>
      </w:r>
    </w:p>
    <w:p w14:paraId="104B5D1C">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五、安全要求</w:t>
      </w:r>
    </w:p>
    <w:p w14:paraId="7639F9B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供应商在响应文件中自行承诺(格式自拟)遵守安全生产的有关管理规定，严格按照 安全标准组织实施，采取必要的安全防护措施，消除隐患。在施工过程中由于供应商管理 或安全措施不力造成周边环境破坏或事故责任和因此发生的费用，由供应商承担。供应商 负责进入现场实施人员及财物安全，发生任何伤亡事故与采购人无关，供应商自行解决并 承担相应的法律责任和财产损失。如因施工导致第三人人身、财产损失由成交供应商承担 相关的赔偿责任。</w:t>
      </w:r>
    </w:p>
    <w:p w14:paraId="3026EC32">
      <w:pPr>
        <w:spacing w:before="142" w:line="325" w:lineRule="auto"/>
        <w:ind w:left="25" w:right="163" w:firstLine="410"/>
        <w:rPr>
          <w:rFonts w:hint="eastAsia" w:ascii="宋体" w:hAnsi="宋体" w:eastAsia="宋体" w:cs="宋体"/>
          <w:spacing w:val="10"/>
          <w:sz w:val="20"/>
          <w:szCs w:val="20"/>
          <w:highlight w:val="none"/>
          <w:lang w:eastAsia="zh-CN"/>
        </w:rPr>
        <w:sectPr>
          <w:footerReference r:id="rId6" w:type="default"/>
          <w:pgSz w:w="11910" w:h="16840"/>
          <w:pgMar w:top="1431" w:right="1786" w:bottom="1472" w:left="1786" w:header="0" w:footer="1339" w:gutter="0"/>
          <w:pgNumType w:fmt="decimal"/>
          <w:cols w:space="720" w:num="1"/>
        </w:sectPr>
      </w:pPr>
    </w:p>
    <w:p w14:paraId="2864475F">
      <w:pPr>
        <w:spacing w:before="64" w:line="219" w:lineRule="auto"/>
        <w:ind w:left="2574"/>
        <w:outlineLvl w:val="0"/>
        <w:rPr>
          <w:rFonts w:ascii="宋体" w:hAnsi="宋体" w:eastAsia="宋体" w:cs="宋体"/>
          <w:sz w:val="32"/>
          <w:szCs w:val="32"/>
          <w:highlight w:val="none"/>
        </w:rPr>
      </w:pPr>
      <w:bookmarkStart w:id="4" w:name="_Toc30930"/>
      <w:r>
        <w:rPr>
          <w:rFonts w:ascii="宋体" w:hAnsi="宋体" w:eastAsia="宋体" w:cs="宋体"/>
          <w:b/>
          <w:bCs/>
          <w:spacing w:val="-5"/>
          <w:sz w:val="32"/>
          <w:szCs w:val="32"/>
          <w:highlight w:val="none"/>
        </w:rPr>
        <w:t>第三篇</w:t>
      </w:r>
      <w:r>
        <w:rPr>
          <w:rFonts w:ascii="宋体" w:hAnsi="宋体" w:eastAsia="宋体" w:cs="宋体"/>
          <w:spacing w:val="-5"/>
          <w:sz w:val="32"/>
          <w:szCs w:val="32"/>
          <w:highlight w:val="none"/>
        </w:rPr>
        <w:t xml:space="preserve">  </w:t>
      </w:r>
      <w:r>
        <w:rPr>
          <w:rFonts w:ascii="宋体" w:hAnsi="宋体" w:eastAsia="宋体" w:cs="宋体"/>
          <w:b/>
          <w:bCs/>
          <w:spacing w:val="-5"/>
          <w:sz w:val="32"/>
          <w:szCs w:val="32"/>
          <w:highlight w:val="none"/>
        </w:rPr>
        <w:t>项目商务需求</w:t>
      </w:r>
      <w:bookmarkEnd w:id="4"/>
    </w:p>
    <w:p w14:paraId="14A21280">
      <w:pPr>
        <w:pStyle w:val="4"/>
        <w:spacing w:line="460" w:lineRule="auto"/>
        <w:rPr>
          <w:highlight w:val="none"/>
        </w:rPr>
      </w:pPr>
    </w:p>
    <w:p w14:paraId="0EF83A5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“※”标注的商务要求为符合性审查中的实质性要求，若不满足按无效投标处理。</w:t>
      </w:r>
    </w:p>
    <w:p w14:paraId="1CA4C7FB">
      <w:pPr>
        <w:pStyle w:val="4"/>
        <w:spacing w:line="244" w:lineRule="auto"/>
        <w:rPr>
          <w:highlight w:val="none"/>
        </w:rPr>
      </w:pPr>
    </w:p>
    <w:p w14:paraId="0C85BC9B">
      <w:pPr>
        <w:pStyle w:val="4"/>
        <w:spacing w:line="244" w:lineRule="auto"/>
        <w:rPr>
          <w:highlight w:val="none"/>
        </w:rPr>
      </w:pPr>
    </w:p>
    <w:p w14:paraId="52846811">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※一、工期、建设地点、要求及验收方式</w:t>
      </w:r>
    </w:p>
    <w:p w14:paraId="0994793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(一)工期：</w:t>
      </w:r>
      <w:r>
        <w:rPr>
          <w:rFonts w:hint="eastAsia" w:ascii="宋体" w:hAnsi="宋体" w:eastAsia="宋体" w:cs="宋体"/>
          <w:spacing w:val="10"/>
          <w:sz w:val="20"/>
          <w:szCs w:val="20"/>
          <w:highlight w:val="none"/>
          <w:lang w:val="en-US" w:eastAsia="zh-CN"/>
        </w:rPr>
        <w:t>2025年8月15日前（具体以采购人实际要求为准）</w:t>
      </w:r>
      <w:r>
        <w:rPr>
          <w:rFonts w:hint="eastAsia" w:ascii="宋体" w:hAnsi="宋体" w:eastAsia="宋体" w:cs="宋体"/>
          <w:spacing w:val="10"/>
          <w:sz w:val="20"/>
          <w:szCs w:val="20"/>
          <w:highlight w:val="none"/>
          <w:lang w:eastAsia="zh-CN"/>
        </w:rPr>
        <w:t>完成所有施工内容并验收合格。</w:t>
      </w:r>
    </w:p>
    <w:p w14:paraId="35637DE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(二)建设地点：采购人指定地点。</w:t>
      </w:r>
    </w:p>
    <w:p w14:paraId="3E15BC9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(三)建设要求</w:t>
      </w:r>
    </w:p>
    <w:p w14:paraId="2AA5C42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1.本项目成交供应商加强施工期间安全管理，做到安全施工、文明施工，并做好相应 的施工安全公告及警戒标识，为施工人员购买工伤保险和人身意外保险。</w:t>
      </w:r>
    </w:p>
    <w:p w14:paraId="593E5AB8">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2.施工期间的用水、用电由成交供应商自行解决，并承担相应费用。</w:t>
      </w:r>
    </w:p>
    <w:p w14:paraId="6D01EF8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(四)验收方式</w:t>
      </w:r>
    </w:p>
    <w:p w14:paraId="55E74BC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1.施工过程应遵照现行国家有关规范进行，采购人按照有关要求自行组织进行检查验 收。成交供应商应保证工程质量，工程用建筑材料须符合国家及行业标准，项目工程达到 国家现行有关施工质量验收规范要求，并达到合格标准。</w:t>
      </w:r>
    </w:p>
    <w:p w14:paraId="7016E49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2.工程完工后，按国家相关标准验收程序和规程进行验收并签字确认。验收的相关费 用由成交供应商承担。</w:t>
      </w:r>
    </w:p>
    <w:p w14:paraId="3E21039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3.成交供应商未达到采购文件的要求，且对采购人造成损失的，由成交供应商承担一 切责任，并赔偿所造成的损失。</w:t>
      </w:r>
    </w:p>
    <w:p w14:paraId="45FF71FA">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“※”二、报价要求及工程结算</w:t>
      </w:r>
    </w:p>
    <w:p w14:paraId="0188E0A9">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(一)报价要求</w:t>
      </w:r>
    </w:p>
    <w:p w14:paraId="73CE320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1.本项目采用工程量清单计价，工程量清单采用综合单价计价，一般计税法。</w:t>
      </w:r>
    </w:p>
    <w:p w14:paraId="4D07121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供应商应按《建设工程工程量清单计价规范》(GB50500-2013)及重庆市相关工程量清单计价规则的要求。供应商应按《重庆市建设工程费用定额》(CQFYDE-2018)、《重庆市住房和城乡建设委员会关于适用增值税新税率调整建设工程计价依据的通知》(渝建〔2019〕143号)和“工程量清单”的要求。供应商的投标报价应是完成本工程合同段采购范围内的全部工程的投标报价。</w:t>
      </w:r>
    </w:p>
    <w:p w14:paraId="4382CBF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3.供应商的报价中对于采购人给出的安全文明施工费暂定金额不能进行改动，须按照采购人给出的金额报价，否则视为无效响应。</w:t>
      </w:r>
    </w:p>
    <w:p w14:paraId="384A59A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4.报价范围：各供应商根据采购人发布的工程量清单中的单价和总价及现场情况进行自主报价。含完成项目所需的人工费、材料费、机械费、管理费、利润、风险费、措施费、规费、安全文明施工费、税金等所有费用。接入施工场地水、电、通讯、道路，以及施工条件受限需采用的材料等可能产生的费用</w:t>
      </w:r>
    </w:p>
    <w:p w14:paraId="54BC6A5F">
      <w:pPr>
        <w:spacing w:before="142" w:line="325" w:lineRule="auto"/>
        <w:ind w:left="25" w:right="163" w:firstLine="410"/>
        <w:rPr>
          <w:rFonts w:ascii="宋体" w:hAnsi="宋体" w:eastAsia="宋体" w:cs="宋体"/>
          <w:sz w:val="20"/>
          <w:szCs w:val="20"/>
          <w:highlight w:val="none"/>
        </w:rPr>
      </w:pPr>
      <w:r>
        <w:rPr>
          <w:rFonts w:hint="eastAsia" w:ascii="宋体" w:hAnsi="宋体" w:eastAsia="宋体" w:cs="宋体"/>
          <w:spacing w:val="10"/>
          <w:sz w:val="20"/>
          <w:szCs w:val="20"/>
          <w:highlight w:val="none"/>
          <w:lang w:eastAsia="zh-CN"/>
        </w:rPr>
        <w:t>5.最高限价</w:t>
      </w:r>
    </w:p>
    <w:p w14:paraId="57959677">
      <w:pPr>
        <w:spacing w:before="142" w:line="325" w:lineRule="auto"/>
        <w:ind w:left="25" w:right="163" w:firstLine="410"/>
        <w:rPr>
          <w:rFonts w:hint="eastAsia" w:ascii="宋体" w:hAnsi="宋体" w:eastAsia="宋体" w:cs="宋体"/>
          <w:spacing w:val="10"/>
          <w:sz w:val="20"/>
          <w:szCs w:val="20"/>
          <w:highlight w:val="none"/>
          <w:lang w:eastAsia="zh-CN"/>
        </w:rPr>
      </w:pPr>
      <w:bookmarkStart w:id="5" w:name="bookmark10"/>
      <w:bookmarkEnd w:id="5"/>
      <w:r>
        <w:rPr>
          <w:rFonts w:hint="eastAsia" w:ascii="宋体" w:hAnsi="宋体" w:eastAsia="宋体" w:cs="宋体"/>
          <w:spacing w:val="10"/>
          <w:sz w:val="20"/>
          <w:szCs w:val="20"/>
          <w:highlight w:val="none"/>
          <w:lang w:eastAsia="zh-CN"/>
        </w:rPr>
        <w:t>本采购项目设置的最高限价为：</w:t>
      </w:r>
      <w:r>
        <w:rPr>
          <w:rFonts w:hint="eastAsia" w:ascii="宋体" w:hAnsi="宋体" w:eastAsia="宋体" w:cs="宋体"/>
          <w:spacing w:val="10"/>
          <w:sz w:val="20"/>
          <w:szCs w:val="20"/>
          <w:highlight w:val="none"/>
          <w:u w:val="single"/>
          <w:lang w:eastAsia="zh-CN"/>
        </w:rPr>
        <w:t>叁拾捌万肆仟贰佰捌拾叁元捌角陆分(¥384283.86元)</w:t>
      </w:r>
      <w:r>
        <w:rPr>
          <w:rFonts w:hint="eastAsia" w:ascii="宋体" w:hAnsi="宋体" w:eastAsia="宋体" w:cs="宋体"/>
          <w:spacing w:val="10"/>
          <w:sz w:val="20"/>
          <w:szCs w:val="20"/>
          <w:highlight w:val="none"/>
          <w:lang w:eastAsia="zh-CN"/>
        </w:rPr>
        <w:t>其中安全文明施工费为</w:t>
      </w:r>
      <w:r>
        <w:rPr>
          <w:rFonts w:hint="eastAsia" w:ascii="宋体" w:hAnsi="宋体" w:eastAsia="宋体" w:cs="宋体"/>
          <w:spacing w:val="10"/>
          <w:sz w:val="20"/>
          <w:szCs w:val="20"/>
          <w:highlight w:val="none"/>
          <w:u w:val="single"/>
          <w:lang w:eastAsia="zh-CN"/>
        </w:rPr>
        <w:t>¥13078.11</w:t>
      </w:r>
      <w:r>
        <w:rPr>
          <w:rFonts w:hint="eastAsia" w:ascii="宋体" w:hAnsi="宋体" w:eastAsia="宋体" w:cs="宋体"/>
          <w:spacing w:val="10"/>
          <w:sz w:val="20"/>
          <w:szCs w:val="20"/>
          <w:highlight w:val="none"/>
          <w:lang w:eastAsia="zh-CN"/>
        </w:rPr>
        <w:t>元，供应商的投标总报价及各分部分项工程项目清单单价均不得超过最高限价，否则，由评标委员会作无效响应处理。</w:t>
      </w:r>
    </w:p>
    <w:p w14:paraId="2A88F1B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(二)结算原则</w:t>
      </w:r>
    </w:p>
    <w:p w14:paraId="61424DCC">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1、本合同采用固定综合单价承包形式，综合单价不因工程量的增减而调整。结算总价=∑实际完成分部分项工程量×中标的分部分项工程量清单综合单价+中标措施费+安全文明  施工费(按照渝建发〔2014〕25号、渝建发〔2016〕35号文规定计取)+规费+税金±设计变 更及调整施工过程中出现新增项目(含招标清单范围以外的项目)价款结算价±暂定价部分 的结算价+合同约定其它费用。</w:t>
      </w:r>
    </w:p>
    <w:p w14:paraId="60796EB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1.1、设计变更结算原则：</w:t>
      </w:r>
    </w:p>
    <w:p w14:paraId="09474D9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(1)当中标工程量清单报价中有相同的清单项目及单价时，则按该项目单价计价；</w:t>
      </w:r>
    </w:p>
    <w:p w14:paraId="2F65BD0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变更项目在招标工程量清单中有类似清单子目的，单价参照承包人投标报价时类似清单子目的项目综合单价。投标报价时，某一子项的合价报价小于所报综合单价与工程量清单量的乘积所得的合价，则结算时以该子项合价报价除以相应子项工程量清单量的单价为相应子项的结算单价；</w:t>
      </w:r>
    </w:p>
    <w:p w14:paraId="3E663FE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已标价工程量清单中无适用于变更工作子目的，《建设工程工程量清单计价规范》(GB50500-2013)、《通用安装工程工程量计算规范》(GB50856-2013)、《房屋建筑与装饰工程工程量计算规范》(GB50584-2013)、《重庆市建设工程工程量清单计价规则》(CQJJGZ-2013)、《重庆市建设工程工程量计算规则》(CQJLGZ-2013)、按照2018年《重庆市市政工程计价定额》、2018年《重庆市建筑工程计价定额》、2018年《重庆市 安装工程计价定额》、2018《重庆市装饰工程计价定额》、2018年《重庆市建设工程费用 定额》和2018年《砼及砂浆配合比表、施工机械台班定额》、《重庆市城乡建设委员会关 于建筑业营业税改增值税调整建设工程计价依据的通知》、人工、材料价格按《重庆工程造价信息》施工期间(开工报告至竣工报告)均价调整，《重庆工程造价信息》未有的材料价格须按业主认质认价，编制控制价。结算价：控制价×(合同价/招标发布最高限价×100%)执行。</w:t>
      </w:r>
    </w:p>
    <w:p w14:paraId="2D900A63">
      <w:pPr>
        <w:spacing w:before="118" w:line="219" w:lineRule="auto"/>
        <w:ind w:left="443"/>
        <w:rPr>
          <w:rFonts w:ascii="宋体" w:hAnsi="宋体" w:eastAsia="宋体" w:cs="宋体"/>
          <w:sz w:val="21"/>
          <w:szCs w:val="21"/>
          <w:highlight w:val="none"/>
        </w:rPr>
      </w:pPr>
      <w:r>
        <w:rPr>
          <w:rFonts w:ascii="宋体" w:hAnsi="宋体" w:eastAsia="宋体" w:cs="宋体"/>
          <w:b/>
          <w:bCs/>
          <w:spacing w:val="-6"/>
          <w:sz w:val="21"/>
          <w:szCs w:val="21"/>
          <w:highlight w:val="none"/>
        </w:rPr>
        <w:t>三、质量保证及售后服务</w:t>
      </w:r>
    </w:p>
    <w:p w14:paraId="49292FE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(一)质量要求：符合强制性质量标准，符合国家和重庆市现行有关施工质量验收规 范要求，并达到合格标准。</w:t>
      </w:r>
    </w:p>
    <w:p w14:paraId="1FE5959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(二)工程质保期需满足重庆市建设工程质量监督总站监制《重庆市建设工程质量保 修书》相关要求，缺陷责任期为24个月。</w:t>
      </w:r>
    </w:p>
    <w:p w14:paraId="754A850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(三)在缺陷责任期内，所有施工质量缺陷维修均为现场服务，由此产生的费用由供 应商承担，包含在投标报价内，不再另外计费。</w:t>
      </w:r>
    </w:p>
    <w:p w14:paraId="21C7D4C2">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四、付款方式</w:t>
      </w:r>
    </w:p>
    <w:p w14:paraId="2DEA529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所有工程款在达到付款节点后，由成交供应商开具工程款等额的发票与校方(业主方),校方(业主方)将相应款项划拨至采购人，由采购人代为支付；甲方未收到校方(业主方)足额款项前，有权暂缓向成交供应商支付项目进度款与尾款。</w:t>
      </w:r>
    </w:p>
    <w:p w14:paraId="0A0E18D9">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本项目计税方式为一般计税法，增值税发票必须符合中国《增值税专业发票使用规定》等相关法律法规。若成交供应商开具的增值税专用发票是无效虚假发票或者发生延迟开具增值税专用发票的情况，在成交供应商开具符合约定的发票前校方(业主方)有权暂不付款，并不承担逾期付款的违约责任，成交供应商应负责赔偿甲方与校方(业主方)因无效虚假发票或延迟开具发票造成的一切损失或损害，包括但不限于税金、附加费、罚金、滞纳金和法律费用。</w:t>
      </w:r>
    </w:p>
    <w:p w14:paraId="6678852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(二)项目竣工验收合格后，校方(业主方)支付至合同暂定金额的80%。</w:t>
      </w:r>
    </w:p>
    <w:p w14:paraId="0D920F9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(三)项目竣工验收合格且完成结算审计后，校方(业主方)向甲方支付至项目审定 结算费用的100%。甲方应按项目审定的结算金额的3%作为质量保证金汇入校方(业主方) 指暂存定账。质保期满验收合格后三十日内，工程质保金质保期满后由校方(业主方)无 息退还。</w:t>
      </w:r>
    </w:p>
    <w:p w14:paraId="5A08BA29">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工程造价审减或审增(增减不相互抵消)与承包人报审价相比小于5%(含5%)时，由校方(业主方)承担审计费用；工程造价审减或审增(增减不相互抵消)与承包人报价相比大于5%(含5%,计算公式为：(审定金额-成交供应商送审金额)/审定金额≥±5%))时，由成交供应商支付结算审核单位咨询费用，咨询费用以结算审核单位签订的相关合同为准。</w:t>
      </w:r>
    </w:p>
    <w:p w14:paraId="22223F20">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五 、知识产权</w:t>
      </w:r>
    </w:p>
    <w:p w14:paraId="40D9E70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采购人在中华人民共和国境内使用供应商提供的货物及服务时免受第三方提出的侵 犯其专利权或其它知识产权的起诉。如果第三方提出侵权指控，供应商应承担由此而引起 的一切法律责任和费用。</w:t>
      </w:r>
    </w:p>
    <w:p w14:paraId="2CDA1038">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六 、违约责任</w:t>
      </w:r>
    </w:p>
    <w:p w14:paraId="44992CDC">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(一)成交供应商无正当理由逾期竣工的，成交供应商按要求向采购人支付违约金，具 体金额由双方协商决定。如成交供应商逾期竣工达10天，采购人有权解除合同，采购人解  除合同的通知自到达成交供应商时生效。</w:t>
      </w:r>
    </w:p>
    <w:p w14:paraId="5E85411C">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(二)供应商所交付的货物不符合本合同规定的，采购人有权拒收，采购人有权要求供 应商赔偿因此造成的损失。</w:t>
      </w:r>
    </w:p>
    <w:p w14:paraId="3D0936A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(三)采购人无正当理由不得拒收货物、拒付货款。</w:t>
      </w:r>
    </w:p>
    <w:p w14:paraId="0A240CC9">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(四)其他违约责任按照《中华人民共和国民法典》、《中华人民共和国产品质量法》 等相关条款执行。</w:t>
      </w:r>
    </w:p>
    <w:p w14:paraId="21C721CA">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七、其他</w:t>
      </w:r>
    </w:p>
    <w:p w14:paraId="54212E6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(一)成交供应商确定后，由采购人和成交供应商按照相关规定和程序办理有关手续， 签订合同。</w:t>
      </w:r>
    </w:p>
    <w:p w14:paraId="64F1389A">
      <w:pPr>
        <w:spacing w:before="142" w:line="325" w:lineRule="auto"/>
        <w:ind w:left="25" w:right="163" w:firstLine="410"/>
        <w:rPr>
          <w:rFonts w:ascii="宋体" w:hAnsi="宋体" w:eastAsia="宋体" w:cs="宋体"/>
          <w:sz w:val="20"/>
          <w:szCs w:val="20"/>
          <w:highlight w:val="none"/>
        </w:rPr>
      </w:pPr>
      <w:r>
        <w:rPr>
          <w:rFonts w:hint="eastAsia" w:ascii="宋体" w:hAnsi="宋体" w:eastAsia="宋体" w:cs="宋体"/>
          <w:spacing w:val="10"/>
          <w:sz w:val="20"/>
          <w:szCs w:val="20"/>
          <w:highlight w:val="none"/>
          <w:lang w:eastAsia="zh-CN"/>
        </w:rPr>
        <w:t>(二)其他未尽事宜由供需双方在采购合同中详细约定。</w:t>
      </w:r>
    </w:p>
    <w:p w14:paraId="42E02897">
      <w:pPr>
        <w:spacing w:line="219" w:lineRule="auto"/>
        <w:rPr>
          <w:rFonts w:ascii="宋体" w:hAnsi="宋体" w:eastAsia="宋体" w:cs="宋体"/>
          <w:sz w:val="20"/>
          <w:szCs w:val="20"/>
          <w:highlight w:val="none"/>
        </w:rPr>
        <w:sectPr>
          <w:footerReference r:id="rId7" w:type="default"/>
          <w:pgSz w:w="11910" w:h="16840"/>
          <w:pgMar w:top="1431" w:right="1770" w:bottom="1457" w:left="1779" w:header="0" w:footer="1331" w:gutter="0"/>
          <w:pgNumType w:fmt="decimal"/>
          <w:cols w:space="720" w:num="1"/>
        </w:sectPr>
      </w:pPr>
    </w:p>
    <w:p w14:paraId="7B340FC9">
      <w:pPr>
        <w:spacing w:before="64" w:line="219" w:lineRule="auto"/>
        <w:ind w:left="2574"/>
        <w:jc w:val="left"/>
        <w:outlineLvl w:val="0"/>
        <w:rPr>
          <w:rFonts w:ascii="宋体" w:hAnsi="宋体" w:eastAsia="宋体" w:cs="宋体"/>
          <w:b/>
          <w:bCs/>
          <w:spacing w:val="-5"/>
          <w:sz w:val="32"/>
          <w:szCs w:val="32"/>
          <w:highlight w:val="none"/>
        </w:rPr>
      </w:pPr>
      <w:bookmarkStart w:id="6" w:name="_Toc12614"/>
      <w:r>
        <w:rPr>
          <w:rFonts w:ascii="宋体" w:hAnsi="宋体" w:eastAsia="宋体" w:cs="宋体"/>
          <w:b/>
          <w:bCs/>
          <w:spacing w:val="-5"/>
          <w:sz w:val="32"/>
          <w:szCs w:val="32"/>
          <w:highlight w:val="none"/>
        </w:rPr>
        <w:t>第四篇  资格审查及评标办法</w:t>
      </w:r>
      <w:bookmarkEnd w:id="6"/>
    </w:p>
    <w:p w14:paraId="03B6E384">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一、资格审查及符合性审查</w:t>
      </w:r>
    </w:p>
    <w:p w14:paraId="35309520">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若未通过资格审查及符合性审查的响应文件，不进入评审环节。</w:t>
      </w:r>
    </w:p>
    <w:p w14:paraId="14C5542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(一)资格审查</w:t>
      </w:r>
    </w:p>
    <w:p w14:paraId="23257C53">
      <w:pPr>
        <w:spacing w:before="142" w:line="325" w:lineRule="auto"/>
        <w:ind w:left="25" w:right="163" w:firstLine="410"/>
        <w:rPr>
          <w:rFonts w:ascii="宋体" w:hAnsi="宋体" w:eastAsia="宋体" w:cs="宋体"/>
          <w:sz w:val="21"/>
          <w:szCs w:val="21"/>
          <w:highlight w:val="none"/>
        </w:rPr>
      </w:pPr>
      <w:r>
        <w:rPr>
          <w:rFonts w:hint="eastAsia" w:ascii="宋体" w:hAnsi="宋体" w:eastAsia="宋体" w:cs="宋体"/>
          <w:spacing w:val="10"/>
          <w:sz w:val="20"/>
          <w:szCs w:val="20"/>
          <w:highlight w:val="none"/>
          <w:lang w:eastAsia="zh-CN"/>
        </w:rPr>
        <w:t>依据政府采购相关法律法规规定，由采购人或采购代理机构对响应文件中的资格证明文件进行审查。资格审查资料表如下：</w:t>
      </w:r>
    </w:p>
    <w:tbl>
      <w:tblPr>
        <w:tblStyle w:val="12"/>
        <w:tblW w:w="8278"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809"/>
        <w:gridCol w:w="2936"/>
        <w:gridCol w:w="3649"/>
      </w:tblGrid>
      <w:tr w14:paraId="154D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84" w:type="dxa"/>
            <w:vAlign w:val="top"/>
          </w:tcPr>
          <w:p w14:paraId="64282115">
            <w:pPr>
              <w:pStyle w:val="13"/>
              <w:spacing w:before="182" w:line="221" w:lineRule="auto"/>
              <w:ind w:left="68"/>
              <w:rPr>
                <w:sz w:val="20"/>
                <w:szCs w:val="20"/>
                <w:highlight w:val="none"/>
              </w:rPr>
            </w:pPr>
            <w:r>
              <w:rPr>
                <w:b/>
                <w:bCs/>
                <w:spacing w:val="-5"/>
                <w:sz w:val="20"/>
                <w:szCs w:val="20"/>
                <w:highlight w:val="none"/>
              </w:rPr>
              <w:t>序号</w:t>
            </w:r>
          </w:p>
        </w:tc>
        <w:tc>
          <w:tcPr>
            <w:tcW w:w="3745" w:type="dxa"/>
            <w:gridSpan w:val="2"/>
            <w:vAlign w:val="top"/>
          </w:tcPr>
          <w:p w14:paraId="7B9C02AD">
            <w:pPr>
              <w:pStyle w:val="13"/>
              <w:spacing w:before="181" w:line="219" w:lineRule="auto"/>
              <w:ind w:left="1444"/>
              <w:rPr>
                <w:sz w:val="20"/>
                <w:szCs w:val="20"/>
                <w:highlight w:val="none"/>
              </w:rPr>
            </w:pPr>
            <w:r>
              <w:rPr>
                <w:b/>
                <w:bCs/>
                <w:spacing w:val="-4"/>
                <w:sz w:val="20"/>
                <w:szCs w:val="20"/>
                <w:highlight w:val="none"/>
              </w:rPr>
              <w:t>检查因素</w:t>
            </w:r>
          </w:p>
        </w:tc>
        <w:tc>
          <w:tcPr>
            <w:tcW w:w="3649" w:type="dxa"/>
            <w:vAlign w:val="top"/>
          </w:tcPr>
          <w:p w14:paraId="2D5AB47F">
            <w:pPr>
              <w:pStyle w:val="13"/>
              <w:spacing w:before="181" w:line="219" w:lineRule="auto"/>
              <w:ind w:left="1389"/>
              <w:rPr>
                <w:sz w:val="20"/>
                <w:szCs w:val="20"/>
                <w:highlight w:val="none"/>
              </w:rPr>
            </w:pPr>
            <w:r>
              <w:rPr>
                <w:b/>
                <w:bCs/>
                <w:spacing w:val="-4"/>
                <w:sz w:val="20"/>
                <w:szCs w:val="20"/>
                <w:highlight w:val="none"/>
              </w:rPr>
              <w:t>检查内容</w:t>
            </w:r>
          </w:p>
        </w:tc>
      </w:tr>
      <w:tr w14:paraId="4CC1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884" w:type="dxa"/>
            <w:vMerge w:val="restart"/>
            <w:tcBorders>
              <w:bottom w:val="nil"/>
            </w:tcBorders>
            <w:vAlign w:val="center"/>
          </w:tcPr>
          <w:p w14:paraId="63FE7D11">
            <w:pPr>
              <w:pStyle w:val="13"/>
              <w:tabs>
                <w:tab w:val="center" w:pos="437"/>
              </w:tabs>
              <w:spacing w:before="71" w:line="222" w:lineRule="auto"/>
              <w:ind w:left="215"/>
              <w:jc w:val="center"/>
              <w:rPr>
                <w:rFonts w:hint="eastAsia" w:eastAsia="宋体"/>
                <w:sz w:val="20"/>
                <w:szCs w:val="20"/>
                <w:highlight w:val="none"/>
                <w:lang w:eastAsia="zh-CN"/>
              </w:rPr>
            </w:pPr>
            <w:r>
              <w:rPr>
                <w:rFonts w:hint="eastAsia"/>
                <w:spacing w:val="-20"/>
                <w:sz w:val="20"/>
                <w:szCs w:val="20"/>
                <w:highlight w:val="none"/>
                <w:lang w:eastAsia="zh-CN"/>
              </w:rPr>
              <w:t>（一）</w:t>
            </w:r>
          </w:p>
        </w:tc>
        <w:tc>
          <w:tcPr>
            <w:tcW w:w="809" w:type="dxa"/>
            <w:vMerge w:val="restart"/>
            <w:tcBorders>
              <w:bottom w:val="nil"/>
            </w:tcBorders>
            <w:vAlign w:val="top"/>
          </w:tcPr>
          <w:p w14:paraId="031BEC29">
            <w:pPr>
              <w:spacing w:line="274" w:lineRule="auto"/>
              <w:rPr>
                <w:rFonts w:ascii="Arial"/>
                <w:sz w:val="20"/>
                <w:szCs w:val="20"/>
                <w:highlight w:val="none"/>
              </w:rPr>
            </w:pPr>
          </w:p>
          <w:p w14:paraId="1FAA7F15">
            <w:pPr>
              <w:spacing w:line="274" w:lineRule="auto"/>
              <w:rPr>
                <w:rFonts w:ascii="Arial"/>
                <w:sz w:val="20"/>
                <w:szCs w:val="20"/>
                <w:highlight w:val="none"/>
              </w:rPr>
            </w:pPr>
          </w:p>
          <w:p w14:paraId="4946055C">
            <w:pPr>
              <w:spacing w:line="274" w:lineRule="auto"/>
              <w:rPr>
                <w:rFonts w:ascii="Arial"/>
                <w:sz w:val="20"/>
                <w:szCs w:val="20"/>
                <w:highlight w:val="none"/>
              </w:rPr>
            </w:pPr>
          </w:p>
          <w:p w14:paraId="2CE36B6A">
            <w:pPr>
              <w:spacing w:line="274" w:lineRule="auto"/>
              <w:rPr>
                <w:rFonts w:ascii="Arial"/>
                <w:sz w:val="20"/>
                <w:szCs w:val="20"/>
                <w:highlight w:val="none"/>
              </w:rPr>
            </w:pPr>
          </w:p>
          <w:p w14:paraId="346B6649">
            <w:pPr>
              <w:spacing w:line="274" w:lineRule="auto"/>
              <w:rPr>
                <w:rFonts w:ascii="Arial"/>
                <w:sz w:val="20"/>
                <w:szCs w:val="20"/>
                <w:highlight w:val="none"/>
              </w:rPr>
            </w:pPr>
          </w:p>
          <w:p w14:paraId="293C651C">
            <w:pPr>
              <w:pStyle w:val="13"/>
              <w:spacing w:before="72" w:line="220" w:lineRule="auto"/>
              <w:ind w:left="60"/>
              <w:rPr>
                <w:sz w:val="20"/>
                <w:szCs w:val="20"/>
                <w:highlight w:val="none"/>
              </w:rPr>
            </w:pPr>
            <w:r>
              <w:rPr>
                <w:color w:val="405060"/>
                <w:sz w:val="20"/>
                <w:szCs w:val="20"/>
                <w:highlight w:val="none"/>
              </w:rPr>
              <w:t>《中</w:t>
            </w:r>
          </w:p>
          <w:p w14:paraId="16052608">
            <w:pPr>
              <w:pStyle w:val="13"/>
              <w:spacing w:before="7" w:line="220" w:lineRule="auto"/>
              <w:ind w:left="81"/>
              <w:rPr>
                <w:sz w:val="20"/>
                <w:szCs w:val="20"/>
                <w:highlight w:val="none"/>
              </w:rPr>
            </w:pPr>
            <w:r>
              <w:rPr>
                <w:spacing w:val="-3"/>
                <w:sz w:val="20"/>
                <w:szCs w:val="20"/>
                <w:highlight w:val="none"/>
              </w:rPr>
              <w:t>华人</w:t>
            </w:r>
          </w:p>
          <w:p w14:paraId="6A29101D">
            <w:pPr>
              <w:pStyle w:val="13"/>
              <w:spacing w:before="17" w:line="219" w:lineRule="auto"/>
              <w:ind w:left="81"/>
              <w:rPr>
                <w:sz w:val="20"/>
                <w:szCs w:val="20"/>
                <w:highlight w:val="none"/>
              </w:rPr>
            </w:pPr>
            <w:r>
              <w:rPr>
                <w:color w:val="505040"/>
                <w:spacing w:val="4"/>
                <w:sz w:val="20"/>
                <w:szCs w:val="20"/>
                <w:highlight w:val="none"/>
              </w:rPr>
              <w:t>民共</w:t>
            </w:r>
          </w:p>
          <w:p w14:paraId="4D7684DB">
            <w:pPr>
              <w:pStyle w:val="13"/>
              <w:spacing w:before="21" w:line="215" w:lineRule="auto"/>
              <w:ind w:left="81"/>
              <w:rPr>
                <w:sz w:val="20"/>
                <w:szCs w:val="20"/>
                <w:highlight w:val="none"/>
              </w:rPr>
            </w:pPr>
            <w:r>
              <w:rPr>
                <w:color w:val="505050"/>
                <w:spacing w:val="11"/>
                <w:sz w:val="20"/>
                <w:szCs w:val="20"/>
                <w:highlight w:val="none"/>
              </w:rPr>
              <w:t>和国</w:t>
            </w:r>
          </w:p>
          <w:p w14:paraId="54A809E8">
            <w:pPr>
              <w:pStyle w:val="13"/>
              <w:spacing w:before="1" w:line="233" w:lineRule="auto"/>
              <w:ind w:left="81" w:right="265"/>
              <w:jc w:val="both"/>
              <w:rPr>
                <w:sz w:val="20"/>
                <w:szCs w:val="20"/>
                <w:highlight w:val="none"/>
              </w:rPr>
            </w:pPr>
            <w:r>
              <w:rPr>
                <w:spacing w:val="-4"/>
                <w:sz w:val="20"/>
                <w:szCs w:val="20"/>
                <w:highlight w:val="none"/>
              </w:rPr>
              <w:t>政府</w:t>
            </w:r>
            <w:r>
              <w:rPr>
                <w:sz w:val="20"/>
                <w:szCs w:val="20"/>
                <w:highlight w:val="none"/>
              </w:rPr>
              <w:t xml:space="preserve"> </w:t>
            </w:r>
            <w:r>
              <w:rPr>
                <w:spacing w:val="-4"/>
                <w:sz w:val="20"/>
                <w:szCs w:val="20"/>
                <w:highlight w:val="none"/>
              </w:rPr>
              <w:t>采购</w:t>
            </w:r>
            <w:r>
              <w:rPr>
                <w:sz w:val="20"/>
                <w:szCs w:val="20"/>
                <w:highlight w:val="none"/>
              </w:rPr>
              <w:t xml:space="preserve"> </w:t>
            </w:r>
            <w:r>
              <w:rPr>
                <w:spacing w:val="-10"/>
                <w:sz w:val="20"/>
                <w:szCs w:val="20"/>
                <w:highlight w:val="none"/>
              </w:rPr>
              <w:t>法》</w:t>
            </w:r>
            <w:r>
              <w:rPr>
                <w:sz w:val="20"/>
                <w:szCs w:val="20"/>
                <w:highlight w:val="none"/>
              </w:rPr>
              <w:t xml:space="preserve"> </w:t>
            </w:r>
            <w:r>
              <w:rPr>
                <w:spacing w:val="6"/>
                <w:sz w:val="20"/>
                <w:szCs w:val="20"/>
                <w:highlight w:val="none"/>
              </w:rPr>
              <w:t>第二</w:t>
            </w:r>
          </w:p>
          <w:p w14:paraId="05B458F5">
            <w:pPr>
              <w:pStyle w:val="13"/>
              <w:spacing w:before="4" w:line="227" w:lineRule="auto"/>
              <w:ind w:left="81" w:right="265"/>
              <w:jc w:val="both"/>
              <w:rPr>
                <w:sz w:val="20"/>
                <w:szCs w:val="20"/>
                <w:highlight w:val="none"/>
              </w:rPr>
            </w:pPr>
            <w:r>
              <w:rPr>
                <w:spacing w:val="6"/>
                <w:sz w:val="20"/>
                <w:szCs w:val="20"/>
                <w:highlight w:val="none"/>
              </w:rPr>
              <w:t>十二</w:t>
            </w:r>
            <w:r>
              <w:rPr>
                <w:sz w:val="20"/>
                <w:szCs w:val="20"/>
                <w:highlight w:val="none"/>
              </w:rPr>
              <w:t xml:space="preserve"> </w:t>
            </w:r>
            <w:r>
              <w:rPr>
                <w:spacing w:val="-6"/>
                <w:sz w:val="20"/>
                <w:szCs w:val="20"/>
                <w:highlight w:val="none"/>
              </w:rPr>
              <w:t>条规</w:t>
            </w:r>
            <w:r>
              <w:rPr>
                <w:sz w:val="20"/>
                <w:szCs w:val="20"/>
                <w:highlight w:val="none"/>
              </w:rPr>
              <w:t xml:space="preserve"> 定</w:t>
            </w:r>
          </w:p>
        </w:tc>
        <w:tc>
          <w:tcPr>
            <w:tcW w:w="2936" w:type="dxa"/>
            <w:vAlign w:val="top"/>
          </w:tcPr>
          <w:p w14:paraId="4286F267">
            <w:pPr>
              <w:spacing w:line="317" w:lineRule="auto"/>
              <w:rPr>
                <w:rFonts w:ascii="Arial"/>
                <w:sz w:val="20"/>
                <w:szCs w:val="20"/>
                <w:highlight w:val="none"/>
              </w:rPr>
            </w:pPr>
          </w:p>
          <w:p w14:paraId="69977509">
            <w:pPr>
              <w:spacing w:line="318" w:lineRule="auto"/>
              <w:rPr>
                <w:rFonts w:ascii="Arial"/>
                <w:sz w:val="20"/>
                <w:szCs w:val="20"/>
                <w:highlight w:val="none"/>
              </w:rPr>
            </w:pPr>
          </w:p>
          <w:p w14:paraId="0C99C0B4">
            <w:pPr>
              <w:pStyle w:val="13"/>
              <w:spacing w:before="71" w:line="220" w:lineRule="auto"/>
              <w:ind w:left="102"/>
              <w:rPr>
                <w:sz w:val="20"/>
                <w:szCs w:val="20"/>
                <w:highlight w:val="none"/>
              </w:rPr>
            </w:pPr>
            <w:r>
              <w:rPr>
                <w:spacing w:val="-3"/>
                <w:sz w:val="20"/>
                <w:szCs w:val="20"/>
                <w:highlight w:val="none"/>
              </w:rPr>
              <w:t>1.具有独立承担民事责任的能</w:t>
            </w:r>
            <w:r>
              <w:rPr>
                <w:spacing w:val="4"/>
                <w:sz w:val="20"/>
                <w:szCs w:val="20"/>
                <w:highlight w:val="none"/>
              </w:rPr>
              <w:t xml:space="preserve"> </w:t>
            </w:r>
            <w:r>
              <w:rPr>
                <w:sz w:val="20"/>
                <w:szCs w:val="20"/>
                <w:highlight w:val="none"/>
              </w:rPr>
              <w:t>力</w:t>
            </w:r>
          </w:p>
        </w:tc>
        <w:tc>
          <w:tcPr>
            <w:tcW w:w="3649" w:type="dxa"/>
            <w:vAlign w:val="top"/>
          </w:tcPr>
          <w:p w14:paraId="11ADF03B">
            <w:pPr>
              <w:pStyle w:val="13"/>
              <w:spacing w:before="28" w:line="219" w:lineRule="auto"/>
              <w:ind w:left="116"/>
              <w:rPr>
                <w:sz w:val="20"/>
                <w:szCs w:val="20"/>
                <w:highlight w:val="none"/>
              </w:rPr>
            </w:pPr>
            <w:r>
              <w:rPr>
                <w:sz w:val="20"/>
                <w:szCs w:val="20"/>
                <w:highlight w:val="none"/>
              </w:rPr>
              <w:t>1.供应商法人营业执照(副本)或事</w:t>
            </w:r>
          </w:p>
          <w:p w14:paraId="48145882">
            <w:pPr>
              <w:pStyle w:val="13"/>
              <w:spacing w:before="29" w:line="219" w:lineRule="auto"/>
              <w:ind w:left="106"/>
              <w:rPr>
                <w:sz w:val="20"/>
                <w:szCs w:val="20"/>
                <w:highlight w:val="none"/>
              </w:rPr>
            </w:pPr>
            <w:r>
              <w:rPr>
                <w:sz w:val="20"/>
                <w:szCs w:val="20"/>
                <w:highlight w:val="none"/>
              </w:rPr>
              <w:t>业单位法人证书(副本)或个体工商</w:t>
            </w:r>
          </w:p>
          <w:p w14:paraId="01D0E0B7">
            <w:pPr>
              <w:pStyle w:val="13"/>
              <w:spacing w:before="18" w:line="219" w:lineRule="auto"/>
              <w:ind w:left="86" w:firstLine="19"/>
              <w:rPr>
                <w:sz w:val="20"/>
                <w:szCs w:val="20"/>
                <w:highlight w:val="none"/>
              </w:rPr>
            </w:pPr>
            <w:r>
              <w:rPr>
                <w:sz w:val="20"/>
                <w:szCs w:val="20"/>
                <w:highlight w:val="none"/>
              </w:rPr>
              <w:t>户营业执照或有效的自然人身份证明</w:t>
            </w:r>
            <w:r>
              <w:rPr>
                <w:spacing w:val="11"/>
                <w:sz w:val="20"/>
                <w:szCs w:val="20"/>
                <w:highlight w:val="none"/>
              </w:rPr>
              <w:t xml:space="preserve"> </w:t>
            </w:r>
            <w:r>
              <w:rPr>
                <w:spacing w:val="1"/>
                <w:sz w:val="20"/>
                <w:szCs w:val="20"/>
                <w:highlight w:val="none"/>
              </w:rPr>
              <w:t>或社会团体法人登记证书(提供复印</w:t>
            </w:r>
            <w:r>
              <w:rPr>
                <w:spacing w:val="6"/>
                <w:sz w:val="20"/>
                <w:szCs w:val="20"/>
                <w:highlight w:val="none"/>
              </w:rPr>
              <w:t xml:space="preserve">  </w:t>
            </w:r>
            <w:r>
              <w:rPr>
                <w:spacing w:val="-7"/>
                <w:sz w:val="20"/>
                <w:szCs w:val="20"/>
                <w:highlight w:val="none"/>
              </w:rPr>
              <w:t>件</w:t>
            </w:r>
            <w:r>
              <w:rPr>
                <w:spacing w:val="-20"/>
                <w:sz w:val="20"/>
                <w:szCs w:val="20"/>
                <w:highlight w:val="none"/>
              </w:rPr>
              <w:t xml:space="preserve"> </w:t>
            </w:r>
            <w:r>
              <w:rPr>
                <w:spacing w:val="-7"/>
                <w:sz w:val="20"/>
                <w:szCs w:val="20"/>
                <w:highlight w:val="none"/>
              </w:rPr>
              <w:t>)</w:t>
            </w:r>
            <w:r>
              <w:rPr>
                <w:spacing w:val="-30"/>
                <w:sz w:val="20"/>
                <w:szCs w:val="20"/>
                <w:highlight w:val="none"/>
              </w:rPr>
              <w:t xml:space="preserve"> </w:t>
            </w:r>
            <w:r>
              <w:rPr>
                <w:spacing w:val="-7"/>
                <w:sz w:val="20"/>
                <w:szCs w:val="20"/>
                <w:highlight w:val="none"/>
              </w:rPr>
              <w:t>。</w:t>
            </w:r>
          </w:p>
          <w:p w14:paraId="41C9CF71">
            <w:pPr>
              <w:pStyle w:val="13"/>
              <w:spacing w:before="18" w:line="209" w:lineRule="auto"/>
              <w:ind w:left="86" w:right="8" w:firstLine="10"/>
              <w:rPr>
                <w:sz w:val="20"/>
                <w:szCs w:val="20"/>
                <w:highlight w:val="none"/>
              </w:rPr>
            </w:pPr>
            <w:r>
              <w:rPr>
                <w:sz w:val="20"/>
                <w:szCs w:val="20"/>
                <w:highlight w:val="none"/>
              </w:rPr>
              <w:t>2.供应商法定代表人身份证明和法定</w:t>
            </w:r>
            <w:r>
              <w:rPr>
                <w:spacing w:val="13"/>
                <w:sz w:val="20"/>
                <w:szCs w:val="20"/>
                <w:highlight w:val="none"/>
              </w:rPr>
              <w:t xml:space="preserve"> </w:t>
            </w:r>
            <w:r>
              <w:rPr>
                <w:sz w:val="20"/>
                <w:szCs w:val="20"/>
                <w:highlight w:val="none"/>
              </w:rPr>
              <w:t>代表人授权代表委托书。</w:t>
            </w:r>
          </w:p>
        </w:tc>
      </w:tr>
      <w:tr w14:paraId="164A9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Merge w:val="continue"/>
            <w:tcBorders>
              <w:top w:val="nil"/>
              <w:bottom w:val="nil"/>
            </w:tcBorders>
            <w:vAlign w:val="top"/>
          </w:tcPr>
          <w:p w14:paraId="3B52164D">
            <w:pPr>
              <w:rPr>
                <w:rFonts w:ascii="Arial"/>
                <w:sz w:val="20"/>
                <w:szCs w:val="20"/>
                <w:highlight w:val="none"/>
              </w:rPr>
            </w:pPr>
          </w:p>
        </w:tc>
        <w:tc>
          <w:tcPr>
            <w:tcW w:w="809" w:type="dxa"/>
            <w:vMerge w:val="continue"/>
            <w:tcBorders>
              <w:top w:val="nil"/>
              <w:bottom w:val="nil"/>
            </w:tcBorders>
            <w:vAlign w:val="top"/>
          </w:tcPr>
          <w:p w14:paraId="464348BC">
            <w:pPr>
              <w:rPr>
                <w:rFonts w:ascii="Arial"/>
                <w:sz w:val="20"/>
                <w:szCs w:val="20"/>
                <w:highlight w:val="none"/>
              </w:rPr>
            </w:pPr>
          </w:p>
        </w:tc>
        <w:tc>
          <w:tcPr>
            <w:tcW w:w="2936" w:type="dxa"/>
            <w:vAlign w:val="top"/>
          </w:tcPr>
          <w:p w14:paraId="051161D7">
            <w:pPr>
              <w:pStyle w:val="13"/>
              <w:spacing w:before="70" w:line="205" w:lineRule="auto"/>
              <w:ind w:left="102"/>
              <w:rPr>
                <w:sz w:val="20"/>
                <w:szCs w:val="20"/>
                <w:highlight w:val="none"/>
              </w:rPr>
            </w:pPr>
            <w:r>
              <w:rPr>
                <w:spacing w:val="-3"/>
                <w:sz w:val="20"/>
                <w:szCs w:val="20"/>
                <w:highlight w:val="none"/>
              </w:rPr>
              <w:t>2.具有良好的商业信誉和健全</w:t>
            </w:r>
            <w:r>
              <w:rPr>
                <w:spacing w:val="4"/>
                <w:sz w:val="20"/>
                <w:szCs w:val="20"/>
                <w:highlight w:val="none"/>
              </w:rPr>
              <w:t xml:space="preserve"> </w:t>
            </w:r>
            <w:r>
              <w:rPr>
                <w:spacing w:val="-1"/>
                <w:sz w:val="20"/>
                <w:szCs w:val="20"/>
                <w:highlight w:val="none"/>
              </w:rPr>
              <w:t>的财务会计制度</w:t>
            </w:r>
          </w:p>
        </w:tc>
        <w:tc>
          <w:tcPr>
            <w:tcW w:w="3649" w:type="dxa"/>
            <w:vMerge w:val="restart"/>
            <w:tcBorders>
              <w:bottom w:val="nil"/>
            </w:tcBorders>
            <w:vAlign w:val="top"/>
          </w:tcPr>
          <w:p w14:paraId="2A2FF236">
            <w:pPr>
              <w:spacing w:line="243" w:lineRule="auto"/>
              <w:rPr>
                <w:rFonts w:ascii="Arial"/>
                <w:sz w:val="20"/>
                <w:szCs w:val="20"/>
                <w:highlight w:val="none"/>
              </w:rPr>
            </w:pPr>
          </w:p>
          <w:p w14:paraId="047AE5B7">
            <w:pPr>
              <w:spacing w:line="243" w:lineRule="auto"/>
              <w:rPr>
                <w:rFonts w:ascii="Arial"/>
                <w:sz w:val="20"/>
                <w:szCs w:val="20"/>
                <w:highlight w:val="none"/>
              </w:rPr>
            </w:pPr>
          </w:p>
          <w:p w14:paraId="4A4F2BE3">
            <w:pPr>
              <w:spacing w:line="243" w:lineRule="auto"/>
              <w:rPr>
                <w:rFonts w:ascii="Arial"/>
                <w:sz w:val="20"/>
                <w:szCs w:val="20"/>
                <w:highlight w:val="none"/>
              </w:rPr>
            </w:pPr>
          </w:p>
          <w:p w14:paraId="735517E2">
            <w:pPr>
              <w:spacing w:line="244" w:lineRule="auto"/>
              <w:rPr>
                <w:rFonts w:ascii="Arial"/>
                <w:sz w:val="20"/>
                <w:szCs w:val="20"/>
                <w:highlight w:val="none"/>
              </w:rPr>
            </w:pPr>
          </w:p>
          <w:p w14:paraId="7A3AFE24">
            <w:pPr>
              <w:pStyle w:val="13"/>
              <w:spacing w:before="71" w:line="221" w:lineRule="auto"/>
              <w:ind w:left="86" w:right="2" w:firstLine="10"/>
              <w:rPr>
                <w:sz w:val="20"/>
                <w:szCs w:val="20"/>
                <w:highlight w:val="none"/>
              </w:rPr>
            </w:pPr>
            <w:r>
              <w:rPr>
                <w:spacing w:val="-6"/>
                <w:sz w:val="20"/>
                <w:szCs w:val="20"/>
                <w:highlight w:val="none"/>
              </w:rPr>
              <w:t>供应商提供“基本资格条件承诺函”(</w:t>
            </w:r>
            <w:r>
              <w:rPr>
                <w:spacing w:val="11"/>
                <w:sz w:val="20"/>
                <w:szCs w:val="20"/>
                <w:highlight w:val="none"/>
              </w:rPr>
              <w:t xml:space="preserve"> </w:t>
            </w:r>
            <w:r>
              <w:rPr>
                <w:spacing w:val="8"/>
                <w:sz w:val="20"/>
                <w:szCs w:val="20"/>
                <w:highlight w:val="none"/>
              </w:rPr>
              <w:t>详见第七篇)</w:t>
            </w:r>
          </w:p>
        </w:tc>
      </w:tr>
      <w:tr w14:paraId="2D59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Merge w:val="continue"/>
            <w:tcBorders>
              <w:top w:val="nil"/>
              <w:bottom w:val="nil"/>
            </w:tcBorders>
            <w:vAlign w:val="top"/>
          </w:tcPr>
          <w:p w14:paraId="320BDCB2">
            <w:pPr>
              <w:rPr>
                <w:rFonts w:ascii="Arial"/>
                <w:sz w:val="20"/>
                <w:szCs w:val="20"/>
                <w:highlight w:val="none"/>
              </w:rPr>
            </w:pPr>
          </w:p>
        </w:tc>
        <w:tc>
          <w:tcPr>
            <w:tcW w:w="809" w:type="dxa"/>
            <w:vMerge w:val="continue"/>
            <w:tcBorders>
              <w:top w:val="nil"/>
              <w:bottom w:val="nil"/>
            </w:tcBorders>
            <w:vAlign w:val="top"/>
          </w:tcPr>
          <w:p w14:paraId="23348D3B">
            <w:pPr>
              <w:rPr>
                <w:rFonts w:ascii="Arial"/>
                <w:sz w:val="20"/>
                <w:szCs w:val="20"/>
                <w:highlight w:val="none"/>
              </w:rPr>
            </w:pPr>
          </w:p>
        </w:tc>
        <w:tc>
          <w:tcPr>
            <w:tcW w:w="2936" w:type="dxa"/>
            <w:vAlign w:val="top"/>
          </w:tcPr>
          <w:p w14:paraId="47E197C3">
            <w:pPr>
              <w:pStyle w:val="13"/>
              <w:spacing w:before="53" w:line="212" w:lineRule="auto"/>
              <w:ind w:left="102"/>
              <w:rPr>
                <w:sz w:val="20"/>
                <w:szCs w:val="20"/>
                <w:highlight w:val="none"/>
              </w:rPr>
            </w:pPr>
            <w:r>
              <w:rPr>
                <w:spacing w:val="-3"/>
                <w:sz w:val="20"/>
                <w:szCs w:val="20"/>
                <w:highlight w:val="none"/>
              </w:rPr>
              <w:t>3.具有履行合同所必需的设备</w:t>
            </w:r>
            <w:r>
              <w:rPr>
                <w:spacing w:val="4"/>
                <w:sz w:val="20"/>
                <w:szCs w:val="20"/>
                <w:highlight w:val="none"/>
              </w:rPr>
              <w:t xml:space="preserve"> </w:t>
            </w:r>
            <w:r>
              <w:rPr>
                <w:sz w:val="20"/>
                <w:szCs w:val="20"/>
                <w:highlight w:val="none"/>
              </w:rPr>
              <w:t>和专业技术能力</w:t>
            </w:r>
          </w:p>
        </w:tc>
        <w:tc>
          <w:tcPr>
            <w:tcW w:w="3649" w:type="dxa"/>
            <w:vMerge w:val="continue"/>
            <w:tcBorders>
              <w:top w:val="nil"/>
              <w:bottom w:val="nil"/>
            </w:tcBorders>
            <w:vAlign w:val="top"/>
          </w:tcPr>
          <w:p w14:paraId="07D57A25">
            <w:pPr>
              <w:rPr>
                <w:rFonts w:ascii="Arial"/>
                <w:sz w:val="20"/>
                <w:szCs w:val="20"/>
                <w:highlight w:val="none"/>
              </w:rPr>
            </w:pPr>
          </w:p>
        </w:tc>
      </w:tr>
      <w:tr w14:paraId="3575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84" w:type="dxa"/>
            <w:vMerge w:val="continue"/>
            <w:tcBorders>
              <w:top w:val="nil"/>
              <w:bottom w:val="nil"/>
            </w:tcBorders>
            <w:vAlign w:val="top"/>
          </w:tcPr>
          <w:p w14:paraId="3BD4A507">
            <w:pPr>
              <w:rPr>
                <w:rFonts w:ascii="Arial"/>
                <w:sz w:val="20"/>
                <w:szCs w:val="20"/>
                <w:highlight w:val="none"/>
              </w:rPr>
            </w:pPr>
          </w:p>
        </w:tc>
        <w:tc>
          <w:tcPr>
            <w:tcW w:w="809" w:type="dxa"/>
            <w:vMerge w:val="continue"/>
            <w:tcBorders>
              <w:top w:val="nil"/>
              <w:bottom w:val="nil"/>
            </w:tcBorders>
            <w:vAlign w:val="top"/>
          </w:tcPr>
          <w:p w14:paraId="6C6500DA">
            <w:pPr>
              <w:rPr>
                <w:rFonts w:ascii="Arial"/>
                <w:sz w:val="20"/>
                <w:szCs w:val="20"/>
                <w:highlight w:val="none"/>
              </w:rPr>
            </w:pPr>
          </w:p>
        </w:tc>
        <w:tc>
          <w:tcPr>
            <w:tcW w:w="2936" w:type="dxa"/>
            <w:vAlign w:val="top"/>
          </w:tcPr>
          <w:p w14:paraId="6E10189B">
            <w:pPr>
              <w:pStyle w:val="13"/>
              <w:spacing w:before="52" w:line="200" w:lineRule="auto"/>
              <w:ind w:left="102"/>
              <w:rPr>
                <w:sz w:val="20"/>
                <w:szCs w:val="20"/>
                <w:highlight w:val="none"/>
              </w:rPr>
            </w:pPr>
            <w:r>
              <w:rPr>
                <w:spacing w:val="-3"/>
                <w:sz w:val="20"/>
                <w:szCs w:val="20"/>
                <w:highlight w:val="none"/>
              </w:rPr>
              <w:t>4.有依法缴纳税收和社会保障</w:t>
            </w:r>
            <w:r>
              <w:rPr>
                <w:spacing w:val="4"/>
                <w:sz w:val="20"/>
                <w:szCs w:val="20"/>
                <w:highlight w:val="none"/>
              </w:rPr>
              <w:t xml:space="preserve"> </w:t>
            </w:r>
            <w:r>
              <w:rPr>
                <w:spacing w:val="1"/>
                <w:sz w:val="20"/>
                <w:szCs w:val="20"/>
                <w:highlight w:val="none"/>
              </w:rPr>
              <w:t>金的良好记录</w:t>
            </w:r>
          </w:p>
        </w:tc>
        <w:tc>
          <w:tcPr>
            <w:tcW w:w="3649" w:type="dxa"/>
            <w:vMerge w:val="continue"/>
            <w:tcBorders>
              <w:top w:val="nil"/>
              <w:bottom w:val="nil"/>
            </w:tcBorders>
            <w:vAlign w:val="top"/>
          </w:tcPr>
          <w:p w14:paraId="755F0C03">
            <w:pPr>
              <w:rPr>
                <w:rFonts w:ascii="Arial"/>
                <w:sz w:val="20"/>
                <w:szCs w:val="20"/>
                <w:highlight w:val="none"/>
              </w:rPr>
            </w:pPr>
          </w:p>
        </w:tc>
      </w:tr>
      <w:tr w14:paraId="7585B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84" w:type="dxa"/>
            <w:vMerge w:val="continue"/>
            <w:tcBorders>
              <w:top w:val="nil"/>
              <w:bottom w:val="nil"/>
            </w:tcBorders>
            <w:vAlign w:val="top"/>
          </w:tcPr>
          <w:p w14:paraId="1E4FD8BE">
            <w:pPr>
              <w:rPr>
                <w:rFonts w:ascii="Arial"/>
                <w:sz w:val="20"/>
                <w:szCs w:val="20"/>
                <w:highlight w:val="none"/>
              </w:rPr>
            </w:pPr>
          </w:p>
        </w:tc>
        <w:tc>
          <w:tcPr>
            <w:tcW w:w="809" w:type="dxa"/>
            <w:vMerge w:val="continue"/>
            <w:tcBorders>
              <w:top w:val="nil"/>
              <w:bottom w:val="nil"/>
            </w:tcBorders>
            <w:vAlign w:val="top"/>
          </w:tcPr>
          <w:p w14:paraId="717C1582">
            <w:pPr>
              <w:rPr>
                <w:rFonts w:ascii="Arial"/>
                <w:sz w:val="20"/>
                <w:szCs w:val="20"/>
                <w:highlight w:val="none"/>
              </w:rPr>
            </w:pPr>
          </w:p>
        </w:tc>
        <w:tc>
          <w:tcPr>
            <w:tcW w:w="2936" w:type="dxa"/>
            <w:vAlign w:val="top"/>
          </w:tcPr>
          <w:p w14:paraId="0DEBF5D1">
            <w:pPr>
              <w:pStyle w:val="13"/>
              <w:spacing w:before="62" w:line="220" w:lineRule="auto"/>
              <w:ind w:left="102"/>
              <w:jc w:val="both"/>
              <w:rPr>
                <w:sz w:val="20"/>
                <w:szCs w:val="20"/>
                <w:highlight w:val="none"/>
              </w:rPr>
            </w:pPr>
            <w:r>
              <w:rPr>
                <w:spacing w:val="-3"/>
                <w:sz w:val="20"/>
                <w:szCs w:val="20"/>
                <w:highlight w:val="none"/>
              </w:rPr>
              <w:t>5.参加政府采购活动前三年内</w:t>
            </w:r>
            <w:r>
              <w:rPr>
                <w:spacing w:val="4"/>
                <w:sz w:val="20"/>
                <w:szCs w:val="20"/>
                <w:highlight w:val="none"/>
              </w:rPr>
              <w:t xml:space="preserve"> </w:t>
            </w:r>
            <w:r>
              <w:rPr>
                <w:spacing w:val="-3"/>
                <w:sz w:val="20"/>
                <w:szCs w:val="20"/>
                <w:highlight w:val="none"/>
              </w:rPr>
              <w:t>,在经营活动中没有重大违法</w:t>
            </w:r>
            <w:r>
              <w:rPr>
                <w:spacing w:val="1"/>
                <w:sz w:val="20"/>
                <w:szCs w:val="20"/>
                <w:highlight w:val="none"/>
              </w:rPr>
              <w:t xml:space="preserve">  </w:t>
            </w:r>
            <w:r>
              <w:rPr>
                <w:spacing w:val="8"/>
                <w:sz w:val="20"/>
                <w:szCs w:val="20"/>
                <w:highlight w:val="none"/>
              </w:rPr>
              <w:t>记录(注)</w:t>
            </w:r>
          </w:p>
        </w:tc>
        <w:tc>
          <w:tcPr>
            <w:tcW w:w="3649" w:type="dxa"/>
            <w:vMerge w:val="continue"/>
            <w:tcBorders>
              <w:top w:val="nil"/>
            </w:tcBorders>
            <w:vAlign w:val="top"/>
          </w:tcPr>
          <w:p w14:paraId="1BD5F1BF">
            <w:pPr>
              <w:rPr>
                <w:rFonts w:ascii="Arial"/>
                <w:sz w:val="20"/>
                <w:szCs w:val="20"/>
                <w:highlight w:val="none"/>
              </w:rPr>
            </w:pPr>
          </w:p>
        </w:tc>
      </w:tr>
      <w:tr w14:paraId="444C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84" w:type="dxa"/>
            <w:vMerge w:val="continue"/>
            <w:tcBorders>
              <w:top w:val="nil"/>
              <w:bottom w:val="nil"/>
            </w:tcBorders>
            <w:vAlign w:val="top"/>
          </w:tcPr>
          <w:p w14:paraId="167069A0">
            <w:pPr>
              <w:rPr>
                <w:rFonts w:ascii="Arial"/>
                <w:sz w:val="20"/>
                <w:szCs w:val="20"/>
                <w:highlight w:val="none"/>
              </w:rPr>
            </w:pPr>
          </w:p>
        </w:tc>
        <w:tc>
          <w:tcPr>
            <w:tcW w:w="809" w:type="dxa"/>
            <w:vMerge w:val="continue"/>
            <w:tcBorders>
              <w:top w:val="nil"/>
              <w:bottom w:val="nil"/>
            </w:tcBorders>
            <w:vAlign w:val="top"/>
          </w:tcPr>
          <w:p w14:paraId="4E50FB97">
            <w:pPr>
              <w:rPr>
                <w:rFonts w:ascii="Arial"/>
                <w:sz w:val="20"/>
                <w:szCs w:val="20"/>
                <w:highlight w:val="none"/>
              </w:rPr>
            </w:pPr>
          </w:p>
        </w:tc>
        <w:tc>
          <w:tcPr>
            <w:tcW w:w="2936" w:type="dxa"/>
            <w:vAlign w:val="top"/>
          </w:tcPr>
          <w:p w14:paraId="592FE142">
            <w:pPr>
              <w:pStyle w:val="13"/>
              <w:spacing w:before="35" w:line="207" w:lineRule="auto"/>
              <w:ind w:left="102"/>
              <w:rPr>
                <w:sz w:val="20"/>
                <w:szCs w:val="20"/>
                <w:highlight w:val="none"/>
              </w:rPr>
            </w:pPr>
            <w:r>
              <w:rPr>
                <w:spacing w:val="-3"/>
                <w:sz w:val="20"/>
                <w:szCs w:val="20"/>
                <w:highlight w:val="none"/>
              </w:rPr>
              <w:t>6.法律、行政法规规定的其他</w:t>
            </w:r>
            <w:r>
              <w:rPr>
                <w:spacing w:val="4"/>
                <w:sz w:val="20"/>
                <w:szCs w:val="20"/>
                <w:highlight w:val="none"/>
              </w:rPr>
              <w:t xml:space="preserve"> </w:t>
            </w:r>
            <w:r>
              <w:rPr>
                <w:spacing w:val="-3"/>
                <w:sz w:val="20"/>
                <w:szCs w:val="20"/>
                <w:highlight w:val="none"/>
              </w:rPr>
              <w:t>条件</w:t>
            </w:r>
          </w:p>
        </w:tc>
        <w:tc>
          <w:tcPr>
            <w:tcW w:w="3649" w:type="dxa"/>
            <w:vAlign w:val="top"/>
          </w:tcPr>
          <w:p w14:paraId="602BE5B0">
            <w:pPr>
              <w:rPr>
                <w:rFonts w:ascii="Arial"/>
                <w:sz w:val="20"/>
                <w:szCs w:val="20"/>
                <w:highlight w:val="none"/>
              </w:rPr>
            </w:pPr>
          </w:p>
        </w:tc>
      </w:tr>
      <w:tr w14:paraId="4C4C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84" w:type="dxa"/>
            <w:vMerge w:val="continue"/>
            <w:tcBorders>
              <w:top w:val="nil"/>
            </w:tcBorders>
            <w:vAlign w:val="top"/>
          </w:tcPr>
          <w:p w14:paraId="33698B7B">
            <w:pPr>
              <w:rPr>
                <w:rFonts w:ascii="Arial"/>
                <w:sz w:val="20"/>
                <w:szCs w:val="20"/>
                <w:highlight w:val="none"/>
              </w:rPr>
            </w:pPr>
          </w:p>
        </w:tc>
        <w:tc>
          <w:tcPr>
            <w:tcW w:w="809" w:type="dxa"/>
            <w:vMerge w:val="continue"/>
            <w:tcBorders>
              <w:top w:val="nil"/>
            </w:tcBorders>
            <w:vAlign w:val="top"/>
          </w:tcPr>
          <w:p w14:paraId="45B9A637">
            <w:pPr>
              <w:rPr>
                <w:rFonts w:ascii="Arial"/>
                <w:sz w:val="20"/>
                <w:szCs w:val="20"/>
                <w:highlight w:val="none"/>
              </w:rPr>
            </w:pPr>
          </w:p>
        </w:tc>
        <w:tc>
          <w:tcPr>
            <w:tcW w:w="2936" w:type="dxa"/>
            <w:vAlign w:val="top"/>
          </w:tcPr>
          <w:p w14:paraId="4108354D">
            <w:pPr>
              <w:pStyle w:val="13"/>
              <w:spacing w:before="305" w:line="219" w:lineRule="auto"/>
              <w:ind w:left="102"/>
              <w:rPr>
                <w:sz w:val="20"/>
                <w:szCs w:val="20"/>
                <w:highlight w:val="none"/>
              </w:rPr>
            </w:pPr>
            <w:r>
              <w:rPr>
                <w:sz w:val="20"/>
                <w:szCs w:val="20"/>
                <w:highlight w:val="none"/>
              </w:rPr>
              <w:t>7.本项目的特定资格要求</w:t>
            </w:r>
          </w:p>
        </w:tc>
        <w:tc>
          <w:tcPr>
            <w:tcW w:w="3649" w:type="dxa"/>
            <w:vAlign w:val="top"/>
          </w:tcPr>
          <w:p w14:paraId="503CDEF0">
            <w:pPr>
              <w:pStyle w:val="13"/>
              <w:spacing w:before="47" w:line="213" w:lineRule="auto"/>
              <w:ind w:left="86" w:right="152"/>
              <w:jc w:val="both"/>
              <w:rPr>
                <w:sz w:val="20"/>
                <w:szCs w:val="20"/>
                <w:highlight w:val="none"/>
              </w:rPr>
            </w:pPr>
            <w:r>
              <w:rPr>
                <w:spacing w:val="-1"/>
                <w:sz w:val="20"/>
                <w:szCs w:val="20"/>
                <w:highlight w:val="none"/>
              </w:rPr>
              <w:t>按“第一篇三、供应商资格要求(三</w:t>
            </w:r>
            <w:r>
              <w:rPr>
                <w:spacing w:val="4"/>
                <w:sz w:val="20"/>
                <w:szCs w:val="20"/>
                <w:highlight w:val="none"/>
              </w:rPr>
              <w:t xml:space="preserve"> </w:t>
            </w:r>
            <w:r>
              <w:rPr>
                <w:spacing w:val="-1"/>
                <w:sz w:val="20"/>
                <w:szCs w:val="20"/>
                <w:highlight w:val="none"/>
              </w:rPr>
              <w:t>)本项目的特定资格要求”的要求提</w:t>
            </w:r>
            <w:r>
              <w:rPr>
                <w:spacing w:val="5"/>
                <w:sz w:val="20"/>
                <w:szCs w:val="20"/>
                <w:highlight w:val="none"/>
              </w:rPr>
              <w:t xml:space="preserve"> </w:t>
            </w:r>
            <w:r>
              <w:rPr>
                <w:sz w:val="20"/>
                <w:szCs w:val="20"/>
                <w:highlight w:val="none"/>
              </w:rPr>
              <w:t>交。</w:t>
            </w:r>
          </w:p>
        </w:tc>
      </w:tr>
      <w:tr w14:paraId="59CE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884" w:type="dxa"/>
            <w:vAlign w:val="top"/>
          </w:tcPr>
          <w:p w14:paraId="3F6F1AFD">
            <w:pPr>
              <w:pStyle w:val="13"/>
              <w:spacing w:before="311" w:line="222" w:lineRule="auto"/>
              <w:ind w:left="215"/>
              <w:rPr>
                <w:sz w:val="20"/>
                <w:szCs w:val="20"/>
                <w:highlight w:val="none"/>
              </w:rPr>
            </w:pPr>
            <w:r>
              <w:rPr>
                <w:color w:val="605050"/>
                <w:spacing w:val="16"/>
                <w:sz w:val="20"/>
                <w:szCs w:val="20"/>
                <w:highlight w:val="none"/>
              </w:rPr>
              <w:t>(二)</w:t>
            </w:r>
          </w:p>
        </w:tc>
        <w:tc>
          <w:tcPr>
            <w:tcW w:w="3745" w:type="dxa"/>
            <w:gridSpan w:val="2"/>
            <w:vAlign w:val="top"/>
          </w:tcPr>
          <w:p w14:paraId="2FD2331D">
            <w:pPr>
              <w:pStyle w:val="13"/>
              <w:spacing w:before="306" w:line="219" w:lineRule="auto"/>
              <w:ind w:left="101"/>
              <w:rPr>
                <w:sz w:val="20"/>
                <w:szCs w:val="20"/>
                <w:highlight w:val="none"/>
              </w:rPr>
            </w:pPr>
            <w:r>
              <w:rPr>
                <w:sz w:val="20"/>
                <w:szCs w:val="20"/>
                <w:highlight w:val="none"/>
              </w:rPr>
              <w:t>落实政府采购政策需满足的资格要求</w:t>
            </w:r>
          </w:p>
        </w:tc>
        <w:tc>
          <w:tcPr>
            <w:tcW w:w="3649" w:type="dxa"/>
            <w:vAlign w:val="top"/>
          </w:tcPr>
          <w:p w14:paraId="7EDE97BA">
            <w:pPr>
              <w:pStyle w:val="13"/>
              <w:spacing w:before="45" w:line="215" w:lineRule="auto"/>
              <w:ind w:left="86" w:right="111"/>
              <w:jc w:val="both"/>
              <w:rPr>
                <w:sz w:val="20"/>
                <w:szCs w:val="20"/>
                <w:highlight w:val="none"/>
              </w:rPr>
            </w:pPr>
            <w:r>
              <w:rPr>
                <w:sz w:val="20"/>
                <w:szCs w:val="20"/>
                <w:highlight w:val="none"/>
              </w:rPr>
              <w:t>按“第一篇三、供应商资格要求(二</w:t>
            </w:r>
            <w:r>
              <w:rPr>
                <w:spacing w:val="11"/>
                <w:sz w:val="20"/>
                <w:szCs w:val="20"/>
                <w:highlight w:val="none"/>
              </w:rPr>
              <w:t xml:space="preserve"> </w:t>
            </w:r>
            <w:r>
              <w:rPr>
                <w:spacing w:val="1"/>
                <w:sz w:val="20"/>
                <w:szCs w:val="20"/>
                <w:highlight w:val="none"/>
              </w:rPr>
              <w:t>)落实政府采购政策需满足的资格要</w:t>
            </w:r>
            <w:r>
              <w:rPr>
                <w:spacing w:val="14"/>
                <w:sz w:val="20"/>
                <w:szCs w:val="20"/>
                <w:highlight w:val="none"/>
              </w:rPr>
              <w:t xml:space="preserve"> </w:t>
            </w:r>
            <w:r>
              <w:rPr>
                <w:sz w:val="20"/>
                <w:szCs w:val="20"/>
                <w:highlight w:val="none"/>
              </w:rPr>
              <w:t>求”的要求提交(如果有)。</w:t>
            </w:r>
          </w:p>
        </w:tc>
      </w:tr>
    </w:tbl>
    <w:p w14:paraId="7AE8DCE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注：</w:t>
      </w:r>
    </w:p>
    <w:p w14:paraId="7120C49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根据《中华人民共和国政府采购法实施条例》第十九条“参加政府采购活动前三年内， 在经营活动中没有重大违法记录”中“重大违法记录”,是指供应商因违法经营受到刑事处 罚或者责令停产停业、吊销许可证或者执照、较大数额罚款等行政处罚。行政处罚中“较大 数额”的认定标准，按照《财政部关于&lt;中华人民共和国政府采购法实施条例&gt;第十九条第一 款“较大数额罚款”具体适用问题的意见》(财库〔2022〕3号)执行。供应商可于投标截  止日期前通过“信用中国”网站(</w:t>
      </w:r>
      <w:r>
        <w:rPr>
          <w:rFonts w:hint="eastAsia" w:ascii="宋体" w:hAnsi="宋体" w:eastAsia="宋体" w:cs="宋体"/>
          <w:spacing w:val="10"/>
          <w:sz w:val="20"/>
          <w:szCs w:val="20"/>
          <w:highlight w:val="none"/>
          <w:lang w:eastAsia="zh-CN"/>
        </w:rPr>
        <w:fldChar w:fldCharType="begin"/>
      </w:r>
      <w:r>
        <w:rPr>
          <w:rFonts w:hint="eastAsia" w:ascii="宋体" w:hAnsi="宋体" w:eastAsia="宋体" w:cs="宋体"/>
          <w:spacing w:val="10"/>
          <w:sz w:val="20"/>
          <w:szCs w:val="20"/>
          <w:highlight w:val="none"/>
          <w:lang w:eastAsia="zh-CN"/>
        </w:rPr>
        <w:instrText xml:space="preserve"> HYPERLINK "https://www.creditchina.gov.cn" </w:instrText>
      </w:r>
      <w:r>
        <w:rPr>
          <w:rFonts w:hint="eastAsia" w:ascii="宋体" w:hAnsi="宋体" w:eastAsia="宋体" w:cs="宋体"/>
          <w:spacing w:val="10"/>
          <w:sz w:val="20"/>
          <w:szCs w:val="20"/>
          <w:highlight w:val="none"/>
          <w:lang w:eastAsia="zh-CN"/>
        </w:rPr>
        <w:fldChar w:fldCharType="separate"/>
      </w:r>
      <w:r>
        <w:rPr>
          <w:rFonts w:hint="eastAsia" w:ascii="宋体" w:hAnsi="宋体" w:eastAsia="宋体" w:cs="宋体"/>
          <w:spacing w:val="10"/>
          <w:sz w:val="20"/>
          <w:szCs w:val="20"/>
          <w:highlight w:val="none"/>
          <w:lang w:eastAsia="zh-CN"/>
        </w:rPr>
        <w:t>www.creditchina.gov.cn</w:t>
      </w:r>
      <w:r>
        <w:rPr>
          <w:rFonts w:hint="eastAsia" w:ascii="宋体" w:hAnsi="宋体" w:eastAsia="宋体" w:cs="宋体"/>
          <w:spacing w:val="10"/>
          <w:sz w:val="20"/>
          <w:szCs w:val="20"/>
          <w:highlight w:val="none"/>
          <w:lang w:eastAsia="zh-CN"/>
        </w:rPr>
        <w:fldChar w:fldCharType="end"/>
      </w:r>
      <w:r>
        <w:rPr>
          <w:rFonts w:hint="eastAsia" w:ascii="宋体" w:hAnsi="宋体" w:eastAsia="宋体" w:cs="宋体"/>
          <w:spacing w:val="10"/>
          <w:sz w:val="20"/>
          <w:szCs w:val="20"/>
          <w:highlight w:val="none"/>
          <w:lang w:eastAsia="zh-CN"/>
        </w:rPr>
        <w:t>)、"中国政府采购网"(</w:t>
      </w:r>
      <w:r>
        <w:rPr>
          <w:rFonts w:hint="eastAsia" w:ascii="宋体" w:hAnsi="宋体" w:eastAsia="宋体" w:cs="宋体"/>
          <w:spacing w:val="10"/>
          <w:sz w:val="20"/>
          <w:szCs w:val="20"/>
          <w:highlight w:val="none"/>
          <w:lang w:eastAsia="zh-CN"/>
        </w:rPr>
        <w:fldChar w:fldCharType="begin"/>
      </w:r>
      <w:r>
        <w:rPr>
          <w:rFonts w:hint="eastAsia" w:ascii="宋体" w:hAnsi="宋体" w:eastAsia="宋体" w:cs="宋体"/>
          <w:spacing w:val="10"/>
          <w:sz w:val="20"/>
          <w:szCs w:val="20"/>
          <w:highlight w:val="none"/>
          <w:lang w:eastAsia="zh-CN"/>
        </w:rPr>
        <w:instrText xml:space="preserve"> HYPERLINK "https://www.ccgp.gov.cn" </w:instrText>
      </w:r>
      <w:r>
        <w:rPr>
          <w:rFonts w:hint="eastAsia" w:ascii="宋体" w:hAnsi="宋体" w:eastAsia="宋体" w:cs="宋体"/>
          <w:spacing w:val="10"/>
          <w:sz w:val="20"/>
          <w:szCs w:val="20"/>
          <w:highlight w:val="none"/>
          <w:lang w:eastAsia="zh-CN"/>
        </w:rPr>
        <w:fldChar w:fldCharType="separate"/>
      </w:r>
      <w:r>
        <w:rPr>
          <w:rFonts w:hint="eastAsia" w:ascii="宋体" w:hAnsi="宋体" w:eastAsia="宋体" w:cs="宋体"/>
          <w:spacing w:val="10"/>
          <w:sz w:val="20"/>
          <w:szCs w:val="20"/>
          <w:highlight w:val="none"/>
          <w:lang w:eastAsia="zh-CN"/>
        </w:rPr>
        <w:t>www.ccgp.go</w:t>
      </w:r>
      <w:r>
        <w:rPr>
          <w:rFonts w:hint="eastAsia" w:ascii="宋体" w:hAnsi="宋体" w:eastAsia="宋体" w:cs="宋体"/>
          <w:spacing w:val="10"/>
          <w:sz w:val="20"/>
          <w:szCs w:val="20"/>
          <w:highlight w:val="none"/>
          <w:lang w:eastAsia="zh-CN"/>
        </w:rPr>
        <w:fldChar w:fldCharType="end"/>
      </w:r>
      <w:r>
        <w:rPr>
          <w:rFonts w:hint="eastAsia" w:ascii="宋体" w:hAnsi="宋体" w:eastAsia="宋体" w:cs="宋体"/>
          <w:spacing w:val="10"/>
          <w:sz w:val="20"/>
          <w:szCs w:val="20"/>
          <w:highlight w:val="none"/>
          <w:lang w:eastAsia="zh-CN"/>
        </w:rPr>
        <w:t xml:space="preserve">  </w:t>
      </w:r>
      <w:r>
        <w:rPr>
          <w:rFonts w:hint="eastAsia" w:ascii="宋体" w:hAnsi="宋体" w:eastAsia="宋体" w:cs="宋体"/>
          <w:spacing w:val="10"/>
          <w:sz w:val="20"/>
          <w:szCs w:val="20"/>
          <w:highlight w:val="none"/>
          <w:lang w:eastAsia="zh-CN"/>
        </w:rPr>
        <w:fldChar w:fldCharType="begin"/>
      </w:r>
      <w:r>
        <w:rPr>
          <w:rFonts w:hint="eastAsia" w:ascii="宋体" w:hAnsi="宋体" w:eastAsia="宋体" w:cs="宋体"/>
          <w:spacing w:val="10"/>
          <w:sz w:val="20"/>
          <w:szCs w:val="20"/>
          <w:highlight w:val="none"/>
          <w:lang w:eastAsia="zh-CN"/>
        </w:rPr>
        <w:instrText xml:space="preserve"> HYPERLINK "https://www.ccgp.gov.cn" </w:instrText>
      </w:r>
      <w:r>
        <w:rPr>
          <w:rFonts w:hint="eastAsia" w:ascii="宋体" w:hAnsi="宋体" w:eastAsia="宋体" w:cs="宋体"/>
          <w:spacing w:val="10"/>
          <w:sz w:val="20"/>
          <w:szCs w:val="20"/>
          <w:highlight w:val="none"/>
          <w:lang w:eastAsia="zh-CN"/>
        </w:rPr>
        <w:fldChar w:fldCharType="separate"/>
      </w:r>
      <w:r>
        <w:rPr>
          <w:rFonts w:hint="eastAsia" w:ascii="宋体" w:hAnsi="宋体" w:eastAsia="宋体" w:cs="宋体"/>
          <w:spacing w:val="10"/>
          <w:sz w:val="20"/>
          <w:szCs w:val="20"/>
          <w:highlight w:val="none"/>
          <w:lang w:eastAsia="zh-CN"/>
        </w:rPr>
        <w:t>v.cn</w:t>
      </w:r>
      <w:r>
        <w:rPr>
          <w:rFonts w:hint="eastAsia" w:ascii="宋体" w:hAnsi="宋体" w:eastAsia="宋体" w:cs="宋体"/>
          <w:spacing w:val="10"/>
          <w:sz w:val="20"/>
          <w:szCs w:val="20"/>
          <w:highlight w:val="none"/>
          <w:lang w:eastAsia="zh-CN"/>
        </w:rPr>
        <w:fldChar w:fldCharType="end"/>
      </w:r>
      <w:r>
        <w:rPr>
          <w:rFonts w:hint="eastAsia" w:ascii="宋体" w:hAnsi="宋体" w:eastAsia="宋体" w:cs="宋体"/>
          <w:spacing w:val="10"/>
          <w:sz w:val="20"/>
          <w:szCs w:val="20"/>
          <w:highlight w:val="none"/>
          <w:lang w:eastAsia="zh-CN"/>
        </w:rPr>
        <w:t>)等渠道查询信用记录。</w:t>
      </w:r>
    </w:p>
    <w:p w14:paraId="1AAFEA1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(二)符合性审查</w:t>
      </w:r>
    </w:p>
    <w:p w14:paraId="54B72E5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评标委员会应当对符合资格的供应商的响应文件进行符合性审查，以确定其是否满足比选文件的实质性要求。符合性审查资料表如下：</w:t>
      </w:r>
    </w:p>
    <w:p w14:paraId="140013E4">
      <w:pPr>
        <w:spacing w:line="73" w:lineRule="auto"/>
        <w:rPr>
          <w:rFonts w:ascii="Arial"/>
          <w:sz w:val="2"/>
          <w:highlight w:val="none"/>
        </w:rPr>
      </w:pPr>
    </w:p>
    <w:tbl>
      <w:tblPr>
        <w:tblStyle w:val="12"/>
        <w:tblW w:w="8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849"/>
        <w:gridCol w:w="2267"/>
        <w:gridCol w:w="4620"/>
      </w:tblGrid>
      <w:tr w14:paraId="536E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74" w:type="dxa"/>
            <w:vAlign w:val="top"/>
          </w:tcPr>
          <w:p w14:paraId="7D43F02E">
            <w:pPr>
              <w:pStyle w:val="13"/>
              <w:spacing w:before="52" w:line="211" w:lineRule="auto"/>
              <w:ind w:left="108"/>
              <w:rPr>
                <w:sz w:val="20"/>
                <w:szCs w:val="20"/>
                <w:highlight w:val="none"/>
              </w:rPr>
            </w:pPr>
            <w:r>
              <w:rPr>
                <w:b/>
                <w:bCs/>
                <w:spacing w:val="-5"/>
                <w:sz w:val="20"/>
                <w:szCs w:val="20"/>
                <w:highlight w:val="none"/>
              </w:rPr>
              <w:t>序号</w:t>
            </w:r>
          </w:p>
        </w:tc>
        <w:tc>
          <w:tcPr>
            <w:tcW w:w="3116" w:type="dxa"/>
            <w:gridSpan w:val="2"/>
            <w:vAlign w:val="top"/>
          </w:tcPr>
          <w:p w14:paraId="702F0DDB">
            <w:pPr>
              <w:pStyle w:val="13"/>
              <w:spacing w:before="50" w:line="213" w:lineRule="auto"/>
              <w:ind w:left="1124"/>
              <w:rPr>
                <w:sz w:val="20"/>
                <w:szCs w:val="20"/>
                <w:highlight w:val="none"/>
              </w:rPr>
            </w:pPr>
            <w:r>
              <w:rPr>
                <w:b/>
                <w:bCs/>
                <w:spacing w:val="-4"/>
                <w:sz w:val="20"/>
                <w:szCs w:val="20"/>
                <w:highlight w:val="none"/>
              </w:rPr>
              <w:t>评审因素</w:t>
            </w:r>
          </w:p>
        </w:tc>
        <w:tc>
          <w:tcPr>
            <w:tcW w:w="4620" w:type="dxa"/>
            <w:vAlign w:val="top"/>
          </w:tcPr>
          <w:p w14:paraId="0DDC578D">
            <w:pPr>
              <w:pStyle w:val="13"/>
              <w:spacing w:before="51" w:line="212" w:lineRule="auto"/>
              <w:ind w:left="1868"/>
              <w:rPr>
                <w:sz w:val="20"/>
                <w:szCs w:val="20"/>
                <w:highlight w:val="none"/>
              </w:rPr>
            </w:pPr>
            <w:r>
              <w:rPr>
                <w:b/>
                <w:bCs/>
                <w:spacing w:val="-4"/>
                <w:sz w:val="20"/>
                <w:szCs w:val="20"/>
                <w:highlight w:val="none"/>
              </w:rPr>
              <w:t>评审标准</w:t>
            </w:r>
          </w:p>
        </w:tc>
      </w:tr>
      <w:tr w14:paraId="5D2B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restart"/>
            <w:tcBorders>
              <w:bottom w:val="nil"/>
            </w:tcBorders>
            <w:vAlign w:val="top"/>
          </w:tcPr>
          <w:p w14:paraId="1364FFA9">
            <w:pPr>
              <w:spacing w:line="251" w:lineRule="auto"/>
              <w:rPr>
                <w:rFonts w:ascii="Arial"/>
                <w:sz w:val="20"/>
                <w:szCs w:val="20"/>
                <w:highlight w:val="none"/>
              </w:rPr>
            </w:pPr>
          </w:p>
          <w:p w14:paraId="0F1A2C55">
            <w:pPr>
              <w:spacing w:line="251" w:lineRule="auto"/>
              <w:rPr>
                <w:rFonts w:ascii="Arial"/>
                <w:sz w:val="20"/>
                <w:szCs w:val="20"/>
                <w:highlight w:val="none"/>
              </w:rPr>
            </w:pPr>
          </w:p>
          <w:p w14:paraId="245763E0">
            <w:pPr>
              <w:spacing w:line="251" w:lineRule="auto"/>
              <w:rPr>
                <w:rFonts w:ascii="Arial"/>
                <w:sz w:val="20"/>
                <w:szCs w:val="20"/>
                <w:highlight w:val="none"/>
              </w:rPr>
            </w:pPr>
          </w:p>
          <w:p w14:paraId="1AFCBFF6">
            <w:pPr>
              <w:spacing w:line="251" w:lineRule="auto"/>
              <w:rPr>
                <w:rFonts w:ascii="Arial"/>
                <w:sz w:val="20"/>
                <w:szCs w:val="20"/>
                <w:highlight w:val="none"/>
              </w:rPr>
            </w:pPr>
          </w:p>
          <w:p w14:paraId="63291A11">
            <w:pPr>
              <w:pStyle w:val="13"/>
              <w:spacing w:before="71" w:line="241" w:lineRule="auto"/>
              <w:ind w:left="275"/>
              <w:rPr>
                <w:sz w:val="20"/>
                <w:szCs w:val="20"/>
                <w:highlight w:val="none"/>
              </w:rPr>
            </w:pPr>
            <w:r>
              <w:rPr>
                <w:color w:val="707070"/>
                <w:sz w:val="20"/>
                <w:szCs w:val="20"/>
                <w:highlight w:val="none"/>
              </w:rPr>
              <w:t>1</w:t>
            </w:r>
          </w:p>
        </w:tc>
        <w:tc>
          <w:tcPr>
            <w:tcW w:w="849" w:type="dxa"/>
            <w:vMerge w:val="restart"/>
            <w:tcBorders>
              <w:bottom w:val="nil"/>
            </w:tcBorders>
            <w:vAlign w:val="top"/>
          </w:tcPr>
          <w:p w14:paraId="4C600AED">
            <w:pPr>
              <w:spacing w:line="284" w:lineRule="auto"/>
              <w:rPr>
                <w:rFonts w:ascii="Arial"/>
                <w:sz w:val="20"/>
                <w:szCs w:val="20"/>
                <w:highlight w:val="none"/>
              </w:rPr>
            </w:pPr>
          </w:p>
          <w:p w14:paraId="791ED299">
            <w:pPr>
              <w:spacing w:line="284" w:lineRule="auto"/>
              <w:rPr>
                <w:rFonts w:ascii="Arial"/>
                <w:sz w:val="20"/>
                <w:szCs w:val="20"/>
                <w:highlight w:val="none"/>
              </w:rPr>
            </w:pPr>
          </w:p>
          <w:p w14:paraId="7F3240DB">
            <w:pPr>
              <w:spacing w:line="285" w:lineRule="auto"/>
              <w:rPr>
                <w:rFonts w:ascii="Arial"/>
                <w:sz w:val="20"/>
                <w:szCs w:val="20"/>
                <w:highlight w:val="none"/>
              </w:rPr>
            </w:pPr>
          </w:p>
          <w:p w14:paraId="6B50125D">
            <w:pPr>
              <w:pStyle w:val="13"/>
              <w:spacing w:before="72" w:line="229" w:lineRule="auto"/>
              <w:ind w:left="90" w:right="107" w:hanging="10"/>
              <w:rPr>
                <w:sz w:val="20"/>
                <w:szCs w:val="20"/>
                <w:highlight w:val="none"/>
              </w:rPr>
            </w:pPr>
            <w:r>
              <w:rPr>
                <w:spacing w:val="-4"/>
                <w:sz w:val="20"/>
                <w:szCs w:val="20"/>
                <w:highlight w:val="none"/>
              </w:rPr>
              <w:t>有效性</w:t>
            </w:r>
            <w:r>
              <w:rPr>
                <w:spacing w:val="1"/>
                <w:sz w:val="20"/>
                <w:szCs w:val="20"/>
                <w:highlight w:val="none"/>
              </w:rPr>
              <w:t xml:space="preserve"> </w:t>
            </w:r>
            <w:r>
              <w:rPr>
                <w:spacing w:val="5"/>
                <w:sz w:val="20"/>
                <w:szCs w:val="20"/>
                <w:highlight w:val="none"/>
              </w:rPr>
              <w:t>审查</w:t>
            </w:r>
          </w:p>
        </w:tc>
        <w:tc>
          <w:tcPr>
            <w:tcW w:w="2267" w:type="dxa"/>
            <w:vAlign w:val="top"/>
          </w:tcPr>
          <w:p w14:paraId="7A8A4EAF">
            <w:pPr>
              <w:pStyle w:val="13"/>
              <w:spacing w:before="168" w:line="219" w:lineRule="auto"/>
              <w:ind w:left="81"/>
              <w:rPr>
                <w:sz w:val="20"/>
                <w:szCs w:val="20"/>
                <w:highlight w:val="none"/>
              </w:rPr>
            </w:pPr>
            <w:r>
              <w:rPr>
                <w:spacing w:val="1"/>
                <w:sz w:val="20"/>
                <w:szCs w:val="20"/>
                <w:highlight w:val="none"/>
              </w:rPr>
              <w:t>响应文件签署或盖章</w:t>
            </w:r>
          </w:p>
        </w:tc>
        <w:tc>
          <w:tcPr>
            <w:tcW w:w="4620" w:type="dxa"/>
            <w:vAlign w:val="top"/>
          </w:tcPr>
          <w:p w14:paraId="7A37027E">
            <w:pPr>
              <w:pStyle w:val="13"/>
              <w:spacing w:before="28" w:line="214" w:lineRule="auto"/>
              <w:ind w:left="114" w:right="313" w:hanging="10"/>
              <w:rPr>
                <w:sz w:val="20"/>
                <w:szCs w:val="20"/>
                <w:highlight w:val="none"/>
              </w:rPr>
            </w:pPr>
            <w:r>
              <w:rPr>
                <w:sz w:val="20"/>
                <w:szCs w:val="20"/>
                <w:highlight w:val="none"/>
              </w:rPr>
              <w:t>按竞争性比选文件“第七篇响应文件编制要</w:t>
            </w:r>
            <w:r>
              <w:rPr>
                <w:spacing w:val="10"/>
                <w:sz w:val="20"/>
                <w:szCs w:val="20"/>
                <w:highlight w:val="none"/>
              </w:rPr>
              <w:t xml:space="preserve"> </w:t>
            </w:r>
            <w:r>
              <w:rPr>
                <w:sz w:val="20"/>
                <w:szCs w:val="20"/>
                <w:highlight w:val="none"/>
              </w:rPr>
              <w:t>求”要求签署或盖章。</w:t>
            </w:r>
          </w:p>
        </w:tc>
      </w:tr>
      <w:tr w14:paraId="6B083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74" w:type="dxa"/>
            <w:vMerge w:val="continue"/>
            <w:tcBorders>
              <w:top w:val="nil"/>
              <w:bottom w:val="nil"/>
            </w:tcBorders>
            <w:vAlign w:val="top"/>
          </w:tcPr>
          <w:p w14:paraId="7FD6A3B7">
            <w:pPr>
              <w:rPr>
                <w:rFonts w:ascii="Arial"/>
                <w:sz w:val="20"/>
                <w:szCs w:val="20"/>
                <w:highlight w:val="none"/>
              </w:rPr>
            </w:pPr>
          </w:p>
        </w:tc>
        <w:tc>
          <w:tcPr>
            <w:tcW w:w="849" w:type="dxa"/>
            <w:vMerge w:val="continue"/>
            <w:tcBorders>
              <w:top w:val="nil"/>
              <w:bottom w:val="nil"/>
            </w:tcBorders>
            <w:vAlign w:val="top"/>
          </w:tcPr>
          <w:p w14:paraId="6ED80C39">
            <w:pPr>
              <w:rPr>
                <w:rFonts w:ascii="Arial"/>
                <w:sz w:val="20"/>
                <w:szCs w:val="20"/>
                <w:highlight w:val="none"/>
              </w:rPr>
            </w:pPr>
          </w:p>
        </w:tc>
        <w:tc>
          <w:tcPr>
            <w:tcW w:w="2267" w:type="dxa"/>
            <w:vAlign w:val="top"/>
          </w:tcPr>
          <w:p w14:paraId="25116D50">
            <w:pPr>
              <w:pStyle w:val="13"/>
              <w:spacing w:before="181" w:line="219" w:lineRule="auto"/>
              <w:ind w:left="81" w:right="151" w:firstLine="20"/>
              <w:rPr>
                <w:sz w:val="20"/>
                <w:szCs w:val="20"/>
                <w:highlight w:val="none"/>
              </w:rPr>
            </w:pPr>
            <w:r>
              <w:rPr>
                <w:spacing w:val="2"/>
                <w:sz w:val="20"/>
                <w:szCs w:val="20"/>
                <w:highlight w:val="none"/>
              </w:rPr>
              <w:t>法定代表人身份证明</w:t>
            </w:r>
            <w:r>
              <w:rPr>
                <w:spacing w:val="4"/>
                <w:sz w:val="20"/>
                <w:szCs w:val="20"/>
                <w:highlight w:val="none"/>
              </w:rPr>
              <w:t xml:space="preserve"> </w:t>
            </w:r>
            <w:r>
              <w:rPr>
                <w:spacing w:val="2"/>
                <w:sz w:val="20"/>
                <w:szCs w:val="20"/>
                <w:highlight w:val="none"/>
              </w:rPr>
              <w:t>及授权委托书</w:t>
            </w:r>
          </w:p>
        </w:tc>
        <w:tc>
          <w:tcPr>
            <w:tcW w:w="4620" w:type="dxa"/>
            <w:vAlign w:val="top"/>
          </w:tcPr>
          <w:p w14:paraId="56053FE2">
            <w:pPr>
              <w:pStyle w:val="13"/>
              <w:spacing w:before="50" w:line="218" w:lineRule="auto"/>
              <w:ind w:left="104" w:right="114"/>
              <w:rPr>
                <w:sz w:val="20"/>
                <w:szCs w:val="20"/>
                <w:highlight w:val="none"/>
              </w:rPr>
            </w:pPr>
            <w:r>
              <w:rPr>
                <w:spacing w:val="-1"/>
                <w:sz w:val="20"/>
                <w:szCs w:val="20"/>
                <w:highlight w:val="none"/>
              </w:rPr>
              <w:t>法定代表人身份证明及授权委托书有效，符合</w:t>
            </w:r>
            <w:r>
              <w:rPr>
                <w:spacing w:val="9"/>
                <w:sz w:val="20"/>
                <w:szCs w:val="20"/>
                <w:highlight w:val="none"/>
              </w:rPr>
              <w:t xml:space="preserve"> </w:t>
            </w:r>
            <w:r>
              <w:rPr>
                <w:sz w:val="20"/>
                <w:szCs w:val="20"/>
                <w:highlight w:val="none"/>
              </w:rPr>
              <w:t>竞争性比选文件规定的格式，签署或盖章齐</w:t>
            </w:r>
          </w:p>
          <w:p w14:paraId="19FE7699">
            <w:pPr>
              <w:pStyle w:val="13"/>
              <w:spacing w:line="199" w:lineRule="auto"/>
              <w:ind w:left="114"/>
              <w:rPr>
                <w:sz w:val="20"/>
                <w:szCs w:val="20"/>
                <w:highlight w:val="none"/>
              </w:rPr>
            </w:pPr>
            <w:r>
              <w:rPr>
                <w:sz w:val="20"/>
                <w:szCs w:val="20"/>
                <w:highlight w:val="none"/>
              </w:rPr>
              <w:t>全。</w:t>
            </w:r>
          </w:p>
        </w:tc>
      </w:tr>
      <w:tr w14:paraId="0509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74" w:type="dxa"/>
            <w:vMerge w:val="continue"/>
            <w:tcBorders>
              <w:top w:val="nil"/>
              <w:bottom w:val="nil"/>
            </w:tcBorders>
            <w:vAlign w:val="top"/>
          </w:tcPr>
          <w:p w14:paraId="730128CD">
            <w:pPr>
              <w:rPr>
                <w:rFonts w:ascii="Arial"/>
                <w:sz w:val="20"/>
                <w:szCs w:val="20"/>
                <w:highlight w:val="none"/>
              </w:rPr>
            </w:pPr>
          </w:p>
        </w:tc>
        <w:tc>
          <w:tcPr>
            <w:tcW w:w="849" w:type="dxa"/>
            <w:vMerge w:val="continue"/>
            <w:tcBorders>
              <w:top w:val="nil"/>
              <w:bottom w:val="nil"/>
            </w:tcBorders>
            <w:vAlign w:val="top"/>
          </w:tcPr>
          <w:p w14:paraId="16A68456">
            <w:pPr>
              <w:rPr>
                <w:rFonts w:ascii="Arial"/>
                <w:sz w:val="20"/>
                <w:szCs w:val="20"/>
                <w:highlight w:val="none"/>
              </w:rPr>
            </w:pPr>
          </w:p>
        </w:tc>
        <w:tc>
          <w:tcPr>
            <w:tcW w:w="2267" w:type="dxa"/>
            <w:vAlign w:val="top"/>
          </w:tcPr>
          <w:p w14:paraId="5199770C">
            <w:pPr>
              <w:pStyle w:val="13"/>
              <w:spacing w:before="83" w:line="220" w:lineRule="auto"/>
              <w:ind w:left="81"/>
              <w:rPr>
                <w:sz w:val="20"/>
                <w:szCs w:val="20"/>
                <w:highlight w:val="none"/>
              </w:rPr>
            </w:pPr>
            <w:r>
              <w:rPr>
                <w:spacing w:val="2"/>
                <w:sz w:val="20"/>
                <w:szCs w:val="20"/>
                <w:highlight w:val="none"/>
              </w:rPr>
              <w:t>响应方案</w:t>
            </w:r>
          </w:p>
        </w:tc>
        <w:tc>
          <w:tcPr>
            <w:tcW w:w="4620" w:type="dxa"/>
            <w:vAlign w:val="top"/>
          </w:tcPr>
          <w:p w14:paraId="2A1E3581">
            <w:pPr>
              <w:pStyle w:val="13"/>
              <w:spacing w:before="83" w:line="219" w:lineRule="auto"/>
              <w:ind w:left="114"/>
              <w:rPr>
                <w:sz w:val="20"/>
                <w:szCs w:val="20"/>
                <w:highlight w:val="none"/>
              </w:rPr>
            </w:pPr>
            <w:r>
              <w:rPr>
                <w:sz w:val="20"/>
                <w:szCs w:val="20"/>
                <w:highlight w:val="none"/>
              </w:rPr>
              <w:t>每个包只能有一个响应方案。</w:t>
            </w:r>
          </w:p>
        </w:tc>
      </w:tr>
      <w:tr w14:paraId="03294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74" w:type="dxa"/>
            <w:vMerge w:val="continue"/>
            <w:tcBorders>
              <w:top w:val="nil"/>
            </w:tcBorders>
            <w:vAlign w:val="top"/>
          </w:tcPr>
          <w:p w14:paraId="704F2873">
            <w:pPr>
              <w:rPr>
                <w:rFonts w:ascii="Arial"/>
                <w:sz w:val="20"/>
                <w:szCs w:val="20"/>
                <w:highlight w:val="none"/>
              </w:rPr>
            </w:pPr>
          </w:p>
        </w:tc>
        <w:tc>
          <w:tcPr>
            <w:tcW w:w="849" w:type="dxa"/>
            <w:vMerge w:val="continue"/>
            <w:tcBorders>
              <w:top w:val="nil"/>
            </w:tcBorders>
            <w:vAlign w:val="top"/>
          </w:tcPr>
          <w:p w14:paraId="5FC5843B">
            <w:pPr>
              <w:rPr>
                <w:rFonts w:ascii="Arial"/>
                <w:sz w:val="20"/>
                <w:szCs w:val="20"/>
                <w:highlight w:val="none"/>
              </w:rPr>
            </w:pPr>
          </w:p>
        </w:tc>
        <w:tc>
          <w:tcPr>
            <w:tcW w:w="2267" w:type="dxa"/>
            <w:vAlign w:val="top"/>
          </w:tcPr>
          <w:p w14:paraId="7E456632">
            <w:pPr>
              <w:pStyle w:val="13"/>
              <w:spacing w:before="172" w:line="218" w:lineRule="auto"/>
              <w:ind w:left="81"/>
              <w:rPr>
                <w:sz w:val="20"/>
                <w:szCs w:val="20"/>
                <w:highlight w:val="none"/>
              </w:rPr>
            </w:pPr>
            <w:r>
              <w:rPr>
                <w:spacing w:val="1"/>
                <w:sz w:val="20"/>
                <w:szCs w:val="20"/>
                <w:highlight w:val="none"/>
              </w:rPr>
              <w:t>报价唯一</w:t>
            </w:r>
          </w:p>
        </w:tc>
        <w:tc>
          <w:tcPr>
            <w:tcW w:w="4620" w:type="dxa"/>
            <w:vAlign w:val="top"/>
          </w:tcPr>
          <w:p w14:paraId="1A453FAD">
            <w:pPr>
              <w:pStyle w:val="13"/>
              <w:spacing w:before="172" w:line="218" w:lineRule="auto"/>
              <w:ind w:left="114"/>
              <w:rPr>
                <w:sz w:val="20"/>
                <w:szCs w:val="20"/>
                <w:highlight w:val="none"/>
              </w:rPr>
            </w:pPr>
            <w:r>
              <w:rPr>
                <w:sz w:val="20"/>
                <w:szCs w:val="20"/>
                <w:highlight w:val="none"/>
              </w:rPr>
              <w:t>只能有一个有效报价，不得提交选择性报价。</w:t>
            </w:r>
          </w:p>
        </w:tc>
      </w:tr>
      <w:tr w14:paraId="6662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74" w:type="dxa"/>
            <w:vAlign w:val="top"/>
          </w:tcPr>
          <w:p w14:paraId="2B40ABA8">
            <w:pPr>
              <w:pStyle w:val="13"/>
              <w:spacing w:before="267" w:line="241" w:lineRule="auto"/>
              <w:ind w:left="275"/>
              <w:rPr>
                <w:sz w:val="20"/>
                <w:szCs w:val="20"/>
                <w:highlight w:val="none"/>
              </w:rPr>
            </w:pPr>
            <w:r>
              <w:rPr>
                <w:sz w:val="20"/>
                <w:szCs w:val="20"/>
                <w:highlight w:val="none"/>
              </w:rPr>
              <w:t>2</w:t>
            </w:r>
          </w:p>
        </w:tc>
        <w:tc>
          <w:tcPr>
            <w:tcW w:w="849" w:type="dxa"/>
            <w:vAlign w:val="top"/>
          </w:tcPr>
          <w:p w14:paraId="4F0D7F4A">
            <w:pPr>
              <w:pStyle w:val="13"/>
              <w:spacing w:before="104" w:line="230" w:lineRule="auto"/>
              <w:ind w:left="90" w:right="108" w:hanging="10"/>
              <w:rPr>
                <w:sz w:val="20"/>
                <w:szCs w:val="20"/>
                <w:highlight w:val="none"/>
              </w:rPr>
            </w:pPr>
            <w:r>
              <w:rPr>
                <w:spacing w:val="-4"/>
                <w:sz w:val="20"/>
                <w:szCs w:val="20"/>
                <w:highlight w:val="none"/>
              </w:rPr>
              <w:t>完整性</w:t>
            </w:r>
            <w:r>
              <w:rPr>
                <w:sz w:val="20"/>
                <w:szCs w:val="20"/>
                <w:highlight w:val="none"/>
              </w:rPr>
              <w:t xml:space="preserve"> </w:t>
            </w:r>
            <w:r>
              <w:rPr>
                <w:spacing w:val="5"/>
                <w:sz w:val="20"/>
                <w:szCs w:val="20"/>
                <w:highlight w:val="none"/>
              </w:rPr>
              <w:t>审查</w:t>
            </w:r>
          </w:p>
        </w:tc>
        <w:tc>
          <w:tcPr>
            <w:tcW w:w="2267" w:type="dxa"/>
            <w:vAlign w:val="top"/>
          </w:tcPr>
          <w:p w14:paraId="38C88867">
            <w:pPr>
              <w:pStyle w:val="13"/>
              <w:spacing w:before="245" w:line="219" w:lineRule="auto"/>
              <w:ind w:left="81"/>
              <w:rPr>
                <w:sz w:val="20"/>
                <w:szCs w:val="20"/>
                <w:highlight w:val="none"/>
              </w:rPr>
            </w:pPr>
            <w:r>
              <w:rPr>
                <w:spacing w:val="1"/>
                <w:sz w:val="20"/>
                <w:szCs w:val="20"/>
                <w:highlight w:val="none"/>
              </w:rPr>
              <w:t>响应文件份数</w:t>
            </w:r>
          </w:p>
        </w:tc>
        <w:tc>
          <w:tcPr>
            <w:tcW w:w="4620" w:type="dxa"/>
            <w:vAlign w:val="top"/>
          </w:tcPr>
          <w:p w14:paraId="407B68F3">
            <w:pPr>
              <w:pStyle w:val="13"/>
              <w:spacing w:before="105" w:line="237" w:lineRule="auto"/>
              <w:ind w:left="114" w:right="313" w:hanging="10"/>
              <w:rPr>
                <w:sz w:val="20"/>
                <w:szCs w:val="20"/>
                <w:highlight w:val="none"/>
              </w:rPr>
            </w:pPr>
            <w:r>
              <w:rPr>
                <w:sz w:val="20"/>
                <w:szCs w:val="20"/>
                <w:highlight w:val="none"/>
              </w:rPr>
              <w:t>响应文件正、副本数量(含电子文档)符合竞</w:t>
            </w:r>
            <w:r>
              <w:rPr>
                <w:spacing w:val="10"/>
                <w:sz w:val="20"/>
                <w:szCs w:val="20"/>
                <w:highlight w:val="none"/>
              </w:rPr>
              <w:t xml:space="preserve"> </w:t>
            </w:r>
            <w:r>
              <w:rPr>
                <w:spacing w:val="-1"/>
                <w:sz w:val="20"/>
                <w:szCs w:val="20"/>
                <w:highlight w:val="none"/>
              </w:rPr>
              <w:t>争性比选文件要求。</w:t>
            </w:r>
          </w:p>
        </w:tc>
      </w:tr>
      <w:tr w14:paraId="4EF3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restart"/>
            <w:tcBorders>
              <w:bottom w:val="nil"/>
            </w:tcBorders>
            <w:vAlign w:val="top"/>
          </w:tcPr>
          <w:p w14:paraId="6D67E5DF">
            <w:pPr>
              <w:spacing w:line="295" w:lineRule="auto"/>
              <w:rPr>
                <w:rFonts w:ascii="Arial"/>
                <w:sz w:val="20"/>
                <w:szCs w:val="20"/>
                <w:highlight w:val="none"/>
              </w:rPr>
            </w:pPr>
          </w:p>
          <w:p w14:paraId="22AFBA98">
            <w:pPr>
              <w:pStyle w:val="13"/>
              <w:spacing w:before="71"/>
              <w:ind w:left="275"/>
              <w:rPr>
                <w:sz w:val="20"/>
                <w:szCs w:val="20"/>
                <w:highlight w:val="none"/>
              </w:rPr>
            </w:pPr>
            <w:r>
              <w:rPr>
                <w:color w:val="506060"/>
                <w:sz w:val="20"/>
                <w:szCs w:val="20"/>
                <w:highlight w:val="none"/>
              </w:rPr>
              <w:t>3</w:t>
            </w:r>
          </w:p>
        </w:tc>
        <w:tc>
          <w:tcPr>
            <w:tcW w:w="849" w:type="dxa"/>
            <w:vMerge w:val="restart"/>
            <w:tcBorders>
              <w:bottom w:val="nil"/>
            </w:tcBorders>
            <w:vAlign w:val="top"/>
          </w:tcPr>
          <w:p w14:paraId="665163B8">
            <w:pPr>
              <w:pStyle w:val="13"/>
              <w:spacing w:before="217" w:line="220" w:lineRule="auto"/>
              <w:ind w:left="80"/>
              <w:rPr>
                <w:sz w:val="20"/>
                <w:szCs w:val="20"/>
                <w:highlight w:val="none"/>
              </w:rPr>
            </w:pPr>
            <w:r>
              <w:rPr>
                <w:spacing w:val="2"/>
                <w:sz w:val="20"/>
                <w:szCs w:val="20"/>
                <w:highlight w:val="none"/>
              </w:rPr>
              <w:t>响应程</w:t>
            </w:r>
          </w:p>
          <w:p w14:paraId="6BE82E2D">
            <w:pPr>
              <w:pStyle w:val="13"/>
              <w:spacing w:before="7" w:line="220" w:lineRule="auto"/>
              <w:ind w:left="80"/>
              <w:rPr>
                <w:sz w:val="20"/>
                <w:szCs w:val="20"/>
                <w:highlight w:val="none"/>
              </w:rPr>
            </w:pPr>
            <w:r>
              <w:rPr>
                <w:spacing w:val="-2"/>
                <w:sz w:val="20"/>
                <w:szCs w:val="20"/>
                <w:highlight w:val="none"/>
              </w:rPr>
              <w:t>度审查</w:t>
            </w:r>
          </w:p>
        </w:tc>
        <w:tc>
          <w:tcPr>
            <w:tcW w:w="2267" w:type="dxa"/>
            <w:vAlign w:val="top"/>
          </w:tcPr>
          <w:p w14:paraId="256D1122">
            <w:pPr>
              <w:pStyle w:val="13"/>
              <w:spacing w:before="177" w:line="220" w:lineRule="auto"/>
              <w:ind w:left="81"/>
              <w:rPr>
                <w:sz w:val="20"/>
                <w:szCs w:val="20"/>
                <w:highlight w:val="none"/>
              </w:rPr>
            </w:pPr>
            <w:r>
              <w:rPr>
                <w:spacing w:val="1"/>
                <w:sz w:val="20"/>
                <w:szCs w:val="20"/>
                <w:highlight w:val="none"/>
              </w:rPr>
              <w:t>实质性响应</w:t>
            </w:r>
          </w:p>
        </w:tc>
        <w:tc>
          <w:tcPr>
            <w:tcW w:w="4620" w:type="dxa"/>
            <w:vAlign w:val="top"/>
          </w:tcPr>
          <w:p w14:paraId="71EA1D64">
            <w:pPr>
              <w:pStyle w:val="13"/>
              <w:spacing w:before="57" w:line="202" w:lineRule="auto"/>
              <w:ind w:left="114" w:right="83"/>
              <w:rPr>
                <w:sz w:val="20"/>
                <w:szCs w:val="20"/>
                <w:highlight w:val="none"/>
              </w:rPr>
            </w:pPr>
            <w:r>
              <w:rPr>
                <w:sz w:val="20"/>
                <w:szCs w:val="20"/>
                <w:highlight w:val="none"/>
              </w:rPr>
              <w:t>竞争性比选文件第二篇、第三篇“※”标注部</w:t>
            </w:r>
            <w:r>
              <w:rPr>
                <w:spacing w:val="10"/>
                <w:sz w:val="20"/>
                <w:szCs w:val="20"/>
                <w:highlight w:val="none"/>
              </w:rPr>
              <w:t xml:space="preserve"> </w:t>
            </w:r>
            <w:r>
              <w:rPr>
                <w:sz w:val="20"/>
                <w:szCs w:val="20"/>
                <w:highlight w:val="none"/>
              </w:rPr>
              <w:t>分。</w:t>
            </w:r>
          </w:p>
        </w:tc>
      </w:tr>
      <w:tr w14:paraId="27D6F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74" w:type="dxa"/>
            <w:vMerge w:val="continue"/>
            <w:tcBorders>
              <w:top w:val="nil"/>
            </w:tcBorders>
            <w:vAlign w:val="top"/>
          </w:tcPr>
          <w:p w14:paraId="4011154F">
            <w:pPr>
              <w:rPr>
                <w:rFonts w:ascii="Arial"/>
                <w:sz w:val="20"/>
                <w:szCs w:val="20"/>
                <w:highlight w:val="none"/>
              </w:rPr>
            </w:pPr>
          </w:p>
        </w:tc>
        <w:tc>
          <w:tcPr>
            <w:tcW w:w="849" w:type="dxa"/>
            <w:vMerge w:val="continue"/>
            <w:tcBorders>
              <w:top w:val="nil"/>
            </w:tcBorders>
            <w:vAlign w:val="top"/>
          </w:tcPr>
          <w:p w14:paraId="07504515">
            <w:pPr>
              <w:rPr>
                <w:rFonts w:ascii="Arial"/>
                <w:sz w:val="20"/>
                <w:szCs w:val="20"/>
                <w:highlight w:val="none"/>
              </w:rPr>
            </w:pPr>
          </w:p>
        </w:tc>
        <w:tc>
          <w:tcPr>
            <w:tcW w:w="2267" w:type="dxa"/>
            <w:vAlign w:val="top"/>
          </w:tcPr>
          <w:p w14:paraId="1374AE0B">
            <w:pPr>
              <w:pStyle w:val="13"/>
              <w:spacing w:before="68" w:line="214" w:lineRule="auto"/>
              <w:ind w:left="81"/>
              <w:rPr>
                <w:sz w:val="20"/>
                <w:szCs w:val="20"/>
                <w:highlight w:val="none"/>
              </w:rPr>
            </w:pPr>
            <w:r>
              <w:rPr>
                <w:spacing w:val="2"/>
                <w:sz w:val="20"/>
                <w:szCs w:val="20"/>
                <w:highlight w:val="none"/>
              </w:rPr>
              <w:t>比选有效期</w:t>
            </w:r>
          </w:p>
        </w:tc>
        <w:tc>
          <w:tcPr>
            <w:tcW w:w="4620" w:type="dxa"/>
            <w:vAlign w:val="top"/>
          </w:tcPr>
          <w:p w14:paraId="1787432B">
            <w:pPr>
              <w:pStyle w:val="13"/>
              <w:spacing w:before="68" w:line="214" w:lineRule="auto"/>
              <w:ind w:left="114"/>
              <w:rPr>
                <w:sz w:val="20"/>
                <w:szCs w:val="20"/>
                <w:highlight w:val="none"/>
              </w:rPr>
            </w:pPr>
            <w:r>
              <w:rPr>
                <w:sz w:val="20"/>
                <w:szCs w:val="20"/>
                <w:highlight w:val="none"/>
              </w:rPr>
              <w:t>投标有效期为投标截止时间起90天。</w:t>
            </w:r>
          </w:p>
        </w:tc>
      </w:tr>
    </w:tbl>
    <w:p w14:paraId="4D793A6B">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二、评标方法</w:t>
      </w:r>
    </w:p>
    <w:p w14:paraId="0D78645C">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本项目采用综合评分法进行评标。</w:t>
      </w:r>
    </w:p>
    <w:p w14:paraId="39CBE32C">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综合评分法，是指响应文件满足比选文件全部实质性要求且按照评审因素的量化指标 评审得分最高的供应商为成交供应商的评标方法。供应商总得分为报价、技术等评定因素 分别按照相应权重值计算分项得分后相加，满分为100分。</w:t>
      </w:r>
    </w:p>
    <w:p w14:paraId="31071AC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澄清有关问题。对响应文件中含义不明确、同类问题表述不一致或者有明显文字和计 算错误的内容，评标委员会可以书面形式(应当由评标委员会成员签字)要求供应商作出 必要澄清、说明或者补正。供应商的澄清、说明或者补正应当采用书面形式，由其法定代 表人(或其授权代表)或自然人(供应商为自然人)签字，其澄清的内容不得超出响应文 件的范围或者改变响应文件的实质性内容。</w:t>
      </w:r>
    </w:p>
    <w:p w14:paraId="555EC00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(一)比较与评价。按比选文件中规定的评标方法和标准，对资格审查和符合性审查 合格的响应文件进行商务和技术评估。</w:t>
      </w:r>
    </w:p>
    <w:p w14:paraId="34AE2378">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评标委员会各成员独立对每个有效供应商(通过资格审查、符合性审查的供应商)的 响应文件进行评价、打分，然后由评标委员会对各成员打分情况进行核查及复核，个别成 员对同一供应商同一评分项的打分偏离较大的，应对供应商的响应文件进行再次核对，确 属打分有误的，应及时进行修正。</w:t>
      </w:r>
    </w:p>
    <w:p w14:paraId="4F0B4B9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复核后，评标委员会汇总每个供应商每项评分因素的得分。</w:t>
      </w:r>
    </w:p>
    <w:p w14:paraId="5429E47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(二)推荐成交供应商名单。</w:t>
      </w:r>
    </w:p>
    <w:p w14:paraId="4EF9905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按评审后得分由高到低的排列顺序推荐综合得分排名前三的供应商为本包(项目)成 交供应商，排名第一的为第一成交供应商。得分相同的，按投标报价由低到高顺序排列。 得分且投标报价相同的并列。技术部分得分为0分的供应商，将失去成为成交供应商的资 格。</w:t>
      </w:r>
    </w:p>
    <w:p w14:paraId="3BA34867">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三、评审标准</w:t>
      </w:r>
    </w:p>
    <w:p w14:paraId="0ECE729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(一)评审因素</w:t>
      </w:r>
    </w:p>
    <w:tbl>
      <w:tblPr>
        <w:tblStyle w:val="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297"/>
        <w:gridCol w:w="709"/>
        <w:gridCol w:w="4394"/>
        <w:gridCol w:w="2716"/>
      </w:tblGrid>
      <w:tr w14:paraId="5838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0"/>
            <w:vAlign w:val="center"/>
          </w:tcPr>
          <w:p w14:paraId="16A28EB5">
            <w:pPr>
              <w:ind w:firstLine="28"/>
              <w:jc w:val="center"/>
              <w:rPr>
                <w:rFonts w:hint="eastAsia" w:ascii="宋体" w:hAnsi="宋体" w:eastAsia="宋体" w:cs="宋体"/>
                <w:b/>
                <w:color w:val="000000"/>
                <w:sz w:val="20"/>
                <w:szCs w:val="20"/>
                <w:highlight w:val="none"/>
              </w:rPr>
            </w:pPr>
            <w:r>
              <w:rPr>
                <w:rFonts w:hint="eastAsia" w:ascii="宋体" w:hAnsi="宋体" w:eastAsia="宋体" w:cs="宋体"/>
                <w:b/>
                <w:color w:val="000000"/>
                <w:sz w:val="20"/>
                <w:szCs w:val="20"/>
                <w:highlight w:val="none"/>
              </w:rPr>
              <w:t>序号</w:t>
            </w:r>
          </w:p>
        </w:tc>
        <w:tc>
          <w:tcPr>
            <w:tcW w:w="1297" w:type="dxa"/>
            <w:noWrap w:val="0"/>
            <w:vAlign w:val="center"/>
          </w:tcPr>
          <w:p w14:paraId="4F35200A">
            <w:pPr>
              <w:ind w:firstLine="28"/>
              <w:jc w:val="center"/>
              <w:rPr>
                <w:rFonts w:hint="eastAsia" w:ascii="宋体" w:hAnsi="宋体" w:eastAsia="宋体" w:cs="宋体"/>
                <w:b/>
                <w:color w:val="000000"/>
                <w:sz w:val="20"/>
                <w:szCs w:val="20"/>
                <w:highlight w:val="none"/>
              </w:rPr>
            </w:pPr>
            <w:r>
              <w:rPr>
                <w:rFonts w:hint="eastAsia" w:ascii="宋体" w:hAnsi="宋体" w:eastAsia="宋体" w:cs="宋体"/>
                <w:b/>
                <w:color w:val="000000"/>
                <w:sz w:val="20"/>
                <w:szCs w:val="20"/>
                <w:highlight w:val="none"/>
              </w:rPr>
              <w:t>评分因素及权值</w:t>
            </w:r>
          </w:p>
        </w:tc>
        <w:tc>
          <w:tcPr>
            <w:tcW w:w="709" w:type="dxa"/>
            <w:noWrap w:val="0"/>
            <w:vAlign w:val="center"/>
          </w:tcPr>
          <w:p w14:paraId="0807123A">
            <w:pPr>
              <w:ind w:firstLine="28"/>
              <w:jc w:val="center"/>
              <w:rPr>
                <w:rFonts w:hint="eastAsia" w:ascii="宋体" w:hAnsi="宋体" w:eastAsia="宋体" w:cs="宋体"/>
                <w:b/>
                <w:color w:val="000000"/>
                <w:sz w:val="20"/>
                <w:szCs w:val="20"/>
                <w:highlight w:val="none"/>
              </w:rPr>
            </w:pPr>
            <w:r>
              <w:rPr>
                <w:rFonts w:hint="eastAsia" w:ascii="宋体" w:hAnsi="宋体" w:eastAsia="宋体" w:cs="宋体"/>
                <w:b/>
                <w:color w:val="000000"/>
                <w:sz w:val="20"/>
                <w:szCs w:val="20"/>
                <w:highlight w:val="none"/>
              </w:rPr>
              <w:t>分值</w:t>
            </w:r>
          </w:p>
        </w:tc>
        <w:tc>
          <w:tcPr>
            <w:tcW w:w="4394" w:type="dxa"/>
            <w:noWrap w:val="0"/>
            <w:vAlign w:val="center"/>
          </w:tcPr>
          <w:p w14:paraId="3865B553">
            <w:pPr>
              <w:ind w:firstLine="28"/>
              <w:jc w:val="center"/>
              <w:rPr>
                <w:rFonts w:hint="eastAsia" w:ascii="宋体" w:hAnsi="宋体" w:eastAsia="宋体" w:cs="宋体"/>
                <w:b/>
                <w:color w:val="000000"/>
                <w:sz w:val="20"/>
                <w:szCs w:val="20"/>
                <w:highlight w:val="none"/>
              </w:rPr>
            </w:pPr>
            <w:r>
              <w:rPr>
                <w:rFonts w:hint="eastAsia" w:ascii="宋体" w:hAnsi="宋体" w:eastAsia="宋体" w:cs="宋体"/>
                <w:b/>
                <w:color w:val="000000"/>
                <w:sz w:val="20"/>
                <w:szCs w:val="20"/>
                <w:highlight w:val="none"/>
              </w:rPr>
              <w:t>评分标准</w:t>
            </w:r>
          </w:p>
        </w:tc>
        <w:tc>
          <w:tcPr>
            <w:tcW w:w="2716" w:type="dxa"/>
            <w:noWrap w:val="0"/>
            <w:vAlign w:val="center"/>
          </w:tcPr>
          <w:p w14:paraId="18914DDD">
            <w:pPr>
              <w:pStyle w:val="14"/>
              <w:spacing w:before="0" w:after="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说明</w:t>
            </w:r>
          </w:p>
        </w:tc>
      </w:tr>
      <w:tr w14:paraId="790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0"/>
            <w:vAlign w:val="center"/>
          </w:tcPr>
          <w:p w14:paraId="37537B0B">
            <w:pPr>
              <w:widowControl/>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1297" w:type="dxa"/>
            <w:noWrap w:val="0"/>
            <w:vAlign w:val="center"/>
          </w:tcPr>
          <w:p w14:paraId="485BC61D">
            <w:pPr>
              <w:widowControl/>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投标</w:t>
            </w:r>
            <w:r>
              <w:rPr>
                <w:rFonts w:hint="eastAsia" w:ascii="宋体" w:hAnsi="宋体" w:eastAsia="宋体" w:cs="宋体"/>
                <w:sz w:val="20"/>
                <w:szCs w:val="20"/>
                <w:highlight w:val="none"/>
              </w:rPr>
              <w:t>报价</w:t>
            </w:r>
          </w:p>
          <w:p w14:paraId="1DCBD6A0">
            <w:pPr>
              <w:widowControl/>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w:t>
            </w:r>
            <w:r>
              <w:rPr>
                <w:rFonts w:hint="eastAsia" w:ascii="宋体" w:hAnsi="宋体" w:eastAsia="宋体" w:cs="宋体"/>
                <w:sz w:val="20"/>
                <w:szCs w:val="20"/>
                <w:highlight w:val="none"/>
                <w:lang w:val="en-US" w:eastAsia="zh-CN"/>
              </w:rPr>
              <w:t>3</w:t>
            </w:r>
            <w:r>
              <w:rPr>
                <w:rFonts w:hint="eastAsia" w:ascii="宋体" w:hAnsi="宋体" w:eastAsia="宋体" w:cs="宋体"/>
                <w:sz w:val="20"/>
                <w:szCs w:val="20"/>
                <w:highlight w:val="none"/>
              </w:rPr>
              <w:t>0%)</w:t>
            </w:r>
          </w:p>
        </w:tc>
        <w:tc>
          <w:tcPr>
            <w:tcW w:w="709" w:type="dxa"/>
            <w:noWrap w:val="0"/>
            <w:vAlign w:val="center"/>
          </w:tcPr>
          <w:p w14:paraId="1A9D9EDB">
            <w:pPr>
              <w:widowControl/>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3</w:t>
            </w:r>
            <w:r>
              <w:rPr>
                <w:rFonts w:hint="eastAsia" w:ascii="宋体" w:hAnsi="宋体" w:eastAsia="宋体" w:cs="宋体"/>
                <w:sz w:val="20"/>
                <w:szCs w:val="20"/>
                <w:highlight w:val="none"/>
              </w:rPr>
              <w:t>0</w:t>
            </w:r>
          </w:p>
        </w:tc>
        <w:tc>
          <w:tcPr>
            <w:tcW w:w="4394" w:type="dxa"/>
            <w:noWrap w:val="0"/>
            <w:vAlign w:val="center"/>
          </w:tcPr>
          <w:p w14:paraId="27ED2BF2">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满足资格性、符合性要求的所有供应商的最低价为评标基准价，按照下列公式计算每个供应商的投标报价得分。</w:t>
            </w:r>
          </w:p>
          <w:p w14:paraId="0B5DDB25">
            <w:pPr>
              <w:kinsoku/>
              <w:overflowPunct/>
              <w:topLinePunct w:val="0"/>
              <w:bidi w:val="0"/>
              <w:snapToGrid w:val="0"/>
              <w:spacing w:line="360" w:lineRule="auto"/>
              <w:textAlignment w:val="auto"/>
              <w:rPr>
                <w:rFonts w:hint="eastAsia" w:ascii="宋体" w:hAnsi="宋体" w:eastAsia="宋体" w:cs="宋体"/>
                <w:sz w:val="20"/>
                <w:szCs w:val="20"/>
                <w:highlight w:val="none"/>
              </w:rPr>
            </w:pPr>
            <w:r>
              <w:rPr>
                <w:rFonts w:hint="eastAsia" w:ascii="宋体" w:hAnsi="宋体" w:eastAsia="宋体" w:cs="宋体"/>
                <w:color w:val="auto"/>
                <w:sz w:val="21"/>
                <w:szCs w:val="21"/>
                <w:highlight w:val="none"/>
              </w:rPr>
              <w:t>投标报价得分=（评标基准价/投标报价）×价格权值×100。</w:t>
            </w:r>
          </w:p>
        </w:tc>
        <w:tc>
          <w:tcPr>
            <w:tcW w:w="2716" w:type="dxa"/>
            <w:noWrap w:val="0"/>
            <w:vAlign w:val="center"/>
          </w:tcPr>
          <w:p w14:paraId="6E25DA3B">
            <w:pPr>
              <w:widowControl/>
              <w:rPr>
                <w:rFonts w:hint="eastAsia" w:ascii="宋体" w:hAnsi="宋体" w:eastAsia="宋体" w:cs="宋体"/>
                <w:sz w:val="20"/>
                <w:szCs w:val="20"/>
                <w:highlight w:val="none"/>
              </w:rPr>
            </w:pPr>
            <w:r>
              <w:rPr>
                <w:rFonts w:hint="eastAsia" w:ascii="宋体" w:hAnsi="宋体" w:eastAsia="宋体" w:cs="宋体"/>
                <w:sz w:val="20"/>
                <w:szCs w:val="20"/>
                <w:highlight w:val="none"/>
              </w:rPr>
              <w:t>高于最高限价为无效报价。</w:t>
            </w:r>
          </w:p>
        </w:tc>
      </w:tr>
      <w:tr w14:paraId="1067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12" w:type="dxa"/>
            <w:vMerge w:val="restart"/>
            <w:noWrap w:val="0"/>
            <w:vAlign w:val="center"/>
          </w:tcPr>
          <w:p w14:paraId="6A3A2282">
            <w:pPr>
              <w:widowControl/>
              <w:rPr>
                <w:rFonts w:hint="eastAsia" w:ascii="宋体" w:hAnsi="宋体" w:eastAsia="宋体" w:cs="宋体"/>
                <w:sz w:val="20"/>
                <w:szCs w:val="20"/>
                <w:highlight w:val="none"/>
              </w:rPr>
            </w:pPr>
            <w:r>
              <w:rPr>
                <w:rFonts w:hint="eastAsia" w:ascii="宋体" w:hAnsi="宋体" w:eastAsia="宋体" w:cs="宋体"/>
                <w:sz w:val="20"/>
                <w:szCs w:val="20"/>
                <w:highlight w:val="none"/>
              </w:rPr>
              <w:t>2</w:t>
            </w:r>
          </w:p>
        </w:tc>
        <w:tc>
          <w:tcPr>
            <w:tcW w:w="1297" w:type="dxa"/>
            <w:vMerge w:val="restart"/>
            <w:noWrap w:val="0"/>
            <w:vAlign w:val="center"/>
          </w:tcPr>
          <w:p w14:paraId="5FC0656C">
            <w:pPr>
              <w:widowControl/>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施工方案(70%)</w:t>
            </w:r>
          </w:p>
        </w:tc>
        <w:tc>
          <w:tcPr>
            <w:tcW w:w="709" w:type="dxa"/>
            <w:vMerge w:val="restart"/>
            <w:noWrap w:val="0"/>
            <w:vAlign w:val="center"/>
          </w:tcPr>
          <w:p w14:paraId="6ABE296A">
            <w:pPr>
              <w:widowControl/>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70</w:t>
            </w:r>
          </w:p>
        </w:tc>
        <w:tc>
          <w:tcPr>
            <w:tcW w:w="4394" w:type="dxa"/>
            <w:noWrap w:val="0"/>
            <w:vAlign w:val="center"/>
          </w:tcPr>
          <w:p w14:paraId="409F82FC">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施工方案与技术措施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11F0471">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供应商提供的施工方案与技术措施进行评分，内容包括但不限于：</w:t>
            </w:r>
            <w:r>
              <w:rPr>
                <w:rFonts w:hint="eastAsia" w:ascii="宋体" w:hAnsi="宋体" w:eastAsia="宋体" w:cs="宋体"/>
                <w:color w:val="auto"/>
                <w:sz w:val="21"/>
                <w:szCs w:val="21"/>
                <w:highlight w:val="none"/>
              </w:rPr>
              <w:t>施工内容及工程实际情况编制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总体工程和各分部分项工程施工方案</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结合工程特点提出切实可行的技术组织措施。</w:t>
            </w:r>
          </w:p>
          <w:p w14:paraId="6AEE6D54">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方案内容不存在瑕疵得 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 xml:space="preserve"> 分;</w:t>
            </w:r>
          </w:p>
          <w:p w14:paraId="2DA9D4D5">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方案内容存在1处瑕疵得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14:paraId="604454B1">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方案内容存在2处瑕疵得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259B1A17">
            <w:pPr>
              <w:kinsoku/>
              <w:overflowPunct/>
              <w:topLinePunct w:val="0"/>
              <w:bidi w:val="0"/>
              <w:snapToGrid w:val="0"/>
              <w:spacing w:line="360" w:lineRule="auto"/>
              <w:textAlignment w:val="auto"/>
              <w:rPr>
                <w:rFonts w:hint="eastAsia" w:ascii="宋体" w:hAnsi="宋体" w:eastAsia="宋体" w:cs="宋体"/>
                <w:sz w:val="20"/>
                <w:szCs w:val="20"/>
                <w:highlight w:val="none"/>
              </w:rPr>
            </w:pPr>
            <w:r>
              <w:rPr>
                <w:rFonts w:hint="eastAsia" w:ascii="宋体" w:hAnsi="宋体" w:eastAsia="宋体" w:cs="宋体"/>
                <w:color w:val="auto"/>
                <w:sz w:val="21"/>
                <w:szCs w:val="21"/>
                <w:highlight w:val="none"/>
                <w:lang w:eastAsia="zh-CN"/>
              </w:rPr>
              <w:t>方案内容存在3处及以上瑕疫的或未提供得 0分。</w:t>
            </w:r>
          </w:p>
        </w:tc>
        <w:tc>
          <w:tcPr>
            <w:tcW w:w="2716" w:type="dxa"/>
            <w:vMerge w:val="restart"/>
            <w:noWrap w:val="0"/>
            <w:vAlign w:val="center"/>
          </w:tcPr>
          <w:p w14:paraId="72DDA971">
            <w:pPr>
              <w:widowControl/>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注： </w:t>
            </w:r>
          </w:p>
          <w:p w14:paraId="7577E868">
            <w:pPr>
              <w:widowControl/>
              <w:rPr>
                <w:rFonts w:hint="eastAsia" w:ascii="宋体" w:hAnsi="宋体" w:eastAsia="宋体" w:cs="宋体"/>
                <w:sz w:val="20"/>
                <w:szCs w:val="20"/>
                <w:highlight w:val="none"/>
              </w:rPr>
            </w:pPr>
            <w:r>
              <w:rPr>
                <w:rFonts w:hint="eastAsia" w:ascii="宋体" w:hAnsi="宋体" w:eastAsia="宋体" w:cs="宋体"/>
                <w:sz w:val="20"/>
                <w:szCs w:val="20"/>
                <w:highlight w:val="none"/>
              </w:rPr>
              <w:t>（1）评标委员会按技术部分各评审因素设定的分值评分。</w:t>
            </w:r>
          </w:p>
          <w:p w14:paraId="713D66C1">
            <w:pPr>
              <w:widowControl/>
              <w:rPr>
                <w:rFonts w:hint="eastAsia" w:ascii="宋体" w:hAnsi="宋体" w:eastAsia="宋体" w:cs="宋体"/>
                <w:sz w:val="20"/>
                <w:szCs w:val="20"/>
                <w:highlight w:val="none"/>
              </w:rPr>
            </w:pPr>
            <w:r>
              <w:rPr>
                <w:rFonts w:hint="eastAsia" w:ascii="宋体" w:hAnsi="宋体" w:eastAsia="宋体" w:cs="宋体"/>
                <w:sz w:val="20"/>
                <w:szCs w:val="20"/>
                <w:highlight w:val="none"/>
              </w:rPr>
              <w:t>（2）所有评委打分取算术平均值为该投标人技术部分得分。</w:t>
            </w:r>
          </w:p>
          <w:p w14:paraId="08C8DD19">
            <w:pPr>
              <w:widowControl/>
              <w:rPr>
                <w:rFonts w:hint="eastAsia" w:ascii="宋体" w:hAnsi="宋体" w:eastAsia="宋体" w:cs="宋体"/>
                <w:sz w:val="24"/>
                <w:szCs w:val="24"/>
                <w:highlight w:val="none"/>
              </w:rPr>
            </w:pPr>
            <w:r>
              <w:rPr>
                <w:rFonts w:hint="eastAsia" w:ascii="宋体" w:hAnsi="宋体" w:eastAsia="宋体" w:cs="宋体"/>
                <w:sz w:val="20"/>
                <w:szCs w:val="20"/>
                <w:highlight w:val="none"/>
              </w:rPr>
              <w:t>（3）技术部分得分的最终结果取小数点后两位，第三位四舍五入。</w:t>
            </w:r>
          </w:p>
        </w:tc>
      </w:tr>
      <w:tr w14:paraId="6322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12" w:type="dxa"/>
            <w:vMerge w:val="continue"/>
            <w:noWrap w:val="0"/>
            <w:vAlign w:val="center"/>
          </w:tcPr>
          <w:p w14:paraId="791D3A8A">
            <w:pPr>
              <w:widowControl/>
              <w:rPr>
                <w:rFonts w:hint="eastAsia" w:ascii="宋体" w:hAnsi="宋体" w:eastAsia="宋体" w:cs="宋体"/>
                <w:sz w:val="20"/>
                <w:szCs w:val="20"/>
                <w:highlight w:val="none"/>
              </w:rPr>
            </w:pPr>
          </w:p>
        </w:tc>
        <w:tc>
          <w:tcPr>
            <w:tcW w:w="1297" w:type="dxa"/>
            <w:vMerge w:val="continue"/>
            <w:noWrap w:val="0"/>
            <w:vAlign w:val="center"/>
          </w:tcPr>
          <w:p w14:paraId="65623F40">
            <w:pPr>
              <w:widowControl/>
              <w:rPr>
                <w:rFonts w:hint="eastAsia" w:ascii="宋体" w:hAnsi="宋体" w:eastAsia="宋体" w:cs="宋体"/>
                <w:sz w:val="20"/>
                <w:szCs w:val="20"/>
                <w:highlight w:val="none"/>
              </w:rPr>
            </w:pPr>
          </w:p>
        </w:tc>
        <w:tc>
          <w:tcPr>
            <w:tcW w:w="709" w:type="dxa"/>
            <w:vMerge w:val="continue"/>
            <w:noWrap w:val="0"/>
            <w:vAlign w:val="center"/>
          </w:tcPr>
          <w:p w14:paraId="57E03B14">
            <w:pPr>
              <w:widowControl/>
              <w:rPr>
                <w:rFonts w:hint="eastAsia" w:ascii="宋体" w:hAnsi="宋体" w:eastAsia="宋体" w:cs="宋体"/>
                <w:sz w:val="20"/>
                <w:szCs w:val="20"/>
                <w:highlight w:val="none"/>
              </w:rPr>
            </w:pPr>
          </w:p>
        </w:tc>
        <w:tc>
          <w:tcPr>
            <w:tcW w:w="4394" w:type="dxa"/>
            <w:noWrap w:val="0"/>
            <w:vAlign w:val="center"/>
          </w:tcPr>
          <w:p w14:paraId="20A00FDD">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A0FF8C5">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供应商提供的质量管理体系与措施进行评分，内容包括但不限于</w:t>
            </w:r>
            <w:r>
              <w:rPr>
                <w:rFonts w:hint="eastAsia" w:ascii="宋体" w:hAnsi="宋体" w:eastAsia="宋体" w:cs="宋体"/>
                <w:color w:val="auto"/>
                <w:sz w:val="21"/>
                <w:szCs w:val="21"/>
                <w:highlight w:val="none"/>
              </w:rPr>
              <w:t>明确具体可行的质量管理制度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目标、质量管理措施等具体要求。</w:t>
            </w:r>
          </w:p>
          <w:p w14:paraId="2754D59A">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方案内容不存在瑕疵得 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 xml:space="preserve"> 分;</w:t>
            </w:r>
          </w:p>
          <w:p w14:paraId="420EAE89">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方案内容存在1处瑕疵得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14:paraId="64BDFDD1">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方案内容存在2处瑕疵得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5E71D4F5">
            <w:pPr>
              <w:kinsoku/>
              <w:overflowPunct/>
              <w:topLinePunct w:val="0"/>
              <w:bidi w:val="0"/>
              <w:snapToGrid w:val="0"/>
              <w:spacing w:line="360" w:lineRule="auto"/>
              <w:textAlignment w:val="auto"/>
              <w:rPr>
                <w:rFonts w:hint="eastAsia" w:ascii="宋体" w:hAnsi="宋体" w:eastAsia="宋体" w:cs="宋体"/>
                <w:sz w:val="20"/>
                <w:szCs w:val="20"/>
                <w:highlight w:val="none"/>
              </w:rPr>
            </w:pPr>
            <w:r>
              <w:rPr>
                <w:rFonts w:hint="eastAsia" w:ascii="宋体" w:hAnsi="宋体" w:eastAsia="宋体" w:cs="宋体"/>
                <w:color w:val="auto"/>
                <w:sz w:val="21"/>
                <w:szCs w:val="21"/>
                <w:highlight w:val="none"/>
                <w:lang w:eastAsia="zh-CN"/>
              </w:rPr>
              <w:t>方案内容存在3处及以上瑕疫的或未提供得 0分。</w:t>
            </w:r>
          </w:p>
        </w:tc>
        <w:tc>
          <w:tcPr>
            <w:tcW w:w="2716" w:type="dxa"/>
            <w:vMerge w:val="continue"/>
            <w:noWrap w:val="0"/>
            <w:vAlign w:val="center"/>
          </w:tcPr>
          <w:p w14:paraId="1066B95B">
            <w:pPr>
              <w:widowControl/>
              <w:rPr>
                <w:rFonts w:hint="eastAsia" w:ascii="宋体" w:hAnsi="宋体" w:eastAsia="宋体" w:cs="宋体"/>
                <w:sz w:val="24"/>
                <w:szCs w:val="24"/>
                <w:highlight w:val="none"/>
              </w:rPr>
            </w:pPr>
          </w:p>
        </w:tc>
      </w:tr>
      <w:tr w14:paraId="59BE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12" w:type="dxa"/>
            <w:vMerge w:val="continue"/>
            <w:noWrap w:val="0"/>
            <w:vAlign w:val="center"/>
          </w:tcPr>
          <w:p w14:paraId="419AE100">
            <w:pPr>
              <w:widowControl/>
              <w:rPr>
                <w:rFonts w:hint="eastAsia" w:ascii="宋体" w:hAnsi="宋体" w:eastAsia="宋体" w:cs="宋体"/>
                <w:sz w:val="20"/>
                <w:szCs w:val="20"/>
                <w:highlight w:val="none"/>
              </w:rPr>
            </w:pPr>
          </w:p>
        </w:tc>
        <w:tc>
          <w:tcPr>
            <w:tcW w:w="1297" w:type="dxa"/>
            <w:vMerge w:val="continue"/>
            <w:noWrap w:val="0"/>
            <w:vAlign w:val="center"/>
          </w:tcPr>
          <w:p w14:paraId="091A9006">
            <w:pPr>
              <w:widowControl/>
              <w:rPr>
                <w:rFonts w:hint="eastAsia" w:ascii="宋体" w:hAnsi="宋体" w:eastAsia="宋体" w:cs="宋体"/>
                <w:sz w:val="20"/>
                <w:szCs w:val="20"/>
                <w:highlight w:val="none"/>
              </w:rPr>
            </w:pPr>
          </w:p>
        </w:tc>
        <w:tc>
          <w:tcPr>
            <w:tcW w:w="709" w:type="dxa"/>
            <w:vMerge w:val="continue"/>
            <w:noWrap w:val="0"/>
            <w:vAlign w:val="center"/>
          </w:tcPr>
          <w:p w14:paraId="70528B29">
            <w:pPr>
              <w:widowControl/>
              <w:rPr>
                <w:rFonts w:hint="eastAsia" w:ascii="宋体" w:hAnsi="宋体" w:eastAsia="宋体" w:cs="宋体"/>
                <w:sz w:val="20"/>
                <w:szCs w:val="20"/>
                <w:highlight w:val="none"/>
              </w:rPr>
            </w:pPr>
          </w:p>
        </w:tc>
        <w:tc>
          <w:tcPr>
            <w:tcW w:w="4394" w:type="dxa"/>
            <w:noWrap w:val="0"/>
            <w:vAlign w:val="center"/>
          </w:tcPr>
          <w:p w14:paraId="2DFBBBDA">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C7B8C8A">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的安全管理体系与措施进行评分，内容包括但不限于</w:t>
            </w:r>
            <w:r>
              <w:rPr>
                <w:rFonts w:hint="eastAsia" w:ascii="宋体" w:hAnsi="宋体" w:eastAsia="宋体" w:cs="宋体"/>
                <w:color w:val="auto"/>
                <w:sz w:val="21"/>
                <w:szCs w:val="21"/>
                <w:highlight w:val="none"/>
              </w:rPr>
              <w:t>明确具体可行的安全管理制度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安全目标、劳动安全措施、交通安全措施</w:t>
            </w:r>
            <w:r>
              <w:rPr>
                <w:rFonts w:hint="eastAsia" w:ascii="宋体" w:hAnsi="宋体" w:eastAsia="宋体" w:cs="宋体"/>
                <w:color w:val="auto"/>
                <w:sz w:val="21"/>
                <w:szCs w:val="21"/>
                <w:highlight w:val="none"/>
                <w:lang w:eastAsia="zh-CN"/>
              </w:rPr>
              <w:t>。</w:t>
            </w:r>
          </w:p>
          <w:p w14:paraId="6178E365">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方案内容不存在瑕疵得 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 xml:space="preserve"> 分;</w:t>
            </w:r>
          </w:p>
          <w:p w14:paraId="4E738E35">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方案内容存在1处瑕疵得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14:paraId="3EDAF4F3">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方案内容存在2处瑕疵得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3B15EAFA">
            <w:pPr>
              <w:kinsoku/>
              <w:overflowPunct/>
              <w:topLinePunct w:val="0"/>
              <w:bidi w:val="0"/>
              <w:snapToGrid w:val="0"/>
              <w:spacing w:line="360" w:lineRule="auto"/>
              <w:textAlignment w:val="auto"/>
              <w:rPr>
                <w:rFonts w:hint="eastAsia" w:ascii="宋体" w:hAnsi="宋体" w:eastAsia="宋体" w:cs="宋体"/>
                <w:sz w:val="20"/>
                <w:szCs w:val="20"/>
                <w:highlight w:val="none"/>
              </w:rPr>
            </w:pPr>
            <w:r>
              <w:rPr>
                <w:rFonts w:hint="eastAsia" w:ascii="宋体" w:hAnsi="宋体" w:eastAsia="宋体" w:cs="宋体"/>
                <w:color w:val="auto"/>
                <w:sz w:val="21"/>
                <w:szCs w:val="21"/>
                <w:highlight w:val="none"/>
                <w:lang w:eastAsia="zh-CN"/>
              </w:rPr>
              <w:t>方案内容存在3处及以上瑕疫的或未提供得 0分。</w:t>
            </w:r>
          </w:p>
        </w:tc>
        <w:tc>
          <w:tcPr>
            <w:tcW w:w="2716" w:type="dxa"/>
            <w:vMerge w:val="continue"/>
            <w:noWrap w:val="0"/>
            <w:vAlign w:val="center"/>
          </w:tcPr>
          <w:p w14:paraId="62D1D67C">
            <w:pPr>
              <w:widowControl/>
              <w:rPr>
                <w:rFonts w:hint="eastAsia" w:ascii="宋体" w:hAnsi="宋体" w:eastAsia="宋体" w:cs="宋体"/>
                <w:sz w:val="24"/>
                <w:szCs w:val="24"/>
                <w:highlight w:val="none"/>
              </w:rPr>
            </w:pPr>
          </w:p>
        </w:tc>
      </w:tr>
      <w:tr w14:paraId="5DF3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12" w:type="dxa"/>
            <w:vMerge w:val="continue"/>
            <w:noWrap w:val="0"/>
            <w:vAlign w:val="center"/>
          </w:tcPr>
          <w:p w14:paraId="490388AE">
            <w:pPr>
              <w:widowControl/>
              <w:rPr>
                <w:rFonts w:hint="eastAsia" w:ascii="宋体" w:hAnsi="宋体" w:eastAsia="宋体" w:cs="宋体"/>
                <w:sz w:val="20"/>
                <w:szCs w:val="20"/>
                <w:highlight w:val="none"/>
              </w:rPr>
            </w:pPr>
          </w:p>
        </w:tc>
        <w:tc>
          <w:tcPr>
            <w:tcW w:w="1297" w:type="dxa"/>
            <w:vMerge w:val="continue"/>
            <w:noWrap w:val="0"/>
            <w:vAlign w:val="center"/>
          </w:tcPr>
          <w:p w14:paraId="6CA1E5D3">
            <w:pPr>
              <w:widowControl/>
              <w:rPr>
                <w:rFonts w:hint="eastAsia" w:ascii="宋体" w:hAnsi="宋体" w:eastAsia="宋体" w:cs="宋体"/>
                <w:sz w:val="20"/>
                <w:szCs w:val="20"/>
                <w:highlight w:val="none"/>
              </w:rPr>
            </w:pPr>
          </w:p>
        </w:tc>
        <w:tc>
          <w:tcPr>
            <w:tcW w:w="709" w:type="dxa"/>
            <w:vMerge w:val="continue"/>
            <w:noWrap w:val="0"/>
            <w:vAlign w:val="center"/>
          </w:tcPr>
          <w:p w14:paraId="3B245B17">
            <w:pPr>
              <w:widowControl/>
              <w:rPr>
                <w:rFonts w:hint="eastAsia" w:ascii="宋体" w:hAnsi="宋体" w:eastAsia="宋体" w:cs="宋体"/>
                <w:sz w:val="20"/>
                <w:szCs w:val="20"/>
                <w:highlight w:val="none"/>
              </w:rPr>
            </w:pPr>
          </w:p>
        </w:tc>
        <w:tc>
          <w:tcPr>
            <w:tcW w:w="4394" w:type="dxa"/>
            <w:noWrap w:val="0"/>
            <w:vAlign w:val="center"/>
          </w:tcPr>
          <w:p w14:paraId="32BC830C">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环境保护管理体系措施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8E25890">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的环境保护管理体系措施进行评分，内容包括但不限于</w:t>
            </w:r>
            <w:r>
              <w:rPr>
                <w:rFonts w:hint="eastAsia" w:ascii="宋体" w:hAnsi="宋体" w:eastAsia="宋体" w:cs="宋体"/>
                <w:color w:val="auto"/>
                <w:sz w:val="21"/>
                <w:szCs w:val="21"/>
                <w:highlight w:val="none"/>
              </w:rPr>
              <w:t>明确具体可行的环境保护管理制度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环境保护目标、环境保护措施。</w:t>
            </w:r>
          </w:p>
          <w:p w14:paraId="3B70D28F">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方案内容不存在瑕疵得 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 xml:space="preserve"> 分;</w:t>
            </w:r>
          </w:p>
          <w:p w14:paraId="2C00D0F2">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方案内容存在1处瑕疵得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14:paraId="09EF0C38">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方案内容存在2处瑕疵得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4D1C939F">
            <w:pPr>
              <w:kinsoku/>
              <w:overflowPunct/>
              <w:topLinePunct w:val="0"/>
              <w:bidi w:val="0"/>
              <w:snapToGrid w:val="0"/>
              <w:spacing w:line="360" w:lineRule="auto"/>
              <w:textAlignment w:val="auto"/>
              <w:rPr>
                <w:rFonts w:hint="eastAsia" w:ascii="宋体" w:hAnsi="宋体" w:eastAsia="宋体" w:cs="宋体"/>
                <w:sz w:val="20"/>
                <w:szCs w:val="20"/>
                <w:highlight w:val="none"/>
              </w:rPr>
            </w:pPr>
            <w:r>
              <w:rPr>
                <w:rFonts w:hint="eastAsia" w:ascii="宋体" w:hAnsi="宋体" w:eastAsia="宋体" w:cs="宋体"/>
                <w:color w:val="auto"/>
                <w:sz w:val="21"/>
                <w:szCs w:val="21"/>
                <w:highlight w:val="none"/>
                <w:lang w:eastAsia="zh-CN"/>
              </w:rPr>
              <w:t>方案内容存在3处及以上瑕疫的或未提供得 0分。</w:t>
            </w:r>
          </w:p>
        </w:tc>
        <w:tc>
          <w:tcPr>
            <w:tcW w:w="2716" w:type="dxa"/>
            <w:vMerge w:val="continue"/>
            <w:noWrap w:val="0"/>
            <w:vAlign w:val="center"/>
          </w:tcPr>
          <w:p w14:paraId="6ACE070D">
            <w:pPr>
              <w:widowControl/>
              <w:rPr>
                <w:rFonts w:hint="eastAsia" w:ascii="宋体" w:hAnsi="宋体" w:eastAsia="宋体" w:cs="宋体"/>
                <w:sz w:val="24"/>
                <w:szCs w:val="24"/>
                <w:highlight w:val="none"/>
              </w:rPr>
            </w:pPr>
          </w:p>
        </w:tc>
      </w:tr>
      <w:tr w14:paraId="269D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12" w:type="dxa"/>
            <w:vMerge w:val="continue"/>
            <w:noWrap w:val="0"/>
            <w:vAlign w:val="center"/>
          </w:tcPr>
          <w:p w14:paraId="67119D9C">
            <w:pPr>
              <w:widowControl/>
              <w:rPr>
                <w:rFonts w:hint="eastAsia" w:ascii="宋体" w:hAnsi="宋体" w:eastAsia="宋体" w:cs="宋体"/>
                <w:sz w:val="20"/>
                <w:szCs w:val="20"/>
                <w:highlight w:val="none"/>
              </w:rPr>
            </w:pPr>
          </w:p>
        </w:tc>
        <w:tc>
          <w:tcPr>
            <w:tcW w:w="1297" w:type="dxa"/>
            <w:vMerge w:val="continue"/>
            <w:noWrap w:val="0"/>
            <w:vAlign w:val="center"/>
          </w:tcPr>
          <w:p w14:paraId="52ADEA5B">
            <w:pPr>
              <w:widowControl/>
              <w:rPr>
                <w:rFonts w:hint="eastAsia" w:ascii="宋体" w:hAnsi="宋体" w:eastAsia="宋体" w:cs="宋体"/>
                <w:sz w:val="20"/>
                <w:szCs w:val="20"/>
                <w:highlight w:val="none"/>
              </w:rPr>
            </w:pPr>
          </w:p>
        </w:tc>
        <w:tc>
          <w:tcPr>
            <w:tcW w:w="709" w:type="dxa"/>
            <w:vMerge w:val="continue"/>
            <w:noWrap w:val="0"/>
            <w:vAlign w:val="center"/>
          </w:tcPr>
          <w:p w14:paraId="03577D66">
            <w:pPr>
              <w:widowControl/>
              <w:rPr>
                <w:rFonts w:hint="eastAsia" w:ascii="宋体" w:hAnsi="宋体" w:eastAsia="宋体" w:cs="宋体"/>
                <w:sz w:val="20"/>
                <w:szCs w:val="20"/>
                <w:highlight w:val="none"/>
              </w:rPr>
            </w:pPr>
          </w:p>
        </w:tc>
        <w:tc>
          <w:tcPr>
            <w:tcW w:w="4394" w:type="dxa"/>
            <w:noWrap w:val="0"/>
            <w:vAlign w:val="top"/>
          </w:tcPr>
          <w:p w14:paraId="218212AB">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应急方案（10分）：</w:t>
            </w:r>
          </w:p>
          <w:p w14:paraId="6954B672">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对于突击检查、重大活动、极端天气、疫情等情况有完备的应急处理方案，包括人员及设备数量的配备等。</w:t>
            </w:r>
          </w:p>
          <w:p w14:paraId="0E0973DB">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方案内容不存在瑕疵得 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 xml:space="preserve"> 分;</w:t>
            </w:r>
          </w:p>
          <w:p w14:paraId="3D6D963F">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方案内容存在1处瑕疵得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w:t>
            </w:r>
          </w:p>
          <w:p w14:paraId="14FBFBCA">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方案内容存在2处瑕疵得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0B194420">
            <w:pPr>
              <w:widowControl/>
              <w:rPr>
                <w:rFonts w:hint="eastAsia" w:ascii="宋体" w:hAnsi="宋体" w:eastAsia="宋体" w:cs="宋体"/>
                <w:sz w:val="20"/>
                <w:szCs w:val="20"/>
                <w:highlight w:val="none"/>
              </w:rPr>
            </w:pPr>
            <w:r>
              <w:rPr>
                <w:rFonts w:hint="eastAsia" w:ascii="宋体" w:hAnsi="宋体" w:eastAsia="宋体" w:cs="宋体"/>
                <w:color w:val="auto"/>
                <w:sz w:val="21"/>
                <w:szCs w:val="21"/>
                <w:highlight w:val="none"/>
                <w:lang w:eastAsia="zh-CN"/>
              </w:rPr>
              <w:t>方案内容存在3处及以上瑕疫的或未提供得 0分。</w:t>
            </w:r>
          </w:p>
        </w:tc>
        <w:tc>
          <w:tcPr>
            <w:tcW w:w="2716" w:type="dxa"/>
            <w:vMerge w:val="continue"/>
            <w:noWrap w:val="0"/>
            <w:vAlign w:val="center"/>
          </w:tcPr>
          <w:p w14:paraId="5D5C2356">
            <w:pPr>
              <w:widowControl/>
              <w:rPr>
                <w:rFonts w:hint="eastAsia" w:ascii="宋体" w:hAnsi="宋体" w:eastAsia="宋体" w:cs="宋体"/>
                <w:sz w:val="24"/>
                <w:szCs w:val="24"/>
                <w:highlight w:val="none"/>
              </w:rPr>
            </w:pPr>
          </w:p>
        </w:tc>
      </w:tr>
    </w:tbl>
    <w:p w14:paraId="53B1C1C0">
      <w:pPr>
        <w:spacing w:before="142" w:line="325" w:lineRule="auto"/>
        <w:ind w:left="25" w:right="163" w:firstLine="410"/>
        <w:rPr>
          <w:rFonts w:hint="eastAsia" w:ascii="宋体" w:hAnsi="宋体" w:eastAsia="宋体" w:cs="宋体"/>
          <w:spacing w:val="10"/>
          <w:sz w:val="20"/>
          <w:szCs w:val="20"/>
          <w:highlight w:val="none"/>
          <w:lang w:eastAsia="zh-CN"/>
        </w:rPr>
      </w:pPr>
      <w:bookmarkStart w:id="7" w:name="bookmark11"/>
      <w:bookmarkEnd w:id="7"/>
      <w:r>
        <w:rPr>
          <w:rFonts w:hint="eastAsia" w:ascii="宋体" w:hAnsi="宋体" w:eastAsia="宋体" w:cs="宋体"/>
          <w:spacing w:val="10"/>
          <w:sz w:val="20"/>
          <w:szCs w:val="20"/>
          <w:highlight w:val="none"/>
          <w:lang w:eastAsia="zh-CN"/>
        </w:rPr>
        <w:t>(二)有关说明：1.评标委员会认为供应商的报价明显低于其他通过符合性审查供应</w:t>
      </w:r>
    </w:p>
    <w:p w14:paraId="4F249B1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商的报价有可能影响服务质量或者不能诚信履约的，应当要求其在评标现场合理的时间内提供书面说明，必要时提交相关低价风险证明材料；详细说明报价组成及提交相关证据，供应商不能证明其报价合理性的，评标委员会应当将其作为无效投标处理。</w:t>
      </w:r>
    </w:p>
    <w:p w14:paraId="5FAD40C0">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四、无效响应条款</w:t>
      </w:r>
    </w:p>
    <w:p w14:paraId="0C7FC49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供应商或其响应文件出现下列情况之一者，应为无效投标：</w:t>
      </w:r>
    </w:p>
    <w:p w14:paraId="6428D63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(一)未按照竞争性比选有关说明要求的；</w:t>
      </w:r>
    </w:p>
    <w:p w14:paraId="4ECD0EC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(二)响应文件未按竞争性比选文件要求签署、盖章的；</w:t>
      </w:r>
    </w:p>
    <w:p w14:paraId="7FF8FD8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(三)不具备竞争性比选文件中规定的资格要求的；</w:t>
      </w:r>
    </w:p>
    <w:p w14:paraId="3B54300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(四)报价超过竞争性比选文件中规定的预算金额或者最高限价的；</w:t>
      </w:r>
    </w:p>
    <w:p w14:paraId="5A4BA8C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(五)响应文件含有采购人不能接受的附加条件的；</w:t>
      </w:r>
    </w:p>
    <w:p w14:paraId="533F981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(六)供应商串通投标的；</w:t>
      </w:r>
    </w:p>
    <w:p w14:paraId="2C00136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(七)响应文件资料内容前后不一致或缺失的；</w:t>
      </w:r>
    </w:p>
    <w:p w14:paraId="4C453B0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(八)供应商进行合同分包的；</w:t>
      </w:r>
    </w:p>
    <w:p w14:paraId="5F64F18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(九)法律、法规和比选文件规定的其他无效情形。</w:t>
      </w:r>
    </w:p>
    <w:p w14:paraId="4F49531C">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五、废标条款</w:t>
      </w:r>
    </w:p>
    <w:p w14:paraId="7690773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在招标采购中，出现下列情形之一的，应予废标：</w:t>
      </w:r>
    </w:p>
    <w:p w14:paraId="4B886AE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(一)符合专业条件的供应商或者对竞争性比选文件作实质响应的供应商不足三家的；</w:t>
      </w:r>
    </w:p>
    <w:p w14:paraId="7C7FCFB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(二)供应商的报价均超过了最高限价；</w:t>
      </w:r>
    </w:p>
    <w:p w14:paraId="6B33E48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(三)出现影响采购公正的违法、违规行为的；</w:t>
      </w:r>
    </w:p>
    <w:p w14:paraId="5E68D578">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(四)因重大变故，采购任务取消的。</w:t>
      </w:r>
    </w:p>
    <w:p w14:paraId="171E08B3">
      <w:pPr>
        <w:spacing w:before="142" w:line="325" w:lineRule="auto"/>
        <w:ind w:left="25" w:right="163" w:firstLine="410"/>
        <w:rPr>
          <w:rFonts w:ascii="宋体" w:hAnsi="宋体" w:eastAsia="宋体" w:cs="宋体"/>
          <w:sz w:val="21"/>
          <w:szCs w:val="21"/>
          <w:highlight w:val="none"/>
        </w:rPr>
      </w:pPr>
      <w:r>
        <w:rPr>
          <w:rFonts w:hint="eastAsia" w:ascii="宋体" w:hAnsi="宋体" w:eastAsia="宋体" w:cs="宋体"/>
          <w:spacing w:val="10"/>
          <w:sz w:val="20"/>
          <w:szCs w:val="20"/>
          <w:highlight w:val="none"/>
          <w:lang w:eastAsia="zh-CN"/>
        </w:rPr>
        <w:t>废标后，除招标任务取消情形外，应当重新组织招标。</w:t>
      </w:r>
    </w:p>
    <w:p w14:paraId="665B4582">
      <w:pPr>
        <w:spacing w:line="219" w:lineRule="auto"/>
        <w:rPr>
          <w:rFonts w:ascii="宋体" w:hAnsi="宋体" w:eastAsia="宋体" w:cs="宋体"/>
          <w:sz w:val="21"/>
          <w:szCs w:val="21"/>
          <w:highlight w:val="none"/>
        </w:rPr>
        <w:sectPr>
          <w:footerReference r:id="rId8" w:type="default"/>
          <w:pgSz w:w="11910" w:h="16840"/>
          <w:pgMar w:top="1431" w:right="1786" w:bottom="1472" w:left="1779" w:header="0" w:footer="1337" w:gutter="0"/>
          <w:pgNumType w:fmt="decimal"/>
          <w:cols w:space="720" w:num="1"/>
        </w:sectPr>
      </w:pPr>
    </w:p>
    <w:p w14:paraId="52411CE0">
      <w:pPr>
        <w:spacing w:before="64" w:line="219" w:lineRule="auto"/>
        <w:ind w:left="2574"/>
        <w:jc w:val="left"/>
        <w:outlineLvl w:val="0"/>
        <w:rPr>
          <w:rFonts w:ascii="宋体" w:hAnsi="宋体" w:eastAsia="宋体" w:cs="宋体"/>
          <w:b/>
          <w:bCs/>
          <w:spacing w:val="-5"/>
          <w:sz w:val="32"/>
          <w:szCs w:val="32"/>
          <w:highlight w:val="none"/>
        </w:rPr>
      </w:pPr>
      <w:bookmarkStart w:id="8" w:name="_Toc12831"/>
      <w:r>
        <w:rPr>
          <w:rFonts w:ascii="宋体" w:hAnsi="宋体" w:eastAsia="宋体" w:cs="宋体"/>
          <w:b/>
          <w:bCs/>
          <w:spacing w:val="-5"/>
          <w:sz w:val="32"/>
          <w:szCs w:val="32"/>
          <w:highlight w:val="none"/>
        </w:rPr>
        <w:t>第五篇  供应商须知</w:t>
      </w:r>
      <w:bookmarkEnd w:id="8"/>
    </w:p>
    <w:p w14:paraId="61D0B2D4">
      <w:pPr>
        <w:pStyle w:val="4"/>
        <w:spacing w:line="359" w:lineRule="auto"/>
        <w:rPr>
          <w:highlight w:val="none"/>
        </w:rPr>
      </w:pPr>
    </w:p>
    <w:p w14:paraId="14BD54F9">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一、供应商</w:t>
      </w:r>
    </w:p>
    <w:p w14:paraId="6A5E692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(一)供应商</w:t>
      </w:r>
    </w:p>
    <w:p w14:paraId="455D828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供应商是指响应招标、参加投标竞争的法人、其他组织或者自然人。</w:t>
      </w:r>
    </w:p>
    <w:p w14:paraId="711557D8">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(二)合格供应商条件</w:t>
      </w:r>
    </w:p>
    <w:p w14:paraId="0EFAA34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合格供应商应完全符合竞争性比选文件第一篇中规定的供应商资格条件，并对竞争性 比选文件作出实质性响应。</w:t>
      </w:r>
    </w:p>
    <w:p w14:paraId="6484BF9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(三)供应商的风险</w:t>
      </w:r>
    </w:p>
    <w:p w14:paraId="69B5032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供应商没有按照竞争性比选文件要求提供全部资料，或者供应商没有对竞采文件在各 方面作出实质性响应，可能导致投标被拒绝或评定为无效投标。</w:t>
      </w:r>
    </w:p>
    <w:p w14:paraId="1886313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(四)法律责任</w:t>
      </w:r>
    </w:p>
    <w:p w14:paraId="7159BC1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供应商违反《中华人民共和国政府采购法》、《中华人民共和国政府采购法实施条例》 等相关规定，将按规定追究供应商法律责任。</w:t>
      </w:r>
    </w:p>
    <w:p w14:paraId="4735B6A6">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二、竞争性比选文件</w:t>
      </w:r>
    </w:p>
    <w:p w14:paraId="6A3B2BA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竞争性比选文件是供应商编制响应文件的依据，是评标委员会评判依据和标准。竞争 性比选文件也是采购人与成交供应商签订合同的基础。</w:t>
      </w:r>
    </w:p>
    <w:p w14:paraId="7A002F0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(一)竞争性比选文件由采购邀请书；项目技术(质量)需求；项目商务需求；资格审 查及评标办法；供应商须知；合同主要条款和格式合同(样本);响应文件格式等七部分组 成。</w:t>
      </w:r>
    </w:p>
    <w:p w14:paraId="32315F0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(二)采购人(或采购代理机构)所作的一切有效的书面通知、修改及补充，都是竞 争性比选文件不可分割的部分。</w:t>
      </w:r>
    </w:p>
    <w:p w14:paraId="738930B8">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(三)供应商如对竞争性比选文件有疑问，必须以书面形式在提交响应文件截止时间1 个工作日前向采购人(或采购代理机构)要求澄清，采购人(或采购代理机构)可视具体  情况做出处理或答复。如供应商未提出疑问，视为完全理解并同意本竞争性比选文件。一  经进入比选程序，即视为供应商已详细阅读全部文件资料，完全理解竞争性比选文件所有 条款内容并同意放弃对这方面有不明白及误解的权利。</w:t>
      </w:r>
    </w:p>
    <w:p w14:paraId="3FBADC8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(四)评审的依据为竞争性比选文件和响应文件。评标委员会判断响应文件对竞争性 比选文件的响应，仅基于响应文件本身而不靠外部证据。</w:t>
      </w:r>
    </w:p>
    <w:p w14:paraId="2A803564">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三、响应文件</w:t>
      </w:r>
    </w:p>
    <w:p w14:paraId="6E938DE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供应商应当按照竞争性比选文件的要求编制响应文件，并对竞争性比选文件提出的要   求和条件作出实质性响应，响应文件原则上采用软面订本，同时应编制完整的页码、目录。</w:t>
      </w:r>
    </w:p>
    <w:p w14:paraId="3B09148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(一)响应文件组成</w:t>
      </w:r>
    </w:p>
    <w:p w14:paraId="3D10AC8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响应文件由第七篇“响应文件格式”规定的部分和供应商所作的一切有效补充、修改 和承诺等文件组成，供应商应按照第七篇“响应文件格式”规定的目录顺序组织编写和装订，否则有可能影响评委对响应文件的评审。</w:t>
      </w:r>
    </w:p>
    <w:p w14:paraId="09791FB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(二)联合体</w:t>
      </w:r>
    </w:p>
    <w:p w14:paraId="589E8CC2">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本项目不接受联合体参与比选。</w:t>
      </w:r>
    </w:p>
    <w:p w14:paraId="3E9A027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(三)比选有效期：响应文件有效期为提交响应文件截止时间起90天。</w:t>
      </w:r>
    </w:p>
    <w:p w14:paraId="0304267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(四)比选保证金：按照《重庆市北碚区财政局关于持续营造一流营商环境的通知》 要求，本次比选项目取消交纳投标保证金。</w:t>
      </w:r>
    </w:p>
    <w:p w14:paraId="6D94EF0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(五)提交纸质响应文件的份数和签署</w:t>
      </w:r>
    </w:p>
    <w:p w14:paraId="0628819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1.响应文件一式叁份，其中正本一份，副本二份。每套响应文件须在封面清楚地标明 “正本”、“副本”,副本应为正本的完整复印件，线上递交响应文件电子文档应与正本 相同一致。</w:t>
      </w:r>
    </w:p>
    <w:p w14:paraId="3602E4F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2.在响应文件正本中，竞采文件第七篇响应文件格式中规定签署、盖章的地方必须按 其规定签署、盖章。</w:t>
      </w:r>
    </w:p>
    <w:p w14:paraId="4CA1CA7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3.若供应商对响应文件的错处作必要修改，则应在修改处加盖供应商公章或由法定代 表人(或其授权代表)或自然人(供应商为自然人)签署确认。</w:t>
      </w:r>
    </w:p>
    <w:p w14:paraId="0E4F8F1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4.电报、电话、传真形式的响应文件概不接受。</w:t>
      </w:r>
    </w:p>
    <w:p w14:paraId="6CC5020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(六)投标报价</w:t>
      </w:r>
    </w:p>
    <w:p w14:paraId="3BEF4F3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1.供应商应严格按照“响应文件格式”中“竞争性比选报价函”的格式填写报价。</w:t>
      </w:r>
    </w:p>
    <w:p w14:paraId="4EA9466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2.供应商的报价为一次性报价，即在投标有效期内投标价格固定不变。</w:t>
      </w:r>
    </w:p>
    <w:p w14:paraId="2968F52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3.本项目只接受一个投标报价，有选择的或有条件的报价将不予接受。</w:t>
      </w:r>
    </w:p>
    <w:p w14:paraId="2BAF8048">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(七)修正错误</w:t>
      </w:r>
    </w:p>
    <w:p w14:paraId="6B48AD0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若响应文件出现计算或表达上的错误，修正错误的原则如下：</w:t>
      </w:r>
    </w:p>
    <w:p w14:paraId="50E67AD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1.响应文件中“竞争性比选报价函”内容与响应文件中相应内容不一致的，以“竞争性 比选报价函”为准；</w:t>
      </w:r>
    </w:p>
    <w:p w14:paraId="3013975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2.大写金额和小写金额不一致的，以大写金额为准；</w:t>
      </w:r>
    </w:p>
    <w:p w14:paraId="489F21F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3.单价金额小数点或者百分比有明显错位的，以开标一览表的总价为准，并修改单价；</w:t>
      </w:r>
    </w:p>
    <w:p w14:paraId="52FD594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4.总价金额与按单价汇总金额不一致的，以单价金额计算结果为准。</w:t>
      </w:r>
    </w:p>
    <w:p w14:paraId="4F43C39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评标委员会按上述修正错误的原则及方法调整或修正供应商投标报价，若同时出现两 种以上不一致的，按照前款规定的顺序修正，供应商同意并签字确认后，调整后的投标报 价对供应商具有约束作用。如果供应商不接受修正后的报价，则其投标将作为无效投标处 理。</w:t>
      </w:r>
    </w:p>
    <w:p w14:paraId="2F5F20C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(八)纸质响应文件的递交</w:t>
      </w:r>
    </w:p>
    <w:p w14:paraId="58FF51A8">
      <w:pPr>
        <w:spacing w:before="142" w:line="325" w:lineRule="auto"/>
        <w:ind w:left="25" w:right="163" w:firstLine="410"/>
        <w:rPr>
          <w:rFonts w:ascii="宋体" w:hAnsi="宋体" w:eastAsia="宋体" w:cs="宋体"/>
          <w:sz w:val="21"/>
          <w:szCs w:val="21"/>
          <w:highlight w:val="none"/>
        </w:rPr>
      </w:pPr>
      <w:r>
        <w:rPr>
          <w:rFonts w:hint="eastAsia" w:ascii="宋体" w:hAnsi="宋体" w:eastAsia="宋体" w:cs="宋体"/>
          <w:spacing w:val="10"/>
          <w:sz w:val="20"/>
          <w:szCs w:val="20"/>
          <w:highlight w:val="none"/>
          <w:lang w:eastAsia="zh-CN"/>
        </w:rPr>
        <w:t>响应文件的正本、副本以均应装入响应文件大袋中密封并签法人章，邮寄或递交于截 止时间前至投标地点，应在封套上注明项目名称、供应商名称、联系人姓名及电话、于</w:t>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lang w:eastAsia="zh-CN"/>
        </w:rPr>
        <w:t>年   月   日 时前不得开启，否则作为无效投标处理</w:t>
      </w:r>
      <w:r>
        <w:rPr>
          <w:rFonts w:ascii="宋体" w:hAnsi="宋体" w:eastAsia="宋体" w:cs="宋体"/>
          <w:spacing w:val="-5"/>
          <w:sz w:val="21"/>
          <w:szCs w:val="21"/>
          <w:highlight w:val="none"/>
        </w:rPr>
        <w:t>。</w:t>
      </w:r>
    </w:p>
    <w:p w14:paraId="42BF5760">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四 、开标</w:t>
      </w:r>
    </w:p>
    <w:p w14:paraId="6330998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(一)开标应当在竞争性比选文件中“采购邀请书”截止的时间和地点公开进行。</w:t>
      </w:r>
    </w:p>
    <w:p w14:paraId="2496331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(二)采购代理机构可视采购具体情况，延长投标截止时间和开标时间，并将变更时 间书面通知所有竞争性比选文件收受人。</w:t>
      </w:r>
    </w:p>
    <w:p w14:paraId="47EC9A78">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(三)开标由采购人或采购代理机构主持，邀请有关监督部门代表参加，有关监督部 门可视情况派员现场监督。</w:t>
      </w:r>
    </w:p>
    <w:p w14:paraId="0865441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(四)开标时，由其推选的代表检查响应文件的密封情况；经确认无误后，由采购人 或者采购代理机构工作人员当众拆封，宣布供应商名称、投标价格和《开标一览表》规定 的需要宣布的其他内容。供应商不足三家的，不得开标。</w:t>
      </w:r>
    </w:p>
    <w:p w14:paraId="5BD4DE9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(五)未宣读的投标价格、价格折扣和竞争性比选文件允许提供的备选投标方案等实 质性内容等，评标时不予承认。</w:t>
      </w:r>
    </w:p>
    <w:p w14:paraId="771AF73C">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(六)开标过程应由采购人或采购代理机构指定专人负责记录，并存档备查。</w:t>
      </w:r>
    </w:p>
    <w:p w14:paraId="592BFBA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(七)未邀请供应商加开标，视同认可开标结果。</w:t>
      </w:r>
    </w:p>
    <w:p w14:paraId="6548A07C">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五、评标</w:t>
      </w:r>
    </w:p>
    <w:p w14:paraId="3BD9FB6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见第四篇内容。</w:t>
      </w:r>
    </w:p>
    <w:p w14:paraId="7B184447">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六、定标</w:t>
      </w:r>
    </w:p>
    <w:p w14:paraId="07CE7A0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 一 )定标原则</w:t>
      </w:r>
    </w:p>
    <w:p w14:paraId="20173F6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采购人或其授权的评标委员会应按照评标报告中推荐的中标候选人排名顺序确定成交 供应商。</w:t>
      </w:r>
    </w:p>
    <w:p w14:paraId="37188CF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(二)定标程序</w:t>
      </w:r>
    </w:p>
    <w:p w14:paraId="57D4030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1.采购代理机构应当在评标结束后2个工作日内将评标报告送采购人。</w:t>
      </w:r>
    </w:p>
    <w:p w14:paraId="3773C4E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2.采购人应当自收到评标报告之日起5个工作日内按评标报告推荐的中标候选人顺序确 定成交供应商。</w:t>
      </w:r>
    </w:p>
    <w:p w14:paraId="74D0B5A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3.采购人或者采购代理机构应当自成交供应商确定之日起2个工作日内，在行采家 (</w:t>
      </w:r>
      <w:r>
        <w:rPr>
          <w:rFonts w:hint="eastAsia" w:ascii="宋体" w:hAnsi="宋体" w:eastAsia="宋体" w:cs="宋体"/>
          <w:spacing w:val="10"/>
          <w:sz w:val="20"/>
          <w:szCs w:val="20"/>
          <w:highlight w:val="none"/>
          <w:lang w:eastAsia="zh-CN"/>
        </w:rPr>
        <w:fldChar w:fldCharType="begin"/>
      </w:r>
      <w:r>
        <w:rPr>
          <w:rFonts w:hint="eastAsia" w:ascii="宋体" w:hAnsi="宋体" w:eastAsia="宋体" w:cs="宋体"/>
          <w:spacing w:val="10"/>
          <w:sz w:val="20"/>
          <w:szCs w:val="20"/>
          <w:highlight w:val="none"/>
          <w:lang w:eastAsia="zh-CN"/>
        </w:rPr>
        <w:instrText xml:space="preserve"> HYPERLINK "https://www.gec123.com" </w:instrText>
      </w:r>
      <w:r>
        <w:rPr>
          <w:rFonts w:hint="eastAsia" w:ascii="宋体" w:hAnsi="宋体" w:eastAsia="宋体" w:cs="宋体"/>
          <w:spacing w:val="10"/>
          <w:sz w:val="20"/>
          <w:szCs w:val="20"/>
          <w:highlight w:val="none"/>
          <w:lang w:eastAsia="zh-CN"/>
        </w:rPr>
        <w:fldChar w:fldCharType="separate"/>
      </w:r>
      <w:r>
        <w:rPr>
          <w:rFonts w:hint="eastAsia" w:ascii="宋体" w:hAnsi="宋体" w:eastAsia="宋体" w:cs="宋体"/>
          <w:spacing w:val="10"/>
          <w:sz w:val="20"/>
          <w:szCs w:val="20"/>
          <w:highlight w:val="none"/>
          <w:lang w:eastAsia="zh-CN"/>
        </w:rPr>
        <w:t>www.gec123.com</w:t>
      </w:r>
      <w:r>
        <w:rPr>
          <w:rFonts w:hint="eastAsia" w:ascii="宋体" w:hAnsi="宋体" w:eastAsia="宋体" w:cs="宋体"/>
          <w:spacing w:val="10"/>
          <w:sz w:val="20"/>
          <w:szCs w:val="20"/>
          <w:highlight w:val="none"/>
          <w:lang w:eastAsia="zh-CN"/>
        </w:rPr>
        <w:fldChar w:fldCharType="end"/>
      </w:r>
      <w:r>
        <w:rPr>
          <w:rFonts w:hint="eastAsia" w:ascii="宋体" w:hAnsi="宋体" w:eastAsia="宋体" w:cs="宋体"/>
          <w:spacing w:val="10"/>
          <w:sz w:val="20"/>
          <w:szCs w:val="20"/>
          <w:highlight w:val="none"/>
          <w:lang w:eastAsia="zh-CN"/>
        </w:rPr>
        <w:t>)   网上公告中标结果，中标公告期限为1个工作日。</w:t>
      </w:r>
    </w:p>
    <w:p w14:paraId="23BB1E0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4.成交供应商变更</w:t>
      </w:r>
    </w:p>
    <w:p w14:paraId="3FC7C2B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成交供应商拒绝与采购人签订合同的，采购人可以按照评标报告推荐的中标候选人顺 序，确定排名下一位的中标候选人为成交供应商，也可以重新开展采购活动。</w:t>
      </w:r>
    </w:p>
    <w:p w14:paraId="7E1E8829">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七、中标</w:t>
      </w:r>
    </w:p>
    <w:p w14:paraId="51B351A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(一)采购人依法确定成交供应商后，采购代理机构以书面形式发出中标通知书。</w:t>
      </w:r>
    </w:p>
    <w:p w14:paraId="7B93DFD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(二)中标通知书发出后，采购人改变中标结果，或者成交供应商放弃中标，应当承 担相应的法律责任。</w:t>
      </w:r>
    </w:p>
    <w:p w14:paraId="0EFB0ADB">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八、关于质疑和投诉</w:t>
      </w:r>
    </w:p>
    <w:p w14:paraId="6DBEF5E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(一)质疑</w:t>
      </w:r>
    </w:p>
    <w:p w14:paraId="3274C75A">
      <w:pPr>
        <w:spacing w:before="142" w:line="325" w:lineRule="auto"/>
        <w:ind w:left="25" w:right="163" w:firstLine="410"/>
        <w:rPr>
          <w:rFonts w:hint="eastAsia" w:ascii="宋体" w:hAnsi="宋体" w:eastAsia="宋体" w:cs="宋体"/>
          <w:spacing w:val="10"/>
          <w:sz w:val="20"/>
          <w:szCs w:val="20"/>
          <w:highlight w:val="none"/>
          <w:lang w:eastAsia="zh-CN"/>
        </w:rPr>
      </w:pPr>
      <w:bookmarkStart w:id="9" w:name="bookmark12"/>
      <w:bookmarkEnd w:id="9"/>
      <w:r>
        <w:rPr>
          <w:rFonts w:hint="eastAsia" w:ascii="宋体" w:hAnsi="宋体" w:eastAsia="宋体" w:cs="宋体"/>
          <w:spacing w:val="10"/>
          <w:sz w:val="20"/>
          <w:szCs w:val="20"/>
          <w:highlight w:val="none"/>
          <w:lang w:eastAsia="zh-CN"/>
        </w:rPr>
        <w:t>供应商认为比选文件、采购过程和成交结果使自己的权益收到伤害的，可向采购人或 采购代理机构以书面形式提出质疑。</w:t>
      </w:r>
    </w:p>
    <w:p w14:paraId="665ABA6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提出质疑的应当是参与所质疑项目采购活动的供应商。</w:t>
      </w:r>
    </w:p>
    <w:p w14:paraId="768A96D9">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1.质疑时限、内容</w:t>
      </w:r>
    </w:p>
    <w:p w14:paraId="2933C82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供应商认为比选文件、采购过程、成交结果使自己的权益受到损害的，可以在知道或</w:t>
      </w:r>
    </w:p>
    <w:p w14:paraId="0956B21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者应知其权益受到损害之日起7个工作日内，以书面形式向采购人、采购代理机构提出质疑。</w:t>
      </w:r>
    </w:p>
    <w:p w14:paraId="30BE4C9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1.2供应商提出质疑应当提交质疑函和必要的证明材料，质疑函应当包括下列内容：</w:t>
      </w:r>
    </w:p>
    <w:p w14:paraId="04CDE11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1.2.1供应商的姓名或者名称、地址、邮编、联系人及联系电话；</w:t>
      </w:r>
    </w:p>
    <w:p w14:paraId="5F18B0C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1.2.2质疑项目的名称、项目号以及比选项目编号；</w:t>
      </w:r>
    </w:p>
    <w:p w14:paraId="231DEF2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1.2.3具体、明确的质疑事项和与质疑事项相关的请求；</w:t>
      </w:r>
    </w:p>
    <w:p w14:paraId="12DB411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 .4事实依据；</w:t>
      </w:r>
    </w:p>
    <w:p w14:paraId="62F6440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1.2.5必要的法律依据；</w:t>
      </w:r>
    </w:p>
    <w:p w14:paraId="0AB2314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1.2.6提出质疑的日期；</w:t>
      </w:r>
    </w:p>
    <w:p w14:paraId="6FAC8D7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1.2.7营业执照(或事业单位法人证书，或个体工商户营业执照或有效的自然人身份证 明、组织机构代码证)复印件；</w:t>
      </w:r>
    </w:p>
    <w:p w14:paraId="1CF56F5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1.2.8法定代表人授权委托书原件、法定代表人身份证复印件和其授权代表的身份证复 印件(供应商为自然人的提供自然人身份证复印件);</w:t>
      </w:r>
    </w:p>
    <w:p w14:paraId="6BFF0C0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1.3供应商为自然人的，质疑函应当由本人签字；供应商为法人或者其他组织的，质疑 函应当由法定代表人、主要负责人，或者其授权代表签字或者盖章，并加盖公章。</w:t>
      </w:r>
    </w:p>
    <w:p w14:paraId="4DA91A6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2.质疑答复</w:t>
      </w:r>
    </w:p>
    <w:p w14:paraId="37F93F7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采购人、采购代理机构应当在收到供应商的书面质疑后七个工作日内作出答复，并以 书面形式通知质疑供应商和其他有关供应商。</w:t>
      </w:r>
    </w:p>
    <w:p w14:paraId="3B3EF78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3.其他</w:t>
      </w:r>
    </w:p>
    <w:p w14:paraId="61D7922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3.1供应商应按照相关法律法规要求，在法定质疑期内一次性提出针对同一采购程序环 节的质疑。</w:t>
      </w:r>
    </w:p>
    <w:p w14:paraId="180E03A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3.2质疑函范本可在财政部门户网站和中国政府采购网下载。</w:t>
      </w:r>
    </w:p>
    <w:p w14:paraId="3534680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(二)投诉</w:t>
      </w:r>
    </w:p>
    <w:p w14:paraId="1EAE1D3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1.供应商对采购人、采购代理机构的答复不满意，或者采购人、采购代理机构未在规 定时间内作出答复的，可以在答复期满后15个工作日内按照相关法律法规向采购人监督部 门提起投诉。</w:t>
      </w:r>
    </w:p>
    <w:p w14:paraId="1F06526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2.供应商应按照相关法律法规要求递交投诉书和必要的证明材料。投诉书范本可在财 政部门户网站和中国政府采购网下载。</w:t>
      </w:r>
    </w:p>
    <w:p w14:paraId="210BD55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3.投诉书应当使用中文，相关当事人提供外文书证或者外国语视听资料的，应当附有 中文译本，由翻译机构盖章或者翻译人员签名；相关当事人向财政部门提供的在中华人民</w:t>
      </w:r>
    </w:p>
    <w:p w14:paraId="29B82EE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共和国领域外形成的证据，应当说明来源，经所在国公证机关证明，并经中华人民共和国 驻该国使领馆认证，或者履行中华人民共和国与证据所在国订立的有关条约中规定的证明 手续；相关当事人提供的在香港特别行政区、澳门特别行政区和台湾地区内形成的证据， 应当履行相关的证明手续。</w:t>
      </w:r>
    </w:p>
    <w:p w14:paraId="11A6E3C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4.在确定受理投诉后，监督部门自受理投诉之日起30个工作日内(需要检验、检测、 鉴定、专家评审以及需要投诉人补正材料的，所需时间不计算在投诉处理期限内)对投诉 事项做出处理决定。</w:t>
      </w:r>
    </w:p>
    <w:p w14:paraId="377C6FA8">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九、签订合同</w:t>
      </w:r>
    </w:p>
    <w:p w14:paraId="09B79AC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(一)采购人应当自成交通知书发出之日起二十日内，按照竞争性比选文件和成交供 应商响应文件的约定，与成交供应商签订书面合同。所签订的合同不得对竞争性比选文件 和供应商的响应文件作实质性修改。</w:t>
      </w:r>
    </w:p>
    <w:p w14:paraId="1FAA532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(二)竞争性比选文件、供应商的响应文件及澄清文件等，均为签订采购合同的依据。</w:t>
      </w:r>
    </w:p>
    <w:p w14:paraId="3A6DC06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(三)合同生效条款由供需双方约定，法律、行政法规规定应当办理批准、登记等手 续后生效的合同，依照其规定。</w:t>
      </w:r>
    </w:p>
    <w:p w14:paraId="2D9B67F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(四)采购人要求成交供应商提供履约保证金的，应当在竞争性比选文件中予以约定。 成交供应商履约完毕后，采购人根据比选文件规定无息退还其履约保证金。</w:t>
      </w:r>
    </w:p>
    <w:p w14:paraId="264CFF2A">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十、采购代理服务费</w:t>
      </w:r>
    </w:p>
    <w:p w14:paraId="5136B27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1.成交供应商在领取成交通知书前向采购代理机构缴纳比选代理服务费，招标代理费按照招标代理委托合同执行。</w:t>
      </w:r>
    </w:p>
    <w:p w14:paraId="7E6CC0F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代理服务费打款应备注：单位名称+项目名称+代理服务费服务费以现金、支票或电汇 等形式支付。</w:t>
      </w:r>
    </w:p>
    <w:p w14:paraId="0B2B7BD9">
      <w:pPr>
        <w:spacing w:line="219" w:lineRule="auto"/>
        <w:rPr>
          <w:rFonts w:ascii="宋体" w:hAnsi="宋体" w:eastAsia="宋体" w:cs="宋体"/>
          <w:sz w:val="20"/>
          <w:szCs w:val="20"/>
          <w:highlight w:val="none"/>
        </w:rPr>
        <w:sectPr>
          <w:footerReference r:id="rId9" w:type="default"/>
          <w:pgSz w:w="11910" w:h="16840"/>
          <w:pgMar w:top="1431" w:right="1786" w:bottom="1187" w:left="1779" w:header="0" w:footer="1061" w:gutter="0"/>
          <w:pgNumType w:fmt="decimal"/>
          <w:cols w:space="720" w:num="1"/>
        </w:sectPr>
      </w:pPr>
    </w:p>
    <w:p w14:paraId="429DF1DE">
      <w:pPr>
        <w:spacing w:before="85" w:line="219" w:lineRule="auto"/>
        <w:ind w:left="1288"/>
        <w:outlineLvl w:val="0"/>
        <w:rPr>
          <w:rFonts w:ascii="宋体" w:hAnsi="宋体" w:eastAsia="宋体" w:cs="宋体"/>
          <w:sz w:val="32"/>
          <w:szCs w:val="32"/>
          <w:highlight w:val="none"/>
        </w:rPr>
      </w:pPr>
      <w:bookmarkStart w:id="10" w:name="_Toc12965"/>
      <w:r>
        <w:rPr>
          <w:rFonts w:ascii="宋体" w:hAnsi="宋体" w:eastAsia="宋体" w:cs="宋体"/>
          <w:b/>
          <w:bCs/>
          <w:spacing w:val="9"/>
          <w:sz w:val="32"/>
          <w:szCs w:val="32"/>
          <w:highlight w:val="none"/>
        </w:rPr>
        <w:t>第六篇</w:t>
      </w:r>
      <w:r>
        <w:rPr>
          <w:rFonts w:ascii="宋体" w:hAnsi="宋体" w:eastAsia="宋体" w:cs="宋体"/>
          <w:spacing w:val="87"/>
          <w:sz w:val="32"/>
          <w:szCs w:val="32"/>
          <w:highlight w:val="none"/>
        </w:rPr>
        <w:t xml:space="preserve"> </w:t>
      </w:r>
      <w:r>
        <w:rPr>
          <w:rFonts w:ascii="宋体" w:hAnsi="宋体" w:eastAsia="宋体" w:cs="宋体"/>
          <w:b/>
          <w:bCs/>
          <w:spacing w:val="9"/>
          <w:sz w:val="32"/>
          <w:szCs w:val="32"/>
          <w:highlight w:val="none"/>
        </w:rPr>
        <w:t>合同主要条款和格式合同(样本)</w:t>
      </w:r>
      <w:bookmarkEnd w:id="10"/>
    </w:p>
    <w:p w14:paraId="1631DD9F">
      <w:pPr>
        <w:spacing w:line="219" w:lineRule="auto"/>
        <w:rPr>
          <w:rFonts w:ascii="宋体" w:hAnsi="宋体" w:eastAsia="宋体" w:cs="宋体"/>
          <w:sz w:val="32"/>
          <w:szCs w:val="32"/>
          <w:highlight w:val="none"/>
        </w:rPr>
        <w:sectPr>
          <w:footerReference r:id="rId10" w:type="default"/>
          <w:pgSz w:w="11910" w:h="16840"/>
          <w:pgMar w:top="1431" w:right="1786" w:bottom="1174" w:left="1786" w:header="0" w:footer="1039" w:gutter="0"/>
          <w:pgNumType w:fmt="decimal"/>
          <w:cols w:space="720" w:num="1"/>
        </w:sectPr>
      </w:pPr>
    </w:p>
    <w:p w14:paraId="548AE716">
      <w:pPr>
        <w:pStyle w:val="4"/>
        <w:spacing w:line="294" w:lineRule="auto"/>
        <w:rPr>
          <w:highlight w:val="none"/>
        </w:rPr>
      </w:pPr>
    </w:p>
    <w:p w14:paraId="19213ABF">
      <w:pPr>
        <w:spacing w:before="104" w:line="219" w:lineRule="auto"/>
        <w:jc w:val="both"/>
        <w:rPr>
          <w:rFonts w:ascii="宋体" w:hAnsi="宋体" w:eastAsia="宋体" w:cs="宋体"/>
          <w:sz w:val="36"/>
          <w:szCs w:val="36"/>
          <w:highlight w:val="none"/>
        </w:rPr>
      </w:pPr>
      <w:r>
        <w:rPr>
          <w:rFonts w:ascii="宋体" w:hAnsi="宋体" w:eastAsia="宋体" w:cs="宋体"/>
          <w:b/>
          <w:bCs/>
          <w:spacing w:val="-2"/>
          <w:sz w:val="36"/>
          <w:szCs w:val="36"/>
          <w:highlight w:val="none"/>
        </w:rPr>
        <w:t>项目名称：</w:t>
      </w:r>
      <w:r>
        <w:rPr>
          <w:rFonts w:hint="eastAsia" w:ascii="宋体" w:hAnsi="宋体" w:eastAsia="宋体" w:cs="宋体"/>
          <w:b/>
          <w:bCs/>
          <w:spacing w:val="-2"/>
          <w:sz w:val="36"/>
          <w:szCs w:val="36"/>
          <w:highlight w:val="none"/>
        </w:rPr>
        <w:t>梨园小学校综合楼厕所给排水系统及设施设备排危</w:t>
      </w:r>
    </w:p>
    <w:p w14:paraId="2E0A42CD">
      <w:pPr>
        <w:pStyle w:val="4"/>
        <w:spacing w:line="242" w:lineRule="auto"/>
        <w:rPr>
          <w:highlight w:val="none"/>
        </w:rPr>
      </w:pPr>
    </w:p>
    <w:p w14:paraId="79DFB890">
      <w:pPr>
        <w:pStyle w:val="4"/>
        <w:spacing w:line="242" w:lineRule="auto"/>
        <w:rPr>
          <w:highlight w:val="none"/>
        </w:rPr>
      </w:pPr>
    </w:p>
    <w:p w14:paraId="7B573CC8">
      <w:pPr>
        <w:pStyle w:val="4"/>
        <w:spacing w:line="242" w:lineRule="auto"/>
        <w:rPr>
          <w:highlight w:val="none"/>
        </w:rPr>
      </w:pPr>
    </w:p>
    <w:p w14:paraId="5743EE9A">
      <w:pPr>
        <w:pStyle w:val="4"/>
        <w:spacing w:line="242" w:lineRule="auto"/>
        <w:rPr>
          <w:highlight w:val="none"/>
        </w:rPr>
      </w:pPr>
    </w:p>
    <w:p w14:paraId="381F4834">
      <w:pPr>
        <w:pStyle w:val="4"/>
        <w:spacing w:line="242" w:lineRule="auto"/>
        <w:rPr>
          <w:highlight w:val="none"/>
        </w:rPr>
      </w:pPr>
    </w:p>
    <w:p w14:paraId="6DBC5EDA">
      <w:pPr>
        <w:pStyle w:val="4"/>
        <w:spacing w:line="242" w:lineRule="auto"/>
        <w:rPr>
          <w:highlight w:val="none"/>
        </w:rPr>
      </w:pPr>
    </w:p>
    <w:p w14:paraId="786B33C4">
      <w:pPr>
        <w:pStyle w:val="4"/>
        <w:spacing w:line="242" w:lineRule="auto"/>
        <w:rPr>
          <w:highlight w:val="none"/>
        </w:rPr>
      </w:pPr>
    </w:p>
    <w:p w14:paraId="3676D0F5">
      <w:pPr>
        <w:pStyle w:val="4"/>
        <w:spacing w:line="243" w:lineRule="auto"/>
        <w:rPr>
          <w:highlight w:val="none"/>
        </w:rPr>
      </w:pPr>
    </w:p>
    <w:p w14:paraId="772915F0">
      <w:pPr>
        <w:pStyle w:val="4"/>
        <w:spacing w:line="243" w:lineRule="auto"/>
        <w:rPr>
          <w:highlight w:val="none"/>
        </w:rPr>
      </w:pPr>
    </w:p>
    <w:p w14:paraId="14A0DDCA">
      <w:pPr>
        <w:pStyle w:val="4"/>
        <w:spacing w:line="243" w:lineRule="auto"/>
        <w:rPr>
          <w:highlight w:val="none"/>
        </w:rPr>
      </w:pPr>
    </w:p>
    <w:p w14:paraId="3563BB56">
      <w:pPr>
        <w:pStyle w:val="4"/>
        <w:spacing w:line="243" w:lineRule="auto"/>
        <w:rPr>
          <w:highlight w:val="none"/>
        </w:rPr>
      </w:pPr>
    </w:p>
    <w:p w14:paraId="5432AB45">
      <w:pPr>
        <w:pStyle w:val="4"/>
        <w:spacing w:line="243" w:lineRule="auto"/>
        <w:rPr>
          <w:highlight w:val="none"/>
        </w:rPr>
      </w:pPr>
    </w:p>
    <w:p w14:paraId="63A3E340">
      <w:pPr>
        <w:pStyle w:val="4"/>
        <w:spacing w:line="243" w:lineRule="auto"/>
        <w:rPr>
          <w:highlight w:val="none"/>
        </w:rPr>
      </w:pPr>
    </w:p>
    <w:p w14:paraId="2EFFEAED">
      <w:pPr>
        <w:pStyle w:val="4"/>
        <w:spacing w:line="243" w:lineRule="auto"/>
        <w:rPr>
          <w:highlight w:val="none"/>
        </w:rPr>
      </w:pPr>
    </w:p>
    <w:p w14:paraId="5F2EFEC9">
      <w:pPr>
        <w:pStyle w:val="4"/>
        <w:spacing w:line="243" w:lineRule="auto"/>
        <w:rPr>
          <w:highlight w:val="none"/>
        </w:rPr>
      </w:pPr>
    </w:p>
    <w:p w14:paraId="60E3E83C">
      <w:pPr>
        <w:pStyle w:val="4"/>
        <w:spacing w:line="243" w:lineRule="auto"/>
        <w:rPr>
          <w:highlight w:val="none"/>
        </w:rPr>
      </w:pPr>
    </w:p>
    <w:p w14:paraId="0DC15C0F">
      <w:pPr>
        <w:spacing w:before="227" w:line="220" w:lineRule="auto"/>
        <w:ind w:left="1313"/>
        <w:rPr>
          <w:rFonts w:ascii="宋体" w:hAnsi="宋体" w:eastAsia="宋体" w:cs="宋体"/>
          <w:sz w:val="70"/>
          <w:szCs w:val="70"/>
          <w:highlight w:val="none"/>
        </w:rPr>
      </w:pPr>
      <w:r>
        <w:rPr>
          <w:rFonts w:ascii="宋体" w:hAnsi="宋体" w:eastAsia="宋体" w:cs="宋体"/>
          <w:b/>
          <w:bCs/>
          <w:spacing w:val="9"/>
          <w:sz w:val="70"/>
          <w:szCs w:val="70"/>
          <w:highlight w:val="none"/>
        </w:rPr>
        <w:t>建设工程施工合同</w:t>
      </w:r>
    </w:p>
    <w:p w14:paraId="02541B30">
      <w:pPr>
        <w:pStyle w:val="4"/>
        <w:spacing w:line="250" w:lineRule="auto"/>
        <w:rPr>
          <w:highlight w:val="none"/>
        </w:rPr>
      </w:pPr>
    </w:p>
    <w:p w14:paraId="13CF205F">
      <w:pPr>
        <w:pStyle w:val="4"/>
        <w:spacing w:line="250" w:lineRule="auto"/>
        <w:rPr>
          <w:highlight w:val="none"/>
        </w:rPr>
      </w:pPr>
    </w:p>
    <w:p w14:paraId="6A8C3BB3">
      <w:pPr>
        <w:pStyle w:val="4"/>
        <w:spacing w:line="250" w:lineRule="auto"/>
        <w:rPr>
          <w:highlight w:val="none"/>
        </w:rPr>
      </w:pPr>
    </w:p>
    <w:p w14:paraId="5FFD28A8">
      <w:pPr>
        <w:pStyle w:val="4"/>
        <w:spacing w:line="250" w:lineRule="auto"/>
        <w:rPr>
          <w:highlight w:val="none"/>
        </w:rPr>
      </w:pPr>
    </w:p>
    <w:p w14:paraId="1803FD02">
      <w:pPr>
        <w:pStyle w:val="4"/>
        <w:spacing w:line="250" w:lineRule="auto"/>
        <w:rPr>
          <w:highlight w:val="none"/>
        </w:rPr>
      </w:pPr>
    </w:p>
    <w:p w14:paraId="0013D8C9">
      <w:pPr>
        <w:pStyle w:val="4"/>
        <w:spacing w:line="250" w:lineRule="auto"/>
        <w:rPr>
          <w:highlight w:val="none"/>
        </w:rPr>
      </w:pPr>
    </w:p>
    <w:p w14:paraId="13C80D64">
      <w:pPr>
        <w:pStyle w:val="4"/>
        <w:spacing w:line="250" w:lineRule="auto"/>
        <w:rPr>
          <w:highlight w:val="none"/>
        </w:rPr>
      </w:pPr>
    </w:p>
    <w:p w14:paraId="08A710DC">
      <w:pPr>
        <w:pStyle w:val="4"/>
        <w:spacing w:line="250" w:lineRule="auto"/>
        <w:rPr>
          <w:highlight w:val="none"/>
        </w:rPr>
      </w:pPr>
    </w:p>
    <w:p w14:paraId="36FA1880">
      <w:pPr>
        <w:pStyle w:val="4"/>
        <w:spacing w:line="250" w:lineRule="auto"/>
        <w:rPr>
          <w:highlight w:val="none"/>
        </w:rPr>
      </w:pPr>
    </w:p>
    <w:p w14:paraId="1C3E922D">
      <w:pPr>
        <w:pStyle w:val="4"/>
        <w:spacing w:line="250" w:lineRule="auto"/>
        <w:rPr>
          <w:highlight w:val="none"/>
        </w:rPr>
      </w:pPr>
    </w:p>
    <w:p w14:paraId="35351AC3">
      <w:pPr>
        <w:pStyle w:val="4"/>
        <w:spacing w:line="251" w:lineRule="auto"/>
        <w:rPr>
          <w:highlight w:val="none"/>
        </w:rPr>
      </w:pPr>
    </w:p>
    <w:p w14:paraId="34162DB5">
      <w:pPr>
        <w:pStyle w:val="4"/>
        <w:spacing w:line="251" w:lineRule="auto"/>
        <w:rPr>
          <w:highlight w:val="none"/>
        </w:rPr>
      </w:pPr>
    </w:p>
    <w:p w14:paraId="450EBF81">
      <w:pPr>
        <w:pStyle w:val="4"/>
        <w:spacing w:line="251" w:lineRule="auto"/>
        <w:rPr>
          <w:highlight w:val="none"/>
        </w:rPr>
      </w:pPr>
    </w:p>
    <w:p w14:paraId="096DBC75">
      <w:pPr>
        <w:pStyle w:val="4"/>
        <w:spacing w:line="251" w:lineRule="auto"/>
        <w:rPr>
          <w:highlight w:val="none"/>
        </w:rPr>
      </w:pPr>
    </w:p>
    <w:p w14:paraId="07C32CF6">
      <w:pPr>
        <w:pStyle w:val="4"/>
        <w:spacing w:line="251" w:lineRule="auto"/>
        <w:rPr>
          <w:highlight w:val="none"/>
        </w:rPr>
      </w:pPr>
    </w:p>
    <w:p w14:paraId="545C9474">
      <w:pPr>
        <w:pStyle w:val="4"/>
        <w:spacing w:line="251" w:lineRule="auto"/>
        <w:rPr>
          <w:highlight w:val="none"/>
        </w:rPr>
      </w:pPr>
    </w:p>
    <w:p w14:paraId="249C85C6">
      <w:pPr>
        <w:pStyle w:val="4"/>
        <w:spacing w:line="251" w:lineRule="auto"/>
        <w:rPr>
          <w:highlight w:val="none"/>
        </w:rPr>
      </w:pPr>
    </w:p>
    <w:p w14:paraId="6CA414B3">
      <w:pPr>
        <w:pStyle w:val="4"/>
        <w:spacing w:line="251" w:lineRule="auto"/>
        <w:rPr>
          <w:highlight w:val="none"/>
        </w:rPr>
      </w:pPr>
    </w:p>
    <w:p w14:paraId="4AA50FC6">
      <w:pPr>
        <w:pStyle w:val="4"/>
        <w:spacing w:line="251" w:lineRule="auto"/>
        <w:rPr>
          <w:highlight w:val="none"/>
        </w:rPr>
      </w:pPr>
    </w:p>
    <w:p w14:paraId="28B3BA47">
      <w:pPr>
        <w:spacing w:before="94" w:line="219" w:lineRule="auto"/>
        <w:ind w:left="1977"/>
        <w:rPr>
          <w:rFonts w:ascii="宋体" w:hAnsi="宋体" w:eastAsia="宋体" w:cs="宋体"/>
          <w:sz w:val="29"/>
          <w:szCs w:val="29"/>
          <w:highlight w:val="none"/>
        </w:rPr>
      </w:pPr>
      <w:r>
        <w:rPr>
          <w:rFonts w:ascii="宋体" w:hAnsi="宋体" w:eastAsia="宋体" w:cs="宋体"/>
          <w:b/>
          <w:bCs/>
          <w:spacing w:val="-17"/>
          <w:sz w:val="29"/>
          <w:szCs w:val="29"/>
          <w:highlight w:val="none"/>
        </w:rPr>
        <w:t>日</w:t>
      </w:r>
      <w:r>
        <w:rPr>
          <w:rFonts w:ascii="宋体" w:hAnsi="宋体" w:eastAsia="宋体" w:cs="宋体"/>
          <w:spacing w:val="-17"/>
          <w:sz w:val="29"/>
          <w:szCs w:val="29"/>
          <w:highlight w:val="none"/>
        </w:rPr>
        <w:t xml:space="preserve">     </w:t>
      </w:r>
      <w:r>
        <w:rPr>
          <w:rFonts w:ascii="宋体" w:hAnsi="宋体" w:eastAsia="宋体" w:cs="宋体"/>
          <w:b/>
          <w:bCs/>
          <w:spacing w:val="-17"/>
          <w:sz w:val="29"/>
          <w:szCs w:val="29"/>
          <w:highlight w:val="none"/>
        </w:rPr>
        <w:t>期</w:t>
      </w:r>
      <w:r>
        <w:rPr>
          <w:rFonts w:ascii="宋体" w:hAnsi="宋体" w:eastAsia="宋体" w:cs="宋体"/>
          <w:spacing w:val="-17"/>
          <w:sz w:val="29"/>
          <w:szCs w:val="29"/>
          <w:highlight w:val="none"/>
        </w:rPr>
        <w:t xml:space="preserve"> </w:t>
      </w:r>
      <w:r>
        <w:rPr>
          <w:rFonts w:ascii="宋体" w:hAnsi="宋体" w:eastAsia="宋体" w:cs="宋体"/>
          <w:b/>
          <w:bCs/>
          <w:spacing w:val="-17"/>
          <w:sz w:val="29"/>
          <w:szCs w:val="29"/>
          <w:highlight w:val="none"/>
        </w:rPr>
        <w:t>：</w:t>
      </w:r>
      <w:r>
        <w:rPr>
          <w:rFonts w:ascii="宋体" w:hAnsi="宋体" w:eastAsia="宋体" w:cs="宋体"/>
          <w:spacing w:val="20"/>
          <w:sz w:val="29"/>
          <w:szCs w:val="29"/>
          <w:highlight w:val="none"/>
        </w:rPr>
        <w:t xml:space="preserve">  </w:t>
      </w:r>
      <w:r>
        <w:rPr>
          <w:rFonts w:ascii="宋体" w:hAnsi="宋体" w:eastAsia="宋体" w:cs="宋体"/>
          <w:b/>
          <w:bCs/>
          <w:spacing w:val="-17"/>
          <w:sz w:val="29"/>
          <w:szCs w:val="29"/>
          <w:highlight w:val="none"/>
        </w:rPr>
        <w:t>年</w:t>
      </w:r>
      <w:r>
        <w:rPr>
          <w:rFonts w:ascii="宋体" w:hAnsi="宋体" w:eastAsia="宋体" w:cs="宋体"/>
          <w:spacing w:val="25"/>
          <w:sz w:val="29"/>
          <w:szCs w:val="29"/>
          <w:highlight w:val="none"/>
        </w:rPr>
        <w:t xml:space="preserve">   </w:t>
      </w:r>
      <w:r>
        <w:rPr>
          <w:rFonts w:ascii="宋体" w:hAnsi="宋体" w:eastAsia="宋体" w:cs="宋体"/>
          <w:b/>
          <w:bCs/>
          <w:spacing w:val="-17"/>
          <w:sz w:val="29"/>
          <w:szCs w:val="29"/>
          <w:highlight w:val="none"/>
        </w:rPr>
        <w:t>月</w:t>
      </w:r>
      <w:r>
        <w:rPr>
          <w:rFonts w:ascii="宋体" w:hAnsi="宋体" w:eastAsia="宋体" w:cs="宋体"/>
          <w:spacing w:val="-17"/>
          <w:sz w:val="29"/>
          <w:szCs w:val="29"/>
          <w:highlight w:val="none"/>
        </w:rPr>
        <w:t xml:space="preserve">    </w:t>
      </w:r>
      <w:r>
        <w:rPr>
          <w:rFonts w:ascii="宋体" w:hAnsi="宋体" w:eastAsia="宋体" w:cs="宋体"/>
          <w:b/>
          <w:bCs/>
          <w:spacing w:val="-17"/>
          <w:sz w:val="29"/>
          <w:szCs w:val="29"/>
          <w:highlight w:val="none"/>
        </w:rPr>
        <w:t>日</w:t>
      </w:r>
    </w:p>
    <w:p w14:paraId="2B9464B8">
      <w:pPr>
        <w:spacing w:line="219" w:lineRule="auto"/>
        <w:rPr>
          <w:rFonts w:ascii="宋体" w:hAnsi="宋体" w:eastAsia="宋体" w:cs="宋体"/>
          <w:sz w:val="29"/>
          <w:szCs w:val="29"/>
          <w:highlight w:val="none"/>
        </w:rPr>
        <w:sectPr>
          <w:footerReference r:id="rId11" w:type="default"/>
          <w:pgSz w:w="11910" w:h="16840"/>
          <w:pgMar w:top="1431" w:right="1786" w:bottom="1144" w:left="1786" w:header="0" w:footer="1009" w:gutter="0"/>
          <w:pgNumType w:fmt="decimal"/>
          <w:cols w:space="720" w:num="1"/>
        </w:sectPr>
      </w:pPr>
    </w:p>
    <w:p w14:paraId="05A45B9F">
      <w:pPr>
        <w:spacing w:before="203" w:line="219" w:lineRule="auto"/>
        <w:ind w:left="3060"/>
        <w:rPr>
          <w:rFonts w:ascii="宋体" w:hAnsi="宋体" w:eastAsia="宋体" w:cs="宋体"/>
          <w:sz w:val="43"/>
          <w:szCs w:val="43"/>
          <w:highlight w:val="none"/>
        </w:rPr>
      </w:pPr>
      <w:r>
        <w:rPr>
          <w:rFonts w:ascii="宋体" w:hAnsi="宋体" w:eastAsia="宋体" w:cs="宋体"/>
          <w:spacing w:val="9"/>
          <w:sz w:val="43"/>
          <w:szCs w:val="43"/>
          <w:highlight w:val="none"/>
        </w:rPr>
        <w:t>合同协议书</w:t>
      </w:r>
    </w:p>
    <w:p w14:paraId="3A542644">
      <w:pPr>
        <w:spacing w:before="29"/>
        <w:rPr>
          <w:highlight w:val="none"/>
        </w:rPr>
      </w:pPr>
    </w:p>
    <w:p w14:paraId="5B0F9AB0">
      <w:pPr>
        <w:rPr>
          <w:highlight w:val="none"/>
        </w:rPr>
        <w:sectPr>
          <w:footerReference r:id="rId12" w:type="default"/>
          <w:pgSz w:w="11910" w:h="16840"/>
          <w:pgMar w:top="1431" w:right="1786" w:bottom="1134" w:left="1779" w:header="0" w:footer="999" w:gutter="0"/>
          <w:pgNumType w:fmt="decimal"/>
          <w:cols w:equalWidth="0" w:num="1">
            <w:col w:w="8344"/>
          </w:cols>
        </w:sectPr>
      </w:pPr>
    </w:p>
    <w:p w14:paraId="612CBCE2">
      <w:pPr>
        <w:spacing w:before="42" w:line="219" w:lineRule="auto"/>
        <w:ind w:left="410"/>
        <w:rPr>
          <w:rFonts w:ascii="宋体" w:hAnsi="宋体" w:eastAsia="宋体" w:cs="宋体"/>
          <w:sz w:val="21"/>
          <w:szCs w:val="21"/>
          <w:highlight w:val="none"/>
        </w:rPr>
      </w:pPr>
      <w:r>
        <w:rPr>
          <w:rFonts w:ascii="宋体" w:hAnsi="宋体" w:eastAsia="宋体" w:cs="宋体"/>
          <w:spacing w:val="27"/>
          <w:sz w:val="21"/>
          <w:szCs w:val="21"/>
          <w:highlight w:val="none"/>
        </w:rPr>
        <w:t>代建方(全称):</w:t>
      </w:r>
      <w:r>
        <w:rPr>
          <w:rFonts w:ascii="宋体" w:hAnsi="宋体" w:eastAsia="宋体" w:cs="宋体"/>
          <w:spacing w:val="-41"/>
          <w:sz w:val="21"/>
          <w:szCs w:val="21"/>
          <w:highlight w:val="none"/>
        </w:rPr>
        <w:t xml:space="preserve"> </w:t>
      </w:r>
      <w:r>
        <w:rPr>
          <w:rFonts w:ascii="宋体" w:hAnsi="宋体" w:eastAsia="宋体" w:cs="宋体"/>
          <w:sz w:val="21"/>
          <w:szCs w:val="21"/>
          <w:highlight w:val="none"/>
        </w:rPr>
        <w:t>XXX</w:t>
      </w:r>
    </w:p>
    <w:p w14:paraId="426963AC">
      <w:pPr>
        <w:spacing w:before="111" w:line="221" w:lineRule="auto"/>
        <w:ind w:left="410"/>
        <w:rPr>
          <w:rFonts w:ascii="Times New Roman" w:hAnsi="Times New Roman" w:eastAsia="Times New Roman" w:cs="Times New Roman"/>
          <w:sz w:val="21"/>
          <w:szCs w:val="21"/>
          <w:highlight w:val="none"/>
        </w:rPr>
      </w:pPr>
      <w:r>
        <w:rPr>
          <w:rFonts w:ascii="宋体" w:hAnsi="宋体" w:eastAsia="宋体" w:cs="宋体"/>
          <w:spacing w:val="20"/>
          <w:sz w:val="21"/>
          <w:szCs w:val="21"/>
          <w:highlight w:val="none"/>
        </w:rPr>
        <w:t>施工方(全称):</w:t>
      </w:r>
      <w:r>
        <w:rPr>
          <w:rFonts w:ascii="宋体" w:hAnsi="宋体" w:eastAsia="宋体" w:cs="宋体"/>
          <w:spacing w:val="-44"/>
          <w:sz w:val="21"/>
          <w:szCs w:val="21"/>
          <w:highlight w:val="none"/>
        </w:rPr>
        <w:t xml:space="preserve"> </w:t>
      </w:r>
      <w:r>
        <w:rPr>
          <w:rFonts w:ascii="Times New Roman" w:hAnsi="Times New Roman" w:eastAsia="Times New Roman" w:cs="Times New Roman"/>
          <w:sz w:val="21"/>
          <w:szCs w:val="21"/>
          <w:highlight w:val="none"/>
        </w:rPr>
        <w:t>XXX</w:t>
      </w:r>
    </w:p>
    <w:p w14:paraId="2CF70FF1">
      <w:pPr>
        <w:spacing w:before="109" w:line="221" w:lineRule="auto"/>
        <w:ind w:left="410"/>
        <w:rPr>
          <w:rFonts w:ascii="宋体" w:hAnsi="宋体" w:eastAsia="宋体" w:cs="宋体"/>
          <w:sz w:val="21"/>
          <w:szCs w:val="21"/>
          <w:highlight w:val="none"/>
        </w:rPr>
      </w:pPr>
      <w:r>
        <w:rPr>
          <w:rFonts w:ascii="宋体" w:hAnsi="宋体" w:eastAsia="宋体" w:cs="宋体"/>
          <w:spacing w:val="27"/>
          <w:sz w:val="21"/>
          <w:szCs w:val="21"/>
          <w:highlight w:val="none"/>
        </w:rPr>
        <w:t>业主方(全称):</w:t>
      </w:r>
      <w:r>
        <w:rPr>
          <w:rFonts w:ascii="宋体" w:hAnsi="宋体" w:eastAsia="宋体" w:cs="宋体"/>
          <w:spacing w:val="-41"/>
          <w:sz w:val="21"/>
          <w:szCs w:val="21"/>
          <w:highlight w:val="none"/>
        </w:rPr>
        <w:t xml:space="preserve"> </w:t>
      </w:r>
      <w:r>
        <w:rPr>
          <w:rFonts w:ascii="宋体" w:hAnsi="宋体" w:eastAsia="宋体" w:cs="宋体"/>
          <w:sz w:val="21"/>
          <w:szCs w:val="21"/>
          <w:highlight w:val="none"/>
        </w:rPr>
        <w:t>XXX</w:t>
      </w:r>
    </w:p>
    <w:p w14:paraId="66C51CC7">
      <w:pPr>
        <w:pStyle w:val="4"/>
        <w:spacing w:line="14" w:lineRule="auto"/>
        <w:rPr>
          <w:sz w:val="2"/>
          <w:highlight w:val="none"/>
        </w:rPr>
      </w:pPr>
      <w:r>
        <w:rPr>
          <w:sz w:val="2"/>
          <w:szCs w:val="2"/>
          <w:highlight w:val="none"/>
        </w:rPr>
        <w:br w:type="column"/>
      </w:r>
    </w:p>
    <w:p w14:paraId="4FF0B7CE">
      <w:pPr>
        <w:spacing w:before="40" w:line="219" w:lineRule="auto"/>
        <w:rPr>
          <w:rFonts w:ascii="宋体" w:hAnsi="宋体" w:eastAsia="宋体" w:cs="宋体"/>
          <w:sz w:val="21"/>
          <w:szCs w:val="21"/>
          <w:highlight w:val="none"/>
        </w:rPr>
      </w:pPr>
      <w:r>
        <w:rPr>
          <w:rFonts w:ascii="宋体" w:hAnsi="宋体" w:eastAsia="宋体" w:cs="宋体"/>
          <w:spacing w:val="5"/>
          <w:sz w:val="21"/>
          <w:szCs w:val="21"/>
          <w:highlight w:val="none"/>
        </w:rPr>
        <w:t>(以下简称甲方)</w:t>
      </w:r>
    </w:p>
    <w:p w14:paraId="6C7A9445">
      <w:pPr>
        <w:spacing w:before="110" w:line="219" w:lineRule="auto"/>
        <w:rPr>
          <w:rFonts w:ascii="宋体" w:hAnsi="宋体" w:eastAsia="宋体" w:cs="宋体"/>
          <w:sz w:val="21"/>
          <w:szCs w:val="21"/>
          <w:highlight w:val="none"/>
        </w:rPr>
      </w:pPr>
      <w:r>
        <w:rPr>
          <w:rFonts w:ascii="宋体" w:hAnsi="宋体" w:eastAsia="宋体" w:cs="宋体"/>
          <w:spacing w:val="5"/>
          <w:sz w:val="21"/>
          <w:szCs w:val="21"/>
          <w:highlight w:val="none"/>
        </w:rPr>
        <w:t>(以下简称乙方)</w:t>
      </w:r>
    </w:p>
    <w:p w14:paraId="02473039">
      <w:pPr>
        <w:spacing w:before="110" w:line="219" w:lineRule="auto"/>
        <w:rPr>
          <w:rFonts w:ascii="宋体" w:hAnsi="宋体" w:eastAsia="宋体" w:cs="宋体"/>
          <w:sz w:val="21"/>
          <w:szCs w:val="21"/>
          <w:highlight w:val="none"/>
        </w:rPr>
      </w:pPr>
      <w:r>
        <w:rPr>
          <w:rFonts w:ascii="宋体" w:hAnsi="宋体" w:eastAsia="宋体" w:cs="宋体"/>
          <w:spacing w:val="5"/>
          <w:sz w:val="21"/>
          <w:szCs w:val="21"/>
          <w:highlight w:val="none"/>
        </w:rPr>
        <w:t>(以下简称丙方)</w:t>
      </w:r>
    </w:p>
    <w:p w14:paraId="5B0C6FA0">
      <w:pPr>
        <w:spacing w:line="219" w:lineRule="auto"/>
        <w:rPr>
          <w:rFonts w:ascii="宋体" w:hAnsi="宋体" w:eastAsia="宋体" w:cs="宋体"/>
          <w:sz w:val="21"/>
          <w:szCs w:val="21"/>
          <w:highlight w:val="none"/>
        </w:rPr>
        <w:sectPr>
          <w:type w:val="continuous"/>
          <w:pgSz w:w="11910" w:h="16840"/>
          <w:pgMar w:top="1431" w:right="1786" w:bottom="1134" w:left="1779" w:header="0" w:footer="999" w:gutter="0"/>
          <w:pgNumType w:fmt="decimal"/>
          <w:cols w:equalWidth="0" w:num="2">
            <w:col w:w="3291" w:space="100"/>
            <w:col w:w="4954"/>
          </w:cols>
        </w:sectPr>
      </w:pPr>
    </w:p>
    <w:p w14:paraId="3D6ADA15">
      <w:pPr>
        <w:pStyle w:val="4"/>
        <w:spacing w:line="394" w:lineRule="auto"/>
        <w:rPr>
          <w:highlight w:val="none"/>
        </w:rPr>
      </w:pPr>
    </w:p>
    <w:p w14:paraId="46D054FF">
      <w:pPr>
        <w:spacing w:before="69" w:line="313" w:lineRule="auto"/>
        <w:ind w:right="160" w:firstLine="410"/>
        <w:jc w:val="both"/>
        <w:rPr>
          <w:rFonts w:ascii="宋体" w:hAnsi="宋体" w:eastAsia="宋体" w:cs="宋体"/>
          <w:sz w:val="21"/>
          <w:szCs w:val="21"/>
          <w:highlight w:val="none"/>
        </w:rPr>
      </w:pPr>
      <w:r>
        <w:rPr>
          <w:rFonts w:ascii="宋体" w:hAnsi="宋体" w:eastAsia="宋体" w:cs="宋体"/>
          <w:sz w:val="21"/>
          <w:szCs w:val="21"/>
          <w:highlight w:val="none"/>
        </w:rPr>
        <w:t>根据《中华人民共和国民法典》、《中华人民共和国建筑法》</w:t>
      </w:r>
      <w:r>
        <w:rPr>
          <w:rFonts w:ascii="宋体" w:hAnsi="宋体" w:eastAsia="宋体" w:cs="宋体"/>
          <w:spacing w:val="-1"/>
          <w:sz w:val="21"/>
          <w:szCs w:val="21"/>
          <w:highlight w:val="none"/>
        </w:rPr>
        <w:t>及有关法律规定，遵循</w:t>
      </w:r>
      <w:r>
        <w:rPr>
          <w:rFonts w:ascii="宋体" w:hAnsi="宋体" w:eastAsia="宋体" w:cs="宋体"/>
          <w:sz w:val="21"/>
          <w:szCs w:val="21"/>
          <w:highlight w:val="none"/>
        </w:rPr>
        <w:t xml:space="preserve"> 平等、自愿、公平和诚实信用的原则，合同各方就施工有关事项协商</w:t>
      </w:r>
      <w:r>
        <w:rPr>
          <w:rFonts w:ascii="宋体" w:hAnsi="宋体" w:eastAsia="宋体" w:cs="宋体"/>
          <w:spacing w:val="-1"/>
          <w:sz w:val="21"/>
          <w:szCs w:val="21"/>
          <w:highlight w:val="none"/>
        </w:rPr>
        <w:t>一致，共同达成如下</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协议：</w:t>
      </w:r>
    </w:p>
    <w:p w14:paraId="6B228121">
      <w:pPr>
        <w:spacing w:line="219" w:lineRule="auto"/>
        <w:ind w:left="413"/>
        <w:rPr>
          <w:rFonts w:ascii="宋体" w:hAnsi="宋体" w:eastAsia="宋体" w:cs="宋体"/>
          <w:sz w:val="21"/>
          <w:szCs w:val="21"/>
          <w:highlight w:val="none"/>
        </w:rPr>
      </w:pPr>
      <w:r>
        <w:rPr>
          <w:rFonts w:ascii="宋体" w:hAnsi="宋体" w:eastAsia="宋体" w:cs="宋体"/>
          <w:b/>
          <w:bCs/>
          <w:spacing w:val="1"/>
          <w:sz w:val="21"/>
          <w:szCs w:val="21"/>
          <w:highlight w:val="none"/>
        </w:rPr>
        <w:t>一、工程概况</w:t>
      </w:r>
    </w:p>
    <w:p w14:paraId="13F336D5">
      <w:pPr>
        <w:spacing w:before="155" w:line="220" w:lineRule="auto"/>
        <w:ind w:left="410"/>
        <w:rPr>
          <w:rFonts w:ascii="宋体" w:hAnsi="宋体" w:eastAsia="宋体" w:cs="宋体"/>
          <w:sz w:val="21"/>
          <w:szCs w:val="21"/>
          <w:highlight w:val="none"/>
        </w:rPr>
      </w:pPr>
      <w:r>
        <w:rPr>
          <w:rFonts w:ascii="Times New Roman" w:hAnsi="Times New Roman" w:eastAsia="Times New Roman" w:cs="Times New Roman"/>
          <w:spacing w:val="-4"/>
          <w:sz w:val="21"/>
          <w:szCs w:val="21"/>
          <w:highlight w:val="none"/>
        </w:rPr>
        <w:t xml:space="preserve">1. </w:t>
      </w:r>
      <w:r>
        <w:rPr>
          <w:rFonts w:ascii="宋体" w:hAnsi="宋体" w:eastAsia="宋体" w:cs="宋体"/>
          <w:spacing w:val="-4"/>
          <w:sz w:val="21"/>
          <w:szCs w:val="21"/>
          <w:highlight w:val="none"/>
        </w:rPr>
        <w:t>工程名称：</w:t>
      </w:r>
      <w:r>
        <w:rPr>
          <w:rFonts w:ascii="Times New Roman" w:hAnsi="Times New Roman" w:eastAsia="Times New Roman" w:cs="Times New Roman"/>
          <w:spacing w:val="-4"/>
          <w:sz w:val="21"/>
          <w:szCs w:val="21"/>
          <w:highlight w:val="none"/>
        </w:rPr>
        <w:t>xxx</w:t>
      </w:r>
      <w:r>
        <w:rPr>
          <w:rFonts w:ascii="Times New Roman" w:hAnsi="Times New Roman" w:eastAsia="Times New Roman" w:cs="Times New Roman"/>
          <w:spacing w:val="-23"/>
          <w:sz w:val="21"/>
          <w:szCs w:val="21"/>
          <w:highlight w:val="none"/>
        </w:rPr>
        <w:t xml:space="preserve"> </w:t>
      </w:r>
      <w:r>
        <w:rPr>
          <w:rFonts w:ascii="宋体" w:hAnsi="宋体" w:eastAsia="宋体" w:cs="宋体"/>
          <w:spacing w:val="-4"/>
          <w:sz w:val="21"/>
          <w:szCs w:val="21"/>
          <w:highlight w:val="none"/>
        </w:rPr>
        <w:t>项目</w:t>
      </w:r>
    </w:p>
    <w:p w14:paraId="41D87896">
      <w:pPr>
        <w:spacing w:before="99" w:line="220" w:lineRule="auto"/>
        <w:ind w:left="410"/>
        <w:rPr>
          <w:rFonts w:ascii="Times New Roman" w:hAnsi="Times New Roman" w:eastAsia="Times New Roman" w:cs="Times New Roman"/>
          <w:sz w:val="21"/>
          <w:szCs w:val="21"/>
          <w:highlight w:val="none"/>
        </w:rPr>
      </w:pPr>
      <w:r>
        <w:rPr>
          <w:rFonts w:ascii="宋体" w:hAnsi="宋体" w:eastAsia="宋体" w:cs="宋体"/>
          <w:spacing w:val="-6"/>
          <w:sz w:val="21"/>
          <w:szCs w:val="21"/>
          <w:highlight w:val="none"/>
        </w:rPr>
        <w:t>2.工程地点：</w:t>
      </w:r>
      <w:r>
        <w:rPr>
          <w:rFonts w:ascii="Times New Roman" w:hAnsi="Times New Roman" w:eastAsia="Times New Roman" w:cs="Times New Roman"/>
          <w:spacing w:val="-6"/>
          <w:sz w:val="21"/>
          <w:szCs w:val="21"/>
          <w:highlight w:val="none"/>
        </w:rPr>
        <w:t>XxX</w:t>
      </w:r>
    </w:p>
    <w:p w14:paraId="2D2A731F">
      <w:pPr>
        <w:spacing w:before="120" w:line="219" w:lineRule="auto"/>
        <w:ind w:left="410"/>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3.</w:t>
      </w:r>
      <w:r>
        <w:rPr>
          <w:rFonts w:ascii="宋体" w:hAnsi="宋体" w:eastAsia="宋体" w:cs="宋体"/>
          <w:spacing w:val="4"/>
          <w:sz w:val="21"/>
          <w:szCs w:val="21"/>
          <w:highlight w:val="none"/>
        </w:rPr>
        <w:t>工程内容：</w:t>
      </w:r>
      <w:r>
        <w:rPr>
          <w:rFonts w:ascii="Times New Roman" w:hAnsi="Times New Roman" w:eastAsia="Times New Roman" w:cs="Times New Roman"/>
          <w:sz w:val="21"/>
          <w:szCs w:val="21"/>
          <w:highlight w:val="none"/>
        </w:rPr>
        <w:t>xx</w:t>
      </w:r>
    </w:p>
    <w:p w14:paraId="55585B2A">
      <w:pPr>
        <w:spacing w:before="68" w:line="220" w:lineRule="auto"/>
        <w:ind w:left="413"/>
        <w:rPr>
          <w:rFonts w:ascii="宋体" w:hAnsi="宋体" w:eastAsia="宋体" w:cs="宋体"/>
          <w:sz w:val="21"/>
          <w:szCs w:val="21"/>
          <w:highlight w:val="none"/>
        </w:rPr>
      </w:pPr>
      <w:r>
        <w:rPr>
          <w:rFonts w:ascii="宋体" w:hAnsi="宋体" w:eastAsia="宋体" w:cs="宋体"/>
          <w:b/>
          <w:bCs/>
          <w:spacing w:val="-12"/>
          <w:sz w:val="21"/>
          <w:szCs w:val="21"/>
          <w:highlight w:val="none"/>
        </w:rPr>
        <w:t>二</w:t>
      </w:r>
      <w:r>
        <w:rPr>
          <w:rFonts w:ascii="宋体" w:hAnsi="宋体" w:eastAsia="宋体" w:cs="宋体"/>
          <w:spacing w:val="-20"/>
          <w:sz w:val="21"/>
          <w:szCs w:val="21"/>
          <w:highlight w:val="none"/>
        </w:rPr>
        <w:t xml:space="preserve"> </w:t>
      </w:r>
      <w:r>
        <w:rPr>
          <w:rFonts w:ascii="宋体" w:hAnsi="宋体" w:eastAsia="宋体" w:cs="宋体"/>
          <w:b/>
          <w:bCs/>
          <w:spacing w:val="-12"/>
          <w:sz w:val="21"/>
          <w:szCs w:val="21"/>
          <w:highlight w:val="none"/>
        </w:rPr>
        <w:t>、合同工期</w:t>
      </w:r>
    </w:p>
    <w:p w14:paraId="7AA8A4DC">
      <w:pPr>
        <w:spacing w:before="171" w:line="219" w:lineRule="auto"/>
        <w:ind w:left="410"/>
        <w:rPr>
          <w:rFonts w:ascii="宋体" w:hAnsi="宋体" w:eastAsia="宋体" w:cs="宋体"/>
          <w:sz w:val="21"/>
          <w:szCs w:val="21"/>
          <w:highlight w:val="none"/>
        </w:rPr>
      </w:pPr>
      <w:r>
        <w:rPr>
          <w:rFonts w:ascii="宋体" w:hAnsi="宋体" w:eastAsia="宋体" w:cs="宋体"/>
          <w:spacing w:val="5"/>
          <w:sz w:val="21"/>
          <w:szCs w:val="21"/>
          <w:highlight w:val="none"/>
        </w:rPr>
        <w:t>计划开工日期：</w:t>
      </w:r>
      <w:r>
        <w:rPr>
          <w:rFonts w:ascii="宋体" w:hAnsi="宋体" w:eastAsia="宋体" w:cs="宋体"/>
          <w:sz w:val="21"/>
          <w:szCs w:val="21"/>
          <w:highlight w:val="none"/>
        </w:rPr>
        <w:t>xx</w:t>
      </w:r>
      <w:r>
        <w:rPr>
          <w:rFonts w:ascii="宋体" w:hAnsi="宋体" w:eastAsia="宋体" w:cs="宋体"/>
          <w:spacing w:val="5"/>
          <w:sz w:val="21"/>
          <w:szCs w:val="21"/>
          <w:highlight w:val="none"/>
        </w:rPr>
        <w:t>年</w:t>
      </w:r>
      <w:r>
        <w:rPr>
          <w:rFonts w:ascii="宋体" w:hAnsi="宋体" w:eastAsia="宋体" w:cs="宋体"/>
          <w:sz w:val="21"/>
          <w:szCs w:val="21"/>
          <w:highlight w:val="none"/>
        </w:rPr>
        <w:t>xx</w:t>
      </w:r>
      <w:r>
        <w:rPr>
          <w:rFonts w:ascii="宋体" w:hAnsi="宋体" w:eastAsia="宋体" w:cs="宋体"/>
          <w:spacing w:val="5"/>
          <w:sz w:val="21"/>
          <w:szCs w:val="21"/>
          <w:highlight w:val="none"/>
        </w:rPr>
        <w:t>月x日(具体开工日期以监理单位发出的开工令为准)</w:t>
      </w:r>
    </w:p>
    <w:p w14:paraId="60DEDC76">
      <w:pPr>
        <w:spacing w:before="72" w:line="219" w:lineRule="auto"/>
        <w:ind w:left="410"/>
        <w:rPr>
          <w:rFonts w:ascii="宋体" w:hAnsi="宋体" w:eastAsia="宋体" w:cs="宋体"/>
          <w:sz w:val="21"/>
          <w:szCs w:val="21"/>
          <w:highlight w:val="none"/>
        </w:rPr>
      </w:pPr>
      <w:r>
        <w:rPr>
          <w:rFonts w:ascii="宋体" w:hAnsi="宋体" w:eastAsia="宋体" w:cs="宋体"/>
          <w:spacing w:val="-4"/>
          <w:sz w:val="21"/>
          <w:szCs w:val="21"/>
          <w:highlight w:val="none"/>
        </w:rPr>
        <w:t>计划竣工日期：xx年xx月xx日</w:t>
      </w:r>
    </w:p>
    <w:p w14:paraId="5B90363D">
      <w:pPr>
        <w:spacing w:before="106" w:line="218" w:lineRule="auto"/>
        <w:ind w:left="783"/>
        <w:rPr>
          <w:rFonts w:ascii="宋体" w:hAnsi="宋体" w:eastAsia="宋体" w:cs="宋体"/>
          <w:sz w:val="21"/>
          <w:szCs w:val="21"/>
          <w:highlight w:val="none"/>
        </w:rPr>
      </w:pPr>
      <w:r>
        <w:rPr>
          <w:rFonts w:ascii="宋体" w:hAnsi="宋体" w:eastAsia="宋体" w:cs="宋体"/>
          <w:b/>
          <w:bCs/>
          <w:spacing w:val="3"/>
          <w:sz w:val="21"/>
          <w:szCs w:val="21"/>
          <w:highlight w:val="none"/>
        </w:rPr>
        <w:t>三、签约合同价与合同价格形式</w:t>
      </w:r>
    </w:p>
    <w:p w14:paraId="19A74837">
      <w:pPr>
        <w:spacing w:before="125" w:line="218" w:lineRule="auto"/>
        <w:ind w:left="410"/>
        <w:rPr>
          <w:rFonts w:ascii="宋体" w:hAnsi="宋体" w:eastAsia="宋体" w:cs="宋体"/>
          <w:sz w:val="21"/>
          <w:szCs w:val="21"/>
          <w:highlight w:val="none"/>
        </w:rPr>
      </w:pPr>
      <w:r>
        <w:rPr>
          <w:rFonts w:ascii="宋体" w:hAnsi="宋体" w:eastAsia="宋体" w:cs="宋体"/>
          <w:spacing w:val="-6"/>
          <w:sz w:val="21"/>
          <w:szCs w:val="21"/>
          <w:highlight w:val="none"/>
        </w:rPr>
        <w:t>1.签约合同价为：</w:t>
      </w:r>
    </w:p>
    <w:p w14:paraId="3B27546B">
      <w:pPr>
        <w:spacing w:before="111" w:line="317" w:lineRule="auto"/>
        <w:ind w:right="67" w:firstLine="410"/>
        <w:rPr>
          <w:rFonts w:ascii="宋体" w:hAnsi="宋体" w:eastAsia="宋体" w:cs="宋体"/>
          <w:sz w:val="21"/>
          <w:szCs w:val="21"/>
          <w:highlight w:val="none"/>
        </w:rPr>
      </w:pPr>
      <w:r>
        <w:rPr>
          <w:rFonts w:ascii="宋体" w:hAnsi="宋体" w:eastAsia="宋体" w:cs="宋体"/>
          <w:spacing w:val="7"/>
          <w:sz w:val="21"/>
          <w:szCs w:val="21"/>
          <w:highlight w:val="none"/>
        </w:rPr>
        <w:t>合同金额(暂定)¥:</w:t>
      </w:r>
      <w:r>
        <w:rPr>
          <w:rFonts w:ascii="宋体" w:hAnsi="宋体" w:eastAsia="宋体" w:cs="宋体"/>
          <w:spacing w:val="-58"/>
          <w:sz w:val="21"/>
          <w:szCs w:val="21"/>
          <w:highlight w:val="none"/>
        </w:rPr>
        <w:t xml:space="preserve"> </w:t>
      </w:r>
      <w:r>
        <w:rPr>
          <w:rFonts w:ascii="宋体" w:hAnsi="宋体" w:eastAsia="宋体" w:cs="宋体"/>
          <w:sz w:val="21"/>
          <w:szCs w:val="21"/>
          <w:highlight w:val="none"/>
        </w:rPr>
        <w:t>XXX</w:t>
      </w:r>
      <w:r>
        <w:rPr>
          <w:rFonts w:ascii="宋体" w:hAnsi="宋体" w:eastAsia="宋体" w:cs="宋体"/>
          <w:spacing w:val="7"/>
          <w:sz w:val="21"/>
          <w:szCs w:val="21"/>
          <w:highlight w:val="none"/>
        </w:rPr>
        <w:t xml:space="preserve"> 元(大写：</w:t>
      </w:r>
      <w:r>
        <w:rPr>
          <w:rFonts w:ascii="宋体" w:hAnsi="宋体" w:eastAsia="宋体" w:cs="宋体"/>
          <w:sz w:val="21"/>
          <w:szCs w:val="21"/>
          <w:highlight w:val="none"/>
        </w:rPr>
        <w:t>XXX</w:t>
      </w:r>
      <w:r>
        <w:rPr>
          <w:rFonts w:ascii="宋体" w:hAnsi="宋体" w:eastAsia="宋体" w:cs="宋体"/>
          <w:spacing w:val="7"/>
          <w:sz w:val="21"/>
          <w:szCs w:val="21"/>
          <w:highlight w:val="none"/>
        </w:rPr>
        <w:t>),  最终结算金额以第三</w:t>
      </w:r>
      <w:r>
        <w:rPr>
          <w:rFonts w:ascii="宋体" w:hAnsi="宋体" w:eastAsia="宋体" w:cs="宋体"/>
          <w:spacing w:val="6"/>
          <w:sz w:val="21"/>
          <w:szCs w:val="21"/>
          <w:highlight w:val="none"/>
        </w:rPr>
        <w:t>方审核结果为准。如</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审核结算金额超合同暂定总额，以合同暂定总额进行最终结算。</w:t>
      </w:r>
    </w:p>
    <w:p w14:paraId="706B702A">
      <w:pPr>
        <w:spacing w:before="1" w:line="217" w:lineRule="auto"/>
        <w:ind w:left="410"/>
        <w:rPr>
          <w:rFonts w:ascii="宋体" w:hAnsi="宋体" w:eastAsia="宋体" w:cs="宋体"/>
          <w:sz w:val="21"/>
          <w:szCs w:val="21"/>
          <w:highlight w:val="none"/>
        </w:rPr>
      </w:pPr>
      <w:r>
        <w:rPr>
          <w:rFonts w:ascii="宋体" w:hAnsi="宋体" w:eastAsia="宋体" w:cs="宋体"/>
          <w:spacing w:val="-2"/>
          <w:sz w:val="21"/>
          <w:szCs w:val="21"/>
          <w:highlight w:val="none"/>
        </w:rPr>
        <w:t>2.合同价格形式：采用综合单价合同。</w:t>
      </w:r>
    </w:p>
    <w:p w14:paraId="12CC3277">
      <w:pPr>
        <w:spacing w:before="82" w:line="221" w:lineRule="auto"/>
        <w:ind w:left="413"/>
        <w:rPr>
          <w:rFonts w:ascii="宋体" w:hAnsi="宋体" w:eastAsia="宋体" w:cs="宋体"/>
          <w:sz w:val="21"/>
          <w:szCs w:val="21"/>
          <w:highlight w:val="none"/>
        </w:rPr>
      </w:pPr>
      <w:r>
        <w:rPr>
          <w:rFonts w:ascii="宋体" w:hAnsi="宋体" w:eastAsia="宋体" w:cs="宋体"/>
          <w:b/>
          <w:bCs/>
          <w:spacing w:val="-19"/>
          <w:sz w:val="21"/>
          <w:szCs w:val="21"/>
          <w:highlight w:val="none"/>
        </w:rPr>
        <w:t>四</w:t>
      </w:r>
      <w:r>
        <w:rPr>
          <w:rFonts w:ascii="宋体" w:hAnsi="宋体" w:eastAsia="宋体" w:cs="宋体"/>
          <w:spacing w:val="-19"/>
          <w:sz w:val="21"/>
          <w:szCs w:val="21"/>
          <w:highlight w:val="none"/>
        </w:rPr>
        <w:t xml:space="preserve"> </w:t>
      </w:r>
      <w:r>
        <w:rPr>
          <w:rFonts w:ascii="宋体" w:hAnsi="宋体" w:eastAsia="宋体" w:cs="宋体"/>
          <w:b/>
          <w:bCs/>
          <w:spacing w:val="-19"/>
          <w:sz w:val="21"/>
          <w:szCs w:val="21"/>
          <w:highlight w:val="none"/>
        </w:rPr>
        <w:t>、甲方</w:t>
      </w:r>
    </w:p>
    <w:p w14:paraId="1640AF3A">
      <w:pPr>
        <w:spacing w:before="139" w:line="219" w:lineRule="auto"/>
        <w:ind w:left="410"/>
        <w:rPr>
          <w:rFonts w:ascii="宋体" w:hAnsi="宋体" w:eastAsia="宋体" w:cs="宋体"/>
          <w:sz w:val="21"/>
          <w:szCs w:val="21"/>
          <w:highlight w:val="none"/>
        </w:rPr>
      </w:pPr>
      <w:r>
        <w:rPr>
          <w:rFonts w:ascii="宋体" w:hAnsi="宋体" w:eastAsia="宋体" w:cs="宋体"/>
          <w:spacing w:val="9"/>
          <w:sz w:val="21"/>
          <w:szCs w:val="21"/>
          <w:highlight w:val="none"/>
        </w:rPr>
        <w:t>1.甲方为该项目代建方，受</w:t>
      </w:r>
      <w:r>
        <w:rPr>
          <w:rFonts w:ascii="宋体" w:hAnsi="宋体" w:eastAsia="宋体" w:cs="宋体"/>
          <w:sz w:val="21"/>
          <w:szCs w:val="21"/>
          <w:highlight w:val="none"/>
        </w:rPr>
        <w:t>XX</w:t>
      </w:r>
      <w:r>
        <w:rPr>
          <w:rFonts w:ascii="宋体" w:hAnsi="宋体" w:eastAsia="宋体" w:cs="宋体"/>
          <w:spacing w:val="9"/>
          <w:sz w:val="21"/>
          <w:szCs w:val="21"/>
          <w:highlight w:val="none"/>
        </w:rPr>
        <w:t>学</w:t>
      </w:r>
      <w:r>
        <w:rPr>
          <w:rFonts w:ascii="宋体" w:hAnsi="宋体" w:eastAsia="宋体" w:cs="宋体"/>
          <w:spacing w:val="9"/>
          <w:sz w:val="21"/>
          <w:szCs w:val="21"/>
          <w:highlight w:val="none"/>
          <w:u w:val="single" w:color="auto"/>
        </w:rPr>
        <w:t>校(以下简称校方或丙方)</w:t>
      </w:r>
      <w:r>
        <w:rPr>
          <w:rFonts w:ascii="宋体" w:hAnsi="宋体" w:eastAsia="宋体" w:cs="宋体"/>
          <w:spacing w:val="9"/>
          <w:sz w:val="21"/>
          <w:szCs w:val="21"/>
          <w:highlight w:val="none"/>
        </w:rPr>
        <w:t>委托实施该项</w:t>
      </w:r>
      <w:r>
        <w:rPr>
          <w:rFonts w:ascii="宋体" w:hAnsi="宋体" w:eastAsia="宋体" w:cs="宋体"/>
          <w:spacing w:val="8"/>
          <w:sz w:val="21"/>
          <w:szCs w:val="21"/>
          <w:highlight w:val="none"/>
        </w:rPr>
        <w:t>目。</w:t>
      </w:r>
    </w:p>
    <w:p w14:paraId="4046AED7">
      <w:pPr>
        <w:spacing w:before="111" w:line="219" w:lineRule="auto"/>
        <w:ind w:left="410"/>
        <w:rPr>
          <w:rFonts w:ascii="宋体" w:hAnsi="宋体" w:eastAsia="宋体" w:cs="宋体"/>
          <w:sz w:val="21"/>
          <w:szCs w:val="21"/>
          <w:highlight w:val="none"/>
        </w:rPr>
      </w:pPr>
      <w:r>
        <w:rPr>
          <w:rFonts w:ascii="宋体" w:hAnsi="宋体" w:eastAsia="宋体" w:cs="宋体"/>
          <w:spacing w:val="2"/>
          <w:sz w:val="21"/>
          <w:szCs w:val="21"/>
          <w:highlight w:val="none"/>
        </w:rPr>
        <w:t>2. 提供施工场地</w:t>
      </w:r>
    </w:p>
    <w:p w14:paraId="1725341D">
      <w:pPr>
        <w:spacing w:before="101" w:line="219" w:lineRule="auto"/>
        <w:ind w:left="410"/>
        <w:rPr>
          <w:rFonts w:ascii="宋体" w:hAnsi="宋体" w:eastAsia="宋体" w:cs="宋体"/>
          <w:sz w:val="21"/>
          <w:szCs w:val="21"/>
          <w:highlight w:val="none"/>
        </w:rPr>
      </w:pPr>
      <w:r>
        <w:rPr>
          <w:rFonts w:ascii="宋体" w:hAnsi="宋体" w:eastAsia="宋体" w:cs="宋体"/>
          <w:spacing w:val="-3"/>
          <w:sz w:val="21"/>
          <w:szCs w:val="21"/>
          <w:highlight w:val="none"/>
        </w:rPr>
        <w:t>2.1</w:t>
      </w:r>
      <w:r>
        <w:rPr>
          <w:rFonts w:ascii="宋体" w:hAnsi="宋体" w:eastAsia="宋体" w:cs="宋体"/>
          <w:spacing w:val="46"/>
          <w:sz w:val="21"/>
          <w:szCs w:val="21"/>
          <w:highlight w:val="none"/>
        </w:rPr>
        <w:t xml:space="preserve"> </w:t>
      </w:r>
      <w:r>
        <w:rPr>
          <w:rFonts w:ascii="宋体" w:hAnsi="宋体" w:eastAsia="宋体" w:cs="宋体"/>
          <w:spacing w:val="-3"/>
          <w:sz w:val="21"/>
          <w:szCs w:val="21"/>
          <w:highlight w:val="none"/>
        </w:rPr>
        <w:t>甲方提供施工场地和有关资料的时间：</w:t>
      </w:r>
    </w:p>
    <w:p w14:paraId="6F4D95F3">
      <w:pPr>
        <w:spacing w:before="112" w:line="219" w:lineRule="auto"/>
        <w:ind w:left="539"/>
        <w:rPr>
          <w:rFonts w:ascii="宋体" w:hAnsi="宋体" w:eastAsia="宋体" w:cs="宋体"/>
          <w:sz w:val="21"/>
          <w:szCs w:val="21"/>
          <w:highlight w:val="none"/>
        </w:rPr>
      </w:pPr>
      <w:r>
        <w:rPr>
          <w:rFonts w:ascii="宋体" w:hAnsi="宋体" w:eastAsia="宋体" w:cs="宋体"/>
          <w:spacing w:val="2"/>
          <w:sz w:val="21"/>
          <w:szCs w:val="21"/>
          <w:highlight w:val="none"/>
        </w:rPr>
        <w:t>(1)施工场地具备施工条件的要求及完成的时间：工程开工前完成，</w:t>
      </w:r>
      <w:r>
        <w:rPr>
          <w:rFonts w:ascii="宋体" w:hAnsi="宋体" w:eastAsia="宋体" w:cs="宋体"/>
          <w:spacing w:val="1"/>
          <w:sz w:val="21"/>
          <w:szCs w:val="21"/>
          <w:highlight w:val="none"/>
        </w:rPr>
        <w:t>满足施工要求。</w:t>
      </w:r>
    </w:p>
    <w:p w14:paraId="0C4020F1">
      <w:pPr>
        <w:spacing w:before="101" w:line="276" w:lineRule="auto"/>
        <w:ind w:right="54" w:firstLine="539"/>
        <w:rPr>
          <w:rFonts w:ascii="宋体" w:hAnsi="宋体" w:eastAsia="宋体" w:cs="宋体"/>
          <w:sz w:val="21"/>
          <w:szCs w:val="21"/>
          <w:highlight w:val="none"/>
        </w:rPr>
      </w:pPr>
      <w:r>
        <w:rPr>
          <w:rFonts w:ascii="宋体" w:hAnsi="宋体" w:eastAsia="宋体" w:cs="宋体"/>
          <w:spacing w:val="2"/>
          <w:sz w:val="21"/>
          <w:szCs w:val="21"/>
          <w:highlight w:val="none"/>
        </w:rPr>
        <w:t>(2)施工场地与公共道路的通道开通时间和要求：乙方已充分了解本工程范围内的现</w:t>
      </w:r>
      <w:r>
        <w:rPr>
          <w:rFonts w:ascii="宋体" w:hAnsi="宋体" w:eastAsia="宋体" w:cs="宋体"/>
          <w:spacing w:val="6"/>
          <w:sz w:val="21"/>
          <w:szCs w:val="21"/>
          <w:highlight w:val="none"/>
        </w:rPr>
        <w:t xml:space="preserve"> </w:t>
      </w:r>
      <w:r>
        <w:rPr>
          <w:rFonts w:ascii="宋体" w:hAnsi="宋体" w:eastAsia="宋体" w:cs="宋体"/>
          <w:sz w:val="21"/>
          <w:szCs w:val="21"/>
          <w:highlight w:val="none"/>
        </w:rPr>
        <w:t>有地方路网，并结合总体平面布置，自行考虑了</w:t>
      </w:r>
      <w:r>
        <w:rPr>
          <w:rFonts w:ascii="宋体" w:hAnsi="宋体" w:eastAsia="宋体" w:cs="宋体"/>
          <w:spacing w:val="-1"/>
          <w:sz w:val="21"/>
          <w:szCs w:val="21"/>
          <w:highlight w:val="none"/>
        </w:rPr>
        <w:t>进场开挖道路和施工便道布设方案。</w:t>
      </w:r>
    </w:p>
    <w:p w14:paraId="31390C86">
      <w:pPr>
        <w:spacing w:before="90" w:line="290" w:lineRule="auto"/>
        <w:ind w:right="54" w:firstLine="539"/>
        <w:rPr>
          <w:rFonts w:ascii="宋体" w:hAnsi="宋体" w:eastAsia="宋体" w:cs="宋体"/>
          <w:sz w:val="21"/>
          <w:szCs w:val="21"/>
          <w:highlight w:val="none"/>
        </w:rPr>
      </w:pPr>
      <w:r>
        <w:rPr>
          <w:rFonts w:ascii="宋体" w:hAnsi="宋体" w:eastAsia="宋体" w:cs="宋体"/>
          <w:spacing w:val="2"/>
          <w:sz w:val="21"/>
          <w:szCs w:val="21"/>
          <w:highlight w:val="none"/>
        </w:rPr>
        <w:t>(3)由甲方办理的施工所需证件、批件的名称和完成时间：合同签订后，承甲方按规</w:t>
      </w:r>
      <w:r>
        <w:rPr>
          <w:rFonts w:ascii="宋体" w:hAnsi="宋体" w:eastAsia="宋体" w:cs="宋体"/>
          <w:spacing w:val="7"/>
          <w:sz w:val="21"/>
          <w:szCs w:val="21"/>
          <w:highlight w:val="none"/>
        </w:rPr>
        <w:t xml:space="preserve"> </w:t>
      </w:r>
      <w:r>
        <w:rPr>
          <w:rFonts w:ascii="宋体" w:hAnsi="宋体" w:eastAsia="宋体" w:cs="宋体"/>
          <w:sz w:val="21"/>
          <w:szCs w:val="21"/>
          <w:highlight w:val="none"/>
        </w:rPr>
        <w:t>定及时向有关部门缴清各自应缴纳的费用，乙方配合甲</w:t>
      </w:r>
      <w:r>
        <w:rPr>
          <w:rFonts w:ascii="宋体" w:hAnsi="宋体" w:eastAsia="宋体" w:cs="宋体"/>
          <w:spacing w:val="-1"/>
          <w:sz w:val="21"/>
          <w:szCs w:val="21"/>
          <w:highlight w:val="none"/>
        </w:rPr>
        <w:t>方及时办理相关施工许可证手续或</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提前介入手续。</w:t>
      </w:r>
    </w:p>
    <w:p w14:paraId="37764572">
      <w:pPr>
        <w:spacing w:before="92" w:line="316" w:lineRule="auto"/>
        <w:ind w:right="215" w:firstLine="410"/>
        <w:rPr>
          <w:rFonts w:ascii="宋体" w:hAnsi="宋体" w:eastAsia="宋体" w:cs="宋体"/>
          <w:sz w:val="21"/>
          <w:szCs w:val="21"/>
          <w:highlight w:val="none"/>
        </w:rPr>
      </w:pPr>
      <w:r>
        <w:rPr>
          <w:rFonts w:ascii="宋体" w:hAnsi="宋体" w:eastAsia="宋体" w:cs="宋体"/>
          <w:spacing w:val="7"/>
          <w:sz w:val="21"/>
          <w:szCs w:val="21"/>
          <w:highlight w:val="none"/>
        </w:rPr>
        <w:t>2.2甲方提供施工用水用电搭接点，由乙方自行搭接，施工用水、用电费用由乙方</w:t>
      </w:r>
      <w:r>
        <w:rPr>
          <w:rFonts w:ascii="宋体" w:hAnsi="宋体" w:eastAsia="宋体" w:cs="宋体"/>
          <w:spacing w:val="2"/>
          <w:sz w:val="21"/>
          <w:szCs w:val="21"/>
          <w:highlight w:val="none"/>
        </w:rPr>
        <w:t xml:space="preserve"> </w:t>
      </w:r>
      <w:r>
        <w:rPr>
          <w:rFonts w:ascii="宋体" w:hAnsi="宋体" w:eastAsia="宋体" w:cs="宋体"/>
          <w:spacing w:val="-3"/>
          <w:sz w:val="21"/>
          <w:szCs w:val="21"/>
          <w:highlight w:val="none"/>
        </w:rPr>
        <w:t>自行负责。</w:t>
      </w:r>
    </w:p>
    <w:p w14:paraId="03A49148">
      <w:pPr>
        <w:spacing w:before="1" w:line="220" w:lineRule="auto"/>
        <w:ind w:left="413"/>
        <w:rPr>
          <w:rFonts w:ascii="宋体" w:hAnsi="宋体" w:eastAsia="宋体" w:cs="宋体"/>
          <w:sz w:val="21"/>
          <w:szCs w:val="21"/>
          <w:highlight w:val="none"/>
        </w:rPr>
      </w:pPr>
      <w:r>
        <w:rPr>
          <w:rFonts w:ascii="宋体" w:hAnsi="宋体" w:eastAsia="宋体" w:cs="宋体"/>
          <w:b/>
          <w:bCs/>
          <w:spacing w:val="3"/>
          <w:sz w:val="21"/>
          <w:szCs w:val="21"/>
          <w:highlight w:val="none"/>
        </w:rPr>
        <w:t>五、乙方</w:t>
      </w:r>
    </w:p>
    <w:p w14:paraId="5CB00ADD">
      <w:pPr>
        <w:spacing w:before="141" w:line="219" w:lineRule="auto"/>
        <w:ind w:left="410"/>
        <w:rPr>
          <w:rFonts w:ascii="宋体" w:hAnsi="宋体" w:eastAsia="宋体" w:cs="宋体"/>
          <w:sz w:val="21"/>
          <w:szCs w:val="21"/>
          <w:highlight w:val="none"/>
        </w:rPr>
      </w:pPr>
      <w:r>
        <w:rPr>
          <w:rFonts w:ascii="宋体" w:hAnsi="宋体" w:eastAsia="宋体" w:cs="宋体"/>
          <w:sz w:val="21"/>
          <w:szCs w:val="21"/>
          <w:highlight w:val="none"/>
        </w:rPr>
        <w:t>1.</w:t>
      </w:r>
      <w:r>
        <w:rPr>
          <w:rFonts w:ascii="宋体" w:hAnsi="宋体" w:eastAsia="宋体" w:cs="宋体"/>
          <w:spacing w:val="23"/>
          <w:sz w:val="21"/>
          <w:szCs w:val="21"/>
          <w:highlight w:val="none"/>
        </w:rPr>
        <w:t xml:space="preserve"> </w:t>
      </w:r>
      <w:r>
        <w:rPr>
          <w:rFonts w:ascii="宋体" w:hAnsi="宋体" w:eastAsia="宋体" w:cs="宋体"/>
          <w:sz w:val="21"/>
          <w:szCs w:val="21"/>
          <w:highlight w:val="none"/>
        </w:rPr>
        <w:t>乙方的一般义务</w:t>
      </w:r>
    </w:p>
    <w:p w14:paraId="0B4848B6">
      <w:pPr>
        <w:spacing w:before="69" w:line="219" w:lineRule="auto"/>
        <w:ind w:left="410"/>
        <w:rPr>
          <w:rFonts w:ascii="宋体" w:hAnsi="宋体" w:eastAsia="宋体" w:cs="宋体"/>
          <w:sz w:val="21"/>
          <w:szCs w:val="21"/>
          <w:highlight w:val="none"/>
        </w:rPr>
      </w:pPr>
      <w:r>
        <w:rPr>
          <w:rFonts w:ascii="宋体" w:hAnsi="宋体" w:eastAsia="宋体" w:cs="宋体"/>
          <w:spacing w:val="-3"/>
          <w:sz w:val="21"/>
          <w:szCs w:val="21"/>
          <w:highlight w:val="none"/>
        </w:rPr>
        <w:t>1.1为他人提供方便</w:t>
      </w:r>
    </w:p>
    <w:p w14:paraId="06F3E8C3">
      <w:pPr>
        <w:spacing w:before="122" w:line="246" w:lineRule="auto"/>
        <w:ind w:right="198" w:firstLine="410"/>
        <w:rPr>
          <w:rFonts w:ascii="宋体" w:hAnsi="宋体" w:eastAsia="宋体" w:cs="宋体"/>
          <w:sz w:val="21"/>
          <w:szCs w:val="21"/>
          <w:highlight w:val="none"/>
        </w:rPr>
      </w:pPr>
      <w:r>
        <w:rPr>
          <w:rFonts w:ascii="宋体" w:hAnsi="宋体" w:eastAsia="宋体" w:cs="宋体"/>
          <w:spacing w:val="5"/>
          <w:sz w:val="21"/>
          <w:szCs w:val="21"/>
          <w:highlight w:val="none"/>
        </w:rPr>
        <w:t>乙方为他人提供条件的内容：施工进出场道路(施工范围</w:t>
      </w:r>
      <w:r>
        <w:rPr>
          <w:rFonts w:ascii="宋体" w:hAnsi="宋体" w:eastAsia="宋体" w:cs="宋体"/>
          <w:spacing w:val="4"/>
          <w:sz w:val="21"/>
          <w:szCs w:val="21"/>
          <w:highlight w:val="none"/>
        </w:rPr>
        <w:t>内外)的维护、安全措施、</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交通标志标牌和信号设备的完善等均由乙方负责</w:t>
      </w:r>
      <w:r>
        <w:rPr>
          <w:rFonts w:ascii="宋体" w:hAnsi="宋体" w:eastAsia="宋体" w:cs="宋体"/>
          <w:spacing w:val="-2"/>
          <w:sz w:val="21"/>
          <w:szCs w:val="21"/>
          <w:highlight w:val="none"/>
        </w:rPr>
        <w:t>实施，费用由乙方承担。</w:t>
      </w:r>
    </w:p>
    <w:p w14:paraId="54F2B5F3">
      <w:pPr>
        <w:spacing w:line="246" w:lineRule="auto"/>
        <w:rPr>
          <w:rFonts w:ascii="宋体" w:hAnsi="宋体" w:eastAsia="宋体" w:cs="宋体"/>
          <w:sz w:val="21"/>
          <w:szCs w:val="21"/>
          <w:highlight w:val="none"/>
        </w:rPr>
        <w:sectPr>
          <w:type w:val="continuous"/>
          <w:pgSz w:w="11910" w:h="16840"/>
          <w:pgMar w:top="1431" w:right="1786" w:bottom="1134" w:left="1779" w:header="0" w:footer="999" w:gutter="0"/>
          <w:pgNumType w:fmt="decimal"/>
          <w:cols w:equalWidth="0" w:num="1">
            <w:col w:w="8344"/>
          </w:cols>
        </w:sectPr>
      </w:pPr>
    </w:p>
    <w:p w14:paraId="06E5CA7C">
      <w:pPr>
        <w:spacing w:before="97" w:line="276" w:lineRule="auto"/>
        <w:ind w:left="4" w:right="144" w:firstLine="420"/>
        <w:rPr>
          <w:rFonts w:ascii="宋体" w:hAnsi="宋体" w:eastAsia="宋体" w:cs="宋体"/>
          <w:sz w:val="21"/>
          <w:szCs w:val="21"/>
          <w:highlight w:val="none"/>
        </w:rPr>
      </w:pPr>
      <w:r>
        <w:rPr>
          <w:rFonts w:ascii="宋体" w:hAnsi="宋体" w:eastAsia="宋体" w:cs="宋体"/>
          <w:spacing w:val="1"/>
          <w:sz w:val="21"/>
          <w:szCs w:val="21"/>
          <w:highlight w:val="none"/>
        </w:rPr>
        <w:t xml:space="preserve">2.分包：不允许再分包，如甲方发现乙方将项目进行分包，甲方有权解除合同，并要 </w:t>
      </w:r>
      <w:r>
        <w:rPr>
          <w:rFonts w:ascii="宋体" w:hAnsi="宋体" w:eastAsia="宋体" w:cs="宋体"/>
          <w:spacing w:val="-1"/>
          <w:sz w:val="21"/>
          <w:szCs w:val="21"/>
          <w:highlight w:val="none"/>
        </w:rPr>
        <w:t>求乙方承担本合同暂定总金额的20%的违约，给甲方造成损失，还需赔偿一切损失。</w:t>
      </w:r>
    </w:p>
    <w:p w14:paraId="6ECB2F3B">
      <w:pPr>
        <w:spacing w:before="112" w:line="284" w:lineRule="auto"/>
        <w:ind w:left="4" w:right="76" w:firstLine="420"/>
        <w:rPr>
          <w:rFonts w:ascii="宋体" w:hAnsi="宋体" w:eastAsia="宋体" w:cs="宋体"/>
          <w:sz w:val="21"/>
          <w:szCs w:val="21"/>
          <w:highlight w:val="none"/>
        </w:rPr>
      </w:pPr>
      <w:r>
        <w:rPr>
          <w:rFonts w:ascii="宋体" w:hAnsi="宋体" w:eastAsia="宋体" w:cs="宋体"/>
          <w:spacing w:val="3"/>
          <w:sz w:val="21"/>
          <w:szCs w:val="21"/>
          <w:highlight w:val="none"/>
        </w:rPr>
        <w:t>3. 乙方向甲方提供合格完善的档案验收资料交甲方归档(如材</w:t>
      </w:r>
      <w:r>
        <w:rPr>
          <w:rFonts w:ascii="宋体" w:hAnsi="宋体" w:eastAsia="宋体" w:cs="宋体"/>
          <w:spacing w:val="2"/>
          <w:sz w:val="21"/>
          <w:szCs w:val="21"/>
          <w:highlight w:val="none"/>
        </w:rPr>
        <w:t>料的质量证明、出厂合</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格证、各种检验报告等)。若提供不齐全，影响甲方档案资料验收备案，造成的损失由乙</w:t>
      </w:r>
      <w:r>
        <w:rPr>
          <w:rFonts w:ascii="宋体" w:hAnsi="宋体" w:eastAsia="宋体" w:cs="宋体"/>
          <w:spacing w:val="5"/>
          <w:sz w:val="21"/>
          <w:szCs w:val="21"/>
          <w:highlight w:val="none"/>
        </w:rPr>
        <w:t xml:space="preserve">  </w:t>
      </w:r>
      <w:r>
        <w:rPr>
          <w:rFonts w:ascii="宋体" w:hAnsi="宋体" w:eastAsia="宋体" w:cs="宋体"/>
          <w:spacing w:val="-2"/>
          <w:sz w:val="21"/>
          <w:szCs w:val="21"/>
          <w:highlight w:val="none"/>
        </w:rPr>
        <w:t>方承担，并无条件及时完善相应档案资料。</w:t>
      </w:r>
    </w:p>
    <w:p w14:paraId="4F21D8B7">
      <w:pPr>
        <w:spacing w:before="111" w:line="292" w:lineRule="auto"/>
        <w:ind w:left="4" w:firstLine="420"/>
        <w:rPr>
          <w:rFonts w:ascii="宋体" w:hAnsi="宋体" w:eastAsia="宋体" w:cs="宋体"/>
          <w:sz w:val="21"/>
          <w:szCs w:val="21"/>
          <w:highlight w:val="none"/>
        </w:rPr>
      </w:pPr>
      <w:r>
        <w:rPr>
          <w:rFonts w:ascii="宋体" w:hAnsi="宋体" w:eastAsia="宋体" w:cs="宋体"/>
          <w:sz w:val="21"/>
          <w:szCs w:val="21"/>
          <w:highlight w:val="none"/>
        </w:rPr>
        <w:t>4.乙方应在本合同签订之日起3日内，安排资料员到达施工现场并开展工作。资料员应</w:t>
      </w:r>
      <w:r>
        <w:rPr>
          <w:rFonts w:ascii="宋体" w:hAnsi="宋体" w:eastAsia="宋体" w:cs="宋体"/>
          <w:spacing w:val="3"/>
          <w:sz w:val="21"/>
          <w:szCs w:val="21"/>
          <w:highlight w:val="none"/>
        </w:rPr>
        <w:t xml:space="preserve"> </w:t>
      </w:r>
      <w:r>
        <w:rPr>
          <w:rFonts w:ascii="宋体" w:hAnsi="宋体" w:eastAsia="宋体" w:cs="宋体"/>
          <w:spacing w:val="2"/>
          <w:sz w:val="21"/>
          <w:szCs w:val="21"/>
          <w:highlight w:val="none"/>
        </w:rPr>
        <w:t>具备相应的专业资质和工作经验，能够满足本项目施工资料管理的需要。若乙方未按照合</w:t>
      </w:r>
      <w:r>
        <w:rPr>
          <w:rFonts w:ascii="宋体" w:hAnsi="宋体" w:eastAsia="宋体" w:cs="宋体"/>
          <w:spacing w:val="4"/>
          <w:sz w:val="21"/>
          <w:szCs w:val="21"/>
          <w:highlight w:val="none"/>
        </w:rPr>
        <w:t xml:space="preserve">  </w:t>
      </w:r>
      <w:r>
        <w:rPr>
          <w:rFonts w:ascii="宋体" w:hAnsi="宋体" w:eastAsia="宋体" w:cs="宋体"/>
          <w:spacing w:val="-1"/>
          <w:sz w:val="21"/>
          <w:szCs w:val="21"/>
          <w:highlight w:val="none"/>
        </w:rPr>
        <w:t>同约定的时间安排资料员到位，每逾期一日，应按照合同总价款的0.1%向甲方支付违约金。</w:t>
      </w:r>
      <w:r>
        <w:rPr>
          <w:rFonts w:ascii="宋体" w:hAnsi="宋体" w:eastAsia="宋体" w:cs="宋体"/>
          <w:spacing w:val="16"/>
          <w:sz w:val="21"/>
          <w:szCs w:val="21"/>
          <w:highlight w:val="none"/>
        </w:rPr>
        <w:t xml:space="preserve"> </w:t>
      </w:r>
      <w:r>
        <w:rPr>
          <w:rFonts w:ascii="宋体" w:hAnsi="宋体" w:eastAsia="宋体" w:cs="宋体"/>
          <w:spacing w:val="2"/>
          <w:sz w:val="21"/>
          <w:szCs w:val="21"/>
          <w:highlight w:val="none"/>
        </w:rPr>
        <w:t>逾期超过10日的，甲方有权解除合同，并要求乙方承</w:t>
      </w:r>
      <w:r>
        <w:rPr>
          <w:rFonts w:ascii="宋体" w:hAnsi="宋体" w:eastAsia="宋体" w:cs="宋体"/>
          <w:spacing w:val="1"/>
          <w:sz w:val="21"/>
          <w:szCs w:val="21"/>
          <w:highlight w:val="none"/>
        </w:rPr>
        <w:t>担因此给甲方造成的全部损失。</w:t>
      </w:r>
    </w:p>
    <w:p w14:paraId="679EA9E6">
      <w:pPr>
        <w:spacing w:before="110" w:line="219" w:lineRule="auto"/>
        <w:ind w:left="425"/>
        <w:rPr>
          <w:rFonts w:ascii="Times New Roman" w:hAnsi="Times New Roman" w:eastAsia="Times New Roman" w:cs="Times New Roman"/>
          <w:sz w:val="21"/>
          <w:szCs w:val="21"/>
          <w:highlight w:val="none"/>
        </w:rPr>
      </w:pPr>
      <w:r>
        <w:rPr>
          <w:rFonts w:ascii="宋体" w:hAnsi="宋体" w:eastAsia="宋体" w:cs="宋体"/>
          <w:spacing w:val="-2"/>
          <w:sz w:val="21"/>
          <w:szCs w:val="21"/>
          <w:highlight w:val="none"/>
        </w:rPr>
        <w:t>5、乙方承诺派驻项目经</w:t>
      </w:r>
      <w:r>
        <w:rPr>
          <w:rFonts w:ascii="宋体" w:hAnsi="宋体" w:eastAsia="宋体" w:cs="宋体"/>
          <w:spacing w:val="-2"/>
          <w:sz w:val="21"/>
          <w:szCs w:val="21"/>
          <w:highlight w:val="none"/>
          <w:u w:val="single" w:color="auto"/>
        </w:rPr>
        <w:t>理 ：</w:t>
      </w:r>
      <w:r>
        <w:rPr>
          <w:rFonts w:ascii="宋体" w:hAnsi="宋体" w:eastAsia="宋体" w:cs="宋体"/>
          <w:spacing w:val="-29"/>
          <w:sz w:val="21"/>
          <w:szCs w:val="21"/>
          <w:highlight w:val="none"/>
          <w:u w:val="single" w:color="auto"/>
        </w:rPr>
        <w:t xml:space="preserve"> </w:t>
      </w:r>
      <w:r>
        <w:rPr>
          <w:rFonts w:ascii="宋体" w:hAnsi="宋体" w:eastAsia="宋体" w:cs="宋体"/>
          <w:spacing w:val="-2"/>
          <w:sz w:val="21"/>
          <w:szCs w:val="21"/>
          <w:highlight w:val="none"/>
          <w:u w:val="single" w:color="auto"/>
        </w:rPr>
        <w:t>X</w:t>
      </w:r>
      <w:r>
        <w:rPr>
          <w:rFonts w:ascii="宋体" w:hAnsi="宋体" w:eastAsia="宋体" w:cs="宋体"/>
          <w:spacing w:val="-29"/>
          <w:sz w:val="21"/>
          <w:szCs w:val="21"/>
          <w:highlight w:val="none"/>
          <w:u w:val="single" w:color="auto"/>
        </w:rPr>
        <w:t xml:space="preserve"> </w:t>
      </w:r>
      <w:r>
        <w:rPr>
          <w:rFonts w:ascii="宋体" w:hAnsi="宋体" w:eastAsia="宋体" w:cs="宋体"/>
          <w:spacing w:val="-2"/>
          <w:sz w:val="21"/>
          <w:szCs w:val="21"/>
          <w:highlight w:val="none"/>
          <w:u w:val="single" w:color="auto"/>
        </w:rPr>
        <w:t>X</w:t>
      </w:r>
      <w:r>
        <w:rPr>
          <w:rFonts w:ascii="宋体" w:hAnsi="宋体" w:eastAsia="宋体" w:cs="宋体"/>
          <w:spacing w:val="-30"/>
          <w:sz w:val="21"/>
          <w:szCs w:val="21"/>
          <w:highlight w:val="none"/>
          <w:u w:val="single" w:color="auto"/>
        </w:rPr>
        <w:t xml:space="preserve"> </w:t>
      </w:r>
      <w:r>
        <w:rPr>
          <w:rFonts w:ascii="宋体" w:hAnsi="宋体" w:eastAsia="宋体" w:cs="宋体"/>
          <w:spacing w:val="-2"/>
          <w:sz w:val="21"/>
          <w:szCs w:val="21"/>
          <w:highlight w:val="none"/>
          <w:u w:val="single" w:color="auto"/>
        </w:rPr>
        <w:t>X</w:t>
      </w:r>
      <w:r>
        <w:rPr>
          <w:rFonts w:ascii="宋体" w:hAnsi="宋体" w:eastAsia="宋体" w:cs="宋体"/>
          <w:spacing w:val="70"/>
          <w:sz w:val="21"/>
          <w:szCs w:val="21"/>
          <w:highlight w:val="none"/>
          <w:u w:val="single" w:color="auto"/>
        </w:rPr>
        <w:t xml:space="preserve"> </w:t>
      </w:r>
      <w:r>
        <w:rPr>
          <w:rFonts w:ascii="宋体" w:hAnsi="宋体" w:eastAsia="宋体" w:cs="宋体"/>
          <w:spacing w:val="-25"/>
          <w:sz w:val="21"/>
          <w:szCs w:val="21"/>
          <w:highlight w:val="none"/>
        </w:rPr>
        <w:t xml:space="preserve"> </w:t>
      </w:r>
      <w:r>
        <w:rPr>
          <w:rFonts w:ascii="宋体" w:hAnsi="宋体" w:eastAsia="宋体" w:cs="宋体"/>
          <w:spacing w:val="-2"/>
          <w:sz w:val="21"/>
          <w:szCs w:val="21"/>
          <w:highlight w:val="none"/>
        </w:rPr>
        <w:t>:联系电话</w:t>
      </w:r>
      <w:r>
        <w:rPr>
          <w:rFonts w:ascii="宋体" w:hAnsi="宋体" w:eastAsia="宋体" w:cs="宋体"/>
          <w:spacing w:val="-3"/>
          <w:sz w:val="21"/>
          <w:szCs w:val="21"/>
          <w:highlight w:val="none"/>
        </w:rPr>
        <w:t>：</w:t>
      </w:r>
      <w:r>
        <w:rPr>
          <w:rFonts w:ascii="宋体" w:hAnsi="宋体" w:eastAsia="宋体" w:cs="宋体"/>
          <w:spacing w:val="-25"/>
          <w:sz w:val="21"/>
          <w:szCs w:val="21"/>
          <w:highlight w:val="none"/>
        </w:rPr>
        <w:t xml:space="preserve"> </w:t>
      </w:r>
      <w:r>
        <w:rPr>
          <w:rFonts w:ascii="Times New Roman" w:hAnsi="Times New Roman" w:eastAsia="Times New Roman" w:cs="Times New Roman"/>
          <w:color w:val="303050"/>
          <w:spacing w:val="14"/>
          <w:sz w:val="21"/>
          <w:szCs w:val="21"/>
          <w:highlight w:val="none"/>
          <w:u w:val="single" w:color="auto"/>
        </w:rPr>
        <w:t xml:space="preserve">   </w:t>
      </w:r>
      <w:r>
        <w:rPr>
          <w:rFonts w:ascii="Times New Roman" w:hAnsi="Times New Roman" w:eastAsia="Times New Roman" w:cs="Times New Roman"/>
          <w:color w:val="303050"/>
          <w:spacing w:val="-3"/>
          <w:sz w:val="21"/>
          <w:szCs w:val="21"/>
          <w:highlight w:val="none"/>
          <w:u w:val="single" w:color="auto"/>
        </w:rPr>
        <w:t xml:space="preserve">XXX    </w:t>
      </w:r>
    </w:p>
    <w:p w14:paraId="7FC99E1C">
      <w:pPr>
        <w:spacing w:before="98" w:line="220" w:lineRule="auto"/>
        <w:ind w:left="518"/>
        <w:rPr>
          <w:rFonts w:ascii="宋体" w:hAnsi="宋体" w:eastAsia="宋体" w:cs="宋体"/>
          <w:sz w:val="21"/>
          <w:szCs w:val="21"/>
          <w:highlight w:val="none"/>
        </w:rPr>
      </w:pPr>
      <w:r>
        <w:rPr>
          <w:rFonts w:ascii="宋体" w:hAnsi="宋体" w:eastAsia="宋体" w:cs="宋体"/>
          <w:b/>
          <w:bCs/>
          <w:spacing w:val="-2"/>
          <w:sz w:val="21"/>
          <w:szCs w:val="21"/>
          <w:highlight w:val="none"/>
        </w:rPr>
        <w:t>六</w:t>
      </w:r>
      <w:r>
        <w:rPr>
          <w:rFonts w:ascii="宋体" w:hAnsi="宋体" w:eastAsia="宋体" w:cs="宋体"/>
          <w:spacing w:val="-56"/>
          <w:sz w:val="21"/>
          <w:szCs w:val="21"/>
          <w:highlight w:val="none"/>
        </w:rPr>
        <w:t xml:space="preserve"> </w:t>
      </w:r>
      <w:r>
        <w:rPr>
          <w:rFonts w:ascii="宋体" w:hAnsi="宋体" w:eastAsia="宋体" w:cs="宋体"/>
          <w:b/>
          <w:bCs/>
          <w:spacing w:val="-2"/>
          <w:sz w:val="21"/>
          <w:szCs w:val="21"/>
          <w:highlight w:val="none"/>
        </w:rPr>
        <w:t>、丙方</w:t>
      </w:r>
    </w:p>
    <w:p w14:paraId="2C320044">
      <w:pPr>
        <w:spacing w:before="112" w:line="219" w:lineRule="auto"/>
        <w:ind w:left="425"/>
        <w:rPr>
          <w:rFonts w:ascii="宋体" w:hAnsi="宋体" w:eastAsia="宋体" w:cs="宋体"/>
          <w:sz w:val="21"/>
          <w:szCs w:val="21"/>
          <w:highlight w:val="none"/>
        </w:rPr>
      </w:pPr>
      <w:r>
        <w:rPr>
          <w:rFonts w:ascii="宋体" w:hAnsi="宋体" w:eastAsia="宋体" w:cs="宋体"/>
          <w:spacing w:val="2"/>
          <w:sz w:val="21"/>
          <w:szCs w:val="21"/>
          <w:highlight w:val="none"/>
        </w:rPr>
        <w:t>1. 丙方为该项目业主方和实际使用方。</w:t>
      </w:r>
    </w:p>
    <w:p w14:paraId="644AF886">
      <w:pPr>
        <w:spacing w:before="101" w:line="272" w:lineRule="auto"/>
        <w:ind w:left="4" w:right="92" w:firstLine="420"/>
        <w:rPr>
          <w:rFonts w:ascii="宋体" w:hAnsi="宋体" w:eastAsia="宋体" w:cs="宋体"/>
          <w:sz w:val="21"/>
          <w:szCs w:val="21"/>
          <w:highlight w:val="none"/>
        </w:rPr>
      </w:pPr>
      <w:r>
        <w:rPr>
          <w:rFonts w:ascii="宋体" w:hAnsi="宋体" w:eastAsia="宋体" w:cs="宋体"/>
          <w:spacing w:val="8"/>
          <w:sz w:val="21"/>
          <w:szCs w:val="21"/>
          <w:highlight w:val="none"/>
        </w:rPr>
        <w:t>2.丙方负责监督与协助甲乙双方完成项目实施，负责项目全过程监督工作与项目结</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算工作。</w:t>
      </w:r>
    </w:p>
    <w:p w14:paraId="37769E7C">
      <w:pPr>
        <w:spacing w:before="120" w:line="219" w:lineRule="auto"/>
        <w:ind w:left="425"/>
        <w:rPr>
          <w:rFonts w:ascii="宋体" w:hAnsi="宋体" w:eastAsia="宋体" w:cs="宋体"/>
          <w:sz w:val="21"/>
          <w:szCs w:val="21"/>
          <w:highlight w:val="none"/>
        </w:rPr>
      </w:pPr>
      <w:r>
        <w:rPr>
          <w:rFonts w:ascii="宋体" w:hAnsi="宋体" w:eastAsia="宋体" w:cs="宋体"/>
          <w:spacing w:val="4"/>
          <w:sz w:val="21"/>
          <w:szCs w:val="21"/>
          <w:highlight w:val="none"/>
        </w:rPr>
        <w:t>3. 丙方为项目付款方，按照本合同第十三条相关约定进行项目款</w:t>
      </w:r>
      <w:r>
        <w:rPr>
          <w:rFonts w:ascii="宋体" w:hAnsi="宋体" w:eastAsia="宋体" w:cs="宋体"/>
          <w:spacing w:val="3"/>
          <w:sz w:val="21"/>
          <w:szCs w:val="21"/>
          <w:highlight w:val="none"/>
        </w:rPr>
        <w:t>支付。</w:t>
      </w:r>
    </w:p>
    <w:p w14:paraId="2ECEF51E">
      <w:pPr>
        <w:spacing w:before="107" w:line="219" w:lineRule="auto"/>
        <w:ind w:left="428"/>
        <w:rPr>
          <w:rFonts w:ascii="宋体" w:hAnsi="宋体" w:eastAsia="宋体" w:cs="宋体"/>
          <w:sz w:val="21"/>
          <w:szCs w:val="21"/>
          <w:highlight w:val="none"/>
        </w:rPr>
      </w:pPr>
      <w:r>
        <w:rPr>
          <w:rFonts w:ascii="宋体" w:hAnsi="宋体" w:eastAsia="宋体" w:cs="宋体"/>
          <w:b/>
          <w:bCs/>
          <w:spacing w:val="3"/>
          <w:sz w:val="21"/>
          <w:szCs w:val="21"/>
          <w:highlight w:val="none"/>
        </w:rPr>
        <w:t>七、材料和工程设备</w:t>
      </w:r>
    </w:p>
    <w:p w14:paraId="29026B59">
      <w:pPr>
        <w:spacing w:before="114" w:line="219" w:lineRule="auto"/>
        <w:ind w:left="425"/>
        <w:rPr>
          <w:rFonts w:ascii="宋体" w:hAnsi="宋体" w:eastAsia="宋体" w:cs="宋体"/>
          <w:sz w:val="21"/>
          <w:szCs w:val="21"/>
          <w:highlight w:val="none"/>
        </w:rPr>
      </w:pPr>
      <w:r>
        <w:rPr>
          <w:rFonts w:ascii="宋体" w:hAnsi="宋体" w:eastAsia="宋体" w:cs="宋体"/>
          <w:spacing w:val="3"/>
          <w:sz w:val="21"/>
          <w:szCs w:val="21"/>
          <w:highlight w:val="none"/>
        </w:rPr>
        <w:t>1. 乙方提供的材料和工程设备</w:t>
      </w:r>
    </w:p>
    <w:p w14:paraId="4796376F">
      <w:pPr>
        <w:spacing w:before="113" w:line="279" w:lineRule="auto"/>
        <w:ind w:left="4" w:right="194" w:firstLine="420"/>
        <w:rPr>
          <w:rFonts w:ascii="宋体" w:hAnsi="宋体" w:eastAsia="宋体" w:cs="宋体"/>
          <w:sz w:val="21"/>
          <w:szCs w:val="21"/>
          <w:highlight w:val="none"/>
        </w:rPr>
      </w:pPr>
      <w:r>
        <w:rPr>
          <w:rFonts w:ascii="宋体" w:hAnsi="宋体" w:eastAsia="宋体" w:cs="宋体"/>
          <w:spacing w:val="-1"/>
          <w:sz w:val="21"/>
          <w:szCs w:val="21"/>
          <w:highlight w:val="none"/>
        </w:rPr>
        <w:t>1.1由乙方自行采购，所有材料/设备均应有合格证和质保书，并符合国家规定的技术</w:t>
      </w:r>
      <w:r>
        <w:rPr>
          <w:rFonts w:ascii="宋体" w:hAnsi="宋体" w:eastAsia="宋体" w:cs="宋体"/>
          <w:spacing w:val="14"/>
          <w:sz w:val="21"/>
          <w:szCs w:val="21"/>
          <w:highlight w:val="none"/>
        </w:rPr>
        <w:t xml:space="preserve"> </w:t>
      </w:r>
      <w:r>
        <w:rPr>
          <w:rFonts w:ascii="宋体" w:hAnsi="宋体" w:eastAsia="宋体" w:cs="宋体"/>
          <w:sz w:val="21"/>
          <w:szCs w:val="21"/>
          <w:highlight w:val="none"/>
        </w:rPr>
        <w:t>标准和设计要求。施工前须经甲方验收。乙方使用不合格产品无</w:t>
      </w:r>
      <w:r>
        <w:rPr>
          <w:rFonts w:ascii="宋体" w:hAnsi="宋体" w:eastAsia="宋体" w:cs="宋体"/>
          <w:spacing w:val="-1"/>
          <w:sz w:val="21"/>
          <w:szCs w:val="21"/>
          <w:highlight w:val="none"/>
        </w:rPr>
        <w:t>条件返工，并承担甲方由</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此造成的损失。</w:t>
      </w:r>
    </w:p>
    <w:p w14:paraId="5E86E3F4">
      <w:pPr>
        <w:spacing w:before="126" w:line="219" w:lineRule="auto"/>
        <w:ind w:left="425"/>
        <w:rPr>
          <w:rFonts w:ascii="宋体" w:hAnsi="宋体" w:eastAsia="宋体" w:cs="宋体"/>
          <w:sz w:val="21"/>
          <w:szCs w:val="21"/>
          <w:highlight w:val="none"/>
        </w:rPr>
      </w:pPr>
      <w:r>
        <w:rPr>
          <w:rFonts w:ascii="宋体" w:hAnsi="宋体" w:eastAsia="宋体" w:cs="宋体"/>
          <w:spacing w:val="-2"/>
          <w:sz w:val="21"/>
          <w:szCs w:val="21"/>
          <w:highlight w:val="none"/>
        </w:rPr>
        <w:t>1.2本项目车行道通畅，车辆均能正常到达，材料的二次搬运由乙方自行承担。</w:t>
      </w:r>
    </w:p>
    <w:p w14:paraId="0B0DE2FF">
      <w:pPr>
        <w:spacing w:before="110" w:line="220" w:lineRule="auto"/>
        <w:ind w:left="428"/>
        <w:rPr>
          <w:rFonts w:ascii="宋体" w:hAnsi="宋体" w:eastAsia="宋体" w:cs="宋体"/>
          <w:sz w:val="21"/>
          <w:szCs w:val="21"/>
          <w:highlight w:val="none"/>
        </w:rPr>
      </w:pPr>
      <w:r>
        <w:rPr>
          <w:rFonts w:ascii="宋体" w:hAnsi="宋体" w:eastAsia="宋体" w:cs="宋体"/>
          <w:b/>
          <w:bCs/>
          <w:spacing w:val="3"/>
          <w:sz w:val="21"/>
          <w:szCs w:val="21"/>
          <w:highlight w:val="none"/>
        </w:rPr>
        <w:t>八、施工安全、治安保卫和环境保护</w:t>
      </w:r>
    </w:p>
    <w:p w14:paraId="3C3DD7B3">
      <w:pPr>
        <w:spacing w:before="112" w:line="219" w:lineRule="auto"/>
        <w:ind w:left="425"/>
        <w:rPr>
          <w:rFonts w:ascii="宋体" w:hAnsi="宋体" w:eastAsia="宋体" w:cs="宋体"/>
          <w:sz w:val="21"/>
          <w:szCs w:val="21"/>
          <w:highlight w:val="none"/>
        </w:rPr>
      </w:pPr>
      <w:r>
        <w:rPr>
          <w:rFonts w:ascii="宋体" w:hAnsi="宋体" w:eastAsia="宋体" w:cs="宋体"/>
          <w:spacing w:val="8"/>
          <w:sz w:val="21"/>
          <w:szCs w:val="21"/>
          <w:highlight w:val="none"/>
        </w:rPr>
        <w:t>1.</w:t>
      </w:r>
      <w:r>
        <w:rPr>
          <w:rFonts w:ascii="宋体" w:hAnsi="宋体" w:eastAsia="宋体" w:cs="宋体"/>
          <w:spacing w:val="-45"/>
          <w:sz w:val="21"/>
          <w:szCs w:val="21"/>
          <w:highlight w:val="none"/>
        </w:rPr>
        <w:t xml:space="preserve"> </w:t>
      </w:r>
      <w:r>
        <w:rPr>
          <w:rFonts w:ascii="宋体" w:hAnsi="宋体" w:eastAsia="宋体" w:cs="宋体"/>
          <w:spacing w:val="8"/>
          <w:sz w:val="21"/>
          <w:szCs w:val="21"/>
          <w:highlight w:val="none"/>
        </w:rPr>
        <w:t>甲方的施工安全责任</w:t>
      </w:r>
    </w:p>
    <w:p w14:paraId="3D6C0AF7">
      <w:pPr>
        <w:spacing w:before="91" w:line="219" w:lineRule="auto"/>
        <w:ind w:left="425"/>
        <w:rPr>
          <w:rFonts w:ascii="宋体" w:hAnsi="宋体" w:eastAsia="宋体" w:cs="宋体"/>
          <w:sz w:val="21"/>
          <w:szCs w:val="21"/>
          <w:highlight w:val="none"/>
        </w:rPr>
      </w:pPr>
      <w:r>
        <w:rPr>
          <w:rFonts w:ascii="宋体" w:hAnsi="宋体" w:eastAsia="宋体" w:cs="宋体"/>
          <w:spacing w:val="4"/>
          <w:sz w:val="21"/>
          <w:szCs w:val="21"/>
          <w:highlight w:val="none"/>
        </w:rPr>
        <w:t>甲方应按照《重庆市建设工程安全生产监督管理办法》(渝建发〔2008〕177号)、</w:t>
      </w:r>
    </w:p>
    <w:p w14:paraId="38D6CEDF">
      <w:pPr>
        <w:spacing w:before="112" w:line="318" w:lineRule="auto"/>
        <w:ind w:left="4" w:right="105" w:hanging="4"/>
        <w:rPr>
          <w:rFonts w:ascii="宋体" w:hAnsi="宋体" w:eastAsia="宋体" w:cs="宋体"/>
          <w:sz w:val="21"/>
          <w:szCs w:val="21"/>
          <w:highlight w:val="none"/>
        </w:rPr>
      </w:pPr>
      <w:r>
        <w:rPr>
          <w:rFonts w:ascii="宋体" w:hAnsi="宋体" w:eastAsia="宋体" w:cs="宋体"/>
          <w:spacing w:val="4"/>
          <w:sz w:val="21"/>
          <w:szCs w:val="21"/>
          <w:highlight w:val="none"/>
        </w:rPr>
        <w:t>《重庆市房屋建筑和市政基础设施工程现场文明施工标准》(渝建发〔2008〕169号)等相</w:t>
      </w:r>
      <w:r>
        <w:rPr>
          <w:rFonts w:ascii="宋体" w:hAnsi="宋体" w:eastAsia="宋体" w:cs="宋体"/>
          <w:spacing w:val="16"/>
          <w:sz w:val="21"/>
          <w:szCs w:val="21"/>
          <w:highlight w:val="none"/>
        </w:rPr>
        <w:t xml:space="preserve"> </w:t>
      </w:r>
      <w:r>
        <w:rPr>
          <w:rFonts w:ascii="宋体" w:hAnsi="宋体" w:eastAsia="宋体" w:cs="宋体"/>
          <w:spacing w:val="-3"/>
          <w:sz w:val="21"/>
          <w:szCs w:val="21"/>
          <w:highlight w:val="none"/>
        </w:rPr>
        <w:t>关规定履行好甲方的施工安全责任。</w:t>
      </w:r>
    </w:p>
    <w:p w14:paraId="04205193">
      <w:pPr>
        <w:spacing w:before="16" w:line="219" w:lineRule="auto"/>
        <w:ind w:left="425"/>
        <w:rPr>
          <w:rFonts w:ascii="宋体" w:hAnsi="宋体" w:eastAsia="宋体" w:cs="宋体"/>
          <w:sz w:val="21"/>
          <w:szCs w:val="21"/>
          <w:highlight w:val="none"/>
        </w:rPr>
      </w:pPr>
      <w:r>
        <w:rPr>
          <w:rFonts w:ascii="宋体" w:hAnsi="宋体" w:eastAsia="宋体" w:cs="宋体"/>
          <w:spacing w:val="3"/>
          <w:sz w:val="21"/>
          <w:szCs w:val="21"/>
          <w:highlight w:val="none"/>
        </w:rPr>
        <w:t>2. 乙方的施工安全责任</w:t>
      </w:r>
    </w:p>
    <w:p w14:paraId="7EBD9891">
      <w:pPr>
        <w:spacing w:before="110" w:line="268" w:lineRule="auto"/>
        <w:ind w:left="4" w:right="30" w:firstLine="510"/>
        <w:rPr>
          <w:rFonts w:ascii="宋体" w:hAnsi="宋体" w:eastAsia="宋体" w:cs="宋体"/>
          <w:sz w:val="21"/>
          <w:szCs w:val="21"/>
          <w:highlight w:val="none"/>
        </w:rPr>
      </w:pPr>
      <w:r>
        <w:rPr>
          <w:rFonts w:ascii="宋体" w:hAnsi="宋体" w:eastAsia="宋体" w:cs="宋体"/>
          <w:spacing w:val="2"/>
          <w:sz w:val="21"/>
          <w:szCs w:val="21"/>
          <w:highlight w:val="none"/>
        </w:rPr>
        <w:t>(1)按国务院令第393号《建设工程安全生产管</w:t>
      </w:r>
      <w:r>
        <w:rPr>
          <w:rFonts w:ascii="宋体" w:hAnsi="宋体" w:eastAsia="宋体" w:cs="宋体"/>
          <w:spacing w:val="1"/>
          <w:sz w:val="21"/>
          <w:szCs w:val="21"/>
          <w:highlight w:val="none"/>
        </w:rPr>
        <w:t>理条例》和《通用条款》第五条执行，</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并按渝建发〔2014〕25号文件执行。</w:t>
      </w:r>
    </w:p>
    <w:p w14:paraId="00AFF549">
      <w:pPr>
        <w:spacing w:before="109" w:line="270" w:lineRule="auto"/>
        <w:ind w:left="4" w:right="94" w:firstLine="510"/>
        <w:rPr>
          <w:rFonts w:ascii="宋体" w:hAnsi="宋体" w:eastAsia="宋体" w:cs="宋体"/>
          <w:sz w:val="21"/>
          <w:szCs w:val="21"/>
          <w:highlight w:val="none"/>
        </w:rPr>
      </w:pPr>
      <w:r>
        <w:rPr>
          <w:rFonts w:ascii="宋体" w:hAnsi="宋体" w:eastAsia="宋体" w:cs="宋体"/>
          <w:spacing w:val="3"/>
          <w:sz w:val="21"/>
          <w:szCs w:val="21"/>
          <w:highlight w:val="none"/>
        </w:rPr>
        <w:t>(2)乙方必须保证本工程施工现场的安全文明施工，满足安全</w:t>
      </w:r>
      <w:r>
        <w:rPr>
          <w:rFonts w:ascii="宋体" w:hAnsi="宋体" w:eastAsia="宋体" w:cs="宋体"/>
          <w:spacing w:val="2"/>
          <w:sz w:val="21"/>
          <w:szCs w:val="21"/>
          <w:highlight w:val="none"/>
        </w:rPr>
        <w:t>文明施工合格工地的要</w:t>
      </w:r>
      <w:r>
        <w:rPr>
          <w:rFonts w:ascii="宋体" w:hAnsi="宋体" w:eastAsia="宋体" w:cs="宋体"/>
          <w:sz w:val="21"/>
          <w:szCs w:val="21"/>
          <w:highlight w:val="none"/>
        </w:rPr>
        <w:t xml:space="preserve"> </w:t>
      </w:r>
      <w:r>
        <w:rPr>
          <w:rFonts w:ascii="宋体" w:hAnsi="宋体" w:eastAsia="宋体" w:cs="宋体"/>
          <w:spacing w:val="-11"/>
          <w:sz w:val="21"/>
          <w:szCs w:val="21"/>
          <w:highlight w:val="none"/>
        </w:rPr>
        <w:t>求。</w:t>
      </w:r>
    </w:p>
    <w:p w14:paraId="193BF391">
      <w:pPr>
        <w:spacing w:before="107" w:line="293" w:lineRule="auto"/>
        <w:ind w:left="4" w:right="91" w:firstLine="510"/>
        <w:rPr>
          <w:rFonts w:ascii="宋体" w:hAnsi="宋体" w:eastAsia="宋体" w:cs="宋体"/>
          <w:sz w:val="21"/>
          <w:szCs w:val="21"/>
          <w:highlight w:val="none"/>
        </w:rPr>
      </w:pPr>
      <w:r>
        <w:rPr>
          <w:rFonts w:ascii="宋体" w:hAnsi="宋体" w:eastAsia="宋体" w:cs="宋体"/>
          <w:spacing w:val="3"/>
          <w:sz w:val="21"/>
          <w:szCs w:val="21"/>
          <w:highlight w:val="none"/>
        </w:rPr>
        <w:t>(3)安全文明施工费：根据重庆市现行建设工程安全文明施工</w:t>
      </w:r>
      <w:r>
        <w:rPr>
          <w:rFonts w:ascii="宋体" w:hAnsi="宋体" w:eastAsia="宋体" w:cs="宋体"/>
          <w:spacing w:val="2"/>
          <w:sz w:val="21"/>
          <w:szCs w:val="21"/>
          <w:highlight w:val="none"/>
        </w:rPr>
        <w:t>费管理相关规定、《关</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于印发&lt;重庆市建设工程安全文明施工费计取及使用管理规定&gt;的通知》(渝建发〔2014〕2</w:t>
      </w:r>
      <w:r>
        <w:rPr>
          <w:rFonts w:ascii="宋体" w:hAnsi="宋体" w:eastAsia="宋体" w:cs="宋体"/>
          <w:spacing w:val="6"/>
          <w:sz w:val="21"/>
          <w:szCs w:val="21"/>
          <w:highlight w:val="none"/>
        </w:rPr>
        <w:t xml:space="preserve"> </w:t>
      </w:r>
      <w:r>
        <w:rPr>
          <w:rFonts w:ascii="宋体" w:hAnsi="宋体" w:eastAsia="宋体" w:cs="宋体"/>
          <w:spacing w:val="2"/>
          <w:sz w:val="21"/>
          <w:szCs w:val="21"/>
          <w:highlight w:val="none"/>
        </w:rPr>
        <w:t>5号)、《重庆市城乡建设委员会关于开展建设施工现场形象品质提升行动计取安全文明施</w:t>
      </w:r>
      <w:r>
        <w:rPr>
          <w:rFonts w:ascii="宋体" w:hAnsi="宋体" w:eastAsia="宋体" w:cs="宋体"/>
          <w:spacing w:val="8"/>
          <w:sz w:val="21"/>
          <w:szCs w:val="21"/>
          <w:highlight w:val="none"/>
        </w:rPr>
        <w:t xml:space="preserve"> </w:t>
      </w:r>
      <w:r>
        <w:rPr>
          <w:rFonts w:ascii="宋体" w:hAnsi="宋体" w:eastAsia="宋体" w:cs="宋体"/>
          <w:spacing w:val="5"/>
          <w:sz w:val="21"/>
          <w:szCs w:val="21"/>
          <w:highlight w:val="none"/>
        </w:rPr>
        <w:t>工费的通知》(渝建〔2018〕697号)、</w:t>
      </w:r>
      <w:r>
        <w:rPr>
          <w:rFonts w:ascii="宋体" w:hAnsi="宋体" w:eastAsia="宋体" w:cs="宋体"/>
          <w:spacing w:val="4"/>
          <w:sz w:val="21"/>
          <w:szCs w:val="21"/>
          <w:highlight w:val="none"/>
        </w:rPr>
        <w:t>《重庆市住房和城乡建设委员会关于适用增值税新</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税率调整建设工程计价依据的通知》渝建(2019)143号和2018年《重庆市建设工程费用定</w:t>
      </w:r>
      <w:r>
        <w:rPr>
          <w:rFonts w:ascii="宋体" w:hAnsi="宋体" w:eastAsia="宋体" w:cs="宋体"/>
          <w:spacing w:val="17"/>
          <w:sz w:val="21"/>
          <w:szCs w:val="21"/>
          <w:highlight w:val="none"/>
        </w:rPr>
        <w:t xml:space="preserve"> </w:t>
      </w:r>
      <w:r>
        <w:rPr>
          <w:rFonts w:ascii="宋体" w:hAnsi="宋体" w:eastAsia="宋体" w:cs="宋体"/>
          <w:spacing w:val="-2"/>
          <w:sz w:val="21"/>
          <w:szCs w:val="21"/>
          <w:highlight w:val="none"/>
        </w:rPr>
        <w:t>额》 (CQFYDE-2018)</w:t>
      </w:r>
      <w:r>
        <w:rPr>
          <w:rFonts w:ascii="宋体" w:hAnsi="宋体" w:eastAsia="宋体" w:cs="宋体"/>
          <w:spacing w:val="35"/>
          <w:sz w:val="21"/>
          <w:szCs w:val="21"/>
          <w:highlight w:val="none"/>
        </w:rPr>
        <w:t xml:space="preserve"> </w:t>
      </w:r>
      <w:r>
        <w:rPr>
          <w:rFonts w:ascii="宋体" w:hAnsi="宋体" w:eastAsia="宋体" w:cs="宋体"/>
          <w:spacing w:val="-2"/>
          <w:sz w:val="21"/>
          <w:szCs w:val="21"/>
          <w:highlight w:val="none"/>
        </w:rPr>
        <w:t>及相关配套文件规定的标</w:t>
      </w:r>
      <w:r>
        <w:rPr>
          <w:rFonts w:ascii="宋体" w:hAnsi="宋体" w:eastAsia="宋体" w:cs="宋体"/>
          <w:spacing w:val="-3"/>
          <w:sz w:val="21"/>
          <w:szCs w:val="21"/>
          <w:highlight w:val="none"/>
        </w:rPr>
        <w:t>准执行。</w:t>
      </w:r>
    </w:p>
    <w:p w14:paraId="6F1EE2EA">
      <w:pPr>
        <w:spacing w:before="149" w:line="219" w:lineRule="auto"/>
        <w:ind w:left="515"/>
        <w:rPr>
          <w:rFonts w:ascii="宋体" w:hAnsi="宋体" w:eastAsia="宋体" w:cs="宋体"/>
          <w:sz w:val="21"/>
          <w:szCs w:val="21"/>
          <w:highlight w:val="none"/>
        </w:rPr>
      </w:pPr>
      <w:r>
        <w:rPr>
          <w:rFonts w:ascii="宋体" w:hAnsi="宋体" w:eastAsia="宋体" w:cs="宋体"/>
          <w:spacing w:val="3"/>
          <w:sz w:val="21"/>
          <w:szCs w:val="21"/>
          <w:highlight w:val="none"/>
        </w:rPr>
        <w:t>(4)甲方根据工地标准化评定标准，结合乙方现场实际情况，</w:t>
      </w:r>
      <w:r>
        <w:rPr>
          <w:rFonts w:ascii="宋体" w:hAnsi="宋体" w:eastAsia="宋体" w:cs="宋体"/>
          <w:spacing w:val="2"/>
          <w:sz w:val="21"/>
          <w:szCs w:val="21"/>
          <w:highlight w:val="none"/>
        </w:rPr>
        <w:t>综合评定本工程的安全</w:t>
      </w:r>
    </w:p>
    <w:p w14:paraId="0D35A049">
      <w:pPr>
        <w:spacing w:line="219" w:lineRule="auto"/>
        <w:rPr>
          <w:rFonts w:ascii="宋体" w:hAnsi="宋体" w:eastAsia="宋体" w:cs="宋体"/>
          <w:sz w:val="21"/>
          <w:szCs w:val="21"/>
          <w:highlight w:val="none"/>
        </w:rPr>
        <w:sectPr>
          <w:footerReference r:id="rId13" w:type="default"/>
          <w:pgSz w:w="11910" w:h="16840"/>
          <w:pgMar w:top="1431" w:right="1744" w:bottom="1132" w:left="1784" w:header="0" w:footer="997" w:gutter="0"/>
          <w:pgNumType w:fmt="decimal"/>
          <w:cols w:space="720" w:num="1"/>
        </w:sectPr>
      </w:pPr>
    </w:p>
    <w:p w14:paraId="0AEC68B7">
      <w:pPr>
        <w:spacing w:before="116" w:line="337" w:lineRule="auto"/>
        <w:ind w:left="13" w:right="298" w:hanging="10"/>
        <w:rPr>
          <w:rFonts w:ascii="宋体" w:hAnsi="宋体" w:eastAsia="宋体" w:cs="宋体"/>
          <w:sz w:val="20"/>
          <w:szCs w:val="20"/>
          <w:highlight w:val="none"/>
        </w:rPr>
      </w:pPr>
      <w:r>
        <w:rPr>
          <w:rFonts w:ascii="宋体" w:hAnsi="宋体" w:eastAsia="宋体" w:cs="宋体"/>
          <w:spacing w:val="10"/>
          <w:sz w:val="20"/>
          <w:szCs w:val="20"/>
          <w:highlight w:val="none"/>
        </w:rPr>
        <w:t>生产文明施工等级，如评定为不合格，乙方不得计取安全文明施工费，其已支付的安全文</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明施工费在结算价中扣除。</w:t>
      </w:r>
    </w:p>
    <w:p w14:paraId="2ADD72D9">
      <w:pPr>
        <w:spacing w:before="1" w:line="327" w:lineRule="auto"/>
        <w:ind w:left="13" w:right="193" w:firstLine="519"/>
        <w:rPr>
          <w:rFonts w:ascii="宋体" w:hAnsi="宋体" w:eastAsia="宋体" w:cs="宋体"/>
          <w:sz w:val="20"/>
          <w:szCs w:val="20"/>
          <w:highlight w:val="none"/>
        </w:rPr>
      </w:pPr>
      <w:r>
        <w:rPr>
          <w:rFonts w:ascii="宋体" w:hAnsi="宋体" w:eastAsia="宋体" w:cs="宋体"/>
          <w:spacing w:val="12"/>
          <w:sz w:val="20"/>
          <w:szCs w:val="20"/>
          <w:highlight w:val="none"/>
        </w:rPr>
        <w:t>(5)乙方应负责自身施工安全，同时负责对其安全措施进行监督和管理，如因乙方原</w:t>
      </w:r>
      <w:r>
        <w:rPr>
          <w:rFonts w:ascii="宋体" w:hAnsi="宋体" w:eastAsia="宋体" w:cs="宋体"/>
          <w:spacing w:val="9"/>
          <w:sz w:val="20"/>
          <w:szCs w:val="20"/>
          <w:highlight w:val="none"/>
        </w:rPr>
        <w:t xml:space="preserve"> 因发生自身和第三方安全责任事故的，责任由乙方</w:t>
      </w:r>
      <w:r>
        <w:rPr>
          <w:rFonts w:ascii="宋体" w:hAnsi="宋体" w:eastAsia="宋体" w:cs="宋体"/>
          <w:spacing w:val="8"/>
          <w:sz w:val="20"/>
          <w:szCs w:val="20"/>
          <w:highlight w:val="none"/>
        </w:rPr>
        <w:t>全部承担。</w:t>
      </w:r>
    </w:p>
    <w:p w14:paraId="32173747">
      <w:pPr>
        <w:spacing w:line="218" w:lineRule="auto"/>
        <w:ind w:left="433"/>
        <w:rPr>
          <w:rFonts w:ascii="宋体" w:hAnsi="宋体" w:eastAsia="宋体" w:cs="宋体"/>
          <w:sz w:val="20"/>
          <w:szCs w:val="20"/>
          <w:highlight w:val="none"/>
        </w:rPr>
      </w:pPr>
      <w:r>
        <w:rPr>
          <w:rFonts w:ascii="宋体" w:hAnsi="宋体" w:eastAsia="宋体" w:cs="宋体"/>
          <w:spacing w:val="13"/>
          <w:sz w:val="20"/>
          <w:szCs w:val="20"/>
          <w:highlight w:val="none"/>
        </w:rPr>
        <w:t>3. 治安管理机构或联防组织的组建：由乙方自行组建。</w:t>
      </w:r>
    </w:p>
    <w:p w14:paraId="69AB870C">
      <w:pPr>
        <w:spacing w:before="134" w:line="220" w:lineRule="auto"/>
        <w:ind w:left="423"/>
        <w:rPr>
          <w:rFonts w:ascii="宋体" w:hAnsi="宋体" w:eastAsia="宋体" w:cs="宋体"/>
          <w:sz w:val="20"/>
          <w:szCs w:val="20"/>
          <w:highlight w:val="none"/>
        </w:rPr>
      </w:pPr>
      <w:r>
        <w:rPr>
          <w:rFonts w:ascii="宋体" w:hAnsi="宋体" w:eastAsia="宋体" w:cs="宋体"/>
          <w:spacing w:val="15"/>
          <w:sz w:val="20"/>
          <w:szCs w:val="20"/>
          <w:highlight w:val="none"/>
        </w:rPr>
        <w:t>4</w:t>
      </w:r>
      <w:r>
        <w:rPr>
          <w:rFonts w:ascii="宋体" w:hAnsi="宋体" w:eastAsia="宋体" w:cs="宋体"/>
          <w:spacing w:val="-45"/>
          <w:sz w:val="20"/>
          <w:szCs w:val="20"/>
          <w:highlight w:val="none"/>
        </w:rPr>
        <w:t xml:space="preserve"> </w:t>
      </w:r>
      <w:r>
        <w:rPr>
          <w:rFonts w:ascii="宋体" w:hAnsi="宋体" w:eastAsia="宋体" w:cs="宋体"/>
          <w:spacing w:val="15"/>
          <w:sz w:val="20"/>
          <w:szCs w:val="20"/>
          <w:highlight w:val="none"/>
        </w:rPr>
        <w:t>.</w:t>
      </w:r>
      <w:r>
        <w:rPr>
          <w:rFonts w:ascii="宋体" w:hAnsi="宋体" w:eastAsia="宋体" w:cs="宋体"/>
          <w:spacing w:val="-52"/>
          <w:sz w:val="20"/>
          <w:szCs w:val="20"/>
          <w:highlight w:val="none"/>
        </w:rPr>
        <w:t xml:space="preserve"> </w:t>
      </w:r>
      <w:r>
        <w:rPr>
          <w:rFonts w:ascii="宋体" w:hAnsi="宋体" w:eastAsia="宋体" w:cs="宋体"/>
          <w:spacing w:val="15"/>
          <w:sz w:val="20"/>
          <w:szCs w:val="20"/>
          <w:highlight w:val="none"/>
        </w:rPr>
        <w:t>环境保护</w:t>
      </w:r>
    </w:p>
    <w:p w14:paraId="63797B0A">
      <w:pPr>
        <w:spacing w:before="119" w:line="302" w:lineRule="auto"/>
        <w:ind w:left="13" w:firstLine="410"/>
        <w:rPr>
          <w:rFonts w:ascii="宋体" w:hAnsi="宋体" w:eastAsia="宋体" w:cs="宋体"/>
          <w:sz w:val="20"/>
          <w:szCs w:val="20"/>
          <w:highlight w:val="none"/>
        </w:rPr>
      </w:pPr>
      <w:r>
        <w:rPr>
          <w:rFonts w:ascii="宋体" w:hAnsi="宋体" w:eastAsia="宋体" w:cs="宋体"/>
          <w:spacing w:val="15"/>
          <w:sz w:val="20"/>
          <w:szCs w:val="20"/>
          <w:highlight w:val="none"/>
        </w:rPr>
        <w:t>4.1乙方应按照《房屋建筑和市政基础设施工程施工扬尘控制工作方案》(渝</w:t>
      </w:r>
      <w:r>
        <w:rPr>
          <w:rFonts w:ascii="宋体" w:hAnsi="宋体" w:eastAsia="宋体" w:cs="宋体"/>
          <w:spacing w:val="14"/>
          <w:sz w:val="20"/>
          <w:szCs w:val="20"/>
          <w:highlight w:val="none"/>
        </w:rPr>
        <w:t>建发〔2</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009〕13号)、《重庆市房屋建筑和市政基础设施工程现场文明施工标准》(渝建</w:t>
      </w:r>
      <w:r>
        <w:rPr>
          <w:rFonts w:ascii="宋体" w:hAnsi="宋体" w:eastAsia="宋体" w:cs="宋体"/>
          <w:spacing w:val="12"/>
          <w:sz w:val="20"/>
          <w:szCs w:val="20"/>
          <w:highlight w:val="none"/>
        </w:rPr>
        <w:t>发〔2008〕</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169号)等相关规定履行好施工扬尘控制、废气防治、文明</w:t>
      </w:r>
      <w:r>
        <w:rPr>
          <w:rFonts w:ascii="宋体" w:hAnsi="宋体" w:eastAsia="宋体" w:cs="宋体"/>
          <w:spacing w:val="11"/>
          <w:sz w:val="20"/>
          <w:szCs w:val="20"/>
          <w:highlight w:val="none"/>
        </w:rPr>
        <w:t>施工等责任。如违反规定，罚款</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等费用由乙方承担。</w:t>
      </w:r>
    </w:p>
    <w:p w14:paraId="7720646B">
      <w:pPr>
        <w:spacing w:before="133" w:line="271" w:lineRule="auto"/>
        <w:ind w:left="13" w:right="201" w:firstLine="400"/>
        <w:rPr>
          <w:rFonts w:ascii="宋体" w:hAnsi="宋体" w:eastAsia="宋体" w:cs="宋体"/>
          <w:sz w:val="20"/>
          <w:szCs w:val="20"/>
          <w:highlight w:val="none"/>
        </w:rPr>
      </w:pPr>
      <w:r>
        <w:rPr>
          <w:rFonts w:ascii="宋体" w:hAnsi="宋体" w:eastAsia="宋体" w:cs="宋体"/>
          <w:spacing w:val="10"/>
          <w:sz w:val="20"/>
          <w:szCs w:val="20"/>
          <w:highlight w:val="none"/>
        </w:rPr>
        <w:t>4.2乙方需办理的有关施工场地交通、环卫和施工噪音管</w:t>
      </w:r>
      <w:r>
        <w:rPr>
          <w:rFonts w:ascii="宋体" w:hAnsi="宋体" w:eastAsia="宋体" w:cs="宋体"/>
          <w:spacing w:val="9"/>
          <w:sz w:val="20"/>
          <w:szCs w:val="20"/>
          <w:highlight w:val="none"/>
        </w:rPr>
        <w:t>理等手续，应符合国家相关规</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定，并自行承担其费用。</w:t>
      </w:r>
    </w:p>
    <w:p w14:paraId="0F1DA7E0">
      <w:pPr>
        <w:spacing w:before="122" w:line="276" w:lineRule="auto"/>
        <w:ind w:left="13" w:right="301" w:firstLine="400"/>
        <w:rPr>
          <w:rFonts w:ascii="宋体" w:hAnsi="宋体" w:eastAsia="宋体" w:cs="宋体"/>
          <w:sz w:val="20"/>
          <w:szCs w:val="20"/>
          <w:highlight w:val="none"/>
        </w:rPr>
      </w:pPr>
      <w:r>
        <w:rPr>
          <w:rFonts w:ascii="宋体" w:hAnsi="宋体" w:eastAsia="宋体" w:cs="宋体"/>
          <w:spacing w:val="18"/>
          <w:sz w:val="20"/>
          <w:szCs w:val="20"/>
          <w:highlight w:val="none"/>
        </w:rPr>
        <w:t>4.3对施工中的地上地下建筑物(构筑物)管线、电力设施等应按有</w:t>
      </w:r>
      <w:r>
        <w:rPr>
          <w:rFonts w:ascii="宋体" w:hAnsi="宋体" w:eastAsia="宋体" w:cs="宋体"/>
          <w:spacing w:val="17"/>
          <w:sz w:val="20"/>
          <w:szCs w:val="20"/>
          <w:highlight w:val="none"/>
        </w:rPr>
        <w:t>关规定加强监控</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测量和保护，相应的费用或因保护不当造成的损失及法律责任由乙方承担。</w:t>
      </w:r>
    </w:p>
    <w:p w14:paraId="2EE3A557">
      <w:pPr>
        <w:spacing w:before="121" w:line="298" w:lineRule="auto"/>
        <w:ind w:left="13" w:right="192" w:firstLine="420"/>
        <w:rPr>
          <w:rFonts w:ascii="宋体" w:hAnsi="宋体" w:eastAsia="宋体" w:cs="宋体"/>
          <w:sz w:val="20"/>
          <w:szCs w:val="20"/>
          <w:highlight w:val="none"/>
        </w:rPr>
      </w:pPr>
      <w:r>
        <w:rPr>
          <w:rFonts w:ascii="宋体" w:hAnsi="宋体" w:eastAsia="宋体" w:cs="宋体"/>
          <w:spacing w:val="9"/>
          <w:sz w:val="20"/>
          <w:szCs w:val="20"/>
          <w:highlight w:val="none"/>
        </w:rPr>
        <w:t>4.4环境保护工作由乙方全权负责，执行国家和重庆相关规定。施工现场内不得随地抛</w:t>
      </w:r>
      <w:r>
        <w:rPr>
          <w:rFonts w:ascii="宋体" w:hAnsi="宋体" w:eastAsia="宋体" w:cs="宋体"/>
          <w:spacing w:val="14"/>
          <w:sz w:val="20"/>
          <w:szCs w:val="20"/>
          <w:highlight w:val="none"/>
        </w:rPr>
        <w:t xml:space="preserve"> </w:t>
      </w:r>
      <w:r>
        <w:rPr>
          <w:rFonts w:ascii="宋体" w:hAnsi="宋体" w:eastAsia="宋体" w:cs="宋体"/>
          <w:spacing w:val="10"/>
          <w:sz w:val="20"/>
          <w:szCs w:val="20"/>
          <w:highlight w:val="none"/>
        </w:rPr>
        <w:t>洒剩饭及生活垃圾等，更不能将其随意倒至施工区外，施工区内不</w:t>
      </w:r>
      <w:r>
        <w:rPr>
          <w:rFonts w:ascii="宋体" w:hAnsi="宋体" w:eastAsia="宋体" w:cs="宋体"/>
          <w:spacing w:val="9"/>
          <w:sz w:val="20"/>
          <w:szCs w:val="20"/>
          <w:highlight w:val="none"/>
        </w:rPr>
        <w:t>得随处大小便。做到工</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完场地清。</w:t>
      </w:r>
    </w:p>
    <w:p w14:paraId="54CC29EC">
      <w:pPr>
        <w:spacing w:before="122" w:line="276" w:lineRule="auto"/>
        <w:ind w:left="13" w:right="190" w:firstLine="420"/>
        <w:rPr>
          <w:rFonts w:ascii="宋体" w:hAnsi="宋体" w:eastAsia="宋体" w:cs="宋体"/>
          <w:sz w:val="20"/>
          <w:szCs w:val="20"/>
          <w:highlight w:val="none"/>
        </w:rPr>
      </w:pPr>
      <w:r>
        <w:rPr>
          <w:rFonts w:ascii="宋体" w:hAnsi="宋体" w:eastAsia="宋体" w:cs="宋体"/>
          <w:spacing w:val="9"/>
          <w:sz w:val="20"/>
          <w:szCs w:val="20"/>
          <w:highlight w:val="none"/>
        </w:rPr>
        <w:t>4.5乙方的施工机械设备进场前，应做好清洁、保养和维护工作。出场车辆应有专人打</w:t>
      </w:r>
      <w:r>
        <w:rPr>
          <w:rFonts w:ascii="宋体" w:hAnsi="宋体" w:eastAsia="宋体" w:cs="宋体"/>
          <w:spacing w:val="17"/>
          <w:sz w:val="20"/>
          <w:szCs w:val="20"/>
          <w:highlight w:val="none"/>
        </w:rPr>
        <w:t xml:space="preserve"> </w:t>
      </w:r>
      <w:r>
        <w:rPr>
          <w:rFonts w:ascii="宋体" w:hAnsi="宋体" w:eastAsia="宋体" w:cs="宋体"/>
          <w:spacing w:val="7"/>
          <w:sz w:val="20"/>
          <w:szCs w:val="20"/>
          <w:highlight w:val="none"/>
        </w:rPr>
        <w:t>扫、清洗。有密封要求的按规定必须达到。</w:t>
      </w:r>
    </w:p>
    <w:p w14:paraId="2993AE96">
      <w:pPr>
        <w:spacing w:before="122" w:line="294" w:lineRule="auto"/>
        <w:ind w:left="3" w:right="219" w:firstLine="420"/>
        <w:rPr>
          <w:rFonts w:ascii="宋体" w:hAnsi="宋体" w:eastAsia="宋体" w:cs="宋体"/>
          <w:sz w:val="20"/>
          <w:szCs w:val="20"/>
          <w:highlight w:val="none"/>
        </w:rPr>
      </w:pPr>
      <w:r>
        <w:rPr>
          <w:rFonts w:ascii="宋体" w:hAnsi="宋体" w:eastAsia="宋体" w:cs="宋体"/>
          <w:spacing w:val="9"/>
          <w:sz w:val="20"/>
          <w:szCs w:val="20"/>
          <w:highlight w:val="none"/>
        </w:rPr>
        <w:t>4.6乙方在施工期间必须保证周边单位的正常工作及居民的正常生活，尽量减少粉</w:t>
      </w:r>
      <w:r>
        <w:rPr>
          <w:rFonts w:ascii="宋体" w:hAnsi="宋体" w:eastAsia="宋体" w:cs="宋体"/>
          <w:spacing w:val="8"/>
          <w:sz w:val="20"/>
          <w:szCs w:val="20"/>
          <w:highlight w:val="none"/>
        </w:rPr>
        <w:t>尘、</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噪声、振动等污染的扰民。必须按市委、市人大、市政府及有关部门的临时要求，调整作</w:t>
      </w:r>
      <w:r>
        <w:rPr>
          <w:rFonts w:ascii="宋体" w:hAnsi="宋体" w:eastAsia="宋体" w:cs="宋体"/>
          <w:spacing w:val="12"/>
          <w:sz w:val="20"/>
          <w:szCs w:val="20"/>
          <w:highlight w:val="none"/>
        </w:rPr>
        <w:t xml:space="preserve"> </w:t>
      </w:r>
      <w:r>
        <w:rPr>
          <w:rFonts w:ascii="宋体" w:hAnsi="宋体" w:eastAsia="宋体" w:cs="宋体"/>
          <w:spacing w:val="8"/>
          <w:sz w:val="20"/>
          <w:szCs w:val="20"/>
          <w:highlight w:val="none"/>
        </w:rPr>
        <w:t>业方式，调整作业时间，停止高粉尘、高噪音作业或爆破作业等。</w:t>
      </w:r>
    </w:p>
    <w:p w14:paraId="5FF0C652">
      <w:pPr>
        <w:spacing w:before="125" w:line="219" w:lineRule="auto"/>
        <w:ind w:left="413"/>
        <w:rPr>
          <w:rFonts w:ascii="宋体" w:hAnsi="宋体" w:eastAsia="宋体" w:cs="宋体"/>
          <w:sz w:val="20"/>
          <w:szCs w:val="20"/>
          <w:highlight w:val="none"/>
        </w:rPr>
      </w:pPr>
      <w:r>
        <w:rPr>
          <w:rFonts w:ascii="宋体" w:hAnsi="宋体" w:eastAsia="宋体" w:cs="宋体"/>
          <w:spacing w:val="8"/>
          <w:sz w:val="20"/>
          <w:szCs w:val="20"/>
          <w:highlight w:val="none"/>
        </w:rPr>
        <w:t>4.7保证周围建(构)筑物、地下及地上管线、地下人防等设施安全。</w:t>
      </w:r>
    </w:p>
    <w:p w14:paraId="7E0EE4A6">
      <w:pPr>
        <w:spacing w:before="113" w:line="219" w:lineRule="auto"/>
        <w:ind w:left="433"/>
        <w:rPr>
          <w:rFonts w:ascii="宋体" w:hAnsi="宋体" w:eastAsia="宋体" w:cs="宋体"/>
          <w:sz w:val="20"/>
          <w:szCs w:val="20"/>
          <w:highlight w:val="none"/>
        </w:rPr>
      </w:pPr>
      <w:r>
        <w:rPr>
          <w:rFonts w:ascii="宋体" w:hAnsi="宋体" w:eastAsia="宋体" w:cs="宋体"/>
          <w:spacing w:val="9"/>
          <w:sz w:val="20"/>
          <w:szCs w:val="20"/>
          <w:highlight w:val="none"/>
        </w:rPr>
        <w:t>4.8做到进入现场的施工和作业人员统一着装，配</w:t>
      </w:r>
      <w:r>
        <w:rPr>
          <w:rFonts w:ascii="宋体" w:hAnsi="宋体" w:eastAsia="宋体" w:cs="宋体"/>
          <w:spacing w:val="8"/>
          <w:sz w:val="20"/>
          <w:szCs w:val="20"/>
          <w:highlight w:val="none"/>
        </w:rPr>
        <w:t>证上岗，文明施工。</w:t>
      </w:r>
    </w:p>
    <w:p w14:paraId="3BB319ED">
      <w:pPr>
        <w:spacing w:before="122" w:line="276" w:lineRule="auto"/>
        <w:ind w:left="13" w:right="200" w:firstLine="400"/>
        <w:rPr>
          <w:rFonts w:ascii="宋体" w:hAnsi="宋体" w:eastAsia="宋体" w:cs="宋体"/>
          <w:sz w:val="20"/>
          <w:szCs w:val="20"/>
          <w:highlight w:val="none"/>
        </w:rPr>
      </w:pPr>
      <w:r>
        <w:rPr>
          <w:rFonts w:ascii="宋体" w:hAnsi="宋体" w:eastAsia="宋体" w:cs="宋体"/>
          <w:spacing w:val="9"/>
          <w:sz w:val="20"/>
          <w:szCs w:val="20"/>
          <w:highlight w:val="none"/>
        </w:rPr>
        <w:t>4.9按规定做好施工区域封闭及场地硬化工作，施工围墙(围挡)等维护设施应安全、美</w:t>
      </w:r>
      <w:r>
        <w:rPr>
          <w:rFonts w:ascii="宋体" w:hAnsi="宋体" w:eastAsia="宋体" w:cs="宋体"/>
          <w:spacing w:val="18"/>
          <w:sz w:val="20"/>
          <w:szCs w:val="20"/>
          <w:highlight w:val="none"/>
        </w:rPr>
        <w:t xml:space="preserve"> </w:t>
      </w:r>
      <w:r>
        <w:rPr>
          <w:rFonts w:ascii="宋体" w:hAnsi="宋体" w:eastAsia="宋体" w:cs="宋体"/>
          <w:spacing w:val="8"/>
          <w:sz w:val="20"/>
          <w:szCs w:val="20"/>
          <w:highlight w:val="none"/>
        </w:rPr>
        <w:t>观、耐久，非施工相关人员不许入内。</w:t>
      </w:r>
    </w:p>
    <w:p w14:paraId="42E1D37A">
      <w:pPr>
        <w:spacing w:before="133" w:line="220" w:lineRule="auto"/>
        <w:ind w:left="443"/>
        <w:rPr>
          <w:rFonts w:ascii="宋体" w:hAnsi="宋体" w:eastAsia="宋体" w:cs="宋体"/>
          <w:sz w:val="20"/>
          <w:szCs w:val="20"/>
          <w:highlight w:val="none"/>
        </w:rPr>
      </w:pPr>
      <w:r>
        <w:rPr>
          <w:rFonts w:ascii="宋体" w:hAnsi="宋体" w:eastAsia="宋体" w:cs="宋体"/>
          <w:spacing w:val="4"/>
          <w:sz w:val="20"/>
          <w:szCs w:val="20"/>
          <w:highlight w:val="none"/>
        </w:rPr>
        <w:t>九</w:t>
      </w:r>
      <w:r>
        <w:rPr>
          <w:rFonts w:ascii="宋体" w:hAnsi="宋体" w:eastAsia="宋体" w:cs="宋体"/>
          <w:spacing w:val="-35"/>
          <w:sz w:val="20"/>
          <w:szCs w:val="20"/>
          <w:highlight w:val="none"/>
        </w:rPr>
        <w:t xml:space="preserve"> </w:t>
      </w:r>
      <w:r>
        <w:rPr>
          <w:rFonts w:ascii="宋体" w:hAnsi="宋体" w:eastAsia="宋体" w:cs="宋体"/>
          <w:spacing w:val="4"/>
          <w:sz w:val="20"/>
          <w:szCs w:val="20"/>
          <w:highlight w:val="none"/>
        </w:rPr>
        <w:t>、工期延误</w:t>
      </w:r>
    </w:p>
    <w:p w14:paraId="442FC9B5">
      <w:pPr>
        <w:spacing w:before="110" w:line="336" w:lineRule="auto"/>
        <w:ind w:left="3" w:right="199" w:firstLine="420"/>
        <w:rPr>
          <w:rFonts w:ascii="宋体" w:hAnsi="宋体" w:eastAsia="宋体" w:cs="宋体"/>
          <w:sz w:val="20"/>
          <w:szCs w:val="20"/>
          <w:highlight w:val="none"/>
        </w:rPr>
      </w:pPr>
      <w:r>
        <w:rPr>
          <w:rFonts w:ascii="宋体" w:hAnsi="宋体" w:eastAsia="宋体" w:cs="宋体"/>
          <w:spacing w:val="15"/>
          <w:sz w:val="20"/>
          <w:szCs w:val="20"/>
          <w:highlight w:val="none"/>
        </w:rPr>
        <w:t>逾期竣工违约金的计算方法：因乙方原因导致工期延误五天以内(含五天)处违约金1</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000元整，五天以上处违约金1000元/天，违约造成的损失赔偿金按</w:t>
      </w:r>
      <w:r>
        <w:rPr>
          <w:rFonts w:ascii="宋体" w:hAnsi="宋体" w:eastAsia="宋体" w:cs="宋体"/>
          <w:spacing w:val="8"/>
          <w:sz w:val="20"/>
          <w:szCs w:val="20"/>
          <w:highlight w:val="none"/>
        </w:rPr>
        <w:t>实计算，累计处罚总金</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额不得超过结算金额的10%。</w:t>
      </w:r>
    </w:p>
    <w:p w14:paraId="40C6648F">
      <w:pPr>
        <w:spacing w:line="220" w:lineRule="auto"/>
        <w:ind w:left="433"/>
        <w:rPr>
          <w:rFonts w:ascii="宋体" w:hAnsi="宋体" w:eastAsia="宋体" w:cs="宋体"/>
          <w:sz w:val="20"/>
          <w:szCs w:val="20"/>
          <w:highlight w:val="none"/>
        </w:rPr>
      </w:pPr>
      <w:r>
        <w:rPr>
          <w:rFonts w:ascii="宋体" w:hAnsi="宋体" w:eastAsia="宋体" w:cs="宋体"/>
          <w:spacing w:val="8"/>
          <w:sz w:val="20"/>
          <w:szCs w:val="20"/>
          <w:highlight w:val="none"/>
        </w:rPr>
        <w:t>十</w:t>
      </w:r>
      <w:r>
        <w:rPr>
          <w:rFonts w:ascii="宋体" w:hAnsi="宋体" w:eastAsia="宋体" w:cs="宋体"/>
          <w:spacing w:val="-26"/>
          <w:sz w:val="20"/>
          <w:szCs w:val="20"/>
          <w:highlight w:val="none"/>
        </w:rPr>
        <w:t xml:space="preserve"> </w:t>
      </w:r>
      <w:r>
        <w:rPr>
          <w:rFonts w:ascii="宋体" w:hAnsi="宋体" w:eastAsia="宋体" w:cs="宋体"/>
          <w:spacing w:val="8"/>
          <w:sz w:val="20"/>
          <w:szCs w:val="20"/>
          <w:highlight w:val="none"/>
        </w:rPr>
        <w:t>、工程质量标准</w:t>
      </w:r>
    </w:p>
    <w:p w14:paraId="693B0BA4">
      <w:pPr>
        <w:spacing w:before="122" w:line="220" w:lineRule="auto"/>
        <w:ind w:left="433"/>
        <w:rPr>
          <w:rFonts w:ascii="宋体" w:hAnsi="宋体" w:eastAsia="宋体" w:cs="宋体"/>
          <w:sz w:val="20"/>
          <w:szCs w:val="20"/>
          <w:highlight w:val="none"/>
        </w:rPr>
      </w:pPr>
      <w:r>
        <w:rPr>
          <w:rFonts w:ascii="宋体" w:hAnsi="宋体" w:eastAsia="宋体" w:cs="宋体"/>
          <w:spacing w:val="6"/>
          <w:sz w:val="20"/>
          <w:szCs w:val="20"/>
          <w:highlight w:val="none"/>
        </w:rPr>
        <w:t>1.工程质量标准</w:t>
      </w:r>
    </w:p>
    <w:p w14:paraId="4D5CB471">
      <w:pPr>
        <w:spacing w:before="131" w:line="219"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达到国家现行有关施工质量验收规范要求，并达到合格标准。</w:t>
      </w:r>
    </w:p>
    <w:p w14:paraId="3C9AC64F">
      <w:pPr>
        <w:spacing w:before="113" w:line="219" w:lineRule="auto"/>
        <w:ind w:left="413"/>
        <w:rPr>
          <w:rFonts w:ascii="宋体" w:hAnsi="宋体" w:eastAsia="宋体" w:cs="宋体"/>
          <w:sz w:val="20"/>
          <w:szCs w:val="20"/>
          <w:highlight w:val="none"/>
        </w:rPr>
      </w:pPr>
      <w:r>
        <w:rPr>
          <w:rFonts w:ascii="宋体" w:hAnsi="宋体" w:eastAsia="宋体" w:cs="宋体"/>
          <w:spacing w:val="8"/>
          <w:sz w:val="20"/>
          <w:szCs w:val="20"/>
          <w:highlight w:val="none"/>
        </w:rPr>
        <w:t>2.隐蔽工程检查</w:t>
      </w:r>
    </w:p>
    <w:p w14:paraId="5379E0DE">
      <w:pPr>
        <w:spacing w:before="121" w:line="326" w:lineRule="auto"/>
        <w:ind w:left="13" w:right="302" w:firstLine="430"/>
        <w:rPr>
          <w:rFonts w:ascii="宋体" w:hAnsi="宋体" w:eastAsia="宋体" w:cs="宋体"/>
          <w:sz w:val="20"/>
          <w:szCs w:val="20"/>
          <w:highlight w:val="none"/>
        </w:rPr>
      </w:pPr>
      <w:r>
        <w:rPr>
          <w:rFonts w:ascii="宋体" w:hAnsi="宋体" w:eastAsia="宋体" w:cs="宋体"/>
          <w:spacing w:val="15"/>
          <w:sz w:val="20"/>
          <w:szCs w:val="20"/>
          <w:highlight w:val="none"/>
        </w:rPr>
        <w:t>乙方自检合格后，应在共同检查验收前48小时书面通知甲方现</w:t>
      </w:r>
      <w:r>
        <w:rPr>
          <w:rFonts w:ascii="宋体" w:hAnsi="宋体" w:eastAsia="宋体" w:cs="宋体"/>
          <w:spacing w:val="14"/>
          <w:sz w:val="20"/>
          <w:szCs w:val="20"/>
          <w:highlight w:val="none"/>
        </w:rPr>
        <w:t>场代表、监理人、业</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主方人员进行检查验收。</w:t>
      </w:r>
    </w:p>
    <w:p w14:paraId="53DCA0CA">
      <w:pPr>
        <w:spacing w:before="4" w:line="333" w:lineRule="auto"/>
        <w:ind w:left="13" w:right="188" w:firstLine="410"/>
        <w:rPr>
          <w:rFonts w:ascii="宋体" w:hAnsi="宋体" w:eastAsia="宋体" w:cs="宋体"/>
          <w:sz w:val="20"/>
          <w:szCs w:val="20"/>
          <w:highlight w:val="none"/>
        </w:rPr>
      </w:pPr>
      <w:r>
        <w:rPr>
          <w:rFonts w:ascii="宋体" w:hAnsi="宋体" w:eastAsia="宋体" w:cs="宋体"/>
          <w:spacing w:val="10"/>
          <w:sz w:val="20"/>
          <w:szCs w:val="20"/>
          <w:highlight w:val="none"/>
        </w:rPr>
        <w:t>3.1乙方在室内装饰装修项目施工材料进场前，需向监理方提供</w:t>
      </w:r>
      <w:r>
        <w:rPr>
          <w:rFonts w:ascii="宋体" w:hAnsi="宋体" w:eastAsia="宋体" w:cs="宋体"/>
          <w:spacing w:val="9"/>
          <w:sz w:val="20"/>
          <w:szCs w:val="20"/>
          <w:highlight w:val="none"/>
        </w:rPr>
        <w:t>进场材料相关合格证明</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和检验报告，同时甲方有权按《民用建筑工程室内环境污染控制标准</w:t>
      </w:r>
      <w:r>
        <w:rPr>
          <w:rFonts w:ascii="宋体" w:hAnsi="宋体" w:eastAsia="宋体" w:cs="宋体"/>
          <w:spacing w:val="5"/>
          <w:sz w:val="20"/>
          <w:szCs w:val="20"/>
          <w:highlight w:val="none"/>
        </w:rPr>
        <w:t>》(</w:t>
      </w:r>
      <w:r>
        <w:rPr>
          <w:rFonts w:ascii="宋体" w:hAnsi="宋体" w:eastAsia="宋体" w:cs="宋体"/>
          <w:sz w:val="20"/>
          <w:szCs w:val="20"/>
          <w:highlight w:val="none"/>
        </w:rPr>
        <w:t>GB</w:t>
      </w:r>
      <w:r>
        <w:rPr>
          <w:rFonts w:ascii="宋体" w:hAnsi="宋体" w:eastAsia="宋体" w:cs="宋体"/>
          <w:spacing w:val="5"/>
          <w:sz w:val="20"/>
          <w:szCs w:val="20"/>
          <w:highlight w:val="none"/>
        </w:rPr>
        <w:t xml:space="preserve">  50325-2020)规</w:t>
      </w:r>
    </w:p>
    <w:p w14:paraId="6E10D2D3">
      <w:pPr>
        <w:spacing w:line="333" w:lineRule="auto"/>
        <w:rPr>
          <w:rFonts w:ascii="宋体" w:hAnsi="宋体" w:eastAsia="宋体" w:cs="宋体"/>
          <w:sz w:val="20"/>
          <w:szCs w:val="20"/>
          <w:highlight w:val="none"/>
        </w:rPr>
        <w:sectPr>
          <w:footerReference r:id="rId14" w:type="default"/>
          <w:pgSz w:w="11910" w:h="16840"/>
          <w:pgMar w:top="1431" w:right="1630" w:bottom="1201" w:left="1786" w:header="0" w:footer="940" w:gutter="0"/>
          <w:pgNumType w:fmt="decimal"/>
          <w:cols w:space="720" w:num="1"/>
        </w:sectPr>
      </w:pPr>
    </w:p>
    <w:p w14:paraId="6C381F15">
      <w:pPr>
        <w:spacing w:before="117" w:line="322" w:lineRule="auto"/>
        <w:ind w:right="293"/>
        <w:jc w:val="both"/>
        <w:rPr>
          <w:rFonts w:ascii="宋体" w:hAnsi="宋体" w:eastAsia="宋体" w:cs="宋体"/>
          <w:sz w:val="21"/>
          <w:szCs w:val="21"/>
          <w:highlight w:val="none"/>
        </w:rPr>
      </w:pPr>
      <w:r>
        <w:rPr>
          <w:rFonts w:ascii="宋体" w:hAnsi="宋体" w:eastAsia="宋体" w:cs="宋体"/>
          <w:sz w:val="21"/>
          <w:szCs w:val="21"/>
          <w:highlight w:val="none"/>
        </w:rPr>
        <w:t>定，对涉及天然花岗岩石材、瓷砖、人造木板、涂料、</w:t>
      </w:r>
      <w:r>
        <w:rPr>
          <w:rFonts w:ascii="宋体" w:hAnsi="宋体" w:eastAsia="宋体" w:cs="宋体"/>
          <w:spacing w:val="-1"/>
          <w:sz w:val="21"/>
          <w:szCs w:val="21"/>
          <w:highlight w:val="none"/>
        </w:rPr>
        <w:t>腻子、防水涂料、胶粘剂、防火涂</w:t>
      </w:r>
      <w:r>
        <w:rPr>
          <w:rFonts w:ascii="宋体" w:hAnsi="宋体" w:eastAsia="宋体" w:cs="宋体"/>
          <w:sz w:val="21"/>
          <w:szCs w:val="21"/>
          <w:highlight w:val="none"/>
        </w:rPr>
        <w:t xml:space="preserve"> 料等装饰装修材料的污染物释放量进行抽检，如检测结果未达相关</w:t>
      </w:r>
      <w:r>
        <w:rPr>
          <w:rFonts w:ascii="宋体" w:hAnsi="宋体" w:eastAsia="宋体" w:cs="宋体"/>
          <w:spacing w:val="-1"/>
          <w:sz w:val="21"/>
          <w:szCs w:val="21"/>
          <w:highlight w:val="none"/>
        </w:rPr>
        <w:t>标准，甲方有权停止支</w:t>
      </w:r>
      <w:r>
        <w:rPr>
          <w:rFonts w:ascii="宋体" w:hAnsi="宋体" w:eastAsia="宋体" w:cs="宋体"/>
          <w:sz w:val="21"/>
          <w:szCs w:val="21"/>
          <w:highlight w:val="none"/>
        </w:rPr>
        <w:t xml:space="preserve"> 付工程费用，并追究乙方相关责任，由此产</w:t>
      </w:r>
      <w:r>
        <w:rPr>
          <w:rFonts w:ascii="宋体" w:hAnsi="宋体" w:eastAsia="宋体" w:cs="宋体"/>
          <w:spacing w:val="-1"/>
          <w:sz w:val="21"/>
          <w:szCs w:val="21"/>
          <w:highlight w:val="none"/>
        </w:rPr>
        <w:t>生的一切后果，由乙方自行负责。</w:t>
      </w:r>
    </w:p>
    <w:p w14:paraId="6032F4CA">
      <w:pPr>
        <w:spacing w:before="1" w:line="292" w:lineRule="auto"/>
        <w:ind w:right="270" w:firstLine="420"/>
        <w:rPr>
          <w:rFonts w:ascii="宋体" w:hAnsi="宋体" w:eastAsia="宋体" w:cs="宋体"/>
          <w:sz w:val="21"/>
          <w:szCs w:val="21"/>
          <w:highlight w:val="none"/>
        </w:rPr>
      </w:pPr>
      <w:r>
        <w:rPr>
          <w:rFonts w:ascii="宋体" w:hAnsi="宋体" w:eastAsia="宋体" w:cs="宋体"/>
          <w:sz w:val="21"/>
          <w:szCs w:val="21"/>
          <w:highlight w:val="none"/>
        </w:rPr>
        <w:t>3.2 如工程涉及室内装饰装修，工程完工后，甲方将聘请的第三方专业机构对</w:t>
      </w:r>
      <w:r>
        <w:rPr>
          <w:rFonts w:ascii="宋体" w:hAnsi="宋体" w:eastAsia="宋体" w:cs="宋体"/>
          <w:spacing w:val="-1"/>
          <w:sz w:val="21"/>
          <w:szCs w:val="21"/>
          <w:highlight w:val="none"/>
        </w:rPr>
        <w:t>室内环</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境污染物进行浓度检测。室内空气中氡、甲醛、氨、苯、甲苯、二甲苯、</w:t>
      </w:r>
      <w:r>
        <w:rPr>
          <w:rFonts w:ascii="Times New Roman" w:hAnsi="Times New Roman" w:eastAsia="Times New Roman" w:cs="Times New Roman"/>
          <w:spacing w:val="-4"/>
          <w:sz w:val="21"/>
          <w:szCs w:val="21"/>
          <w:highlight w:val="none"/>
        </w:rPr>
        <w:t>TVOC</w:t>
      </w:r>
      <w:r>
        <w:rPr>
          <w:rFonts w:ascii="宋体" w:hAnsi="宋体" w:eastAsia="宋体" w:cs="宋体"/>
          <w:spacing w:val="-4"/>
          <w:sz w:val="21"/>
          <w:szCs w:val="21"/>
          <w:highlight w:val="none"/>
        </w:rPr>
        <w:t>等污染物浓</w:t>
      </w:r>
      <w:r>
        <w:rPr>
          <w:rFonts w:ascii="宋体" w:hAnsi="宋体" w:eastAsia="宋体" w:cs="宋体"/>
          <w:spacing w:val="1"/>
          <w:sz w:val="21"/>
          <w:szCs w:val="21"/>
          <w:highlight w:val="none"/>
        </w:rPr>
        <w:t xml:space="preserve"> </w:t>
      </w:r>
      <w:r>
        <w:rPr>
          <w:rFonts w:ascii="宋体" w:hAnsi="宋体" w:eastAsia="宋体" w:cs="宋体"/>
          <w:sz w:val="21"/>
          <w:szCs w:val="21"/>
          <w:highlight w:val="none"/>
        </w:rPr>
        <w:t>度检测结果需低于国家标准。否则甲方有权停止支付工程费用，并追究乙方相关责任，由</w:t>
      </w:r>
      <w:r>
        <w:rPr>
          <w:rFonts w:ascii="宋体" w:hAnsi="宋体" w:eastAsia="宋体" w:cs="宋体"/>
          <w:spacing w:val="13"/>
          <w:sz w:val="21"/>
          <w:szCs w:val="21"/>
          <w:highlight w:val="none"/>
        </w:rPr>
        <w:t xml:space="preserve"> </w:t>
      </w:r>
      <w:r>
        <w:rPr>
          <w:rFonts w:ascii="宋体" w:hAnsi="宋体" w:eastAsia="宋体" w:cs="宋体"/>
          <w:spacing w:val="-1"/>
          <w:sz w:val="21"/>
          <w:szCs w:val="21"/>
          <w:highlight w:val="none"/>
        </w:rPr>
        <w:t>此产生的一切后果，由乙方自行负责。</w:t>
      </w:r>
    </w:p>
    <w:p w14:paraId="2BA55C5E">
      <w:pPr>
        <w:spacing w:before="101" w:line="300" w:lineRule="auto"/>
        <w:ind w:right="100" w:firstLine="420"/>
        <w:rPr>
          <w:rFonts w:ascii="宋体" w:hAnsi="宋体" w:eastAsia="宋体" w:cs="宋体"/>
          <w:sz w:val="21"/>
          <w:szCs w:val="21"/>
          <w:highlight w:val="none"/>
        </w:rPr>
      </w:pPr>
      <w:r>
        <w:rPr>
          <w:rFonts w:ascii="宋体" w:hAnsi="宋体" w:eastAsia="宋体" w:cs="宋体"/>
          <w:spacing w:val="-1"/>
          <w:sz w:val="21"/>
          <w:szCs w:val="21"/>
          <w:highlight w:val="none"/>
        </w:rPr>
        <w:t>3.3如工程涉及塑胶运动场，需按照《中小学合成材料面层运动场地》(GB36246</w:t>
      </w:r>
      <w:r>
        <w:rPr>
          <w:rFonts w:ascii="宋体" w:hAnsi="宋体" w:eastAsia="宋体" w:cs="宋体"/>
          <w:spacing w:val="-2"/>
          <w:sz w:val="21"/>
          <w:szCs w:val="21"/>
          <w:highlight w:val="none"/>
        </w:rPr>
        <w:t>-2018)</w:t>
      </w:r>
      <w:r>
        <w:rPr>
          <w:rFonts w:ascii="宋体" w:hAnsi="宋体" w:eastAsia="宋体" w:cs="宋体"/>
          <w:sz w:val="21"/>
          <w:szCs w:val="21"/>
          <w:highlight w:val="none"/>
        </w:rPr>
        <w:t xml:space="preserve">  要求对合成材料面层进行物理机械性能检验，对合成材料面层成</w:t>
      </w:r>
      <w:r>
        <w:rPr>
          <w:rFonts w:ascii="宋体" w:hAnsi="宋体" w:eastAsia="宋体" w:cs="宋体"/>
          <w:spacing w:val="-1"/>
          <w:sz w:val="21"/>
          <w:szCs w:val="21"/>
          <w:highlight w:val="none"/>
        </w:rPr>
        <w:t>品和原料进行有害物质限</w:t>
      </w:r>
      <w:r>
        <w:rPr>
          <w:rFonts w:ascii="宋体" w:hAnsi="宋体" w:eastAsia="宋体" w:cs="宋体"/>
          <w:sz w:val="21"/>
          <w:szCs w:val="21"/>
          <w:highlight w:val="none"/>
        </w:rPr>
        <w:t xml:space="preserve">   量及气味检验。塑胶运动场检验样品应在业主单位、甲方、监理方</w:t>
      </w:r>
      <w:r>
        <w:rPr>
          <w:rFonts w:ascii="宋体" w:hAnsi="宋体" w:eastAsia="宋体" w:cs="宋体"/>
          <w:spacing w:val="-1"/>
          <w:sz w:val="21"/>
          <w:szCs w:val="21"/>
          <w:highlight w:val="none"/>
        </w:rPr>
        <w:t>、乙方等参建各方相关</w:t>
      </w:r>
      <w:r>
        <w:rPr>
          <w:rFonts w:ascii="宋体" w:hAnsi="宋体" w:eastAsia="宋体" w:cs="宋体"/>
          <w:sz w:val="21"/>
          <w:szCs w:val="21"/>
          <w:highlight w:val="none"/>
        </w:rPr>
        <w:t xml:space="preserve">   人员见证下在铺装现场取样送检。塑胶运动场所有检验项目在符</w:t>
      </w:r>
      <w:r>
        <w:rPr>
          <w:rFonts w:ascii="宋体" w:hAnsi="宋体" w:eastAsia="宋体" w:cs="宋体"/>
          <w:spacing w:val="-1"/>
          <w:sz w:val="21"/>
          <w:szCs w:val="21"/>
          <w:highlight w:val="none"/>
        </w:rPr>
        <w:t>合《中小学合成材料面层</w:t>
      </w:r>
      <w:r>
        <w:rPr>
          <w:rFonts w:ascii="宋体" w:hAnsi="宋体" w:eastAsia="宋体" w:cs="宋体"/>
          <w:sz w:val="21"/>
          <w:szCs w:val="21"/>
          <w:highlight w:val="none"/>
        </w:rPr>
        <w:t xml:space="preserve">   运动场地》</w:t>
      </w:r>
      <w:r>
        <w:rPr>
          <w:rFonts w:ascii="Times New Roman" w:hAnsi="Times New Roman" w:eastAsia="Times New Roman" w:cs="Times New Roman"/>
          <w:sz w:val="21"/>
          <w:szCs w:val="21"/>
          <w:highlight w:val="none"/>
        </w:rPr>
        <w:t>(GB36246-2018)</w:t>
      </w:r>
      <w:r>
        <w:rPr>
          <w:rFonts w:ascii="宋体" w:hAnsi="宋体" w:eastAsia="宋体" w:cs="宋体"/>
          <w:sz w:val="21"/>
          <w:szCs w:val="21"/>
          <w:highlight w:val="none"/>
        </w:rPr>
        <w:t>要求后甲方再进行竣工验收。否则甲方有权停止支付工程</w:t>
      </w:r>
      <w:r>
        <w:rPr>
          <w:rFonts w:ascii="宋体" w:hAnsi="宋体" w:eastAsia="宋体" w:cs="宋体"/>
          <w:spacing w:val="-1"/>
          <w:sz w:val="21"/>
          <w:szCs w:val="21"/>
          <w:highlight w:val="none"/>
        </w:rPr>
        <w:t>费用，</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并追究乙方相关责任，由此产生的一切后果，由乙方自行负责。</w:t>
      </w:r>
    </w:p>
    <w:p w14:paraId="14E9CE29">
      <w:pPr>
        <w:spacing w:before="99" w:line="219" w:lineRule="auto"/>
        <w:ind w:left="423"/>
        <w:rPr>
          <w:rFonts w:ascii="宋体" w:hAnsi="宋体" w:eastAsia="宋体" w:cs="宋体"/>
          <w:sz w:val="21"/>
          <w:szCs w:val="21"/>
          <w:highlight w:val="none"/>
        </w:rPr>
      </w:pPr>
      <w:r>
        <w:rPr>
          <w:rFonts w:ascii="宋体" w:hAnsi="宋体" w:eastAsia="宋体" w:cs="宋体"/>
          <w:b/>
          <w:bCs/>
          <w:spacing w:val="-2"/>
          <w:sz w:val="21"/>
          <w:szCs w:val="21"/>
          <w:highlight w:val="none"/>
        </w:rPr>
        <w:t>十</w:t>
      </w:r>
      <w:r>
        <w:rPr>
          <w:rFonts w:ascii="宋体" w:hAnsi="宋体" w:eastAsia="宋体" w:cs="宋体"/>
          <w:spacing w:val="-55"/>
          <w:sz w:val="21"/>
          <w:szCs w:val="21"/>
          <w:highlight w:val="none"/>
        </w:rPr>
        <w:t xml:space="preserve"> </w:t>
      </w:r>
      <w:r>
        <w:rPr>
          <w:rFonts w:ascii="宋体" w:hAnsi="宋体" w:eastAsia="宋体" w:cs="宋体"/>
          <w:b/>
          <w:bCs/>
          <w:spacing w:val="-2"/>
          <w:sz w:val="21"/>
          <w:szCs w:val="21"/>
          <w:highlight w:val="none"/>
        </w:rPr>
        <w:t>一、试验和检验</w:t>
      </w:r>
    </w:p>
    <w:p w14:paraId="56C9DF4C">
      <w:pPr>
        <w:spacing w:before="133" w:line="219" w:lineRule="auto"/>
        <w:ind w:left="420"/>
        <w:rPr>
          <w:rFonts w:ascii="宋体" w:hAnsi="宋体" w:eastAsia="宋体" w:cs="宋体"/>
          <w:sz w:val="21"/>
          <w:szCs w:val="21"/>
          <w:highlight w:val="none"/>
        </w:rPr>
      </w:pPr>
      <w:r>
        <w:rPr>
          <w:rFonts w:ascii="宋体" w:hAnsi="宋体" w:eastAsia="宋体" w:cs="宋体"/>
          <w:spacing w:val="-4"/>
          <w:sz w:val="21"/>
          <w:szCs w:val="21"/>
          <w:highlight w:val="none"/>
        </w:rPr>
        <w:t>1、一般检验试验：</w:t>
      </w:r>
    </w:p>
    <w:p w14:paraId="29D038CA">
      <w:pPr>
        <w:spacing w:before="112" w:line="316" w:lineRule="auto"/>
        <w:ind w:right="100" w:firstLine="420"/>
        <w:rPr>
          <w:rFonts w:ascii="宋体" w:hAnsi="宋体" w:eastAsia="宋体" w:cs="宋体"/>
          <w:sz w:val="21"/>
          <w:szCs w:val="21"/>
          <w:highlight w:val="none"/>
        </w:rPr>
      </w:pPr>
      <w:r>
        <w:rPr>
          <w:rFonts w:ascii="宋体" w:hAnsi="宋体" w:eastAsia="宋体" w:cs="宋体"/>
          <w:spacing w:val="5"/>
          <w:sz w:val="21"/>
          <w:szCs w:val="21"/>
          <w:highlight w:val="none"/>
        </w:rPr>
        <w:t>根据《建设工程质量检测管理办法》(中华人民共和国住房和</w:t>
      </w:r>
      <w:r>
        <w:rPr>
          <w:rFonts w:ascii="宋体" w:hAnsi="宋体" w:eastAsia="宋体" w:cs="宋体"/>
          <w:spacing w:val="4"/>
          <w:sz w:val="21"/>
          <w:szCs w:val="21"/>
          <w:highlight w:val="none"/>
        </w:rPr>
        <w:t>城乡建设部令第57号)、</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关于实施《建设工程质量检测管理办法》有关问题的通知(建办质〔2024〕36号)、</w:t>
      </w:r>
      <w:r>
        <w:rPr>
          <w:rFonts w:ascii="宋体" w:hAnsi="宋体" w:eastAsia="宋体" w:cs="宋体"/>
          <w:spacing w:val="4"/>
          <w:sz w:val="21"/>
          <w:szCs w:val="21"/>
          <w:highlight w:val="none"/>
        </w:rPr>
        <w:t>《重</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庆市建设工程质量检测管理规定》(建办质〔2024〕36号)</w:t>
      </w:r>
      <w:r>
        <w:rPr>
          <w:rFonts w:ascii="宋体" w:hAnsi="宋体" w:eastAsia="宋体" w:cs="宋体"/>
          <w:spacing w:val="4"/>
          <w:sz w:val="21"/>
          <w:szCs w:val="21"/>
          <w:highlight w:val="none"/>
        </w:rPr>
        <w:t>、渝建发〔2024〕71号和有关</w:t>
      </w:r>
      <w:r>
        <w:rPr>
          <w:rFonts w:ascii="宋体" w:hAnsi="宋体" w:eastAsia="宋体" w:cs="宋体"/>
          <w:sz w:val="21"/>
          <w:szCs w:val="21"/>
          <w:highlight w:val="none"/>
        </w:rPr>
        <w:t xml:space="preserve">  施工规范、验收标准及施工图的规定或要求，对工程</w:t>
      </w:r>
      <w:r>
        <w:rPr>
          <w:rFonts w:ascii="宋体" w:hAnsi="宋体" w:eastAsia="宋体" w:cs="宋体"/>
          <w:spacing w:val="-1"/>
          <w:sz w:val="21"/>
          <w:szCs w:val="21"/>
          <w:highlight w:val="none"/>
        </w:rPr>
        <w:t>材料、构件、建筑安装物、半成品、</w:t>
      </w:r>
    </w:p>
    <w:p w14:paraId="14D4891A">
      <w:pPr>
        <w:spacing w:line="312" w:lineRule="auto"/>
        <w:ind w:right="294"/>
        <w:rPr>
          <w:rFonts w:ascii="宋体" w:hAnsi="宋体" w:eastAsia="宋体" w:cs="宋体"/>
          <w:sz w:val="21"/>
          <w:szCs w:val="21"/>
          <w:highlight w:val="none"/>
        </w:rPr>
      </w:pPr>
      <w:r>
        <w:rPr>
          <w:rFonts w:ascii="宋体" w:hAnsi="宋体" w:eastAsia="宋体" w:cs="宋体"/>
          <w:sz w:val="21"/>
          <w:szCs w:val="21"/>
          <w:highlight w:val="none"/>
        </w:rPr>
        <w:t>成品进行的一般质量鉴定、检测和试验，由甲方委托的第三方检</w:t>
      </w:r>
      <w:r>
        <w:rPr>
          <w:rFonts w:ascii="宋体" w:hAnsi="宋体" w:eastAsia="宋体" w:cs="宋体"/>
          <w:spacing w:val="-1"/>
          <w:sz w:val="21"/>
          <w:szCs w:val="21"/>
          <w:highlight w:val="none"/>
        </w:rPr>
        <w:t>测试验机构实施，所发生</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的鉴定、检测和试验费用由甲方承担，不包</w:t>
      </w:r>
      <w:r>
        <w:rPr>
          <w:rFonts w:ascii="宋体" w:hAnsi="宋体" w:eastAsia="宋体" w:cs="宋体"/>
          <w:spacing w:val="-2"/>
          <w:sz w:val="21"/>
          <w:szCs w:val="21"/>
          <w:highlight w:val="none"/>
        </w:rPr>
        <w:t>含在合同价格中。</w:t>
      </w:r>
    </w:p>
    <w:p w14:paraId="376FAB65">
      <w:pPr>
        <w:spacing w:before="4" w:line="317" w:lineRule="auto"/>
        <w:ind w:right="292" w:firstLine="420"/>
        <w:rPr>
          <w:rFonts w:ascii="宋体" w:hAnsi="宋体" w:eastAsia="宋体" w:cs="宋体"/>
          <w:sz w:val="21"/>
          <w:szCs w:val="21"/>
          <w:highlight w:val="none"/>
        </w:rPr>
      </w:pPr>
      <w:r>
        <w:rPr>
          <w:rFonts w:ascii="宋体" w:hAnsi="宋体" w:eastAsia="宋体" w:cs="宋体"/>
          <w:sz w:val="21"/>
          <w:szCs w:val="21"/>
          <w:highlight w:val="none"/>
        </w:rPr>
        <w:t>实施前，由甲方、乙方和第三方检测试验机构签订</w:t>
      </w:r>
      <w:r>
        <w:rPr>
          <w:rFonts w:ascii="宋体" w:hAnsi="宋体" w:eastAsia="宋体" w:cs="宋体"/>
          <w:spacing w:val="-1"/>
          <w:sz w:val="21"/>
          <w:szCs w:val="21"/>
          <w:highlight w:val="none"/>
        </w:rPr>
        <w:t>三方合同，第三方检测试验机构分</w:t>
      </w:r>
      <w:r>
        <w:rPr>
          <w:rFonts w:ascii="宋体" w:hAnsi="宋体" w:eastAsia="宋体" w:cs="宋体"/>
          <w:sz w:val="21"/>
          <w:szCs w:val="21"/>
          <w:highlight w:val="none"/>
        </w:rPr>
        <w:t xml:space="preserve"> 别向乙方和甲方出具相应的检测试验报告。根据渝建〔201</w:t>
      </w:r>
      <w:r>
        <w:rPr>
          <w:rFonts w:ascii="宋体" w:hAnsi="宋体" w:eastAsia="宋体" w:cs="宋体"/>
          <w:spacing w:val="-1"/>
          <w:sz w:val="21"/>
          <w:szCs w:val="21"/>
          <w:highlight w:val="none"/>
        </w:rPr>
        <w:t>5〕420 号文和有关施工规范、</w:t>
      </w:r>
      <w:r>
        <w:rPr>
          <w:rFonts w:ascii="宋体" w:hAnsi="宋体" w:eastAsia="宋体" w:cs="宋体"/>
          <w:sz w:val="21"/>
          <w:szCs w:val="21"/>
          <w:highlight w:val="none"/>
        </w:rPr>
        <w:t xml:space="preserve"> 验收标准及施工图的规定或要求，所做的上述检测试验所需的试件取</w:t>
      </w:r>
      <w:r>
        <w:rPr>
          <w:rFonts w:ascii="宋体" w:hAnsi="宋体" w:eastAsia="宋体" w:cs="宋体"/>
          <w:spacing w:val="-1"/>
          <w:sz w:val="21"/>
          <w:szCs w:val="21"/>
          <w:highlight w:val="none"/>
        </w:rPr>
        <w:t>样、制作、送检，试</w:t>
      </w:r>
      <w:r>
        <w:rPr>
          <w:rFonts w:ascii="宋体" w:hAnsi="宋体" w:eastAsia="宋体" w:cs="宋体"/>
          <w:sz w:val="21"/>
          <w:szCs w:val="21"/>
          <w:highlight w:val="none"/>
        </w:rPr>
        <w:t xml:space="preserve"> 件制作需要提供的材料以及检测、试验的配合工作由乙方负责完成并</w:t>
      </w:r>
      <w:r>
        <w:rPr>
          <w:rFonts w:ascii="宋体" w:hAnsi="宋体" w:eastAsia="宋体" w:cs="宋体"/>
          <w:spacing w:val="-1"/>
          <w:sz w:val="21"/>
          <w:szCs w:val="21"/>
          <w:highlight w:val="none"/>
        </w:rPr>
        <w:t>承担由此产生的所有</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相关费用。</w:t>
      </w:r>
    </w:p>
    <w:p w14:paraId="37BAD666">
      <w:pPr>
        <w:spacing w:before="4" w:line="219" w:lineRule="auto"/>
        <w:ind w:left="420"/>
        <w:rPr>
          <w:rFonts w:ascii="宋体" w:hAnsi="宋体" w:eastAsia="宋体" w:cs="宋体"/>
          <w:sz w:val="21"/>
          <w:szCs w:val="21"/>
          <w:highlight w:val="none"/>
        </w:rPr>
      </w:pPr>
      <w:r>
        <w:rPr>
          <w:rFonts w:ascii="宋体" w:hAnsi="宋体" w:eastAsia="宋体" w:cs="宋体"/>
          <w:spacing w:val="-3"/>
          <w:sz w:val="21"/>
          <w:szCs w:val="21"/>
          <w:highlight w:val="none"/>
        </w:rPr>
        <w:t>2、特殊检验试验：</w:t>
      </w:r>
    </w:p>
    <w:p w14:paraId="29DCC05C">
      <w:pPr>
        <w:spacing w:before="92" w:line="303" w:lineRule="auto"/>
        <w:ind w:right="195" w:firstLine="529"/>
        <w:rPr>
          <w:rFonts w:ascii="宋体" w:hAnsi="宋体" w:eastAsia="宋体" w:cs="宋体"/>
          <w:sz w:val="21"/>
          <w:szCs w:val="21"/>
          <w:highlight w:val="none"/>
        </w:rPr>
      </w:pPr>
      <w:r>
        <w:rPr>
          <w:rFonts w:ascii="宋体" w:hAnsi="宋体" w:eastAsia="宋体" w:cs="宋体"/>
          <w:spacing w:val="2"/>
          <w:sz w:val="21"/>
          <w:szCs w:val="21"/>
          <w:highlight w:val="none"/>
        </w:rPr>
        <w:t>(1)除“施工措施的检测、试验”外，包括但不限于燃气管道的压力试验、强度试验</w:t>
      </w:r>
      <w:r>
        <w:rPr>
          <w:rFonts w:ascii="宋体" w:hAnsi="宋体" w:eastAsia="宋体" w:cs="宋体"/>
          <w:spacing w:val="7"/>
          <w:sz w:val="21"/>
          <w:szCs w:val="21"/>
          <w:highlight w:val="none"/>
        </w:rPr>
        <w:t xml:space="preserve"> </w:t>
      </w:r>
      <w:r>
        <w:rPr>
          <w:rFonts w:ascii="宋体" w:hAnsi="宋体" w:eastAsia="宋体" w:cs="宋体"/>
          <w:spacing w:val="5"/>
          <w:sz w:val="21"/>
          <w:szCs w:val="21"/>
          <w:highlight w:val="none"/>
        </w:rPr>
        <w:t>和气密性试验等(根据项目实际情况增减)设计施工规范及其他法律法</w:t>
      </w:r>
      <w:r>
        <w:rPr>
          <w:rFonts w:ascii="宋体" w:hAnsi="宋体" w:eastAsia="宋体" w:cs="宋体"/>
          <w:spacing w:val="4"/>
          <w:sz w:val="21"/>
          <w:szCs w:val="21"/>
          <w:highlight w:val="none"/>
        </w:rPr>
        <w:t>规规范规定的特殊</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检验试验项目，根据渝建〔2015〕42</w:t>
      </w:r>
      <w:r>
        <w:rPr>
          <w:rFonts w:ascii="宋体" w:hAnsi="宋体" w:eastAsia="宋体" w:cs="宋体"/>
          <w:spacing w:val="2"/>
          <w:sz w:val="21"/>
          <w:szCs w:val="21"/>
          <w:highlight w:val="none"/>
        </w:rPr>
        <w:t>0号文的规定，均由甲方委托相应的第三方检测试验</w:t>
      </w:r>
      <w:r>
        <w:rPr>
          <w:rFonts w:ascii="宋体" w:hAnsi="宋体" w:eastAsia="宋体" w:cs="宋体"/>
          <w:sz w:val="21"/>
          <w:szCs w:val="21"/>
          <w:highlight w:val="none"/>
        </w:rPr>
        <w:t xml:space="preserve">  机构进行检测，所发生的特殊检验试验费由甲方承担，不包含在合同</w:t>
      </w:r>
      <w:r>
        <w:rPr>
          <w:rFonts w:ascii="宋体" w:hAnsi="宋体" w:eastAsia="宋体" w:cs="宋体"/>
          <w:spacing w:val="-1"/>
          <w:sz w:val="21"/>
          <w:szCs w:val="21"/>
          <w:highlight w:val="none"/>
        </w:rPr>
        <w:t>价格中。甲方委托的</w:t>
      </w:r>
      <w:r>
        <w:rPr>
          <w:rFonts w:ascii="宋体" w:hAnsi="宋体" w:eastAsia="宋体" w:cs="宋体"/>
          <w:sz w:val="21"/>
          <w:szCs w:val="21"/>
          <w:highlight w:val="none"/>
        </w:rPr>
        <w:t xml:space="preserve">  第三方检测试验机构检测试验的试件所需的材料、取样、送检及相</w:t>
      </w:r>
      <w:r>
        <w:rPr>
          <w:rFonts w:ascii="宋体" w:hAnsi="宋体" w:eastAsia="宋体" w:cs="宋体"/>
          <w:spacing w:val="-1"/>
          <w:sz w:val="21"/>
          <w:szCs w:val="21"/>
          <w:highlight w:val="none"/>
        </w:rPr>
        <w:t>关配合工作由乙方负责</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完成并承担由此产生的所有相关费用。</w:t>
      </w:r>
    </w:p>
    <w:p w14:paraId="615A7B5D">
      <w:pPr>
        <w:spacing w:before="111" w:line="259" w:lineRule="auto"/>
        <w:ind w:firstLine="539"/>
        <w:rPr>
          <w:rFonts w:ascii="宋体" w:hAnsi="宋体" w:eastAsia="宋体" w:cs="宋体"/>
          <w:sz w:val="21"/>
          <w:szCs w:val="21"/>
          <w:highlight w:val="none"/>
        </w:rPr>
      </w:pPr>
      <w:r>
        <w:rPr>
          <w:rFonts w:ascii="宋体" w:hAnsi="宋体" w:eastAsia="宋体" w:cs="宋体"/>
          <w:spacing w:val="2"/>
          <w:sz w:val="21"/>
          <w:szCs w:val="21"/>
          <w:highlight w:val="none"/>
        </w:rPr>
        <w:t>(2)施工措施的检测、试验：因施工措施需</w:t>
      </w:r>
      <w:r>
        <w:rPr>
          <w:rFonts w:ascii="宋体" w:hAnsi="宋体" w:eastAsia="宋体" w:cs="宋体"/>
          <w:spacing w:val="1"/>
          <w:sz w:val="21"/>
          <w:szCs w:val="21"/>
          <w:highlight w:val="none"/>
        </w:rPr>
        <w:t>要而做的相关检测、试验由乙方负责实施，</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其费用由乙方承担。</w:t>
      </w:r>
    </w:p>
    <w:p w14:paraId="3B7EA45D">
      <w:pPr>
        <w:spacing w:before="121" w:line="219" w:lineRule="auto"/>
        <w:ind w:left="420"/>
        <w:rPr>
          <w:rFonts w:ascii="宋体" w:hAnsi="宋体" w:eastAsia="宋体" w:cs="宋体"/>
          <w:sz w:val="21"/>
          <w:szCs w:val="21"/>
          <w:highlight w:val="none"/>
        </w:rPr>
      </w:pPr>
      <w:r>
        <w:rPr>
          <w:rFonts w:ascii="宋体" w:hAnsi="宋体" w:eastAsia="宋体" w:cs="宋体"/>
          <w:spacing w:val="9"/>
          <w:sz w:val="21"/>
          <w:szCs w:val="21"/>
          <w:highlight w:val="none"/>
        </w:rPr>
        <w:t>3、专项检测：按相关专业标准执行(如有)。</w:t>
      </w:r>
    </w:p>
    <w:p w14:paraId="33675058">
      <w:pPr>
        <w:spacing w:before="102" w:line="263" w:lineRule="auto"/>
        <w:ind w:right="188" w:firstLine="420"/>
        <w:rPr>
          <w:rFonts w:ascii="宋体" w:hAnsi="宋体" w:eastAsia="宋体" w:cs="宋体"/>
          <w:sz w:val="21"/>
          <w:szCs w:val="21"/>
          <w:highlight w:val="none"/>
        </w:rPr>
      </w:pPr>
      <w:r>
        <w:rPr>
          <w:rFonts w:ascii="宋体" w:hAnsi="宋体" w:eastAsia="宋体" w:cs="宋体"/>
          <w:sz w:val="21"/>
          <w:szCs w:val="21"/>
          <w:highlight w:val="none"/>
        </w:rPr>
        <w:t>4、若因乙方取样、制样、送检及相关配合不及时而导致工程的</w:t>
      </w:r>
      <w:r>
        <w:rPr>
          <w:rFonts w:ascii="宋体" w:hAnsi="宋体" w:eastAsia="宋体" w:cs="宋体"/>
          <w:spacing w:val="-1"/>
          <w:sz w:val="21"/>
          <w:szCs w:val="21"/>
          <w:highlight w:val="none"/>
        </w:rPr>
        <w:t>工期和费用增加，影响</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的工期不予延长，增加费用由乙方承担。</w:t>
      </w:r>
    </w:p>
    <w:p w14:paraId="3BF5D9F0">
      <w:pPr>
        <w:spacing w:line="263" w:lineRule="auto"/>
        <w:rPr>
          <w:rFonts w:ascii="宋体" w:hAnsi="宋体" w:eastAsia="宋体" w:cs="宋体"/>
          <w:sz w:val="21"/>
          <w:szCs w:val="21"/>
          <w:highlight w:val="none"/>
        </w:rPr>
        <w:sectPr>
          <w:footerReference r:id="rId15" w:type="default"/>
          <w:pgSz w:w="11910" w:h="16840"/>
          <w:pgMar w:top="1431" w:right="1655" w:bottom="1134" w:left="1779" w:header="0" w:footer="999" w:gutter="0"/>
          <w:pgNumType w:fmt="decimal"/>
          <w:cols w:space="720" w:num="1"/>
        </w:sectPr>
      </w:pPr>
    </w:p>
    <w:p w14:paraId="5F66ABE1">
      <w:pPr>
        <w:spacing w:before="107"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5、检测试验不合格的项目，其缺陷处理和复测费用由乙方承担，工期不予延长。</w:t>
      </w:r>
    </w:p>
    <w:p w14:paraId="1348DA90">
      <w:pPr>
        <w:spacing w:before="115" w:line="218" w:lineRule="auto"/>
        <w:ind w:left="526"/>
        <w:rPr>
          <w:rFonts w:ascii="宋体" w:hAnsi="宋体" w:eastAsia="宋体" w:cs="宋体"/>
          <w:sz w:val="21"/>
          <w:szCs w:val="21"/>
          <w:highlight w:val="none"/>
        </w:rPr>
      </w:pPr>
      <w:r>
        <w:rPr>
          <w:rFonts w:ascii="宋体" w:hAnsi="宋体" w:eastAsia="宋体" w:cs="宋体"/>
          <w:b/>
          <w:bCs/>
          <w:spacing w:val="4"/>
          <w:sz w:val="21"/>
          <w:szCs w:val="21"/>
          <w:highlight w:val="none"/>
        </w:rPr>
        <w:t>十二、价格调整</w:t>
      </w:r>
    </w:p>
    <w:p w14:paraId="190D290A">
      <w:pPr>
        <w:spacing w:before="114" w:line="218" w:lineRule="auto"/>
        <w:ind w:left="413"/>
        <w:rPr>
          <w:rFonts w:ascii="宋体" w:hAnsi="宋体" w:eastAsia="宋体" w:cs="宋体"/>
          <w:sz w:val="21"/>
          <w:szCs w:val="21"/>
          <w:highlight w:val="none"/>
        </w:rPr>
      </w:pPr>
      <w:r>
        <w:rPr>
          <w:rFonts w:ascii="宋体" w:hAnsi="宋体" w:eastAsia="宋体" w:cs="宋体"/>
          <w:spacing w:val="-2"/>
          <w:sz w:val="21"/>
          <w:szCs w:val="21"/>
          <w:highlight w:val="none"/>
        </w:rPr>
        <w:t>市场价格波动是否调整合同价格的约定：不调整。</w:t>
      </w:r>
    </w:p>
    <w:p w14:paraId="6F43A92A">
      <w:pPr>
        <w:spacing w:before="111" w:line="219" w:lineRule="auto"/>
        <w:ind w:left="416"/>
        <w:rPr>
          <w:rFonts w:ascii="宋体" w:hAnsi="宋体" w:eastAsia="宋体" w:cs="宋体"/>
          <w:sz w:val="21"/>
          <w:szCs w:val="21"/>
          <w:highlight w:val="none"/>
        </w:rPr>
      </w:pPr>
      <w:r>
        <w:rPr>
          <w:rFonts w:ascii="宋体" w:hAnsi="宋体" w:eastAsia="宋体" w:cs="宋体"/>
          <w:b/>
          <w:bCs/>
          <w:spacing w:val="1"/>
          <w:sz w:val="21"/>
          <w:szCs w:val="21"/>
          <w:highlight w:val="none"/>
        </w:rPr>
        <w:t>十三、计量与支付</w:t>
      </w:r>
    </w:p>
    <w:p w14:paraId="3CFEE720">
      <w:pPr>
        <w:spacing w:before="114" w:line="220" w:lineRule="auto"/>
        <w:ind w:left="413"/>
        <w:rPr>
          <w:rFonts w:ascii="宋体" w:hAnsi="宋体" w:eastAsia="宋体" w:cs="宋体"/>
          <w:sz w:val="21"/>
          <w:szCs w:val="21"/>
          <w:highlight w:val="none"/>
        </w:rPr>
      </w:pPr>
      <w:r>
        <w:rPr>
          <w:rFonts w:ascii="宋体" w:hAnsi="宋体" w:eastAsia="宋体" w:cs="宋体"/>
          <w:sz w:val="21"/>
          <w:szCs w:val="21"/>
          <w:highlight w:val="none"/>
        </w:rPr>
        <w:t>1.</w:t>
      </w:r>
      <w:r>
        <w:rPr>
          <w:rFonts w:ascii="宋体" w:hAnsi="宋体" w:eastAsia="宋体" w:cs="宋体"/>
          <w:spacing w:val="-8"/>
          <w:sz w:val="21"/>
          <w:szCs w:val="21"/>
          <w:highlight w:val="none"/>
        </w:rPr>
        <w:t xml:space="preserve"> </w:t>
      </w:r>
      <w:r>
        <w:rPr>
          <w:rFonts w:ascii="宋体" w:hAnsi="宋体" w:eastAsia="宋体" w:cs="宋体"/>
          <w:sz w:val="21"/>
          <w:szCs w:val="21"/>
          <w:highlight w:val="none"/>
        </w:rPr>
        <w:t>计量原则</w:t>
      </w:r>
    </w:p>
    <w:p w14:paraId="1042F500">
      <w:pPr>
        <w:tabs>
          <w:tab w:val="left" w:pos="123"/>
        </w:tabs>
        <w:spacing w:before="89" w:line="313" w:lineRule="auto"/>
        <w:ind w:left="3" w:firstLine="410"/>
        <w:rPr>
          <w:rFonts w:ascii="宋体" w:hAnsi="宋体" w:eastAsia="宋体" w:cs="宋体"/>
          <w:sz w:val="21"/>
          <w:szCs w:val="21"/>
          <w:highlight w:val="none"/>
        </w:rPr>
      </w:pPr>
      <w:r>
        <w:rPr>
          <w:rFonts w:ascii="宋体" w:hAnsi="宋体" w:eastAsia="宋体" w:cs="宋体"/>
          <w:sz w:val="21"/>
          <w:szCs w:val="21"/>
          <w:highlight w:val="none"/>
        </w:rPr>
        <w:t>工程量按《房屋建筑与装饰工程工程量计算规范》</w:t>
      </w:r>
      <w:r>
        <w:rPr>
          <w:rFonts w:ascii="宋体" w:hAnsi="宋体" w:eastAsia="宋体" w:cs="宋体"/>
          <w:spacing w:val="-25"/>
          <w:sz w:val="21"/>
          <w:szCs w:val="21"/>
          <w:highlight w:val="none"/>
        </w:rPr>
        <w:t xml:space="preserve"> </w:t>
      </w:r>
      <w:r>
        <w:rPr>
          <w:rFonts w:ascii="Times New Roman" w:hAnsi="Times New Roman" w:eastAsia="Times New Roman" w:cs="Times New Roman"/>
          <w:sz w:val="21"/>
          <w:szCs w:val="21"/>
          <w:highlight w:val="none"/>
        </w:rPr>
        <w:t>(GB50854-201</w:t>
      </w:r>
      <w:r>
        <w:rPr>
          <w:rFonts w:ascii="Times New Roman" w:hAnsi="Times New Roman" w:eastAsia="Times New Roman" w:cs="Times New Roman"/>
          <w:spacing w:val="-1"/>
          <w:sz w:val="21"/>
          <w:szCs w:val="21"/>
          <w:highlight w:val="none"/>
        </w:rPr>
        <w:t>3)</w:t>
      </w:r>
      <w:r>
        <w:rPr>
          <w:rFonts w:ascii="宋体" w:hAnsi="宋体" w:eastAsia="宋体" w:cs="宋体"/>
          <w:spacing w:val="-1"/>
          <w:sz w:val="21"/>
          <w:szCs w:val="21"/>
          <w:highlight w:val="none"/>
        </w:rPr>
        <w:t>、《</w:t>
      </w:r>
      <w:r>
        <w:rPr>
          <w:rFonts w:ascii="宋体" w:hAnsi="宋体" w:eastAsia="宋体" w:cs="宋体"/>
          <w:spacing w:val="68"/>
          <w:sz w:val="21"/>
          <w:szCs w:val="21"/>
          <w:highlight w:val="none"/>
        </w:rPr>
        <w:t xml:space="preserve"> </w:t>
      </w:r>
      <w:r>
        <w:rPr>
          <w:rFonts w:ascii="宋体" w:hAnsi="宋体" w:eastAsia="宋体" w:cs="宋体"/>
          <w:spacing w:val="-1"/>
          <w:sz w:val="21"/>
          <w:szCs w:val="21"/>
          <w:highlight w:val="none"/>
        </w:rPr>
        <w:t>仿古建筑工</w:t>
      </w:r>
      <w:r>
        <w:rPr>
          <w:rFonts w:ascii="宋体" w:hAnsi="宋体" w:eastAsia="宋体" w:cs="宋体"/>
          <w:sz w:val="21"/>
          <w:szCs w:val="21"/>
          <w:highlight w:val="none"/>
        </w:rPr>
        <w:t xml:space="preserve">   程工程量计算规范》</w:t>
      </w:r>
      <w:r>
        <w:rPr>
          <w:rFonts w:ascii="宋体" w:hAnsi="宋体" w:eastAsia="宋体" w:cs="宋体"/>
          <w:spacing w:val="-34"/>
          <w:sz w:val="21"/>
          <w:szCs w:val="21"/>
          <w:highlight w:val="none"/>
        </w:rPr>
        <w:t xml:space="preserve"> </w:t>
      </w:r>
      <w:r>
        <w:rPr>
          <w:rFonts w:ascii="宋体" w:hAnsi="宋体" w:eastAsia="宋体" w:cs="宋体"/>
          <w:sz w:val="21"/>
          <w:szCs w:val="21"/>
          <w:highlight w:val="none"/>
        </w:rPr>
        <w:t>(GB50855-2013)、《 通用安装工程工程量计算规范》</w:t>
      </w:r>
      <w:r>
        <w:rPr>
          <w:rFonts w:ascii="宋体" w:hAnsi="宋体" w:eastAsia="宋体" w:cs="宋体"/>
          <w:spacing w:val="-26"/>
          <w:sz w:val="21"/>
          <w:szCs w:val="21"/>
          <w:highlight w:val="none"/>
        </w:rPr>
        <w:t xml:space="preserve"> </w:t>
      </w:r>
      <w:r>
        <w:rPr>
          <w:rFonts w:ascii="宋体" w:hAnsi="宋体" w:eastAsia="宋体" w:cs="宋体"/>
          <w:sz w:val="21"/>
          <w:szCs w:val="21"/>
          <w:highlight w:val="none"/>
        </w:rPr>
        <w:t>(GB50856-2</w:t>
      </w:r>
      <w:r>
        <w:rPr>
          <w:rFonts w:ascii="宋体" w:hAnsi="宋体" w:eastAsia="宋体" w:cs="宋体"/>
          <w:spacing w:val="-1"/>
          <w:sz w:val="21"/>
          <w:szCs w:val="21"/>
          <w:highlight w:val="none"/>
        </w:rPr>
        <w:t>01</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3)、《市政工程工程量计算规范》</w:t>
      </w:r>
      <w:r>
        <w:rPr>
          <w:rFonts w:ascii="宋体" w:hAnsi="宋体" w:eastAsia="宋体" w:cs="宋体"/>
          <w:spacing w:val="69"/>
          <w:sz w:val="21"/>
          <w:szCs w:val="21"/>
          <w:highlight w:val="none"/>
        </w:rPr>
        <w:t xml:space="preserve"> </w:t>
      </w:r>
      <w:r>
        <w:rPr>
          <w:rFonts w:ascii="宋体" w:hAnsi="宋体" w:eastAsia="宋体" w:cs="宋体"/>
          <w:spacing w:val="-1"/>
          <w:sz w:val="21"/>
          <w:szCs w:val="21"/>
          <w:highlight w:val="none"/>
        </w:rPr>
        <w:t>(GB50857-2013)、《</w:t>
      </w:r>
      <w:r>
        <w:rPr>
          <w:rFonts w:ascii="宋体" w:hAnsi="宋体" w:eastAsia="宋体" w:cs="宋体"/>
          <w:spacing w:val="71"/>
          <w:sz w:val="21"/>
          <w:szCs w:val="21"/>
          <w:highlight w:val="none"/>
        </w:rPr>
        <w:t xml:space="preserve"> </w:t>
      </w:r>
      <w:r>
        <w:rPr>
          <w:rFonts w:ascii="宋体" w:hAnsi="宋体" w:eastAsia="宋体" w:cs="宋体"/>
          <w:spacing w:val="-1"/>
          <w:sz w:val="21"/>
          <w:szCs w:val="21"/>
          <w:highlight w:val="none"/>
        </w:rPr>
        <w:t>园林绿化工程工程量计算规范》</w:t>
      </w:r>
      <w:r>
        <w:rPr>
          <w:rFonts w:ascii="宋体" w:hAnsi="宋体" w:eastAsia="宋体" w:cs="宋体"/>
          <w:sz w:val="21"/>
          <w:szCs w:val="21"/>
          <w:highlight w:val="none"/>
        </w:rPr>
        <w:t xml:space="preserve">  </w:t>
      </w:r>
      <w:r>
        <w:rPr>
          <w:rFonts w:ascii="宋体" w:hAnsi="宋体" w:eastAsia="宋体" w:cs="宋体"/>
          <w:sz w:val="21"/>
          <w:szCs w:val="21"/>
          <w:highlight w:val="none"/>
        </w:rPr>
        <w:tab/>
      </w:r>
      <w:r>
        <w:rPr>
          <w:rFonts w:ascii="宋体" w:hAnsi="宋体" w:eastAsia="宋体" w:cs="宋体"/>
          <w:spacing w:val="-1"/>
          <w:sz w:val="21"/>
          <w:szCs w:val="21"/>
          <w:highlight w:val="none"/>
        </w:rPr>
        <w:t>(GB50858-2013)、 《矿山工程工程量计算规范》 (GB5085</w:t>
      </w:r>
      <w:r>
        <w:rPr>
          <w:rFonts w:ascii="宋体" w:hAnsi="宋体" w:eastAsia="宋体" w:cs="宋体"/>
          <w:spacing w:val="-2"/>
          <w:sz w:val="21"/>
          <w:szCs w:val="21"/>
          <w:highlight w:val="none"/>
        </w:rPr>
        <w:t>9-2013)、《</w:t>
      </w:r>
      <w:r>
        <w:rPr>
          <w:rFonts w:ascii="宋体" w:hAnsi="宋体" w:eastAsia="宋体" w:cs="宋体"/>
          <w:spacing w:val="70"/>
          <w:sz w:val="21"/>
          <w:szCs w:val="21"/>
          <w:highlight w:val="none"/>
        </w:rPr>
        <w:t xml:space="preserve"> </w:t>
      </w:r>
      <w:r>
        <w:rPr>
          <w:rFonts w:ascii="宋体" w:hAnsi="宋体" w:eastAsia="宋体" w:cs="宋体"/>
          <w:spacing w:val="-2"/>
          <w:sz w:val="21"/>
          <w:szCs w:val="21"/>
          <w:highlight w:val="none"/>
        </w:rPr>
        <w:t>构筑物工程工程</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量计算规范》</w:t>
      </w:r>
      <w:r>
        <w:rPr>
          <w:rFonts w:ascii="宋体" w:hAnsi="宋体" w:eastAsia="宋体" w:cs="宋体"/>
          <w:spacing w:val="-19"/>
          <w:sz w:val="21"/>
          <w:szCs w:val="21"/>
          <w:highlight w:val="none"/>
        </w:rPr>
        <w:t xml:space="preserve"> </w:t>
      </w:r>
      <w:r>
        <w:rPr>
          <w:rFonts w:ascii="宋体" w:hAnsi="宋体" w:eastAsia="宋体" w:cs="宋体"/>
          <w:spacing w:val="-2"/>
          <w:sz w:val="21"/>
          <w:szCs w:val="21"/>
          <w:highlight w:val="none"/>
        </w:rPr>
        <w:t>(GB50860-2013)、</w:t>
      </w:r>
      <w:r>
        <w:rPr>
          <w:rFonts w:ascii="宋体" w:hAnsi="宋体" w:eastAsia="宋体" w:cs="宋体"/>
          <w:spacing w:val="56"/>
          <w:sz w:val="21"/>
          <w:szCs w:val="21"/>
          <w:highlight w:val="none"/>
        </w:rPr>
        <w:t xml:space="preserve"> </w:t>
      </w:r>
      <w:r>
        <w:rPr>
          <w:rFonts w:ascii="宋体" w:hAnsi="宋体" w:eastAsia="宋体" w:cs="宋体"/>
          <w:spacing w:val="-2"/>
          <w:sz w:val="21"/>
          <w:szCs w:val="21"/>
          <w:highlight w:val="none"/>
        </w:rPr>
        <w:t>《城市轨道交通工程工程量计算规范》(GB50861-2013)</w:t>
      </w:r>
      <w:r>
        <w:rPr>
          <w:rFonts w:ascii="宋体" w:hAnsi="宋体" w:eastAsia="宋体" w:cs="宋体"/>
          <w:sz w:val="21"/>
          <w:szCs w:val="21"/>
          <w:highlight w:val="none"/>
        </w:rPr>
        <w:t xml:space="preserve">   和《爆破工程工程量计算规范》</w:t>
      </w:r>
      <w:r>
        <w:rPr>
          <w:rFonts w:ascii="宋体" w:hAnsi="宋体" w:eastAsia="宋体" w:cs="宋体"/>
          <w:spacing w:val="-35"/>
          <w:sz w:val="21"/>
          <w:szCs w:val="21"/>
          <w:highlight w:val="none"/>
        </w:rPr>
        <w:t xml:space="preserve"> </w:t>
      </w:r>
      <w:r>
        <w:rPr>
          <w:rFonts w:ascii="Times New Roman" w:hAnsi="Times New Roman" w:eastAsia="Times New Roman" w:cs="Times New Roman"/>
          <w:sz w:val="21"/>
          <w:szCs w:val="21"/>
          <w:highlight w:val="none"/>
        </w:rPr>
        <w:t>(GB508</w:t>
      </w:r>
      <w:r>
        <w:rPr>
          <w:rFonts w:ascii="Times New Roman" w:hAnsi="Times New Roman" w:eastAsia="Times New Roman" w:cs="Times New Roman"/>
          <w:spacing w:val="-1"/>
          <w:sz w:val="21"/>
          <w:szCs w:val="21"/>
          <w:highlight w:val="none"/>
        </w:rPr>
        <w:t>62-2013)</w:t>
      </w:r>
      <w:r>
        <w:rPr>
          <w:rFonts w:ascii="宋体" w:hAnsi="宋体" w:eastAsia="宋体" w:cs="宋体"/>
          <w:spacing w:val="-1"/>
          <w:sz w:val="21"/>
          <w:szCs w:val="21"/>
          <w:highlight w:val="none"/>
        </w:rPr>
        <w:t>《</w:t>
      </w:r>
      <w:r>
        <w:rPr>
          <w:rFonts w:ascii="宋体" w:hAnsi="宋体" w:eastAsia="宋体" w:cs="宋体"/>
          <w:spacing w:val="68"/>
          <w:sz w:val="21"/>
          <w:szCs w:val="21"/>
          <w:highlight w:val="none"/>
        </w:rPr>
        <w:t xml:space="preserve"> </w:t>
      </w:r>
      <w:r>
        <w:rPr>
          <w:rFonts w:ascii="宋体" w:hAnsi="宋体" w:eastAsia="宋体" w:cs="宋体"/>
          <w:spacing w:val="-1"/>
          <w:sz w:val="21"/>
          <w:szCs w:val="21"/>
          <w:highlight w:val="none"/>
        </w:rPr>
        <w:t>重庆市建设工程工程量清单计价规则》</w:t>
      </w:r>
      <w:r>
        <w:rPr>
          <w:rFonts w:ascii="宋体" w:hAnsi="宋体" w:eastAsia="宋体" w:cs="宋体"/>
          <w:sz w:val="21"/>
          <w:szCs w:val="21"/>
          <w:highlight w:val="none"/>
        </w:rPr>
        <w:t xml:space="preserve"> </w:t>
      </w:r>
      <w:r>
        <w:rPr>
          <w:rFonts w:ascii="宋体" w:hAnsi="宋体" w:eastAsia="宋体" w:cs="宋体"/>
          <w:sz w:val="21"/>
          <w:szCs w:val="21"/>
          <w:highlight w:val="none"/>
        </w:rPr>
        <w:tab/>
      </w:r>
      <w:r>
        <w:rPr>
          <w:rFonts w:ascii="宋体" w:hAnsi="宋体" w:eastAsia="宋体" w:cs="宋体"/>
          <w:spacing w:val="-1"/>
          <w:sz w:val="21"/>
          <w:szCs w:val="21"/>
          <w:highlight w:val="none"/>
        </w:rPr>
        <w:t>(CQJJGZ-2013)、《</w:t>
      </w:r>
      <w:r>
        <w:rPr>
          <w:rFonts w:ascii="宋体" w:hAnsi="宋体" w:eastAsia="宋体" w:cs="宋体"/>
          <w:spacing w:val="35"/>
          <w:sz w:val="21"/>
          <w:szCs w:val="21"/>
          <w:highlight w:val="none"/>
        </w:rPr>
        <w:t xml:space="preserve"> </w:t>
      </w:r>
      <w:r>
        <w:rPr>
          <w:rFonts w:ascii="宋体" w:hAnsi="宋体" w:eastAsia="宋体" w:cs="宋体"/>
          <w:spacing w:val="-1"/>
          <w:sz w:val="21"/>
          <w:szCs w:val="21"/>
          <w:highlight w:val="none"/>
        </w:rPr>
        <w:t>重庆市建设工程工程量计算规</w:t>
      </w:r>
      <w:r>
        <w:rPr>
          <w:rFonts w:ascii="宋体" w:hAnsi="宋体" w:eastAsia="宋体" w:cs="宋体"/>
          <w:spacing w:val="-2"/>
          <w:sz w:val="21"/>
          <w:szCs w:val="21"/>
          <w:highlight w:val="none"/>
        </w:rPr>
        <w:t>则》</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(CQJLGZ-2013)</w:t>
      </w:r>
      <w:r>
        <w:rPr>
          <w:rFonts w:ascii="宋体" w:hAnsi="宋体" w:eastAsia="宋体" w:cs="宋体"/>
          <w:spacing w:val="65"/>
          <w:sz w:val="21"/>
          <w:szCs w:val="21"/>
          <w:highlight w:val="none"/>
        </w:rPr>
        <w:t xml:space="preserve"> </w:t>
      </w:r>
      <w:r>
        <w:rPr>
          <w:rFonts w:ascii="宋体" w:hAnsi="宋体" w:eastAsia="宋体" w:cs="宋体"/>
          <w:spacing w:val="-2"/>
          <w:sz w:val="21"/>
          <w:szCs w:val="21"/>
          <w:highlight w:val="none"/>
        </w:rPr>
        <w:t>等规定的计算规</w:t>
      </w:r>
      <w:r>
        <w:rPr>
          <w:rFonts w:ascii="宋体" w:hAnsi="宋体" w:eastAsia="宋体" w:cs="宋体"/>
          <w:sz w:val="21"/>
          <w:szCs w:val="21"/>
          <w:highlight w:val="none"/>
        </w:rPr>
        <w:t xml:space="preserve">   </w:t>
      </w:r>
      <w:r>
        <w:rPr>
          <w:rFonts w:ascii="宋体" w:hAnsi="宋体" w:eastAsia="宋体" w:cs="宋体"/>
          <w:spacing w:val="-11"/>
          <w:sz w:val="21"/>
          <w:szCs w:val="21"/>
          <w:highlight w:val="none"/>
        </w:rPr>
        <w:t>则。</w:t>
      </w:r>
    </w:p>
    <w:p w14:paraId="1F571BC4">
      <w:pPr>
        <w:spacing w:before="42" w:line="219" w:lineRule="auto"/>
        <w:ind w:left="413"/>
        <w:rPr>
          <w:rFonts w:ascii="宋体" w:hAnsi="宋体" w:eastAsia="宋体" w:cs="宋体"/>
          <w:sz w:val="21"/>
          <w:szCs w:val="21"/>
          <w:highlight w:val="none"/>
        </w:rPr>
      </w:pPr>
      <w:r>
        <w:rPr>
          <w:rFonts w:ascii="宋体" w:hAnsi="宋体" w:eastAsia="宋体" w:cs="宋体"/>
          <w:spacing w:val="15"/>
          <w:sz w:val="21"/>
          <w:szCs w:val="21"/>
          <w:highlight w:val="none"/>
        </w:rPr>
        <w:t>2.工程款支付</w:t>
      </w:r>
    </w:p>
    <w:p w14:paraId="474DAAD9">
      <w:pPr>
        <w:spacing w:before="152" w:line="351" w:lineRule="auto"/>
        <w:ind w:left="3" w:right="87" w:firstLine="519"/>
        <w:rPr>
          <w:rFonts w:ascii="宋体" w:hAnsi="宋体" w:eastAsia="宋体" w:cs="宋体"/>
          <w:sz w:val="21"/>
          <w:szCs w:val="21"/>
          <w:highlight w:val="none"/>
        </w:rPr>
      </w:pPr>
      <w:r>
        <w:rPr>
          <w:rFonts w:ascii="宋体" w:hAnsi="宋体" w:eastAsia="宋体" w:cs="宋体"/>
          <w:spacing w:val="3"/>
          <w:sz w:val="21"/>
          <w:szCs w:val="21"/>
          <w:highlight w:val="none"/>
        </w:rPr>
        <w:t>(1)所有工程款在达到付款节点后，由乙方开具工程款等额的发票与丙方，丙</w:t>
      </w:r>
      <w:r>
        <w:rPr>
          <w:rFonts w:ascii="宋体" w:hAnsi="宋体" w:eastAsia="宋体" w:cs="宋体"/>
          <w:spacing w:val="2"/>
          <w:sz w:val="21"/>
          <w:szCs w:val="21"/>
          <w:highlight w:val="none"/>
        </w:rPr>
        <w:t>方将相</w:t>
      </w:r>
      <w:r>
        <w:rPr>
          <w:rFonts w:ascii="宋体" w:hAnsi="宋体" w:eastAsia="宋体" w:cs="宋体"/>
          <w:sz w:val="21"/>
          <w:szCs w:val="21"/>
          <w:highlight w:val="none"/>
        </w:rPr>
        <w:t xml:space="preserve"> 应款项划拨至甲方，由甲方代为支付；甲方未收到丙方足额款项前</w:t>
      </w:r>
      <w:r>
        <w:rPr>
          <w:rFonts w:ascii="宋体" w:hAnsi="宋体" w:eastAsia="宋体" w:cs="宋体"/>
          <w:spacing w:val="-1"/>
          <w:sz w:val="21"/>
          <w:szCs w:val="21"/>
          <w:highlight w:val="none"/>
        </w:rPr>
        <w:t>，有权暂缓向乙方支付</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项目进度款与尾款。</w:t>
      </w:r>
    </w:p>
    <w:p w14:paraId="357DC7B2">
      <w:pPr>
        <w:spacing w:before="5" w:line="351" w:lineRule="auto"/>
        <w:ind w:left="3" w:right="12" w:firstLine="410"/>
        <w:rPr>
          <w:rFonts w:ascii="宋体" w:hAnsi="宋体" w:eastAsia="宋体" w:cs="宋体"/>
          <w:sz w:val="21"/>
          <w:szCs w:val="21"/>
          <w:highlight w:val="none"/>
        </w:rPr>
      </w:pPr>
      <w:r>
        <w:rPr>
          <w:rFonts w:ascii="宋体" w:hAnsi="宋体" w:eastAsia="宋体" w:cs="宋体"/>
          <w:sz w:val="21"/>
          <w:szCs w:val="21"/>
          <w:highlight w:val="none"/>
        </w:rPr>
        <w:t>本项目计税方式为一般计税法，增值税发票</w:t>
      </w:r>
      <w:r>
        <w:rPr>
          <w:rFonts w:ascii="宋体" w:hAnsi="宋体" w:eastAsia="宋体" w:cs="宋体"/>
          <w:spacing w:val="-1"/>
          <w:sz w:val="21"/>
          <w:szCs w:val="21"/>
          <w:highlight w:val="none"/>
        </w:rPr>
        <w:t>必须符合中国《增值税专业发票使用规定》</w:t>
      </w:r>
      <w:r>
        <w:rPr>
          <w:rFonts w:ascii="宋体" w:hAnsi="宋体" w:eastAsia="宋体" w:cs="宋体"/>
          <w:sz w:val="21"/>
          <w:szCs w:val="21"/>
          <w:highlight w:val="none"/>
        </w:rPr>
        <w:t xml:space="preserve"> 等相关法律法规。若乙方开具的增值税专用发票是无效虚假发票</w:t>
      </w:r>
      <w:r>
        <w:rPr>
          <w:rFonts w:ascii="宋体" w:hAnsi="宋体" w:eastAsia="宋体" w:cs="宋体"/>
          <w:spacing w:val="-1"/>
          <w:sz w:val="21"/>
          <w:szCs w:val="21"/>
          <w:highlight w:val="none"/>
        </w:rPr>
        <w:t>或者发生延迟开具增值税</w:t>
      </w:r>
      <w:r>
        <w:rPr>
          <w:rFonts w:ascii="宋体" w:hAnsi="宋体" w:eastAsia="宋体" w:cs="宋体"/>
          <w:sz w:val="21"/>
          <w:szCs w:val="21"/>
          <w:highlight w:val="none"/>
        </w:rPr>
        <w:t xml:space="preserve">   专用发票的情况，在乙方开具符合约定的发票前丙方有权暂不付</w:t>
      </w:r>
      <w:r>
        <w:rPr>
          <w:rFonts w:ascii="宋体" w:hAnsi="宋体" w:eastAsia="宋体" w:cs="宋体"/>
          <w:spacing w:val="-1"/>
          <w:sz w:val="21"/>
          <w:szCs w:val="21"/>
          <w:highlight w:val="none"/>
        </w:rPr>
        <w:t>款，并不承担逾期付款的</w:t>
      </w:r>
      <w:r>
        <w:rPr>
          <w:rFonts w:ascii="宋体" w:hAnsi="宋体" w:eastAsia="宋体" w:cs="宋体"/>
          <w:sz w:val="21"/>
          <w:szCs w:val="21"/>
          <w:highlight w:val="none"/>
        </w:rPr>
        <w:t xml:space="preserve">   违约责任，乙方应负责赔偿甲方与丙方因无效虚假发票或延迟开具</w:t>
      </w:r>
      <w:r>
        <w:rPr>
          <w:rFonts w:ascii="宋体" w:hAnsi="宋体" w:eastAsia="宋体" w:cs="宋体"/>
          <w:spacing w:val="-1"/>
          <w:sz w:val="21"/>
          <w:szCs w:val="21"/>
          <w:highlight w:val="none"/>
        </w:rPr>
        <w:t>发票造成的一切损失或</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损害，包括但不限于税金、附加费、罚金、滞纳金和法律费用。</w:t>
      </w:r>
    </w:p>
    <w:p w14:paraId="27FB501F">
      <w:pPr>
        <w:spacing w:line="219" w:lineRule="auto"/>
        <w:ind w:left="523"/>
        <w:rPr>
          <w:rFonts w:ascii="宋体" w:hAnsi="宋体" w:eastAsia="宋体" w:cs="宋体"/>
          <w:sz w:val="21"/>
          <w:szCs w:val="21"/>
          <w:highlight w:val="none"/>
        </w:rPr>
      </w:pPr>
      <w:r>
        <w:rPr>
          <w:rFonts w:ascii="宋体" w:hAnsi="宋体" w:eastAsia="宋体" w:cs="宋体"/>
          <w:spacing w:val="2"/>
          <w:sz w:val="21"/>
          <w:szCs w:val="21"/>
          <w:highlight w:val="none"/>
        </w:rPr>
        <w:t>(2)项目竣工验收合格后，丙方支付至合同暂定金额的80%。</w:t>
      </w:r>
    </w:p>
    <w:p w14:paraId="0C94A853">
      <w:pPr>
        <w:spacing w:before="149" w:line="308" w:lineRule="auto"/>
        <w:ind w:left="3" w:right="93" w:firstLine="519"/>
        <w:rPr>
          <w:rFonts w:ascii="宋体" w:hAnsi="宋体" w:eastAsia="宋体" w:cs="宋体"/>
          <w:sz w:val="21"/>
          <w:szCs w:val="21"/>
          <w:highlight w:val="none"/>
        </w:rPr>
      </w:pPr>
      <w:r>
        <w:rPr>
          <w:rFonts w:ascii="宋体" w:hAnsi="宋体" w:eastAsia="宋体" w:cs="宋体"/>
          <w:spacing w:val="3"/>
          <w:sz w:val="21"/>
          <w:szCs w:val="21"/>
          <w:highlight w:val="none"/>
        </w:rPr>
        <w:t>(3)项目竣工验收合格且完成结算审计后，丙方向甲方支付</w:t>
      </w:r>
      <w:r>
        <w:rPr>
          <w:rFonts w:ascii="宋体" w:hAnsi="宋体" w:eastAsia="宋体" w:cs="宋体"/>
          <w:spacing w:val="2"/>
          <w:sz w:val="21"/>
          <w:szCs w:val="21"/>
          <w:highlight w:val="none"/>
        </w:rPr>
        <w:t>至项目审定结算费用的10</w:t>
      </w:r>
      <w:r>
        <w:rPr>
          <w:rFonts w:ascii="宋体" w:hAnsi="宋体" w:eastAsia="宋体" w:cs="宋体"/>
          <w:sz w:val="21"/>
          <w:szCs w:val="21"/>
          <w:highlight w:val="none"/>
        </w:rPr>
        <w:t xml:space="preserve"> 0%。甲方应按项目审定的结算金额的3%作为质量保证金汇入丙方</w:t>
      </w:r>
      <w:r>
        <w:rPr>
          <w:rFonts w:ascii="宋体" w:hAnsi="宋体" w:eastAsia="宋体" w:cs="宋体"/>
          <w:spacing w:val="-1"/>
          <w:sz w:val="21"/>
          <w:szCs w:val="21"/>
          <w:highlight w:val="none"/>
        </w:rPr>
        <w:t>指暂存定账。质保期满验</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收合格后三十日内，工程质保金质保期满后由丙方无息退还。</w:t>
      </w:r>
    </w:p>
    <w:p w14:paraId="17566170">
      <w:pPr>
        <w:spacing w:before="148" w:line="319" w:lineRule="auto"/>
        <w:ind w:left="3" w:right="96" w:firstLine="519"/>
        <w:rPr>
          <w:rFonts w:ascii="宋体" w:hAnsi="宋体" w:eastAsia="宋体" w:cs="宋体"/>
          <w:sz w:val="21"/>
          <w:szCs w:val="21"/>
          <w:highlight w:val="none"/>
        </w:rPr>
      </w:pPr>
      <w:r>
        <w:rPr>
          <w:rFonts w:ascii="宋体" w:hAnsi="宋体" w:eastAsia="宋体" w:cs="宋体"/>
          <w:spacing w:val="14"/>
          <w:sz w:val="21"/>
          <w:szCs w:val="21"/>
          <w:highlight w:val="none"/>
        </w:rPr>
        <w:t>(4)工程造价审减或审增(增减不相互抵消)与承包人报审价相比小于5%(含5%)</w:t>
      </w:r>
      <w:r>
        <w:rPr>
          <w:rFonts w:ascii="宋体" w:hAnsi="宋体" w:eastAsia="宋体" w:cs="宋体"/>
          <w:spacing w:val="7"/>
          <w:sz w:val="21"/>
          <w:szCs w:val="21"/>
          <w:highlight w:val="none"/>
        </w:rPr>
        <w:t xml:space="preserve">  </w:t>
      </w:r>
      <w:r>
        <w:rPr>
          <w:rFonts w:ascii="宋体" w:hAnsi="宋体" w:eastAsia="宋体" w:cs="宋体"/>
          <w:spacing w:val="5"/>
          <w:sz w:val="21"/>
          <w:szCs w:val="21"/>
          <w:highlight w:val="none"/>
        </w:rPr>
        <w:t>时，由丙方承担审计费用；工程造价审减或审增(增减不相互抵消)与承包人报价相比大</w:t>
      </w:r>
      <w:r>
        <w:rPr>
          <w:rFonts w:ascii="宋体" w:hAnsi="宋体" w:eastAsia="宋体" w:cs="宋体"/>
          <w:spacing w:val="6"/>
          <w:sz w:val="21"/>
          <w:szCs w:val="21"/>
          <w:highlight w:val="none"/>
        </w:rPr>
        <w:t xml:space="preserve">  </w:t>
      </w:r>
      <w:r>
        <w:rPr>
          <w:rFonts w:ascii="宋体" w:hAnsi="宋体" w:eastAsia="宋体" w:cs="宋体"/>
          <w:spacing w:val="17"/>
          <w:sz w:val="21"/>
          <w:szCs w:val="21"/>
          <w:highlight w:val="none"/>
        </w:rPr>
        <w:t>于5%(含5%,计算公式为：(审定金额-乙方送审金额)/审定金额≥±5%))时</w:t>
      </w:r>
      <w:r>
        <w:rPr>
          <w:rFonts w:ascii="宋体" w:hAnsi="宋体" w:eastAsia="宋体" w:cs="宋体"/>
          <w:spacing w:val="16"/>
          <w:sz w:val="21"/>
          <w:szCs w:val="21"/>
          <w:highlight w:val="none"/>
        </w:rPr>
        <w:t>，由乙方</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支付结算审核单位咨询费用，咨询费用以结算审核单位签订的相</w:t>
      </w:r>
      <w:r>
        <w:rPr>
          <w:rFonts w:ascii="宋体" w:hAnsi="宋体" w:eastAsia="宋体" w:cs="宋体"/>
          <w:spacing w:val="-2"/>
          <w:sz w:val="21"/>
          <w:szCs w:val="21"/>
          <w:highlight w:val="none"/>
        </w:rPr>
        <w:t>关合同为准。</w:t>
      </w:r>
    </w:p>
    <w:p w14:paraId="33DC6BE5">
      <w:pPr>
        <w:spacing w:before="122" w:line="220"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3.质量保证金</w:t>
      </w:r>
    </w:p>
    <w:p w14:paraId="4E015327">
      <w:pPr>
        <w:spacing w:before="129" w:line="219" w:lineRule="auto"/>
        <w:ind w:left="413"/>
        <w:rPr>
          <w:rFonts w:ascii="宋体" w:hAnsi="宋体" w:eastAsia="宋体" w:cs="宋体"/>
          <w:sz w:val="21"/>
          <w:szCs w:val="21"/>
          <w:highlight w:val="none"/>
        </w:rPr>
      </w:pPr>
      <w:r>
        <w:rPr>
          <w:rFonts w:ascii="宋体" w:hAnsi="宋体" w:eastAsia="宋体" w:cs="宋体"/>
          <w:spacing w:val="3"/>
          <w:sz w:val="21"/>
          <w:szCs w:val="21"/>
          <w:highlight w:val="none"/>
        </w:rPr>
        <w:t>质量保证金的金额或比例：结算审定金额的3%。</w:t>
      </w:r>
    </w:p>
    <w:p w14:paraId="47B475D5">
      <w:pPr>
        <w:spacing w:before="91"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4.竣工结算</w:t>
      </w:r>
    </w:p>
    <w:p w14:paraId="5DCA937A">
      <w:pPr>
        <w:spacing w:before="111" w:line="219" w:lineRule="auto"/>
        <w:ind w:left="413"/>
        <w:rPr>
          <w:rFonts w:ascii="宋体" w:hAnsi="宋体" w:eastAsia="宋体" w:cs="宋体"/>
          <w:sz w:val="21"/>
          <w:szCs w:val="21"/>
          <w:highlight w:val="none"/>
        </w:rPr>
      </w:pPr>
      <w:r>
        <w:rPr>
          <w:rFonts w:ascii="宋体" w:hAnsi="宋体" w:eastAsia="宋体" w:cs="宋体"/>
          <w:spacing w:val="-4"/>
          <w:sz w:val="21"/>
          <w:szCs w:val="21"/>
          <w:highlight w:val="none"/>
        </w:rPr>
        <w:t>竣工结算办法如下：</w:t>
      </w:r>
    </w:p>
    <w:p w14:paraId="10161183">
      <w:pPr>
        <w:spacing w:before="111" w:line="220"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4.1计量原则</w:t>
      </w:r>
    </w:p>
    <w:p w14:paraId="02DAB92D">
      <w:pPr>
        <w:spacing w:before="109" w:line="219" w:lineRule="auto"/>
        <w:ind w:left="413"/>
        <w:rPr>
          <w:rFonts w:ascii="宋体" w:hAnsi="宋体" w:eastAsia="宋体" w:cs="宋体"/>
          <w:sz w:val="21"/>
          <w:szCs w:val="21"/>
          <w:highlight w:val="none"/>
        </w:rPr>
      </w:pPr>
      <w:r>
        <w:rPr>
          <w:rFonts w:ascii="宋体" w:hAnsi="宋体" w:eastAsia="宋体" w:cs="宋体"/>
          <w:spacing w:val="-4"/>
          <w:sz w:val="21"/>
          <w:szCs w:val="21"/>
          <w:highlight w:val="none"/>
        </w:rPr>
        <w:t>同前述第1条“计量原则”内容。</w:t>
      </w:r>
    </w:p>
    <w:p w14:paraId="58D06B84">
      <w:pPr>
        <w:spacing w:before="109" w:line="218"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4.2计价原则</w:t>
      </w:r>
    </w:p>
    <w:p w14:paraId="19996DFF">
      <w:pPr>
        <w:spacing w:line="218" w:lineRule="auto"/>
        <w:rPr>
          <w:rFonts w:ascii="宋体" w:hAnsi="宋体" w:eastAsia="宋体" w:cs="宋体"/>
          <w:sz w:val="21"/>
          <w:szCs w:val="21"/>
          <w:highlight w:val="none"/>
        </w:rPr>
        <w:sectPr>
          <w:footerReference r:id="rId16" w:type="default"/>
          <w:pgSz w:w="11910" w:h="16840"/>
          <w:pgMar w:top="1431" w:right="1735" w:bottom="1123" w:left="1786" w:header="0" w:footer="934" w:gutter="0"/>
          <w:pgNumType w:fmt="decimal"/>
          <w:cols w:space="720" w:num="1"/>
        </w:sectPr>
      </w:pPr>
    </w:p>
    <w:p w14:paraId="0D3E506B">
      <w:pPr>
        <w:spacing w:before="105" w:line="218" w:lineRule="auto"/>
        <w:ind w:left="420"/>
        <w:rPr>
          <w:rFonts w:ascii="宋体" w:hAnsi="宋体" w:eastAsia="宋体" w:cs="宋体"/>
          <w:sz w:val="21"/>
          <w:szCs w:val="21"/>
          <w:highlight w:val="none"/>
        </w:rPr>
      </w:pPr>
      <w:r>
        <w:rPr>
          <w:rFonts w:ascii="宋体" w:hAnsi="宋体" w:eastAsia="宋体" w:cs="宋体"/>
          <w:spacing w:val="-2"/>
          <w:sz w:val="21"/>
          <w:szCs w:val="21"/>
          <w:highlight w:val="none"/>
        </w:rPr>
        <w:t>4.2.1分部分项工程结算价：以第三方审核结果为准。</w:t>
      </w:r>
    </w:p>
    <w:p w14:paraId="7B1A093F">
      <w:pPr>
        <w:spacing w:before="111" w:line="218" w:lineRule="auto"/>
        <w:ind w:left="430"/>
        <w:rPr>
          <w:rFonts w:ascii="宋体" w:hAnsi="宋体" w:eastAsia="宋体" w:cs="宋体"/>
          <w:sz w:val="21"/>
          <w:szCs w:val="21"/>
          <w:highlight w:val="none"/>
        </w:rPr>
      </w:pPr>
      <w:r>
        <w:rPr>
          <w:rFonts w:ascii="宋体" w:hAnsi="宋体" w:eastAsia="宋体" w:cs="宋体"/>
          <w:spacing w:val="-5"/>
          <w:sz w:val="21"/>
          <w:szCs w:val="21"/>
          <w:highlight w:val="none"/>
        </w:rPr>
        <w:t>4.2.2 措施项目结算价：</w:t>
      </w:r>
    </w:p>
    <w:p w14:paraId="43358F22">
      <w:pPr>
        <w:spacing w:before="121" w:line="218" w:lineRule="auto"/>
        <w:ind w:left="440"/>
        <w:rPr>
          <w:rFonts w:ascii="宋体" w:hAnsi="宋体" w:eastAsia="宋体" w:cs="宋体"/>
          <w:sz w:val="21"/>
          <w:szCs w:val="21"/>
          <w:highlight w:val="none"/>
        </w:rPr>
      </w:pPr>
      <w:r>
        <w:rPr>
          <w:rFonts w:ascii="宋体" w:hAnsi="宋体" w:eastAsia="宋体" w:cs="宋体"/>
          <w:spacing w:val="-1"/>
          <w:sz w:val="21"/>
          <w:szCs w:val="21"/>
          <w:highlight w:val="none"/>
        </w:rPr>
        <w:t>4.2.2.1</w:t>
      </w:r>
      <w:r>
        <w:rPr>
          <w:rFonts w:ascii="宋体" w:hAnsi="宋体" w:eastAsia="宋体" w:cs="宋体"/>
          <w:spacing w:val="-20"/>
          <w:sz w:val="21"/>
          <w:szCs w:val="21"/>
          <w:highlight w:val="none"/>
        </w:rPr>
        <w:t xml:space="preserve"> </w:t>
      </w:r>
      <w:r>
        <w:rPr>
          <w:rFonts w:ascii="宋体" w:hAnsi="宋体" w:eastAsia="宋体" w:cs="宋体"/>
          <w:spacing w:val="-1"/>
          <w:sz w:val="21"/>
          <w:szCs w:val="21"/>
          <w:highlight w:val="none"/>
        </w:rPr>
        <w:t>施工组织措施项目结算价</w:t>
      </w:r>
    </w:p>
    <w:p w14:paraId="0E8D2883">
      <w:pPr>
        <w:spacing w:before="112" w:line="317" w:lineRule="auto"/>
        <w:ind w:left="10" w:right="315" w:firstLine="430"/>
        <w:rPr>
          <w:rFonts w:ascii="宋体" w:hAnsi="宋体" w:eastAsia="宋体" w:cs="宋体"/>
          <w:sz w:val="21"/>
          <w:szCs w:val="21"/>
          <w:highlight w:val="none"/>
        </w:rPr>
      </w:pPr>
      <w:r>
        <w:rPr>
          <w:rFonts w:ascii="宋体" w:hAnsi="宋体" w:eastAsia="宋体" w:cs="宋体"/>
          <w:spacing w:val="-1"/>
          <w:sz w:val="21"/>
          <w:szCs w:val="21"/>
          <w:highlight w:val="none"/>
        </w:rPr>
        <w:t>除安全文明施工费按实计算外，施工组织措施项目费按对应项目中标清单中的施工组</w:t>
      </w:r>
      <w:r>
        <w:rPr>
          <w:rFonts w:ascii="宋体" w:hAnsi="宋体" w:eastAsia="宋体" w:cs="宋体"/>
          <w:spacing w:val="15"/>
          <w:sz w:val="21"/>
          <w:szCs w:val="21"/>
          <w:highlight w:val="none"/>
        </w:rPr>
        <w:t xml:space="preserve"> </w:t>
      </w:r>
      <w:r>
        <w:rPr>
          <w:rFonts w:ascii="宋体" w:hAnsi="宋体" w:eastAsia="宋体" w:cs="宋体"/>
          <w:spacing w:val="6"/>
          <w:sz w:val="21"/>
          <w:szCs w:val="21"/>
          <w:highlight w:val="none"/>
        </w:rPr>
        <w:t>织措施项目费(安全文明施工费除外)包干使用，结算时不作调整。</w:t>
      </w:r>
    </w:p>
    <w:p w14:paraId="642B8A78">
      <w:pPr>
        <w:spacing w:before="1" w:line="219" w:lineRule="auto"/>
        <w:ind w:left="430"/>
        <w:rPr>
          <w:rFonts w:ascii="宋体" w:hAnsi="宋体" w:eastAsia="宋体" w:cs="宋体"/>
          <w:sz w:val="21"/>
          <w:szCs w:val="21"/>
          <w:highlight w:val="none"/>
        </w:rPr>
      </w:pPr>
      <w:r>
        <w:rPr>
          <w:rFonts w:ascii="宋体" w:hAnsi="宋体" w:eastAsia="宋体" w:cs="宋体"/>
          <w:spacing w:val="6"/>
          <w:sz w:val="21"/>
          <w:szCs w:val="21"/>
          <w:highlight w:val="none"/>
        </w:rPr>
        <w:t>4.2.2.2安全文明施工费</w:t>
      </w:r>
    </w:p>
    <w:p w14:paraId="2C52B496">
      <w:pPr>
        <w:spacing w:before="110" w:line="314" w:lineRule="auto"/>
        <w:ind w:left="10" w:right="194" w:firstLine="430"/>
        <w:rPr>
          <w:rFonts w:ascii="宋体" w:hAnsi="宋体" w:eastAsia="宋体" w:cs="宋体"/>
          <w:sz w:val="21"/>
          <w:szCs w:val="21"/>
          <w:highlight w:val="none"/>
        </w:rPr>
      </w:pPr>
      <w:r>
        <w:rPr>
          <w:rFonts w:ascii="宋体" w:hAnsi="宋体" w:eastAsia="宋体" w:cs="宋体"/>
          <w:sz w:val="21"/>
          <w:szCs w:val="21"/>
          <w:highlight w:val="none"/>
        </w:rPr>
        <w:t>结算时根据重庆市现行建设工程安全文明施工费管</w:t>
      </w:r>
      <w:r>
        <w:rPr>
          <w:rFonts w:ascii="宋体" w:hAnsi="宋体" w:eastAsia="宋体" w:cs="宋体"/>
          <w:spacing w:val="-1"/>
          <w:sz w:val="21"/>
          <w:szCs w:val="21"/>
          <w:highlight w:val="none"/>
        </w:rPr>
        <w:t>理相关规定及《重庆市建设工程费</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 xml:space="preserve">用定额》 </w:t>
      </w:r>
      <w:r>
        <w:rPr>
          <w:rFonts w:ascii="Times New Roman" w:hAnsi="Times New Roman" w:eastAsia="Times New Roman" w:cs="Times New Roman"/>
          <w:spacing w:val="-1"/>
          <w:sz w:val="21"/>
          <w:szCs w:val="21"/>
          <w:highlight w:val="none"/>
        </w:rPr>
        <w:t>(CQFYDE-2018)</w:t>
      </w:r>
      <w:r>
        <w:rPr>
          <w:rFonts w:ascii="Times New Roman" w:hAnsi="Times New Roman" w:eastAsia="Times New Roman" w:cs="Times New Roman"/>
          <w:spacing w:val="-23"/>
          <w:sz w:val="21"/>
          <w:szCs w:val="21"/>
          <w:highlight w:val="none"/>
        </w:rPr>
        <w:t xml:space="preserve"> </w:t>
      </w:r>
      <w:r>
        <w:rPr>
          <w:rFonts w:ascii="宋体" w:hAnsi="宋体" w:eastAsia="宋体" w:cs="宋体"/>
          <w:spacing w:val="-1"/>
          <w:sz w:val="21"/>
          <w:szCs w:val="21"/>
          <w:highlight w:val="none"/>
        </w:rPr>
        <w:t>、</w:t>
      </w:r>
      <w:r>
        <w:rPr>
          <w:rFonts w:ascii="宋体" w:hAnsi="宋体" w:eastAsia="宋体" w:cs="宋体"/>
          <w:spacing w:val="-75"/>
          <w:sz w:val="21"/>
          <w:szCs w:val="21"/>
          <w:highlight w:val="none"/>
        </w:rPr>
        <w:t xml:space="preserve"> </w:t>
      </w:r>
      <w:r>
        <w:rPr>
          <w:rFonts w:ascii="宋体" w:hAnsi="宋体" w:eastAsia="宋体" w:cs="宋体"/>
          <w:spacing w:val="-1"/>
          <w:sz w:val="21"/>
          <w:szCs w:val="21"/>
          <w:highlight w:val="none"/>
        </w:rPr>
        <w:t>“渝建管[2024]38号”、“渝建管[2020]97号”、”渝建〔20</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19〕143号”文的规定计算。安全文明施工综合评定结果为不合格，则不计取。</w:t>
      </w:r>
    </w:p>
    <w:p w14:paraId="1DF58D4A">
      <w:pPr>
        <w:spacing w:before="7" w:line="218" w:lineRule="auto"/>
        <w:ind w:left="430"/>
        <w:rPr>
          <w:rFonts w:ascii="宋体" w:hAnsi="宋体" w:eastAsia="宋体" w:cs="宋体"/>
          <w:sz w:val="21"/>
          <w:szCs w:val="21"/>
          <w:highlight w:val="none"/>
        </w:rPr>
      </w:pPr>
      <w:r>
        <w:rPr>
          <w:rFonts w:ascii="宋体" w:hAnsi="宋体" w:eastAsia="宋体" w:cs="宋体"/>
          <w:spacing w:val="5"/>
          <w:sz w:val="21"/>
          <w:szCs w:val="21"/>
          <w:highlight w:val="none"/>
        </w:rPr>
        <w:t>4.2.2.3施工技术措施项目结算价</w:t>
      </w:r>
    </w:p>
    <w:p w14:paraId="67558311">
      <w:pPr>
        <w:spacing w:before="114" w:line="262" w:lineRule="auto"/>
        <w:ind w:left="10" w:right="298" w:firstLine="430"/>
        <w:rPr>
          <w:rFonts w:ascii="宋体" w:hAnsi="宋体" w:eastAsia="宋体" w:cs="宋体"/>
          <w:sz w:val="21"/>
          <w:szCs w:val="21"/>
          <w:highlight w:val="none"/>
        </w:rPr>
      </w:pPr>
      <w:r>
        <w:rPr>
          <w:rFonts w:ascii="宋体" w:hAnsi="宋体" w:eastAsia="宋体" w:cs="宋体"/>
          <w:spacing w:val="6"/>
          <w:sz w:val="21"/>
          <w:szCs w:val="21"/>
          <w:highlight w:val="none"/>
        </w:rPr>
        <w:t>1)工程量清单项以“项”为单位的施工技术</w:t>
      </w:r>
      <w:r>
        <w:rPr>
          <w:rFonts w:ascii="宋体" w:hAnsi="宋体" w:eastAsia="宋体" w:cs="宋体"/>
          <w:spacing w:val="5"/>
          <w:sz w:val="21"/>
          <w:szCs w:val="21"/>
          <w:highlight w:val="none"/>
        </w:rPr>
        <w:t>措施项目，均按对应项目中标清单中的</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相应施工技术措施项目费总价包干使用，结算时不作调整。</w:t>
      </w:r>
    </w:p>
    <w:p w14:paraId="0BA0AB68">
      <w:pPr>
        <w:spacing w:before="114" w:line="286" w:lineRule="auto"/>
        <w:ind w:left="10" w:right="139" w:firstLine="420"/>
        <w:rPr>
          <w:rFonts w:ascii="宋体" w:hAnsi="宋体" w:eastAsia="宋体" w:cs="宋体"/>
          <w:sz w:val="21"/>
          <w:szCs w:val="21"/>
          <w:highlight w:val="none"/>
        </w:rPr>
      </w:pPr>
      <w:r>
        <w:rPr>
          <w:rFonts w:ascii="宋体" w:hAnsi="宋体" w:eastAsia="宋体" w:cs="宋体"/>
          <w:spacing w:val="6"/>
          <w:sz w:val="21"/>
          <w:szCs w:val="21"/>
          <w:highlight w:val="none"/>
        </w:rPr>
        <w:t>2)其他工程量清单项有具体单位的施工技术</w:t>
      </w:r>
      <w:r>
        <w:rPr>
          <w:rFonts w:ascii="宋体" w:hAnsi="宋体" w:eastAsia="宋体" w:cs="宋体"/>
          <w:spacing w:val="5"/>
          <w:sz w:val="21"/>
          <w:szCs w:val="21"/>
          <w:highlight w:val="none"/>
        </w:rPr>
        <w:t>措施项目，均按对应项目中标清单中的</w:t>
      </w:r>
      <w:r>
        <w:rPr>
          <w:rFonts w:ascii="宋体" w:hAnsi="宋体" w:eastAsia="宋体" w:cs="宋体"/>
          <w:sz w:val="21"/>
          <w:szCs w:val="21"/>
          <w:highlight w:val="none"/>
        </w:rPr>
        <w:t xml:space="preserve">  </w:t>
      </w:r>
      <w:r>
        <w:rPr>
          <w:rFonts w:ascii="宋体" w:hAnsi="宋体" w:eastAsia="宋体" w:cs="宋体"/>
          <w:spacing w:val="12"/>
          <w:sz w:val="21"/>
          <w:szCs w:val="21"/>
          <w:highlight w:val="none"/>
        </w:rPr>
        <w:t>相应施工技术措施项目工程量清单综合单价(固定),乘以现场实际签证收方(或计算的)</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工程量计算对应的施工技术措施项目结算价。</w:t>
      </w:r>
    </w:p>
    <w:p w14:paraId="5EB518C9">
      <w:pPr>
        <w:spacing w:before="103" w:line="272" w:lineRule="auto"/>
        <w:ind w:left="20" w:right="110" w:firstLine="420"/>
        <w:rPr>
          <w:rFonts w:ascii="宋体" w:hAnsi="宋体" w:eastAsia="宋体" w:cs="宋体"/>
          <w:sz w:val="21"/>
          <w:szCs w:val="21"/>
          <w:highlight w:val="none"/>
        </w:rPr>
      </w:pPr>
      <w:r>
        <w:rPr>
          <w:rFonts w:ascii="宋体" w:hAnsi="宋体" w:eastAsia="宋体" w:cs="宋体"/>
          <w:spacing w:val="6"/>
          <w:sz w:val="21"/>
          <w:szCs w:val="21"/>
          <w:highlight w:val="none"/>
        </w:rPr>
        <w:t>3)施工技术措施项目的内容已包括：施工过程中</w:t>
      </w:r>
      <w:r>
        <w:rPr>
          <w:rFonts w:ascii="宋体" w:hAnsi="宋体" w:eastAsia="宋体" w:cs="宋体"/>
          <w:spacing w:val="5"/>
          <w:sz w:val="21"/>
          <w:szCs w:val="21"/>
          <w:highlight w:val="none"/>
        </w:rPr>
        <w:t>由于政府停电、停水造成停工，但</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需满足施工总工期，而又必须抢工所采取的相应施工措施产生的费用等，结算时不再计算。</w:t>
      </w:r>
    </w:p>
    <w:p w14:paraId="3086EE00">
      <w:pPr>
        <w:spacing w:before="110" w:line="218" w:lineRule="auto"/>
        <w:ind w:left="430"/>
        <w:rPr>
          <w:rFonts w:ascii="宋体" w:hAnsi="宋体" w:eastAsia="宋体" w:cs="宋体"/>
          <w:sz w:val="21"/>
          <w:szCs w:val="21"/>
          <w:highlight w:val="none"/>
        </w:rPr>
      </w:pPr>
      <w:r>
        <w:rPr>
          <w:rFonts w:ascii="宋体" w:hAnsi="宋体" w:eastAsia="宋体" w:cs="宋体"/>
          <w:spacing w:val="3"/>
          <w:sz w:val="21"/>
          <w:szCs w:val="21"/>
          <w:highlight w:val="none"/>
        </w:rPr>
        <w:t>4.2.3其他项目结算价：</w:t>
      </w:r>
    </w:p>
    <w:p w14:paraId="042C7CE6">
      <w:pPr>
        <w:spacing w:before="114" w:line="219" w:lineRule="auto"/>
        <w:ind w:left="440"/>
        <w:rPr>
          <w:rFonts w:ascii="宋体" w:hAnsi="宋体" w:eastAsia="宋体" w:cs="宋体"/>
          <w:sz w:val="21"/>
          <w:szCs w:val="21"/>
          <w:highlight w:val="none"/>
        </w:rPr>
      </w:pPr>
      <w:r>
        <w:rPr>
          <w:rFonts w:ascii="宋体" w:hAnsi="宋体" w:eastAsia="宋体" w:cs="宋体"/>
          <w:spacing w:val="-2"/>
          <w:sz w:val="21"/>
          <w:szCs w:val="21"/>
          <w:highlight w:val="none"/>
        </w:rPr>
        <w:t>按相关规定，结合现场实际发生情况按实签证办理。</w:t>
      </w:r>
    </w:p>
    <w:p w14:paraId="77961DD4">
      <w:pPr>
        <w:spacing w:before="88" w:line="316" w:lineRule="auto"/>
        <w:ind w:right="297" w:firstLine="440"/>
        <w:rPr>
          <w:rFonts w:ascii="宋体" w:hAnsi="宋体" w:eastAsia="宋体" w:cs="宋体"/>
          <w:sz w:val="21"/>
          <w:szCs w:val="21"/>
          <w:highlight w:val="none"/>
        </w:rPr>
      </w:pPr>
      <w:r>
        <w:rPr>
          <w:rFonts w:ascii="宋体" w:hAnsi="宋体" w:eastAsia="宋体" w:cs="宋体"/>
          <w:spacing w:val="-1"/>
          <w:sz w:val="21"/>
          <w:szCs w:val="21"/>
          <w:highlight w:val="none"/>
        </w:rPr>
        <w:t>4.2.4规费：按《重庆市建设工程费用定额》</w:t>
      </w:r>
      <w:r>
        <w:rPr>
          <w:rFonts w:ascii="宋体" w:hAnsi="宋体" w:eastAsia="宋体" w:cs="宋体"/>
          <w:spacing w:val="-41"/>
          <w:sz w:val="21"/>
          <w:szCs w:val="21"/>
          <w:highlight w:val="none"/>
        </w:rPr>
        <w:t xml:space="preserve"> </w:t>
      </w:r>
      <w:r>
        <w:rPr>
          <w:rFonts w:ascii="Times New Roman" w:hAnsi="Times New Roman" w:eastAsia="Times New Roman" w:cs="Times New Roman"/>
          <w:spacing w:val="-1"/>
          <w:sz w:val="21"/>
          <w:szCs w:val="21"/>
          <w:highlight w:val="none"/>
        </w:rPr>
        <w:t>(CQFYDE-2018)</w:t>
      </w:r>
      <w:r>
        <w:rPr>
          <w:rFonts w:ascii="Times New Roman" w:hAnsi="Times New Roman" w:eastAsia="Times New Roman" w:cs="Times New Roman"/>
          <w:spacing w:val="29"/>
          <w:w w:val="101"/>
          <w:sz w:val="21"/>
          <w:szCs w:val="21"/>
          <w:highlight w:val="none"/>
        </w:rPr>
        <w:t xml:space="preserve"> </w:t>
      </w:r>
      <w:r>
        <w:rPr>
          <w:rFonts w:ascii="宋体" w:hAnsi="宋体" w:eastAsia="宋体" w:cs="宋体"/>
          <w:spacing w:val="-1"/>
          <w:sz w:val="21"/>
          <w:szCs w:val="21"/>
          <w:highlight w:val="none"/>
        </w:rPr>
        <w:t>的相关规定执行，办理</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结算。</w:t>
      </w:r>
    </w:p>
    <w:p w14:paraId="1C7607F1">
      <w:pPr>
        <w:spacing w:before="2" w:line="320" w:lineRule="auto"/>
        <w:ind w:right="191" w:firstLine="440"/>
        <w:rPr>
          <w:rFonts w:ascii="宋体" w:hAnsi="宋体" w:eastAsia="宋体" w:cs="宋体"/>
          <w:sz w:val="21"/>
          <w:szCs w:val="21"/>
          <w:highlight w:val="none"/>
        </w:rPr>
      </w:pPr>
      <w:r>
        <w:rPr>
          <w:rFonts w:ascii="宋体" w:hAnsi="宋体" w:eastAsia="宋体" w:cs="宋体"/>
          <w:spacing w:val="1"/>
          <w:sz w:val="21"/>
          <w:szCs w:val="21"/>
          <w:highlight w:val="none"/>
        </w:rPr>
        <w:t>4.2.5税金：按《重庆市建设工程费用定额》</w:t>
      </w:r>
      <w:r>
        <w:rPr>
          <w:rFonts w:ascii="Times New Roman" w:hAnsi="Times New Roman" w:eastAsia="Times New Roman" w:cs="Times New Roman"/>
          <w:spacing w:val="1"/>
          <w:sz w:val="21"/>
          <w:szCs w:val="21"/>
          <w:highlight w:val="none"/>
        </w:rPr>
        <w:t>(</w:t>
      </w:r>
      <w:r>
        <w:rPr>
          <w:rFonts w:ascii="Times New Roman" w:hAnsi="Times New Roman" w:eastAsia="Times New Roman" w:cs="Times New Roman"/>
          <w:sz w:val="21"/>
          <w:szCs w:val="21"/>
          <w:highlight w:val="none"/>
        </w:rPr>
        <w:t>CQFYDE</w:t>
      </w:r>
      <w:r>
        <w:rPr>
          <w:rFonts w:ascii="Times New Roman" w:hAnsi="Times New Roman" w:eastAsia="Times New Roman" w:cs="Times New Roman"/>
          <w:spacing w:val="1"/>
          <w:sz w:val="21"/>
          <w:szCs w:val="21"/>
          <w:highlight w:val="none"/>
        </w:rPr>
        <w:t xml:space="preserve">-2018) </w:t>
      </w:r>
      <w:r>
        <w:rPr>
          <w:rFonts w:ascii="宋体" w:hAnsi="宋体" w:eastAsia="宋体" w:cs="宋体"/>
          <w:spacing w:val="1"/>
          <w:sz w:val="21"/>
          <w:szCs w:val="21"/>
          <w:highlight w:val="none"/>
        </w:rPr>
        <w:t>及相关配套文件、《重</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庆市住房和城乡建设委员会关于适用增值税新税率调整建设工程计价依据的通知》渝建(2</w:t>
      </w:r>
      <w:r>
        <w:rPr>
          <w:rFonts w:ascii="宋体" w:hAnsi="宋体" w:eastAsia="宋体" w:cs="宋体"/>
          <w:spacing w:val="2"/>
          <w:sz w:val="21"/>
          <w:szCs w:val="21"/>
          <w:highlight w:val="none"/>
        </w:rPr>
        <w:t xml:space="preserve"> </w:t>
      </w:r>
      <w:r>
        <w:rPr>
          <w:rFonts w:ascii="宋体" w:hAnsi="宋体" w:eastAsia="宋体" w:cs="宋体"/>
          <w:spacing w:val="8"/>
          <w:sz w:val="21"/>
          <w:szCs w:val="21"/>
          <w:highlight w:val="none"/>
        </w:rPr>
        <w:t>019)143号执行。</w:t>
      </w:r>
    </w:p>
    <w:p w14:paraId="75851EE2">
      <w:pPr>
        <w:spacing w:before="1" w:line="318" w:lineRule="auto"/>
        <w:ind w:left="10" w:right="305" w:firstLine="430"/>
        <w:rPr>
          <w:rFonts w:ascii="宋体" w:hAnsi="宋体" w:eastAsia="宋体" w:cs="宋体"/>
          <w:sz w:val="21"/>
          <w:szCs w:val="21"/>
          <w:highlight w:val="none"/>
        </w:rPr>
      </w:pPr>
      <w:r>
        <w:rPr>
          <w:rFonts w:ascii="宋体" w:hAnsi="宋体" w:eastAsia="宋体" w:cs="宋体"/>
          <w:sz w:val="21"/>
          <w:szCs w:val="21"/>
          <w:highlight w:val="none"/>
        </w:rPr>
        <w:t>工程量按各方现场代表签字认可的竣工图按实计算，零星</w:t>
      </w:r>
      <w:r>
        <w:rPr>
          <w:rFonts w:ascii="宋体" w:hAnsi="宋体" w:eastAsia="宋体" w:cs="宋体"/>
          <w:spacing w:val="-1"/>
          <w:sz w:val="21"/>
          <w:szCs w:val="21"/>
          <w:highlight w:val="none"/>
        </w:rPr>
        <w:t>施工内容由参建各方现场收</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方计量，以经各方现场代表签字认可后形成的</w:t>
      </w:r>
      <w:r>
        <w:rPr>
          <w:rFonts w:ascii="宋体" w:hAnsi="宋体" w:eastAsia="宋体" w:cs="宋体"/>
          <w:spacing w:val="-2"/>
          <w:sz w:val="21"/>
          <w:szCs w:val="21"/>
          <w:highlight w:val="none"/>
        </w:rPr>
        <w:t>现场签证收方单执行。</w:t>
      </w:r>
    </w:p>
    <w:p w14:paraId="744AC5C6">
      <w:pPr>
        <w:spacing w:before="4" w:line="218" w:lineRule="auto"/>
        <w:ind w:left="440"/>
        <w:rPr>
          <w:rFonts w:ascii="宋体" w:hAnsi="宋体" w:eastAsia="宋体" w:cs="宋体"/>
          <w:sz w:val="21"/>
          <w:szCs w:val="21"/>
          <w:highlight w:val="none"/>
        </w:rPr>
      </w:pPr>
      <w:r>
        <w:rPr>
          <w:rFonts w:ascii="宋体" w:hAnsi="宋体" w:eastAsia="宋体" w:cs="宋体"/>
          <w:spacing w:val="6"/>
          <w:sz w:val="21"/>
          <w:szCs w:val="21"/>
          <w:highlight w:val="none"/>
        </w:rPr>
        <w:t>新增项目结算价按预算编制时的计价原则执行(具体详见预算书)。</w:t>
      </w:r>
    </w:p>
    <w:p w14:paraId="35001D53">
      <w:pPr>
        <w:spacing w:before="115" w:line="221" w:lineRule="auto"/>
        <w:ind w:left="450"/>
        <w:rPr>
          <w:rFonts w:ascii="宋体" w:hAnsi="宋体" w:eastAsia="宋体" w:cs="宋体"/>
          <w:sz w:val="21"/>
          <w:szCs w:val="21"/>
          <w:highlight w:val="none"/>
        </w:rPr>
      </w:pPr>
      <w:r>
        <w:rPr>
          <w:rFonts w:ascii="宋体" w:hAnsi="宋体" w:eastAsia="宋体" w:cs="宋体"/>
          <w:spacing w:val="3"/>
          <w:sz w:val="21"/>
          <w:szCs w:val="21"/>
          <w:highlight w:val="none"/>
        </w:rPr>
        <w:t>十四、违约</w:t>
      </w:r>
    </w:p>
    <w:p w14:paraId="3BD14AB2">
      <w:pPr>
        <w:spacing w:before="109" w:line="221" w:lineRule="auto"/>
        <w:ind w:left="440"/>
        <w:rPr>
          <w:rFonts w:ascii="宋体" w:hAnsi="宋体" w:eastAsia="宋体" w:cs="宋体"/>
          <w:sz w:val="21"/>
          <w:szCs w:val="21"/>
          <w:highlight w:val="none"/>
        </w:rPr>
      </w:pPr>
      <w:r>
        <w:rPr>
          <w:rFonts w:ascii="宋体" w:hAnsi="宋体" w:eastAsia="宋体" w:cs="宋体"/>
          <w:spacing w:val="-5"/>
          <w:sz w:val="21"/>
          <w:szCs w:val="21"/>
          <w:highlight w:val="none"/>
        </w:rPr>
        <w:t>1.</w:t>
      </w:r>
      <w:r>
        <w:rPr>
          <w:rFonts w:ascii="宋体" w:hAnsi="宋体" w:eastAsia="宋体" w:cs="宋体"/>
          <w:spacing w:val="23"/>
          <w:sz w:val="21"/>
          <w:szCs w:val="21"/>
          <w:highlight w:val="none"/>
        </w:rPr>
        <w:t xml:space="preserve"> </w:t>
      </w:r>
      <w:r>
        <w:rPr>
          <w:rFonts w:ascii="宋体" w:hAnsi="宋体" w:eastAsia="宋体" w:cs="宋体"/>
          <w:spacing w:val="-5"/>
          <w:sz w:val="21"/>
          <w:szCs w:val="21"/>
          <w:highlight w:val="none"/>
        </w:rPr>
        <w:t>乙方违约</w:t>
      </w:r>
    </w:p>
    <w:p w14:paraId="14FFEFF0">
      <w:pPr>
        <w:spacing w:before="107" w:line="219" w:lineRule="auto"/>
        <w:ind w:left="450"/>
        <w:rPr>
          <w:rFonts w:ascii="宋体" w:hAnsi="宋体" w:eastAsia="宋体" w:cs="宋体"/>
          <w:sz w:val="21"/>
          <w:szCs w:val="21"/>
          <w:highlight w:val="none"/>
        </w:rPr>
      </w:pPr>
      <w:r>
        <w:rPr>
          <w:rFonts w:ascii="宋体" w:hAnsi="宋体" w:eastAsia="宋体" w:cs="宋体"/>
          <w:spacing w:val="-3"/>
          <w:sz w:val="21"/>
          <w:szCs w:val="21"/>
          <w:highlight w:val="none"/>
        </w:rPr>
        <w:t>乙方违约以外的应承担的其他违约责任：</w:t>
      </w:r>
    </w:p>
    <w:p w14:paraId="7A7C05BE">
      <w:pPr>
        <w:spacing w:before="111" w:line="268" w:lineRule="auto"/>
        <w:ind w:left="25" w:firstLine="415"/>
        <w:rPr>
          <w:rFonts w:ascii="宋体" w:hAnsi="宋体" w:eastAsia="宋体" w:cs="宋体"/>
          <w:sz w:val="21"/>
          <w:szCs w:val="21"/>
          <w:highlight w:val="none"/>
        </w:rPr>
      </w:pPr>
      <w:r>
        <w:rPr>
          <w:rFonts w:ascii="宋体" w:hAnsi="宋体" w:eastAsia="宋体" w:cs="宋体"/>
          <w:spacing w:val="-1"/>
          <w:sz w:val="21"/>
          <w:szCs w:val="21"/>
          <w:highlight w:val="none"/>
        </w:rPr>
        <w:t>1、乙方未按国家、行业和重庆市有关施工质量验收规范、技术规范、技术标准和规程、</w:t>
      </w:r>
      <w:r>
        <w:rPr>
          <w:rFonts w:ascii="宋体" w:hAnsi="宋体" w:eastAsia="宋体" w:cs="宋体"/>
          <w:spacing w:val="17"/>
          <w:sz w:val="21"/>
          <w:szCs w:val="21"/>
          <w:highlight w:val="none"/>
        </w:rPr>
        <w:t xml:space="preserve"> </w:t>
      </w:r>
      <w:r>
        <w:rPr>
          <w:rFonts w:ascii="宋体" w:hAnsi="宋体" w:eastAsia="宋体" w:cs="宋体"/>
          <w:sz w:val="21"/>
          <w:szCs w:val="21"/>
          <w:highlight w:val="none"/>
        </w:rPr>
        <w:t>《工程建设标准强制性条文》及施工图纸(含设计</w:t>
      </w:r>
      <w:r>
        <w:rPr>
          <w:rFonts w:ascii="宋体" w:hAnsi="宋体" w:eastAsia="宋体" w:cs="宋体"/>
          <w:spacing w:val="-1"/>
          <w:sz w:val="21"/>
          <w:szCs w:val="21"/>
          <w:highlight w:val="none"/>
        </w:rPr>
        <w:t>变更和工程洽商或技术核定单)的要求进</w:t>
      </w:r>
    </w:p>
    <w:p w14:paraId="75A51CA1">
      <w:pPr>
        <w:spacing w:before="119" w:line="264" w:lineRule="auto"/>
        <w:ind w:left="20" w:right="296" w:firstLine="10"/>
        <w:rPr>
          <w:rFonts w:ascii="宋体" w:hAnsi="宋体" w:eastAsia="宋体" w:cs="宋体"/>
          <w:sz w:val="21"/>
          <w:szCs w:val="21"/>
          <w:highlight w:val="none"/>
        </w:rPr>
      </w:pPr>
      <w:r>
        <w:rPr>
          <w:rFonts w:ascii="宋体" w:hAnsi="宋体" w:eastAsia="宋体" w:cs="宋体"/>
          <w:sz w:val="21"/>
          <w:szCs w:val="21"/>
          <w:highlight w:val="none"/>
        </w:rPr>
        <w:t>行施工，或偷工减料、弄虚作假的，每发现一次或一处，依</w:t>
      </w:r>
      <w:r>
        <w:rPr>
          <w:rFonts w:ascii="宋体" w:hAnsi="宋体" w:eastAsia="宋体" w:cs="宋体"/>
          <w:spacing w:val="-1"/>
          <w:sz w:val="21"/>
          <w:szCs w:val="21"/>
          <w:highlight w:val="none"/>
        </w:rPr>
        <w:t>据《监理工程师通知单》或相</w:t>
      </w:r>
      <w:r>
        <w:rPr>
          <w:rFonts w:ascii="宋体" w:hAnsi="宋体" w:eastAsia="宋体" w:cs="宋体"/>
          <w:sz w:val="21"/>
          <w:szCs w:val="21"/>
          <w:highlight w:val="none"/>
        </w:rPr>
        <w:t xml:space="preserve"> 关记录资料对乙方处以2000元的违约金，如拒不支付，由甲方直接从工程</w:t>
      </w:r>
      <w:r>
        <w:rPr>
          <w:rFonts w:ascii="宋体" w:hAnsi="宋体" w:eastAsia="宋体" w:cs="宋体"/>
          <w:spacing w:val="-1"/>
          <w:sz w:val="21"/>
          <w:szCs w:val="21"/>
          <w:highlight w:val="none"/>
        </w:rPr>
        <w:t>进度款中扣除。</w:t>
      </w:r>
    </w:p>
    <w:p w14:paraId="6337FDDD">
      <w:pPr>
        <w:spacing w:before="109" w:line="279" w:lineRule="auto"/>
        <w:ind w:left="10" w:right="193" w:firstLine="430"/>
        <w:rPr>
          <w:rFonts w:ascii="宋体" w:hAnsi="宋体" w:eastAsia="宋体" w:cs="宋体"/>
          <w:sz w:val="21"/>
          <w:szCs w:val="21"/>
          <w:highlight w:val="none"/>
        </w:rPr>
      </w:pPr>
      <w:r>
        <w:rPr>
          <w:rFonts w:ascii="宋体" w:hAnsi="宋体" w:eastAsia="宋体" w:cs="宋体"/>
          <w:sz w:val="21"/>
          <w:szCs w:val="21"/>
          <w:highlight w:val="none"/>
        </w:rPr>
        <w:t>2、如果因乙方的原因工程质量达不到合同约定的质量标准，乙方在甲方指</w:t>
      </w:r>
      <w:r>
        <w:rPr>
          <w:rFonts w:ascii="宋体" w:hAnsi="宋体" w:eastAsia="宋体" w:cs="宋体"/>
          <w:spacing w:val="-1"/>
          <w:sz w:val="21"/>
          <w:szCs w:val="21"/>
          <w:highlight w:val="none"/>
        </w:rPr>
        <w:t>定期限内不</w:t>
      </w:r>
      <w:r>
        <w:rPr>
          <w:rFonts w:ascii="宋体" w:hAnsi="宋体" w:eastAsia="宋体" w:cs="宋体"/>
          <w:sz w:val="21"/>
          <w:szCs w:val="21"/>
          <w:highlight w:val="none"/>
        </w:rPr>
        <w:t xml:space="preserve"> 进行整改或经整改后仍不能达到要求的，甲方有权单方解除合同，并根</w:t>
      </w:r>
      <w:r>
        <w:rPr>
          <w:rFonts w:ascii="宋体" w:hAnsi="宋体" w:eastAsia="宋体" w:cs="宋体"/>
          <w:spacing w:val="-1"/>
          <w:sz w:val="21"/>
          <w:szCs w:val="21"/>
          <w:highlight w:val="none"/>
        </w:rPr>
        <w:t>据相关条款约定进</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行处理。</w:t>
      </w:r>
    </w:p>
    <w:p w14:paraId="7E95F234">
      <w:pPr>
        <w:spacing w:before="140" w:line="219" w:lineRule="auto"/>
        <w:ind w:left="430"/>
        <w:rPr>
          <w:rFonts w:ascii="宋体" w:hAnsi="宋体" w:eastAsia="宋体" w:cs="宋体"/>
          <w:sz w:val="21"/>
          <w:szCs w:val="21"/>
          <w:highlight w:val="none"/>
        </w:rPr>
      </w:pPr>
      <w:r>
        <w:rPr>
          <w:rFonts w:ascii="宋体" w:hAnsi="宋体" w:eastAsia="宋体" w:cs="宋体"/>
          <w:sz w:val="21"/>
          <w:szCs w:val="21"/>
          <w:highlight w:val="none"/>
        </w:rPr>
        <w:t>3、因乙方原因，未按经监理人和甲方批准的进度计划组织施工，实际进度比进度计划</w:t>
      </w:r>
    </w:p>
    <w:p w14:paraId="02762EBC">
      <w:pPr>
        <w:spacing w:line="219" w:lineRule="auto"/>
        <w:rPr>
          <w:rFonts w:ascii="宋体" w:hAnsi="宋体" w:eastAsia="宋体" w:cs="宋体"/>
          <w:sz w:val="21"/>
          <w:szCs w:val="21"/>
          <w:highlight w:val="none"/>
        </w:rPr>
        <w:sectPr>
          <w:footerReference r:id="rId17" w:type="default"/>
          <w:pgSz w:w="11910" w:h="16840"/>
          <w:pgMar w:top="1431" w:right="1625" w:bottom="1210" w:left="1779" w:header="0" w:footer="937" w:gutter="0"/>
          <w:pgNumType w:fmt="decimal"/>
          <w:cols w:space="720" w:num="1"/>
        </w:sectPr>
      </w:pPr>
    </w:p>
    <w:p w14:paraId="5A75E8DB">
      <w:pPr>
        <w:spacing w:before="104" w:line="339" w:lineRule="auto"/>
        <w:ind w:left="3" w:right="153"/>
        <w:jc w:val="both"/>
        <w:rPr>
          <w:rFonts w:ascii="宋体" w:hAnsi="宋体" w:eastAsia="宋体" w:cs="宋体"/>
          <w:sz w:val="20"/>
          <w:szCs w:val="20"/>
          <w:highlight w:val="none"/>
        </w:rPr>
      </w:pPr>
      <w:r>
        <w:rPr>
          <w:rFonts w:ascii="宋体" w:hAnsi="宋体" w:eastAsia="宋体" w:cs="宋体"/>
          <w:spacing w:val="9"/>
          <w:sz w:val="20"/>
          <w:szCs w:val="20"/>
          <w:highlight w:val="none"/>
        </w:rPr>
        <w:t>滞后30天以上的；或乙方在执行本合同过程中，安全生产、文明施工、环保或环卫不能满</w:t>
      </w:r>
      <w:r>
        <w:rPr>
          <w:rFonts w:ascii="宋体" w:hAnsi="宋体" w:eastAsia="宋体" w:cs="宋体"/>
          <w:spacing w:val="18"/>
          <w:sz w:val="20"/>
          <w:szCs w:val="20"/>
          <w:highlight w:val="none"/>
        </w:rPr>
        <w:t xml:space="preserve"> </w:t>
      </w:r>
      <w:r>
        <w:rPr>
          <w:rFonts w:ascii="宋体" w:hAnsi="宋体" w:eastAsia="宋体" w:cs="宋体"/>
          <w:spacing w:val="10"/>
          <w:sz w:val="20"/>
          <w:szCs w:val="20"/>
          <w:highlight w:val="none"/>
        </w:rPr>
        <w:t>足国家、重庆市和本合同有关规定要求的，乙方在甲方指定期限</w:t>
      </w:r>
      <w:r>
        <w:rPr>
          <w:rFonts w:ascii="宋体" w:hAnsi="宋体" w:eastAsia="宋体" w:cs="宋体"/>
          <w:spacing w:val="9"/>
          <w:sz w:val="20"/>
          <w:szCs w:val="20"/>
          <w:highlight w:val="none"/>
        </w:rPr>
        <w:t>内不进行整改或经整改仍</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不能达到本合同要求的，甲方有权单方解除合同，并根据相关条款约</w:t>
      </w:r>
      <w:r>
        <w:rPr>
          <w:rFonts w:ascii="宋体" w:hAnsi="宋体" w:eastAsia="宋体" w:cs="宋体"/>
          <w:spacing w:val="8"/>
          <w:sz w:val="20"/>
          <w:szCs w:val="20"/>
          <w:highlight w:val="none"/>
        </w:rPr>
        <w:t>定进行处理。</w:t>
      </w:r>
    </w:p>
    <w:p w14:paraId="110C6670">
      <w:pPr>
        <w:spacing w:line="304" w:lineRule="auto"/>
        <w:ind w:left="3" w:right="54" w:firstLine="420"/>
        <w:rPr>
          <w:rFonts w:ascii="宋体" w:hAnsi="宋体" w:eastAsia="宋体" w:cs="宋体"/>
          <w:sz w:val="20"/>
          <w:szCs w:val="20"/>
          <w:highlight w:val="none"/>
        </w:rPr>
      </w:pPr>
      <w:r>
        <w:rPr>
          <w:rFonts w:ascii="宋体" w:hAnsi="宋体" w:eastAsia="宋体" w:cs="宋体"/>
          <w:spacing w:val="9"/>
          <w:sz w:val="20"/>
          <w:szCs w:val="20"/>
          <w:highlight w:val="none"/>
        </w:rPr>
        <w:t>4、乙方违反国家和重庆市安全生产、文明施工、环保及环卫有关规定的，除按相关规</w:t>
      </w:r>
      <w:r>
        <w:rPr>
          <w:rFonts w:ascii="宋体" w:hAnsi="宋体" w:eastAsia="宋体" w:cs="宋体"/>
          <w:spacing w:val="15"/>
          <w:sz w:val="20"/>
          <w:szCs w:val="20"/>
          <w:highlight w:val="none"/>
        </w:rPr>
        <w:t xml:space="preserve"> </w:t>
      </w:r>
      <w:r>
        <w:rPr>
          <w:rFonts w:ascii="宋体" w:hAnsi="宋体" w:eastAsia="宋体" w:cs="宋体"/>
          <w:spacing w:val="10"/>
          <w:sz w:val="20"/>
          <w:szCs w:val="20"/>
          <w:highlight w:val="none"/>
        </w:rPr>
        <w:t>定进行处罚外，每发现一次或一处，依据《监理工程师通知</w:t>
      </w:r>
      <w:r>
        <w:rPr>
          <w:rFonts w:ascii="宋体" w:hAnsi="宋体" w:eastAsia="宋体" w:cs="宋体"/>
          <w:spacing w:val="9"/>
          <w:sz w:val="20"/>
          <w:szCs w:val="20"/>
          <w:highlight w:val="none"/>
        </w:rPr>
        <w:t>单》或相关记录资料对乙方处</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以1000元违约金，如拒不支付，由甲方直接从工程进度款中扣除，同时乙方必须按监理人</w:t>
      </w:r>
      <w:r>
        <w:rPr>
          <w:rFonts w:ascii="宋体" w:hAnsi="宋体" w:eastAsia="宋体" w:cs="宋体"/>
          <w:spacing w:val="4"/>
          <w:sz w:val="20"/>
          <w:szCs w:val="20"/>
          <w:highlight w:val="none"/>
        </w:rPr>
        <w:t xml:space="preserve">  </w:t>
      </w:r>
      <w:r>
        <w:rPr>
          <w:rFonts w:ascii="宋体" w:hAnsi="宋体" w:eastAsia="宋体" w:cs="宋体"/>
          <w:spacing w:val="7"/>
          <w:sz w:val="20"/>
          <w:szCs w:val="20"/>
          <w:highlight w:val="none"/>
        </w:rPr>
        <w:t>或甲方的要求立即进行整改。</w:t>
      </w:r>
    </w:p>
    <w:p w14:paraId="56B38245">
      <w:pPr>
        <w:spacing w:before="121" w:line="295" w:lineRule="auto"/>
        <w:ind w:left="3" w:right="53" w:firstLine="420"/>
        <w:rPr>
          <w:rFonts w:ascii="宋体" w:hAnsi="宋体" w:eastAsia="宋体" w:cs="宋体"/>
          <w:sz w:val="20"/>
          <w:szCs w:val="20"/>
          <w:highlight w:val="none"/>
        </w:rPr>
      </w:pPr>
      <w:r>
        <w:rPr>
          <w:rFonts w:ascii="宋体" w:hAnsi="宋体" w:eastAsia="宋体" w:cs="宋体"/>
          <w:spacing w:val="9"/>
          <w:sz w:val="20"/>
          <w:szCs w:val="20"/>
          <w:highlight w:val="none"/>
        </w:rPr>
        <w:t>5、乙方向监理人和甲方提供的所有工程资料和数据必须真实可靠。经检查发现乙方有</w:t>
      </w:r>
      <w:r>
        <w:rPr>
          <w:rFonts w:ascii="宋体" w:hAnsi="宋体" w:eastAsia="宋体" w:cs="宋体"/>
          <w:spacing w:val="16"/>
          <w:sz w:val="20"/>
          <w:szCs w:val="20"/>
          <w:highlight w:val="none"/>
        </w:rPr>
        <w:t xml:space="preserve"> </w:t>
      </w:r>
      <w:r>
        <w:rPr>
          <w:rFonts w:ascii="宋体" w:hAnsi="宋体" w:eastAsia="宋体" w:cs="宋体"/>
          <w:spacing w:val="9"/>
          <w:sz w:val="20"/>
          <w:szCs w:val="20"/>
          <w:highlight w:val="none"/>
        </w:rPr>
        <w:t>弄虚作假的，每发现一次，依据《监理工程师通知单》或相关记录资料对乙方处以2000元</w:t>
      </w:r>
      <w:r>
        <w:rPr>
          <w:rFonts w:ascii="宋体" w:hAnsi="宋体" w:eastAsia="宋体" w:cs="宋体"/>
          <w:spacing w:val="4"/>
          <w:sz w:val="20"/>
          <w:szCs w:val="20"/>
          <w:highlight w:val="none"/>
        </w:rPr>
        <w:t xml:space="preserve">  </w:t>
      </w:r>
      <w:r>
        <w:rPr>
          <w:rFonts w:ascii="宋体" w:hAnsi="宋体" w:eastAsia="宋体" w:cs="宋体"/>
          <w:spacing w:val="9"/>
          <w:sz w:val="20"/>
          <w:szCs w:val="20"/>
          <w:highlight w:val="none"/>
        </w:rPr>
        <w:t>违约金，如拒不支付，由甲方直接从工程进度款中扣除。</w:t>
      </w:r>
    </w:p>
    <w:p w14:paraId="0D3236AF">
      <w:pPr>
        <w:spacing w:before="120" w:line="289" w:lineRule="auto"/>
        <w:ind w:left="3" w:right="55" w:firstLine="420"/>
        <w:rPr>
          <w:rFonts w:ascii="宋体" w:hAnsi="宋体" w:eastAsia="宋体" w:cs="宋体"/>
          <w:sz w:val="20"/>
          <w:szCs w:val="20"/>
          <w:highlight w:val="none"/>
        </w:rPr>
      </w:pPr>
      <w:r>
        <w:rPr>
          <w:rFonts w:ascii="宋体" w:hAnsi="宋体" w:eastAsia="宋体" w:cs="宋体"/>
          <w:spacing w:val="9"/>
          <w:sz w:val="20"/>
          <w:szCs w:val="20"/>
          <w:highlight w:val="none"/>
        </w:rPr>
        <w:t>6、乙方在工程收方中采用欺骗手段或弄虚作假的，每发现一次，依据《监理工程师通</w:t>
      </w:r>
      <w:r>
        <w:rPr>
          <w:rFonts w:ascii="宋体" w:hAnsi="宋体" w:eastAsia="宋体" w:cs="宋体"/>
          <w:spacing w:val="14"/>
          <w:sz w:val="20"/>
          <w:szCs w:val="20"/>
          <w:highlight w:val="none"/>
        </w:rPr>
        <w:t xml:space="preserve"> </w:t>
      </w:r>
      <w:r>
        <w:rPr>
          <w:rFonts w:ascii="宋体" w:hAnsi="宋体" w:eastAsia="宋体" w:cs="宋体"/>
          <w:spacing w:val="9"/>
          <w:sz w:val="20"/>
          <w:szCs w:val="20"/>
          <w:highlight w:val="none"/>
        </w:rPr>
        <w:t>知单》或相关记录资料对乙方处以2000元违约金，如拒不支付，由甲方直接从工程进度款</w:t>
      </w:r>
      <w:r>
        <w:rPr>
          <w:rFonts w:ascii="宋体" w:hAnsi="宋体" w:eastAsia="宋体" w:cs="宋体"/>
          <w:spacing w:val="4"/>
          <w:sz w:val="20"/>
          <w:szCs w:val="20"/>
          <w:highlight w:val="none"/>
        </w:rPr>
        <w:t xml:space="preserve">  </w:t>
      </w:r>
      <w:r>
        <w:rPr>
          <w:rFonts w:ascii="宋体" w:hAnsi="宋体" w:eastAsia="宋体" w:cs="宋体"/>
          <w:spacing w:val="2"/>
          <w:sz w:val="20"/>
          <w:szCs w:val="20"/>
          <w:highlight w:val="none"/>
        </w:rPr>
        <w:t>中扣除。</w:t>
      </w:r>
    </w:p>
    <w:p w14:paraId="3E2138F2">
      <w:pPr>
        <w:spacing w:before="120" w:line="303" w:lineRule="auto"/>
        <w:ind w:left="3" w:right="39" w:firstLine="420"/>
        <w:rPr>
          <w:rFonts w:ascii="宋体" w:hAnsi="宋体" w:eastAsia="宋体" w:cs="宋体"/>
          <w:sz w:val="20"/>
          <w:szCs w:val="20"/>
          <w:highlight w:val="none"/>
        </w:rPr>
      </w:pPr>
      <w:r>
        <w:rPr>
          <w:rFonts w:ascii="宋体" w:hAnsi="宋体" w:eastAsia="宋体" w:cs="宋体"/>
          <w:spacing w:val="10"/>
          <w:sz w:val="20"/>
          <w:szCs w:val="20"/>
          <w:highlight w:val="none"/>
        </w:rPr>
        <w:t>7、乙方不能因为任何原因拖欠农民工工资、拖欠供货商货款，由此</w:t>
      </w:r>
      <w:r>
        <w:rPr>
          <w:rFonts w:ascii="宋体" w:hAnsi="宋体" w:eastAsia="宋体" w:cs="宋体"/>
          <w:spacing w:val="9"/>
          <w:sz w:val="20"/>
          <w:szCs w:val="20"/>
          <w:highlight w:val="none"/>
        </w:rPr>
        <w:t>引发的任何责任由</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乙方全部承担；出现拖欠农民工工资行为、拖欠供货商货款</w:t>
      </w:r>
      <w:r>
        <w:rPr>
          <w:rFonts w:ascii="宋体" w:hAnsi="宋体" w:eastAsia="宋体" w:cs="宋体"/>
          <w:spacing w:val="9"/>
          <w:sz w:val="20"/>
          <w:szCs w:val="20"/>
          <w:highlight w:val="none"/>
        </w:rPr>
        <w:t>，甲方有权从乙方工程进度款</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中扣减直接支付给农民工或供货商。乙方并因此承担该工</w:t>
      </w:r>
      <w:r>
        <w:rPr>
          <w:rFonts w:ascii="宋体" w:hAnsi="宋体" w:eastAsia="宋体" w:cs="宋体"/>
          <w:spacing w:val="11"/>
          <w:sz w:val="20"/>
          <w:szCs w:val="20"/>
          <w:highlight w:val="none"/>
        </w:rPr>
        <w:t>程总金额10%的违约责任(以监理</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人书面通知为准),如拒不支付，由甲方直接从工程进度款中扣除。</w:t>
      </w:r>
    </w:p>
    <w:p w14:paraId="63289FDF">
      <w:pPr>
        <w:spacing w:before="148" w:line="295" w:lineRule="auto"/>
        <w:ind w:left="3" w:right="55" w:firstLine="420"/>
        <w:rPr>
          <w:rFonts w:ascii="宋体" w:hAnsi="宋体" w:eastAsia="宋体" w:cs="宋体"/>
          <w:sz w:val="20"/>
          <w:szCs w:val="20"/>
          <w:highlight w:val="none"/>
        </w:rPr>
      </w:pPr>
      <w:r>
        <w:rPr>
          <w:rFonts w:ascii="宋体" w:hAnsi="宋体" w:eastAsia="宋体" w:cs="宋体"/>
          <w:spacing w:val="9"/>
          <w:sz w:val="20"/>
          <w:szCs w:val="20"/>
          <w:highlight w:val="none"/>
        </w:rPr>
        <w:t>8、未经甲方同意，乙方不得随意更改合同约定的材料设备的厂家、品牌、规格型号、</w:t>
      </w:r>
      <w:r>
        <w:rPr>
          <w:rFonts w:ascii="宋体" w:hAnsi="宋体" w:eastAsia="宋体" w:cs="宋体"/>
          <w:spacing w:val="6"/>
          <w:sz w:val="20"/>
          <w:szCs w:val="20"/>
          <w:highlight w:val="none"/>
        </w:rPr>
        <w:t xml:space="preserve"> </w:t>
      </w:r>
      <w:r>
        <w:rPr>
          <w:rFonts w:ascii="宋体" w:hAnsi="宋体" w:eastAsia="宋体" w:cs="宋体"/>
          <w:spacing w:val="9"/>
          <w:sz w:val="20"/>
          <w:szCs w:val="20"/>
          <w:highlight w:val="none"/>
        </w:rPr>
        <w:t>技术指标、质量标准，否则依据《监理工程师通知单》或相关记录资料处以乙方2000元</w:t>
      </w:r>
      <w:r>
        <w:rPr>
          <w:rFonts w:ascii="宋体" w:hAnsi="宋体" w:eastAsia="宋体" w:cs="宋体"/>
          <w:spacing w:val="8"/>
          <w:sz w:val="20"/>
          <w:szCs w:val="20"/>
          <w:highlight w:val="none"/>
        </w:rPr>
        <w:t>/次</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的违约金，如拒不支付，由甲方直接从工程进度款中扣除，同时乙方应限期进行整改。</w:t>
      </w:r>
    </w:p>
    <w:p w14:paraId="3508FBDE">
      <w:pPr>
        <w:spacing w:before="123" w:line="297" w:lineRule="auto"/>
        <w:ind w:left="3" w:right="52" w:firstLine="420"/>
        <w:rPr>
          <w:rFonts w:ascii="宋体" w:hAnsi="宋体" w:eastAsia="宋体" w:cs="宋体"/>
          <w:sz w:val="20"/>
          <w:szCs w:val="20"/>
          <w:highlight w:val="none"/>
        </w:rPr>
      </w:pPr>
      <w:r>
        <w:rPr>
          <w:rFonts w:ascii="宋体" w:hAnsi="宋体" w:eastAsia="宋体" w:cs="宋体"/>
          <w:spacing w:val="9"/>
          <w:sz w:val="20"/>
          <w:szCs w:val="20"/>
          <w:highlight w:val="none"/>
        </w:rPr>
        <w:t>9、乙方在施工中没有按甲方要求或不明确施工要求而又不向甲方求证明确，致使施工</w:t>
      </w:r>
      <w:r>
        <w:rPr>
          <w:rFonts w:ascii="宋体" w:hAnsi="宋体" w:eastAsia="宋体" w:cs="宋体"/>
          <w:spacing w:val="18"/>
          <w:sz w:val="20"/>
          <w:szCs w:val="20"/>
          <w:highlight w:val="none"/>
        </w:rPr>
        <w:t xml:space="preserve"> </w:t>
      </w:r>
      <w:r>
        <w:rPr>
          <w:rFonts w:ascii="宋体" w:hAnsi="宋体" w:eastAsia="宋体" w:cs="宋体"/>
          <w:spacing w:val="10"/>
          <w:sz w:val="20"/>
          <w:szCs w:val="20"/>
          <w:highlight w:val="none"/>
        </w:rPr>
        <w:t>不能达到甲方要求的，甲方有权要求乙方返工并由乙方承担</w:t>
      </w:r>
      <w:r>
        <w:rPr>
          <w:rFonts w:ascii="宋体" w:hAnsi="宋体" w:eastAsia="宋体" w:cs="宋体"/>
          <w:spacing w:val="9"/>
          <w:sz w:val="20"/>
          <w:szCs w:val="20"/>
          <w:highlight w:val="none"/>
        </w:rPr>
        <w:t>返工损失，工期不得顺延。每</w:t>
      </w:r>
      <w:r>
        <w:rPr>
          <w:rFonts w:ascii="宋体" w:hAnsi="宋体" w:eastAsia="宋体" w:cs="宋体"/>
          <w:sz w:val="20"/>
          <w:szCs w:val="20"/>
          <w:highlight w:val="none"/>
        </w:rPr>
        <w:t xml:space="preserve">  </w:t>
      </w:r>
      <w:r>
        <w:rPr>
          <w:rFonts w:ascii="宋体" w:hAnsi="宋体" w:eastAsia="宋体" w:cs="宋体"/>
          <w:spacing w:val="17"/>
          <w:sz w:val="20"/>
          <w:szCs w:val="20"/>
          <w:highlight w:val="none"/>
        </w:rPr>
        <w:t>违反一次由乙方向甲方支付2000元的违约金(以</w:t>
      </w:r>
      <w:r>
        <w:rPr>
          <w:rFonts w:ascii="宋体" w:hAnsi="宋体" w:eastAsia="宋体" w:cs="宋体"/>
          <w:spacing w:val="16"/>
          <w:sz w:val="20"/>
          <w:szCs w:val="20"/>
          <w:highlight w:val="none"/>
        </w:rPr>
        <w:t>甲方书面发出的通知书为准),如拒不支</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付，由甲方直接从工程进度款中扣除。</w:t>
      </w:r>
    </w:p>
    <w:p w14:paraId="0112CEC4">
      <w:pPr>
        <w:spacing w:before="133" w:line="304" w:lineRule="auto"/>
        <w:ind w:left="3" w:right="51" w:firstLine="420"/>
        <w:rPr>
          <w:rFonts w:ascii="宋体" w:hAnsi="宋体" w:eastAsia="宋体" w:cs="宋体"/>
          <w:sz w:val="20"/>
          <w:szCs w:val="20"/>
          <w:highlight w:val="none"/>
        </w:rPr>
      </w:pPr>
      <w:r>
        <w:rPr>
          <w:rFonts w:ascii="宋体" w:hAnsi="宋体" w:eastAsia="宋体" w:cs="宋体"/>
          <w:spacing w:val="9"/>
          <w:sz w:val="20"/>
          <w:szCs w:val="20"/>
          <w:highlight w:val="none"/>
        </w:rPr>
        <w:t>10、乙方未严格按照甲方提供的施工图要求以及国家、地方现行规范要求的工程质量</w:t>
      </w:r>
      <w:r>
        <w:rPr>
          <w:rFonts w:ascii="宋体" w:hAnsi="宋体" w:eastAsia="宋体" w:cs="宋体"/>
          <w:spacing w:val="7"/>
          <w:sz w:val="20"/>
          <w:szCs w:val="20"/>
          <w:highlight w:val="none"/>
        </w:rPr>
        <w:t xml:space="preserve">  </w:t>
      </w:r>
      <w:r>
        <w:rPr>
          <w:rFonts w:ascii="宋体" w:hAnsi="宋体" w:eastAsia="宋体" w:cs="宋体"/>
          <w:spacing w:val="9"/>
          <w:sz w:val="20"/>
          <w:szCs w:val="20"/>
          <w:highlight w:val="none"/>
        </w:rPr>
        <w:t>标准施工，每发现一次或一处，依据《监理工程师通知单》或相关记录资料对乙方处以200</w:t>
      </w:r>
      <w:r>
        <w:rPr>
          <w:rFonts w:ascii="宋体" w:hAnsi="宋体" w:eastAsia="宋体" w:cs="宋体"/>
          <w:spacing w:val="10"/>
          <w:sz w:val="20"/>
          <w:szCs w:val="20"/>
          <w:highlight w:val="none"/>
        </w:rPr>
        <w:t xml:space="preserve"> 0元违约金，如拒不支付，由甲方直接从工程进</w:t>
      </w:r>
      <w:r>
        <w:rPr>
          <w:rFonts w:ascii="宋体" w:hAnsi="宋体" w:eastAsia="宋体" w:cs="宋体"/>
          <w:spacing w:val="9"/>
          <w:sz w:val="20"/>
          <w:szCs w:val="20"/>
          <w:highlight w:val="none"/>
        </w:rPr>
        <w:t>度款中扣除，且乙方必须按照甲方要求的时</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间进行整改。</w:t>
      </w:r>
    </w:p>
    <w:p w14:paraId="74155EF2">
      <w:pPr>
        <w:spacing w:before="141" w:line="295" w:lineRule="auto"/>
        <w:ind w:left="3" w:right="135" w:firstLine="420"/>
        <w:rPr>
          <w:rFonts w:ascii="宋体" w:hAnsi="宋体" w:eastAsia="宋体" w:cs="宋体"/>
          <w:sz w:val="20"/>
          <w:szCs w:val="20"/>
          <w:highlight w:val="none"/>
        </w:rPr>
      </w:pPr>
      <w:r>
        <w:rPr>
          <w:rFonts w:ascii="宋体" w:hAnsi="宋体" w:eastAsia="宋体" w:cs="宋体"/>
          <w:spacing w:val="5"/>
          <w:sz w:val="20"/>
          <w:szCs w:val="20"/>
          <w:highlight w:val="none"/>
        </w:rPr>
        <w:t>11、乙方不得将其承包的工程转包或未按国家及重庆市的有关规定依法分包，</w:t>
      </w:r>
      <w:r>
        <w:rPr>
          <w:rFonts w:ascii="宋体" w:hAnsi="宋体" w:eastAsia="宋体" w:cs="宋体"/>
          <w:spacing w:val="67"/>
          <w:sz w:val="20"/>
          <w:szCs w:val="20"/>
          <w:highlight w:val="none"/>
        </w:rPr>
        <w:t xml:space="preserve"> </w:t>
      </w:r>
      <w:r>
        <w:rPr>
          <w:rFonts w:ascii="宋体" w:hAnsi="宋体" w:eastAsia="宋体" w:cs="宋体"/>
          <w:spacing w:val="5"/>
          <w:sz w:val="20"/>
          <w:szCs w:val="20"/>
          <w:highlight w:val="none"/>
        </w:rPr>
        <w:t>一经发</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现，按照相关法律法规进行处理，并由乙方向甲方支付合同总价的1%的违约金，并</w:t>
      </w:r>
      <w:r>
        <w:rPr>
          <w:rFonts w:ascii="宋体" w:hAnsi="宋体" w:eastAsia="宋体" w:cs="宋体"/>
          <w:spacing w:val="9"/>
          <w:sz w:val="20"/>
          <w:szCs w:val="20"/>
          <w:highlight w:val="none"/>
        </w:rPr>
        <w:t>无条件</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改正，工期不得顺延。</w:t>
      </w:r>
    </w:p>
    <w:p w14:paraId="62FCEE96">
      <w:pPr>
        <w:spacing w:before="122" w:line="304" w:lineRule="auto"/>
        <w:ind w:left="3" w:right="93" w:firstLine="420"/>
        <w:rPr>
          <w:rFonts w:ascii="宋体" w:hAnsi="宋体" w:eastAsia="宋体" w:cs="宋体"/>
          <w:sz w:val="20"/>
          <w:szCs w:val="20"/>
          <w:highlight w:val="none"/>
        </w:rPr>
      </w:pPr>
      <w:r>
        <w:rPr>
          <w:rFonts w:ascii="宋体" w:hAnsi="宋体" w:eastAsia="宋体" w:cs="宋体"/>
          <w:spacing w:val="9"/>
          <w:sz w:val="20"/>
          <w:szCs w:val="20"/>
          <w:highlight w:val="none"/>
        </w:rPr>
        <w:t>12、乙方不按审批通过的施工图、施工组织设计、专项方案的主要施工工艺施工，擅</w:t>
      </w:r>
      <w:r>
        <w:rPr>
          <w:rFonts w:ascii="宋体" w:hAnsi="宋体" w:eastAsia="宋体" w:cs="宋体"/>
          <w:spacing w:val="15"/>
          <w:sz w:val="20"/>
          <w:szCs w:val="20"/>
          <w:highlight w:val="none"/>
        </w:rPr>
        <w:t xml:space="preserve"> </w:t>
      </w:r>
      <w:r>
        <w:rPr>
          <w:rFonts w:ascii="宋体" w:hAnsi="宋体" w:eastAsia="宋体" w:cs="宋体"/>
          <w:spacing w:val="8"/>
          <w:sz w:val="20"/>
          <w:szCs w:val="20"/>
          <w:highlight w:val="none"/>
        </w:rPr>
        <w:t>自改变施工工艺，由此引发的任何责任由乙方全部承担，甲方除有权要求向乙方索赔外，  依据《监理工程师通知单》或相关记录资料对乙方处以5000元/次的违约金，如拒不支付，</w:t>
      </w:r>
      <w:r>
        <w:rPr>
          <w:rFonts w:ascii="宋体" w:hAnsi="宋体" w:eastAsia="宋体" w:cs="宋体"/>
          <w:spacing w:val="2"/>
          <w:sz w:val="20"/>
          <w:szCs w:val="20"/>
          <w:highlight w:val="none"/>
        </w:rPr>
        <w:t xml:space="preserve"> </w:t>
      </w:r>
      <w:r>
        <w:rPr>
          <w:rFonts w:ascii="宋体" w:hAnsi="宋体" w:eastAsia="宋体" w:cs="宋体"/>
          <w:spacing w:val="9"/>
          <w:sz w:val="20"/>
          <w:szCs w:val="20"/>
          <w:highlight w:val="none"/>
        </w:rPr>
        <w:t>由甲方直接从工程进度款中扣除。情节严重的，可要求乙方退场，终</w:t>
      </w:r>
      <w:r>
        <w:rPr>
          <w:rFonts w:ascii="宋体" w:hAnsi="宋体" w:eastAsia="宋体" w:cs="宋体"/>
          <w:spacing w:val="8"/>
          <w:sz w:val="20"/>
          <w:szCs w:val="20"/>
          <w:highlight w:val="none"/>
        </w:rPr>
        <w:t>止合同关系。</w:t>
      </w:r>
    </w:p>
    <w:p w14:paraId="7EBE8145">
      <w:pPr>
        <w:spacing w:before="102" w:line="295" w:lineRule="auto"/>
        <w:ind w:left="3" w:right="55" w:firstLine="420"/>
        <w:rPr>
          <w:rFonts w:ascii="宋体" w:hAnsi="宋体" w:eastAsia="宋体" w:cs="宋体"/>
          <w:sz w:val="20"/>
          <w:szCs w:val="20"/>
          <w:highlight w:val="none"/>
        </w:rPr>
      </w:pPr>
      <w:r>
        <w:rPr>
          <w:rFonts w:ascii="宋体" w:hAnsi="宋体" w:eastAsia="宋体" w:cs="宋体"/>
          <w:spacing w:val="9"/>
          <w:sz w:val="20"/>
          <w:szCs w:val="20"/>
          <w:highlight w:val="none"/>
        </w:rPr>
        <w:t>13、乙方应作好主要材料的备料工作，如材料未能按时到场，造成工期延误的，甲方</w:t>
      </w:r>
      <w:r>
        <w:rPr>
          <w:rFonts w:ascii="宋体" w:hAnsi="宋体" w:eastAsia="宋体" w:cs="宋体"/>
          <w:spacing w:val="7"/>
          <w:sz w:val="20"/>
          <w:szCs w:val="20"/>
          <w:highlight w:val="none"/>
        </w:rPr>
        <w:t xml:space="preserve">  </w:t>
      </w:r>
      <w:r>
        <w:rPr>
          <w:rFonts w:ascii="宋体" w:hAnsi="宋体" w:eastAsia="宋体" w:cs="宋体"/>
          <w:spacing w:val="9"/>
          <w:sz w:val="20"/>
          <w:szCs w:val="20"/>
          <w:highlight w:val="none"/>
        </w:rPr>
        <w:t>除有权要求向乙方索赔外，依据《监理工程师通知单》或相关记录资料对乙方处以2000元/</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次的违约金，如拒不支付，由甲方直接从工程进度款</w:t>
      </w:r>
      <w:r>
        <w:rPr>
          <w:rFonts w:ascii="宋体" w:hAnsi="宋体" w:eastAsia="宋体" w:cs="宋体"/>
          <w:spacing w:val="8"/>
          <w:sz w:val="20"/>
          <w:szCs w:val="20"/>
          <w:highlight w:val="none"/>
        </w:rPr>
        <w:t>中扣除。</w:t>
      </w:r>
    </w:p>
    <w:p w14:paraId="50151676">
      <w:pPr>
        <w:spacing w:line="295" w:lineRule="auto"/>
        <w:rPr>
          <w:rFonts w:ascii="宋体" w:hAnsi="宋体" w:eastAsia="宋体" w:cs="宋体"/>
          <w:sz w:val="20"/>
          <w:szCs w:val="20"/>
          <w:highlight w:val="none"/>
        </w:rPr>
        <w:sectPr>
          <w:footerReference r:id="rId18" w:type="default"/>
          <w:pgSz w:w="11910" w:h="16840"/>
          <w:pgMar w:top="1431" w:right="1786" w:bottom="1134" w:left="1786" w:header="0" w:footer="999" w:gutter="0"/>
          <w:pgNumType w:fmt="decimal"/>
          <w:cols w:space="720" w:num="1"/>
        </w:sectPr>
      </w:pPr>
    </w:p>
    <w:p w14:paraId="7072180C">
      <w:pPr>
        <w:spacing w:before="96" w:line="290" w:lineRule="auto"/>
        <w:ind w:left="13" w:right="40" w:firstLine="400"/>
        <w:rPr>
          <w:rFonts w:ascii="宋体" w:hAnsi="宋体" w:eastAsia="宋体" w:cs="宋体"/>
          <w:sz w:val="21"/>
          <w:szCs w:val="21"/>
          <w:highlight w:val="none"/>
        </w:rPr>
      </w:pPr>
      <w:r>
        <w:rPr>
          <w:rFonts w:ascii="宋体" w:hAnsi="宋体" w:eastAsia="宋体" w:cs="宋体"/>
          <w:sz w:val="21"/>
          <w:szCs w:val="21"/>
          <w:highlight w:val="none"/>
        </w:rPr>
        <w:t>14、政府职能部门(安监站、质监站)现场检查，出具《</w:t>
      </w:r>
      <w:r>
        <w:rPr>
          <w:rFonts w:ascii="宋体" w:hAnsi="宋体" w:eastAsia="宋体" w:cs="宋体"/>
          <w:spacing w:val="-1"/>
          <w:sz w:val="21"/>
          <w:szCs w:val="21"/>
          <w:highlight w:val="none"/>
        </w:rPr>
        <w:t>安全监督通知书》或《质量监</w:t>
      </w:r>
      <w:r>
        <w:rPr>
          <w:rFonts w:ascii="宋体" w:hAnsi="宋体" w:eastAsia="宋体" w:cs="宋体"/>
          <w:sz w:val="21"/>
          <w:szCs w:val="21"/>
          <w:highlight w:val="none"/>
        </w:rPr>
        <w:t xml:space="preserve">  督通知书》中涉及要求安全、文明、质量方面整改内容条款时，</w:t>
      </w:r>
      <w:r>
        <w:rPr>
          <w:rFonts w:ascii="宋体" w:hAnsi="宋体" w:eastAsia="宋体" w:cs="宋体"/>
          <w:spacing w:val="-1"/>
          <w:sz w:val="21"/>
          <w:szCs w:val="21"/>
          <w:highlight w:val="none"/>
        </w:rPr>
        <w:t>乙方处以2000元/条的违约</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金处罚，如拒不支付，由甲方直接从工程进度款中扣除，同时乙方应限期进</w:t>
      </w:r>
      <w:r>
        <w:rPr>
          <w:rFonts w:ascii="宋体" w:hAnsi="宋体" w:eastAsia="宋体" w:cs="宋体"/>
          <w:spacing w:val="-2"/>
          <w:sz w:val="21"/>
          <w:szCs w:val="21"/>
          <w:highlight w:val="none"/>
        </w:rPr>
        <w:t>行整改。</w:t>
      </w:r>
    </w:p>
    <w:p w14:paraId="03E8B363">
      <w:pPr>
        <w:spacing w:before="110"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15、甲方有权在应向乙方支付的款项中直接扣除应由乙方</w:t>
      </w:r>
      <w:r>
        <w:rPr>
          <w:rFonts w:ascii="宋体" w:hAnsi="宋体" w:eastAsia="宋体" w:cs="宋体"/>
          <w:spacing w:val="-2"/>
          <w:sz w:val="21"/>
          <w:szCs w:val="21"/>
          <w:highlight w:val="none"/>
        </w:rPr>
        <w:t>承担的违约金等费用。</w:t>
      </w:r>
    </w:p>
    <w:p w14:paraId="28306A7F">
      <w:pPr>
        <w:spacing w:before="107" w:line="219" w:lineRule="auto"/>
        <w:ind w:left="416"/>
        <w:rPr>
          <w:rFonts w:ascii="宋体" w:hAnsi="宋体" w:eastAsia="宋体" w:cs="宋体"/>
          <w:sz w:val="21"/>
          <w:szCs w:val="21"/>
          <w:highlight w:val="none"/>
        </w:rPr>
      </w:pPr>
      <w:r>
        <w:rPr>
          <w:rFonts w:ascii="宋体" w:hAnsi="宋体" w:eastAsia="宋体" w:cs="宋体"/>
          <w:b/>
          <w:bCs/>
          <w:spacing w:val="4"/>
          <w:sz w:val="21"/>
          <w:szCs w:val="21"/>
          <w:highlight w:val="none"/>
        </w:rPr>
        <w:t>十五、争议的解决</w:t>
      </w:r>
    </w:p>
    <w:p w14:paraId="107A4146">
      <w:pPr>
        <w:spacing w:before="114" w:line="219" w:lineRule="auto"/>
        <w:ind w:left="413"/>
        <w:rPr>
          <w:rFonts w:ascii="宋体" w:hAnsi="宋体" w:eastAsia="宋体" w:cs="宋体"/>
          <w:sz w:val="21"/>
          <w:szCs w:val="21"/>
          <w:highlight w:val="none"/>
        </w:rPr>
      </w:pPr>
      <w:r>
        <w:rPr>
          <w:rFonts w:ascii="宋体" w:hAnsi="宋体" w:eastAsia="宋体" w:cs="宋体"/>
          <w:spacing w:val="10"/>
          <w:sz w:val="21"/>
          <w:szCs w:val="21"/>
          <w:highlight w:val="none"/>
        </w:rPr>
        <w:t>1.争议的解决方式</w:t>
      </w:r>
    </w:p>
    <w:p w14:paraId="5976DB7D">
      <w:pPr>
        <w:spacing w:before="109" w:line="316" w:lineRule="auto"/>
        <w:ind w:left="13" w:right="165" w:firstLine="400"/>
        <w:rPr>
          <w:rFonts w:ascii="宋体" w:hAnsi="宋体" w:eastAsia="宋体" w:cs="宋体"/>
          <w:sz w:val="21"/>
          <w:szCs w:val="21"/>
          <w:highlight w:val="none"/>
        </w:rPr>
      </w:pPr>
      <w:r>
        <w:rPr>
          <w:rFonts w:ascii="宋体" w:hAnsi="宋体" w:eastAsia="宋体" w:cs="宋体"/>
          <w:sz w:val="21"/>
          <w:szCs w:val="21"/>
          <w:highlight w:val="none"/>
        </w:rPr>
        <w:t>争议的解决方式：本合同在履行过程中发生的争议，</w:t>
      </w:r>
      <w:r>
        <w:rPr>
          <w:rFonts w:ascii="宋体" w:hAnsi="宋体" w:eastAsia="宋体" w:cs="宋体"/>
          <w:spacing w:val="-1"/>
          <w:sz w:val="21"/>
          <w:szCs w:val="21"/>
          <w:highlight w:val="none"/>
        </w:rPr>
        <w:t>由合同各方当事人协商解决，协</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商不成的，任何一方均有权向项目所在地有管辖权的人民法院起诉。</w:t>
      </w:r>
    </w:p>
    <w:p w14:paraId="5AF10D76">
      <w:pPr>
        <w:spacing w:before="1" w:line="220" w:lineRule="auto"/>
        <w:ind w:left="416"/>
        <w:rPr>
          <w:rFonts w:ascii="宋体" w:hAnsi="宋体" w:eastAsia="宋体" w:cs="宋体"/>
          <w:sz w:val="21"/>
          <w:szCs w:val="21"/>
          <w:highlight w:val="none"/>
        </w:rPr>
      </w:pPr>
      <w:r>
        <w:rPr>
          <w:rFonts w:ascii="宋体" w:hAnsi="宋体" w:eastAsia="宋体" w:cs="宋体"/>
          <w:b/>
          <w:bCs/>
          <w:spacing w:val="2"/>
          <w:sz w:val="21"/>
          <w:szCs w:val="21"/>
          <w:highlight w:val="none"/>
        </w:rPr>
        <w:t>十六、合同其它约定</w:t>
      </w:r>
    </w:p>
    <w:p w14:paraId="22A958E2">
      <w:pPr>
        <w:spacing w:before="110"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1. 合同各方约定合同份数：一式柒份，甲方叁份、乙方贰</w:t>
      </w:r>
      <w:r>
        <w:rPr>
          <w:rFonts w:ascii="宋体" w:hAnsi="宋体" w:eastAsia="宋体" w:cs="宋体"/>
          <w:spacing w:val="-2"/>
          <w:sz w:val="21"/>
          <w:szCs w:val="21"/>
          <w:highlight w:val="none"/>
        </w:rPr>
        <w:t>份，丙方贰份。</w:t>
      </w:r>
    </w:p>
    <w:p w14:paraId="5ADC0D92">
      <w:pPr>
        <w:spacing w:before="111"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2. 本工程质量保修期按照《建设工程质量管理条例》中的</w:t>
      </w:r>
      <w:r>
        <w:rPr>
          <w:rFonts w:ascii="宋体" w:hAnsi="宋体" w:eastAsia="宋体" w:cs="宋体"/>
          <w:spacing w:val="-2"/>
          <w:sz w:val="21"/>
          <w:szCs w:val="21"/>
          <w:highlight w:val="none"/>
        </w:rPr>
        <w:t>有关规定执行；</w:t>
      </w:r>
    </w:p>
    <w:p w14:paraId="26DAA527">
      <w:pPr>
        <w:spacing w:before="91" w:line="270" w:lineRule="auto"/>
        <w:ind w:left="13" w:right="162" w:firstLine="400"/>
        <w:rPr>
          <w:rFonts w:ascii="宋体" w:hAnsi="宋体" w:eastAsia="宋体" w:cs="宋体"/>
          <w:sz w:val="21"/>
          <w:szCs w:val="21"/>
          <w:highlight w:val="none"/>
        </w:rPr>
      </w:pPr>
      <w:r>
        <w:rPr>
          <w:rFonts w:ascii="宋体" w:hAnsi="宋体" w:eastAsia="宋体" w:cs="宋体"/>
          <w:sz w:val="21"/>
          <w:szCs w:val="21"/>
          <w:highlight w:val="none"/>
        </w:rPr>
        <w:t>3. 乙方应严格执行重庆市人民政府令164号《重庆市人民政</w:t>
      </w:r>
      <w:r>
        <w:rPr>
          <w:rFonts w:ascii="宋体" w:hAnsi="宋体" w:eastAsia="宋体" w:cs="宋体"/>
          <w:spacing w:val="-1"/>
          <w:sz w:val="21"/>
          <w:szCs w:val="21"/>
          <w:highlight w:val="none"/>
        </w:rPr>
        <w:t>府关于对主城区易撒漏物</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质实行密闭运输的通告》,费用已包含在合同价</w:t>
      </w:r>
      <w:r>
        <w:rPr>
          <w:rFonts w:ascii="宋体" w:hAnsi="宋体" w:eastAsia="宋体" w:cs="宋体"/>
          <w:spacing w:val="2"/>
          <w:sz w:val="21"/>
          <w:szCs w:val="21"/>
          <w:highlight w:val="none"/>
        </w:rPr>
        <w:t>款中。</w:t>
      </w:r>
    </w:p>
    <w:p w14:paraId="01771D69">
      <w:pPr>
        <w:spacing w:before="127" w:line="262" w:lineRule="auto"/>
        <w:ind w:left="13" w:right="62" w:firstLine="400"/>
        <w:rPr>
          <w:rFonts w:ascii="宋体" w:hAnsi="宋体" w:eastAsia="宋体" w:cs="宋体"/>
          <w:sz w:val="21"/>
          <w:szCs w:val="21"/>
          <w:highlight w:val="none"/>
        </w:rPr>
      </w:pPr>
      <w:r>
        <w:rPr>
          <w:rFonts w:ascii="宋体" w:hAnsi="宋体" w:eastAsia="宋体" w:cs="宋体"/>
          <w:sz w:val="21"/>
          <w:szCs w:val="21"/>
          <w:highlight w:val="none"/>
        </w:rPr>
        <w:t>4. 工程实施过程中若发现乙方的投标工程量清单</w:t>
      </w:r>
      <w:r>
        <w:rPr>
          <w:rFonts w:ascii="宋体" w:hAnsi="宋体" w:eastAsia="宋体" w:cs="宋体"/>
          <w:spacing w:val="-1"/>
          <w:sz w:val="21"/>
          <w:szCs w:val="21"/>
          <w:highlight w:val="none"/>
        </w:rPr>
        <w:t>与甲方的招标清单不符，则以招标清</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单为准，甲方有权要求投标在综合单价不变的情况下按招</w:t>
      </w:r>
      <w:r>
        <w:rPr>
          <w:rFonts w:ascii="宋体" w:hAnsi="宋体" w:eastAsia="宋体" w:cs="宋体"/>
          <w:spacing w:val="-2"/>
          <w:sz w:val="21"/>
          <w:szCs w:val="21"/>
          <w:highlight w:val="none"/>
        </w:rPr>
        <w:t>标清单进行更正。</w:t>
      </w:r>
    </w:p>
    <w:p w14:paraId="0DC9C50D">
      <w:pPr>
        <w:spacing w:before="120" w:line="222" w:lineRule="auto"/>
        <w:ind w:left="416"/>
        <w:rPr>
          <w:rFonts w:ascii="仿宋" w:hAnsi="仿宋" w:eastAsia="仿宋" w:cs="仿宋"/>
          <w:sz w:val="21"/>
          <w:szCs w:val="21"/>
          <w:highlight w:val="none"/>
        </w:rPr>
      </w:pPr>
      <w:r>
        <w:rPr>
          <w:rFonts w:ascii="仿宋" w:hAnsi="仿宋" w:eastAsia="仿宋" w:cs="仿宋"/>
          <w:b/>
          <w:bCs/>
          <w:spacing w:val="3"/>
          <w:sz w:val="21"/>
          <w:szCs w:val="21"/>
          <w:highlight w:val="none"/>
        </w:rPr>
        <w:t>十七、承诺</w:t>
      </w:r>
    </w:p>
    <w:p w14:paraId="2613CFCA">
      <w:pPr>
        <w:spacing w:before="110" w:line="267" w:lineRule="auto"/>
        <w:ind w:left="13" w:right="159" w:firstLine="400"/>
        <w:rPr>
          <w:rFonts w:ascii="宋体" w:hAnsi="宋体" w:eastAsia="宋体" w:cs="宋体"/>
          <w:sz w:val="21"/>
          <w:szCs w:val="21"/>
          <w:highlight w:val="none"/>
        </w:rPr>
      </w:pPr>
      <w:r>
        <w:rPr>
          <w:rFonts w:ascii="宋体" w:hAnsi="宋体" w:eastAsia="宋体" w:cs="宋体"/>
          <w:sz w:val="21"/>
          <w:szCs w:val="21"/>
          <w:highlight w:val="none"/>
        </w:rPr>
        <w:t>1.甲方承诺按照法律规定履行项目审批手续、筹集工程建设资金并</w:t>
      </w:r>
      <w:r>
        <w:rPr>
          <w:rFonts w:ascii="宋体" w:hAnsi="宋体" w:eastAsia="宋体" w:cs="宋体"/>
          <w:spacing w:val="-1"/>
          <w:sz w:val="21"/>
          <w:szCs w:val="21"/>
          <w:highlight w:val="none"/>
        </w:rPr>
        <w:t>按照合同约定的期</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限和方式支付合同价款。</w:t>
      </w:r>
    </w:p>
    <w:p w14:paraId="3D7D6613">
      <w:pPr>
        <w:spacing w:before="114" w:line="268" w:lineRule="auto"/>
        <w:ind w:left="13" w:right="182" w:firstLine="400"/>
        <w:rPr>
          <w:rFonts w:ascii="宋体" w:hAnsi="宋体" w:eastAsia="宋体" w:cs="宋体"/>
          <w:sz w:val="21"/>
          <w:szCs w:val="21"/>
          <w:highlight w:val="none"/>
        </w:rPr>
      </w:pPr>
      <w:r>
        <w:rPr>
          <w:rFonts w:ascii="宋体" w:hAnsi="宋体" w:eastAsia="宋体" w:cs="宋体"/>
          <w:spacing w:val="-1"/>
          <w:sz w:val="21"/>
          <w:szCs w:val="21"/>
          <w:highlight w:val="none"/>
        </w:rPr>
        <w:t>2.乙方承诺按照法律规定及合同约定组织完成工程施工，确保工程质量和安全，不进</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行转包及违法分包，并在缺陷责任期及保修期内承担相</w:t>
      </w:r>
      <w:r>
        <w:rPr>
          <w:rFonts w:ascii="宋体" w:hAnsi="宋体" w:eastAsia="宋体" w:cs="宋体"/>
          <w:spacing w:val="-2"/>
          <w:sz w:val="21"/>
          <w:szCs w:val="21"/>
          <w:highlight w:val="none"/>
        </w:rPr>
        <w:t>应的工程维修责任。</w:t>
      </w:r>
    </w:p>
    <w:p w14:paraId="15084313">
      <w:pPr>
        <w:spacing w:before="98" w:line="220" w:lineRule="auto"/>
        <w:ind w:left="416"/>
        <w:rPr>
          <w:rFonts w:ascii="宋体" w:hAnsi="宋体" w:eastAsia="宋体" w:cs="宋体"/>
          <w:sz w:val="21"/>
          <w:szCs w:val="21"/>
          <w:highlight w:val="none"/>
        </w:rPr>
      </w:pPr>
      <w:r>
        <w:rPr>
          <w:rFonts w:ascii="宋体" w:hAnsi="宋体" w:eastAsia="宋体" w:cs="宋体"/>
          <w:b/>
          <w:bCs/>
          <w:spacing w:val="2"/>
          <w:sz w:val="21"/>
          <w:szCs w:val="21"/>
          <w:highlight w:val="none"/>
        </w:rPr>
        <w:t>十八、签订地点</w:t>
      </w:r>
    </w:p>
    <w:p w14:paraId="7BB3687B">
      <w:pPr>
        <w:spacing w:before="121" w:line="219" w:lineRule="auto"/>
        <w:ind w:left="413"/>
        <w:rPr>
          <w:rFonts w:ascii="宋体" w:hAnsi="宋体" w:eastAsia="宋体" w:cs="宋体"/>
          <w:sz w:val="21"/>
          <w:szCs w:val="21"/>
          <w:highlight w:val="none"/>
        </w:rPr>
      </w:pPr>
      <w:r>
        <w:rPr>
          <w:rFonts w:ascii="宋体" w:hAnsi="宋体" w:eastAsia="宋体" w:cs="宋体"/>
          <w:spacing w:val="-3"/>
          <w:sz w:val="21"/>
          <w:szCs w:val="21"/>
          <w:highlight w:val="none"/>
        </w:rPr>
        <w:t>本合同在重庆市北碚区签订。</w:t>
      </w:r>
    </w:p>
    <w:p w14:paraId="3ACC27DD">
      <w:pPr>
        <w:spacing w:before="100" w:line="220" w:lineRule="auto"/>
        <w:ind w:left="416"/>
        <w:rPr>
          <w:rFonts w:ascii="宋体" w:hAnsi="宋体" w:eastAsia="宋体" w:cs="宋体"/>
          <w:sz w:val="21"/>
          <w:szCs w:val="21"/>
          <w:highlight w:val="none"/>
        </w:rPr>
      </w:pPr>
      <w:r>
        <w:rPr>
          <w:rFonts w:ascii="宋体" w:hAnsi="宋体" w:eastAsia="宋体" w:cs="宋体"/>
          <w:b/>
          <w:bCs/>
          <w:spacing w:val="4"/>
          <w:sz w:val="21"/>
          <w:szCs w:val="21"/>
          <w:highlight w:val="none"/>
        </w:rPr>
        <w:t>十九、补充协议</w:t>
      </w:r>
    </w:p>
    <w:p w14:paraId="2D218C84">
      <w:pPr>
        <w:spacing w:before="162" w:line="219" w:lineRule="auto"/>
        <w:ind w:left="413"/>
        <w:rPr>
          <w:rFonts w:ascii="宋体" w:hAnsi="宋体" w:eastAsia="宋体" w:cs="宋体"/>
          <w:sz w:val="21"/>
          <w:szCs w:val="21"/>
          <w:highlight w:val="none"/>
        </w:rPr>
      </w:pPr>
      <w:r>
        <w:rPr>
          <w:rFonts w:ascii="宋体" w:hAnsi="宋体" w:eastAsia="宋体" w:cs="宋体"/>
          <w:sz w:val="21"/>
          <w:szCs w:val="21"/>
          <w:highlight w:val="none"/>
        </w:rPr>
        <w:t>合同未尽事宜，合同当事人另行签订补充协议，补充协议是合同的组成部分。</w:t>
      </w:r>
    </w:p>
    <w:p w14:paraId="53AE1257">
      <w:pPr>
        <w:spacing w:before="58" w:line="220" w:lineRule="auto"/>
        <w:ind w:left="416"/>
        <w:rPr>
          <w:rFonts w:ascii="宋体" w:hAnsi="宋体" w:eastAsia="宋体" w:cs="宋体"/>
          <w:sz w:val="21"/>
          <w:szCs w:val="21"/>
          <w:highlight w:val="none"/>
        </w:rPr>
      </w:pPr>
      <w:r>
        <w:rPr>
          <w:rFonts w:ascii="宋体" w:hAnsi="宋体" w:eastAsia="宋体" w:cs="宋体"/>
          <w:b/>
          <w:bCs/>
          <w:spacing w:val="3"/>
          <w:sz w:val="21"/>
          <w:szCs w:val="21"/>
          <w:highlight w:val="none"/>
        </w:rPr>
        <w:t>二十、合同生效</w:t>
      </w:r>
    </w:p>
    <w:p w14:paraId="180F7FB6">
      <w:pPr>
        <w:spacing w:before="101" w:line="219" w:lineRule="auto"/>
        <w:ind w:left="413"/>
        <w:rPr>
          <w:rFonts w:ascii="宋体" w:hAnsi="宋体" w:eastAsia="宋体" w:cs="宋体"/>
          <w:sz w:val="21"/>
          <w:szCs w:val="21"/>
          <w:highlight w:val="none"/>
        </w:rPr>
      </w:pPr>
      <w:r>
        <w:rPr>
          <w:rFonts w:ascii="宋体" w:hAnsi="宋体" w:eastAsia="宋体" w:cs="宋体"/>
          <w:spacing w:val="-3"/>
          <w:sz w:val="21"/>
          <w:szCs w:val="21"/>
          <w:highlight w:val="none"/>
        </w:rPr>
        <w:t>本合同自合同各方签字盖章后生效。</w:t>
      </w:r>
    </w:p>
    <w:p w14:paraId="2593C5A5">
      <w:pPr>
        <w:spacing w:before="111"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附件1、工程质量保修书</w:t>
      </w:r>
    </w:p>
    <w:p w14:paraId="2717AC53">
      <w:pPr>
        <w:spacing w:before="111" w:line="219" w:lineRule="auto"/>
        <w:ind w:left="413"/>
        <w:rPr>
          <w:rFonts w:ascii="宋体" w:hAnsi="宋体" w:eastAsia="宋体" w:cs="宋体"/>
          <w:sz w:val="21"/>
          <w:szCs w:val="21"/>
          <w:highlight w:val="none"/>
        </w:rPr>
      </w:pPr>
      <w:r>
        <w:rPr>
          <w:rFonts w:ascii="宋体" w:hAnsi="宋体" w:eastAsia="宋体" w:cs="宋体"/>
          <w:spacing w:val="-3"/>
          <w:sz w:val="21"/>
          <w:szCs w:val="21"/>
          <w:highlight w:val="none"/>
        </w:rPr>
        <w:t>附件2、廉政协议</w:t>
      </w:r>
    </w:p>
    <w:p w14:paraId="364C8F71">
      <w:pPr>
        <w:spacing w:before="111" w:line="219" w:lineRule="auto"/>
        <w:ind w:left="413"/>
        <w:rPr>
          <w:rFonts w:ascii="宋体" w:hAnsi="宋体" w:eastAsia="宋体" w:cs="宋体"/>
          <w:sz w:val="21"/>
          <w:szCs w:val="21"/>
          <w:highlight w:val="none"/>
        </w:rPr>
      </w:pPr>
      <w:r>
        <w:rPr>
          <w:rFonts w:ascii="宋体" w:hAnsi="宋体" w:eastAsia="宋体" w:cs="宋体"/>
          <w:spacing w:val="-3"/>
          <w:sz w:val="21"/>
          <w:szCs w:val="21"/>
          <w:highlight w:val="none"/>
        </w:rPr>
        <w:t>附件3、安全协议</w:t>
      </w:r>
    </w:p>
    <w:p w14:paraId="414FD1A7">
      <w:pPr>
        <w:spacing w:line="219" w:lineRule="auto"/>
        <w:rPr>
          <w:rFonts w:ascii="宋体" w:hAnsi="宋体" w:eastAsia="宋体" w:cs="宋体"/>
          <w:sz w:val="21"/>
          <w:szCs w:val="21"/>
          <w:highlight w:val="none"/>
        </w:rPr>
        <w:sectPr>
          <w:footerReference r:id="rId19" w:type="default"/>
          <w:pgSz w:w="11910" w:h="16840"/>
          <w:pgMar w:top="1431" w:right="1786" w:bottom="1134" w:left="1786" w:header="0" w:footer="999" w:gutter="0"/>
          <w:pgNumType w:fmt="decimal"/>
          <w:cols w:space="720" w:num="1"/>
        </w:sectPr>
      </w:pPr>
    </w:p>
    <w:p w14:paraId="70FCE1D0">
      <w:pPr>
        <w:spacing w:line="75" w:lineRule="exact"/>
        <w:rPr>
          <w:highlight w:val="none"/>
        </w:rPr>
      </w:pPr>
    </w:p>
    <w:p w14:paraId="166069A1">
      <w:pPr>
        <w:spacing w:line="75" w:lineRule="exact"/>
        <w:rPr>
          <w:highlight w:val="none"/>
        </w:rPr>
        <w:sectPr>
          <w:footerReference r:id="rId20" w:type="default"/>
          <w:pgSz w:w="11910" w:h="16840"/>
          <w:pgMar w:top="1431" w:right="1786" w:bottom="1201" w:left="1786" w:header="0" w:footer="942" w:gutter="0"/>
          <w:pgNumType w:fmt="decimal"/>
          <w:cols w:equalWidth="0" w:num="1">
            <w:col w:w="8337"/>
          </w:cols>
        </w:sectPr>
      </w:pPr>
    </w:p>
    <w:p w14:paraId="4ECB7DD6">
      <w:pPr>
        <w:spacing w:before="39" w:line="219" w:lineRule="auto"/>
        <w:ind w:left="533"/>
        <w:rPr>
          <w:rFonts w:ascii="宋体" w:hAnsi="宋体" w:eastAsia="宋体" w:cs="宋体"/>
          <w:sz w:val="20"/>
          <w:szCs w:val="20"/>
          <w:highlight w:val="none"/>
        </w:rPr>
      </w:pPr>
      <w:r>
        <w:rPr>
          <w:rFonts w:ascii="宋体" w:hAnsi="宋体" w:eastAsia="宋体" w:cs="宋体"/>
          <w:spacing w:val="11"/>
          <w:sz w:val="20"/>
          <w:szCs w:val="20"/>
          <w:highlight w:val="none"/>
        </w:rPr>
        <w:t>(本页为签字页，无正文)</w:t>
      </w:r>
    </w:p>
    <w:p w14:paraId="0452ED45">
      <w:pPr>
        <w:pStyle w:val="4"/>
        <w:spacing w:line="424" w:lineRule="auto"/>
        <w:rPr>
          <w:highlight w:val="none"/>
        </w:rPr>
      </w:pPr>
    </w:p>
    <w:p w14:paraId="18F2BDEE">
      <w:pPr>
        <w:spacing w:before="65" w:line="219" w:lineRule="auto"/>
        <w:ind w:left="453"/>
        <w:rPr>
          <w:rFonts w:ascii="宋体" w:hAnsi="宋体" w:eastAsia="宋体" w:cs="宋体"/>
          <w:sz w:val="20"/>
          <w:szCs w:val="20"/>
          <w:highlight w:val="none"/>
        </w:rPr>
      </w:pPr>
      <w:r>
        <w:rPr>
          <w:rFonts w:ascii="宋体" w:hAnsi="宋体" w:eastAsia="宋体" w:cs="宋体"/>
          <w:spacing w:val="3"/>
          <w:sz w:val="20"/>
          <w:szCs w:val="20"/>
          <w:highlight w:val="none"/>
        </w:rPr>
        <w:t>甲方：</w:t>
      </w:r>
      <w:r>
        <w:rPr>
          <w:rFonts w:ascii="宋体" w:hAnsi="宋体" w:eastAsia="宋体" w:cs="宋体"/>
          <w:spacing w:val="15"/>
          <w:sz w:val="20"/>
          <w:szCs w:val="20"/>
          <w:highlight w:val="none"/>
        </w:rPr>
        <w:t xml:space="preserve">  </w:t>
      </w:r>
      <w:r>
        <w:rPr>
          <w:rFonts w:ascii="宋体" w:hAnsi="宋体" w:eastAsia="宋体" w:cs="宋体"/>
          <w:spacing w:val="3"/>
          <w:sz w:val="20"/>
          <w:szCs w:val="20"/>
          <w:highlight w:val="none"/>
        </w:rPr>
        <w:t>(公章)</w:t>
      </w:r>
    </w:p>
    <w:p w14:paraId="384290AB">
      <w:pPr>
        <w:pStyle w:val="4"/>
        <w:spacing w:line="406" w:lineRule="auto"/>
        <w:rPr>
          <w:highlight w:val="none"/>
        </w:rPr>
      </w:pPr>
    </w:p>
    <w:p w14:paraId="2C8842D6">
      <w:pPr>
        <w:spacing w:before="66" w:line="219" w:lineRule="auto"/>
        <w:ind w:left="413"/>
        <w:rPr>
          <w:rFonts w:ascii="宋体" w:hAnsi="宋体" w:eastAsia="宋体" w:cs="宋体"/>
          <w:sz w:val="20"/>
          <w:szCs w:val="20"/>
          <w:highlight w:val="none"/>
        </w:rPr>
      </w:pPr>
      <w:r>
        <w:rPr>
          <w:rFonts w:ascii="宋体" w:hAnsi="宋体" w:eastAsia="宋体" w:cs="宋体"/>
          <w:spacing w:val="2"/>
          <w:sz w:val="20"/>
          <w:szCs w:val="20"/>
          <w:highlight w:val="none"/>
        </w:rPr>
        <w:t>签约代表：</w:t>
      </w:r>
    </w:p>
    <w:p w14:paraId="3F2F232B">
      <w:pPr>
        <w:pStyle w:val="4"/>
        <w:spacing w:line="415" w:lineRule="auto"/>
        <w:rPr>
          <w:highlight w:val="none"/>
        </w:rPr>
      </w:pPr>
    </w:p>
    <w:p w14:paraId="4111947F">
      <w:pPr>
        <w:spacing w:before="65" w:line="219" w:lineRule="auto"/>
        <w:ind w:left="533"/>
        <w:rPr>
          <w:rFonts w:ascii="宋体" w:hAnsi="宋体" w:eastAsia="宋体" w:cs="宋体"/>
          <w:sz w:val="20"/>
          <w:szCs w:val="20"/>
          <w:highlight w:val="none"/>
        </w:rPr>
      </w:pPr>
      <w:r>
        <w:rPr>
          <w:rFonts w:ascii="宋体" w:hAnsi="宋体" w:eastAsia="宋体" w:cs="宋体"/>
          <w:spacing w:val="15"/>
          <w:sz w:val="20"/>
          <w:szCs w:val="20"/>
          <w:highlight w:val="none"/>
        </w:rPr>
        <w:t>(签字)</w:t>
      </w:r>
    </w:p>
    <w:p w14:paraId="32EBE31B">
      <w:pPr>
        <w:pStyle w:val="4"/>
        <w:spacing w:line="424" w:lineRule="auto"/>
        <w:rPr>
          <w:highlight w:val="none"/>
        </w:rPr>
      </w:pPr>
    </w:p>
    <w:p w14:paraId="16D060D8">
      <w:pPr>
        <w:spacing w:before="66" w:line="229" w:lineRule="auto"/>
        <w:ind w:left="423"/>
        <w:rPr>
          <w:rFonts w:ascii="宋体" w:hAnsi="宋体" w:eastAsia="宋体" w:cs="宋体"/>
          <w:sz w:val="20"/>
          <w:szCs w:val="20"/>
          <w:highlight w:val="none"/>
        </w:rPr>
      </w:pPr>
      <w:r>
        <w:rPr>
          <w:rFonts w:ascii="宋体" w:hAnsi="宋体" w:eastAsia="宋体" w:cs="宋体"/>
          <w:spacing w:val="-6"/>
          <w:sz w:val="20"/>
          <w:szCs w:val="20"/>
          <w:highlight w:val="none"/>
        </w:rPr>
        <w:t>地</w:t>
      </w:r>
      <w:r>
        <w:rPr>
          <w:rFonts w:ascii="宋体" w:hAnsi="宋体" w:eastAsia="宋体" w:cs="宋体"/>
          <w:spacing w:val="8"/>
          <w:sz w:val="20"/>
          <w:szCs w:val="20"/>
          <w:highlight w:val="none"/>
        </w:rPr>
        <w:t xml:space="preserve">  </w:t>
      </w:r>
      <w:r>
        <w:rPr>
          <w:rFonts w:ascii="宋体" w:hAnsi="宋体" w:eastAsia="宋体" w:cs="宋体"/>
          <w:spacing w:val="-6"/>
          <w:sz w:val="20"/>
          <w:szCs w:val="20"/>
          <w:highlight w:val="none"/>
        </w:rPr>
        <w:t>址：</w:t>
      </w:r>
    </w:p>
    <w:p w14:paraId="6DC2E691">
      <w:pPr>
        <w:pStyle w:val="4"/>
        <w:spacing w:line="394" w:lineRule="auto"/>
        <w:rPr>
          <w:highlight w:val="none"/>
        </w:rPr>
      </w:pPr>
    </w:p>
    <w:p w14:paraId="6C164814">
      <w:pPr>
        <w:spacing w:before="66" w:line="219" w:lineRule="auto"/>
        <w:ind w:left="433"/>
        <w:rPr>
          <w:rFonts w:ascii="宋体" w:hAnsi="宋体" w:eastAsia="宋体" w:cs="宋体"/>
          <w:sz w:val="20"/>
          <w:szCs w:val="20"/>
          <w:highlight w:val="none"/>
        </w:rPr>
      </w:pPr>
      <w:r>
        <w:rPr>
          <w:rFonts w:ascii="宋体" w:hAnsi="宋体" w:eastAsia="宋体" w:cs="宋体"/>
          <w:spacing w:val="-1"/>
          <w:sz w:val="20"/>
          <w:szCs w:val="20"/>
          <w:highlight w:val="none"/>
        </w:rPr>
        <w:t>邮政编码：</w:t>
      </w:r>
    </w:p>
    <w:p w14:paraId="41335A1F">
      <w:pPr>
        <w:pStyle w:val="4"/>
        <w:spacing w:line="260" w:lineRule="auto"/>
        <w:rPr>
          <w:highlight w:val="none"/>
        </w:rPr>
      </w:pPr>
    </w:p>
    <w:p w14:paraId="446908FE">
      <w:pPr>
        <w:pStyle w:val="4"/>
        <w:spacing w:line="261" w:lineRule="auto"/>
        <w:rPr>
          <w:highlight w:val="none"/>
        </w:rPr>
      </w:pPr>
    </w:p>
    <w:p w14:paraId="01126240">
      <w:pPr>
        <w:pStyle w:val="4"/>
        <w:spacing w:line="261" w:lineRule="auto"/>
        <w:rPr>
          <w:highlight w:val="none"/>
        </w:rPr>
      </w:pPr>
    </w:p>
    <w:p w14:paraId="5A2D5D42">
      <w:pPr>
        <w:spacing w:before="65" w:line="229" w:lineRule="auto"/>
        <w:ind w:left="433"/>
        <w:rPr>
          <w:rFonts w:ascii="宋体" w:hAnsi="宋体" w:eastAsia="宋体" w:cs="宋体"/>
          <w:sz w:val="20"/>
          <w:szCs w:val="20"/>
          <w:highlight w:val="none"/>
        </w:rPr>
      </w:pPr>
      <w:r>
        <w:rPr>
          <w:rFonts w:ascii="宋体" w:hAnsi="宋体" w:eastAsia="宋体" w:cs="宋体"/>
          <w:spacing w:val="1"/>
          <w:sz w:val="20"/>
          <w:szCs w:val="20"/>
          <w:highlight w:val="none"/>
        </w:rPr>
        <w:t>丙方：</w:t>
      </w:r>
      <w:r>
        <w:rPr>
          <w:rFonts w:ascii="宋体" w:hAnsi="宋体" w:eastAsia="宋体" w:cs="宋体"/>
          <w:spacing w:val="22"/>
          <w:sz w:val="20"/>
          <w:szCs w:val="20"/>
          <w:highlight w:val="none"/>
        </w:rPr>
        <w:t xml:space="preserve">  </w:t>
      </w:r>
      <w:r>
        <w:rPr>
          <w:rFonts w:ascii="宋体" w:hAnsi="宋体" w:eastAsia="宋体" w:cs="宋体"/>
          <w:spacing w:val="1"/>
          <w:sz w:val="20"/>
          <w:szCs w:val="20"/>
          <w:highlight w:val="none"/>
        </w:rPr>
        <w:t>(公章)</w:t>
      </w:r>
    </w:p>
    <w:p w14:paraId="217FB97B">
      <w:pPr>
        <w:pStyle w:val="4"/>
        <w:spacing w:line="405" w:lineRule="auto"/>
        <w:rPr>
          <w:highlight w:val="none"/>
        </w:rPr>
      </w:pPr>
    </w:p>
    <w:p w14:paraId="2A6AEF1B">
      <w:pPr>
        <w:spacing w:before="65" w:line="219" w:lineRule="auto"/>
        <w:ind w:left="413"/>
        <w:rPr>
          <w:rFonts w:ascii="宋体" w:hAnsi="宋体" w:eastAsia="宋体" w:cs="宋体"/>
          <w:sz w:val="20"/>
          <w:szCs w:val="20"/>
          <w:highlight w:val="none"/>
        </w:rPr>
      </w:pPr>
      <w:r>
        <w:rPr>
          <w:rFonts w:ascii="宋体" w:hAnsi="宋体" w:eastAsia="宋体" w:cs="宋体"/>
          <w:spacing w:val="2"/>
          <w:sz w:val="20"/>
          <w:szCs w:val="20"/>
          <w:highlight w:val="none"/>
        </w:rPr>
        <w:t>签约代表：</w:t>
      </w:r>
    </w:p>
    <w:p w14:paraId="4B8337FF">
      <w:pPr>
        <w:pStyle w:val="4"/>
        <w:spacing w:line="405" w:lineRule="auto"/>
        <w:rPr>
          <w:highlight w:val="none"/>
        </w:rPr>
      </w:pPr>
    </w:p>
    <w:p w14:paraId="3F6CAE05">
      <w:pPr>
        <w:spacing w:before="65" w:line="219" w:lineRule="auto"/>
        <w:ind w:left="533"/>
        <w:rPr>
          <w:rFonts w:ascii="宋体" w:hAnsi="宋体" w:eastAsia="宋体" w:cs="宋体"/>
          <w:sz w:val="20"/>
          <w:szCs w:val="20"/>
          <w:highlight w:val="none"/>
        </w:rPr>
      </w:pPr>
      <w:r>
        <w:rPr>
          <w:rFonts w:ascii="宋体" w:hAnsi="宋体" w:eastAsia="宋体" w:cs="宋体"/>
          <w:spacing w:val="15"/>
          <w:sz w:val="20"/>
          <w:szCs w:val="20"/>
          <w:highlight w:val="none"/>
        </w:rPr>
        <w:t>(签字)</w:t>
      </w:r>
    </w:p>
    <w:p w14:paraId="52E18959">
      <w:pPr>
        <w:pStyle w:val="4"/>
        <w:spacing w:line="424" w:lineRule="auto"/>
        <w:rPr>
          <w:highlight w:val="none"/>
        </w:rPr>
      </w:pPr>
    </w:p>
    <w:p w14:paraId="10A5BF83">
      <w:pPr>
        <w:spacing w:before="66" w:line="229" w:lineRule="auto"/>
        <w:ind w:left="423"/>
        <w:rPr>
          <w:rFonts w:ascii="宋体" w:hAnsi="宋体" w:eastAsia="宋体" w:cs="宋体"/>
          <w:sz w:val="20"/>
          <w:szCs w:val="20"/>
          <w:highlight w:val="none"/>
        </w:rPr>
      </w:pPr>
      <w:r>
        <w:rPr>
          <w:rFonts w:ascii="宋体" w:hAnsi="宋体" w:eastAsia="宋体" w:cs="宋体"/>
          <w:spacing w:val="-6"/>
          <w:sz w:val="20"/>
          <w:szCs w:val="20"/>
          <w:highlight w:val="none"/>
        </w:rPr>
        <w:t>地</w:t>
      </w:r>
      <w:r>
        <w:rPr>
          <w:rFonts w:ascii="宋体" w:hAnsi="宋体" w:eastAsia="宋体" w:cs="宋体"/>
          <w:spacing w:val="8"/>
          <w:sz w:val="20"/>
          <w:szCs w:val="20"/>
          <w:highlight w:val="none"/>
        </w:rPr>
        <w:t xml:space="preserve">  </w:t>
      </w:r>
      <w:r>
        <w:rPr>
          <w:rFonts w:ascii="宋体" w:hAnsi="宋体" w:eastAsia="宋体" w:cs="宋体"/>
          <w:spacing w:val="-6"/>
          <w:sz w:val="20"/>
          <w:szCs w:val="20"/>
          <w:highlight w:val="none"/>
        </w:rPr>
        <w:t>址：</w:t>
      </w:r>
    </w:p>
    <w:p w14:paraId="64885AE1">
      <w:pPr>
        <w:spacing w:before="102" w:line="184" w:lineRule="auto"/>
        <w:ind w:left="433"/>
        <w:rPr>
          <w:rFonts w:ascii="宋体" w:hAnsi="宋体" w:eastAsia="宋体" w:cs="宋体"/>
          <w:sz w:val="20"/>
          <w:szCs w:val="20"/>
          <w:highlight w:val="none"/>
        </w:rPr>
      </w:pPr>
      <w:r>
        <w:rPr>
          <w:rFonts w:ascii="宋体" w:hAnsi="宋体" w:eastAsia="宋体" w:cs="宋体"/>
          <w:spacing w:val="-1"/>
          <w:sz w:val="20"/>
          <w:szCs w:val="20"/>
          <w:highlight w:val="none"/>
        </w:rPr>
        <w:t>邮政编码：</w:t>
      </w:r>
    </w:p>
    <w:p w14:paraId="4A233734">
      <w:pPr>
        <w:pStyle w:val="4"/>
        <w:spacing w:line="14" w:lineRule="auto"/>
        <w:rPr>
          <w:sz w:val="2"/>
          <w:highlight w:val="none"/>
        </w:rPr>
      </w:pPr>
      <w:r>
        <w:rPr>
          <w:sz w:val="2"/>
          <w:szCs w:val="2"/>
          <w:highlight w:val="none"/>
        </w:rPr>
        <w:br w:type="column"/>
      </w:r>
    </w:p>
    <w:p w14:paraId="540F6CC6">
      <w:pPr>
        <w:pStyle w:val="4"/>
        <w:spacing w:line="343" w:lineRule="auto"/>
        <w:rPr>
          <w:highlight w:val="none"/>
        </w:rPr>
      </w:pPr>
    </w:p>
    <w:p w14:paraId="1DD5484B">
      <w:pPr>
        <w:pStyle w:val="4"/>
        <w:spacing w:line="343" w:lineRule="auto"/>
        <w:rPr>
          <w:highlight w:val="none"/>
        </w:rPr>
      </w:pPr>
    </w:p>
    <w:p w14:paraId="7DAF0AED">
      <w:pPr>
        <w:spacing w:before="68" w:line="213" w:lineRule="auto"/>
        <w:ind w:left="70"/>
        <w:rPr>
          <w:rFonts w:ascii="宋体" w:hAnsi="宋体" w:eastAsia="宋体" w:cs="宋体"/>
          <w:sz w:val="20"/>
          <w:szCs w:val="20"/>
          <w:highlight w:val="none"/>
        </w:rPr>
      </w:pPr>
      <w:r>
        <w:rPr>
          <w:rFonts w:ascii="宋体" w:hAnsi="宋体" w:eastAsia="宋体" w:cs="宋体"/>
          <w:i/>
          <w:iCs/>
          <w:spacing w:val="-11"/>
          <w:sz w:val="21"/>
          <w:szCs w:val="21"/>
          <w:highlight w:val="none"/>
        </w:rPr>
        <w:t>乙方：</w:t>
      </w:r>
      <w:r>
        <w:rPr>
          <w:rFonts w:ascii="宋体" w:hAnsi="宋体" w:eastAsia="宋体" w:cs="宋体"/>
          <w:spacing w:val="24"/>
          <w:sz w:val="21"/>
          <w:szCs w:val="21"/>
          <w:highlight w:val="none"/>
        </w:rPr>
        <w:t xml:space="preserve">  </w:t>
      </w:r>
      <w:r>
        <w:rPr>
          <w:rFonts w:ascii="宋体" w:hAnsi="宋体" w:eastAsia="宋体" w:cs="宋体"/>
          <w:spacing w:val="-11"/>
          <w:sz w:val="20"/>
          <w:szCs w:val="20"/>
          <w:highlight w:val="none"/>
        </w:rPr>
        <w:t>(公章)</w:t>
      </w:r>
    </w:p>
    <w:p w14:paraId="4514E8BF">
      <w:pPr>
        <w:pStyle w:val="4"/>
        <w:spacing w:line="421" w:lineRule="auto"/>
        <w:rPr>
          <w:highlight w:val="none"/>
        </w:rPr>
      </w:pPr>
    </w:p>
    <w:p w14:paraId="175ACFE2">
      <w:pPr>
        <w:spacing w:before="65" w:line="219" w:lineRule="auto"/>
        <w:rPr>
          <w:rFonts w:ascii="宋体" w:hAnsi="宋体" w:eastAsia="宋体" w:cs="宋体"/>
          <w:sz w:val="20"/>
          <w:szCs w:val="20"/>
          <w:highlight w:val="none"/>
        </w:rPr>
      </w:pPr>
      <w:r>
        <w:rPr>
          <w:rFonts w:ascii="宋体" w:hAnsi="宋体" w:eastAsia="宋体" w:cs="宋体"/>
          <w:spacing w:val="2"/>
          <w:sz w:val="20"/>
          <w:szCs w:val="20"/>
          <w:highlight w:val="none"/>
        </w:rPr>
        <w:t>签约代表：</w:t>
      </w:r>
    </w:p>
    <w:p w14:paraId="6B489CD9">
      <w:pPr>
        <w:pStyle w:val="4"/>
        <w:spacing w:line="405" w:lineRule="auto"/>
        <w:rPr>
          <w:highlight w:val="none"/>
        </w:rPr>
      </w:pPr>
    </w:p>
    <w:p w14:paraId="07DB345A">
      <w:pPr>
        <w:spacing w:before="65" w:line="219" w:lineRule="auto"/>
        <w:ind w:left="110"/>
        <w:rPr>
          <w:rFonts w:ascii="宋体" w:hAnsi="宋体" w:eastAsia="宋体" w:cs="宋体"/>
          <w:sz w:val="20"/>
          <w:szCs w:val="20"/>
          <w:highlight w:val="none"/>
        </w:rPr>
      </w:pPr>
      <w:r>
        <w:rPr>
          <w:rFonts w:ascii="宋体" w:hAnsi="宋体" w:eastAsia="宋体" w:cs="宋体"/>
          <w:spacing w:val="18"/>
          <w:sz w:val="20"/>
          <w:szCs w:val="20"/>
          <w:highlight w:val="none"/>
        </w:rPr>
        <w:t>(签字)</w:t>
      </w:r>
    </w:p>
    <w:p w14:paraId="41E7539E">
      <w:pPr>
        <w:pStyle w:val="4"/>
        <w:spacing w:line="424" w:lineRule="auto"/>
        <w:rPr>
          <w:highlight w:val="none"/>
        </w:rPr>
      </w:pPr>
    </w:p>
    <w:p w14:paraId="5C5027B6">
      <w:pPr>
        <w:spacing w:before="65" w:line="229" w:lineRule="auto"/>
        <w:ind w:left="120"/>
        <w:rPr>
          <w:rFonts w:ascii="宋体" w:hAnsi="宋体" w:eastAsia="宋体" w:cs="宋体"/>
          <w:sz w:val="20"/>
          <w:szCs w:val="20"/>
          <w:highlight w:val="none"/>
        </w:rPr>
      </w:pPr>
      <w:r>
        <w:rPr>
          <w:rFonts w:ascii="宋体" w:hAnsi="宋体" w:eastAsia="宋体" w:cs="宋体"/>
          <w:spacing w:val="-5"/>
          <w:sz w:val="20"/>
          <w:szCs w:val="20"/>
          <w:highlight w:val="none"/>
        </w:rPr>
        <w:t>地</w:t>
      </w:r>
      <w:r>
        <w:rPr>
          <w:rFonts w:ascii="宋体" w:hAnsi="宋体" w:eastAsia="宋体" w:cs="宋体"/>
          <w:spacing w:val="4"/>
          <w:sz w:val="20"/>
          <w:szCs w:val="20"/>
          <w:highlight w:val="none"/>
        </w:rPr>
        <w:t xml:space="preserve">  </w:t>
      </w:r>
      <w:r>
        <w:rPr>
          <w:rFonts w:ascii="宋体" w:hAnsi="宋体" w:eastAsia="宋体" w:cs="宋体"/>
          <w:spacing w:val="-5"/>
          <w:sz w:val="20"/>
          <w:szCs w:val="20"/>
          <w:highlight w:val="none"/>
        </w:rPr>
        <w:t>址：</w:t>
      </w:r>
    </w:p>
    <w:p w14:paraId="1D543A41">
      <w:pPr>
        <w:pStyle w:val="4"/>
        <w:spacing w:line="394" w:lineRule="auto"/>
        <w:rPr>
          <w:highlight w:val="none"/>
        </w:rPr>
      </w:pPr>
    </w:p>
    <w:p w14:paraId="07937C80">
      <w:pPr>
        <w:spacing w:before="66" w:line="219" w:lineRule="auto"/>
        <w:ind w:left="120"/>
        <w:rPr>
          <w:rFonts w:ascii="宋体" w:hAnsi="宋体" w:eastAsia="宋体" w:cs="宋体"/>
          <w:sz w:val="20"/>
          <w:szCs w:val="20"/>
          <w:highlight w:val="none"/>
        </w:rPr>
      </w:pPr>
      <w:r>
        <w:rPr>
          <w:rFonts w:ascii="宋体" w:hAnsi="宋体" w:eastAsia="宋体" w:cs="宋体"/>
          <w:spacing w:val="1"/>
          <w:sz w:val="20"/>
          <w:szCs w:val="20"/>
          <w:highlight w:val="none"/>
        </w:rPr>
        <w:t>邮政编码：</w:t>
      </w:r>
    </w:p>
    <w:p w14:paraId="5E82370C">
      <w:pPr>
        <w:spacing w:line="219" w:lineRule="auto"/>
        <w:rPr>
          <w:rFonts w:ascii="宋体" w:hAnsi="宋体" w:eastAsia="宋体" w:cs="宋体"/>
          <w:sz w:val="20"/>
          <w:szCs w:val="20"/>
          <w:highlight w:val="none"/>
        </w:rPr>
        <w:sectPr>
          <w:type w:val="continuous"/>
          <w:pgSz w:w="11910" w:h="16840"/>
          <w:pgMar w:top="1431" w:right="1786" w:bottom="1201" w:left="1786" w:header="0" w:footer="942" w:gutter="0"/>
          <w:pgNumType w:fmt="decimal"/>
          <w:cols w:equalWidth="0" w:num="2">
            <w:col w:w="4824" w:space="100"/>
            <w:col w:w="3414"/>
          </w:cols>
        </w:sectPr>
      </w:pPr>
    </w:p>
    <w:p w14:paraId="3C9F85CD">
      <w:pPr>
        <w:spacing w:before="106" w:line="202" w:lineRule="auto"/>
        <w:ind w:left="413"/>
        <w:rPr>
          <w:rFonts w:ascii="宋体" w:hAnsi="宋体" w:eastAsia="宋体" w:cs="宋体"/>
          <w:sz w:val="21"/>
          <w:szCs w:val="21"/>
          <w:highlight w:val="none"/>
        </w:rPr>
      </w:pPr>
      <w:r>
        <w:rPr>
          <w:rFonts w:ascii="宋体" w:hAnsi="宋体" w:eastAsia="宋体" w:cs="宋体"/>
          <w:spacing w:val="2"/>
          <w:sz w:val="21"/>
          <w:szCs w:val="21"/>
          <w:highlight w:val="none"/>
        </w:rPr>
        <w:t>附件1</w:t>
      </w:r>
    </w:p>
    <w:p w14:paraId="0611AA60">
      <w:pPr>
        <w:spacing w:before="1" w:line="218" w:lineRule="auto"/>
        <w:ind w:left="3258"/>
        <w:rPr>
          <w:rFonts w:ascii="宋体" w:hAnsi="宋体" w:eastAsia="宋体" w:cs="宋体"/>
          <w:sz w:val="36"/>
          <w:szCs w:val="36"/>
          <w:highlight w:val="none"/>
        </w:rPr>
      </w:pPr>
      <w:r>
        <w:rPr>
          <w:rFonts w:ascii="宋体" w:hAnsi="宋体" w:eastAsia="宋体" w:cs="宋体"/>
          <w:b/>
          <w:bCs/>
          <w:spacing w:val="-4"/>
          <w:sz w:val="36"/>
          <w:szCs w:val="36"/>
          <w:highlight w:val="none"/>
        </w:rPr>
        <w:t>工程质量保修书</w:t>
      </w:r>
    </w:p>
    <w:p w14:paraId="5FB6AA3D">
      <w:pPr>
        <w:spacing w:before="149"/>
        <w:rPr>
          <w:highlight w:val="none"/>
        </w:rPr>
      </w:pPr>
    </w:p>
    <w:p w14:paraId="6B09322D">
      <w:pPr>
        <w:rPr>
          <w:highlight w:val="none"/>
        </w:rPr>
        <w:sectPr>
          <w:footerReference r:id="rId21" w:type="default"/>
          <w:pgSz w:w="11910" w:h="16840"/>
          <w:pgMar w:top="1431" w:right="1786" w:bottom="1134" w:left="1786" w:header="0" w:footer="999" w:gutter="0"/>
          <w:pgNumType w:fmt="decimal"/>
          <w:cols w:equalWidth="0" w:num="1">
            <w:col w:w="8337"/>
          </w:cols>
        </w:sectPr>
      </w:pPr>
    </w:p>
    <w:p w14:paraId="2CA9292D">
      <w:pPr>
        <w:spacing w:before="42" w:line="219" w:lineRule="auto"/>
        <w:ind w:left="413"/>
        <w:rPr>
          <w:rFonts w:ascii="宋体" w:hAnsi="宋体" w:eastAsia="宋体" w:cs="宋体"/>
          <w:sz w:val="21"/>
          <w:szCs w:val="21"/>
          <w:highlight w:val="none"/>
        </w:rPr>
      </w:pPr>
      <w:r>
        <w:rPr>
          <w:rFonts w:ascii="宋体" w:hAnsi="宋体" w:eastAsia="宋体" w:cs="宋体"/>
          <w:spacing w:val="29"/>
          <w:sz w:val="21"/>
          <w:szCs w:val="21"/>
          <w:highlight w:val="none"/>
        </w:rPr>
        <w:t>代建方(全称):</w:t>
      </w:r>
      <w:r>
        <w:rPr>
          <w:rFonts w:ascii="宋体" w:hAnsi="宋体" w:eastAsia="宋体" w:cs="宋体"/>
          <w:spacing w:val="-58"/>
          <w:sz w:val="21"/>
          <w:szCs w:val="21"/>
          <w:highlight w:val="none"/>
        </w:rPr>
        <w:t xml:space="preserve"> </w:t>
      </w:r>
      <w:r>
        <w:rPr>
          <w:rFonts w:ascii="宋体" w:hAnsi="宋体" w:eastAsia="宋体" w:cs="宋体"/>
          <w:sz w:val="21"/>
          <w:szCs w:val="21"/>
          <w:highlight w:val="none"/>
        </w:rPr>
        <w:t>XXXX</w:t>
      </w:r>
    </w:p>
    <w:p w14:paraId="76D78DF5">
      <w:pPr>
        <w:spacing w:before="112" w:line="221" w:lineRule="auto"/>
        <w:ind w:left="413"/>
        <w:rPr>
          <w:rFonts w:ascii="Times New Roman" w:hAnsi="Times New Roman" w:eastAsia="Times New Roman" w:cs="Times New Roman"/>
          <w:sz w:val="21"/>
          <w:szCs w:val="21"/>
          <w:highlight w:val="none"/>
        </w:rPr>
      </w:pPr>
      <w:r>
        <w:rPr>
          <w:rFonts w:ascii="宋体" w:hAnsi="宋体" w:eastAsia="宋体" w:cs="宋体"/>
          <w:spacing w:val="16"/>
          <w:sz w:val="21"/>
          <w:szCs w:val="21"/>
          <w:highlight w:val="none"/>
        </w:rPr>
        <w:t>施工方(全称):</w:t>
      </w:r>
      <w:r>
        <w:rPr>
          <w:rFonts w:ascii="宋体" w:hAnsi="宋体" w:eastAsia="宋体" w:cs="宋体"/>
          <w:spacing w:val="-58"/>
          <w:sz w:val="21"/>
          <w:szCs w:val="21"/>
          <w:highlight w:val="none"/>
        </w:rPr>
        <w:t xml:space="preserve"> </w:t>
      </w:r>
      <w:r>
        <w:rPr>
          <w:rFonts w:ascii="Times New Roman" w:hAnsi="Times New Roman" w:eastAsia="Times New Roman" w:cs="Times New Roman"/>
          <w:sz w:val="21"/>
          <w:szCs w:val="21"/>
          <w:highlight w:val="none"/>
        </w:rPr>
        <w:t>XXXX</w:t>
      </w:r>
    </w:p>
    <w:p w14:paraId="068CF61C">
      <w:pPr>
        <w:spacing w:before="109" w:line="221" w:lineRule="auto"/>
        <w:ind w:left="413"/>
        <w:rPr>
          <w:rFonts w:ascii="Times New Roman" w:hAnsi="Times New Roman" w:eastAsia="Times New Roman" w:cs="Times New Roman"/>
          <w:sz w:val="21"/>
          <w:szCs w:val="21"/>
          <w:highlight w:val="none"/>
        </w:rPr>
      </w:pPr>
      <w:r>
        <w:rPr>
          <w:rFonts w:ascii="宋体" w:hAnsi="宋体" w:eastAsia="宋体" w:cs="宋体"/>
          <w:spacing w:val="14"/>
          <w:sz w:val="21"/>
          <w:szCs w:val="21"/>
          <w:highlight w:val="none"/>
        </w:rPr>
        <w:t>业主方(全称):</w:t>
      </w:r>
      <w:r>
        <w:rPr>
          <w:rFonts w:ascii="宋体" w:hAnsi="宋体" w:eastAsia="宋体" w:cs="宋体"/>
          <w:spacing w:val="-37"/>
          <w:sz w:val="21"/>
          <w:szCs w:val="21"/>
          <w:highlight w:val="none"/>
        </w:rPr>
        <w:t xml:space="preserve"> </w:t>
      </w:r>
      <w:r>
        <w:rPr>
          <w:rFonts w:ascii="Times New Roman" w:hAnsi="Times New Roman" w:eastAsia="Times New Roman" w:cs="Times New Roman"/>
          <w:sz w:val="21"/>
          <w:szCs w:val="21"/>
          <w:highlight w:val="none"/>
        </w:rPr>
        <w:t>XXXX</w:t>
      </w:r>
    </w:p>
    <w:p w14:paraId="7DF18F49">
      <w:pPr>
        <w:pStyle w:val="4"/>
        <w:spacing w:line="14" w:lineRule="auto"/>
        <w:rPr>
          <w:sz w:val="2"/>
          <w:highlight w:val="none"/>
        </w:rPr>
      </w:pPr>
      <w:r>
        <w:rPr>
          <w:sz w:val="2"/>
          <w:szCs w:val="2"/>
          <w:highlight w:val="none"/>
        </w:rPr>
        <w:br w:type="column"/>
      </w:r>
    </w:p>
    <w:p w14:paraId="4ABDC120">
      <w:pPr>
        <w:spacing w:before="40" w:line="219" w:lineRule="auto"/>
        <w:rPr>
          <w:rFonts w:ascii="宋体" w:hAnsi="宋体" w:eastAsia="宋体" w:cs="宋体"/>
          <w:sz w:val="21"/>
          <w:szCs w:val="21"/>
          <w:highlight w:val="none"/>
        </w:rPr>
      </w:pPr>
      <w:r>
        <w:rPr>
          <w:rFonts w:ascii="宋体" w:hAnsi="宋体" w:eastAsia="宋体" w:cs="宋体"/>
          <w:spacing w:val="5"/>
          <w:sz w:val="21"/>
          <w:szCs w:val="21"/>
          <w:highlight w:val="none"/>
        </w:rPr>
        <w:t>(以下简称甲方)</w:t>
      </w:r>
    </w:p>
    <w:p w14:paraId="5874210D">
      <w:pPr>
        <w:spacing w:before="111" w:line="219" w:lineRule="auto"/>
        <w:rPr>
          <w:rFonts w:ascii="宋体" w:hAnsi="宋体" w:eastAsia="宋体" w:cs="宋体"/>
          <w:sz w:val="21"/>
          <w:szCs w:val="21"/>
          <w:highlight w:val="none"/>
        </w:rPr>
      </w:pPr>
      <w:r>
        <w:rPr>
          <w:rFonts w:ascii="宋体" w:hAnsi="宋体" w:eastAsia="宋体" w:cs="宋体"/>
          <w:spacing w:val="5"/>
          <w:sz w:val="21"/>
          <w:szCs w:val="21"/>
          <w:highlight w:val="none"/>
        </w:rPr>
        <w:t>(以下简称乙方)</w:t>
      </w:r>
    </w:p>
    <w:p w14:paraId="73C20C27">
      <w:pPr>
        <w:spacing w:before="100" w:line="219" w:lineRule="auto"/>
        <w:rPr>
          <w:rFonts w:ascii="宋体" w:hAnsi="宋体" w:eastAsia="宋体" w:cs="宋体"/>
          <w:sz w:val="21"/>
          <w:szCs w:val="21"/>
          <w:highlight w:val="none"/>
        </w:rPr>
      </w:pPr>
      <w:r>
        <w:rPr>
          <w:rFonts w:ascii="宋体" w:hAnsi="宋体" w:eastAsia="宋体" w:cs="宋体"/>
          <w:spacing w:val="5"/>
          <w:sz w:val="21"/>
          <w:szCs w:val="21"/>
          <w:highlight w:val="none"/>
        </w:rPr>
        <w:t>(以下简称丙方)</w:t>
      </w:r>
    </w:p>
    <w:p w14:paraId="71559A51">
      <w:pPr>
        <w:spacing w:line="219" w:lineRule="auto"/>
        <w:rPr>
          <w:rFonts w:ascii="宋体" w:hAnsi="宋体" w:eastAsia="宋体" w:cs="宋体"/>
          <w:sz w:val="21"/>
          <w:szCs w:val="21"/>
          <w:highlight w:val="none"/>
        </w:rPr>
        <w:sectPr>
          <w:type w:val="continuous"/>
          <w:pgSz w:w="11910" w:h="16840"/>
          <w:pgMar w:top="1431" w:right="1786" w:bottom="1134" w:left="1786" w:header="0" w:footer="999" w:gutter="0"/>
          <w:pgNumType w:fmt="decimal"/>
          <w:cols w:equalWidth="0" w:num="2">
            <w:col w:w="2944" w:space="100"/>
            <w:col w:w="5294"/>
          </w:cols>
        </w:sectPr>
      </w:pPr>
    </w:p>
    <w:p w14:paraId="444AA3A5">
      <w:pPr>
        <w:pStyle w:val="4"/>
        <w:spacing w:line="392" w:lineRule="auto"/>
        <w:rPr>
          <w:highlight w:val="none"/>
        </w:rPr>
      </w:pPr>
    </w:p>
    <w:p w14:paraId="768C5A37">
      <w:pPr>
        <w:spacing w:before="69" w:line="318" w:lineRule="auto"/>
        <w:ind w:left="3" w:right="162" w:firstLine="410"/>
        <w:rPr>
          <w:rFonts w:ascii="宋体" w:hAnsi="宋体" w:eastAsia="宋体" w:cs="宋体"/>
          <w:sz w:val="21"/>
          <w:szCs w:val="21"/>
          <w:highlight w:val="none"/>
        </w:rPr>
      </w:pPr>
      <w:r>
        <w:rPr>
          <w:rFonts w:ascii="宋体" w:hAnsi="宋体" w:eastAsia="宋体" w:cs="宋体"/>
          <w:spacing w:val="3"/>
          <w:sz w:val="21"/>
          <w:szCs w:val="21"/>
          <w:highlight w:val="none"/>
        </w:rPr>
        <w:t>各方根据《中华人民共和国建筑法》和《建设</w:t>
      </w:r>
      <w:r>
        <w:rPr>
          <w:rFonts w:ascii="宋体" w:hAnsi="宋体" w:eastAsia="宋体" w:cs="宋体"/>
          <w:spacing w:val="2"/>
          <w:sz w:val="21"/>
          <w:szCs w:val="21"/>
          <w:highlight w:val="none"/>
        </w:rPr>
        <w:t>工程质量管理条例》,经协商一致签订</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工程质量保修书。</w:t>
      </w:r>
    </w:p>
    <w:p w14:paraId="2AA01CB7">
      <w:pPr>
        <w:spacing w:line="219" w:lineRule="auto"/>
        <w:ind w:left="843"/>
        <w:rPr>
          <w:rFonts w:ascii="宋体" w:hAnsi="宋体" w:eastAsia="宋体" w:cs="宋体"/>
          <w:sz w:val="21"/>
          <w:szCs w:val="21"/>
          <w:highlight w:val="none"/>
        </w:rPr>
      </w:pPr>
      <w:r>
        <w:rPr>
          <w:rFonts w:ascii="宋体" w:hAnsi="宋体" w:eastAsia="宋体" w:cs="宋体"/>
          <w:spacing w:val="-1"/>
          <w:sz w:val="21"/>
          <w:szCs w:val="21"/>
          <w:highlight w:val="none"/>
        </w:rPr>
        <w:t>一、工程质量保修范围和内容</w:t>
      </w:r>
    </w:p>
    <w:p w14:paraId="18190D66">
      <w:pPr>
        <w:spacing w:before="110" w:line="309" w:lineRule="auto"/>
        <w:ind w:left="413" w:right="178" w:firstLine="429"/>
        <w:rPr>
          <w:rFonts w:ascii="宋体" w:hAnsi="宋体" w:eastAsia="宋体" w:cs="宋体"/>
          <w:sz w:val="21"/>
          <w:szCs w:val="21"/>
          <w:highlight w:val="none"/>
        </w:rPr>
      </w:pPr>
      <w:r>
        <w:rPr>
          <w:rFonts w:ascii="宋体" w:hAnsi="宋体" w:eastAsia="宋体" w:cs="宋体"/>
          <w:spacing w:val="-1"/>
          <w:sz w:val="21"/>
          <w:szCs w:val="21"/>
          <w:highlight w:val="none"/>
        </w:rPr>
        <w:t>乙方在质量保修期内，按照有关法律规定和合同约定，承担工程质量保修责任。</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质量保修范围为本次工程所实施的工作范围</w:t>
      </w:r>
    </w:p>
    <w:p w14:paraId="7CF0ADC4">
      <w:pPr>
        <w:spacing w:before="8" w:line="219" w:lineRule="auto"/>
        <w:ind w:left="843"/>
        <w:rPr>
          <w:rFonts w:ascii="宋体" w:hAnsi="宋体" w:eastAsia="宋体" w:cs="宋体"/>
          <w:sz w:val="21"/>
          <w:szCs w:val="21"/>
          <w:highlight w:val="none"/>
        </w:rPr>
      </w:pPr>
      <w:r>
        <w:rPr>
          <w:rFonts w:ascii="宋体" w:hAnsi="宋体" w:eastAsia="宋体" w:cs="宋体"/>
          <w:spacing w:val="-2"/>
          <w:sz w:val="21"/>
          <w:szCs w:val="21"/>
          <w:highlight w:val="none"/>
        </w:rPr>
        <w:t>二、质量保修期</w:t>
      </w:r>
    </w:p>
    <w:p w14:paraId="55676C40">
      <w:pPr>
        <w:spacing w:before="122" w:line="316" w:lineRule="auto"/>
        <w:ind w:left="3" w:right="154" w:firstLine="410"/>
        <w:jc w:val="both"/>
        <w:rPr>
          <w:rFonts w:ascii="宋体" w:hAnsi="宋体" w:eastAsia="宋体" w:cs="宋体"/>
          <w:sz w:val="21"/>
          <w:szCs w:val="21"/>
          <w:highlight w:val="none"/>
        </w:rPr>
      </w:pPr>
      <w:r>
        <w:rPr>
          <w:rFonts w:ascii="宋体" w:hAnsi="宋体" w:eastAsia="宋体" w:cs="宋体"/>
          <w:sz w:val="21"/>
          <w:szCs w:val="21"/>
          <w:highlight w:val="none"/>
        </w:rPr>
        <w:t>质量保修期自工程竣工验收合格之日起计算。合同各方根据</w:t>
      </w:r>
      <w:r>
        <w:rPr>
          <w:rFonts w:ascii="宋体" w:hAnsi="宋体" w:eastAsia="宋体" w:cs="宋体"/>
          <w:spacing w:val="-1"/>
          <w:sz w:val="21"/>
          <w:szCs w:val="21"/>
          <w:highlight w:val="none"/>
        </w:rPr>
        <w:t>国家有关规定，结合具体</w:t>
      </w:r>
      <w:r>
        <w:rPr>
          <w:rFonts w:ascii="宋体" w:hAnsi="宋体" w:eastAsia="宋体" w:cs="宋体"/>
          <w:sz w:val="21"/>
          <w:szCs w:val="21"/>
          <w:highlight w:val="none"/>
        </w:rPr>
        <w:t xml:space="preserve"> 工程约定质量保修期如下：常规项目保修期为24个月，含有屋</w:t>
      </w:r>
      <w:r>
        <w:rPr>
          <w:rFonts w:ascii="宋体" w:hAnsi="宋体" w:eastAsia="宋体" w:cs="宋体"/>
          <w:spacing w:val="-1"/>
          <w:sz w:val="21"/>
          <w:szCs w:val="21"/>
          <w:highlight w:val="none"/>
        </w:rPr>
        <w:t>面防水工程、有防水要求的</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卫生间、房间和外墙面的防渗漏保修期为60个月。</w:t>
      </w:r>
    </w:p>
    <w:p w14:paraId="67E58572">
      <w:pPr>
        <w:spacing w:before="1" w:line="219" w:lineRule="auto"/>
        <w:ind w:left="413"/>
        <w:rPr>
          <w:rFonts w:ascii="宋体" w:hAnsi="宋体" w:eastAsia="宋体" w:cs="宋体"/>
          <w:sz w:val="21"/>
          <w:szCs w:val="21"/>
          <w:highlight w:val="none"/>
        </w:rPr>
      </w:pPr>
      <w:r>
        <w:rPr>
          <w:rFonts w:ascii="宋体" w:hAnsi="宋体" w:eastAsia="宋体" w:cs="宋体"/>
          <w:sz w:val="21"/>
          <w:szCs w:val="21"/>
          <w:highlight w:val="none"/>
        </w:rPr>
        <w:t>三、缺陷责任期</w:t>
      </w:r>
    </w:p>
    <w:p w14:paraId="401955D2">
      <w:pPr>
        <w:spacing w:before="109" w:line="317" w:lineRule="auto"/>
        <w:ind w:left="3" w:right="164" w:firstLine="410"/>
        <w:rPr>
          <w:rFonts w:ascii="宋体" w:hAnsi="宋体" w:eastAsia="宋体" w:cs="宋体"/>
          <w:sz w:val="21"/>
          <w:szCs w:val="21"/>
          <w:highlight w:val="none"/>
        </w:rPr>
      </w:pPr>
      <w:r>
        <w:rPr>
          <w:rFonts w:ascii="宋体" w:hAnsi="宋体" w:eastAsia="宋体" w:cs="宋体"/>
          <w:sz w:val="21"/>
          <w:szCs w:val="21"/>
          <w:highlight w:val="none"/>
        </w:rPr>
        <w:t>工程缺陷责任期为24个月，缺陷责任期自工程实际竣工之</w:t>
      </w:r>
      <w:r>
        <w:rPr>
          <w:rFonts w:ascii="宋体" w:hAnsi="宋体" w:eastAsia="宋体" w:cs="宋体"/>
          <w:spacing w:val="-1"/>
          <w:sz w:val="21"/>
          <w:szCs w:val="21"/>
          <w:highlight w:val="none"/>
        </w:rPr>
        <w:t>日起计算。缺陷责任期终止</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后，项目业主退还剩余的质量保证金。</w:t>
      </w:r>
    </w:p>
    <w:p w14:paraId="345FC77C">
      <w:pPr>
        <w:spacing w:line="219" w:lineRule="auto"/>
        <w:ind w:left="843"/>
        <w:rPr>
          <w:rFonts w:ascii="宋体" w:hAnsi="宋体" w:eastAsia="宋体" w:cs="宋体"/>
          <w:sz w:val="21"/>
          <w:szCs w:val="21"/>
          <w:highlight w:val="none"/>
        </w:rPr>
      </w:pPr>
      <w:r>
        <w:rPr>
          <w:rFonts w:ascii="宋体" w:hAnsi="宋体" w:eastAsia="宋体" w:cs="宋体"/>
          <w:spacing w:val="-2"/>
          <w:sz w:val="21"/>
          <w:szCs w:val="21"/>
          <w:highlight w:val="none"/>
        </w:rPr>
        <w:t>四、质量保修责任</w:t>
      </w:r>
    </w:p>
    <w:p w14:paraId="58E502B6">
      <w:pPr>
        <w:spacing w:before="111" w:line="268" w:lineRule="auto"/>
        <w:ind w:left="3" w:right="157" w:firstLine="410"/>
        <w:rPr>
          <w:rFonts w:ascii="宋体" w:hAnsi="宋体" w:eastAsia="宋体" w:cs="宋体"/>
          <w:sz w:val="21"/>
          <w:szCs w:val="21"/>
          <w:highlight w:val="none"/>
        </w:rPr>
      </w:pPr>
      <w:r>
        <w:rPr>
          <w:rFonts w:ascii="宋体" w:hAnsi="宋体" w:eastAsia="宋体" w:cs="宋体"/>
          <w:sz w:val="21"/>
          <w:szCs w:val="21"/>
          <w:highlight w:val="none"/>
        </w:rPr>
        <w:t>1. 属于保修范围、内容的项目，乙方应当在接到保修通知之日起7天内</w:t>
      </w:r>
      <w:r>
        <w:rPr>
          <w:rFonts w:ascii="宋体" w:hAnsi="宋体" w:eastAsia="宋体" w:cs="宋体"/>
          <w:spacing w:val="-1"/>
          <w:sz w:val="21"/>
          <w:szCs w:val="21"/>
          <w:highlight w:val="none"/>
        </w:rPr>
        <w:t>派人保修。乙</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方不在约定期限内派人保修的，丙方可以委托他人修理。</w:t>
      </w:r>
    </w:p>
    <w:p w14:paraId="7F75819A">
      <w:pPr>
        <w:spacing w:before="111"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2. 发生紧急事故需抢修的，乙方在接到事故通知后，应当立即到达事故现场抢修。</w:t>
      </w:r>
    </w:p>
    <w:p w14:paraId="593DAC27">
      <w:pPr>
        <w:spacing w:before="90" w:line="284" w:lineRule="auto"/>
        <w:ind w:left="3" w:right="41" w:firstLine="410"/>
        <w:rPr>
          <w:rFonts w:ascii="宋体" w:hAnsi="宋体" w:eastAsia="宋体" w:cs="宋体"/>
          <w:sz w:val="21"/>
          <w:szCs w:val="21"/>
          <w:highlight w:val="none"/>
        </w:rPr>
      </w:pPr>
      <w:r>
        <w:rPr>
          <w:rFonts w:ascii="宋体" w:hAnsi="宋体" w:eastAsia="宋体" w:cs="宋体"/>
          <w:spacing w:val="3"/>
          <w:sz w:val="21"/>
          <w:szCs w:val="21"/>
          <w:highlight w:val="none"/>
        </w:rPr>
        <w:t>3.对于涉及结构安全的质量问题，应当按照《建设工程质量管理条例》的规</w:t>
      </w:r>
      <w:r>
        <w:rPr>
          <w:rFonts w:ascii="宋体" w:hAnsi="宋体" w:eastAsia="宋体" w:cs="宋体"/>
          <w:spacing w:val="2"/>
          <w:sz w:val="21"/>
          <w:szCs w:val="21"/>
          <w:highlight w:val="none"/>
        </w:rPr>
        <w:t>定，立即</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向当地建设行政主管部门和有关部门报告，采取安全防范措施，并由原设计人或者具有相</w:t>
      </w:r>
      <w:r>
        <w:rPr>
          <w:rFonts w:ascii="宋体" w:hAnsi="宋体" w:eastAsia="宋体" w:cs="宋体"/>
          <w:spacing w:val="4"/>
          <w:sz w:val="21"/>
          <w:szCs w:val="21"/>
          <w:highlight w:val="none"/>
        </w:rPr>
        <w:t xml:space="preserve">  </w:t>
      </w:r>
      <w:r>
        <w:rPr>
          <w:rFonts w:ascii="宋体" w:hAnsi="宋体" w:eastAsia="宋体" w:cs="宋体"/>
          <w:spacing w:val="-2"/>
          <w:sz w:val="21"/>
          <w:szCs w:val="21"/>
          <w:highlight w:val="none"/>
        </w:rPr>
        <w:t>应资质等级的设计人提出保修方案，乙方实施保修。</w:t>
      </w:r>
    </w:p>
    <w:p w14:paraId="6B436136">
      <w:pPr>
        <w:spacing w:before="131" w:line="219" w:lineRule="auto"/>
        <w:ind w:left="413"/>
        <w:rPr>
          <w:rFonts w:ascii="宋体" w:hAnsi="宋体" w:eastAsia="宋体" w:cs="宋体"/>
          <w:sz w:val="21"/>
          <w:szCs w:val="21"/>
          <w:highlight w:val="none"/>
        </w:rPr>
      </w:pPr>
      <w:r>
        <w:rPr>
          <w:rFonts w:ascii="宋体" w:hAnsi="宋体" w:eastAsia="宋体" w:cs="宋体"/>
          <w:spacing w:val="-2"/>
          <w:sz w:val="21"/>
          <w:szCs w:val="21"/>
          <w:highlight w:val="none"/>
        </w:rPr>
        <w:t>4. 质量保修完成后，由项目业主组织验收。</w:t>
      </w:r>
    </w:p>
    <w:p w14:paraId="4AABD14A">
      <w:pPr>
        <w:spacing w:before="111" w:line="219" w:lineRule="auto"/>
        <w:ind w:left="843"/>
        <w:rPr>
          <w:rFonts w:ascii="宋体" w:hAnsi="宋体" w:eastAsia="宋体" w:cs="宋体"/>
          <w:sz w:val="21"/>
          <w:szCs w:val="21"/>
          <w:highlight w:val="none"/>
        </w:rPr>
      </w:pPr>
      <w:r>
        <w:rPr>
          <w:rFonts w:ascii="宋体" w:hAnsi="宋体" w:eastAsia="宋体" w:cs="宋体"/>
          <w:spacing w:val="-1"/>
          <w:sz w:val="21"/>
          <w:szCs w:val="21"/>
          <w:highlight w:val="none"/>
        </w:rPr>
        <w:t>五、保修费用</w:t>
      </w:r>
    </w:p>
    <w:p w14:paraId="36173125">
      <w:pPr>
        <w:spacing w:before="111" w:line="219" w:lineRule="auto"/>
        <w:ind w:left="843"/>
        <w:rPr>
          <w:rFonts w:ascii="宋体" w:hAnsi="宋体" w:eastAsia="宋体" w:cs="宋体"/>
          <w:sz w:val="21"/>
          <w:szCs w:val="21"/>
          <w:highlight w:val="none"/>
        </w:rPr>
      </w:pPr>
      <w:r>
        <w:rPr>
          <w:rFonts w:ascii="宋体" w:hAnsi="宋体" w:eastAsia="宋体" w:cs="宋体"/>
          <w:spacing w:val="-1"/>
          <w:sz w:val="21"/>
          <w:szCs w:val="21"/>
          <w:highlight w:val="none"/>
        </w:rPr>
        <w:t>保修费用由造成质量缺陷的责任方承担。</w:t>
      </w:r>
    </w:p>
    <w:p w14:paraId="61CDAC7B">
      <w:pPr>
        <w:spacing w:before="131" w:line="219" w:lineRule="auto"/>
        <w:ind w:left="843"/>
        <w:rPr>
          <w:rFonts w:ascii="宋体" w:hAnsi="宋体" w:eastAsia="宋体" w:cs="宋体"/>
          <w:sz w:val="21"/>
          <w:szCs w:val="21"/>
          <w:highlight w:val="none"/>
        </w:rPr>
      </w:pPr>
      <w:r>
        <w:rPr>
          <w:rFonts w:ascii="宋体" w:hAnsi="宋体" w:eastAsia="宋体" w:cs="宋体"/>
          <w:spacing w:val="-2"/>
          <w:sz w:val="21"/>
          <w:szCs w:val="21"/>
          <w:highlight w:val="none"/>
        </w:rPr>
        <w:t>六、合同各方约定的其他工程质量保修事项：根据甲方要求而定。</w:t>
      </w:r>
    </w:p>
    <w:p w14:paraId="7DF80B9A">
      <w:pPr>
        <w:spacing w:before="90" w:line="319" w:lineRule="auto"/>
        <w:ind w:left="3" w:right="164" w:firstLine="410"/>
        <w:rPr>
          <w:rFonts w:ascii="宋体" w:hAnsi="宋体" w:eastAsia="宋体" w:cs="宋体"/>
          <w:sz w:val="21"/>
          <w:szCs w:val="21"/>
          <w:highlight w:val="none"/>
        </w:rPr>
      </w:pPr>
      <w:r>
        <w:rPr>
          <w:rFonts w:ascii="宋体" w:hAnsi="宋体" w:eastAsia="宋体" w:cs="宋体"/>
          <w:sz w:val="21"/>
          <w:szCs w:val="21"/>
          <w:highlight w:val="none"/>
        </w:rPr>
        <w:t>工程质量保修书由合同各方在工程竣工验收前共同签署，</w:t>
      </w:r>
      <w:r>
        <w:rPr>
          <w:rFonts w:ascii="宋体" w:hAnsi="宋体" w:eastAsia="宋体" w:cs="宋体"/>
          <w:spacing w:val="-1"/>
          <w:sz w:val="21"/>
          <w:szCs w:val="21"/>
          <w:highlight w:val="none"/>
        </w:rPr>
        <w:t>作为施工合同附件，其有效</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期限至保修期满。</w:t>
      </w:r>
    </w:p>
    <w:p w14:paraId="057931EE">
      <w:pPr>
        <w:pStyle w:val="4"/>
        <w:spacing w:line="316" w:lineRule="auto"/>
        <w:rPr>
          <w:highlight w:val="none"/>
        </w:rPr>
      </w:pPr>
    </w:p>
    <w:p w14:paraId="2FFA4B40">
      <w:pPr>
        <w:pStyle w:val="4"/>
        <w:spacing w:line="316" w:lineRule="auto"/>
        <w:rPr>
          <w:highlight w:val="none"/>
        </w:rPr>
      </w:pPr>
    </w:p>
    <w:p w14:paraId="0BF6ADA5">
      <w:pPr>
        <w:spacing w:before="69" w:line="184" w:lineRule="auto"/>
        <w:ind w:left="3"/>
        <w:rPr>
          <w:rFonts w:ascii="宋体" w:hAnsi="宋体" w:eastAsia="宋体" w:cs="宋体"/>
          <w:sz w:val="21"/>
          <w:szCs w:val="21"/>
          <w:highlight w:val="none"/>
        </w:rPr>
      </w:pPr>
      <w:r>
        <w:rPr>
          <w:rFonts w:ascii="宋体" w:hAnsi="宋体" w:eastAsia="宋体" w:cs="宋体"/>
          <w:spacing w:val="-4"/>
          <w:sz w:val="21"/>
          <w:szCs w:val="21"/>
          <w:highlight w:val="none"/>
        </w:rPr>
        <w:t>甲方(公章):</w:t>
      </w:r>
      <w:r>
        <w:rPr>
          <w:rFonts w:ascii="宋体" w:hAnsi="宋体" w:eastAsia="宋体" w:cs="宋体"/>
          <w:spacing w:val="2"/>
          <w:sz w:val="21"/>
          <w:szCs w:val="21"/>
          <w:highlight w:val="none"/>
        </w:rPr>
        <w:t xml:space="preserve">                     </w:t>
      </w:r>
      <w:r>
        <w:rPr>
          <w:rFonts w:ascii="宋体" w:hAnsi="宋体" w:eastAsia="宋体" w:cs="宋体"/>
          <w:spacing w:val="-4"/>
          <w:sz w:val="21"/>
          <w:szCs w:val="21"/>
          <w:highlight w:val="none"/>
        </w:rPr>
        <w:t>乙方(公章):</w:t>
      </w:r>
      <w:r>
        <w:rPr>
          <w:rFonts w:ascii="宋体" w:hAnsi="宋体" w:eastAsia="宋体" w:cs="宋体"/>
          <w:spacing w:val="1"/>
          <w:sz w:val="21"/>
          <w:szCs w:val="21"/>
          <w:highlight w:val="none"/>
        </w:rPr>
        <w:t xml:space="preserve">                 </w:t>
      </w:r>
      <w:r>
        <w:rPr>
          <w:rFonts w:ascii="宋体" w:hAnsi="宋体" w:eastAsia="宋体" w:cs="宋体"/>
          <w:spacing w:val="-4"/>
          <w:sz w:val="21"/>
          <w:szCs w:val="21"/>
          <w:highlight w:val="none"/>
        </w:rPr>
        <w:t>丙方(公章):</w:t>
      </w:r>
    </w:p>
    <w:p w14:paraId="62B7300F">
      <w:pPr>
        <w:spacing w:line="184" w:lineRule="auto"/>
        <w:rPr>
          <w:rFonts w:ascii="宋体" w:hAnsi="宋体" w:eastAsia="宋体" w:cs="宋体"/>
          <w:sz w:val="21"/>
          <w:szCs w:val="21"/>
          <w:highlight w:val="none"/>
        </w:rPr>
        <w:sectPr>
          <w:type w:val="continuous"/>
          <w:pgSz w:w="11910" w:h="16840"/>
          <w:pgMar w:top="1431" w:right="1786" w:bottom="1134" w:left="1786" w:header="0" w:footer="999" w:gutter="0"/>
          <w:pgNumType w:fmt="decimal"/>
          <w:cols w:equalWidth="0" w:num="1">
            <w:col w:w="8337"/>
          </w:cols>
        </w:sectPr>
      </w:pPr>
    </w:p>
    <w:p w14:paraId="1C0F9BD7">
      <w:pPr>
        <w:spacing w:before="225" w:line="219" w:lineRule="auto"/>
        <w:ind w:left="3"/>
        <w:rPr>
          <w:rFonts w:ascii="宋体" w:hAnsi="宋体" w:eastAsia="宋体" w:cs="宋体"/>
          <w:sz w:val="20"/>
          <w:szCs w:val="20"/>
          <w:highlight w:val="none"/>
        </w:rPr>
      </w:pPr>
      <w:r>
        <w:rPr>
          <w:rFonts w:ascii="宋体" w:hAnsi="宋体" w:eastAsia="宋体" w:cs="宋体"/>
          <w:color w:val="504040"/>
          <w:spacing w:val="10"/>
          <w:sz w:val="20"/>
          <w:szCs w:val="20"/>
          <w:highlight w:val="none"/>
        </w:rPr>
        <w:t>附件2</w:t>
      </w:r>
    </w:p>
    <w:p w14:paraId="40930D9D">
      <w:pPr>
        <w:spacing w:before="25" w:line="219" w:lineRule="auto"/>
        <w:ind w:left="3458"/>
        <w:rPr>
          <w:rFonts w:ascii="宋体" w:hAnsi="宋体" w:eastAsia="宋体" w:cs="宋体"/>
          <w:sz w:val="36"/>
          <w:szCs w:val="36"/>
          <w:highlight w:val="none"/>
        </w:rPr>
      </w:pPr>
      <w:r>
        <w:rPr>
          <w:rFonts w:ascii="宋体" w:hAnsi="宋体" w:eastAsia="宋体" w:cs="宋体"/>
          <w:b/>
          <w:bCs/>
          <w:spacing w:val="-7"/>
          <w:sz w:val="36"/>
          <w:szCs w:val="36"/>
          <w:highlight w:val="none"/>
        </w:rPr>
        <w:t>廉政协议</w:t>
      </w:r>
    </w:p>
    <w:p w14:paraId="796318DE">
      <w:pPr>
        <w:spacing w:before="2"/>
        <w:rPr>
          <w:highlight w:val="none"/>
        </w:rPr>
      </w:pPr>
    </w:p>
    <w:p w14:paraId="3A6A45A1">
      <w:pPr>
        <w:spacing w:before="2"/>
        <w:rPr>
          <w:highlight w:val="none"/>
        </w:rPr>
      </w:pPr>
    </w:p>
    <w:p w14:paraId="355E7C21">
      <w:pPr>
        <w:rPr>
          <w:highlight w:val="none"/>
        </w:rPr>
        <w:sectPr>
          <w:footerReference r:id="rId22" w:type="default"/>
          <w:pgSz w:w="11910" w:h="16840"/>
          <w:pgMar w:top="1431" w:right="1769" w:bottom="1134" w:left="1786" w:header="0" w:footer="999" w:gutter="0"/>
          <w:pgNumType w:fmt="decimal"/>
          <w:cols w:equalWidth="0" w:num="1">
            <w:col w:w="8354"/>
          </w:cols>
        </w:sectPr>
      </w:pPr>
    </w:p>
    <w:p w14:paraId="654F8384">
      <w:pPr>
        <w:spacing w:before="40" w:line="219" w:lineRule="auto"/>
        <w:ind w:left="416"/>
        <w:rPr>
          <w:rFonts w:ascii="宋体" w:hAnsi="宋体" w:eastAsia="宋体" w:cs="宋体"/>
          <w:sz w:val="20"/>
          <w:szCs w:val="20"/>
          <w:highlight w:val="none"/>
        </w:rPr>
      </w:pPr>
      <w:r>
        <w:rPr>
          <w:rFonts w:ascii="宋体" w:hAnsi="宋体" w:eastAsia="宋体" w:cs="宋体"/>
          <w:b/>
          <w:bCs/>
          <w:spacing w:val="34"/>
          <w:sz w:val="20"/>
          <w:szCs w:val="20"/>
          <w:highlight w:val="none"/>
        </w:rPr>
        <w:t>代建方(全称):</w:t>
      </w:r>
      <w:r>
        <w:rPr>
          <w:rFonts w:ascii="宋体" w:hAnsi="宋体" w:eastAsia="宋体" w:cs="宋体"/>
          <w:spacing w:val="-23"/>
          <w:sz w:val="20"/>
          <w:szCs w:val="20"/>
          <w:highlight w:val="none"/>
        </w:rPr>
        <w:t xml:space="preserve"> </w:t>
      </w:r>
      <w:r>
        <w:rPr>
          <w:rFonts w:ascii="宋体" w:hAnsi="宋体" w:eastAsia="宋体" w:cs="宋体"/>
          <w:b/>
          <w:bCs/>
          <w:sz w:val="20"/>
          <w:szCs w:val="20"/>
          <w:highlight w:val="none"/>
        </w:rPr>
        <w:t>XXXX</w:t>
      </w:r>
    </w:p>
    <w:p w14:paraId="7A343837">
      <w:pPr>
        <w:spacing w:before="124" w:line="221" w:lineRule="auto"/>
        <w:ind w:left="416"/>
        <w:rPr>
          <w:rFonts w:ascii="Times New Roman" w:hAnsi="Times New Roman" w:eastAsia="Times New Roman" w:cs="Times New Roman"/>
          <w:sz w:val="20"/>
          <w:szCs w:val="20"/>
          <w:highlight w:val="none"/>
        </w:rPr>
      </w:pPr>
      <w:r>
        <w:rPr>
          <w:rFonts w:ascii="宋体" w:hAnsi="宋体" w:eastAsia="宋体" w:cs="宋体"/>
          <w:b/>
          <w:bCs/>
          <w:spacing w:val="25"/>
          <w:sz w:val="20"/>
          <w:szCs w:val="20"/>
          <w:highlight w:val="none"/>
        </w:rPr>
        <w:t>施工方(全称):</w:t>
      </w:r>
      <w:r>
        <w:rPr>
          <w:rFonts w:ascii="宋体" w:hAnsi="宋体" w:eastAsia="宋体" w:cs="宋体"/>
          <w:spacing w:val="-58"/>
          <w:sz w:val="20"/>
          <w:szCs w:val="20"/>
          <w:highlight w:val="none"/>
        </w:rPr>
        <w:t xml:space="preserve"> </w:t>
      </w:r>
      <w:r>
        <w:rPr>
          <w:rFonts w:ascii="Times New Roman" w:hAnsi="Times New Roman" w:eastAsia="Times New Roman" w:cs="Times New Roman"/>
          <w:b/>
          <w:bCs/>
          <w:sz w:val="20"/>
          <w:szCs w:val="20"/>
          <w:highlight w:val="none"/>
        </w:rPr>
        <w:t>XXXX</w:t>
      </w:r>
    </w:p>
    <w:p w14:paraId="624F5BB1">
      <w:pPr>
        <w:spacing w:before="121" w:line="221" w:lineRule="auto"/>
        <w:ind w:left="416"/>
        <w:rPr>
          <w:rFonts w:ascii="宋体" w:hAnsi="宋体" w:eastAsia="宋体" w:cs="宋体"/>
          <w:sz w:val="20"/>
          <w:szCs w:val="20"/>
          <w:highlight w:val="none"/>
        </w:rPr>
      </w:pPr>
      <w:r>
        <w:rPr>
          <w:rFonts w:ascii="宋体" w:hAnsi="宋体" w:eastAsia="宋体" w:cs="宋体"/>
          <w:b/>
          <w:bCs/>
          <w:spacing w:val="34"/>
          <w:sz w:val="20"/>
          <w:szCs w:val="20"/>
          <w:highlight w:val="none"/>
        </w:rPr>
        <w:t>业主方(全称):</w:t>
      </w:r>
      <w:r>
        <w:rPr>
          <w:rFonts w:ascii="宋体" w:hAnsi="宋体" w:eastAsia="宋体" w:cs="宋体"/>
          <w:spacing w:val="-53"/>
          <w:sz w:val="20"/>
          <w:szCs w:val="20"/>
          <w:highlight w:val="none"/>
        </w:rPr>
        <w:t xml:space="preserve"> </w:t>
      </w:r>
      <w:r>
        <w:rPr>
          <w:rFonts w:ascii="宋体" w:hAnsi="宋体" w:eastAsia="宋体" w:cs="宋体"/>
          <w:b/>
          <w:bCs/>
          <w:sz w:val="20"/>
          <w:szCs w:val="20"/>
          <w:highlight w:val="none"/>
        </w:rPr>
        <w:t>XXXX</w:t>
      </w:r>
    </w:p>
    <w:p w14:paraId="0CAD47BE">
      <w:pPr>
        <w:spacing w:line="18" w:lineRule="exact"/>
        <w:rPr>
          <w:highlight w:val="none"/>
        </w:rPr>
      </w:pPr>
    </w:p>
    <w:p w14:paraId="4669B724">
      <w:pPr>
        <w:pStyle w:val="4"/>
        <w:spacing w:line="14" w:lineRule="auto"/>
        <w:rPr>
          <w:sz w:val="2"/>
          <w:highlight w:val="none"/>
        </w:rPr>
      </w:pPr>
      <w:r>
        <w:rPr>
          <w:sz w:val="2"/>
          <w:szCs w:val="2"/>
          <w:highlight w:val="none"/>
        </w:rPr>
        <w:br w:type="column"/>
      </w:r>
    </w:p>
    <w:p w14:paraId="54A844B5">
      <w:pPr>
        <w:spacing w:before="38" w:line="219" w:lineRule="auto"/>
        <w:rPr>
          <w:rFonts w:ascii="宋体" w:hAnsi="宋体" w:eastAsia="宋体" w:cs="宋体"/>
          <w:sz w:val="20"/>
          <w:szCs w:val="20"/>
          <w:highlight w:val="none"/>
        </w:rPr>
      </w:pPr>
      <w:r>
        <w:rPr>
          <w:rFonts w:ascii="宋体" w:hAnsi="宋体" w:eastAsia="宋体" w:cs="宋体"/>
          <w:b/>
          <w:bCs/>
          <w:spacing w:val="12"/>
          <w:sz w:val="20"/>
          <w:szCs w:val="20"/>
          <w:highlight w:val="none"/>
        </w:rPr>
        <w:t>(以下简称甲方)</w:t>
      </w:r>
    </w:p>
    <w:p w14:paraId="16F1E5CB">
      <w:pPr>
        <w:spacing w:before="142" w:line="219" w:lineRule="auto"/>
        <w:rPr>
          <w:rFonts w:ascii="宋体" w:hAnsi="宋体" w:eastAsia="宋体" w:cs="宋体"/>
          <w:sz w:val="20"/>
          <w:szCs w:val="20"/>
          <w:highlight w:val="none"/>
        </w:rPr>
      </w:pPr>
      <w:r>
        <w:rPr>
          <w:rFonts w:ascii="宋体" w:hAnsi="宋体" w:eastAsia="宋体" w:cs="宋体"/>
          <w:b/>
          <w:bCs/>
          <w:spacing w:val="12"/>
          <w:sz w:val="20"/>
          <w:szCs w:val="20"/>
          <w:highlight w:val="none"/>
        </w:rPr>
        <w:t>(以下简称乙方)</w:t>
      </w:r>
    </w:p>
    <w:p w14:paraId="30AFEC81">
      <w:pPr>
        <w:spacing w:before="123" w:line="219" w:lineRule="auto"/>
        <w:rPr>
          <w:rFonts w:ascii="宋体" w:hAnsi="宋体" w:eastAsia="宋体" w:cs="宋体"/>
          <w:sz w:val="20"/>
          <w:szCs w:val="20"/>
          <w:highlight w:val="none"/>
        </w:rPr>
      </w:pPr>
      <w:r>
        <w:rPr>
          <w:rFonts w:ascii="宋体" w:hAnsi="宋体" w:eastAsia="宋体" w:cs="宋体"/>
          <w:b/>
          <w:bCs/>
          <w:spacing w:val="12"/>
          <w:sz w:val="20"/>
          <w:szCs w:val="20"/>
          <w:highlight w:val="none"/>
        </w:rPr>
        <w:t>(以下简称丙方)</w:t>
      </w:r>
    </w:p>
    <w:p w14:paraId="12C1F789">
      <w:pPr>
        <w:spacing w:line="219" w:lineRule="auto"/>
        <w:rPr>
          <w:rFonts w:ascii="宋体" w:hAnsi="宋体" w:eastAsia="宋体" w:cs="宋体"/>
          <w:sz w:val="20"/>
          <w:szCs w:val="20"/>
          <w:highlight w:val="none"/>
        </w:rPr>
        <w:sectPr>
          <w:type w:val="continuous"/>
          <w:pgSz w:w="11910" w:h="16840"/>
          <w:pgMar w:top="1431" w:right="1769" w:bottom="1134" w:left="1786" w:header="0" w:footer="999" w:gutter="0"/>
          <w:pgNumType w:fmt="decimal"/>
          <w:cols w:equalWidth="0" w:num="2">
            <w:col w:w="2957" w:space="100"/>
            <w:col w:w="5298"/>
          </w:cols>
        </w:sectPr>
      </w:pPr>
    </w:p>
    <w:p w14:paraId="17ADD974">
      <w:pPr>
        <w:pStyle w:val="4"/>
        <w:spacing w:line="415" w:lineRule="auto"/>
        <w:rPr>
          <w:highlight w:val="none"/>
        </w:rPr>
      </w:pPr>
    </w:p>
    <w:p w14:paraId="40348D8C">
      <w:pPr>
        <w:spacing w:before="66" w:line="324" w:lineRule="auto"/>
        <w:ind w:left="3" w:firstLine="410"/>
        <w:jc w:val="both"/>
        <w:rPr>
          <w:rFonts w:ascii="宋体" w:hAnsi="宋体" w:eastAsia="宋体" w:cs="宋体"/>
          <w:sz w:val="20"/>
          <w:szCs w:val="20"/>
          <w:highlight w:val="none"/>
        </w:rPr>
      </w:pPr>
      <w:r>
        <w:rPr>
          <w:rFonts w:ascii="宋体" w:hAnsi="宋体" w:eastAsia="宋体" w:cs="宋体"/>
          <w:spacing w:val="10"/>
          <w:sz w:val="20"/>
          <w:szCs w:val="20"/>
          <w:highlight w:val="none"/>
        </w:rPr>
        <w:t>为做好项目工程中的党风廉政建设工作，积极预防职务犯罪，保证建设资</w:t>
      </w:r>
      <w:r>
        <w:rPr>
          <w:rFonts w:ascii="宋体" w:hAnsi="宋体" w:eastAsia="宋体" w:cs="宋体"/>
          <w:spacing w:val="9"/>
          <w:sz w:val="20"/>
          <w:szCs w:val="20"/>
          <w:highlight w:val="none"/>
        </w:rPr>
        <w:t>金的安全和</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有效使用，确保工程建设高效优质并达到投资效益，根据工程建设</w:t>
      </w:r>
      <w:r>
        <w:rPr>
          <w:rFonts w:ascii="宋体" w:hAnsi="宋体" w:eastAsia="宋体" w:cs="宋体"/>
          <w:spacing w:val="8"/>
          <w:sz w:val="20"/>
          <w:szCs w:val="20"/>
          <w:highlight w:val="none"/>
        </w:rPr>
        <w:t>、廉政建设的有关规定，</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经合同各方协商一致签订本协议。</w:t>
      </w:r>
    </w:p>
    <w:p w14:paraId="782DD8D5">
      <w:pPr>
        <w:spacing w:before="38" w:line="219" w:lineRule="auto"/>
        <w:ind w:left="413"/>
        <w:rPr>
          <w:rFonts w:ascii="宋体" w:hAnsi="宋体" w:eastAsia="宋体" w:cs="宋体"/>
          <w:sz w:val="20"/>
          <w:szCs w:val="20"/>
          <w:highlight w:val="none"/>
        </w:rPr>
      </w:pPr>
      <w:r>
        <w:rPr>
          <w:rFonts w:ascii="宋体" w:hAnsi="宋体" w:eastAsia="宋体" w:cs="宋体"/>
          <w:spacing w:val="13"/>
          <w:sz w:val="20"/>
          <w:szCs w:val="20"/>
          <w:highlight w:val="none"/>
        </w:rPr>
        <w:t>第一条</w:t>
      </w:r>
      <w:r>
        <w:rPr>
          <w:rFonts w:ascii="宋体" w:hAnsi="宋体" w:eastAsia="宋体" w:cs="宋体"/>
          <w:spacing w:val="43"/>
          <w:sz w:val="20"/>
          <w:szCs w:val="20"/>
          <w:highlight w:val="none"/>
        </w:rPr>
        <w:t xml:space="preserve"> </w:t>
      </w:r>
      <w:r>
        <w:rPr>
          <w:rFonts w:ascii="宋体" w:hAnsi="宋体" w:eastAsia="宋体" w:cs="宋体"/>
          <w:spacing w:val="13"/>
          <w:sz w:val="20"/>
          <w:szCs w:val="20"/>
          <w:highlight w:val="none"/>
        </w:rPr>
        <w:t>合同各方共同的责任和义务</w:t>
      </w:r>
    </w:p>
    <w:p w14:paraId="16B292E0">
      <w:pPr>
        <w:spacing w:before="122" w:line="219" w:lineRule="auto"/>
        <w:ind w:left="533"/>
        <w:rPr>
          <w:rFonts w:ascii="宋体" w:hAnsi="宋体" w:eastAsia="宋体" w:cs="宋体"/>
          <w:sz w:val="20"/>
          <w:szCs w:val="20"/>
          <w:highlight w:val="none"/>
        </w:rPr>
      </w:pPr>
      <w:r>
        <w:rPr>
          <w:rFonts w:ascii="宋体" w:hAnsi="宋体" w:eastAsia="宋体" w:cs="宋体"/>
          <w:spacing w:val="12"/>
          <w:sz w:val="20"/>
          <w:szCs w:val="20"/>
          <w:highlight w:val="none"/>
        </w:rPr>
        <w:t>(一)严格遵守党和国家有关法律法规和规定。</w:t>
      </w:r>
    </w:p>
    <w:p w14:paraId="4FE7D903">
      <w:pPr>
        <w:spacing w:before="133" w:line="289" w:lineRule="auto"/>
        <w:ind w:left="3" w:right="155" w:firstLine="529"/>
        <w:rPr>
          <w:rFonts w:ascii="宋体" w:hAnsi="宋体" w:eastAsia="宋体" w:cs="宋体"/>
          <w:sz w:val="20"/>
          <w:szCs w:val="20"/>
          <w:highlight w:val="none"/>
        </w:rPr>
      </w:pPr>
      <w:r>
        <w:rPr>
          <w:rFonts w:ascii="宋体" w:hAnsi="宋体" w:eastAsia="宋体" w:cs="宋体"/>
          <w:spacing w:val="15"/>
          <w:sz w:val="20"/>
          <w:szCs w:val="20"/>
          <w:highlight w:val="none"/>
        </w:rPr>
        <w:t>(二)合同各方的业务活动坚持公开、公正、诚信、透明的原则(除法律认定的商业</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秘密和协议文件另有规定之外),不得损坏国家和集体利益，不得违反工程建设管理规章</w:t>
      </w:r>
      <w:r>
        <w:rPr>
          <w:rFonts w:ascii="宋体" w:hAnsi="宋体" w:eastAsia="宋体" w:cs="宋体"/>
          <w:spacing w:val="8"/>
          <w:sz w:val="20"/>
          <w:szCs w:val="20"/>
          <w:highlight w:val="none"/>
        </w:rPr>
        <w:t xml:space="preserve"> </w:t>
      </w:r>
      <w:r>
        <w:rPr>
          <w:rFonts w:ascii="宋体" w:hAnsi="宋体" w:eastAsia="宋体" w:cs="宋体"/>
          <w:spacing w:val="6"/>
          <w:sz w:val="20"/>
          <w:szCs w:val="20"/>
          <w:highlight w:val="none"/>
        </w:rPr>
        <w:t>制度。</w:t>
      </w:r>
    </w:p>
    <w:p w14:paraId="77AC9923">
      <w:pPr>
        <w:spacing w:before="120" w:line="276" w:lineRule="auto"/>
        <w:ind w:left="3" w:right="161" w:firstLine="529"/>
        <w:rPr>
          <w:rFonts w:ascii="宋体" w:hAnsi="宋体" w:eastAsia="宋体" w:cs="宋体"/>
          <w:sz w:val="20"/>
          <w:szCs w:val="20"/>
          <w:highlight w:val="none"/>
        </w:rPr>
      </w:pPr>
      <w:r>
        <w:rPr>
          <w:rFonts w:ascii="宋体" w:hAnsi="宋体" w:eastAsia="宋体" w:cs="宋体"/>
          <w:spacing w:val="12"/>
          <w:sz w:val="20"/>
          <w:szCs w:val="20"/>
          <w:highlight w:val="none"/>
        </w:rPr>
        <w:t>(三)建立健全廉政制度，开展廉政教育，设立廉政告示牌，公布举报电话，监督并</w:t>
      </w:r>
      <w:r>
        <w:rPr>
          <w:rFonts w:ascii="宋体" w:hAnsi="宋体" w:eastAsia="宋体" w:cs="宋体"/>
          <w:spacing w:val="13"/>
          <w:sz w:val="20"/>
          <w:szCs w:val="20"/>
          <w:highlight w:val="none"/>
        </w:rPr>
        <w:t xml:space="preserve"> </w:t>
      </w:r>
      <w:r>
        <w:rPr>
          <w:rFonts w:ascii="宋体" w:hAnsi="宋体" w:eastAsia="宋体" w:cs="宋体"/>
          <w:spacing w:val="6"/>
          <w:sz w:val="20"/>
          <w:szCs w:val="20"/>
          <w:highlight w:val="none"/>
        </w:rPr>
        <w:t>认真查处违法违纪行为。</w:t>
      </w:r>
    </w:p>
    <w:p w14:paraId="4750E53F">
      <w:pPr>
        <w:spacing w:before="112" w:line="280" w:lineRule="auto"/>
        <w:ind w:left="3" w:right="161" w:firstLine="529"/>
        <w:rPr>
          <w:rFonts w:ascii="宋体" w:hAnsi="宋体" w:eastAsia="宋体" w:cs="宋体"/>
          <w:sz w:val="20"/>
          <w:szCs w:val="20"/>
          <w:highlight w:val="none"/>
        </w:rPr>
      </w:pPr>
      <w:r>
        <w:rPr>
          <w:rFonts w:ascii="宋体" w:hAnsi="宋体" w:eastAsia="宋体" w:cs="宋体"/>
          <w:spacing w:val="12"/>
          <w:sz w:val="20"/>
          <w:szCs w:val="20"/>
          <w:highlight w:val="none"/>
        </w:rPr>
        <w:t>(四)发现对方在业务活动中有违反廉政规定的行为，有及时提醒对方纠正或据实检</w:t>
      </w:r>
      <w:r>
        <w:rPr>
          <w:rFonts w:ascii="宋体" w:hAnsi="宋体" w:eastAsia="宋体" w:cs="宋体"/>
          <w:spacing w:val="13"/>
          <w:sz w:val="20"/>
          <w:szCs w:val="20"/>
          <w:highlight w:val="none"/>
        </w:rPr>
        <w:t xml:space="preserve"> </w:t>
      </w:r>
      <w:r>
        <w:rPr>
          <w:rFonts w:ascii="宋体" w:hAnsi="宋体" w:eastAsia="宋体" w:cs="宋体"/>
          <w:spacing w:val="6"/>
          <w:sz w:val="20"/>
          <w:szCs w:val="20"/>
          <w:highlight w:val="none"/>
        </w:rPr>
        <w:t>举的权利和义务。</w:t>
      </w:r>
    </w:p>
    <w:p w14:paraId="28E7EB2A">
      <w:pPr>
        <w:spacing w:before="114" w:line="279" w:lineRule="auto"/>
        <w:ind w:left="3" w:right="161" w:firstLine="529"/>
        <w:rPr>
          <w:rFonts w:ascii="宋体" w:hAnsi="宋体" w:eastAsia="宋体" w:cs="宋体"/>
          <w:sz w:val="20"/>
          <w:szCs w:val="20"/>
          <w:highlight w:val="none"/>
        </w:rPr>
      </w:pPr>
      <w:r>
        <w:rPr>
          <w:rFonts w:ascii="宋体" w:hAnsi="宋体" w:eastAsia="宋体" w:cs="宋体"/>
          <w:spacing w:val="12"/>
          <w:sz w:val="20"/>
          <w:szCs w:val="20"/>
          <w:highlight w:val="none"/>
        </w:rPr>
        <w:t>(五)发现对方严重违反本合同义务条款的行为，有向其上级有关部门举报、建议给</w:t>
      </w:r>
      <w:r>
        <w:rPr>
          <w:rFonts w:ascii="宋体" w:hAnsi="宋体" w:eastAsia="宋体" w:cs="宋体"/>
          <w:spacing w:val="13"/>
          <w:sz w:val="20"/>
          <w:szCs w:val="20"/>
          <w:highlight w:val="none"/>
        </w:rPr>
        <w:t xml:space="preserve"> </w:t>
      </w:r>
      <w:r>
        <w:rPr>
          <w:rFonts w:ascii="宋体" w:hAnsi="宋体" w:eastAsia="宋体" w:cs="宋体"/>
          <w:spacing w:val="6"/>
          <w:sz w:val="20"/>
          <w:szCs w:val="20"/>
          <w:highlight w:val="none"/>
        </w:rPr>
        <w:t>予处理并要求告知处理结果的权利。</w:t>
      </w:r>
    </w:p>
    <w:p w14:paraId="08207A11">
      <w:pPr>
        <w:spacing w:before="126" w:line="219" w:lineRule="auto"/>
        <w:ind w:left="413"/>
        <w:rPr>
          <w:rFonts w:ascii="宋体" w:hAnsi="宋体" w:eastAsia="宋体" w:cs="宋体"/>
          <w:sz w:val="20"/>
          <w:szCs w:val="20"/>
          <w:highlight w:val="none"/>
        </w:rPr>
      </w:pPr>
      <w:r>
        <w:rPr>
          <w:rFonts w:ascii="宋体" w:hAnsi="宋体" w:eastAsia="宋体" w:cs="宋体"/>
          <w:spacing w:val="3"/>
          <w:sz w:val="20"/>
          <w:szCs w:val="20"/>
          <w:highlight w:val="none"/>
        </w:rPr>
        <w:t>第二条</w:t>
      </w:r>
      <w:r>
        <w:rPr>
          <w:rFonts w:ascii="宋体" w:hAnsi="宋体" w:eastAsia="宋体" w:cs="宋体"/>
          <w:spacing w:val="27"/>
          <w:sz w:val="20"/>
          <w:szCs w:val="20"/>
          <w:highlight w:val="none"/>
        </w:rPr>
        <w:t xml:space="preserve">  </w:t>
      </w:r>
      <w:r>
        <w:rPr>
          <w:rFonts w:ascii="宋体" w:hAnsi="宋体" w:eastAsia="宋体" w:cs="宋体"/>
          <w:spacing w:val="3"/>
          <w:sz w:val="20"/>
          <w:szCs w:val="20"/>
          <w:highlight w:val="none"/>
        </w:rPr>
        <w:t>甲方的义务</w:t>
      </w:r>
    </w:p>
    <w:p w14:paraId="05003844">
      <w:pPr>
        <w:spacing w:before="110" w:line="281" w:lineRule="auto"/>
        <w:ind w:left="3" w:right="159" w:firstLine="529"/>
        <w:rPr>
          <w:rFonts w:ascii="宋体" w:hAnsi="宋体" w:eastAsia="宋体" w:cs="宋体"/>
          <w:sz w:val="20"/>
          <w:szCs w:val="20"/>
          <w:highlight w:val="none"/>
        </w:rPr>
      </w:pPr>
      <w:r>
        <w:rPr>
          <w:rFonts w:ascii="宋体" w:hAnsi="宋体" w:eastAsia="宋体" w:cs="宋体"/>
          <w:spacing w:val="12"/>
          <w:sz w:val="20"/>
          <w:szCs w:val="20"/>
          <w:highlight w:val="none"/>
        </w:rPr>
        <w:t>(一)甲方及其工作人员不得索要或接受乙方的礼金、有价证券和贵重物品，不得在</w:t>
      </w:r>
      <w:r>
        <w:rPr>
          <w:rFonts w:ascii="宋体" w:hAnsi="宋体" w:eastAsia="宋体" w:cs="宋体"/>
          <w:spacing w:val="15"/>
          <w:sz w:val="20"/>
          <w:szCs w:val="20"/>
          <w:highlight w:val="none"/>
        </w:rPr>
        <w:t xml:space="preserve"> </w:t>
      </w:r>
      <w:r>
        <w:rPr>
          <w:rFonts w:ascii="宋体" w:hAnsi="宋体" w:eastAsia="宋体" w:cs="宋体"/>
          <w:spacing w:val="8"/>
          <w:sz w:val="20"/>
          <w:szCs w:val="20"/>
          <w:highlight w:val="none"/>
        </w:rPr>
        <w:t>乙方处报销任何本应由甲方或个人支付的费用。</w:t>
      </w:r>
    </w:p>
    <w:p w14:paraId="51C8F735">
      <w:pPr>
        <w:spacing w:before="124" w:line="275" w:lineRule="auto"/>
        <w:ind w:left="3" w:right="156" w:firstLine="529"/>
        <w:rPr>
          <w:rFonts w:ascii="宋体" w:hAnsi="宋体" w:eastAsia="宋体" w:cs="宋体"/>
          <w:sz w:val="20"/>
          <w:szCs w:val="20"/>
          <w:highlight w:val="none"/>
        </w:rPr>
      </w:pPr>
      <w:r>
        <w:rPr>
          <w:rFonts w:ascii="宋体" w:hAnsi="宋体" w:eastAsia="宋体" w:cs="宋体"/>
          <w:spacing w:val="12"/>
          <w:sz w:val="20"/>
          <w:szCs w:val="20"/>
          <w:highlight w:val="none"/>
        </w:rPr>
        <w:t>(二)甲方工作人员不得参加乙方安排的超标准宴请或其他超出公务接待范围的娱乐</w:t>
      </w:r>
      <w:r>
        <w:rPr>
          <w:rFonts w:ascii="宋体" w:hAnsi="宋体" w:eastAsia="宋体" w:cs="宋体"/>
          <w:spacing w:val="18"/>
          <w:sz w:val="20"/>
          <w:szCs w:val="20"/>
          <w:highlight w:val="none"/>
        </w:rPr>
        <w:t xml:space="preserve"> </w:t>
      </w:r>
      <w:r>
        <w:rPr>
          <w:rFonts w:ascii="宋体" w:hAnsi="宋体" w:eastAsia="宋体" w:cs="宋体"/>
          <w:spacing w:val="8"/>
          <w:sz w:val="20"/>
          <w:szCs w:val="20"/>
          <w:highlight w:val="none"/>
        </w:rPr>
        <w:t>活动；不得接受乙方提供的通讯工具、交通工具和高档办公用品。</w:t>
      </w:r>
    </w:p>
    <w:p w14:paraId="3098BFC4">
      <w:pPr>
        <w:spacing w:before="124" w:line="275" w:lineRule="auto"/>
        <w:ind w:left="3" w:right="161" w:firstLine="529"/>
        <w:rPr>
          <w:rFonts w:ascii="宋体" w:hAnsi="宋体" w:eastAsia="宋体" w:cs="宋体"/>
          <w:sz w:val="20"/>
          <w:szCs w:val="20"/>
          <w:highlight w:val="none"/>
        </w:rPr>
      </w:pPr>
      <w:r>
        <w:rPr>
          <w:rFonts w:ascii="宋体" w:hAnsi="宋体" w:eastAsia="宋体" w:cs="宋体"/>
          <w:spacing w:val="12"/>
          <w:sz w:val="20"/>
          <w:szCs w:val="20"/>
          <w:highlight w:val="none"/>
        </w:rPr>
        <w:t>(三)甲方及其工作人员不得要求或者接受乙方为其提供住房装修、婚丧嫁取、为配</w:t>
      </w:r>
      <w:r>
        <w:rPr>
          <w:rFonts w:ascii="宋体" w:hAnsi="宋体" w:eastAsia="宋体" w:cs="宋体"/>
          <w:spacing w:val="13"/>
          <w:sz w:val="20"/>
          <w:szCs w:val="20"/>
          <w:highlight w:val="none"/>
        </w:rPr>
        <w:t xml:space="preserve"> </w:t>
      </w:r>
      <w:r>
        <w:rPr>
          <w:rFonts w:ascii="宋体" w:hAnsi="宋体" w:eastAsia="宋体" w:cs="宋体"/>
          <w:spacing w:val="7"/>
          <w:sz w:val="20"/>
          <w:szCs w:val="20"/>
          <w:highlight w:val="none"/>
        </w:rPr>
        <w:t>偶子女安排工作以及出国出境、旅游等便利。</w:t>
      </w:r>
    </w:p>
    <w:p w14:paraId="1C027234">
      <w:pPr>
        <w:spacing w:before="123" w:line="276" w:lineRule="auto"/>
        <w:ind w:left="3" w:right="161" w:firstLine="529"/>
        <w:rPr>
          <w:rFonts w:ascii="宋体" w:hAnsi="宋体" w:eastAsia="宋体" w:cs="宋体"/>
          <w:sz w:val="20"/>
          <w:szCs w:val="20"/>
          <w:highlight w:val="none"/>
        </w:rPr>
      </w:pPr>
      <w:r>
        <w:rPr>
          <w:rFonts w:ascii="宋体" w:hAnsi="宋体" w:eastAsia="宋体" w:cs="宋体"/>
          <w:spacing w:val="12"/>
          <w:sz w:val="20"/>
          <w:szCs w:val="20"/>
          <w:highlight w:val="none"/>
        </w:rPr>
        <w:t>(四)甲方工作人员的配偶、子女不得从事与甲方工程有关的材料设备供应、工程分</w:t>
      </w:r>
      <w:r>
        <w:rPr>
          <w:rFonts w:ascii="宋体" w:hAnsi="宋体" w:eastAsia="宋体" w:cs="宋体"/>
          <w:spacing w:val="13"/>
          <w:sz w:val="20"/>
          <w:szCs w:val="20"/>
          <w:highlight w:val="none"/>
        </w:rPr>
        <w:t xml:space="preserve"> </w:t>
      </w:r>
      <w:r>
        <w:rPr>
          <w:rFonts w:ascii="宋体" w:hAnsi="宋体" w:eastAsia="宋体" w:cs="宋体"/>
          <w:spacing w:val="8"/>
          <w:sz w:val="20"/>
          <w:szCs w:val="20"/>
          <w:highlight w:val="none"/>
        </w:rPr>
        <w:t>包、劳务等经营活动。</w:t>
      </w:r>
    </w:p>
    <w:p w14:paraId="323C3F78">
      <w:pPr>
        <w:spacing w:before="123" w:line="275" w:lineRule="auto"/>
        <w:ind w:left="3" w:right="159" w:firstLine="529"/>
        <w:rPr>
          <w:rFonts w:ascii="宋体" w:hAnsi="宋体" w:eastAsia="宋体" w:cs="宋体"/>
          <w:sz w:val="20"/>
          <w:szCs w:val="20"/>
          <w:highlight w:val="none"/>
        </w:rPr>
      </w:pPr>
      <w:r>
        <w:rPr>
          <w:rFonts w:ascii="宋体" w:hAnsi="宋体" w:eastAsia="宋体" w:cs="宋体"/>
          <w:spacing w:val="12"/>
          <w:sz w:val="20"/>
          <w:szCs w:val="20"/>
          <w:highlight w:val="none"/>
        </w:rPr>
        <w:t>(五)甲方及其工作人员不得以任何理由向乙方推荐分包单位，不得要求乙方购买协</w:t>
      </w:r>
      <w:r>
        <w:rPr>
          <w:rFonts w:ascii="宋体" w:hAnsi="宋体" w:eastAsia="宋体" w:cs="宋体"/>
          <w:spacing w:val="16"/>
          <w:sz w:val="20"/>
          <w:szCs w:val="20"/>
          <w:highlight w:val="none"/>
        </w:rPr>
        <w:t xml:space="preserve"> </w:t>
      </w:r>
      <w:r>
        <w:rPr>
          <w:rFonts w:ascii="宋体" w:hAnsi="宋体" w:eastAsia="宋体" w:cs="宋体"/>
          <w:spacing w:val="6"/>
          <w:sz w:val="20"/>
          <w:szCs w:val="20"/>
          <w:highlight w:val="none"/>
        </w:rPr>
        <w:t>议规定外的材料和设备。</w:t>
      </w:r>
    </w:p>
    <w:p w14:paraId="559DD964">
      <w:pPr>
        <w:spacing w:before="104" w:line="219" w:lineRule="auto"/>
        <w:ind w:left="413"/>
        <w:rPr>
          <w:rFonts w:ascii="宋体" w:hAnsi="宋体" w:eastAsia="宋体" w:cs="宋体"/>
          <w:sz w:val="20"/>
          <w:szCs w:val="20"/>
          <w:highlight w:val="none"/>
        </w:rPr>
      </w:pPr>
      <w:r>
        <w:rPr>
          <w:rFonts w:ascii="宋体" w:hAnsi="宋体" w:eastAsia="宋体" w:cs="宋体"/>
          <w:spacing w:val="7"/>
          <w:sz w:val="20"/>
          <w:szCs w:val="20"/>
          <w:highlight w:val="none"/>
        </w:rPr>
        <w:t>第三条  乙方义务</w:t>
      </w:r>
    </w:p>
    <w:p w14:paraId="67876AD6">
      <w:pPr>
        <w:spacing w:before="141" w:line="218" w:lineRule="auto"/>
        <w:ind w:left="533"/>
        <w:rPr>
          <w:rFonts w:ascii="宋体" w:hAnsi="宋体" w:eastAsia="宋体" w:cs="宋体"/>
          <w:sz w:val="20"/>
          <w:szCs w:val="20"/>
          <w:highlight w:val="none"/>
        </w:rPr>
      </w:pPr>
      <w:r>
        <w:rPr>
          <w:rFonts w:ascii="宋体" w:hAnsi="宋体" w:eastAsia="宋体" w:cs="宋体"/>
          <w:spacing w:val="12"/>
          <w:sz w:val="20"/>
          <w:szCs w:val="20"/>
          <w:highlight w:val="none"/>
        </w:rPr>
        <w:t>(一)乙方不得以任何理由向甲方及其工作人员行贿或馈赠礼金、有价证券、贵重礼</w:t>
      </w:r>
    </w:p>
    <w:p w14:paraId="3584D0BE">
      <w:pPr>
        <w:spacing w:before="90" w:line="224" w:lineRule="auto"/>
        <w:ind w:left="3"/>
        <w:rPr>
          <w:rFonts w:ascii="宋体" w:hAnsi="宋体" w:eastAsia="宋体" w:cs="宋体"/>
          <w:sz w:val="20"/>
          <w:szCs w:val="20"/>
          <w:highlight w:val="none"/>
        </w:rPr>
      </w:pPr>
      <w:r>
        <w:rPr>
          <w:rFonts w:ascii="宋体" w:hAnsi="宋体" w:eastAsia="宋体" w:cs="宋体"/>
          <w:color w:val="405060"/>
          <w:spacing w:val="-13"/>
          <w:sz w:val="20"/>
          <w:szCs w:val="20"/>
          <w:highlight w:val="none"/>
        </w:rPr>
        <w:t>品</w:t>
      </w:r>
      <w:r>
        <w:rPr>
          <w:rFonts w:ascii="宋体" w:hAnsi="宋体" w:eastAsia="宋体" w:cs="宋体"/>
          <w:color w:val="405060"/>
          <w:spacing w:val="-16"/>
          <w:sz w:val="20"/>
          <w:szCs w:val="20"/>
          <w:highlight w:val="none"/>
        </w:rPr>
        <w:t xml:space="preserve"> </w:t>
      </w:r>
      <w:r>
        <w:rPr>
          <w:rFonts w:ascii="宋体" w:hAnsi="宋体" w:eastAsia="宋体" w:cs="宋体"/>
          <w:color w:val="405060"/>
          <w:spacing w:val="-13"/>
          <w:sz w:val="20"/>
          <w:szCs w:val="20"/>
          <w:highlight w:val="none"/>
        </w:rPr>
        <w:t>。</w:t>
      </w:r>
    </w:p>
    <w:p w14:paraId="55EBAED3">
      <w:pPr>
        <w:spacing w:before="153" w:line="249" w:lineRule="auto"/>
        <w:ind w:left="3" w:right="154" w:firstLine="529"/>
        <w:rPr>
          <w:rFonts w:ascii="宋体" w:hAnsi="宋体" w:eastAsia="宋体" w:cs="宋体"/>
          <w:sz w:val="20"/>
          <w:szCs w:val="20"/>
          <w:highlight w:val="none"/>
        </w:rPr>
      </w:pPr>
      <w:r>
        <w:rPr>
          <w:rFonts w:ascii="宋体" w:hAnsi="宋体" w:eastAsia="宋体" w:cs="宋体"/>
          <w:spacing w:val="13"/>
          <w:sz w:val="20"/>
          <w:szCs w:val="20"/>
          <w:highlight w:val="none"/>
        </w:rPr>
        <w:t>(二)乙方不得以任何名义为甲方以及其工作</w:t>
      </w:r>
      <w:r>
        <w:rPr>
          <w:rFonts w:ascii="宋体" w:hAnsi="宋体" w:eastAsia="宋体" w:cs="宋体"/>
          <w:spacing w:val="12"/>
          <w:sz w:val="20"/>
          <w:szCs w:val="20"/>
          <w:highlight w:val="none"/>
        </w:rPr>
        <w:t>人员报销本应由甲方单位或个人支付的</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任何费用。</w:t>
      </w:r>
    </w:p>
    <w:p w14:paraId="710C73D7">
      <w:pPr>
        <w:spacing w:line="249" w:lineRule="auto"/>
        <w:rPr>
          <w:rFonts w:ascii="宋体" w:hAnsi="宋体" w:eastAsia="宋体" w:cs="宋体"/>
          <w:sz w:val="20"/>
          <w:szCs w:val="20"/>
          <w:highlight w:val="none"/>
        </w:rPr>
        <w:sectPr>
          <w:type w:val="continuous"/>
          <w:pgSz w:w="11910" w:h="16840"/>
          <w:pgMar w:top="1431" w:right="1769" w:bottom="1134" w:left="1786" w:header="0" w:footer="999" w:gutter="0"/>
          <w:pgNumType w:fmt="decimal"/>
          <w:cols w:equalWidth="0" w:num="1">
            <w:col w:w="8354"/>
          </w:cols>
        </w:sectPr>
      </w:pPr>
    </w:p>
    <w:p w14:paraId="23E32204">
      <w:pPr>
        <w:spacing w:before="106" w:line="286" w:lineRule="auto"/>
        <w:ind w:left="3" w:right="151" w:firstLine="519"/>
        <w:rPr>
          <w:rFonts w:ascii="宋体" w:hAnsi="宋体" w:eastAsia="宋体" w:cs="宋体"/>
          <w:sz w:val="20"/>
          <w:szCs w:val="20"/>
          <w:highlight w:val="none"/>
        </w:rPr>
      </w:pPr>
      <w:r>
        <w:rPr>
          <w:rFonts w:ascii="宋体" w:hAnsi="宋体" w:eastAsia="宋体" w:cs="宋体"/>
          <w:spacing w:val="12"/>
          <w:sz w:val="20"/>
          <w:szCs w:val="20"/>
          <w:highlight w:val="none"/>
        </w:rPr>
        <w:t>(三)乙方不得以任何理由邀请甲方工作人员参加超标准宴请及其他超出公务接待范</w:t>
      </w:r>
      <w:r>
        <w:rPr>
          <w:rFonts w:ascii="宋体" w:hAnsi="宋体" w:eastAsia="宋体" w:cs="宋体"/>
          <w:spacing w:val="16"/>
          <w:sz w:val="20"/>
          <w:szCs w:val="20"/>
          <w:highlight w:val="none"/>
        </w:rPr>
        <w:t xml:space="preserve"> </w:t>
      </w:r>
      <w:r>
        <w:rPr>
          <w:rFonts w:ascii="宋体" w:hAnsi="宋体" w:eastAsia="宋体" w:cs="宋体"/>
          <w:spacing w:val="4"/>
          <w:sz w:val="20"/>
          <w:szCs w:val="20"/>
          <w:highlight w:val="none"/>
        </w:rPr>
        <w:t>围的娱乐活动。</w:t>
      </w:r>
    </w:p>
    <w:p w14:paraId="2736FAE0">
      <w:pPr>
        <w:spacing w:before="119" w:line="219" w:lineRule="auto"/>
        <w:ind w:left="523"/>
        <w:rPr>
          <w:rFonts w:ascii="宋体" w:hAnsi="宋体" w:eastAsia="宋体" w:cs="宋体"/>
          <w:sz w:val="20"/>
          <w:szCs w:val="20"/>
          <w:highlight w:val="none"/>
        </w:rPr>
      </w:pPr>
      <w:r>
        <w:rPr>
          <w:rFonts w:ascii="宋体" w:hAnsi="宋体" w:eastAsia="宋体" w:cs="宋体"/>
          <w:spacing w:val="8"/>
          <w:sz w:val="20"/>
          <w:szCs w:val="20"/>
          <w:highlight w:val="none"/>
        </w:rPr>
        <w:t>(</w:t>
      </w:r>
      <w:r>
        <w:rPr>
          <w:rFonts w:ascii="宋体" w:hAnsi="宋体" w:eastAsia="宋体" w:cs="宋体"/>
          <w:spacing w:val="-15"/>
          <w:sz w:val="20"/>
          <w:szCs w:val="20"/>
          <w:highlight w:val="none"/>
        </w:rPr>
        <w:t xml:space="preserve"> </w:t>
      </w:r>
      <w:r>
        <w:rPr>
          <w:rFonts w:ascii="宋体" w:hAnsi="宋体" w:eastAsia="宋体" w:cs="宋体"/>
          <w:spacing w:val="8"/>
          <w:sz w:val="20"/>
          <w:szCs w:val="20"/>
          <w:highlight w:val="none"/>
        </w:rPr>
        <w:t>四</w:t>
      </w:r>
      <w:r>
        <w:rPr>
          <w:rFonts w:ascii="宋体" w:hAnsi="宋体" w:eastAsia="宋体" w:cs="宋体"/>
          <w:spacing w:val="-33"/>
          <w:sz w:val="20"/>
          <w:szCs w:val="20"/>
          <w:highlight w:val="none"/>
        </w:rPr>
        <w:t xml:space="preserve"> </w:t>
      </w:r>
      <w:r>
        <w:rPr>
          <w:rFonts w:ascii="宋体" w:hAnsi="宋体" w:eastAsia="宋体" w:cs="宋体"/>
          <w:spacing w:val="8"/>
          <w:sz w:val="20"/>
          <w:szCs w:val="20"/>
          <w:highlight w:val="none"/>
        </w:rPr>
        <w:t>)乙方不得为甲方单位和个人购置或提供通讯工具、交通</w:t>
      </w:r>
      <w:r>
        <w:rPr>
          <w:rFonts w:ascii="宋体" w:hAnsi="宋体" w:eastAsia="宋体" w:cs="宋体"/>
          <w:spacing w:val="7"/>
          <w:sz w:val="20"/>
          <w:szCs w:val="20"/>
          <w:highlight w:val="none"/>
        </w:rPr>
        <w:t>工具和高档办公用品。</w:t>
      </w:r>
    </w:p>
    <w:p w14:paraId="58EF506B">
      <w:pPr>
        <w:spacing w:before="122" w:line="295" w:lineRule="auto"/>
        <w:ind w:left="3" w:right="153" w:firstLine="519"/>
        <w:rPr>
          <w:rFonts w:ascii="宋体" w:hAnsi="宋体" w:eastAsia="宋体" w:cs="宋体"/>
          <w:sz w:val="20"/>
          <w:szCs w:val="20"/>
          <w:highlight w:val="none"/>
        </w:rPr>
      </w:pPr>
      <w:r>
        <w:rPr>
          <w:rFonts w:ascii="宋体" w:hAnsi="宋体" w:eastAsia="宋体" w:cs="宋体"/>
          <w:spacing w:val="12"/>
          <w:sz w:val="20"/>
          <w:szCs w:val="20"/>
          <w:highlight w:val="none"/>
        </w:rPr>
        <w:t>(五)乙方及其工作人员应严格按监理规程办事，不得为谋取私利向监理人员非法行</w:t>
      </w:r>
      <w:r>
        <w:rPr>
          <w:rFonts w:ascii="宋体" w:hAnsi="宋体" w:eastAsia="宋体" w:cs="宋体"/>
          <w:spacing w:val="15"/>
          <w:sz w:val="20"/>
          <w:szCs w:val="20"/>
          <w:highlight w:val="none"/>
        </w:rPr>
        <w:t xml:space="preserve"> </w:t>
      </w:r>
      <w:r>
        <w:rPr>
          <w:rFonts w:ascii="宋体" w:hAnsi="宋体" w:eastAsia="宋体" w:cs="宋体"/>
          <w:spacing w:val="10"/>
          <w:sz w:val="20"/>
          <w:szCs w:val="20"/>
          <w:highlight w:val="none"/>
        </w:rPr>
        <w:t>贿、私下串通、损坏甲方利益。同时必须对监理单位和工程</w:t>
      </w:r>
      <w:r>
        <w:rPr>
          <w:rFonts w:ascii="宋体" w:hAnsi="宋体" w:eastAsia="宋体" w:cs="宋体"/>
          <w:spacing w:val="9"/>
          <w:sz w:val="20"/>
          <w:szCs w:val="20"/>
          <w:highlight w:val="none"/>
        </w:rPr>
        <w:t>监理人员履行向甲方承诺的上</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述其他廉政义务。</w:t>
      </w:r>
    </w:p>
    <w:p w14:paraId="6EC08313">
      <w:pPr>
        <w:spacing w:before="122" w:line="275" w:lineRule="auto"/>
        <w:ind w:left="3" w:right="155" w:firstLine="519"/>
        <w:rPr>
          <w:rFonts w:ascii="宋体" w:hAnsi="宋体" w:eastAsia="宋体" w:cs="宋体"/>
          <w:sz w:val="20"/>
          <w:szCs w:val="20"/>
          <w:highlight w:val="none"/>
        </w:rPr>
      </w:pPr>
      <w:r>
        <w:rPr>
          <w:rFonts w:ascii="宋体" w:hAnsi="宋体" w:eastAsia="宋体" w:cs="宋体"/>
          <w:spacing w:val="12"/>
          <w:sz w:val="20"/>
          <w:szCs w:val="20"/>
          <w:highlight w:val="none"/>
        </w:rPr>
        <w:t>(六)乙方如果发现甲方工作人员或工程监理人员有违反廉政规定的行为，应向甲方</w:t>
      </w:r>
      <w:r>
        <w:rPr>
          <w:rFonts w:ascii="宋体" w:hAnsi="宋体" w:eastAsia="宋体" w:cs="宋体"/>
          <w:spacing w:val="13"/>
          <w:sz w:val="20"/>
          <w:szCs w:val="20"/>
          <w:highlight w:val="none"/>
        </w:rPr>
        <w:t xml:space="preserve"> </w:t>
      </w:r>
      <w:r>
        <w:rPr>
          <w:rFonts w:ascii="宋体" w:hAnsi="宋体" w:eastAsia="宋体" w:cs="宋体"/>
          <w:spacing w:val="9"/>
          <w:sz w:val="20"/>
          <w:szCs w:val="20"/>
          <w:highlight w:val="none"/>
        </w:rPr>
        <w:t>组织或上级单位进行举报。甲方和工程监理部门均不得找任何借口对乙方进行报复。</w:t>
      </w:r>
    </w:p>
    <w:p w14:paraId="32468C81">
      <w:pPr>
        <w:spacing w:before="123" w:line="276" w:lineRule="auto"/>
        <w:ind w:left="3" w:right="153" w:firstLine="519"/>
        <w:rPr>
          <w:rFonts w:ascii="宋体" w:hAnsi="宋体" w:eastAsia="宋体" w:cs="宋体"/>
          <w:sz w:val="20"/>
          <w:szCs w:val="20"/>
          <w:highlight w:val="none"/>
        </w:rPr>
      </w:pPr>
      <w:r>
        <w:rPr>
          <w:rFonts w:ascii="宋体" w:hAnsi="宋体" w:eastAsia="宋体" w:cs="宋体"/>
          <w:spacing w:val="12"/>
          <w:sz w:val="20"/>
          <w:szCs w:val="20"/>
          <w:highlight w:val="none"/>
        </w:rPr>
        <w:t>(七)后续工程若采取邀请投标时，甲方对举报属实并严格遵守廉政合同及建设协议</w:t>
      </w:r>
      <w:r>
        <w:rPr>
          <w:rFonts w:ascii="宋体" w:hAnsi="宋体" w:eastAsia="宋体" w:cs="宋体"/>
          <w:spacing w:val="14"/>
          <w:sz w:val="20"/>
          <w:szCs w:val="20"/>
          <w:highlight w:val="none"/>
        </w:rPr>
        <w:t xml:space="preserve"> </w:t>
      </w:r>
      <w:r>
        <w:rPr>
          <w:rFonts w:ascii="宋体" w:hAnsi="宋体" w:eastAsia="宋体" w:cs="宋体"/>
          <w:spacing w:val="8"/>
          <w:sz w:val="20"/>
          <w:szCs w:val="20"/>
          <w:highlight w:val="none"/>
        </w:rPr>
        <w:t>的乙方，在同等条件下给予承接后续同类工程的优先邀请投标权。</w:t>
      </w:r>
    </w:p>
    <w:p w14:paraId="509B1ED6">
      <w:pPr>
        <w:spacing w:before="123" w:line="219" w:lineRule="auto"/>
        <w:ind w:left="423"/>
        <w:rPr>
          <w:rFonts w:ascii="宋体" w:hAnsi="宋体" w:eastAsia="宋体" w:cs="宋体"/>
          <w:sz w:val="20"/>
          <w:szCs w:val="20"/>
          <w:highlight w:val="none"/>
        </w:rPr>
      </w:pPr>
      <w:r>
        <w:rPr>
          <w:rFonts w:ascii="宋体" w:hAnsi="宋体" w:eastAsia="宋体" w:cs="宋体"/>
          <w:spacing w:val="15"/>
          <w:sz w:val="20"/>
          <w:szCs w:val="20"/>
          <w:highlight w:val="none"/>
        </w:rPr>
        <w:t>第四条</w:t>
      </w:r>
      <w:r>
        <w:rPr>
          <w:rFonts w:ascii="宋体" w:hAnsi="宋体" w:eastAsia="宋体" w:cs="宋体"/>
          <w:spacing w:val="62"/>
          <w:sz w:val="20"/>
          <w:szCs w:val="20"/>
          <w:highlight w:val="none"/>
        </w:rPr>
        <w:t xml:space="preserve"> </w:t>
      </w:r>
      <w:r>
        <w:rPr>
          <w:rFonts w:ascii="宋体" w:hAnsi="宋体" w:eastAsia="宋体" w:cs="宋体"/>
          <w:spacing w:val="15"/>
          <w:sz w:val="20"/>
          <w:szCs w:val="20"/>
          <w:highlight w:val="none"/>
        </w:rPr>
        <w:t>违约责任</w:t>
      </w:r>
    </w:p>
    <w:p w14:paraId="5C03AAFB">
      <w:pPr>
        <w:spacing w:before="103" w:line="294" w:lineRule="auto"/>
        <w:ind w:left="3" w:right="143" w:firstLine="519"/>
        <w:rPr>
          <w:rFonts w:ascii="宋体" w:hAnsi="宋体" w:eastAsia="宋体" w:cs="宋体"/>
          <w:sz w:val="20"/>
          <w:szCs w:val="20"/>
          <w:highlight w:val="none"/>
        </w:rPr>
      </w:pPr>
      <w:r>
        <w:rPr>
          <w:rFonts w:ascii="宋体" w:hAnsi="宋体" w:eastAsia="宋体" w:cs="宋体"/>
          <w:spacing w:val="13"/>
          <w:sz w:val="20"/>
          <w:szCs w:val="20"/>
          <w:highlight w:val="none"/>
        </w:rPr>
        <w:t>(一)若甲方及其工作人员违反本协议第一、二条时，按</w:t>
      </w:r>
      <w:r>
        <w:rPr>
          <w:rFonts w:ascii="宋体" w:hAnsi="宋体" w:eastAsia="宋体" w:cs="宋体"/>
          <w:spacing w:val="12"/>
          <w:sz w:val="20"/>
          <w:szCs w:val="20"/>
          <w:highlight w:val="none"/>
        </w:rPr>
        <w:t>照管理权限并依据有关规定</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给予党纪、政纪或组织处理；涉嫌犯罪的，移交司法机关追究</w:t>
      </w:r>
      <w:r>
        <w:rPr>
          <w:rFonts w:ascii="宋体" w:hAnsi="宋体" w:eastAsia="宋体" w:cs="宋体"/>
          <w:spacing w:val="9"/>
          <w:sz w:val="20"/>
          <w:szCs w:val="20"/>
          <w:highlight w:val="none"/>
        </w:rPr>
        <w:t>刑事责任；给乙方单位造成</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对应经济损失的，应予依法赔偿。</w:t>
      </w:r>
    </w:p>
    <w:p w14:paraId="17D600B2">
      <w:pPr>
        <w:spacing w:before="124" w:line="304" w:lineRule="auto"/>
        <w:ind w:left="3" w:right="145" w:firstLine="519"/>
        <w:rPr>
          <w:rFonts w:ascii="宋体" w:hAnsi="宋体" w:eastAsia="宋体" w:cs="宋体"/>
          <w:sz w:val="20"/>
          <w:szCs w:val="20"/>
          <w:highlight w:val="none"/>
        </w:rPr>
      </w:pPr>
      <w:r>
        <w:rPr>
          <w:rFonts w:ascii="宋体" w:hAnsi="宋体" w:eastAsia="宋体" w:cs="宋体"/>
          <w:spacing w:val="12"/>
          <w:sz w:val="20"/>
          <w:szCs w:val="20"/>
          <w:highlight w:val="none"/>
        </w:rPr>
        <w:t>(二)若乙方及其工作人员违反本协议第一、三条时，按照管理权限并依据有关规定</w:t>
      </w:r>
      <w:r>
        <w:rPr>
          <w:rFonts w:ascii="宋体" w:hAnsi="宋体" w:eastAsia="宋体" w:cs="宋体"/>
          <w:spacing w:val="4"/>
          <w:sz w:val="20"/>
          <w:szCs w:val="20"/>
          <w:highlight w:val="none"/>
        </w:rPr>
        <w:t xml:space="preserve"> </w:t>
      </w:r>
      <w:r>
        <w:rPr>
          <w:rFonts w:ascii="宋体" w:hAnsi="宋体" w:eastAsia="宋体" w:cs="宋体"/>
          <w:spacing w:val="10"/>
          <w:sz w:val="20"/>
          <w:szCs w:val="20"/>
          <w:highlight w:val="none"/>
        </w:rPr>
        <w:t>报上级党纪、政纪或组织处理；给甲方单位造成经济损失的，应依法或依照有关合</w:t>
      </w:r>
      <w:r>
        <w:rPr>
          <w:rFonts w:ascii="宋体" w:hAnsi="宋体" w:eastAsia="宋体" w:cs="宋体"/>
          <w:spacing w:val="9"/>
          <w:sz w:val="20"/>
          <w:szCs w:val="20"/>
          <w:highlight w:val="none"/>
        </w:rPr>
        <w:t>同的约</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定予以赔偿；情节严重的，甲方可建议建设主管部门给予乙</w:t>
      </w:r>
      <w:r>
        <w:rPr>
          <w:rFonts w:ascii="宋体" w:hAnsi="宋体" w:eastAsia="宋体" w:cs="宋体"/>
          <w:spacing w:val="9"/>
          <w:sz w:val="20"/>
          <w:szCs w:val="20"/>
          <w:highlight w:val="none"/>
        </w:rPr>
        <w:t>方二至五年内不得进入相应建</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设市场的处罚。</w:t>
      </w:r>
    </w:p>
    <w:p w14:paraId="1AA60E0C">
      <w:pPr>
        <w:spacing w:before="143" w:line="219" w:lineRule="auto"/>
        <w:ind w:left="423"/>
        <w:rPr>
          <w:rFonts w:ascii="宋体" w:hAnsi="宋体" w:eastAsia="宋体" w:cs="宋体"/>
          <w:sz w:val="20"/>
          <w:szCs w:val="20"/>
          <w:highlight w:val="none"/>
        </w:rPr>
      </w:pPr>
      <w:r>
        <w:rPr>
          <w:rFonts w:ascii="宋体" w:hAnsi="宋体" w:eastAsia="宋体" w:cs="宋体"/>
          <w:spacing w:val="15"/>
          <w:sz w:val="20"/>
          <w:szCs w:val="20"/>
          <w:highlight w:val="none"/>
        </w:rPr>
        <w:t>第五条</w:t>
      </w:r>
      <w:r>
        <w:rPr>
          <w:rFonts w:ascii="宋体" w:hAnsi="宋体" w:eastAsia="宋体" w:cs="宋体"/>
          <w:spacing w:val="57"/>
          <w:sz w:val="20"/>
          <w:szCs w:val="20"/>
          <w:highlight w:val="none"/>
        </w:rPr>
        <w:t xml:space="preserve"> </w:t>
      </w:r>
      <w:r>
        <w:rPr>
          <w:rFonts w:ascii="宋体" w:hAnsi="宋体" w:eastAsia="宋体" w:cs="宋体"/>
          <w:spacing w:val="15"/>
          <w:sz w:val="20"/>
          <w:szCs w:val="20"/>
          <w:highlight w:val="none"/>
        </w:rPr>
        <w:t>合同各方约定</w:t>
      </w:r>
    </w:p>
    <w:p w14:paraId="43DEBA7C">
      <w:pPr>
        <w:spacing w:before="121" w:line="219" w:lineRule="auto"/>
        <w:ind w:left="423"/>
        <w:rPr>
          <w:rFonts w:ascii="宋体" w:hAnsi="宋体" w:eastAsia="宋体" w:cs="宋体"/>
          <w:sz w:val="20"/>
          <w:szCs w:val="20"/>
          <w:highlight w:val="none"/>
        </w:rPr>
      </w:pPr>
      <w:r>
        <w:rPr>
          <w:rFonts w:ascii="宋体" w:hAnsi="宋体" w:eastAsia="宋体" w:cs="宋体"/>
          <w:spacing w:val="9"/>
          <w:sz w:val="20"/>
          <w:szCs w:val="20"/>
          <w:highlight w:val="none"/>
        </w:rPr>
        <w:t>本协议由合同各方或合同各方上级单位的纪检监</w:t>
      </w:r>
      <w:r>
        <w:rPr>
          <w:rFonts w:ascii="宋体" w:hAnsi="宋体" w:eastAsia="宋体" w:cs="宋体"/>
          <w:spacing w:val="8"/>
          <w:sz w:val="20"/>
          <w:szCs w:val="20"/>
          <w:highlight w:val="none"/>
        </w:rPr>
        <w:t>察机关负责监督执行。</w:t>
      </w:r>
    </w:p>
    <w:p w14:paraId="404D4CBE">
      <w:pPr>
        <w:spacing w:before="143" w:line="219" w:lineRule="auto"/>
        <w:ind w:left="423"/>
        <w:rPr>
          <w:rFonts w:ascii="宋体" w:hAnsi="宋体" w:eastAsia="宋体" w:cs="宋体"/>
          <w:sz w:val="20"/>
          <w:szCs w:val="20"/>
          <w:highlight w:val="none"/>
        </w:rPr>
      </w:pPr>
      <w:r>
        <w:rPr>
          <w:rFonts w:ascii="宋体" w:hAnsi="宋体" w:eastAsia="宋体" w:cs="宋体"/>
          <w:spacing w:val="9"/>
          <w:sz w:val="20"/>
          <w:szCs w:val="20"/>
          <w:highlight w:val="none"/>
        </w:rPr>
        <w:t>第六条  本协议有效期为合同各方签署之日起至该工程项目竣工验收后止。</w:t>
      </w:r>
    </w:p>
    <w:p w14:paraId="09B5F750">
      <w:pPr>
        <w:spacing w:before="94" w:line="281" w:lineRule="auto"/>
        <w:ind w:left="3" w:right="154" w:firstLine="420"/>
        <w:rPr>
          <w:rFonts w:ascii="宋体" w:hAnsi="宋体" w:eastAsia="宋体" w:cs="宋体"/>
          <w:sz w:val="20"/>
          <w:szCs w:val="20"/>
          <w:highlight w:val="none"/>
        </w:rPr>
      </w:pPr>
      <w:r>
        <w:rPr>
          <w:rFonts w:ascii="宋体" w:hAnsi="宋体" w:eastAsia="宋体" w:cs="宋体"/>
          <w:spacing w:val="10"/>
          <w:sz w:val="20"/>
          <w:szCs w:val="20"/>
          <w:highlight w:val="none"/>
        </w:rPr>
        <w:t>第七条  本协议作为</w:t>
      </w:r>
      <w:r>
        <w:rPr>
          <w:rFonts w:ascii="宋体" w:hAnsi="宋体" w:eastAsia="宋体" w:cs="宋体"/>
          <w:spacing w:val="-38"/>
          <w:sz w:val="20"/>
          <w:szCs w:val="20"/>
          <w:highlight w:val="none"/>
        </w:rPr>
        <w:t xml:space="preserve"> </w:t>
      </w:r>
      <w:r>
        <w:rPr>
          <w:rFonts w:ascii="宋体" w:hAnsi="宋体" w:eastAsia="宋体" w:cs="宋体"/>
          <w:sz w:val="20"/>
          <w:szCs w:val="20"/>
          <w:highlight w:val="none"/>
          <w:u w:val="single" w:color="auto"/>
        </w:rPr>
        <w:t>XXXX</w:t>
      </w:r>
      <w:r>
        <w:rPr>
          <w:rFonts w:ascii="宋体" w:hAnsi="宋体" w:eastAsia="宋体" w:cs="宋体"/>
          <w:spacing w:val="45"/>
          <w:sz w:val="20"/>
          <w:szCs w:val="20"/>
          <w:highlight w:val="none"/>
        </w:rPr>
        <w:t xml:space="preserve"> </w:t>
      </w:r>
      <w:r>
        <w:rPr>
          <w:rFonts w:ascii="宋体" w:hAnsi="宋体" w:eastAsia="宋体" w:cs="宋体"/>
          <w:spacing w:val="10"/>
          <w:sz w:val="20"/>
          <w:szCs w:val="20"/>
          <w:highlight w:val="none"/>
        </w:rPr>
        <w:t>合同的附件，与工程施工合同具有同等的法律效力，经合</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同各方签署立即生效。</w:t>
      </w:r>
    </w:p>
    <w:p w14:paraId="4413EEC3">
      <w:pPr>
        <w:pStyle w:val="4"/>
        <w:spacing w:line="243" w:lineRule="auto"/>
        <w:rPr>
          <w:highlight w:val="none"/>
        </w:rPr>
      </w:pPr>
    </w:p>
    <w:p w14:paraId="5B217E83">
      <w:pPr>
        <w:pStyle w:val="4"/>
        <w:spacing w:line="243" w:lineRule="auto"/>
        <w:rPr>
          <w:highlight w:val="none"/>
        </w:rPr>
      </w:pPr>
    </w:p>
    <w:p w14:paraId="37A2F6A4">
      <w:pPr>
        <w:pStyle w:val="4"/>
        <w:spacing w:line="243" w:lineRule="auto"/>
        <w:rPr>
          <w:highlight w:val="none"/>
        </w:rPr>
      </w:pPr>
    </w:p>
    <w:p w14:paraId="0FF82644">
      <w:pPr>
        <w:pStyle w:val="4"/>
        <w:spacing w:line="243" w:lineRule="auto"/>
        <w:rPr>
          <w:highlight w:val="none"/>
        </w:rPr>
      </w:pPr>
    </w:p>
    <w:p w14:paraId="0356A9C3">
      <w:pPr>
        <w:pStyle w:val="4"/>
        <w:spacing w:line="243" w:lineRule="auto"/>
        <w:rPr>
          <w:highlight w:val="none"/>
        </w:rPr>
      </w:pPr>
    </w:p>
    <w:p w14:paraId="2CCF064C">
      <w:pPr>
        <w:pStyle w:val="4"/>
        <w:spacing w:line="244" w:lineRule="auto"/>
        <w:rPr>
          <w:highlight w:val="none"/>
        </w:rPr>
      </w:pPr>
    </w:p>
    <w:p w14:paraId="4E59FF21">
      <w:pPr>
        <w:pStyle w:val="4"/>
        <w:spacing w:line="244" w:lineRule="auto"/>
        <w:rPr>
          <w:highlight w:val="none"/>
        </w:rPr>
      </w:pPr>
    </w:p>
    <w:p w14:paraId="2C76797C">
      <w:pPr>
        <w:pStyle w:val="4"/>
        <w:spacing w:line="244" w:lineRule="auto"/>
        <w:rPr>
          <w:highlight w:val="none"/>
        </w:rPr>
      </w:pPr>
    </w:p>
    <w:p w14:paraId="421380EA">
      <w:pPr>
        <w:pStyle w:val="4"/>
        <w:spacing w:line="244" w:lineRule="auto"/>
        <w:rPr>
          <w:highlight w:val="none"/>
        </w:rPr>
      </w:pPr>
    </w:p>
    <w:p w14:paraId="14CB842E">
      <w:pPr>
        <w:spacing w:before="66" w:line="228" w:lineRule="auto"/>
        <w:ind w:left="3"/>
        <w:rPr>
          <w:rFonts w:ascii="宋体" w:hAnsi="宋体" w:eastAsia="宋体" w:cs="宋体"/>
          <w:sz w:val="20"/>
          <w:szCs w:val="20"/>
          <w:highlight w:val="none"/>
        </w:rPr>
      </w:pPr>
      <w:r>
        <w:rPr>
          <w:rFonts w:ascii="宋体" w:hAnsi="宋体" w:eastAsia="宋体" w:cs="宋体"/>
          <w:spacing w:val="6"/>
          <w:sz w:val="20"/>
          <w:szCs w:val="20"/>
          <w:highlight w:val="none"/>
        </w:rPr>
        <w:t>甲方(公章):</w:t>
      </w:r>
      <w:r>
        <w:rPr>
          <w:rFonts w:ascii="宋体" w:hAnsi="宋体" w:eastAsia="宋体" w:cs="宋体"/>
          <w:spacing w:val="1"/>
          <w:sz w:val="20"/>
          <w:szCs w:val="20"/>
          <w:highlight w:val="none"/>
        </w:rPr>
        <w:t xml:space="preserve">                      </w:t>
      </w:r>
      <w:r>
        <w:rPr>
          <w:rFonts w:ascii="宋体" w:hAnsi="宋体" w:eastAsia="宋体" w:cs="宋体"/>
          <w:spacing w:val="6"/>
          <w:sz w:val="20"/>
          <w:szCs w:val="20"/>
          <w:highlight w:val="none"/>
        </w:rPr>
        <w:t xml:space="preserve">乙方(公章):      </w:t>
      </w:r>
      <w:r>
        <w:rPr>
          <w:rFonts w:ascii="宋体" w:hAnsi="宋体" w:eastAsia="宋体" w:cs="宋体"/>
          <w:spacing w:val="5"/>
          <w:sz w:val="20"/>
          <w:szCs w:val="20"/>
          <w:highlight w:val="none"/>
        </w:rPr>
        <w:t xml:space="preserve">           丙方(公章):</w:t>
      </w:r>
    </w:p>
    <w:p w14:paraId="1999BDBE">
      <w:pPr>
        <w:spacing w:line="228" w:lineRule="auto"/>
        <w:rPr>
          <w:rFonts w:ascii="宋体" w:hAnsi="宋体" w:eastAsia="宋体" w:cs="宋体"/>
          <w:sz w:val="20"/>
          <w:szCs w:val="20"/>
          <w:highlight w:val="none"/>
        </w:rPr>
        <w:sectPr>
          <w:footerReference r:id="rId23" w:type="default"/>
          <w:pgSz w:w="11910" w:h="16840"/>
          <w:pgMar w:top="1431" w:right="1786" w:bottom="1134" w:left="1786" w:header="0" w:footer="999" w:gutter="0"/>
          <w:pgNumType w:fmt="decimal"/>
          <w:cols w:space="720" w:num="1"/>
        </w:sectPr>
      </w:pPr>
    </w:p>
    <w:p w14:paraId="2B637218">
      <w:pPr>
        <w:spacing w:before="165" w:line="219" w:lineRule="auto"/>
        <w:ind w:left="3"/>
        <w:rPr>
          <w:rFonts w:ascii="宋体" w:hAnsi="宋体" w:eastAsia="宋体" w:cs="宋体"/>
          <w:sz w:val="21"/>
          <w:szCs w:val="21"/>
          <w:highlight w:val="none"/>
        </w:rPr>
      </w:pPr>
      <w:r>
        <w:rPr>
          <w:rFonts w:ascii="宋体" w:hAnsi="宋体" w:eastAsia="宋体" w:cs="宋体"/>
          <w:spacing w:val="2"/>
          <w:sz w:val="21"/>
          <w:szCs w:val="21"/>
          <w:highlight w:val="none"/>
        </w:rPr>
        <w:t>附件3</w:t>
      </w:r>
    </w:p>
    <w:p w14:paraId="4931480B">
      <w:pPr>
        <w:spacing w:before="64" w:line="220" w:lineRule="auto"/>
        <w:ind w:left="3458"/>
        <w:rPr>
          <w:rFonts w:ascii="宋体" w:hAnsi="宋体" w:eastAsia="宋体" w:cs="宋体"/>
          <w:sz w:val="36"/>
          <w:szCs w:val="36"/>
          <w:highlight w:val="none"/>
        </w:rPr>
      </w:pPr>
      <w:bookmarkStart w:id="11" w:name="bookmark13"/>
      <w:bookmarkEnd w:id="11"/>
      <w:r>
        <w:rPr>
          <w:rFonts w:ascii="宋体" w:hAnsi="宋体" w:eastAsia="宋体" w:cs="宋体"/>
          <w:b/>
          <w:bCs/>
          <w:spacing w:val="-8"/>
          <w:sz w:val="36"/>
          <w:szCs w:val="36"/>
          <w:highlight w:val="none"/>
        </w:rPr>
        <w:t>安全协议</w:t>
      </w:r>
    </w:p>
    <w:p w14:paraId="0F24671A">
      <w:pPr>
        <w:rPr>
          <w:highlight w:val="none"/>
        </w:rPr>
      </w:pPr>
    </w:p>
    <w:p w14:paraId="1CFDC42C">
      <w:pPr>
        <w:rPr>
          <w:highlight w:val="none"/>
        </w:rPr>
      </w:pPr>
    </w:p>
    <w:p w14:paraId="1BF62C21">
      <w:pPr>
        <w:rPr>
          <w:highlight w:val="none"/>
        </w:rPr>
        <w:sectPr>
          <w:footerReference r:id="rId24" w:type="default"/>
          <w:pgSz w:w="11910" w:h="16840"/>
          <w:pgMar w:top="1431" w:right="1762" w:bottom="1134" w:left="1786" w:header="0" w:footer="999" w:gutter="0"/>
          <w:pgNumType w:fmt="decimal"/>
          <w:cols w:equalWidth="0" w:num="1">
            <w:col w:w="8361"/>
          </w:cols>
        </w:sectPr>
      </w:pPr>
    </w:p>
    <w:p w14:paraId="689A89DB">
      <w:pPr>
        <w:spacing w:before="42" w:line="219" w:lineRule="auto"/>
        <w:ind w:left="416"/>
        <w:rPr>
          <w:rFonts w:ascii="宋体" w:hAnsi="宋体" w:eastAsia="宋体" w:cs="宋体"/>
          <w:sz w:val="21"/>
          <w:szCs w:val="21"/>
          <w:highlight w:val="none"/>
        </w:rPr>
      </w:pPr>
      <w:r>
        <w:rPr>
          <w:rFonts w:ascii="宋体" w:hAnsi="宋体" w:eastAsia="宋体" w:cs="宋体"/>
          <w:b/>
          <w:bCs/>
          <w:spacing w:val="27"/>
          <w:sz w:val="21"/>
          <w:szCs w:val="21"/>
          <w:highlight w:val="none"/>
        </w:rPr>
        <w:t>代建方(全称):</w:t>
      </w:r>
      <w:r>
        <w:rPr>
          <w:rFonts w:ascii="宋体" w:hAnsi="宋体" w:eastAsia="宋体" w:cs="宋体"/>
          <w:spacing w:val="-38"/>
          <w:sz w:val="21"/>
          <w:szCs w:val="21"/>
          <w:highlight w:val="none"/>
        </w:rPr>
        <w:t xml:space="preserve"> </w:t>
      </w:r>
      <w:r>
        <w:rPr>
          <w:rFonts w:ascii="宋体" w:hAnsi="宋体" w:eastAsia="宋体" w:cs="宋体"/>
          <w:b/>
          <w:bCs/>
          <w:sz w:val="21"/>
          <w:szCs w:val="21"/>
          <w:highlight w:val="none"/>
        </w:rPr>
        <w:t>XXXX</w:t>
      </w:r>
    </w:p>
    <w:p w14:paraId="2C872CB4">
      <w:pPr>
        <w:spacing w:before="102" w:line="221" w:lineRule="auto"/>
        <w:ind w:left="416"/>
        <w:rPr>
          <w:rFonts w:ascii="Times New Roman" w:hAnsi="Times New Roman" w:eastAsia="Times New Roman" w:cs="Times New Roman"/>
          <w:sz w:val="21"/>
          <w:szCs w:val="21"/>
          <w:highlight w:val="none"/>
        </w:rPr>
      </w:pPr>
      <w:r>
        <w:rPr>
          <w:rFonts w:ascii="宋体" w:hAnsi="宋体" w:eastAsia="宋体" w:cs="宋体"/>
          <w:b/>
          <w:bCs/>
          <w:spacing w:val="12"/>
          <w:sz w:val="21"/>
          <w:szCs w:val="21"/>
          <w:highlight w:val="none"/>
        </w:rPr>
        <w:t>施工方(全称):</w:t>
      </w:r>
      <w:r>
        <w:rPr>
          <w:rFonts w:ascii="宋体" w:hAnsi="宋体" w:eastAsia="宋体" w:cs="宋体"/>
          <w:spacing w:val="-45"/>
          <w:sz w:val="21"/>
          <w:szCs w:val="21"/>
          <w:highlight w:val="none"/>
        </w:rPr>
        <w:t xml:space="preserve"> </w:t>
      </w:r>
      <w:r>
        <w:rPr>
          <w:rFonts w:ascii="Times New Roman" w:hAnsi="Times New Roman" w:eastAsia="Times New Roman" w:cs="Times New Roman"/>
          <w:b/>
          <w:bCs/>
          <w:sz w:val="21"/>
          <w:szCs w:val="21"/>
          <w:highlight w:val="none"/>
        </w:rPr>
        <w:t>XXXX</w:t>
      </w:r>
    </w:p>
    <w:p w14:paraId="04144229">
      <w:pPr>
        <w:spacing w:before="118" w:line="221" w:lineRule="auto"/>
        <w:ind w:left="416"/>
        <w:rPr>
          <w:rFonts w:ascii="宋体" w:hAnsi="宋体" w:eastAsia="宋体" w:cs="宋体"/>
          <w:sz w:val="21"/>
          <w:szCs w:val="21"/>
          <w:highlight w:val="none"/>
        </w:rPr>
      </w:pPr>
      <w:r>
        <w:rPr>
          <w:rFonts w:ascii="宋体" w:hAnsi="宋体" w:eastAsia="宋体" w:cs="宋体"/>
          <w:b/>
          <w:bCs/>
          <w:spacing w:val="25"/>
          <w:sz w:val="21"/>
          <w:szCs w:val="21"/>
          <w:highlight w:val="none"/>
        </w:rPr>
        <w:t>业主方(全称):</w:t>
      </w:r>
      <w:r>
        <w:rPr>
          <w:rFonts w:ascii="宋体" w:hAnsi="宋体" w:eastAsia="宋体" w:cs="宋体"/>
          <w:spacing w:val="-52"/>
          <w:sz w:val="21"/>
          <w:szCs w:val="21"/>
          <w:highlight w:val="none"/>
        </w:rPr>
        <w:t xml:space="preserve"> </w:t>
      </w:r>
      <w:r>
        <w:rPr>
          <w:rFonts w:ascii="宋体" w:hAnsi="宋体" w:eastAsia="宋体" w:cs="宋体"/>
          <w:b/>
          <w:bCs/>
          <w:sz w:val="21"/>
          <w:szCs w:val="21"/>
          <w:highlight w:val="none"/>
        </w:rPr>
        <w:t>XXXX</w:t>
      </w:r>
    </w:p>
    <w:p w14:paraId="354A0FE7">
      <w:pPr>
        <w:pStyle w:val="4"/>
        <w:spacing w:line="14" w:lineRule="auto"/>
        <w:rPr>
          <w:sz w:val="2"/>
          <w:highlight w:val="none"/>
        </w:rPr>
      </w:pPr>
      <w:r>
        <w:rPr>
          <w:sz w:val="2"/>
          <w:szCs w:val="2"/>
          <w:highlight w:val="none"/>
        </w:rPr>
        <w:br w:type="column"/>
      </w:r>
    </w:p>
    <w:p w14:paraId="75A978CF">
      <w:pPr>
        <w:spacing w:before="40" w:line="219" w:lineRule="auto"/>
        <w:rPr>
          <w:rFonts w:ascii="宋体" w:hAnsi="宋体" w:eastAsia="宋体" w:cs="宋体"/>
          <w:sz w:val="21"/>
          <w:szCs w:val="21"/>
          <w:highlight w:val="none"/>
        </w:rPr>
      </w:pPr>
      <w:r>
        <w:rPr>
          <w:rFonts w:ascii="宋体" w:hAnsi="宋体" w:eastAsia="宋体" w:cs="宋体"/>
          <w:b/>
          <w:bCs/>
          <w:spacing w:val="2"/>
          <w:sz w:val="21"/>
          <w:szCs w:val="21"/>
          <w:highlight w:val="none"/>
        </w:rPr>
        <w:t>(以下简称甲方)</w:t>
      </w:r>
    </w:p>
    <w:p w14:paraId="08E84830">
      <w:pPr>
        <w:spacing w:before="110" w:line="219" w:lineRule="auto"/>
        <w:rPr>
          <w:rFonts w:ascii="宋体" w:hAnsi="宋体" w:eastAsia="宋体" w:cs="宋体"/>
          <w:sz w:val="21"/>
          <w:szCs w:val="21"/>
          <w:highlight w:val="none"/>
        </w:rPr>
      </w:pPr>
      <w:r>
        <w:rPr>
          <w:rFonts w:ascii="宋体" w:hAnsi="宋体" w:eastAsia="宋体" w:cs="宋体"/>
          <w:b/>
          <w:bCs/>
          <w:spacing w:val="2"/>
          <w:sz w:val="21"/>
          <w:szCs w:val="21"/>
          <w:highlight w:val="none"/>
        </w:rPr>
        <w:t>(以下简称乙方)</w:t>
      </w:r>
    </w:p>
    <w:p w14:paraId="7529AAF4">
      <w:pPr>
        <w:spacing w:before="111" w:line="219" w:lineRule="auto"/>
        <w:rPr>
          <w:rFonts w:ascii="宋体" w:hAnsi="宋体" w:eastAsia="宋体" w:cs="宋体"/>
          <w:sz w:val="21"/>
          <w:szCs w:val="21"/>
          <w:highlight w:val="none"/>
        </w:rPr>
      </w:pPr>
      <w:r>
        <w:rPr>
          <w:rFonts w:ascii="宋体" w:hAnsi="宋体" w:eastAsia="宋体" w:cs="宋体"/>
          <w:b/>
          <w:bCs/>
          <w:spacing w:val="2"/>
          <w:sz w:val="21"/>
          <w:szCs w:val="21"/>
          <w:highlight w:val="none"/>
        </w:rPr>
        <w:t>(以下简称丙方)</w:t>
      </w:r>
    </w:p>
    <w:p w14:paraId="5DDC68A5">
      <w:pPr>
        <w:spacing w:line="219" w:lineRule="auto"/>
        <w:rPr>
          <w:rFonts w:ascii="宋体" w:hAnsi="宋体" w:eastAsia="宋体" w:cs="宋体"/>
          <w:sz w:val="21"/>
          <w:szCs w:val="21"/>
          <w:highlight w:val="none"/>
        </w:rPr>
        <w:sectPr>
          <w:type w:val="continuous"/>
          <w:pgSz w:w="11910" w:h="16840"/>
          <w:pgMar w:top="1431" w:right="1762" w:bottom="1134" w:left="1786" w:header="0" w:footer="999" w:gutter="0"/>
          <w:pgNumType w:fmt="decimal"/>
          <w:cols w:equalWidth="0" w:num="2">
            <w:col w:w="2977" w:space="100"/>
            <w:col w:w="5285"/>
          </w:cols>
        </w:sectPr>
      </w:pPr>
    </w:p>
    <w:p w14:paraId="215ECE4B">
      <w:pPr>
        <w:pStyle w:val="4"/>
        <w:spacing w:line="399" w:lineRule="auto"/>
        <w:rPr>
          <w:highlight w:val="none"/>
        </w:rPr>
      </w:pPr>
    </w:p>
    <w:p w14:paraId="704D3379">
      <w:pPr>
        <w:spacing w:before="69" w:line="312" w:lineRule="auto"/>
        <w:ind w:left="3" w:right="209" w:firstLine="410"/>
        <w:rPr>
          <w:rFonts w:ascii="宋体" w:hAnsi="宋体" w:eastAsia="宋体" w:cs="宋体"/>
          <w:sz w:val="21"/>
          <w:szCs w:val="21"/>
          <w:highlight w:val="none"/>
        </w:rPr>
      </w:pPr>
      <w:r>
        <w:rPr>
          <w:rFonts w:ascii="宋体" w:hAnsi="宋体" w:eastAsia="宋体" w:cs="宋体"/>
          <w:spacing w:val="-1"/>
          <w:sz w:val="21"/>
          <w:szCs w:val="21"/>
          <w:highlight w:val="none"/>
        </w:rPr>
        <w:t>为贯彻“安全第一，预防为主”方针，明确各方的安全责任，确保施工安全，根据国</w:t>
      </w:r>
      <w:r>
        <w:rPr>
          <w:rFonts w:ascii="宋体" w:hAnsi="宋体" w:eastAsia="宋体" w:cs="宋体"/>
          <w:spacing w:val="3"/>
          <w:sz w:val="21"/>
          <w:szCs w:val="21"/>
          <w:highlight w:val="none"/>
        </w:rPr>
        <w:t xml:space="preserve"> </w:t>
      </w:r>
      <w:r>
        <w:rPr>
          <w:rFonts w:ascii="宋体" w:hAnsi="宋体" w:eastAsia="宋体" w:cs="宋体"/>
          <w:spacing w:val="-2"/>
          <w:sz w:val="21"/>
          <w:szCs w:val="21"/>
          <w:highlight w:val="none"/>
        </w:rPr>
        <w:t>家有关法律法规，经合同各方协商一致签订本协议。</w:t>
      </w:r>
    </w:p>
    <w:p w14:paraId="63A2AB7D">
      <w:pPr>
        <w:spacing w:line="219" w:lineRule="auto"/>
        <w:ind w:left="413"/>
        <w:rPr>
          <w:rFonts w:ascii="Times New Roman" w:hAnsi="Times New Roman" w:eastAsia="Times New Roman" w:cs="Times New Roman"/>
          <w:sz w:val="21"/>
          <w:szCs w:val="21"/>
          <w:highlight w:val="none"/>
        </w:rPr>
      </w:pPr>
      <w:r>
        <w:rPr>
          <w:rFonts w:ascii="宋体" w:hAnsi="宋体" w:eastAsia="宋体" w:cs="宋体"/>
          <w:spacing w:val="-5"/>
          <w:sz w:val="21"/>
          <w:szCs w:val="21"/>
          <w:highlight w:val="none"/>
        </w:rPr>
        <w:t>第一条</w:t>
      </w:r>
      <w:r>
        <w:rPr>
          <w:rFonts w:ascii="宋体" w:hAnsi="宋体" w:eastAsia="宋体" w:cs="宋体"/>
          <w:spacing w:val="57"/>
          <w:sz w:val="21"/>
          <w:szCs w:val="21"/>
          <w:highlight w:val="none"/>
        </w:rPr>
        <w:t xml:space="preserve"> </w:t>
      </w:r>
      <w:r>
        <w:rPr>
          <w:rFonts w:ascii="宋体" w:hAnsi="宋体" w:eastAsia="宋体" w:cs="宋体"/>
          <w:spacing w:val="-5"/>
          <w:sz w:val="21"/>
          <w:szCs w:val="21"/>
          <w:highlight w:val="none"/>
        </w:rPr>
        <w:t>工程名称：</w:t>
      </w:r>
      <w:r>
        <w:rPr>
          <w:rFonts w:ascii="Times New Roman" w:hAnsi="Times New Roman" w:eastAsia="Times New Roman" w:cs="Times New Roman"/>
          <w:spacing w:val="-5"/>
          <w:sz w:val="21"/>
          <w:szCs w:val="21"/>
          <w:highlight w:val="none"/>
        </w:rPr>
        <w:t>XXX</w:t>
      </w:r>
    </w:p>
    <w:p w14:paraId="78AC681B">
      <w:pPr>
        <w:spacing w:before="111" w:line="219" w:lineRule="auto"/>
        <w:ind w:left="413"/>
        <w:rPr>
          <w:rFonts w:ascii="Times New Roman" w:hAnsi="Times New Roman" w:eastAsia="Times New Roman" w:cs="Times New Roman"/>
          <w:sz w:val="21"/>
          <w:szCs w:val="21"/>
          <w:highlight w:val="none"/>
        </w:rPr>
      </w:pPr>
      <w:r>
        <w:rPr>
          <w:rFonts w:ascii="宋体" w:hAnsi="宋体" w:eastAsia="宋体" w:cs="宋体"/>
          <w:spacing w:val="2"/>
          <w:sz w:val="21"/>
          <w:szCs w:val="21"/>
          <w:highlight w:val="none"/>
        </w:rPr>
        <w:t>第二条工程地址：</w:t>
      </w:r>
      <w:r>
        <w:rPr>
          <w:rFonts w:ascii="宋体" w:hAnsi="宋体" w:eastAsia="宋体" w:cs="宋体"/>
          <w:spacing w:val="-41"/>
          <w:sz w:val="21"/>
          <w:szCs w:val="21"/>
          <w:highlight w:val="none"/>
        </w:rPr>
        <w:t xml:space="preserve"> </w:t>
      </w:r>
      <w:r>
        <w:rPr>
          <w:rFonts w:ascii="Times New Roman" w:hAnsi="Times New Roman" w:eastAsia="Times New Roman" w:cs="Times New Roman"/>
          <w:sz w:val="21"/>
          <w:szCs w:val="21"/>
          <w:highlight w:val="none"/>
        </w:rPr>
        <w:t>XXX</w:t>
      </w:r>
    </w:p>
    <w:p w14:paraId="3382F915">
      <w:pPr>
        <w:spacing w:before="111" w:line="219" w:lineRule="auto"/>
        <w:ind w:left="413"/>
        <w:rPr>
          <w:rFonts w:ascii="宋体" w:hAnsi="宋体" w:eastAsia="宋体" w:cs="宋体"/>
          <w:sz w:val="21"/>
          <w:szCs w:val="21"/>
          <w:highlight w:val="none"/>
        </w:rPr>
      </w:pPr>
      <w:r>
        <w:rPr>
          <w:rFonts w:ascii="宋体" w:hAnsi="宋体" w:eastAsia="宋体" w:cs="宋体"/>
          <w:spacing w:val="3"/>
          <w:sz w:val="21"/>
          <w:szCs w:val="21"/>
          <w:highlight w:val="none"/>
        </w:rPr>
        <w:t>第三条</w:t>
      </w:r>
      <w:r>
        <w:rPr>
          <w:rFonts w:ascii="宋体" w:hAnsi="宋体" w:eastAsia="宋体" w:cs="宋体"/>
          <w:spacing w:val="55"/>
          <w:sz w:val="21"/>
          <w:szCs w:val="21"/>
          <w:highlight w:val="none"/>
        </w:rPr>
        <w:t xml:space="preserve"> </w:t>
      </w:r>
      <w:r>
        <w:rPr>
          <w:rFonts w:ascii="宋体" w:hAnsi="宋体" w:eastAsia="宋体" w:cs="宋体"/>
          <w:spacing w:val="3"/>
          <w:sz w:val="21"/>
          <w:szCs w:val="21"/>
          <w:highlight w:val="none"/>
        </w:rPr>
        <w:t>甲方安全责任</w:t>
      </w:r>
    </w:p>
    <w:p w14:paraId="71C486A4">
      <w:pPr>
        <w:spacing w:before="99" w:line="284" w:lineRule="auto"/>
        <w:ind w:left="3" w:firstLine="410"/>
        <w:rPr>
          <w:rFonts w:ascii="宋体" w:hAnsi="宋体" w:eastAsia="宋体" w:cs="宋体"/>
          <w:sz w:val="21"/>
          <w:szCs w:val="21"/>
          <w:highlight w:val="none"/>
        </w:rPr>
      </w:pPr>
      <w:r>
        <w:rPr>
          <w:rFonts w:ascii="宋体" w:hAnsi="宋体" w:eastAsia="宋体" w:cs="宋体"/>
          <w:spacing w:val="-1"/>
          <w:sz w:val="21"/>
          <w:szCs w:val="21"/>
          <w:highlight w:val="none"/>
        </w:rPr>
        <w:t>1、甲方有检查督促乙方搞好安全生产、防火管理以及督促检查的义务。甲方有权检查</w:t>
      </w:r>
      <w:r>
        <w:rPr>
          <w:rFonts w:ascii="宋体" w:hAnsi="宋体" w:eastAsia="宋体" w:cs="宋体"/>
          <w:spacing w:val="6"/>
          <w:sz w:val="21"/>
          <w:szCs w:val="21"/>
          <w:highlight w:val="none"/>
        </w:rPr>
        <w:t xml:space="preserve">  </w:t>
      </w:r>
      <w:r>
        <w:rPr>
          <w:rFonts w:ascii="宋体" w:hAnsi="宋体" w:eastAsia="宋体" w:cs="宋体"/>
          <w:spacing w:val="-1"/>
          <w:sz w:val="21"/>
          <w:szCs w:val="21"/>
          <w:highlight w:val="none"/>
        </w:rPr>
        <w:t>督促乙方执行有关安全生产方面的工作规定，对乙方不符合安全文明施工的行为进</w:t>
      </w:r>
      <w:r>
        <w:rPr>
          <w:rFonts w:ascii="宋体" w:hAnsi="宋体" w:eastAsia="宋体" w:cs="宋体"/>
          <w:spacing w:val="-2"/>
          <w:sz w:val="21"/>
          <w:szCs w:val="21"/>
          <w:highlight w:val="none"/>
        </w:rPr>
        <w:t>行制止、</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纠正并发出安全整改通知书，直至清退出场。</w:t>
      </w:r>
    </w:p>
    <w:p w14:paraId="446F3AD0">
      <w:pPr>
        <w:spacing w:before="133"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2、乙方在施工中发生的安全事故，甲方有权组织调查、统计上报。</w:t>
      </w:r>
    </w:p>
    <w:p w14:paraId="2ECB70B7">
      <w:pPr>
        <w:spacing w:before="110" w:line="287" w:lineRule="auto"/>
        <w:ind w:left="3" w:right="77" w:firstLine="410"/>
        <w:rPr>
          <w:rFonts w:ascii="宋体" w:hAnsi="宋体" w:eastAsia="宋体" w:cs="宋体"/>
          <w:sz w:val="17"/>
          <w:szCs w:val="17"/>
          <w:highlight w:val="none"/>
        </w:rPr>
      </w:pPr>
      <w:r>
        <w:rPr>
          <w:rFonts w:ascii="宋体" w:hAnsi="宋体" w:eastAsia="宋体" w:cs="宋体"/>
          <w:sz w:val="21"/>
          <w:szCs w:val="21"/>
          <w:highlight w:val="none"/>
        </w:rPr>
        <w:t>3、甲方不得要求乙方违反安全管理规定进行施工。因甲方原因导致的</w:t>
      </w:r>
      <w:r>
        <w:rPr>
          <w:rFonts w:ascii="宋体" w:hAnsi="宋体" w:eastAsia="宋体" w:cs="宋体"/>
          <w:spacing w:val="-1"/>
          <w:sz w:val="21"/>
          <w:szCs w:val="21"/>
          <w:highlight w:val="none"/>
        </w:rPr>
        <w:t>事故由甲方承担</w:t>
      </w:r>
      <w:r>
        <w:rPr>
          <w:rFonts w:ascii="宋体" w:hAnsi="宋体" w:eastAsia="宋体" w:cs="宋体"/>
          <w:sz w:val="21"/>
          <w:szCs w:val="21"/>
          <w:highlight w:val="none"/>
        </w:rPr>
        <w:t xml:space="preserve"> </w:t>
      </w:r>
      <w:r>
        <w:rPr>
          <w:rFonts w:ascii="宋体" w:hAnsi="宋体" w:eastAsia="宋体" w:cs="宋体"/>
          <w:spacing w:val="-7"/>
          <w:sz w:val="17"/>
          <w:szCs w:val="17"/>
          <w:highlight w:val="none"/>
        </w:rPr>
        <w:t>责</w:t>
      </w:r>
      <w:r>
        <w:rPr>
          <w:rFonts w:ascii="宋体" w:hAnsi="宋体" w:eastAsia="宋体" w:cs="宋体"/>
          <w:spacing w:val="-22"/>
          <w:sz w:val="17"/>
          <w:szCs w:val="17"/>
          <w:highlight w:val="none"/>
        </w:rPr>
        <w:t xml:space="preserve"> </w:t>
      </w:r>
      <w:r>
        <w:rPr>
          <w:rFonts w:ascii="宋体" w:hAnsi="宋体" w:eastAsia="宋体" w:cs="宋体"/>
          <w:spacing w:val="-7"/>
          <w:sz w:val="17"/>
          <w:szCs w:val="17"/>
          <w:highlight w:val="none"/>
        </w:rPr>
        <w:t>任</w:t>
      </w:r>
      <w:r>
        <w:rPr>
          <w:rFonts w:ascii="宋体" w:hAnsi="宋体" w:eastAsia="宋体" w:cs="宋体"/>
          <w:spacing w:val="-29"/>
          <w:sz w:val="17"/>
          <w:szCs w:val="17"/>
          <w:highlight w:val="none"/>
        </w:rPr>
        <w:t xml:space="preserve"> </w:t>
      </w:r>
      <w:r>
        <w:rPr>
          <w:rFonts w:ascii="宋体" w:hAnsi="宋体" w:eastAsia="宋体" w:cs="宋体"/>
          <w:spacing w:val="-7"/>
          <w:sz w:val="17"/>
          <w:szCs w:val="17"/>
          <w:highlight w:val="none"/>
        </w:rPr>
        <w:t>。</w:t>
      </w:r>
    </w:p>
    <w:p w14:paraId="10B4F592">
      <w:pPr>
        <w:spacing w:before="130" w:line="219" w:lineRule="auto"/>
        <w:ind w:left="413"/>
        <w:rPr>
          <w:rFonts w:ascii="宋体" w:hAnsi="宋体" w:eastAsia="宋体" w:cs="宋体"/>
          <w:sz w:val="21"/>
          <w:szCs w:val="21"/>
          <w:highlight w:val="none"/>
        </w:rPr>
      </w:pPr>
      <w:r>
        <w:rPr>
          <w:rFonts w:ascii="宋体" w:hAnsi="宋体" w:eastAsia="宋体" w:cs="宋体"/>
          <w:spacing w:val="-3"/>
          <w:sz w:val="21"/>
          <w:szCs w:val="21"/>
          <w:highlight w:val="none"/>
        </w:rPr>
        <w:t>4、发生以下情况造成的违约责任由乙方承担：</w:t>
      </w:r>
    </w:p>
    <w:p w14:paraId="53D194B7">
      <w:pPr>
        <w:spacing w:before="111" w:line="219" w:lineRule="auto"/>
        <w:ind w:left="543"/>
        <w:rPr>
          <w:rFonts w:ascii="宋体" w:hAnsi="宋体" w:eastAsia="宋体" w:cs="宋体"/>
          <w:sz w:val="21"/>
          <w:szCs w:val="21"/>
          <w:highlight w:val="none"/>
        </w:rPr>
      </w:pPr>
      <w:r>
        <w:rPr>
          <w:rFonts w:ascii="宋体" w:hAnsi="宋体" w:eastAsia="宋体" w:cs="宋体"/>
          <w:spacing w:val="5"/>
          <w:sz w:val="21"/>
          <w:szCs w:val="21"/>
          <w:highlight w:val="none"/>
        </w:rPr>
        <w:t>(1)人身伤亡事故；</w:t>
      </w:r>
    </w:p>
    <w:p w14:paraId="6148B40F">
      <w:pPr>
        <w:spacing w:before="110" w:line="219" w:lineRule="auto"/>
        <w:ind w:left="543"/>
        <w:rPr>
          <w:rFonts w:ascii="宋体" w:hAnsi="宋体" w:eastAsia="宋体" w:cs="宋体"/>
          <w:sz w:val="21"/>
          <w:szCs w:val="21"/>
          <w:highlight w:val="none"/>
        </w:rPr>
      </w:pPr>
      <w:r>
        <w:rPr>
          <w:rFonts w:ascii="宋体" w:hAnsi="宋体" w:eastAsia="宋体" w:cs="宋体"/>
          <w:spacing w:val="5"/>
          <w:sz w:val="21"/>
          <w:szCs w:val="21"/>
          <w:highlight w:val="none"/>
        </w:rPr>
        <w:t>(3)发生火灾事故；</w:t>
      </w:r>
    </w:p>
    <w:p w14:paraId="6A82B3F3">
      <w:pPr>
        <w:spacing w:before="109" w:line="218" w:lineRule="auto"/>
        <w:ind w:left="543"/>
        <w:rPr>
          <w:rFonts w:ascii="宋体" w:hAnsi="宋体" w:eastAsia="宋体" w:cs="宋体"/>
          <w:sz w:val="21"/>
          <w:szCs w:val="21"/>
          <w:highlight w:val="none"/>
        </w:rPr>
      </w:pPr>
      <w:r>
        <w:rPr>
          <w:rFonts w:ascii="宋体" w:hAnsi="宋体" w:eastAsia="宋体" w:cs="宋体"/>
          <w:spacing w:val="2"/>
          <w:sz w:val="21"/>
          <w:szCs w:val="21"/>
          <w:highlight w:val="none"/>
        </w:rPr>
        <w:t>(4)发生违章作业、冒险作业不听劝告的；</w:t>
      </w:r>
    </w:p>
    <w:p w14:paraId="51FE239B">
      <w:pPr>
        <w:spacing w:before="114" w:line="219" w:lineRule="auto"/>
        <w:ind w:left="543"/>
        <w:rPr>
          <w:rFonts w:ascii="宋体" w:hAnsi="宋体" w:eastAsia="宋体" w:cs="宋体"/>
          <w:sz w:val="21"/>
          <w:szCs w:val="21"/>
          <w:highlight w:val="none"/>
        </w:rPr>
      </w:pPr>
      <w:r>
        <w:rPr>
          <w:rFonts w:ascii="宋体" w:hAnsi="宋体" w:eastAsia="宋体" w:cs="宋体"/>
          <w:spacing w:val="2"/>
          <w:sz w:val="21"/>
          <w:szCs w:val="21"/>
          <w:highlight w:val="none"/>
        </w:rPr>
        <w:t>(5)施工现场脏、乱、差，不能满足安全和文明施工要求的。</w:t>
      </w:r>
    </w:p>
    <w:p w14:paraId="46CF36CC">
      <w:pPr>
        <w:spacing w:before="111" w:line="219" w:lineRule="auto"/>
        <w:ind w:left="413"/>
        <w:rPr>
          <w:rFonts w:ascii="宋体" w:hAnsi="宋体" w:eastAsia="宋体" w:cs="宋体"/>
          <w:sz w:val="21"/>
          <w:szCs w:val="21"/>
          <w:highlight w:val="none"/>
        </w:rPr>
      </w:pPr>
      <w:r>
        <w:rPr>
          <w:rFonts w:ascii="宋体" w:hAnsi="宋体" w:eastAsia="宋体" w:cs="宋体"/>
          <w:spacing w:val="-4"/>
          <w:sz w:val="21"/>
          <w:szCs w:val="21"/>
          <w:highlight w:val="none"/>
        </w:rPr>
        <w:t>第四条  乙方安全责任</w:t>
      </w:r>
    </w:p>
    <w:p w14:paraId="122B1D42">
      <w:pPr>
        <w:spacing w:before="111" w:line="219" w:lineRule="auto"/>
        <w:ind w:left="413"/>
        <w:rPr>
          <w:rFonts w:ascii="宋体" w:hAnsi="宋体" w:eastAsia="宋体" w:cs="宋体"/>
          <w:sz w:val="21"/>
          <w:szCs w:val="21"/>
          <w:highlight w:val="none"/>
        </w:rPr>
      </w:pPr>
      <w:r>
        <w:rPr>
          <w:rFonts w:ascii="宋体" w:hAnsi="宋体" w:eastAsia="宋体" w:cs="宋体"/>
          <w:spacing w:val="-2"/>
          <w:sz w:val="21"/>
          <w:szCs w:val="21"/>
          <w:highlight w:val="none"/>
        </w:rPr>
        <w:t>乙方作为工程项目的分包单位，对工程施工过程中发生的人身伤害等承担安全责任。</w:t>
      </w:r>
    </w:p>
    <w:p w14:paraId="32C83AAA">
      <w:pPr>
        <w:spacing w:before="111" w:line="219" w:lineRule="auto"/>
        <w:ind w:left="3"/>
        <w:rPr>
          <w:rFonts w:ascii="宋体" w:hAnsi="宋体" w:eastAsia="宋体" w:cs="宋体"/>
          <w:sz w:val="21"/>
          <w:szCs w:val="21"/>
          <w:highlight w:val="none"/>
        </w:rPr>
      </w:pPr>
      <w:r>
        <w:rPr>
          <w:rFonts w:ascii="宋体" w:hAnsi="宋体" w:eastAsia="宋体" w:cs="宋体"/>
          <w:spacing w:val="-4"/>
          <w:sz w:val="21"/>
          <w:szCs w:val="21"/>
          <w:highlight w:val="none"/>
        </w:rPr>
        <w:t>乙方应切实履行以下安全责任：</w:t>
      </w:r>
    </w:p>
    <w:p w14:paraId="6FEF5364">
      <w:pPr>
        <w:spacing w:before="109"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1、乙方所提供的承包工程要求的相关资质证明材料应真</w:t>
      </w:r>
      <w:r>
        <w:rPr>
          <w:rFonts w:ascii="宋体" w:hAnsi="宋体" w:eastAsia="宋体" w:cs="宋体"/>
          <w:spacing w:val="-2"/>
          <w:sz w:val="21"/>
          <w:szCs w:val="21"/>
          <w:highlight w:val="none"/>
        </w:rPr>
        <w:t>实、合法、有效。</w:t>
      </w:r>
    </w:p>
    <w:p w14:paraId="2499D4F5">
      <w:pPr>
        <w:spacing w:before="113"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2、乙方必须贯彻执行国家有关安全生产的法律法规，必须制定相应的安全管理制度。</w:t>
      </w:r>
    </w:p>
    <w:p w14:paraId="525DDB08">
      <w:pPr>
        <w:spacing w:before="108" w:line="291" w:lineRule="auto"/>
        <w:ind w:left="3" w:right="96" w:firstLine="410"/>
        <w:rPr>
          <w:rFonts w:ascii="宋体" w:hAnsi="宋体" w:eastAsia="宋体" w:cs="宋体"/>
          <w:sz w:val="21"/>
          <w:szCs w:val="21"/>
          <w:highlight w:val="none"/>
        </w:rPr>
      </w:pPr>
      <w:r>
        <w:rPr>
          <w:rFonts w:ascii="宋体" w:hAnsi="宋体" w:eastAsia="宋体" w:cs="宋体"/>
          <w:spacing w:val="-1"/>
          <w:sz w:val="21"/>
          <w:szCs w:val="21"/>
          <w:highlight w:val="none"/>
        </w:rPr>
        <w:t>3、现场施工应遵守国家和地方关于劳动安全，劳务用工法律法规及规章制度，保证其</w:t>
      </w:r>
      <w:r>
        <w:rPr>
          <w:rFonts w:ascii="宋体" w:hAnsi="宋体" w:eastAsia="宋体" w:cs="宋体"/>
          <w:spacing w:val="12"/>
          <w:sz w:val="21"/>
          <w:szCs w:val="21"/>
          <w:highlight w:val="none"/>
        </w:rPr>
        <w:t xml:space="preserve"> </w:t>
      </w:r>
      <w:r>
        <w:rPr>
          <w:rFonts w:ascii="宋体" w:hAnsi="宋体" w:eastAsia="宋体" w:cs="宋体"/>
          <w:sz w:val="21"/>
          <w:szCs w:val="21"/>
          <w:highlight w:val="none"/>
        </w:rPr>
        <w:t>用工的合法性。乙方必须按国家有关规定，为施工人员进行人身</w:t>
      </w:r>
      <w:r>
        <w:rPr>
          <w:rFonts w:ascii="宋体" w:hAnsi="宋体" w:eastAsia="宋体" w:cs="宋体"/>
          <w:spacing w:val="-1"/>
          <w:sz w:val="21"/>
          <w:szCs w:val="21"/>
          <w:highlight w:val="none"/>
        </w:rPr>
        <w:t>保险，配备合格的劳动防</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护用品、安全用具。</w:t>
      </w:r>
    </w:p>
    <w:p w14:paraId="129429B2">
      <w:pPr>
        <w:spacing w:before="90" w:line="220" w:lineRule="auto"/>
        <w:ind w:left="413"/>
        <w:rPr>
          <w:rFonts w:ascii="宋体" w:hAnsi="宋体" w:eastAsia="宋体" w:cs="宋体"/>
          <w:sz w:val="21"/>
          <w:szCs w:val="21"/>
          <w:highlight w:val="none"/>
        </w:rPr>
      </w:pPr>
      <w:r>
        <w:rPr>
          <w:rFonts w:ascii="宋体" w:hAnsi="宋体" w:eastAsia="宋体" w:cs="宋体"/>
          <w:spacing w:val="-2"/>
          <w:sz w:val="21"/>
          <w:szCs w:val="21"/>
          <w:highlight w:val="none"/>
        </w:rPr>
        <w:t>4、施工期间，乙方应设有专职安监人员。乙方指派</w:t>
      </w:r>
      <w:r>
        <w:rPr>
          <w:rFonts w:ascii="宋体" w:hAnsi="宋体" w:eastAsia="宋体" w:cs="宋体"/>
          <w:spacing w:val="-43"/>
          <w:sz w:val="21"/>
          <w:szCs w:val="21"/>
          <w:highlight w:val="none"/>
        </w:rPr>
        <w:t xml:space="preserve"> </w:t>
      </w:r>
      <w:r>
        <w:rPr>
          <w:rFonts w:ascii="宋体" w:hAnsi="宋体" w:eastAsia="宋体" w:cs="宋体"/>
          <w:spacing w:val="-2"/>
          <w:sz w:val="21"/>
          <w:szCs w:val="21"/>
          <w:highlight w:val="none"/>
          <w:u w:val="single" w:color="auto"/>
        </w:rPr>
        <w:t>XXX</w:t>
      </w:r>
      <w:r>
        <w:rPr>
          <w:rFonts w:ascii="宋体" w:hAnsi="宋体" w:eastAsia="宋体" w:cs="宋体"/>
          <w:spacing w:val="-2"/>
          <w:sz w:val="21"/>
          <w:szCs w:val="21"/>
          <w:highlight w:val="none"/>
        </w:rPr>
        <w:t xml:space="preserve">  乍为安全工作联</w:t>
      </w:r>
      <w:r>
        <w:rPr>
          <w:rFonts w:ascii="宋体" w:hAnsi="宋体" w:eastAsia="宋体" w:cs="宋体"/>
          <w:spacing w:val="-3"/>
          <w:sz w:val="21"/>
          <w:szCs w:val="21"/>
          <w:highlight w:val="none"/>
        </w:rPr>
        <w:t>系人。</w:t>
      </w:r>
    </w:p>
    <w:p w14:paraId="2D7AA77C">
      <w:pPr>
        <w:spacing w:before="108" w:line="264" w:lineRule="auto"/>
        <w:ind w:left="3" w:right="63" w:firstLine="410"/>
        <w:rPr>
          <w:rFonts w:ascii="宋体" w:hAnsi="宋体" w:eastAsia="宋体" w:cs="宋体"/>
          <w:sz w:val="21"/>
          <w:szCs w:val="21"/>
          <w:highlight w:val="none"/>
        </w:rPr>
      </w:pPr>
      <w:r>
        <w:rPr>
          <w:rFonts w:ascii="宋体" w:hAnsi="宋体" w:eastAsia="宋体" w:cs="宋体"/>
          <w:sz w:val="21"/>
          <w:szCs w:val="21"/>
          <w:highlight w:val="none"/>
        </w:rPr>
        <w:t>5、乙方用于本工程项目的安全防护用具的数量和质量必须满足施工需要，并经有资质</w:t>
      </w:r>
      <w:r>
        <w:rPr>
          <w:rFonts w:ascii="宋体" w:hAnsi="宋体" w:eastAsia="宋体" w:cs="宋体"/>
          <w:spacing w:val="7"/>
          <w:sz w:val="21"/>
          <w:szCs w:val="21"/>
          <w:highlight w:val="none"/>
        </w:rPr>
        <w:t xml:space="preserve"> </w:t>
      </w:r>
      <w:r>
        <w:rPr>
          <w:rFonts w:ascii="宋体" w:hAnsi="宋体" w:eastAsia="宋体" w:cs="宋体"/>
          <w:spacing w:val="-3"/>
          <w:sz w:val="21"/>
          <w:szCs w:val="21"/>
          <w:highlight w:val="none"/>
        </w:rPr>
        <w:t>检验单位检验符合安全规定。</w:t>
      </w:r>
    </w:p>
    <w:p w14:paraId="4F8C6985">
      <w:pPr>
        <w:spacing w:before="101" w:line="278" w:lineRule="auto"/>
        <w:ind w:left="3" w:right="77" w:firstLine="410"/>
        <w:rPr>
          <w:rFonts w:ascii="宋体" w:hAnsi="宋体" w:eastAsia="宋体" w:cs="宋体"/>
          <w:sz w:val="21"/>
          <w:szCs w:val="21"/>
          <w:highlight w:val="none"/>
        </w:rPr>
      </w:pPr>
      <w:r>
        <w:rPr>
          <w:rFonts w:ascii="宋体" w:hAnsi="宋体" w:eastAsia="宋体" w:cs="宋体"/>
          <w:spacing w:val="3"/>
          <w:sz w:val="21"/>
          <w:szCs w:val="21"/>
          <w:highlight w:val="none"/>
        </w:rPr>
        <w:t>6、开工前，乙方应组织全体施工人员进行安全教</w:t>
      </w:r>
      <w:r>
        <w:rPr>
          <w:rFonts w:ascii="宋体" w:hAnsi="宋体" w:eastAsia="宋体" w:cs="宋体"/>
          <w:spacing w:val="2"/>
          <w:sz w:val="21"/>
          <w:szCs w:val="21"/>
          <w:highlight w:val="none"/>
        </w:rPr>
        <w:t>育，并将参加安全教育人员名单(包</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括临时增补或调换人员)报给甲方备案。特种作业人员必须有有关部门核发的合格有效的</w:t>
      </w:r>
      <w:r>
        <w:rPr>
          <w:rFonts w:ascii="宋体" w:hAnsi="宋体" w:eastAsia="宋体" w:cs="宋体"/>
          <w:spacing w:val="6"/>
          <w:sz w:val="21"/>
          <w:szCs w:val="21"/>
          <w:highlight w:val="none"/>
        </w:rPr>
        <w:t xml:space="preserve">  </w:t>
      </w:r>
      <w:r>
        <w:rPr>
          <w:rFonts w:ascii="宋体" w:hAnsi="宋体" w:eastAsia="宋体" w:cs="宋体"/>
          <w:spacing w:val="-5"/>
          <w:sz w:val="21"/>
          <w:szCs w:val="21"/>
          <w:highlight w:val="none"/>
        </w:rPr>
        <w:t>上岗资格证书。</w:t>
      </w:r>
    </w:p>
    <w:p w14:paraId="224DFC2E">
      <w:pPr>
        <w:spacing w:line="278" w:lineRule="auto"/>
        <w:rPr>
          <w:rFonts w:ascii="宋体" w:hAnsi="宋体" w:eastAsia="宋体" w:cs="宋体"/>
          <w:sz w:val="21"/>
          <w:szCs w:val="21"/>
          <w:highlight w:val="none"/>
        </w:rPr>
        <w:sectPr>
          <w:type w:val="continuous"/>
          <w:pgSz w:w="11910" w:h="16840"/>
          <w:pgMar w:top="1431" w:right="1762" w:bottom="1134" w:left="1786" w:header="0" w:footer="999" w:gutter="0"/>
          <w:pgNumType w:fmt="decimal"/>
          <w:cols w:equalWidth="0" w:num="1">
            <w:col w:w="8361"/>
          </w:cols>
        </w:sectPr>
      </w:pPr>
    </w:p>
    <w:p w14:paraId="2C2B90EE">
      <w:pPr>
        <w:spacing w:before="106" w:line="285" w:lineRule="auto"/>
        <w:ind w:left="3" w:right="46" w:firstLine="420"/>
        <w:rPr>
          <w:rFonts w:ascii="宋体" w:hAnsi="宋体" w:eastAsia="宋体" w:cs="宋体"/>
          <w:sz w:val="20"/>
          <w:szCs w:val="20"/>
          <w:highlight w:val="none"/>
        </w:rPr>
      </w:pPr>
      <w:r>
        <w:rPr>
          <w:rFonts w:ascii="宋体" w:hAnsi="宋体" w:eastAsia="宋体" w:cs="宋体"/>
          <w:spacing w:val="10"/>
          <w:sz w:val="20"/>
          <w:szCs w:val="20"/>
          <w:highlight w:val="none"/>
        </w:rPr>
        <w:t>7、开工前，乙方必须编制安全施工措施并报甲方、监</w:t>
      </w:r>
      <w:r>
        <w:rPr>
          <w:rFonts w:ascii="宋体" w:hAnsi="宋体" w:eastAsia="宋体" w:cs="宋体"/>
          <w:spacing w:val="9"/>
          <w:sz w:val="20"/>
          <w:szCs w:val="20"/>
          <w:highlight w:val="none"/>
        </w:rPr>
        <w:t>理备案，施工前对全体施工人员</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进行全面的安全技术交底，并在整个施工过程正确、完整地</w:t>
      </w:r>
      <w:r>
        <w:rPr>
          <w:rFonts w:ascii="宋体" w:hAnsi="宋体" w:eastAsia="宋体" w:cs="宋体"/>
          <w:spacing w:val="8"/>
          <w:sz w:val="20"/>
          <w:szCs w:val="20"/>
          <w:highlight w:val="none"/>
        </w:rPr>
        <w:t>执行。</w:t>
      </w:r>
    </w:p>
    <w:p w14:paraId="32D100B7">
      <w:pPr>
        <w:spacing w:before="121" w:line="276" w:lineRule="auto"/>
        <w:ind w:left="3" w:right="44" w:firstLine="420"/>
        <w:rPr>
          <w:rFonts w:ascii="宋体" w:hAnsi="宋体" w:eastAsia="宋体" w:cs="宋体"/>
          <w:sz w:val="20"/>
          <w:szCs w:val="20"/>
          <w:highlight w:val="none"/>
        </w:rPr>
      </w:pPr>
      <w:r>
        <w:rPr>
          <w:rFonts w:ascii="宋体" w:hAnsi="宋体" w:eastAsia="宋体" w:cs="宋体"/>
          <w:spacing w:val="10"/>
          <w:sz w:val="20"/>
          <w:szCs w:val="20"/>
          <w:highlight w:val="none"/>
        </w:rPr>
        <w:t>8、开工前，乙方应组织人员对施工区域、作业环境及使</w:t>
      </w:r>
      <w:r>
        <w:rPr>
          <w:rFonts w:ascii="宋体" w:hAnsi="宋体" w:eastAsia="宋体" w:cs="宋体"/>
          <w:spacing w:val="9"/>
          <w:sz w:val="20"/>
          <w:szCs w:val="20"/>
          <w:highlight w:val="none"/>
        </w:rPr>
        <w:t>用甲方提供的设施设备、工器</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具等进行检查，确认符合安全要求。</w:t>
      </w:r>
    </w:p>
    <w:p w14:paraId="1738A046">
      <w:pPr>
        <w:spacing w:before="122" w:line="276" w:lineRule="auto"/>
        <w:ind w:left="3" w:right="44" w:firstLine="420"/>
        <w:rPr>
          <w:rFonts w:ascii="宋体" w:hAnsi="宋体" w:eastAsia="宋体" w:cs="宋体"/>
          <w:sz w:val="20"/>
          <w:szCs w:val="20"/>
          <w:highlight w:val="none"/>
        </w:rPr>
      </w:pPr>
      <w:r>
        <w:rPr>
          <w:rFonts w:ascii="宋体" w:hAnsi="宋体" w:eastAsia="宋体" w:cs="宋体"/>
          <w:spacing w:val="10"/>
          <w:sz w:val="20"/>
          <w:szCs w:val="20"/>
          <w:highlight w:val="none"/>
        </w:rPr>
        <w:t>9、未经甲方同意，乙方不得无故或擅自到其他施工区域</w:t>
      </w:r>
      <w:r>
        <w:rPr>
          <w:rFonts w:ascii="宋体" w:hAnsi="宋体" w:eastAsia="宋体" w:cs="宋体"/>
          <w:spacing w:val="9"/>
          <w:sz w:val="20"/>
          <w:szCs w:val="20"/>
          <w:highlight w:val="none"/>
        </w:rPr>
        <w:t>或使用其他设施设备；不得擅</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自拆除、变更防护设施及标示。</w:t>
      </w:r>
    </w:p>
    <w:p w14:paraId="411F320A">
      <w:pPr>
        <w:spacing w:before="121" w:line="276" w:lineRule="auto"/>
        <w:ind w:left="3" w:right="158" w:firstLine="420"/>
        <w:rPr>
          <w:rFonts w:ascii="宋体" w:hAnsi="宋体" w:eastAsia="宋体" w:cs="宋体"/>
          <w:sz w:val="20"/>
          <w:szCs w:val="20"/>
          <w:highlight w:val="none"/>
        </w:rPr>
      </w:pPr>
      <w:r>
        <w:rPr>
          <w:rFonts w:ascii="宋体" w:hAnsi="宋体" w:eastAsia="宋体" w:cs="宋体"/>
          <w:spacing w:val="9"/>
          <w:sz w:val="20"/>
          <w:szCs w:val="20"/>
          <w:highlight w:val="none"/>
        </w:rPr>
        <w:t>10、乙方施工过程中需使用电、水源，应事先与甲方取得联系，并指定专人对现场的</w:t>
      </w:r>
      <w:r>
        <w:rPr>
          <w:rFonts w:ascii="宋体" w:hAnsi="宋体" w:eastAsia="宋体" w:cs="宋体"/>
          <w:spacing w:val="12"/>
          <w:sz w:val="20"/>
          <w:szCs w:val="20"/>
          <w:highlight w:val="none"/>
        </w:rPr>
        <w:t xml:space="preserve"> </w:t>
      </w:r>
      <w:r>
        <w:rPr>
          <w:rFonts w:ascii="宋体" w:hAnsi="宋体" w:eastAsia="宋体" w:cs="宋体"/>
          <w:spacing w:val="9"/>
          <w:sz w:val="20"/>
          <w:szCs w:val="20"/>
          <w:highlight w:val="none"/>
        </w:rPr>
        <w:t>临时用电进行管理，不得私拉乱接。中断作业或遇故障应立即</w:t>
      </w:r>
      <w:r>
        <w:rPr>
          <w:rFonts w:ascii="宋体" w:hAnsi="宋体" w:eastAsia="宋体" w:cs="宋体"/>
          <w:spacing w:val="8"/>
          <w:sz w:val="20"/>
          <w:szCs w:val="20"/>
          <w:highlight w:val="none"/>
        </w:rPr>
        <w:t>切断有关开关。</w:t>
      </w:r>
    </w:p>
    <w:p w14:paraId="2150A9F7">
      <w:pPr>
        <w:spacing w:before="123" w:line="219"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11、乙方施工过程中应做到工完、料尽、场地清，确保安全文明施工。</w:t>
      </w:r>
    </w:p>
    <w:p w14:paraId="7D85F3AD">
      <w:pPr>
        <w:spacing w:before="123" w:line="219" w:lineRule="auto"/>
        <w:ind w:left="423"/>
        <w:rPr>
          <w:rFonts w:ascii="宋体" w:hAnsi="宋体" w:eastAsia="宋体" w:cs="宋体"/>
          <w:sz w:val="20"/>
          <w:szCs w:val="20"/>
          <w:highlight w:val="none"/>
        </w:rPr>
      </w:pPr>
      <w:r>
        <w:rPr>
          <w:rFonts w:ascii="宋体" w:hAnsi="宋体" w:eastAsia="宋体" w:cs="宋体"/>
          <w:spacing w:val="9"/>
          <w:sz w:val="20"/>
          <w:szCs w:val="20"/>
          <w:highlight w:val="none"/>
        </w:rPr>
        <w:t>12、乙方必须接受甲方的监督、检查，对甲方提</w:t>
      </w:r>
      <w:r>
        <w:rPr>
          <w:rFonts w:ascii="宋体" w:hAnsi="宋体" w:eastAsia="宋体" w:cs="宋体"/>
          <w:spacing w:val="8"/>
          <w:sz w:val="20"/>
          <w:szCs w:val="20"/>
          <w:highlight w:val="none"/>
        </w:rPr>
        <w:t>出的安全整改意见必须及时整改。</w:t>
      </w:r>
    </w:p>
    <w:p w14:paraId="22FC8E27">
      <w:pPr>
        <w:spacing w:before="122" w:line="270" w:lineRule="auto"/>
        <w:ind w:left="3" w:right="213" w:firstLine="420"/>
        <w:rPr>
          <w:rFonts w:ascii="宋体" w:hAnsi="宋体" w:eastAsia="宋体" w:cs="宋体"/>
          <w:sz w:val="20"/>
          <w:szCs w:val="20"/>
          <w:highlight w:val="none"/>
        </w:rPr>
      </w:pPr>
      <w:r>
        <w:rPr>
          <w:rFonts w:ascii="宋体" w:hAnsi="宋体" w:eastAsia="宋体" w:cs="宋体"/>
          <w:spacing w:val="8"/>
          <w:sz w:val="20"/>
          <w:szCs w:val="20"/>
          <w:highlight w:val="none"/>
        </w:rPr>
        <w:t>13、乙方施工过程中发生人生伤亡、电网和设备事故或危及生产运行的不</w:t>
      </w:r>
      <w:r>
        <w:rPr>
          <w:rFonts w:ascii="宋体" w:hAnsi="宋体" w:eastAsia="宋体" w:cs="宋体"/>
          <w:spacing w:val="7"/>
          <w:sz w:val="20"/>
          <w:szCs w:val="20"/>
          <w:highlight w:val="none"/>
        </w:rPr>
        <w:t>安全情况，</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应立即报告甲方，并积极配合调查。</w:t>
      </w:r>
    </w:p>
    <w:p w14:paraId="61382732">
      <w:pPr>
        <w:spacing w:before="126" w:line="219" w:lineRule="auto"/>
        <w:ind w:left="423"/>
        <w:rPr>
          <w:rFonts w:ascii="宋体" w:hAnsi="宋体" w:eastAsia="宋体" w:cs="宋体"/>
          <w:sz w:val="20"/>
          <w:szCs w:val="20"/>
          <w:highlight w:val="none"/>
        </w:rPr>
      </w:pPr>
      <w:r>
        <w:rPr>
          <w:rFonts w:ascii="宋体" w:hAnsi="宋体" w:eastAsia="宋体" w:cs="宋体"/>
          <w:spacing w:val="15"/>
          <w:sz w:val="20"/>
          <w:szCs w:val="20"/>
          <w:highlight w:val="none"/>
        </w:rPr>
        <w:t>第五条</w:t>
      </w:r>
      <w:r>
        <w:rPr>
          <w:rFonts w:ascii="宋体" w:hAnsi="宋体" w:eastAsia="宋体" w:cs="宋体"/>
          <w:spacing w:val="62"/>
          <w:sz w:val="20"/>
          <w:szCs w:val="20"/>
          <w:highlight w:val="none"/>
        </w:rPr>
        <w:t xml:space="preserve"> </w:t>
      </w:r>
      <w:r>
        <w:rPr>
          <w:rFonts w:ascii="宋体" w:hAnsi="宋体" w:eastAsia="宋体" w:cs="宋体"/>
          <w:spacing w:val="15"/>
          <w:sz w:val="20"/>
          <w:szCs w:val="20"/>
          <w:highlight w:val="none"/>
        </w:rPr>
        <w:t>违约责任</w:t>
      </w:r>
    </w:p>
    <w:p w14:paraId="7198426A">
      <w:pPr>
        <w:spacing w:before="113" w:line="280" w:lineRule="auto"/>
        <w:ind w:left="3" w:right="44" w:firstLine="420"/>
        <w:rPr>
          <w:rFonts w:ascii="宋体" w:hAnsi="宋体" w:eastAsia="宋体" w:cs="宋体"/>
          <w:sz w:val="20"/>
          <w:szCs w:val="20"/>
          <w:highlight w:val="none"/>
        </w:rPr>
      </w:pPr>
      <w:r>
        <w:rPr>
          <w:rFonts w:ascii="宋体" w:hAnsi="宋体" w:eastAsia="宋体" w:cs="宋体"/>
          <w:spacing w:val="10"/>
          <w:sz w:val="20"/>
          <w:szCs w:val="20"/>
          <w:highlight w:val="none"/>
        </w:rPr>
        <w:t>1、由于甲方或乙方责任造成对方或第三方的人身伤害、</w:t>
      </w:r>
      <w:r>
        <w:rPr>
          <w:rFonts w:ascii="宋体" w:hAnsi="宋体" w:eastAsia="宋体" w:cs="宋体"/>
          <w:spacing w:val="9"/>
          <w:sz w:val="20"/>
          <w:szCs w:val="20"/>
          <w:highlight w:val="none"/>
        </w:rPr>
        <w:t>设备损坏等财产损失，由责任</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方承担相应责任，并赔偿对方或第三方因此造成的全</w:t>
      </w:r>
      <w:r>
        <w:rPr>
          <w:rFonts w:ascii="宋体" w:hAnsi="宋体" w:eastAsia="宋体" w:cs="宋体"/>
          <w:spacing w:val="8"/>
          <w:sz w:val="20"/>
          <w:szCs w:val="20"/>
          <w:highlight w:val="none"/>
        </w:rPr>
        <w:t>部损失。</w:t>
      </w:r>
    </w:p>
    <w:p w14:paraId="16C7BE3F">
      <w:pPr>
        <w:spacing w:before="113" w:line="281" w:lineRule="auto"/>
        <w:ind w:left="3" w:right="44" w:firstLine="420"/>
        <w:rPr>
          <w:rFonts w:ascii="宋体" w:hAnsi="宋体" w:eastAsia="宋体" w:cs="宋体"/>
          <w:sz w:val="20"/>
          <w:szCs w:val="20"/>
          <w:highlight w:val="none"/>
        </w:rPr>
      </w:pPr>
      <w:r>
        <w:rPr>
          <w:rFonts w:ascii="宋体" w:hAnsi="宋体" w:eastAsia="宋体" w:cs="宋体"/>
          <w:spacing w:val="10"/>
          <w:sz w:val="20"/>
          <w:szCs w:val="20"/>
          <w:highlight w:val="none"/>
        </w:rPr>
        <w:t>2、合同履行中，发现乙方提供的有关资质材料无效，甲方</w:t>
      </w:r>
      <w:r>
        <w:rPr>
          <w:rFonts w:ascii="宋体" w:hAnsi="宋体" w:eastAsia="宋体" w:cs="宋体"/>
          <w:spacing w:val="9"/>
          <w:sz w:val="20"/>
          <w:szCs w:val="20"/>
          <w:highlight w:val="none"/>
        </w:rPr>
        <w:t>有权解除合同，并由乙方承</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担由此造成的一切损失。</w:t>
      </w:r>
    </w:p>
    <w:p w14:paraId="599C2DD4">
      <w:pPr>
        <w:spacing w:before="131" w:line="275" w:lineRule="auto"/>
        <w:ind w:left="3" w:right="42" w:firstLine="420"/>
        <w:rPr>
          <w:rFonts w:ascii="宋体" w:hAnsi="宋体" w:eastAsia="宋体" w:cs="宋体"/>
          <w:sz w:val="20"/>
          <w:szCs w:val="20"/>
          <w:highlight w:val="none"/>
        </w:rPr>
      </w:pPr>
      <w:r>
        <w:rPr>
          <w:rFonts w:ascii="宋体" w:hAnsi="宋体" w:eastAsia="宋体" w:cs="宋体"/>
          <w:spacing w:val="10"/>
          <w:sz w:val="20"/>
          <w:szCs w:val="20"/>
          <w:highlight w:val="none"/>
        </w:rPr>
        <w:t>3、发现乙方现场作业人员有违章行为的，按照甲方有关安全</w:t>
      </w:r>
      <w:r>
        <w:rPr>
          <w:rFonts w:ascii="宋体" w:hAnsi="宋体" w:eastAsia="宋体" w:cs="宋体"/>
          <w:spacing w:val="9"/>
          <w:sz w:val="20"/>
          <w:szCs w:val="20"/>
          <w:highlight w:val="none"/>
        </w:rPr>
        <w:t>生产奖惩规定对甲方职工</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相类似的违章行为应扣款数额，承担相应的违约金。</w:t>
      </w:r>
    </w:p>
    <w:p w14:paraId="061DD059">
      <w:pPr>
        <w:spacing w:before="124" w:line="297" w:lineRule="auto"/>
        <w:ind w:left="3" w:right="45" w:firstLine="420"/>
        <w:rPr>
          <w:rFonts w:ascii="宋体" w:hAnsi="宋体" w:eastAsia="宋体" w:cs="宋体"/>
          <w:sz w:val="20"/>
          <w:szCs w:val="20"/>
          <w:highlight w:val="none"/>
        </w:rPr>
      </w:pPr>
      <w:r>
        <w:rPr>
          <w:rFonts w:ascii="宋体" w:hAnsi="宋体" w:eastAsia="宋体" w:cs="宋体"/>
          <w:spacing w:val="10"/>
          <w:sz w:val="20"/>
          <w:szCs w:val="20"/>
          <w:highlight w:val="none"/>
        </w:rPr>
        <w:t>4、乙方未设置安监人员；未能正确、全面执行安全技术</w:t>
      </w:r>
      <w:r>
        <w:rPr>
          <w:rFonts w:ascii="宋体" w:hAnsi="宋体" w:eastAsia="宋体" w:cs="宋体"/>
          <w:spacing w:val="9"/>
          <w:sz w:val="20"/>
          <w:szCs w:val="20"/>
          <w:highlight w:val="none"/>
        </w:rPr>
        <w:t>措施、施工组织设计；施工人</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员未掌握本工程项目特点及施工安全措施；</w:t>
      </w:r>
      <w:r>
        <w:rPr>
          <w:rFonts w:ascii="宋体" w:hAnsi="宋体" w:eastAsia="宋体" w:cs="宋体"/>
          <w:spacing w:val="9"/>
          <w:sz w:val="20"/>
          <w:szCs w:val="20"/>
          <w:highlight w:val="none"/>
        </w:rPr>
        <w:t>用于本工程项目的施工机械、工器具及安全防</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护用品不满足施工需要，甲方有权要求乙方立即停工整改，由此引起的后果及损失由乙方</w:t>
      </w:r>
      <w:r>
        <w:rPr>
          <w:rFonts w:ascii="宋体" w:hAnsi="宋体" w:eastAsia="宋体" w:cs="宋体"/>
          <w:spacing w:val="7"/>
          <w:sz w:val="20"/>
          <w:szCs w:val="20"/>
          <w:highlight w:val="none"/>
        </w:rPr>
        <w:t xml:space="preserve">  </w:t>
      </w:r>
      <w:r>
        <w:rPr>
          <w:rFonts w:ascii="宋体" w:hAnsi="宋体" w:eastAsia="宋体" w:cs="宋体"/>
          <w:spacing w:val="10"/>
          <w:sz w:val="20"/>
          <w:szCs w:val="20"/>
          <w:highlight w:val="none"/>
        </w:rPr>
        <w:t>承担。</w:t>
      </w:r>
    </w:p>
    <w:p w14:paraId="6A50783E">
      <w:pPr>
        <w:spacing w:before="141" w:line="218" w:lineRule="auto"/>
        <w:ind w:left="423"/>
        <w:rPr>
          <w:rFonts w:ascii="宋体" w:hAnsi="宋体" w:eastAsia="宋体" w:cs="宋体"/>
          <w:sz w:val="20"/>
          <w:szCs w:val="20"/>
          <w:highlight w:val="none"/>
        </w:rPr>
      </w:pPr>
      <w:r>
        <w:rPr>
          <w:rFonts w:ascii="宋体" w:hAnsi="宋体" w:eastAsia="宋体" w:cs="宋体"/>
          <w:spacing w:val="9"/>
          <w:sz w:val="20"/>
          <w:szCs w:val="20"/>
          <w:highlight w:val="none"/>
        </w:rPr>
        <w:t>5、乙方使用甲方提供的设施设备、工器具等造成损坏的，应照价赔偿。</w:t>
      </w:r>
    </w:p>
    <w:p w14:paraId="05E9577D">
      <w:pPr>
        <w:spacing w:before="116" w:line="280" w:lineRule="auto"/>
        <w:ind w:left="3" w:right="37" w:firstLine="420"/>
        <w:rPr>
          <w:rFonts w:ascii="宋体" w:hAnsi="宋体" w:eastAsia="宋体" w:cs="宋体"/>
          <w:sz w:val="20"/>
          <w:szCs w:val="20"/>
          <w:highlight w:val="none"/>
        </w:rPr>
      </w:pPr>
      <w:r>
        <w:rPr>
          <w:rFonts w:ascii="宋体" w:hAnsi="宋体" w:eastAsia="宋体" w:cs="宋体"/>
          <w:spacing w:val="10"/>
          <w:sz w:val="20"/>
          <w:szCs w:val="20"/>
          <w:highlight w:val="none"/>
        </w:rPr>
        <w:t>6、乙方人员无故到其他生产区域或擅自动用设施设备等，造成人身伤亡或</w:t>
      </w:r>
      <w:r>
        <w:rPr>
          <w:rFonts w:ascii="宋体" w:hAnsi="宋体" w:eastAsia="宋体" w:cs="宋体"/>
          <w:spacing w:val="9"/>
          <w:sz w:val="20"/>
          <w:szCs w:val="20"/>
          <w:highlight w:val="none"/>
        </w:rPr>
        <w:t>设备财产损</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失，由乙方承担。</w:t>
      </w:r>
    </w:p>
    <w:p w14:paraId="76A643D8">
      <w:pPr>
        <w:spacing w:before="111" w:line="281" w:lineRule="auto"/>
        <w:ind w:left="3" w:right="44" w:firstLine="420"/>
        <w:rPr>
          <w:rFonts w:ascii="宋体" w:hAnsi="宋体" w:eastAsia="宋体" w:cs="宋体"/>
          <w:sz w:val="20"/>
          <w:szCs w:val="20"/>
          <w:highlight w:val="none"/>
        </w:rPr>
      </w:pPr>
      <w:r>
        <w:rPr>
          <w:rFonts w:ascii="宋体" w:hAnsi="宋体" w:eastAsia="宋体" w:cs="宋体"/>
          <w:spacing w:val="10"/>
          <w:sz w:val="20"/>
          <w:szCs w:val="20"/>
          <w:highlight w:val="none"/>
        </w:rPr>
        <w:t>7、施工过程中发生人身伤亡、电网和设备事故有隐瞒行</w:t>
      </w:r>
      <w:r>
        <w:rPr>
          <w:rFonts w:ascii="宋体" w:hAnsi="宋体" w:eastAsia="宋体" w:cs="宋体"/>
          <w:spacing w:val="9"/>
          <w:sz w:val="20"/>
          <w:szCs w:val="20"/>
          <w:highlight w:val="none"/>
        </w:rPr>
        <w:t>为的，除接受政府有关部门处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理外，乙方应承担3000元至10000元/次的违约责任，并</w:t>
      </w:r>
      <w:r>
        <w:rPr>
          <w:rFonts w:ascii="宋体" w:hAnsi="宋体" w:eastAsia="宋体" w:cs="宋体"/>
          <w:spacing w:val="7"/>
          <w:sz w:val="20"/>
          <w:szCs w:val="20"/>
          <w:highlight w:val="none"/>
        </w:rPr>
        <w:t>承担其相应责任。</w:t>
      </w:r>
    </w:p>
    <w:p w14:paraId="715D1349">
      <w:pPr>
        <w:spacing w:before="132" w:line="286" w:lineRule="auto"/>
        <w:ind w:left="3" w:right="44" w:firstLine="420"/>
        <w:rPr>
          <w:rFonts w:ascii="宋体" w:hAnsi="宋体" w:eastAsia="宋体" w:cs="宋体"/>
          <w:sz w:val="20"/>
          <w:szCs w:val="20"/>
          <w:highlight w:val="none"/>
        </w:rPr>
      </w:pPr>
      <w:r>
        <w:rPr>
          <w:rFonts w:ascii="宋体" w:hAnsi="宋体" w:eastAsia="宋体" w:cs="宋体"/>
          <w:spacing w:val="13"/>
          <w:sz w:val="20"/>
          <w:szCs w:val="20"/>
          <w:highlight w:val="none"/>
        </w:rPr>
        <w:t>第六条本协议执行过程中，如发生争议，应首先通过</w:t>
      </w:r>
      <w:r>
        <w:rPr>
          <w:rFonts w:ascii="宋体" w:hAnsi="宋体" w:eastAsia="宋体" w:cs="宋体"/>
          <w:spacing w:val="12"/>
          <w:sz w:val="20"/>
          <w:szCs w:val="20"/>
          <w:highlight w:val="none"/>
        </w:rPr>
        <w:t>友好协商解决，如协商不成，合</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同各方同意直接向工程所在地人民法院起诉。</w:t>
      </w:r>
    </w:p>
    <w:p w14:paraId="6A7D07D5">
      <w:pPr>
        <w:spacing w:before="100" w:line="219" w:lineRule="auto"/>
        <w:ind w:left="423"/>
        <w:rPr>
          <w:rFonts w:ascii="宋体" w:hAnsi="宋体" w:eastAsia="宋体" w:cs="宋体"/>
          <w:sz w:val="20"/>
          <w:szCs w:val="20"/>
          <w:highlight w:val="none"/>
        </w:rPr>
      </w:pPr>
      <w:r>
        <w:rPr>
          <w:rFonts w:ascii="宋体" w:hAnsi="宋体" w:eastAsia="宋体" w:cs="宋体"/>
          <w:spacing w:val="12"/>
          <w:sz w:val="20"/>
          <w:szCs w:val="20"/>
          <w:highlight w:val="none"/>
        </w:rPr>
        <w:t>第七条合同各方必须严格执行本协议，本协议的法律效力独立于主合同。</w:t>
      </w:r>
    </w:p>
    <w:p w14:paraId="20F4335F">
      <w:pPr>
        <w:spacing w:before="123" w:line="219" w:lineRule="auto"/>
        <w:ind w:left="423"/>
        <w:rPr>
          <w:rFonts w:ascii="宋体" w:hAnsi="宋体" w:eastAsia="宋体" w:cs="宋体"/>
          <w:sz w:val="20"/>
          <w:szCs w:val="20"/>
          <w:highlight w:val="none"/>
        </w:rPr>
      </w:pPr>
      <w:r>
        <w:rPr>
          <w:rFonts w:ascii="宋体" w:hAnsi="宋体" w:eastAsia="宋体" w:cs="宋体"/>
          <w:spacing w:val="12"/>
          <w:sz w:val="20"/>
          <w:szCs w:val="20"/>
          <w:highlight w:val="none"/>
        </w:rPr>
        <w:t>第八条本协议有效期限：自本协议签订之日起至此承包工程完工且验收</w:t>
      </w:r>
      <w:r>
        <w:rPr>
          <w:rFonts w:ascii="宋体" w:hAnsi="宋体" w:eastAsia="宋体" w:cs="宋体"/>
          <w:spacing w:val="11"/>
          <w:sz w:val="20"/>
          <w:szCs w:val="20"/>
          <w:highlight w:val="none"/>
        </w:rPr>
        <w:t>合格之日止。</w:t>
      </w:r>
    </w:p>
    <w:p w14:paraId="316F26A9">
      <w:pPr>
        <w:pStyle w:val="4"/>
        <w:spacing w:line="280" w:lineRule="auto"/>
        <w:rPr>
          <w:highlight w:val="none"/>
        </w:rPr>
      </w:pPr>
    </w:p>
    <w:p w14:paraId="6F1DBD3F">
      <w:pPr>
        <w:pStyle w:val="4"/>
        <w:spacing w:line="280" w:lineRule="auto"/>
        <w:rPr>
          <w:highlight w:val="none"/>
        </w:rPr>
      </w:pPr>
    </w:p>
    <w:p w14:paraId="79655A07">
      <w:pPr>
        <w:pStyle w:val="4"/>
        <w:spacing w:line="280" w:lineRule="auto"/>
        <w:rPr>
          <w:highlight w:val="none"/>
        </w:rPr>
      </w:pPr>
    </w:p>
    <w:p w14:paraId="404509DB">
      <w:pPr>
        <w:pStyle w:val="4"/>
        <w:spacing w:line="280" w:lineRule="auto"/>
        <w:rPr>
          <w:highlight w:val="none"/>
        </w:rPr>
      </w:pPr>
    </w:p>
    <w:p w14:paraId="2B924721">
      <w:pPr>
        <w:spacing w:before="66" w:line="219" w:lineRule="auto"/>
        <w:ind w:left="3"/>
        <w:rPr>
          <w:rFonts w:ascii="宋体" w:hAnsi="宋体" w:eastAsia="宋体" w:cs="宋体"/>
          <w:sz w:val="20"/>
          <w:szCs w:val="20"/>
          <w:highlight w:val="none"/>
        </w:rPr>
      </w:pPr>
      <w:r>
        <w:rPr>
          <w:rFonts w:ascii="宋体" w:hAnsi="宋体" w:eastAsia="宋体" w:cs="宋体"/>
          <w:spacing w:val="6"/>
          <w:sz w:val="20"/>
          <w:szCs w:val="20"/>
          <w:highlight w:val="none"/>
        </w:rPr>
        <w:t>甲方(公章):</w:t>
      </w:r>
      <w:r>
        <w:rPr>
          <w:rFonts w:ascii="宋体" w:hAnsi="宋体" w:eastAsia="宋体" w:cs="宋体"/>
          <w:spacing w:val="1"/>
          <w:sz w:val="20"/>
          <w:szCs w:val="20"/>
          <w:highlight w:val="none"/>
        </w:rPr>
        <w:t xml:space="preserve">                      </w:t>
      </w:r>
      <w:r>
        <w:rPr>
          <w:rFonts w:ascii="宋体" w:hAnsi="宋体" w:eastAsia="宋体" w:cs="宋体"/>
          <w:spacing w:val="6"/>
          <w:sz w:val="20"/>
          <w:szCs w:val="20"/>
          <w:highlight w:val="none"/>
        </w:rPr>
        <w:t xml:space="preserve">乙方(公章):      </w:t>
      </w:r>
      <w:r>
        <w:rPr>
          <w:rFonts w:ascii="宋体" w:hAnsi="宋体" w:eastAsia="宋体" w:cs="宋体"/>
          <w:spacing w:val="5"/>
          <w:sz w:val="20"/>
          <w:szCs w:val="20"/>
          <w:highlight w:val="none"/>
        </w:rPr>
        <w:t xml:space="preserve">           丙方(公章):</w:t>
      </w:r>
    </w:p>
    <w:p w14:paraId="24CC661F">
      <w:pPr>
        <w:spacing w:line="219" w:lineRule="auto"/>
        <w:rPr>
          <w:rFonts w:ascii="宋体" w:hAnsi="宋体" w:eastAsia="宋体" w:cs="宋体"/>
          <w:sz w:val="20"/>
          <w:szCs w:val="20"/>
          <w:highlight w:val="none"/>
        </w:rPr>
        <w:sectPr>
          <w:footerReference r:id="rId25" w:type="default"/>
          <w:pgSz w:w="11910" w:h="16840"/>
          <w:pgMar w:top="1431" w:right="1786" w:bottom="1134" w:left="1786" w:header="0" w:footer="999" w:gutter="0"/>
          <w:pgNumType w:fmt="decimal"/>
          <w:cols w:space="720" w:num="1"/>
        </w:sectPr>
      </w:pPr>
    </w:p>
    <w:p w14:paraId="0B814A09">
      <w:pPr>
        <w:spacing w:before="85" w:line="219" w:lineRule="auto"/>
        <w:ind w:left="2789"/>
        <w:outlineLvl w:val="0"/>
        <w:rPr>
          <w:rFonts w:ascii="宋体" w:hAnsi="宋体" w:eastAsia="宋体" w:cs="宋体"/>
          <w:b/>
          <w:bCs/>
          <w:spacing w:val="2"/>
          <w:sz w:val="31"/>
          <w:szCs w:val="31"/>
          <w:highlight w:val="none"/>
          <w:lang w:eastAsia="zh-CN"/>
        </w:rPr>
      </w:pPr>
      <w:bookmarkStart w:id="12" w:name="_Toc25293"/>
      <w:bookmarkStart w:id="13" w:name="_Toc26137"/>
      <w:r>
        <w:rPr>
          <w:rFonts w:hint="eastAsia" w:ascii="宋体" w:hAnsi="宋体" w:eastAsia="宋体" w:cs="宋体"/>
          <w:b/>
          <w:bCs/>
          <w:spacing w:val="2"/>
          <w:sz w:val="31"/>
          <w:szCs w:val="31"/>
          <w:highlight w:val="none"/>
          <w:lang w:eastAsia="zh-CN"/>
        </w:rPr>
        <w:t>第七篇  响应文件格式</w:t>
      </w:r>
      <w:bookmarkEnd w:id="12"/>
      <w:bookmarkEnd w:id="13"/>
    </w:p>
    <w:p w14:paraId="6E686D15">
      <w:pPr>
        <w:spacing w:before="85" w:line="219" w:lineRule="auto"/>
        <w:ind w:left="2789"/>
        <w:outlineLvl w:val="0"/>
        <w:rPr>
          <w:rFonts w:ascii="宋体" w:hAnsi="宋体" w:eastAsia="宋体" w:cs="宋体"/>
          <w:b/>
          <w:bCs/>
          <w:spacing w:val="2"/>
          <w:sz w:val="31"/>
          <w:szCs w:val="31"/>
          <w:highlight w:val="none"/>
          <w:lang w:eastAsia="zh-CN"/>
        </w:rPr>
        <w:sectPr>
          <w:headerReference r:id="rId26" w:type="default"/>
          <w:footerReference r:id="rId27" w:type="default"/>
          <w:pgSz w:w="11907" w:h="16841"/>
          <w:pgMar w:top="1440" w:right="1800" w:bottom="1440" w:left="1800" w:header="0" w:footer="1053" w:gutter="0"/>
          <w:pgNumType w:fmt="decimal"/>
          <w:cols w:space="720" w:num="1"/>
        </w:sectPr>
      </w:pPr>
    </w:p>
    <w:p w14:paraId="7BDC9622">
      <w:pPr>
        <w:pStyle w:val="4"/>
        <w:spacing w:line="288" w:lineRule="auto"/>
        <w:rPr>
          <w:rFonts w:ascii="宋体" w:hAnsi="宋体" w:eastAsia="宋体" w:cs="宋体"/>
          <w:color w:val="auto"/>
          <w:highlight w:val="none"/>
          <w:lang w:eastAsia="zh-CN"/>
        </w:rPr>
      </w:pPr>
    </w:p>
    <w:p w14:paraId="6E456232">
      <w:pPr>
        <w:pStyle w:val="4"/>
        <w:spacing w:line="288" w:lineRule="auto"/>
        <w:rPr>
          <w:rFonts w:ascii="宋体" w:hAnsi="宋体" w:eastAsia="宋体" w:cs="宋体"/>
          <w:color w:val="auto"/>
          <w:highlight w:val="none"/>
          <w:lang w:eastAsia="zh-CN"/>
        </w:rPr>
      </w:pPr>
    </w:p>
    <w:p w14:paraId="28C66CC3">
      <w:pPr>
        <w:tabs>
          <w:tab w:val="left" w:pos="4718"/>
        </w:tabs>
        <w:spacing w:before="91" w:line="221" w:lineRule="auto"/>
        <w:ind w:left="1479"/>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pacing w:val="-26"/>
          <w:sz w:val="28"/>
          <w:szCs w:val="28"/>
          <w:highlight w:val="none"/>
          <w:u w:val="single"/>
          <w:lang w:eastAsia="zh-CN"/>
        </w:rPr>
        <w:t>（项目名称）</w:t>
      </w:r>
    </w:p>
    <w:p w14:paraId="540BA108">
      <w:pPr>
        <w:pStyle w:val="4"/>
        <w:spacing w:line="262" w:lineRule="auto"/>
        <w:rPr>
          <w:rFonts w:ascii="宋体" w:hAnsi="宋体" w:eastAsia="宋体" w:cs="宋体"/>
          <w:color w:val="auto"/>
          <w:highlight w:val="none"/>
          <w:lang w:eastAsia="zh-CN"/>
        </w:rPr>
      </w:pPr>
    </w:p>
    <w:p w14:paraId="1E9B901F">
      <w:pPr>
        <w:pStyle w:val="4"/>
        <w:spacing w:line="262" w:lineRule="auto"/>
        <w:rPr>
          <w:rFonts w:ascii="宋体" w:hAnsi="宋体" w:eastAsia="宋体" w:cs="宋体"/>
          <w:color w:val="auto"/>
          <w:highlight w:val="none"/>
          <w:lang w:eastAsia="zh-CN"/>
        </w:rPr>
      </w:pPr>
    </w:p>
    <w:p w14:paraId="6499FB6A">
      <w:pPr>
        <w:pStyle w:val="4"/>
        <w:spacing w:line="262" w:lineRule="auto"/>
        <w:rPr>
          <w:rFonts w:ascii="宋体" w:hAnsi="宋体" w:eastAsia="宋体" w:cs="宋体"/>
          <w:color w:val="auto"/>
          <w:highlight w:val="none"/>
          <w:lang w:eastAsia="zh-CN"/>
        </w:rPr>
      </w:pPr>
    </w:p>
    <w:p w14:paraId="30A7EC23">
      <w:pPr>
        <w:pStyle w:val="4"/>
        <w:spacing w:line="262" w:lineRule="auto"/>
        <w:rPr>
          <w:rFonts w:ascii="宋体" w:hAnsi="宋体" w:eastAsia="宋体" w:cs="宋体"/>
          <w:color w:val="auto"/>
          <w:highlight w:val="none"/>
          <w:lang w:eastAsia="zh-CN"/>
        </w:rPr>
      </w:pPr>
    </w:p>
    <w:p w14:paraId="56F75B05">
      <w:pPr>
        <w:pStyle w:val="4"/>
        <w:spacing w:line="262" w:lineRule="auto"/>
        <w:rPr>
          <w:rFonts w:ascii="宋体" w:hAnsi="宋体" w:eastAsia="宋体" w:cs="宋体"/>
          <w:color w:val="auto"/>
          <w:highlight w:val="none"/>
          <w:lang w:eastAsia="zh-CN"/>
        </w:rPr>
      </w:pPr>
    </w:p>
    <w:p w14:paraId="3DE06E1C">
      <w:pPr>
        <w:pStyle w:val="4"/>
        <w:spacing w:line="262" w:lineRule="auto"/>
        <w:rPr>
          <w:rFonts w:ascii="宋体" w:hAnsi="宋体" w:eastAsia="宋体" w:cs="宋体"/>
          <w:color w:val="auto"/>
          <w:highlight w:val="none"/>
          <w:lang w:eastAsia="zh-CN"/>
        </w:rPr>
      </w:pPr>
    </w:p>
    <w:p w14:paraId="05789F21">
      <w:pPr>
        <w:pStyle w:val="4"/>
        <w:spacing w:line="262" w:lineRule="auto"/>
        <w:rPr>
          <w:rFonts w:ascii="宋体" w:hAnsi="宋体" w:eastAsia="宋体" w:cs="宋体"/>
          <w:color w:val="auto"/>
          <w:highlight w:val="none"/>
          <w:lang w:eastAsia="zh-CN"/>
        </w:rPr>
      </w:pPr>
    </w:p>
    <w:p w14:paraId="3986836B">
      <w:pPr>
        <w:pStyle w:val="4"/>
        <w:spacing w:line="262" w:lineRule="auto"/>
        <w:rPr>
          <w:rFonts w:ascii="宋体" w:hAnsi="宋体" w:eastAsia="宋体" w:cs="宋体"/>
          <w:color w:val="auto"/>
          <w:highlight w:val="none"/>
          <w:lang w:eastAsia="zh-CN"/>
        </w:rPr>
      </w:pPr>
    </w:p>
    <w:p w14:paraId="6EE3D8AC">
      <w:pPr>
        <w:pStyle w:val="4"/>
        <w:spacing w:line="262" w:lineRule="auto"/>
        <w:rPr>
          <w:rFonts w:ascii="宋体" w:hAnsi="宋体" w:eastAsia="宋体" w:cs="宋体"/>
          <w:color w:val="auto"/>
          <w:highlight w:val="none"/>
          <w:lang w:eastAsia="zh-CN"/>
        </w:rPr>
      </w:pPr>
    </w:p>
    <w:p w14:paraId="17554D33">
      <w:pPr>
        <w:spacing w:before="273" w:line="220" w:lineRule="auto"/>
        <w:ind w:left="1359"/>
        <w:rPr>
          <w:rFonts w:ascii="宋体" w:hAnsi="宋体" w:eastAsia="宋体" w:cs="宋体"/>
          <w:color w:val="auto"/>
          <w:sz w:val="84"/>
          <w:szCs w:val="84"/>
          <w:highlight w:val="none"/>
          <w:lang w:eastAsia="zh-CN"/>
        </w:rPr>
      </w:pPr>
      <w:r>
        <w:rPr>
          <w:rFonts w:hint="eastAsia" w:ascii="宋体" w:hAnsi="宋体" w:eastAsia="宋体" w:cs="宋体"/>
          <w:color w:val="auto"/>
          <w:spacing w:val="-37"/>
          <w:sz w:val="84"/>
          <w:szCs w:val="84"/>
          <w:highlight w:val="none"/>
          <w:lang w:eastAsia="zh-CN"/>
        </w:rPr>
        <w:t>响</w:t>
      </w:r>
      <w:r>
        <w:rPr>
          <w:rFonts w:hint="eastAsia" w:ascii="宋体" w:hAnsi="宋体" w:eastAsia="宋体" w:cs="宋体"/>
          <w:color w:val="auto"/>
          <w:spacing w:val="16"/>
          <w:sz w:val="84"/>
          <w:szCs w:val="84"/>
          <w:highlight w:val="none"/>
          <w:lang w:eastAsia="zh-CN"/>
        </w:rPr>
        <w:t xml:space="preserve">  </w:t>
      </w:r>
      <w:r>
        <w:rPr>
          <w:rFonts w:hint="eastAsia" w:ascii="宋体" w:hAnsi="宋体" w:eastAsia="宋体" w:cs="宋体"/>
          <w:color w:val="auto"/>
          <w:spacing w:val="-37"/>
          <w:sz w:val="84"/>
          <w:szCs w:val="84"/>
          <w:highlight w:val="none"/>
          <w:lang w:eastAsia="zh-CN"/>
        </w:rPr>
        <w:t>应</w:t>
      </w:r>
      <w:r>
        <w:rPr>
          <w:rFonts w:hint="eastAsia" w:ascii="宋体" w:hAnsi="宋体" w:eastAsia="宋体" w:cs="宋体"/>
          <w:color w:val="auto"/>
          <w:spacing w:val="20"/>
          <w:sz w:val="84"/>
          <w:szCs w:val="84"/>
          <w:highlight w:val="none"/>
          <w:lang w:eastAsia="zh-CN"/>
        </w:rPr>
        <w:t xml:space="preserve">  </w:t>
      </w:r>
      <w:r>
        <w:rPr>
          <w:rFonts w:hint="eastAsia" w:ascii="宋体" w:hAnsi="宋体" w:eastAsia="宋体" w:cs="宋体"/>
          <w:color w:val="auto"/>
          <w:spacing w:val="-37"/>
          <w:sz w:val="84"/>
          <w:szCs w:val="84"/>
          <w:highlight w:val="none"/>
          <w:lang w:eastAsia="zh-CN"/>
        </w:rPr>
        <w:t>文</w:t>
      </w:r>
      <w:r>
        <w:rPr>
          <w:rFonts w:hint="eastAsia" w:ascii="宋体" w:hAnsi="宋体" w:eastAsia="宋体" w:cs="宋体"/>
          <w:color w:val="auto"/>
          <w:spacing w:val="15"/>
          <w:sz w:val="84"/>
          <w:szCs w:val="84"/>
          <w:highlight w:val="none"/>
          <w:lang w:eastAsia="zh-CN"/>
        </w:rPr>
        <w:t xml:space="preserve">  </w:t>
      </w:r>
      <w:r>
        <w:rPr>
          <w:rFonts w:hint="eastAsia" w:ascii="宋体" w:hAnsi="宋体" w:eastAsia="宋体" w:cs="宋体"/>
          <w:color w:val="auto"/>
          <w:spacing w:val="-37"/>
          <w:sz w:val="84"/>
          <w:szCs w:val="84"/>
          <w:highlight w:val="none"/>
          <w:lang w:eastAsia="zh-CN"/>
        </w:rPr>
        <w:t>件</w:t>
      </w:r>
    </w:p>
    <w:p w14:paraId="1D2752D5">
      <w:pPr>
        <w:pStyle w:val="4"/>
        <w:spacing w:line="242" w:lineRule="auto"/>
        <w:rPr>
          <w:rFonts w:ascii="宋体" w:hAnsi="宋体" w:eastAsia="宋体" w:cs="宋体"/>
          <w:color w:val="auto"/>
          <w:highlight w:val="none"/>
          <w:lang w:eastAsia="zh-CN"/>
        </w:rPr>
      </w:pPr>
    </w:p>
    <w:p w14:paraId="16047D2C">
      <w:pPr>
        <w:pStyle w:val="4"/>
        <w:spacing w:line="242" w:lineRule="auto"/>
        <w:rPr>
          <w:rFonts w:ascii="宋体" w:hAnsi="宋体" w:eastAsia="宋体" w:cs="宋体"/>
          <w:color w:val="auto"/>
          <w:highlight w:val="none"/>
          <w:lang w:eastAsia="zh-CN"/>
        </w:rPr>
      </w:pPr>
    </w:p>
    <w:p w14:paraId="4ACD479E">
      <w:pPr>
        <w:pStyle w:val="4"/>
        <w:spacing w:line="242" w:lineRule="auto"/>
        <w:rPr>
          <w:rFonts w:ascii="宋体" w:hAnsi="宋体" w:eastAsia="宋体" w:cs="宋体"/>
          <w:color w:val="auto"/>
          <w:highlight w:val="none"/>
          <w:lang w:eastAsia="zh-CN"/>
        </w:rPr>
      </w:pPr>
    </w:p>
    <w:p w14:paraId="11862DE3">
      <w:pPr>
        <w:pStyle w:val="4"/>
        <w:spacing w:line="242" w:lineRule="auto"/>
        <w:rPr>
          <w:rFonts w:ascii="宋体" w:hAnsi="宋体" w:eastAsia="宋体" w:cs="宋体"/>
          <w:color w:val="auto"/>
          <w:highlight w:val="none"/>
          <w:lang w:eastAsia="zh-CN"/>
        </w:rPr>
      </w:pPr>
    </w:p>
    <w:p w14:paraId="2E11A292">
      <w:pPr>
        <w:pStyle w:val="4"/>
        <w:spacing w:line="243" w:lineRule="auto"/>
        <w:rPr>
          <w:rFonts w:ascii="宋体" w:hAnsi="宋体" w:eastAsia="宋体" w:cs="宋体"/>
          <w:color w:val="auto"/>
          <w:highlight w:val="none"/>
          <w:lang w:eastAsia="zh-CN"/>
        </w:rPr>
      </w:pPr>
    </w:p>
    <w:p w14:paraId="66DFF40D">
      <w:pPr>
        <w:pStyle w:val="4"/>
        <w:spacing w:line="243" w:lineRule="auto"/>
        <w:rPr>
          <w:rFonts w:ascii="宋体" w:hAnsi="宋体" w:eastAsia="宋体" w:cs="宋体"/>
          <w:color w:val="auto"/>
          <w:highlight w:val="none"/>
          <w:lang w:eastAsia="zh-CN"/>
        </w:rPr>
      </w:pPr>
    </w:p>
    <w:p w14:paraId="131270A9">
      <w:pPr>
        <w:pStyle w:val="4"/>
        <w:spacing w:line="243" w:lineRule="auto"/>
        <w:rPr>
          <w:rFonts w:ascii="宋体" w:hAnsi="宋体" w:eastAsia="宋体" w:cs="宋体"/>
          <w:color w:val="auto"/>
          <w:highlight w:val="none"/>
          <w:lang w:eastAsia="zh-CN"/>
        </w:rPr>
      </w:pPr>
    </w:p>
    <w:p w14:paraId="4DC7B89C">
      <w:pPr>
        <w:pStyle w:val="4"/>
        <w:spacing w:line="243" w:lineRule="auto"/>
        <w:rPr>
          <w:rFonts w:ascii="宋体" w:hAnsi="宋体" w:eastAsia="宋体" w:cs="宋体"/>
          <w:color w:val="auto"/>
          <w:highlight w:val="none"/>
          <w:lang w:eastAsia="zh-CN"/>
        </w:rPr>
      </w:pPr>
    </w:p>
    <w:p w14:paraId="265F8FD3">
      <w:pPr>
        <w:pStyle w:val="4"/>
        <w:spacing w:line="243" w:lineRule="auto"/>
        <w:rPr>
          <w:rFonts w:ascii="宋体" w:hAnsi="宋体" w:eastAsia="宋体" w:cs="宋体"/>
          <w:color w:val="auto"/>
          <w:highlight w:val="none"/>
          <w:lang w:eastAsia="zh-CN"/>
        </w:rPr>
      </w:pPr>
    </w:p>
    <w:p w14:paraId="336389C1">
      <w:pPr>
        <w:pStyle w:val="4"/>
        <w:spacing w:line="243" w:lineRule="auto"/>
        <w:rPr>
          <w:rFonts w:ascii="宋体" w:hAnsi="宋体" w:eastAsia="宋体" w:cs="宋体"/>
          <w:color w:val="auto"/>
          <w:highlight w:val="none"/>
          <w:lang w:eastAsia="zh-CN"/>
        </w:rPr>
      </w:pPr>
    </w:p>
    <w:p w14:paraId="1C7B77DE">
      <w:pPr>
        <w:pStyle w:val="4"/>
        <w:spacing w:line="243" w:lineRule="auto"/>
        <w:rPr>
          <w:rFonts w:ascii="宋体" w:hAnsi="宋体" w:eastAsia="宋体" w:cs="宋体"/>
          <w:color w:val="auto"/>
          <w:highlight w:val="none"/>
          <w:lang w:eastAsia="zh-CN"/>
        </w:rPr>
      </w:pPr>
    </w:p>
    <w:p w14:paraId="75BF2749">
      <w:pPr>
        <w:pStyle w:val="4"/>
        <w:spacing w:line="243" w:lineRule="auto"/>
        <w:rPr>
          <w:rFonts w:ascii="宋体" w:hAnsi="宋体" w:eastAsia="宋体" w:cs="宋体"/>
          <w:color w:val="auto"/>
          <w:highlight w:val="none"/>
          <w:lang w:eastAsia="zh-CN"/>
        </w:rPr>
      </w:pPr>
    </w:p>
    <w:p w14:paraId="1CAC725F">
      <w:pPr>
        <w:pStyle w:val="4"/>
        <w:spacing w:line="243" w:lineRule="auto"/>
        <w:rPr>
          <w:rFonts w:ascii="宋体" w:hAnsi="宋体" w:eastAsia="宋体" w:cs="宋体"/>
          <w:color w:val="auto"/>
          <w:highlight w:val="none"/>
          <w:lang w:eastAsia="zh-CN"/>
        </w:rPr>
      </w:pPr>
    </w:p>
    <w:p w14:paraId="5CDFED9F">
      <w:pPr>
        <w:pStyle w:val="4"/>
        <w:spacing w:line="243" w:lineRule="auto"/>
        <w:rPr>
          <w:rFonts w:ascii="宋体" w:hAnsi="宋体" w:eastAsia="宋体" w:cs="宋体"/>
          <w:color w:val="auto"/>
          <w:highlight w:val="none"/>
          <w:lang w:eastAsia="zh-CN"/>
        </w:rPr>
      </w:pPr>
    </w:p>
    <w:p w14:paraId="6D2EC9CD">
      <w:pPr>
        <w:pStyle w:val="4"/>
        <w:spacing w:line="243" w:lineRule="auto"/>
        <w:rPr>
          <w:rFonts w:ascii="宋体" w:hAnsi="宋体" w:eastAsia="宋体" w:cs="宋体"/>
          <w:color w:val="auto"/>
          <w:highlight w:val="none"/>
          <w:lang w:eastAsia="zh-CN"/>
        </w:rPr>
      </w:pPr>
    </w:p>
    <w:p w14:paraId="2BF63DFE">
      <w:pPr>
        <w:pStyle w:val="4"/>
        <w:spacing w:line="243" w:lineRule="auto"/>
        <w:rPr>
          <w:rFonts w:ascii="宋体" w:hAnsi="宋体" w:eastAsia="宋体" w:cs="宋体"/>
          <w:color w:val="auto"/>
          <w:highlight w:val="none"/>
          <w:lang w:eastAsia="zh-CN"/>
        </w:rPr>
      </w:pPr>
    </w:p>
    <w:p w14:paraId="312FC846">
      <w:pPr>
        <w:pStyle w:val="4"/>
        <w:spacing w:line="243" w:lineRule="auto"/>
        <w:rPr>
          <w:rFonts w:ascii="宋体" w:hAnsi="宋体" w:eastAsia="宋体" w:cs="宋体"/>
          <w:color w:val="auto"/>
          <w:highlight w:val="none"/>
          <w:lang w:eastAsia="zh-CN"/>
        </w:rPr>
      </w:pPr>
    </w:p>
    <w:p w14:paraId="112D9852">
      <w:pPr>
        <w:pStyle w:val="5"/>
        <w:rPr>
          <w:rFonts w:eastAsiaTheme="minorEastAsia"/>
          <w:color w:val="auto"/>
          <w:highlight w:val="none"/>
          <w:lang w:eastAsia="zh-CN"/>
        </w:rPr>
      </w:pPr>
    </w:p>
    <w:p w14:paraId="61CE9557">
      <w:pPr>
        <w:pStyle w:val="5"/>
        <w:rPr>
          <w:rFonts w:eastAsiaTheme="minorEastAsia"/>
          <w:color w:val="auto"/>
          <w:highlight w:val="none"/>
          <w:lang w:eastAsia="zh-CN"/>
        </w:rPr>
      </w:pPr>
    </w:p>
    <w:p w14:paraId="722BF728">
      <w:pPr>
        <w:pStyle w:val="5"/>
        <w:rPr>
          <w:rFonts w:eastAsiaTheme="minorEastAsia"/>
          <w:color w:val="auto"/>
          <w:highlight w:val="none"/>
          <w:lang w:eastAsia="zh-CN"/>
        </w:rPr>
      </w:pPr>
    </w:p>
    <w:p w14:paraId="192BD2CB">
      <w:pPr>
        <w:pStyle w:val="5"/>
        <w:rPr>
          <w:rFonts w:eastAsiaTheme="minorEastAsia"/>
          <w:color w:val="auto"/>
          <w:highlight w:val="none"/>
          <w:lang w:eastAsia="zh-CN"/>
        </w:rPr>
      </w:pPr>
    </w:p>
    <w:p w14:paraId="13899A07">
      <w:pPr>
        <w:spacing w:before="91" w:line="219" w:lineRule="auto"/>
        <w:ind w:left="368" w:firstLine="568" w:firstLineChars="200"/>
        <w:rPr>
          <w:rFonts w:ascii="宋体" w:hAnsi="宋体" w:eastAsia="宋体" w:cs="宋体"/>
          <w:color w:val="auto"/>
          <w:sz w:val="28"/>
          <w:szCs w:val="28"/>
          <w:highlight w:val="none"/>
          <w:lang w:eastAsia="zh-CN"/>
        </w:rPr>
      </w:pPr>
      <w:r>
        <w:rPr>
          <w:rFonts w:hint="eastAsia" w:ascii="宋体" w:hAnsi="宋体" w:eastAsia="宋体" w:cs="宋体"/>
          <w:color w:val="auto"/>
          <w:spacing w:val="2"/>
          <w:sz w:val="28"/>
          <w:szCs w:val="28"/>
          <w:highlight w:val="none"/>
          <w:lang w:eastAsia="zh-CN"/>
        </w:rPr>
        <w:t>供应商</w:t>
      </w:r>
      <w:r>
        <w:rPr>
          <w:rFonts w:hint="eastAsia" w:ascii="宋体" w:hAnsi="宋体" w:eastAsia="宋体" w:cs="宋体"/>
          <w:color w:val="auto"/>
          <w:spacing w:val="-19"/>
          <w:sz w:val="28"/>
          <w:szCs w:val="28"/>
          <w:highlight w:val="none"/>
          <w:lang w:eastAsia="zh-CN"/>
        </w:rPr>
        <w:t>：</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pacing w:val="-19"/>
          <w:sz w:val="28"/>
          <w:szCs w:val="28"/>
          <w:highlight w:val="none"/>
          <w:lang w:eastAsia="zh-CN"/>
        </w:rPr>
        <w:t>（</w:t>
      </w:r>
      <w:r>
        <w:rPr>
          <w:rFonts w:hint="eastAsia" w:ascii="宋体" w:hAnsi="宋体" w:eastAsia="宋体" w:cs="宋体"/>
          <w:color w:val="auto"/>
          <w:spacing w:val="2"/>
          <w:sz w:val="28"/>
          <w:szCs w:val="28"/>
          <w:highlight w:val="none"/>
          <w:lang w:eastAsia="zh-CN"/>
        </w:rPr>
        <w:t>盖单位章）</w:t>
      </w:r>
    </w:p>
    <w:p w14:paraId="14769EEB">
      <w:pPr>
        <w:tabs>
          <w:tab w:val="left" w:pos="3735"/>
        </w:tabs>
        <w:spacing w:before="211" w:line="346" w:lineRule="auto"/>
        <w:ind w:left="2752" w:right="835" w:hanging="1807"/>
        <w:rPr>
          <w:rFonts w:ascii="宋体" w:hAnsi="宋体" w:eastAsia="宋体" w:cs="宋体"/>
          <w:color w:val="auto"/>
          <w:sz w:val="28"/>
          <w:szCs w:val="28"/>
          <w:highlight w:val="none"/>
          <w:lang w:eastAsia="zh-CN"/>
        </w:rPr>
      </w:pPr>
      <w:r>
        <w:rPr>
          <w:rFonts w:hint="eastAsia" w:ascii="宋体" w:hAnsi="宋体" w:eastAsia="宋体" w:cs="宋体"/>
          <w:color w:val="auto"/>
          <w:spacing w:val="-2"/>
          <w:sz w:val="28"/>
          <w:szCs w:val="28"/>
          <w:highlight w:val="none"/>
          <w:lang w:eastAsia="zh-CN"/>
        </w:rPr>
        <w:t>法定代表人或其委托代理人</w:t>
      </w:r>
      <w:r>
        <w:rPr>
          <w:rFonts w:hint="eastAsia" w:ascii="宋体" w:hAnsi="宋体" w:eastAsia="宋体" w:cs="宋体"/>
          <w:color w:val="auto"/>
          <w:spacing w:val="4"/>
          <w:sz w:val="28"/>
          <w:szCs w:val="28"/>
          <w:highlight w:val="none"/>
          <w:lang w:eastAsia="zh-CN"/>
        </w:rPr>
        <w:t>：</w:t>
      </w:r>
      <w:r>
        <w:rPr>
          <w:rFonts w:hint="eastAsia" w:ascii="宋体" w:hAnsi="宋体" w:eastAsia="宋体" w:cs="宋体"/>
          <w:color w:val="auto"/>
          <w:spacing w:val="23"/>
          <w:sz w:val="28"/>
          <w:szCs w:val="28"/>
          <w:highlight w:val="none"/>
          <w:u w:val="single"/>
          <w:lang w:eastAsia="zh-CN"/>
        </w:rPr>
        <w:t xml:space="preserve">      </w:t>
      </w:r>
      <w:r>
        <w:rPr>
          <w:rFonts w:hint="eastAsia" w:ascii="宋体" w:hAnsi="宋体" w:eastAsia="宋体" w:cs="宋体"/>
          <w:color w:val="auto"/>
          <w:spacing w:val="4"/>
          <w:sz w:val="28"/>
          <w:szCs w:val="28"/>
          <w:highlight w:val="none"/>
          <w:lang w:eastAsia="zh-CN"/>
        </w:rPr>
        <w:t>（</w:t>
      </w:r>
      <w:r>
        <w:rPr>
          <w:rFonts w:hint="eastAsia" w:ascii="宋体" w:hAnsi="宋体" w:eastAsia="宋体" w:cs="宋体"/>
          <w:color w:val="auto"/>
          <w:spacing w:val="-2"/>
          <w:sz w:val="28"/>
          <w:szCs w:val="28"/>
          <w:highlight w:val="none"/>
          <w:lang w:eastAsia="zh-CN"/>
        </w:rPr>
        <w:t>签字或盖章）</w:t>
      </w:r>
      <w:r>
        <w:rPr>
          <w:rFonts w:hint="eastAsia" w:ascii="宋体" w:hAnsi="宋体" w:eastAsia="宋体" w:cs="宋体"/>
          <w:color w:val="auto"/>
          <w:spacing w:val="2"/>
          <w:sz w:val="28"/>
          <w:szCs w:val="28"/>
          <w:highlight w:val="none"/>
          <w:lang w:eastAsia="zh-CN"/>
        </w:rPr>
        <w:t xml:space="preserve"> </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pacing w:val="-127"/>
          <w:sz w:val="28"/>
          <w:szCs w:val="28"/>
          <w:highlight w:val="none"/>
          <w:lang w:eastAsia="zh-CN"/>
        </w:rPr>
        <w:t xml:space="preserve"> </w:t>
      </w:r>
      <w:r>
        <w:rPr>
          <w:rFonts w:hint="eastAsia" w:ascii="宋体" w:hAnsi="宋体" w:eastAsia="宋体" w:cs="宋体"/>
          <w:color w:val="auto"/>
          <w:spacing w:val="-10"/>
          <w:sz w:val="28"/>
          <w:szCs w:val="28"/>
          <w:highlight w:val="none"/>
          <w:lang w:eastAsia="zh-CN"/>
        </w:rPr>
        <w:t>年</w:t>
      </w:r>
      <w:r>
        <w:rPr>
          <w:rFonts w:hint="eastAsia" w:ascii="宋体" w:hAnsi="宋体" w:eastAsia="宋体" w:cs="宋体"/>
          <w:color w:val="auto"/>
          <w:spacing w:val="46"/>
          <w:sz w:val="28"/>
          <w:szCs w:val="28"/>
          <w:highlight w:val="none"/>
          <w:u w:val="single"/>
          <w:lang w:eastAsia="zh-CN"/>
        </w:rPr>
        <w:t xml:space="preserve">   </w:t>
      </w:r>
      <w:r>
        <w:rPr>
          <w:rFonts w:hint="eastAsia" w:ascii="宋体" w:hAnsi="宋体" w:eastAsia="宋体" w:cs="宋体"/>
          <w:color w:val="auto"/>
          <w:spacing w:val="-121"/>
          <w:sz w:val="28"/>
          <w:szCs w:val="28"/>
          <w:highlight w:val="none"/>
          <w:lang w:eastAsia="zh-CN"/>
        </w:rPr>
        <w:t xml:space="preserve"> </w:t>
      </w:r>
      <w:r>
        <w:rPr>
          <w:rFonts w:hint="eastAsia" w:ascii="宋体" w:hAnsi="宋体" w:eastAsia="宋体" w:cs="宋体"/>
          <w:color w:val="auto"/>
          <w:spacing w:val="-10"/>
          <w:sz w:val="28"/>
          <w:szCs w:val="28"/>
          <w:highlight w:val="none"/>
          <w:lang w:eastAsia="zh-CN"/>
        </w:rPr>
        <w:t>月</w:t>
      </w:r>
      <w:r>
        <w:rPr>
          <w:rFonts w:hint="eastAsia" w:ascii="宋体" w:hAnsi="宋体" w:eastAsia="宋体" w:cs="宋体"/>
          <w:color w:val="auto"/>
          <w:spacing w:val="46"/>
          <w:sz w:val="28"/>
          <w:szCs w:val="28"/>
          <w:highlight w:val="none"/>
          <w:u w:val="single"/>
          <w:lang w:eastAsia="zh-CN"/>
        </w:rPr>
        <w:t xml:space="preserve">   </w:t>
      </w:r>
      <w:r>
        <w:rPr>
          <w:rFonts w:hint="eastAsia" w:ascii="宋体" w:hAnsi="宋体" w:eastAsia="宋体" w:cs="宋体"/>
          <w:color w:val="auto"/>
          <w:spacing w:val="-80"/>
          <w:sz w:val="28"/>
          <w:szCs w:val="28"/>
          <w:highlight w:val="none"/>
          <w:lang w:eastAsia="zh-CN"/>
        </w:rPr>
        <w:t xml:space="preserve"> </w:t>
      </w:r>
      <w:r>
        <w:rPr>
          <w:rFonts w:hint="eastAsia" w:ascii="宋体" w:hAnsi="宋体" w:eastAsia="宋体" w:cs="宋体"/>
          <w:color w:val="auto"/>
          <w:spacing w:val="-10"/>
          <w:sz w:val="28"/>
          <w:szCs w:val="28"/>
          <w:highlight w:val="none"/>
          <w:lang w:eastAsia="zh-CN"/>
        </w:rPr>
        <w:t>日</w:t>
      </w:r>
    </w:p>
    <w:p w14:paraId="28FB6C95">
      <w:pPr>
        <w:spacing w:line="346" w:lineRule="auto"/>
        <w:rPr>
          <w:rFonts w:ascii="宋体" w:hAnsi="宋体" w:eastAsia="宋体" w:cs="宋体"/>
          <w:color w:val="auto"/>
          <w:sz w:val="28"/>
          <w:szCs w:val="28"/>
          <w:highlight w:val="none"/>
          <w:lang w:eastAsia="zh-CN"/>
        </w:rPr>
        <w:sectPr>
          <w:footerReference r:id="rId28" w:type="default"/>
          <w:pgSz w:w="11907" w:h="16841"/>
          <w:pgMar w:top="1440" w:right="1800" w:bottom="1440" w:left="1800" w:header="0" w:footer="1053" w:gutter="0"/>
          <w:pgNumType w:fmt="decimal"/>
          <w:cols w:space="720" w:num="1"/>
        </w:sectPr>
      </w:pPr>
    </w:p>
    <w:p w14:paraId="45D5CC22">
      <w:pPr>
        <w:pStyle w:val="4"/>
        <w:spacing w:line="379" w:lineRule="auto"/>
        <w:rPr>
          <w:rFonts w:ascii="宋体" w:hAnsi="宋体" w:eastAsia="宋体" w:cs="宋体"/>
          <w:color w:val="auto"/>
          <w:highlight w:val="none"/>
          <w:lang w:eastAsia="zh-CN"/>
        </w:rPr>
      </w:pPr>
    </w:p>
    <w:p w14:paraId="6920D571">
      <w:pPr>
        <w:spacing w:before="78" w:line="222" w:lineRule="auto"/>
        <w:ind w:left="3656"/>
        <w:rPr>
          <w:rFonts w:ascii="宋体" w:hAnsi="宋体" w:eastAsia="宋体" w:cs="宋体"/>
          <w:color w:val="auto"/>
          <w:sz w:val="24"/>
          <w:szCs w:val="24"/>
          <w:highlight w:val="none"/>
          <w:lang w:eastAsia="zh-CN"/>
        </w:rPr>
      </w:pPr>
      <w:r>
        <w:rPr>
          <w:rFonts w:hint="eastAsia" w:ascii="宋体" w:hAnsi="宋体" w:eastAsia="宋体" w:cs="宋体"/>
          <w:b/>
          <w:bCs/>
          <w:color w:val="auto"/>
          <w:spacing w:val="-31"/>
          <w:sz w:val="24"/>
          <w:szCs w:val="24"/>
          <w:highlight w:val="none"/>
          <w:lang w:eastAsia="zh-CN"/>
        </w:rPr>
        <w:t>目</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b/>
          <w:bCs/>
          <w:color w:val="auto"/>
          <w:spacing w:val="-31"/>
          <w:sz w:val="24"/>
          <w:szCs w:val="24"/>
          <w:highlight w:val="none"/>
          <w:lang w:eastAsia="zh-CN"/>
        </w:rPr>
        <w:t>录</w:t>
      </w:r>
    </w:p>
    <w:p w14:paraId="3DEFBB08">
      <w:pPr>
        <w:pStyle w:val="4"/>
        <w:spacing w:line="285" w:lineRule="auto"/>
        <w:rPr>
          <w:rFonts w:ascii="宋体" w:hAnsi="宋体" w:eastAsia="宋体" w:cs="宋体"/>
          <w:color w:val="auto"/>
          <w:highlight w:val="none"/>
          <w:lang w:eastAsia="zh-CN"/>
        </w:rPr>
      </w:pPr>
    </w:p>
    <w:p w14:paraId="4DC407D9">
      <w:pPr>
        <w:pStyle w:val="4"/>
        <w:spacing w:line="286" w:lineRule="auto"/>
        <w:rPr>
          <w:rFonts w:ascii="宋体" w:hAnsi="宋体" w:eastAsia="宋体" w:cs="宋体"/>
          <w:color w:val="auto"/>
          <w:highlight w:val="none"/>
          <w:lang w:eastAsia="zh-CN"/>
        </w:rPr>
      </w:pPr>
    </w:p>
    <w:p w14:paraId="3295B650">
      <w:pPr>
        <w:spacing w:line="360" w:lineRule="auto"/>
        <w:ind w:left="420"/>
        <w:rPr>
          <w:rFonts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一、经济部分</w:t>
      </w:r>
    </w:p>
    <w:p w14:paraId="1516DEE7">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（一）竞争性比选报价函</w:t>
      </w:r>
    </w:p>
    <w:p w14:paraId="05F5FBBF">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（二）明细报价表</w:t>
      </w:r>
    </w:p>
    <w:p w14:paraId="36B3FA14">
      <w:pPr>
        <w:spacing w:line="360" w:lineRule="auto"/>
        <w:ind w:left="420"/>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二、技术文件</w:t>
      </w:r>
    </w:p>
    <w:p w14:paraId="777AEDF8">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（一）技术条款响应偏离表</w:t>
      </w:r>
    </w:p>
    <w:p w14:paraId="15621DCE">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（二）其他技术资料</w:t>
      </w:r>
    </w:p>
    <w:p w14:paraId="3E7E3B26">
      <w:pPr>
        <w:spacing w:line="360" w:lineRule="auto"/>
        <w:ind w:left="416"/>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三、商务文件</w:t>
      </w:r>
    </w:p>
    <w:p w14:paraId="4AB1CA17">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（一）商务条款响应偏离表</w:t>
      </w:r>
    </w:p>
    <w:p w14:paraId="1209ADFB">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（二）其它商务资料</w:t>
      </w:r>
    </w:p>
    <w:p w14:paraId="4F85F187">
      <w:pPr>
        <w:spacing w:line="360" w:lineRule="auto"/>
        <w:ind w:left="436"/>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四、资格条件及其他</w:t>
      </w:r>
    </w:p>
    <w:p w14:paraId="6981DC53">
      <w:pPr>
        <w:spacing w:line="360" w:lineRule="auto"/>
        <w:ind w:firstLine="42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（一）法人营业执照（副本）或事业单位法人证书（副本）或个体工商户营业执</w:t>
      </w:r>
      <w:r>
        <w:rPr>
          <w:rFonts w:hint="eastAsia" w:ascii="宋体" w:hAnsi="宋体" w:eastAsia="宋体" w:cs="宋体"/>
          <w:color w:val="auto"/>
          <w:spacing w:val="-2"/>
          <w:highlight w:val="none"/>
          <w:lang w:eastAsia="zh-CN"/>
        </w:rPr>
        <w:t>照或有效的自然人</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
          <w:highlight w:val="none"/>
          <w:lang w:eastAsia="zh-CN"/>
        </w:rPr>
        <w:t>身份证明或社会团体法人登记证书复印件</w:t>
      </w:r>
    </w:p>
    <w:p w14:paraId="4080FAA5">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（二）法定代表人身份证明书（格式）</w:t>
      </w:r>
    </w:p>
    <w:p w14:paraId="382304A6">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（三）法定代表人授权委托书（格式）</w:t>
      </w:r>
    </w:p>
    <w:p w14:paraId="305F27B0">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（四）基本资格条件承诺函（格式）</w:t>
      </w:r>
    </w:p>
    <w:p w14:paraId="0D4A56A9">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（五）特定资格条件证明文件</w:t>
      </w:r>
    </w:p>
    <w:p w14:paraId="65B159BF">
      <w:pPr>
        <w:spacing w:line="360" w:lineRule="auto"/>
        <w:ind w:left="420"/>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五、其他应提供的资料</w:t>
      </w:r>
    </w:p>
    <w:p w14:paraId="3240054E">
      <w:pPr>
        <w:spacing w:line="360" w:lineRule="auto"/>
        <w:ind w:left="415"/>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其他与项目有关的资料（自附）</w:t>
      </w:r>
    </w:p>
    <w:p w14:paraId="6CC12251">
      <w:pPr>
        <w:spacing w:line="360" w:lineRule="auto"/>
        <w:rPr>
          <w:rFonts w:ascii="宋体" w:hAnsi="宋体" w:eastAsia="宋体" w:cs="宋体"/>
          <w:color w:val="auto"/>
          <w:highlight w:val="none"/>
          <w:lang w:eastAsia="zh-CN"/>
        </w:rPr>
        <w:sectPr>
          <w:footerReference r:id="rId29" w:type="default"/>
          <w:pgSz w:w="11907" w:h="16841"/>
          <w:pgMar w:top="1440" w:right="1800" w:bottom="1440" w:left="1800" w:header="0" w:footer="1053" w:gutter="0"/>
          <w:pgNumType w:fmt="decimal"/>
          <w:cols w:space="720" w:num="1"/>
        </w:sectPr>
      </w:pPr>
    </w:p>
    <w:p w14:paraId="1E6FF6E4">
      <w:pPr>
        <w:spacing w:before="47" w:line="220" w:lineRule="auto"/>
        <w:ind w:left="13"/>
        <w:rPr>
          <w:rFonts w:ascii="宋体" w:hAnsi="宋体" w:eastAsia="宋体" w:cs="宋体"/>
          <w:b/>
          <w:color w:val="auto"/>
          <w:sz w:val="24"/>
          <w:szCs w:val="24"/>
          <w:highlight w:val="none"/>
          <w:lang w:eastAsia="zh-CN"/>
        </w:rPr>
      </w:pPr>
      <w:r>
        <w:rPr>
          <w:rFonts w:hint="eastAsia" w:ascii="宋体" w:hAnsi="宋体" w:eastAsia="宋体" w:cs="宋体"/>
          <w:b/>
          <w:color w:val="auto"/>
          <w:spacing w:val="-4"/>
          <w:sz w:val="24"/>
          <w:szCs w:val="24"/>
          <w:highlight w:val="none"/>
          <w:lang w:eastAsia="zh-CN"/>
        </w:rPr>
        <w:t>一、经济部分</w:t>
      </w:r>
    </w:p>
    <w:p w14:paraId="3AC6202B">
      <w:pPr>
        <w:pStyle w:val="4"/>
        <w:spacing w:line="269" w:lineRule="auto"/>
        <w:rPr>
          <w:rFonts w:ascii="宋体" w:hAnsi="宋体" w:eastAsia="宋体" w:cs="宋体"/>
          <w:color w:val="auto"/>
          <w:highlight w:val="none"/>
          <w:lang w:eastAsia="zh-CN"/>
        </w:rPr>
      </w:pPr>
    </w:p>
    <w:p w14:paraId="505CEF19">
      <w:pPr>
        <w:spacing w:before="78" w:line="218" w:lineRule="auto"/>
        <w:ind w:left="15"/>
        <w:rPr>
          <w:rFonts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（一）竞争性比选报价函</w:t>
      </w:r>
    </w:p>
    <w:p w14:paraId="364D1331">
      <w:pPr>
        <w:pStyle w:val="4"/>
        <w:spacing w:line="258" w:lineRule="auto"/>
        <w:rPr>
          <w:rFonts w:ascii="宋体" w:hAnsi="宋体" w:eastAsia="宋体" w:cs="宋体"/>
          <w:color w:val="auto"/>
          <w:highlight w:val="none"/>
          <w:lang w:eastAsia="zh-CN"/>
        </w:rPr>
      </w:pPr>
    </w:p>
    <w:p w14:paraId="4726B3F9">
      <w:pPr>
        <w:spacing w:before="78" w:line="218" w:lineRule="auto"/>
        <w:ind w:firstLine="3068" w:firstLineChars="13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竞争性比选报价函</w:t>
      </w:r>
    </w:p>
    <w:p w14:paraId="204AA057">
      <w:pPr>
        <w:pStyle w:val="4"/>
        <w:spacing w:line="400" w:lineRule="exact"/>
        <w:rPr>
          <w:rFonts w:ascii="宋体" w:hAnsi="宋体" w:eastAsia="宋体" w:cs="宋体"/>
          <w:color w:val="auto"/>
          <w:highlight w:val="none"/>
          <w:lang w:eastAsia="zh-CN"/>
        </w:rPr>
      </w:pPr>
    </w:p>
    <w:p w14:paraId="2D047E05">
      <w:pPr>
        <w:tabs>
          <w:tab w:val="left" w:pos="118"/>
        </w:tabs>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ab/>
      </w:r>
      <w:r>
        <w:rPr>
          <w:rFonts w:hint="eastAsia" w:ascii="宋体" w:hAnsi="宋体" w:eastAsia="宋体" w:cs="宋体"/>
          <w:color w:val="auto"/>
          <w:spacing w:val="-13"/>
          <w:highlight w:val="none"/>
          <w:u w:val="single"/>
          <w:lang w:eastAsia="zh-CN"/>
        </w:rPr>
        <w:t>（采购代理机构名称</w:t>
      </w:r>
      <w:r>
        <w:rPr>
          <w:rFonts w:hint="eastAsia" w:ascii="宋体" w:hAnsi="宋体" w:eastAsia="宋体" w:cs="宋体"/>
          <w:color w:val="auto"/>
          <w:spacing w:val="-1"/>
          <w:highlight w:val="none"/>
          <w:u w:val="single"/>
          <w:lang w:eastAsia="zh-CN"/>
        </w:rPr>
        <w:t>）</w:t>
      </w:r>
      <w:r>
        <w:rPr>
          <w:rFonts w:hint="eastAsia" w:ascii="宋体" w:hAnsi="宋体" w:eastAsia="宋体" w:cs="宋体"/>
          <w:color w:val="auto"/>
          <w:spacing w:val="-1"/>
          <w:highlight w:val="none"/>
          <w:lang w:eastAsia="zh-CN"/>
        </w:rPr>
        <w:t>：</w:t>
      </w:r>
    </w:p>
    <w:p w14:paraId="485BAD65">
      <w:pPr>
        <w:spacing w:line="400" w:lineRule="exact"/>
        <w:ind w:firstLine="416"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spacing w:val="-1"/>
          <w:highlight w:val="none"/>
          <w:lang w:eastAsia="zh-CN"/>
        </w:rPr>
        <w:t>1、我方收到</w:t>
      </w:r>
      <w:r>
        <w:rPr>
          <w:rFonts w:hint="eastAsia" w:cs="宋体" w:asciiTheme="minorEastAsia" w:hAnsiTheme="minorEastAsia" w:eastAsiaTheme="minorEastAsia"/>
          <w:color w:val="auto"/>
          <w:spacing w:val="-1"/>
          <w:highlight w:val="none"/>
          <w:u w:val="single"/>
          <w:lang w:eastAsia="zh-CN"/>
        </w:rPr>
        <w:t xml:space="preserve">           </w:t>
      </w:r>
      <w:r>
        <w:rPr>
          <w:rFonts w:hint="eastAsia" w:cs="宋体" w:asciiTheme="minorEastAsia" w:hAnsiTheme="minorEastAsia" w:eastAsiaTheme="minorEastAsia"/>
          <w:color w:val="auto"/>
          <w:spacing w:val="-1"/>
          <w:highlight w:val="none"/>
          <w:lang w:eastAsia="zh-CN"/>
        </w:rPr>
        <w:t>（项目名称）的比选</w:t>
      </w:r>
      <w:r>
        <w:rPr>
          <w:rFonts w:hint="eastAsia" w:cs="微软雅黑" w:asciiTheme="minorEastAsia" w:hAnsiTheme="minorEastAsia" w:eastAsiaTheme="minorEastAsia"/>
          <w:color w:val="auto"/>
          <w:highlight w:val="none"/>
          <w:lang w:eastAsia="zh-CN"/>
        </w:rPr>
        <w:t>文件的全部内容，愿意以人民币（大写）</w:t>
      </w:r>
      <w:r>
        <w:rPr>
          <w:rFonts w:hint="eastAsia" w:cs="宋体" w:asciiTheme="minorEastAsia" w:hAnsiTheme="minorEastAsia" w:eastAsiaTheme="minorEastAsia"/>
          <w:color w:val="auto"/>
          <w:highlight w:val="none"/>
          <w:u w:val="single"/>
          <w:lang w:eastAsia="zh-CN"/>
        </w:rPr>
        <w:tab/>
      </w:r>
      <w:r>
        <w:rPr>
          <w:rFonts w:hint="eastAsia" w:cs="微软雅黑"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u w:val="single"/>
          <w:lang w:eastAsia="zh-CN"/>
        </w:rPr>
        <w:tab/>
      </w:r>
      <w:r>
        <w:rPr>
          <w:rFonts w:cs="宋体" w:asciiTheme="minorEastAsia" w:hAnsiTheme="minorEastAsia" w:eastAsiaTheme="minorEastAsia"/>
          <w:color w:val="auto"/>
          <w:highlight w:val="none"/>
          <w:u w:val="single"/>
          <w:lang w:eastAsia="zh-CN"/>
        </w:rPr>
        <w:t xml:space="preserve">   </w:t>
      </w:r>
      <w:r>
        <w:rPr>
          <w:rFonts w:hint="eastAsia" w:cs="微软雅黑" w:asciiTheme="minorEastAsia" w:hAnsiTheme="minorEastAsia" w:eastAsiaTheme="minorEastAsia"/>
          <w:color w:val="auto"/>
          <w:highlight w:val="none"/>
          <w:lang w:eastAsia="zh-CN"/>
        </w:rPr>
        <w:t>元）的投标总报价进行报价，其中安全文明施工费暂定金额为人民币</w:t>
      </w:r>
      <w:r>
        <w:rPr>
          <w:rFonts w:hint="eastAsia" w:cs="宋体" w:asciiTheme="minorEastAsia" w:hAnsiTheme="minorEastAsia" w:eastAsiaTheme="minorEastAsia"/>
          <w:color w:val="auto"/>
          <w:highlight w:val="none"/>
          <w:u w:val="single"/>
          <w:lang w:eastAsia="zh-CN"/>
        </w:rPr>
        <w:t xml:space="preserve">        </w:t>
      </w:r>
      <w:r>
        <w:rPr>
          <w:rFonts w:hint="eastAsia" w:cs="微软雅黑" w:asciiTheme="minorEastAsia" w:hAnsiTheme="minorEastAsia" w:eastAsiaTheme="minorEastAsia"/>
          <w:color w:val="auto"/>
          <w:highlight w:val="none"/>
          <w:lang w:eastAsia="zh-CN"/>
        </w:rPr>
        <w:t>。该工程项目经理为</w:t>
      </w:r>
      <w:r>
        <w:rPr>
          <w:rFonts w:hint="eastAsia" w:cs="宋体" w:asciiTheme="minorEastAsia" w:hAnsiTheme="minorEastAsia" w:eastAsiaTheme="minorEastAsia"/>
          <w:color w:val="auto"/>
          <w:highlight w:val="none"/>
          <w:u w:val="single"/>
          <w:lang w:eastAsia="zh-CN"/>
        </w:rPr>
        <w:t xml:space="preserve">       </w:t>
      </w:r>
      <w:r>
        <w:rPr>
          <w:rFonts w:hint="eastAsia" w:cs="微软雅黑" w:asciiTheme="minorEastAsia" w:hAnsiTheme="minorEastAsia" w:eastAsiaTheme="minorEastAsia"/>
          <w:color w:val="auto"/>
          <w:highlight w:val="none"/>
          <w:lang w:eastAsia="zh-CN"/>
        </w:rPr>
        <w:t>；委托代理人为</w:t>
      </w:r>
      <w:r>
        <w:rPr>
          <w:rFonts w:hint="eastAsia" w:cs="宋体" w:asciiTheme="minorEastAsia" w:hAnsiTheme="minorEastAsia" w:eastAsiaTheme="minorEastAsia"/>
          <w:color w:val="auto"/>
          <w:highlight w:val="none"/>
          <w:u w:val="single"/>
          <w:lang w:eastAsia="zh-CN"/>
        </w:rPr>
        <w:t xml:space="preserve">      </w:t>
      </w:r>
      <w:r>
        <w:rPr>
          <w:rFonts w:hint="eastAsia" w:cs="微软雅黑" w:asciiTheme="minorEastAsia" w:hAnsiTheme="minorEastAsia" w:eastAsiaTheme="minorEastAsia"/>
          <w:color w:val="auto"/>
          <w:highlight w:val="none"/>
          <w:lang w:eastAsia="zh-CN"/>
        </w:rPr>
        <w:t>。工期</w:t>
      </w:r>
      <w:r>
        <w:rPr>
          <w:rFonts w:hint="eastAsia" w:cs="宋体" w:asciiTheme="minorEastAsia" w:hAnsiTheme="minorEastAsia" w:eastAsiaTheme="minorEastAsia"/>
          <w:color w:val="auto"/>
          <w:highlight w:val="none"/>
          <w:u w:val="single"/>
          <w:lang w:eastAsia="zh-CN"/>
        </w:rPr>
        <w:t xml:space="preserve">      </w:t>
      </w:r>
      <w:r>
        <w:rPr>
          <w:rFonts w:hint="eastAsia" w:cs="微软雅黑" w:asciiTheme="minorEastAsia" w:hAnsiTheme="minorEastAsia" w:eastAsiaTheme="minorEastAsia"/>
          <w:color w:val="auto"/>
          <w:highlight w:val="none"/>
          <w:lang w:eastAsia="zh-CN"/>
        </w:rPr>
        <w:t>，缺陷责任期</w:t>
      </w:r>
      <w:r>
        <w:rPr>
          <w:rFonts w:hint="eastAsia" w:cs="宋体" w:asciiTheme="minorEastAsia" w:hAnsiTheme="minorEastAsia" w:eastAsiaTheme="minorEastAsia"/>
          <w:color w:val="auto"/>
          <w:highlight w:val="none"/>
          <w:u w:val="single"/>
          <w:lang w:eastAsia="zh-CN"/>
        </w:rPr>
        <w:t xml:space="preserve">     </w:t>
      </w:r>
      <w:r>
        <w:rPr>
          <w:rFonts w:hint="eastAsia" w:cs="微软雅黑" w:asciiTheme="minorEastAsia" w:hAnsiTheme="minorEastAsia" w:eastAsiaTheme="minorEastAsia"/>
          <w:color w:val="auto"/>
          <w:highlight w:val="none"/>
          <w:lang w:eastAsia="zh-CN"/>
        </w:rPr>
        <w:t>，按合同约定实施和完成承包工程，修补工程中的任何缺陷，工程质量达到</w:t>
      </w:r>
      <w:r>
        <w:rPr>
          <w:rFonts w:hint="eastAsia" w:cs="宋体" w:asciiTheme="minorEastAsia" w:hAnsiTheme="minorEastAsia" w:eastAsiaTheme="minorEastAsia"/>
          <w:color w:val="auto"/>
          <w:highlight w:val="none"/>
          <w:u w:val="single"/>
          <w:lang w:eastAsia="zh-CN"/>
        </w:rPr>
        <w:t xml:space="preserve">       </w:t>
      </w:r>
      <w:r>
        <w:rPr>
          <w:rFonts w:hint="eastAsia" w:cs="宋体" w:asciiTheme="minorEastAsia" w:hAnsiTheme="minorEastAsia" w:eastAsiaTheme="minorEastAsia"/>
          <w:color w:val="auto"/>
          <w:highlight w:val="none"/>
          <w:lang w:eastAsia="zh-CN"/>
        </w:rPr>
        <w:t>。</w:t>
      </w:r>
    </w:p>
    <w:p w14:paraId="5026A386">
      <w:pPr>
        <w:spacing w:line="400" w:lineRule="exact"/>
        <w:ind w:left="9" w:right="2" w:firstLine="421"/>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2、我方线下提交的响应文件为：响应文件正本</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97"/>
          <w:highlight w:val="none"/>
          <w:lang w:eastAsia="zh-CN"/>
        </w:rPr>
        <w:t xml:space="preserve"> </w:t>
      </w:r>
      <w:r>
        <w:rPr>
          <w:rFonts w:hint="eastAsia" w:ascii="宋体" w:hAnsi="宋体" w:eastAsia="宋体" w:cs="宋体"/>
          <w:color w:val="auto"/>
          <w:spacing w:val="-1"/>
          <w:highlight w:val="none"/>
          <w:lang w:eastAsia="zh-CN"/>
        </w:rPr>
        <w:t>份，</w:t>
      </w:r>
      <w:r>
        <w:rPr>
          <w:rFonts w:hint="eastAsia" w:ascii="宋体" w:hAnsi="宋体" w:eastAsia="宋体" w:cs="宋体"/>
          <w:color w:val="auto"/>
          <w:spacing w:val="-2"/>
          <w:highlight w:val="none"/>
          <w:lang w:eastAsia="zh-CN"/>
        </w:rPr>
        <w:t>副本</w:t>
      </w:r>
      <w:r>
        <w:rPr>
          <w:rFonts w:hint="eastAsia" w:ascii="宋体" w:hAnsi="宋体" w:eastAsia="宋体" w:cs="宋体"/>
          <w:color w:val="auto"/>
          <w:spacing w:val="-2"/>
          <w:highlight w:val="none"/>
          <w:u w:val="single"/>
          <w:lang w:eastAsia="zh-CN"/>
        </w:rPr>
        <w:t xml:space="preserve">   </w:t>
      </w:r>
      <w:r>
        <w:rPr>
          <w:rFonts w:hint="eastAsia" w:ascii="宋体" w:hAnsi="宋体" w:eastAsia="宋体" w:cs="宋体"/>
          <w:color w:val="auto"/>
          <w:spacing w:val="-97"/>
          <w:highlight w:val="none"/>
          <w:lang w:eastAsia="zh-CN"/>
        </w:rPr>
        <w:t xml:space="preserve"> </w:t>
      </w:r>
      <w:r>
        <w:rPr>
          <w:rFonts w:hint="eastAsia" w:ascii="宋体" w:hAnsi="宋体" w:eastAsia="宋体" w:cs="宋体"/>
          <w:color w:val="auto"/>
          <w:spacing w:val="-2"/>
          <w:highlight w:val="none"/>
          <w:lang w:eastAsia="zh-CN"/>
        </w:rPr>
        <w:t>份；线上平台报</w:t>
      </w:r>
      <w:r>
        <w:rPr>
          <w:rFonts w:hint="eastAsia" w:ascii="宋体" w:hAnsi="宋体" w:eastAsia="宋体" w:cs="宋体"/>
          <w:color w:val="auto"/>
          <w:spacing w:val="-1"/>
          <w:highlight w:val="none"/>
          <w:lang w:eastAsia="zh-CN"/>
        </w:rPr>
        <w:t>价并上传响应文件电子文档一份。</w:t>
      </w:r>
    </w:p>
    <w:p w14:paraId="6E97090F">
      <w:pPr>
        <w:spacing w:line="400" w:lineRule="exact"/>
        <w:ind w:left="432"/>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3、我方承诺：本次招标的有效期为</w:t>
      </w:r>
      <w:r>
        <w:rPr>
          <w:rFonts w:hint="eastAsia" w:ascii="宋体" w:hAnsi="宋体" w:eastAsia="宋体" w:cs="宋体"/>
          <w:color w:val="auto"/>
          <w:spacing w:val="-27"/>
          <w:highlight w:val="none"/>
          <w:lang w:eastAsia="zh-CN"/>
        </w:rPr>
        <w:t xml:space="preserve"> </w:t>
      </w:r>
      <w:r>
        <w:rPr>
          <w:rFonts w:hint="eastAsia" w:ascii="宋体" w:hAnsi="宋体" w:eastAsia="宋体" w:cs="宋体"/>
          <w:color w:val="auto"/>
          <w:spacing w:val="-3"/>
          <w:highlight w:val="none"/>
          <w:lang w:eastAsia="zh-CN"/>
        </w:rPr>
        <w:t>90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3"/>
          <w:highlight w:val="none"/>
          <w:lang w:eastAsia="zh-CN"/>
        </w:rPr>
        <w:t>天。</w:t>
      </w:r>
    </w:p>
    <w:p w14:paraId="7079FBD3">
      <w:pPr>
        <w:spacing w:line="400" w:lineRule="exact"/>
        <w:ind w:left="427"/>
        <w:rPr>
          <w:rFonts w:ascii="宋体" w:hAnsi="宋体" w:eastAsia="宋体" w:cs="宋体"/>
          <w:color w:val="auto"/>
          <w:highlight w:val="none"/>
          <w:lang w:eastAsia="zh-CN"/>
        </w:rPr>
      </w:pPr>
      <w:r>
        <w:rPr>
          <w:rFonts w:hint="eastAsia" w:ascii="宋体" w:hAnsi="宋体" w:eastAsia="宋体" w:cs="宋体"/>
          <w:color w:val="auto"/>
          <w:highlight w:val="none"/>
          <w:lang w:eastAsia="zh-CN"/>
        </w:rPr>
        <w:t>4、我方完全理解和接受贵方招标文件的一切规定和要求及评</w:t>
      </w:r>
      <w:r>
        <w:rPr>
          <w:rFonts w:hint="eastAsia" w:ascii="宋体" w:hAnsi="宋体" w:eastAsia="宋体" w:cs="宋体"/>
          <w:color w:val="auto"/>
          <w:spacing w:val="-1"/>
          <w:highlight w:val="none"/>
          <w:lang w:eastAsia="zh-CN"/>
        </w:rPr>
        <w:t>审办法。</w:t>
      </w:r>
    </w:p>
    <w:p w14:paraId="516CA36D">
      <w:pPr>
        <w:spacing w:line="400" w:lineRule="exact"/>
        <w:ind w:left="9" w:right="23" w:firstLine="423"/>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5、在整个招标过程中，我方若有违规行为，接受按照《中华人民共和国政府采购法</w:t>
      </w:r>
      <w:r>
        <w:rPr>
          <w:rFonts w:hint="eastAsia" w:ascii="宋体" w:hAnsi="宋体" w:eastAsia="宋体" w:cs="宋体"/>
          <w:color w:val="auto"/>
          <w:highlight w:val="none"/>
          <w:lang w:eastAsia="zh-CN"/>
        </w:rPr>
        <w:t>》及其实施条例等规定给予惩罚</w:t>
      </w:r>
    </w:p>
    <w:p w14:paraId="34A854DC">
      <w:pPr>
        <w:spacing w:line="400" w:lineRule="exact"/>
        <w:ind w:left="9" w:right="23" w:firstLine="423"/>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6、我方若成为成交供应商，将按照最终招标结果签订合同，并且严格履行合同义务。本承诺函将</w:t>
      </w:r>
      <w:r>
        <w:rPr>
          <w:rFonts w:hint="eastAsia" w:ascii="宋体" w:hAnsi="宋体" w:eastAsia="宋体" w:cs="宋体"/>
          <w:color w:val="auto"/>
          <w:highlight w:val="none"/>
          <w:lang w:eastAsia="zh-CN"/>
        </w:rPr>
        <w:t>成为合同不可分割的一部分，与合同具有同等的</w:t>
      </w:r>
      <w:r>
        <w:rPr>
          <w:rFonts w:hint="eastAsia" w:ascii="宋体" w:hAnsi="宋体" w:eastAsia="宋体" w:cs="宋体"/>
          <w:color w:val="auto"/>
          <w:spacing w:val="-1"/>
          <w:highlight w:val="none"/>
          <w:lang w:eastAsia="zh-CN"/>
        </w:rPr>
        <w:t>法律效力。</w:t>
      </w:r>
    </w:p>
    <w:p w14:paraId="0E250973">
      <w:pPr>
        <w:tabs>
          <w:tab w:val="left" w:pos="6300"/>
        </w:tabs>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7、我方同意按竞争性比选文件规定执行。如果我方成为中选人，保证在接到成交通知书后，向比选代理机构和交易中心交纳竞争性比选文件规定的采购代理服务费。</w:t>
      </w:r>
    </w:p>
    <w:p w14:paraId="6C698006">
      <w:pPr>
        <w:tabs>
          <w:tab w:val="left" w:pos="6300"/>
        </w:tabs>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8、我方未为采购项目提供整体设计、规范编制或者项目管理、监理、检测等服务。</w:t>
      </w:r>
    </w:p>
    <w:p w14:paraId="53605C64">
      <w:pPr>
        <w:pStyle w:val="4"/>
        <w:spacing w:line="261" w:lineRule="auto"/>
        <w:rPr>
          <w:rFonts w:ascii="宋体" w:hAnsi="宋体" w:eastAsia="宋体" w:cs="宋体"/>
          <w:color w:val="auto"/>
          <w:highlight w:val="none"/>
          <w:lang w:eastAsia="zh-CN"/>
        </w:rPr>
      </w:pPr>
    </w:p>
    <w:p w14:paraId="24A947E6">
      <w:pPr>
        <w:spacing w:line="400" w:lineRule="exact"/>
        <w:ind w:left="9" w:right="23" w:firstLine="423"/>
        <w:rPr>
          <w:rFonts w:ascii="宋体" w:hAnsi="宋体" w:eastAsia="宋体" w:cs="宋体"/>
          <w:color w:val="auto"/>
          <w:spacing w:val="1"/>
          <w:highlight w:val="none"/>
          <w:lang w:eastAsia="zh-CN"/>
        </w:rPr>
      </w:pPr>
    </w:p>
    <w:p w14:paraId="06FF52CC">
      <w:pPr>
        <w:spacing w:line="400" w:lineRule="exact"/>
        <w:ind w:left="9" w:right="23" w:firstLine="423"/>
        <w:rPr>
          <w:rFonts w:ascii="宋体" w:hAnsi="宋体" w:eastAsia="宋体" w:cs="宋体"/>
          <w:color w:val="auto"/>
          <w:spacing w:val="1"/>
          <w:highlight w:val="none"/>
          <w:lang w:eastAsia="zh-CN"/>
        </w:rPr>
      </w:pPr>
    </w:p>
    <w:p w14:paraId="3703E78A">
      <w:pPr>
        <w:spacing w:line="400" w:lineRule="exact"/>
        <w:ind w:left="9" w:right="23" w:firstLine="5300" w:firstLineChars="2500"/>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供应商（公章）： </w:t>
      </w:r>
    </w:p>
    <w:p w14:paraId="34AD4164">
      <w:pPr>
        <w:spacing w:before="154" w:line="221" w:lineRule="auto"/>
        <w:ind w:left="5681" w:firstLine="588" w:firstLineChars="300"/>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年</w:t>
      </w:r>
      <w:r>
        <w:rPr>
          <w:rFonts w:hint="eastAsia" w:ascii="宋体" w:hAnsi="宋体" w:eastAsia="宋体" w:cs="宋体"/>
          <w:color w:val="auto"/>
          <w:spacing w:val="3"/>
          <w:highlight w:val="none"/>
          <w:lang w:eastAsia="zh-CN"/>
        </w:rPr>
        <w:t xml:space="preserve">   </w:t>
      </w:r>
      <w:r>
        <w:rPr>
          <w:rFonts w:hint="eastAsia" w:ascii="宋体" w:hAnsi="宋体" w:eastAsia="宋体" w:cs="宋体"/>
          <w:color w:val="auto"/>
          <w:spacing w:val="-7"/>
          <w:highlight w:val="none"/>
          <w:lang w:eastAsia="zh-CN"/>
        </w:rPr>
        <w:t>月</w:t>
      </w:r>
      <w:r>
        <w:rPr>
          <w:rFonts w:hint="eastAsia" w:ascii="宋体" w:hAnsi="宋体" w:eastAsia="宋体" w:cs="宋体"/>
          <w:color w:val="auto"/>
          <w:spacing w:val="15"/>
          <w:highlight w:val="none"/>
          <w:lang w:eastAsia="zh-CN"/>
        </w:rPr>
        <w:t xml:space="preserve">   </w:t>
      </w:r>
      <w:r>
        <w:rPr>
          <w:rFonts w:hint="eastAsia" w:ascii="宋体" w:hAnsi="宋体" w:eastAsia="宋体" w:cs="宋体"/>
          <w:color w:val="auto"/>
          <w:spacing w:val="-7"/>
          <w:highlight w:val="none"/>
          <w:lang w:eastAsia="zh-CN"/>
        </w:rPr>
        <w:t>日</w:t>
      </w:r>
    </w:p>
    <w:p w14:paraId="77A389D4">
      <w:pPr>
        <w:spacing w:line="221" w:lineRule="auto"/>
        <w:rPr>
          <w:rFonts w:ascii="宋体" w:hAnsi="宋体" w:eastAsia="宋体" w:cs="宋体"/>
          <w:color w:val="auto"/>
          <w:highlight w:val="none"/>
          <w:lang w:eastAsia="zh-CN"/>
        </w:rPr>
        <w:sectPr>
          <w:footerReference r:id="rId30" w:type="default"/>
          <w:pgSz w:w="11907" w:h="16841"/>
          <w:pgMar w:top="1440" w:right="1800" w:bottom="1440" w:left="1800" w:header="0" w:footer="1053" w:gutter="0"/>
          <w:pgNumType w:fmt="decimal"/>
          <w:cols w:space="720" w:num="1"/>
        </w:sectPr>
      </w:pPr>
    </w:p>
    <w:p w14:paraId="5766FDB5">
      <w:pPr>
        <w:spacing w:before="48" w:line="218" w:lineRule="auto"/>
        <w:rPr>
          <w:rFonts w:ascii="宋体" w:hAnsi="宋体" w:eastAsia="宋体" w:cs="宋体"/>
          <w:color w:val="auto"/>
          <w:sz w:val="24"/>
          <w:szCs w:val="24"/>
          <w:highlight w:val="none"/>
          <w:lang w:eastAsia="zh-CN"/>
        </w:rPr>
      </w:pPr>
      <w:r>
        <w:rPr>
          <w:rFonts w:hint="eastAsia" w:ascii="宋体" w:hAnsi="宋体" w:eastAsia="宋体" w:cs="宋体"/>
          <w:b/>
          <w:bCs/>
          <w:color w:val="auto"/>
          <w:spacing w:val="-10"/>
          <w:sz w:val="24"/>
          <w:szCs w:val="24"/>
          <w:highlight w:val="none"/>
          <w:lang w:eastAsia="zh-CN"/>
        </w:rPr>
        <w:t>（二）明细报价表</w:t>
      </w:r>
    </w:p>
    <w:p w14:paraId="246AFF73">
      <w:pPr>
        <w:spacing w:before="69" w:line="221" w:lineRule="auto"/>
        <w:jc w:val="right"/>
        <w:rPr>
          <w:rFonts w:ascii="宋体" w:hAnsi="宋体" w:eastAsia="宋体" w:cs="宋体"/>
          <w:color w:val="auto"/>
          <w:highlight w:val="none"/>
          <w:lang w:eastAsia="zh-CN"/>
        </w:rPr>
      </w:pPr>
    </w:p>
    <w:p w14:paraId="3625DF71">
      <w:pPr>
        <w:spacing w:before="69" w:line="221"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（已标价工程量清单）</w:t>
      </w:r>
    </w:p>
    <w:p w14:paraId="4968B7A7">
      <w:pPr>
        <w:spacing w:line="427" w:lineRule="auto"/>
        <w:rPr>
          <w:rFonts w:ascii="宋体" w:hAnsi="宋体" w:eastAsia="宋体" w:cs="宋体"/>
          <w:color w:val="auto"/>
          <w:highlight w:val="none"/>
          <w:lang w:eastAsia="zh-CN"/>
        </w:rPr>
        <w:sectPr>
          <w:footerReference r:id="rId31" w:type="default"/>
          <w:pgSz w:w="11907" w:h="16841"/>
          <w:pgMar w:top="1440" w:right="1800" w:bottom="1440" w:left="1800" w:header="0" w:footer="1053" w:gutter="0"/>
          <w:pgNumType w:fmt="decimal"/>
          <w:cols w:space="720" w:num="1"/>
        </w:sectPr>
      </w:pPr>
    </w:p>
    <w:p w14:paraId="6360D5CA">
      <w:pPr>
        <w:spacing w:before="121" w:line="220" w:lineRule="auto"/>
        <w:ind w:left="176"/>
        <w:rPr>
          <w:rFonts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二、技术文件</w:t>
      </w:r>
    </w:p>
    <w:p w14:paraId="00DEC0A9">
      <w:pPr>
        <w:spacing w:before="196" w:line="220" w:lineRule="auto"/>
        <w:ind w:left="179"/>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（一）技术（质量）条款响应偏离表</w:t>
      </w:r>
    </w:p>
    <w:p w14:paraId="275BB471">
      <w:pPr>
        <w:pStyle w:val="4"/>
        <w:spacing w:line="299" w:lineRule="auto"/>
        <w:rPr>
          <w:rFonts w:ascii="宋体" w:hAnsi="宋体" w:eastAsia="宋体" w:cs="宋体"/>
          <w:color w:val="auto"/>
          <w:highlight w:val="none"/>
          <w:lang w:eastAsia="zh-CN"/>
        </w:rPr>
      </w:pPr>
    </w:p>
    <w:p w14:paraId="3E502C62">
      <w:pPr>
        <w:spacing w:before="68" w:line="346" w:lineRule="auto"/>
        <w:ind w:right="7480"/>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项目编号：</w:t>
      </w:r>
      <w:r>
        <w:rPr>
          <w:rFonts w:hint="eastAsia" w:ascii="宋体" w:hAnsi="宋体" w:eastAsia="宋体" w:cs="宋体"/>
          <w:color w:val="auto"/>
          <w:spacing w:val="1"/>
          <w:highlight w:val="none"/>
          <w:lang w:eastAsia="zh-CN"/>
        </w:rPr>
        <w:t xml:space="preserve"> </w:t>
      </w:r>
      <w:r>
        <w:rPr>
          <w:rFonts w:hint="eastAsia" w:ascii="宋体" w:hAnsi="宋体" w:eastAsia="宋体" w:cs="宋体"/>
          <w:color w:val="auto"/>
          <w:spacing w:val="-12"/>
          <w:highlight w:val="none"/>
          <w:lang w:eastAsia="zh-CN"/>
        </w:rPr>
        <w:t>项目名称：</w:t>
      </w:r>
    </w:p>
    <w:p w14:paraId="416BEA38">
      <w:pPr>
        <w:spacing w:line="26" w:lineRule="auto"/>
        <w:rPr>
          <w:rFonts w:ascii="宋体" w:hAnsi="宋体" w:eastAsia="宋体" w:cs="宋体"/>
          <w:color w:val="auto"/>
          <w:sz w:val="2"/>
          <w:highlight w:val="none"/>
          <w:lang w:eastAsia="zh-CN"/>
        </w:rPr>
      </w:pPr>
    </w:p>
    <w:tbl>
      <w:tblPr>
        <w:tblStyle w:val="12"/>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2659"/>
        <w:gridCol w:w="3001"/>
        <w:gridCol w:w="1828"/>
      </w:tblGrid>
      <w:tr w14:paraId="695B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141" w:type="dxa"/>
          </w:tcPr>
          <w:p w14:paraId="6ADA8470">
            <w:pPr>
              <w:pStyle w:val="13"/>
              <w:spacing w:before="231" w:line="222" w:lineRule="auto"/>
              <w:ind w:left="364"/>
              <w:rPr>
                <w:color w:val="auto"/>
                <w:highlight w:val="none"/>
              </w:rPr>
            </w:pPr>
            <w:r>
              <w:rPr>
                <w:rFonts w:hint="eastAsia"/>
                <w:color w:val="auto"/>
                <w:spacing w:val="-2"/>
                <w:highlight w:val="none"/>
              </w:rPr>
              <w:t>序号</w:t>
            </w:r>
          </w:p>
        </w:tc>
        <w:tc>
          <w:tcPr>
            <w:tcW w:w="2659" w:type="dxa"/>
          </w:tcPr>
          <w:p w14:paraId="2DC1D338">
            <w:pPr>
              <w:pStyle w:val="13"/>
              <w:spacing w:before="230" w:line="221" w:lineRule="auto"/>
              <w:ind w:left="392"/>
              <w:rPr>
                <w:color w:val="auto"/>
                <w:highlight w:val="none"/>
              </w:rPr>
            </w:pPr>
            <w:r>
              <w:rPr>
                <w:rFonts w:hint="eastAsia"/>
                <w:color w:val="auto"/>
                <w:spacing w:val="-1"/>
                <w:highlight w:val="none"/>
              </w:rPr>
              <w:t>项目技术(质量)需求</w:t>
            </w:r>
          </w:p>
        </w:tc>
        <w:tc>
          <w:tcPr>
            <w:tcW w:w="3001" w:type="dxa"/>
          </w:tcPr>
          <w:p w14:paraId="4981B8C2">
            <w:pPr>
              <w:pStyle w:val="13"/>
              <w:spacing w:before="231" w:line="221" w:lineRule="auto"/>
              <w:ind w:left="1096"/>
              <w:rPr>
                <w:color w:val="auto"/>
                <w:highlight w:val="none"/>
              </w:rPr>
            </w:pPr>
            <w:r>
              <w:rPr>
                <w:rFonts w:hint="eastAsia"/>
                <w:color w:val="auto"/>
                <w:spacing w:val="-4"/>
                <w:highlight w:val="none"/>
              </w:rPr>
              <w:t>响应情况</w:t>
            </w:r>
          </w:p>
        </w:tc>
        <w:tc>
          <w:tcPr>
            <w:tcW w:w="1828" w:type="dxa"/>
          </w:tcPr>
          <w:p w14:paraId="6896FDE0">
            <w:pPr>
              <w:pStyle w:val="13"/>
              <w:spacing w:before="230" w:line="221" w:lineRule="auto"/>
              <w:ind w:left="502"/>
              <w:rPr>
                <w:color w:val="auto"/>
                <w:highlight w:val="none"/>
              </w:rPr>
            </w:pPr>
            <w:r>
              <w:rPr>
                <w:rFonts w:hint="eastAsia"/>
                <w:color w:val="auto"/>
                <w:spacing w:val="-2"/>
                <w:highlight w:val="none"/>
              </w:rPr>
              <w:t>差异说明</w:t>
            </w:r>
          </w:p>
        </w:tc>
      </w:tr>
      <w:tr w14:paraId="6BA35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41" w:type="dxa"/>
          </w:tcPr>
          <w:p w14:paraId="0C270599">
            <w:pPr>
              <w:rPr>
                <w:rFonts w:ascii="宋体" w:hAnsi="宋体" w:eastAsia="宋体" w:cs="宋体"/>
                <w:color w:val="auto"/>
                <w:highlight w:val="none"/>
              </w:rPr>
            </w:pPr>
          </w:p>
        </w:tc>
        <w:tc>
          <w:tcPr>
            <w:tcW w:w="2659" w:type="dxa"/>
          </w:tcPr>
          <w:p w14:paraId="6DAEB2FB">
            <w:pPr>
              <w:rPr>
                <w:rFonts w:ascii="宋体" w:hAnsi="宋体" w:eastAsia="宋体" w:cs="宋体"/>
                <w:color w:val="auto"/>
                <w:highlight w:val="none"/>
              </w:rPr>
            </w:pPr>
          </w:p>
        </w:tc>
        <w:tc>
          <w:tcPr>
            <w:tcW w:w="3001" w:type="dxa"/>
          </w:tcPr>
          <w:p w14:paraId="140A68F8">
            <w:pPr>
              <w:pStyle w:val="13"/>
              <w:spacing w:before="31" w:line="221" w:lineRule="auto"/>
              <w:ind w:left="141"/>
              <w:rPr>
                <w:color w:val="auto"/>
                <w:highlight w:val="none"/>
                <w:lang w:eastAsia="zh-CN"/>
              </w:rPr>
            </w:pPr>
            <w:r>
              <w:rPr>
                <w:rFonts w:hint="eastAsia"/>
                <w:color w:val="auto"/>
                <w:spacing w:val="-1"/>
                <w:highlight w:val="none"/>
                <w:lang w:eastAsia="zh-CN"/>
              </w:rPr>
              <w:t>提醒：请注明技术参数或具体</w:t>
            </w:r>
          </w:p>
          <w:p w14:paraId="14BB13F0">
            <w:pPr>
              <w:pStyle w:val="13"/>
              <w:spacing w:before="20" w:line="224" w:lineRule="auto"/>
              <w:ind w:left="247" w:right="130" w:hanging="82"/>
              <w:rPr>
                <w:color w:val="auto"/>
                <w:highlight w:val="none"/>
                <w:lang w:eastAsia="zh-CN"/>
              </w:rPr>
            </w:pPr>
            <w:r>
              <w:rPr>
                <w:rFonts w:hint="eastAsia"/>
                <w:color w:val="auto"/>
                <w:spacing w:val="-3"/>
                <w:highlight w:val="none"/>
                <w:lang w:eastAsia="zh-CN"/>
              </w:rPr>
              <w:t>内容以及响应文件中技术参数</w:t>
            </w:r>
            <w:r>
              <w:rPr>
                <w:rFonts w:hint="eastAsia"/>
                <w:color w:val="auto"/>
                <w:spacing w:val="8"/>
                <w:highlight w:val="none"/>
                <w:lang w:eastAsia="zh-CN"/>
              </w:rPr>
              <w:t xml:space="preserve"> </w:t>
            </w:r>
            <w:r>
              <w:rPr>
                <w:rFonts w:hint="eastAsia"/>
                <w:color w:val="auto"/>
                <w:spacing w:val="-1"/>
                <w:highlight w:val="none"/>
                <w:lang w:eastAsia="zh-CN"/>
              </w:rPr>
              <w:t>或具体内容的位置（页码）</w:t>
            </w:r>
          </w:p>
        </w:tc>
        <w:tc>
          <w:tcPr>
            <w:tcW w:w="1828" w:type="dxa"/>
          </w:tcPr>
          <w:p w14:paraId="77CA24F5">
            <w:pPr>
              <w:rPr>
                <w:rFonts w:ascii="宋体" w:hAnsi="宋体" w:eastAsia="宋体" w:cs="宋体"/>
                <w:color w:val="auto"/>
                <w:highlight w:val="none"/>
                <w:lang w:eastAsia="zh-CN"/>
              </w:rPr>
            </w:pPr>
          </w:p>
        </w:tc>
      </w:tr>
      <w:tr w14:paraId="45014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41" w:type="dxa"/>
          </w:tcPr>
          <w:p w14:paraId="27FE5BAE">
            <w:pPr>
              <w:rPr>
                <w:rFonts w:ascii="宋体" w:hAnsi="宋体" w:eastAsia="宋体" w:cs="宋体"/>
                <w:color w:val="auto"/>
                <w:highlight w:val="none"/>
                <w:lang w:eastAsia="zh-CN"/>
              </w:rPr>
            </w:pPr>
          </w:p>
        </w:tc>
        <w:tc>
          <w:tcPr>
            <w:tcW w:w="2659" w:type="dxa"/>
          </w:tcPr>
          <w:p w14:paraId="45BBEFD3">
            <w:pPr>
              <w:rPr>
                <w:rFonts w:ascii="宋体" w:hAnsi="宋体" w:eastAsia="宋体" w:cs="宋体"/>
                <w:color w:val="auto"/>
                <w:highlight w:val="none"/>
                <w:lang w:eastAsia="zh-CN"/>
              </w:rPr>
            </w:pPr>
          </w:p>
        </w:tc>
        <w:tc>
          <w:tcPr>
            <w:tcW w:w="3001" w:type="dxa"/>
          </w:tcPr>
          <w:p w14:paraId="29882377">
            <w:pPr>
              <w:rPr>
                <w:rFonts w:ascii="宋体" w:hAnsi="宋体" w:eastAsia="宋体" w:cs="宋体"/>
                <w:color w:val="auto"/>
                <w:highlight w:val="none"/>
                <w:lang w:eastAsia="zh-CN"/>
              </w:rPr>
            </w:pPr>
          </w:p>
        </w:tc>
        <w:tc>
          <w:tcPr>
            <w:tcW w:w="1828" w:type="dxa"/>
          </w:tcPr>
          <w:p w14:paraId="19D9B9D9">
            <w:pPr>
              <w:rPr>
                <w:rFonts w:ascii="宋体" w:hAnsi="宋体" w:eastAsia="宋体" w:cs="宋体"/>
                <w:color w:val="auto"/>
                <w:highlight w:val="none"/>
                <w:lang w:eastAsia="zh-CN"/>
              </w:rPr>
            </w:pPr>
          </w:p>
        </w:tc>
      </w:tr>
      <w:tr w14:paraId="4DCD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02A4106D">
            <w:pPr>
              <w:rPr>
                <w:rFonts w:ascii="宋体" w:hAnsi="宋体" w:eastAsia="宋体" w:cs="宋体"/>
                <w:color w:val="auto"/>
                <w:highlight w:val="none"/>
                <w:lang w:eastAsia="zh-CN"/>
              </w:rPr>
            </w:pPr>
          </w:p>
        </w:tc>
        <w:tc>
          <w:tcPr>
            <w:tcW w:w="2659" w:type="dxa"/>
          </w:tcPr>
          <w:p w14:paraId="1970009D">
            <w:pPr>
              <w:rPr>
                <w:rFonts w:ascii="宋体" w:hAnsi="宋体" w:eastAsia="宋体" w:cs="宋体"/>
                <w:color w:val="auto"/>
                <w:highlight w:val="none"/>
                <w:lang w:eastAsia="zh-CN"/>
              </w:rPr>
            </w:pPr>
          </w:p>
        </w:tc>
        <w:tc>
          <w:tcPr>
            <w:tcW w:w="3001" w:type="dxa"/>
          </w:tcPr>
          <w:p w14:paraId="24930F74">
            <w:pPr>
              <w:rPr>
                <w:rFonts w:ascii="宋体" w:hAnsi="宋体" w:eastAsia="宋体" w:cs="宋体"/>
                <w:color w:val="auto"/>
                <w:highlight w:val="none"/>
                <w:lang w:eastAsia="zh-CN"/>
              </w:rPr>
            </w:pPr>
          </w:p>
        </w:tc>
        <w:tc>
          <w:tcPr>
            <w:tcW w:w="1828" w:type="dxa"/>
          </w:tcPr>
          <w:p w14:paraId="256DC295">
            <w:pPr>
              <w:rPr>
                <w:rFonts w:ascii="宋体" w:hAnsi="宋体" w:eastAsia="宋体" w:cs="宋体"/>
                <w:color w:val="auto"/>
                <w:highlight w:val="none"/>
                <w:lang w:eastAsia="zh-CN"/>
              </w:rPr>
            </w:pPr>
          </w:p>
        </w:tc>
      </w:tr>
      <w:tr w14:paraId="11CF5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141" w:type="dxa"/>
          </w:tcPr>
          <w:p w14:paraId="18DDC1E2">
            <w:pPr>
              <w:rPr>
                <w:rFonts w:ascii="宋体" w:hAnsi="宋体" w:eastAsia="宋体" w:cs="宋体"/>
                <w:color w:val="auto"/>
                <w:highlight w:val="none"/>
                <w:lang w:eastAsia="zh-CN"/>
              </w:rPr>
            </w:pPr>
          </w:p>
        </w:tc>
        <w:tc>
          <w:tcPr>
            <w:tcW w:w="2659" w:type="dxa"/>
          </w:tcPr>
          <w:p w14:paraId="280E2F2E">
            <w:pPr>
              <w:rPr>
                <w:rFonts w:ascii="宋体" w:hAnsi="宋体" w:eastAsia="宋体" w:cs="宋体"/>
                <w:color w:val="auto"/>
                <w:highlight w:val="none"/>
                <w:lang w:eastAsia="zh-CN"/>
              </w:rPr>
            </w:pPr>
          </w:p>
        </w:tc>
        <w:tc>
          <w:tcPr>
            <w:tcW w:w="3001" w:type="dxa"/>
          </w:tcPr>
          <w:p w14:paraId="2F68C757">
            <w:pPr>
              <w:rPr>
                <w:rFonts w:ascii="宋体" w:hAnsi="宋体" w:eastAsia="宋体" w:cs="宋体"/>
                <w:color w:val="auto"/>
                <w:highlight w:val="none"/>
                <w:lang w:eastAsia="zh-CN"/>
              </w:rPr>
            </w:pPr>
          </w:p>
        </w:tc>
        <w:tc>
          <w:tcPr>
            <w:tcW w:w="1828" w:type="dxa"/>
          </w:tcPr>
          <w:p w14:paraId="62A13E30">
            <w:pPr>
              <w:rPr>
                <w:rFonts w:ascii="宋体" w:hAnsi="宋体" w:eastAsia="宋体" w:cs="宋体"/>
                <w:color w:val="auto"/>
                <w:highlight w:val="none"/>
                <w:lang w:eastAsia="zh-CN"/>
              </w:rPr>
            </w:pPr>
          </w:p>
        </w:tc>
      </w:tr>
      <w:tr w14:paraId="5D99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41" w:type="dxa"/>
          </w:tcPr>
          <w:p w14:paraId="466504FB">
            <w:pPr>
              <w:rPr>
                <w:rFonts w:ascii="宋体" w:hAnsi="宋体" w:eastAsia="宋体" w:cs="宋体"/>
                <w:color w:val="auto"/>
                <w:highlight w:val="none"/>
                <w:lang w:eastAsia="zh-CN"/>
              </w:rPr>
            </w:pPr>
          </w:p>
        </w:tc>
        <w:tc>
          <w:tcPr>
            <w:tcW w:w="2659" w:type="dxa"/>
          </w:tcPr>
          <w:p w14:paraId="66A0976A">
            <w:pPr>
              <w:rPr>
                <w:rFonts w:ascii="宋体" w:hAnsi="宋体" w:eastAsia="宋体" w:cs="宋体"/>
                <w:color w:val="auto"/>
                <w:highlight w:val="none"/>
                <w:lang w:eastAsia="zh-CN"/>
              </w:rPr>
            </w:pPr>
          </w:p>
        </w:tc>
        <w:tc>
          <w:tcPr>
            <w:tcW w:w="3001" w:type="dxa"/>
          </w:tcPr>
          <w:p w14:paraId="1FD2CC87">
            <w:pPr>
              <w:rPr>
                <w:rFonts w:ascii="宋体" w:hAnsi="宋体" w:eastAsia="宋体" w:cs="宋体"/>
                <w:color w:val="auto"/>
                <w:highlight w:val="none"/>
                <w:lang w:eastAsia="zh-CN"/>
              </w:rPr>
            </w:pPr>
          </w:p>
        </w:tc>
        <w:tc>
          <w:tcPr>
            <w:tcW w:w="1828" w:type="dxa"/>
          </w:tcPr>
          <w:p w14:paraId="1C2610A7">
            <w:pPr>
              <w:rPr>
                <w:rFonts w:ascii="宋体" w:hAnsi="宋体" w:eastAsia="宋体" w:cs="宋体"/>
                <w:color w:val="auto"/>
                <w:highlight w:val="none"/>
                <w:lang w:eastAsia="zh-CN"/>
              </w:rPr>
            </w:pPr>
          </w:p>
        </w:tc>
      </w:tr>
      <w:tr w14:paraId="34AB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141" w:type="dxa"/>
          </w:tcPr>
          <w:p w14:paraId="3EDC4A37">
            <w:pPr>
              <w:rPr>
                <w:rFonts w:ascii="宋体" w:hAnsi="宋体" w:eastAsia="宋体" w:cs="宋体"/>
                <w:color w:val="auto"/>
                <w:highlight w:val="none"/>
                <w:lang w:eastAsia="zh-CN"/>
              </w:rPr>
            </w:pPr>
          </w:p>
        </w:tc>
        <w:tc>
          <w:tcPr>
            <w:tcW w:w="2659" w:type="dxa"/>
          </w:tcPr>
          <w:p w14:paraId="54F53AE9">
            <w:pPr>
              <w:rPr>
                <w:rFonts w:ascii="宋体" w:hAnsi="宋体" w:eastAsia="宋体" w:cs="宋体"/>
                <w:color w:val="auto"/>
                <w:highlight w:val="none"/>
                <w:lang w:eastAsia="zh-CN"/>
              </w:rPr>
            </w:pPr>
          </w:p>
        </w:tc>
        <w:tc>
          <w:tcPr>
            <w:tcW w:w="3001" w:type="dxa"/>
          </w:tcPr>
          <w:p w14:paraId="3D380400">
            <w:pPr>
              <w:rPr>
                <w:rFonts w:ascii="宋体" w:hAnsi="宋体" w:eastAsia="宋体" w:cs="宋体"/>
                <w:color w:val="auto"/>
                <w:highlight w:val="none"/>
                <w:lang w:eastAsia="zh-CN"/>
              </w:rPr>
            </w:pPr>
          </w:p>
        </w:tc>
        <w:tc>
          <w:tcPr>
            <w:tcW w:w="1828" w:type="dxa"/>
          </w:tcPr>
          <w:p w14:paraId="573D3F3A">
            <w:pPr>
              <w:rPr>
                <w:rFonts w:ascii="宋体" w:hAnsi="宋体" w:eastAsia="宋体" w:cs="宋体"/>
                <w:color w:val="auto"/>
                <w:highlight w:val="none"/>
                <w:lang w:eastAsia="zh-CN"/>
              </w:rPr>
            </w:pPr>
          </w:p>
        </w:tc>
      </w:tr>
      <w:tr w14:paraId="2163B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141" w:type="dxa"/>
          </w:tcPr>
          <w:p w14:paraId="0F6A0FC7">
            <w:pPr>
              <w:rPr>
                <w:rFonts w:ascii="宋体" w:hAnsi="宋体" w:eastAsia="宋体" w:cs="宋体"/>
                <w:color w:val="auto"/>
                <w:highlight w:val="none"/>
                <w:lang w:eastAsia="zh-CN"/>
              </w:rPr>
            </w:pPr>
          </w:p>
        </w:tc>
        <w:tc>
          <w:tcPr>
            <w:tcW w:w="2659" w:type="dxa"/>
          </w:tcPr>
          <w:p w14:paraId="68F0F9FD">
            <w:pPr>
              <w:rPr>
                <w:rFonts w:ascii="宋体" w:hAnsi="宋体" w:eastAsia="宋体" w:cs="宋体"/>
                <w:color w:val="auto"/>
                <w:highlight w:val="none"/>
                <w:lang w:eastAsia="zh-CN"/>
              </w:rPr>
            </w:pPr>
          </w:p>
        </w:tc>
        <w:tc>
          <w:tcPr>
            <w:tcW w:w="3001" w:type="dxa"/>
          </w:tcPr>
          <w:p w14:paraId="316BD2E5">
            <w:pPr>
              <w:rPr>
                <w:rFonts w:ascii="宋体" w:hAnsi="宋体" w:eastAsia="宋体" w:cs="宋体"/>
                <w:color w:val="auto"/>
                <w:highlight w:val="none"/>
                <w:lang w:eastAsia="zh-CN"/>
              </w:rPr>
            </w:pPr>
          </w:p>
        </w:tc>
        <w:tc>
          <w:tcPr>
            <w:tcW w:w="1828" w:type="dxa"/>
          </w:tcPr>
          <w:p w14:paraId="76063B78">
            <w:pPr>
              <w:rPr>
                <w:rFonts w:ascii="宋体" w:hAnsi="宋体" w:eastAsia="宋体" w:cs="宋体"/>
                <w:color w:val="auto"/>
                <w:highlight w:val="none"/>
                <w:lang w:eastAsia="zh-CN"/>
              </w:rPr>
            </w:pPr>
          </w:p>
        </w:tc>
      </w:tr>
      <w:tr w14:paraId="522C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41" w:type="dxa"/>
          </w:tcPr>
          <w:p w14:paraId="6DA36CE6">
            <w:pPr>
              <w:rPr>
                <w:rFonts w:ascii="宋体" w:hAnsi="宋体" w:eastAsia="宋体" w:cs="宋体"/>
                <w:color w:val="auto"/>
                <w:highlight w:val="none"/>
                <w:lang w:eastAsia="zh-CN"/>
              </w:rPr>
            </w:pPr>
          </w:p>
        </w:tc>
        <w:tc>
          <w:tcPr>
            <w:tcW w:w="2659" w:type="dxa"/>
          </w:tcPr>
          <w:p w14:paraId="0BA91F71">
            <w:pPr>
              <w:rPr>
                <w:rFonts w:ascii="宋体" w:hAnsi="宋体" w:eastAsia="宋体" w:cs="宋体"/>
                <w:color w:val="auto"/>
                <w:highlight w:val="none"/>
                <w:lang w:eastAsia="zh-CN"/>
              </w:rPr>
            </w:pPr>
          </w:p>
        </w:tc>
        <w:tc>
          <w:tcPr>
            <w:tcW w:w="3001" w:type="dxa"/>
          </w:tcPr>
          <w:p w14:paraId="0F91DCEA">
            <w:pPr>
              <w:rPr>
                <w:rFonts w:ascii="宋体" w:hAnsi="宋体" w:eastAsia="宋体" w:cs="宋体"/>
                <w:color w:val="auto"/>
                <w:highlight w:val="none"/>
                <w:lang w:eastAsia="zh-CN"/>
              </w:rPr>
            </w:pPr>
          </w:p>
        </w:tc>
        <w:tc>
          <w:tcPr>
            <w:tcW w:w="1828" w:type="dxa"/>
          </w:tcPr>
          <w:p w14:paraId="05A6CF39">
            <w:pPr>
              <w:rPr>
                <w:rFonts w:ascii="宋体" w:hAnsi="宋体" w:eastAsia="宋体" w:cs="宋体"/>
                <w:color w:val="auto"/>
                <w:highlight w:val="none"/>
                <w:lang w:eastAsia="zh-CN"/>
              </w:rPr>
            </w:pPr>
          </w:p>
        </w:tc>
      </w:tr>
      <w:tr w14:paraId="4EEED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141" w:type="dxa"/>
          </w:tcPr>
          <w:p w14:paraId="2F2D3C9F">
            <w:pPr>
              <w:rPr>
                <w:rFonts w:ascii="宋体" w:hAnsi="宋体" w:eastAsia="宋体" w:cs="宋体"/>
                <w:color w:val="auto"/>
                <w:highlight w:val="none"/>
                <w:lang w:eastAsia="zh-CN"/>
              </w:rPr>
            </w:pPr>
          </w:p>
        </w:tc>
        <w:tc>
          <w:tcPr>
            <w:tcW w:w="2659" w:type="dxa"/>
          </w:tcPr>
          <w:p w14:paraId="36A7553E">
            <w:pPr>
              <w:rPr>
                <w:rFonts w:ascii="宋体" w:hAnsi="宋体" w:eastAsia="宋体" w:cs="宋体"/>
                <w:color w:val="auto"/>
                <w:highlight w:val="none"/>
                <w:lang w:eastAsia="zh-CN"/>
              </w:rPr>
            </w:pPr>
          </w:p>
        </w:tc>
        <w:tc>
          <w:tcPr>
            <w:tcW w:w="3001" w:type="dxa"/>
          </w:tcPr>
          <w:p w14:paraId="63B2375D">
            <w:pPr>
              <w:rPr>
                <w:rFonts w:ascii="宋体" w:hAnsi="宋体" w:eastAsia="宋体" w:cs="宋体"/>
                <w:color w:val="auto"/>
                <w:highlight w:val="none"/>
                <w:lang w:eastAsia="zh-CN"/>
              </w:rPr>
            </w:pPr>
          </w:p>
        </w:tc>
        <w:tc>
          <w:tcPr>
            <w:tcW w:w="1828" w:type="dxa"/>
          </w:tcPr>
          <w:p w14:paraId="1F9CF226">
            <w:pPr>
              <w:rPr>
                <w:rFonts w:ascii="宋体" w:hAnsi="宋体" w:eastAsia="宋体" w:cs="宋体"/>
                <w:color w:val="auto"/>
                <w:highlight w:val="none"/>
                <w:lang w:eastAsia="zh-CN"/>
              </w:rPr>
            </w:pPr>
          </w:p>
        </w:tc>
      </w:tr>
      <w:tr w14:paraId="06B6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7E85ECF6">
            <w:pPr>
              <w:rPr>
                <w:rFonts w:ascii="宋体" w:hAnsi="宋体" w:eastAsia="宋体" w:cs="宋体"/>
                <w:color w:val="auto"/>
                <w:highlight w:val="none"/>
                <w:lang w:eastAsia="zh-CN"/>
              </w:rPr>
            </w:pPr>
          </w:p>
        </w:tc>
        <w:tc>
          <w:tcPr>
            <w:tcW w:w="2659" w:type="dxa"/>
          </w:tcPr>
          <w:p w14:paraId="3E5D04EB">
            <w:pPr>
              <w:rPr>
                <w:rFonts w:ascii="宋体" w:hAnsi="宋体" w:eastAsia="宋体" w:cs="宋体"/>
                <w:color w:val="auto"/>
                <w:highlight w:val="none"/>
                <w:lang w:eastAsia="zh-CN"/>
              </w:rPr>
            </w:pPr>
          </w:p>
        </w:tc>
        <w:tc>
          <w:tcPr>
            <w:tcW w:w="3001" w:type="dxa"/>
          </w:tcPr>
          <w:p w14:paraId="586E3DBF">
            <w:pPr>
              <w:rPr>
                <w:rFonts w:ascii="宋体" w:hAnsi="宋体" w:eastAsia="宋体" w:cs="宋体"/>
                <w:color w:val="auto"/>
                <w:highlight w:val="none"/>
                <w:lang w:eastAsia="zh-CN"/>
              </w:rPr>
            </w:pPr>
          </w:p>
        </w:tc>
        <w:tc>
          <w:tcPr>
            <w:tcW w:w="1828" w:type="dxa"/>
          </w:tcPr>
          <w:p w14:paraId="403ACDB4">
            <w:pPr>
              <w:rPr>
                <w:rFonts w:ascii="宋体" w:hAnsi="宋体" w:eastAsia="宋体" w:cs="宋体"/>
                <w:color w:val="auto"/>
                <w:highlight w:val="none"/>
                <w:lang w:eastAsia="zh-CN"/>
              </w:rPr>
            </w:pPr>
          </w:p>
        </w:tc>
      </w:tr>
    </w:tbl>
    <w:p w14:paraId="12C5866B">
      <w:pPr>
        <w:pStyle w:val="4"/>
        <w:spacing w:line="470" w:lineRule="auto"/>
        <w:rPr>
          <w:rFonts w:ascii="宋体" w:hAnsi="宋体" w:eastAsia="宋体" w:cs="宋体"/>
          <w:color w:val="auto"/>
          <w:highlight w:val="none"/>
          <w:lang w:eastAsia="zh-CN"/>
        </w:rPr>
      </w:pPr>
    </w:p>
    <w:p w14:paraId="364CD995">
      <w:pPr>
        <w:spacing w:before="68" w:line="220" w:lineRule="auto"/>
        <w:ind w:left="171"/>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供应商：                  </w:t>
      </w:r>
      <w:r>
        <w:rPr>
          <w:rFonts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 xml:space="preserve">  法定代表人（或法定代表人授权代</w:t>
      </w:r>
      <w:r>
        <w:rPr>
          <w:rFonts w:hint="eastAsia" w:ascii="宋体" w:hAnsi="宋体" w:eastAsia="宋体" w:cs="宋体"/>
          <w:color w:val="auto"/>
          <w:spacing w:val="-1"/>
          <w:highlight w:val="none"/>
          <w:lang w:eastAsia="zh-CN"/>
        </w:rPr>
        <w:t>表）或自然人：</w:t>
      </w:r>
    </w:p>
    <w:p w14:paraId="62DA10F1">
      <w:pPr>
        <w:pStyle w:val="4"/>
        <w:spacing w:line="339" w:lineRule="auto"/>
        <w:rPr>
          <w:rFonts w:ascii="宋体" w:hAnsi="宋体" w:eastAsia="宋体" w:cs="宋体"/>
          <w:color w:val="auto"/>
          <w:highlight w:val="none"/>
          <w:lang w:eastAsia="zh-CN"/>
        </w:rPr>
      </w:pPr>
    </w:p>
    <w:p w14:paraId="64049514">
      <w:pPr>
        <w:spacing w:before="68" w:line="220" w:lineRule="auto"/>
        <w:ind w:left="808"/>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（供应商公章</w:t>
      </w:r>
      <w:r>
        <w:rPr>
          <w:rFonts w:hint="eastAsia" w:ascii="宋体" w:hAnsi="宋体" w:eastAsia="宋体" w:cs="宋体"/>
          <w:color w:val="auto"/>
          <w:spacing w:val="3"/>
          <w:highlight w:val="none"/>
          <w:lang w:eastAsia="zh-CN"/>
        </w:rPr>
        <w:t>）                              （</w:t>
      </w:r>
      <w:r>
        <w:rPr>
          <w:rFonts w:hint="eastAsia" w:ascii="宋体" w:hAnsi="宋体" w:eastAsia="宋体" w:cs="宋体"/>
          <w:color w:val="auto"/>
          <w:spacing w:val="-2"/>
          <w:highlight w:val="none"/>
          <w:lang w:eastAsia="zh-CN"/>
        </w:rPr>
        <w:t>签字或盖章）</w:t>
      </w:r>
    </w:p>
    <w:p w14:paraId="7D60EB59">
      <w:pPr>
        <w:pStyle w:val="4"/>
        <w:spacing w:line="337" w:lineRule="auto"/>
        <w:rPr>
          <w:rFonts w:ascii="宋体" w:hAnsi="宋体" w:eastAsia="宋体" w:cs="宋体"/>
          <w:color w:val="auto"/>
          <w:highlight w:val="none"/>
          <w:lang w:eastAsia="zh-CN"/>
        </w:rPr>
      </w:pPr>
    </w:p>
    <w:p w14:paraId="499A3143">
      <w:pPr>
        <w:spacing w:before="69" w:line="221" w:lineRule="auto"/>
        <w:ind w:left="6370"/>
        <w:rPr>
          <w:rFonts w:ascii="宋体" w:hAnsi="宋体" w:eastAsia="宋体" w:cs="宋体"/>
          <w:color w:val="auto"/>
          <w:spacing w:val="-7"/>
          <w:highlight w:val="none"/>
          <w:lang w:eastAsia="zh-CN"/>
        </w:rPr>
      </w:pPr>
    </w:p>
    <w:p w14:paraId="6BBD6189">
      <w:pPr>
        <w:spacing w:before="69" w:line="221" w:lineRule="auto"/>
        <w:ind w:left="6370"/>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年</w:t>
      </w:r>
      <w:r>
        <w:rPr>
          <w:rFonts w:hint="eastAsia" w:ascii="宋体" w:hAnsi="宋体" w:eastAsia="宋体" w:cs="宋体"/>
          <w:color w:val="auto"/>
          <w:spacing w:val="2"/>
          <w:highlight w:val="none"/>
          <w:lang w:eastAsia="zh-CN"/>
        </w:rPr>
        <w:t xml:space="preserve">   </w:t>
      </w:r>
      <w:r>
        <w:rPr>
          <w:rFonts w:hint="eastAsia" w:ascii="宋体" w:hAnsi="宋体" w:eastAsia="宋体" w:cs="宋体"/>
          <w:color w:val="auto"/>
          <w:spacing w:val="-7"/>
          <w:highlight w:val="none"/>
          <w:lang w:eastAsia="zh-CN"/>
        </w:rPr>
        <w:t>月</w:t>
      </w:r>
      <w:r>
        <w:rPr>
          <w:rFonts w:hint="eastAsia" w:ascii="宋体" w:hAnsi="宋体" w:eastAsia="宋体" w:cs="宋体"/>
          <w:color w:val="auto"/>
          <w:spacing w:val="8"/>
          <w:highlight w:val="none"/>
          <w:lang w:eastAsia="zh-CN"/>
        </w:rPr>
        <w:t xml:space="preserve">  </w:t>
      </w:r>
      <w:r>
        <w:rPr>
          <w:rFonts w:hint="eastAsia" w:ascii="宋体" w:hAnsi="宋体" w:eastAsia="宋体" w:cs="宋体"/>
          <w:color w:val="auto"/>
          <w:spacing w:val="-7"/>
          <w:highlight w:val="none"/>
          <w:lang w:eastAsia="zh-CN"/>
        </w:rPr>
        <w:t>日</w:t>
      </w:r>
    </w:p>
    <w:p w14:paraId="566FE4ED">
      <w:pPr>
        <w:pStyle w:val="4"/>
        <w:spacing w:line="270" w:lineRule="auto"/>
        <w:rPr>
          <w:rFonts w:ascii="宋体" w:hAnsi="宋体" w:eastAsia="宋体" w:cs="宋体"/>
          <w:color w:val="auto"/>
          <w:highlight w:val="none"/>
          <w:lang w:eastAsia="zh-CN"/>
        </w:rPr>
      </w:pPr>
    </w:p>
    <w:p w14:paraId="66DF883F">
      <w:pPr>
        <w:spacing w:before="58" w:line="224" w:lineRule="auto"/>
        <w:ind w:left="170"/>
        <w:rPr>
          <w:rFonts w:ascii="宋体" w:hAnsi="宋体" w:eastAsia="宋体" w:cs="宋体"/>
          <w:color w:val="auto"/>
          <w:spacing w:val="-13"/>
          <w:sz w:val="18"/>
          <w:szCs w:val="18"/>
          <w:highlight w:val="none"/>
          <w:lang w:eastAsia="zh-CN"/>
        </w:rPr>
      </w:pPr>
    </w:p>
    <w:p w14:paraId="743938FC">
      <w:pPr>
        <w:spacing w:before="58" w:line="224" w:lineRule="auto"/>
        <w:ind w:left="170"/>
        <w:rPr>
          <w:rFonts w:ascii="宋体" w:hAnsi="宋体" w:eastAsia="宋体" w:cs="宋体"/>
          <w:color w:val="auto"/>
          <w:spacing w:val="-13"/>
          <w:sz w:val="18"/>
          <w:szCs w:val="18"/>
          <w:highlight w:val="none"/>
          <w:lang w:eastAsia="zh-CN"/>
        </w:rPr>
      </w:pPr>
    </w:p>
    <w:p w14:paraId="2108B55A">
      <w:pPr>
        <w:spacing w:before="58" w:line="224" w:lineRule="auto"/>
        <w:ind w:left="170"/>
        <w:rPr>
          <w:rFonts w:ascii="宋体" w:hAnsi="宋体" w:eastAsia="宋体" w:cs="宋体"/>
          <w:color w:val="auto"/>
          <w:spacing w:val="-13"/>
          <w:sz w:val="18"/>
          <w:szCs w:val="18"/>
          <w:highlight w:val="none"/>
          <w:lang w:eastAsia="zh-CN"/>
        </w:rPr>
      </w:pPr>
    </w:p>
    <w:p w14:paraId="40EB438E">
      <w:pPr>
        <w:spacing w:before="58" w:line="224" w:lineRule="auto"/>
        <w:ind w:left="170"/>
        <w:rPr>
          <w:rFonts w:ascii="宋体" w:hAnsi="宋体" w:eastAsia="宋体" w:cs="宋体"/>
          <w:color w:val="auto"/>
          <w:sz w:val="18"/>
          <w:szCs w:val="18"/>
          <w:highlight w:val="none"/>
          <w:lang w:eastAsia="zh-CN"/>
        </w:rPr>
      </w:pPr>
      <w:r>
        <w:rPr>
          <w:rFonts w:hint="eastAsia" w:ascii="宋体" w:hAnsi="宋体" w:eastAsia="宋体" w:cs="宋体"/>
          <w:color w:val="auto"/>
          <w:spacing w:val="-13"/>
          <w:sz w:val="18"/>
          <w:szCs w:val="18"/>
          <w:highlight w:val="none"/>
          <w:lang w:eastAsia="zh-CN"/>
        </w:rPr>
        <w:t>注：</w:t>
      </w:r>
    </w:p>
    <w:p w14:paraId="07CAB3AB">
      <w:pPr>
        <w:spacing w:before="15" w:line="233" w:lineRule="auto"/>
        <w:ind w:left="171" w:firstLine="371"/>
        <w:jc w:val="both"/>
        <w:rPr>
          <w:rFonts w:ascii="宋体" w:hAnsi="宋体" w:eastAsia="宋体" w:cs="宋体"/>
          <w:color w:val="auto"/>
          <w:sz w:val="18"/>
          <w:szCs w:val="18"/>
          <w:highlight w:val="none"/>
          <w:lang w:eastAsia="zh-CN"/>
        </w:rPr>
      </w:pPr>
      <w:r>
        <w:rPr>
          <w:rFonts w:hint="eastAsia" w:ascii="宋体" w:hAnsi="宋体" w:eastAsia="宋体" w:cs="宋体"/>
          <w:color w:val="auto"/>
          <w:spacing w:val="-2"/>
          <w:sz w:val="18"/>
          <w:szCs w:val="18"/>
          <w:highlight w:val="none"/>
          <w:lang w:eastAsia="zh-CN"/>
        </w:rPr>
        <w:t>1、本表即为对本项目“第二篇  项目技术（质量）需求”中所列条款进行比较和响应，若满足技术需</w:t>
      </w:r>
      <w:r>
        <w:rPr>
          <w:rFonts w:hint="eastAsia" w:ascii="宋体" w:hAnsi="宋体" w:eastAsia="宋体" w:cs="宋体"/>
          <w:color w:val="auto"/>
          <w:sz w:val="18"/>
          <w:szCs w:val="18"/>
          <w:highlight w:val="none"/>
          <w:lang w:eastAsia="zh-CN"/>
        </w:rPr>
        <w:t>求中的条款则在投标应答中填写“符合”；若对技术需求中的条款有偏离的则在投标应答中填写“正偏离”</w:t>
      </w:r>
      <w:r>
        <w:rPr>
          <w:rFonts w:hint="eastAsia" w:ascii="宋体" w:hAnsi="宋体" w:eastAsia="宋体" w:cs="宋体"/>
          <w:color w:val="auto"/>
          <w:spacing w:val="15"/>
          <w:sz w:val="18"/>
          <w:szCs w:val="18"/>
          <w:highlight w:val="none"/>
          <w:lang w:eastAsia="zh-CN"/>
        </w:rPr>
        <w:t xml:space="preserve"> </w:t>
      </w:r>
      <w:r>
        <w:rPr>
          <w:rFonts w:hint="eastAsia" w:ascii="宋体" w:hAnsi="宋体" w:eastAsia="宋体" w:cs="宋体"/>
          <w:color w:val="auto"/>
          <w:spacing w:val="-2"/>
          <w:sz w:val="18"/>
          <w:szCs w:val="18"/>
          <w:highlight w:val="none"/>
          <w:lang w:eastAsia="zh-CN"/>
        </w:rPr>
        <w:t>或“负偏离”，并在差异说明中详细列举偏</w:t>
      </w:r>
      <w:r>
        <w:rPr>
          <w:rFonts w:hint="eastAsia" w:ascii="宋体" w:hAnsi="宋体" w:eastAsia="宋体" w:cs="宋体"/>
          <w:color w:val="auto"/>
          <w:spacing w:val="-3"/>
          <w:sz w:val="18"/>
          <w:szCs w:val="18"/>
          <w:highlight w:val="none"/>
          <w:lang w:eastAsia="zh-CN"/>
        </w:rPr>
        <w:t>离情况；</w:t>
      </w:r>
    </w:p>
    <w:p w14:paraId="607C9B7D">
      <w:pPr>
        <w:spacing w:before="19" w:line="219" w:lineRule="auto"/>
        <w:ind w:left="532"/>
        <w:rPr>
          <w:rFonts w:ascii="宋体" w:hAnsi="宋体" w:eastAsia="宋体" w:cs="宋体"/>
          <w:color w:val="auto"/>
          <w:sz w:val="18"/>
          <w:szCs w:val="18"/>
          <w:highlight w:val="none"/>
          <w:lang w:eastAsia="zh-CN"/>
        </w:rPr>
      </w:pPr>
      <w:r>
        <w:rPr>
          <w:rFonts w:hint="eastAsia" w:ascii="宋体" w:hAnsi="宋体" w:eastAsia="宋体" w:cs="宋体"/>
          <w:color w:val="auto"/>
          <w:spacing w:val="-6"/>
          <w:sz w:val="18"/>
          <w:szCs w:val="18"/>
          <w:highlight w:val="none"/>
          <w:lang w:eastAsia="zh-CN"/>
        </w:rPr>
        <w:t>2、本表可扩展；</w:t>
      </w:r>
    </w:p>
    <w:p w14:paraId="48BFAD86">
      <w:pPr>
        <w:spacing w:line="219" w:lineRule="auto"/>
        <w:rPr>
          <w:rFonts w:ascii="宋体" w:hAnsi="宋体" w:eastAsia="宋体" w:cs="宋体"/>
          <w:color w:val="auto"/>
          <w:sz w:val="18"/>
          <w:szCs w:val="18"/>
          <w:highlight w:val="none"/>
          <w:lang w:eastAsia="zh-CN"/>
        </w:rPr>
        <w:sectPr>
          <w:footerReference r:id="rId32" w:type="default"/>
          <w:pgSz w:w="11907" w:h="16841"/>
          <w:pgMar w:top="1440" w:right="1800" w:bottom="1440" w:left="1800" w:header="0" w:footer="1053" w:gutter="0"/>
          <w:pgNumType w:fmt="decimal"/>
          <w:cols w:space="720" w:num="1"/>
        </w:sectPr>
      </w:pPr>
    </w:p>
    <w:p w14:paraId="15006C58">
      <w:pPr>
        <w:spacing w:before="202" w:line="220" w:lineRule="auto"/>
        <w:ind w:left="30"/>
        <w:rPr>
          <w:rFonts w:ascii="宋体" w:hAnsi="宋体" w:eastAsia="宋体" w:cs="宋体"/>
          <w:color w:val="auto"/>
          <w:sz w:val="24"/>
          <w:szCs w:val="24"/>
          <w:highlight w:val="none"/>
          <w:lang w:eastAsia="zh-CN"/>
        </w:rPr>
      </w:pPr>
      <w:r>
        <w:rPr>
          <w:rFonts w:hint="eastAsia" w:ascii="宋体" w:hAnsi="宋体" w:eastAsia="宋体" w:cs="宋体"/>
          <w:b/>
          <w:bCs/>
          <w:color w:val="auto"/>
          <w:spacing w:val="-6"/>
          <w:sz w:val="24"/>
          <w:szCs w:val="24"/>
          <w:highlight w:val="none"/>
          <w:lang w:eastAsia="zh-CN"/>
        </w:rPr>
        <w:t>（二）</w:t>
      </w:r>
      <w:r>
        <w:rPr>
          <w:rFonts w:hint="eastAsia" w:ascii="宋体" w:hAnsi="宋体" w:eastAsia="宋体" w:cs="宋体"/>
          <w:color w:val="auto"/>
          <w:spacing w:val="-68"/>
          <w:sz w:val="24"/>
          <w:szCs w:val="24"/>
          <w:highlight w:val="none"/>
          <w:lang w:eastAsia="zh-CN"/>
        </w:rPr>
        <w:t xml:space="preserve"> </w:t>
      </w:r>
      <w:r>
        <w:rPr>
          <w:rFonts w:hint="eastAsia" w:ascii="宋体" w:hAnsi="宋体" w:eastAsia="宋体" w:cs="宋体"/>
          <w:b/>
          <w:bCs/>
          <w:color w:val="auto"/>
          <w:spacing w:val="-6"/>
          <w:sz w:val="24"/>
          <w:szCs w:val="24"/>
          <w:highlight w:val="none"/>
          <w:lang w:eastAsia="zh-CN"/>
        </w:rPr>
        <w:t>其他技术资料</w:t>
      </w:r>
    </w:p>
    <w:p w14:paraId="04A609E2">
      <w:pPr>
        <w:spacing w:line="220" w:lineRule="auto"/>
        <w:rPr>
          <w:rFonts w:ascii="宋体" w:hAnsi="宋体" w:eastAsia="宋体" w:cs="宋体"/>
          <w:color w:val="auto"/>
          <w:sz w:val="24"/>
          <w:szCs w:val="24"/>
          <w:highlight w:val="none"/>
          <w:lang w:eastAsia="zh-CN"/>
        </w:rPr>
        <w:sectPr>
          <w:footerReference r:id="rId33" w:type="default"/>
          <w:pgSz w:w="11907" w:h="16841"/>
          <w:pgMar w:top="1440" w:right="1800" w:bottom="1440" w:left="1800" w:header="0" w:footer="1053" w:gutter="0"/>
          <w:pgNumType w:fmt="decimal"/>
          <w:cols w:space="720" w:num="1"/>
        </w:sectPr>
      </w:pPr>
    </w:p>
    <w:p w14:paraId="266EB7BB">
      <w:pPr>
        <w:spacing w:before="202" w:line="220" w:lineRule="auto"/>
        <w:ind w:left="23"/>
        <w:rPr>
          <w:rFonts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三、商务文件</w:t>
      </w:r>
    </w:p>
    <w:p w14:paraId="42222410">
      <w:pPr>
        <w:spacing w:before="213" w:line="220" w:lineRule="auto"/>
        <w:ind w:left="30"/>
        <w:rPr>
          <w:rFonts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（一）商务条款响应偏离表</w:t>
      </w:r>
    </w:p>
    <w:p w14:paraId="60A4F797">
      <w:pPr>
        <w:spacing w:before="127" w:line="270" w:lineRule="auto"/>
        <w:ind w:right="7507"/>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项目编号：</w:t>
      </w:r>
      <w:r>
        <w:rPr>
          <w:rFonts w:hint="eastAsia" w:ascii="宋体" w:hAnsi="宋体" w:eastAsia="宋体" w:cs="宋体"/>
          <w:color w:val="auto"/>
          <w:spacing w:val="1"/>
          <w:highlight w:val="none"/>
          <w:lang w:eastAsia="zh-CN"/>
        </w:rPr>
        <w:t xml:space="preserve"> </w:t>
      </w:r>
      <w:r>
        <w:rPr>
          <w:rFonts w:hint="eastAsia" w:ascii="宋体" w:hAnsi="宋体" w:eastAsia="宋体" w:cs="宋体"/>
          <w:color w:val="auto"/>
          <w:spacing w:val="-12"/>
          <w:highlight w:val="none"/>
          <w:lang w:eastAsia="zh-CN"/>
        </w:rPr>
        <w:t>项目名称：</w:t>
      </w:r>
    </w:p>
    <w:tbl>
      <w:tblPr>
        <w:tblStyle w:val="12"/>
        <w:tblW w:w="85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2268"/>
        <w:gridCol w:w="2833"/>
        <w:gridCol w:w="2130"/>
      </w:tblGrid>
      <w:tr w14:paraId="4580A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81" w:type="dxa"/>
          </w:tcPr>
          <w:p w14:paraId="29165089">
            <w:pPr>
              <w:pStyle w:val="13"/>
              <w:spacing w:before="99" w:line="222" w:lineRule="auto"/>
              <w:ind w:left="580"/>
              <w:rPr>
                <w:color w:val="auto"/>
                <w:highlight w:val="none"/>
              </w:rPr>
            </w:pPr>
            <w:r>
              <w:rPr>
                <w:rFonts w:hint="eastAsia"/>
                <w:color w:val="auto"/>
                <w:spacing w:val="-2"/>
                <w:highlight w:val="none"/>
              </w:rPr>
              <w:t>序号</w:t>
            </w:r>
          </w:p>
        </w:tc>
        <w:tc>
          <w:tcPr>
            <w:tcW w:w="2268" w:type="dxa"/>
          </w:tcPr>
          <w:p w14:paraId="5BFA2D6C">
            <w:pPr>
              <w:pStyle w:val="13"/>
              <w:spacing w:before="98" w:line="221" w:lineRule="auto"/>
              <w:ind w:left="511"/>
              <w:rPr>
                <w:color w:val="auto"/>
                <w:highlight w:val="none"/>
              </w:rPr>
            </w:pPr>
            <w:r>
              <w:rPr>
                <w:rFonts w:hint="eastAsia"/>
                <w:color w:val="auto"/>
                <w:spacing w:val="-2"/>
                <w:highlight w:val="none"/>
              </w:rPr>
              <w:t>项目商务需求</w:t>
            </w:r>
          </w:p>
        </w:tc>
        <w:tc>
          <w:tcPr>
            <w:tcW w:w="2833" w:type="dxa"/>
          </w:tcPr>
          <w:p w14:paraId="1DB0C006">
            <w:pPr>
              <w:pStyle w:val="13"/>
              <w:spacing w:before="99" w:line="221" w:lineRule="auto"/>
              <w:ind w:left="1011"/>
              <w:rPr>
                <w:color w:val="auto"/>
                <w:highlight w:val="none"/>
              </w:rPr>
            </w:pPr>
            <w:r>
              <w:rPr>
                <w:rFonts w:hint="eastAsia"/>
                <w:color w:val="auto"/>
                <w:spacing w:val="-4"/>
                <w:highlight w:val="none"/>
              </w:rPr>
              <w:t>响应情况</w:t>
            </w:r>
          </w:p>
        </w:tc>
        <w:tc>
          <w:tcPr>
            <w:tcW w:w="2130" w:type="dxa"/>
          </w:tcPr>
          <w:p w14:paraId="673A8FAA">
            <w:pPr>
              <w:pStyle w:val="13"/>
              <w:spacing w:before="98" w:line="221" w:lineRule="auto"/>
              <w:ind w:left="652"/>
              <w:rPr>
                <w:color w:val="auto"/>
                <w:highlight w:val="none"/>
              </w:rPr>
            </w:pPr>
            <w:r>
              <w:rPr>
                <w:rFonts w:hint="eastAsia"/>
                <w:color w:val="auto"/>
                <w:spacing w:val="-2"/>
                <w:highlight w:val="none"/>
              </w:rPr>
              <w:t>差异说明</w:t>
            </w:r>
          </w:p>
        </w:tc>
      </w:tr>
      <w:tr w14:paraId="02D8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281" w:type="dxa"/>
          </w:tcPr>
          <w:p w14:paraId="44171037">
            <w:pPr>
              <w:rPr>
                <w:rFonts w:ascii="宋体" w:hAnsi="宋体" w:eastAsia="宋体" w:cs="宋体"/>
                <w:color w:val="auto"/>
                <w:highlight w:val="none"/>
              </w:rPr>
            </w:pPr>
          </w:p>
        </w:tc>
        <w:tc>
          <w:tcPr>
            <w:tcW w:w="2268" w:type="dxa"/>
          </w:tcPr>
          <w:p w14:paraId="1A684C87">
            <w:pPr>
              <w:rPr>
                <w:rFonts w:ascii="宋体" w:hAnsi="宋体" w:eastAsia="宋体" w:cs="宋体"/>
                <w:color w:val="auto"/>
                <w:highlight w:val="none"/>
              </w:rPr>
            </w:pPr>
          </w:p>
        </w:tc>
        <w:tc>
          <w:tcPr>
            <w:tcW w:w="2833" w:type="dxa"/>
          </w:tcPr>
          <w:p w14:paraId="4C1FD85F">
            <w:pPr>
              <w:pStyle w:val="13"/>
              <w:spacing w:before="108" w:line="231" w:lineRule="auto"/>
              <w:ind w:left="111" w:right="11" w:firstLine="49"/>
              <w:rPr>
                <w:color w:val="auto"/>
                <w:highlight w:val="none"/>
                <w:lang w:eastAsia="zh-CN"/>
              </w:rPr>
            </w:pPr>
            <w:r>
              <w:rPr>
                <w:rFonts w:hint="eastAsia"/>
                <w:color w:val="auto"/>
                <w:spacing w:val="-1"/>
                <w:highlight w:val="none"/>
                <w:lang w:eastAsia="zh-CN"/>
              </w:rPr>
              <w:t>提醒：请注明内容及响应文</w:t>
            </w:r>
            <w:r>
              <w:rPr>
                <w:rFonts w:hint="eastAsia"/>
                <w:color w:val="auto"/>
                <w:spacing w:val="2"/>
                <w:highlight w:val="none"/>
                <w:lang w:eastAsia="zh-CN"/>
              </w:rPr>
              <w:t xml:space="preserve">  </w:t>
            </w:r>
            <w:r>
              <w:rPr>
                <w:rFonts w:hint="eastAsia"/>
                <w:color w:val="auto"/>
                <w:spacing w:val="-2"/>
                <w:highlight w:val="none"/>
                <w:lang w:eastAsia="zh-CN"/>
              </w:rPr>
              <w:t>件中具体内容的位置（页码）</w:t>
            </w:r>
          </w:p>
        </w:tc>
        <w:tc>
          <w:tcPr>
            <w:tcW w:w="2130" w:type="dxa"/>
          </w:tcPr>
          <w:p w14:paraId="056822F6">
            <w:pPr>
              <w:rPr>
                <w:rFonts w:ascii="宋体" w:hAnsi="宋体" w:eastAsia="宋体" w:cs="宋体"/>
                <w:color w:val="auto"/>
                <w:highlight w:val="none"/>
                <w:lang w:eastAsia="zh-CN"/>
              </w:rPr>
            </w:pPr>
          </w:p>
        </w:tc>
      </w:tr>
      <w:tr w14:paraId="6085A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81" w:type="dxa"/>
          </w:tcPr>
          <w:p w14:paraId="5B04744A">
            <w:pPr>
              <w:rPr>
                <w:rFonts w:ascii="宋体" w:hAnsi="宋体" w:eastAsia="宋体" w:cs="宋体"/>
                <w:color w:val="auto"/>
                <w:highlight w:val="none"/>
                <w:lang w:eastAsia="zh-CN"/>
              </w:rPr>
            </w:pPr>
          </w:p>
        </w:tc>
        <w:tc>
          <w:tcPr>
            <w:tcW w:w="2268" w:type="dxa"/>
          </w:tcPr>
          <w:p w14:paraId="78C1779E">
            <w:pPr>
              <w:rPr>
                <w:rFonts w:ascii="宋体" w:hAnsi="宋体" w:eastAsia="宋体" w:cs="宋体"/>
                <w:color w:val="auto"/>
                <w:highlight w:val="none"/>
                <w:lang w:eastAsia="zh-CN"/>
              </w:rPr>
            </w:pPr>
          </w:p>
        </w:tc>
        <w:tc>
          <w:tcPr>
            <w:tcW w:w="2833" w:type="dxa"/>
          </w:tcPr>
          <w:p w14:paraId="69BB8F7E">
            <w:pPr>
              <w:rPr>
                <w:rFonts w:ascii="宋体" w:hAnsi="宋体" w:eastAsia="宋体" w:cs="宋体"/>
                <w:color w:val="auto"/>
                <w:highlight w:val="none"/>
                <w:lang w:eastAsia="zh-CN"/>
              </w:rPr>
            </w:pPr>
          </w:p>
        </w:tc>
        <w:tc>
          <w:tcPr>
            <w:tcW w:w="2130" w:type="dxa"/>
          </w:tcPr>
          <w:p w14:paraId="67676B01">
            <w:pPr>
              <w:rPr>
                <w:rFonts w:ascii="宋体" w:hAnsi="宋体" w:eastAsia="宋体" w:cs="宋体"/>
                <w:color w:val="auto"/>
                <w:highlight w:val="none"/>
                <w:lang w:eastAsia="zh-CN"/>
              </w:rPr>
            </w:pPr>
          </w:p>
        </w:tc>
      </w:tr>
      <w:tr w14:paraId="3ED1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81" w:type="dxa"/>
          </w:tcPr>
          <w:p w14:paraId="5E764ACA">
            <w:pPr>
              <w:rPr>
                <w:rFonts w:ascii="宋体" w:hAnsi="宋体" w:eastAsia="宋体" w:cs="宋体"/>
                <w:color w:val="auto"/>
                <w:highlight w:val="none"/>
                <w:lang w:eastAsia="zh-CN"/>
              </w:rPr>
            </w:pPr>
          </w:p>
        </w:tc>
        <w:tc>
          <w:tcPr>
            <w:tcW w:w="2268" w:type="dxa"/>
          </w:tcPr>
          <w:p w14:paraId="743ADECE">
            <w:pPr>
              <w:rPr>
                <w:rFonts w:ascii="宋体" w:hAnsi="宋体" w:eastAsia="宋体" w:cs="宋体"/>
                <w:color w:val="auto"/>
                <w:highlight w:val="none"/>
                <w:lang w:eastAsia="zh-CN"/>
              </w:rPr>
            </w:pPr>
          </w:p>
        </w:tc>
        <w:tc>
          <w:tcPr>
            <w:tcW w:w="2833" w:type="dxa"/>
          </w:tcPr>
          <w:p w14:paraId="5BC91DA8">
            <w:pPr>
              <w:rPr>
                <w:rFonts w:ascii="宋体" w:hAnsi="宋体" w:eastAsia="宋体" w:cs="宋体"/>
                <w:color w:val="auto"/>
                <w:highlight w:val="none"/>
                <w:lang w:eastAsia="zh-CN"/>
              </w:rPr>
            </w:pPr>
          </w:p>
        </w:tc>
        <w:tc>
          <w:tcPr>
            <w:tcW w:w="2130" w:type="dxa"/>
          </w:tcPr>
          <w:p w14:paraId="17C28C8A">
            <w:pPr>
              <w:rPr>
                <w:rFonts w:ascii="宋体" w:hAnsi="宋体" w:eastAsia="宋体" w:cs="宋体"/>
                <w:color w:val="auto"/>
                <w:highlight w:val="none"/>
                <w:lang w:eastAsia="zh-CN"/>
              </w:rPr>
            </w:pPr>
          </w:p>
        </w:tc>
      </w:tr>
      <w:tr w14:paraId="4E21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81" w:type="dxa"/>
          </w:tcPr>
          <w:p w14:paraId="4E52C173">
            <w:pPr>
              <w:rPr>
                <w:rFonts w:ascii="宋体" w:hAnsi="宋体" w:eastAsia="宋体" w:cs="宋体"/>
                <w:color w:val="auto"/>
                <w:highlight w:val="none"/>
                <w:lang w:eastAsia="zh-CN"/>
              </w:rPr>
            </w:pPr>
          </w:p>
        </w:tc>
        <w:tc>
          <w:tcPr>
            <w:tcW w:w="2268" w:type="dxa"/>
          </w:tcPr>
          <w:p w14:paraId="327CF060">
            <w:pPr>
              <w:rPr>
                <w:rFonts w:ascii="宋体" w:hAnsi="宋体" w:eastAsia="宋体" w:cs="宋体"/>
                <w:color w:val="auto"/>
                <w:highlight w:val="none"/>
                <w:lang w:eastAsia="zh-CN"/>
              </w:rPr>
            </w:pPr>
          </w:p>
        </w:tc>
        <w:tc>
          <w:tcPr>
            <w:tcW w:w="2833" w:type="dxa"/>
          </w:tcPr>
          <w:p w14:paraId="70031C04">
            <w:pPr>
              <w:rPr>
                <w:rFonts w:ascii="宋体" w:hAnsi="宋体" w:eastAsia="宋体" w:cs="宋体"/>
                <w:color w:val="auto"/>
                <w:highlight w:val="none"/>
                <w:lang w:eastAsia="zh-CN"/>
              </w:rPr>
            </w:pPr>
          </w:p>
        </w:tc>
        <w:tc>
          <w:tcPr>
            <w:tcW w:w="2130" w:type="dxa"/>
          </w:tcPr>
          <w:p w14:paraId="6BB86511">
            <w:pPr>
              <w:rPr>
                <w:rFonts w:ascii="宋体" w:hAnsi="宋体" w:eastAsia="宋体" w:cs="宋体"/>
                <w:color w:val="auto"/>
                <w:highlight w:val="none"/>
                <w:lang w:eastAsia="zh-CN"/>
              </w:rPr>
            </w:pPr>
          </w:p>
        </w:tc>
      </w:tr>
      <w:tr w14:paraId="40AC4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81" w:type="dxa"/>
          </w:tcPr>
          <w:p w14:paraId="29889CE5">
            <w:pPr>
              <w:rPr>
                <w:rFonts w:ascii="宋体" w:hAnsi="宋体" w:eastAsia="宋体" w:cs="宋体"/>
                <w:color w:val="auto"/>
                <w:highlight w:val="none"/>
                <w:lang w:eastAsia="zh-CN"/>
              </w:rPr>
            </w:pPr>
          </w:p>
        </w:tc>
        <w:tc>
          <w:tcPr>
            <w:tcW w:w="2268" w:type="dxa"/>
          </w:tcPr>
          <w:p w14:paraId="3D013925">
            <w:pPr>
              <w:rPr>
                <w:rFonts w:ascii="宋体" w:hAnsi="宋体" w:eastAsia="宋体" w:cs="宋体"/>
                <w:color w:val="auto"/>
                <w:highlight w:val="none"/>
                <w:lang w:eastAsia="zh-CN"/>
              </w:rPr>
            </w:pPr>
          </w:p>
        </w:tc>
        <w:tc>
          <w:tcPr>
            <w:tcW w:w="2833" w:type="dxa"/>
          </w:tcPr>
          <w:p w14:paraId="3DA86B95">
            <w:pPr>
              <w:rPr>
                <w:rFonts w:ascii="宋体" w:hAnsi="宋体" w:eastAsia="宋体" w:cs="宋体"/>
                <w:color w:val="auto"/>
                <w:highlight w:val="none"/>
                <w:lang w:eastAsia="zh-CN"/>
              </w:rPr>
            </w:pPr>
          </w:p>
        </w:tc>
        <w:tc>
          <w:tcPr>
            <w:tcW w:w="2130" w:type="dxa"/>
          </w:tcPr>
          <w:p w14:paraId="0E1FAEE7">
            <w:pPr>
              <w:rPr>
                <w:rFonts w:ascii="宋体" w:hAnsi="宋体" w:eastAsia="宋体" w:cs="宋体"/>
                <w:color w:val="auto"/>
                <w:highlight w:val="none"/>
                <w:lang w:eastAsia="zh-CN"/>
              </w:rPr>
            </w:pPr>
          </w:p>
        </w:tc>
      </w:tr>
      <w:tr w14:paraId="679B0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281" w:type="dxa"/>
          </w:tcPr>
          <w:p w14:paraId="5B128575">
            <w:pPr>
              <w:rPr>
                <w:rFonts w:ascii="宋体" w:hAnsi="宋体" w:eastAsia="宋体" w:cs="宋体"/>
                <w:color w:val="auto"/>
                <w:highlight w:val="none"/>
                <w:lang w:eastAsia="zh-CN"/>
              </w:rPr>
            </w:pPr>
          </w:p>
        </w:tc>
        <w:tc>
          <w:tcPr>
            <w:tcW w:w="2268" w:type="dxa"/>
          </w:tcPr>
          <w:p w14:paraId="2ABB1A24">
            <w:pPr>
              <w:rPr>
                <w:rFonts w:ascii="宋体" w:hAnsi="宋体" w:eastAsia="宋体" w:cs="宋体"/>
                <w:color w:val="auto"/>
                <w:highlight w:val="none"/>
                <w:lang w:eastAsia="zh-CN"/>
              </w:rPr>
            </w:pPr>
          </w:p>
        </w:tc>
        <w:tc>
          <w:tcPr>
            <w:tcW w:w="2833" w:type="dxa"/>
          </w:tcPr>
          <w:p w14:paraId="151ACCE9">
            <w:pPr>
              <w:rPr>
                <w:rFonts w:ascii="宋体" w:hAnsi="宋体" w:eastAsia="宋体" w:cs="宋体"/>
                <w:color w:val="auto"/>
                <w:highlight w:val="none"/>
                <w:lang w:eastAsia="zh-CN"/>
              </w:rPr>
            </w:pPr>
          </w:p>
        </w:tc>
        <w:tc>
          <w:tcPr>
            <w:tcW w:w="2130" w:type="dxa"/>
          </w:tcPr>
          <w:p w14:paraId="28974B40">
            <w:pPr>
              <w:rPr>
                <w:rFonts w:ascii="宋体" w:hAnsi="宋体" w:eastAsia="宋体" w:cs="宋体"/>
                <w:color w:val="auto"/>
                <w:highlight w:val="none"/>
                <w:lang w:eastAsia="zh-CN"/>
              </w:rPr>
            </w:pPr>
          </w:p>
        </w:tc>
      </w:tr>
      <w:tr w14:paraId="3E08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81" w:type="dxa"/>
          </w:tcPr>
          <w:p w14:paraId="50714161">
            <w:pPr>
              <w:rPr>
                <w:rFonts w:ascii="宋体" w:hAnsi="宋体" w:eastAsia="宋体" w:cs="宋体"/>
                <w:color w:val="auto"/>
                <w:highlight w:val="none"/>
                <w:lang w:eastAsia="zh-CN"/>
              </w:rPr>
            </w:pPr>
          </w:p>
        </w:tc>
        <w:tc>
          <w:tcPr>
            <w:tcW w:w="2268" w:type="dxa"/>
          </w:tcPr>
          <w:p w14:paraId="13DEBE10">
            <w:pPr>
              <w:rPr>
                <w:rFonts w:ascii="宋体" w:hAnsi="宋体" w:eastAsia="宋体" w:cs="宋体"/>
                <w:color w:val="auto"/>
                <w:highlight w:val="none"/>
                <w:lang w:eastAsia="zh-CN"/>
              </w:rPr>
            </w:pPr>
          </w:p>
        </w:tc>
        <w:tc>
          <w:tcPr>
            <w:tcW w:w="2833" w:type="dxa"/>
          </w:tcPr>
          <w:p w14:paraId="72829562">
            <w:pPr>
              <w:rPr>
                <w:rFonts w:ascii="宋体" w:hAnsi="宋体" w:eastAsia="宋体" w:cs="宋体"/>
                <w:color w:val="auto"/>
                <w:highlight w:val="none"/>
                <w:lang w:eastAsia="zh-CN"/>
              </w:rPr>
            </w:pPr>
          </w:p>
        </w:tc>
        <w:tc>
          <w:tcPr>
            <w:tcW w:w="2130" w:type="dxa"/>
          </w:tcPr>
          <w:p w14:paraId="423C1B0F">
            <w:pPr>
              <w:rPr>
                <w:rFonts w:ascii="宋体" w:hAnsi="宋体" w:eastAsia="宋体" w:cs="宋体"/>
                <w:color w:val="auto"/>
                <w:highlight w:val="none"/>
                <w:lang w:eastAsia="zh-CN"/>
              </w:rPr>
            </w:pPr>
          </w:p>
        </w:tc>
      </w:tr>
      <w:tr w14:paraId="5C23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81" w:type="dxa"/>
          </w:tcPr>
          <w:p w14:paraId="6896BCDF">
            <w:pPr>
              <w:rPr>
                <w:rFonts w:ascii="宋体" w:hAnsi="宋体" w:eastAsia="宋体" w:cs="宋体"/>
                <w:color w:val="auto"/>
                <w:highlight w:val="none"/>
                <w:lang w:eastAsia="zh-CN"/>
              </w:rPr>
            </w:pPr>
          </w:p>
        </w:tc>
        <w:tc>
          <w:tcPr>
            <w:tcW w:w="2268" w:type="dxa"/>
          </w:tcPr>
          <w:p w14:paraId="74A8C31E">
            <w:pPr>
              <w:rPr>
                <w:rFonts w:ascii="宋体" w:hAnsi="宋体" w:eastAsia="宋体" w:cs="宋体"/>
                <w:color w:val="auto"/>
                <w:highlight w:val="none"/>
                <w:lang w:eastAsia="zh-CN"/>
              </w:rPr>
            </w:pPr>
          </w:p>
        </w:tc>
        <w:tc>
          <w:tcPr>
            <w:tcW w:w="2833" w:type="dxa"/>
          </w:tcPr>
          <w:p w14:paraId="65CB6A47">
            <w:pPr>
              <w:rPr>
                <w:rFonts w:ascii="宋体" w:hAnsi="宋体" w:eastAsia="宋体" w:cs="宋体"/>
                <w:color w:val="auto"/>
                <w:highlight w:val="none"/>
                <w:lang w:eastAsia="zh-CN"/>
              </w:rPr>
            </w:pPr>
          </w:p>
        </w:tc>
        <w:tc>
          <w:tcPr>
            <w:tcW w:w="2130" w:type="dxa"/>
          </w:tcPr>
          <w:p w14:paraId="3E061700">
            <w:pPr>
              <w:rPr>
                <w:rFonts w:ascii="宋体" w:hAnsi="宋体" w:eastAsia="宋体" w:cs="宋体"/>
                <w:color w:val="auto"/>
                <w:highlight w:val="none"/>
                <w:lang w:eastAsia="zh-CN"/>
              </w:rPr>
            </w:pPr>
          </w:p>
        </w:tc>
      </w:tr>
      <w:tr w14:paraId="0A1A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81" w:type="dxa"/>
          </w:tcPr>
          <w:p w14:paraId="011073F2">
            <w:pPr>
              <w:rPr>
                <w:rFonts w:ascii="宋体" w:hAnsi="宋体" w:eastAsia="宋体" w:cs="宋体"/>
                <w:color w:val="auto"/>
                <w:highlight w:val="none"/>
                <w:lang w:eastAsia="zh-CN"/>
              </w:rPr>
            </w:pPr>
          </w:p>
        </w:tc>
        <w:tc>
          <w:tcPr>
            <w:tcW w:w="2268" w:type="dxa"/>
          </w:tcPr>
          <w:p w14:paraId="43B7AF0D">
            <w:pPr>
              <w:rPr>
                <w:rFonts w:ascii="宋体" w:hAnsi="宋体" w:eastAsia="宋体" w:cs="宋体"/>
                <w:color w:val="auto"/>
                <w:highlight w:val="none"/>
                <w:lang w:eastAsia="zh-CN"/>
              </w:rPr>
            </w:pPr>
          </w:p>
        </w:tc>
        <w:tc>
          <w:tcPr>
            <w:tcW w:w="2833" w:type="dxa"/>
          </w:tcPr>
          <w:p w14:paraId="0BEC5606">
            <w:pPr>
              <w:rPr>
                <w:rFonts w:ascii="宋体" w:hAnsi="宋体" w:eastAsia="宋体" w:cs="宋体"/>
                <w:color w:val="auto"/>
                <w:highlight w:val="none"/>
                <w:lang w:eastAsia="zh-CN"/>
              </w:rPr>
            </w:pPr>
          </w:p>
        </w:tc>
        <w:tc>
          <w:tcPr>
            <w:tcW w:w="2130" w:type="dxa"/>
          </w:tcPr>
          <w:p w14:paraId="4DBB5253">
            <w:pPr>
              <w:rPr>
                <w:rFonts w:ascii="宋体" w:hAnsi="宋体" w:eastAsia="宋体" w:cs="宋体"/>
                <w:color w:val="auto"/>
                <w:highlight w:val="none"/>
                <w:lang w:eastAsia="zh-CN"/>
              </w:rPr>
            </w:pPr>
          </w:p>
        </w:tc>
      </w:tr>
      <w:tr w14:paraId="4F00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281" w:type="dxa"/>
          </w:tcPr>
          <w:p w14:paraId="2833B646">
            <w:pPr>
              <w:rPr>
                <w:rFonts w:ascii="宋体" w:hAnsi="宋体" w:eastAsia="宋体" w:cs="宋体"/>
                <w:color w:val="auto"/>
                <w:highlight w:val="none"/>
                <w:lang w:eastAsia="zh-CN"/>
              </w:rPr>
            </w:pPr>
          </w:p>
        </w:tc>
        <w:tc>
          <w:tcPr>
            <w:tcW w:w="2268" w:type="dxa"/>
          </w:tcPr>
          <w:p w14:paraId="483F2BF5">
            <w:pPr>
              <w:rPr>
                <w:rFonts w:ascii="宋体" w:hAnsi="宋体" w:eastAsia="宋体" w:cs="宋体"/>
                <w:color w:val="auto"/>
                <w:highlight w:val="none"/>
                <w:lang w:eastAsia="zh-CN"/>
              </w:rPr>
            </w:pPr>
          </w:p>
        </w:tc>
        <w:tc>
          <w:tcPr>
            <w:tcW w:w="2833" w:type="dxa"/>
          </w:tcPr>
          <w:p w14:paraId="4B4C4600">
            <w:pPr>
              <w:rPr>
                <w:rFonts w:ascii="宋体" w:hAnsi="宋体" w:eastAsia="宋体" w:cs="宋体"/>
                <w:color w:val="auto"/>
                <w:highlight w:val="none"/>
                <w:lang w:eastAsia="zh-CN"/>
              </w:rPr>
            </w:pPr>
          </w:p>
        </w:tc>
        <w:tc>
          <w:tcPr>
            <w:tcW w:w="2130" w:type="dxa"/>
          </w:tcPr>
          <w:p w14:paraId="7DE4DF1D">
            <w:pPr>
              <w:rPr>
                <w:rFonts w:ascii="宋体" w:hAnsi="宋体" w:eastAsia="宋体" w:cs="宋体"/>
                <w:color w:val="auto"/>
                <w:highlight w:val="none"/>
                <w:lang w:eastAsia="zh-CN"/>
              </w:rPr>
            </w:pPr>
          </w:p>
        </w:tc>
      </w:tr>
    </w:tbl>
    <w:p w14:paraId="2220FF95">
      <w:pPr>
        <w:pStyle w:val="4"/>
        <w:spacing w:line="323" w:lineRule="auto"/>
        <w:rPr>
          <w:rFonts w:ascii="宋体" w:hAnsi="宋体" w:eastAsia="宋体" w:cs="宋体"/>
          <w:color w:val="auto"/>
          <w:highlight w:val="none"/>
          <w:lang w:eastAsia="zh-CN"/>
        </w:rPr>
      </w:pPr>
    </w:p>
    <w:p w14:paraId="5F5568D5">
      <w:pPr>
        <w:pStyle w:val="4"/>
        <w:spacing w:line="323" w:lineRule="auto"/>
        <w:rPr>
          <w:rFonts w:ascii="宋体" w:hAnsi="宋体" w:eastAsia="宋体" w:cs="宋体"/>
          <w:color w:val="auto"/>
          <w:highlight w:val="none"/>
          <w:lang w:eastAsia="zh-CN"/>
        </w:rPr>
      </w:pPr>
    </w:p>
    <w:p w14:paraId="7DBA7E6E">
      <w:pPr>
        <w:spacing w:before="68" w:line="220" w:lineRule="auto"/>
        <w:ind w:left="22"/>
        <w:rPr>
          <w:rFonts w:ascii="宋体" w:hAnsi="宋体" w:eastAsia="宋体" w:cs="宋体"/>
          <w:color w:val="auto"/>
          <w:highlight w:val="none"/>
          <w:lang w:eastAsia="zh-CN"/>
        </w:rPr>
      </w:pPr>
      <w:r>
        <w:rPr>
          <w:rFonts w:hint="eastAsia" w:ascii="宋体" w:hAnsi="宋体" w:eastAsia="宋体" w:cs="宋体"/>
          <w:color w:val="auto"/>
          <w:highlight w:val="none"/>
          <w:lang w:eastAsia="zh-CN"/>
        </w:rPr>
        <w:t>供应商：                     法定代表人（或法定代表人授权代表）或</w:t>
      </w:r>
      <w:r>
        <w:rPr>
          <w:rFonts w:hint="eastAsia" w:ascii="宋体" w:hAnsi="宋体" w:eastAsia="宋体" w:cs="宋体"/>
          <w:color w:val="auto"/>
          <w:spacing w:val="-1"/>
          <w:highlight w:val="none"/>
          <w:lang w:eastAsia="zh-CN"/>
        </w:rPr>
        <w:t>自然人：</w:t>
      </w:r>
    </w:p>
    <w:p w14:paraId="143D9E6B">
      <w:pPr>
        <w:pStyle w:val="4"/>
        <w:spacing w:line="339" w:lineRule="auto"/>
        <w:rPr>
          <w:rFonts w:ascii="宋体" w:hAnsi="宋体" w:eastAsia="宋体" w:cs="宋体"/>
          <w:color w:val="auto"/>
          <w:highlight w:val="none"/>
          <w:lang w:eastAsia="zh-CN"/>
        </w:rPr>
      </w:pPr>
    </w:p>
    <w:p w14:paraId="6BC7C6C1">
      <w:pPr>
        <w:spacing w:before="68" w:line="220" w:lineRule="auto"/>
        <w:ind w:left="448"/>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（供应商公章</w:t>
      </w:r>
      <w:r>
        <w:rPr>
          <w:rFonts w:hint="eastAsia" w:ascii="宋体" w:hAnsi="宋体" w:eastAsia="宋体" w:cs="宋体"/>
          <w:color w:val="auto"/>
          <w:spacing w:val="3"/>
          <w:highlight w:val="none"/>
          <w:lang w:eastAsia="zh-CN"/>
        </w:rPr>
        <w:t>）                              （</w:t>
      </w:r>
      <w:r>
        <w:rPr>
          <w:rFonts w:hint="eastAsia" w:ascii="宋体" w:hAnsi="宋体" w:eastAsia="宋体" w:cs="宋体"/>
          <w:color w:val="auto"/>
          <w:spacing w:val="-2"/>
          <w:highlight w:val="none"/>
          <w:lang w:eastAsia="zh-CN"/>
        </w:rPr>
        <w:t>签字或盖章）</w:t>
      </w:r>
    </w:p>
    <w:p w14:paraId="72F3E4F3">
      <w:pPr>
        <w:pStyle w:val="4"/>
        <w:spacing w:line="273" w:lineRule="auto"/>
        <w:rPr>
          <w:rFonts w:ascii="宋体" w:hAnsi="宋体" w:eastAsia="宋体" w:cs="宋体"/>
          <w:color w:val="auto"/>
          <w:highlight w:val="none"/>
          <w:lang w:eastAsia="zh-CN"/>
        </w:rPr>
      </w:pPr>
    </w:p>
    <w:p w14:paraId="2D3AEF14">
      <w:pPr>
        <w:pStyle w:val="4"/>
        <w:spacing w:line="273" w:lineRule="auto"/>
        <w:rPr>
          <w:rFonts w:ascii="宋体" w:hAnsi="宋体" w:eastAsia="宋体" w:cs="宋体"/>
          <w:color w:val="auto"/>
          <w:highlight w:val="none"/>
          <w:lang w:eastAsia="zh-CN"/>
        </w:rPr>
      </w:pPr>
    </w:p>
    <w:p w14:paraId="0574613C">
      <w:pPr>
        <w:pStyle w:val="4"/>
        <w:spacing w:line="274" w:lineRule="auto"/>
        <w:rPr>
          <w:rFonts w:ascii="宋体" w:hAnsi="宋体" w:eastAsia="宋体" w:cs="宋体"/>
          <w:color w:val="auto"/>
          <w:highlight w:val="none"/>
          <w:lang w:eastAsia="zh-CN"/>
        </w:rPr>
      </w:pPr>
    </w:p>
    <w:p w14:paraId="14E46838">
      <w:pPr>
        <w:spacing w:before="70" w:line="221" w:lineRule="auto"/>
        <w:ind w:left="5215" w:firstLine="392" w:firstLineChars="200"/>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年</w:t>
      </w:r>
      <w:r>
        <w:rPr>
          <w:rFonts w:hint="eastAsia" w:ascii="宋体" w:hAnsi="宋体" w:eastAsia="宋体" w:cs="宋体"/>
          <w:color w:val="auto"/>
          <w:spacing w:val="2"/>
          <w:highlight w:val="none"/>
          <w:lang w:eastAsia="zh-CN"/>
        </w:rPr>
        <w:t xml:space="preserve">    </w:t>
      </w:r>
      <w:r>
        <w:rPr>
          <w:rFonts w:hint="eastAsia" w:ascii="宋体" w:hAnsi="宋体" w:eastAsia="宋体" w:cs="宋体"/>
          <w:color w:val="auto"/>
          <w:spacing w:val="-7"/>
          <w:highlight w:val="none"/>
          <w:lang w:eastAsia="zh-CN"/>
        </w:rPr>
        <w:t>月</w:t>
      </w:r>
      <w:r>
        <w:rPr>
          <w:rFonts w:hint="eastAsia" w:ascii="宋体" w:hAnsi="宋体" w:eastAsia="宋体" w:cs="宋体"/>
          <w:color w:val="auto"/>
          <w:spacing w:val="9"/>
          <w:highlight w:val="none"/>
          <w:lang w:eastAsia="zh-CN"/>
        </w:rPr>
        <w:t xml:space="preserve">   </w:t>
      </w:r>
      <w:r>
        <w:rPr>
          <w:rFonts w:hint="eastAsia" w:ascii="宋体" w:hAnsi="宋体" w:eastAsia="宋体" w:cs="宋体"/>
          <w:color w:val="auto"/>
          <w:spacing w:val="-7"/>
          <w:highlight w:val="none"/>
          <w:lang w:eastAsia="zh-CN"/>
        </w:rPr>
        <w:t>日</w:t>
      </w:r>
    </w:p>
    <w:p w14:paraId="55EFF69C">
      <w:pPr>
        <w:pStyle w:val="4"/>
        <w:spacing w:line="268" w:lineRule="auto"/>
        <w:rPr>
          <w:rFonts w:ascii="宋体" w:hAnsi="宋体" w:eastAsia="宋体" w:cs="宋体"/>
          <w:color w:val="auto"/>
          <w:highlight w:val="none"/>
          <w:lang w:eastAsia="zh-CN"/>
        </w:rPr>
      </w:pPr>
    </w:p>
    <w:p w14:paraId="5EAB794A">
      <w:pPr>
        <w:pStyle w:val="4"/>
        <w:spacing w:line="269" w:lineRule="auto"/>
        <w:rPr>
          <w:rFonts w:ascii="宋体" w:hAnsi="宋体" w:eastAsia="宋体" w:cs="宋体"/>
          <w:color w:val="auto"/>
          <w:highlight w:val="none"/>
          <w:lang w:eastAsia="zh-CN"/>
        </w:rPr>
      </w:pPr>
    </w:p>
    <w:p w14:paraId="7FE5BBCE">
      <w:pPr>
        <w:pStyle w:val="4"/>
        <w:spacing w:line="269" w:lineRule="auto"/>
        <w:rPr>
          <w:rFonts w:ascii="宋体" w:hAnsi="宋体" w:eastAsia="宋体" w:cs="宋体"/>
          <w:color w:val="auto"/>
          <w:highlight w:val="none"/>
          <w:lang w:eastAsia="zh-CN"/>
        </w:rPr>
      </w:pPr>
    </w:p>
    <w:p w14:paraId="2CBBD225">
      <w:pPr>
        <w:spacing w:before="59" w:line="224" w:lineRule="auto"/>
        <w:ind w:left="21"/>
        <w:rPr>
          <w:rFonts w:ascii="宋体" w:hAnsi="宋体" w:eastAsia="宋体" w:cs="宋体"/>
          <w:color w:val="auto"/>
          <w:sz w:val="18"/>
          <w:szCs w:val="18"/>
          <w:highlight w:val="none"/>
          <w:lang w:eastAsia="zh-CN"/>
        </w:rPr>
      </w:pPr>
      <w:r>
        <w:rPr>
          <w:rFonts w:hint="eastAsia" w:ascii="宋体" w:hAnsi="宋体" w:eastAsia="宋体" w:cs="宋体"/>
          <w:color w:val="auto"/>
          <w:spacing w:val="-13"/>
          <w:sz w:val="18"/>
          <w:szCs w:val="18"/>
          <w:highlight w:val="none"/>
          <w:lang w:eastAsia="zh-CN"/>
        </w:rPr>
        <w:t>注：</w:t>
      </w:r>
    </w:p>
    <w:p w14:paraId="13F2583A">
      <w:pPr>
        <w:spacing w:before="17" w:line="232" w:lineRule="auto"/>
        <w:ind w:left="22" w:right="24" w:firstLine="372"/>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1、本表即为对本项目“第三篇 项目商务需求”中所列条款进行比较和响应，若满足商务需求中的条款则在投标商务应答中填写“符合”；若对商务需求中的条款有偏离的则在投标商务应答中填写“正偏离”</w:t>
      </w:r>
      <w:r>
        <w:rPr>
          <w:rFonts w:hint="eastAsia" w:ascii="宋体" w:hAnsi="宋体" w:eastAsia="宋体" w:cs="宋体"/>
          <w:color w:val="auto"/>
          <w:spacing w:val="18"/>
          <w:sz w:val="18"/>
          <w:szCs w:val="18"/>
          <w:highlight w:val="none"/>
          <w:lang w:eastAsia="zh-CN"/>
        </w:rPr>
        <w:t xml:space="preserve"> </w:t>
      </w:r>
      <w:r>
        <w:rPr>
          <w:rFonts w:hint="eastAsia" w:ascii="宋体" w:hAnsi="宋体" w:eastAsia="宋体" w:cs="宋体"/>
          <w:color w:val="auto"/>
          <w:spacing w:val="-2"/>
          <w:sz w:val="18"/>
          <w:szCs w:val="18"/>
          <w:highlight w:val="none"/>
          <w:lang w:eastAsia="zh-CN"/>
        </w:rPr>
        <w:t>或“负偏离”，并在差异说明中详细列举偏离</w:t>
      </w:r>
      <w:r>
        <w:rPr>
          <w:rFonts w:hint="eastAsia" w:ascii="宋体" w:hAnsi="宋体" w:eastAsia="宋体" w:cs="宋体"/>
          <w:color w:val="auto"/>
          <w:spacing w:val="-3"/>
          <w:sz w:val="18"/>
          <w:szCs w:val="18"/>
          <w:highlight w:val="none"/>
          <w:lang w:eastAsia="zh-CN"/>
        </w:rPr>
        <w:t>情况；</w:t>
      </w:r>
    </w:p>
    <w:p w14:paraId="0B26F8E9">
      <w:pPr>
        <w:spacing w:before="23" w:line="220" w:lineRule="auto"/>
        <w:ind w:left="383"/>
        <w:rPr>
          <w:rFonts w:ascii="宋体" w:hAnsi="宋体" w:eastAsia="宋体" w:cs="宋体"/>
          <w:color w:val="auto"/>
          <w:sz w:val="18"/>
          <w:szCs w:val="18"/>
          <w:highlight w:val="none"/>
          <w:lang w:eastAsia="zh-CN"/>
        </w:rPr>
      </w:pPr>
      <w:r>
        <w:rPr>
          <w:rFonts w:hint="eastAsia" w:ascii="宋体" w:hAnsi="宋体" w:eastAsia="宋体" w:cs="宋体"/>
          <w:color w:val="auto"/>
          <w:spacing w:val="-4"/>
          <w:sz w:val="18"/>
          <w:szCs w:val="18"/>
          <w:highlight w:val="none"/>
          <w:lang w:eastAsia="zh-CN"/>
        </w:rPr>
        <w:t>2、该表可扩展。</w:t>
      </w:r>
    </w:p>
    <w:p w14:paraId="3D12729F">
      <w:pPr>
        <w:spacing w:line="220" w:lineRule="auto"/>
        <w:rPr>
          <w:rFonts w:ascii="宋体" w:hAnsi="宋体" w:eastAsia="宋体" w:cs="宋体"/>
          <w:color w:val="auto"/>
          <w:sz w:val="18"/>
          <w:szCs w:val="18"/>
          <w:highlight w:val="none"/>
          <w:lang w:eastAsia="zh-CN"/>
        </w:rPr>
        <w:sectPr>
          <w:footerReference r:id="rId34" w:type="default"/>
          <w:pgSz w:w="11907" w:h="16841"/>
          <w:pgMar w:top="1440" w:right="1800" w:bottom="1440" w:left="1800" w:header="0" w:footer="1053" w:gutter="0"/>
          <w:pgNumType w:fmt="decimal"/>
          <w:cols w:space="720" w:num="1"/>
        </w:sectPr>
      </w:pPr>
    </w:p>
    <w:p w14:paraId="05C0639D">
      <w:pPr>
        <w:spacing w:before="47" w:line="220" w:lineRule="auto"/>
        <w:ind w:left="30"/>
        <w:rPr>
          <w:rFonts w:ascii="宋体" w:hAnsi="宋体" w:eastAsia="宋体" w:cs="宋体"/>
          <w:color w:val="auto"/>
          <w:sz w:val="24"/>
          <w:szCs w:val="24"/>
          <w:highlight w:val="none"/>
          <w:lang w:eastAsia="zh-CN"/>
        </w:rPr>
        <w:sectPr>
          <w:pgSz w:w="11907" w:h="16841"/>
          <w:pgMar w:top="1440" w:right="1800" w:bottom="1440" w:left="1800" w:header="0" w:footer="1053" w:gutter="0"/>
          <w:pgNumType w:fmt="decimal"/>
          <w:cols w:space="720" w:num="1"/>
        </w:sectPr>
      </w:pPr>
      <w:r>
        <w:rPr>
          <w:rFonts w:hint="eastAsia" w:ascii="宋体" w:hAnsi="宋体" w:eastAsia="宋体" w:cs="宋体"/>
          <w:b/>
          <w:bCs/>
          <w:color w:val="auto"/>
          <w:spacing w:val="-8"/>
          <w:sz w:val="24"/>
          <w:szCs w:val="24"/>
          <w:highlight w:val="none"/>
          <w:lang w:eastAsia="zh-CN"/>
        </w:rPr>
        <w:t>（二）</w:t>
      </w:r>
      <w:r>
        <w:rPr>
          <w:rFonts w:hint="eastAsia" w:ascii="宋体" w:hAnsi="宋体" w:eastAsia="宋体" w:cs="宋体"/>
          <w:color w:val="auto"/>
          <w:spacing w:val="-64"/>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其它商务资料</w:t>
      </w:r>
    </w:p>
    <w:p w14:paraId="5D6AE72D">
      <w:pPr>
        <w:spacing w:before="47" w:line="220" w:lineRule="auto"/>
        <w:ind w:left="46"/>
        <w:rPr>
          <w:rFonts w:ascii="宋体" w:hAnsi="宋体" w:eastAsia="宋体" w:cs="宋体"/>
          <w:color w:val="auto"/>
          <w:sz w:val="24"/>
          <w:szCs w:val="24"/>
          <w:highlight w:val="none"/>
          <w:lang w:eastAsia="zh-CN"/>
        </w:rPr>
      </w:pPr>
      <w:r>
        <w:rPr>
          <w:rFonts w:hint="eastAsia" w:ascii="宋体" w:hAnsi="宋体" w:eastAsia="宋体" w:cs="宋体"/>
          <w:b/>
          <w:bCs/>
          <w:color w:val="auto"/>
          <w:spacing w:val="-6"/>
          <w:sz w:val="24"/>
          <w:szCs w:val="24"/>
          <w:highlight w:val="none"/>
          <w:lang w:eastAsia="zh-CN"/>
        </w:rPr>
        <w:t>四、资格条件及其他</w:t>
      </w:r>
    </w:p>
    <w:p w14:paraId="2D86844D">
      <w:pPr>
        <w:spacing w:before="188" w:line="370" w:lineRule="auto"/>
        <w:ind w:left="31" w:right="49" w:firstLine="570"/>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（一）法人营业执照（副本）或事业单位法人证书（副本）或个体工商户</w:t>
      </w:r>
      <w:r>
        <w:rPr>
          <w:rFonts w:hint="eastAsia" w:ascii="宋体" w:hAnsi="宋体" w:eastAsia="宋体" w:cs="宋体"/>
          <w:color w:val="auto"/>
          <w:spacing w:val="17"/>
          <w:sz w:val="24"/>
          <w:szCs w:val="24"/>
          <w:highlight w:val="none"/>
          <w:lang w:eastAsia="zh-CN"/>
        </w:rPr>
        <w:t xml:space="preserve"> </w:t>
      </w:r>
      <w:r>
        <w:rPr>
          <w:rFonts w:hint="eastAsia" w:ascii="宋体" w:hAnsi="宋体" w:eastAsia="宋体" w:cs="宋体"/>
          <w:b/>
          <w:bCs/>
          <w:color w:val="auto"/>
          <w:spacing w:val="-2"/>
          <w:sz w:val="24"/>
          <w:szCs w:val="24"/>
          <w:highlight w:val="none"/>
          <w:lang w:eastAsia="zh-CN"/>
        </w:rPr>
        <w:t>营业执照或有效的自然人身份证明或社会团体法人</w:t>
      </w:r>
      <w:r>
        <w:rPr>
          <w:rFonts w:hint="eastAsia" w:ascii="宋体" w:hAnsi="宋体" w:eastAsia="宋体" w:cs="宋体"/>
          <w:b/>
          <w:bCs/>
          <w:color w:val="auto"/>
          <w:spacing w:val="-3"/>
          <w:sz w:val="24"/>
          <w:szCs w:val="24"/>
          <w:highlight w:val="none"/>
          <w:lang w:eastAsia="zh-CN"/>
        </w:rPr>
        <w:t>登记证书复印件</w:t>
      </w:r>
    </w:p>
    <w:p w14:paraId="2813892F">
      <w:pPr>
        <w:spacing w:line="370" w:lineRule="auto"/>
        <w:rPr>
          <w:rFonts w:ascii="宋体" w:hAnsi="宋体" w:eastAsia="宋体" w:cs="宋体"/>
          <w:color w:val="auto"/>
          <w:sz w:val="24"/>
          <w:szCs w:val="24"/>
          <w:highlight w:val="none"/>
          <w:lang w:eastAsia="zh-CN"/>
        </w:rPr>
        <w:sectPr>
          <w:footerReference r:id="rId35" w:type="default"/>
          <w:pgSz w:w="11907" w:h="16841"/>
          <w:pgMar w:top="1440" w:right="1800" w:bottom="1440" w:left="1800" w:header="0" w:footer="1053" w:gutter="0"/>
          <w:pgNumType w:fmt="decimal"/>
          <w:cols w:space="720" w:num="1"/>
        </w:sectPr>
      </w:pPr>
    </w:p>
    <w:p w14:paraId="629922F7">
      <w:pPr>
        <w:spacing w:before="47" w:line="219" w:lineRule="auto"/>
        <w:ind w:firstLine="454"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pacing w:val="-7"/>
          <w:sz w:val="24"/>
          <w:szCs w:val="24"/>
          <w:highlight w:val="none"/>
          <w:lang w:eastAsia="zh-CN"/>
        </w:rPr>
        <w:t>（二）</w:t>
      </w:r>
      <w:r>
        <w:rPr>
          <w:rFonts w:hint="eastAsia" w:ascii="宋体" w:hAnsi="宋体" w:eastAsia="宋体" w:cs="宋体"/>
          <w:color w:val="auto"/>
          <w:spacing w:val="-58"/>
          <w:sz w:val="24"/>
          <w:szCs w:val="24"/>
          <w:highlight w:val="none"/>
          <w:lang w:eastAsia="zh-CN"/>
        </w:rPr>
        <w:t xml:space="preserve"> </w:t>
      </w:r>
      <w:r>
        <w:rPr>
          <w:rFonts w:hint="eastAsia" w:ascii="宋体" w:hAnsi="宋体" w:eastAsia="宋体" w:cs="宋体"/>
          <w:b/>
          <w:bCs/>
          <w:color w:val="auto"/>
          <w:spacing w:val="-7"/>
          <w:sz w:val="24"/>
          <w:szCs w:val="24"/>
          <w:highlight w:val="none"/>
          <w:lang w:eastAsia="zh-CN"/>
        </w:rPr>
        <w:t>法定代表人身份证明书（格式）</w:t>
      </w:r>
    </w:p>
    <w:p w14:paraId="328801E7">
      <w:pPr>
        <w:pStyle w:val="4"/>
        <w:spacing w:line="320" w:lineRule="auto"/>
        <w:rPr>
          <w:rFonts w:ascii="宋体" w:hAnsi="宋体" w:eastAsia="宋体" w:cs="宋体"/>
          <w:color w:val="auto"/>
          <w:highlight w:val="none"/>
          <w:lang w:eastAsia="zh-CN"/>
        </w:rPr>
      </w:pPr>
    </w:p>
    <w:p w14:paraId="2AAE3DA0">
      <w:pPr>
        <w:pStyle w:val="4"/>
        <w:spacing w:line="320" w:lineRule="auto"/>
        <w:rPr>
          <w:rFonts w:ascii="宋体" w:hAnsi="宋体" w:eastAsia="宋体" w:cs="宋体"/>
          <w:color w:val="auto"/>
          <w:highlight w:val="none"/>
          <w:lang w:eastAsia="zh-CN"/>
        </w:rPr>
      </w:pPr>
    </w:p>
    <w:p w14:paraId="64227F95">
      <w:pPr>
        <w:spacing w:before="68" w:line="221" w:lineRule="auto"/>
        <w:ind w:left="597"/>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项目名称：</w:t>
      </w:r>
      <w:r>
        <w:rPr>
          <w:rFonts w:hint="eastAsia" w:ascii="宋体" w:hAnsi="宋体" w:eastAsia="宋体" w:cs="宋体"/>
          <w:color w:val="auto"/>
          <w:highlight w:val="none"/>
          <w:u w:val="single"/>
          <w:lang w:eastAsia="zh-CN"/>
        </w:rPr>
        <w:t xml:space="preserve">                                                </w:t>
      </w:r>
    </w:p>
    <w:p w14:paraId="49EDF886">
      <w:pPr>
        <w:pStyle w:val="4"/>
        <w:spacing w:line="338" w:lineRule="auto"/>
        <w:rPr>
          <w:rFonts w:ascii="宋体" w:hAnsi="宋体" w:eastAsia="宋体" w:cs="宋体"/>
          <w:color w:val="auto"/>
          <w:highlight w:val="none"/>
          <w:lang w:eastAsia="zh-CN"/>
        </w:rPr>
      </w:pPr>
    </w:p>
    <w:p w14:paraId="0757220F">
      <w:pPr>
        <w:pStyle w:val="4"/>
        <w:spacing w:line="338" w:lineRule="auto"/>
        <w:rPr>
          <w:rFonts w:ascii="宋体" w:hAnsi="宋体" w:eastAsia="宋体" w:cs="宋体"/>
          <w:color w:val="auto"/>
          <w:highlight w:val="none"/>
          <w:lang w:eastAsia="zh-CN"/>
        </w:rPr>
      </w:pPr>
    </w:p>
    <w:p w14:paraId="09A58A12">
      <w:pPr>
        <w:spacing w:before="68" w:line="220" w:lineRule="auto"/>
        <w:ind w:left="593"/>
        <w:rPr>
          <w:rFonts w:ascii="宋体" w:hAnsi="宋体" w:eastAsia="宋体" w:cs="宋体"/>
          <w:color w:val="auto"/>
          <w:highlight w:val="none"/>
          <w:lang w:eastAsia="zh-CN"/>
        </w:rPr>
      </w:pPr>
      <w:r>
        <w:rPr>
          <w:rFonts w:hint="eastAsia" w:ascii="宋体" w:hAnsi="宋体" w:eastAsia="宋体" w:cs="宋体"/>
          <w:color w:val="auto"/>
          <w:highlight w:val="none"/>
          <w:lang w:eastAsia="zh-CN"/>
        </w:rPr>
        <w:t>致</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5"/>
          <w:highlight w:val="none"/>
          <w:u w:val="single"/>
          <w:lang w:eastAsia="zh-CN"/>
        </w:rPr>
        <w:t xml:space="preserve">                    </w:t>
      </w:r>
      <w:r>
        <w:rPr>
          <w:rFonts w:hint="eastAsia" w:ascii="宋体" w:hAnsi="宋体" w:eastAsia="宋体" w:cs="宋体"/>
          <w:color w:val="auto"/>
          <w:spacing w:val="-2"/>
          <w:highlight w:val="none"/>
          <w:lang w:eastAsia="zh-CN"/>
        </w:rPr>
        <w:t>（</w:t>
      </w:r>
      <w:r>
        <w:rPr>
          <w:rFonts w:hint="eastAsia" w:ascii="宋体" w:hAnsi="宋体" w:eastAsia="宋体" w:cs="宋体"/>
          <w:color w:val="auto"/>
          <w:highlight w:val="none"/>
          <w:lang w:eastAsia="zh-CN"/>
        </w:rPr>
        <w:t>采购代理机构名称</w:t>
      </w:r>
      <w:r>
        <w:rPr>
          <w:rFonts w:hint="eastAsia" w:ascii="宋体" w:hAnsi="宋体" w:eastAsia="宋体" w:cs="宋体"/>
          <w:color w:val="auto"/>
          <w:spacing w:val="-2"/>
          <w:highlight w:val="none"/>
          <w:lang w:eastAsia="zh-CN"/>
        </w:rPr>
        <w:t>）：</w:t>
      </w:r>
    </w:p>
    <w:p w14:paraId="18C6D4C6">
      <w:pPr>
        <w:tabs>
          <w:tab w:val="left" w:pos="1428"/>
        </w:tabs>
        <w:spacing w:before="248" w:line="426" w:lineRule="auto"/>
        <w:ind w:left="24" w:right="18" w:firstLine="561"/>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ab/>
      </w:r>
      <w:r>
        <w:rPr>
          <w:rFonts w:hint="eastAsia" w:ascii="宋体" w:hAnsi="宋体" w:eastAsia="宋体" w:cs="宋体"/>
          <w:color w:val="auto"/>
          <w:spacing w:val="-6"/>
          <w:highlight w:val="none"/>
          <w:lang w:eastAsia="zh-CN"/>
        </w:rPr>
        <w:t>（法定代表人姓名）在</w:t>
      </w:r>
      <w:r>
        <w:rPr>
          <w:rFonts w:hint="eastAsia" w:ascii="宋体" w:hAnsi="宋体" w:eastAsia="宋体" w:cs="宋体"/>
          <w:color w:val="auto"/>
          <w:spacing w:val="4"/>
          <w:highlight w:val="none"/>
          <w:u w:val="single"/>
          <w:lang w:eastAsia="zh-CN"/>
        </w:rPr>
        <w:t xml:space="preserve">                      </w:t>
      </w:r>
      <w:r>
        <w:rPr>
          <w:rFonts w:hint="eastAsia" w:ascii="宋体" w:hAnsi="宋体" w:eastAsia="宋体" w:cs="宋体"/>
          <w:color w:val="auto"/>
          <w:spacing w:val="-6"/>
          <w:highlight w:val="none"/>
          <w:lang w:eastAsia="zh-CN"/>
        </w:rPr>
        <w:t>（供应商名称）任</w:t>
      </w:r>
      <w:r>
        <w:rPr>
          <w:rFonts w:hint="eastAsia" w:ascii="宋体" w:hAnsi="宋体" w:eastAsia="宋体" w:cs="宋体"/>
          <w:color w:val="auto"/>
          <w:spacing w:val="-6"/>
          <w:highlight w:val="none"/>
          <w:u w:val="single"/>
          <w:lang w:eastAsia="zh-CN"/>
        </w:rPr>
        <w:t xml:space="preserve">  </w:t>
      </w:r>
      <w:r>
        <w:rPr>
          <w:rFonts w:hint="eastAsia" w:ascii="宋体" w:hAnsi="宋体" w:eastAsia="宋体" w:cs="宋体"/>
          <w:color w:val="auto"/>
          <w:spacing w:val="-7"/>
          <w:highlight w:val="none"/>
          <w:u w:val="single"/>
          <w:lang w:eastAsia="zh-CN"/>
        </w:rPr>
        <w:t xml:space="preserve">  </w:t>
      </w:r>
      <w:r>
        <w:rPr>
          <w:rFonts w:hint="eastAsia" w:ascii="宋体" w:hAnsi="宋体" w:eastAsia="宋体" w:cs="宋体"/>
          <w:color w:val="auto"/>
          <w:spacing w:val="-7"/>
          <w:highlight w:val="none"/>
          <w:lang w:eastAsia="zh-CN"/>
        </w:rPr>
        <w:t>（职</w:t>
      </w:r>
      <w:r>
        <w:rPr>
          <w:rFonts w:hint="eastAsia" w:ascii="宋体" w:hAnsi="宋体" w:eastAsia="宋体" w:cs="宋体"/>
          <w:color w:val="auto"/>
          <w:spacing w:val="-1"/>
          <w:highlight w:val="none"/>
          <w:lang w:eastAsia="zh-CN"/>
        </w:rPr>
        <w:t>务名称）职务，是（供应商名称）</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2"/>
          <w:highlight w:val="none"/>
          <w:u w:val="single"/>
          <w:lang w:eastAsia="zh-CN"/>
        </w:rPr>
        <w:t xml:space="preserve">  </w:t>
      </w:r>
      <w:r>
        <w:rPr>
          <w:rFonts w:hint="eastAsia" w:ascii="宋体" w:hAnsi="宋体" w:eastAsia="宋体" w:cs="宋体"/>
          <w:color w:val="auto"/>
          <w:spacing w:val="-80"/>
          <w:highlight w:val="none"/>
          <w:lang w:eastAsia="zh-CN"/>
        </w:rPr>
        <w:t xml:space="preserve"> </w:t>
      </w:r>
      <w:r>
        <w:rPr>
          <w:rFonts w:hint="eastAsia" w:ascii="宋体" w:hAnsi="宋体" w:eastAsia="宋体" w:cs="宋体"/>
          <w:color w:val="auto"/>
          <w:spacing w:val="-2"/>
          <w:highlight w:val="none"/>
          <w:lang w:eastAsia="zh-CN"/>
        </w:rPr>
        <w:t>的法定代表人。</w:t>
      </w:r>
    </w:p>
    <w:p w14:paraId="5E3F3DD7">
      <w:pPr>
        <w:pStyle w:val="4"/>
        <w:spacing w:line="460" w:lineRule="auto"/>
        <w:rPr>
          <w:rFonts w:ascii="宋体" w:hAnsi="宋体" w:eastAsia="宋体" w:cs="宋体"/>
          <w:color w:val="auto"/>
          <w:highlight w:val="none"/>
          <w:lang w:eastAsia="zh-CN"/>
        </w:rPr>
      </w:pPr>
    </w:p>
    <w:p w14:paraId="4F66EFC5">
      <w:pPr>
        <w:spacing w:before="69" w:line="221" w:lineRule="auto"/>
        <w:ind w:left="593"/>
        <w:rPr>
          <w:rFonts w:ascii="宋体" w:hAnsi="宋体" w:eastAsia="宋体" w:cs="宋体"/>
          <w:color w:val="auto"/>
          <w:highlight w:val="none"/>
          <w:lang w:eastAsia="zh-CN"/>
        </w:rPr>
      </w:pPr>
      <w:r>
        <w:rPr>
          <w:rFonts w:hint="eastAsia" w:ascii="宋体" w:hAnsi="宋体" w:eastAsia="宋体" w:cs="宋体"/>
          <w:color w:val="auto"/>
          <w:spacing w:val="-5"/>
          <w:highlight w:val="none"/>
          <w:lang w:eastAsia="zh-CN"/>
        </w:rPr>
        <w:t>特此证明。</w:t>
      </w:r>
    </w:p>
    <w:p w14:paraId="2FE32414">
      <w:pPr>
        <w:pStyle w:val="4"/>
        <w:spacing w:line="278" w:lineRule="auto"/>
        <w:rPr>
          <w:rFonts w:ascii="宋体" w:hAnsi="宋体" w:eastAsia="宋体" w:cs="宋体"/>
          <w:color w:val="auto"/>
          <w:highlight w:val="none"/>
          <w:lang w:eastAsia="zh-CN"/>
        </w:rPr>
      </w:pPr>
    </w:p>
    <w:p w14:paraId="3006A501">
      <w:pPr>
        <w:spacing w:before="69" w:line="220" w:lineRule="auto"/>
        <w:ind w:left="6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（附：法定代表人身份证正反面复印件）</w:t>
      </w:r>
    </w:p>
    <w:p w14:paraId="22D6843F">
      <w:pPr>
        <w:pStyle w:val="4"/>
        <w:spacing w:line="278" w:lineRule="auto"/>
        <w:rPr>
          <w:rFonts w:ascii="宋体" w:hAnsi="宋体" w:eastAsia="宋体" w:cs="宋体"/>
          <w:color w:val="auto"/>
          <w:highlight w:val="none"/>
          <w:lang w:eastAsia="zh-CN"/>
        </w:rPr>
      </w:pPr>
    </w:p>
    <w:p w14:paraId="0AAC7622">
      <w:pPr>
        <w:pStyle w:val="4"/>
        <w:spacing w:line="278" w:lineRule="auto"/>
        <w:rPr>
          <w:rFonts w:ascii="宋体" w:hAnsi="宋体" w:eastAsia="宋体" w:cs="宋体"/>
          <w:color w:val="auto"/>
          <w:highlight w:val="none"/>
          <w:lang w:eastAsia="zh-CN"/>
        </w:rPr>
      </w:pPr>
    </w:p>
    <w:p w14:paraId="2FA513E3">
      <w:pPr>
        <w:pStyle w:val="4"/>
        <w:spacing w:line="278" w:lineRule="auto"/>
        <w:rPr>
          <w:rFonts w:ascii="宋体" w:hAnsi="宋体" w:eastAsia="宋体" w:cs="宋体"/>
          <w:color w:val="auto"/>
          <w:highlight w:val="none"/>
          <w:lang w:eastAsia="zh-CN"/>
        </w:rPr>
      </w:pPr>
    </w:p>
    <w:p w14:paraId="2ACAB1BD">
      <w:pPr>
        <w:pStyle w:val="4"/>
        <w:spacing w:line="278" w:lineRule="auto"/>
        <w:rPr>
          <w:rFonts w:ascii="宋体" w:hAnsi="宋体" w:eastAsia="宋体" w:cs="宋体"/>
          <w:color w:val="auto"/>
          <w:highlight w:val="none"/>
          <w:lang w:eastAsia="zh-CN"/>
        </w:rPr>
      </w:pPr>
    </w:p>
    <w:p w14:paraId="750E0A1F">
      <w:pPr>
        <w:pStyle w:val="5"/>
        <w:rPr>
          <w:rFonts w:eastAsiaTheme="minorEastAsia"/>
          <w:color w:val="auto"/>
          <w:highlight w:val="none"/>
          <w:lang w:eastAsia="zh-CN"/>
        </w:rPr>
      </w:pPr>
    </w:p>
    <w:p w14:paraId="777425D7">
      <w:pPr>
        <w:spacing w:before="69" w:line="221" w:lineRule="auto"/>
        <w:ind w:right="14"/>
        <w:jc w:val="righ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法定代表人电话：</w:t>
      </w:r>
      <w:r>
        <w:rPr>
          <w:rFonts w:hint="eastAsia" w:ascii="宋体" w:hAnsi="宋体" w:eastAsia="宋体" w:cs="宋体"/>
          <w:color w:val="auto"/>
          <w:highlight w:val="none"/>
          <w:lang w:eastAsia="zh-CN"/>
        </w:rPr>
        <w:t>XXXXXXX</w:t>
      </w:r>
      <w:r>
        <w:rPr>
          <w:rFonts w:hint="eastAsia" w:ascii="宋体" w:hAnsi="宋体" w:eastAsia="宋体" w:cs="宋体"/>
          <w:color w:val="auto"/>
          <w:spacing w:val="2"/>
          <w:highlight w:val="none"/>
          <w:lang w:eastAsia="zh-CN"/>
        </w:rPr>
        <w:t xml:space="preserve">      电子邮箱：</w:t>
      </w:r>
      <w:r>
        <w:rPr>
          <w:rFonts w:hint="eastAsia" w:ascii="宋体" w:hAnsi="宋体" w:eastAsia="宋体" w:cs="宋体"/>
          <w:color w:val="auto"/>
          <w:highlight w:val="none"/>
          <w:lang w:eastAsia="zh-CN"/>
        </w:rPr>
        <w:t>XXXXXX</w:t>
      </w:r>
      <w:r>
        <w:rPr>
          <w:rFonts w:hint="eastAsia" w:ascii="宋体" w:hAnsi="宋体" w:eastAsia="宋体" w:cs="宋体"/>
          <w:color w:val="auto"/>
          <w:spacing w:val="2"/>
          <w:highlight w:val="none"/>
          <w:lang w:eastAsia="zh-CN"/>
        </w:rPr>
        <w:t>@</w:t>
      </w:r>
      <w:r>
        <w:rPr>
          <w:rFonts w:hint="eastAsia" w:ascii="宋体" w:hAnsi="宋体" w:eastAsia="宋体" w:cs="宋体"/>
          <w:color w:val="auto"/>
          <w:highlight w:val="none"/>
          <w:lang w:eastAsia="zh-CN"/>
        </w:rPr>
        <w:t>XXXXX</w:t>
      </w:r>
      <w:r>
        <w:rPr>
          <w:rFonts w:hint="eastAsia" w:ascii="宋体" w:hAnsi="宋体" w:eastAsia="宋体" w:cs="宋体"/>
          <w:color w:val="auto"/>
          <w:spacing w:val="2"/>
          <w:highlight w:val="none"/>
          <w:lang w:eastAsia="zh-CN"/>
        </w:rPr>
        <w:t>（若授权他人办理</w:t>
      </w:r>
      <w:r>
        <w:rPr>
          <w:rFonts w:hint="eastAsia" w:ascii="宋体" w:hAnsi="宋体" w:eastAsia="宋体" w:cs="宋体"/>
          <w:color w:val="auto"/>
          <w:spacing w:val="1"/>
          <w:highlight w:val="none"/>
          <w:lang w:eastAsia="zh-CN"/>
        </w:rPr>
        <w:t>并签署</w:t>
      </w:r>
    </w:p>
    <w:p w14:paraId="37541324">
      <w:pPr>
        <w:spacing w:before="248" w:line="221" w:lineRule="auto"/>
        <w:ind w:left="33"/>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响应文件的可不填写）</w:t>
      </w:r>
    </w:p>
    <w:p w14:paraId="541FC87F">
      <w:pPr>
        <w:pStyle w:val="4"/>
        <w:spacing w:line="279" w:lineRule="auto"/>
        <w:rPr>
          <w:rFonts w:ascii="宋体" w:hAnsi="宋体" w:eastAsia="宋体" w:cs="宋体"/>
          <w:color w:val="auto"/>
          <w:highlight w:val="none"/>
          <w:lang w:eastAsia="zh-CN"/>
        </w:rPr>
      </w:pPr>
    </w:p>
    <w:p w14:paraId="2542A4D1">
      <w:pPr>
        <w:spacing w:before="69" w:line="220" w:lineRule="auto"/>
        <w:ind w:left="5326"/>
        <w:rPr>
          <w:rFonts w:ascii="宋体" w:hAnsi="宋体" w:eastAsia="宋体" w:cs="宋体"/>
          <w:color w:val="auto"/>
          <w:spacing w:val="-3"/>
          <w:highlight w:val="none"/>
          <w:lang w:eastAsia="zh-CN"/>
        </w:rPr>
      </w:pPr>
    </w:p>
    <w:p w14:paraId="531EBA87">
      <w:pPr>
        <w:spacing w:before="69" w:line="220" w:lineRule="auto"/>
        <w:ind w:left="5326"/>
        <w:rPr>
          <w:rFonts w:ascii="宋体" w:hAnsi="宋体" w:eastAsia="宋体" w:cs="宋体"/>
          <w:color w:val="auto"/>
          <w:spacing w:val="-3"/>
          <w:highlight w:val="none"/>
          <w:lang w:eastAsia="zh-CN"/>
        </w:rPr>
      </w:pPr>
    </w:p>
    <w:p w14:paraId="6EE4C253">
      <w:pPr>
        <w:spacing w:before="69" w:line="220" w:lineRule="auto"/>
        <w:ind w:left="5326"/>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（供应商公章）</w:t>
      </w:r>
    </w:p>
    <w:p w14:paraId="55B1526E">
      <w:pPr>
        <w:pStyle w:val="4"/>
        <w:spacing w:line="339" w:lineRule="auto"/>
        <w:rPr>
          <w:rFonts w:ascii="宋体" w:hAnsi="宋体" w:eastAsia="宋体" w:cs="宋体"/>
          <w:color w:val="auto"/>
          <w:highlight w:val="none"/>
          <w:lang w:eastAsia="zh-CN"/>
        </w:rPr>
      </w:pPr>
    </w:p>
    <w:p w14:paraId="4B7ADE47">
      <w:pPr>
        <w:spacing w:before="68" w:line="221" w:lineRule="auto"/>
        <w:ind w:left="5321" w:firstLine="784" w:firstLineChars="400"/>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年</w:t>
      </w:r>
      <w:r>
        <w:rPr>
          <w:rFonts w:hint="eastAsia" w:ascii="宋体" w:hAnsi="宋体" w:eastAsia="宋体" w:cs="宋体"/>
          <w:color w:val="auto"/>
          <w:spacing w:val="4"/>
          <w:highlight w:val="none"/>
          <w:lang w:eastAsia="zh-CN"/>
        </w:rPr>
        <w:t xml:space="preserve">   </w:t>
      </w:r>
      <w:r>
        <w:rPr>
          <w:rFonts w:hint="eastAsia" w:ascii="宋体" w:hAnsi="宋体" w:eastAsia="宋体" w:cs="宋体"/>
          <w:color w:val="auto"/>
          <w:spacing w:val="-7"/>
          <w:highlight w:val="none"/>
          <w:lang w:eastAsia="zh-CN"/>
        </w:rPr>
        <w:t>月</w:t>
      </w:r>
      <w:r>
        <w:rPr>
          <w:rFonts w:hint="eastAsia" w:ascii="宋体" w:hAnsi="宋体" w:eastAsia="宋体" w:cs="宋体"/>
          <w:color w:val="auto"/>
          <w:spacing w:val="15"/>
          <w:highlight w:val="none"/>
          <w:lang w:eastAsia="zh-CN"/>
        </w:rPr>
        <w:t xml:space="preserve">   </w:t>
      </w:r>
      <w:r>
        <w:rPr>
          <w:rFonts w:hint="eastAsia" w:ascii="宋体" w:hAnsi="宋体" w:eastAsia="宋体" w:cs="宋体"/>
          <w:color w:val="auto"/>
          <w:spacing w:val="-7"/>
          <w:highlight w:val="none"/>
          <w:lang w:eastAsia="zh-CN"/>
        </w:rPr>
        <w:t>日</w:t>
      </w:r>
    </w:p>
    <w:p w14:paraId="0968EA00">
      <w:pPr>
        <w:pStyle w:val="4"/>
        <w:spacing w:line="338" w:lineRule="auto"/>
        <w:rPr>
          <w:rFonts w:ascii="宋体" w:hAnsi="宋体" w:eastAsia="宋体" w:cs="宋体"/>
          <w:color w:val="auto"/>
          <w:highlight w:val="none"/>
          <w:lang w:eastAsia="zh-CN"/>
        </w:rPr>
      </w:pPr>
    </w:p>
    <w:p w14:paraId="71432F21">
      <w:pPr>
        <w:pStyle w:val="4"/>
        <w:spacing w:line="338" w:lineRule="auto"/>
        <w:rPr>
          <w:rFonts w:ascii="宋体" w:hAnsi="宋体" w:eastAsia="宋体" w:cs="宋体"/>
          <w:color w:val="auto"/>
          <w:highlight w:val="none"/>
          <w:lang w:eastAsia="zh-CN"/>
        </w:rPr>
      </w:pPr>
    </w:p>
    <w:p w14:paraId="563688F3">
      <w:pPr>
        <w:pStyle w:val="4"/>
        <w:spacing w:line="339" w:lineRule="auto"/>
        <w:rPr>
          <w:rFonts w:ascii="宋体" w:hAnsi="宋体" w:eastAsia="宋体" w:cs="宋体"/>
          <w:color w:val="auto"/>
          <w:highlight w:val="none"/>
          <w:lang w:eastAsia="zh-CN"/>
        </w:rPr>
      </w:pPr>
    </w:p>
    <w:p w14:paraId="47F65079">
      <w:pPr>
        <w:spacing w:line="220" w:lineRule="auto"/>
        <w:rPr>
          <w:rFonts w:ascii="宋体" w:hAnsi="宋体" w:eastAsia="宋体" w:cs="宋体"/>
          <w:color w:val="auto"/>
          <w:highlight w:val="none"/>
          <w:lang w:eastAsia="zh-CN"/>
        </w:rPr>
        <w:sectPr>
          <w:footerReference r:id="rId36" w:type="default"/>
          <w:pgSz w:w="11907" w:h="16841"/>
          <w:pgMar w:top="1440" w:right="1800" w:bottom="1440" w:left="1800" w:header="0" w:footer="1053" w:gutter="0"/>
          <w:pgNumType w:fmt="decimal"/>
          <w:cols w:space="720" w:num="1"/>
        </w:sectPr>
      </w:pPr>
    </w:p>
    <w:p w14:paraId="131AD6D6">
      <w:pPr>
        <w:spacing w:before="203" w:line="219" w:lineRule="auto"/>
        <w:rPr>
          <w:rFonts w:ascii="宋体" w:hAnsi="宋体" w:eastAsia="宋体" w:cs="宋体"/>
          <w:color w:val="auto"/>
          <w:sz w:val="24"/>
          <w:szCs w:val="24"/>
          <w:highlight w:val="none"/>
          <w:lang w:eastAsia="zh-CN"/>
        </w:rPr>
      </w:pPr>
      <w:r>
        <w:rPr>
          <w:rFonts w:hint="eastAsia" w:ascii="宋体" w:hAnsi="宋体" w:eastAsia="宋体" w:cs="宋体"/>
          <w:b/>
          <w:bCs/>
          <w:color w:val="auto"/>
          <w:spacing w:val="-7"/>
          <w:sz w:val="24"/>
          <w:szCs w:val="24"/>
          <w:highlight w:val="none"/>
          <w:lang w:eastAsia="zh-CN"/>
        </w:rPr>
        <w:t>（三）</w:t>
      </w:r>
      <w:r>
        <w:rPr>
          <w:rFonts w:hint="eastAsia" w:ascii="宋体" w:hAnsi="宋体" w:eastAsia="宋体" w:cs="宋体"/>
          <w:color w:val="auto"/>
          <w:spacing w:val="-58"/>
          <w:sz w:val="24"/>
          <w:szCs w:val="24"/>
          <w:highlight w:val="none"/>
          <w:lang w:eastAsia="zh-CN"/>
        </w:rPr>
        <w:t xml:space="preserve"> </w:t>
      </w:r>
      <w:r>
        <w:rPr>
          <w:rFonts w:hint="eastAsia" w:ascii="宋体" w:hAnsi="宋体" w:eastAsia="宋体" w:cs="宋体"/>
          <w:b/>
          <w:bCs/>
          <w:color w:val="auto"/>
          <w:spacing w:val="-7"/>
          <w:sz w:val="24"/>
          <w:szCs w:val="24"/>
          <w:highlight w:val="none"/>
          <w:lang w:eastAsia="zh-CN"/>
        </w:rPr>
        <w:t>法定代表人授权委托书（格式）</w:t>
      </w:r>
    </w:p>
    <w:p w14:paraId="491D655D">
      <w:pPr>
        <w:pStyle w:val="4"/>
        <w:spacing w:line="334" w:lineRule="auto"/>
        <w:rPr>
          <w:rFonts w:ascii="宋体" w:hAnsi="宋体" w:eastAsia="宋体" w:cs="宋体"/>
          <w:color w:val="auto"/>
          <w:highlight w:val="none"/>
          <w:lang w:eastAsia="zh-CN"/>
        </w:rPr>
      </w:pPr>
    </w:p>
    <w:p w14:paraId="06A648E9">
      <w:pPr>
        <w:pStyle w:val="4"/>
        <w:spacing w:line="335" w:lineRule="auto"/>
        <w:rPr>
          <w:rFonts w:ascii="宋体" w:hAnsi="宋体" w:eastAsia="宋体" w:cs="宋体"/>
          <w:color w:val="auto"/>
          <w:highlight w:val="none"/>
          <w:lang w:eastAsia="zh-CN"/>
        </w:rPr>
      </w:pPr>
    </w:p>
    <w:p w14:paraId="4297E69A">
      <w:pPr>
        <w:spacing w:before="68" w:line="221" w:lineRule="auto"/>
        <w:ind w:left="446"/>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项目名称：</w:t>
      </w:r>
      <w:r>
        <w:rPr>
          <w:rFonts w:hint="eastAsia" w:ascii="宋体" w:hAnsi="宋体" w:eastAsia="宋体" w:cs="宋体"/>
          <w:color w:val="auto"/>
          <w:highlight w:val="none"/>
          <w:u w:val="single"/>
          <w:lang w:eastAsia="zh-CN"/>
        </w:rPr>
        <w:t xml:space="preserve">                                                </w:t>
      </w:r>
    </w:p>
    <w:p w14:paraId="4DBFEA6E">
      <w:pPr>
        <w:pStyle w:val="4"/>
        <w:spacing w:line="337" w:lineRule="auto"/>
        <w:rPr>
          <w:rFonts w:ascii="宋体" w:hAnsi="宋体" w:eastAsia="宋体" w:cs="宋体"/>
          <w:color w:val="auto"/>
          <w:highlight w:val="none"/>
          <w:lang w:eastAsia="zh-CN"/>
        </w:rPr>
      </w:pPr>
    </w:p>
    <w:p w14:paraId="66CE87FA">
      <w:pPr>
        <w:pStyle w:val="4"/>
        <w:spacing w:line="337" w:lineRule="auto"/>
        <w:rPr>
          <w:rFonts w:ascii="宋体" w:hAnsi="宋体" w:eastAsia="宋体" w:cs="宋体"/>
          <w:color w:val="auto"/>
          <w:highlight w:val="none"/>
          <w:lang w:eastAsia="zh-CN"/>
        </w:rPr>
      </w:pPr>
    </w:p>
    <w:p w14:paraId="09351424">
      <w:pPr>
        <w:spacing w:before="68" w:line="220" w:lineRule="auto"/>
        <w:ind w:left="442"/>
        <w:rPr>
          <w:rFonts w:ascii="宋体" w:hAnsi="宋体" w:eastAsia="宋体" w:cs="宋体"/>
          <w:color w:val="auto"/>
          <w:highlight w:val="none"/>
          <w:lang w:eastAsia="zh-CN"/>
        </w:rPr>
      </w:pPr>
      <w:r>
        <w:rPr>
          <w:rFonts w:hint="eastAsia" w:ascii="宋体" w:hAnsi="宋体" w:eastAsia="宋体" w:cs="宋体"/>
          <w:color w:val="auto"/>
          <w:highlight w:val="none"/>
          <w:lang w:eastAsia="zh-CN"/>
        </w:rPr>
        <w:t>致</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5"/>
          <w:highlight w:val="none"/>
          <w:u w:val="single"/>
          <w:lang w:eastAsia="zh-CN"/>
        </w:rPr>
        <w:t xml:space="preserve">                    </w:t>
      </w:r>
      <w:r>
        <w:rPr>
          <w:rFonts w:hint="eastAsia" w:ascii="宋体" w:hAnsi="宋体" w:eastAsia="宋体" w:cs="宋体"/>
          <w:color w:val="auto"/>
          <w:spacing w:val="-2"/>
          <w:highlight w:val="none"/>
          <w:lang w:eastAsia="zh-CN"/>
        </w:rPr>
        <w:t>（</w:t>
      </w:r>
      <w:r>
        <w:rPr>
          <w:rFonts w:hint="eastAsia" w:ascii="宋体" w:hAnsi="宋体" w:eastAsia="宋体" w:cs="宋体"/>
          <w:color w:val="auto"/>
          <w:highlight w:val="none"/>
          <w:lang w:eastAsia="zh-CN"/>
        </w:rPr>
        <w:t>采购代理机构名称</w:t>
      </w:r>
      <w:r>
        <w:rPr>
          <w:rFonts w:hint="eastAsia" w:ascii="宋体" w:hAnsi="宋体" w:eastAsia="宋体" w:cs="宋体"/>
          <w:color w:val="auto"/>
          <w:spacing w:val="-2"/>
          <w:highlight w:val="none"/>
          <w:lang w:eastAsia="zh-CN"/>
        </w:rPr>
        <w:t>）：</w:t>
      </w:r>
    </w:p>
    <w:p w14:paraId="434559FF">
      <w:pPr>
        <w:tabs>
          <w:tab w:val="left" w:pos="1696"/>
        </w:tabs>
        <w:spacing w:before="251" w:line="430" w:lineRule="auto"/>
        <w:ind w:left="27" w:right="16" w:firstLine="406"/>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ab/>
      </w:r>
      <w:r>
        <w:rPr>
          <w:rFonts w:hint="eastAsia" w:ascii="宋体" w:hAnsi="宋体" w:eastAsia="宋体" w:cs="宋体"/>
          <w:color w:val="auto"/>
          <w:spacing w:val="-2"/>
          <w:highlight w:val="none"/>
          <w:lang w:eastAsia="zh-CN"/>
        </w:rPr>
        <w:t>（供应商法定代表人名称）是</w:t>
      </w:r>
      <w:r>
        <w:rPr>
          <w:rFonts w:hint="eastAsia" w:ascii="宋体" w:hAnsi="宋体" w:eastAsia="宋体" w:cs="宋体"/>
          <w:color w:val="auto"/>
          <w:spacing w:val="-105"/>
          <w:highlight w:val="none"/>
          <w:lang w:eastAsia="zh-CN"/>
        </w:rPr>
        <w:t xml:space="preserve"> </w:t>
      </w:r>
      <w:r>
        <w:rPr>
          <w:rFonts w:hint="eastAsia" w:ascii="宋体" w:hAnsi="宋体" w:eastAsia="宋体" w:cs="宋体"/>
          <w:color w:val="auto"/>
          <w:spacing w:val="-2"/>
          <w:highlight w:val="none"/>
          <w:u w:val="single"/>
          <w:lang w:eastAsia="zh-CN"/>
        </w:rPr>
        <w:t xml:space="preserve">            </w:t>
      </w:r>
      <w:r>
        <w:rPr>
          <w:rFonts w:hint="eastAsia" w:ascii="宋体" w:hAnsi="宋体" w:eastAsia="宋体" w:cs="宋体"/>
          <w:color w:val="auto"/>
          <w:spacing w:val="-3"/>
          <w:highlight w:val="none"/>
          <w:u w:val="single"/>
          <w:lang w:eastAsia="zh-CN"/>
        </w:rPr>
        <w:t xml:space="preserve">        </w:t>
      </w:r>
      <w:r>
        <w:rPr>
          <w:rFonts w:hint="eastAsia" w:ascii="宋体" w:hAnsi="宋体" w:eastAsia="宋体" w:cs="宋体"/>
          <w:color w:val="auto"/>
          <w:spacing w:val="-3"/>
          <w:highlight w:val="none"/>
          <w:lang w:eastAsia="zh-CN"/>
        </w:rPr>
        <w:t>（供应商名称）的法</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定代表人，特授权</w:t>
      </w:r>
      <w:r>
        <w:rPr>
          <w:rFonts w:hint="eastAsia" w:ascii="宋体" w:hAnsi="宋体" w:eastAsia="宋体" w:cs="宋体"/>
          <w:color w:val="auto"/>
          <w:spacing w:val="-105"/>
          <w:highlight w:val="none"/>
          <w:lang w:eastAsia="zh-CN"/>
        </w:rPr>
        <w:t xml:space="preserve"> </w:t>
      </w:r>
      <w:r>
        <w:rPr>
          <w:rFonts w:hint="eastAsia" w:ascii="宋体" w:hAnsi="宋体" w:eastAsia="宋体" w:cs="宋体"/>
          <w:color w:val="auto"/>
          <w:spacing w:val="-2"/>
          <w:highlight w:val="none"/>
          <w:u w:val="single"/>
          <w:lang w:eastAsia="zh-CN"/>
        </w:rPr>
        <w:t xml:space="preserve">          </w:t>
      </w:r>
      <w:r>
        <w:rPr>
          <w:rFonts w:hint="eastAsia" w:ascii="宋体" w:hAnsi="宋体" w:eastAsia="宋体" w:cs="宋体"/>
          <w:color w:val="auto"/>
          <w:spacing w:val="-2"/>
          <w:highlight w:val="none"/>
          <w:lang w:eastAsia="zh-CN"/>
        </w:rPr>
        <w:t>（被授权人</w:t>
      </w:r>
      <w:r>
        <w:rPr>
          <w:rFonts w:hint="eastAsia" w:ascii="宋体" w:hAnsi="宋体" w:eastAsia="宋体" w:cs="宋体"/>
          <w:color w:val="auto"/>
          <w:spacing w:val="-3"/>
          <w:highlight w:val="none"/>
          <w:lang w:eastAsia="zh-CN"/>
        </w:rPr>
        <w:t>姓名及身份证号码）代表我单位全权办理上述项目</w:t>
      </w:r>
      <w:r>
        <w:rPr>
          <w:rFonts w:hint="eastAsia" w:ascii="宋体" w:hAnsi="宋体" w:eastAsia="宋体" w:cs="宋体"/>
          <w:color w:val="auto"/>
          <w:highlight w:val="none"/>
          <w:lang w:eastAsia="zh-CN"/>
        </w:rPr>
        <w:t xml:space="preserve"> 的磋商、签约等具体工作，并签署全部有关文</w:t>
      </w:r>
      <w:r>
        <w:rPr>
          <w:rFonts w:hint="eastAsia" w:ascii="宋体" w:hAnsi="宋体" w:eastAsia="宋体" w:cs="宋体"/>
          <w:color w:val="auto"/>
          <w:spacing w:val="-1"/>
          <w:highlight w:val="none"/>
          <w:lang w:eastAsia="zh-CN"/>
        </w:rPr>
        <w:t>件、协议及合同。</w:t>
      </w:r>
    </w:p>
    <w:p w14:paraId="5298CA54">
      <w:pPr>
        <w:spacing w:before="32" w:line="221" w:lineRule="auto"/>
        <w:ind w:left="444"/>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我单位对被授权人的签字负全部责任。</w:t>
      </w:r>
    </w:p>
    <w:p w14:paraId="7C40103C">
      <w:pPr>
        <w:spacing w:before="249" w:line="425" w:lineRule="auto"/>
        <w:ind w:left="23" w:right="7" w:firstLine="418"/>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在撤消授权的书面通知以前，本授权书一直有效。被授权人在授权书有效期内签署的所</w:t>
      </w:r>
      <w:r>
        <w:rPr>
          <w:rFonts w:hint="eastAsia" w:ascii="宋体" w:hAnsi="宋体" w:eastAsia="宋体" w:cs="宋体"/>
          <w:color w:val="auto"/>
          <w:spacing w:val="18"/>
          <w:highlight w:val="none"/>
          <w:lang w:eastAsia="zh-CN"/>
        </w:rPr>
        <w:t xml:space="preserve"> </w:t>
      </w:r>
      <w:r>
        <w:rPr>
          <w:rFonts w:hint="eastAsia" w:ascii="宋体" w:hAnsi="宋体" w:eastAsia="宋体" w:cs="宋体"/>
          <w:color w:val="auto"/>
          <w:spacing w:val="-2"/>
          <w:highlight w:val="none"/>
          <w:lang w:eastAsia="zh-CN"/>
        </w:rPr>
        <w:t>有文件不因授权的撤消而失效。</w:t>
      </w:r>
    </w:p>
    <w:p w14:paraId="3382DCA3">
      <w:pPr>
        <w:pStyle w:val="4"/>
        <w:spacing w:line="319" w:lineRule="auto"/>
        <w:rPr>
          <w:rFonts w:ascii="宋体" w:hAnsi="宋体" w:eastAsia="宋体" w:cs="宋体"/>
          <w:color w:val="auto"/>
          <w:highlight w:val="none"/>
          <w:lang w:eastAsia="zh-CN"/>
        </w:rPr>
      </w:pPr>
    </w:p>
    <w:p w14:paraId="363576F7">
      <w:pPr>
        <w:pStyle w:val="4"/>
        <w:spacing w:line="319" w:lineRule="auto"/>
        <w:rPr>
          <w:rFonts w:ascii="宋体" w:hAnsi="宋体" w:eastAsia="宋体" w:cs="宋体"/>
          <w:color w:val="auto"/>
          <w:highlight w:val="none"/>
          <w:lang w:eastAsia="zh-CN"/>
        </w:rPr>
      </w:pPr>
    </w:p>
    <w:p w14:paraId="100AA936">
      <w:pPr>
        <w:pStyle w:val="4"/>
        <w:spacing w:line="319" w:lineRule="auto"/>
        <w:rPr>
          <w:rFonts w:ascii="宋体" w:hAnsi="宋体" w:eastAsia="宋体" w:cs="宋体"/>
          <w:color w:val="auto"/>
          <w:highlight w:val="none"/>
          <w:lang w:eastAsia="zh-CN"/>
        </w:rPr>
      </w:pPr>
    </w:p>
    <w:p w14:paraId="38AE1E6B">
      <w:pPr>
        <w:spacing w:before="69" w:line="220" w:lineRule="auto"/>
        <w:ind w:left="593"/>
        <w:rPr>
          <w:rFonts w:ascii="宋体" w:hAnsi="宋体" w:eastAsia="宋体" w:cs="宋体"/>
          <w:color w:val="auto"/>
          <w:highlight w:val="none"/>
          <w:lang w:eastAsia="zh-CN"/>
        </w:rPr>
      </w:pPr>
      <w:r>
        <w:rPr>
          <w:rFonts w:hint="eastAsia" w:ascii="宋体" w:hAnsi="宋体" w:eastAsia="宋体" w:cs="宋体"/>
          <w:color w:val="auto"/>
          <w:highlight w:val="none"/>
          <w:lang w:eastAsia="zh-CN"/>
        </w:rPr>
        <w:t>被授权人：                                 供应商法定</w:t>
      </w:r>
      <w:r>
        <w:rPr>
          <w:rFonts w:hint="eastAsia" w:ascii="宋体" w:hAnsi="宋体" w:eastAsia="宋体" w:cs="宋体"/>
          <w:color w:val="auto"/>
          <w:spacing w:val="-1"/>
          <w:highlight w:val="none"/>
          <w:lang w:eastAsia="zh-CN"/>
        </w:rPr>
        <w:t>代表人：</w:t>
      </w:r>
    </w:p>
    <w:p w14:paraId="472FBA1F">
      <w:pPr>
        <w:spacing w:before="251" w:line="220" w:lineRule="auto"/>
        <w:ind w:left="6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（签字或盖章</w:t>
      </w:r>
      <w:r>
        <w:rPr>
          <w:rFonts w:hint="eastAsia" w:ascii="宋体" w:hAnsi="宋体" w:eastAsia="宋体" w:cs="宋体"/>
          <w:color w:val="auto"/>
          <w:spacing w:val="3"/>
          <w:highlight w:val="none"/>
          <w:lang w:eastAsia="zh-CN"/>
        </w:rPr>
        <w:t>）                               （</w:t>
      </w:r>
      <w:r>
        <w:rPr>
          <w:rFonts w:hint="eastAsia" w:ascii="宋体" w:hAnsi="宋体" w:eastAsia="宋体" w:cs="宋体"/>
          <w:color w:val="auto"/>
          <w:spacing w:val="-2"/>
          <w:highlight w:val="none"/>
          <w:lang w:eastAsia="zh-CN"/>
        </w:rPr>
        <w:t>签字或盖章）</w:t>
      </w:r>
    </w:p>
    <w:p w14:paraId="347319B8">
      <w:pPr>
        <w:pStyle w:val="4"/>
        <w:spacing w:line="293" w:lineRule="auto"/>
        <w:rPr>
          <w:rFonts w:ascii="宋体" w:hAnsi="宋体" w:eastAsia="宋体" w:cs="宋体"/>
          <w:color w:val="auto"/>
          <w:highlight w:val="none"/>
          <w:lang w:eastAsia="zh-CN"/>
        </w:rPr>
      </w:pPr>
    </w:p>
    <w:p w14:paraId="146E7FAC">
      <w:pPr>
        <w:spacing w:before="249" w:line="220" w:lineRule="auto"/>
        <w:ind w:left="6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（附：被授权人身份证正反面复印件）</w:t>
      </w:r>
    </w:p>
    <w:p w14:paraId="3457B509">
      <w:pPr>
        <w:pStyle w:val="4"/>
        <w:spacing w:line="293" w:lineRule="auto"/>
        <w:rPr>
          <w:rFonts w:ascii="宋体" w:hAnsi="宋体" w:eastAsia="宋体" w:cs="宋体"/>
          <w:color w:val="auto"/>
          <w:highlight w:val="none"/>
          <w:lang w:eastAsia="zh-CN"/>
        </w:rPr>
      </w:pPr>
    </w:p>
    <w:p w14:paraId="2EC64163">
      <w:pPr>
        <w:pStyle w:val="4"/>
        <w:spacing w:line="293" w:lineRule="auto"/>
        <w:rPr>
          <w:rFonts w:ascii="宋体" w:hAnsi="宋体" w:eastAsia="宋体" w:cs="宋体"/>
          <w:color w:val="auto"/>
          <w:highlight w:val="none"/>
          <w:lang w:eastAsia="zh-CN"/>
        </w:rPr>
      </w:pPr>
    </w:p>
    <w:p w14:paraId="66D5702A">
      <w:pPr>
        <w:pStyle w:val="4"/>
        <w:spacing w:line="294" w:lineRule="auto"/>
        <w:rPr>
          <w:rFonts w:ascii="宋体" w:hAnsi="宋体" w:eastAsia="宋体" w:cs="宋体"/>
          <w:color w:val="auto"/>
          <w:highlight w:val="none"/>
          <w:lang w:eastAsia="zh-CN"/>
        </w:rPr>
      </w:pPr>
    </w:p>
    <w:p w14:paraId="0DAE0712">
      <w:pPr>
        <w:spacing w:before="69" w:line="221" w:lineRule="auto"/>
        <w:ind w:right="6"/>
        <w:jc w:val="righ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被授权人电话：XXXXXXX     电子邮箱：XXXXXX@XXXXX（若法定代表人办理并签署响</w:t>
      </w:r>
    </w:p>
    <w:p w14:paraId="3AB5D5F5">
      <w:pPr>
        <w:spacing w:before="248" w:line="221" w:lineRule="auto"/>
        <w:ind w:left="22"/>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应文件的可不填写）</w:t>
      </w:r>
    </w:p>
    <w:p w14:paraId="7ED0125C">
      <w:pPr>
        <w:pStyle w:val="4"/>
        <w:spacing w:line="293" w:lineRule="auto"/>
        <w:rPr>
          <w:rFonts w:ascii="宋体" w:hAnsi="宋体" w:eastAsia="宋体" w:cs="宋体"/>
          <w:color w:val="auto"/>
          <w:highlight w:val="none"/>
          <w:lang w:eastAsia="zh-CN"/>
        </w:rPr>
      </w:pPr>
    </w:p>
    <w:p w14:paraId="0FB2C5EE">
      <w:pPr>
        <w:pStyle w:val="4"/>
        <w:spacing w:line="294" w:lineRule="auto"/>
        <w:rPr>
          <w:rFonts w:ascii="宋体" w:hAnsi="宋体" w:eastAsia="宋体" w:cs="宋体"/>
          <w:color w:val="auto"/>
          <w:highlight w:val="none"/>
          <w:lang w:eastAsia="zh-CN"/>
        </w:rPr>
      </w:pPr>
    </w:p>
    <w:p w14:paraId="4C5E0E5E">
      <w:pPr>
        <w:pStyle w:val="4"/>
        <w:spacing w:line="294" w:lineRule="auto"/>
        <w:rPr>
          <w:rFonts w:ascii="宋体" w:hAnsi="宋体" w:eastAsia="宋体" w:cs="宋体"/>
          <w:color w:val="auto"/>
          <w:highlight w:val="none"/>
          <w:lang w:eastAsia="zh-CN"/>
        </w:rPr>
      </w:pPr>
    </w:p>
    <w:p w14:paraId="2EA34C42">
      <w:pPr>
        <w:spacing w:before="69" w:line="427" w:lineRule="auto"/>
        <w:ind w:right="489" w:firstLine="5656" w:firstLineChars="2800"/>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（供应商公章）</w:t>
      </w:r>
    </w:p>
    <w:p w14:paraId="37E37753">
      <w:pPr>
        <w:spacing w:before="69" w:line="427" w:lineRule="auto"/>
        <w:ind w:left="6590" w:right="489" w:hanging="205"/>
        <w:rPr>
          <w:rFonts w:ascii="宋体" w:hAnsi="宋体" w:eastAsia="宋体" w:cs="宋体"/>
          <w:color w:val="auto"/>
          <w:highlight w:val="none"/>
          <w:lang w:eastAsia="zh-CN"/>
        </w:rPr>
      </w:pPr>
      <w:r>
        <w:rPr>
          <w:rFonts w:hint="eastAsia" w:ascii="宋体" w:hAnsi="宋体" w:eastAsia="宋体" w:cs="宋体"/>
          <w:color w:val="auto"/>
          <w:spacing w:val="-22"/>
          <w:highlight w:val="none"/>
          <w:lang w:eastAsia="zh-CN"/>
        </w:rPr>
        <w:t>年</w:t>
      </w:r>
      <w:r>
        <w:rPr>
          <w:rFonts w:hint="eastAsia" w:ascii="宋体" w:hAnsi="宋体" w:eastAsia="宋体" w:cs="宋体"/>
          <w:color w:val="auto"/>
          <w:spacing w:val="4"/>
          <w:highlight w:val="none"/>
          <w:lang w:eastAsia="zh-CN"/>
        </w:rPr>
        <w:t xml:space="preserve">   </w:t>
      </w:r>
      <w:r>
        <w:rPr>
          <w:rFonts w:hint="eastAsia" w:ascii="宋体" w:hAnsi="宋体" w:eastAsia="宋体" w:cs="宋体"/>
          <w:color w:val="auto"/>
          <w:spacing w:val="-22"/>
          <w:highlight w:val="none"/>
          <w:lang w:eastAsia="zh-CN"/>
        </w:rPr>
        <w:t>月</w:t>
      </w:r>
      <w:r>
        <w:rPr>
          <w:rFonts w:hint="eastAsia" w:ascii="宋体" w:hAnsi="宋体" w:eastAsia="宋体" w:cs="宋体"/>
          <w:color w:val="auto"/>
          <w:spacing w:val="15"/>
          <w:highlight w:val="none"/>
          <w:lang w:eastAsia="zh-CN"/>
        </w:rPr>
        <w:t xml:space="preserve">   </w:t>
      </w:r>
      <w:r>
        <w:rPr>
          <w:rFonts w:hint="eastAsia" w:ascii="宋体" w:hAnsi="宋体" w:eastAsia="宋体" w:cs="宋体"/>
          <w:color w:val="auto"/>
          <w:spacing w:val="-22"/>
          <w:highlight w:val="none"/>
          <w:lang w:eastAsia="zh-CN"/>
        </w:rPr>
        <w:t>日</w:t>
      </w:r>
    </w:p>
    <w:p w14:paraId="0B93ED27">
      <w:pPr>
        <w:pStyle w:val="4"/>
        <w:spacing w:line="246" w:lineRule="auto"/>
        <w:rPr>
          <w:rFonts w:ascii="宋体" w:hAnsi="宋体" w:eastAsia="宋体" w:cs="宋体"/>
          <w:color w:val="auto"/>
          <w:highlight w:val="none"/>
          <w:lang w:eastAsia="zh-CN"/>
        </w:rPr>
      </w:pPr>
    </w:p>
    <w:p w14:paraId="0B070D52">
      <w:pPr>
        <w:pStyle w:val="4"/>
        <w:spacing w:line="246" w:lineRule="auto"/>
        <w:rPr>
          <w:rFonts w:ascii="宋体" w:hAnsi="宋体" w:eastAsia="宋体" w:cs="宋体"/>
          <w:color w:val="auto"/>
          <w:highlight w:val="none"/>
          <w:lang w:eastAsia="zh-CN"/>
        </w:rPr>
      </w:pPr>
    </w:p>
    <w:p w14:paraId="36D72543">
      <w:pPr>
        <w:spacing w:before="59" w:line="219" w:lineRule="auto"/>
        <w:ind w:left="592"/>
        <w:rPr>
          <w:rFonts w:ascii="宋体" w:hAnsi="宋体" w:eastAsia="宋体" w:cs="宋体"/>
          <w:color w:val="auto"/>
          <w:sz w:val="18"/>
          <w:szCs w:val="18"/>
          <w:highlight w:val="none"/>
          <w:lang w:eastAsia="zh-CN"/>
        </w:rPr>
      </w:pPr>
      <w:r>
        <w:rPr>
          <w:rFonts w:hint="eastAsia" w:ascii="宋体" w:hAnsi="宋体" w:eastAsia="宋体" w:cs="宋体"/>
          <w:color w:val="auto"/>
          <w:spacing w:val="-1"/>
          <w:sz w:val="18"/>
          <w:szCs w:val="18"/>
          <w:highlight w:val="none"/>
          <w:lang w:eastAsia="zh-CN"/>
        </w:rPr>
        <w:t>注：若为法定代表人办理并签署响应文件的，不</w:t>
      </w:r>
      <w:r>
        <w:rPr>
          <w:rFonts w:hint="eastAsia" w:ascii="宋体" w:hAnsi="宋体" w:eastAsia="宋体" w:cs="宋体"/>
          <w:color w:val="auto"/>
          <w:spacing w:val="-2"/>
          <w:sz w:val="18"/>
          <w:szCs w:val="18"/>
          <w:highlight w:val="none"/>
          <w:lang w:eastAsia="zh-CN"/>
        </w:rPr>
        <w:t>提供此文件。</w:t>
      </w:r>
    </w:p>
    <w:p w14:paraId="17F26BBD">
      <w:pPr>
        <w:spacing w:line="219" w:lineRule="auto"/>
        <w:rPr>
          <w:rFonts w:ascii="宋体" w:hAnsi="宋体" w:eastAsia="宋体" w:cs="宋体"/>
          <w:color w:val="auto"/>
          <w:sz w:val="18"/>
          <w:szCs w:val="18"/>
          <w:highlight w:val="none"/>
          <w:lang w:eastAsia="zh-CN"/>
        </w:rPr>
        <w:sectPr>
          <w:footerReference r:id="rId37" w:type="default"/>
          <w:pgSz w:w="11907" w:h="16841"/>
          <w:pgMar w:top="1440" w:right="1800" w:bottom="1440" w:left="1800" w:header="0" w:footer="1053" w:gutter="0"/>
          <w:pgNumType w:fmt="decimal"/>
          <w:cols w:space="720" w:num="1"/>
        </w:sectPr>
      </w:pPr>
    </w:p>
    <w:p w14:paraId="675418A5">
      <w:pPr>
        <w:spacing w:before="203" w:line="219" w:lineRule="auto"/>
        <w:ind w:left="30"/>
        <w:rPr>
          <w:rFonts w:ascii="宋体" w:hAnsi="宋体" w:eastAsia="宋体" w:cs="宋体"/>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（四）</w:t>
      </w:r>
      <w:r>
        <w:rPr>
          <w:rFonts w:hint="eastAsia" w:ascii="宋体" w:hAnsi="宋体" w:eastAsia="宋体" w:cs="宋体"/>
          <w:color w:val="auto"/>
          <w:spacing w:val="-63"/>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基本资格条件承诺函</w:t>
      </w:r>
    </w:p>
    <w:p w14:paraId="4404D308">
      <w:pPr>
        <w:pStyle w:val="4"/>
        <w:spacing w:line="345" w:lineRule="auto"/>
        <w:rPr>
          <w:rFonts w:ascii="宋体" w:hAnsi="宋体" w:eastAsia="宋体" w:cs="宋体"/>
          <w:color w:val="auto"/>
          <w:highlight w:val="none"/>
          <w:lang w:eastAsia="zh-CN"/>
        </w:rPr>
      </w:pPr>
    </w:p>
    <w:p w14:paraId="5E2E631A">
      <w:pPr>
        <w:pStyle w:val="4"/>
        <w:spacing w:line="345" w:lineRule="auto"/>
        <w:rPr>
          <w:rFonts w:ascii="宋体" w:hAnsi="宋体" w:eastAsia="宋体" w:cs="宋体"/>
          <w:color w:val="auto"/>
          <w:highlight w:val="none"/>
          <w:lang w:eastAsia="zh-CN"/>
        </w:rPr>
      </w:pPr>
    </w:p>
    <w:p w14:paraId="33940E6A">
      <w:pPr>
        <w:spacing w:before="68" w:line="220" w:lineRule="auto"/>
        <w:ind w:left="3229"/>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基本资格条件承诺函</w:t>
      </w:r>
    </w:p>
    <w:p w14:paraId="4D02CE03">
      <w:pPr>
        <w:pStyle w:val="4"/>
        <w:spacing w:line="245" w:lineRule="auto"/>
        <w:rPr>
          <w:rFonts w:ascii="宋体" w:hAnsi="宋体" w:eastAsia="宋体" w:cs="宋体"/>
          <w:color w:val="auto"/>
          <w:highlight w:val="none"/>
          <w:lang w:eastAsia="zh-CN"/>
        </w:rPr>
      </w:pPr>
    </w:p>
    <w:p w14:paraId="087FE674">
      <w:pPr>
        <w:pStyle w:val="4"/>
        <w:spacing w:line="245" w:lineRule="auto"/>
        <w:rPr>
          <w:rFonts w:ascii="宋体" w:hAnsi="宋体" w:eastAsia="宋体" w:cs="宋体"/>
          <w:color w:val="auto"/>
          <w:highlight w:val="none"/>
          <w:lang w:eastAsia="zh-CN"/>
        </w:rPr>
      </w:pPr>
    </w:p>
    <w:p w14:paraId="6612D057">
      <w:pPr>
        <w:pStyle w:val="4"/>
        <w:spacing w:line="245" w:lineRule="auto"/>
        <w:rPr>
          <w:rFonts w:ascii="宋体" w:hAnsi="宋体" w:eastAsia="宋体" w:cs="宋体"/>
          <w:color w:val="auto"/>
          <w:highlight w:val="none"/>
          <w:lang w:eastAsia="zh-CN"/>
        </w:rPr>
      </w:pPr>
    </w:p>
    <w:p w14:paraId="7259D749">
      <w:pPr>
        <w:spacing w:before="68" w:line="220" w:lineRule="auto"/>
        <w:ind w:left="22"/>
        <w:rPr>
          <w:rFonts w:ascii="宋体" w:hAnsi="宋体" w:eastAsia="宋体" w:cs="宋体"/>
          <w:color w:val="auto"/>
          <w:highlight w:val="none"/>
          <w:lang w:eastAsia="zh-CN"/>
        </w:rPr>
      </w:pPr>
      <w:r>
        <w:rPr>
          <w:rFonts w:hint="eastAsia" w:ascii="宋体" w:hAnsi="宋体" w:eastAsia="宋体" w:cs="宋体"/>
          <w:color w:val="auto"/>
          <w:highlight w:val="none"/>
          <w:lang w:eastAsia="zh-CN"/>
        </w:rPr>
        <w:t>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（采购</w:t>
      </w:r>
      <w:r>
        <w:rPr>
          <w:rFonts w:hint="eastAsia" w:ascii="宋体" w:hAnsi="宋体" w:eastAsia="宋体" w:cs="宋体"/>
          <w:color w:val="auto"/>
          <w:spacing w:val="-1"/>
          <w:highlight w:val="none"/>
          <w:lang w:eastAsia="zh-CN"/>
        </w:rPr>
        <w:t>代理机构名称）：</w:t>
      </w:r>
    </w:p>
    <w:p w14:paraId="20801CF5">
      <w:pPr>
        <w:tabs>
          <w:tab w:val="left" w:pos="2746"/>
        </w:tabs>
        <w:spacing w:before="280" w:line="220" w:lineRule="auto"/>
        <w:ind w:left="434"/>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（供应商名称）郑重承诺：</w:t>
      </w:r>
    </w:p>
    <w:p w14:paraId="6CB1809D">
      <w:pPr>
        <w:spacing w:before="279" w:line="458" w:lineRule="auto"/>
        <w:ind w:left="23" w:right="60" w:firstLine="434"/>
        <w:jc w:val="both"/>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1.我方具有良好的商业信誉和健全的财务会计制度，具有履行合同所必需的设备和专业</w:t>
      </w:r>
      <w:r>
        <w:rPr>
          <w:rFonts w:hint="eastAsia" w:ascii="宋体" w:hAnsi="宋体" w:eastAsia="宋体" w:cs="宋体"/>
          <w:color w:val="auto"/>
          <w:spacing w:val="4"/>
          <w:highlight w:val="none"/>
          <w:lang w:eastAsia="zh-CN"/>
        </w:rPr>
        <w:t xml:space="preserve"> </w:t>
      </w:r>
      <w:r>
        <w:rPr>
          <w:rFonts w:hint="eastAsia" w:ascii="宋体" w:hAnsi="宋体" w:eastAsia="宋体" w:cs="宋体"/>
          <w:color w:val="auto"/>
          <w:spacing w:val="-2"/>
          <w:highlight w:val="none"/>
          <w:lang w:eastAsia="zh-CN"/>
        </w:rPr>
        <w:t>技术能力，具有依法缴纳税收和社会保障金的良好</w:t>
      </w:r>
      <w:r>
        <w:rPr>
          <w:rFonts w:hint="eastAsia" w:ascii="宋体" w:hAnsi="宋体" w:eastAsia="宋体" w:cs="宋体"/>
          <w:color w:val="auto"/>
          <w:spacing w:val="-3"/>
          <w:highlight w:val="none"/>
          <w:lang w:eastAsia="zh-CN"/>
        </w:rPr>
        <w:t>记录，参加本项目采购活动前三年内无重</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
          <w:highlight w:val="none"/>
          <w:lang w:eastAsia="zh-CN"/>
        </w:rPr>
        <w:t>大违法活动记录。</w:t>
      </w:r>
    </w:p>
    <w:p w14:paraId="5F21DC8B">
      <w:pPr>
        <w:spacing w:before="30" w:line="456" w:lineRule="auto"/>
        <w:ind w:left="21" w:right="69" w:firstLine="423"/>
        <w:jc w:val="both"/>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2.我方未列入在信用中国网站（www.creditchina.gov.cn）“失信</w:t>
      </w:r>
      <w:r>
        <w:rPr>
          <w:rFonts w:hint="eastAsia" w:ascii="宋体" w:hAnsi="宋体" w:eastAsia="宋体" w:cs="宋体"/>
          <w:color w:val="auto"/>
          <w:spacing w:val="-3"/>
          <w:highlight w:val="none"/>
          <w:lang w:eastAsia="zh-CN"/>
        </w:rPr>
        <w:t>被执行人”、“重大</w:t>
      </w:r>
      <w:r>
        <w:rPr>
          <w:rFonts w:hint="eastAsia" w:ascii="宋体" w:hAnsi="宋体" w:eastAsia="宋体" w:cs="宋体"/>
          <w:color w:val="auto"/>
          <w:highlight w:val="none"/>
          <w:lang w:eastAsia="zh-CN"/>
        </w:rPr>
        <w:t xml:space="preserve"> 税收违法失信主体”中，也未列入中国政府采购网（www.ccgp.gov.cn）“政府采购严重违 </w:t>
      </w:r>
      <w:r>
        <w:rPr>
          <w:rFonts w:hint="eastAsia" w:ascii="宋体" w:hAnsi="宋体" w:eastAsia="宋体" w:cs="宋体"/>
          <w:color w:val="auto"/>
          <w:spacing w:val="-1"/>
          <w:highlight w:val="none"/>
          <w:lang w:eastAsia="zh-CN"/>
        </w:rPr>
        <w:t>法失信行为记录名单”中。</w:t>
      </w:r>
    </w:p>
    <w:p w14:paraId="641F54E0">
      <w:pPr>
        <w:spacing w:before="33" w:line="452" w:lineRule="auto"/>
        <w:ind w:left="23" w:firstLine="423"/>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3.我方在采购项目评审环节结束后，随时接受采购人、采购代理机构的检查验证，配合</w:t>
      </w:r>
      <w:r>
        <w:rPr>
          <w:rFonts w:hint="eastAsia" w:ascii="宋体" w:hAnsi="宋体" w:eastAsia="宋体" w:cs="宋体"/>
          <w:color w:val="auto"/>
          <w:spacing w:val="16"/>
          <w:highlight w:val="none"/>
          <w:lang w:eastAsia="zh-CN"/>
        </w:rPr>
        <w:t xml:space="preserve"> </w:t>
      </w:r>
      <w:r>
        <w:rPr>
          <w:rFonts w:hint="eastAsia" w:ascii="宋体" w:hAnsi="宋体" w:eastAsia="宋体" w:cs="宋体"/>
          <w:color w:val="auto"/>
          <w:spacing w:val="-1"/>
          <w:highlight w:val="none"/>
          <w:lang w:eastAsia="zh-CN"/>
        </w:rPr>
        <w:t>提供相关证明材料，证明符合《中华人民共和国政府采购法》规定的供应商基本资格条件。</w:t>
      </w:r>
    </w:p>
    <w:p w14:paraId="4B0EE8BF">
      <w:pPr>
        <w:spacing w:before="31" w:line="453" w:lineRule="auto"/>
        <w:ind w:left="442" w:right="4829" w:firstLine="1"/>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我方对以上承诺负全部法律责任。</w:t>
      </w:r>
      <w:r>
        <w:rPr>
          <w:rFonts w:hint="eastAsia" w:ascii="宋体" w:hAnsi="宋体" w:eastAsia="宋体" w:cs="宋体"/>
          <w:color w:val="auto"/>
          <w:spacing w:val="6"/>
          <w:highlight w:val="none"/>
          <w:lang w:eastAsia="zh-CN"/>
        </w:rPr>
        <w:t xml:space="preserve"> </w:t>
      </w:r>
      <w:r>
        <w:rPr>
          <w:rFonts w:hint="eastAsia" w:ascii="宋体" w:hAnsi="宋体" w:eastAsia="宋体" w:cs="宋体"/>
          <w:color w:val="auto"/>
          <w:spacing w:val="-5"/>
          <w:highlight w:val="none"/>
          <w:lang w:eastAsia="zh-CN"/>
        </w:rPr>
        <w:t>特此承诺。</w:t>
      </w:r>
    </w:p>
    <w:p w14:paraId="1F4C0E92">
      <w:pPr>
        <w:spacing w:before="69" w:line="220" w:lineRule="auto"/>
        <w:ind w:firstLine="5100" w:firstLineChars="2500"/>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（供应商公章）</w:t>
      </w:r>
    </w:p>
    <w:p w14:paraId="7C8EBED6">
      <w:pPr>
        <w:spacing w:before="259" w:line="221" w:lineRule="auto"/>
        <w:ind w:firstLine="5684" w:firstLineChars="2900"/>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年</w:t>
      </w:r>
      <w:r>
        <w:rPr>
          <w:rFonts w:hint="eastAsia" w:ascii="宋体" w:hAnsi="宋体" w:eastAsia="宋体" w:cs="宋体"/>
          <w:color w:val="auto"/>
          <w:spacing w:val="4"/>
          <w:highlight w:val="none"/>
          <w:lang w:eastAsia="zh-CN"/>
        </w:rPr>
        <w:t xml:space="preserve">   </w:t>
      </w:r>
      <w:r>
        <w:rPr>
          <w:rFonts w:hint="eastAsia" w:ascii="宋体" w:hAnsi="宋体" w:eastAsia="宋体" w:cs="宋体"/>
          <w:color w:val="auto"/>
          <w:spacing w:val="-7"/>
          <w:highlight w:val="none"/>
          <w:lang w:eastAsia="zh-CN"/>
        </w:rPr>
        <w:t>月</w:t>
      </w:r>
      <w:r>
        <w:rPr>
          <w:rFonts w:hint="eastAsia" w:ascii="宋体" w:hAnsi="宋体" w:eastAsia="宋体" w:cs="宋体"/>
          <w:color w:val="auto"/>
          <w:spacing w:val="15"/>
          <w:highlight w:val="none"/>
          <w:lang w:eastAsia="zh-CN"/>
        </w:rPr>
        <w:t xml:space="preserve">   </w:t>
      </w:r>
      <w:r>
        <w:rPr>
          <w:rFonts w:hint="eastAsia" w:ascii="宋体" w:hAnsi="宋体" w:eastAsia="宋体" w:cs="宋体"/>
          <w:color w:val="auto"/>
          <w:spacing w:val="-7"/>
          <w:highlight w:val="none"/>
          <w:lang w:eastAsia="zh-CN"/>
        </w:rPr>
        <w:t>日</w:t>
      </w:r>
    </w:p>
    <w:p w14:paraId="28FD4E48">
      <w:pPr>
        <w:spacing w:line="221" w:lineRule="auto"/>
        <w:rPr>
          <w:rFonts w:ascii="宋体" w:hAnsi="宋体" w:eastAsia="宋体" w:cs="宋体"/>
          <w:color w:val="auto"/>
          <w:highlight w:val="none"/>
          <w:lang w:eastAsia="zh-CN"/>
        </w:rPr>
        <w:sectPr>
          <w:footerReference r:id="rId38" w:type="default"/>
          <w:pgSz w:w="11907" w:h="16841"/>
          <w:pgMar w:top="1440" w:right="1800" w:bottom="1440" w:left="1800" w:header="0" w:footer="1053" w:gutter="0"/>
          <w:pgNumType w:fmt="decimal"/>
          <w:cols w:space="720" w:num="1"/>
        </w:sectPr>
      </w:pPr>
    </w:p>
    <w:p w14:paraId="4B8C2382">
      <w:pPr>
        <w:spacing w:before="47" w:line="220" w:lineRule="auto"/>
        <w:ind w:left="30"/>
        <w:rPr>
          <w:rFonts w:ascii="宋体" w:hAnsi="宋体" w:eastAsia="宋体" w:cs="宋体"/>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（五）</w:t>
      </w:r>
      <w:r>
        <w:rPr>
          <w:rFonts w:hint="eastAsia" w:ascii="宋体" w:hAnsi="宋体" w:eastAsia="宋体" w:cs="宋体"/>
          <w:color w:val="auto"/>
          <w:spacing w:val="-62"/>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特定资格条件证明文件</w:t>
      </w:r>
    </w:p>
    <w:p w14:paraId="1E3C78D4">
      <w:pPr>
        <w:spacing w:line="220" w:lineRule="auto"/>
        <w:rPr>
          <w:rFonts w:ascii="宋体" w:hAnsi="宋体" w:eastAsia="宋体" w:cs="宋体"/>
          <w:color w:val="auto"/>
          <w:sz w:val="24"/>
          <w:szCs w:val="24"/>
          <w:highlight w:val="none"/>
          <w:lang w:eastAsia="zh-CN"/>
        </w:rPr>
        <w:sectPr>
          <w:footerReference r:id="rId39" w:type="default"/>
          <w:pgSz w:w="11907" w:h="16841"/>
          <w:pgMar w:top="1440" w:right="1800" w:bottom="1440" w:left="1800" w:header="0" w:footer="1053" w:gutter="0"/>
          <w:pgNumType w:fmt="decimal"/>
          <w:cols w:space="720" w:num="1"/>
        </w:sectPr>
      </w:pPr>
    </w:p>
    <w:p w14:paraId="499CE1AC">
      <w:pPr>
        <w:spacing w:before="47" w:line="219" w:lineRule="auto"/>
        <w:ind w:left="27"/>
        <w:rPr>
          <w:rFonts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五、其他应提供的资料</w:t>
      </w:r>
    </w:p>
    <w:p w14:paraId="57932033">
      <w:pPr>
        <w:pStyle w:val="4"/>
        <w:spacing w:line="248" w:lineRule="auto"/>
        <w:rPr>
          <w:rFonts w:ascii="宋体" w:hAnsi="宋体" w:eastAsia="宋体" w:cs="宋体"/>
          <w:color w:val="auto"/>
          <w:highlight w:val="none"/>
          <w:lang w:eastAsia="zh-CN"/>
        </w:rPr>
      </w:pPr>
    </w:p>
    <w:p w14:paraId="046A483D">
      <w:pPr>
        <w:pStyle w:val="4"/>
        <w:spacing w:line="248" w:lineRule="auto"/>
        <w:rPr>
          <w:rFonts w:ascii="宋体" w:hAnsi="宋体" w:eastAsia="宋体" w:cs="宋体"/>
          <w:color w:val="auto"/>
          <w:highlight w:val="none"/>
          <w:lang w:eastAsia="zh-CN"/>
        </w:rPr>
      </w:pPr>
    </w:p>
    <w:p w14:paraId="25253EB6">
      <w:pPr>
        <w:pStyle w:val="4"/>
        <w:spacing w:line="248" w:lineRule="auto"/>
        <w:rPr>
          <w:rFonts w:ascii="宋体" w:hAnsi="宋体" w:eastAsia="宋体" w:cs="宋体"/>
          <w:color w:val="auto"/>
          <w:highlight w:val="none"/>
          <w:lang w:eastAsia="zh-CN"/>
        </w:rPr>
      </w:pPr>
    </w:p>
    <w:p w14:paraId="69EB6145">
      <w:pPr>
        <w:pStyle w:val="4"/>
        <w:spacing w:line="248" w:lineRule="auto"/>
        <w:rPr>
          <w:rFonts w:ascii="宋体" w:hAnsi="宋体" w:eastAsia="宋体" w:cs="宋体"/>
          <w:color w:val="auto"/>
          <w:highlight w:val="none"/>
          <w:lang w:eastAsia="zh-CN"/>
        </w:rPr>
      </w:pPr>
    </w:p>
    <w:p w14:paraId="656299E1">
      <w:pPr>
        <w:pStyle w:val="4"/>
        <w:spacing w:line="248" w:lineRule="auto"/>
        <w:rPr>
          <w:rFonts w:ascii="宋体" w:hAnsi="宋体" w:eastAsia="宋体" w:cs="宋体"/>
          <w:color w:val="auto"/>
          <w:highlight w:val="none"/>
          <w:lang w:eastAsia="zh-CN"/>
        </w:rPr>
      </w:pPr>
    </w:p>
    <w:p w14:paraId="66B45B94">
      <w:pPr>
        <w:pStyle w:val="4"/>
        <w:spacing w:line="248" w:lineRule="auto"/>
        <w:rPr>
          <w:rFonts w:ascii="宋体" w:hAnsi="宋体" w:eastAsia="宋体" w:cs="宋体"/>
          <w:color w:val="auto"/>
          <w:highlight w:val="none"/>
          <w:lang w:eastAsia="zh-CN"/>
        </w:rPr>
      </w:pPr>
    </w:p>
    <w:p w14:paraId="11169CDA">
      <w:pPr>
        <w:pStyle w:val="4"/>
        <w:spacing w:line="249" w:lineRule="auto"/>
        <w:rPr>
          <w:rFonts w:ascii="宋体" w:hAnsi="宋体" w:eastAsia="宋体" w:cs="宋体"/>
          <w:color w:val="auto"/>
          <w:highlight w:val="none"/>
          <w:lang w:eastAsia="zh-CN"/>
        </w:rPr>
      </w:pPr>
    </w:p>
    <w:p w14:paraId="7DC3DC67">
      <w:pPr>
        <w:pStyle w:val="4"/>
        <w:spacing w:line="249" w:lineRule="auto"/>
        <w:rPr>
          <w:rFonts w:ascii="宋体" w:hAnsi="宋体" w:eastAsia="宋体" w:cs="宋体"/>
          <w:color w:val="auto"/>
          <w:highlight w:val="none"/>
          <w:lang w:eastAsia="zh-CN"/>
        </w:rPr>
      </w:pPr>
    </w:p>
    <w:p w14:paraId="69A64DDD">
      <w:pPr>
        <w:pStyle w:val="4"/>
        <w:spacing w:line="249" w:lineRule="auto"/>
        <w:rPr>
          <w:rFonts w:ascii="宋体" w:hAnsi="宋体" w:eastAsia="宋体" w:cs="宋体"/>
          <w:color w:val="auto"/>
          <w:highlight w:val="none"/>
          <w:lang w:eastAsia="zh-CN"/>
        </w:rPr>
      </w:pPr>
    </w:p>
    <w:p w14:paraId="5DC0E751">
      <w:pPr>
        <w:pStyle w:val="4"/>
        <w:spacing w:line="249" w:lineRule="auto"/>
        <w:rPr>
          <w:rFonts w:ascii="宋体" w:hAnsi="宋体" w:eastAsia="宋体" w:cs="宋体"/>
          <w:color w:val="auto"/>
          <w:highlight w:val="none"/>
          <w:lang w:eastAsia="zh-CN"/>
        </w:rPr>
      </w:pPr>
    </w:p>
    <w:p w14:paraId="6276900F">
      <w:pPr>
        <w:pStyle w:val="4"/>
        <w:spacing w:line="249" w:lineRule="auto"/>
        <w:rPr>
          <w:rFonts w:ascii="宋体" w:hAnsi="宋体" w:eastAsia="宋体" w:cs="宋体"/>
          <w:color w:val="auto"/>
          <w:highlight w:val="none"/>
          <w:lang w:eastAsia="zh-CN"/>
        </w:rPr>
      </w:pPr>
    </w:p>
    <w:p w14:paraId="492AA916">
      <w:pPr>
        <w:pStyle w:val="4"/>
        <w:spacing w:line="249" w:lineRule="auto"/>
        <w:rPr>
          <w:rFonts w:ascii="宋体" w:hAnsi="宋体" w:eastAsia="宋体" w:cs="宋体"/>
          <w:color w:val="auto"/>
          <w:highlight w:val="none"/>
          <w:lang w:eastAsia="zh-CN"/>
        </w:rPr>
      </w:pPr>
    </w:p>
    <w:p w14:paraId="3EE71781">
      <w:pPr>
        <w:pStyle w:val="4"/>
        <w:spacing w:line="249" w:lineRule="auto"/>
        <w:rPr>
          <w:rFonts w:ascii="宋体" w:hAnsi="宋体" w:eastAsia="宋体" w:cs="宋体"/>
          <w:color w:val="auto"/>
          <w:highlight w:val="none"/>
          <w:lang w:eastAsia="zh-CN"/>
        </w:rPr>
      </w:pPr>
    </w:p>
    <w:p w14:paraId="45A481EA">
      <w:pPr>
        <w:pStyle w:val="4"/>
        <w:spacing w:line="249" w:lineRule="auto"/>
        <w:rPr>
          <w:rFonts w:ascii="宋体" w:hAnsi="宋体" w:eastAsia="宋体" w:cs="宋体"/>
          <w:color w:val="auto"/>
          <w:highlight w:val="none"/>
          <w:lang w:eastAsia="zh-CN"/>
        </w:rPr>
      </w:pPr>
    </w:p>
    <w:p w14:paraId="7A5247A5">
      <w:pPr>
        <w:pStyle w:val="4"/>
        <w:spacing w:line="249" w:lineRule="auto"/>
        <w:rPr>
          <w:rFonts w:ascii="宋体" w:hAnsi="宋体" w:eastAsia="宋体" w:cs="宋体"/>
          <w:color w:val="auto"/>
          <w:highlight w:val="none"/>
          <w:lang w:eastAsia="zh-CN"/>
        </w:rPr>
      </w:pPr>
    </w:p>
    <w:p w14:paraId="25783214">
      <w:pPr>
        <w:pStyle w:val="4"/>
        <w:spacing w:line="249" w:lineRule="auto"/>
        <w:rPr>
          <w:rFonts w:ascii="宋体" w:hAnsi="宋体" w:eastAsia="宋体" w:cs="宋体"/>
          <w:color w:val="auto"/>
          <w:highlight w:val="none"/>
          <w:lang w:eastAsia="zh-CN"/>
        </w:rPr>
      </w:pPr>
    </w:p>
    <w:p w14:paraId="1E87FED5">
      <w:pPr>
        <w:pStyle w:val="4"/>
        <w:spacing w:line="249" w:lineRule="auto"/>
        <w:rPr>
          <w:rFonts w:ascii="宋体" w:hAnsi="宋体" w:eastAsia="宋体" w:cs="宋体"/>
          <w:color w:val="auto"/>
          <w:highlight w:val="none"/>
          <w:lang w:eastAsia="zh-CN"/>
        </w:rPr>
      </w:pPr>
    </w:p>
    <w:p w14:paraId="68B182A8">
      <w:pPr>
        <w:pStyle w:val="4"/>
        <w:spacing w:line="249" w:lineRule="auto"/>
        <w:rPr>
          <w:rFonts w:ascii="宋体" w:hAnsi="宋体" w:eastAsia="宋体" w:cs="宋体"/>
          <w:color w:val="auto"/>
          <w:highlight w:val="none"/>
          <w:lang w:eastAsia="zh-CN"/>
        </w:rPr>
      </w:pPr>
    </w:p>
    <w:p w14:paraId="7D9C3DBA">
      <w:pPr>
        <w:pStyle w:val="4"/>
        <w:spacing w:line="249" w:lineRule="auto"/>
        <w:rPr>
          <w:rFonts w:ascii="宋体" w:hAnsi="宋体" w:eastAsia="宋体" w:cs="宋体"/>
          <w:color w:val="auto"/>
          <w:highlight w:val="none"/>
          <w:lang w:eastAsia="zh-CN"/>
        </w:rPr>
      </w:pPr>
    </w:p>
    <w:p w14:paraId="78E3BE7E">
      <w:pPr>
        <w:pStyle w:val="4"/>
        <w:spacing w:line="249" w:lineRule="auto"/>
        <w:rPr>
          <w:rFonts w:ascii="宋体" w:hAnsi="宋体" w:eastAsia="宋体" w:cs="宋体"/>
          <w:color w:val="auto"/>
          <w:highlight w:val="none"/>
          <w:lang w:eastAsia="zh-CN"/>
        </w:rPr>
      </w:pPr>
    </w:p>
    <w:p w14:paraId="72EECBC2">
      <w:pPr>
        <w:pStyle w:val="4"/>
        <w:spacing w:line="249" w:lineRule="auto"/>
        <w:rPr>
          <w:rFonts w:ascii="宋体" w:hAnsi="宋体" w:eastAsia="宋体" w:cs="宋体"/>
          <w:color w:val="auto"/>
          <w:highlight w:val="none"/>
          <w:lang w:eastAsia="zh-CN"/>
        </w:rPr>
      </w:pPr>
    </w:p>
    <w:p w14:paraId="6B0052EF">
      <w:pPr>
        <w:pStyle w:val="4"/>
        <w:spacing w:line="249" w:lineRule="auto"/>
        <w:rPr>
          <w:rFonts w:ascii="宋体" w:hAnsi="宋体" w:eastAsia="宋体" w:cs="宋体"/>
          <w:color w:val="auto"/>
          <w:highlight w:val="none"/>
          <w:lang w:eastAsia="zh-CN"/>
        </w:rPr>
      </w:pPr>
    </w:p>
    <w:p w14:paraId="1002B04A">
      <w:pPr>
        <w:pStyle w:val="4"/>
        <w:spacing w:line="249" w:lineRule="auto"/>
        <w:rPr>
          <w:rFonts w:ascii="宋体" w:hAnsi="宋体" w:eastAsia="宋体" w:cs="宋体"/>
          <w:color w:val="auto"/>
          <w:highlight w:val="none"/>
          <w:lang w:eastAsia="zh-CN"/>
        </w:rPr>
      </w:pPr>
    </w:p>
    <w:p w14:paraId="0ED55ED2">
      <w:pPr>
        <w:pStyle w:val="4"/>
        <w:spacing w:line="249" w:lineRule="auto"/>
        <w:rPr>
          <w:rFonts w:ascii="宋体" w:hAnsi="宋体" w:eastAsia="宋体" w:cs="宋体"/>
          <w:color w:val="auto"/>
          <w:highlight w:val="none"/>
          <w:lang w:eastAsia="zh-CN"/>
        </w:rPr>
      </w:pPr>
    </w:p>
    <w:p w14:paraId="7DFF2241">
      <w:pPr>
        <w:pStyle w:val="4"/>
        <w:spacing w:line="249" w:lineRule="auto"/>
        <w:rPr>
          <w:rFonts w:ascii="宋体" w:hAnsi="宋体" w:eastAsia="宋体" w:cs="宋体"/>
          <w:color w:val="auto"/>
          <w:highlight w:val="none"/>
          <w:lang w:eastAsia="zh-CN"/>
        </w:rPr>
      </w:pPr>
    </w:p>
    <w:p w14:paraId="57D49DF5">
      <w:pPr>
        <w:pStyle w:val="4"/>
        <w:spacing w:line="249" w:lineRule="auto"/>
        <w:rPr>
          <w:rFonts w:ascii="宋体" w:hAnsi="宋体" w:eastAsia="宋体" w:cs="宋体"/>
          <w:color w:val="auto"/>
          <w:highlight w:val="none"/>
          <w:lang w:eastAsia="zh-CN"/>
        </w:rPr>
      </w:pPr>
    </w:p>
    <w:p w14:paraId="7421B2F2">
      <w:pPr>
        <w:pStyle w:val="4"/>
        <w:spacing w:line="249" w:lineRule="auto"/>
        <w:rPr>
          <w:rFonts w:ascii="宋体" w:hAnsi="宋体" w:eastAsia="宋体" w:cs="宋体"/>
          <w:color w:val="auto"/>
          <w:highlight w:val="none"/>
          <w:lang w:eastAsia="zh-CN"/>
        </w:rPr>
      </w:pPr>
    </w:p>
    <w:p w14:paraId="114BDF1A">
      <w:pPr>
        <w:spacing w:before="78" w:line="220" w:lineRule="auto"/>
        <w:ind w:left="3703"/>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（结束）</w:t>
      </w:r>
    </w:p>
    <w:p w14:paraId="2D0F1747">
      <w:pPr>
        <w:spacing w:line="220" w:lineRule="auto"/>
        <w:rPr>
          <w:rFonts w:ascii="宋体" w:hAnsi="宋体" w:eastAsia="宋体" w:cs="宋体"/>
          <w:color w:val="auto"/>
          <w:sz w:val="24"/>
          <w:szCs w:val="24"/>
          <w:highlight w:val="none"/>
          <w:lang w:eastAsia="zh-CN"/>
        </w:rPr>
        <w:sectPr>
          <w:footerReference r:id="rId40" w:type="default"/>
          <w:pgSz w:w="11907" w:h="16841"/>
          <w:pgMar w:top="1440" w:right="1800" w:bottom="1440" w:left="1800" w:header="0" w:footer="1053" w:gutter="0"/>
          <w:pgNumType w:fmt="decimal"/>
          <w:cols w:space="720" w:num="1"/>
        </w:sectPr>
      </w:pPr>
    </w:p>
    <w:p w14:paraId="68FC2DE5">
      <w:pPr>
        <w:pStyle w:val="4"/>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w:t>
      </w:r>
    </w:p>
    <w:p w14:paraId="29979E4F">
      <w:pPr>
        <w:pStyle w:val="4"/>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竞争性比选文件发售登记表</w:t>
      </w:r>
    </w:p>
    <w:tbl>
      <w:tblPr>
        <w:tblStyle w:val="9"/>
        <w:tblW w:w="92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7143"/>
      </w:tblGrid>
      <w:tr w14:paraId="08524E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51CA77BB">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143" w:type="dxa"/>
            <w:noWrap/>
            <w:vAlign w:val="center"/>
          </w:tcPr>
          <w:p w14:paraId="3AE78807">
            <w:pPr>
              <w:jc w:val="center"/>
              <w:rPr>
                <w:rFonts w:ascii="宋体" w:hAnsi="宋体" w:cs="宋体"/>
                <w:color w:val="auto"/>
                <w:sz w:val="24"/>
                <w:szCs w:val="24"/>
                <w:highlight w:val="none"/>
              </w:rPr>
            </w:pPr>
          </w:p>
        </w:tc>
      </w:tr>
      <w:tr w14:paraId="0CED6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7120A97">
            <w:pPr>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143" w:type="dxa"/>
            <w:noWrap/>
            <w:vAlign w:val="bottom"/>
          </w:tcPr>
          <w:p w14:paraId="6B7EC999">
            <w:pPr>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r>
      <w:tr w14:paraId="5ACDC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33EC927">
            <w:pPr>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7143" w:type="dxa"/>
            <w:noWrap/>
            <w:vAlign w:val="center"/>
          </w:tcPr>
          <w:p w14:paraId="740DD6DD">
            <w:pPr>
              <w:rPr>
                <w:rFonts w:ascii="宋体" w:hAnsi="宋体" w:cs="宋体"/>
                <w:color w:val="auto"/>
                <w:sz w:val="24"/>
                <w:szCs w:val="24"/>
                <w:highlight w:val="none"/>
              </w:rPr>
            </w:pPr>
          </w:p>
          <w:p w14:paraId="3127D463">
            <w:pPr>
              <w:rPr>
                <w:rFonts w:ascii="宋体" w:hAnsi="宋体" w:cs="宋体"/>
                <w:color w:val="auto"/>
                <w:sz w:val="24"/>
                <w:szCs w:val="24"/>
                <w:highlight w:val="none"/>
              </w:rPr>
            </w:pPr>
          </w:p>
        </w:tc>
      </w:tr>
      <w:tr w14:paraId="7264EA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287AE2DD">
            <w:pPr>
              <w:jc w:val="center"/>
              <w:rPr>
                <w:rFonts w:ascii="宋体" w:hAnsi="宋体" w:cs="宋体"/>
                <w:color w:val="auto"/>
                <w:sz w:val="24"/>
                <w:szCs w:val="24"/>
                <w:highlight w:val="none"/>
              </w:rPr>
            </w:pPr>
            <w:r>
              <w:rPr>
                <w:rFonts w:hint="eastAsia" w:ascii="宋体" w:hAnsi="宋体" w:cs="宋体"/>
                <w:color w:val="auto"/>
                <w:sz w:val="24"/>
                <w:szCs w:val="24"/>
                <w:highlight w:val="none"/>
              </w:rPr>
              <w:t>手机/</w:t>
            </w:r>
          </w:p>
          <w:p w14:paraId="331DFCF9">
            <w:pPr>
              <w:jc w:val="center"/>
              <w:rPr>
                <w:rFonts w:ascii="宋体" w:hAnsi="宋体" w:cs="宋体"/>
                <w:color w:val="auto"/>
                <w:sz w:val="24"/>
                <w:szCs w:val="24"/>
                <w:highlight w:val="none"/>
              </w:rPr>
            </w:pPr>
            <w:r>
              <w:rPr>
                <w:rFonts w:hint="eastAsia" w:ascii="宋体" w:hAnsi="宋体" w:cs="宋体"/>
                <w:color w:val="auto"/>
                <w:sz w:val="24"/>
                <w:szCs w:val="24"/>
                <w:highlight w:val="none"/>
              </w:rPr>
              <w:t>办公电话</w:t>
            </w:r>
          </w:p>
        </w:tc>
        <w:tc>
          <w:tcPr>
            <w:tcW w:w="7143" w:type="dxa"/>
            <w:noWrap/>
            <w:vAlign w:val="center"/>
          </w:tcPr>
          <w:p w14:paraId="2392963D">
            <w:pPr>
              <w:rPr>
                <w:rFonts w:ascii="宋体" w:hAnsi="宋体" w:cs="宋体"/>
                <w:color w:val="auto"/>
                <w:sz w:val="24"/>
                <w:szCs w:val="24"/>
                <w:highlight w:val="none"/>
              </w:rPr>
            </w:pPr>
          </w:p>
        </w:tc>
      </w:tr>
      <w:tr w14:paraId="0E1E71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6F1B8C8C">
            <w:pPr>
              <w:jc w:val="center"/>
              <w:rPr>
                <w:rFonts w:ascii="宋体" w:hAnsi="宋体" w:cs="宋体"/>
                <w:color w:val="auto"/>
                <w:sz w:val="24"/>
                <w:szCs w:val="24"/>
                <w:highlight w:val="none"/>
              </w:rPr>
            </w:pPr>
            <w:r>
              <w:rPr>
                <w:rFonts w:ascii="宋体" w:hAnsi="宋体" w:cs="宋体"/>
                <w:color w:val="auto"/>
                <w:sz w:val="24"/>
                <w:szCs w:val="24"/>
                <w:highlight w:val="none"/>
              </w:rPr>
              <w:t>联系邮箱</w:t>
            </w:r>
          </w:p>
        </w:tc>
        <w:tc>
          <w:tcPr>
            <w:tcW w:w="7143" w:type="dxa"/>
            <w:noWrap/>
            <w:vAlign w:val="center"/>
          </w:tcPr>
          <w:p w14:paraId="5A3BB3B8">
            <w:pPr>
              <w:rPr>
                <w:rFonts w:ascii="宋体" w:hAnsi="宋体" w:cs="宋体"/>
                <w:color w:val="auto"/>
                <w:sz w:val="24"/>
                <w:szCs w:val="24"/>
                <w:highlight w:val="none"/>
              </w:rPr>
            </w:pPr>
          </w:p>
          <w:p w14:paraId="4EF4F27D">
            <w:pPr>
              <w:rPr>
                <w:rFonts w:ascii="宋体" w:hAnsi="宋体" w:cs="宋体"/>
                <w:color w:val="auto"/>
                <w:sz w:val="24"/>
                <w:szCs w:val="24"/>
                <w:highlight w:val="none"/>
              </w:rPr>
            </w:pPr>
          </w:p>
        </w:tc>
      </w:tr>
      <w:tr w14:paraId="464CB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B8B9652">
            <w:pPr>
              <w:jc w:val="center"/>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7143" w:type="dxa"/>
            <w:noWrap/>
            <w:vAlign w:val="center"/>
          </w:tcPr>
          <w:p w14:paraId="56FDADAA">
            <w:pPr>
              <w:rPr>
                <w:rFonts w:ascii="宋体" w:hAnsi="宋体" w:cs="宋体"/>
                <w:color w:val="auto"/>
                <w:sz w:val="24"/>
                <w:szCs w:val="24"/>
                <w:highlight w:val="none"/>
              </w:rPr>
            </w:pPr>
          </w:p>
          <w:p w14:paraId="09AC7233">
            <w:pPr>
              <w:rPr>
                <w:rFonts w:ascii="宋体" w:hAnsi="宋体" w:cs="宋体"/>
                <w:color w:val="auto"/>
                <w:sz w:val="24"/>
                <w:szCs w:val="24"/>
                <w:highlight w:val="none"/>
              </w:rPr>
            </w:pPr>
          </w:p>
        </w:tc>
      </w:tr>
      <w:tr w14:paraId="2FA200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079EB09">
            <w:pPr>
              <w:jc w:val="center"/>
              <w:rPr>
                <w:rFonts w:ascii="宋体" w:hAnsi="宋体" w:cs="宋体"/>
                <w:color w:val="auto"/>
                <w:sz w:val="24"/>
                <w:szCs w:val="24"/>
                <w:highlight w:val="none"/>
              </w:rPr>
            </w:pPr>
            <w:r>
              <w:rPr>
                <w:rFonts w:hint="eastAsia" w:ascii="宋体" w:hAnsi="宋体" w:cs="宋体"/>
                <w:color w:val="auto"/>
                <w:sz w:val="24"/>
                <w:szCs w:val="24"/>
                <w:highlight w:val="none"/>
              </w:rPr>
              <w:t>获取时间</w:t>
            </w:r>
          </w:p>
        </w:tc>
        <w:tc>
          <w:tcPr>
            <w:tcW w:w="7143" w:type="dxa"/>
            <w:noWrap/>
            <w:vAlign w:val="center"/>
          </w:tcPr>
          <w:p w14:paraId="6388B6A5">
            <w:pPr>
              <w:jc w:val="center"/>
              <w:rPr>
                <w:rFonts w:ascii="宋体" w:hAnsi="宋体" w:cs="宋体"/>
                <w:color w:val="auto"/>
                <w:sz w:val="24"/>
                <w:szCs w:val="24"/>
                <w:highlight w:val="none"/>
              </w:rPr>
            </w:pPr>
            <w:r>
              <w:rPr>
                <w:rFonts w:hint="eastAsia" w:ascii="宋体" w:hAnsi="宋体" w:cs="宋体" w:eastAsiaTheme="minorEastAsia"/>
                <w:color w:val="auto"/>
                <w:sz w:val="24"/>
                <w:szCs w:val="24"/>
                <w:highlight w:val="none"/>
                <w:lang w:eastAsia="zh-CN"/>
              </w:rPr>
              <w:t>2</w:t>
            </w:r>
            <w:r>
              <w:rPr>
                <w:rFonts w:ascii="宋体" w:hAnsi="宋体" w:cs="宋体" w:eastAsiaTheme="minorEastAsia"/>
                <w:color w:val="auto"/>
                <w:sz w:val="24"/>
                <w:szCs w:val="24"/>
                <w:highlight w:val="none"/>
                <w:lang w:eastAsia="zh-CN"/>
              </w:rPr>
              <w:t>025</w:t>
            </w:r>
            <w:r>
              <w:rPr>
                <w:rFonts w:hint="eastAsia" w:ascii="宋体" w:hAnsi="宋体" w:cs="宋体"/>
                <w:color w:val="auto"/>
                <w:sz w:val="24"/>
                <w:szCs w:val="24"/>
                <w:highlight w:val="none"/>
              </w:rPr>
              <w:t>年     月     日</w:t>
            </w:r>
          </w:p>
        </w:tc>
      </w:tr>
      <w:tr w14:paraId="1A41FA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jc w:val="center"/>
        </w:trPr>
        <w:tc>
          <w:tcPr>
            <w:tcW w:w="9267" w:type="dxa"/>
            <w:gridSpan w:val="2"/>
            <w:noWrap/>
            <w:vAlign w:val="center"/>
          </w:tcPr>
          <w:p w14:paraId="7F9572E8">
            <w:pPr>
              <w:spacing w:line="400" w:lineRule="exact"/>
              <w:rPr>
                <w:rFonts w:ascii="宋体" w:hAnsi="宋体" w:cs="宋体"/>
                <w:bCs/>
                <w:color w:val="auto"/>
                <w:spacing w:val="-6"/>
                <w:sz w:val="24"/>
                <w:szCs w:val="24"/>
                <w:highlight w:val="none"/>
                <w:lang w:eastAsia="zh-CN"/>
              </w:rPr>
            </w:pPr>
            <w:r>
              <w:rPr>
                <w:rFonts w:hint="eastAsia" w:ascii="宋体" w:hAnsi="宋体" w:cs="宋体"/>
                <w:bCs/>
                <w:color w:val="auto"/>
                <w:spacing w:val="-6"/>
                <w:sz w:val="24"/>
                <w:szCs w:val="24"/>
                <w:highlight w:val="none"/>
                <w:lang w:eastAsia="zh-CN"/>
              </w:rPr>
              <w:t>供应商通过扫描此码，支付购买比选文件资料费</w:t>
            </w:r>
            <w:r>
              <w:rPr>
                <w:rFonts w:ascii="宋体" w:hAnsi="宋体" w:cs="宋体"/>
                <w:bCs/>
                <w:color w:val="auto"/>
                <w:spacing w:val="-6"/>
                <w:sz w:val="24"/>
                <w:szCs w:val="24"/>
                <w:highlight w:val="none"/>
                <w:u w:val="single"/>
                <w:lang w:eastAsia="zh-CN"/>
              </w:rPr>
              <w:t>500元/套</w:t>
            </w:r>
            <w:r>
              <w:rPr>
                <w:rFonts w:hint="eastAsia" w:ascii="宋体" w:hAnsi="宋体" w:cs="宋体"/>
                <w:bCs/>
                <w:color w:val="auto"/>
                <w:spacing w:val="-6"/>
                <w:sz w:val="24"/>
                <w:szCs w:val="24"/>
                <w:highlight w:val="none"/>
                <w:lang w:eastAsia="zh-CN"/>
              </w:rPr>
              <w:t>，并备注</w:t>
            </w:r>
            <w:r>
              <w:rPr>
                <w:rFonts w:hint="eastAsia" w:ascii="宋体" w:hAnsi="宋体" w:cs="宋体"/>
                <w:bCs/>
                <w:color w:val="auto"/>
                <w:spacing w:val="-6"/>
                <w:sz w:val="24"/>
                <w:szCs w:val="24"/>
                <w:highlight w:val="none"/>
                <w:u w:val="single"/>
                <w:lang w:eastAsia="zh-CN"/>
              </w:rPr>
              <w:t>单位简称+项目名称</w:t>
            </w:r>
            <w:r>
              <w:rPr>
                <w:rFonts w:hint="eastAsia" w:ascii="宋体" w:hAnsi="宋体" w:cs="宋体"/>
                <w:bCs/>
                <w:color w:val="auto"/>
                <w:spacing w:val="-6"/>
                <w:sz w:val="24"/>
                <w:szCs w:val="24"/>
                <w:highlight w:val="none"/>
                <w:lang w:eastAsia="zh-CN"/>
              </w:rPr>
              <w:t>；</w:t>
            </w:r>
          </w:p>
          <w:p w14:paraId="78794F06">
            <w:pPr>
              <w:pStyle w:val="3"/>
              <w:ind w:firstLine="442"/>
              <w:rPr>
                <w:color w:val="auto"/>
                <w:sz w:val="24"/>
                <w:szCs w:val="24"/>
                <w:highlight w:val="none"/>
                <w:lang w:eastAsia="zh-CN"/>
              </w:rPr>
            </w:pPr>
            <w:r>
              <w:rPr>
                <w:color w:val="auto"/>
                <w:sz w:val="24"/>
                <w:szCs w:val="24"/>
                <w:highlight w:val="none"/>
                <w:lang w:eastAsia="zh-CN"/>
              </w:rPr>
              <w:drawing>
                <wp:anchor distT="0" distB="0" distL="114300" distR="114300" simplePos="0" relativeHeight="251660288" behindDoc="0" locked="0" layoutInCell="1" allowOverlap="1">
                  <wp:simplePos x="0" y="0"/>
                  <wp:positionH relativeFrom="column">
                    <wp:posOffset>1771650</wp:posOffset>
                  </wp:positionH>
                  <wp:positionV relativeFrom="paragraph">
                    <wp:posOffset>19685</wp:posOffset>
                  </wp:positionV>
                  <wp:extent cx="2232660" cy="3044825"/>
                  <wp:effectExtent l="0" t="0" r="15240" b="3175"/>
                  <wp:wrapNone/>
                  <wp:docPr id="4" name="图片 4" descr="7d6811bc354393c7ade4b3c0fe50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d6811bc354393c7ade4b3c0fe50f43"/>
                          <pic:cNvPicPr>
                            <a:picLocks noChangeAspect="1"/>
                          </pic:cNvPicPr>
                        </pic:nvPicPr>
                        <pic:blipFill>
                          <a:blip r:embed="rId43"/>
                          <a:stretch>
                            <a:fillRect/>
                          </a:stretch>
                        </pic:blipFill>
                        <pic:spPr>
                          <a:xfrm>
                            <a:off x="0" y="0"/>
                            <a:ext cx="2232660" cy="3044825"/>
                          </a:xfrm>
                          <a:prstGeom prst="rect">
                            <a:avLst/>
                          </a:prstGeom>
                        </pic:spPr>
                      </pic:pic>
                    </a:graphicData>
                  </a:graphic>
                </wp:anchor>
              </w:drawing>
            </w:r>
          </w:p>
        </w:tc>
      </w:tr>
    </w:tbl>
    <w:p w14:paraId="2D911E22">
      <w:pPr>
        <w:rPr>
          <w:rFonts w:ascii="宋体" w:hAnsi="宋体" w:cs="宋体"/>
          <w:b/>
          <w:bCs/>
          <w:color w:val="auto"/>
          <w:spacing w:val="-6"/>
          <w:sz w:val="22"/>
          <w:szCs w:val="22"/>
          <w:highlight w:val="none"/>
          <w:lang w:eastAsia="zh-CN"/>
        </w:rPr>
      </w:pPr>
    </w:p>
    <w:p w14:paraId="0F38AFF7">
      <w:pPr>
        <w:spacing w:line="360" w:lineRule="auto"/>
        <w:ind w:firstLine="398" w:firstLineChars="200"/>
        <w:rPr>
          <w:rFonts w:ascii="黑体" w:hAnsi="黑体" w:eastAsia="黑体" w:cs="宋体"/>
          <w:b/>
          <w:bCs/>
          <w:color w:val="auto"/>
          <w:spacing w:val="-6"/>
          <w:highlight w:val="none"/>
          <w:u w:val="single"/>
          <w:lang w:eastAsia="zh-CN"/>
        </w:rPr>
      </w:pPr>
      <w:r>
        <w:rPr>
          <w:rFonts w:hint="eastAsia" w:ascii="黑体" w:hAnsi="黑体" w:eastAsia="黑体" w:cs="宋体"/>
          <w:b/>
          <w:bCs/>
          <w:color w:val="auto"/>
          <w:spacing w:val="-6"/>
          <w:highlight w:val="none"/>
          <w:u w:val="single"/>
          <w:lang w:eastAsia="zh-CN"/>
        </w:rPr>
        <w:t>注：报名方式</w:t>
      </w:r>
    </w:p>
    <w:p w14:paraId="1765D64D">
      <w:pPr>
        <w:spacing w:line="360" w:lineRule="auto"/>
        <w:ind w:firstLine="396" w:firstLineChars="200"/>
        <w:rPr>
          <w:color w:val="auto"/>
          <w:highlight w:val="none"/>
          <w:lang w:eastAsia="zh-CN"/>
        </w:rPr>
      </w:pPr>
      <w:r>
        <w:rPr>
          <w:rFonts w:hint="eastAsia" w:ascii="宋体" w:hAnsi="宋体" w:cs="宋体"/>
          <w:bCs/>
          <w:color w:val="auto"/>
          <w:spacing w:val="-6"/>
          <w:highlight w:val="none"/>
          <w:lang w:eastAsia="zh-CN"/>
        </w:rPr>
        <w:t>在竞争性比选公告期限内，采用邮件报名和线上扫码缴费的方式，供应商需填报此《竞争性比选文件发售登记表》，并将扫描件以电子邮件发送至</w:t>
      </w:r>
      <w:r>
        <w:rPr>
          <w:rFonts w:hint="eastAsia" w:ascii="宋体" w:hAnsi="宋体" w:cs="宋体"/>
          <w:bCs/>
          <w:color w:val="auto"/>
          <w:spacing w:val="-6"/>
          <w:highlight w:val="none"/>
          <w:lang w:val="en-US" w:eastAsia="zh-CN"/>
        </w:rPr>
        <w:t>569577593</w:t>
      </w:r>
      <w:r>
        <w:rPr>
          <w:rFonts w:hint="eastAsia" w:ascii="宋体" w:hAnsi="宋体" w:cs="宋体"/>
          <w:bCs/>
          <w:color w:val="auto"/>
          <w:spacing w:val="-6"/>
          <w:highlight w:val="none"/>
          <w:lang w:eastAsia="zh-CN"/>
        </w:rPr>
        <w:t>@qq.com邮箱，并在邮件中注明：所获取竞争性比选文件的项目名称、供应商名称、联系人、联系电话、收件邮箱；若有疑问，请拨打</w:t>
      </w:r>
      <w:r>
        <w:rPr>
          <w:rFonts w:hint="eastAsia" w:ascii="宋体" w:hAnsi="宋体" w:cs="宋体"/>
          <w:bCs/>
          <w:color w:val="auto"/>
          <w:spacing w:val="-6"/>
          <w:highlight w:val="none"/>
          <w:lang w:val="en-US" w:eastAsia="zh-CN"/>
        </w:rPr>
        <w:t>17729660664</w:t>
      </w:r>
      <w:r>
        <w:rPr>
          <w:rFonts w:hint="eastAsia" w:ascii="宋体" w:hAnsi="宋体" w:cs="宋体"/>
          <w:bCs/>
          <w:color w:val="auto"/>
          <w:spacing w:val="-6"/>
          <w:highlight w:val="none"/>
          <w:lang w:eastAsia="zh-CN"/>
        </w:rPr>
        <w:t>进行咨询。</w:t>
      </w:r>
    </w:p>
    <w:p w14:paraId="4A6A4C6E">
      <w:pPr>
        <w:spacing w:before="68" w:line="220" w:lineRule="auto"/>
        <w:ind w:left="542"/>
        <w:rPr>
          <w:rFonts w:ascii="宋体" w:hAnsi="宋体" w:eastAsia="宋体" w:cs="宋体"/>
          <w:color w:val="auto"/>
          <w:highlight w:val="none"/>
          <w:lang w:eastAsia="zh-CN"/>
        </w:rPr>
      </w:pPr>
    </w:p>
    <w:p w14:paraId="36CDE9E7">
      <w:pPr>
        <w:spacing w:before="133" w:line="380" w:lineRule="auto"/>
        <w:ind w:left="484" w:right="465" w:firstLine="400"/>
        <w:jc w:val="both"/>
        <w:rPr>
          <w:rFonts w:ascii="宋体" w:hAnsi="宋体" w:eastAsia="宋体" w:cs="宋体"/>
          <w:sz w:val="20"/>
          <w:szCs w:val="20"/>
          <w:highlight w:val="none"/>
        </w:rPr>
      </w:pPr>
    </w:p>
    <w:sectPr>
      <w:footerReference r:id="rId41" w:type="default"/>
      <w:pgSz w:w="11907" w:h="16840"/>
      <w:pgMar w:top="1440" w:right="1800" w:bottom="1440" w:left="1800" w:header="851" w:footer="992" w:gutter="0"/>
      <w:pgNumType w:fmt="decimal"/>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F50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BB6FA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9f0j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6Hu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n9f0jeAgAAJgYAAA4AAAAAAAAAAQAgAAAAHwEAAGRycy9lMm9Eb2MueG1sUEsF&#10;BgAAAAAGAAYAWQEAAG8GAAAAAA==&#10;">
              <v:fill on="f" focussize="0,0"/>
              <v:stroke on="f" weight="0.5pt"/>
              <v:imagedata o:title=""/>
              <o:lock v:ext="edit" aspectratio="f"/>
              <v:textbox inset="0mm,0mm,0mm,0mm" style="mso-fit-shape-to-text:t;">
                <w:txbxContent>
                  <w:p w14:paraId="20BB6FA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CC61E">
    <w:pPr>
      <w:spacing w:line="231" w:lineRule="auto"/>
      <w:rPr>
        <w:rFonts w:ascii="宋体" w:hAnsi="宋体" w:eastAsia="宋体" w:cs="宋体"/>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C72088">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D8L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bcD8LeAgAAJgYAAA4AAAAAAAAAAQAgAAAAHwEAAGRycy9lMm9Eb2MueG1sUEsF&#10;BgAAAAAGAAYAWQEAAG8GAAAAAA==&#10;">
              <v:fill on="f" focussize="0,0"/>
              <v:stroke on="f" weight="0.5pt"/>
              <v:imagedata o:title=""/>
              <o:lock v:ext="edit" aspectratio="f"/>
              <v:textbox inset="0mm,0mm,0mm,0mm" style="mso-fit-shape-to-text:t;">
                <w:txbxContent>
                  <w:p w14:paraId="5FC72088">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AF305">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0CE53F">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F8X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GF8XPeAgAAJgYAAA4AAAAAAAAAAQAgAAAAHwEAAGRycy9lMm9Eb2MueG1sUEsF&#10;BgAAAAAGAAYAWQEAAG8GAAAAAA==&#10;">
              <v:fill on="f" focussize="0,0"/>
              <v:stroke on="f" weight="0.5pt"/>
              <v:imagedata o:title=""/>
              <o:lock v:ext="edit" aspectratio="f"/>
              <v:textbox inset="0mm,0mm,0mm,0mm" style="mso-fit-shape-to-text:t;">
                <w:txbxContent>
                  <w:p w14:paraId="310CE53F">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9CAF">
    <w:pPr>
      <w:spacing w:line="178"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5F058A">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z9n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lOM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e6z9neAgAAJgYAAA4AAAAAAAAAAQAgAAAAHwEAAGRycy9lMm9Eb2MueG1sUEsF&#10;BgAAAAAGAAYAWQEAAG8GAAAAAA==&#10;">
              <v:fill on="f" focussize="0,0"/>
              <v:stroke on="f" weight="0.5pt"/>
              <v:imagedata o:title=""/>
              <o:lock v:ext="edit" aspectratio="f"/>
              <v:textbox inset="0mm,0mm,0mm,0mm" style="mso-fit-shape-to-text:t;">
                <w:txbxContent>
                  <w:p w14:paraId="735F058A">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6BEF2">
    <w:pPr>
      <w:spacing w:line="230" w:lineRule="auto"/>
      <w:rPr>
        <w:rFonts w:ascii="宋体" w:hAnsi="宋体" w:eastAsia="宋体" w:cs="宋体"/>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63C431">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opvWg3AIAACYGAAAOAAAAAAAAAAEAIAAAAB8BAABkcnMvZTJvRG9jLnhtbFBLBQYA&#10;AAAABgAGAFkBAABtBgAAAAA=&#10;">
              <v:fill on="f" focussize="0,0"/>
              <v:stroke on="f" weight="0.5pt"/>
              <v:imagedata o:title=""/>
              <o:lock v:ext="edit" aspectratio="f"/>
              <v:textbox inset="0mm,0mm,0mm,0mm" style="mso-fit-shape-to-text:t;">
                <w:txbxContent>
                  <w:p w14:paraId="6D63C431">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AF4E1">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BF956D">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ZywrdAgAAJg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fpnLCt0CAAAmBgAADgAAAAAAAAABACAAAAAfAQAAZHJzL2Uyb0RvYy54bWxQSwUG&#10;AAAAAAYABgBZAQAAbgYAAAAA&#10;">
              <v:fill on="f" focussize="0,0"/>
              <v:stroke on="f" weight="0.5pt"/>
              <v:imagedata o:title=""/>
              <o:lock v:ext="edit" aspectratio="f"/>
              <v:textbox inset="0mm,0mm,0mm,0mm" style="mso-fit-shape-to-text:t;">
                <w:txbxContent>
                  <w:p w14:paraId="17BF956D">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6A8D9">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B50F34">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e+C/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w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Xe+C/eAgAAJgYAAA4AAAAAAAAAAQAgAAAAHwEAAGRycy9lMm9Eb2MueG1sUEsF&#10;BgAAAAAGAAYAWQEAAG8GAAAAAA==&#10;">
              <v:fill on="f" focussize="0,0"/>
              <v:stroke on="f" weight="0.5pt"/>
              <v:imagedata o:title=""/>
              <o:lock v:ext="edit" aspectratio="f"/>
              <v:textbox inset="0mm,0mm,0mm,0mm" style="mso-fit-shape-to-text:t;">
                <w:txbxContent>
                  <w:p w14:paraId="58B50F34">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D1981">
    <w:pPr>
      <w:spacing w:line="230" w:lineRule="auto"/>
      <w:rPr>
        <w:rFonts w:ascii="宋体" w:hAnsi="宋体" w:eastAsia="宋体" w:cs="宋体"/>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0BD015">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hxo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8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PhxoXeAgAAJgYAAA4AAAAAAAAAAQAgAAAAHwEAAGRycy9lMm9Eb2MueG1sUEsF&#10;BgAAAAAGAAYAWQEAAG8GAAAAAA==&#10;">
              <v:fill on="f" focussize="0,0"/>
              <v:stroke on="f" weight="0.5pt"/>
              <v:imagedata o:title=""/>
              <o:lock v:ext="edit" aspectratio="f"/>
              <v:textbox inset="0mm,0mm,0mm,0mm" style="mso-fit-shape-to-text:t;">
                <w:txbxContent>
                  <w:p w14:paraId="4B0BD015">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0A39B">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68B01C">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Rnm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x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NRnmXeAgAAJgYAAA4AAAAAAAAAAQAgAAAAHwEAAGRycy9lMm9Eb2MueG1sUEsF&#10;BgAAAAAGAAYAWQEAAG8GAAAAAA==&#10;">
              <v:fill on="f" focussize="0,0"/>
              <v:stroke on="f" weight="0.5pt"/>
              <v:imagedata o:title=""/>
              <o:lock v:ext="edit" aspectratio="f"/>
              <v:textbox inset="0mm,0mm,0mm,0mm" style="mso-fit-shape-to-text:t;">
                <w:txbxContent>
                  <w:p w14:paraId="1A68B01C">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79ADF">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06333D">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uoM/eAgAAJg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OMRIkgYq&#10;fv/t6/33n/c/viDYA4G22k4g7lZDpNtdqh20Tb9vYdPz3lWm8f/ACIEf5L07yMt2DlF/KB2kaQQu&#10;Cr5+Afjh8bg21r1iqkHeyLCB+rWyks3Cui60D/G3SVVwIdoaCom2GR6dDqP2wMED4EL6WMgCMPZW&#10;V5tP42h8lV6lSZAMRldBEuV5MCvmSTAq4rNhfprP53n82ePFyaTmZcmkv6/vkzh5Xh32vdJV+NAp&#10;VgleejifkjWr5VwYtCHQp0X78wpD8g/CwsdptG5g9YRSPEiiy8E4KEbpWZAUyTAYn0VpEMXjy/Eo&#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VuoM/eAgAAJgYAAA4AAAAAAAAAAQAgAAAAHwEAAGRycy9lMm9Eb2MueG1sUEsF&#10;BgAAAAAGAAYAWQEAAG8GAAAAAA==&#10;">
              <v:fill on="f" focussize="0,0"/>
              <v:stroke on="f" weight="0.5pt"/>
              <v:imagedata o:title=""/>
              <o:lock v:ext="edit" aspectratio="f"/>
              <v:textbox inset="0mm,0mm,0mm,0mm" style="mso-fit-shape-to-text:t;">
                <w:txbxContent>
                  <w:p w14:paraId="6006333D">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9A4E">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706845">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pk+r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4pk+reAgAAJgYAAA4AAAAAAAAAAQAgAAAAHwEAAGRycy9lMm9Eb2MueG1sUEsF&#10;BgAAAAAGAAYAWQEAAG8GAAAAAA==&#10;">
              <v:fill on="f" focussize="0,0"/>
              <v:stroke on="f" weight="0.5pt"/>
              <v:imagedata o:title=""/>
              <o:lock v:ext="edit" aspectratio="f"/>
              <v:textbox inset="0mm,0mm,0mm,0mm" style="mso-fit-shape-to-text:t;">
                <w:txbxContent>
                  <w:p w14:paraId="06706845">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140F">
    <w:pPr>
      <w:spacing w:line="171"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CF1FE2">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QeL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xxl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CQeLeAgAAJgYAAA4AAAAAAAAAAQAgAAAAHwEAAGRycy9lMm9Eb2MueG1sUEsF&#10;BgAAAAAGAAYAWQEAAG8GAAAAAA==&#10;">
              <v:fill on="f" focussize="0,0"/>
              <v:stroke on="f" weight="0.5pt"/>
              <v:imagedata o:title=""/>
              <o:lock v:ext="edit" aspectratio="f"/>
              <v:textbox inset="0mm,0mm,0mm,0mm" style="mso-fit-shape-to-text:t;">
                <w:txbxContent>
                  <w:p w14:paraId="26CF1FE2">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40A1A">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B603A6">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WrUD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jG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gWrUDeAgAAJgYAAA4AAAAAAAAAAQAgAAAAHwEAAGRycy9lMm9Eb2MueG1sUEsF&#10;BgAAAAAGAAYAWQEAAG8GAAAAAA==&#10;">
              <v:fill on="f" focussize="0,0"/>
              <v:stroke on="f" weight="0.5pt"/>
              <v:imagedata o:title=""/>
              <o:lock v:ext="edit" aspectratio="f"/>
              <v:textbox inset="0mm,0mm,0mm,0mm" style="mso-fit-shape-to-text:t;">
                <w:txbxContent>
                  <w:p w14:paraId="0CB603A6">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9D69">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A0A5DD">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PU/H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6HugrRQ&#10;8ftvX++//7z/8QXBHgi0VWYCcbcKIu3uUu6gbfp9A5uO967SrfsHRgj8IO/dQV62s4i6Q+kgTSNw&#10;UfD1C8APj8eVNvYVky1yRoY11M/LSjYLY7vQPsTdJmTRcO5ryAXaZnh0Ooz8gYMHwLlwsZAFYOyt&#10;rjafxtH4Kr1KkyAZjK6CJMrzYFbMk2BUxGfD/DSfz/P4s8OLk0ndlCUT7r6+T+LkeXXY90pX4UOn&#10;GMmb0sG5lIxeLedcow2BPi38zykMyT8ICx+n4d3A6gmleJBEl4NxUIzSsyApkmEwPovSIIrHl+NR&#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9PU/HeAgAAJgYAAA4AAAAAAAAAAQAgAAAAHwEAAGRycy9lMm9Eb2MueG1sUEsF&#10;BgAAAAAGAAYAWQEAAG8GAAAAAA==&#10;">
              <v:fill on="f" focussize="0,0"/>
              <v:stroke on="f" weight="0.5pt"/>
              <v:imagedata o:title=""/>
              <o:lock v:ext="edit" aspectratio="f"/>
              <v:textbox inset="0mm,0mm,0mm,0mm" style="mso-fit-shape-to-text:t;">
                <w:txbxContent>
                  <w:p w14:paraId="53A0A5DD">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85BB">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749F68">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&#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lwbVveAgAAJgYAAA4AAAAAAAAAAQAgAAAAHwEAAGRycy9lMm9Eb2MueG1sUEsF&#10;BgAAAAAGAAYAWQEAAG8GAAAAAA==&#10;">
              <v:fill on="f" focussize="0,0"/>
              <v:stroke on="f" weight="0.5pt"/>
              <v:imagedata o:title=""/>
              <o:lock v:ext="edit" aspectratio="f"/>
              <v:textbox inset="0mm,0mm,0mm,0mm" style="mso-fit-shape-to-text:t;">
                <w:txbxContent>
                  <w:p w14:paraId="71749F68">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E9AD">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3FEA0C">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Y/z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a/9j/N0CAAAmBgAADgAAAAAAAAABACAAAAAfAQAAZHJzL2Uyb0RvYy54bWxQSwUG&#10;AAAAAAYABgBZAQAAbgYAAAAA&#10;">
              <v:fill on="f" focussize="0,0"/>
              <v:stroke on="f" weight="0.5pt"/>
              <v:imagedata o:title=""/>
              <o:lock v:ext="edit" aspectratio="f"/>
              <v:textbox inset="0mm,0mm,0mm,0mm" style="mso-fit-shape-to-text:t;">
                <w:txbxContent>
                  <w:p w14:paraId="183FEA0C">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68D4">
    <w:pPr>
      <w:spacing w:line="174"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EF7B31">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AXVb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cBdVt0CAAAmBgAADgAAAAAAAAABACAAAAAfAQAAZHJzL2Uyb0RvYy54bWxQSwUG&#10;AAAAAAYABgBZAQAAbgYAAAAA&#10;">
              <v:fill on="f" focussize="0,0"/>
              <v:stroke on="f" weight="0.5pt"/>
              <v:imagedata o:title=""/>
              <o:lock v:ext="edit" aspectratio="f"/>
              <v:textbox inset="0mm,0mm,0mm,0mm" style="mso-fit-shape-to-text:t;">
                <w:txbxContent>
                  <w:p w14:paraId="2FEF7B31">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B5AC">
    <w:pPr>
      <w:spacing w:line="174" w:lineRule="auto"/>
      <w:ind w:left="45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D65E52">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Hbn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A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aHbnPeAgAAJgYAAA4AAAAAAAAAAQAgAAAAHwEAAGRycy9lMm9Eb2MueG1sUEsF&#10;BgAAAAAGAAYAWQEAAG8GAAAAAA==&#10;">
              <v:fill on="f" focussize="0,0"/>
              <v:stroke on="f" weight="0.5pt"/>
              <v:imagedata o:title=""/>
              <o:lock v:ext="edit" aspectratio="f"/>
              <v:textbox inset="0mm,0mm,0mm,0mm" style="mso-fit-shape-to-text:t;">
                <w:txbxContent>
                  <w:p w14:paraId="0CD65E52">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9ACC">
    <w:pPr>
      <w:spacing w:line="174"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F54A52">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12F54A52">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09C7">
    <w:pPr>
      <w:spacing w:line="174"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EC2004">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ICD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TDCSpIGK&#10;33/7ev/95/2PLwj2QKCttmOIW2iIdLsrtYO26fctbHreu8o0/h8YIfCDvHcHednOIeoPpYM0jcBF&#10;wdcvAD88HtfGuldMNcgbGTZQv1ZWsplb14X2If42qQouRFtDIdEWSJy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8AgIOd0CAAAmBgAADgAAAAAAAAABACAAAAAfAQAAZHJzL2Uyb0RvYy54bWxQSwUG&#10;AAAAAAYABgBZAQAAbgYAAAAA&#10;">
              <v:fill on="f" focussize="0,0"/>
              <v:stroke on="f" weight="0.5pt"/>
              <v:imagedata o:title=""/>
              <o:lock v:ext="edit" aspectratio="f"/>
              <v:textbox inset="0mm,0mm,0mm,0mm" style="mso-fit-shape-to-text:t;">
                <w:txbxContent>
                  <w:p w14:paraId="5CEC2004">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6D41">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FAE848">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3NpP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4YYCdJC&#10;xe+/fb3//vP+xxcEeyDQVpkJxN0qiLS7S7mDtun3DWw63rtKt+4fGCHwg7x3B3nZziLqDqWDNI3A&#10;RcHXLwA/PB5X2thXTLbIGRnWUD8vK9ksjO1C+xB3m5BFw7mvIRdoCyROh5E/cPAAOBcuFrIAjL3V&#10;1ebTOBpfpVdpEiSD0VWQRHkezIp5EoyK+GyYn+bzeR5/dnhxMqmbsmTC3df3SZw8rw77XukqfOgU&#10;I3lTOjiXktGr5ZxrtCHQp4X/OYUh+Qdh4eM0vBtYPaEUD5LocjAOilF6FiRFMgzGZ1EaRPH4cjyK&#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3NpPeAgAAJgYAAA4AAAAAAAAAAQAgAAAAHwEAAGRycy9lMm9Eb2MueG1sUEsF&#10;BgAAAAAGAAYAWQEAAG8GAAAAAA==&#10;">
              <v:fill on="f" focussize="0,0"/>
              <v:stroke on="f" weight="0.5pt"/>
              <v:imagedata o:title=""/>
              <o:lock v:ext="edit" aspectratio="f"/>
              <v:textbox inset="0mm,0mm,0mm,0mm" style="mso-fit-shape-to-text:t;">
                <w:txbxContent>
                  <w:p w14:paraId="28FAE848">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B79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672EA3">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wBbb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I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1wBbbeAgAAJgYAAA4AAAAAAAAAAQAgAAAAHwEAAGRycy9lMm9Eb2MueG1sUEsF&#10;BgAAAAAGAAYAWQEAAG8GAAAAAA==&#10;">
              <v:fill on="f" focussize="0,0"/>
              <v:stroke on="f" weight="0.5pt"/>
              <v:imagedata o:title=""/>
              <o:lock v:ext="edit" aspectratio="f"/>
              <v:textbox inset="0mm,0mm,0mm,0mm" style="mso-fit-shape-to-text:t;">
                <w:txbxContent>
                  <w:p w14:paraId="31672EA3">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FE9">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6A1A8F">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Vy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gCSSNFDx&#10;+29f77//vP/xBcEeCLTVdgxxCw2RbneldtA2/b6FTc97V5nG/wMjBH7Auj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1mxXIt0CAAAmBgAADgAAAAAAAAABACAAAAAfAQAAZHJzL2Uyb0RvYy54bWxQSwUG&#10;AAAAAAYABgBZAQAAbgYAAAAA&#10;">
              <v:fill on="f" focussize="0,0"/>
              <v:stroke on="f" weight="0.5pt"/>
              <v:imagedata o:title=""/>
              <o:lock v:ext="edit" aspectratio="f"/>
              <v:textbox inset="0mm,0mm,0mm,0mm" style="mso-fit-shape-to-text:t;">
                <w:txbxContent>
                  <w:p w14:paraId="1D6A1A8F">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E019">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908CAC">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POxz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CyRO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tPOxzeAgAAJgYAAA4AAAAAAAAAAQAgAAAAHwEAAGRycy9lMm9Eb2MueG1sUEsF&#10;BgAAAAAGAAYAWQEAAG8GAAAAAA==&#10;">
              <v:fill on="f" focussize="0,0"/>
              <v:stroke on="f" weight="0.5pt"/>
              <v:imagedata o:title=""/>
              <o:lock v:ext="edit" aspectratio="f"/>
              <v:textbox inset="0mm,0mm,0mm,0mm" style="mso-fit-shape-to-text:t;">
                <w:txbxContent>
                  <w:p w14:paraId="73908CAC">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FE72">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045CB3">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Wxa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LpL0kDF&#10;7799vf/+8/7HFwR7INBW2zHELTREut2V2kHb9PsWNj3vXWUa/w+MEPhB3ruDvGznEPWH0kGaRuCi&#10;4OsXgB8ej2tj3SumGuSNDBuoXysr2cyt60L7EH+bVAUXoq2hkGgLJE7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HBbFrd0CAAAmBgAADgAAAAAAAAABACAAAAAfAQAAZHJzL2Uyb0RvYy54bWxQSwUG&#10;AAAAAAYABgBZAQAAbgYAAAAA&#10;">
              <v:fill on="f" focussize="0,0"/>
              <v:stroke on="f" weight="0.5pt"/>
              <v:imagedata o:title=""/>
              <o:lock v:ext="edit" aspectratio="f"/>
              <v:textbox inset="0mm,0mm,0mm,0mm" style="mso-fit-shape-to-text:t;">
                <w:txbxContent>
                  <w:p w14:paraId="6B045CB3">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1D4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605840">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p+wf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xhJ0kLF&#10;7799vf/+8/7HFwR7INBG2wnE3WqIdNsLtYW2GfYtbHre29q0/h8YIfCDvHd7ednWIeoPpaM0jcBF&#10;wTcsAD88HNfGuldMtcgbOTZQv05Wsr6yrg8dQvxtUpVciK6GQqINkDg+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Sin7B90CAAAmBgAADgAAAAAAAAABACAAAAAfAQAAZHJzL2Uyb0RvYy54bWxQSwUG&#10;AAAAAAYABgBZAQAAbgYAAAAA&#10;">
              <v:fill on="f" focussize="0,0"/>
              <v:stroke on="f" weight="0.5pt"/>
              <v:imagedata o:title=""/>
              <o:lock v:ext="edit" aspectratio="f"/>
              <v:textbox inset="0mm,0mm,0mm,0mm" style="mso-fit-shape-to-text:t;">
                <w:txbxContent>
                  <w:p w14:paraId="55605840">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AE6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3C180C">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1wX7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ASQVqo&#10;+P23r/fff97/+IJgDwTaKjOBuFsFkXZ3KXfQNv2+gU3He1fp1v0DIwR+wLo7yMt2FlF3KB2kaQQu&#10;Cr5+Afjh8bjSxr5iskXOyLCG+nlZyWZhbBfah7jbhCwazn0NuUDbDA9P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U1wX7eAgAAJgYAAA4AAAAAAAAAAQAgAAAAHwEAAGRycy9lMm9Eb2MueG1sUEsF&#10;BgAAAAAGAAYAWQEAAG8GAAAAAA==&#10;">
              <v:fill on="f" focussize="0,0"/>
              <v:stroke on="f" weight="0.5pt"/>
              <v:imagedata o:title=""/>
              <o:lock v:ext="edit" aspectratio="f"/>
              <v:textbox inset="0mm,0mm,0mm,0mm" style="mso-fit-shape-to-text:t;">
                <w:txbxContent>
                  <w:p w14:paraId="3F3C180C">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3FC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0B768C">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wwr/1N0CAAAmBgAADgAAAAAAAAABACAAAAAfAQAAZHJzL2Uyb0RvYy54bWxQSwUG&#10;AAAAAAYABgBZAQAAbgYAAAAA&#10;">
              <v:fill on="f" focussize="0,0"/>
              <v:stroke on="f" weight="0.5pt"/>
              <v:imagedata o:title=""/>
              <o:lock v:ext="edit" aspectratio="f"/>
              <v:textbox inset="0mm,0mm,0mm,0mm" style="mso-fit-shape-to-text:t;">
                <w:txbxContent>
                  <w:p w14:paraId="440B768C">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32D1">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892BD4">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NzPH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w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hNzPHeAgAAJgYAAA4AAAAAAAAAAQAgAAAAHwEAAGRycy9lMm9Eb2MueG1sUEsF&#10;BgAAAAAGAAYAWQEAAG8GAAAAAA==&#10;">
              <v:fill on="f" focussize="0,0"/>
              <v:stroke on="f" weight="0.5pt"/>
              <v:imagedata o:title=""/>
              <o:lock v:ext="edit" aspectratio="f"/>
              <v:textbox inset="0mm,0mm,0mm,0mm" style="mso-fit-shape-to-text:t;">
                <w:txbxContent>
                  <w:p w14:paraId="73892BD4">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EE2B">
    <w:pPr>
      <w:pStyle w:val="6"/>
      <w:rPr>
        <w:rFonts w:ascii="宋体" w:hAnsi="宋体"/>
        <w:sz w:val="21"/>
      </w:rPr>
    </w:pPr>
    <w:r>
      <w:rPr>
        <w:sz w:val="21"/>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1E0A56">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y8l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4x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5y8lveAgAAJgYAAA4AAAAAAAAAAQAgAAAAHwEAAGRycy9lMm9Eb2MueG1sUEsF&#10;BgAAAAAGAAYAWQEAAG8GAAAAAA==&#10;">
              <v:fill on="f" focussize="0,0"/>
              <v:stroke on="f" weight="0.5pt"/>
              <v:imagedata o:title=""/>
              <o:lock v:ext="edit" aspectratio="f"/>
              <v:textbox inset="0mm,0mm,0mm,0mm" style="mso-fit-shape-to-text:t;">
                <w:txbxContent>
                  <w:p w14:paraId="291E0A56">
                    <w:pPr>
                      <w:pStyle w:val="6"/>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ascii="宋体" w:hAnsi="宋体" w:eastAsia="宋体"/>
        <w:sz w:val="21"/>
        <w:lang w:eastAsia="zh-CN"/>
      </w:rPr>
      <w:tab/>
    </w:r>
  </w:p>
  <w:p w14:paraId="76BE763A">
    <w:pP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769C">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7D11A2">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TaYj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gFNpiN0CAAAmBgAADgAAAAAAAAABACAAAAAfAQAAZHJzL2Uyb0RvYy54bWxQSwUG&#10;AAAAAAYABgBZAQAAbgYAAAAA&#10;">
              <v:fill on="f" focussize="0,0"/>
              <v:stroke on="f" weight="0.5pt"/>
              <v:imagedata o:title=""/>
              <o:lock v:ext="edit" aspectratio="f"/>
              <v:textbox inset="0mm,0mm,0mm,0mm" style="mso-fit-shape-to-text:t;">
                <w:txbxContent>
                  <w:p w14:paraId="367D11A2">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998F">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E6B74F">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14:paraId="2EE6B74F">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C31F">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446AC7">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14:paraId="09446AC7">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D9E0E">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784AAA">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bPOf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BhJ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2bPOfeAgAAJgYAAA4AAAAAAAAAAQAgAAAAHwEAAGRycy9lMm9Eb2MueG1sUEsF&#10;BgAAAAAGAAYAWQEAAG8GAAAAAA==&#10;">
              <v:fill on="f" focussize="0,0"/>
              <v:stroke on="f" weight="0.5pt"/>
              <v:imagedata o:title=""/>
              <o:lock v:ext="edit" aspectratio="f"/>
              <v:textbox inset="0mm,0mm,0mm,0mm" style="mso-fit-shape-to-text:t;">
                <w:txbxContent>
                  <w:p w14:paraId="3C784AAA">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2C8E">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D71DA2">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kAk3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ukAk3eAgAAJgYAAA4AAAAAAAAAAQAgAAAAHwEAAGRycy9lMm9Eb2MueG1sUEsF&#10;BgAAAAAGAAYAWQEAAG8GAAAAAA==&#10;">
              <v:fill on="f" focussize="0,0"/>
              <v:stroke on="f" weight="0.5pt"/>
              <v:imagedata o:title=""/>
              <o:lock v:ext="edit" aspectratio="f"/>
              <v:textbox inset="0mm,0mm,0mm,0mm" style="mso-fit-shape-to-text:t;">
                <w:txbxContent>
                  <w:p w14:paraId="10D71DA2">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1A4C6">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C7098B">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jMWj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G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DjMWjeAgAAJgYAAA4AAAAAAAAAAQAgAAAAHwEAAGRycy9lMm9Eb2MueG1sUEsF&#10;BgAAAAAGAAYAWQEAAG8GAAAAAA==&#10;">
              <v:fill on="f" focussize="0,0"/>
              <v:stroke on="f" weight="0.5pt"/>
              <v:imagedata o:title=""/>
              <o:lock v:ext="edit" aspectratio="f"/>
              <v:textbox inset="0mm,0mm,0mm,0mm" style="mso-fit-shape-to-text:t;">
                <w:txbxContent>
                  <w:p w14:paraId="16C7098B">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3E8F">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34364A"/>
    <w:rsid w:val="005579A2"/>
    <w:rsid w:val="009C0025"/>
    <w:rsid w:val="009C337D"/>
    <w:rsid w:val="01336752"/>
    <w:rsid w:val="03C70711"/>
    <w:rsid w:val="069D5F8C"/>
    <w:rsid w:val="09375614"/>
    <w:rsid w:val="0AF81AF7"/>
    <w:rsid w:val="0B582596"/>
    <w:rsid w:val="0C882ABC"/>
    <w:rsid w:val="0DE27E40"/>
    <w:rsid w:val="0E511C4A"/>
    <w:rsid w:val="0ECA2A51"/>
    <w:rsid w:val="0EFC0E2A"/>
    <w:rsid w:val="10C62446"/>
    <w:rsid w:val="11B60016"/>
    <w:rsid w:val="12AA7B7B"/>
    <w:rsid w:val="13843A92"/>
    <w:rsid w:val="14082A6C"/>
    <w:rsid w:val="14AD28E0"/>
    <w:rsid w:val="16094BB9"/>
    <w:rsid w:val="167A7865"/>
    <w:rsid w:val="16D74CB7"/>
    <w:rsid w:val="1726179A"/>
    <w:rsid w:val="172C3F06"/>
    <w:rsid w:val="17A73F9C"/>
    <w:rsid w:val="185F31B6"/>
    <w:rsid w:val="192109AE"/>
    <w:rsid w:val="1BFF0C9B"/>
    <w:rsid w:val="1C4E77C9"/>
    <w:rsid w:val="1C947B87"/>
    <w:rsid w:val="1D1A1507"/>
    <w:rsid w:val="1D1C1676"/>
    <w:rsid w:val="1E4029C9"/>
    <w:rsid w:val="1F525822"/>
    <w:rsid w:val="20B27999"/>
    <w:rsid w:val="20BA11F2"/>
    <w:rsid w:val="221A2170"/>
    <w:rsid w:val="226A4C31"/>
    <w:rsid w:val="22BB723B"/>
    <w:rsid w:val="230E4C02"/>
    <w:rsid w:val="23E956E6"/>
    <w:rsid w:val="26AA1998"/>
    <w:rsid w:val="26AB351F"/>
    <w:rsid w:val="28395C86"/>
    <w:rsid w:val="29912DA0"/>
    <w:rsid w:val="2BBC72C3"/>
    <w:rsid w:val="2CB27900"/>
    <w:rsid w:val="31E87920"/>
    <w:rsid w:val="33AE3B69"/>
    <w:rsid w:val="359B1FE3"/>
    <w:rsid w:val="35B0664A"/>
    <w:rsid w:val="35F50D12"/>
    <w:rsid w:val="360F6BB5"/>
    <w:rsid w:val="3ADF5842"/>
    <w:rsid w:val="3F895187"/>
    <w:rsid w:val="3F9B5FD2"/>
    <w:rsid w:val="41942E7F"/>
    <w:rsid w:val="41A06FEC"/>
    <w:rsid w:val="41AC7E24"/>
    <w:rsid w:val="42525DDD"/>
    <w:rsid w:val="443D1D4E"/>
    <w:rsid w:val="44C47D79"/>
    <w:rsid w:val="44DD2830"/>
    <w:rsid w:val="45050808"/>
    <w:rsid w:val="453D51DE"/>
    <w:rsid w:val="45633A36"/>
    <w:rsid w:val="4688700D"/>
    <w:rsid w:val="46AF414D"/>
    <w:rsid w:val="487E46E3"/>
    <w:rsid w:val="48C52312"/>
    <w:rsid w:val="4B6422B6"/>
    <w:rsid w:val="4BCE4C57"/>
    <w:rsid w:val="4CA14BE1"/>
    <w:rsid w:val="4CFD54AE"/>
    <w:rsid w:val="4E346480"/>
    <w:rsid w:val="4ECF05AD"/>
    <w:rsid w:val="4FD250A4"/>
    <w:rsid w:val="509448C9"/>
    <w:rsid w:val="51F4430E"/>
    <w:rsid w:val="523D2FDB"/>
    <w:rsid w:val="572F3778"/>
    <w:rsid w:val="5984098A"/>
    <w:rsid w:val="59C411B7"/>
    <w:rsid w:val="5A336735"/>
    <w:rsid w:val="5ACB34F0"/>
    <w:rsid w:val="5B423869"/>
    <w:rsid w:val="5B9F1A59"/>
    <w:rsid w:val="5C1F3637"/>
    <w:rsid w:val="5D186A5C"/>
    <w:rsid w:val="5D647EF4"/>
    <w:rsid w:val="5DEA37ED"/>
    <w:rsid w:val="5F1F2324"/>
    <w:rsid w:val="5F81560C"/>
    <w:rsid w:val="60A07495"/>
    <w:rsid w:val="61EC7E6A"/>
    <w:rsid w:val="639627E1"/>
    <w:rsid w:val="669B4E67"/>
    <w:rsid w:val="671B7875"/>
    <w:rsid w:val="6A634CC0"/>
    <w:rsid w:val="6B5B4715"/>
    <w:rsid w:val="6BD74C0F"/>
    <w:rsid w:val="6CCC749A"/>
    <w:rsid w:val="6D927F7A"/>
    <w:rsid w:val="6DA5345C"/>
    <w:rsid w:val="6E380D0C"/>
    <w:rsid w:val="6E6A69B4"/>
    <w:rsid w:val="6E7049F5"/>
    <w:rsid w:val="6ED868EC"/>
    <w:rsid w:val="723143F0"/>
    <w:rsid w:val="72965F01"/>
    <w:rsid w:val="73593D19"/>
    <w:rsid w:val="74363F40"/>
    <w:rsid w:val="752718BC"/>
    <w:rsid w:val="757E592E"/>
    <w:rsid w:val="76BE1FCB"/>
    <w:rsid w:val="77541ABC"/>
    <w:rsid w:val="77EF67F0"/>
    <w:rsid w:val="78D2172E"/>
    <w:rsid w:val="79D460CB"/>
    <w:rsid w:val="7A5B16DE"/>
    <w:rsid w:val="7A7E219D"/>
    <w:rsid w:val="7A92514B"/>
    <w:rsid w:val="7AB41D60"/>
    <w:rsid w:val="7C2124C7"/>
    <w:rsid w:val="7C5C5DD2"/>
    <w:rsid w:val="7E222736"/>
    <w:rsid w:val="7E3D5ECB"/>
    <w:rsid w:val="7F9C7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Indent"/>
    <w:basedOn w:val="1"/>
    <w:qFormat/>
    <w:uiPriority w:val="0"/>
    <w:pPr>
      <w:ind w:firstLine="420"/>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First Indent"/>
    <w:basedOn w:val="4"/>
    <w:qFormat/>
    <w:uiPriority w:val="0"/>
    <w:pPr>
      <w:spacing w:line="360" w:lineRule="auto"/>
      <w:ind w:firstLine="420"/>
    </w:pPr>
    <w:rPr>
      <w:rFonts w:ascii="宋体" w:hAnsi="宋体"/>
      <w:sz w:val="24"/>
    </w:rPr>
  </w:style>
  <w:style w:type="paragraph" w:styleId="6">
    <w:name w:val="footer"/>
    <w:basedOn w:val="1"/>
    <w:qFormat/>
    <w:uiPriority w:val="0"/>
    <w:pPr>
      <w:tabs>
        <w:tab w:val="center" w:pos="4153"/>
        <w:tab w:val="right" w:pos="8306"/>
      </w:tabs>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2"/>
      <w:szCs w:val="22"/>
      <w:lang w:val="en-US" w:eastAsia="en-US" w:bidi="ar-SA"/>
    </w:rPr>
  </w:style>
  <w:style w:type="paragraph" w:customStyle="1" w:styleId="14">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1.png"/><Relationship Id="rId42" Type="http://schemas.openxmlformats.org/officeDocument/2006/relationships/theme" Target="theme/theme1.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header" Target="header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23332</Words>
  <Characters>24554</Characters>
  <TotalTime>5</TotalTime>
  <ScaleCrop>false</ScaleCrop>
  <LinksUpToDate>false</LinksUpToDate>
  <CharactersWithSpaces>25259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2025-07-06T11:55:00Z</dcterms:created>
  <dc:creator>Administrator</dc:creator>
  <cp:lastModifiedBy>凌雲</cp:lastModifiedBy>
  <dcterms:modified xsi:type="dcterms:W3CDTF">2025-07-08T07:46:22Z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2025-07-06T11:56:00Z</vt:filetime>
  </property>
  <property fmtid="{D5CDD505-2E9C-101B-9397-08002B2CF9AE}" pid="4" name="UsrData">
    <vt:lpwstr>6869f3c4439390001f3a905cwl</vt:lpwstr>
  </property>
  <property fmtid="{D5CDD505-2E9C-101B-9397-08002B2CF9AE}" pid="5" name="KSOTemplateDocerSaveRecord">
    <vt:lpwstr>eyJoZGlkIjoiYzZkZjEyZTgxMWZiZjRhNDk5N2Q5ZTlhNjMwMGJhNmMiLCJ1c2VySWQiOiIxMjgzOTE5NTMwIn0=</vt:lpwstr>
  </property>
  <property fmtid="{D5CDD505-2E9C-101B-9397-08002B2CF9AE}" pid="6" name="KSOProductBuildVer">
    <vt:lpwstr>2052-12.1.0.21541</vt:lpwstr>
  </property>
  <property fmtid="{D5CDD505-2E9C-101B-9397-08002B2CF9AE}" pid="7" name="ICV">
    <vt:lpwstr>B5EDEF04186C446885A1D4FE40A9F98C_12</vt:lpwstr>
  </property>
</Properties>
</file>