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54F2A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3C2AE67C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4D8EFFF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bookmarkStart w:id="0" w:name="_Toc26820"/>
      <w:bookmarkStart w:id="1" w:name="_Toc317775175"/>
      <w:bookmarkStart w:id="2" w:name="_Toc25458"/>
      <w:bookmarkStart w:id="3" w:name="_Toc18881"/>
      <w:bookmarkStart w:id="4" w:name="_Toc18159"/>
      <w:bookmarkStart w:id="5" w:name="_Toc3463"/>
      <w:bookmarkStart w:id="6" w:name="_Toc7625"/>
      <w:bookmarkStart w:id="7" w:name="_Toc12808"/>
      <w:bookmarkStart w:id="8" w:name="_Toc313893526"/>
    </w:p>
    <w:p w14:paraId="217BF862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竞采文件</w:t>
      </w:r>
    </w:p>
    <w:p w14:paraId="2BF48CE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FCEA12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1509658F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489D340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67A0FD9"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更新购置公务用车</w:t>
      </w:r>
    </w:p>
    <w:p w14:paraId="23BECA41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忠县公路事业管理中心</w:t>
      </w:r>
    </w:p>
    <w:p w14:paraId="6961F1F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D8C35B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6F6AFE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0C666A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465D615F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076D5CA5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987E556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D75BAFB">
      <w:pPr>
        <w:pStyle w:val="5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8930580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F6B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6E2E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C9FB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E4BF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642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5442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29B44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lang w:eastAsia="zh-CN"/>
              </w:rPr>
            </w:pPr>
            <w:bookmarkStart w:id="9" w:name="_Hlk344477914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更新购置公务用车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4D683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499900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C4B2DB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自筹资金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0E50E7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bookmarkEnd w:id="9"/>
    </w:tbl>
    <w:p w14:paraId="16BB1686"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25190"/>
      <w:bookmarkStart w:id="11" w:name="_Toc15576"/>
      <w:bookmarkStart w:id="12" w:name="_Toc1790"/>
      <w:bookmarkStart w:id="13" w:name="_Toc19437"/>
      <w:bookmarkStart w:id="14" w:name="_Toc15727"/>
      <w:bookmarkStart w:id="15" w:name="_Toc6462"/>
      <w:bookmarkStart w:id="16" w:name="_Toc22399"/>
      <w:bookmarkStart w:id="17" w:name="_Toc373860293"/>
      <w:bookmarkStart w:id="18" w:name="_Toc317775178"/>
    </w:p>
    <w:p w14:paraId="225BCA6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黑体" w:hAnsi="黑体" w:eastAsia="黑体" w:cs="黑体"/>
          <w:szCs w:val="32"/>
        </w:rPr>
        <w:t>供应商资格条件</w:t>
      </w:r>
    </w:p>
    <w:p w14:paraId="367196D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3EB43E0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中标单位须提供主机厂销售或售后直接授权证书</w:t>
      </w:r>
      <w:bookmarkEnd w:id="17"/>
      <w:bookmarkEnd w:id="1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3BD35F1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6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490"/>
        <w:gridCol w:w="750"/>
        <w:gridCol w:w="750"/>
        <w:gridCol w:w="1344"/>
      </w:tblGrid>
      <w:tr w14:paraId="4239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 w14:paraId="1C9A6C1C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2490" w:type="dxa"/>
            <w:vAlign w:val="center"/>
          </w:tcPr>
          <w:p w14:paraId="50838B9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750" w:type="dxa"/>
            <w:vAlign w:val="center"/>
          </w:tcPr>
          <w:p w14:paraId="11FD0E69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50" w:type="dxa"/>
            <w:vAlign w:val="center"/>
          </w:tcPr>
          <w:p w14:paraId="64848AC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4" w:type="dxa"/>
            <w:vAlign w:val="center"/>
          </w:tcPr>
          <w:p w14:paraId="6FD4FB0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 w14:paraId="5826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29BCD740">
            <w:pPr>
              <w:snapToGrid w:val="0"/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新能源汽车</w:t>
            </w:r>
          </w:p>
        </w:tc>
        <w:tc>
          <w:tcPr>
            <w:tcW w:w="2490" w:type="dxa"/>
          </w:tcPr>
          <w:p w14:paraId="357BBAB3">
            <w:pPr>
              <w:snapToGrid w:val="0"/>
              <w:spacing w:line="360" w:lineRule="auto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增程式新能源越野车</w:t>
            </w:r>
          </w:p>
        </w:tc>
        <w:tc>
          <w:tcPr>
            <w:tcW w:w="750" w:type="dxa"/>
          </w:tcPr>
          <w:p w14:paraId="4D6C2E2D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</w:tcPr>
          <w:p w14:paraId="6AA8EE3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1344" w:type="dxa"/>
            <w:vMerge w:val="restart"/>
            <w:vAlign w:val="center"/>
          </w:tcPr>
          <w:p w14:paraId="6D86FE47">
            <w:pPr>
              <w:snapToGrid w:val="0"/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499900</w:t>
            </w:r>
          </w:p>
        </w:tc>
      </w:tr>
      <w:tr w14:paraId="31EF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shd w:val="clear" w:color="auto" w:fill="auto"/>
            <w:vAlign w:val="top"/>
          </w:tcPr>
          <w:p w14:paraId="73CBE5F8"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新能源汽车</w:t>
            </w:r>
          </w:p>
        </w:tc>
        <w:tc>
          <w:tcPr>
            <w:tcW w:w="2490" w:type="dxa"/>
            <w:shd w:val="clear" w:color="auto" w:fill="auto"/>
            <w:vAlign w:val="top"/>
          </w:tcPr>
          <w:p w14:paraId="3E7FD279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增程式新能源皮卡</w:t>
            </w:r>
          </w:p>
        </w:tc>
        <w:tc>
          <w:tcPr>
            <w:tcW w:w="750" w:type="dxa"/>
            <w:shd w:val="clear" w:color="auto" w:fill="auto"/>
            <w:vAlign w:val="top"/>
          </w:tcPr>
          <w:p w14:paraId="6C91003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50" w:type="dxa"/>
          </w:tcPr>
          <w:p w14:paraId="7A26EB21"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1344" w:type="dxa"/>
            <w:vMerge w:val="continue"/>
            <w:tcBorders/>
          </w:tcPr>
          <w:p w14:paraId="5F95A8FA">
            <w:pPr>
              <w:snapToGrid w:val="0"/>
              <w:spacing w:line="360" w:lineRule="auto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2814D02B">
      <w:pPr>
        <w:pStyle w:val="4"/>
        <w:adjustRightInd w:val="0"/>
        <w:snapToGrid w:val="0"/>
        <w:spacing w:before="0" w:after="0" w:line="400" w:lineRule="exact"/>
        <w:ind w:firstLine="482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</w:t>
      </w:r>
      <w:r>
        <w:rPr>
          <w:rFonts w:hint="eastAsia" w:ascii="宋体" w:hAnsi="宋体" w:eastAsia="宋体" w:cs="宋体"/>
          <w:sz w:val="24"/>
        </w:rPr>
        <w:t>技术规格及质量要求</w:t>
      </w:r>
    </w:p>
    <w:tbl>
      <w:tblPr>
        <w:tblStyle w:val="57"/>
        <w:tblW w:w="9534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6788"/>
      </w:tblGrid>
      <w:tr w14:paraId="5ECD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763831">
            <w:pPr>
              <w:widowControl/>
              <w:ind w:firstLine="3735" w:firstLineChars="155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增程式新能源越野车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参数</w:t>
            </w:r>
          </w:p>
        </w:tc>
      </w:tr>
      <w:tr w14:paraId="615E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43A1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EA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配置明细</w:t>
            </w:r>
          </w:p>
        </w:tc>
      </w:tr>
      <w:tr w14:paraId="25E78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6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轴距（mm）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171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2800</w:t>
            </w:r>
          </w:p>
        </w:tc>
      </w:tr>
      <w:tr w14:paraId="23304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4D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尺寸（长X宽X高/mm）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B5D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1700</w:t>
            </w:r>
          </w:p>
        </w:tc>
      </w:tr>
      <w:tr w14:paraId="0EF18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8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最大满载质量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（kg）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0B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2800</w:t>
            </w:r>
          </w:p>
        </w:tc>
      </w:tr>
      <w:tr w14:paraId="1515C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77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能源类型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65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增程式</w:t>
            </w:r>
          </w:p>
        </w:tc>
      </w:tr>
      <w:tr w14:paraId="3BA34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F9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车身结构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CF1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SUV</w:t>
            </w:r>
          </w:p>
        </w:tc>
      </w:tr>
      <w:tr w14:paraId="6237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D2E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WLTC综合续航里程（km）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02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1100</w:t>
            </w:r>
          </w:p>
        </w:tc>
      </w:tr>
      <w:tr w14:paraId="54802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B1C7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发动机最大功率（KW）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6C6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</w:tr>
      <w:tr w14:paraId="63E34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45D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发动机最大扭矩（N.m）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8F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</w:tr>
      <w:tr w14:paraId="2A876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9440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进气形式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883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涡轮增压</w:t>
            </w:r>
          </w:p>
        </w:tc>
      </w:tr>
      <w:tr w14:paraId="05F67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9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电动机总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功率 （k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w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5CF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185</w:t>
            </w:r>
          </w:p>
        </w:tc>
      </w:tr>
      <w:tr w14:paraId="54631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7B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电动机总扭矩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（Nm）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129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310</w:t>
            </w:r>
          </w:p>
        </w:tc>
      </w:tr>
      <w:tr w14:paraId="43580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5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驱动方式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06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后置后驱</w:t>
            </w:r>
          </w:p>
        </w:tc>
      </w:tr>
      <w:tr w14:paraId="7B0D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E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助力类型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E58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电动助力</w:t>
            </w:r>
          </w:p>
        </w:tc>
      </w:tr>
      <w:tr w14:paraId="1ED1C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6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悬架系统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F2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麦弗逊式独立悬架/后多连杆式独立悬架</w:t>
            </w:r>
          </w:p>
        </w:tc>
      </w:tr>
      <w:tr w14:paraId="7F2E7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74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前/后轮制动器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44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前通风盘式/通风盘式</w:t>
            </w:r>
          </w:p>
        </w:tc>
      </w:tr>
      <w:tr w14:paraId="4D1B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146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其他配置</w:t>
            </w:r>
          </w:p>
        </w:tc>
        <w:tc>
          <w:tcPr>
            <w:tcW w:w="6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B2A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主副驾安全气囊、前排侧气囊、前/后排头部气囊（气帘）、胎压显示、540度全景影像、HUD+主驾头枕音响+电吸门+水晶档把+自动踏板、膜，脚垫，充电桩</w:t>
            </w:r>
          </w:p>
        </w:tc>
      </w:tr>
      <w:tr w14:paraId="01AB4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C8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71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F03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67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电池组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BBF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八年或16万公里</w:t>
            </w:r>
          </w:p>
        </w:tc>
      </w:tr>
      <w:tr w14:paraId="00443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E2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其他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AA4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越野车（外观：黑色；内饰：棕色、5座）</w:t>
            </w:r>
          </w:p>
        </w:tc>
      </w:tr>
      <w:tr w14:paraId="7DD7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E02BB3">
            <w:pPr>
              <w:widowControl/>
              <w:ind w:firstLine="3735" w:firstLineChars="155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增程式新能源皮卡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参数</w:t>
            </w:r>
          </w:p>
        </w:tc>
      </w:tr>
      <w:tr w14:paraId="78835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E9C4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135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配置明细</w:t>
            </w:r>
          </w:p>
        </w:tc>
      </w:tr>
      <w:tr w14:paraId="27B0E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8C6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轴距（mm）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B7C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3000</w:t>
            </w:r>
          </w:p>
        </w:tc>
      </w:tr>
      <w:tr w14:paraId="6CA5F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8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尺寸（长X宽X高/mm）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B9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1880</w:t>
            </w:r>
          </w:p>
        </w:tc>
      </w:tr>
      <w:tr w14:paraId="4D1D2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D5F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货箱尺寸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（长X宽X高/mm）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519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</w:tr>
      <w:tr w14:paraId="1C71A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B7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整备质量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（kg）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00D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2100</w:t>
            </w:r>
          </w:p>
        </w:tc>
      </w:tr>
      <w:tr w14:paraId="4959E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FF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能源类型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487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增程式</w:t>
            </w:r>
          </w:p>
        </w:tc>
      </w:tr>
      <w:tr w14:paraId="62F36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854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车身结构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EA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皮卡</w:t>
            </w:r>
          </w:p>
        </w:tc>
      </w:tr>
      <w:tr w14:paraId="43EE7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506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CLTC综合续航里程（km）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FE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</w:tr>
      <w:tr w14:paraId="5306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4B7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发动机最大功率（KW）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14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140</w:t>
            </w:r>
          </w:p>
        </w:tc>
      </w:tr>
      <w:tr w14:paraId="017E7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7A6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发动机最大扭矩（N.m）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CE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340</w:t>
            </w:r>
            <w:bookmarkStart w:id="33" w:name="_GoBack"/>
            <w:bookmarkEnd w:id="33"/>
          </w:p>
        </w:tc>
      </w:tr>
      <w:tr w14:paraId="0DD3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82B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进气形式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1FA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涡轮增压</w:t>
            </w:r>
          </w:p>
        </w:tc>
      </w:tr>
      <w:tr w14:paraId="59062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B4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电动机总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功率 （k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w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4E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</w:t>
            </w:r>
          </w:p>
        </w:tc>
      </w:tr>
      <w:tr w14:paraId="3FC08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DE5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电动机总扭矩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（Nm）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17E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320</w:t>
            </w:r>
          </w:p>
        </w:tc>
      </w:tr>
      <w:tr w14:paraId="6F254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66F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驱动方式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63C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单电机后置后驱</w:t>
            </w:r>
          </w:p>
        </w:tc>
      </w:tr>
      <w:tr w14:paraId="768E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56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助力类型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2AE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电动助力</w:t>
            </w:r>
          </w:p>
        </w:tc>
      </w:tr>
      <w:tr w14:paraId="3CD55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EE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悬架系统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E9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双叉臂式独立悬架/后整体桥非独立悬架</w:t>
            </w:r>
          </w:p>
        </w:tc>
      </w:tr>
      <w:tr w14:paraId="3EAF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6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前/后轮制动器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6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前通风盘式/盘式</w:t>
            </w:r>
          </w:p>
        </w:tc>
      </w:tr>
      <w:tr w14:paraId="60FB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950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其他配置</w:t>
            </w:r>
          </w:p>
        </w:tc>
        <w:tc>
          <w:tcPr>
            <w:tcW w:w="6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530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主副驾安全气囊、、胎压显示、中央差速器锁止功能、倒车影像、对外放电功能、12.3英寸中控屏幕、自动空调</w:t>
            </w:r>
          </w:p>
        </w:tc>
      </w:tr>
      <w:tr w14:paraId="5DBD2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423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72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4E0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9A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电池组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3CB1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不低于八年或12万公里</w:t>
            </w:r>
          </w:p>
        </w:tc>
      </w:tr>
      <w:tr w14:paraId="39799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A67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其他</w:t>
            </w:r>
          </w:p>
        </w:tc>
        <w:tc>
          <w:tcPr>
            <w:tcW w:w="6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6CD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车身：外观：白色；内饰：黑色</w:t>
            </w:r>
          </w:p>
        </w:tc>
      </w:tr>
    </w:tbl>
    <w:p w14:paraId="5EB33CA5">
      <w:pPr>
        <w:pStyle w:val="5"/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</w:p>
    <w:p w14:paraId="0874417F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6F015B7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221E8BC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08E5C0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7129865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114C9E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小时内采取相应响应措施；无法在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小时内解决的，应在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小时内派出专业人员进行技术支持。</w:t>
      </w:r>
    </w:p>
    <w:p w14:paraId="759238DE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059CA55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2CA01C26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 w14:paraId="535363AF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忠县境内</w:t>
      </w:r>
    </w:p>
    <w:p w14:paraId="1D8B2360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7DD8CB4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00FA4AF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D1BA5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48B2886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1、产品技术参数与采购合同一致，性能指标达到规定的标准。</w:t>
      </w:r>
    </w:p>
    <w:p w14:paraId="04287C2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2、货物技术资料、装箱单、合格证等资料齐全。</w:t>
      </w:r>
    </w:p>
    <w:p w14:paraId="202EB48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3、在规定时间内完成交货并验收，并经采购人确认。</w:t>
      </w:r>
    </w:p>
    <w:p w14:paraId="3AD0CE9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4、采购人随机抽取的样品检测结果为合格。</w:t>
      </w:r>
    </w:p>
    <w:p w14:paraId="7792B3D2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5209833D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51FC900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（一）报价开始时间、报价截止时间、有效报价家数均以公告内容为准。</w:t>
      </w:r>
    </w:p>
    <w:p w14:paraId="612F3B3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BFF3D16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385A56A7">
      <w:pPr>
        <w:pStyle w:val="67"/>
      </w:pPr>
    </w:p>
    <w:p w14:paraId="1F28C5D7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获取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文件方式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重庆市政府采购官网（网址：https://www.ccgp-chongqing.gov.cn/）下载。在公告期间，各投标人应随时关注网上发布的招标文件答疑、补遗、澄清等文件内容，不管投标人是否下载，均视为已知晓招标文件的全部内容和有关事宜。本项目不需要报名，直接投标。</w:t>
      </w:r>
    </w:p>
    <w:p w14:paraId="37F4AF51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2.本项目不接受联合体投标。</w:t>
      </w:r>
    </w:p>
    <w:p w14:paraId="0311C64C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3.投标文件递交地点：忠县政务服务中心2号楼16层1613会议室。</w:t>
      </w:r>
    </w:p>
    <w:p w14:paraId="2F6C6EE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4.投标文件递交截止时间：2025年4月15日下午5点。</w:t>
      </w:r>
    </w:p>
    <w:p w14:paraId="6490B98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5.本项目只接受现场投标，不接受以快递或邮件方式投标。</w:t>
      </w:r>
    </w:p>
    <w:p w14:paraId="5B8C395E">
      <w:pPr>
        <w:snapToGrid w:val="0"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</w:p>
    <w:p w14:paraId="2DC85E5A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48CF60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5EACDFC0"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十、付款方式</w:t>
      </w:r>
    </w:p>
    <w:p w14:paraId="6782F03B">
      <w:pPr>
        <w:pStyle w:val="5"/>
        <w:spacing w:before="0" w:after="0"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bookmarkStart w:id="19" w:name="_Toc9654"/>
      <w:bookmarkStart w:id="20" w:name="_Toc20778"/>
      <w:bookmarkStart w:id="21" w:name="_Toc5085"/>
      <w:bookmarkStart w:id="22" w:name="_Toc3475"/>
      <w:bookmarkStart w:id="23" w:name="_Toc11828"/>
      <w:bookmarkStart w:id="24" w:name="_Toc25886"/>
      <w:bookmarkStart w:id="25" w:name="_Toc27955"/>
      <w:bookmarkStart w:id="26" w:name="_Toc9027"/>
      <w:bookmarkStart w:id="27" w:name="_Toc31315"/>
      <w:bookmarkStart w:id="28" w:name="_Toc15478"/>
      <w:bookmarkStart w:id="29" w:name="_Toc14778"/>
      <w:bookmarkStart w:id="30" w:name="_Toc13969"/>
      <w:bookmarkStart w:id="31" w:name="_Toc19730"/>
      <w:bookmarkStart w:id="32" w:name="_Toc25516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车辆到达指定地点并验收合格后，供应商向采购人提供车辆发票，采购在在收到发票后 3 个工作日内向供应商支付合同全款。</w:t>
      </w:r>
    </w:p>
    <w:p w14:paraId="7FC13AEF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32FEF190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忠县公路事业管理中心</w:t>
      </w:r>
    </w:p>
    <w:p w14:paraId="7985FC3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联系人：张建 </w:t>
      </w:r>
    </w:p>
    <w:p w14:paraId="24291708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电话：15023821899</w:t>
      </w:r>
    </w:p>
    <w:p w14:paraId="576553F7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地址：忠县政务服务中心2号楼16层</w:t>
      </w:r>
    </w:p>
    <w:p w14:paraId="6552FE33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</w:t>
      </w:r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hint="eastAsia" w:ascii="黑体" w:hAnsi="黑体" w:eastAsia="黑体" w:cs="黑体"/>
          <w:szCs w:val="32"/>
        </w:rPr>
        <w:t>其它有关规定</w:t>
      </w:r>
    </w:p>
    <w:p w14:paraId="3BEED1B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53EFC4CD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05DC138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7CA458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45DA311F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25E9FAF1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5D9A650C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34A04D32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037B6174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11BE4041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56AF0D7F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1D6EB4D4">
      <w:pPr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</w:pPr>
    </w:p>
    <w:p w14:paraId="5E9B4D5F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06F430EC"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6105876D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2C295B8E"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49AA3332"/>
    <w:p w14:paraId="217AF27D"/>
    <w:p w14:paraId="04B5596A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3C33ED3B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2F20D35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19588175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我方现提交的响应文件为：响应文件正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壹份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无须分开装订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3D7200">
      <w:pPr>
        <w:spacing w:line="360" w:lineRule="auto"/>
        <w:ind w:firstLine="640" w:firstLineChars="200"/>
        <w:rPr>
          <w:rStyle w:val="6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我方承诺：本次报价的有效期为90天。</w:t>
      </w:r>
    </w:p>
    <w:p w14:paraId="6E9BC780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69416791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0D2F1F70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63D5C58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1B07D4F1">
      <w:pPr>
        <w:pStyle w:val="67"/>
        <w:spacing w:line="360" w:lineRule="auto"/>
      </w:pPr>
    </w:p>
    <w:p w14:paraId="1680CF8F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3487A12B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3F66C85A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 w14:paraId="6520FDEF"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 w14:paraId="3DBAA07A"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3BAB3C51"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541F0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5BA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6809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01E9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2326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EE4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8423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091C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4F3FA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2A90AD9D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13A2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2C01978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0294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B9DC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10C0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8150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AFB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4C0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8C17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3C8F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10BB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C15F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54C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F7DC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82AE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2F64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FB0A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8D7D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D903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C63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B921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028D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EAFE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0E449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26FE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BD14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871E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66DFC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5FF7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6446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C25C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FEE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3E5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970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396B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90FE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386E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32B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78AF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D970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7F65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2E2D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9B4B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011DF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8A6795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8D3804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 w14:paraId="45AAD91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 w14:paraId="4656B632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 w14:paraId="07988584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 w14:paraId="0146DB45"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6569007">
      <w:pPr>
        <w:pStyle w:val="252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 w14:paraId="11E02B9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 w14:paraId="5FF53D65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5E4145B6"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091C3C93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（二选一）</w:t>
      </w:r>
    </w:p>
    <w:p w14:paraId="1B4C84A2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6188FB4A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5F1D27D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7C8D3FE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1D9B65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834383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65C5F74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50C6D30F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69BD245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2DE8984">
      <w:pPr>
        <w:pStyle w:val="67"/>
        <w:spacing w:line="360" w:lineRule="auto"/>
      </w:pPr>
    </w:p>
    <w:p w14:paraId="3E4E6EE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6200BD73">
      <w:pPr>
        <w:pStyle w:val="5"/>
        <w:spacing w:line="360" w:lineRule="auto"/>
      </w:pPr>
    </w:p>
    <w:p w14:paraId="5170CD74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F86AB76">
      <w:pPr>
        <w:pStyle w:val="67"/>
      </w:pPr>
    </w:p>
    <w:p w14:paraId="1C6CC348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138C6CE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0D3AF2A0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297A9EA5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6024F47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04C32884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4DF5F4A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FB81E1B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0567F7C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009984CF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1C88A1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40B46D4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4D0EB0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3DD691B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B9FF4B6">
      <w:pPr>
        <w:pStyle w:val="5"/>
        <w:spacing w:line="360" w:lineRule="auto"/>
      </w:pPr>
      <w:r>
        <w:br w:type="page"/>
      </w:r>
    </w:p>
    <w:p w14:paraId="727BD9E8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三</w:t>
      </w:r>
      <w:r>
        <w:rPr>
          <w:rFonts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146399C9">
      <w:pPr>
        <w:pStyle w:val="67"/>
      </w:pPr>
    </w:p>
    <w:p w14:paraId="4C0F7B47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08F922AC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58B3C5B9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03B52E9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58C9FFCC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86708E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3CC7C6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56CE2F8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3F01FDE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A772332">
      <w:pPr>
        <w:pStyle w:val="67"/>
      </w:pPr>
    </w:p>
    <w:p w14:paraId="578E148C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00B72178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C8BAD92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658E7DA0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四、特定资格条件证书或证明文件</w:t>
      </w:r>
    </w:p>
    <w:p w14:paraId="26764253">
      <w:pPr>
        <w:pStyle w:val="5"/>
        <w:spacing w:line="360" w:lineRule="auto"/>
      </w:pPr>
    </w:p>
    <w:p w14:paraId="21DB2832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6FA1C8EC">
      <w:pPr>
        <w:pStyle w:val="5"/>
        <w:spacing w:line="360" w:lineRule="auto"/>
      </w:pPr>
    </w:p>
    <w:p w14:paraId="2CA5FFDE">
      <w:pPr>
        <w:spacing w:line="360" w:lineRule="auto"/>
      </w:pPr>
    </w:p>
    <w:p w14:paraId="7755C47B">
      <w:pPr>
        <w:pStyle w:val="5"/>
        <w:spacing w:line="360" w:lineRule="auto"/>
      </w:pPr>
    </w:p>
    <w:p w14:paraId="305FA4E9">
      <w:pPr>
        <w:spacing w:line="360" w:lineRule="auto"/>
      </w:pPr>
    </w:p>
    <w:p w14:paraId="60464CCB">
      <w:pPr>
        <w:pStyle w:val="5"/>
        <w:spacing w:line="360" w:lineRule="auto"/>
      </w:pPr>
    </w:p>
    <w:p w14:paraId="03FCF2E6">
      <w:pPr>
        <w:spacing w:line="360" w:lineRule="auto"/>
      </w:pPr>
    </w:p>
    <w:p w14:paraId="19FF0B4B">
      <w:pPr>
        <w:pStyle w:val="5"/>
        <w:spacing w:line="360" w:lineRule="auto"/>
      </w:pPr>
    </w:p>
    <w:p w14:paraId="6860F663">
      <w:pPr>
        <w:spacing w:line="360" w:lineRule="auto"/>
      </w:pPr>
    </w:p>
    <w:p w14:paraId="6AD9325E">
      <w:pPr>
        <w:pStyle w:val="5"/>
        <w:spacing w:line="360" w:lineRule="auto"/>
      </w:pPr>
    </w:p>
    <w:p w14:paraId="296E2A66">
      <w:pPr>
        <w:spacing w:line="360" w:lineRule="auto"/>
      </w:pPr>
    </w:p>
    <w:p w14:paraId="025D546A">
      <w:pPr>
        <w:pStyle w:val="5"/>
        <w:spacing w:line="360" w:lineRule="auto"/>
      </w:pPr>
    </w:p>
    <w:p w14:paraId="517C1350">
      <w:pPr>
        <w:spacing w:line="360" w:lineRule="auto"/>
      </w:pPr>
    </w:p>
    <w:p w14:paraId="1FFDD5BC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7FD467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A8533C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3C21D5D">
      <w:pPr>
        <w:rPr>
          <w:rFonts w:hint="eastAsia"/>
        </w:rPr>
      </w:pPr>
    </w:p>
    <w:p w14:paraId="5A7CECAF">
      <w:pPr>
        <w:rPr>
          <w:rFonts w:hint="eastAsia"/>
        </w:rPr>
      </w:pPr>
    </w:p>
    <w:p w14:paraId="1694ACDC">
      <w:pPr>
        <w:rPr>
          <w:rFonts w:hint="eastAsia"/>
        </w:rPr>
      </w:pPr>
    </w:p>
    <w:p w14:paraId="382D522D">
      <w:pPr>
        <w:rPr>
          <w:rFonts w:hint="eastAsia"/>
        </w:rPr>
      </w:pPr>
    </w:p>
    <w:p w14:paraId="61E76FAC">
      <w:pPr>
        <w:rPr>
          <w:rFonts w:hint="eastAsia"/>
        </w:rPr>
      </w:pPr>
    </w:p>
    <w:p w14:paraId="24AF95D9">
      <w:pPr>
        <w:rPr>
          <w:rFonts w:hint="eastAsia"/>
        </w:rPr>
      </w:pPr>
    </w:p>
    <w:p w14:paraId="7CAE6A9C">
      <w:pPr>
        <w:tabs>
          <w:tab w:val="left" w:pos="6300"/>
        </w:tabs>
        <w:snapToGrid w:val="0"/>
        <w:spacing w:line="360" w:lineRule="auto"/>
        <w:ind w:right="480"/>
        <w:jc w:val="both"/>
        <w:rPr>
          <w:rFonts w:ascii="宋体" w:hAnsi="宋体" w:cs="宋体"/>
          <w:sz w:val="24"/>
          <w:szCs w:val="24"/>
        </w:rPr>
      </w:pPr>
    </w:p>
    <w:sectPr>
      <w:footerReference r:id="rId5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28BE2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6804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26804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CE84">
    <w:pPr>
      <w:pStyle w:val="3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69CF5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95661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gutterAtTop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zZDNjMWVlZWE4MDVlODFjOGZkMmJiN2ExMWY0NmI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D1B3C2F"/>
    <w:rsid w:val="0EFE3F6B"/>
    <w:rsid w:val="101E0686"/>
    <w:rsid w:val="1C0E01AF"/>
    <w:rsid w:val="29DD72D8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B86F47"/>
    <w:rsid w:val="4BC9209C"/>
    <w:rsid w:val="4D1441D3"/>
    <w:rsid w:val="4E99569F"/>
    <w:rsid w:val="5A9515D1"/>
    <w:rsid w:val="5B8C0E98"/>
    <w:rsid w:val="5BFDB513"/>
    <w:rsid w:val="639635F7"/>
    <w:rsid w:val="65F91B55"/>
    <w:rsid w:val="67687DFC"/>
    <w:rsid w:val="67B15328"/>
    <w:rsid w:val="71287CA7"/>
    <w:rsid w:val="7183443D"/>
    <w:rsid w:val="751E519F"/>
    <w:rsid w:val="76DB3120"/>
    <w:rsid w:val="778519AD"/>
    <w:rsid w:val="7927265A"/>
    <w:rsid w:val="7B214D90"/>
    <w:rsid w:val="7DAB6BB7"/>
    <w:rsid w:val="7D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20"/>
    <w:next w:val="20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20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6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5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13</Pages>
  <Words>2554</Words>
  <Characters>2814</Characters>
  <Lines>62</Lines>
  <Paragraphs>17</Paragraphs>
  <TotalTime>1</TotalTime>
  <ScaleCrop>false</ScaleCrop>
  <LinksUpToDate>false</LinksUpToDate>
  <CharactersWithSpaces>3022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褚健</cp:lastModifiedBy>
  <cp:lastPrinted>2018-08-06T16:28:00Z</cp:lastPrinted>
  <dcterms:modified xsi:type="dcterms:W3CDTF">2025-04-12T00:38:15Z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eyJoZGlkIjoiM2RkYmY3NDViMWZmOGVhYTQ4ZTEyODI5MDQ4ZWNkNTUiLCJ1c2VySWQiOiI3MzA1NjMzNzgifQ==</vt:lpwstr>
  </property>
  <property fmtid="{D5CDD505-2E9C-101B-9397-08002B2CF9AE}" pid="4" name="ICV">
    <vt:lpwstr>3BE546B07F384644AE5BF61FCA5ED8E7_13</vt:lpwstr>
  </property>
</Properties>
</file>