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0A6AA">
      <w:pPr>
        <w:rPr>
          <w:rFonts w:hint="eastAsia" w:ascii="仿宋" w:hAnsi="仿宋" w:eastAsia="仿宋" w:cs="仿宋"/>
        </w:rPr>
      </w:pPr>
    </w:p>
    <w:p w14:paraId="21A68B1F">
      <w:pPr>
        <w:spacing w:line="360" w:lineRule="auto"/>
        <w:jc w:val="center"/>
        <w:rPr>
          <w:rFonts w:hint="eastAsia" w:ascii="仿宋" w:hAnsi="仿宋" w:eastAsia="仿宋" w:cs="仿宋"/>
        </w:rPr>
      </w:pPr>
      <w:r>
        <w:rPr>
          <w:rFonts w:hint="eastAsia" w:ascii="仿宋" w:hAnsi="仿宋" w:eastAsia="仿宋" w:cs="仿宋"/>
        </w:rPr>
        <w:t xml:space="preserve"> </w:t>
      </w:r>
    </w:p>
    <w:p w14:paraId="0D33E30E"/>
    <w:p w14:paraId="1A9A4BCE">
      <w:pPr>
        <w:spacing w:line="360" w:lineRule="auto"/>
        <w:jc w:val="center"/>
        <w:rPr>
          <w:rFonts w:hint="eastAsia" w:ascii="宋体" w:hAnsi="宋体" w:cs="宋体"/>
          <w:b/>
          <w:bCs/>
          <w:spacing w:val="80"/>
          <w:sz w:val="48"/>
          <w:szCs w:val="48"/>
        </w:rPr>
      </w:pPr>
      <w:r>
        <w:rPr>
          <w:rFonts w:hint="eastAsia" w:ascii="宋体" w:hAnsi="宋体" w:cs="宋体"/>
          <w:b/>
          <w:bCs/>
          <w:spacing w:val="80"/>
          <w:sz w:val="96"/>
          <w:szCs w:val="96"/>
        </w:rPr>
        <w:t>竞争性比选文件</w:t>
      </w:r>
    </w:p>
    <w:p w14:paraId="2C5AEEC3">
      <w:pPr>
        <w:spacing w:line="360" w:lineRule="auto"/>
        <w:rPr>
          <w:rFonts w:hint="eastAsia" w:ascii="宋体" w:hAnsi="宋体" w:cs="宋体"/>
          <w:b/>
          <w:bCs/>
          <w:spacing w:val="80"/>
          <w:sz w:val="44"/>
          <w:szCs w:val="44"/>
        </w:rPr>
      </w:pPr>
    </w:p>
    <w:p w14:paraId="378668E9">
      <w:pPr>
        <w:spacing w:line="360" w:lineRule="auto"/>
        <w:ind w:firstLine="720" w:firstLineChars="200"/>
        <w:jc w:val="left"/>
        <w:rPr>
          <w:rFonts w:hint="eastAsia" w:ascii="宋体" w:hAnsi="宋体" w:cs="宋体"/>
          <w:sz w:val="36"/>
          <w:szCs w:val="30"/>
        </w:rPr>
      </w:pPr>
    </w:p>
    <w:p w14:paraId="3A7383B8">
      <w:pPr>
        <w:pStyle w:val="2"/>
        <w:spacing w:line="360" w:lineRule="auto"/>
        <w:ind w:firstLine="1606" w:firstLineChars="500"/>
        <w:rPr>
          <w:rFonts w:hint="eastAsia" w:ascii="仿宋" w:hAnsi="仿宋" w:eastAsia="仿宋" w:cs="仿宋"/>
          <w:b/>
          <w:bCs/>
          <w:szCs w:val="28"/>
        </w:rPr>
      </w:pPr>
      <w:bookmarkStart w:id="0" w:name="_Hlk111636989"/>
    </w:p>
    <w:p w14:paraId="7C90F1D9">
      <w:pPr>
        <w:pStyle w:val="2"/>
        <w:spacing w:line="360" w:lineRule="auto"/>
        <w:jc w:val="center"/>
        <w:rPr>
          <w:rFonts w:hint="eastAsia" w:ascii="仿宋" w:hAnsi="仿宋" w:eastAsia="仿宋" w:cs="仿宋"/>
          <w:b/>
          <w:bCs/>
          <w:szCs w:val="28"/>
        </w:rPr>
      </w:pPr>
      <w:r>
        <w:rPr>
          <w:rFonts w:hint="eastAsia" w:ascii="仿宋" w:hAnsi="仿宋" w:eastAsia="仿宋" w:cs="仿宋"/>
          <w:b/>
          <w:bCs/>
          <w:szCs w:val="28"/>
        </w:rPr>
        <w:t xml:space="preserve">      项目名称：重庆市綦江区中医院医养结合服务能力提升项目预算编制服务</w:t>
      </w:r>
    </w:p>
    <w:bookmarkEnd w:id="0"/>
    <w:p w14:paraId="5F9B0106"/>
    <w:p w14:paraId="5883324C"/>
    <w:p w14:paraId="3C2D75C3">
      <w:pPr>
        <w:pStyle w:val="25"/>
      </w:pPr>
    </w:p>
    <w:p w14:paraId="370B7FC0">
      <w:pPr>
        <w:pStyle w:val="25"/>
        <w:rPr>
          <w:rFonts w:hint="eastAsia" w:ascii="仿宋" w:hAnsi="仿宋" w:eastAsia="仿宋" w:cs="仿宋"/>
        </w:rPr>
      </w:pPr>
    </w:p>
    <w:p w14:paraId="4F30AE48">
      <w:pPr>
        <w:rPr>
          <w:rFonts w:hint="eastAsia" w:ascii="仿宋" w:hAnsi="仿宋" w:eastAsia="仿宋" w:cs="仿宋"/>
        </w:rPr>
      </w:pPr>
    </w:p>
    <w:p w14:paraId="199AEF94">
      <w:pPr>
        <w:rPr>
          <w:rFonts w:hint="eastAsia" w:ascii="仿宋" w:hAnsi="仿宋" w:eastAsia="仿宋" w:cs="仿宋"/>
        </w:rPr>
      </w:pPr>
    </w:p>
    <w:p w14:paraId="67E5B810">
      <w:pPr>
        <w:rPr>
          <w:rFonts w:hint="eastAsia" w:ascii="仿宋" w:hAnsi="仿宋" w:eastAsia="仿宋" w:cs="仿宋"/>
        </w:rPr>
      </w:pPr>
    </w:p>
    <w:p w14:paraId="72D31999">
      <w:pPr>
        <w:rPr>
          <w:rFonts w:hint="eastAsia" w:ascii="仿宋" w:hAnsi="仿宋" w:eastAsia="仿宋" w:cs="仿宋"/>
        </w:rPr>
      </w:pPr>
    </w:p>
    <w:p w14:paraId="2789EFFB">
      <w:pPr>
        <w:pStyle w:val="25"/>
      </w:pPr>
    </w:p>
    <w:p w14:paraId="71C82B26">
      <w:pPr>
        <w:pStyle w:val="2"/>
        <w:spacing w:line="360" w:lineRule="auto"/>
        <w:jc w:val="center"/>
        <w:rPr>
          <w:rFonts w:hint="eastAsia" w:ascii="仿宋" w:hAnsi="仿宋" w:eastAsia="仿宋" w:cs="仿宋"/>
          <w:b/>
          <w:bCs/>
          <w:szCs w:val="28"/>
        </w:rPr>
      </w:pPr>
      <w:r>
        <w:rPr>
          <w:rFonts w:hint="eastAsia" w:ascii="仿宋" w:hAnsi="仿宋" w:eastAsia="仿宋" w:cs="仿宋"/>
          <w:b/>
          <w:bCs/>
          <w:szCs w:val="28"/>
        </w:rPr>
        <w:t>比选人：重庆市綦江区中医院</w:t>
      </w:r>
    </w:p>
    <w:p w14:paraId="272C4F23">
      <w:pPr>
        <w:pStyle w:val="2"/>
        <w:spacing w:line="360" w:lineRule="auto"/>
        <w:jc w:val="center"/>
        <w:rPr>
          <w:rFonts w:hint="eastAsia" w:ascii="仿宋" w:hAnsi="仿宋" w:eastAsia="仿宋" w:cs="仿宋"/>
          <w:b/>
          <w:bCs/>
          <w:szCs w:val="28"/>
        </w:rPr>
      </w:pPr>
      <w:r>
        <w:rPr>
          <w:rFonts w:hint="eastAsia" w:ascii="仿宋" w:hAnsi="仿宋" w:eastAsia="仿宋" w:cs="仿宋"/>
          <w:b/>
          <w:bCs/>
          <w:szCs w:val="28"/>
        </w:rPr>
        <w:t>比选代理机构：重庆渝强工程项目管理有限公司</w:t>
      </w:r>
    </w:p>
    <w:p w14:paraId="69E4AEC7">
      <w:pPr>
        <w:spacing w:line="360" w:lineRule="auto"/>
        <w:jc w:val="center"/>
        <w:rPr>
          <w:rFonts w:hint="eastAsia" w:ascii="仿宋" w:hAnsi="仿宋" w:eastAsia="仿宋" w:cs="仿宋"/>
          <w:b/>
          <w:bCs/>
          <w:sz w:val="32"/>
          <w:szCs w:val="28"/>
        </w:rPr>
      </w:pPr>
    </w:p>
    <w:p w14:paraId="051209EC">
      <w:pPr>
        <w:pStyle w:val="2"/>
        <w:spacing w:line="360" w:lineRule="auto"/>
        <w:jc w:val="center"/>
        <w:rPr>
          <w:rFonts w:hint="eastAsia" w:ascii="仿宋" w:hAnsi="仿宋" w:eastAsia="仿宋" w:cs="仿宋"/>
          <w:b/>
          <w:bCs/>
          <w:spacing w:val="80"/>
          <w:sz w:val="44"/>
          <w:szCs w:val="44"/>
        </w:rPr>
      </w:pPr>
      <w:r>
        <w:rPr>
          <w:rFonts w:hint="eastAsia" w:ascii="仿宋" w:hAnsi="仿宋" w:eastAsia="仿宋" w:cs="仿宋"/>
          <w:b/>
          <w:bCs/>
          <w:szCs w:val="28"/>
        </w:rPr>
        <w:t>二〇二五年七月</w:t>
      </w:r>
      <w:r>
        <w:rPr>
          <w:rFonts w:hint="eastAsia" w:ascii="仿宋" w:hAnsi="仿宋" w:eastAsia="仿宋" w:cs="仿宋"/>
          <w:sz w:val="44"/>
          <w:szCs w:val="28"/>
        </w:rPr>
        <w:br w:type="page"/>
      </w:r>
    </w:p>
    <w:p w14:paraId="20135F5B">
      <w:pPr>
        <w:jc w:val="center"/>
        <w:rPr>
          <w:rFonts w:hint="eastAsia" w:ascii="仿宋" w:hAnsi="仿宋" w:eastAsia="仿宋" w:cs="仿宋"/>
          <w:sz w:val="40"/>
          <w:szCs w:val="36"/>
        </w:rPr>
      </w:pPr>
      <w:bookmarkStart w:id="1" w:name="_Toc106030870"/>
      <w:bookmarkStart w:id="2" w:name="_Toc76462316"/>
      <w:bookmarkStart w:id="3" w:name="_Toc11641050"/>
      <w:bookmarkStart w:id="4" w:name="_Toc12789052"/>
      <w:r>
        <w:rPr>
          <w:rFonts w:hint="eastAsia" w:ascii="仿宋" w:hAnsi="仿宋" w:eastAsia="仿宋" w:cs="仿宋"/>
          <w:sz w:val="40"/>
          <w:szCs w:val="36"/>
        </w:rPr>
        <w:t>目录</w:t>
      </w:r>
    </w:p>
    <w:p w14:paraId="223DD783">
      <w:pPr>
        <w:pStyle w:val="15"/>
        <w:tabs>
          <w:tab w:val="right" w:leader="dot" w:pos="9014"/>
        </w:tabs>
        <w:spacing w:line="360" w:lineRule="auto"/>
        <w:rPr>
          <w:sz w:val="32"/>
          <w:szCs w:val="21"/>
        </w:rPr>
      </w:pPr>
    </w:p>
    <w:p w14:paraId="398191EF">
      <w:pPr>
        <w:pStyle w:val="15"/>
        <w:tabs>
          <w:tab w:val="right" w:leader="dot" w:pos="9412"/>
        </w:tabs>
        <w:spacing w:line="360" w:lineRule="auto"/>
      </w:pPr>
      <w:r>
        <w:rPr>
          <w:sz w:val="32"/>
          <w:szCs w:val="21"/>
        </w:rPr>
        <w:fldChar w:fldCharType="begin"/>
      </w:r>
      <w:r>
        <w:rPr>
          <w:sz w:val="32"/>
          <w:szCs w:val="21"/>
        </w:rPr>
        <w:instrText xml:space="preserve">TOC \o "1-1" \h \u </w:instrText>
      </w:r>
      <w:r>
        <w:rPr>
          <w:sz w:val="32"/>
          <w:szCs w:val="21"/>
        </w:rPr>
        <w:fldChar w:fldCharType="separate"/>
      </w:r>
      <w:r>
        <w:fldChar w:fldCharType="begin"/>
      </w:r>
      <w:r>
        <w:instrText xml:space="preserve"> HYPERLINK \l "_Toc10764" </w:instrText>
      </w:r>
      <w:r>
        <w:fldChar w:fldCharType="separate"/>
      </w:r>
      <w:r>
        <w:rPr>
          <w:rFonts w:hint="eastAsia" w:ascii="仿宋" w:hAnsi="仿宋" w:eastAsia="仿宋" w:cs="仿宋"/>
          <w:bCs/>
          <w:szCs w:val="30"/>
        </w:rPr>
        <w:t>第一篇  竞选人邀请书</w:t>
      </w:r>
      <w:r>
        <w:tab/>
      </w:r>
      <w:r>
        <w:fldChar w:fldCharType="begin"/>
      </w:r>
      <w:r>
        <w:instrText xml:space="preserve"> PAGEREF _Toc10764 \h </w:instrText>
      </w:r>
      <w:r>
        <w:fldChar w:fldCharType="separate"/>
      </w:r>
      <w:r>
        <w:t>3</w:t>
      </w:r>
      <w:r>
        <w:fldChar w:fldCharType="end"/>
      </w:r>
      <w:r>
        <w:fldChar w:fldCharType="end"/>
      </w:r>
    </w:p>
    <w:p w14:paraId="3AC85365">
      <w:pPr>
        <w:pStyle w:val="15"/>
        <w:tabs>
          <w:tab w:val="right" w:leader="dot" w:pos="9412"/>
        </w:tabs>
        <w:spacing w:line="360" w:lineRule="auto"/>
      </w:pPr>
      <w:r>
        <w:fldChar w:fldCharType="begin"/>
      </w:r>
      <w:r>
        <w:instrText xml:space="preserve"> HYPERLINK \l "_Toc568" </w:instrText>
      </w:r>
      <w:r>
        <w:fldChar w:fldCharType="separate"/>
      </w:r>
      <w:r>
        <w:rPr>
          <w:rFonts w:hint="eastAsia" w:ascii="仿宋" w:hAnsi="仿宋" w:eastAsia="仿宋" w:cs="仿宋"/>
          <w:bCs/>
          <w:szCs w:val="36"/>
        </w:rPr>
        <w:t>第二篇  项目服务需求</w:t>
      </w:r>
      <w:r>
        <w:tab/>
      </w:r>
      <w:r>
        <w:fldChar w:fldCharType="begin"/>
      </w:r>
      <w:r>
        <w:instrText xml:space="preserve"> PAGEREF _Toc568 \h </w:instrText>
      </w:r>
      <w:r>
        <w:fldChar w:fldCharType="separate"/>
      </w:r>
      <w:r>
        <w:t>6</w:t>
      </w:r>
      <w:r>
        <w:fldChar w:fldCharType="end"/>
      </w:r>
      <w:r>
        <w:fldChar w:fldCharType="end"/>
      </w:r>
    </w:p>
    <w:p w14:paraId="32340DCD">
      <w:pPr>
        <w:pStyle w:val="15"/>
        <w:tabs>
          <w:tab w:val="right" w:leader="dot" w:pos="9412"/>
        </w:tabs>
        <w:spacing w:line="360" w:lineRule="auto"/>
      </w:pPr>
      <w:r>
        <w:fldChar w:fldCharType="begin"/>
      </w:r>
      <w:r>
        <w:instrText xml:space="preserve"> HYPERLINK \l "_Toc16462" </w:instrText>
      </w:r>
      <w:r>
        <w:fldChar w:fldCharType="separate"/>
      </w:r>
      <w:r>
        <w:rPr>
          <w:rFonts w:hint="eastAsia" w:ascii="仿宋" w:hAnsi="仿宋" w:eastAsia="仿宋" w:cs="仿宋"/>
          <w:bCs/>
          <w:szCs w:val="36"/>
        </w:rPr>
        <w:t>第三篇 项目商务需求</w:t>
      </w:r>
      <w:r>
        <w:tab/>
      </w:r>
      <w:r>
        <w:fldChar w:fldCharType="begin"/>
      </w:r>
      <w:r>
        <w:instrText xml:space="preserve"> PAGEREF _Toc16462 \h </w:instrText>
      </w:r>
      <w:r>
        <w:fldChar w:fldCharType="separate"/>
      </w:r>
      <w:r>
        <w:t>8</w:t>
      </w:r>
      <w:r>
        <w:fldChar w:fldCharType="end"/>
      </w:r>
      <w:r>
        <w:fldChar w:fldCharType="end"/>
      </w:r>
    </w:p>
    <w:p w14:paraId="12024F96">
      <w:pPr>
        <w:pStyle w:val="15"/>
        <w:tabs>
          <w:tab w:val="right" w:leader="dot" w:pos="9412"/>
        </w:tabs>
        <w:spacing w:line="360" w:lineRule="auto"/>
      </w:pPr>
      <w:r>
        <w:fldChar w:fldCharType="begin"/>
      </w:r>
      <w:r>
        <w:instrText xml:space="preserve"> HYPERLINK \l "_Toc30824" </w:instrText>
      </w:r>
      <w:r>
        <w:fldChar w:fldCharType="separate"/>
      </w:r>
      <w:r>
        <w:rPr>
          <w:rFonts w:hint="eastAsia" w:ascii="仿宋" w:hAnsi="仿宋" w:eastAsia="仿宋" w:cs="仿宋"/>
          <w:bCs/>
          <w:szCs w:val="36"/>
        </w:rPr>
        <w:t>第四篇  开标程序、评标办法、无效响应及采购终止</w:t>
      </w:r>
      <w:r>
        <w:tab/>
      </w:r>
      <w:r>
        <w:fldChar w:fldCharType="begin"/>
      </w:r>
      <w:r>
        <w:instrText xml:space="preserve"> PAGEREF _Toc30824 \h </w:instrText>
      </w:r>
      <w:r>
        <w:fldChar w:fldCharType="separate"/>
      </w:r>
      <w:r>
        <w:t>9</w:t>
      </w:r>
      <w:r>
        <w:fldChar w:fldCharType="end"/>
      </w:r>
      <w:r>
        <w:fldChar w:fldCharType="end"/>
      </w:r>
    </w:p>
    <w:p w14:paraId="7DB3E65C">
      <w:pPr>
        <w:pStyle w:val="15"/>
        <w:tabs>
          <w:tab w:val="right" w:leader="dot" w:pos="9412"/>
        </w:tabs>
        <w:spacing w:line="360" w:lineRule="auto"/>
      </w:pPr>
      <w:r>
        <w:fldChar w:fldCharType="begin"/>
      </w:r>
      <w:r>
        <w:instrText xml:space="preserve"> HYPERLINK \l "_Toc26229" </w:instrText>
      </w:r>
      <w:r>
        <w:fldChar w:fldCharType="separate"/>
      </w:r>
      <w:r>
        <w:rPr>
          <w:rFonts w:hint="eastAsia" w:ascii="仿宋" w:hAnsi="仿宋" w:eastAsia="仿宋" w:cs="仿宋"/>
          <w:bCs/>
          <w:szCs w:val="36"/>
        </w:rPr>
        <w:t>第五篇  竞选人须知</w:t>
      </w:r>
      <w:r>
        <w:tab/>
      </w:r>
      <w:r>
        <w:fldChar w:fldCharType="begin"/>
      </w:r>
      <w:r>
        <w:instrText xml:space="preserve"> PAGEREF _Toc26229 \h </w:instrText>
      </w:r>
      <w:r>
        <w:fldChar w:fldCharType="separate"/>
      </w:r>
      <w:r>
        <w:t>15</w:t>
      </w:r>
      <w:r>
        <w:fldChar w:fldCharType="end"/>
      </w:r>
      <w:r>
        <w:fldChar w:fldCharType="end"/>
      </w:r>
    </w:p>
    <w:p w14:paraId="79995273">
      <w:pPr>
        <w:pStyle w:val="15"/>
        <w:tabs>
          <w:tab w:val="right" w:leader="dot" w:pos="9412"/>
        </w:tabs>
        <w:spacing w:line="360" w:lineRule="auto"/>
      </w:pPr>
      <w:r>
        <w:fldChar w:fldCharType="begin"/>
      </w:r>
      <w:r>
        <w:instrText xml:space="preserve"> HYPERLINK \l "_Toc20719" </w:instrText>
      </w:r>
      <w:r>
        <w:fldChar w:fldCharType="separate"/>
      </w:r>
      <w:r>
        <w:rPr>
          <w:rFonts w:hint="eastAsia" w:ascii="仿宋" w:hAnsi="仿宋" w:eastAsia="仿宋" w:cs="仿宋"/>
          <w:bCs/>
          <w:szCs w:val="36"/>
        </w:rPr>
        <w:t>第六篇  合同条款及格式</w:t>
      </w:r>
      <w:r>
        <w:tab/>
      </w:r>
      <w:r>
        <w:fldChar w:fldCharType="begin"/>
      </w:r>
      <w:r>
        <w:instrText xml:space="preserve"> PAGEREF _Toc20719 \h </w:instrText>
      </w:r>
      <w:r>
        <w:fldChar w:fldCharType="separate"/>
      </w:r>
      <w:r>
        <w:t>19</w:t>
      </w:r>
      <w:r>
        <w:fldChar w:fldCharType="end"/>
      </w:r>
      <w:r>
        <w:fldChar w:fldCharType="end"/>
      </w:r>
    </w:p>
    <w:p w14:paraId="09FD0FE0">
      <w:pPr>
        <w:pStyle w:val="15"/>
        <w:tabs>
          <w:tab w:val="right" w:leader="dot" w:pos="9412"/>
        </w:tabs>
        <w:spacing w:line="360" w:lineRule="auto"/>
      </w:pPr>
      <w:r>
        <w:fldChar w:fldCharType="begin"/>
      </w:r>
      <w:r>
        <w:instrText xml:space="preserve"> HYPERLINK \l "_Toc19598" </w:instrText>
      </w:r>
      <w:r>
        <w:fldChar w:fldCharType="separate"/>
      </w:r>
      <w:r>
        <w:rPr>
          <w:rFonts w:hint="eastAsia" w:ascii="仿宋" w:hAnsi="仿宋" w:eastAsia="仿宋" w:cs="仿宋"/>
          <w:bCs/>
          <w:szCs w:val="30"/>
        </w:rPr>
        <w:t>第七篇  响应文件编制要求</w:t>
      </w:r>
      <w:r>
        <w:tab/>
      </w:r>
      <w:r>
        <w:fldChar w:fldCharType="begin"/>
      </w:r>
      <w:r>
        <w:instrText xml:space="preserve"> PAGEREF _Toc19598 \h </w:instrText>
      </w:r>
      <w:r>
        <w:fldChar w:fldCharType="separate"/>
      </w:r>
      <w:r>
        <w:t>24</w:t>
      </w:r>
      <w:r>
        <w:fldChar w:fldCharType="end"/>
      </w:r>
      <w:r>
        <w:fldChar w:fldCharType="end"/>
      </w:r>
    </w:p>
    <w:p w14:paraId="4C56AEDC">
      <w:pPr>
        <w:spacing w:line="360" w:lineRule="auto"/>
        <w:rPr>
          <w:sz w:val="21"/>
          <w:szCs w:val="21"/>
        </w:rPr>
      </w:pPr>
      <w:r>
        <w:rPr>
          <w:szCs w:val="21"/>
        </w:rPr>
        <w:fldChar w:fldCharType="end"/>
      </w:r>
    </w:p>
    <w:p w14:paraId="347F0763">
      <w:pPr>
        <w:rPr>
          <w:rFonts w:hint="eastAsia" w:ascii="仿宋" w:hAnsi="仿宋" w:eastAsia="仿宋" w:cs="仿宋"/>
          <w:b/>
          <w:bCs/>
          <w:sz w:val="36"/>
          <w:szCs w:val="30"/>
        </w:rPr>
      </w:pPr>
      <w:r>
        <w:rPr>
          <w:rFonts w:hint="eastAsia" w:ascii="仿宋" w:hAnsi="仿宋" w:eastAsia="仿宋" w:cs="仿宋"/>
          <w:b/>
          <w:bCs/>
          <w:sz w:val="36"/>
          <w:szCs w:val="30"/>
        </w:rPr>
        <w:br w:type="page"/>
      </w:r>
    </w:p>
    <w:p w14:paraId="084B3629">
      <w:pPr>
        <w:snapToGrid w:val="0"/>
        <w:spacing w:line="360" w:lineRule="auto"/>
        <w:jc w:val="center"/>
        <w:outlineLvl w:val="0"/>
        <w:rPr>
          <w:rFonts w:hint="eastAsia" w:ascii="仿宋" w:hAnsi="仿宋" w:eastAsia="仿宋" w:cs="仿宋"/>
          <w:b/>
          <w:bCs/>
          <w:sz w:val="24"/>
          <w:szCs w:val="24"/>
        </w:rPr>
      </w:pPr>
      <w:bookmarkStart w:id="5" w:name="_Toc10764"/>
      <w:r>
        <w:rPr>
          <w:rFonts w:hint="eastAsia" w:ascii="仿宋" w:hAnsi="仿宋" w:eastAsia="仿宋" w:cs="仿宋"/>
          <w:b/>
          <w:bCs/>
          <w:sz w:val="36"/>
          <w:szCs w:val="30"/>
        </w:rPr>
        <w:t xml:space="preserve">第一篇  </w:t>
      </w:r>
      <w:bookmarkEnd w:id="1"/>
      <w:bookmarkEnd w:id="2"/>
      <w:bookmarkEnd w:id="3"/>
      <w:bookmarkEnd w:id="4"/>
      <w:r>
        <w:rPr>
          <w:rFonts w:hint="eastAsia" w:ascii="仿宋" w:hAnsi="仿宋" w:eastAsia="仿宋" w:cs="仿宋"/>
          <w:b/>
          <w:bCs/>
          <w:sz w:val="36"/>
          <w:szCs w:val="30"/>
        </w:rPr>
        <w:t>竞选人邀请书</w:t>
      </w:r>
      <w:bookmarkEnd w:id="5"/>
    </w:p>
    <w:p w14:paraId="48698A87">
      <w:pPr>
        <w:snapToGrid w:val="0"/>
        <w:spacing w:line="360" w:lineRule="auto"/>
        <w:ind w:firstLine="480" w:firstLineChars="200"/>
        <w:rPr>
          <w:rFonts w:hint="eastAsia" w:ascii="仿宋" w:hAnsi="仿宋" w:eastAsia="仿宋" w:cs="仿宋"/>
          <w:sz w:val="24"/>
          <w:szCs w:val="24"/>
          <w:u w:val="single"/>
        </w:rPr>
      </w:pPr>
    </w:p>
    <w:p w14:paraId="13F42966">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重庆渝强工程项目管理有限公司</w:t>
      </w:r>
      <w:r>
        <w:rPr>
          <w:rFonts w:hint="eastAsia" w:ascii="仿宋" w:hAnsi="仿宋" w:eastAsia="仿宋" w:cs="仿宋"/>
          <w:sz w:val="24"/>
          <w:szCs w:val="24"/>
        </w:rPr>
        <w:t>（以下简称：比选代理机构）受</w:t>
      </w:r>
      <w:r>
        <w:rPr>
          <w:rFonts w:hint="eastAsia" w:ascii="仿宋" w:hAnsi="仿宋" w:eastAsia="仿宋" w:cs="仿宋"/>
          <w:sz w:val="24"/>
          <w:szCs w:val="24"/>
          <w:u w:val="single"/>
        </w:rPr>
        <w:t>重庆市綦江区中医院</w:t>
      </w:r>
      <w:r>
        <w:rPr>
          <w:rFonts w:hint="eastAsia" w:ascii="仿宋" w:hAnsi="仿宋" w:eastAsia="仿宋" w:cs="仿宋"/>
          <w:sz w:val="24"/>
          <w:szCs w:val="24"/>
        </w:rPr>
        <w:t>（以下简称：比选人）的委托，对</w:t>
      </w:r>
      <w:r>
        <w:rPr>
          <w:rFonts w:hint="eastAsia" w:ascii="仿宋" w:hAnsi="仿宋" w:eastAsia="仿宋" w:cs="仿宋"/>
          <w:sz w:val="24"/>
          <w:szCs w:val="24"/>
          <w:u w:val="single"/>
        </w:rPr>
        <w:t>重庆市綦江区中医院医养结合服务能力提升项目预算编制服务</w:t>
      </w:r>
      <w:r>
        <w:rPr>
          <w:rFonts w:hint="eastAsia" w:ascii="仿宋" w:hAnsi="仿宋" w:eastAsia="仿宋" w:cs="仿宋"/>
          <w:sz w:val="24"/>
          <w:szCs w:val="24"/>
        </w:rPr>
        <w:t>进行公开比选。</w:t>
      </w:r>
    </w:p>
    <w:p w14:paraId="18E4E50E">
      <w:pPr>
        <w:snapToGrid w:val="0"/>
        <w:spacing w:line="360" w:lineRule="auto"/>
        <w:jc w:val="center"/>
        <w:rPr>
          <w:rFonts w:hint="eastAsia" w:ascii="仿宋" w:hAnsi="仿宋" w:eastAsia="仿宋" w:cs="仿宋"/>
          <w:b/>
          <w:bCs/>
          <w:spacing w:val="80"/>
          <w:sz w:val="44"/>
          <w:szCs w:val="44"/>
        </w:rPr>
      </w:pPr>
      <w:r>
        <w:rPr>
          <w:rFonts w:hint="eastAsia" w:ascii="仿宋" w:hAnsi="仿宋" w:eastAsia="仿宋" w:cs="仿宋"/>
          <w:b/>
          <w:bCs/>
          <w:spacing w:val="80"/>
          <w:sz w:val="24"/>
          <w:szCs w:val="24"/>
        </w:rPr>
        <w:t>（经评审的最低投标价法)</w:t>
      </w:r>
    </w:p>
    <w:p w14:paraId="20340A01">
      <w:pPr>
        <w:spacing w:line="360" w:lineRule="auto"/>
        <w:rPr>
          <w:rFonts w:hint="eastAsia" w:ascii="仿宋" w:hAnsi="仿宋" w:eastAsia="仿宋" w:cs="仿宋"/>
          <w:b/>
          <w:bCs/>
          <w:sz w:val="24"/>
          <w:szCs w:val="24"/>
        </w:rPr>
      </w:pPr>
      <w:bookmarkStart w:id="6" w:name="_Toc18881"/>
      <w:bookmarkStart w:id="7" w:name="_Toc26820"/>
      <w:bookmarkStart w:id="8" w:name="_Toc18159"/>
      <w:bookmarkStart w:id="9" w:name="_Toc3463"/>
      <w:bookmarkStart w:id="10" w:name="_Toc7625"/>
      <w:bookmarkStart w:id="11" w:name="_Toc313893526"/>
      <w:bookmarkStart w:id="12" w:name="_Toc25458"/>
      <w:bookmarkStart w:id="13" w:name="_Toc12808"/>
      <w:bookmarkStart w:id="14" w:name="_Toc317775175"/>
      <w:r>
        <w:rPr>
          <w:rFonts w:hint="eastAsia" w:ascii="仿宋" w:hAnsi="仿宋" w:eastAsia="仿宋" w:cs="仿宋"/>
          <w:b/>
          <w:bCs/>
          <w:sz w:val="24"/>
          <w:szCs w:val="24"/>
        </w:rPr>
        <w:t>一、竞选项目内容</w:t>
      </w:r>
      <w:bookmarkEnd w:id="6"/>
      <w:bookmarkEnd w:id="7"/>
      <w:bookmarkEnd w:id="8"/>
      <w:bookmarkEnd w:id="9"/>
      <w:bookmarkEnd w:id="10"/>
      <w:bookmarkEnd w:id="11"/>
      <w:bookmarkEnd w:id="12"/>
      <w:bookmarkEnd w:id="13"/>
      <w:bookmarkEnd w:id="14"/>
    </w:p>
    <w:tbl>
      <w:tblPr>
        <w:tblStyle w:val="21"/>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0"/>
        <w:gridCol w:w="1514"/>
        <w:gridCol w:w="1738"/>
        <w:gridCol w:w="1738"/>
      </w:tblGrid>
      <w:tr w14:paraId="35E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300" w:type="dxa"/>
            <w:tcBorders>
              <w:top w:val="single" w:color="auto" w:sz="4" w:space="0"/>
              <w:left w:val="single" w:color="auto" w:sz="4" w:space="0"/>
              <w:right w:val="single" w:color="auto" w:sz="4" w:space="0"/>
            </w:tcBorders>
            <w:vAlign w:val="center"/>
          </w:tcPr>
          <w:p w14:paraId="07707985">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1514" w:type="dxa"/>
            <w:tcBorders>
              <w:top w:val="single" w:color="auto" w:sz="4" w:space="0"/>
              <w:left w:val="single" w:color="auto" w:sz="4" w:space="0"/>
              <w:right w:val="single" w:color="auto" w:sz="4" w:space="0"/>
            </w:tcBorders>
            <w:vAlign w:val="center"/>
          </w:tcPr>
          <w:p w14:paraId="00F29CCA">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预算金额（元）</w:t>
            </w:r>
          </w:p>
        </w:tc>
        <w:tc>
          <w:tcPr>
            <w:tcW w:w="1738" w:type="dxa"/>
            <w:tcBorders>
              <w:top w:val="single" w:color="auto" w:sz="4" w:space="0"/>
              <w:left w:val="single" w:color="auto" w:sz="4" w:space="0"/>
              <w:right w:val="single" w:color="auto" w:sz="4" w:space="0"/>
            </w:tcBorders>
            <w:vAlign w:val="center"/>
          </w:tcPr>
          <w:p w14:paraId="7675B112">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取费比率最高限价（%）</w:t>
            </w:r>
          </w:p>
        </w:tc>
        <w:tc>
          <w:tcPr>
            <w:tcW w:w="1738" w:type="dxa"/>
            <w:tcBorders>
              <w:top w:val="single" w:color="auto" w:sz="4" w:space="0"/>
              <w:left w:val="single" w:color="auto" w:sz="4" w:space="0"/>
              <w:right w:val="single" w:color="auto" w:sz="4" w:space="0"/>
            </w:tcBorders>
            <w:vAlign w:val="center"/>
          </w:tcPr>
          <w:p w14:paraId="1C16E884">
            <w:pPr>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成交人数量（名）</w:t>
            </w:r>
          </w:p>
        </w:tc>
      </w:tr>
      <w:tr w14:paraId="2A5C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300" w:type="dxa"/>
            <w:tcBorders>
              <w:top w:val="single" w:color="auto" w:sz="4" w:space="0"/>
              <w:left w:val="single" w:color="auto" w:sz="4" w:space="0"/>
              <w:right w:val="single" w:color="auto" w:sz="4" w:space="0"/>
            </w:tcBorders>
            <w:vAlign w:val="center"/>
          </w:tcPr>
          <w:p w14:paraId="5BEDF0E7">
            <w:pPr>
              <w:widowControl/>
              <w:jc w:val="center"/>
              <w:rPr>
                <w:rFonts w:hint="eastAsia" w:ascii="仿宋" w:hAnsi="仿宋" w:eastAsia="仿宋" w:cs="仿宋"/>
                <w:kern w:val="0"/>
                <w:sz w:val="24"/>
                <w:szCs w:val="24"/>
              </w:rPr>
            </w:pPr>
            <w:bookmarkStart w:id="15" w:name="_Hlk344477914"/>
            <w:r>
              <w:rPr>
                <w:rFonts w:hint="eastAsia" w:ascii="仿宋" w:hAnsi="仿宋" w:eastAsia="仿宋" w:cs="仿宋"/>
                <w:sz w:val="24"/>
                <w:szCs w:val="24"/>
                <w:u w:val="single"/>
              </w:rPr>
              <w:t>重庆市綦江区中医院医养结合服务能力提升项目预算编制服务</w:t>
            </w:r>
          </w:p>
        </w:tc>
        <w:tc>
          <w:tcPr>
            <w:tcW w:w="1514" w:type="dxa"/>
            <w:tcBorders>
              <w:top w:val="single" w:color="auto" w:sz="4" w:space="0"/>
              <w:left w:val="single" w:color="auto" w:sz="4" w:space="0"/>
              <w:right w:val="single" w:color="auto" w:sz="4" w:space="0"/>
            </w:tcBorders>
            <w:vAlign w:val="center"/>
          </w:tcPr>
          <w:p w14:paraId="523FA88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66000.00</w:t>
            </w:r>
          </w:p>
        </w:tc>
        <w:tc>
          <w:tcPr>
            <w:tcW w:w="1738" w:type="dxa"/>
            <w:tcBorders>
              <w:top w:val="single" w:color="auto" w:sz="4" w:space="0"/>
              <w:left w:val="single" w:color="auto" w:sz="4" w:space="0"/>
              <w:right w:val="single" w:color="auto" w:sz="4" w:space="0"/>
            </w:tcBorders>
            <w:vAlign w:val="center"/>
          </w:tcPr>
          <w:p w14:paraId="6F304DD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79.36</w:t>
            </w:r>
          </w:p>
        </w:tc>
        <w:tc>
          <w:tcPr>
            <w:tcW w:w="1738" w:type="dxa"/>
            <w:tcBorders>
              <w:top w:val="single" w:color="auto" w:sz="4" w:space="0"/>
              <w:left w:val="single" w:color="auto" w:sz="4" w:space="0"/>
              <w:right w:val="single" w:color="auto" w:sz="4" w:space="0"/>
            </w:tcBorders>
            <w:vAlign w:val="center"/>
          </w:tcPr>
          <w:p w14:paraId="2B27A11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bookmarkEnd w:id="15"/>
    </w:tbl>
    <w:p w14:paraId="2E569BA5">
      <w:pPr>
        <w:spacing w:line="360" w:lineRule="auto"/>
        <w:rPr>
          <w:rFonts w:hint="eastAsia" w:ascii="仿宋" w:hAnsi="仿宋" w:eastAsia="仿宋" w:cs="仿宋"/>
          <w:b/>
          <w:bCs/>
          <w:sz w:val="24"/>
          <w:szCs w:val="24"/>
        </w:rPr>
      </w:pPr>
      <w:bookmarkStart w:id="16" w:name="_Toc6462"/>
      <w:bookmarkStart w:id="17" w:name="_Toc22399"/>
      <w:bookmarkStart w:id="18" w:name="_Toc19437"/>
      <w:bookmarkStart w:id="19" w:name="_Toc15576"/>
      <w:bookmarkStart w:id="20" w:name="_Toc25190"/>
      <w:bookmarkStart w:id="21" w:name="_Toc15727"/>
      <w:bookmarkStart w:id="22" w:name="_Toc1790"/>
      <w:bookmarkStart w:id="23" w:name="_Toc317775178"/>
      <w:bookmarkStart w:id="24" w:name="_Toc373860293"/>
      <w:r>
        <w:rPr>
          <w:rFonts w:hint="eastAsia" w:ascii="仿宋" w:hAnsi="仿宋" w:eastAsia="仿宋" w:cs="仿宋"/>
          <w:b/>
          <w:bCs/>
          <w:sz w:val="24"/>
          <w:szCs w:val="24"/>
        </w:rPr>
        <w:t>二、资金来源</w:t>
      </w:r>
    </w:p>
    <w:p w14:paraId="4B9DC29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财政资金。</w:t>
      </w:r>
    </w:p>
    <w:p w14:paraId="7E3DDBE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w:t>
      </w:r>
      <w:bookmarkEnd w:id="16"/>
      <w:bookmarkEnd w:id="17"/>
      <w:bookmarkEnd w:id="18"/>
      <w:bookmarkEnd w:id="19"/>
      <w:bookmarkEnd w:id="20"/>
      <w:bookmarkEnd w:id="21"/>
      <w:bookmarkEnd w:id="22"/>
      <w:r>
        <w:rPr>
          <w:rFonts w:hint="eastAsia" w:ascii="仿宋" w:hAnsi="仿宋" w:eastAsia="仿宋" w:cs="仿宋"/>
          <w:b/>
          <w:bCs/>
          <w:sz w:val="24"/>
          <w:szCs w:val="24"/>
        </w:rPr>
        <w:t>比选资格条件</w:t>
      </w:r>
    </w:p>
    <w:p w14:paraId="262B66E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（一）基本条件</w:t>
      </w:r>
    </w:p>
    <w:p w14:paraId="6A18326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满足《中华人民共和国政府采购法》第二十二条规定：</w:t>
      </w:r>
    </w:p>
    <w:p w14:paraId="3D520B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1.具有独立承担民事责任的能力； </w:t>
      </w:r>
    </w:p>
    <w:p w14:paraId="0F83D04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4EDA3B9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3.具有履行合同所必需的设备和专业技术能力； </w:t>
      </w:r>
    </w:p>
    <w:p w14:paraId="252BE2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1F936A0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75581C0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6.法律、行政法规规定的其他条件； </w:t>
      </w:r>
    </w:p>
    <w:p w14:paraId="503953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7.不接受联合体投标。</w:t>
      </w:r>
    </w:p>
    <w:p w14:paraId="4237C1A1">
      <w:pPr>
        <w:spacing w:line="360" w:lineRule="auto"/>
        <w:ind w:firstLine="480" w:firstLineChars="200"/>
        <w:rPr>
          <w:rFonts w:hint="eastAsia" w:ascii="方正仿宋_GBK" w:hAnsi="宋体" w:eastAsia="方正仿宋_GBK"/>
          <w:b/>
          <w:bCs/>
          <w:iCs/>
          <w:sz w:val="24"/>
          <w:szCs w:val="24"/>
        </w:rPr>
      </w:pPr>
      <w:r>
        <w:rPr>
          <w:rFonts w:hint="eastAsia" w:ascii="仿宋" w:hAnsi="仿宋" w:eastAsia="仿宋" w:cs="仿宋"/>
          <w:sz w:val="24"/>
          <w:szCs w:val="24"/>
        </w:rPr>
        <w:t>（二）特定资格条件</w:t>
      </w:r>
      <w:bookmarkEnd w:id="23"/>
      <w:bookmarkEnd w:id="24"/>
      <w:r>
        <w:rPr>
          <w:rFonts w:hint="eastAsia" w:ascii="仿宋" w:hAnsi="仿宋" w:eastAsia="仿宋" w:cs="仿宋"/>
          <w:sz w:val="24"/>
          <w:szCs w:val="24"/>
        </w:rPr>
        <w:t>：无</w:t>
      </w:r>
      <w:r>
        <w:rPr>
          <w:rFonts w:hint="eastAsia" w:ascii="方正仿宋_GBK" w:hAnsi="宋体" w:eastAsia="方正仿宋_GBK"/>
          <w:b/>
          <w:bCs/>
          <w:iCs/>
          <w:sz w:val="24"/>
          <w:szCs w:val="24"/>
        </w:rPr>
        <w:t>。</w:t>
      </w:r>
    </w:p>
    <w:p w14:paraId="700C1BB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四、比选有关说明</w:t>
      </w:r>
      <w:bookmarkStart w:id="121" w:name="_GoBack"/>
      <w:bookmarkEnd w:id="121"/>
    </w:p>
    <w:p w14:paraId="1B915B8F">
      <w:pPr>
        <w:spacing w:line="360" w:lineRule="auto"/>
        <w:ind w:firstLine="480" w:firstLineChars="200"/>
        <w:rPr>
          <w:rFonts w:hint="eastAsia" w:ascii="仿宋" w:hAnsi="仿宋" w:eastAsia="仿宋" w:cs="仿宋"/>
          <w:sz w:val="24"/>
          <w:szCs w:val="24"/>
        </w:rPr>
      </w:pPr>
      <w:bookmarkStart w:id="25" w:name="_Toc76462324"/>
      <w:bookmarkStart w:id="26" w:name="_Toc106030878"/>
      <w:r>
        <w:rPr>
          <w:rFonts w:hint="eastAsia" w:ascii="仿宋" w:hAnsi="仿宋" w:eastAsia="仿宋" w:cs="仿宋"/>
          <w:sz w:val="24"/>
          <w:szCs w:val="24"/>
        </w:rPr>
        <w:t>（一）竞选人应通过行采家平台（</w:t>
      </w:r>
      <w:r>
        <w:fldChar w:fldCharType="begin"/>
      </w:r>
      <w:r>
        <w:instrText xml:space="preserve"> HYPERLINK "http://www.cqgp.gov.cn" </w:instrText>
      </w:r>
      <w:r>
        <w:fldChar w:fldCharType="separate"/>
      </w:r>
      <w:r>
        <w:rPr>
          <w:rFonts w:hint="eastAsia" w:ascii="仿宋" w:hAnsi="仿宋" w:eastAsia="仿宋" w:cs="仿宋"/>
          <w:sz w:val="24"/>
          <w:szCs w:val="24"/>
        </w:rPr>
        <w:t>www.</w:t>
      </w:r>
      <w:r>
        <w:rPr>
          <w:rFonts w:hint="eastAsia" w:ascii="仿宋" w:hAnsi="仿宋" w:eastAsia="仿宋" w:cs="仿宋"/>
          <w:sz w:val="24"/>
          <w:szCs w:val="24"/>
        </w:rPr>
        <w:fldChar w:fldCharType="end"/>
      </w:r>
      <w:r>
        <w:rPr>
          <w:rFonts w:hint="eastAsia" w:ascii="仿宋" w:hAnsi="仿宋" w:eastAsia="仿宋" w:cs="仿宋"/>
          <w:sz w:val="24"/>
          <w:szCs w:val="24"/>
        </w:rPr>
        <w:t>gec123.com）登记加入“行采家供应商库”。</w:t>
      </w:r>
    </w:p>
    <w:p w14:paraId="3272497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凡有意参加采购的竞选人，请在行采家·竞采中心（https://www.gec123.com/xe/）网上下载本项目竞争性比选文件以及变更等比选前公布的所有项目资料，无论竞选人下载与否，均视为已知晓所有比选实质性要求内容。</w:t>
      </w:r>
    </w:p>
    <w:p w14:paraId="6578AC1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（三）竞争性比选文件发售期限： </w:t>
      </w:r>
    </w:p>
    <w:p w14:paraId="616E32F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1.竞争性比选文件发售期：</w:t>
      </w:r>
      <w:r>
        <w:rPr>
          <w:rFonts w:hint="eastAsia" w:ascii="仿宋" w:hAnsi="仿宋" w:eastAsia="仿宋" w:cs="仿宋"/>
          <w:b/>
          <w:bCs/>
          <w:sz w:val="24"/>
          <w:szCs w:val="24"/>
        </w:rPr>
        <w:t xml:space="preserve">2025年7月 </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 xml:space="preserve"> 日14:00至2025年7月 9 日17:00</w:t>
      </w:r>
      <w:r>
        <w:rPr>
          <w:rFonts w:hint="eastAsia" w:ascii="仿宋" w:hAnsi="仿宋" w:eastAsia="仿宋" w:cs="仿宋"/>
          <w:sz w:val="24"/>
          <w:szCs w:val="24"/>
        </w:rPr>
        <w:t>。</w:t>
      </w:r>
    </w:p>
    <w:p w14:paraId="5BA4F97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2.报名方式：潜在竞选人将《比选文件发售登记表》（加盖竞选人公章）及转账凭证扫描后发送至邮箱：1210527428@qq.com。</w:t>
      </w:r>
    </w:p>
    <w:p w14:paraId="6302AFEE">
      <w:pPr>
        <w:spacing w:line="360" w:lineRule="auto"/>
        <w:ind w:firstLine="560" w:firstLineChars="200"/>
        <w:rPr>
          <w:rFonts w:hint="eastAsia" w:ascii="仿宋" w:hAnsi="仿宋" w:eastAsia="仿宋" w:cs="仿宋"/>
          <w:sz w:val="24"/>
          <w:szCs w:val="24"/>
        </w:rPr>
      </w:pPr>
      <w:r>
        <w:rPr>
          <w:rFonts w:hint="eastAsia" w:eastAsia="仿宋"/>
        </w:rPr>
        <w:drawing>
          <wp:anchor distT="0" distB="0" distL="114300" distR="114300" simplePos="0" relativeHeight="251659264" behindDoc="0" locked="0" layoutInCell="1" allowOverlap="1">
            <wp:simplePos x="0" y="0"/>
            <wp:positionH relativeFrom="column">
              <wp:posOffset>330200</wp:posOffset>
            </wp:positionH>
            <wp:positionV relativeFrom="paragraph">
              <wp:posOffset>214630</wp:posOffset>
            </wp:positionV>
            <wp:extent cx="1024255" cy="1390650"/>
            <wp:effectExtent l="0" t="0" r="4445" b="0"/>
            <wp:wrapNone/>
            <wp:docPr id="1" name="图片 1" descr="14ca9192767c306467f55a5a3870f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ca9192767c306467f55a5a3870f7e"/>
                    <pic:cNvPicPr>
                      <a:picLocks noChangeAspect="1"/>
                    </pic:cNvPicPr>
                  </pic:nvPicPr>
                  <pic:blipFill>
                    <a:blip r:embed="rId9"/>
                    <a:stretch>
                      <a:fillRect/>
                    </a:stretch>
                  </pic:blipFill>
                  <pic:spPr>
                    <a:xfrm>
                      <a:off x="0" y="0"/>
                      <a:ext cx="1024255" cy="1390650"/>
                    </a:xfrm>
                    <a:prstGeom prst="rect">
                      <a:avLst/>
                    </a:prstGeom>
                  </pic:spPr>
                </pic:pic>
              </a:graphicData>
            </a:graphic>
          </wp:anchor>
        </w:drawing>
      </w:r>
      <w:r>
        <w:rPr>
          <w:rFonts w:hint="eastAsia" w:ascii="仿宋" w:hAnsi="仿宋" w:eastAsia="仿宋" w:cs="仿宋"/>
          <w:sz w:val="24"/>
          <w:szCs w:val="24"/>
        </w:rPr>
        <w:t>3.竞争性比选文件售价：人民币200元/包。</w:t>
      </w:r>
    </w:p>
    <w:p w14:paraId="792420AA">
      <w:pPr>
        <w:spacing w:line="360" w:lineRule="auto"/>
        <w:ind w:firstLine="480" w:firstLineChars="200"/>
        <w:rPr>
          <w:rFonts w:hint="eastAsia" w:ascii="仿宋" w:hAnsi="仿宋" w:eastAsia="仿宋" w:cs="仿宋"/>
          <w:sz w:val="24"/>
          <w:szCs w:val="24"/>
        </w:rPr>
      </w:pPr>
    </w:p>
    <w:p w14:paraId="7A06067A">
      <w:pPr>
        <w:spacing w:line="360" w:lineRule="auto"/>
        <w:ind w:firstLine="480" w:firstLineChars="200"/>
        <w:rPr>
          <w:rFonts w:hint="eastAsia" w:ascii="仿宋" w:hAnsi="仿宋" w:eastAsia="仿宋" w:cs="仿宋"/>
          <w:sz w:val="24"/>
          <w:szCs w:val="24"/>
        </w:rPr>
      </w:pPr>
    </w:p>
    <w:p w14:paraId="543365BD">
      <w:pPr>
        <w:spacing w:line="360" w:lineRule="auto"/>
        <w:ind w:firstLine="480" w:firstLineChars="200"/>
        <w:rPr>
          <w:rFonts w:hint="eastAsia" w:ascii="仿宋" w:hAnsi="仿宋" w:eastAsia="仿宋" w:cs="仿宋"/>
          <w:sz w:val="24"/>
          <w:szCs w:val="24"/>
        </w:rPr>
      </w:pPr>
    </w:p>
    <w:p w14:paraId="52D2E165">
      <w:pPr>
        <w:spacing w:line="360" w:lineRule="auto"/>
        <w:ind w:firstLine="480" w:firstLineChars="200"/>
        <w:rPr>
          <w:rFonts w:hint="eastAsia" w:ascii="仿宋" w:hAnsi="仿宋" w:eastAsia="仿宋" w:cs="仿宋"/>
          <w:sz w:val="24"/>
          <w:szCs w:val="24"/>
        </w:rPr>
      </w:pPr>
    </w:p>
    <w:p w14:paraId="7F1DC272">
      <w:pPr>
        <w:ind w:firstLine="480" w:firstLineChars="200"/>
        <w:rPr>
          <w:rFonts w:hint="eastAsia" w:ascii="仿宋" w:hAnsi="仿宋" w:eastAsia="仿宋" w:cs="仿宋"/>
          <w:sz w:val="24"/>
          <w:szCs w:val="24"/>
        </w:rPr>
      </w:pPr>
    </w:p>
    <w:p w14:paraId="33B978B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4.潜在竞选人请在行采家网上下载本项目竞争性比选文件以及补遗等开标前公布的所有项目资料，无论竞选人下载与否，均视为已知晓所有比选内容。</w:t>
      </w:r>
    </w:p>
    <w:p w14:paraId="6D57D9B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（四）响应文件的递交</w:t>
      </w:r>
    </w:p>
    <w:p w14:paraId="5E484341">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1.纸质响应文件份数：</w:t>
      </w:r>
      <w:r>
        <w:rPr>
          <w:rFonts w:hint="eastAsia" w:ascii="仿宋" w:hAnsi="仿宋" w:eastAsia="仿宋" w:cs="仿宋"/>
          <w:b/>
          <w:bCs/>
          <w:sz w:val="24"/>
          <w:szCs w:val="24"/>
        </w:rPr>
        <w:t>正本1份，副本1份，电子文档（U盘）1份。密封完好，封套注明项目名称、竞选人名称。副本可为正本复印件，如出现不一致情况以纸质档正本为准。</w:t>
      </w:r>
    </w:p>
    <w:p w14:paraId="1549058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2.递交响应文件的时间为：2025年 7 月 11 日9时30分至10时00分（北京时间），比选时间：2025年 7 月 11 日10时00分，地点为：重庆市渝北区金开大道68号协信星光天地4栋10楼开标室。</w:t>
      </w:r>
    </w:p>
    <w:p w14:paraId="2D6601F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3.竞选人制作的响应文件须按照要求制作，规定签字、盖章的地方必须按其规定签字、盖章，未按要求制作响应文件的进行废标处理。</w:t>
      </w:r>
    </w:p>
    <w:p w14:paraId="3D66D04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4.逾期送达的或者未送达指定地点的响应文件，竞选人不予受理。</w:t>
      </w:r>
    </w:p>
    <w:p w14:paraId="2C510252">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（六）竞选人须报名缴纳文件费，在截止时间内递交纸质响应文件，未按要求提供的为无效竞选人。</w:t>
      </w:r>
    </w:p>
    <w:p w14:paraId="3AD2C50D">
      <w:pPr>
        <w:spacing w:line="360" w:lineRule="auto"/>
        <w:rPr>
          <w:rFonts w:hint="eastAsia" w:ascii="仿宋" w:hAnsi="仿宋" w:eastAsia="仿宋" w:cs="仿宋"/>
          <w:b/>
          <w:bCs/>
          <w:sz w:val="24"/>
          <w:szCs w:val="24"/>
        </w:rPr>
      </w:pPr>
      <w:bookmarkStart w:id="27" w:name="_Toc19730"/>
      <w:bookmarkStart w:id="28" w:name="_Toc15478"/>
      <w:bookmarkStart w:id="29" w:name="_Toc25516"/>
      <w:bookmarkStart w:id="30" w:name="_Toc31315"/>
      <w:bookmarkStart w:id="31" w:name="_Toc14778"/>
      <w:bookmarkStart w:id="32" w:name="_Toc13969"/>
      <w:bookmarkStart w:id="33" w:name="_Toc9027"/>
      <w:r>
        <w:rPr>
          <w:rFonts w:hint="eastAsia" w:ascii="仿宋" w:hAnsi="仿宋" w:eastAsia="仿宋" w:cs="仿宋"/>
          <w:b/>
          <w:bCs/>
          <w:sz w:val="24"/>
          <w:szCs w:val="24"/>
        </w:rPr>
        <w:t>五、</w:t>
      </w:r>
      <w:bookmarkEnd w:id="27"/>
      <w:bookmarkEnd w:id="28"/>
      <w:bookmarkEnd w:id="29"/>
      <w:bookmarkEnd w:id="30"/>
      <w:bookmarkEnd w:id="31"/>
      <w:bookmarkEnd w:id="32"/>
      <w:bookmarkEnd w:id="33"/>
      <w:r>
        <w:rPr>
          <w:rFonts w:hint="eastAsia" w:ascii="仿宋" w:hAnsi="仿宋" w:eastAsia="仿宋" w:cs="仿宋"/>
          <w:b/>
          <w:bCs/>
          <w:sz w:val="24"/>
          <w:szCs w:val="24"/>
        </w:rPr>
        <w:t>其它有关规定</w:t>
      </w:r>
    </w:p>
    <w:p w14:paraId="42DE6594">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（一）单位负责人为同一人或者存在直接控股、管理关系的不同竞选人，不得参加同一合同项（分包）下的竞采活动，否则均为无效响应。</w:t>
      </w:r>
    </w:p>
    <w:p w14:paraId="68EBC125">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（二）为采购项目提供整体设计、规范编制或者项目管理、监理、检测等服务的竞选人，不得再参加该采购项目的其他采购活动。</w:t>
      </w:r>
    </w:p>
    <w:p w14:paraId="375D953D">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（三）比选费用：无论比选结果如何，竞选人参与本项目比选的所有成本费用均应由竞选人自行承担。</w:t>
      </w:r>
    </w:p>
    <w:p w14:paraId="1C33151C">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b/>
          <w:sz w:val="24"/>
          <w:szCs w:val="24"/>
        </w:rPr>
        <w:t>本项目不接受联合体参与比选、不接受分包，否则作无效投标处理。</w:t>
      </w:r>
    </w:p>
    <w:p w14:paraId="6EBDA5BE">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七）参照《财政部关于在政府采购活动中查询及使用信用记录有关问题的通知》财库〔2016〕125号，竞选人列入失信被执行人、重大税收违法案件当事人名单、政府采购严重违法失信行为记录名单及其他不符合《中华人民共和国政府采购法》第二十二条规定条件的竞选人，将拒绝其参与本项目比选活动。</w:t>
      </w:r>
    </w:p>
    <w:p w14:paraId="7C8C4A4E">
      <w:pPr>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六、</w:t>
      </w:r>
      <w:bookmarkStart w:id="34" w:name="_Toc3475"/>
      <w:bookmarkStart w:id="35" w:name="_Toc20778"/>
      <w:bookmarkStart w:id="36" w:name="_Toc27955"/>
      <w:bookmarkStart w:id="37" w:name="_Toc25886"/>
      <w:bookmarkStart w:id="38" w:name="_Toc5085"/>
      <w:bookmarkStart w:id="39" w:name="_Toc9654"/>
      <w:bookmarkStart w:id="40" w:name="_Toc11828"/>
      <w:r>
        <w:rPr>
          <w:rFonts w:hint="eastAsia" w:ascii="仿宋" w:hAnsi="仿宋" w:eastAsia="仿宋" w:cs="仿宋"/>
          <w:b/>
          <w:bCs/>
          <w:sz w:val="24"/>
          <w:szCs w:val="24"/>
        </w:rPr>
        <w:t>联系方式</w:t>
      </w:r>
      <w:bookmarkEnd w:id="34"/>
      <w:bookmarkEnd w:id="35"/>
      <w:bookmarkEnd w:id="36"/>
      <w:bookmarkEnd w:id="37"/>
      <w:bookmarkEnd w:id="38"/>
      <w:bookmarkEnd w:id="39"/>
      <w:bookmarkEnd w:id="40"/>
    </w:p>
    <w:p w14:paraId="2D0B7BE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（一）比选人：重庆市綦江区中医院</w:t>
      </w:r>
    </w:p>
    <w:p w14:paraId="2C9D70F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联系人：王老师</w:t>
      </w:r>
    </w:p>
    <w:p w14:paraId="2F02721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  话：13752930786</w:t>
      </w:r>
    </w:p>
    <w:p w14:paraId="0BE0B4F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  址：重庆市綦江区通惠街道惠登路69号</w:t>
      </w:r>
    </w:p>
    <w:p w14:paraId="468AB621">
      <w:pPr>
        <w:spacing w:line="360" w:lineRule="auto"/>
        <w:ind w:firstLine="480" w:firstLineChars="200"/>
        <w:rPr>
          <w:rFonts w:hint="eastAsia" w:ascii="仿宋" w:hAnsi="仿宋" w:eastAsia="仿宋" w:cs="仿宋"/>
          <w:sz w:val="24"/>
          <w:szCs w:val="24"/>
        </w:rPr>
      </w:pPr>
    </w:p>
    <w:p w14:paraId="5279E06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（二）比选代理机构：重庆渝强工程项目管理有限公司</w:t>
      </w:r>
    </w:p>
    <w:p w14:paraId="28A20BF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联系人：傅老师</w:t>
      </w:r>
    </w:p>
    <w:p w14:paraId="6BB28A1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  话：15823994845</w:t>
      </w:r>
    </w:p>
    <w:p w14:paraId="3B68F331">
      <w:pPr>
        <w:spacing w:line="360" w:lineRule="auto"/>
        <w:ind w:firstLine="480" w:firstLineChars="200"/>
        <w:rPr>
          <w:rFonts w:hint="eastAsia" w:ascii="仿宋" w:hAnsi="仿宋" w:eastAsia="仿宋" w:cs="仿宋"/>
          <w:b/>
          <w:bCs/>
          <w:sz w:val="36"/>
          <w:szCs w:val="36"/>
        </w:rPr>
      </w:pPr>
      <w:r>
        <w:rPr>
          <w:rFonts w:hint="eastAsia" w:ascii="仿宋" w:hAnsi="仿宋" w:eastAsia="仿宋" w:cs="仿宋"/>
          <w:sz w:val="24"/>
          <w:szCs w:val="24"/>
        </w:rPr>
        <w:t>地  址：重庆市渝北区金开大道68号协信星光天地4栋</w:t>
      </w:r>
      <w:r>
        <w:rPr>
          <w:rFonts w:hint="eastAsia" w:ascii="仿宋" w:hAnsi="仿宋" w:eastAsia="仿宋" w:cs="仿宋"/>
          <w:b/>
          <w:bCs/>
          <w:sz w:val="36"/>
          <w:szCs w:val="36"/>
        </w:rPr>
        <w:br w:type="page"/>
      </w:r>
    </w:p>
    <w:p w14:paraId="4446806F">
      <w:pPr>
        <w:spacing w:line="360" w:lineRule="auto"/>
        <w:jc w:val="center"/>
        <w:outlineLvl w:val="0"/>
        <w:rPr>
          <w:rFonts w:hint="eastAsia" w:ascii="仿宋" w:hAnsi="仿宋" w:eastAsia="仿宋" w:cs="仿宋"/>
          <w:b/>
          <w:bCs/>
          <w:sz w:val="36"/>
          <w:szCs w:val="36"/>
        </w:rPr>
      </w:pPr>
      <w:bookmarkStart w:id="41" w:name="_Toc568"/>
      <w:r>
        <w:rPr>
          <w:rFonts w:hint="eastAsia" w:ascii="仿宋" w:hAnsi="仿宋" w:eastAsia="仿宋" w:cs="仿宋"/>
          <w:b/>
          <w:bCs/>
          <w:sz w:val="36"/>
          <w:szCs w:val="36"/>
        </w:rPr>
        <w:t xml:space="preserve">第二篇  </w:t>
      </w:r>
      <w:bookmarkEnd w:id="25"/>
      <w:bookmarkEnd w:id="26"/>
      <w:r>
        <w:rPr>
          <w:rFonts w:hint="eastAsia" w:ascii="仿宋" w:hAnsi="仿宋" w:eastAsia="仿宋" w:cs="仿宋"/>
          <w:b/>
          <w:bCs/>
          <w:sz w:val="36"/>
          <w:szCs w:val="36"/>
        </w:rPr>
        <w:t>项目服务需求</w:t>
      </w:r>
      <w:bookmarkEnd w:id="41"/>
    </w:p>
    <w:p w14:paraId="5FB9EFCC">
      <w:pPr>
        <w:spacing w:line="360" w:lineRule="auto"/>
        <w:jc w:val="left"/>
        <w:rPr>
          <w:rFonts w:hint="eastAsia" w:ascii="仿宋" w:hAnsi="仿宋" w:eastAsia="仿宋" w:cs="仿宋"/>
          <w:b/>
          <w:bCs/>
          <w:sz w:val="24"/>
          <w:szCs w:val="24"/>
          <w:u w:val="single"/>
        </w:rPr>
      </w:pPr>
      <w:bookmarkStart w:id="42" w:name="_Toc76462325"/>
      <w:bookmarkStart w:id="43" w:name="_Toc12789058"/>
    </w:p>
    <w:p w14:paraId="7B315E44">
      <w:pPr>
        <w:spacing w:line="360" w:lineRule="auto"/>
        <w:jc w:val="center"/>
        <w:rPr>
          <w:rFonts w:hint="eastAsia" w:ascii="仿宋" w:hAnsi="仿宋" w:eastAsia="仿宋" w:cs="仿宋"/>
        </w:rPr>
      </w:pPr>
      <w:r>
        <w:rPr>
          <w:rFonts w:hint="eastAsia" w:ascii="仿宋" w:hAnsi="仿宋" w:eastAsia="仿宋" w:cs="仿宋"/>
          <w:b/>
          <w:bCs/>
          <w:sz w:val="24"/>
          <w:szCs w:val="24"/>
          <w:u w:val="single"/>
        </w:rPr>
        <w:t>本篇服务需求为符合性审查中的实质性要求，响应文件若不满足按无效处理。</w:t>
      </w:r>
    </w:p>
    <w:p w14:paraId="2FFA4BE4">
      <w:pPr>
        <w:spacing w:line="360" w:lineRule="auto"/>
        <w:jc w:val="left"/>
        <w:rPr>
          <w:rFonts w:hint="eastAsia" w:ascii="仿宋" w:hAnsi="仿宋" w:eastAsia="仿宋" w:cs="仿宋"/>
          <w:b/>
          <w:bCs/>
          <w:sz w:val="24"/>
          <w:szCs w:val="24"/>
        </w:rPr>
      </w:pPr>
      <w:bookmarkStart w:id="44" w:name="_Toc106030879"/>
      <w:r>
        <w:rPr>
          <w:rFonts w:hint="eastAsia" w:ascii="仿宋" w:hAnsi="仿宋" w:eastAsia="仿宋" w:cs="仿宋"/>
          <w:b/>
          <w:bCs/>
          <w:sz w:val="24"/>
          <w:szCs w:val="24"/>
        </w:rPr>
        <w:t>一、项目基本概况介绍</w:t>
      </w:r>
      <w:bookmarkEnd w:id="42"/>
      <w:bookmarkEnd w:id="44"/>
    </w:p>
    <w:p w14:paraId="303E46F7">
      <w:pPr>
        <w:spacing w:line="360" w:lineRule="auto"/>
        <w:ind w:firstLine="480" w:firstLineChars="200"/>
        <w:jc w:val="left"/>
        <w:rPr>
          <w:rFonts w:hint="eastAsia" w:ascii="仿宋" w:hAnsi="仿宋" w:eastAsia="仿宋" w:cs="仿宋"/>
          <w:sz w:val="24"/>
          <w:szCs w:val="24"/>
        </w:rPr>
      </w:pPr>
      <w:bookmarkStart w:id="45" w:name="_Toc106030880"/>
      <w:r>
        <w:rPr>
          <w:rFonts w:hint="eastAsia" w:ascii="仿宋" w:hAnsi="仿宋" w:eastAsia="仿宋" w:cs="仿宋"/>
          <w:sz w:val="24"/>
          <w:szCs w:val="24"/>
        </w:rPr>
        <w:t>新增养老床位100张，改建业务用房5000㎡，主要改造内容为将綦江区中医院九龙院区原有45间病房进行适老化改造，包括消防、电气、医气、给排水、外立面排危改造及设施设备采购等重庆市綦江区中医院医养结合服务能力提升项目包含的所有内容。建安工程费约：1363.22万元。</w:t>
      </w:r>
    </w:p>
    <w:p w14:paraId="6035431A">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二、服务范围、要求及标准</w:t>
      </w:r>
      <w:bookmarkEnd w:id="45"/>
    </w:p>
    <w:p w14:paraId="765C205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（一）服务范围：</w:t>
      </w:r>
    </w:p>
    <w:p w14:paraId="4750EED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1.合理准确进行预算工程量清单及组价编制；</w:t>
      </w:r>
    </w:p>
    <w:p w14:paraId="06E85E8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2.提供有利于成本控制的合理建议；</w:t>
      </w:r>
    </w:p>
    <w:p w14:paraId="1B7FAE3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3.配合相关部门评审（核查）及评审（核查）报告的出具；</w:t>
      </w:r>
    </w:p>
    <w:p w14:paraId="0C4A9AB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4.比选人安排的其他事项。</w:t>
      </w:r>
    </w:p>
    <w:p w14:paraId="251F380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（二）服务要求：</w:t>
      </w:r>
    </w:p>
    <w:p w14:paraId="39B61A1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1.审查比选人所提资料的合法性、真实性、完整性，签署书面资料移交清单。</w:t>
      </w:r>
    </w:p>
    <w:p w14:paraId="1A130C1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2.接到委托书后及时制定《预算编制方案》，编制方案包括预算依据、预算原则、预算方法、预算重点、现场踏勘、人员组成、时间计划等。</w:t>
      </w:r>
    </w:p>
    <w:p w14:paraId="67C3A93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3.按相关文件规定的标准、规范、定额及施工图进行预算编制。</w:t>
      </w:r>
    </w:p>
    <w:p w14:paraId="5840960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4.形成初步预算编制结论，征求项目竞选人意见。</w:t>
      </w:r>
    </w:p>
    <w:p w14:paraId="40C8509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5.预算编制报告的内容至少包括项目概况、预算编制依据、预算编制结论、重大事项说明等。</w:t>
      </w:r>
    </w:p>
    <w:p w14:paraId="5FC8F76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6.按照规定时间完成本项目服务，并出具预算编制正式报告五份，包括电子版和纸质版。</w:t>
      </w:r>
    </w:p>
    <w:p w14:paraId="3BC884A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（三）质量标准：符合比选人需求，预算编制工作需全面符合国家法律法规、行业规范标准及重庆市地方性政策要求，并达到合格标准。</w:t>
      </w:r>
    </w:p>
    <w:p w14:paraId="16970BFD">
      <w:pPr>
        <w:spacing w:line="360" w:lineRule="auto"/>
        <w:jc w:val="left"/>
        <w:rPr>
          <w:rFonts w:hint="eastAsia" w:ascii="仿宋" w:hAnsi="仿宋" w:eastAsia="仿宋" w:cs="仿宋"/>
          <w:b/>
          <w:bCs/>
          <w:sz w:val="24"/>
          <w:szCs w:val="24"/>
        </w:rPr>
      </w:pPr>
      <w:bookmarkStart w:id="46" w:name="_Toc153793328"/>
      <w:bookmarkStart w:id="47" w:name="_Toc32736"/>
      <w:bookmarkStart w:id="48" w:name="_Toc10177"/>
      <w:r>
        <w:rPr>
          <w:rFonts w:hint="eastAsia" w:ascii="仿宋" w:hAnsi="仿宋" w:eastAsia="仿宋" w:cs="仿宋"/>
          <w:b/>
          <w:bCs/>
          <w:sz w:val="24"/>
          <w:szCs w:val="24"/>
        </w:rPr>
        <w:t>三、</w:t>
      </w:r>
      <w:bookmarkEnd w:id="46"/>
      <w:bookmarkEnd w:id="47"/>
      <w:bookmarkEnd w:id="48"/>
      <w:r>
        <w:rPr>
          <w:rFonts w:hint="eastAsia" w:ascii="仿宋" w:hAnsi="仿宋" w:eastAsia="仿宋" w:cs="仿宋"/>
          <w:b/>
          <w:bCs/>
          <w:sz w:val="24"/>
          <w:szCs w:val="24"/>
        </w:rPr>
        <w:t>项目人员要求</w:t>
      </w:r>
    </w:p>
    <w:p w14:paraId="3BB3974B">
      <w:pPr>
        <w:spacing w:line="360" w:lineRule="auto"/>
        <w:ind w:firstLine="480" w:firstLineChars="200"/>
        <w:jc w:val="left"/>
        <w:rPr>
          <w:rFonts w:hint="eastAsia" w:ascii="仿宋" w:hAnsi="仿宋" w:eastAsia="仿宋" w:cs="仿宋"/>
          <w:sz w:val="24"/>
          <w:szCs w:val="24"/>
        </w:rPr>
      </w:pPr>
      <w:bookmarkStart w:id="49" w:name="_Toc106030882"/>
      <w:bookmarkStart w:id="50" w:name="_Toc76462327"/>
      <w:r>
        <w:rPr>
          <w:rFonts w:hint="eastAsia" w:ascii="仿宋" w:hAnsi="仿宋" w:eastAsia="仿宋" w:cs="仿宋"/>
          <w:sz w:val="24"/>
          <w:szCs w:val="24"/>
        </w:rPr>
        <w:t>1.项目负责人：1名</w:t>
      </w:r>
    </w:p>
    <w:p w14:paraId="73BFDC6E">
      <w:pPr>
        <w:spacing w:line="360" w:lineRule="auto"/>
        <w:ind w:firstLine="480" w:firstLineChars="200"/>
        <w:jc w:val="left"/>
      </w:pPr>
      <w:r>
        <w:rPr>
          <w:rFonts w:hint="eastAsia" w:ascii="仿宋" w:hAnsi="仿宋" w:eastAsia="仿宋" w:cs="仿宋"/>
          <w:sz w:val="24"/>
          <w:szCs w:val="24"/>
        </w:rPr>
        <w:t>拟派的项目负责人须具有</w:t>
      </w:r>
      <w:r>
        <w:rPr>
          <w:rFonts w:hint="eastAsia" w:ascii="仿宋" w:hAnsi="仿宋" w:eastAsia="仿宋" w:cs="仿宋"/>
          <w:sz w:val="24"/>
          <w:szCs w:val="24"/>
          <w:u w:val="single"/>
        </w:rPr>
        <w:t>土建或土木建筑工程</w:t>
      </w:r>
      <w:r>
        <w:rPr>
          <w:rFonts w:hint="eastAsia" w:ascii="仿宋" w:hAnsi="仿宋" w:eastAsia="仿宋" w:cs="仿宋"/>
          <w:sz w:val="24"/>
          <w:szCs w:val="24"/>
        </w:rPr>
        <w:t>专业</w:t>
      </w:r>
      <w:r>
        <w:rPr>
          <w:rFonts w:hint="eastAsia" w:ascii="仿宋" w:hAnsi="仿宋" w:eastAsia="仿宋" w:cs="仿宋"/>
          <w:sz w:val="24"/>
          <w:szCs w:val="24"/>
          <w:u w:val="single"/>
        </w:rPr>
        <w:t>全国注册造价工程师（或一级造价工程师）执业资格，</w:t>
      </w:r>
      <w:r>
        <w:rPr>
          <w:rFonts w:hint="eastAsia" w:ascii="仿宋" w:hAnsi="仿宋" w:eastAsia="仿宋" w:cs="仿宋"/>
          <w:sz w:val="24"/>
          <w:szCs w:val="24"/>
        </w:rPr>
        <w:t>并已在竞选人本单位注册</w:t>
      </w:r>
      <w:r>
        <w:rPr>
          <w:rFonts w:hint="eastAsia" w:ascii="方正仿宋_GBK" w:hAnsi="方正仿宋_GBK" w:eastAsia="方正仿宋_GBK" w:cs="方正仿宋_GBK"/>
          <w:sz w:val="24"/>
          <w:szCs w:val="24"/>
        </w:rPr>
        <w:t>。</w:t>
      </w:r>
    </w:p>
    <w:p w14:paraId="22784D0B">
      <w:pPr>
        <w:numPr>
          <w:ilvl w:val="0"/>
          <w:numId w:val="1"/>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专业技术人员：至少2名，其中：</w:t>
      </w:r>
    </w:p>
    <w:p w14:paraId="7C3053D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土建造价人员1名，具有</w:t>
      </w:r>
      <w:r>
        <w:rPr>
          <w:rFonts w:hint="eastAsia" w:ascii="仿宋" w:hAnsi="仿宋" w:eastAsia="仿宋" w:cs="仿宋"/>
          <w:sz w:val="24"/>
          <w:szCs w:val="24"/>
          <w:u w:val="single"/>
        </w:rPr>
        <w:t>土建或土木建筑工程</w:t>
      </w:r>
      <w:r>
        <w:rPr>
          <w:rFonts w:hint="eastAsia" w:ascii="仿宋" w:hAnsi="仿宋" w:eastAsia="仿宋" w:cs="仿宋"/>
          <w:sz w:val="24"/>
          <w:szCs w:val="24"/>
        </w:rPr>
        <w:t>专业</w:t>
      </w:r>
      <w:r>
        <w:rPr>
          <w:rFonts w:hint="eastAsia" w:ascii="仿宋" w:hAnsi="仿宋" w:eastAsia="仿宋" w:cs="仿宋"/>
          <w:sz w:val="24"/>
          <w:szCs w:val="24"/>
          <w:u w:val="single"/>
        </w:rPr>
        <w:t>全国注册造价工程师资格或二级及以上造价工程师执业资格</w:t>
      </w:r>
      <w:r>
        <w:rPr>
          <w:rFonts w:hint="eastAsia" w:ascii="仿宋" w:hAnsi="仿宋" w:eastAsia="仿宋" w:cs="仿宋"/>
          <w:sz w:val="24"/>
          <w:szCs w:val="24"/>
        </w:rPr>
        <w:t>，并已在竞选人本单位注册。</w:t>
      </w:r>
    </w:p>
    <w:p w14:paraId="650C7B4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安装造价人员1名，具有</w:t>
      </w:r>
      <w:r>
        <w:rPr>
          <w:rFonts w:hint="eastAsia" w:ascii="仿宋" w:hAnsi="仿宋" w:eastAsia="仿宋" w:cs="仿宋"/>
          <w:sz w:val="24"/>
          <w:szCs w:val="24"/>
          <w:u w:val="single"/>
        </w:rPr>
        <w:t>安装工程</w:t>
      </w:r>
      <w:r>
        <w:rPr>
          <w:rFonts w:hint="eastAsia" w:ascii="仿宋" w:hAnsi="仿宋" w:eastAsia="仿宋" w:cs="仿宋"/>
          <w:sz w:val="24"/>
          <w:szCs w:val="24"/>
        </w:rPr>
        <w:t>专业</w:t>
      </w:r>
      <w:r>
        <w:rPr>
          <w:rFonts w:hint="eastAsia" w:ascii="仿宋" w:hAnsi="仿宋" w:eastAsia="仿宋" w:cs="仿宋"/>
          <w:sz w:val="24"/>
          <w:szCs w:val="24"/>
          <w:u w:val="single"/>
        </w:rPr>
        <w:t>全国注册造价工程师资格或二级及以上造价工程师执业资格</w:t>
      </w:r>
      <w:r>
        <w:rPr>
          <w:rFonts w:hint="eastAsia" w:ascii="仿宋" w:hAnsi="仿宋" w:eastAsia="仿宋" w:cs="仿宋"/>
          <w:sz w:val="24"/>
          <w:szCs w:val="24"/>
        </w:rPr>
        <w:t>，并已在竞选人本单位注册。</w:t>
      </w:r>
    </w:p>
    <w:p w14:paraId="2AE314E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注：以上人员不得兼任，竞选人须提供以上人员注册证书复印件、身份证复印件、社保部门出具的养老保险缴纳证明材料复印件（时间至少包含开标当月或开标时间前一个月），并加盖竞选人单位公章。</w:t>
      </w:r>
    </w:p>
    <w:p w14:paraId="64A6039C">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四、投标前现场勘察</w:t>
      </w:r>
    </w:p>
    <w:p w14:paraId="4FE57720">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组织集体现场踏勘，各潜在竞选人可自行对现场和周围环境进行踏勘和了解。竞选人应充分了解该项目的项目背景、服务地点、服务范围、设备组织、现场条件、安全措施、人员安排、运输工具等各种情况，以便获取本项目编制响应文件和签署合同所需的各种资料。踏勘现场所发生的所有费用（包含因踏勘现场而造成的死亡、人身伤害、财产损失和产生的其他费用）均由竞选人自行承担，无论是否踏勘过现场，均被认为已经对现场做过充分详实了解，竞选人应充分考虑了本项目可能面临的不确定因素和可能导致的风险，竞选人一旦中选，不得以不完全了解现场情况为借口而提出额外补偿、不履行合同、额外付款或延长工期等要求，若有此类要求，比选人将不作任何答复与考虑，竞选人应承担现场踏勘的责任和风险，踏勘现场的费用由竞选人自行承担。</w:t>
      </w:r>
    </w:p>
    <w:p w14:paraId="3117DF57">
      <w:pPr>
        <w:spacing w:line="360" w:lineRule="auto"/>
        <w:jc w:val="left"/>
        <w:rPr>
          <w:rFonts w:hint="eastAsia" w:ascii="仿宋" w:hAnsi="仿宋" w:eastAsia="仿宋" w:cs="仿宋"/>
          <w:sz w:val="24"/>
          <w:szCs w:val="24"/>
        </w:rPr>
      </w:pPr>
      <w:r>
        <w:rPr>
          <w:rFonts w:hint="eastAsia" w:ascii="仿宋" w:hAnsi="仿宋" w:eastAsia="仿宋" w:cs="仿宋"/>
          <w:sz w:val="24"/>
          <w:szCs w:val="24"/>
        </w:rPr>
        <w:br w:type="page"/>
      </w:r>
    </w:p>
    <w:p w14:paraId="7BDFE8D7">
      <w:pPr>
        <w:numPr>
          <w:ilvl w:val="0"/>
          <w:numId w:val="2"/>
        </w:numPr>
        <w:spacing w:line="360" w:lineRule="auto"/>
        <w:jc w:val="center"/>
        <w:outlineLvl w:val="0"/>
        <w:rPr>
          <w:rFonts w:hint="eastAsia" w:ascii="仿宋" w:hAnsi="仿宋" w:eastAsia="仿宋" w:cs="仿宋"/>
          <w:b/>
          <w:bCs/>
          <w:sz w:val="36"/>
          <w:szCs w:val="36"/>
        </w:rPr>
      </w:pPr>
      <w:r>
        <w:rPr>
          <w:rFonts w:hint="eastAsia" w:ascii="仿宋" w:hAnsi="仿宋" w:eastAsia="仿宋" w:cs="仿宋"/>
          <w:b/>
          <w:bCs/>
          <w:sz w:val="36"/>
          <w:szCs w:val="36"/>
        </w:rPr>
        <w:t xml:space="preserve"> </w:t>
      </w:r>
      <w:bookmarkEnd w:id="43"/>
      <w:bookmarkStart w:id="51" w:name="_Toc16462"/>
      <w:r>
        <w:rPr>
          <w:rFonts w:hint="eastAsia" w:ascii="仿宋" w:hAnsi="仿宋" w:eastAsia="仿宋" w:cs="仿宋"/>
          <w:b/>
          <w:bCs/>
          <w:sz w:val="36"/>
          <w:szCs w:val="36"/>
        </w:rPr>
        <w:t>项目商务需求</w:t>
      </w:r>
      <w:bookmarkEnd w:id="49"/>
      <w:bookmarkEnd w:id="50"/>
      <w:bookmarkEnd w:id="51"/>
    </w:p>
    <w:p w14:paraId="57F470F2">
      <w:pPr>
        <w:spacing w:line="360" w:lineRule="auto"/>
        <w:rPr>
          <w:rFonts w:hint="eastAsia" w:ascii="仿宋" w:hAnsi="仿宋" w:eastAsia="仿宋" w:cs="仿宋"/>
          <w:b/>
          <w:bCs/>
          <w:sz w:val="24"/>
          <w:szCs w:val="24"/>
          <w:u w:val="single"/>
        </w:rPr>
      </w:pPr>
    </w:p>
    <w:p w14:paraId="579DE308">
      <w:pPr>
        <w:spacing w:line="440" w:lineRule="exact"/>
        <w:jc w:val="center"/>
        <w:rPr>
          <w:rFonts w:hint="eastAsia" w:ascii="仿宋" w:hAnsi="仿宋" w:eastAsia="仿宋" w:cs="仿宋"/>
        </w:rPr>
      </w:pPr>
      <w:r>
        <w:rPr>
          <w:rFonts w:hint="eastAsia" w:ascii="仿宋" w:hAnsi="仿宋" w:eastAsia="仿宋" w:cs="仿宋"/>
          <w:b/>
          <w:bCs/>
          <w:sz w:val="24"/>
          <w:szCs w:val="24"/>
          <w:u w:val="single"/>
        </w:rPr>
        <w:t>本篇商务需求为符合性审查中的实质性要求，响应文件若不满足按无效处理。</w:t>
      </w:r>
    </w:p>
    <w:p w14:paraId="5F1B920E">
      <w:pPr>
        <w:spacing w:line="440" w:lineRule="exact"/>
        <w:jc w:val="left"/>
        <w:rPr>
          <w:rFonts w:hint="eastAsia" w:ascii="仿宋" w:hAnsi="仿宋" w:eastAsia="仿宋" w:cs="仿宋"/>
          <w:b/>
          <w:bCs/>
          <w:sz w:val="24"/>
          <w:szCs w:val="24"/>
        </w:rPr>
      </w:pPr>
      <w:bookmarkStart w:id="52" w:name="_Toc76462328"/>
      <w:bookmarkStart w:id="53" w:name="_Toc344475120"/>
      <w:bookmarkStart w:id="54" w:name="_Toc106030883"/>
      <w:r>
        <w:rPr>
          <w:rFonts w:hint="eastAsia" w:ascii="仿宋" w:hAnsi="仿宋" w:eastAsia="仿宋" w:cs="仿宋"/>
          <w:b/>
          <w:bCs/>
          <w:sz w:val="24"/>
          <w:szCs w:val="24"/>
        </w:rPr>
        <w:t>一、服务期、地点及验收方式</w:t>
      </w:r>
      <w:bookmarkEnd w:id="52"/>
      <w:bookmarkEnd w:id="53"/>
      <w:bookmarkEnd w:id="54"/>
    </w:p>
    <w:p w14:paraId="3FBF0F5C">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（一）服务期：自合同签订之日起10日历天。</w:t>
      </w:r>
    </w:p>
    <w:p w14:paraId="1FBD01F5">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（二）实施地点：比选人指定地点。</w:t>
      </w:r>
    </w:p>
    <w:p w14:paraId="3100DD0F">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（三）验收方式：比选人指定的验收方式。</w:t>
      </w:r>
    </w:p>
    <w:p w14:paraId="092D661D">
      <w:pPr>
        <w:spacing w:line="440" w:lineRule="exact"/>
        <w:jc w:val="left"/>
        <w:rPr>
          <w:rFonts w:hint="eastAsia" w:ascii="仿宋" w:hAnsi="仿宋" w:eastAsia="仿宋" w:cs="仿宋"/>
          <w:b/>
          <w:bCs/>
          <w:sz w:val="24"/>
          <w:szCs w:val="24"/>
        </w:rPr>
      </w:pPr>
      <w:bookmarkStart w:id="55" w:name="_Toc344475121"/>
      <w:bookmarkStart w:id="56" w:name="_Toc106030884"/>
      <w:bookmarkStart w:id="57" w:name="_Toc76462329"/>
      <w:r>
        <w:rPr>
          <w:rFonts w:hint="eastAsia" w:ascii="仿宋" w:hAnsi="仿宋" w:eastAsia="仿宋" w:cs="仿宋"/>
          <w:b/>
          <w:bCs/>
          <w:sz w:val="24"/>
          <w:szCs w:val="24"/>
        </w:rPr>
        <w:t>二、</w:t>
      </w:r>
      <w:bookmarkEnd w:id="55"/>
      <w:r>
        <w:rPr>
          <w:rFonts w:hint="eastAsia" w:ascii="仿宋" w:hAnsi="仿宋" w:eastAsia="仿宋" w:cs="仿宋"/>
          <w:b/>
          <w:bCs/>
          <w:sz w:val="24"/>
          <w:szCs w:val="24"/>
        </w:rPr>
        <w:t>报价要求</w:t>
      </w:r>
      <w:bookmarkEnd w:id="56"/>
      <w:bookmarkEnd w:id="57"/>
    </w:p>
    <w:p w14:paraId="2DB31BF6">
      <w:pPr>
        <w:spacing w:line="440" w:lineRule="exact"/>
        <w:ind w:firstLine="480" w:firstLineChars="200"/>
        <w:jc w:val="left"/>
        <w:rPr>
          <w:rFonts w:hint="eastAsia" w:ascii="仿宋" w:hAnsi="仿宋" w:eastAsia="仿宋" w:cs="仿宋"/>
          <w:sz w:val="24"/>
          <w:szCs w:val="24"/>
        </w:rPr>
      </w:pPr>
      <w:bookmarkStart w:id="58" w:name="_Toc24284"/>
      <w:bookmarkStart w:id="59" w:name="_Toc11730"/>
      <w:bookmarkStart w:id="60" w:name="_Toc4713"/>
      <w:bookmarkStart w:id="61" w:name="_Toc32652"/>
      <w:r>
        <w:rPr>
          <w:rFonts w:hint="eastAsia" w:ascii="仿宋" w:hAnsi="仿宋" w:eastAsia="仿宋" w:cs="仿宋"/>
          <w:sz w:val="24"/>
          <w:szCs w:val="24"/>
        </w:rPr>
        <w:t>本项目报价方式为取费比率报价，取费比率报价范围：0%~</w:t>
      </w:r>
      <w:r>
        <w:rPr>
          <w:rFonts w:hint="eastAsia" w:ascii="仿宋" w:hAnsi="仿宋" w:eastAsia="仿宋" w:cs="仿宋"/>
          <w:kern w:val="0"/>
          <w:sz w:val="24"/>
          <w:szCs w:val="24"/>
        </w:rPr>
        <w:t>79.36</w:t>
      </w:r>
      <w:r>
        <w:rPr>
          <w:rFonts w:hint="eastAsia" w:ascii="仿宋" w:hAnsi="仿宋" w:eastAsia="仿宋" w:cs="仿宋"/>
          <w:sz w:val="24"/>
          <w:szCs w:val="24"/>
        </w:rPr>
        <w:t>%。竞选人参考计价原则并结合自身实力自行填报，成交后取费比率均不作调整。报价不得超过本项目最高限价，否则均为无效响应。报价包括但不限于完成采购范围内服务项目的人工费、资料费、企业管理费、利润、税金等的所有费用，比选人除此之外不再支付其他任何费用。最终预算编制服务收费不得超过比选人在招标阶段确认的最高限价。</w:t>
      </w:r>
    </w:p>
    <w:bookmarkEnd w:id="58"/>
    <w:bookmarkEnd w:id="59"/>
    <w:bookmarkEnd w:id="60"/>
    <w:bookmarkEnd w:id="61"/>
    <w:p w14:paraId="4B447366">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三、结算方式</w:t>
      </w:r>
    </w:p>
    <w:p w14:paraId="1C0BF164">
      <w:pPr>
        <w:spacing w:line="440" w:lineRule="exact"/>
        <w:ind w:firstLine="480" w:firstLineChars="200"/>
        <w:jc w:val="left"/>
        <w:rPr>
          <w:rFonts w:hint="eastAsia" w:ascii="仿宋" w:hAnsi="仿宋" w:eastAsia="仿宋" w:cs="仿宋"/>
          <w:sz w:val="24"/>
          <w:szCs w:val="24"/>
        </w:rPr>
      </w:pPr>
      <w:bookmarkStart w:id="62" w:name="_Toc76462330"/>
      <w:bookmarkStart w:id="63" w:name="_Toc106030885"/>
      <w:bookmarkStart w:id="64" w:name="_Toc344475122"/>
      <w:r>
        <w:rPr>
          <w:rFonts w:hint="eastAsia" w:ascii="仿宋" w:hAnsi="仿宋" w:eastAsia="仿宋" w:cs="仿宋"/>
          <w:sz w:val="24"/>
          <w:szCs w:val="24"/>
        </w:rPr>
        <w:t>①最终结算金额=以最高限价核查单位审定金额为计算基数，按《重庆市物价局关于工程造价咨询服务收费标准的通知》(渝价〔2013〕428 号)：Q06工程量清单及组价编制(审核)安装、装饰、维修专业对应的收费标准计算出的服务费×成交取费比率。最终预算编制服务收费不得超过比选人在招标阶段确认的最高限价。</w:t>
      </w:r>
    </w:p>
    <w:p w14:paraId="11383AEF">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四、付款方式</w:t>
      </w:r>
      <w:bookmarkEnd w:id="62"/>
      <w:bookmarkEnd w:id="63"/>
      <w:bookmarkEnd w:id="64"/>
    </w:p>
    <w:p w14:paraId="35399FBE">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①医院取得重庆市綦江区财政评审中心的评审报告后，比选人在30个工作日内，凭服务酬金发票向中标人支付合同金额的85%；</w:t>
      </w:r>
    </w:p>
    <w:p w14:paraId="7EB2095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②本项目竣工结算审核后，比选人在30个工作日内,凭服务酬金发票向中标人支付合同金额剩下的15%。</w:t>
      </w:r>
    </w:p>
    <w:p w14:paraId="0F1D868F">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五、</w:t>
      </w:r>
      <w:bookmarkStart w:id="65" w:name="_Toc2042"/>
      <w:r>
        <w:rPr>
          <w:rFonts w:hint="eastAsia" w:ascii="仿宋" w:hAnsi="仿宋" w:eastAsia="仿宋" w:cs="仿宋"/>
          <w:b/>
          <w:bCs/>
          <w:sz w:val="24"/>
          <w:szCs w:val="24"/>
        </w:rPr>
        <w:t>知识产权</w:t>
      </w:r>
      <w:bookmarkEnd w:id="65"/>
    </w:p>
    <w:p w14:paraId="7ABFCCB9">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比选人在中华人民共和国境内使用竞选人提供的货物及服务时免受第三方提出的侵犯其专利权或其它知识产权的起诉。如果第三方提出侵权指控，中标人应承担由此而引起的一切法律责任和费用。</w:t>
      </w:r>
    </w:p>
    <w:p w14:paraId="2B1DDEED">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六、违约责任</w:t>
      </w:r>
    </w:p>
    <w:p w14:paraId="33FDFE8B">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按照本项目合同约定执行。</w:t>
      </w:r>
    </w:p>
    <w:p w14:paraId="321AE92C">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七、其他</w:t>
      </w:r>
    </w:p>
    <w:p w14:paraId="4D700C2F">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1．竞选人必须对以上条款和服务承诺明确列出，承诺内容必须达到要求。</w:t>
      </w:r>
    </w:p>
    <w:p w14:paraId="5E9040B0">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2．其他未尽事宜由供需双方在采购合同中详细约定。</w:t>
      </w:r>
    </w:p>
    <w:p w14:paraId="5F0E8311">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br w:type="page"/>
      </w:r>
      <w:bookmarkStart w:id="66" w:name="_Toc109836389"/>
      <w:bookmarkStart w:id="67" w:name="_Toc30824"/>
      <w:r>
        <w:rPr>
          <w:rFonts w:hint="eastAsia" w:ascii="仿宋" w:hAnsi="仿宋" w:eastAsia="仿宋" w:cs="仿宋"/>
          <w:b/>
          <w:bCs/>
          <w:sz w:val="36"/>
          <w:szCs w:val="36"/>
        </w:rPr>
        <w:t>第四篇  开标程序、评标办法</w:t>
      </w:r>
      <w:bookmarkEnd w:id="66"/>
      <w:r>
        <w:rPr>
          <w:rFonts w:hint="eastAsia" w:ascii="仿宋" w:hAnsi="仿宋" w:eastAsia="仿宋" w:cs="仿宋"/>
          <w:b/>
          <w:bCs/>
          <w:sz w:val="36"/>
          <w:szCs w:val="36"/>
        </w:rPr>
        <w:t>、无效响应及采购终止</w:t>
      </w:r>
      <w:bookmarkEnd w:id="67"/>
    </w:p>
    <w:p w14:paraId="4AC708EE">
      <w:pPr>
        <w:spacing w:line="360" w:lineRule="auto"/>
        <w:jc w:val="left"/>
        <w:rPr>
          <w:rFonts w:hint="eastAsia" w:ascii="仿宋" w:hAnsi="仿宋" w:eastAsia="仿宋" w:cs="仿宋"/>
          <w:b/>
          <w:bCs/>
          <w:sz w:val="24"/>
          <w:szCs w:val="24"/>
        </w:rPr>
      </w:pPr>
      <w:bookmarkStart w:id="68" w:name="_Toc10124"/>
      <w:r>
        <w:rPr>
          <w:rFonts w:hint="eastAsia" w:ascii="仿宋" w:hAnsi="仿宋" w:eastAsia="仿宋" w:cs="仿宋"/>
          <w:b/>
          <w:bCs/>
          <w:sz w:val="24"/>
          <w:szCs w:val="24"/>
        </w:rPr>
        <w:t>一、</w:t>
      </w:r>
      <w:bookmarkEnd w:id="68"/>
      <w:bookmarkStart w:id="69" w:name="_Toc75793518"/>
      <w:r>
        <w:rPr>
          <w:rFonts w:hint="eastAsia" w:ascii="仿宋" w:hAnsi="仿宋" w:eastAsia="仿宋" w:cs="仿宋"/>
          <w:b/>
          <w:bCs/>
          <w:sz w:val="24"/>
          <w:szCs w:val="24"/>
        </w:rPr>
        <w:t>比选程序</w:t>
      </w:r>
      <w:bookmarkEnd w:id="69"/>
    </w:p>
    <w:p w14:paraId="50AE5F90">
      <w:pPr>
        <w:spacing w:line="360" w:lineRule="auto"/>
        <w:jc w:val="left"/>
        <w:rPr>
          <w:rFonts w:hint="eastAsia" w:ascii="仿宋" w:hAnsi="仿宋" w:eastAsia="仿宋" w:cs="仿宋"/>
          <w:sz w:val="24"/>
          <w:szCs w:val="24"/>
        </w:rPr>
      </w:pPr>
      <w:r>
        <w:rPr>
          <w:rFonts w:hint="eastAsia" w:ascii="仿宋" w:hAnsi="仿宋" w:eastAsia="仿宋" w:cs="仿宋"/>
          <w:sz w:val="24"/>
          <w:szCs w:val="24"/>
        </w:rPr>
        <w:t>（一）报价截止后评审小组对各竞选人的资格条件、响应文件的有效性、完整性和响应程度进行审查。各竞选人只有在完全符合要求的前提下，才能参与正式竞选。</w:t>
      </w:r>
    </w:p>
    <w:p w14:paraId="4C94EDA1">
      <w:pPr>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rPr>
        <w:t>1.资格性检查。</w:t>
      </w:r>
      <w:r>
        <w:rPr>
          <w:rFonts w:hint="eastAsia" w:ascii="仿宋" w:hAnsi="仿宋" w:eastAsia="仿宋" w:cs="仿宋"/>
          <w:sz w:val="24"/>
          <w:szCs w:val="24"/>
        </w:rPr>
        <w:t>依据法律法规和采购文件的规定，对响应文件中的资格证明等进行审查，以确定竞选人是否具备竞选资格。资格性检查资料表如下：</w:t>
      </w:r>
    </w:p>
    <w:tbl>
      <w:tblPr>
        <w:tblStyle w:val="21"/>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8"/>
        <w:gridCol w:w="2898"/>
        <w:gridCol w:w="5017"/>
      </w:tblGrid>
      <w:tr w14:paraId="3BCC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5" w:type="dxa"/>
            <w:vAlign w:val="center"/>
          </w:tcPr>
          <w:p w14:paraId="086D1CEC">
            <w:pPr>
              <w:jc w:val="left"/>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586" w:type="dxa"/>
            <w:gridSpan w:val="2"/>
            <w:vAlign w:val="center"/>
          </w:tcPr>
          <w:p w14:paraId="5CFB3EA2">
            <w:pPr>
              <w:jc w:val="center"/>
              <w:rPr>
                <w:rFonts w:hint="eastAsia" w:ascii="仿宋" w:hAnsi="仿宋" w:eastAsia="仿宋" w:cs="仿宋"/>
                <w:b/>
                <w:bCs/>
                <w:sz w:val="24"/>
                <w:szCs w:val="24"/>
              </w:rPr>
            </w:pPr>
            <w:r>
              <w:rPr>
                <w:rFonts w:hint="eastAsia" w:ascii="仿宋" w:hAnsi="仿宋" w:eastAsia="仿宋" w:cs="仿宋"/>
                <w:b/>
                <w:bCs/>
                <w:sz w:val="24"/>
                <w:szCs w:val="24"/>
              </w:rPr>
              <w:t>检查因素</w:t>
            </w:r>
          </w:p>
        </w:tc>
        <w:tc>
          <w:tcPr>
            <w:tcW w:w="5017" w:type="dxa"/>
            <w:vAlign w:val="center"/>
          </w:tcPr>
          <w:p w14:paraId="2D9EAFD5">
            <w:pPr>
              <w:jc w:val="center"/>
              <w:rPr>
                <w:rFonts w:hint="eastAsia" w:ascii="仿宋" w:hAnsi="仿宋" w:eastAsia="仿宋" w:cs="仿宋"/>
                <w:b/>
                <w:bCs/>
                <w:sz w:val="24"/>
                <w:szCs w:val="24"/>
              </w:rPr>
            </w:pPr>
            <w:r>
              <w:rPr>
                <w:rFonts w:hint="eastAsia" w:ascii="仿宋" w:hAnsi="仿宋" w:eastAsia="仿宋" w:cs="仿宋"/>
                <w:b/>
                <w:bCs/>
                <w:sz w:val="24"/>
                <w:szCs w:val="24"/>
              </w:rPr>
              <w:t>检查内容</w:t>
            </w:r>
          </w:p>
        </w:tc>
      </w:tr>
      <w:tr w14:paraId="559C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55" w:type="dxa"/>
            <w:vMerge w:val="restart"/>
            <w:vAlign w:val="center"/>
          </w:tcPr>
          <w:p w14:paraId="29139182">
            <w:pPr>
              <w:jc w:val="left"/>
              <w:rPr>
                <w:rFonts w:hint="eastAsia" w:ascii="仿宋" w:hAnsi="仿宋" w:eastAsia="仿宋" w:cs="仿宋"/>
                <w:sz w:val="24"/>
                <w:szCs w:val="24"/>
              </w:rPr>
            </w:pPr>
            <w:r>
              <w:rPr>
                <w:rFonts w:hint="eastAsia" w:ascii="仿宋" w:hAnsi="仿宋" w:eastAsia="仿宋" w:cs="仿宋"/>
                <w:sz w:val="24"/>
                <w:szCs w:val="24"/>
              </w:rPr>
              <w:t>1</w:t>
            </w:r>
          </w:p>
        </w:tc>
        <w:tc>
          <w:tcPr>
            <w:tcW w:w="688" w:type="dxa"/>
            <w:vMerge w:val="restart"/>
            <w:vAlign w:val="center"/>
          </w:tcPr>
          <w:p w14:paraId="6EC1FDCB">
            <w:pPr>
              <w:jc w:val="left"/>
              <w:rPr>
                <w:rFonts w:hint="eastAsia" w:ascii="仿宋" w:hAnsi="仿宋" w:eastAsia="仿宋" w:cs="仿宋"/>
                <w:sz w:val="24"/>
                <w:szCs w:val="24"/>
                <w:lang w:val="zh-CN"/>
              </w:rPr>
            </w:pPr>
            <w:r>
              <w:rPr>
                <w:rFonts w:hint="eastAsia" w:ascii="仿宋" w:hAnsi="仿宋" w:eastAsia="仿宋" w:cs="仿宋"/>
                <w:sz w:val="24"/>
                <w:szCs w:val="24"/>
              </w:rPr>
              <w:t>竞选人</w:t>
            </w:r>
            <w:r>
              <w:rPr>
                <w:rFonts w:hint="eastAsia" w:ascii="仿宋" w:hAnsi="仿宋" w:eastAsia="仿宋" w:cs="仿宋"/>
                <w:sz w:val="24"/>
                <w:szCs w:val="24"/>
                <w:lang w:val="zh-CN"/>
              </w:rPr>
              <w:t>应符合的基本资格条件</w:t>
            </w:r>
          </w:p>
        </w:tc>
        <w:tc>
          <w:tcPr>
            <w:tcW w:w="2898" w:type="dxa"/>
            <w:vAlign w:val="center"/>
          </w:tcPr>
          <w:p w14:paraId="23323F39">
            <w:pPr>
              <w:jc w:val="left"/>
              <w:rPr>
                <w:rFonts w:hint="eastAsia" w:ascii="仿宋" w:hAnsi="仿宋" w:eastAsia="仿宋" w:cs="仿宋"/>
                <w:sz w:val="24"/>
                <w:szCs w:val="24"/>
              </w:rPr>
            </w:pPr>
            <w:r>
              <w:rPr>
                <w:rFonts w:hint="eastAsia" w:ascii="仿宋" w:hAnsi="仿宋" w:eastAsia="仿宋" w:cs="仿宋"/>
                <w:sz w:val="24"/>
                <w:szCs w:val="24"/>
              </w:rPr>
              <w:t>（1）具有独立承担民事责任的能力</w:t>
            </w:r>
          </w:p>
        </w:tc>
        <w:tc>
          <w:tcPr>
            <w:tcW w:w="5017" w:type="dxa"/>
            <w:vAlign w:val="center"/>
          </w:tcPr>
          <w:p w14:paraId="59B02587">
            <w:pPr>
              <w:jc w:val="left"/>
              <w:rPr>
                <w:rFonts w:hint="eastAsia" w:ascii="仿宋" w:hAnsi="仿宋" w:eastAsia="仿宋" w:cs="仿宋"/>
                <w:sz w:val="24"/>
                <w:szCs w:val="24"/>
              </w:rPr>
            </w:pPr>
            <w:r>
              <w:rPr>
                <w:rFonts w:hint="eastAsia" w:ascii="仿宋" w:hAnsi="仿宋" w:eastAsia="仿宋" w:cs="仿宋"/>
                <w:sz w:val="24"/>
                <w:szCs w:val="24"/>
              </w:rPr>
              <w:t>竞选人法人营业执照（副本）或事业单位法人证书（副本）； 竞选人法定代表人身份证明或其法定代表人授权代表委托书。</w:t>
            </w:r>
          </w:p>
        </w:tc>
      </w:tr>
      <w:tr w14:paraId="79AA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55" w:type="dxa"/>
            <w:vMerge w:val="continue"/>
            <w:vAlign w:val="center"/>
          </w:tcPr>
          <w:p w14:paraId="72A34B6F">
            <w:pPr>
              <w:jc w:val="left"/>
              <w:rPr>
                <w:rFonts w:hint="eastAsia" w:ascii="仿宋" w:hAnsi="仿宋" w:eastAsia="仿宋" w:cs="仿宋"/>
                <w:sz w:val="24"/>
                <w:szCs w:val="24"/>
              </w:rPr>
            </w:pPr>
          </w:p>
        </w:tc>
        <w:tc>
          <w:tcPr>
            <w:tcW w:w="688" w:type="dxa"/>
            <w:vMerge w:val="continue"/>
            <w:vAlign w:val="center"/>
          </w:tcPr>
          <w:p w14:paraId="7D91C546">
            <w:pPr>
              <w:jc w:val="left"/>
              <w:rPr>
                <w:rFonts w:hint="eastAsia" w:ascii="仿宋" w:hAnsi="仿宋" w:eastAsia="仿宋" w:cs="仿宋"/>
                <w:sz w:val="24"/>
                <w:szCs w:val="24"/>
                <w:lang w:val="zh-CN"/>
              </w:rPr>
            </w:pPr>
          </w:p>
        </w:tc>
        <w:tc>
          <w:tcPr>
            <w:tcW w:w="2898" w:type="dxa"/>
            <w:vAlign w:val="center"/>
          </w:tcPr>
          <w:p w14:paraId="5C4A1A9E">
            <w:pPr>
              <w:jc w:val="left"/>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tc>
        <w:tc>
          <w:tcPr>
            <w:tcW w:w="5017" w:type="dxa"/>
            <w:vMerge w:val="restart"/>
            <w:vAlign w:val="center"/>
          </w:tcPr>
          <w:p w14:paraId="21EC19E9">
            <w:pPr>
              <w:jc w:val="left"/>
              <w:rPr>
                <w:rFonts w:hint="eastAsia" w:ascii="仿宋" w:hAnsi="仿宋" w:eastAsia="仿宋" w:cs="仿宋"/>
                <w:sz w:val="24"/>
                <w:szCs w:val="24"/>
              </w:rPr>
            </w:pPr>
            <w:r>
              <w:rPr>
                <w:rFonts w:hint="eastAsia" w:ascii="仿宋" w:hAnsi="仿宋" w:eastAsia="仿宋" w:cs="仿宋"/>
                <w:sz w:val="24"/>
                <w:szCs w:val="24"/>
              </w:rPr>
              <w:t>竞选人提供承诺函（见格式文件）</w:t>
            </w:r>
          </w:p>
        </w:tc>
      </w:tr>
      <w:tr w14:paraId="71B4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55" w:type="dxa"/>
            <w:vMerge w:val="continue"/>
            <w:vAlign w:val="center"/>
          </w:tcPr>
          <w:p w14:paraId="248C9F19">
            <w:pPr>
              <w:jc w:val="left"/>
              <w:rPr>
                <w:rFonts w:hint="eastAsia" w:ascii="仿宋" w:hAnsi="仿宋" w:eastAsia="仿宋" w:cs="仿宋"/>
                <w:sz w:val="24"/>
                <w:szCs w:val="24"/>
              </w:rPr>
            </w:pPr>
          </w:p>
        </w:tc>
        <w:tc>
          <w:tcPr>
            <w:tcW w:w="688" w:type="dxa"/>
            <w:vMerge w:val="continue"/>
            <w:vAlign w:val="center"/>
          </w:tcPr>
          <w:p w14:paraId="41C05A46">
            <w:pPr>
              <w:jc w:val="left"/>
              <w:rPr>
                <w:rFonts w:hint="eastAsia" w:ascii="仿宋" w:hAnsi="仿宋" w:eastAsia="仿宋" w:cs="仿宋"/>
                <w:sz w:val="24"/>
                <w:szCs w:val="24"/>
                <w:lang w:val="zh-CN"/>
              </w:rPr>
            </w:pPr>
          </w:p>
        </w:tc>
        <w:tc>
          <w:tcPr>
            <w:tcW w:w="2898" w:type="dxa"/>
            <w:vAlign w:val="center"/>
          </w:tcPr>
          <w:p w14:paraId="0B540141">
            <w:pPr>
              <w:jc w:val="left"/>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tc>
        <w:tc>
          <w:tcPr>
            <w:tcW w:w="5017" w:type="dxa"/>
            <w:vMerge w:val="continue"/>
            <w:vAlign w:val="center"/>
          </w:tcPr>
          <w:p w14:paraId="30C0DB94">
            <w:pPr>
              <w:jc w:val="left"/>
              <w:rPr>
                <w:rFonts w:hint="eastAsia" w:ascii="仿宋" w:hAnsi="仿宋" w:eastAsia="仿宋" w:cs="仿宋"/>
                <w:sz w:val="24"/>
                <w:szCs w:val="24"/>
              </w:rPr>
            </w:pPr>
          </w:p>
        </w:tc>
      </w:tr>
      <w:tr w14:paraId="09F0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5" w:type="dxa"/>
            <w:vMerge w:val="continue"/>
            <w:vAlign w:val="center"/>
          </w:tcPr>
          <w:p w14:paraId="3508CC41">
            <w:pPr>
              <w:jc w:val="left"/>
              <w:rPr>
                <w:rFonts w:hint="eastAsia" w:ascii="仿宋" w:hAnsi="仿宋" w:eastAsia="仿宋" w:cs="仿宋"/>
                <w:sz w:val="24"/>
                <w:szCs w:val="24"/>
              </w:rPr>
            </w:pPr>
          </w:p>
        </w:tc>
        <w:tc>
          <w:tcPr>
            <w:tcW w:w="688" w:type="dxa"/>
            <w:vMerge w:val="continue"/>
            <w:vAlign w:val="center"/>
          </w:tcPr>
          <w:p w14:paraId="2D909EA0">
            <w:pPr>
              <w:jc w:val="left"/>
              <w:rPr>
                <w:rFonts w:hint="eastAsia" w:ascii="仿宋" w:hAnsi="仿宋" w:eastAsia="仿宋" w:cs="仿宋"/>
                <w:sz w:val="24"/>
                <w:szCs w:val="24"/>
                <w:lang w:val="zh-CN"/>
              </w:rPr>
            </w:pPr>
          </w:p>
        </w:tc>
        <w:tc>
          <w:tcPr>
            <w:tcW w:w="2898" w:type="dxa"/>
            <w:vAlign w:val="center"/>
          </w:tcPr>
          <w:p w14:paraId="20221EC4">
            <w:pPr>
              <w:jc w:val="left"/>
              <w:rPr>
                <w:rFonts w:hint="eastAsia" w:ascii="仿宋" w:hAnsi="仿宋" w:eastAsia="仿宋" w:cs="仿宋"/>
                <w:sz w:val="24"/>
                <w:szCs w:val="24"/>
              </w:rPr>
            </w:pPr>
            <w:r>
              <w:rPr>
                <w:rFonts w:hint="eastAsia" w:ascii="仿宋" w:hAnsi="仿宋" w:eastAsia="仿宋" w:cs="仿宋"/>
                <w:sz w:val="24"/>
                <w:szCs w:val="24"/>
              </w:rPr>
              <w:t>（4）有依法缴纳税收和社会保障金的良好记录</w:t>
            </w:r>
          </w:p>
        </w:tc>
        <w:tc>
          <w:tcPr>
            <w:tcW w:w="5017" w:type="dxa"/>
            <w:vMerge w:val="continue"/>
            <w:vAlign w:val="center"/>
          </w:tcPr>
          <w:p w14:paraId="58031959">
            <w:pPr>
              <w:jc w:val="left"/>
              <w:rPr>
                <w:rFonts w:hint="eastAsia" w:ascii="仿宋" w:hAnsi="仿宋" w:eastAsia="仿宋" w:cs="仿宋"/>
                <w:sz w:val="24"/>
                <w:szCs w:val="24"/>
              </w:rPr>
            </w:pPr>
          </w:p>
        </w:tc>
      </w:tr>
      <w:tr w14:paraId="27E7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655" w:type="dxa"/>
            <w:vMerge w:val="continue"/>
            <w:vAlign w:val="center"/>
          </w:tcPr>
          <w:p w14:paraId="61809BD2">
            <w:pPr>
              <w:jc w:val="left"/>
              <w:rPr>
                <w:rFonts w:hint="eastAsia" w:ascii="仿宋" w:hAnsi="仿宋" w:eastAsia="仿宋" w:cs="仿宋"/>
                <w:sz w:val="24"/>
                <w:szCs w:val="24"/>
              </w:rPr>
            </w:pPr>
          </w:p>
        </w:tc>
        <w:tc>
          <w:tcPr>
            <w:tcW w:w="688" w:type="dxa"/>
            <w:vMerge w:val="continue"/>
            <w:vAlign w:val="center"/>
          </w:tcPr>
          <w:p w14:paraId="1DE69F68">
            <w:pPr>
              <w:jc w:val="left"/>
              <w:rPr>
                <w:rFonts w:hint="eastAsia" w:ascii="仿宋" w:hAnsi="仿宋" w:eastAsia="仿宋" w:cs="仿宋"/>
                <w:sz w:val="24"/>
                <w:szCs w:val="24"/>
                <w:lang w:val="zh-CN"/>
              </w:rPr>
            </w:pPr>
          </w:p>
        </w:tc>
        <w:tc>
          <w:tcPr>
            <w:tcW w:w="2898" w:type="dxa"/>
            <w:vAlign w:val="center"/>
          </w:tcPr>
          <w:p w14:paraId="337E23A3">
            <w:pPr>
              <w:jc w:val="left"/>
              <w:rPr>
                <w:rFonts w:hint="eastAsia" w:ascii="仿宋" w:hAnsi="仿宋" w:eastAsia="仿宋" w:cs="仿宋"/>
                <w:sz w:val="24"/>
                <w:szCs w:val="24"/>
                <w:lang w:val="zh-CN"/>
              </w:rPr>
            </w:pPr>
            <w:r>
              <w:rPr>
                <w:rFonts w:hint="eastAsia" w:ascii="仿宋" w:hAnsi="仿宋" w:eastAsia="仿宋" w:cs="仿宋"/>
                <w:sz w:val="24"/>
                <w:szCs w:val="24"/>
              </w:rPr>
              <w:t>（5）参加政府采购活动前三年内，在经营活动中没有重大违法记录</w:t>
            </w:r>
          </w:p>
        </w:tc>
        <w:tc>
          <w:tcPr>
            <w:tcW w:w="5017" w:type="dxa"/>
            <w:vAlign w:val="center"/>
          </w:tcPr>
          <w:p w14:paraId="0929E94D">
            <w:pPr>
              <w:jc w:val="left"/>
              <w:rPr>
                <w:rFonts w:hint="eastAsia" w:ascii="仿宋" w:hAnsi="仿宋" w:eastAsia="仿宋" w:cs="仿宋"/>
                <w:sz w:val="24"/>
                <w:szCs w:val="24"/>
              </w:rPr>
            </w:pPr>
            <w:r>
              <w:rPr>
                <w:rFonts w:hint="eastAsia" w:ascii="仿宋" w:hAnsi="仿宋" w:eastAsia="仿宋" w:cs="仿宋"/>
                <w:sz w:val="24"/>
                <w:szCs w:val="24"/>
              </w:rPr>
              <w:t>1.竞选人提供书面声明（见格式文件）；2.比选人或比选代理机构将通过 “信用中国”网站（www.creditchina.gov.cn）、"中国政府采购网"（www.ccgp.gov.cn）等渠道查询竞选人信用记录，对列入失信被执行人、重大税收违法案件当事人名单、政府采购严重违法失信行为记录名单的竞选人将拒绝其参与本次采购活动。</w:t>
            </w:r>
          </w:p>
        </w:tc>
      </w:tr>
      <w:tr w14:paraId="272A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5" w:type="dxa"/>
            <w:vMerge w:val="continue"/>
            <w:vAlign w:val="center"/>
          </w:tcPr>
          <w:p w14:paraId="089EC828">
            <w:pPr>
              <w:jc w:val="left"/>
              <w:rPr>
                <w:rFonts w:hint="eastAsia" w:ascii="仿宋" w:hAnsi="仿宋" w:eastAsia="仿宋" w:cs="仿宋"/>
                <w:sz w:val="24"/>
                <w:szCs w:val="24"/>
              </w:rPr>
            </w:pPr>
          </w:p>
        </w:tc>
        <w:tc>
          <w:tcPr>
            <w:tcW w:w="688" w:type="dxa"/>
            <w:vMerge w:val="continue"/>
            <w:vAlign w:val="center"/>
          </w:tcPr>
          <w:p w14:paraId="4E7159B5">
            <w:pPr>
              <w:jc w:val="left"/>
              <w:rPr>
                <w:rFonts w:hint="eastAsia" w:ascii="仿宋" w:hAnsi="仿宋" w:eastAsia="仿宋" w:cs="仿宋"/>
                <w:sz w:val="24"/>
                <w:szCs w:val="24"/>
                <w:lang w:val="zh-CN"/>
              </w:rPr>
            </w:pPr>
          </w:p>
        </w:tc>
        <w:tc>
          <w:tcPr>
            <w:tcW w:w="2898" w:type="dxa"/>
            <w:vAlign w:val="center"/>
          </w:tcPr>
          <w:p w14:paraId="6D8B50EA">
            <w:pPr>
              <w:jc w:val="left"/>
              <w:rPr>
                <w:rFonts w:hint="eastAsia" w:ascii="仿宋" w:hAnsi="仿宋" w:eastAsia="仿宋" w:cs="仿宋"/>
                <w:sz w:val="24"/>
                <w:szCs w:val="24"/>
              </w:rPr>
            </w:pPr>
            <w:r>
              <w:rPr>
                <w:rFonts w:hint="eastAsia" w:ascii="仿宋" w:hAnsi="仿宋" w:eastAsia="仿宋" w:cs="仿宋"/>
                <w:sz w:val="24"/>
                <w:szCs w:val="24"/>
              </w:rPr>
              <w:t>（6）法律、行政法规规定的其他条件</w:t>
            </w:r>
          </w:p>
        </w:tc>
        <w:tc>
          <w:tcPr>
            <w:tcW w:w="5017" w:type="dxa"/>
            <w:vAlign w:val="center"/>
          </w:tcPr>
          <w:p w14:paraId="14AC0AE2">
            <w:pPr>
              <w:jc w:val="left"/>
              <w:rPr>
                <w:rFonts w:hint="eastAsia" w:ascii="仿宋" w:hAnsi="仿宋" w:eastAsia="仿宋" w:cs="仿宋"/>
                <w:sz w:val="24"/>
                <w:szCs w:val="24"/>
              </w:rPr>
            </w:pPr>
          </w:p>
        </w:tc>
      </w:tr>
      <w:tr w14:paraId="7165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55" w:type="dxa"/>
            <w:vAlign w:val="center"/>
          </w:tcPr>
          <w:p w14:paraId="1CD51ABA">
            <w:pPr>
              <w:jc w:val="left"/>
              <w:rPr>
                <w:rFonts w:hint="eastAsia" w:ascii="仿宋" w:hAnsi="仿宋" w:eastAsia="仿宋" w:cs="仿宋"/>
                <w:sz w:val="24"/>
                <w:szCs w:val="24"/>
              </w:rPr>
            </w:pPr>
            <w:r>
              <w:rPr>
                <w:rFonts w:hint="eastAsia" w:ascii="仿宋" w:hAnsi="仿宋" w:eastAsia="仿宋" w:cs="仿宋"/>
                <w:sz w:val="24"/>
                <w:szCs w:val="24"/>
              </w:rPr>
              <w:t>2</w:t>
            </w:r>
          </w:p>
        </w:tc>
        <w:tc>
          <w:tcPr>
            <w:tcW w:w="3586" w:type="dxa"/>
            <w:gridSpan w:val="2"/>
            <w:vAlign w:val="center"/>
          </w:tcPr>
          <w:p w14:paraId="366F1F1F">
            <w:pPr>
              <w:jc w:val="left"/>
              <w:rPr>
                <w:rFonts w:hint="eastAsia" w:ascii="仿宋" w:hAnsi="仿宋" w:eastAsia="仿宋" w:cs="仿宋"/>
                <w:sz w:val="24"/>
                <w:szCs w:val="24"/>
              </w:rPr>
            </w:pPr>
            <w:r>
              <w:rPr>
                <w:rFonts w:hint="eastAsia" w:ascii="仿宋" w:hAnsi="仿宋" w:eastAsia="仿宋" w:cs="仿宋"/>
                <w:sz w:val="24"/>
                <w:szCs w:val="24"/>
              </w:rPr>
              <w:t>特定资格条件</w:t>
            </w:r>
          </w:p>
        </w:tc>
        <w:tc>
          <w:tcPr>
            <w:tcW w:w="5017" w:type="dxa"/>
            <w:vAlign w:val="center"/>
          </w:tcPr>
          <w:p w14:paraId="6009C206">
            <w:pPr>
              <w:jc w:val="left"/>
              <w:rPr>
                <w:rFonts w:hint="eastAsia" w:ascii="仿宋" w:hAnsi="仿宋" w:eastAsia="仿宋" w:cs="仿宋"/>
                <w:sz w:val="24"/>
                <w:szCs w:val="24"/>
              </w:rPr>
            </w:pPr>
            <w:r>
              <w:rPr>
                <w:rFonts w:hint="eastAsia" w:ascii="仿宋" w:hAnsi="仿宋" w:eastAsia="仿宋" w:cs="仿宋"/>
                <w:sz w:val="24"/>
                <w:szCs w:val="24"/>
              </w:rPr>
              <w:t>按第一篇“三、比选资格条件（二）特定资格要求”的要求提交</w:t>
            </w:r>
          </w:p>
        </w:tc>
      </w:tr>
    </w:tbl>
    <w:p w14:paraId="56EABB65">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62405E9">
      <w:pPr>
        <w:snapToGrid w:val="0"/>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2.符合性检查。</w:t>
      </w:r>
      <w:r>
        <w:rPr>
          <w:rFonts w:hint="eastAsia" w:ascii="仿宋" w:hAnsi="仿宋" w:eastAsia="仿宋" w:cs="仿宋"/>
          <w:kern w:val="0"/>
          <w:sz w:val="24"/>
          <w:szCs w:val="24"/>
        </w:rPr>
        <w:t>依据竞争性比选文件的规定，从响应文件的有效性、完整性和对竞争性比选文件的响应程度进行审查，以确定是否对竞争性比选文件的实质性要求作出响应。符合性检查资料表如下：</w:t>
      </w:r>
    </w:p>
    <w:tbl>
      <w:tblPr>
        <w:tblStyle w:val="21"/>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19"/>
        <w:gridCol w:w="2208"/>
        <w:gridCol w:w="5148"/>
      </w:tblGrid>
      <w:tr w14:paraId="2993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Align w:val="center"/>
          </w:tcPr>
          <w:p w14:paraId="2F03648F">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3727" w:type="dxa"/>
            <w:gridSpan w:val="2"/>
            <w:vAlign w:val="center"/>
          </w:tcPr>
          <w:p w14:paraId="30357C2B">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评审因素</w:t>
            </w:r>
          </w:p>
        </w:tc>
        <w:tc>
          <w:tcPr>
            <w:tcW w:w="5148" w:type="dxa"/>
            <w:vAlign w:val="center"/>
          </w:tcPr>
          <w:p w14:paraId="0EE95CA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评审标准</w:t>
            </w:r>
          </w:p>
        </w:tc>
      </w:tr>
      <w:tr w14:paraId="5C92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Merge w:val="restart"/>
            <w:vAlign w:val="center"/>
          </w:tcPr>
          <w:p w14:paraId="18A0E0FB">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519" w:type="dxa"/>
            <w:vMerge w:val="restart"/>
            <w:vAlign w:val="center"/>
          </w:tcPr>
          <w:p w14:paraId="6EE3BEE5">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有效性审查</w:t>
            </w:r>
          </w:p>
        </w:tc>
        <w:tc>
          <w:tcPr>
            <w:tcW w:w="2208" w:type="dxa"/>
            <w:vAlign w:val="center"/>
          </w:tcPr>
          <w:p w14:paraId="321F3C7F">
            <w:pPr>
              <w:spacing w:line="360" w:lineRule="auto"/>
              <w:rPr>
                <w:rFonts w:hint="eastAsia" w:ascii="仿宋" w:hAnsi="仿宋" w:eastAsia="仿宋" w:cs="仿宋"/>
                <w:kern w:val="0"/>
                <w:sz w:val="24"/>
                <w:szCs w:val="24"/>
              </w:rPr>
            </w:pPr>
            <w:r>
              <w:rPr>
                <w:rFonts w:hint="eastAsia" w:ascii="仿宋" w:hAnsi="仿宋" w:eastAsia="仿宋" w:cs="仿宋"/>
                <w:sz w:val="24"/>
                <w:szCs w:val="24"/>
              </w:rPr>
              <w:t>响应文件签署</w:t>
            </w:r>
          </w:p>
        </w:tc>
        <w:tc>
          <w:tcPr>
            <w:tcW w:w="5148" w:type="dxa"/>
            <w:vAlign w:val="center"/>
          </w:tcPr>
          <w:p w14:paraId="73609DCA">
            <w:pPr>
              <w:spacing w:line="360" w:lineRule="auto"/>
              <w:rPr>
                <w:rFonts w:hint="eastAsia" w:ascii="仿宋" w:hAnsi="仿宋" w:eastAsia="仿宋" w:cs="仿宋"/>
                <w:kern w:val="0"/>
                <w:sz w:val="24"/>
                <w:szCs w:val="24"/>
              </w:rPr>
            </w:pPr>
            <w:r>
              <w:rPr>
                <w:rFonts w:hint="eastAsia" w:ascii="仿宋" w:hAnsi="仿宋" w:eastAsia="仿宋" w:cs="仿宋"/>
                <w:sz w:val="24"/>
              </w:rPr>
              <w:t>网上电子文档及响应文件</w:t>
            </w:r>
            <w:r>
              <w:rPr>
                <w:rFonts w:hint="eastAsia" w:ascii="仿宋" w:hAnsi="仿宋" w:eastAsia="仿宋" w:cs="仿宋"/>
                <w:sz w:val="24"/>
                <w:szCs w:val="24"/>
              </w:rPr>
              <w:t>上法定代表人或其授权代表人的签字齐全。</w:t>
            </w:r>
          </w:p>
        </w:tc>
      </w:tr>
      <w:tr w14:paraId="28D0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56" w:type="dxa"/>
            <w:vMerge w:val="continue"/>
            <w:vAlign w:val="center"/>
          </w:tcPr>
          <w:p w14:paraId="714B5FED">
            <w:pPr>
              <w:spacing w:line="360" w:lineRule="auto"/>
              <w:jc w:val="center"/>
              <w:rPr>
                <w:rFonts w:hint="eastAsia" w:ascii="仿宋" w:hAnsi="仿宋" w:eastAsia="仿宋" w:cs="仿宋"/>
                <w:kern w:val="0"/>
                <w:sz w:val="24"/>
                <w:szCs w:val="24"/>
              </w:rPr>
            </w:pPr>
          </w:p>
        </w:tc>
        <w:tc>
          <w:tcPr>
            <w:tcW w:w="1519" w:type="dxa"/>
            <w:vMerge w:val="continue"/>
            <w:vAlign w:val="center"/>
          </w:tcPr>
          <w:p w14:paraId="73AC056D">
            <w:pPr>
              <w:spacing w:line="360" w:lineRule="auto"/>
              <w:rPr>
                <w:rFonts w:hint="eastAsia" w:ascii="仿宋" w:hAnsi="仿宋" w:eastAsia="仿宋" w:cs="仿宋"/>
                <w:kern w:val="0"/>
                <w:sz w:val="24"/>
                <w:szCs w:val="24"/>
              </w:rPr>
            </w:pPr>
          </w:p>
        </w:tc>
        <w:tc>
          <w:tcPr>
            <w:tcW w:w="2208" w:type="dxa"/>
            <w:vAlign w:val="center"/>
          </w:tcPr>
          <w:p w14:paraId="29590A07">
            <w:pPr>
              <w:spacing w:line="360" w:lineRule="auto"/>
              <w:rPr>
                <w:rFonts w:hint="eastAsia" w:ascii="仿宋" w:hAnsi="仿宋" w:eastAsia="仿宋" w:cs="仿宋"/>
                <w:sz w:val="24"/>
                <w:szCs w:val="24"/>
              </w:rPr>
            </w:pPr>
            <w:r>
              <w:rPr>
                <w:rFonts w:hint="eastAsia" w:ascii="仿宋" w:hAnsi="仿宋" w:eastAsia="仿宋" w:cs="仿宋"/>
                <w:sz w:val="24"/>
                <w:szCs w:val="24"/>
              </w:rPr>
              <w:t>法定代表人身份证明及授权委托书</w:t>
            </w:r>
          </w:p>
        </w:tc>
        <w:tc>
          <w:tcPr>
            <w:tcW w:w="5148" w:type="dxa"/>
            <w:vAlign w:val="center"/>
          </w:tcPr>
          <w:p w14:paraId="57E289E1">
            <w:pPr>
              <w:spacing w:line="360" w:lineRule="auto"/>
              <w:rPr>
                <w:rFonts w:hint="eastAsia" w:ascii="仿宋" w:hAnsi="仿宋" w:eastAsia="仿宋" w:cs="仿宋"/>
                <w:sz w:val="24"/>
                <w:szCs w:val="24"/>
              </w:rPr>
            </w:pPr>
            <w:r>
              <w:rPr>
                <w:rFonts w:hint="eastAsia" w:ascii="仿宋" w:hAnsi="仿宋" w:eastAsia="仿宋" w:cs="仿宋"/>
                <w:sz w:val="24"/>
                <w:szCs w:val="24"/>
              </w:rPr>
              <w:t>法定代表人身份证明或其授权委托书有效，符合竞争性比选文件规定的格式，签字或盖章齐全。</w:t>
            </w:r>
          </w:p>
        </w:tc>
      </w:tr>
      <w:tr w14:paraId="604A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56" w:type="dxa"/>
            <w:vMerge w:val="continue"/>
            <w:vAlign w:val="center"/>
          </w:tcPr>
          <w:p w14:paraId="5E0041A2">
            <w:pPr>
              <w:spacing w:line="360" w:lineRule="auto"/>
              <w:jc w:val="center"/>
              <w:rPr>
                <w:rFonts w:hint="eastAsia" w:ascii="仿宋" w:hAnsi="仿宋" w:eastAsia="仿宋" w:cs="仿宋"/>
                <w:kern w:val="0"/>
                <w:sz w:val="24"/>
                <w:szCs w:val="24"/>
              </w:rPr>
            </w:pPr>
          </w:p>
        </w:tc>
        <w:tc>
          <w:tcPr>
            <w:tcW w:w="1519" w:type="dxa"/>
            <w:vMerge w:val="continue"/>
            <w:vAlign w:val="center"/>
          </w:tcPr>
          <w:p w14:paraId="4AE2B992">
            <w:pPr>
              <w:spacing w:line="360" w:lineRule="auto"/>
              <w:rPr>
                <w:rFonts w:hint="eastAsia" w:ascii="仿宋" w:hAnsi="仿宋" w:eastAsia="仿宋" w:cs="仿宋"/>
                <w:kern w:val="0"/>
                <w:sz w:val="24"/>
                <w:szCs w:val="24"/>
              </w:rPr>
            </w:pPr>
          </w:p>
        </w:tc>
        <w:tc>
          <w:tcPr>
            <w:tcW w:w="2208" w:type="dxa"/>
            <w:vAlign w:val="center"/>
          </w:tcPr>
          <w:p w14:paraId="76F5E815">
            <w:pPr>
              <w:spacing w:line="360" w:lineRule="auto"/>
              <w:rPr>
                <w:rFonts w:hint="eastAsia" w:ascii="仿宋" w:hAnsi="仿宋" w:eastAsia="仿宋" w:cs="仿宋"/>
                <w:sz w:val="24"/>
                <w:szCs w:val="24"/>
                <w:lang w:val="zh-CN"/>
              </w:rPr>
            </w:pPr>
            <w:r>
              <w:rPr>
                <w:rFonts w:hint="eastAsia" w:ascii="仿宋" w:hAnsi="仿宋" w:eastAsia="仿宋" w:cs="仿宋"/>
                <w:sz w:val="24"/>
                <w:szCs w:val="24"/>
              </w:rPr>
              <w:t>响应</w:t>
            </w:r>
            <w:r>
              <w:rPr>
                <w:rFonts w:hint="eastAsia" w:ascii="仿宋" w:hAnsi="仿宋" w:eastAsia="仿宋" w:cs="仿宋"/>
                <w:sz w:val="24"/>
                <w:szCs w:val="24"/>
                <w:lang w:val="zh-CN"/>
              </w:rPr>
              <w:t>方案</w:t>
            </w:r>
          </w:p>
        </w:tc>
        <w:tc>
          <w:tcPr>
            <w:tcW w:w="5148" w:type="dxa"/>
            <w:vAlign w:val="center"/>
          </w:tcPr>
          <w:p w14:paraId="52D569DC">
            <w:pPr>
              <w:spacing w:line="360" w:lineRule="auto"/>
              <w:rPr>
                <w:rFonts w:hint="eastAsia" w:ascii="仿宋" w:hAnsi="仿宋" w:eastAsia="仿宋" w:cs="仿宋"/>
                <w:kern w:val="0"/>
                <w:sz w:val="24"/>
                <w:szCs w:val="24"/>
              </w:rPr>
            </w:pPr>
            <w:r>
              <w:rPr>
                <w:rFonts w:hint="eastAsia" w:ascii="仿宋" w:hAnsi="仿宋" w:eastAsia="仿宋" w:cs="仿宋"/>
                <w:sz w:val="24"/>
                <w:szCs w:val="24"/>
                <w:lang w:val="zh-CN"/>
              </w:rPr>
              <w:t>只能有一个</w:t>
            </w:r>
            <w:r>
              <w:rPr>
                <w:rFonts w:hint="eastAsia" w:ascii="仿宋" w:hAnsi="仿宋" w:eastAsia="仿宋" w:cs="仿宋"/>
                <w:sz w:val="24"/>
                <w:szCs w:val="24"/>
              </w:rPr>
              <w:t>响应</w:t>
            </w:r>
            <w:r>
              <w:rPr>
                <w:rFonts w:hint="eastAsia" w:ascii="仿宋" w:hAnsi="仿宋" w:eastAsia="仿宋" w:cs="仿宋"/>
                <w:sz w:val="24"/>
                <w:szCs w:val="24"/>
                <w:lang w:val="zh-CN"/>
              </w:rPr>
              <w:t>方案。</w:t>
            </w:r>
          </w:p>
        </w:tc>
      </w:tr>
      <w:tr w14:paraId="0D11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Merge w:val="continue"/>
            <w:vAlign w:val="center"/>
          </w:tcPr>
          <w:p w14:paraId="37DADDA6">
            <w:pPr>
              <w:spacing w:line="360" w:lineRule="auto"/>
              <w:jc w:val="center"/>
              <w:rPr>
                <w:rFonts w:hint="eastAsia" w:ascii="仿宋" w:hAnsi="仿宋" w:eastAsia="仿宋" w:cs="仿宋"/>
                <w:kern w:val="0"/>
                <w:sz w:val="24"/>
                <w:szCs w:val="24"/>
              </w:rPr>
            </w:pPr>
          </w:p>
        </w:tc>
        <w:tc>
          <w:tcPr>
            <w:tcW w:w="1519" w:type="dxa"/>
            <w:vMerge w:val="continue"/>
            <w:vAlign w:val="center"/>
          </w:tcPr>
          <w:p w14:paraId="627601CB">
            <w:pPr>
              <w:spacing w:line="360" w:lineRule="auto"/>
              <w:rPr>
                <w:rFonts w:hint="eastAsia" w:ascii="仿宋" w:hAnsi="仿宋" w:eastAsia="仿宋" w:cs="仿宋"/>
                <w:kern w:val="0"/>
                <w:sz w:val="24"/>
                <w:szCs w:val="24"/>
              </w:rPr>
            </w:pPr>
          </w:p>
        </w:tc>
        <w:tc>
          <w:tcPr>
            <w:tcW w:w="2208" w:type="dxa"/>
            <w:vAlign w:val="center"/>
          </w:tcPr>
          <w:p w14:paraId="642FB670">
            <w:pPr>
              <w:spacing w:line="360" w:lineRule="auto"/>
              <w:rPr>
                <w:rFonts w:hint="eastAsia" w:ascii="仿宋" w:hAnsi="仿宋" w:eastAsia="仿宋" w:cs="仿宋"/>
                <w:sz w:val="24"/>
                <w:szCs w:val="24"/>
                <w:lang w:val="zh-CN"/>
              </w:rPr>
            </w:pPr>
            <w:r>
              <w:rPr>
                <w:rFonts w:hint="eastAsia" w:ascii="仿宋" w:hAnsi="仿宋" w:eastAsia="仿宋" w:cs="仿宋"/>
                <w:sz w:val="24"/>
                <w:szCs w:val="24"/>
              </w:rPr>
              <w:t>报价唯一</w:t>
            </w:r>
          </w:p>
        </w:tc>
        <w:tc>
          <w:tcPr>
            <w:tcW w:w="5148" w:type="dxa"/>
            <w:vAlign w:val="center"/>
          </w:tcPr>
          <w:p w14:paraId="1576E3E5">
            <w:pPr>
              <w:spacing w:line="360" w:lineRule="auto"/>
              <w:rPr>
                <w:rFonts w:hint="eastAsia" w:ascii="仿宋" w:hAnsi="仿宋" w:eastAsia="仿宋" w:cs="仿宋"/>
                <w:kern w:val="0"/>
                <w:sz w:val="24"/>
                <w:szCs w:val="24"/>
              </w:rPr>
            </w:pPr>
            <w:r>
              <w:rPr>
                <w:rFonts w:hint="eastAsia" w:ascii="仿宋" w:hAnsi="仿宋" w:eastAsia="仿宋" w:cs="仿宋"/>
                <w:sz w:val="24"/>
                <w:szCs w:val="24"/>
                <w:lang w:val="zh-CN"/>
              </w:rPr>
              <w:t>只能在采购预算范围内报价，</w:t>
            </w:r>
            <w:r>
              <w:rPr>
                <w:rFonts w:hint="eastAsia" w:ascii="仿宋" w:hAnsi="仿宋" w:eastAsia="仿宋" w:cs="仿宋"/>
                <w:sz w:val="24"/>
                <w:szCs w:val="24"/>
              </w:rPr>
              <w:t>只能有一个有效报价，不得提交选择性报价。</w:t>
            </w:r>
          </w:p>
        </w:tc>
      </w:tr>
      <w:tr w14:paraId="493E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56" w:type="dxa"/>
            <w:vAlign w:val="center"/>
          </w:tcPr>
          <w:p w14:paraId="75C19E4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519" w:type="dxa"/>
            <w:vAlign w:val="center"/>
          </w:tcPr>
          <w:p w14:paraId="1FE155F2">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完整性审查</w:t>
            </w:r>
          </w:p>
        </w:tc>
        <w:tc>
          <w:tcPr>
            <w:tcW w:w="2208" w:type="dxa"/>
            <w:vAlign w:val="center"/>
          </w:tcPr>
          <w:p w14:paraId="22AAE415">
            <w:pPr>
              <w:spacing w:line="360" w:lineRule="auto"/>
              <w:rPr>
                <w:rFonts w:hint="eastAsia" w:ascii="仿宋" w:hAnsi="仿宋" w:eastAsia="仿宋" w:cs="仿宋"/>
                <w:kern w:val="0"/>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文件份数</w:t>
            </w:r>
          </w:p>
        </w:tc>
        <w:tc>
          <w:tcPr>
            <w:tcW w:w="5148" w:type="dxa"/>
            <w:vAlign w:val="center"/>
          </w:tcPr>
          <w:p w14:paraId="10FCB1D4">
            <w:pPr>
              <w:spacing w:line="360" w:lineRule="auto"/>
              <w:rPr>
                <w:rFonts w:hint="eastAsia" w:ascii="仿宋" w:hAnsi="仿宋" w:eastAsia="仿宋" w:cs="仿宋"/>
                <w:kern w:val="0"/>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文件数量符合</w:t>
            </w:r>
            <w:r>
              <w:rPr>
                <w:rFonts w:hint="eastAsia" w:ascii="仿宋" w:hAnsi="仿宋" w:eastAsia="仿宋" w:cs="仿宋"/>
                <w:sz w:val="24"/>
                <w:szCs w:val="24"/>
              </w:rPr>
              <w:t>比选文件</w:t>
            </w:r>
            <w:r>
              <w:rPr>
                <w:rFonts w:hint="eastAsia" w:ascii="仿宋" w:hAnsi="仿宋" w:eastAsia="仿宋" w:cs="仿宋"/>
                <w:sz w:val="24"/>
                <w:szCs w:val="24"/>
                <w:lang w:val="zh-CN"/>
              </w:rPr>
              <w:t>要求。</w:t>
            </w:r>
          </w:p>
        </w:tc>
      </w:tr>
      <w:tr w14:paraId="5E48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Merge w:val="restart"/>
            <w:vAlign w:val="center"/>
          </w:tcPr>
          <w:p w14:paraId="097E753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519" w:type="dxa"/>
            <w:vMerge w:val="restart"/>
            <w:vAlign w:val="center"/>
          </w:tcPr>
          <w:p w14:paraId="536271E7">
            <w:pPr>
              <w:spacing w:line="360" w:lineRule="auto"/>
              <w:rPr>
                <w:rFonts w:hint="eastAsia" w:ascii="仿宋" w:hAnsi="仿宋" w:eastAsia="仿宋" w:cs="仿宋"/>
                <w:sz w:val="24"/>
                <w:szCs w:val="24"/>
                <w:lang w:val="zh-CN"/>
              </w:rPr>
            </w:pPr>
            <w:r>
              <w:rPr>
                <w:rFonts w:hint="eastAsia" w:ascii="仿宋" w:hAnsi="仿宋" w:eastAsia="仿宋" w:cs="仿宋"/>
                <w:kern w:val="0"/>
                <w:sz w:val="24"/>
                <w:szCs w:val="24"/>
              </w:rPr>
              <w:t>竞争性比选文件的响应程度审查</w:t>
            </w:r>
          </w:p>
        </w:tc>
        <w:tc>
          <w:tcPr>
            <w:tcW w:w="2208" w:type="dxa"/>
            <w:vAlign w:val="center"/>
          </w:tcPr>
          <w:p w14:paraId="02B87EFE">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响应文件内容</w:t>
            </w:r>
          </w:p>
        </w:tc>
        <w:tc>
          <w:tcPr>
            <w:tcW w:w="5148" w:type="dxa"/>
            <w:vAlign w:val="center"/>
          </w:tcPr>
          <w:p w14:paraId="7AEC821A">
            <w:pPr>
              <w:pStyle w:val="1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对竞争性比选文件第二篇、第三篇规定的内容作出响应。</w:t>
            </w:r>
          </w:p>
        </w:tc>
      </w:tr>
      <w:tr w14:paraId="5CD7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56" w:type="dxa"/>
            <w:vMerge w:val="continue"/>
            <w:vAlign w:val="center"/>
          </w:tcPr>
          <w:p w14:paraId="11715ADB">
            <w:pPr>
              <w:spacing w:line="360" w:lineRule="auto"/>
              <w:jc w:val="center"/>
              <w:rPr>
                <w:rFonts w:hint="eastAsia" w:ascii="仿宋" w:hAnsi="仿宋" w:eastAsia="仿宋" w:cs="仿宋"/>
                <w:kern w:val="0"/>
                <w:sz w:val="24"/>
                <w:szCs w:val="24"/>
              </w:rPr>
            </w:pPr>
          </w:p>
        </w:tc>
        <w:tc>
          <w:tcPr>
            <w:tcW w:w="1519" w:type="dxa"/>
            <w:vMerge w:val="continue"/>
            <w:vAlign w:val="center"/>
          </w:tcPr>
          <w:p w14:paraId="44B74FD6">
            <w:pPr>
              <w:spacing w:line="360" w:lineRule="auto"/>
              <w:rPr>
                <w:rFonts w:hint="eastAsia" w:ascii="仿宋" w:hAnsi="仿宋" w:eastAsia="仿宋" w:cs="仿宋"/>
                <w:sz w:val="24"/>
                <w:szCs w:val="24"/>
                <w:lang w:val="zh-CN"/>
              </w:rPr>
            </w:pPr>
          </w:p>
        </w:tc>
        <w:tc>
          <w:tcPr>
            <w:tcW w:w="2208" w:type="dxa"/>
            <w:vAlign w:val="center"/>
          </w:tcPr>
          <w:p w14:paraId="477E9B22">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比选有效期</w:t>
            </w:r>
          </w:p>
        </w:tc>
        <w:tc>
          <w:tcPr>
            <w:tcW w:w="5148" w:type="dxa"/>
            <w:vAlign w:val="center"/>
          </w:tcPr>
          <w:p w14:paraId="5F1251C0">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满足比选文件</w:t>
            </w:r>
            <w:r>
              <w:rPr>
                <w:rFonts w:hint="eastAsia" w:ascii="仿宋" w:hAnsi="仿宋" w:eastAsia="仿宋" w:cs="仿宋"/>
                <w:sz w:val="24"/>
                <w:szCs w:val="24"/>
                <w:lang w:val="zh-CN"/>
              </w:rPr>
              <w:t>规定。</w:t>
            </w:r>
          </w:p>
        </w:tc>
      </w:tr>
    </w:tbl>
    <w:p w14:paraId="40A353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澄清有关问题。评审小组在对响应文件的有效性、完整性和响应程度进行审查时，可以要求竞选人对响应文件中含义不明确、同类问题表述不一致或者有明显文字和计算错误的内容等作出必要的澄清、说明或者更正。竞选人的澄清、说明或者更正不得超出响应文件的范围或者改变响应文件的实质性内容。</w:t>
      </w:r>
    </w:p>
    <w:p w14:paraId="54BB06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评审小组要求竞选人澄清、说明或者更正响应文件应当以书面形式作出。竞选人的澄清、说明或者更正应当由法定代表人或其授权代表签字或者加盖公章。由授权代表签字的，应当附法定代表人授权书。竞选人为自然人的，应当由本人签字并附身份证明。</w:t>
      </w:r>
    </w:p>
    <w:p w14:paraId="25F02B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（四）在比选过程中比选的任何一方不得向他人透露与比选有关的服务资料、价格或其他信息。</w:t>
      </w:r>
    </w:p>
    <w:p w14:paraId="09B80DB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（五）竞选人在竞争性比选时作出的所有书面承诺须由法定代表人或其授权代表签字。</w:t>
      </w:r>
    </w:p>
    <w:p w14:paraId="74F2182A">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3.评选方法：经评审的最低投标价法。</w:t>
      </w:r>
    </w:p>
    <w:p w14:paraId="0695ED6F">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经评审的最低投标价法，</w:t>
      </w:r>
      <w:bookmarkStart w:id="70" w:name="_Hlk27399823"/>
      <w:r>
        <w:rPr>
          <w:rFonts w:hint="eastAsia" w:ascii="仿宋" w:hAnsi="仿宋" w:eastAsia="仿宋" w:cs="仿宋"/>
          <w:kern w:val="0"/>
          <w:sz w:val="24"/>
          <w:szCs w:val="24"/>
        </w:rPr>
        <w:t>评标委员会按照本章第1款进行</w:t>
      </w:r>
      <w:r>
        <w:rPr>
          <w:rFonts w:hint="eastAsia" w:ascii="仿宋" w:hAnsi="仿宋" w:eastAsia="仿宋" w:cs="仿宋"/>
          <w:b/>
          <w:bCs/>
          <w:sz w:val="24"/>
          <w:szCs w:val="24"/>
        </w:rPr>
        <w:t>资格性检查，按照本章第</w:t>
      </w:r>
      <w:r>
        <w:rPr>
          <w:rFonts w:hint="eastAsia" w:ascii="仿宋" w:hAnsi="仿宋" w:eastAsia="仿宋" w:cs="仿宋"/>
          <w:kern w:val="0"/>
          <w:sz w:val="24"/>
          <w:szCs w:val="24"/>
        </w:rPr>
        <w:t>2款进行符合性检查，符合性审查合格的竞选人中按报价由低到高推荐中标候选人。</w:t>
      </w:r>
    </w:p>
    <w:bookmarkEnd w:id="70"/>
    <w:tbl>
      <w:tblPr>
        <w:tblStyle w:val="21"/>
        <w:tblW w:w="9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924"/>
        <w:gridCol w:w="7142"/>
      </w:tblGrid>
      <w:tr w14:paraId="30B3C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2201" w:type="dxa"/>
            <w:gridSpan w:val="2"/>
            <w:vAlign w:val="center"/>
          </w:tcPr>
          <w:p w14:paraId="40C27DA3">
            <w:pPr>
              <w:autoSpaceDE w:val="0"/>
              <w:autoSpaceDN w:val="0"/>
              <w:adjustRightInd w:val="0"/>
              <w:spacing w:line="400" w:lineRule="exact"/>
              <w:ind w:left="137" w:right="86"/>
              <w:jc w:val="center"/>
              <w:rPr>
                <w:rFonts w:hint="eastAsia" w:ascii="宋体" w:hAnsi="宋体" w:cs="宋体"/>
                <w:b/>
                <w:color w:val="000000"/>
                <w:kern w:val="0"/>
                <w:sz w:val="21"/>
                <w:szCs w:val="21"/>
              </w:rPr>
            </w:pPr>
            <w:bookmarkStart w:id="71" w:name="_Toc102227313"/>
            <w:bookmarkStart w:id="72" w:name="_Toc106030892"/>
            <w:bookmarkStart w:id="73" w:name="_Toc76462337"/>
            <w:r>
              <w:rPr>
                <w:rFonts w:hint="eastAsia" w:ascii="宋体" w:hAnsi="宋体" w:cs="宋体"/>
                <w:b/>
                <w:color w:val="000000"/>
                <w:kern w:val="0"/>
                <w:sz w:val="21"/>
                <w:szCs w:val="21"/>
              </w:rPr>
              <w:t>条款号</w:t>
            </w:r>
          </w:p>
        </w:tc>
        <w:tc>
          <w:tcPr>
            <w:tcW w:w="7142" w:type="dxa"/>
            <w:vAlign w:val="center"/>
          </w:tcPr>
          <w:p w14:paraId="005AA68B">
            <w:pPr>
              <w:tabs>
                <w:tab w:val="left" w:pos="2300"/>
              </w:tabs>
              <w:autoSpaceDE w:val="0"/>
              <w:autoSpaceDN w:val="0"/>
              <w:adjustRightInd w:val="0"/>
              <w:spacing w:line="40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编列内容</w:t>
            </w:r>
          </w:p>
        </w:tc>
      </w:tr>
      <w:tr w14:paraId="4FBA5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4" w:hRule="atLeast"/>
          <w:jc w:val="center"/>
        </w:trPr>
        <w:tc>
          <w:tcPr>
            <w:tcW w:w="1277" w:type="dxa"/>
            <w:vAlign w:val="center"/>
          </w:tcPr>
          <w:p w14:paraId="7C8695C0">
            <w:pPr>
              <w:autoSpaceDE w:val="0"/>
              <w:autoSpaceDN w:val="0"/>
              <w:adjustRightInd w:val="0"/>
              <w:spacing w:line="400" w:lineRule="exact"/>
              <w:ind w:left="112" w:right="-2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924" w:type="dxa"/>
            <w:vAlign w:val="center"/>
          </w:tcPr>
          <w:p w14:paraId="522BE082">
            <w:pPr>
              <w:autoSpaceDE w:val="0"/>
              <w:autoSpaceDN w:val="0"/>
              <w:adjustRightInd w:val="0"/>
              <w:spacing w:line="400" w:lineRule="exact"/>
              <w:ind w:right="-20"/>
              <w:jc w:val="center"/>
              <w:rPr>
                <w:rFonts w:hint="eastAsia" w:ascii="宋体" w:hAnsi="宋体" w:cs="宋体"/>
                <w:color w:val="000000"/>
                <w:kern w:val="0"/>
                <w:sz w:val="21"/>
                <w:szCs w:val="21"/>
              </w:rPr>
            </w:pPr>
            <w:r>
              <w:rPr>
                <w:rFonts w:hint="eastAsia" w:ascii="宋体" w:hAnsi="宋体" w:cs="宋体"/>
                <w:color w:val="000000"/>
                <w:kern w:val="0"/>
                <w:sz w:val="21"/>
                <w:szCs w:val="21"/>
              </w:rPr>
              <w:t>评标程序</w:t>
            </w:r>
          </w:p>
        </w:tc>
        <w:tc>
          <w:tcPr>
            <w:tcW w:w="7142" w:type="dxa"/>
            <w:vAlign w:val="center"/>
          </w:tcPr>
          <w:p w14:paraId="7850BB82">
            <w:pPr>
              <w:autoSpaceDE w:val="0"/>
              <w:autoSpaceDN w:val="0"/>
              <w:adjustRightInd w:val="0"/>
              <w:spacing w:line="400" w:lineRule="exact"/>
              <w:ind w:right="-20"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1.对报价不高于最高限价的所有竞选人的竞价文件，按照报价由低到高的顺序排序。</w:t>
            </w:r>
          </w:p>
          <w:p w14:paraId="4C3653BA">
            <w:pPr>
              <w:autoSpaceDE w:val="0"/>
              <w:autoSpaceDN w:val="0"/>
              <w:adjustRightInd w:val="0"/>
              <w:spacing w:line="400" w:lineRule="exact"/>
              <w:ind w:right="-20"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2.根据本章评标办法前附表评审因素进行符合性审查。符合性审查合格的竞选人中，报价最低的成为第一中标候选人，报价次低的成为第二中标候选人，依次类推。</w:t>
            </w:r>
          </w:p>
          <w:p w14:paraId="5B36D6D1">
            <w:pPr>
              <w:autoSpaceDE w:val="0"/>
              <w:autoSpaceDN w:val="0"/>
              <w:adjustRightInd w:val="0"/>
              <w:spacing w:line="400" w:lineRule="exact"/>
              <w:ind w:right="-20"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3.若上述程序未能评出三名中标候选人，则评标委员会对剩余投标文件继续按上述第2条进行评审，直至评出三名中标候选人，或者评审完所有响应文件。</w:t>
            </w:r>
          </w:p>
          <w:p w14:paraId="61DBFE5E">
            <w:pPr>
              <w:autoSpaceDE w:val="0"/>
              <w:autoSpaceDN w:val="0"/>
              <w:adjustRightInd w:val="0"/>
              <w:spacing w:line="400" w:lineRule="exact"/>
              <w:ind w:right="-20"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4. 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tc>
      </w:tr>
    </w:tbl>
    <w:p w14:paraId="39F48BB3">
      <w:pPr>
        <w:widowControl/>
        <w:spacing w:line="460" w:lineRule="exact"/>
        <w:rPr>
          <w:rFonts w:hint="eastAsia" w:ascii="仿宋" w:hAnsi="仿宋" w:eastAsia="仿宋" w:cs="仿宋"/>
          <w:b/>
          <w:bCs/>
          <w:strike/>
          <w:color w:val="0000FF"/>
          <w:sz w:val="24"/>
          <w:szCs w:val="24"/>
        </w:rPr>
      </w:pPr>
    </w:p>
    <w:p w14:paraId="75A01430">
      <w:pPr>
        <w:widowControl/>
        <w:spacing w:line="460" w:lineRule="exact"/>
        <w:rPr>
          <w:rFonts w:hint="eastAsia" w:ascii="仿宋" w:hAnsi="仿宋" w:eastAsia="仿宋" w:cs="仿宋"/>
          <w:b/>
          <w:bCs/>
          <w:sz w:val="24"/>
          <w:szCs w:val="24"/>
        </w:rPr>
      </w:pPr>
      <w:r>
        <w:rPr>
          <w:rFonts w:hint="eastAsia" w:ascii="仿宋" w:hAnsi="仿宋" w:eastAsia="仿宋" w:cs="仿宋"/>
          <w:b/>
          <w:bCs/>
          <w:sz w:val="24"/>
          <w:szCs w:val="24"/>
        </w:rPr>
        <w:t>三、无效响应</w:t>
      </w:r>
    </w:p>
    <w:p w14:paraId="19335E31">
      <w:pPr>
        <w:widowControl/>
        <w:spacing w:line="4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竞选人发生以下条款情况之一者，视为无效报价：</w:t>
      </w:r>
    </w:p>
    <w:p w14:paraId="62B12EE1">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（一）竞选人不符合规定的资格条件的；</w:t>
      </w:r>
    </w:p>
    <w:p w14:paraId="4260469A">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（二）竞选人未通过实质性响应审查的；</w:t>
      </w:r>
    </w:p>
    <w:p w14:paraId="02816C1F">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（三）竞选人所提交的响应文件未按“第七篇响应文件格式要求”要求签署或盖章的；</w:t>
      </w:r>
    </w:p>
    <w:p w14:paraId="3A1DA380">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（四）竞选人的报价超过最高限价的；</w:t>
      </w:r>
    </w:p>
    <w:p w14:paraId="1E162EDC">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（五）单位负责人为同一人或者存在直接控股、管理关系的不同竞选人，参加同一合同项（包）报价的；</w:t>
      </w:r>
    </w:p>
    <w:p w14:paraId="541071BB">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（六）为竞选项目提供整体设计、规范编制或者项目管理、监理、检测等服务的竞选人再参加该竞选项目的其他采购活动的；</w:t>
      </w:r>
    </w:p>
    <w:p w14:paraId="15E7FB89">
      <w:pPr>
        <w:pStyle w:val="11"/>
        <w:spacing w:line="360" w:lineRule="auto"/>
        <w:rPr>
          <w:rFonts w:hint="eastAsia" w:ascii="仿宋" w:hAnsi="仿宋" w:eastAsia="仿宋" w:cs="仿宋"/>
          <w:bCs/>
          <w:sz w:val="24"/>
          <w:szCs w:val="24"/>
        </w:rPr>
      </w:pPr>
      <w:r>
        <w:rPr>
          <w:rFonts w:hint="eastAsia" w:ascii="仿宋" w:hAnsi="仿宋" w:eastAsia="仿宋" w:cs="仿宋"/>
          <w:bCs/>
          <w:sz w:val="24"/>
          <w:szCs w:val="24"/>
        </w:rPr>
        <w:t>（七）法律、法规和竞争性比选文件规定的其他无效情形。</w:t>
      </w:r>
    </w:p>
    <w:p w14:paraId="7FA9801F">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四、采购终止</w:t>
      </w:r>
    </w:p>
    <w:p w14:paraId="24A51ECC">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出现下列情形之一的，比选人或者比选代理机构应当终止比选活动，发布项目终止公告并说明原因，重新开展比选活动：</w:t>
      </w:r>
    </w:p>
    <w:p w14:paraId="6D9B438F">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（一）因情况变化，不再符合规定的采购方式适用情形的；</w:t>
      </w:r>
    </w:p>
    <w:p w14:paraId="787BC1C7">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（二）出现影响采购公正的违法、违规行为的；</w:t>
      </w:r>
    </w:p>
    <w:p w14:paraId="3EC5E0CF">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（三）在比选过程中符合竞争要求的竞选人或者报价未超过最高限价的竞选人不足3家的。</w:t>
      </w:r>
    </w:p>
    <w:p w14:paraId="484E463B">
      <w:pPr>
        <w:snapToGrid w:val="0"/>
        <w:spacing w:line="360" w:lineRule="auto"/>
        <w:ind w:firstLine="480" w:firstLineChars="200"/>
        <w:rPr>
          <w:rFonts w:hint="eastAsia" w:ascii="仿宋" w:hAnsi="仿宋" w:eastAsia="仿宋" w:cs="仿宋"/>
          <w:b/>
          <w:bCs/>
          <w:sz w:val="36"/>
          <w:szCs w:val="36"/>
        </w:rPr>
      </w:pPr>
      <w:r>
        <w:rPr>
          <w:rFonts w:hint="eastAsia" w:ascii="仿宋" w:hAnsi="仿宋" w:eastAsia="仿宋" w:cs="仿宋"/>
          <w:bCs/>
          <w:sz w:val="24"/>
          <w:szCs w:val="24"/>
        </w:rPr>
        <w:t>（四）项目出现其他实质性影响，可能导致项目无法正常开展的情形。</w:t>
      </w:r>
    </w:p>
    <w:p w14:paraId="7DE927E3">
      <w:pPr>
        <w:rPr>
          <w:rFonts w:hint="eastAsia" w:ascii="仿宋" w:hAnsi="仿宋" w:eastAsia="仿宋" w:cs="仿宋"/>
          <w:b/>
          <w:bCs/>
          <w:sz w:val="36"/>
          <w:szCs w:val="36"/>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ascii="仿宋" w:hAnsi="仿宋" w:eastAsia="仿宋" w:cs="仿宋"/>
          <w:b/>
          <w:bCs/>
          <w:sz w:val="36"/>
          <w:szCs w:val="36"/>
        </w:rPr>
        <w:br w:type="page"/>
      </w:r>
    </w:p>
    <w:p w14:paraId="74AC233A">
      <w:pPr>
        <w:pStyle w:val="28"/>
        <w:ind w:firstLine="723"/>
        <w:jc w:val="center"/>
        <w:outlineLvl w:val="0"/>
        <w:rPr>
          <w:rFonts w:hint="eastAsia" w:ascii="仿宋" w:hAnsi="仿宋" w:eastAsia="仿宋" w:cs="仿宋"/>
          <w:b/>
          <w:bCs/>
          <w:sz w:val="36"/>
          <w:szCs w:val="36"/>
        </w:rPr>
      </w:pPr>
      <w:bookmarkStart w:id="74" w:name="_Toc26229"/>
      <w:r>
        <w:rPr>
          <w:rFonts w:hint="eastAsia" w:ascii="仿宋" w:hAnsi="仿宋" w:eastAsia="仿宋" w:cs="仿宋"/>
          <w:b/>
          <w:bCs/>
          <w:sz w:val="36"/>
          <w:szCs w:val="36"/>
        </w:rPr>
        <w:t>第五篇  竞选人须知</w:t>
      </w:r>
      <w:bookmarkEnd w:id="71"/>
      <w:bookmarkEnd w:id="72"/>
      <w:bookmarkEnd w:id="73"/>
      <w:bookmarkEnd w:id="74"/>
    </w:p>
    <w:p w14:paraId="0AD05A57">
      <w:pPr>
        <w:pStyle w:val="28"/>
        <w:ind w:firstLine="482"/>
        <w:rPr>
          <w:rFonts w:hint="eastAsia" w:ascii="仿宋" w:hAnsi="仿宋" w:eastAsia="仿宋" w:cs="仿宋"/>
          <w:b/>
          <w:bCs/>
          <w:szCs w:val="28"/>
        </w:rPr>
      </w:pPr>
      <w:bookmarkStart w:id="75" w:name="_Toc106030893"/>
      <w:bookmarkStart w:id="76" w:name="_Toc76462338"/>
      <w:bookmarkStart w:id="77" w:name="_Toc342913389"/>
      <w:r>
        <w:rPr>
          <w:rFonts w:hint="eastAsia" w:ascii="仿宋" w:hAnsi="仿宋" w:eastAsia="仿宋" w:cs="仿宋"/>
          <w:b/>
          <w:bCs/>
          <w:szCs w:val="28"/>
        </w:rPr>
        <w:t>一、比选费用</w:t>
      </w:r>
      <w:bookmarkEnd w:id="75"/>
      <w:bookmarkEnd w:id="76"/>
      <w:bookmarkEnd w:id="77"/>
    </w:p>
    <w:p w14:paraId="76266F3A">
      <w:pPr>
        <w:pStyle w:val="28"/>
        <w:ind w:firstLine="480"/>
        <w:rPr>
          <w:rFonts w:hint="eastAsia" w:ascii="仿宋" w:hAnsi="仿宋" w:eastAsia="仿宋" w:cs="仿宋"/>
          <w:szCs w:val="28"/>
        </w:rPr>
      </w:pPr>
      <w:r>
        <w:rPr>
          <w:rFonts w:hint="eastAsia" w:ascii="仿宋" w:hAnsi="仿宋" w:eastAsia="仿宋" w:cs="仿宋"/>
          <w:szCs w:val="28"/>
        </w:rPr>
        <w:t>参与比选的竞选人应承担其编制响应文件与递交响应文件所涉及的一切费用，不论比选结果如何由竞选人自行承担。</w:t>
      </w:r>
    </w:p>
    <w:p w14:paraId="3B860A0B">
      <w:pPr>
        <w:pStyle w:val="28"/>
        <w:ind w:firstLine="482"/>
        <w:rPr>
          <w:rFonts w:hint="eastAsia" w:ascii="仿宋" w:hAnsi="仿宋" w:eastAsia="仿宋" w:cs="仿宋"/>
          <w:b/>
          <w:bCs/>
          <w:szCs w:val="28"/>
        </w:rPr>
      </w:pPr>
      <w:bookmarkStart w:id="78" w:name="_Toc342913391"/>
      <w:bookmarkStart w:id="79" w:name="_Toc76462339"/>
      <w:bookmarkStart w:id="80" w:name="_Toc106030894"/>
      <w:r>
        <w:rPr>
          <w:rFonts w:hint="eastAsia" w:ascii="仿宋" w:hAnsi="仿宋" w:eastAsia="仿宋" w:cs="仿宋"/>
          <w:b/>
          <w:bCs/>
          <w:szCs w:val="28"/>
        </w:rPr>
        <w:t>二、比选文件</w:t>
      </w:r>
      <w:bookmarkEnd w:id="78"/>
      <w:bookmarkEnd w:id="79"/>
      <w:bookmarkEnd w:id="80"/>
    </w:p>
    <w:p w14:paraId="203C1925">
      <w:pPr>
        <w:pStyle w:val="28"/>
        <w:ind w:firstLine="480"/>
        <w:rPr>
          <w:rFonts w:hint="eastAsia" w:ascii="仿宋" w:hAnsi="仿宋" w:eastAsia="仿宋" w:cs="仿宋"/>
          <w:szCs w:val="28"/>
        </w:rPr>
      </w:pPr>
      <w:r>
        <w:rPr>
          <w:rFonts w:hint="eastAsia" w:ascii="仿宋" w:hAnsi="仿宋" w:eastAsia="仿宋" w:cs="仿宋"/>
          <w:szCs w:val="28"/>
        </w:rPr>
        <w:t>（一）比选文件由竞选人邀请书、项目服务需求、项目商务需求、开标程序、评标办法、无效响应及采购终止、竞选人须知、采购合同、响应文件编制要求七部分组成。</w:t>
      </w:r>
    </w:p>
    <w:p w14:paraId="3C9D6F6B">
      <w:pPr>
        <w:pStyle w:val="28"/>
        <w:ind w:firstLine="480"/>
        <w:rPr>
          <w:rFonts w:hint="eastAsia" w:ascii="仿宋" w:hAnsi="仿宋" w:eastAsia="仿宋" w:cs="仿宋"/>
          <w:szCs w:val="28"/>
        </w:rPr>
      </w:pPr>
      <w:r>
        <w:rPr>
          <w:rFonts w:hint="eastAsia" w:ascii="仿宋" w:hAnsi="仿宋" w:eastAsia="仿宋" w:cs="仿宋"/>
          <w:szCs w:val="28"/>
        </w:rPr>
        <w:t>（二）比选人（或比选代理机构）所作的一切有效的书面通知、修改及补充，都是比选文件不可分割的部分。</w:t>
      </w:r>
    </w:p>
    <w:p w14:paraId="7EC82094">
      <w:pPr>
        <w:pStyle w:val="28"/>
        <w:ind w:firstLine="480"/>
        <w:rPr>
          <w:rFonts w:hint="eastAsia" w:ascii="仿宋" w:hAnsi="仿宋" w:eastAsia="仿宋" w:cs="仿宋"/>
          <w:szCs w:val="28"/>
        </w:rPr>
      </w:pPr>
      <w:r>
        <w:rPr>
          <w:rFonts w:hint="eastAsia" w:ascii="仿宋" w:hAnsi="仿宋" w:eastAsia="仿宋" w:cs="仿宋"/>
          <w:szCs w:val="28"/>
        </w:rPr>
        <w:t>（三）比选文件的解释</w:t>
      </w:r>
    </w:p>
    <w:p w14:paraId="5E96BD42">
      <w:pPr>
        <w:pStyle w:val="28"/>
        <w:ind w:firstLine="480"/>
        <w:rPr>
          <w:rFonts w:hint="eastAsia" w:ascii="仿宋" w:hAnsi="仿宋" w:eastAsia="仿宋" w:cs="仿宋"/>
          <w:szCs w:val="28"/>
        </w:rPr>
      </w:pPr>
      <w:r>
        <w:rPr>
          <w:rFonts w:hint="eastAsia" w:ascii="仿宋" w:hAnsi="仿宋" w:eastAsia="仿宋" w:cs="仿宋"/>
          <w:szCs w:val="28"/>
        </w:rPr>
        <w:t>竞选人如对比选文件有疑问，必须以书面形式一次性（不接受第二次提疑）在提交响应文件截止时间 2 个工作日前向比选人（或比选代理机构）要求澄清，比选人（或比选代理机构）可视具体情况做出处理或答复。如竞选人未提出疑问，视为完全理解并同意本比选文件。一经进入评审程序，即视为竞选人已详细阅读全部文件资料，完全理解比选文件所有条款内容并同意放弃对这方面有不明白及误解的权利。</w:t>
      </w:r>
      <w:bookmarkStart w:id="81" w:name="_Toc318159160"/>
      <w:bookmarkStart w:id="82" w:name="_Toc318159349"/>
      <w:bookmarkStart w:id="83" w:name="_Toc318166429"/>
      <w:bookmarkStart w:id="84" w:name="_Toc318159780"/>
    </w:p>
    <w:p w14:paraId="57E7719B">
      <w:pPr>
        <w:pStyle w:val="28"/>
        <w:ind w:firstLine="480"/>
        <w:rPr>
          <w:rFonts w:hint="eastAsia" w:ascii="仿宋" w:hAnsi="仿宋" w:eastAsia="仿宋" w:cs="仿宋"/>
          <w:szCs w:val="28"/>
        </w:rPr>
      </w:pPr>
      <w:r>
        <w:rPr>
          <w:rFonts w:hint="eastAsia" w:ascii="仿宋" w:hAnsi="仿宋" w:eastAsia="仿宋" w:cs="仿宋"/>
          <w:szCs w:val="28"/>
        </w:rPr>
        <w:t>（四）评审的依据为比选文件和响应文件（含有效的书面承诺）。评审小组判断响应文件对比选文件的响应，仅基于响应文件本身而不靠外部证据。</w:t>
      </w:r>
    </w:p>
    <w:bookmarkEnd w:id="81"/>
    <w:bookmarkEnd w:id="82"/>
    <w:bookmarkEnd w:id="83"/>
    <w:bookmarkEnd w:id="84"/>
    <w:p w14:paraId="64FE1EF9">
      <w:pPr>
        <w:pStyle w:val="28"/>
        <w:tabs>
          <w:tab w:val="center" w:pos="4706"/>
        </w:tabs>
        <w:ind w:firstLine="482"/>
        <w:rPr>
          <w:rFonts w:hint="eastAsia" w:ascii="仿宋" w:hAnsi="仿宋" w:eastAsia="仿宋" w:cs="仿宋"/>
          <w:b/>
          <w:bCs/>
          <w:szCs w:val="28"/>
        </w:rPr>
      </w:pPr>
      <w:bookmarkStart w:id="85" w:name="_Toc106030895"/>
      <w:bookmarkStart w:id="86" w:name="_Toc102227318"/>
      <w:bookmarkStart w:id="87" w:name="_Toc76462340"/>
      <w:bookmarkStart w:id="88" w:name="_Toc179714297"/>
      <w:bookmarkStart w:id="89" w:name="_Toc342913392"/>
      <w:r>
        <w:rPr>
          <w:rFonts w:hint="eastAsia" w:ascii="仿宋" w:hAnsi="仿宋" w:eastAsia="仿宋" w:cs="仿宋"/>
          <w:b/>
          <w:bCs/>
          <w:szCs w:val="28"/>
        </w:rPr>
        <w:t>三、竞选要求</w:t>
      </w:r>
      <w:bookmarkEnd w:id="85"/>
      <w:bookmarkEnd w:id="86"/>
      <w:bookmarkEnd w:id="87"/>
      <w:bookmarkEnd w:id="88"/>
      <w:bookmarkEnd w:id="89"/>
      <w:r>
        <w:rPr>
          <w:rFonts w:hint="eastAsia" w:ascii="仿宋" w:hAnsi="仿宋" w:eastAsia="仿宋" w:cs="仿宋"/>
          <w:b/>
          <w:bCs/>
          <w:szCs w:val="28"/>
        </w:rPr>
        <w:tab/>
      </w:r>
    </w:p>
    <w:p w14:paraId="03F7243B">
      <w:pPr>
        <w:pStyle w:val="28"/>
        <w:ind w:firstLine="480"/>
        <w:rPr>
          <w:rFonts w:hint="eastAsia" w:ascii="仿宋" w:hAnsi="仿宋" w:eastAsia="仿宋" w:cs="仿宋"/>
          <w:szCs w:val="28"/>
        </w:rPr>
      </w:pPr>
      <w:r>
        <w:rPr>
          <w:rFonts w:hint="eastAsia" w:ascii="仿宋" w:hAnsi="仿宋" w:eastAsia="仿宋" w:cs="仿宋"/>
          <w:szCs w:val="28"/>
        </w:rPr>
        <w:t>（一）响应文件</w:t>
      </w:r>
    </w:p>
    <w:p w14:paraId="3B35A2E2">
      <w:pPr>
        <w:pStyle w:val="28"/>
        <w:ind w:firstLine="480"/>
        <w:rPr>
          <w:rFonts w:hint="eastAsia" w:ascii="仿宋" w:hAnsi="仿宋" w:eastAsia="仿宋" w:cs="仿宋"/>
          <w:sz w:val="48"/>
          <w:szCs w:val="48"/>
        </w:rPr>
      </w:pPr>
      <w:r>
        <w:rPr>
          <w:rFonts w:hint="eastAsia" w:ascii="仿宋" w:hAnsi="仿宋" w:eastAsia="仿宋" w:cs="仿宋"/>
          <w:szCs w:val="28"/>
        </w:rPr>
        <w:t>1.竞选人应当按照比选文件的要求编制响应文件，并对比选文件提出的要求和条件作出实质性响应。</w:t>
      </w:r>
    </w:p>
    <w:p w14:paraId="13B67B77">
      <w:pPr>
        <w:pStyle w:val="28"/>
        <w:ind w:firstLine="480"/>
        <w:rPr>
          <w:rFonts w:hint="eastAsia" w:ascii="仿宋" w:hAnsi="仿宋" w:eastAsia="仿宋" w:cs="仿宋"/>
          <w:szCs w:val="28"/>
        </w:rPr>
      </w:pPr>
      <w:r>
        <w:rPr>
          <w:rFonts w:hint="eastAsia" w:ascii="仿宋" w:hAnsi="仿宋" w:eastAsia="仿宋" w:cs="仿宋"/>
          <w:szCs w:val="28"/>
        </w:rPr>
        <w:t>2.响应文件组成</w:t>
      </w:r>
    </w:p>
    <w:p w14:paraId="5AAB4305">
      <w:pPr>
        <w:pStyle w:val="28"/>
        <w:ind w:firstLine="480"/>
        <w:rPr>
          <w:rFonts w:hint="eastAsia" w:ascii="仿宋" w:hAnsi="仿宋" w:eastAsia="仿宋" w:cs="仿宋"/>
          <w:szCs w:val="28"/>
        </w:rPr>
      </w:pPr>
      <w:r>
        <w:rPr>
          <w:rFonts w:hint="eastAsia" w:ascii="仿宋" w:hAnsi="仿宋" w:eastAsia="仿宋" w:cs="仿宋"/>
          <w:szCs w:val="28"/>
        </w:rPr>
        <w:t>响应文件由“第七篇响应文件编制要求”规定的部分和竞选人所作的一切有效补充、修改和承诺等文件组成，竞选人应按照“第七篇响应文件编制要求”规定的目录顺序组织编写和装订，也可在基本格式基础上对表格进行扩展，未规定格式的由竞选人自定格式。</w:t>
      </w:r>
    </w:p>
    <w:p w14:paraId="7736F8E5">
      <w:pPr>
        <w:pStyle w:val="28"/>
        <w:ind w:firstLine="480"/>
        <w:rPr>
          <w:rFonts w:hint="eastAsia" w:ascii="仿宋" w:hAnsi="仿宋" w:eastAsia="仿宋" w:cs="仿宋"/>
          <w:szCs w:val="28"/>
        </w:rPr>
      </w:pPr>
      <w:r>
        <w:rPr>
          <w:rFonts w:hint="eastAsia" w:ascii="仿宋" w:hAnsi="仿宋" w:eastAsia="仿宋" w:cs="仿宋"/>
          <w:szCs w:val="28"/>
        </w:rPr>
        <w:t>（二）竞采有效期：响应文件及有关承诺文件有效期为提交响应文件截止时间起90天。</w:t>
      </w:r>
    </w:p>
    <w:p w14:paraId="12F7607B">
      <w:pPr>
        <w:pStyle w:val="28"/>
        <w:ind w:firstLine="480"/>
        <w:rPr>
          <w:rFonts w:hint="eastAsia" w:ascii="仿宋" w:hAnsi="仿宋" w:eastAsia="仿宋" w:cs="仿宋"/>
          <w:szCs w:val="28"/>
        </w:rPr>
      </w:pPr>
      <w:r>
        <w:rPr>
          <w:rFonts w:hint="eastAsia" w:ascii="仿宋" w:hAnsi="仿宋" w:eastAsia="仿宋" w:cs="仿宋"/>
          <w:szCs w:val="28"/>
        </w:rPr>
        <w:t>（三）修正错误</w:t>
      </w:r>
    </w:p>
    <w:p w14:paraId="373D08C1">
      <w:pPr>
        <w:pStyle w:val="28"/>
        <w:ind w:firstLine="480"/>
        <w:rPr>
          <w:rFonts w:hint="eastAsia" w:ascii="仿宋" w:hAnsi="仿宋" w:eastAsia="仿宋" w:cs="仿宋"/>
          <w:szCs w:val="28"/>
        </w:rPr>
      </w:pPr>
      <w:r>
        <w:rPr>
          <w:rFonts w:hint="eastAsia" w:ascii="仿宋" w:hAnsi="仿宋" w:eastAsia="仿宋" w:cs="仿宋"/>
          <w:szCs w:val="28"/>
        </w:rPr>
        <w:t>1.若竞选人所递交的响应文件或最后报价中的价格出现大写金额和小写金额不一致的错误，以</w:t>
      </w:r>
      <w:r>
        <w:rPr>
          <w:rFonts w:hint="eastAsia" w:ascii="仿宋" w:hAnsi="仿宋" w:eastAsia="仿宋" w:cs="仿宋"/>
          <w:b/>
          <w:bCs/>
          <w:szCs w:val="28"/>
          <w:u w:val="single"/>
        </w:rPr>
        <w:t>大写金额修正为准</w:t>
      </w:r>
      <w:r>
        <w:rPr>
          <w:rFonts w:hint="eastAsia" w:ascii="仿宋" w:hAnsi="仿宋" w:eastAsia="仿宋" w:cs="仿宋"/>
          <w:szCs w:val="28"/>
        </w:rPr>
        <w:t>。</w:t>
      </w:r>
    </w:p>
    <w:p w14:paraId="3B85A530">
      <w:pPr>
        <w:pStyle w:val="28"/>
        <w:ind w:firstLine="480"/>
        <w:rPr>
          <w:rFonts w:hint="eastAsia" w:ascii="仿宋" w:hAnsi="仿宋" w:eastAsia="仿宋" w:cs="仿宋"/>
          <w:szCs w:val="28"/>
        </w:rPr>
      </w:pPr>
      <w:r>
        <w:rPr>
          <w:rFonts w:hint="eastAsia" w:ascii="仿宋" w:hAnsi="仿宋" w:eastAsia="仿宋" w:cs="仿宋"/>
          <w:szCs w:val="28"/>
        </w:rPr>
        <w:t>2.评审小组按上述修正错误的原则及方法修正竞选人的报价，竞选人同意并签字确认后，修正后的报价对竞选人具有约束作用。如果竞选人不接受修正后的价格，将失去成为中标人的资格。</w:t>
      </w:r>
    </w:p>
    <w:p w14:paraId="111EEA72">
      <w:pPr>
        <w:pStyle w:val="28"/>
        <w:ind w:firstLine="480"/>
        <w:rPr>
          <w:rFonts w:hint="eastAsia" w:ascii="仿宋" w:hAnsi="仿宋" w:eastAsia="仿宋" w:cs="仿宋"/>
          <w:szCs w:val="28"/>
        </w:rPr>
      </w:pPr>
      <w:r>
        <w:rPr>
          <w:rFonts w:hint="eastAsia" w:ascii="仿宋" w:hAnsi="仿宋" w:eastAsia="仿宋" w:cs="仿宋"/>
          <w:szCs w:val="28"/>
        </w:rPr>
        <w:t>（四）提交响应文件的份数和签署</w:t>
      </w:r>
    </w:p>
    <w:p w14:paraId="6A14E03E">
      <w:pPr>
        <w:pStyle w:val="28"/>
        <w:ind w:firstLine="480"/>
        <w:rPr>
          <w:rFonts w:hint="eastAsia" w:ascii="仿宋" w:hAnsi="仿宋" w:eastAsia="仿宋" w:cs="仿宋"/>
          <w:szCs w:val="28"/>
        </w:rPr>
      </w:pPr>
      <w:r>
        <w:rPr>
          <w:rFonts w:hint="eastAsia" w:ascii="仿宋" w:hAnsi="仿宋" w:eastAsia="仿宋" w:cs="仿宋"/>
          <w:szCs w:val="28"/>
        </w:rPr>
        <w:t>1.</w:t>
      </w:r>
      <w:r>
        <w:rPr>
          <w:rFonts w:hint="eastAsia" w:ascii="仿宋" w:hAnsi="仿宋" w:eastAsia="仿宋" w:cs="仿宋"/>
          <w:b/>
          <w:bCs/>
          <w:szCs w:val="28"/>
        </w:rPr>
        <w:t>响应文件电子文档一份，纸质档一正一副</w:t>
      </w:r>
      <w:r>
        <w:rPr>
          <w:rFonts w:hint="eastAsia" w:ascii="仿宋" w:hAnsi="仿宋" w:eastAsia="仿宋" w:cs="仿宋"/>
          <w:szCs w:val="28"/>
        </w:rPr>
        <w:t>。</w:t>
      </w:r>
    </w:p>
    <w:p w14:paraId="3DEB99A4">
      <w:pPr>
        <w:pStyle w:val="28"/>
        <w:ind w:firstLine="480"/>
        <w:rPr>
          <w:rFonts w:hint="eastAsia" w:ascii="仿宋" w:hAnsi="仿宋" w:eastAsia="仿宋" w:cs="仿宋"/>
          <w:szCs w:val="28"/>
        </w:rPr>
      </w:pPr>
      <w:r>
        <w:rPr>
          <w:rFonts w:hint="eastAsia" w:ascii="仿宋" w:hAnsi="仿宋" w:eastAsia="仿宋" w:cs="仿宋"/>
          <w:szCs w:val="28"/>
        </w:rPr>
        <w:t>2.响应文件按比选文件“第七篇响应文件编制要求”要求签署或盖章。</w:t>
      </w:r>
    </w:p>
    <w:p w14:paraId="127210BB">
      <w:pPr>
        <w:pStyle w:val="28"/>
        <w:ind w:firstLine="480"/>
        <w:rPr>
          <w:rFonts w:hint="eastAsia" w:ascii="仿宋" w:hAnsi="仿宋" w:eastAsia="仿宋" w:cs="仿宋"/>
          <w:szCs w:val="28"/>
        </w:rPr>
      </w:pPr>
      <w:r>
        <w:rPr>
          <w:rFonts w:hint="eastAsia" w:ascii="仿宋" w:hAnsi="仿宋" w:eastAsia="仿宋" w:cs="仿宋"/>
          <w:szCs w:val="28"/>
        </w:rPr>
        <w:t>（五）响应文件的递交</w:t>
      </w:r>
    </w:p>
    <w:p w14:paraId="3CF89BD8">
      <w:pPr>
        <w:pStyle w:val="28"/>
        <w:ind w:firstLine="480"/>
        <w:rPr>
          <w:rFonts w:hint="eastAsia" w:ascii="仿宋" w:hAnsi="仿宋" w:eastAsia="仿宋" w:cs="仿宋"/>
          <w:szCs w:val="28"/>
        </w:rPr>
      </w:pPr>
      <w:bookmarkStart w:id="90" w:name="_Toc106030896"/>
      <w:bookmarkStart w:id="91" w:name="_Toc76462341"/>
      <w:r>
        <w:rPr>
          <w:rFonts w:hint="eastAsia" w:ascii="仿宋" w:hAnsi="仿宋" w:eastAsia="仿宋" w:cs="仿宋"/>
          <w:szCs w:val="28"/>
        </w:rPr>
        <w:t>竞选人须报名缴纳文件费，在截止时间内递交纸质响应文件，未按要求提供的为无效竞选人。</w:t>
      </w:r>
    </w:p>
    <w:p w14:paraId="287F7301">
      <w:pPr>
        <w:pStyle w:val="28"/>
        <w:ind w:firstLine="482"/>
        <w:rPr>
          <w:rFonts w:hint="eastAsia" w:ascii="仿宋" w:hAnsi="仿宋" w:eastAsia="仿宋" w:cs="仿宋"/>
          <w:b/>
          <w:bCs/>
          <w:szCs w:val="28"/>
        </w:rPr>
      </w:pPr>
      <w:r>
        <w:rPr>
          <w:rFonts w:hint="eastAsia" w:ascii="仿宋" w:hAnsi="仿宋" w:eastAsia="仿宋" w:cs="仿宋"/>
          <w:b/>
          <w:bCs/>
          <w:szCs w:val="28"/>
        </w:rPr>
        <w:t>四、中标人的确认和变更</w:t>
      </w:r>
      <w:bookmarkEnd w:id="90"/>
      <w:bookmarkEnd w:id="91"/>
    </w:p>
    <w:p w14:paraId="3C6BB66B">
      <w:pPr>
        <w:pStyle w:val="28"/>
        <w:ind w:firstLine="480"/>
        <w:rPr>
          <w:rFonts w:hint="eastAsia" w:ascii="仿宋" w:hAnsi="仿宋" w:eastAsia="仿宋" w:cs="仿宋"/>
          <w:szCs w:val="28"/>
        </w:rPr>
      </w:pPr>
      <w:r>
        <w:rPr>
          <w:rFonts w:hint="eastAsia" w:ascii="仿宋" w:hAnsi="仿宋" w:eastAsia="仿宋" w:cs="仿宋"/>
          <w:szCs w:val="28"/>
        </w:rPr>
        <w:t>（一）中标人的确认</w:t>
      </w:r>
    </w:p>
    <w:p w14:paraId="0B420489">
      <w:pPr>
        <w:pStyle w:val="28"/>
        <w:ind w:firstLine="480"/>
        <w:rPr>
          <w:rFonts w:hint="eastAsia" w:ascii="仿宋" w:hAnsi="仿宋" w:eastAsia="仿宋" w:cs="仿宋"/>
          <w:szCs w:val="28"/>
        </w:rPr>
      </w:pPr>
      <w:r>
        <w:rPr>
          <w:rFonts w:hint="eastAsia" w:ascii="仿宋" w:hAnsi="仿宋" w:eastAsia="仿宋" w:cs="仿宋"/>
          <w:szCs w:val="28"/>
        </w:rPr>
        <w:t>比选人应当在 5 个工作日内，从评审报告提出的成交候选人中，按照排序由高到低的原则确定中标人。</w:t>
      </w:r>
    </w:p>
    <w:p w14:paraId="7EB4B131">
      <w:pPr>
        <w:pStyle w:val="28"/>
        <w:ind w:firstLine="480"/>
        <w:rPr>
          <w:rFonts w:hint="eastAsia" w:ascii="仿宋" w:hAnsi="仿宋" w:eastAsia="仿宋" w:cs="仿宋"/>
          <w:szCs w:val="28"/>
        </w:rPr>
      </w:pPr>
      <w:r>
        <w:rPr>
          <w:rFonts w:hint="eastAsia" w:ascii="仿宋" w:hAnsi="仿宋" w:eastAsia="仿宋" w:cs="仿宋"/>
          <w:szCs w:val="28"/>
        </w:rPr>
        <w:t>（二）中标人的变更</w:t>
      </w:r>
    </w:p>
    <w:p w14:paraId="74FE9231">
      <w:pPr>
        <w:pStyle w:val="28"/>
        <w:ind w:firstLine="480"/>
        <w:rPr>
          <w:rFonts w:hint="eastAsia" w:ascii="仿宋" w:hAnsi="仿宋" w:eastAsia="仿宋" w:cs="仿宋"/>
          <w:szCs w:val="28"/>
        </w:rPr>
      </w:pPr>
      <w:r>
        <w:rPr>
          <w:rFonts w:hint="eastAsia" w:ascii="仿宋" w:hAnsi="仿宋" w:eastAsia="仿宋" w:cs="仿宋"/>
          <w:szCs w:val="28"/>
        </w:rPr>
        <w:t>中标人拒绝与比选人签订合同的，比选人可以按照评标报告推荐的成交候选人顺序，确定排名下一位的候选人为中标人。</w:t>
      </w:r>
    </w:p>
    <w:p w14:paraId="653B697E">
      <w:pPr>
        <w:pStyle w:val="28"/>
        <w:ind w:firstLine="482"/>
        <w:rPr>
          <w:rFonts w:hint="eastAsia" w:ascii="仿宋" w:hAnsi="仿宋" w:eastAsia="仿宋" w:cs="仿宋"/>
          <w:b/>
          <w:bCs/>
          <w:szCs w:val="28"/>
        </w:rPr>
      </w:pPr>
      <w:bookmarkStart w:id="92" w:name="_Toc76462342"/>
      <w:bookmarkStart w:id="93" w:name="_Toc106030897"/>
      <w:bookmarkStart w:id="94" w:name="_Toc102227321"/>
      <w:bookmarkStart w:id="95" w:name="_Toc342913395"/>
      <w:r>
        <w:rPr>
          <w:rFonts w:hint="eastAsia" w:ascii="仿宋" w:hAnsi="仿宋" w:eastAsia="仿宋" w:cs="仿宋"/>
          <w:b/>
          <w:bCs/>
          <w:szCs w:val="28"/>
        </w:rPr>
        <w:t>五、成交通知</w:t>
      </w:r>
      <w:bookmarkEnd w:id="92"/>
      <w:bookmarkEnd w:id="93"/>
      <w:bookmarkEnd w:id="94"/>
      <w:bookmarkEnd w:id="95"/>
    </w:p>
    <w:p w14:paraId="334B052E">
      <w:pPr>
        <w:pStyle w:val="28"/>
        <w:ind w:firstLine="480"/>
        <w:rPr>
          <w:rFonts w:hint="eastAsia" w:ascii="仿宋" w:hAnsi="仿宋" w:eastAsia="仿宋" w:cs="仿宋"/>
          <w:szCs w:val="28"/>
        </w:rPr>
      </w:pPr>
      <w:r>
        <w:rPr>
          <w:rFonts w:hint="eastAsia" w:ascii="仿宋" w:hAnsi="仿宋" w:eastAsia="仿宋" w:cs="仿宋"/>
          <w:szCs w:val="28"/>
        </w:rPr>
        <w:t>（一）中标人确定后，比选人/代理机构将在行采家平台（wwwg.gec123.com）上发布成交结果公告。</w:t>
      </w:r>
    </w:p>
    <w:p w14:paraId="60127998">
      <w:pPr>
        <w:pStyle w:val="28"/>
        <w:ind w:firstLine="480"/>
        <w:rPr>
          <w:rFonts w:hint="eastAsia" w:ascii="仿宋" w:hAnsi="仿宋" w:eastAsia="仿宋" w:cs="仿宋"/>
          <w:szCs w:val="28"/>
        </w:rPr>
      </w:pPr>
      <w:r>
        <w:rPr>
          <w:rFonts w:hint="eastAsia" w:ascii="仿宋" w:hAnsi="仿宋" w:eastAsia="仿宋" w:cs="仿宋"/>
          <w:szCs w:val="28"/>
        </w:rPr>
        <w:t>（二）结果公告发出同时，比选人/代理机构将以书面形式发出《成交通知书》。《成交通知书》一经发出即发生法律效力。</w:t>
      </w:r>
    </w:p>
    <w:p w14:paraId="3FCFABCA">
      <w:pPr>
        <w:pStyle w:val="28"/>
        <w:ind w:firstLine="480"/>
        <w:rPr>
          <w:rFonts w:hint="eastAsia" w:ascii="仿宋" w:hAnsi="仿宋" w:eastAsia="仿宋" w:cs="仿宋"/>
          <w:szCs w:val="28"/>
        </w:rPr>
      </w:pPr>
      <w:r>
        <w:rPr>
          <w:rFonts w:hint="eastAsia" w:ascii="仿宋" w:hAnsi="仿宋" w:eastAsia="仿宋" w:cs="仿宋"/>
          <w:szCs w:val="28"/>
        </w:rPr>
        <w:t>（三）《成交通知书》作为签订合同的依据。</w:t>
      </w:r>
    </w:p>
    <w:p w14:paraId="1CFE299E">
      <w:pPr>
        <w:pStyle w:val="28"/>
        <w:ind w:firstLine="482"/>
        <w:rPr>
          <w:rFonts w:hint="eastAsia" w:ascii="仿宋" w:hAnsi="仿宋" w:eastAsia="仿宋" w:cs="仿宋"/>
          <w:b/>
          <w:bCs/>
          <w:szCs w:val="28"/>
        </w:rPr>
      </w:pPr>
      <w:bookmarkStart w:id="96" w:name="_Toc76462343"/>
      <w:bookmarkStart w:id="97" w:name="_Toc106030898"/>
      <w:r>
        <w:rPr>
          <w:rFonts w:hint="eastAsia" w:ascii="仿宋" w:hAnsi="仿宋" w:eastAsia="仿宋" w:cs="仿宋"/>
          <w:b/>
          <w:bCs/>
          <w:szCs w:val="28"/>
        </w:rPr>
        <w:t>六、关于质疑和投诉</w:t>
      </w:r>
      <w:bookmarkEnd w:id="96"/>
      <w:bookmarkEnd w:id="97"/>
    </w:p>
    <w:p w14:paraId="5D8F65F1">
      <w:pPr>
        <w:pStyle w:val="28"/>
        <w:ind w:firstLine="480"/>
        <w:rPr>
          <w:rFonts w:hint="eastAsia" w:ascii="仿宋" w:hAnsi="仿宋" w:eastAsia="仿宋" w:cs="仿宋"/>
          <w:szCs w:val="28"/>
        </w:rPr>
      </w:pPr>
      <w:r>
        <w:rPr>
          <w:rFonts w:hint="eastAsia" w:ascii="仿宋" w:hAnsi="仿宋" w:eastAsia="仿宋" w:cs="仿宋"/>
          <w:szCs w:val="28"/>
        </w:rPr>
        <w:t>（一）质疑</w:t>
      </w:r>
    </w:p>
    <w:p w14:paraId="6146BCB2">
      <w:pPr>
        <w:pStyle w:val="28"/>
        <w:ind w:firstLine="480"/>
        <w:rPr>
          <w:rFonts w:hint="eastAsia" w:ascii="仿宋" w:hAnsi="仿宋" w:eastAsia="仿宋" w:cs="仿宋"/>
          <w:szCs w:val="28"/>
        </w:rPr>
      </w:pPr>
      <w:r>
        <w:rPr>
          <w:rFonts w:hint="eastAsia" w:ascii="仿宋" w:hAnsi="仿宋" w:eastAsia="仿宋" w:cs="仿宋"/>
          <w:szCs w:val="28"/>
        </w:rPr>
        <w:t>竞选人认为比选文件、比选过程和成交结果使自己的权益受到伤害的，可向比选人或比选代理机构以书面形式质疑。</w:t>
      </w:r>
    </w:p>
    <w:p w14:paraId="71C1D2F3">
      <w:pPr>
        <w:pStyle w:val="28"/>
        <w:ind w:firstLine="480"/>
        <w:rPr>
          <w:rFonts w:hint="eastAsia" w:ascii="仿宋" w:hAnsi="仿宋" w:eastAsia="仿宋" w:cs="仿宋"/>
          <w:szCs w:val="28"/>
        </w:rPr>
      </w:pPr>
      <w:r>
        <w:rPr>
          <w:rFonts w:hint="eastAsia" w:ascii="仿宋" w:hAnsi="仿宋" w:eastAsia="仿宋" w:cs="仿宋"/>
          <w:szCs w:val="28"/>
        </w:rPr>
        <w:t xml:space="preserve">提出质疑的应当是参与所质疑项目比选活动的竞选人。 </w:t>
      </w:r>
    </w:p>
    <w:p w14:paraId="33C6AFC3">
      <w:pPr>
        <w:pStyle w:val="28"/>
        <w:ind w:firstLine="480"/>
        <w:rPr>
          <w:rFonts w:hint="eastAsia" w:ascii="仿宋" w:hAnsi="仿宋" w:eastAsia="仿宋" w:cs="仿宋"/>
          <w:szCs w:val="28"/>
        </w:rPr>
      </w:pPr>
      <w:r>
        <w:rPr>
          <w:rFonts w:hint="eastAsia" w:ascii="仿宋" w:hAnsi="仿宋" w:eastAsia="仿宋" w:cs="仿宋"/>
          <w:szCs w:val="28"/>
        </w:rPr>
        <w:t>1.质疑时限、内容</w:t>
      </w:r>
    </w:p>
    <w:p w14:paraId="68518C80">
      <w:pPr>
        <w:pStyle w:val="28"/>
        <w:ind w:firstLine="480"/>
        <w:rPr>
          <w:rFonts w:hint="eastAsia" w:ascii="仿宋" w:hAnsi="仿宋" w:eastAsia="仿宋" w:cs="仿宋"/>
          <w:szCs w:val="28"/>
        </w:rPr>
      </w:pPr>
      <w:r>
        <w:rPr>
          <w:rFonts w:hint="eastAsia" w:ascii="仿宋" w:hAnsi="仿宋" w:eastAsia="仿宋" w:cs="仿宋"/>
          <w:szCs w:val="28"/>
        </w:rPr>
        <w:t>竞选人认为比选文件、比选过程、成交结果使自己的权益受到损害的，可以在知道或者应知其权益受到损害之日起</w:t>
      </w:r>
      <w:r>
        <w:rPr>
          <w:rFonts w:hint="eastAsia" w:ascii="仿宋" w:hAnsi="仿宋" w:eastAsia="仿宋" w:cs="仿宋"/>
          <w:b/>
          <w:bCs/>
          <w:szCs w:val="28"/>
        </w:rPr>
        <w:t>2</w:t>
      </w:r>
      <w:r>
        <w:rPr>
          <w:rFonts w:hint="eastAsia" w:ascii="仿宋" w:hAnsi="仿宋" w:eastAsia="仿宋" w:cs="仿宋"/>
          <w:szCs w:val="28"/>
        </w:rPr>
        <w:t>个工作日内，以书面形式向比选人、比选代理机构提出质疑。</w:t>
      </w:r>
    </w:p>
    <w:p w14:paraId="1B880157">
      <w:pPr>
        <w:pStyle w:val="28"/>
        <w:ind w:firstLine="480"/>
        <w:rPr>
          <w:rFonts w:hint="eastAsia" w:ascii="仿宋" w:hAnsi="仿宋" w:eastAsia="仿宋" w:cs="仿宋"/>
          <w:szCs w:val="28"/>
        </w:rPr>
      </w:pPr>
      <w:r>
        <w:rPr>
          <w:rFonts w:hint="eastAsia" w:ascii="仿宋" w:hAnsi="仿宋" w:eastAsia="仿宋" w:cs="仿宋"/>
          <w:szCs w:val="28"/>
        </w:rPr>
        <w:t>1.2竞选人提出质疑应当提交质疑函和必要的证明材料，质疑函应当包括下列内容：</w:t>
      </w:r>
    </w:p>
    <w:p w14:paraId="4BA81D3A">
      <w:pPr>
        <w:pStyle w:val="28"/>
        <w:ind w:firstLine="480"/>
        <w:rPr>
          <w:rFonts w:hint="eastAsia" w:ascii="仿宋" w:hAnsi="仿宋" w:eastAsia="仿宋" w:cs="仿宋"/>
          <w:szCs w:val="28"/>
        </w:rPr>
      </w:pPr>
      <w:r>
        <w:rPr>
          <w:rFonts w:hint="eastAsia" w:ascii="仿宋" w:hAnsi="仿宋" w:eastAsia="仿宋" w:cs="仿宋"/>
          <w:szCs w:val="28"/>
        </w:rPr>
        <w:t>1.2.1竞选人的名称、地址、联系人及联系电话；</w:t>
      </w:r>
    </w:p>
    <w:p w14:paraId="0B7623DF">
      <w:pPr>
        <w:pStyle w:val="28"/>
        <w:ind w:firstLine="480"/>
        <w:rPr>
          <w:rFonts w:hint="eastAsia" w:ascii="仿宋" w:hAnsi="仿宋" w:eastAsia="仿宋" w:cs="仿宋"/>
          <w:szCs w:val="28"/>
        </w:rPr>
      </w:pPr>
      <w:r>
        <w:rPr>
          <w:rFonts w:hint="eastAsia" w:ascii="仿宋" w:hAnsi="仿宋" w:eastAsia="仿宋" w:cs="仿宋"/>
          <w:szCs w:val="28"/>
        </w:rPr>
        <w:t>1.2.2质疑项目的名称、采购编号；</w:t>
      </w:r>
    </w:p>
    <w:p w14:paraId="4E4AE7C5">
      <w:pPr>
        <w:pStyle w:val="28"/>
        <w:ind w:firstLine="480"/>
        <w:rPr>
          <w:rFonts w:hint="eastAsia" w:ascii="仿宋" w:hAnsi="仿宋" w:eastAsia="仿宋" w:cs="仿宋"/>
          <w:szCs w:val="28"/>
        </w:rPr>
      </w:pPr>
      <w:r>
        <w:rPr>
          <w:rFonts w:hint="eastAsia" w:ascii="仿宋" w:hAnsi="仿宋" w:eastAsia="仿宋" w:cs="仿宋"/>
          <w:szCs w:val="28"/>
        </w:rPr>
        <w:t>1.2.3具体、明确的质疑事项和与质疑事项相关的请求；</w:t>
      </w:r>
    </w:p>
    <w:p w14:paraId="2AAA4E87">
      <w:pPr>
        <w:pStyle w:val="28"/>
        <w:ind w:firstLine="480"/>
        <w:rPr>
          <w:rFonts w:hint="eastAsia" w:ascii="仿宋" w:hAnsi="仿宋" w:eastAsia="仿宋" w:cs="仿宋"/>
          <w:szCs w:val="28"/>
        </w:rPr>
      </w:pPr>
      <w:r>
        <w:rPr>
          <w:rFonts w:hint="eastAsia" w:ascii="仿宋" w:hAnsi="仿宋" w:eastAsia="仿宋" w:cs="仿宋"/>
          <w:szCs w:val="28"/>
        </w:rPr>
        <w:t>1.2.4事实依据；</w:t>
      </w:r>
    </w:p>
    <w:p w14:paraId="62936257">
      <w:pPr>
        <w:pStyle w:val="28"/>
        <w:ind w:firstLine="480"/>
        <w:rPr>
          <w:rFonts w:hint="eastAsia" w:ascii="仿宋" w:hAnsi="仿宋" w:eastAsia="仿宋" w:cs="仿宋"/>
          <w:szCs w:val="28"/>
        </w:rPr>
      </w:pPr>
      <w:r>
        <w:rPr>
          <w:rFonts w:hint="eastAsia" w:ascii="仿宋" w:hAnsi="仿宋" w:eastAsia="仿宋" w:cs="仿宋"/>
          <w:szCs w:val="28"/>
        </w:rPr>
        <w:t>1.2.5必要的法律依据；</w:t>
      </w:r>
    </w:p>
    <w:p w14:paraId="4B308084">
      <w:pPr>
        <w:pStyle w:val="28"/>
        <w:ind w:firstLine="480"/>
        <w:rPr>
          <w:rFonts w:hint="eastAsia" w:ascii="仿宋" w:hAnsi="仿宋" w:eastAsia="仿宋" w:cs="仿宋"/>
          <w:szCs w:val="28"/>
        </w:rPr>
      </w:pPr>
      <w:r>
        <w:rPr>
          <w:rFonts w:hint="eastAsia" w:ascii="仿宋" w:hAnsi="仿宋" w:eastAsia="仿宋" w:cs="仿宋"/>
          <w:szCs w:val="28"/>
        </w:rPr>
        <w:t>1.2.6提出质疑的日期；</w:t>
      </w:r>
    </w:p>
    <w:p w14:paraId="1EBF2AC9">
      <w:pPr>
        <w:pStyle w:val="28"/>
        <w:ind w:firstLine="480"/>
        <w:rPr>
          <w:rFonts w:hint="eastAsia" w:ascii="仿宋" w:hAnsi="仿宋" w:eastAsia="仿宋" w:cs="仿宋"/>
          <w:szCs w:val="28"/>
        </w:rPr>
      </w:pPr>
      <w:r>
        <w:rPr>
          <w:rFonts w:hint="eastAsia" w:ascii="仿宋" w:hAnsi="仿宋" w:eastAsia="仿宋" w:cs="仿宋"/>
          <w:szCs w:val="28"/>
        </w:rPr>
        <w:t>1.2.7营业执照（或事业单位法人证书，或个体工商户营业执照或有效的自然人身份证明）复印件；</w:t>
      </w:r>
    </w:p>
    <w:p w14:paraId="26D92AE7">
      <w:pPr>
        <w:pStyle w:val="28"/>
        <w:ind w:firstLine="480"/>
        <w:rPr>
          <w:rFonts w:hint="eastAsia" w:ascii="仿宋" w:hAnsi="仿宋" w:eastAsia="仿宋" w:cs="仿宋"/>
          <w:szCs w:val="28"/>
        </w:rPr>
      </w:pPr>
      <w:r>
        <w:rPr>
          <w:rFonts w:hint="eastAsia" w:ascii="仿宋" w:hAnsi="仿宋" w:eastAsia="仿宋" w:cs="仿宋"/>
          <w:szCs w:val="28"/>
        </w:rPr>
        <w:t>1.2.8法定代表人授权委托书原件、法定代表人身份证复印件和其授权代表人的身份证复印件（竞选人为自然人的提供自然人身份证复印件）；</w:t>
      </w:r>
    </w:p>
    <w:p w14:paraId="744F9723">
      <w:pPr>
        <w:pStyle w:val="28"/>
        <w:ind w:firstLine="480"/>
        <w:rPr>
          <w:rFonts w:hint="eastAsia" w:ascii="仿宋" w:hAnsi="仿宋" w:eastAsia="仿宋" w:cs="仿宋"/>
          <w:szCs w:val="28"/>
        </w:rPr>
      </w:pPr>
      <w:r>
        <w:rPr>
          <w:rFonts w:hint="eastAsia" w:ascii="仿宋" w:hAnsi="仿宋" w:eastAsia="仿宋" w:cs="仿宋"/>
          <w:szCs w:val="28"/>
        </w:rPr>
        <w:t>1.3竞选人为自然人的，质疑函应当由本人签字；竞选人为法人或者其他组织的，质疑函应当由法定代表人、主要负责人，或者其授权代表签字或者盖章，并加盖公章。</w:t>
      </w:r>
    </w:p>
    <w:p w14:paraId="2C6614E6">
      <w:pPr>
        <w:pStyle w:val="28"/>
        <w:ind w:firstLine="480"/>
        <w:rPr>
          <w:rFonts w:hint="eastAsia" w:ascii="仿宋" w:hAnsi="仿宋" w:eastAsia="仿宋" w:cs="仿宋"/>
          <w:szCs w:val="28"/>
        </w:rPr>
      </w:pPr>
      <w:r>
        <w:rPr>
          <w:rFonts w:hint="eastAsia" w:ascii="仿宋" w:hAnsi="仿宋" w:eastAsia="仿宋" w:cs="仿宋"/>
          <w:szCs w:val="28"/>
        </w:rPr>
        <w:t>2.质疑答复</w:t>
      </w:r>
    </w:p>
    <w:p w14:paraId="633C86B5">
      <w:pPr>
        <w:pStyle w:val="28"/>
        <w:ind w:firstLine="480"/>
        <w:rPr>
          <w:rFonts w:hint="eastAsia" w:ascii="仿宋" w:hAnsi="仿宋" w:eastAsia="仿宋" w:cs="仿宋"/>
          <w:b/>
          <w:bCs/>
          <w:sz w:val="48"/>
          <w:szCs w:val="48"/>
        </w:rPr>
      </w:pPr>
      <w:r>
        <w:rPr>
          <w:rFonts w:hint="eastAsia" w:ascii="仿宋" w:hAnsi="仿宋" w:eastAsia="仿宋" w:cs="仿宋"/>
          <w:szCs w:val="28"/>
        </w:rPr>
        <w:t>比选人、比选代理机构应当在收到竞选人的书面质疑后7个工作日内作出答复，并以书面形式通知质疑竞选人和其他有关竞选人。</w:t>
      </w:r>
    </w:p>
    <w:p w14:paraId="2408AEB7">
      <w:pPr>
        <w:pStyle w:val="28"/>
        <w:ind w:firstLine="480"/>
        <w:rPr>
          <w:rFonts w:hint="eastAsia" w:ascii="仿宋" w:hAnsi="仿宋" w:eastAsia="仿宋" w:cs="仿宋"/>
          <w:szCs w:val="28"/>
        </w:rPr>
      </w:pPr>
      <w:r>
        <w:rPr>
          <w:rFonts w:hint="eastAsia" w:ascii="仿宋" w:hAnsi="仿宋" w:eastAsia="仿宋" w:cs="仿宋"/>
          <w:szCs w:val="28"/>
        </w:rPr>
        <w:t>（二）投诉</w:t>
      </w:r>
    </w:p>
    <w:p w14:paraId="7C23579A">
      <w:pPr>
        <w:pStyle w:val="28"/>
        <w:ind w:firstLine="480"/>
        <w:rPr>
          <w:rFonts w:hint="eastAsia" w:ascii="仿宋" w:hAnsi="仿宋" w:eastAsia="仿宋" w:cs="仿宋"/>
          <w:szCs w:val="28"/>
        </w:rPr>
      </w:pPr>
      <w:r>
        <w:rPr>
          <w:rFonts w:hint="eastAsia" w:ascii="仿宋" w:hAnsi="仿宋" w:eastAsia="仿宋" w:cs="仿宋"/>
          <w:szCs w:val="28"/>
        </w:rPr>
        <w:t>1.竞选人对比选人、比选代理机构的答复不满意，或者比选人、比选代理机构未在规定时间内作出答复的，可以在答复期满后2个工作日以书面形式一次性（不接受第二次投诉）内</w:t>
      </w:r>
      <w:r>
        <w:rPr>
          <w:rFonts w:hint="eastAsia" w:ascii="仿宋" w:hAnsi="仿宋" w:eastAsia="仿宋" w:cs="仿宋"/>
          <w:b/>
          <w:bCs/>
          <w:szCs w:val="28"/>
          <w:u w:val="single"/>
        </w:rPr>
        <w:t>向重庆市綦江区中医院纪律检查办公室</w:t>
      </w:r>
      <w:r>
        <w:rPr>
          <w:rFonts w:hint="eastAsia" w:ascii="仿宋" w:hAnsi="仿宋" w:eastAsia="仿宋" w:cs="仿宋"/>
          <w:szCs w:val="28"/>
        </w:rPr>
        <w:t>提起投诉，如竞选人未提出投诉，视为完全理解并同意本次竞选流程及结果。</w:t>
      </w:r>
    </w:p>
    <w:p w14:paraId="3DCBC181">
      <w:pPr>
        <w:pStyle w:val="28"/>
        <w:ind w:firstLine="480"/>
        <w:rPr>
          <w:rFonts w:hint="eastAsia" w:ascii="仿宋" w:hAnsi="仿宋" w:eastAsia="仿宋" w:cs="仿宋"/>
          <w:szCs w:val="28"/>
        </w:rPr>
      </w:pPr>
      <w:r>
        <w:rPr>
          <w:rFonts w:hint="eastAsia" w:ascii="仿宋" w:hAnsi="仿宋" w:eastAsia="仿宋" w:cs="仿宋"/>
          <w:szCs w:val="28"/>
        </w:rPr>
        <w:t>2.在确定受理投诉后，</w:t>
      </w:r>
      <w:r>
        <w:rPr>
          <w:rFonts w:hint="eastAsia" w:ascii="仿宋" w:hAnsi="仿宋" w:eastAsia="仿宋" w:cs="仿宋"/>
          <w:b/>
          <w:bCs/>
          <w:szCs w:val="28"/>
          <w:u w:val="single"/>
        </w:rPr>
        <w:t>重庆市綦江区中医院纪律检查办公室自受理投诉之日起7个工作日内</w:t>
      </w:r>
      <w:r>
        <w:rPr>
          <w:rFonts w:hint="eastAsia" w:ascii="仿宋" w:hAnsi="仿宋" w:eastAsia="仿宋" w:cs="仿宋"/>
          <w:szCs w:val="28"/>
        </w:rPr>
        <w:t>（需要检验、检测、鉴定、专家评审以及需要投诉人补正材料的，所需时间不计算在投诉处理期限内）对投诉事项做出处理决定。</w:t>
      </w:r>
    </w:p>
    <w:p w14:paraId="72E4A6D4">
      <w:pPr>
        <w:pStyle w:val="28"/>
        <w:ind w:firstLine="480"/>
        <w:rPr>
          <w:rFonts w:hint="eastAsia" w:ascii="仿宋" w:hAnsi="仿宋" w:eastAsia="仿宋" w:cs="仿宋"/>
          <w:szCs w:val="28"/>
        </w:rPr>
      </w:pPr>
    </w:p>
    <w:p w14:paraId="48E104D5">
      <w:pPr>
        <w:pStyle w:val="28"/>
        <w:ind w:firstLine="482"/>
        <w:rPr>
          <w:rFonts w:hint="eastAsia" w:ascii="仿宋" w:hAnsi="仿宋" w:eastAsia="仿宋" w:cs="仿宋"/>
          <w:b/>
          <w:bCs/>
          <w:szCs w:val="28"/>
        </w:rPr>
      </w:pPr>
      <w:bookmarkStart w:id="98" w:name="_Toc76462344"/>
      <w:bookmarkStart w:id="99" w:name="_Toc106030899"/>
      <w:r>
        <w:rPr>
          <w:rFonts w:hint="eastAsia" w:ascii="仿宋" w:hAnsi="仿宋" w:eastAsia="仿宋" w:cs="仿宋"/>
          <w:b/>
          <w:bCs/>
          <w:szCs w:val="28"/>
        </w:rPr>
        <w:t>七、采购代理服务费</w:t>
      </w:r>
      <w:bookmarkEnd w:id="98"/>
      <w:bookmarkEnd w:id="99"/>
    </w:p>
    <w:p w14:paraId="7B8335EB">
      <w:pPr>
        <w:spacing w:line="400" w:lineRule="exact"/>
        <w:ind w:firstLine="480" w:firstLineChars="200"/>
        <w:rPr>
          <w:rFonts w:hint="eastAsia" w:ascii="方正仿宋_GBK" w:hAnsi="宋体" w:eastAsia="方正仿宋_GBK"/>
          <w:b/>
          <w:sz w:val="24"/>
        </w:rPr>
      </w:pPr>
      <w:bookmarkStart w:id="100" w:name="OLE_LINK8"/>
      <w:bookmarkStart w:id="101" w:name="OLE_LINK7"/>
      <w:bookmarkStart w:id="102" w:name="_Toc102227322"/>
      <w:bookmarkStart w:id="103" w:name="_Toc76462346"/>
      <w:bookmarkStart w:id="104" w:name="_Toc106030901"/>
      <w:bookmarkStart w:id="105" w:name="_Toc342913396"/>
      <w:r>
        <w:rPr>
          <w:rFonts w:hint="eastAsia" w:ascii="仿宋" w:hAnsi="仿宋" w:eastAsia="仿宋" w:cs="仿宋"/>
          <w:sz w:val="24"/>
        </w:rPr>
        <w:t>竞选人成交后向比选代理机构缴纳</w:t>
      </w:r>
      <w:r>
        <w:rPr>
          <w:rFonts w:hint="eastAsia" w:ascii="仿宋" w:hAnsi="仿宋" w:eastAsia="仿宋" w:cs="仿宋"/>
          <w:sz w:val="24"/>
          <w:szCs w:val="24"/>
        </w:rPr>
        <w:t>采购</w:t>
      </w:r>
      <w:r>
        <w:rPr>
          <w:rFonts w:hint="eastAsia" w:ascii="仿宋" w:hAnsi="仿宋" w:eastAsia="仿宋" w:cs="仿宋"/>
          <w:sz w:val="24"/>
        </w:rPr>
        <w:t>代理服务费，采购代理服务费为1000元人民币。</w:t>
      </w:r>
    </w:p>
    <w:bookmarkEnd w:id="100"/>
    <w:bookmarkEnd w:id="101"/>
    <w:p w14:paraId="73B870B4">
      <w:pPr>
        <w:pStyle w:val="28"/>
        <w:ind w:firstLine="482"/>
        <w:rPr>
          <w:rFonts w:hint="eastAsia" w:ascii="仿宋" w:hAnsi="仿宋" w:eastAsia="仿宋" w:cs="仿宋"/>
          <w:b/>
          <w:bCs/>
          <w:szCs w:val="28"/>
        </w:rPr>
      </w:pPr>
      <w:r>
        <w:rPr>
          <w:rFonts w:hint="eastAsia" w:ascii="仿宋" w:hAnsi="仿宋" w:eastAsia="仿宋" w:cs="仿宋"/>
          <w:b/>
          <w:bCs/>
          <w:szCs w:val="28"/>
        </w:rPr>
        <w:t>八、签订</w:t>
      </w:r>
      <w:bookmarkEnd w:id="102"/>
      <w:r>
        <w:rPr>
          <w:rFonts w:hint="eastAsia" w:ascii="仿宋" w:hAnsi="仿宋" w:eastAsia="仿宋" w:cs="仿宋"/>
          <w:b/>
          <w:bCs/>
          <w:szCs w:val="28"/>
        </w:rPr>
        <w:t>合同</w:t>
      </w:r>
      <w:bookmarkEnd w:id="103"/>
      <w:bookmarkEnd w:id="104"/>
      <w:bookmarkEnd w:id="105"/>
    </w:p>
    <w:p w14:paraId="05C89ECF">
      <w:pPr>
        <w:pStyle w:val="28"/>
        <w:ind w:firstLine="480"/>
        <w:rPr>
          <w:rFonts w:hint="eastAsia" w:ascii="仿宋" w:hAnsi="仿宋" w:eastAsia="仿宋" w:cs="仿宋"/>
          <w:szCs w:val="28"/>
        </w:rPr>
      </w:pPr>
      <w:r>
        <w:rPr>
          <w:rFonts w:hint="eastAsia" w:ascii="仿宋" w:hAnsi="仿宋" w:eastAsia="仿宋" w:cs="仿宋"/>
          <w:szCs w:val="28"/>
        </w:rPr>
        <w:t>（一）比选人原则上应在结果公告发出之日起10日内和中标人签订采购合同，无正当理由不得拒绝或拖延合同签订。所签订的合同不得对比选文件和竞选人的响应文件作实质性修改。其他未尽事宜由比选人和中标人在采购合同中详细约定。</w:t>
      </w:r>
    </w:p>
    <w:p w14:paraId="7C811096">
      <w:pPr>
        <w:pStyle w:val="28"/>
        <w:ind w:firstLine="480"/>
        <w:rPr>
          <w:rFonts w:hint="eastAsia" w:ascii="仿宋" w:hAnsi="仿宋" w:eastAsia="仿宋" w:cs="仿宋"/>
          <w:szCs w:val="28"/>
        </w:rPr>
      </w:pPr>
      <w:r>
        <w:rPr>
          <w:rFonts w:hint="eastAsia" w:ascii="仿宋" w:hAnsi="仿宋" w:eastAsia="仿宋" w:cs="仿宋"/>
          <w:szCs w:val="28"/>
        </w:rPr>
        <w:t>（二）比选文件、竞选人的响应文件及澄清文件等，均为签订采购合同的依据。</w:t>
      </w:r>
    </w:p>
    <w:p w14:paraId="7E663CD4">
      <w:pPr>
        <w:pStyle w:val="28"/>
        <w:ind w:firstLine="480"/>
        <w:rPr>
          <w:rFonts w:hint="eastAsia" w:ascii="仿宋" w:hAnsi="仿宋" w:eastAsia="仿宋" w:cs="仿宋"/>
          <w:szCs w:val="28"/>
        </w:rPr>
      </w:pPr>
      <w:r>
        <w:rPr>
          <w:rFonts w:hint="eastAsia" w:ascii="仿宋" w:hAnsi="仿宋" w:eastAsia="仿宋" w:cs="仿宋"/>
          <w:szCs w:val="28"/>
        </w:rPr>
        <w:t>（三）合同生效条款由供需双方约定，法律、行政法规规定应当办理批准、登记等手续后生效的合同，依照其规定。</w:t>
      </w:r>
    </w:p>
    <w:p w14:paraId="3338986A">
      <w:pPr>
        <w:pStyle w:val="28"/>
        <w:ind w:firstLine="480"/>
        <w:rPr>
          <w:rFonts w:hint="eastAsia" w:ascii="仿宋" w:hAnsi="仿宋" w:eastAsia="仿宋" w:cs="仿宋"/>
          <w:szCs w:val="28"/>
        </w:rPr>
      </w:pPr>
      <w:r>
        <w:rPr>
          <w:rFonts w:hint="eastAsia" w:ascii="仿宋" w:hAnsi="仿宋" w:eastAsia="仿宋" w:cs="仿宋"/>
          <w:szCs w:val="28"/>
        </w:rPr>
        <w:t>（四）合同原则上应按照《采购合同》签订，相关单位要求适用合同通用格式版本的，应按其要求另行签订其他合同。</w:t>
      </w:r>
    </w:p>
    <w:p w14:paraId="1D3BD6AD">
      <w:pPr>
        <w:pStyle w:val="28"/>
        <w:ind w:firstLine="480"/>
        <w:rPr>
          <w:rFonts w:hint="eastAsia" w:ascii="仿宋" w:hAnsi="仿宋" w:eastAsia="仿宋" w:cs="仿宋"/>
          <w:szCs w:val="28"/>
        </w:rPr>
      </w:pPr>
      <w:r>
        <w:rPr>
          <w:rFonts w:hint="eastAsia" w:ascii="仿宋" w:hAnsi="仿宋" w:eastAsia="仿宋" w:cs="仿宋"/>
          <w:szCs w:val="28"/>
        </w:rPr>
        <w:t>（五）比选人要求中标人提供履约保证金的，应当在采购文件中予以约定。中标人履约完毕后，比选人根据采购文件规定无息退还其履约保证金。</w:t>
      </w:r>
    </w:p>
    <w:p w14:paraId="1BA77F38">
      <w:pPr>
        <w:rPr>
          <w:rFonts w:hint="eastAsia" w:ascii="仿宋" w:hAnsi="仿宋" w:eastAsia="仿宋" w:cs="仿宋"/>
          <w:b/>
          <w:bCs/>
          <w:sz w:val="36"/>
          <w:szCs w:val="36"/>
        </w:rPr>
      </w:pPr>
      <w:bookmarkStart w:id="106" w:name="_Toc109836391"/>
      <w:r>
        <w:rPr>
          <w:rFonts w:hint="eastAsia" w:ascii="仿宋" w:hAnsi="仿宋" w:eastAsia="仿宋" w:cs="仿宋"/>
          <w:b/>
          <w:bCs/>
          <w:sz w:val="36"/>
          <w:szCs w:val="36"/>
        </w:rPr>
        <w:br w:type="page"/>
      </w:r>
    </w:p>
    <w:p w14:paraId="03C84F0E">
      <w:pPr>
        <w:pStyle w:val="28"/>
        <w:ind w:firstLine="0" w:firstLineChars="0"/>
        <w:jc w:val="center"/>
        <w:outlineLvl w:val="0"/>
        <w:rPr>
          <w:rFonts w:hint="eastAsia" w:ascii="仿宋" w:hAnsi="仿宋" w:eastAsia="仿宋" w:cs="仿宋"/>
          <w:b/>
          <w:bCs/>
          <w:sz w:val="36"/>
          <w:szCs w:val="36"/>
        </w:rPr>
      </w:pPr>
      <w:bookmarkStart w:id="107" w:name="_Toc20719"/>
      <w:r>
        <w:rPr>
          <w:rFonts w:hint="eastAsia" w:ascii="仿宋" w:hAnsi="仿宋" w:eastAsia="仿宋" w:cs="仿宋"/>
          <w:b/>
          <w:bCs/>
          <w:sz w:val="36"/>
          <w:szCs w:val="36"/>
        </w:rPr>
        <w:t xml:space="preserve">第六篇  </w:t>
      </w:r>
      <w:bookmarkEnd w:id="106"/>
      <w:r>
        <w:rPr>
          <w:rFonts w:hint="eastAsia" w:ascii="仿宋" w:hAnsi="仿宋" w:eastAsia="仿宋" w:cs="仿宋"/>
          <w:b/>
          <w:bCs/>
          <w:sz w:val="36"/>
          <w:szCs w:val="36"/>
        </w:rPr>
        <w:t>合同条款及格式</w:t>
      </w:r>
      <w:bookmarkEnd w:id="107"/>
    </w:p>
    <w:p w14:paraId="368D790B"/>
    <w:p w14:paraId="6C69743C"/>
    <w:p w14:paraId="249D0873"/>
    <w:p w14:paraId="3759F7EC"/>
    <w:p w14:paraId="1188F1E7"/>
    <w:p w14:paraId="4DB4E43D"/>
    <w:p w14:paraId="2FA4D047"/>
    <w:p w14:paraId="60D6FEA5"/>
    <w:p w14:paraId="32F3EB64"/>
    <w:p w14:paraId="529A20F0"/>
    <w:p w14:paraId="7DEE6735"/>
    <w:p w14:paraId="3DFA5C28"/>
    <w:p w14:paraId="48AE46C5">
      <w:pPr>
        <w:spacing w:line="720" w:lineRule="exact"/>
        <w:jc w:val="center"/>
        <w:rPr>
          <w:b/>
          <w:bCs/>
          <w:sz w:val="72"/>
        </w:rPr>
      </w:pPr>
      <w:r>
        <w:rPr>
          <w:rFonts w:hint="eastAsia"/>
          <w:b/>
          <w:bCs/>
          <w:sz w:val="72"/>
        </w:rPr>
        <w:t>建设工程造价咨询合同</w:t>
      </w:r>
    </w:p>
    <w:p w14:paraId="60DDBE0B">
      <w:pPr>
        <w:spacing w:line="600" w:lineRule="exact"/>
        <w:ind w:firstLine="678" w:firstLineChars="225"/>
        <w:jc w:val="center"/>
        <w:rPr>
          <w:rFonts w:eastAsia="仿宋_GB2312"/>
          <w:b/>
          <w:bCs/>
          <w:sz w:val="30"/>
        </w:rPr>
      </w:pPr>
    </w:p>
    <w:p w14:paraId="35D09AF7">
      <w:pPr>
        <w:spacing w:line="600" w:lineRule="exact"/>
        <w:ind w:firstLine="678" w:firstLineChars="225"/>
        <w:jc w:val="center"/>
        <w:rPr>
          <w:rFonts w:eastAsia="仿宋_GB2312"/>
          <w:b/>
          <w:bCs/>
          <w:sz w:val="30"/>
        </w:rPr>
      </w:pPr>
    </w:p>
    <w:p w14:paraId="1ED5CFF2">
      <w:pPr>
        <w:spacing w:line="600" w:lineRule="exact"/>
        <w:ind w:firstLine="678" w:firstLineChars="225"/>
        <w:jc w:val="center"/>
        <w:rPr>
          <w:rFonts w:eastAsia="仿宋_GB2312"/>
          <w:b/>
          <w:bCs/>
          <w:sz w:val="30"/>
        </w:rPr>
      </w:pPr>
    </w:p>
    <w:p w14:paraId="0B974511">
      <w:pPr>
        <w:spacing w:line="600" w:lineRule="exact"/>
        <w:ind w:firstLine="678" w:firstLineChars="225"/>
        <w:jc w:val="center"/>
        <w:rPr>
          <w:rFonts w:eastAsia="仿宋_GB2312"/>
          <w:b/>
          <w:bCs/>
          <w:sz w:val="30"/>
        </w:rPr>
      </w:pPr>
    </w:p>
    <w:p w14:paraId="454161F6">
      <w:pPr>
        <w:spacing w:line="600" w:lineRule="exact"/>
        <w:ind w:firstLine="678" w:firstLineChars="225"/>
        <w:jc w:val="center"/>
        <w:rPr>
          <w:rFonts w:eastAsia="仿宋_GB2312"/>
          <w:b/>
          <w:bCs/>
          <w:sz w:val="30"/>
        </w:rPr>
      </w:pPr>
    </w:p>
    <w:p w14:paraId="7857EA76">
      <w:pPr>
        <w:spacing w:line="600" w:lineRule="exact"/>
        <w:ind w:firstLine="678" w:firstLineChars="225"/>
        <w:jc w:val="center"/>
        <w:rPr>
          <w:rFonts w:eastAsia="仿宋_GB2312"/>
          <w:b/>
          <w:bCs/>
          <w:sz w:val="30"/>
        </w:rPr>
      </w:pPr>
    </w:p>
    <w:p w14:paraId="5FCAB7BD">
      <w:pPr>
        <w:spacing w:line="600" w:lineRule="exact"/>
        <w:ind w:firstLine="678" w:firstLineChars="225"/>
        <w:jc w:val="center"/>
        <w:rPr>
          <w:rFonts w:eastAsia="仿宋_GB2312"/>
          <w:b/>
          <w:bCs/>
          <w:sz w:val="30"/>
        </w:rPr>
      </w:pPr>
    </w:p>
    <w:p w14:paraId="7EF7A5B3">
      <w:pPr>
        <w:spacing w:line="600" w:lineRule="exact"/>
        <w:ind w:firstLine="678" w:firstLineChars="225"/>
        <w:jc w:val="center"/>
        <w:rPr>
          <w:rFonts w:eastAsia="仿宋_GB2312"/>
          <w:b/>
          <w:bCs/>
          <w:sz w:val="30"/>
        </w:rPr>
      </w:pPr>
    </w:p>
    <w:p w14:paraId="7D9CAE46">
      <w:pPr>
        <w:spacing w:line="600" w:lineRule="exact"/>
        <w:ind w:firstLine="678" w:firstLineChars="225"/>
        <w:jc w:val="center"/>
        <w:rPr>
          <w:rFonts w:eastAsia="仿宋_GB2312"/>
          <w:b/>
          <w:bCs/>
          <w:sz w:val="30"/>
        </w:rPr>
      </w:pPr>
    </w:p>
    <w:p w14:paraId="7ED6A325">
      <w:pPr>
        <w:spacing w:line="600" w:lineRule="exact"/>
        <w:rPr>
          <w:rFonts w:eastAsia="仿宋_GB2312"/>
          <w:b/>
          <w:bCs/>
          <w:sz w:val="30"/>
        </w:rPr>
      </w:pPr>
    </w:p>
    <w:p w14:paraId="0B3DBC0E">
      <w:pPr>
        <w:spacing w:line="600" w:lineRule="exact"/>
        <w:ind w:firstLine="2409" w:firstLineChars="800"/>
        <w:rPr>
          <w:rFonts w:hint="eastAsia" w:ascii="宋体" w:hAnsi="宋体"/>
          <w:b/>
          <w:bCs/>
          <w:sz w:val="30"/>
          <w:szCs w:val="30"/>
        </w:rPr>
      </w:pPr>
      <w:r>
        <w:rPr>
          <w:rFonts w:hint="eastAsia" w:ascii="宋体" w:hAnsi="宋体"/>
          <w:b/>
          <w:bCs/>
          <w:sz w:val="30"/>
          <w:szCs w:val="30"/>
        </w:rPr>
        <w:t>委托单位：重庆市綦江区中医院</w:t>
      </w:r>
    </w:p>
    <w:p w14:paraId="5A641111">
      <w:pPr>
        <w:spacing w:line="600" w:lineRule="exact"/>
        <w:ind w:firstLine="2409" w:firstLineChars="800"/>
        <w:rPr>
          <w:rFonts w:hint="eastAsia" w:ascii="宋体" w:hAnsi="宋体"/>
          <w:b/>
          <w:bCs/>
          <w:sz w:val="30"/>
          <w:szCs w:val="30"/>
        </w:rPr>
      </w:pPr>
      <w:r>
        <w:rPr>
          <w:rFonts w:hint="eastAsia" w:ascii="宋体" w:hAnsi="宋体"/>
          <w:b/>
          <w:bCs/>
          <w:sz w:val="30"/>
          <w:szCs w:val="30"/>
        </w:rPr>
        <w:t>咨询单位:</w:t>
      </w:r>
    </w:p>
    <w:p w14:paraId="4BEFAAEB">
      <w:pPr>
        <w:spacing w:line="400" w:lineRule="exact"/>
        <w:ind w:firstLine="723" w:firstLineChars="225"/>
        <w:rPr>
          <w:rFonts w:eastAsia="仿宋_GB2312"/>
          <w:b/>
          <w:bCs/>
          <w:sz w:val="32"/>
        </w:rPr>
      </w:pPr>
    </w:p>
    <w:p w14:paraId="447CC8DF">
      <w:pPr>
        <w:spacing w:line="400" w:lineRule="exact"/>
        <w:ind w:firstLine="723" w:firstLineChars="225"/>
        <w:rPr>
          <w:rFonts w:eastAsia="仿宋_GB2312"/>
          <w:b/>
          <w:bCs/>
          <w:sz w:val="32"/>
        </w:rPr>
      </w:pPr>
    </w:p>
    <w:p w14:paraId="0232E224">
      <w:pPr>
        <w:spacing w:line="400" w:lineRule="exact"/>
        <w:ind w:firstLine="723" w:firstLineChars="225"/>
        <w:rPr>
          <w:rFonts w:eastAsia="仿宋_GB2312"/>
          <w:b/>
          <w:bCs/>
          <w:sz w:val="32"/>
        </w:rPr>
      </w:pPr>
    </w:p>
    <w:p w14:paraId="751A2B5C">
      <w:pPr>
        <w:rPr>
          <w:rFonts w:hint="eastAsia" w:ascii="宋体" w:hAnsi="宋体" w:cs="宋体"/>
          <w:b/>
          <w:bCs/>
          <w:sz w:val="24"/>
          <w:szCs w:val="24"/>
        </w:rPr>
      </w:pPr>
      <w:r>
        <w:rPr>
          <w:rFonts w:hint="eastAsia" w:ascii="宋体" w:hAnsi="宋体" w:cs="宋体"/>
          <w:b/>
          <w:bCs/>
          <w:sz w:val="24"/>
          <w:szCs w:val="24"/>
        </w:rPr>
        <w:br w:type="page"/>
      </w:r>
    </w:p>
    <w:p w14:paraId="07FE4FAE">
      <w:pPr>
        <w:spacing w:line="500" w:lineRule="exact"/>
        <w:ind w:firstLine="542" w:firstLineChars="225"/>
        <w:jc w:val="center"/>
        <w:rPr>
          <w:rFonts w:hint="eastAsia" w:ascii="宋体" w:hAnsi="宋体" w:cs="宋体"/>
          <w:b/>
          <w:bCs/>
          <w:sz w:val="24"/>
          <w:szCs w:val="24"/>
        </w:rPr>
      </w:pPr>
      <w:r>
        <w:rPr>
          <w:rFonts w:hint="eastAsia" w:ascii="宋体" w:hAnsi="宋体" w:cs="宋体"/>
          <w:b/>
          <w:bCs/>
          <w:sz w:val="24"/>
          <w:szCs w:val="24"/>
        </w:rPr>
        <w:t>第一部分  建设工程造价咨询合同</w:t>
      </w:r>
    </w:p>
    <w:p w14:paraId="424375F1">
      <w:pPr>
        <w:spacing w:line="600" w:lineRule="exact"/>
        <w:ind w:firstLine="590" w:firstLineChars="245"/>
        <w:rPr>
          <w:rFonts w:hint="eastAsia" w:ascii="宋体" w:hAnsi="宋体" w:cs="宋体"/>
          <w:b/>
          <w:bCs/>
          <w:sz w:val="24"/>
          <w:szCs w:val="24"/>
        </w:rPr>
      </w:pPr>
      <w:r>
        <w:rPr>
          <w:rFonts w:hint="eastAsia" w:ascii="宋体" w:hAnsi="宋体" w:cs="宋体"/>
          <w:b/>
          <w:bCs/>
          <w:sz w:val="24"/>
          <w:szCs w:val="24"/>
          <w:u w:val="single"/>
        </w:rPr>
        <w:t>重庆市綦江区中医院</w:t>
      </w:r>
      <w:r>
        <w:rPr>
          <w:rFonts w:hint="eastAsia" w:ascii="宋体" w:hAnsi="宋体" w:cs="宋体"/>
          <w:sz w:val="24"/>
          <w:szCs w:val="24"/>
        </w:rPr>
        <w:t>（以下简称委托人）与</w:t>
      </w:r>
      <w:r>
        <w:rPr>
          <w:rFonts w:hint="eastAsia" w:ascii="宋体" w:hAnsi="宋体" w:cs="宋体"/>
          <w:b/>
          <w:bCs/>
          <w:sz w:val="24"/>
          <w:szCs w:val="24"/>
          <w:u w:val="single"/>
        </w:rPr>
        <w:t xml:space="preserve">           </w:t>
      </w:r>
      <w:r>
        <w:rPr>
          <w:rFonts w:hint="eastAsia" w:ascii="宋体" w:hAnsi="宋体" w:cs="宋体"/>
          <w:sz w:val="24"/>
          <w:szCs w:val="24"/>
        </w:rPr>
        <w:t>（以下简称咨询人）经过双方协商一致，签订本合同。</w:t>
      </w:r>
    </w:p>
    <w:p w14:paraId="31106D14">
      <w:pPr>
        <w:spacing w:line="500" w:lineRule="exact"/>
        <w:ind w:firstLine="540" w:firstLineChars="225"/>
        <w:rPr>
          <w:rFonts w:hint="eastAsia" w:ascii="宋体" w:hAnsi="宋体" w:cs="宋体"/>
          <w:sz w:val="24"/>
          <w:szCs w:val="24"/>
        </w:rPr>
      </w:pPr>
      <w:r>
        <w:rPr>
          <w:rFonts w:hint="eastAsia" w:ascii="宋体" w:hAnsi="宋体" w:cs="宋体"/>
          <w:sz w:val="24"/>
          <w:szCs w:val="24"/>
        </w:rPr>
        <w:t>一、委托人委托咨询人为以下项目提供建设工程造价咨询服务：</w:t>
      </w:r>
    </w:p>
    <w:p w14:paraId="5E355987">
      <w:pPr>
        <w:spacing w:line="500" w:lineRule="exact"/>
        <w:ind w:firstLine="480" w:firstLineChars="200"/>
        <w:rPr>
          <w:rFonts w:hint="eastAsia" w:ascii="宋体" w:hAnsi="宋体" w:cs="宋体"/>
          <w:sz w:val="24"/>
          <w:szCs w:val="24"/>
        </w:rPr>
      </w:pPr>
      <w:r>
        <w:rPr>
          <w:rFonts w:hint="eastAsia" w:ascii="宋体" w:hAnsi="宋体" w:cs="宋体"/>
          <w:sz w:val="24"/>
          <w:szCs w:val="24"/>
        </w:rPr>
        <w:t>1、项目名称：重庆市綦江区中医院医养结合服务能力提升项目预算编制服务</w:t>
      </w:r>
    </w:p>
    <w:p w14:paraId="3FB871E6">
      <w:pPr>
        <w:spacing w:line="500" w:lineRule="exact"/>
        <w:ind w:firstLine="480" w:firstLineChars="200"/>
        <w:rPr>
          <w:rFonts w:hint="eastAsia" w:ascii="宋体" w:hAnsi="宋体" w:cs="宋体"/>
          <w:sz w:val="24"/>
          <w:szCs w:val="24"/>
        </w:rPr>
      </w:pPr>
      <w:r>
        <w:rPr>
          <w:rFonts w:hint="eastAsia" w:ascii="宋体" w:hAnsi="宋体" w:cs="宋体"/>
          <w:sz w:val="24"/>
          <w:szCs w:val="24"/>
        </w:rPr>
        <w:t>2、服务类别：施工图预算编制</w:t>
      </w:r>
    </w:p>
    <w:p w14:paraId="21F666F0">
      <w:pPr>
        <w:spacing w:line="500" w:lineRule="exact"/>
        <w:ind w:firstLine="480" w:firstLineChars="200"/>
        <w:rPr>
          <w:rFonts w:hint="eastAsia" w:ascii="宋体" w:hAnsi="宋体" w:cs="宋体"/>
          <w:sz w:val="24"/>
          <w:szCs w:val="24"/>
        </w:rPr>
      </w:pPr>
      <w:r>
        <w:rPr>
          <w:rFonts w:hint="eastAsia" w:ascii="宋体" w:hAnsi="宋体" w:cs="宋体"/>
          <w:sz w:val="24"/>
          <w:szCs w:val="24"/>
        </w:rPr>
        <w:t>3、建设地点：重庆市綦江区中医院九龙分院</w:t>
      </w:r>
    </w:p>
    <w:p w14:paraId="04D7CBA0">
      <w:pPr>
        <w:spacing w:line="500" w:lineRule="exact"/>
        <w:ind w:firstLine="480" w:firstLineChars="200"/>
        <w:rPr>
          <w:rFonts w:hint="eastAsia" w:ascii="宋体" w:hAnsi="宋体" w:cs="宋体"/>
          <w:sz w:val="24"/>
          <w:szCs w:val="24"/>
        </w:rPr>
      </w:pPr>
      <w:r>
        <w:rPr>
          <w:rFonts w:hint="eastAsia" w:ascii="宋体" w:hAnsi="宋体" w:cs="宋体"/>
          <w:sz w:val="24"/>
          <w:szCs w:val="24"/>
        </w:rPr>
        <w:t>4、项目规模: 新增养老床位100张，改建业务用房5000㎡，主要改造内容为将綦江区中医院九龙院区原有45间病房进行适老化改造，包括消防、电气、医气、给排水、外立面排危改造及设施设备采购等重庆市綦江区中医院医养结合服务能力提升项目包含的所有内容。最终以设计单位出具的施工图为准。</w:t>
      </w:r>
    </w:p>
    <w:p w14:paraId="65AB62B5">
      <w:pPr>
        <w:spacing w:line="500" w:lineRule="exact"/>
        <w:ind w:left="400"/>
        <w:rPr>
          <w:rFonts w:hint="eastAsia" w:ascii="宋体" w:hAnsi="宋体" w:cs="宋体"/>
          <w:sz w:val="24"/>
          <w:szCs w:val="24"/>
        </w:rPr>
      </w:pPr>
      <w:r>
        <w:rPr>
          <w:rFonts w:hint="eastAsia" w:ascii="宋体" w:hAnsi="宋体" w:cs="宋体"/>
          <w:sz w:val="24"/>
          <w:szCs w:val="24"/>
        </w:rPr>
        <w:t>5、投资概算：以批复概算金额为准。</w:t>
      </w:r>
    </w:p>
    <w:p w14:paraId="7AF6B2AF">
      <w:pPr>
        <w:spacing w:line="500" w:lineRule="exact"/>
        <w:ind w:firstLine="540" w:firstLineChars="225"/>
        <w:rPr>
          <w:rFonts w:hint="eastAsia" w:ascii="宋体" w:hAnsi="宋体" w:cs="宋体"/>
          <w:sz w:val="24"/>
          <w:szCs w:val="24"/>
        </w:rPr>
      </w:pPr>
      <w:r>
        <w:rPr>
          <w:rFonts w:hint="eastAsia" w:ascii="宋体" w:hAnsi="宋体" w:cs="宋体"/>
          <w:sz w:val="24"/>
          <w:szCs w:val="24"/>
        </w:rPr>
        <w:t>二、下列文件均为本合同的组成部分：</w:t>
      </w:r>
    </w:p>
    <w:p w14:paraId="6531EA38">
      <w:pPr>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1、建设工程造价咨询合同标准条件； </w:t>
      </w:r>
    </w:p>
    <w:p w14:paraId="46F34FEB">
      <w:pPr>
        <w:spacing w:line="500" w:lineRule="exact"/>
        <w:ind w:firstLine="540" w:firstLineChars="225"/>
        <w:rPr>
          <w:rFonts w:hint="eastAsia" w:ascii="宋体" w:hAnsi="宋体" w:cs="宋体"/>
          <w:sz w:val="24"/>
          <w:szCs w:val="24"/>
        </w:rPr>
      </w:pPr>
      <w:r>
        <w:rPr>
          <w:rFonts w:hint="eastAsia" w:ascii="宋体" w:hAnsi="宋体" w:cs="宋体"/>
          <w:sz w:val="24"/>
          <w:szCs w:val="24"/>
        </w:rPr>
        <w:t>2、建设工程造价咨询合同专用条件；</w:t>
      </w:r>
    </w:p>
    <w:p w14:paraId="7F4DC196">
      <w:pPr>
        <w:spacing w:line="500" w:lineRule="exact"/>
        <w:ind w:firstLine="540" w:firstLineChars="225"/>
        <w:rPr>
          <w:rFonts w:hint="eastAsia" w:ascii="宋体" w:hAnsi="宋体" w:cs="宋体"/>
          <w:sz w:val="24"/>
          <w:szCs w:val="24"/>
        </w:rPr>
      </w:pPr>
      <w:r>
        <w:rPr>
          <w:rFonts w:hint="eastAsia" w:ascii="宋体" w:hAnsi="宋体" w:cs="宋体"/>
          <w:sz w:val="24"/>
          <w:szCs w:val="24"/>
        </w:rPr>
        <w:t>3、建设工程造价咨询合同执行中共同签署的补充与修正文件。</w:t>
      </w:r>
    </w:p>
    <w:p w14:paraId="650881D0">
      <w:pPr>
        <w:spacing w:line="500" w:lineRule="exact"/>
        <w:ind w:firstLine="540" w:firstLineChars="225"/>
        <w:rPr>
          <w:rFonts w:hint="eastAsia" w:ascii="宋体" w:hAnsi="宋体" w:cs="宋体"/>
          <w:sz w:val="24"/>
          <w:szCs w:val="24"/>
        </w:rPr>
      </w:pPr>
      <w:r>
        <w:rPr>
          <w:rFonts w:hint="eastAsia" w:ascii="宋体" w:hAnsi="宋体" w:cs="宋体"/>
          <w:sz w:val="24"/>
          <w:szCs w:val="24"/>
        </w:rPr>
        <w:t>三、本合同的建设工程造价咨询业务自2025年  月  日开始实施，项目完成办理完工程结算时终结。</w:t>
      </w:r>
    </w:p>
    <w:p w14:paraId="1268FF2D">
      <w:pPr>
        <w:spacing w:line="500" w:lineRule="exact"/>
        <w:ind w:firstLine="540" w:firstLineChars="225"/>
        <w:rPr>
          <w:rFonts w:hint="eastAsia" w:ascii="宋体" w:hAnsi="宋体" w:cs="宋体"/>
          <w:sz w:val="24"/>
          <w:szCs w:val="24"/>
        </w:rPr>
      </w:pPr>
      <w:r>
        <w:rPr>
          <w:rFonts w:hint="eastAsia" w:ascii="宋体" w:hAnsi="宋体" w:cs="宋体"/>
          <w:sz w:val="24"/>
          <w:szCs w:val="24"/>
        </w:rPr>
        <w:t>四、本合同一式肆份，具有同等法律效力，双方各执贰份,其它协议与本合同相矛盾的，以本合同条款为准。若任何一方违约，向对方支付合同金额5%的违约金。</w:t>
      </w:r>
    </w:p>
    <w:p w14:paraId="6112296D">
      <w:pPr>
        <w:spacing w:line="500" w:lineRule="exact"/>
        <w:ind w:firstLine="540" w:firstLineChars="225"/>
        <w:rPr>
          <w:rFonts w:hint="eastAsia" w:ascii="宋体" w:hAnsi="宋体" w:cs="宋体"/>
          <w:sz w:val="24"/>
          <w:szCs w:val="24"/>
        </w:rPr>
      </w:pPr>
    </w:p>
    <w:p w14:paraId="10CC30C3">
      <w:pPr>
        <w:spacing w:line="500" w:lineRule="exact"/>
        <w:ind w:firstLine="542" w:firstLineChars="225"/>
        <w:jc w:val="center"/>
        <w:rPr>
          <w:rFonts w:hint="eastAsia" w:ascii="宋体" w:hAnsi="宋体" w:cs="宋体"/>
          <w:b/>
          <w:bCs/>
          <w:sz w:val="24"/>
          <w:szCs w:val="24"/>
        </w:rPr>
      </w:pPr>
      <w:r>
        <w:rPr>
          <w:rFonts w:hint="eastAsia" w:ascii="宋体" w:hAnsi="宋体" w:cs="宋体"/>
          <w:b/>
          <w:bCs/>
          <w:sz w:val="24"/>
          <w:szCs w:val="24"/>
        </w:rPr>
        <w:t>第二部分   建设工程造价咨询合同标准条件</w:t>
      </w:r>
    </w:p>
    <w:p w14:paraId="04776D7A">
      <w:pPr>
        <w:spacing w:line="500" w:lineRule="exact"/>
        <w:ind w:firstLine="542" w:firstLineChars="225"/>
        <w:jc w:val="center"/>
        <w:rPr>
          <w:rFonts w:hint="eastAsia" w:ascii="宋体" w:hAnsi="宋体" w:cs="宋体"/>
          <w:b/>
          <w:bCs/>
          <w:sz w:val="24"/>
          <w:szCs w:val="24"/>
        </w:rPr>
      </w:pPr>
      <w:r>
        <w:rPr>
          <w:rFonts w:hint="eastAsia" w:ascii="宋体" w:hAnsi="宋体" w:cs="宋体"/>
          <w:b/>
          <w:bCs/>
          <w:sz w:val="24"/>
          <w:szCs w:val="24"/>
        </w:rPr>
        <w:t>词语定义、适用语言和法律、法规咨询人的义务及权利</w:t>
      </w:r>
    </w:p>
    <w:p w14:paraId="74AFA37B">
      <w:pPr>
        <w:spacing w:line="500" w:lineRule="exact"/>
        <w:ind w:firstLine="540" w:firstLineChars="225"/>
        <w:rPr>
          <w:rFonts w:hint="eastAsia" w:ascii="宋体" w:hAnsi="宋体" w:cs="宋体"/>
          <w:sz w:val="24"/>
          <w:szCs w:val="24"/>
        </w:rPr>
      </w:pPr>
      <w:r>
        <w:rPr>
          <w:rFonts w:hint="eastAsia" w:ascii="宋体" w:hAnsi="宋体" w:cs="宋体"/>
          <w:sz w:val="24"/>
          <w:szCs w:val="24"/>
        </w:rPr>
        <w:t>第一条  咨询人在履行本合同期间，向委托人提供的服务包括正常服务、附加服务和额外服务：</w:t>
      </w:r>
    </w:p>
    <w:p w14:paraId="111F8E70">
      <w:pPr>
        <w:spacing w:line="500" w:lineRule="exact"/>
        <w:ind w:firstLine="540" w:firstLineChars="225"/>
        <w:rPr>
          <w:rFonts w:hint="eastAsia" w:ascii="宋体" w:hAnsi="宋体" w:cs="宋体"/>
          <w:sz w:val="24"/>
          <w:szCs w:val="24"/>
        </w:rPr>
      </w:pPr>
      <w:r>
        <w:rPr>
          <w:rFonts w:hint="eastAsia" w:ascii="宋体" w:hAnsi="宋体" w:cs="宋体"/>
          <w:sz w:val="24"/>
          <w:szCs w:val="24"/>
        </w:rPr>
        <w:t>1、“正常服务”是指双方在专用条件中约定的工程造价咨询工作；</w:t>
      </w:r>
    </w:p>
    <w:p w14:paraId="02A80FC5">
      <w:pPr>
        <w:spacing w:line="500" w:lineRule="exact"/>
        <w:ind w:firstLine="540" w:firstLineChars="225"/>
        <w:rPr>
          <w:rFonts w:hint="eastAsia" w:ascii="宋体" w:hAnsi="宋体" w:cs="宋体"/>
          <w:sz w:val="24"/>
          <w:szCs w:val="24"/>
        </w:rPr>
      </w:pPr>
      <w:r>
        <w:rPr>
          <w:rFonts w:hint="eastAsia" w:ascii="宋体" w:hAnsi="宋体" w:cs="宋体"/>
          <w:sz w:val="24"/>
          <w:szCs w:val="24"/>
        </w:rPr>
        <w:t>2、“附加服务”是指在“正常服务”以外，经双方书面协议确定的附加服务；</w:t>
      </w:r>
    </w:p>
    <w:p w14:paraId="0471AB12">
      <w:pPr>
        <w:spacing w:line="500" w:lineRule="exact"/>
        <w:ind w:firstLine="540" w:firstLineChars="225"/>
        <w:rPr>
          <w:rFonts w:hint="eastAsia" w:ascii="宋体" w:hAnsi="宋体" w:cs="宋体"/>
          <w:sz w:val="24"/>
          <w:szCs w:val="24"/>
        </w:rPr>
      </w:pPr>
      <w:r>
        <w:rPr>
          <w:rFonts w:hint="eastAsia" w:ascii="宋体" w:hAnsi="宋体" w:cs="宋体"/>
          <w:sz w:val="24"/>
          <w:szCs w:val="24"/>
        </w:rPr>
        <w:t>3、“额外服务”是指不属于“正常服务”和“附加服务”，但根据合同标准条件第六条、第十三条的规定，咨询人应增加的额外工作量。</w:t>
      </w:r>
    </w:p>
    <w:p w14:paraId="17BC955B">
      <w:pPr>
        <w:spacing w:line="500" w:lineRule="exact"/>
        <w:ind w:firstLine="540" w:firstLineChars="225"/>
        <w:rPr>
          <w:rFonts w:hint="eastAsia" w:ascii="宋体" w:hAnsi="宋体" w:cs="宋体"/>
          <w:sz w:val="24"/>
          <w:szCs w:val="24"/>
        </w:rPr>
      </w:pPr>
      <w:r>
        <w:rPr>
          <w:rFonts w:hint="eastAsia" w:ascii="宋体" w:hAnsi="宋体" w:cs="宋体"/>
          <w:sz w:val="24"/>
          <w:szCs w:val="24"/>
        </w:rPr>
        <w:t>第二条  委托人在委托的建设工程造价咨询业务范围内，授予咨询人以下权利：</w:t>
      </w:r>
    </w:p>
    <w:p w14:paraId="38BA76ED">
      <w:pPr>
        <w:spacing w:line="500" w:lineRule="exact"/>
        <w:ind w:firstLine="540" w:firstLineChars="225"/>
        <w:rPr>
          <w:rFonts w:hint="eastAsia" w:ascii="宋体" w:hAnsi="宋体" w:cs="宋体"/>
          <w:sz w:val="24"/>
          <w:szCs w:val="24"/>
        </w:rPr>
      </w:pPr>
      <w:r>
        <w:rPr>
          <w:rFonts w:hint="eastAsia" w:ascii="宋体" w:hAnsi="宋体" w:cs="宋体"/>
          <w:sz w:val="24"/>
          <w:szCs w:val="24"/>
        </w:rPr>
        <w:t>1、咨询人在咨询过程中，如委托人提供的资料不明确时可向委托人提出书面报告。</w:t>
      </w:r>
    </w:p>
    <w:p w14:paraId="64713980">
      <w:pPr>
        <w:spacing w:line="500" w:lineRule="exact"/>
        <w:ind w:firstLine="540" w:firstLineChars="225"/>
        <w:rPr>
          <w:rFonts w:hint="eastAsia" w:ascii="宋体" w:hAnsi="宋体" w:cs="宋体"/>
          <w:sz w:val="24"/>
          <w:szCs w:val="24"/>
        </w:rPr>
      </w:pPr>
      <w:r>
        <w:rPr>
          <w:rFonts w:hint="eastAsia" w:ascii="宋体" w:hAnsi="宋体" w:cs="宋体"/>
          <w:sz w:val="24"/>
          <w:szCs w:val="24"/>
        </w:rPr>
        <w:t>2、咨询人在咨询过程中，有权对第三人提出与本咨询业务有关的问题进行核对或查问。咨询人在咨询过程中，有到工程现场勘察的权利。</w:t>
      </w:r>
    </w:p>
    <w:p w14:paraId="66B7CC19">
      <w:pPr>
        <w:spacing w:line="500" w:lineRule="exact"/>
        <w:ind w:firstLine="542" w:firstLineChars="225"/>
        <w:jc w:val="center"/>
        <w:rPr>
          <w:rFonts w:hint="eastAsia" w:ascii="宋体" w:hAnsi="宋体" w:cs="宋体"/>
          <w:b/>
          <w:bCs/>
          <w:sz w:val="24"/>
          <w:szCs w:val="24"/>
        </w:rPr>
      </w:pPr>
      <w:r>
        <w:rPr>
          <w:rFonts w:hint="eastAsia" w:ascii="宋体" w:hAnsi="宋体" w:cs="宋体"/>
          <w:b/>
          <w:bCs/>
          <w:sz w:val="24"/>
          <w:szCs w:val="24"/>
        </w:rPr>
        <w:t>委托人的义务及权利</w:t>
      </w:r>
    </w:p>
    <w:p w14:paraId="341DCACD">
      <w:pPr>
        <w:spacing w:line="500" w:lineRule="exact"/>
        <w:ind w:firstLine="540" w:firstLineChars="225"/>
        <w:rPr>
          <w:rFonts w:hint="eastAsia" w:ascii="宋体" w:hAnsi="宋体" w:cs="宋体"/>
          <w:sz w:val="24"/>
          <w:szCs w:val="24"/>
        </w:rPr>
      </w:pPr>
      <w:r>
        <w:rPr>
          <w:rFonts w:hint="eastAsia" w:ascii="宋体" w:hAnsi="宋体" w:cs="宋体"/>
          <w:sz w:val="24"/>
          <w:szCs w:val="24"/>
        </w:rPr>
        <w:t xml:space="preserve">第三条  委托人应负责与本建设工程造价咨询业务有关的第三人的协调，为咨询人工作提供外部条件。 </w:t>
      </w:r>
    </w:p>
    <w:p w14:paraId="75F9EDA4">
      <w:pPr>
        <w:spacing w:line="500" w:lineRule="exact"/>
        <w:ind w:firstLine="540" w:firstLineChars="225"/>
        <w:rPr>
          <w:rFonts w:hint="eastAsia" w:ascii="宋体" w:hAnsi="宋体" w:cs="宋体"/>
          <w:sz w:val="24"/>
          <w:szCs w:val="24"/>
        </w:rPr>
      </w:pPr>
      <w:r>
        <w:rPr>
          <w:rFonts w:hint="eastAsia" w:ascii="宋体" w:hAnsi="宋体" w:cs="宋体"/>
          <w:sz w:val="24"/>
          <w:szCs w:val="24"/>
        </w:rPr>
        <w:t xml:space="preserve"> 第四条 在约定的时间内，免费向咨询人提供与本项目咨询业务有关的资料。在约定的时间内就咨询人书面提交并要求做出答复的事宜做出书面答复。咨询人要求第三人提供有关资料时，委托人应负责转达及资料转送。</w:t>
      </w:r>
    </w:p>
    <w:p w14:paraId="101E9E3F">
      <w:pPr>
        <w:spacing w:line="500" w:lineRule="exact"/>
        <w:ind w:firstLine="540" w:firstLineChars="225"/>
        <w:rPr>
          <w:rFonts w:hint="eastAsia" w:ascii="宋体" w:hAnsi="宋体" w:cs="宋体"/>
          <w:sz w:val="24"/>
          <w:szCs w:val="24"/>
        </w:rPr>
      </w:pPr>
      <w:r>
        <w:rPr>
          <w:rFonts w:hint="eastAsia" w:ascii="宋体" w:hAnsi="宋体" w:cs="宋体"/>
          <w:sz w:val="24"/>
          <w:szCs w:val="24"/>
        </w:rPr>
        <w:t>第五条  委托人有下列权利：委托人有权向咨询人询问工作进展情况及相关的内容。委托人有权阐述对具体问题的意见和建议。当委托人认定咨询专业人员不按咨询合同履行其职责，或与第三人串通给委托人造成经济损失的，委托人有权要求更换咨询专业人员，直至终止合同并要求咨询人承担相应的赔偿责任。</w:t>
      </w:r>
    </w:p>
    <w:p w14:paraId="01A99F7F">
      <w:pPr>
        <w:spacing w:line="500" w:lineRule="exact"/>
        <w:ind w:firstLine="542" w:firstLineChars="225"/>
        <w:jc w:val="center"/>
        <w:rPr>
          <w:rFonts w:hint="eastAsia" w:ascii="宋体" w:hAnsi="宋体" w:cs="宋体"/>
          <w:b/>
          <w:bCs/>
          <w:sz w:val="24"/>
          <w:szCs w:val="24"/>
        </w:rPr>
      </w:pPr>
      <w:r>
        <w:rPr>
          <w:rFonts w:hint="eastAsia" w:ascii="宋体" w:hAnsi="宋体" w:cs="宋体"/>
          <w:b/>
          <w:bCs/>
          <w:sz w:val="24"/>
          <w:szCs w:val="24"/>
        </w:rPr>
        <w:t>咨询人的责任</w:t>
      </w:r>
    </w:p>
    <w:p w14:paraId="63587EFC">
      <w:pPr>
        <w:spacing w:line="500" w:lineRule="exact"/>
        <w:ind w:firstLine="540" w:firstLineChars="225"/>
        <w:rPr>
          <w:rFonts w:hint="eastAsia" w:ascii="宋体" w:hAnsi="宋体" w:cs="宋体"/>
          <w:sz w:val="24"/>
          <w:szCs w:val="24"/>
        </w:rPr>
      </w:pPr>
      <w:r>
        <w:rPr>
          <w:rFonts w:hint="eastAsia" w:ascii="宋体" w:hAnsi="宋体" w:cs="宋体"/>
          <w:sz w:val="24"/>
          <w:szCs w:val="24"/>
        </w:rPr>
        <w:t>第六条  咨询人的责任期即建设工程造价咨询合同有效期。如因非咨询人的责任造成进度推迟或延误而超过约定的日期，双方应进一步约定相应延长合同有效期。</w:t>
      </w:r>
    </w:p>
    <w:p w14:paraId="550C7E10">
      <w:pPr>
        <w:spacing w:line="500" w:lineRule="exact"/>
        <w:ind w:firstLine="540" w:firstLineChars="225"/>
        <w:rPr>
          <w:rFonts w:hint="eastAsia" w:ascii="宋体" w:hAnsi="宋体" w:cs="宋体"/>
          <w:sz w:val="24"/>
          <w:szCs w:val="24"/>
        </w:rPr>
      </w:pPr>
      <w:r>
        <w:rPr>
          <w:rFonts w:hint="eastAsia" w:ascii="宋体" w:hAnsi="宋体" w:cs="宋体"/>
          <w:sz w:val="24"/>
          <w:szCs w:val="24"/>
        </w:rPr>
        <w:t>第七条  咨询人责任期内，应当履行建设工程造价咨询合同中约定的义务，因咨询人的单方过失造成的经济损失，应当向委托人进行赔偿。累计赔偿总额不应超过建设工程造价咨询酬金总额（除去税金）。</w:t>
      </w:r>
    </w:p>
    <w:p w14:paraId="5B4CFC0F">
      <w:pPr>
        <w:spacing w:line="500" w:lineRule="exact"/>
        <w:ind w:firstLine="540" w:firstLineChars="225"/>
        <w:rPr>
          <w:rFonts w:hint="eastAsia" w:ascii="宋体" w:hAnsi="宋体" w:cs="宋体"/>
          <w:sz w:val="24"/>
          <w:szCs w:val="24"/>
        </w:rPr>
      </w:pPr>
      <w:r>
        <w:rPr>
          <w:rFonts w:hint="eastAsia" w:ascii="宋体" w:hAnsi="宋体" w:cs="宋体"/>
          <w:sz w:val="24"/>
          <w:szCs w:val="24"/>
        </w:rPr>
        <w:t>第八条  咨询人对委托人或第三人所提出的问题不能及时核对或答复，导致合同不能全部或部分履行，咨询人应承担责任。</w:t>
      </w:r>
    </w:p>
    <w:p w14:paraId="336EB9E5">
      <w:pPr>
        <w:spacing w:line="500" w:lineRule="exact"/>
        <w:ind w:firstLine="540" w:firstLineChars="225"/>
        <w:rPr>
          <w:rFonts w:hint="eastAsia" w:ascii="宋体" w:hAnsi="宋体" w:cs="宋体"/>
          <w:sz w:val="24"/>
          <w:szCs w:val="24"/>
        </w:rPr>
      </w:pPr>
      <w:r>
        <w:rPr>
          <w:rFonts w:hint="eastAsia" w:ascii="宋体" w:hAnsi="宋体" w:cs="宋体"/>
          <w:sz w:val="24"/>
          <w:szCs w:val="24"/>
        </w:rPr>
        <w:t>第九条  咨询人向委托人提出赔偿要求不能成立时，则应补偿由于该赔偿或其它要求所导致委托人的各种费用的支出。</w:t>
      </w:r>
    </w:p>
    <w:p w14:paraId="39DE55FE">
      <w:pPr>
        <w:spacing w:line="500" w:lineRule="exact"/>
        <w:ind w:firstLine="542" w:firstLineChars="225"/>
        <w:jc w:val="center"/>
        <w:rPr>
          <w:rFonts w:hint="eastAsia" w:ascii="宋体" w:hAnsi="宋体" w:cs="宋体"/>
          <w:b/>
          <w:bCs/>
          <w:sz w:val="24"/>
          <w:szCs w:val="24"/>
        </w:rPr>
      </w:pPr>
      <w:r>
        <w:rPr>
          <w:rFonts w:hint="eastAsia" w:ascii="宋体" w:hAnsi="宋体" w:cs="宋体"/>
          <w:b/>
          <w:bCs/>
          <w:sz w:val="24"/>
          <w:szCs w:val="24"/>
        </w:rPr>
        <w:t>委托人的责任</w:t>
      </w:r>
    </w:p>
    <w:p w14:paraId="2195B5E9">
      <w:pPr>
        <w:spacing w:line="500" w:lineRule="exact"/>
        <w:ind w:firstLine="540" w:firstLineChars="225"/>
        <w:rPr>
          <w:rFonts w:hint="eastAsia" w:ascii="宋体" w:hAnsi="宋体" w:cs="宋体"/>
          <w:sz w:val="24"/>
          <w:szCs w:val="24"/>
        </w:rPr>
      </w:pPr>
      <w:r>
        <w:rPr>
          <w:rFonts w:hint="eastAsia" w:ascii="宋体" w:hAnsi="宋体" w:cs="宋体"/>
          <w:sz w:val="24"/>
          <w:szCs w:val="24"/>
        </w:rPr>
        <w:t>第十条  委托人应当履行建设工程造价咨询合同约定的义务，如有违反则应当承担违约责任，赔偿给咨询人造成的损失。</w:t>
      </w:r>
    </w:p>
    <w:p w14:paraId="07706DCF">
      <w:pPr>
        <w:spacing w:line="500" w:lineRule="exact"/>
        <w:ind w:firstLine="540" w:firstLineChars="225"/>
        <w:rPr>
          <w:rFonts w:hint="eastAsia" w:ascii="宋体" w:hAnsi="宋体" w:cs="宋体"/>
          <w:sz w:val="24"/>
          <w:szCs w:val="24"/>
        </w:rPr>
      </w:pPr>
      <w:r>
        <w:rPr>
          <w:rFonts w:hint="eastAsia" w:ascii="宋体" w:hAnsi="宋体" w:cs="宋体"/>
          <w:sz w:val="24"/>
          <w:szCs w:val="24"/>
        </w:rPr>
        <w:t>第十一条  委托人如果向咨询人提出赔偿或其它要求不能成立时，则应当补偿或其它要求所导致咨询人的各种费用的支出。</w:t>
      </w:r>
    </w:p>
    <w:p w14:paraId="7F316095">
      <w:pPr>
        <w:spacing w:line="500" w:lineRule="exact"/>
        <w:ind w:firstLine="542" w:firstLineChars="225"/>
        <w:jc w:val="center"/>
        <w:rPr>
          <w:rFonts w:hint="eastAsia" w:ascii="宋体" w:hAnsi="宋体" w:cs="宋体"/>
          <w:b/>
          <w:bCs/>
          <w:sz w:val="24"/>
          <w:szCs w:val="24"/>
        </w:rPr>
      </w:pPr>
      <w:r>
        <w:rPr>
          <w:rFonts w:hint="eastAsia" w:ascii="宋体" w:hAnsi="宋体" w:cs="宋体"/>
          <w:b/>
          <w:bCs/>
          <w:sz w:val="24"/>
          <w:szCs w:val="24"/>
        </w:rPr>
        <w:t>合同生效，变更与终止</w:t>
      </w:r>
    </w:p>
    <w:p w14:paraId="245331C9">
      <w:pPr>
        <w:spacing w:line="500" w:lineRule="exact"/>
        <w:ind w:firstLine="540" w:firstLineChars="225"/>
        <w:rPr>
          <w:rFonts w:hint="eastAsia" w:ascii="宋体" w:hAnsi="宋体" w:cs="宋体"/>
          <w:sz w:val="24"/>
          <w:szCs w:val="24"/>
        </w:rPr>
      </w:pPr>
      <w:r>
        <w:rPr>
          <w:rFonts w:hint="eastAsia" w:ascii="宋体" w:hAnsi="宋体" w:cs="宋体"/>
          <w:sz w:val="24"/>
          <w:szCs w:val="24"/>
        </w:rPr>
        <w:t>第十二条  本合同自双方签字盖章之日起生效。</w:t>
      </w:r>
    </w:p>
    <w:p w14:paraId="26A9B706">
      <w:pPr>
        <w:spacing w:line="500" w:lineRule="exact"/>
        <w:ind w:firstLine="540" w:firstLineChars="225"/>
        <w:rPr>
          <w:rFonts w:hint="eastAsia" w:ascii="宋体" w:hAnsi="宋体" w:cs="宋体"/>
          <w:sz w:val="24"/>
          <w:szCs w:val="24"/>
        </w:rPr>
      </w:pPr>
      <w:r>
        <w:rPr>
          <w:rFonts w:hint="eastAsia" w:ascii="宋体" w:hAnsi="宋体" w:cs="宋体"/>
          <w:sz w:val="24"/>
          <w:szCs w:val="24"/>
        </w:rPr>
        <w:t>第十三条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相应延长，并得到额外的酬金。  咨询人由于非自身原因暂停或终止执行建设工程造价咨询业务，由此而增加的恢复执行建设工程造价咨询业务的工作，应视为额外服务，有权得到额外的时间和酬金。</w:t>
      </w:r>
    </w:p>
    <w:p w14:paraId="57DF3433">
      <w:pPr>
        <w:spacing w:line="500" w:lineRule="exact"/>
        <w:ind w:firstLine="540" w:firstLineChars="225"/>
        <w:rPr>
          <w:rFonts w:hint="eastAsia" w:ascii="宋体" w:hAnsi="宋体" w:cs="宋体"/>
          <w:sz w:val="24"/>
          <w:szCs w:val="24"/>
        </w:rPr>
      </w:pPr>
      <w:r>
        <w:rPr>
          <w:rFonts w:hint="eastAsia" w:ascii="宋体" w:hAnsi="宋体" w:cs="宋体"/>
          <w:sz w:val="24"/>
          <w:szCs w:val="24"/>
        </w:rPr>
        <w:t>第十四条  当事人一方要求变更或解除合同时，则应当在14日前通知；对因变更或解除合同使一方遭受损失的，应由责任方负责赔偿。  变更或解除合同的通知或协议应当采取书面形式，新的协议未达成之前，原合同仍然有效。</w:t>
      </w:r>
    </w:p>
    <w:p w14:paraId="28E26C42">
      <w:pPr>
        <w:spacing w:line="500" w:lineRule="exact"/>
        <w:ind w:firstLine="542" w:firstLineChars="225"/>
        <w:jc w:val="center"/>
        <w:rPr>
          <w:rFonts w:hint="eastAsia" w:ascii="宋体" w:hAnsi="宋体" w:cs="宋体"/>
          <w:b/>
          <w:bCs/>
          <w:sz w:val="24"/>
          <w:szCs w:val="24"/>
        </w:rPr>
      </w:pPr>
      <w:r>
        <w:rPr>
          <w:rFonts w:hint="eastAsia" w:ascii="宋体" w:hAnsi="宋体" w:cs="宋体"/>
          <w:b/>
          <w:bCs/>
          <w:sz w:val="24"/>
          <w:szCs w:val="24"/>
        </w:rPr>
        <w:t>咨询业务的酬金</w:t>
      </w:r>
    </w:p>
    <w:p w14:paraId="115FF0C1">
      <w:pPr>
        <w:spacing w:line="500" w:lineRule="exact"/>
        <w:ind w:firstLine="540" w:firstLineChars="225"/>
        <w:rPr>
          <w:rFonts w:hint="eastAsia" w:ascii="宋体" w:hAnsi="宋体" w:cs="宋体"/>
          <w:sz w:val="24"/>
          <w:szCs w:val="24"/>
        </w:rPr>
      </w:pPr>
      <w:r>
        <w:rPr>
          <w:rFonts w:hint="eastAsia" w:ascii="宋体" w:hAnsi="宋体" w:cs="宋体"/>
          <w:sz w:val="24"/>
          <w:szCs w:val="24"/>
        </w:rPr>
        <w:t>第十五条  正常的建设工程造价咨询业务，附加工作和额外工作的酬金，按照建设工程造价咨询合同专用条件约定的方法计取，并按约定的时间和数额支付。</w:t>
      </w:r>
    </w:p>
    <w:p w14:paraId="28A3C83F">
      <w:pPr>
        <w:spacing w:line="500" w:lineRule="exact"/>
        <w:ind w:firstLine="540" w:firstLineChars="225"/>
        <w:rPr>
          <w:rFonts w:hint="eastAsia" w:ascii="宋体" w:hAnsi="宋体" w:cs="宋体"/>
          <w:sz w:val="24"/>
          <w:szCs w:val="24"/>
        </w:rPr>
      </w:pPr>
      <w:r>
        <w:rPr>
          <w:rFonts w:hint="eastAsia" w:ascii="宋体" w:hAnsi="宋体" w:cs="宋体"/>
          <w:sz w:val="24"/>
          <w:szCs w:val="24"/>
        </w:rPr>
        <w:t>第十六条  如果委托人在规定的支付期限内未支付建设工程造价咨询酬金，自规定支付之日起，应当向咨询人补偿应支付的酬金利息。利息额按规定支付期限最后一日银行贷款乘以拖欠酬金时间计算。  如果委托人对咨询人提交的支付通知书中酬金或部分酬金项目提出异议，应当在收至支付通知书两日内向咨询人发出异议的通知，但委托人不得拖延其无异议酬金项目的支付。</w:t>
      </w:r>
    </w:p>
    <w:p w14:paraId="2E45F234">
      <w:pPr>
        <w:spacing w:line="500" w:lineRule="exact"/>
        <w:ind w:firstLine="540" w:firstLineChars="225"/>
        <w:rPr>
          <w:rFonts w:hint="eastAsia" w:ascii="宋体" w:hAnsi="宋体" w:cs="宋体"/>
          <w:sz w:val="24"/>
          <w:szCs w:val="24"/>
        </w:rPr>
      </w:pPr>
    </w:p>
    <w:p w14:paraId="4C697C26">
      <w:pPr>
        <w:spacing w:line="500" w:lineRule="exact"/>
        <w:ind w:firstLine="542" w:firstLineChars="225"/>
        <w:jc w:val="center"/>
        <w:rPr>
          <w:rFonts w:hint="eastAsia" w:ascii="宋体" w:hAnsi="宋体" w:cs="宋体"/>
          <w:b/>
          <w:bCs/>
          <w:sz w:val="24"/>
          <w:szCs w:val="24"/>
        </w:rPr>
      </w:pPr>
      <w:r>
        <w:rPr>
          <w:rFonts w:hint="eastAsia" w:ascii="宋体" w:hAnsi="宋体" w:cs="宋体"/>
          <w:b/>
          <w:bCs/>
          <w:sz w:val="24"/>
          <w:szCs w:val="24"/>
        </w:rPr>
        <w:t>条三部分  建设工程造价咨询合同专用条件</w:t>
      </w:r>
    </w:p>
    <w:p w14:paraId="05CC8DAF">
      <w:pPr>
        <w:spacing w:line="500" w:lineRule="exact"/>
        <w:ind w:firstLine="540" w:firstLineChars="225"/>
        <w:rPr>
          <w:rFonts w:hint="eastAsia" w:ascii="宋体" w:hAnsi="宋体" w:cs="宋体"/>
          <w:sz w:val="24"/>
          <w:szCs w:val="24"/>
        </w:rPr>
      </w:pPr>
      <w:r>
        <w:rPr>
          <w:rFonts w:hint="eastAsia" w:ascii="宋体" w:hAnsi="宋体" w:cs="宋体"/>
          <w:sz w:val="24"/>
          <w:szCs w:val="24"/>
        </w:rPr>
        <w:t>第十七条  建设工程造价咨询业务范围：</w:t>
      </w:r>
    </w:p>
    <w:p w14:paraId="136417D1">
      <w:pPr>
        <w:spacing w:line="500" w:lineRule="exact"/>
        <w:ind w:firstLine="540" w:firstLineChars="225"/>
        <w:rPr>
          <w:rFonts w:hint="eastAsia" w:ascii="宋体" w:hAnsi="宋体" w:cs="宋体"/>
          <w:sz w:val="24"/>
          <w:szCs w:val="24"/>
        </w:rPr>
      </w:pPr>
      <w:r>
        <w:rPr>
          <w:rFonts w:hint="eastAsia" w:ascii="宋体" w:hAnsi="宋体" w:cs="宋体"/>
          <w:sz w:val="24"/>
          <w:szCs w:val="24"/>
        </w:rPr>
        <w:t>“建设工程造价咨询业务”是指以下服务类别的咨询业务：</w:t>
      </w:r>
    </w:p>
    <w:p w14:paraId="01F26AF8">
      <w:pPr>
        <w:spacing w:line="500" w:lineRule="exact"/>
        <w:ind w:firstLine="540" w:firstLineChars="225"/>
        <w:rPr>
          <w:rFonts w:hint="eastAsia" w:ascii="宋体" w:hAnsi="宋体" w:cs="宋体"/>
          <w:sz w:val="24"/>
          <w:szCs w:val="24"/>
        </w:rPr>
      </w:pPr>
      <w:r>
        <w:rPr>
          <w:rFonts w:hint="eastAsia" w:ascii="宋体" w:hAnsi="宋体" w:cs="宋体"/>
          <w:sz w:val="24"/>
          <w:szCs w:val="24"/>
        </w:rPr>
        <w:t>（A类） 建设项目可行性研究投资估算的编制、审核及项目经济评价；</w:t>
      </w:r>
    </w:p>
    <w:p w14:paraId="4BFE6EDB">
      <w:pPr>
        <w:spacing w:line="500" w:lineRule="exact"/>
        <w:ind w:firstLine="540" w:firstLineChars="225"/>
        <w:rPr>
          <w:rFonts w:hint="eastAsia" w:ascii="宋体" w:hAnsi="宋体" w:cs="宋体"/>
          <w:sz w:val="24"/>
          <w:szCs w:val="24"/>
        </w:rPr>
      </w:pPr>
      <w:r>
        <w:rPr>
          <w:rFonts w:hint="eastAsia" w:ascii="宋体" w:hAnsi="宋体" w:cs="宋体"/>
          <w:sz w:val="24"/>
          <w:szCs w:val="24"/>
        </w:rPr>
        <w:t>（B类） 建设工程概算、预算、结算、竣工结（决）算的编制、审核；</w:t>
      </w:r>
    </w:p>
    <w:p w14:paraId="7AEF9B54">
      <w:pPr>
        <w:spacing w:line="500" w:lineRule="exact"/>
        <w:ind w:firstLine="540" w:firstLineChars="225"/>
        <w:rPr>
          <w:rFonts w:hint="eastAsia" w:ascii="宋体" w:hAnsi="宋体" w:cs="宋体"/>
          <w:sz w:val="24"/>
          <w:szCs w:val="24"/>
        </w:rPr>
      </w:pPr>
      <w:r>
        <w:rPr>
          <w:rFonts w:hint="eastAsia" w:ascii="宋体" w:hAnsi="宋体" w:cs="宋体"/>
          <w:sz w:val="24"/>
          <w:szCs w:val="24"/>
        </w:rPr>
        <w:t>（C类） 建设工程招标标底、投标报价的编制、审核；</w:t>
      </w:r>
    </w:p>
    <w:p w14:paraId="5526D934">
      <w:pPr>
        <w:spacing w:line="500" w:lineRule="exact"/>
        <w:ind w:firstLine="540" w:firstLineChars="225"/>
        <w:rPr>
          <w:rFonts w:hint="eastAsia" w:ascii="宋体" w:hAnsi="宋体" w:cs="宋体"/>
          <w:sz w:val="24"/>
          <w:szCs w:val="24"/>
        </w:rPr>
      </w:pPr>
      <w:r>
        <w:rPr>
          <w:rFonts w:hint="eastAsia" w:ascii="宋体" w:hAnsi="宋体" w:cs="宋体"/>
          <w:sz w:val="24"/>
          <w:szCs w:val="24"/>
        </w:rPr>
        <w:t>（D类） 工程洽商、变更及合同争议的鉴定与索赔；</w:t>
      </w:r>
    </w:p>
    <w:p w14:paraId="4E678B1D">
      <w:pPr>
        <w:spacing w:line="500" w:lineRule="exact"/>
        <w:ind w:firstLine="540" w:firstLineChars="225"/>
        <w:rPr>
          <w:rFonts w:hint="eastAsia" w:ascii="宋体" w:hAnsi="宋体" w:cs="宋体"/>
          <w:sz w:val="24"/>
          <w:szCs w:val="24"/>
        </w:rPr>
      </w:pPr>
      <w:r>
        <w:rPr>
          <w:rFonts w:hint="eastAsia" w:ascii="宋体" w:hAnsi="宋体" w:cs="宋体"/>
          <w:sz w:val="24"/>
          <w:szCs w:val="24"/>
        </w:rPr>
        <w:t>（E类） 编制工程造价计价依据及对工程造价进行监控和提供有关工程造价信息资料</w:t>
      </w:r>
    </w:p>
    <w:p w14:paraId="7550AE99">
      <w:pPr>
        <w:spacing w:line="500" w:lineRule="exact"/>
        <w:ind w:firstLine="540" w:firstLineChars="225"/>
        <w:rPr>
          <w:rFonts w:hint="eastAsia" w:ascii="宋体" w:hAnsi="宋体" w:cs="宋体"/>
          <w:sz w:val="24"/>
          <w:szCs w:val="24"/>
        </w:rPr>
      </w:pPr>
      <w:r>
        <w:rPr>
          <w:rFonts w:hint="eastAsia" w:ascii="宋体" w:hAnsi="宋体" w:cs="宋体"/>
          <w:sz w:val="24"/>
          <w:szCs w:val="24"/>
        </w:rPr>
        <w:t>第十八条  委托人应提供真实、合法、全面的建设工程造价咨询材料。委托人应在3日内对咨询人书面提交并要求做出答复的事宜做出书面答复，否则工期顺延。</w:t>
      </w:r>
    </w:p>
    <w:p w14:paraId="33472655">
      <w:pPr>
        <w:spacing w:line="500" w:lineRule="exact"/>
        <w:ind w:left="638" w:leftChars="228" w:firstLine="60" w:firstLineChars="25"/>
        <w:rPr>
          <w:rFonts w:hint="eastAsia" w:ascii="宋体" w:hAnsi="宋体" w:cs="宋体"/>
          <w:sz w:val="24"/>
          <w:szCs w:val="24"/>
        </w:rPr>
      </w:pPr>
      <w:r>
        <w:rPr>
          <w:rFonts w:hint="eastAsia" w:ascii="宋体" w:hAnsi="宋体" w:cs="宋体"/>
          <w:sz w:val="24"/>
          <w:szCs w:val="24"/>
        </w:rPr>
        <w:t>第十九条  咨询人在其责任期内如果有贡献或失职，同意按以下办法进行奖励或赔偿：（1）若编制误差率达到</w:t>
      </w:r>
      <w:r>
        <w:rPr>
          <w:rFonts w:hint="eastAsia" w:ascii="宋体" w:hAnsi="宋体" w:cs="宋体"/>
          <w:sz w:val="24"/>
          <w:szCs w:val="24"/>
          <w:u w:val="single"/>
        </w:rPr>
        <w:t xml:space="preserve">   %</w:t>
      </w:r>
      <w:r>
        <w:rPr>
          <w:rFonts w:hint="eastAsia" w:ascii="宋体" w:hAnsi="宋体" w:cs="宋体"/>
          <w:sz w:val="24"/>
          <w:szCs w:val="24"/>
        </w:rPr>
        <w:t>以上，则扣减</w:t>
      </w:r>
      <w:r>
        <w:rPr>
          <w:rFonts w:hint="eastAsia" w:ascii="宋体" w:hAnsi="宋体" w:cs="宋体"/>
          <w:sz w:val="24"/>
          <w:szCs w:val="24"/>
          <w:u w:val="single"/>
        </w:rPr>
        <w:t xml:space="preserve">    %</w:t>
      </w:r>
      <w:r>
        <w:rPr>
          <w:rFonts w:hint="eastAsia" w:ascii="宋体" w:hAnsi="宋体" w:cs="宋体"/>
          <w:sz w:val="24"/>
          <w:szCs w:val="24"/>
        </w:rPr>
        <w:t>服务费；</w:t>
      </w:r>
    </w:p>
    <w:p w14:paraId="4B96635E">
      <w:pPr>
        <w:spacing w:line="500" w:lineRule="exact"/>
        <w:ind w:firstLine="480" w:firstLineChars="200"/>
        <w:rPr>
          <w:rFonts w:hint="eastAsia" w:ascii="宋体" w:hAnsi="宋体" w:cs="宋体"/>
          <w:sz w:val="24"/>
          <w:szCs w:val="24"/>
        </w:rPr>
      </w:pPr>
      <w:r>
        <w:rPr>
          <w:rFonts w:hint="eastAsia" w:ascii="宋体" w:hAnsi="宋体" w:cs="宋体"/>
          <w:sz w:val="24"/>
          <w:szCs w:val="24"/>
        </w:rPr>
        <w:t>（2）若咨询人在责任期内失职，承担因单方责任而造成的经济损失。</w:t>
      </w:r>
    </w:p>
    <w:p w14:paraId="636EFAD7">
      <w:pPr>
        <w:spacing w:line="500" w:lineRule="exact"/>
        <w:ind w:firstLine="540" w:firstLineChars="225"/>
        <w:rPr>
          <w:rFonts w:hint="eastAsia" w:ascii="宋体" w:hAnsi="宋体" w:cs="宋体"/>
          <w:sz w:val="24"/>
          <w:szCs w:val="24"/>
        </w:rPr>
      </w:pPr>
      <w:r>
        <w:rPr>
          <w:rFonts w:hint="eastAsia" w:ascii="宋体" w:hAnsi="宋体" w:cs="宋体"/>
          <w:sz w:val="24"/>
          <w:szCs w:val="24"/>
        </w:rPr>
        <w:t>第二十条  委托人同意按以下的计算方法、支付金额，支付咨询人的酬金：</w:t>
      </w:r>
    </w:p>
    <w:p w14:paraId="339A0750">
      <w:pPr>
        <w:spacing w:line="500" w:lineRule="exact"/>
        <w:ind w:left="162" w:leftChars="58" w:firstLine="480" w:firstLineChars="200"/>
        <w:rPr>
          <w:rFonts w:hint="eastAsia" w:ascii="宋体" w:hAnsi="宋体" w:cs="宋体"/>
          <w:sz w:val="24"/>
          <w:szCs w:val="24"/>
        </w:rPr>
      </w:pPr>
      <w:r>
        <w:rPr>
          <w:rFonts w:hint="eastAsia" w:ascii="宋体" w:hAnsi="宋体" w:cs="宋体"/>
          <w:sz w:val="24"/>
          <w:szCs w:val="24"/>
        </w:rPr>
        <w:t>第二十一条  双方同意用人民币支付酬金。单个工程限价审定后，咨询人向项目业主提供正式发票后，项目业主向咨询人支付咨询费用。</w:t>
      </w:r>
    </w:p>
    <w:p w14:paraId="37174F8C">
      <w:pPr>
        <w:spacing w:line="500" w:lineRule="exact"/>
        <w:ind w:firstLine="540" w:firstLineChars="225"/>
        <w:rPr>
          <w:rFonts w:hint="eastAsia" w:ascii="宋体" w:hAnsi="宋体" w:cs="宋体"/>
          <w:sz w:val="24"/>
          <w:szCs w:val="24"/>
        </w:rPr>
      </w:pPr>
      <w:r>
        <w:rPr>
          <w:rFonts w:hint="eastAsia" w:ascii="宋体" w:hAnsi="宋体" w:cs="宋体"/>
          <w:sz w:val="24"/>
          <w:szCs w:val="24"/>
        </w:rPr>
        <w:t>第二十二条  建设工程造价咨询合同在履行过程中发生争议，委托人与咨询人应及时协商解决；如未能达成一致，可提交有关主管部分调解；协商或调解不成，按下列第 二 种方式解决：</w:t>
      </w:r>
    </w:p>
    <w:p w14:paraId="14536C47">
      <w:pPr>
        <w:spacing w:line="500" w:lineRule="exact"/>
        <w:ind w:firstLine="540" w:firstLineChars="225"/>
        <w:rPr>
          <w:rFonts w:hint="eastAsia" w:ascii="宋体" w:hAnsi="宋体" w:cs="宋体"/>
          <w:sz w:val="24"/>
          <w:szCs w:val="24"/>
        </w:rPr>
      </w:pPr>
      <w:r>
        <w:rPr>
          <w:rFonts w:hint="eastAsia" w:ascii="宋体" w:hAnsi="宋体" w:cs="宋体"/>
          <w:sz w:val="24"/>
          <w:szCs w:val="24"/>
        </w:rPr>
        <w:t>（一）  提交                       仲裁委员会仲裁；</w:t>
      </w:r>
    </w:p>
    <w:p w14:paraId="5F6D9F08">
      <w:pPr>
        <w:spacing w:line="500" w:lineRule="exact"/>
        <w:ind w:firstLine="600" w:firstLineChars="250"/>
        <w:rPr>
          <w:rFonts w:hint="eastAsia" w:ascii="宋体" w:hAnsi="宋体" w:cs="宋体"/>
          <w:sz w:val="24"/>
          <w:szCs w:val="24"/>
        </w:rPr>
      </w:pPr>
      <w:r>
        <w:rPr>
          <w:rFonts w:hint="eastAsia" w:ascii="宋体" w:hAnsi="宋体" w:cs="宋体"/>
          <w:sz w:val="24"/>
          <w:szCs w:val="24"/>
        </w:rPr>
        <w:t>（二）依法向綦江区人民法院起诉。</w:t>
      </w:r>
    </w:p>
    <w:p w14:paraId="0B7ADB70">
      <w:pPr>
        <w:ind w:firstLine="600" w:firstLineChars="250"/>
        <w:rPr>
          <w:rFonts w:hint="eastAsia" w:ascii="宋体" w:hAnsi="宋体" w:cs="宋体"/>
          <w:sz w:val="24"/>
          <w:szCs w:val="24"/>
        </w:rPr>
      </w:pPr>
    </w:p>
    <w:p w14:paraId="03410FE3">
      <w:pPr>
        <w:spacing w:line="500" w:lineRule="exact"/>
        <w:rPr>
          <w:rFonts w:hint="eastAsia" w:ascii="宋体" w:hAnsi="宋体" w:cs="宋体"/>
          <w:sz w:val="24"/>
          <w:szCs w:val="24"/>
          <w:u w:val="single"/>
        </w:rPr>
      </w:pPr>
      <w:r>
        <w:rPr>
          <w:rFonts w:hint="eastAsia" w:ascii="宋体" w:hAnsi="宋体" w:cs="宋体"/>
          <w:b/>
          <w:bCs/>
          <w:sz w:val="24"/>
          <w:szCs w:val="24"/>
        </w:rPr>
        <w:t>附加协议条款：</w:t>
      </w:r>
      <w:r>
        <w:rPr>
          <w:rFonts w:hint="eastAsia" w:ascii="宋体" w:hAnsi="宋体" w:cs="宋体"/>
          <w:sz w:val="24"/>
          <w:szCs w:val="24"/>
          <w:u w:val="single"/>
        </w:rPr>
        <w:t xml:space="preserve">                                                                   </w:t>
      </w:r>
    </w:p>
    <w:p w14:paraId="720B33C8">
      <w:pPr>
        <w:spacing w:line="500" w:lineRule="exact"/>
        <w:ind w:firstLine="540" w:firstLineChars="225"/>
        <w:rPr>
          <w:rFonts w:hint="eastAsia" w:ascii="宋体" w:hAnsi="宋体" w:cs="宋体"/>
          <w:sz w:val="24"/>
          <w:szCs w:val="24"/>
        </w:rPr>
      </w:pPr>
    </w:p>
    <w:p w14:paraId="32CE61F7">
      <w:pPr>
        <w:spacing w:line="500" w:lineRule="exact"/>
        <w:ind w:firstLine="480" w:firstLineChars="200"/>
        <w:rPr>
          <w:rFonts w:hint="eastAsia" w:ascii="宋体" w:hAnsi="宋体" w:cs="宋体"/>
          <w:sz w:val="24"/>
          <w:szCs w:val="24"/>
        </w:rPr>
      </w:pPr>
      <w:r>
        <w:rPr>
          <w:rFonts w:hint="eastAsia" w:ascii="宋体" w:hAnsi="宋体" w:cs="宋体"/>
          <w:sz w:val="24"/>
          <w:szCs w:val="24"/>
        </w:rPr>
        <w:t>委托人：（盖章）                       咨询人：（盖章）</w:t>
      </w:r>
    </w:p>
    <w:p w14:paraId="32911746">
      <w:pPr>
        <w:ind w:firstLine="540" w:firstLineChars="225"/>
        <w:rPr>
          <w:rFonts w:hint="eastAsia" w:ascii="宋体" w:hAnsi="宋体" w:cs="宋体"/>
          <w:sz w:val="24"/>
          <w:szCs w:val="24"/>
        </w:rPr>
      </w:pPr>
    </w:p>
    <w:p w14:paraId="0336AA68">
      <w:pPr>
        <w:spacing w:line="500" w:lineRule="exact"/>
        <w:ind w:firstLine="480" w:firstLineChars="200"/>
        <w:rPr>
          <w:rFonts w:hint="eastAsia" w:ascii="宋体" w:hAnsi="宋体" w:cs="宋体"/>
          <w:sz w:val="24"/>
          <w:szCs w:val="24"/>
        </w:rPr>
      </w:pPr>
      <w:r>
        <w:rPr>
          <w:rFonts w:hint="eastAsia" w:ascii="宋体" w:hAnsi="宋体" w:cs="宋体"/>
          <w:sz w:val="24"/>
          <w:szCs w:val="24"/>
        </w:rPr>
        <w:t>法定代表人：（签字）                   法定代表人：（签字）</w:t>
      </w:r>
    </w:p>
    <w:p w14:paraId="63340051">
      <w:pPr>
        <w:ind w:firstLine="540" w:firstLineChars="225"/>
        <w:rPr>
          <w:rFonts w:hint="eastAsia" w:ascii="宋体" w:hAnsi="宋体" w:cs="宋体"/>
          <w:sz w:val="24"/>
          <w:szCs w:val="24"/>
        </w:rPr>
      </w:pPr>
    </w:p>
    <w:p w14:paraId="5CFD0788">
      <w:pPr>
        <w:spacing w:line="500" w:lineRule="exact"/>
        <w:ind w:firstLine="480" w:firstLineChars="200"/>
        <w:rPr>
          <w:rFonts w:hint="eastAsia" w:ascii="宋体" w:hAnsi="宋体" w:cs="宋体"/>
          <w:sz w:val="24"/>
          <w:szCs w:val="24"/>
        </w:rPr>
      </w:pPr>
      <w:r>
        <w:rPr>
          <w:rFonts w:hint="eastAsia" w:ascii="宋体" w:hAnsi="宋体" w:cs="宋体"/>
          <w:sz w:val="24"/>
          <w:szCs w:val="24"/>
        </w:rPr>
        <w:t>委托代理人：（签字）                   委托代理人：（签字）</w:t>
      </w:r>
    </w:p>
    <w:p w14:paraId="7216D0A8">
      <w:pPr>
        <w:spacing w:line="500" w:lineRule="exact"/>
        <w:ind w:firstLine="480" w:firstLineChars="200"/>
        <w:rPr>
          <w:rFonts w:hint="eastAsia" w:ascii="宋体" w:hAnsi="宋体" w:cs="宋体"/>
          <w:sz w:val="24"/>
          <w:szCs w:val="24"/>
        </w:rPr>
      </w:pPr>
      <w:r>
        <w:rPr>
          <w:rFonts w:hint="eastAsia" w:ascii="宋体" w:hAnsi="宋体" w:cs="宋体"/>
          <w:sz w:val="24"/>
          <w:szCs w:val="24"/>
        </w:rPr>
        <w:t>住所：                                 住所：</w:t>
      </w:r>
    </w:p>
    <w:p w14:paraId="704FBE94">
      <w:pPr>
        <w:spacing w:line="500" w:lineRule="exact"/>
        <w:ind w:firstLine="480" w:firstLineChars="200"/>
        <w:rPr>
          <w:rFonts w:hint="eastAsia" w:ascii="宋体" w:hAnsi="宋体" w:cs="宋体"/>
          <w:sz w:val="24"/>
          <w:szCs w:val="24"/>
        </w:rPr>
      </w:pPr>
      <w:r>
        <w:rPr>
          <w:rFonts w:hint="eastAsia" w:ascii="宋体" w:hAnsi="宋体" w:cs="宋体"/>
          <w:sz w:val="24"/>
          <w:szCs w:val="24"/>
        </w:rPr>
        <w:t>开户银行：                             开户银行：</w:t>
      </w:r>
    </w:p>
    <w:p w14:paraId="3E4F3637">
      <w:pPr>
        <w:spacing w:line="500" w:lineRule="exact"/>
        <w:ind w:firstLine="480" w:firstLineChars="200"/>
        <w:rPr>
          <w:rFonts w:hint="eastAsia" w:ascii="宋体" w:hAnsi="宋体" w:cs="宋体"/>
          <w:sz w:val="24"/>
          <w:szCs w:val="24"/>
        </w:rPr>
      </w:pPr>
      <w:r>
        <w:rPr>
          <w:rFonts w:hint="eastAsia" w:ascii="宋体" w:hAnsi="宋体" w:cs="宋体"/>
          <w:sz w:val="24"/>
          <w:szCs w:val="24"/>
        </w:rPr>
        <w:t>帐号：                                 帐号：</w:t>
      </w:r>
    </w:p>
    <w:p w14:paraId="7FDFBEF5">
      <w:pPr>
        <w:spacing w:line="500" w:lineRule="exact"/>
        <w:ind w:firstLine="480" w:firstLineChars="200"/>
        <w:rPr>
          <w:rFonts w:hint="eastAsia" w:ascii="宋体" w:hAnsi="宋体" w:cs="宋体"/>
          <w:sz w:val="24"/>
          <w:szCs w:val="24"/>
        </w:rPr>
      </w:pPr>
      <w:r>
        <w:rPr>
          <w:rFonts w:hint="eastAsia" w:ascii="宋体" w:hAnsi="宋体" w:cs="宋体"/>
          <w:sz w:val="24"/>
          <w:szCs w:val="24"/>
        </w:rPr>
        <w:t>邮政编码：                             邮政编码：</w:t>
      </w:r>
    </w:p>
    <w:p w14:paraId="45ADBB2F">
      <w:pPr>
        <w:spacing w:line="500" w:lineRule="exact"/>
        <w:ind w:firstLine="480" w:firstLineChars="200"/>
        <w:rPr>
          <w:rFonts w:hint="eastAsia" w:ascii="宋体" w:hAnsi="宋体" w:cs="宋体"/>
          <w:sz w:val="24"/>
          <w:szCs w:val="24"/>
        </w:rPr>
      </w:pPr>
      <w:r>
        <w:rPr>
          <w:rFonts w:hint="eastAsia" w:ascii="宋体" w:hAnsi="宋体" w:cs="宋体"/>
          <w:sz w:val="24"/>
          <w:szCs w:val="24"/>
        </w:rPr>
        <w:t>电话：                                 电话：</w:t>
      </w:r>
    </w:p>
    <w:p w14:paraId="34F2CF6B"/>
    <w:p w14:paraId="620C1170">
      <w:pPr>
        <w:spacing w:line="660" w:lineRule="exact"/>
        <w:jc w:val="center"/>
        <w:rPr>
          <w:rFonts w:eastAsia="方正仿宋_GBK"/>
          <w:sz w:val="48"/>
          <w:szCs w:val="48"/>
        </w:rPr>
      </w:pPr>
      <w:r>
        <w:rPr>
          <w:rFonts w:hint="eastAsia" w:ascii="宋体" w:hAnsi="宋体" w:cs="宋体"/>
          <w:sz w:val="24"/>
          <w:szCs w:val="24"/>
        </w:rPr>
        <w:t>年     月     日</w:t>
      </w:r>
    </w:p>
    <w:p w14:paraId="0405E02A">
      <w:pPr>
        <w:rPr>
          <w:rFonts w:hint="eastAsia" w:ascii="仿宋" w:hAnsi="仿宋" w:eastAsia="仿宋" w:cs="仿宋"/>
          <w:b/>
          <w:bCs/>
          <w:sz w:val="36"/>
          <w:szCs w:val="30"/>
        </w:rPr>
      </w:pPr>
      <w:bookmarkStart w:id="108" w:name="_Hlt41879464"/>
      <w:bookmarkEnd w:id="108"/>
      <w:bookmarkStart w:id="109" w:name="_Toc10837"/>
      <w:r>
        <w:rPr>
          <w:rFonts w:hint="eastAsia" w:ascii="仿宋" w:hAnsi="仿宋" w:eastAsia="仿宋" w:cs="仿宋"/>
          <w:b/>
          <w:bCs/>
          <w:sz w:val="36"/>
          <w:szCs w:val="30"/>
        </w:rPr>
        <w:br w:type="page"/>
      </w:r>
    </w:p>
    <w:p w14:paraId="70756300">
      <w:pPr>
        <w:spacing w:line="360" w:lineRule="auto"/>
        <w:jc w:val="center"/>
        <w:outlineLvl w:val="0"/>
        <w:rPr>
          <w:rFonts w:hint="eastAsia" w:ascii="仿宋" w:hAnsi="仿宋" w:eastAsia="仿宋" w:cs="仿宋"/>
          <w:b/>
          <w:bCs/>
          <w:sz w:val="36"/>
          <w:szCs w:val="30"/>
        </w:rPr>
      </w:pPr>
      <w:bookmarkStart w:id="110" w:name="_Toc19598"/>
      <w:r>
        <w:rPr>
          <w:rFonts w:hint="eastAsia" w:ascii="仿宋" w:hAnsi="仿宋" w:eastAsia="仿宋" w:cs="仿宋"/>
          <w:b/>
          <w:bCs/>
          <w:sz w:val="36"/>
          <w:szCs w:val="30"/>
        </w:rPr>
        <w:t>第七篇  响应文件编制要求</w:t>
      </w:r>
      <w:bookmarkEnd w:id="109"/>
      <w:bookmarkEnd w:id="110"/>
    </w:p>
    <w:p w14:paraId="6263FC9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一、经济部分</w:t>
      </w:r>
    </w:p>
    <w:p w14:paraId="30DE4E5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（一）报价函</w:t>
      </w:r>
    </w:p>
    <w:p w14:paraId="5B6FB0B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二、技术部分</w:t>
      </w:r>
    </w:p>
    <w:p w14:paraId="66DAA8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（一）技术应答</w:t>
      </w:r>
    </w:p>
    <w:p w14:paraId="6D6FEEE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（二）技术响应偏离表</w:t>
      </w:r>
    </w:p>
    <w:p w14:paraId="7A2DA8C6">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三、商务部分</w:t>
      </w:r>
    </w:p>
    <w:p w14:paraId="44B0BA6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（一）商务要求响应情况</w:t>
      </w:r>
    </w:p>
    <w:p w14:paraId="4AECC33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（二）商务响应偏离表</w:t>
      </w:r>
    </w:p>
    <w:p w14:paraId="780AB44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（三）其它优惠承诺</w:t>
      </w:r>
    </w:p>
    <w:p w14:paraId="4DB20B3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四、资格条件及其他</w:t>
      </w:r>
    </w:p>
    <w:p w14:paraId="426407BB">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12895BD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（二）法定代表人身份证明书（格式）/法定代表人授权委托书（格式）</w:t>
      </w:r>
    </w:p>
    <w:p w14:paraId="3A95F957">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（三）基本资格条件承诺函（格式）</w:t>
      </w:r>
    </w:p>
    <w:p w14:paraId="268B401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（四）特定资格条件证书或证明文件</w:t>
      </w:r>
    </w:p>
    <w:p w14:paraId="4726A91E">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五、其他应提供的资料</w:t>
      </w:r>
    </w:p>
    <w:p w14:paraId="3132B9EB">
      <w:pPr>
        <w:spacing w:line="360" w:lineRule="auto"/>
        <w:ind w:firstLine="480" w:firstLineChars="200"/>
        <w:rPr>
          <w:rFonts w:hint="eastAsia" w:ascii="仿宋" w:hAnsi="仿宋" w:eastAsia="仿宋" w:cs="仿宋"/>
          <w:sz w:val="24"/>
          <w:szCs w:val="24"/>
          <w:bdr w:val="single" w:color="auto" w:sz="4" w:space="0"/>
        </w:rPr>
        <w:sectPr>
          <w:pgSz w:w="11907" w:h="16840"/>
          <w:pgMar w:top="1134" w:right="1191" w:bottom="1134" w:left="1304" w:header="851" w:footer="992" w:gutter="0"/>
          <w:cols w:space="720" w:num="1"/>
          <w:docGrid w:linePitch="380" w:charSpace="-5735"/>
        </w:sectPr>
      </w:pPr>
      <w:r>
        <w:rPr>
          <w:rFonts w:hint="eastAsia" w:ascii="仿宋" w:hAnsi="仿宋" w:eastAsia="仿宋" w:cs="仿宋"/>
          <w:sz w:val="24"/>
          <w:szCs w:val="24"/>
        </w:rPr>
        <w:t>（一）其他与项目有关的资料（自附）</w:t>
      </w:r>
    </w:p>
    <w:p w14:paraId="021333EF">
      <w:pPr>
        <w:numPr>
          <w:ilvl w:val="0"/>
          <w:numId w:val="3"/>
        </w:numPr>
        <w:spacing w:line="360" w:lineRule="auto"/>
        <w:rPr>
          <w:rFonts w:hint="eastAsia" w:ascii="仿宋" w:hAnsi="仿宋" w:eastAsia="仿宋" w:cs="仿宋"/>
          <w:b/>
          <w:sz w:val="24"/>
          <w:szCs w:val="24"/>
        </w:rPr>
      </w:pPr>
      <w:r>
        <w:rPr>
          <w:rFonts w:hint="eastAsia" w:ascii="仿宋" w:hAnsi="仿宋" w:eastAsia="仿宋" w:cs="仿宋"/>
          <w:b/>
          <w:sz w:val="24"/>
          <w:szCs w:val="24"/>
        </w:rPr>
        <w:t>经济部分</w:t>
      </w:r>
    </w:p>
    <w:p w14:paraId="35BBF6D8">
      <w:pPr>
        <w:tabs>
          <w:tab w:val="left" w:pos="6300"/>
        </w:tabs>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（一）报价函</w:t>
      </w:r>
    </w:p>
    <w:p w14:paraId="06F99DF5">
      <w:pPr>
        <w:tabs>
          <w:tab w:val="left" w:pos="6300"/>
        </w:tabs>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报价函</w:t>
      </w:r>
    </w:p>
    <w:p w14:paraId="312D702F">
      <w:pPr>
        <w:tabs>
          <w:tab w:val="left" w:pos="6300"/>
        </w:tabs>
        <w:snapToGrid w:val="0"/>
        <w:spacing w:line="360" w:lineRule="auto"/>
        <w:rPr>
          <w:rFonts w:hint="eastAsia" w:ascii="仿宋" w:hAnsi="仿宋" w:eastAsia="仿宋" w:cs="仿宋"/>
          <w:sz w:val="24"/>
          <w:szCs w:val="24"/>
        </w:rPr>
      </w:pPr>
      <w:r>
        <w:rPr>
          <w:rFonts w:hint="eastAsia" w:ascii="仿宋" w:hAnsi="仿宋" w:eastAsia="仿宋" w:cs="仿宋"/>
          <w:sz w:val="24"/>
          <w:szCs w:val="24"/>
          <w:u w:val="single"/>
        </w:rPr>
        <w:t>（比选人名称）</w:t>
      </w:r>
      <w:r>
        <w:rPr>
          <w:rFonts w:hint="eastAsia" w:ascii="仿宋" w:hAnsi="仿宋" w:eastAsia="仿宋" w:cs="仿宋"/>
          <w:sz w:val="24"/>
          <w:szCs w:val="24"/>
        </w:rPr>
        <w:t>：</w:t>
      </w:r>
    </w:p>
    <w:p w14:paraId="37358D0C">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我方收到</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（项目名称）的竞采采购文件，经详细研究，决定参加该项目的竞采。</w:t>
      </w:r>
    </w:p>
    <w:p w14:paraId="1C70D443">
      <w:pPr>
        <w:tabs>
          <w:tab w:val="left" w:pos="6300"/>
        </w:tabs>
        <w:snapToGrid w:val="0"/>
        <w:spacing w:line="360" w:lineRule="auto"/>
        <w:ind w:left="252" w:leftChars="90" w:firstLine="216" w:firstLineChars="90"/>
        <w:jc w:val="left"/>
        <w:rPr>
          <w:rFonts w:hint="eastAsia" w:ascii="仿宋" w:hAnsi="仿宋" w:eastAsia="仿宋" w:cs="仿宋"/>
          <w:sz w:val="24"/>
          <w:szCs w:val="24"/>
        </w:rPr>
      </w:pPr>
      <w:r>
        <w:rPr>
          <w:rFonts w:hint="eastAsia" w:ascii="仿宋" w:hAnsi="仿宋" w:eastAsia="仿宋" w:cs="仿宋"/>
          <w:sz w:val="24"/>
          <w:szCs w:val="24"/>
        </w:rPr>
        <w:t>1、愿意按照竞采采购文件中的一切要求，提供本项目的技术服务，取费比率报价为:</w:t>
      </w:r>
      <w:r>
        <w:rPr>
          <w:rFonts w:hint="eastAsia" w:ascii="仿宋" w:hAnsi="仿宋" w:eastAsia="仿宋" w:cs="仿宋"/>
          <w:sz w:val="24"/>
          <w:szCs w:val="24"/>
          <w:u w:val="single"/>
        </w:rPr>
        <w:t xml:space="preserve">      %（大写：    ）</w:t>
      </w:r>
      <w:r>
        <w:rPr>
          <w:rFonts w:hint="eastAsia" w:ascii="仿宋" w:hAnsi="仿宋" w:eastAsia="仿宋" w:cs="仿宋"/>
          <w:sz w:val="24"/>
          <w:szCs w:val="24"/>
        </w:rPr>
        <w:t>。</w:t>
      </w:r>
    </w:p>
    <w:p w14:paraId="2F8BCC15">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2、我方现提交的响应文件为：纸质件正本1份，副本1份。</w:t>
      </w:r>
    </w:p>
    <w:p w14:paraId="21210EE2">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3、我方承诺：本次比选的有效期为90天。</w:t>
      </w:r>
    </w:p>
    <w:p w14:paraId="0C44B1FF">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4、我方完全理解和接受贵方竞争性比选文件的一切规定和要求及评审办法。</w:t>
      </w:r>
    </w:p>
    <w:p w14:paraId="426D3876">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5、在整个比选过程中，我方若有违规行为，接受按照行采家平台规定给予惩罚。</w:t>
      </w:r>
    </w:p>
    <w:p w14:paraId="731BE2E0">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6、我方若中选，将按照比选结果签订合同，并且严格履行合同义务。本承诺函将成为合同不可分割的一部分，与合同具有同等的法律效力。</w:t>
      </w:r>
    </w:p>
    <w:p w14:paraId="0FDBADAE">
      <w:pPr>
        <w:tabs>
          <w:tab w:val="left" w:pos="6300"/>
        </w:tabs>
        <w:snapToGrid w:val="0"/>
        <w:spacing w:line="360" w:lineRule="auto"/>
        <w:ind w:firstLine="570"/>
        <w:rPr>
          <w:rFonts w:hint="eastAsia" w:ascii="仿宋" w:hAnsi="仿宋" w:eastAsia="仿宋" w:cs="仿宋"/>
          <w:sz w:val="24"/>
          <w:szCs w:val="24"/>
        </w:rPr>
      </w:pPr>
    </w:p>
    <w:p w14:paraId="79A29AE3">
      <w:pPr>
        <w:tabs>
          <w:tab w:val="left" w:pos="6300"/>
        </w:tabs>
        <w:snapToGrid w:val="0"/>
        <w:spacing w:line="360" w:lineRule="auto"/>
        <w:ind w:firstLine="570"/>
        <w:rPr>
          <w:rFonts w:hint="eastAsia" w:ascii="仿宋" w:hAnsi="仿宋" w:eastAsia="仿宋" w:cs="仿宋"/>
          <w:sz w:val="24"/>
          <w:szCs w:val="24"/>
        </w:rPr>
      </w:pPr>
    </w:p>
    <w:p w14:paraId="6E1CFCE2">
      <w:pPr>
        <w:tabs>
          <w:tab w:val="left" w:pos="6300"/>
        </w:tabs>
        <w:snapToGrid w:val="0"/>
        <w:spacing w:line="360" w:lineRule="auto"/>
        <w:ind w:firstLine="570"/>
        <w:rPr>
          <w:rFonts w:hint="eastAsia" w:ascii="仿宋" w:hAnsi="仿宋" w:eastAsia="仿宋" w:cs="仿宋"/>
          <w:sz w:val="24"/>
          <w:szCs w:val="24"/>
        </w:rPr>
      </w:pPr>
    </w:p>
    <w:p w14:paraId="691E6535">
      <w:pPr>
        <w:tabs>
          <w:tab w:val="left" w:pos="6300"/>
        </w:tabs>
        <w:snapToGrid w:val="0"/>
        <w:spacing w:line="360" w:lineRule="auto"/>
        <w:ind w:firstLine="570"/>
        <w:rPr>
          <w:rFonts w:hint="eastAsia" w:ascii="仿宋" w:hAnsi="仿宋" w:eastAsia="仿宋" w:cs="仿宋"/>
          <w:sz w:val="24"/>
          <w:szCs w:val="24"/>
        </w:rPr>
      </w:pPr>
    </w:p>
    <w:p w14:paraId="4E1D8CE0">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 xml:space="preserve">                                          竞选人名称（公章）：</w:t>
      </w:r>
    </w:p>
    <w:p w14:paraId="5EB2596C">
      <w:pPr>
        <w:snapToGrid w:val="0"/>
        <w:spacing w:line="360" w:lineRule="auto"/>
        <w:ind w:firstLine="480" w:firstLineChars="200"/>
        <w:rPr>
          <w:rFonts w:hint="eastAsia" w:ascii="仿宋" w:hAnsi="仿宋" w:eastAsia="仿宋" w:cs="仿宋"/>
          <w:sz w:val="24"/>
          <w:szCs w:val="24"/>
        </w:rPr>
        <w:sectPr>
          <w:footerReference r:id="rId5" w:type="default"/>
          <w:pgSz w:w="11907" w:h="16840"/>
          <w:pgMar w:top="1134" w:right="1191" w:bottom="1134" w:left="1304" w:header="851" w:footer="992" w:gutter="0"/>
          <w:cols w:space="720" w:num="1"/>
          <w:docGrid w:linePitch="380" w:charSpace="-5735"/>
        </w:sectPr>
      </w:pPr>
      <w:r>
        <w:rPr>
          <w:rFonts w:hint="eastAsia" w:ascii="仿宋" w:hAnsi="仿宋" w:eastAsia="仿宋" w:cs="仿宋"/>
          <w:sz w:val="24"/>
          <w:szCs w:val="24"/>
        </w:rPr>
        <w:t xml:space="preserve">                                                  年   月   日</w:t>
      </w:r>
    </w:p>
    <w:p w14:paraId="7B1D5B39">
      <w:pPr>
        <w:spacing w:line="360" w:lineRule="auto"/>
        <w:rPr>
          <w:rFonts w:hint="eastAsia" w:ascii="仿宋" w:hAnsi="仿宋" w:eastAsia="仿宋" w:cs="仿宋"/>
          <w:sz w:val="24"/>
          <w:szCs w:val="24"/>
        </w:rPr>
      </w:pPr>
      <w:bookmarkStart w:id="111" w:name="_Toc486608278"/>
      <w:bookmarkStart w:id="112" w:name="_Toc9090"/>
      <w:bookmarkStart w:id="113" w:name="_Toc3192"/>
      <w:bookmarkStart w:id="114" w:name="_Toc487204798"/>
      <w:bookmarkStart w:id="115" w:name="_Toc486585241"/>
      <w:r>
        <w:rPr>
          <w:rFonts w:hint="eastAsia" w:ascii="仿宋" w:hAnsi="仿宋" w:eastAsia="仿宋" w:cs="仿宋"/>
          <w:sz w:val="24"/>
          <w:szCs w:val="24"/>
        </w:rPr>
        <w:t>二、技术部分</w:t>
      </w:r>
      <w:bookmarkEnd w:id="111"/>
      <w:bookmarkEnd w:id="112"/>
      <w:bookmarkEnd w:id="113"/>
      <w:bookmarkEnd w:id="114"/>
      <w:bookmarkEnd w:id="115"/>
    </w:p>
    <w:p w14:paraId="3041957D">
      <w:pPr>
        <w:spacing w:line="360" w:lineRule="auto"/>
        <w:rPr>
          <w:rFonts w:hint="eastAsia" w:ascii="仿宋" w:hAnsi="仿宋" w:eastAsia="仿宋" w:cs="仿宋"/>
          <w:sz w:val="24"/>
          <w:szCs w:val="24"/>
        </w:rPr>
      </w:pPr>
      <w:r>
        <w:rPr>
          <w:rFonts w:hint="eastAsia" w:ascii="仿宋" w:hAnsi="仿宋" w:eastAsia="仿宋" w:cs="仿宋"/>
          <w:sz w:val="24"/>
          <w:szCs w:val="24"/>
        </w:rPr>
        <w:t>（一）技术应答（格式自拟）</w:t>
      </w:r>
    </w:p>
    <w:p w14:paraId="5F10B8F2">
      <w:pPr>
        <w:pStyle w:val="6"/>
        <w:spacing w:line="360" w:lineRule="auto"/>
        <w:ind w:left="560"/>
        <w:rPr>
          <w:rFonts w:hint="eastAsia" w:ascii="仿宋" w:hAnsi="仿宋" w:eastAsia="仿宋" w:cs="仿宋"/>
          <w:sz w:val="24"/>
          <w:szCs w:val="24"/>
        </w:rPr>
      </w:pPr>
    </w:p>
    <w:p w14:paraId="1F940245">
      <w:pPr>
        <w:spacing w:line="360" w:lineRule="auto"/>
        <w:rPr>
          <w:rFonts w:hint="eastAsia" w:ascii="仿宋" w:hAnsi="仿宋" w:eastAsia="仿宋" w:cs="仿宋"/>
          <w:sz w:val="24"/>
          <w:szCs w:val="24"/>
        </w:rPr>
      </w:pPr>
    </w:p>
    <w:p w14:paraId="0C27C931">
      <w:pPr>
        <w:pStyle w:val="6"/>
        <w:spacing w:line="360" w:lineRule="auto"/>
        <w:ind w:left="560"/>
        <w:rPr>
          <w:rFonts w:hint="eastAsia" w:ascii="仿宋" w:hAnsi="仿宋" w:eastAsia="仿宋" w:cs="仿宋"/>
          <w:sz w:val="24"/>
          <w:szCs w:val="24"/>
        </w:rPr>
      </w:pPr>
    </w:p>
    <w:p w14:paraId="6D5E1226">
      <w:pPr>
        <w:spacing w:line="360" w:lineRule="auto"/>
        <w:rPr>
          <w:rFonts w:hint="eastAsia" w:ascii="仿宋" w:hAnsi="仿宋" w:eastAsia="仿宋" w:cs="仿宋"/>
          <w:sz w:val="24"/>
          <w:szCs w:val="24"/>
        </w:rPr>
      </w:pPr>
    </w:p>
    <w:p w14:paraId="4CEB223B">
      <w:pPr>
        <w:pStyle w:val="6"/>
        <w:spacing w:line="360" w:lineRule="auto"/>
        <w:ind w:left="560"/>
        <w:rPr>
          <w:rFonts w:hint="eastAsia" w:ascii="仿宋" w:hAnsi="仿宋" w:eastAsia="仿宋" w:cs="仿宋"/>
          <w:sz w:val="24"/>
          <w:szCs w:val="24"/>
        </w:rPr>
      </w:pPr>
    </w:p>
    <w:p w14:paraId="738D16F5">
      <w:pPr>
        <w:spacing w:line="360" w:lineRule="auto"/>
        <w:rPr>
          <w:rFonts w:hint="eastAsia" w:ascii="仿宋" w:hAnsi="仿宋" w:eastAsia="仿宋" w:cs="仿宋"/>
          <w:sz w:val="24"/>
          <w:szCs w:val="24"/>
        </w:rPr>
      </w:pPr>
    </w:p>
    <w:p w14:paraId="06B6B9EE">
      <w:pPr>
        <w:pStyle w:val="6"/>
        <w:spacing w:line="360" w:lineRule="auto"/>
        <w:ind w:left="560"/>
        <w:rPr>
          <w:rFonts w:hint="eastAsia" w:ascii="仿宋" w:hAnsi="仿宋" w:eastAsia="仿宋" w:cs="仿宋"/>
          <w:sz w:val="24"/>
          <w:szCs w:val="24"/>
        </w:rPr>
      </w:pPr>
    </w:p>
    <w:p w14:paraId="2B079BEE">
      <w:pPr>
        <w:spacing w:line="360" w:lineRule="auto"/>
        <w:rPr>
          <w:rFonts w:hint="eastAsia" w:ascii="仿宋" w:hAnsi="仿宋" w:eastAsia="仿宋" w:cs="仿宋"/>
          <w:sz w:val="24"/>
          <w:szCs w:val="24"/>
        </w:rPr>
      </w:pPr>
    </w:p>
    <w:p w14:paraId="5DF5C357">
      <w:pPr>
        <w:pStyle w:val="6"/>
        <w:spacing w:line="360" w:lineRule="auto"/>
        <w:ind w:left="560"/>
        <w:rPr>
          <w:rFonts w:hint="eastAsia" w:ascii="仿宋" w:hAnsi="仿宋" w:eastAsia="仿宋" w:cs="仿宋"/>
          <w:sz w:val="24"/>
          <w:szCs w:val="24"/>
        </w:rPr>
      </w:pPr>
    </w:p>
    <w:p w14:paraId="3853BE31">
      <w:pPr>
        <w:spacing w:line="360" w:lineRule="auto"/>
        <w:rPr>
          <w:rFonts w:hint="eastAsia" w:ascii="仿宋" w:hAnsi="仿宋" w:eastAsia="仿宋" w:cs="仿宋"/>
          <w:sz w:val="24"/>
          <w:szCs w:val="24"/>
        </w:rPr>
      </w:pPr>
    </w:p>
    <w:p w14:paraId="7FB4329E">
      <w:pPr>
        <w:pStyle w:val="6"/>
        <w:spacing w:line="360" w:lineRule="auto"/>
        <w:ind w:left="560"/>
        <w:rPr>
          <w:rFonts w:hint="eastAsia" w:ascii="仿宋" w:hAnsi="仿宋" w:eastAsia="仿宋" w:cs="仿宋"/>
          <w:sz w:val="24"/>
          <w:szCs w:val="24"/>
        </w:rPr>
      </w:pPr>
    </w:p>
    <w:p w14:paraId="3F06C8EA">
      <w:pPr>
        <w:spacing w:line="360" w:lineRule="auto"/>
        <w:rPr>
          <w:rFonts w:hint="eastAsia" w:ascii="仿宋" w:hAnsi="仿宋" w:eastAsia="仿宋" w:cs="仿宋"/>
          <w:sz w:val="24"/>
          <w:szCs w:val="24"/>
        </w:rPr>
      </w:pPr>
    </w:p>
    <w:p w14:paraId="02569A0B">
      <w:pPr>
        <w:pStyle w:val="6"/>
        <w:spacing w:line="360" w:lineRule="auto"/>
        <w:ind w:left="560"/>
        <w:rPr>
          <w:rFonts w:hint="eastAsia" w:ascii="仿宋" w:hAnsi="仿宋" w:eastAsia="仿宋" w:cs="仿宋"/>
          <w:sz w:val="24"/>
          <w:szCs w:val="24"/>
        </w:rPr>
      </w:pPr>
    </w:p>
    <w:p w14:paraId="4F605417">
      <w:pPr>
        <w:spacing w:line="360" w:lineRule="auto"/>
        <w:rPr>
          <w:rFonts w:hint="eastAsia" w:ascii="仿宋" w:hAnsi="仿宋" w:eastAsia="仿宋" w:cs="仿宋"/>
          <w:sz w:val="24"/>
          <w:szCs w:val="24"/>
        </w:rPr>
      </w:pPr>
    </w:p>
    <w:p w14:paraId="3D86C3C2">
      <w:pPr>
        <w:pStyle w:val="6"/>
        <w:spacing w:line="360" w:lineRule="auto"/>
        <w:ind w:left="560"/>
        <w:rPr>
          <w:rFonts w:hint="eastAsia" w:ascii="仿宋" w:hAnsi="仿宋" w:eastAsia="仿宋" w:cs="仿宋"/>
        </w:rPr>
      </w:pPr>
    </w:p>
    <w:p w14:paraId="7610CC4E">
      <w:pPr>
        <w:snapToGrid w:val="0"/>
        <w:spacing w:line="360" w:lineRule="auto"/>
        <w:rPr>
          <w:rFonts w:hint="eastAsia" w:ascii="仿宋" w:hAnsi="仿宋" w:eastAsia="仿宋" w:cs="仿宋"/>
          <w:sz w:val="24"/>
          <w:szCs w:val="24"/>
        </w:rPr>
      </w:pPr>
    </w:p>
    <w:p w14:paraId="7D7ABC93">
      <w:pPr>
        <w:rPr>
          <w:rFonts w:hint="eastAsia" w:ascii="仿宋" w:hAnsi="仿宋" w:eastAsia="仿宋" w:cs="仿宋"/>
          <w:sz w:val="24"/>
          <w:szCs w:val="24"/>
        </w:rPr>
      </w:pPr>
      <w:r>
        <w:rPr>
          <w:rFonts w:hint="eastAsia" w:ascii="仿宋" w:hAnsi="仿宋" w:eastAsia="仿宋" w:cs="仿宋"/>
          <w:sz w:val="24"/>
          <w:szCs w:val="24"/>
        </w:rPr>
        <w:br w:type="page"/>
      </w:r>
    </w:p>
    <w:p w14:paraId="68A15780">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（二）技术响应偏离表</w:t>
      </w:r>
    </w:p>
    <w:p w14:paraId="10A6AC55">
      <w:pPr>
        <w:tabs>
          <w:tab w:val="left" w:pos="630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3A6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52E02C2">
            <w:pPr>
              <w:tabs>
                <w:tab w:val="left" w:pos="6300"/>
              </w:tabs>
              <w:snapToGrid w:val="0"/>
              <w:spacing w:line="360" w:lineRule="auto"/>
              <w:rPr>
                <w:rFonts w:hint="eastAsia" w:ascii="仿宋" w:hAnsi="仿宋" w:eastAsia="仿宋" w:cs="仿宋"/>
                <w:sz w:val="24"/>
              </w:rPr>
            </w:pPr>
            <w:r>
              <w:rPr>
                <w:rFonts w:hint="eastAsia" w:ascii="仿宋" w:hAnsi="仿宋" w:eastAsia="仿宋" w:cs="仿宋"/>
                <w:sz w:val="24"/>
              </w:rPr>
              <w:t>序号</w:t>
            </w:r>
          </w:p>
        </w:tc>
        <w:tc>
          <w:tcPr>
            <w:tcW w:w="2658" w:type="dxa"/>
            <w:vAlign w:val="center"/>
          </w:tcPr>
          <w:p w14:paraId="312CAA10">
            <w:pPr>
              <w:tabs>
                <w:tab w:val="left" w:pos="630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采购需求</w:t>
            </w:r>
          </w:p>
        </w:tc>
        <w:tc>
          <w:tcPr>
            <w:tcW w:w="2759" w:type="dxa"/>
            <w:vAlign w:val="center"/>
          </w:tcPr>
          <w:p w14:paraId="1984FCA2">
            <w:pPr>
              <w:tabs>
                <w:tab w:val="left" w:pos="630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响应情况</w:t>
            </w:r>
          </w:p>
        </w:tc>
        <w:tc>
          <w:tcPr>
            <w:tcW w:w="2067" w:type="dxa"/>
            <w:vAlign w:val="center"/>
          </w:tcPr>
          <w:p w14:paraId="1DDC9E02">
            <w:pPr>
              <w:tabs>
                <w:tab w:val="left" w:pos="630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差异说明</w:t>
            </w:r>
          </w:p>
        </w:tc>
      </w:tr>
      <w:tr w14:paraId="6AC4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2BCBE48">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6DDC7B50">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3E739DE1">
            <w:pPr>
              <w:spacing w:line="360" w:lineRule="auto"/>
              <w:rPr>
                <w:rFonts w:hint="eastAsia" w:ascii="仿宋" w:hAnsi="仿宋" w:eastAsia="仿宋" w:cs="仿宋"/>
              </w:rPr>
            </w:pPr>
            <w:bookmarkStart w:id="116" w:name="_Toc30143"/>
            <w:bookmarkStart w:id="117" w:name="_Toc8080"/>
            <w:r>
              <w:rPr>
                <w:rFonts w:hint="eastAsia" w:ascii="仿宋" w:hAnsi="仿宋" w:eastAsia="仿宋" w:cs="仿宋"/>
                <w:sz w:val="24"/>
              </w:rPr>
              <w:t>提醒：请注明技术参数或具体内容</w:t>
            </w:r>
            <w:bookmarkEnd w:id="116"/>
            <w:bookmarkEnd w:id="117"/>
          </w:p>
        </w:tc>
        <w:tc>
          <w:tcPr>
            <w:tcW w:w="2067" w:type="dxa"/>
            <w:vAlign w:val="center"/>
          </w:tcPr>
          <w:p w14:paraId="747C9747">
            <w:pPr>
              <w:tabs>
                <w:tab w:val="left" w:pos="6300"/>
              </w:tabs>
              <w:snapToGrid w:val="0"/>
              <w:spacing w:line="360" w:lineRule="auto"/>
              <w:jc w:val="center"/>
              <w:rPr>
                <w:rFonts w:hint="eastAsia" w:ascii="仿宋" w:hAnsi="仿宋" w:eastAsia="仿宋" w:cs="仿宋"/>
                <w:sz w:val="21"/>
                <w:szCs w:val="21"/>
              </w:rPr>
            </w:pPr>
          </w:p>
        </w:tc>
      </w:tr>
      <w:tr w14:paraId="7177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E1AFC0A">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3C43D763">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11AABCF2">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5E1F4A6E">
            <w:pPr>
              <w:tabs>
                <w:tab w:val="left" w:pos="6300"/>
              </w:tabs>
              <w:snapToGrid w:val="0"/>
              <w:spacing w:line="360" w:lineRule="auto"/>
              <w:jc w:val="center"/>
              <w:rPr>
                <w:rFonts w:hint="eastAsia" w:ascii="仿宋" w:hAnsi="仿宋" w:eastAsia="仿宋" w:cs="仿宋"/>
                <w:sz w:val="21"/>
                <w:szCs w:val="21"/>
              </w:rPr>
            </w:pPr>
          </w:p>
        </w:tc>
      </w:tr>
      <w:tr w14:paraId="2B80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982C1E">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0AE11FB1">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798983E4">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2B95C3AE">
            <w:pPr>
              <w:tabs>
                <w:tab w:val="left" w:pos="6300"/>
              </w:tabs>
              <w:snapToGrid w:val="0"/>
              <w:spacing w:line="360" w:lineRule="auto"/>
              <w:jc w:val="center"/>
              <w:rPr>
                <w:rFonts w:hint="eastAsia" w:ascii="仿宋" w:hAnsi="仿宋" w:eastAsia="仿宋" w:cs="仿宋"/>
                <w:sz w:val="21"/>
                <w:szCs w:val="21"/>
              </w:rPr>
            </w:pPr>
          </w:p>
        </w:tc>
      </w:tr>
      <w:tr w14:paraId="2570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4B1C6A0">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331D941C">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10C7C18E">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5A590DB8">
            <w:pPr>
              <w:tabs>
                <w:tab w:val="left" w:pos="6300"/>
              </w:tabs>
              <w:snapToGrid w:val="0"/>
              <w:spacing w:line="360" w:lineRule="auto"/>
              <w:jc w:val="center"/>
              <w:rPr>
                <w:rFonts w:hint="eastAsia" w:ascii="仿宋" w:hAnsi="仿宋" w:eastAsia="仿宋" w:cs="仿宋"/>
                <w:sz w:val="21"/>
                <w:szCs w:val="21"/>
              </w:rPr>
            </w:pPr>
          </w:p>
        </w:tc>
      </w:tr>
      <w:tr w14:paraId="4933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E872C86">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02C3F7EF">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330B4AD7">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5342EABB">
            <w:pPr>
              <w:tabs>
                <w:tab w:val="left" w:pos="6300"/>
              </w:tabs>
              <w:snapToGrid w:val="0"/>
              <w:spacing w:line="360" w:lineRule="auto"/>
              <w:jc w:val="center"/>
              <w:rPr>
                <w:rFonts w:hint="eastAsia" w:ascii="仿宋" w:hAnsi="仿宋" w:eastAsia="仿宋" w:cs="仿宋"/>
                <w:sz w:val="21"/>
                <w:szCs w:val="21"/>
              </w:rPr>
            </w:pPr>
          </w:p>
        </w:tc>
      </w:tr>
      <w:tr w14:paraId="77F5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6AB57A0">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564D82D2">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76A08921">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07B9A4D6">
            <w:pPr>
              <w:tabs>
                <w:tab w:val="left" w:pos="6300"/>
              </w:tabs>
              <w:snapToGrid w:val="0"/>
              <w:spacing w:line="360" w:lineRule="auto"/>
              <w:jc w:val="center"/>
              <w:rPr>
                <w:rFonts w:hint="eastAsia" w:ascii="仿宋" w:hAnsi="仿宋" w:eastAsia="仿宋" w:cs="仿宋"/>
                <w:sz w:val="21"/>
                <w:szCs w:val="21"/>
              </w:rPr>
            </w:pPr>
          </w:p>
        </w:tc>
      </w:tr>
      <w:tr w14:paraId="56CB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15F7E1">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11D329D0">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6CF7D771">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7B1103CE">
            <w:pPr>
              <w:tabs>
                <w:tab w:val="left" w:pos="6300"/>
              </w:tabs>
              <w:snapToGrid w:val="0"/>
              <w:spacing w:line="360" w:lineRule="auto"/>
              <w:jc w:val="center"/>
              <w:rPr>
                <w:rFonts w:hint="eastAsia" w:ascii="仿宋" w:hAnsi="仿宋" w:eastAsia="仿宋" w:cs="仿宋"/>
                <w:sz w:val="21"/>
                <w:szCs w:val="21"/>
              </w:rPr>
            </w:pPr>
          </w:p>
        </w:tc>
      </w:tr>
    </w:tbl>
    <w:p w14:paraId="6AA1E441">
      <w:pPr>
        <w:spacing w:line="360" w:lineRule="auto"/>
        <w:ind w:firstLine="600" w:firstLineChars="250"/>
        <w:rPr>
          <w:rFonts w:hint="eastAsia" w:ascii="仿宋" w:hAnsi="仿宋" w:eastAsia="仿宋" w:cs="仿宋"/>
          <w:sz w:val="24"/>
        </w:rPr>
      </w:pPr>
    </w:p>
    <w:p w14:paraId="5FBE8F31">
      <w:pPr>
        <w:spacing w:line="360" w:lineRule="auto"/>
        <w:ind w:firstLine="600" w:firstLineChars="250"/>
        <w:rPr>
          <w:rFonts w:hint="eastAsia" w:ascii="仿宋" w:hAnsi="仿宋" w:eastAsia="仿宋" w:cs="仿宋"/>
          <w:sz w:val="24"/>
        </w:rPr>
      </w:pPr>
      <w:r>
        <w:rPr>
          <w:rFonts w:hint="eastAsia" w:ascii="仿宋" w:hAnsi="仿宋" w:eastAsia="仿宋" w:cs="仿宋"/>
          <w:sz w:val="24"/>
        </w:rPr>
        <w:t>竞选人：                                      法定代表人授权代表：</w:t>
      </w:r>
    </w:p>
    <w:p w14:paraId="2C883520">
      <w:pPr>
        <w:spacing w:line="360" w:lineRule="auto"/>
        <w:rPr>
          <w:rFonts w:hint="eastAsia" w:ascii="仿宋" w:hAnsi="仿宋" w:eastAsia="仿宋" w:cs="仿宋"/>
          <w:sz w:val="24"/>
        </w:rPr>
      </w:pPr>
    </w:p>
    <w:p w14:paraId="006ADCCD">
      <w:pPr>
        <w:spacing w:line="360" w:lineRule="auto"/>
        <w:ind w:firstLine="720" w:firstLineChars="300"/>
        <w:rPr>
          <w:rFonts w:hint="eastAsia" w:ascii="仿宋" w:hAnsi="仿宋" w:eastAsia="仿宋" w:cs="仿宋"/>
          <w:sz w:val="24"/>
        </w:rPr>
      </w:pPr>
      <w:r>
        <w:rPr>
          <w:rFonts w:hint="eastAsia" w:ascii="仿宋" w:hAnsi="仿宋" w:eastAsia="仿宋" w:cs="仿宋"/>
          <w:sz w:val="24"/>
        </w:rPr>
        <w:t>（竞选人公章）                               （签字或盖章）</w:t>
      </w:r>
    </w:p>
    <w:p w14:paraId="1EA56596">
      <w:pPr>
        <w:tabs>
          <w:tab w:val="left" w:pos="6300"/>
        </w:tabs>
        <w:snapToGrid w:val="0"/>
        <w:spacing w:line="360" w:lineRule="auto"/>
        <w:ind w:firstLine="570"/>
        <w:rPr>
          <w:rFonts w:hint="eastAsia" w:ascii="仿宋" w:hAnsi="仿宋" w:eastAsia="仿宋" w:cs="仿宋"/>
          <w:sz w:val="24"/>
        </w:rPr>
      </w:pPr>
      <w:r>
        <w:rPr>
          <w:rFonts w:hint="eastAsia" w:ascii="仿宋" w:hAnsi="仿宋" w:eastAsia="仿宋" w:cs="仿宋"/>
          <w:sz w:val="24"/>
        </w:rPr>
        <w:t xml:space="preserve">                                         </w:t>
      </w:r>
    </w:p>
    <w:p w14:paraId="4A36FF6A">
      <w:pPr>
        <w:tabs>
          <w:tab w:val="left" w:pos="6300"/>
        </w:tabs>
        <w:snapToGrid w:val="0"/>
        <w:spacing w:line="360" w:lineRule="auto"/>
        <w:ind w:firstLine="570"/>
        <w:jc w:val="right"/>
        <w:rPr>
          <w:rFonts w:hint="eastAsia" w:ascii="仿宋" w:hAnsi="仿宋" w:eastAsia="仿宋" w:cs="仿宋"/>
          <w:sz w:val="24"/>
        </w:rPr>
      </w:pPr>
      <w:r>
        <w:rPr>
          <w:rFonts w:hint="eastAsia" w:ascii="仿宋" w:hAnsi="仿宋" w:eastAsia="仿宋" w:cs="仿宋"/>
          <w:sz w:val="24"/>
        </w:rPr>
        <w:t xml:space="preserve">   年     月     日</w:t>
      </w:r>
    </w:p>
    <w:p w14:paraId="3AF15545">
      <w:pPr>
        <w:spacing w:line="360" w:lineRule="auto"/>
        <w:rPr>
          <w:rFonts w:hint="eastAsia" w:ascii="仿宋" w:hAnsi="仿宋" w:eastAsia="仿宋" w:cs="仿宋"/>
          <w:b/>
          <w:sz w:val="24"/>
          <w:szCs w:val="24"/>
        </w:rPr>
      </w:pPr>
    </w:p>
    <w:p w14:paraId="57610C6F">
      <w:pPr>
        <w:spacing w:line="360" w:lineRule="auto"/>
        <w:jc w:val="left"/>
        <w:rPr>
          <w:rFonts w:hint="eastAsia" w:ascii="仿宋" w:hAnsi="仿宋" w:eastAsia="仿宋" w:cs="仿宋"/>
          <w:sz w:val="24"/>
          <w:szCs w:val="24"/>
        </w:rPr>
      </w:pPr>
    </w:p>
    <w:p w14:paraId="4126EC65">
      <w:pPr>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注：</w:t>
      </w:r>
    </w:p>
    <w:p w14:paraId="0D47B204">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1.本表即为对本项目“第二篇 项目服务需求”中所列要求进行比较和响应；</w:t>
      </w:r>
    </w:p>
    <w:p w14:paraId="1284F655">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该表必须按照比选要求逐条如实填写，“响应情况”中必须列出具体数值或内容，否则将视为不满足比选要求；根据响应情况在“差异说明”项填写正偏离或负偏离及原因，完全符合的填写“无差异”，未按要求填写的按无效响应处理；</w:t>
      </w:r>
    </w:p>
    <w:p w14:paraId="11EADB2C">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3.该表可扩展，并逐页签字或盖竞选人公章。</w:t>
      </w:r>
    </w:p>
    <w:p w14:paraId="79E6D49D">
      <w:pPr>
        <w:spacing w:line="360" w:lineRule="auto"/>
        <w:rPr>
          <w:rFonts w:hint="eastAsia" w:ascii="仿宋" w:hAnsi="仿宋" w:eastAsia="仿宋" w:cs="仿宋"/>
          <w:b/>
          <w:bCs/>
          <w:sz w:val="24"/>
          <w:szCs w:val="24"/>
        </w:rPr>
      </w:pPr>
      <w:r>
        <w:rPr>
          <w:rFonts w:hint="eastAsia" w:ascii="仿宋" w:hAnsi="仿宋" w:eastAsia="仿宋" w:cs="仿宋"/>
          <w:b/>
          <w:bCs/>
          <w:sz w:val="24"/>
          <w:szCs w:val="24"/>
        </w:rPr>
        <w:br w:type="page"/>
      </w:r>
    </w:p>
    <w:p w14:paraId="27777CA1">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三、商务部分</w:t>
      </w:r>
    </w:p>
    <w:p w14:paraId="2DF4EE0D">
      <w:pPr>
        <w:spacing w:line="360" w:lineRule="auto"/>
        <w:ind w:firstLine="480" w:firstLineChars="200"/>
        <w:rPr>
          <w:rFonts w:hint="eastAsia" w:ascii="仿宋" w:hAnsi="仿宋" w:eastAsia="仿宋" w:cs="仿宋"/>
        </w:rPr>
      </w:pPr>
      <w:r>
        <w:rPr>
          <w:rFonts w:hint="eastAsia" w:ascii="仿宋" w:hAnsi="仿宋" w:eastAsia="仿宋" w:cs="仿宋"/>
          <w:sz w:val="24"/>
          <w:szCs w:val="24"/>
        </w:rPr>
        <w:t>（一）商务要求响应情况（格式自拟）</w:t>
      </w:r>
    </w:p>
    <w:p w14:paraId="285D4017">
      <w:pPr>
        <w:spacing w:line="360" w:lineRule="auto"/>
        <w:rPr>
          <w:rFonts w:hint="eastAsia" w:ascii="仿宋" w:hAnsi="仿宋" w:eastAsia="仿宋" w:cs="仿宋"/>
          <w:sz w:val="24"/>
          <w:szCs w:val="24"/>
        </w:rPr>
      </w:pPr>
    </w:p>
    <w:p w14:paraId="1C708441">
      <w:pPr>
        <w:spacing w:line="360" w:lineRule="auto"/>
        <w:rPr>
          <w:rFonts w:hint="eastAsia" w:ascii="仿宋" w:hAnsi="仿宋" w:eastAsia="仿宋" w:cs="仿宋"/>
          <w:sz w:val="24"/>
          <w:szCs w:val="24"/>
        </w:rPr>
      </w:pPr>
    </w:p>
    <w:p w14:paraId="238E798C">
      <w:pPr>
        <w:spacing w:line="360" w:lineRule="auto"/>
        <w:rPr>
          <w:rFonts w:hint="eastAsia" w:ascii="仿宋" w:hAnsi="仿宋" w:eastAsia="仿宋" w:cs="仿宋"/>
          <w:sz w:val="24"/>
          <w:szCs w:val="24"/>
        </w:rPr>
      </w:pPr>
    </w:p>
    <w:p w14:paraId="2BD9B1B9">
      <w:pPr>
        <w:spacing w:line="360" w:lineRule="auto"/>
        <w:rPr>
          <w:rFonts w:hint="eastAsia" w:ascii="仿宋" w:hAnsi="仿宋" w:eastAsia="仿宋" w:cs="仿宋"/>
          <w:sz w:val="24"/>
          <w:szCs w:val="24"/>
        </w:rPr>
      </w:pPr>
    </w:p>
    <w:p w14:paraId="5983D315">
      <w:pPr>
        <w:spacing w:line="360" w:lineRule="auto"/>
        <w:rPr>
          <w:rFonts w:hint="eastAsia" w:ascii="仿宋" w:hAnsi="仿宋" w:eastAsia="仿宋" w:cs="仿宋"/>
          <w:sz w:val="24"/>
          <w:szCs w:val="24"/>
        </w:rPr>
      </w:pPr>
    </w:p>
    <w:p w14:paraId="3145B468">
      <w:pPr>
        <w:spacing w:line="360" w:lineRule="auto"/>
        <w:rPr>
          <w:rFonts w:hint="eastAsia" w:ascii="仿宋" w:hAnsi="仿宋" w:eastAsia="仿宋" w:cs="仿宋"/>
          <w:sz w:val="24"/>
          <w:szCs w:val="24"/>
        </w:rPr>
      </w:pPr>
    </w:p>
    <w:p w14:paraId="5A26C336">
      <w:pPr>
        <w:spacing w:line="360" w:lineRule="auto"/>
        <w:rPr>
          <w:rFonts w:hint="eastAsia" w:ascii="仿宋" w:hAnsi="仿宋" w:eastAsia="仿宋" w:cs="仿宋"/>
          <w:sz w:val="24"/>
          <w:szCs w:val="24"/>
        </w:rPr>
      </w:pPr>
    </w:p>
    <w:p w14:paraId="1C1BC8C2">
      <w:pPr>
        <w:spacing w:line="360" w:lineRule="auto"/>
        <w:rPr>
          <w:rFonts w:hint="eastAsia" w:ascii="仿宋" w:hAnsi="仿宋" w:eastAsia="仿宋" w:cs="仿宋"/>
          <w:sz w:val="24"/>
          <w:szCs w:val="24"/>
        </w:rPr>
      </w:pPr>
    </w:p>
    <w:p w14:paraId="70F181A8">
      <w:pPr>
        <w:spacing w:line="360" w:lineRule="auto"/>
        <w:rPr>
          <w:rFonts w:hint="eastAsia" w:ascii="仿宋" w:hAnsi="仿宋" w:eastAsia="仿宋" w:cs="仿宋"/>
          <w:sz w:val="24"/>
          <w:szCs w:val="24"/>
        </w:rPr>
      </w:pPr>
    </w:p>
    <w:p w14:paraId="7C07F94C">
      <w:pPr>
        <w:spacing w:line="360" w:lineRule="auto"/>
        <w:rPr>
          <w:rFonts w:hint="eastAsia" w:ascii="仿宋" w:hAnsi="仿宋" w:eastAsia="仿宋" w:cs="仿宋"/>
          <w:sz w:val="24"/>
          <w:szCs w:val="24"/>
        </w:rPr>
      </w:pPr>
    </w:p>
    <w:p w14:paraId="58F3CEC5">
      <w:pPr>
        <w:spacing w:line="360" w:lineRule="auto"/>
        <w:rPr>
          <w:rFonts w:hint="eastAsia" w:ascii="仿宋" w:hAnsi="仿宋" w:eastAsia="仿宋" w:cs="仿宋"/>
          <w:sz w:val="24"/>
          <w:szCs w:val="24"/>
        </w:rPr>
      </w:pPr>
    </w:p>
    <w:p w14:paraId="1C5046A4">
      <w:pPr>
        <w:spacing w:line="360" w:lineRule="auto"/>
        <w:rPr>
          <w:rFonts w:hint="eastAsia" w:ascii="仿宋" w:hAnsi="仿宋" w:eastAsia="仿宋" w:cs="仿宋"/>
          <w:sz w:val="24"/>
          <w:szCs w:val="24"/>
        </w:rPr>
      </w:pPr>
    </w:p>
    <w:p w14:paraId="4EB2CAB5">
      <w:pPr>
        <w:spacing w:line="360" w:lineRule="auto"/>
        <w:rPr>
          <w:rFonts w:hint="eastAsia" w:ascii="仿宋" w:hAnsi="仿宋" w:eastAsia="仿宋" w:cs="仿宋"/>
          <w:sz w:val="24"/>
          <w:szCs w:val="24"/>
        </w:rPr>
      </w:pPr>
    </w:p>
    <w:p w14:paraId="3C176662">
      <w:pPr>
        <w:spacing w:line="360" w:lineRule="auto"/>
        <w:rPr>
          <w:rFonts w:hint="eastAsia" w:ascii="仿宋" w:hAnsi="仿宋" w:eastAsia="仿宋" w:cs="仿宋"/>
          <w:sz w:val="24"/>
          <w:szCs w:val="24"/>
        </w:rPr>
      </w:pPr>
    </w:p>
    <w:p w14:paraId="68BF9544">
      <w:pPr>
        <w:spacing w:line="360" w:lineRule="auto"/>
        <w:rPr>
          <w:rFonts w:hint="eastAsia" w:ascii="仿宋" w:hAnsi="仿宋" w:eastAsia="仿宋" w:cs="仿宋"/>
          <w:sz w:val="24"/>
          <w:szCs w:val="24"/>
        </w:rPr>
      </w:pPr>
    </w:p>
    <w:p w14:paraId="18CE3F7A">
      <w:pPr>
        <w:spacing w:line="360" w:lineRule="auto"/>
        <w:rPr>
          <w:rFonts w:hint="eastAsia" w:ascii="仿宋" w:hAnsi="仿宋" w:eastAsia="仿宋" w:cs="仿宋"/>
          <w:sz w:val="24"/>
          <w:szCs w:val="24"/>
        </w:rPr>
      </w:pPr>
    </w:p>
    <w:p w14:paraId="3B65E2C5">
      <w:pPr>
        <w:spacing w:line="360" w:lineRule="auto"/>
        <w:rPr>
          <w:rFonts w:hint="eastAsia" w:ascii="仿宋" w:hAnsi="仿宋" w:eastAsia="仿宋" w:cs="仿宋"/>
          <w:sz w:val="24"/>
          <w:szCs w:val="24"/>
        </w:rPr>
      </w:pPr>
    </w:p>
    <w:p w14:paraId="4EB962ED">
      <w:pPr>
        <w:spacing w:line="360" w:lineRule="auto"/>
        <w:rPr>
          <w:rFonts w:hint="eastAsia" w:ascii="仿宋" w:hAnsi="仿宋" w:eastAsia="仿宋" w:cs="仿宋"/>
          <w:sz w:val="24"/>
          <w:szCs w:val="24"/>
        </w:rPr>
      </w:pPr>
    </w:p>
    <w:p w14:paraId="39150340">
      <w:pPr>
        <w:spacing w:line="360" w:lineRule="auto"/>
        <w:rPr>
          <w:rFonts w:hint="eastAsia" w:ascii="仿宋" w:hAnsi="仿宋" w:eastAsia="仿宋" w:cs="仿宋"/>
          <w:sz w:val="24"/>
          <w:szCs w:val="24"/>
        </w:rPr>
      </w:pPr>
    </w:p>
    <w:p w14:paraId="762A9054">
      <w:pPr>
        <w:spacing w:line="360" w:lineRule="auto"/>
        <w:rPr>
          <w:rFonts w:hint="eastAsia" w:ascii="仿宋" w:hAnsi="仿宋" w:eastAsia="仿宋" w:cs="仿宋"/>
          <w:sz w:val="24"/>
          <w:szCs w:val="24"/>
        </w:rPr>
      </w:pPr>
    </w:p>
    <w:p w14:paraId="59EFDDCD">
      <w:pPr>
        <w:spacing w:line="360" w:lineRule="auto"/>
        <w:rPr>
          <w:rFonts w:hint="eastAsia" w:ascii="仿宋" w:hAnsi="仿宋" w:eastAsia="仿宋" w:cs="仿宋"/>
          <w:sz w:val="24"/>
          <w:szCs w:val="24"/>
        </w:rPr>
      </w:pPr>
    </w:p>
    <w:p w14:paraId="621CE1E7">
      <w:pPr>
        <w:spacing w:line="360" w:lineRule="auto"/>
        <w:rPr>
          <w:rFonts w:hint="eastAsia" w:ascii="仿宋" w:hAnsi="仿宋" w:eastAsia="仿宋" w:cs="仿宋"/>
          <w:sz w:val="24"/>
          <w:szCs w:val="24"/>
        </w:rPr>
      </w:pPr>
    </w:p>
    <w:p w14:paraId="0913525B">
      <w:pPr>
        <w:spacing w:line="360" w:lineRule="auto"/>
        <w:rPr>
          <w:rFonts w:hint="eastAsia" w:ascii="仿宋" w:hAnsi="仿宋" w:eastAsia="仿宋" w:cs="仿宋"/>
          <w:sz w:val="24"/>
          <w:szCs w:val="24"/>
        </w:rPr>
      </w:pPr>
    </w:p>
    <w:p w14:paraId="454B3511">
      <w:pPr>
        <w:spacing w:line="360" w:lineRule="auto"/>
        <w:rPr>
          <w:rFonts w:hint="eastAsia" w:ascii="仿宋" w:hAnsi="仿宋" w:eastAsia="仿宋" w:cs="仿宋"/>
          <w:sz w:val="24"/>
          <w:szCs w:val="24"/>
        </w:rPr>
      </w:pPr>
    </w:p>
    <w:p w14:paraId="713F9601">
      <w:pPr>
        <w:spacing w:line="360" w:lineRule="auto"/>
        <w:rPr>
          <w:rFonts w:hint="eastAsia" w:ascii="仿宋" w:hAnsi="仿宋" w:eastAsia="仿宋" w:cs="仿宋"/>
          <w:sz w:val="24"/>
          <w:szCs w:val="24"/>
        </w:rPr>
      </w:pPr>
    </w:p>
    <w:p w14:paraId="2F6A937C">
      <w:pPr>
        <w:spacing w:line="360" w:lineRule="auto"/>
        <w:rPr>
          <w:rFonts w:hint="eastAsia" w:ascii="仿宋" w:hAnsi="仿宋" w:eastAsia="仿宋" w:cs="仿宋"/>
          <w:sz w:val="24"/>
          <w:szCs w:val="24"/>
        </w:rPr>
      </w:pPr>
    </w:p>
    <w:p w14:paraId="26A8BDE9">
      <w:pPr>
        <w:spacing w:line="360" w:lineRule="auto"/>
        <w:rPr>
          <w:rFonts w:hint="eastAsia" w:ascii="仿宋" w:hAnsi="仿宋" w:eastAsia="仿宋" w:cs="仿宋"/>
          <w:sz w:val="24"/>
          <w:szCs w:val="24"/>
        </w:rPr>
      </w:pPr>
    </w:p>
    <w:p w14:paraId="328A6086">
      <w:pPr>
        <w:spacing w:line="360" w:lineRule="auto"/>
        <w:rPr>
          <w:rFonts w:hint="eastAsia" w:ascii="仿宋" w:hAnsi="仿宋" w:eastAsia="仿宋" w:cs="仿宋"/>
          <w:sz w:val="24"/>
          <w:szCs w:val="24"/>
        </w:rPr>
      </w:pPr>
    </w:p>
    <w:p w14:paraId="01A5B619">
      <w:pPr>
        <w:rPr>
          <w:rFonts w:hint="eastAsia" w:ascii="仿宋" w:hAnsi="仿宋" w:eastAsia="仿宋" w:cs="仿宋"/>
          <w:sz w:val="24"/>
          <w:szCs w:val="24"/>
        </w:rPr>
      </w:pPr>
      <w:r>
        <w:rPr>
          <w:rFonts w:hint="eastAsia" w:ascii="仿宋" w:hAnsi="仿宋" w:eastAsia="仿宋" w:cs="仿宋"/>
          <w:sz w:val="24"/>
          <w:szCs w:val="24"/>
        </w:rPr>
        <w:br w:type="page"/>
      </w:r>
    </w:p>
    <w:p w14:paraId="4D478026">
      <w:pPr>
        <w:spacing w:line="360" w:lineRule="auto"/>
        <w:rPr>
          <w:rFonts w:hint="eastAsia" w:ascii="仿宋" w:hAnsi="仿宋" w:eastAsia="仿宋" w:cs="仿宋"/>
          <w:sz w:val="24"/>
          <w:szCs w:val="24"/>
        </w:rPr>
      </w:pPr>
      <w:r>
        <w:rPr>
          <w:rFonts w:hint="eastAsia" w:ascii="仿宋" w:hAnsi="仿宋" w:eastAsia="仿宋" w:cs="仿宋"/>
          <w:sz w:val="24"/>
          <w:szCs w:val="24"/>
        </w:rPr>
        <w:t>（二）商务响应偏离表</w:t>
      </w:r>
    </w:p>
    <w:p w14:paraId="4B0C0BF2">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商务响应偏离表</w:t>
      </w:r>
    </w:p>
    <w:tbl>
      <w:tblPr>
        <w:tblStyle w:val="21"/>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6EF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2833159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179" w:type="dxa"/>
            <w:vAlign w:val="center"/>
          </w:tcPr>
          <w:p w14:paraId="4ACEF63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比选项目需求</w:t>
            </w:r>
          </w:p>
        </w:tc>
        <w:tc>
          <w:tcPr>
            <w:tcW w:w="2434" w:type="dxa"/>
            <w:vAlign w:val="center"/>
          </w:tcPr>
          <w:p w14:paraId="00C7E7E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响应情况</w:t>
            </w:r>
          </w:p>
        </w:tc>
        <w:tc>
          <w:tcPr>
            <w:tcW w:w="2355" w:type="dxa"/>
            <w:vAlign w:val="center"/>
          </w:tcPr>
          <w:p w14:paraId="10187FE8">
            <w:pPr>
              <w:spacing w:line="360" w:lineRule="auto"/>
              <w:jc w:val="center"/>
              <w:rPr>
                <w:rFonts w:hint="eastAsia" w:ascii="仿宋" w:hAnsi="仿宋" w:eastAsia="仿宋" w:cs="仿宋"/>
                <w:sz w:val="24"/>
                <w:szCs w:val="24"/>
              </w:rPr>
            </w:pPr>
            <w:r>
              <w:rPr>
                <w:rFonts w:hint="eastAsia" w:ascii="仿宋" w:hAnsi="仿宋" w:eastAsia="仿宋" w:cs="仿宋"/>
                <w:sz w:val="24"/>
              </w:rPr>
              <w:t>差异说明</w:t>
            </w:r>
          </w:p>
        </w:tc>
      </w:tr>
      <w:tr w14:paraId="7533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A0442B">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3663D46A">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2ED8BDD7">
            <w:pPr>
              <w:spacing w:line="360" w:lineRule="auto"/>
              <w:rPr>
                <w:rFonts w:hint="eastAsia" w:ascii="仿宋" w:hAnsi="仿宋" w:eastAsia="仿宋" w:cs="仿宋"/>
              </w:rPr>
            </w:pPr>
            <w:bookmarkStart w:id="118" w:name="_Toc4318"/>
            <w:bookmarkStart w:id="119" w:name="_Toc25144"/>
            <w:r>
              <w:rPr>
                <w:rFonts w:hint="eastAsia" w:ascii="仿宋" w:hAnsi="仿宋" w:eastAsia="仿宋" w:cs="仿宋"/>
                <w:sz w:val="24"/>
                <w:szCs w:val="24"/>
              </w:rPr>
              <w:t>提醒：请注明具体内容</w:t>
            </w:r>
            <w:bookmarkEnd w:id="118"/>
            <w:bookmarkEnd w:id="119"/>
          </w:p>
        </w:tc>
        <w:tc>
          <w:tcPr>
            <w:tcW w:w="2355" w:type="dxa"/>
            <w:vAlign w:val="center"/>
          </w:tcPr>
          <w:p w14:paraId="4BF79C4C">
            <w:pPr>
              <w:tabs>
                <w:tab w:val="left" w:pos="6300"/>
              </w:tabs>
              <w:snapToGrid w:val="0"/>
              <w:spacing w:line="360" w:lineRule="auto"/>
              <w:jc w:val="center"/>
              <w:rPr>
                <w:rFonts w:hint="eastAsia" w:ascii="仿宋" w:hAnsi="仿宋" w:eastAsia="仿宋" w:cs="仿宋"/>
                <w:sz w:val="21"/>
                <w:szCs w:val="24"/>
              </w:rPr>
            </w:pPr>
          </w:p>
        </w:tc>
      </w:tr>
      <w:tr w14:paraId="327B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69D199">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049ACF66">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42133659">
            <w:pPr>
              <w:tabs>
                <w:tab w:val="left" w:pos="6300"/>
              </w:tabs>
              <w:snapToGrid w:val="0"/>
              <w:spacing w:line="360" w:lineRule="auto"/>
              <w:jc w:val="center"/>
              <w:rPr>
                <w:rFonts w:hint="eastAsia" w:ascii="仿宋" w:hAnsi="仿宋" w:eastAsia="仿宋" w:cs="仿宋"/>
                <w:sz w:val="21"/>
                <w:szCs w:val="24"/>
              </w:rPr>
            </w:pPr>
          </w:p>
        </w:tc>
        <w:tc>
          <w:tcPr>
            <w:tcW w:w="2355" w:type="dxa"/>
            <w:vAlign w:val="center"/>
          </w:tcPr>
          <w:p w14:paraId="7618DA4E">
            <w:pPr>
              <w:tabs>
                <w:tab w:val="left" w:pos="6300"/>
              </w:tabs>
              <w:snapToGrid w:val="0"/>
              <w:spacing w:line="360" w:lineRule="auto"/>
              <w:jc w:val="center"/>
              <w:rPr>
                <w:rFonts w:hint="eastAsia" w:ascii="仿宋" w:hAnsi="仿宋" w:eastAsia="仿宋" w:cs="仿宋"/>
                <w:sz w:val="21"/>
                <w:szCs w:val="24"/>
              </w:rPr>
            </w:pPr>
          </w:p>
        </w:tc>
      </w:tr>
      <w:tr w14:paraId="6BC0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E7EBB5">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1A4A634F">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32D09E66">
            <w:pPr>
              <w:tabs>
                <w:tab w:val="left" w:pos="6300"/>
              </w:tabs>
              <w:snapToGrid w:val="0"/>
              <w:spacing w:line="360" w:lineRule="auto"/>
              <w:jc w:val="center"/>
              <w:rPr>
                <w:rFonts w:hint="eastAsia" w:ascii="仿宋" w:hAnsi="仿宋" w:eastAsia="仿宋" w:cs="仿宋"/>
                <w:sz w:val="21"/>
                <w:szCs w:val="24"/>
              </w:rPr>
            </w:pPr>
          </w:p>
        </w:tc>
        <w:tc>
          <w:tcPr>
            <w:tcW w:w="2355" w:type="dxa"/>
            <w:vAlign w:val="center"/>
          </w:tcPr>
          <w:p w14:paraId="08597A96">
            <w:pPr>
              <w:tabs>
                <w:tab w:val="left" w:pos="6300"/>
              </w:tabs>
              <w:snapToGrid w:val="0"/>
              <w:spacing w:line="360" w:lineRule="auto"/>
              <w:jc w:val="center"/>
              <w:rPr>
                <w:rFonts w:hint="eastAsia" w:ascii="仿宋" w:hAnsi="仿宋" w:eastAsia="仿宋" w:cs="仿宋"/>
                <w:sz w:val="21"/>
                <w:szCs w:val="24"/>
              </w:rPr>
            </w:pPr>
          </w:p>
        </w:tc>
      </w:tr>
      <w:tr w14:paraId="08E1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384188F">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0DAEF97F">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0CA644EC">
            <w:pPr>
              <w:tabs>
                <w:tab w:val="left" w:pos="6300"/>
              </w:tabs>
              <w:snapToGrid w:val="0"/>
              <w:spacing w:line="360" w:lineRule="auto"/>
              <w:jc w:val="center"/>
              <w:rPr>
                <w:rFonts w:hint="eastAsia" w:ascii="仿宋" w:hAnsi="仿宋" w:eastAsia="仿宋" w:cs="仿宋"/>
                <w:sz w:val="21"/>
                <w:szCs w:val="24"/>
              </w:rPr>
            </w:pPr>
          </w:p>
        </w:tc>
        <w:tc>
          <w:tcPr>
            <w:tcW w:w="2355" w:type="dxa"/>
            <w:vAlign w:val="center"/>
          </w:tcPr>
          <w:p w14:paraId="61AEC5A8">
            <w:pPr>
              <w:tabs>
                <w:tab w:val="left" w:pos="6300"/>
              </w:tabs>
              <w:snapToGrid w:val="0"/>
              <w:spacing w:line="360" w:lineRule="auto"/>
              <w:jc w:val="center"/>
              <w:rPr>
                <w:rFonts w:hint="eastAsia" w:ascii="仿宋" w:hAnsi="仿宋" w:eastAsia="仿宋" w:cs="仿宋"/>
                <w:sz w:val="21"/>
                <w:szCs w:val="24"/>
              </w:rPr>
            </w:pPr>
          </w:p>
        </w:tc>
      </w:tr>
      <w:tr w14:paraId="15AD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96BD9D">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6FF526DE">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2AE11600">
            <w:pPr>
              <w:tabs>
                <w:tab w:val="left" w:pos="6300"/>
              </w:tabs>
              <w:snapToGrid w:val="0"/>
              <w:spacing w:line="360" w:lineRule="auto"/>
              <w:jc w:val="center"/>
              <w:rPr>
                <w:rFonts w:hint="eastAsia" w:ascii="仿宋" w:hAnsi="仿宋" w:eastAsia="仿宋" w:cs="仿宋"/>
                <w:sz w:val="21"/>
                <w:szCs w:val="24"/>
              </w:rPr>
            </w:pPr>
          </w:p>
        </w:tc>
        <w:tc>
          <w:tcPr>
            <w:tcW w:w="2355" w:type="dxa"/>
            <w:vAlign w:val="center"/>
          </w:tcPr>
          <w:p w14:paraId="1815C183">
            <w:pPr>
              <w:tabs>
                <w:tab w:val="left" w:pos="6300"/>
              </w:tabs>
              <w:snapToGrid w:val="0"/>
              <w:spacing w:line="360" w:lineRule="auto"/>
              <w:jc w:val="center"/>
              <w:rPr>
                <w:rFonts w:hint="eastAsia" w:ascii="仿宋" w:hAnsi="仿宋" w:eastAsia="仿宋" w:cs="仿宋"/>
                <w:sz w:val="21"/>
                <w:szCs w:val="24"/>
              </w:rPr>
            </w:pPr>
          </w:p>
        </w:tc>
      </w:tr>
      <w:tr w14:paraId="75DF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C67C44">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029A0E61">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6B265243">
            <w:pPr>
              <w:tabs>
                <w:tab w:val="left" w:pos="6300"/>
              </w:tabs>
              <w:snapToGrid w:val="0"/>
              <w:spacing w:line="360" w:lineRule="auto"/>
              <w:jc w:val="center"/>
              <w:rPr>
                <w:rFonts w:hint="eastAsia" w:ascii="仿宋" w:hAnsi="仿宋" w:eastAsia="仿宋" w:cs="仿宋"/>
                <w:sz w:val="21"/>
                <w:szCs w:val="24"/>
              </w:rPr>
            </w:pPr>
          </w:p>
        </w:tc>
        <w:tc>
          <w:tcPr>
            <w:tcW w:w="2355" w:type="dxa"/>
            <w:vAlign w:val="center"/>
          </w:tcPr>
          <w:p w14:paraId="382EC8EE">
            <w:pPr>
              <w:tabs>
                <w:tab w:val="left" w:pos="6300"/>
              </w:tabs>
              <w:snapToGrid w:val="0"/>
              <w:spacing w:line="360" w:lineRule="auto"/>
              <w:jc w:val="center"/>
              <w:rPr>
                <w:rFonts w:hint="eastAsia" w:ascii="仿宋" w:hAnsi="仿宋" w:eastAsia="仿宋" w:cs="仿宋"/>
                <w:sz w:val="21"/>
                <w:szCs w:val="24"/>
              </w:rPr>
            </w:pPr>
          </w:p>
        </w:tc>
      </w:tr>
    </w:tbl>
    <w:p w14:paraId="0F0C4821">
      <w:pPr>
        <w:tabs>
          <w:tab w:val="left" w:pos="6300"/>
        </w:tabs>
        <w:snapToGrid w:val="0"/>
        <w:spacing w:line="360" w:lineRule="auto"/>
        <w:rPr>
          <w:rFonts w:hint="eastAsia" w:ascii="仿宋" w:hAnsi="仿宋" w:eastAsia="仿宋" w:cs="仿宋"/>
          <w:sz w:val="24"/>
        </w:rPr>
      </w:pPr>
      <w:r>
        <w:rPr>
          <w:rFonts w:hint="eastAsia" w:ascii="仿宋" w:hAnsi="仿宋" w:eastAsia="仿宋" w:cs="仿宋"/>
          <w:sz w:val="24"/>
        </w:rPr>
        <w:t>项目名称：</w:t>
      </w:r>
    </w:p>
    <w:p w14:paraId="6537D15C">
      <w:pPr>
        <w:snapToGrid w:val="0"/>
        <w:spacing w:line="360" w:lineRule="auto"/>
        <w:rPr>
          <w:rFonts w:hint="eastAsia" w:ascii="仿宋" w:hAnsi="仿宋" w:eastAsia="仿宋" w:cs="仿宋"/>
          <w:sz w:val="24"/>
          <w:szCs w:val="24"/>
        </w:rPr>
      </w:pPr>
    </w:p>
    <w:p w14:paraId="2967992E">
      <w:pPr>
        <w:spacing w:line="360" w:lineRule="auto"/>
        <w:ind w:firstLine="600" w:firstLineChars="250"/>
        <w:rPr>
          <w:rFonts w:hint="eastAsia" w:ascii="仿宋" w:hAnsi="仿宋" w:eastAsia="仿宋" w:cs="仿宋"/>
          <w:sz w:val="24"/>
        </w:rPr>
      </w:pPr>
      <w:r>
        <w:rPr>
          <w:rFonts w:hint="eastAsia" w:ascii="仿宋" w:hAnsi="仿宋" w:eastAsia="仿宋" w:cs="仿宋"/>
          <w:sz w:val="24"/>
        </w:rPr>
        <w:t>竞选人：                                      法定代表人授权代表：</w:t>
      </w:r>
    </w:p>
    <w:p w14:paraId="066C3CA0">
      <w:pPr>
        <w:spacing w:line="360" w:lineRule="auto"/>
        <w:ind w:firstLine="360" w:firstLineChars="150"/>
        <w:rPr>
          <w:rFonts w:hint="eastAsia" w:ascii="仿宋" w:hAnsi="仿宋" w:eastAsia="仿宋" w:cs="仿宋"/>
          <w:sz w:val="24"/>
        </w:rPr>
      </w:pPr>
      <w:r>
        <w:rPr>
          <w:rFonts w:hint="eastAsia" w:ascii="仿宋" w:hAnsi="仿宋" w:eastAsia="仿宋" w:cs="仿宋"/>
          <w:sz w:val="24"/>
        </w:rPr>
        <w:t>（竞选人公章）                                 （签字或盖章）</w:t>
      </w:r>
    </w:p>
    <w:p w14:paraId="015E8179">
      <w:pPr>
        <w:tabs>
          <w:tab w:val="left" w:pos="6300"/>
        </w:tabs>
        <w:snapToGrid w:val="0"/>
        <w:spacing w:line="360" w:lineRule="auto"/>
        <w:ind w:firstLine="570"/>
        <w:rPr>
          <w:rFonts w:hint="eastAsia" w:ascii="仿宋" w:hAnsi="仿宋" w:eastAsia="仿宋" w:cs="仿宋"/>
          <w:sz w:val="24"/>
        </w:rPr>
      </w:pPr>
      <w:r>
        <w:rPr>
          <w:rFonts w:hint="eastAsia" w:ascii="仿宋" w:hAnsi="仿宋" w:eastAsia="仿宋" w:cs="仿宋"/>
          <w:sz w:val="24"/>
        </w:rPr>
        <w:t xml:space="preserve">                                        </w:t>
      </w:r>
    </w:p>
    <w:p w14:paraId="2199AD0A">
      <w:pPr>
        <w:tabs>
          <w:tab w:val="left" w:pos="6300"/>
        </w:tabs>
        <w:snapToGrid w:val="0"/>
        <w:spacing w:line="360" w:lineRule="auto"/>
        <w:ind w:firstLine="570"/>
        <w:jc w:val="right"/>
        <w:rPr>
          <w:rFonts w:hint="eastAsia" w:ascii="仿宋" w:hAnsi="仿宋" w:eastAsia="仿宋" w:cs="仿宋"/>
          <w:sz w:val="24"/>
        </w:rPr>
      </w:pPr>
      <w:r>
        <w:rPr>
          <w:rFonts w:hint="eastAsia" w:ascii="仿宋" w:hAnsi="仿宋" w:eastAsia="仿宋" w:cs="仿宋"/>
          <w:sz w:val="24"/>
        </w:rPr>
        <w:t xml:space="preserve">    年     月     日</w:t>
      </w:r>
    </w:p>
    <w:p w14:paraId="1F902750">
      <w:pPr>
        <w:spacing w:line="360" w:lineRule="auto"/>
        <w:ind w:firstLine="360" w:firstLineChars="150"/>
        <w:rPr>
          <w:rFonts w:hint="eastAsia" w:ascii="仿宋" w:hAnsi="仿宋" w:eastAsia="仿宋" w:cs="仿宋"/>
          <w:sz w:val="24"/>
        </w:rPr>
      </w:pPr>
      <w:r>
        <w:rPr>
          <w:rFonts w:hint="eastAsia" w:ascii="仿宋" w:hAnsi="仿宋" w:eastAsia="仿宋" w:cs="仿宋"/>
          <w:sz w:val="24"/>
        </w:rPr>
        <w:t>注：</w:t>
      </w:r>
    </w:p>
    <w:p w14:paraId="7840DC66">
      <w:pPr>
        <w:spacing w:line="360" w:lineRule="auto"/>
        <w:ind w:firstLine="360" w:firstLineChars="150"/>
        <w:rPr>
          <w:rFonts w:hint="eastAsia" w:ascii="仿宋" w:hAnsi="仿宋" w:eastAsia="仿宋" w:cs="仿宋"/>
          <w:sz w:val="24"/>
        </w:rPr>
      </w:pPr>
      <w:r>
        <w:rPr>
          <w:rFonts w:hint="eastAsia" w:ascii="仿宋" w:hAnsi="仿宋" w:eastAsia="仿宋" w:cs="仿宋"/>
          <w:sz w:val="24"/>
        </w:rPr>
        <w:t>1.本表即为对本项目“第三篇 项目商务需求”中所列要求进行比较和响应；</w:t>
      </w:r>
    </w:p>
    <w:p w14:paraId="6B541D51">
      <w:pPr>
        <w:spacing w:line="360" w:lineRule="auto"/>
        <w:ind w:firstLine="360" w:firstLineChars="150"/>
        <w:rPr>
          <w:rFonts w:hint="eastAsia" w:ascii="仿宋" w:hAnsi="仿宋" w:eastAsia="仿宋" w:cs="仿宋"/>
          <w:sz w:val="24"/>
        </w:rPr>
      </w:pPr>
      <w:r>
        <w:rPr>
          <w:rFonts w:hint="eastAsia" w:ascii="仿宋" w:hAnsi="仿宋" w:eastAsia="仿宋" w:cs="仿宋"/>
          <w:sz w:val="24"/>
        </w:rPr>
        <w:t>2.该表必须按照比选要求逐条如实填写，“采购项目需求”填写本文件“第三篇 项目商务需求”中所列要求的内容，“响应情况”填写竞标响应的内容，根据响应情况在“差异说明”项填写正偏离或负偏离及原因，完全符合的填写“无差异”，未按要求填写的按无效响应处理；</w:t>
      </w:r>
    </w:p>
    <w:p w14:paraId="14F59002">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rPr>
        <w:t>3.该表可扩展，并逐页签字或盖竞选人公章。</w:t>
      </w:r>
      <w:r>
        <w:rPr>
          <w:rFonts w:hint="eastAsia" w:ascii="仿宋" w:hAnsi="仿宋" w:eastAsia="仿宋" w:cs="仿宋"/>
          <w:sz w:val="24"/>
          <w:szCs w:val="24"/>
        </w:rPr>
        <w:br w:type="page"/>
      </w:r>
      <w:r>
        <w:rPr>
          <w:rFonts w:hint="eastAsia" w:ascii="仿宋" w:hAnsi="仿宋" w:eastAsia="仿宋" w:cs="仿宋"/>
          <w:sz w:val="24"/>
          <w:szCs w:val="24"/>
        </w:rPr>
        <w:t>（三）其它优惠承诺（格式自定）</w:t>
      </w:r>
    </w:p>
    <w:p w14:paraId="2BA25FA4">
      <w:pPr>
        <w:spacing w:line="360" w:lineRule="auto"/>
        <w:rPr>
          <w:rFonts w:hint="eastAsia" w:ascii="仿宋" w:hAnsi="仿宋" w:eastAsia="仿宋" w:cs="仿宋"/>
          <w:sz w:val="24"/>
          <w:szCs w:val="24"/>
        </w:rPr>
      </w:pPr>
    </w:p>
    <w:p w14:paraId="0F3BD1ED">
      <w:pPr>
        <w:pStyle w:val="6"/>
        <w:spacing w:line="360" w:lineRule="auto"/>
        <w:ind w:left="560"/>
        <w:rPr>
          <w:rFonts w:hint="eastAsia" w:ascii="仿宋" w:hAnsi="仿宋" w:eastAsia="仿宋" w:cs="仿宋"/>
          <w:sz w:val="24"/>
          <w:szCs w:val="24"/>
        </w:rPr>
      </w:pPr>
    </w:p>
    <w:p w14:paraId="04F11F2F">
      <w:pPr>
        <w:spacing w:line="360" w:lineRule="auto"/>
        <w:rPr>
          <w:rFonts w:hint="eastAsia" w:ascii="仿宋" w:hAnsi="仿宋" w:eastAsia="仿宋" w:cs="仿宋"/>
          <w:sz w:val="24"/>
          <w:szCs w:val="24"/>
        </w:rPr>
      </w:pPr>
    </w:p>
    <w:p w14:paraId="3145F663">
      <w:pPr>
        <w:pStyle w:val="6"/>
        <w:spacing w:line="360" w:lineRule="auto"/>
        <w:ind w:left="560"/>
        <w:rPr>
          <w:rFonts w:hint="eastAsia" w:ascii="仿宋" w:hAnsi="仿宋" w:eastAsia="仿宋" w:cs="仿宋"/>
          <w:sz w:val="24"/>
          <w:szCs w:val="24"/>
        </w:rPr>
      </w:pPr>
    </w:p>
    <w:p w14:paraId="640A032A">
      <w:pPr>
        <w:spacing w:line="360" w:lineRule="auto"/>
        <w:rPr>
          <w:rFonts w:hint="eastAsia" w:ascii="仿宋" w:hAnsi="仿宋" w:eastAsia="仿宋" w:cs="仿宋"/>
          <w:sz w:val="24"/>
          <w:szCs w:val="24"/>
        </w:rPr>
      </w:pPr>
    </w:p>
    <w:p w14:paraId="6F283BDF">
      <w:pPr>
        <w:pStyle w:val="6"/>
        <w:spacing w:line="360" w:lineRule="auto"/>
        <w:ind w:left="560"/>
        <w:rPr>
          <w:rFonts w:hint="eastAsia" w:ascii="仿宋" w:hAnsi="仿宋" w:eastAsia="仿宋" w:cs="仿宋"/>
          <w:sz w:val="24"/>
          <w:szCs w:val="24"/>
        </w:rPr>
      </w:pPr>
    </w:p>
    <w:p w14:paraId="758DBD24">
      <w:pPr>
        <w:spacing w:line="360" w:lineRule="auto"/>
        <w:rPr>
          <w:rFonts w:hint="eastAsia" w:ascii="仿宋" w:hAnsi="仿宋" w:eastAsia="仿宋" w:cs="仿宋"/>
          <w:sz w:val="24"/>
          <w:szCs w:val="24"/>
        </w:rPr>
      </w:pPr>
    </w:p>
    <w:p w14:paraId="599DF3E8">
      <w:pPr>
        <w:pStyle w:val="6"/>
        <w:spacing w:line="360" w:lineRule="auto"/>
        <w:ind w:left="560"/>
        <w:rPr>
          <w:rFonts w:hint="eastAsia" w:ascii="仿宋" w:hAnsi="仿宋" w:eastAsia="仿宋" w:cs="仿宋"/>
          <w:sz w:val="24"/>
          <w:szCs w:val="24"/>
        </w:rPr>
      </w:pPr>
    </w:p>
    <w:p w14:paraId="1BA2DF6E">
      <w:pPr>
        <w:spacing w:line="360" w:lineRule="auto"/>
        <w:rPr>
          <w:rFonts w:hint="eastAsia" w:ascii="仿宋" w:hAnsi="仿宋" w:eastAsia="仿宋" w:cs="仿宋"/>
          <w:sz w:val="24"/>
          <w:szCs w:val="24"/>
        </w:rPr>
      </w:pPr>
    </w:p>
    <w:p w14:paraId="526231C3">
      <w:pPr>
        <w:pStyle w:val="6"/>
        <w:spacing w:line="360" w:lineRule="auto"/>
        <w:ind w:left="560"/>
        <w:rPr>
          <w:rFonts w:hint="eastAsia" w:ascii="仿宋" w:hAnsi="仿宋" w:eastAsia="仿宋" w:cs="仿宋"/>
          <w:sz w:val="24"/>
          <w:szCs w:val="24"/>
        </w:rPr>
      </w:pPr>
    </w:p>
    <w:p w14:paraId="1C1BE587">
      <w:pPr>
        <w:spacing w:line="360" w:lineRule="auto"/>
        <w:rPr>
          <w:rFonts w:hint="eastAsia" w:ascii="仿宋" w:hAnsi="仿宋" w:eastAsia="仿宋" w:cs="仿宋"/>
          <w:sz w:val="24"/>
          <w:szCs w:val="24"/>
        </w:rPr>
      </w:pPr>
    </w:p>
    <w:p w14:paraId="75411DCB">
      <w:pPr>
        <w:pStyle w:val="6"/>
        <w:spacing w:line="360" w:lineRule="auto"/>
        <w:ind w:left="560"/>
        <w:rPr>
          <w:rFonts w:hint="eastAsia" w:ascii="仿宋" w:hAnsi="仿宋" w:eastAsia="仿宋" w:cs="仿宋"/>
          <w:sz w:val="24"/>
          <w:szCs w:val="24"/>
        </w:rPr>
      </w:pPr>
    </w:p>
    <w:p w14:paraId="5E20E5F6">
      <w:pPr>
        <w:spacing w:line="360" w:lineRule="auto"/>
        <w:rPr>
          <w:rFonts w:hint="eastAsia" w:ascii="仿宋" w:hAnsi="仿宋" w:eastAsia="仿宋" w:cs="仿宋"/>
          <w:sz w:val="24"/>
          <w:szCs w:val="24"/>
        </w:rPr>
      </w:pPr>
    </w:p>
    <w:p w14:paraId="2F22F9E4">
      <w:pPr>
        <w:pStyle w:val="6"/>
        <w:spacing w:line="360" w:lineRule="auto"/>
        <w:ind w:left="560"/>
        <w:rPr>
          <w:rFonts w:hint="eastAsia" w:ascii="仿宋" w:hAnsi="仿宋" w:eastAsia="仿宋" w:cs="仿宋"/>
          <w:sz w:val="24"/>
          <w:szCs w:val="24"/>
        </w:rPr>
      </w:pPr>
    </w:p>
    <w:p w14:paraId="6BD96C67">
      <w:pPr>
        <w:spacing w:line="360" w:lineRule="auto"/>
        <w:rPr>
          <w:rFonts w:hint="eastAsia" w:ascii="仿宋" w:hAnsi="仿宋" w:eastAsia="仿宋" w:cs="仿宋"/>
          <w:sz w:val="24"/>
          <w:szCs w:val="24"/>
        </w:rPr>
      </w:pPr>
    </w:p>
    <w:p w14:paraId="0F209DB0">
      <w:pPr>
        <w:pStyle w:val="6"/>
        <w:spacing w:line="360" w:lineRule="auto"/>
        <w:ind w:left="560"/>
        <w:rPr>
          <w:rFonts w:hint="eastAsia" w:ascii="仿宋" w:hAnsi="仿宋" w:eastAsia="仿宋" w:cs="仿宋"/>
          <w:sz w:val="24"/>
          <w:szCs w:val="24"/>
        </w:rPr>
      </w:pPr>
    </w:p>
    <w:p w14:paraId="714E1C8F">
      <w:pPr>
        <w:spacing w:line="360" w:lineRule="auto"/>
        <w:rPr>
          <w:rFonts w:hint="eastAsia" w:ascii="仿宋" w:hAnsi="仿宋" w:eastAsia="仿宋" w:cs="仿宋"/>
          <w:sz w:val="24"/>
          <w:szCs w:val="24"/>
        </w:rPr>
      </w:pPr>
    </w:p>
    <w:p w14:paraId="5CAA9FEB">
      <w:pPr>
        <w:pStyle w:val="6"/>
        <w:spacing w:line="360" w:lineRule="auto"/>
        <w:ind w:left="560"/>
        <w:rPr>
          <w:rFonts w:hint="eastAsia" w:ascii="仿宋" w:hAnsi="仿宋" w:eastAsia="仿宋" w:cs="仿宋"/>
          <w:sz w:val="24"/>
          <w:szCs w:val="24"/>
        </w:rPr>
      </w:pPr>
    </w:p>
    <w:p w14:paraId="18C5F1E2">
      <w:pPr>
        <w:spacing w:line="360" w:lineRule="auto"/>
        <w:rPr>
          <w:rFonts w:hint="eastAsia" w:ascii="仿宋" w:hAnsi="仿宋" w:eastAsia="仿宋" w:cs="仿宋"/>
          <w:sz w:val="24"/>
          <w:szCs w:val="24"/>
        </w:rPr>
      </w:pPr>
    </w:p>
    <w:p w14:paraId="7CDD3A13">
      <w:pPr>
        <w:pStyle w:val="6"/>
        <w:spacing w:line="360" w:lineRule="auto"/>
        <w:ind w:left="560"/>
        <w:rPr>
          <w:rFonts w:hint="eastAsia" w:ascii="仿宋" w:hAnsi="仿宋" w:eastAsia="仿宋" w:cs="仿宋"/>
          <w:sz w:val="24"/>
          <w:szCs w:val="24"/>
        </w:rPr>
      </w:pPr>
    </w:p>
    <w:p w14:paraId="4E09D5F9">
      <w:pPr>
        <w:spacing w:line="360" w:lineRule="auto"/>
        <w:rPr>
          <w:rFonts w:hint="eastAsia" w:ascii="仿宋" w:hAnsi="仿宋" w:eastAsia="仿宋" w:cs="仿宋"/>
          <w:sz w:val="24"/>
          <w:szCs w:val="24"/>
        </w:rPr>
      </w:pPr>
    </w:p>
    <w:p w14:paraId="6A62A106">
      <w:pPr>
        <w:pStyle w:val="6"/>
        <w:spacing w:line="360" w:lineRule="auto"/>
        <w:ind w:left="560"/>
        <w:rPr>
          <w:rFonts w:hint="eastAsia" w:ascii="仿宋" w:hAnsi="仿宋" w:eastAsia="仿宋" w:cs="仿宋"/>
          <w:sz w:val="24"/>
          <w:szCs w:val="24"/>
        </w:rPr>
      </w:pPr>
    </w:p>
    <w:p w14:paraId="64C84EC6">
      <w:pPr>
        <w:spacing w:line="360" w:lineRule="auto"/>
        <w:rPr>
          <w:rFonts w:hint="eastAsia" w:ascii="仿宋" w:hAnsi="仿宋" w:eastAsia="仿宋" w:cs="仿宋"/>
          <w:sz w:val="24"/>
          <w:szCs w:val="24"/>
        </w:rPr>
      </w:pPr>
    </w:p>
    <w:p w14:paraId="7382FBD6">
      <w:pPr>
        <w:pStyle w:val="6"/>
        <w:spacing w:line="360" w:lineRule="auto"/>
        <w:ind w:left="560"/>
        <w:rPr>
          <w:rFonts w:hint="eastAsia" w:ascii="仿宋" w:hAnsi="仿宋" w:eastAsia="仿宋" w:cs="仿宋"/>
          <w:sz w:val="24"/>
          <w:szCs w:val="24"/>
        </w:rPr>
      </w:pPr>
    </w:p>
    <w:p w14:paraId="03042EE4">
      <w:pPr>
        <w:spacing w:line="360" w:lineRule="auto"/>
        <w:rPr>
          <w:rFonts w:hint="eastAsia" w:ascii="仿宋" w:hAnsi="仿宋" w:eastAsia="仿宋" w:cs="仿宋"/>
          <w:sz w:val="24"/>
          <w:szCs w:val="24"/>
        </w:rPr>
      </w:pPr>
    </w:p>
    <w:p w14:paraId="528794E7">
      <w:pPr>
        <w:pStyle w:val="6"/>
        <w:spacing w:line="360" w:lineRule="auto"/>
        <w:ind w:left="560"/>
        <w:rPr>
          <w:rFonts w:hint="eastAsia" w:ascii="仿宋" w:hAnsi="仿宋" w:eastAsia="仿宋" w:cs="仿宋"/>
          <w:sz w:val="24"/>
          <w:szCs w:val="24"/>
        </w:rPr>
      </w:pPr>
    </w:p>
    <w:p w14:paraId="366844FA">
      <w:pPr>
        <w:spacing w:line="360" w:lineRule="auto"/>
        <w:rPr>
          <w:rFonts w:hint="eastAsia" w:ascii="仿宋" w:hAnsi="仿宋" w:eastAsia="仿宋" w:cs="仿宋"/>
          <w:sz w:val="24"/>
          <w:szCs w:val="24"/>
        </w:rPr>
      </w:pPr>
    </w:p>
    <w:p w14:paraId="592AFA3E">
      <w:pPr>
        <w:pStyle w:val="6"/>
        <w:spacing w:line="360" w:lineRule="auto"/>
        <w:ind w:left="560"/>
        <w:rPr>
          <w:rFonts w:hint="eastAsia" w:ascii="仿宋" w:hAnsi="仿宋" w:eastAsia="仿宋" w:cs="仿宋"/>
          <w:sz w:val="24"/>
          <w:szCs w:val="24"/>
        </w:rPr>
      </w:pPr>
    </w:p>
    <w:p w14:paraId="60CF0B0A">
      <w:pPr>
        <w:spacing w:line="360" w:lineRule="auto"/>
        <w:rPr>
          <w:rFonts w:hint="eastAsia" w:ascii="仿宋" w:hAnsi="仿宋" w:eastAsia="仿宋" w:cs="仿宋"/>
          <w:sz w:val="24"/>
          <w:szCs w:val="24"/>
        </w:rPr>
      </w:pPr>
    </w:p>
    <w:p w14:paraId="01E77BC4">
      <w:pPr>
        <w:pStyle w:val="6"/>
        <w:spacing w:line="360" w:lineRule="auto"/>
        <w:ind w:left="560"/>
        <w:rPr>
          <w:rFonts w:hint="eastAsia" w:ascii="仿宋" w:hAnsi="仿宋" w:eastAsia="仿宋" w:cs="仿宋"/>
          <w:sz w:val="24"/>
          <w:szCs w:val="24"/>
        </w:rPr>
      </w:pPr>
    </w:p>
    <w:p w14:paraId="2883CEB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四、资格条件及其他</w:t>
      </w:r>
    </w:p>
    <w:p w14:paraId="639E2B6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45F32478">
      <w:pPr>
        <w:snapToGrid w:val="0"/>
        <w:spacing w:line="360" w:lineRule="auto"/>
        <w:ind w:firstLine="480" w:firstLineChars="200"/>
        <w:rPr>
          <w:rFonts w:hint="eastAsia" w:ascii="仿宋" w:hAnsi="仿宋" w:eastAsia="仿宋" w:cs="仿宋"/>
          <w:sz w:val="24"/>
          <w:szCs w:val="24"/>
        </w:rPr>
      </w:pPr>
    </w:p>
    <w:p w14:paraId="1BCAEF94">
      <w:pPr>
        <w:snapToGrid w:val="0"/>
        <w:spacing w:line="360" w:lineRule="auto"/>
        <w:ind w:firstLine="480" w:firstLineChars="200"/>
        <w:rPr>
          <w:rFonts w:hint="eastAsia" w:ascii="仿宋" w:hAnsi="仿宋" w:eastAsia="仿宋" w:cs="仿宋"/>
          <w:sz w:val="24"/>
          <w:szCs w:val="24"/>
        </w:rPr>
      </w:pPr>
    </w:p>
    <w:p w14:paraId="5355CE64">
      <w:pPr>
        <w:snapToGrid w:val="0"/>
        <w:spacing w:line="360" w:lineRule="auto"/>
        <w:ind w:firstLine="480" w:firstLineChars="200"/>
        <w:rPr>
          <w:rFonts w:hint="eastAsia" w:ascii="仿宋" w:hAnsi="仿宋" w:eastAsia="仿宋" w:cs="仿宋"/>
          <w:sz w:val="24"/>
          <w:szCs w:val="24"/>
        </w:rPr>
      </w:pPr>
    </w:p>
    <w:p w14:paraId="1DDBB310">
      <w:pPr>
        <w:snapToGrid w:val="0"/>
        <w:spacing w:line="360" w:lineRule="auto"/>
        <w:ind w:firstLine="480" w:firstLineChars="200"/>
        <w:rPr>
          <w:rFonts w:hint="eastAsia" w:ascii="仿宋" w:hAnsi="仿宋" w:eastAsia="仿宋" w:cs="仿宋"/>
          <w:sz w:val="24"/>
          <w:szCs w:val="24"/>
        </w:rPr>
      </w:pPr>
    </w:p>
    <w:p w14:paraId="10713366">
      <w:pPr>
        <w:snapToGrid w:val="0"/>
        <w:spacing w:line="360" w:lineRule="auto"/>
        <w:ind w:firstLine="480" w:firstLineChars="200"/>
        <w:rPr>
          <w:rFonts w:hint="eastAsia" w:ascii="仿宋" w:hAnsi="仿宋" w:eastAsia="仿宋" w:cs="仿宋"/>
          <w:sz w:val="24"/>
          <w:szCs w:val="24"/>
        </w:rPr>
      </w:pPr>
    </w:p>
    <w:p w14:paraId="61CD8793">
      <w:pPr>
        <w:snapToGrid w:val="0"/>
        <w:spacing w:line="360" w:lineRule="auto"/>
        <w:ind w:firstLine="480" w:firstLineChars="200"/>
        <w:rPr>
          <w:rFonts w:hint="eastAsia" w:ascii="仿宋" w:hAnsi="仿宋" w:eastAsia="仿宋" w:cs="仿宋"/>
          <w:sz w:val="24"/>
          <w:szCs w:val="24"/>
        </w:rPr>
      </w:pPr>
    </w:p>
    <w:p w14:paraId="24D70319">
      <w:pPr>
        <w:snapToGrid w:val="0"/>
        <w:spacing w:line="360" w:lineRule="auto"/>
        <w:ind w:firstLine="480" w:firstLineChars="200"/>
        <w:rPr>
          <w:rFonts w:hint="eastAsia" w:ascii="仿宋" w:hAnsi="仿宋" w:eastAsia="仿宋" w:cs="仿宋"/>
          <w:sz w:val="24"/>
          <w:szCs w:val="24"/>
        </w:rPr>
      </w:pPr>
    </w:p>
    <w:p w14:paraId="679E90C0">
      <w:pPr>
        <w:snapToGrid w:val="0"/>
        <w:spacing w:line="360" w:lineRule="auto"/>
        <w:ind w:firstLine="480" w:firstLineChars="200"/>
        <w:rPr>
          <w:rFonts w:hint="eastAsia" w:ascii="仿宋" w:hAnsi="仿宋" w:eastAsia="仿宋" w:cs="仿宋"/>
          <w:sz w:val="24"/>
          <w:szCs w:val="24"/>
        </w:rPr>
      </w:pPr>
    </w:p>
    <w:p w14:paraId="4923F835">
      <w:pPr>
        <w:snapToGrid w:val="0"/>
        <w:spacing w:line="360" w:lineRule="auto"/>
        <w:ind w:firstLine="480" w:firstLineChars="200"/>
        <w:rPr>
          <w:rFonts w:hint="eastAsia" w:ascii="仿宋" w:hAnsi="仿宋" w:eastAsia="仿宋" w:cs="仿宋"/>
          <w:sz w:val="24"/>
          <w:szCs w:val="24"/>
        </w:rPr>
      </w:pPr>
    </w:p>
    <w:p w14:paraId="03F5D6A9">
      <w:pPr>
        <w:snapToGrid w:val="0"/>
        <w:spacing w:line="360" w:lineRule="auto"/>
        <w:ind w:firstLine="480" w:firstLineChars="200"/>
        <w:rPr>
          <w:rFonts w:hint="eastAsia" w:ascii="仿宋" w:hAnsi="仿宋" w:eastAsia="仿宋" w:cs="仿宋"/>
          <w:sz w:val="24"/>
          <w:szCs w:val="24"/>
        </w:rPr>
      </w:pPr>
    </w:p>
    <w:p w14:paraId="0938B6DD">
      <w:pPr>
        <w:snapToGrid w:val="0"/>
        <w:spacing w:line="360" w:lineRule="auto"/>
        <w:ind w:firstLine="480" w:firstLineChars="200"/>
        <w:rPr>
          <w:rFonts w:hint="eastAsia" w:ascii="仿宋" w:hAnsi="仿宋" w:eastAsia="仿宋" w:cs="仿宋"/>
          <w:sz w:val="24"/>
          <w:szCs w:val="24"/>
        </w:rPr>
      </w:pPr>
    </w:p>
    <w:p w14:paraId="5FCBE8DE">
      <w:pPr>
        <w:snapToGrid w:val="0"/>
        <w:spacing w:line="360" w:lineRule="auto"/>
        <w:ind w:firstLine="480" w:firstLineChars="200"/>
        <w:rPr>
          <w:rFonts w:hint="eastAsia" w:ascii="仿宋" w:hAnsi="仿宋" w:eastAsia="仿宋" w:cs="仿宋"/>
          <w:sz w:val="24"/>
          <w:szCs w:val="24"/>
        </w:rPr>
      </w:pPr>
    </w:p>
    <w:p w14:paraId="2CB16969">
      <w:pPr>
        <w:snapToGrid w:val="0"/>
        <w:spacing w:line="360" w:lineRule="auto"/>
        <w:ind w:firstLine="480" w:firstLineChars="200"/>
        <w:rPr>
          <w:rFonts w:hint="eastAsia" w:ascii="仿宋" w:hAnsi="仿宋" w:eastAsia="仿宋" w:cs="仿宋"/>
          <w:sz w:val="24"/>
          <w:szCs w:val="24"/>
        </w:rPr>
      </w:pPr>
    </w:p>
    <w:p w14:paraId="2D25B60A">
      <w:pPr>
        <w:snapToGrid w:val="0"/>
        <w:spacing w:line="360" w:lineRule="auto"/>
        <w:ind w:firstLine="480" w:firstLineChars="200"/>
        <w:rPr>
          <w:rFonts w:hint="eastAsia" w:ascii="仿宋" w:hAnsi="仿宋" w:eastAsia="仿宋" w:cs="仿宋"/>
          <w:sz w:val="24"/>
          <w:szCs w:val="24"/>
        </w:rPr>
      </w:pPr>
    </w:p>
    <w:p w14:paraId="1AC56FC2">
      <w:pPr>
        <w:snapToGrid w:val="0"/>
        <w:spacing w:line="360" w:lineRule="auto"/>
        <w:ind w:firstLine="480" w:firstLineChars="200"/>
        <w:rPr>
          <w:rFonts w:hint="eastAsia" w:ascii="仿宋" w:hAnsi="仿宋" w:eastAsia="仿宋" w:cs="仿宋"/>
          <w:sz w:val="24"/>
          <w:szCs w:val="24"/>
        </w:rPr>
      </w:pPr>
    </w:p>
    <w:p w14:paraId="235D1BF4">
      <w:pPr>
        <w:snapToGrid w:val="0"/>
        <w:spacing w:line="360" w:lineRule="auto"/>
        <w:ind w:firstLine="480" w:firstLineChars="200"/>
        <w:rPr>
          <w:rFonts w:hint="eastAsia" w:ascii="仿宋" w:hAnsi="仿宋" w:eastAsia="仿宋" w:cs="仿宋"/>
          <w:sz w:val="24"/>
          <w:szCs w:val="24"/>
        </w:rPr>
      </w:pPr>
    </w:p>
    <w:p w14:paraId="46061524">
      <w:pPr>
        <w:snapToGrid w:val="0"/>
        <w:spacing w:line="360" w:lineRule="auto"/>
        <w:ind w:firstLine="480" w:firstLineChars="200"/>
        <w:rPr>
          <w:rFonts w:hint="eastAsia" w:ascii="仿宋" w:hAnsi="仿宋" w:eastAsia="仿宋" w:cs="仿宋"/>
          <w:sz w:val="24"/>
          <w:szCs w:val="24"/>
        </w:rPr>
      </w:pPr>
    </w:p>
    <w:p w14:paraId="7265D413">
      <w:pPr>
        <w:snapToGrid w:val="0"/>
        <w:spacing w:line="360" w:lineRule="auto"/>
        <w:ind w:firstLine="480" w:firstLineChars="200"/>
        <w:rPr>
          <w:rFonts w:hint="eastAsia" w:ascii="仿宋" w:hAnsi="仿宋" w:eastAsia="仿宋" w:cs="仿宋"/>
          <w:sz w:val="24"/>
          <w:szCs w:val="24"/>
        </w:rPr>
      </w:pPr>
    </w:p>
    <w:p w14:paraId="4785E07A">
      <w:pPr>
        <w:snapToGrid w:val="0"/>
        <w:spacing w:line="360" w:lineRule="auto"/>
        <w:ind w:firstLine="480" w:firstLineChars="200"/>
        <w:rPr>
          <w:rFonts w:hint="eastAsia" w:ascii="仿宋" w:hAnsi="仿宋" w:eastAsia="仿宋" w:cs="仿宋"/>
          <w:sz w:val="24"/>
          <w:szCs w:val="24"/>
        </w:rPr>
      </w:pPr>
    </w:p>
    <w:p w14:paraId="760180A8">
      <w:pPr>
        <w:snapToGrid w:val="0"/>
        <w:spacing w:line="360" w:lineRule="auto"/>
        <w:ind w:firstLine="480" w:firstLineChars="200"/>
        <w:rPr>
          <w:rFonts w:hint="eastAsia" w:ascii="仿宋" w:hAnsi="仿宋" w:eastAsia="仿宋" w:cs="仿宋"/>
          <w:sz w:val="24"/>
          <w:szCs w:val="24"/>
        </w:rPr>
      </w:pPr>
    </w:p>
    <w:p w14:paraId="32B1B327">
      <w:pPr>
        <w:snapToGrid w:val="0"/>
        <w:spacing w:line="360" w:lineRule="auto"/>
        <w:ind w:firstLine="480" w:firstLineChars="200"/>
        <w:rPr>
          <w:rFonts w:hint="eastAsia" w:ascii="仿宋" w:hAnsi="仿宋" w:eastAsia="仿宋" w:cs="仿宋"/>
          <w:sz w:val="24"/>
          <w:szCs w:val="24"/>
        </w:rPr>
      </w:pPr>
    </w:p>
    <w:p w14:paraId="6632BE66">
      <w:pPr>
        <w:snapToGrid w:val="0"/>
        <w:spacing w:line="360" w:lineRule="auto"/>
        <w:ind w:firstLine="480" w:firstLineChars="200"/>
        <w:rPr>
          <w:rFonts w:hint="eastAsia" w:ascii="仿宋" w:hAnsi="仿宋" w:eastAsia="仿宋" w:cs="仿宋"/>
          <w:sz w:val="24"/>
          <w:szCs w:val="24"/>
        </w:rPr>
      </w:pPr>
    </w:p>
    <w:p w14:paraId="43BF4A16">
      <w:pPr>
        <w:snapToGrid w:val="0"/>
        <w:spacing w:line="360" w:lineRule="auto"/>
        <w:ind w:firstLine="480" w:firstLineChars="200"/>
        <w:rPr>
          <w:rFonts w:hint="eastAsia" w:ascii="仿宋" w:hAnsi="仿宋" w:eastAsia="仿宋" w:cs="仿宋"/>
          <w:sz w:val="24"/>
          <w:szCs w:val="24"/>
        </w:rPr>
      </w:pPr>
    </w:p>
    <w:p w14:paraId="1C8A1193">
      <w:pPr>
        <w:snapToGrid w:val="0"/>
        <w:spacing w:line="360" w:lineRule="auto"/>
        <w:ind w:firstLine="480" w:firstLineChars="200"/>
        <w:rPr>
          <w:rFonts w:hint="eastAsia" w:ascii="仿宋" w:hAnsi="仿宋" w:eastAsia="仿宋" w:cs="仿宋"/>
          <w:sz w:val="24"/>
          <w:szCs w:val="24"/>
        </w:rPr>
      </w:pPr>
    </w:p>
    <w:p w14:paraId="77D0F73C">
      <w:pPr>
        <w:snapToGrid w:val="0"/>
        <w:spacing w:line="360" w:lineRule="auto"/>
        <w:rPr>
          <w:rFonts w:hint="eastAsia" w:ascii="仿宋" w:hAnsi="仿宋" w:eastAsia="仿宋" w:cs="仿宋"/>
          <w:sz w:val="24"/>
          <w:szCs w:val="24"/>
        </w:rPr>
      </w:pPr>
    </w:p>
    <w:p w14:paraId="26A9B9E6">
      <w:pPr>
        <w:tabs>
          <w:tab w:val="left" w:pos="6300"/>
        </w:tabs>
        <w:snapToGrid w:val="0"/>
        <w:spacing w:line="360" w:lineRule="auto"/>
        <w:rPr>
          <w:rFonts w:hint="eastAsia" w:ascii="仿宋" w:hAnsi="仿宋" w:eastAsia="仿宋" w:cs="仿宋"/>
          <w:b/>
          <w:bCs/>
          <w:sz w:val="24"/>
          <w:szCs w:val="24"/>
        </w:rPr>
      </w:pPr>
    </w:p>
    <w:p w14:paraId="584D8532">
      <w:pPr>
        <w:tabs>
          <w:tab w:val="left" w:pos="6300"/>
        </w:tabs>
        <w:snapToGrid w:val="0"/>
        <w:spacing w:line="360" w:lineRule="auto"/>
        <w:rPr>
          <w:rFonts w:hint="eastAsia" w:ascii="仿宋" w:hAnsi="仿宋" w:eastAsia="仿宋" w:cs="仿宋"/>
          <w:b/>
          <w:bCs/>
          <w:sz w:val="24"/>
          <w:szCs w:val="24"/>
        </w:rPr>
      </w:pPr>
    </w:p>
    <w:p w14:paraId="30FBA46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br w:type="page"/>
      </w:r>
    </w:p>
    <w:p w14:paraId="40E004ED">
      <w:pPr>
        <w:tabs>
          <w:tab w:val="left" w:pos="6300"/>
        </w:tabs>
        <w:snapToGrid w:val="0"/>
        <w:spacing w:line="360" w:lineRule="auto"/>
        <w:rPr>
          <w:rFonts w:hint="eastAsia" w:ascii="仿宋" w:hAnsi="仿宋" w:eastAsia="仿宋" w:cs="仿宋"/>
          <w:sz w:val="24"/>
          <w:szCs w:val="24"/>
        </w:rPr>
      </w:pPr>
      <w:bookmarkStart w:id="120" w:name="_Hlk27399531"/>
      <w:r>
        <w:rPr>
          <w:rFonts w:hint="eastAsia" w:ascii="仿宋" w:hAnsi="仿宋" w:eastAsia="仿宋" w:cs="仿宋"/>
          <w:sz w:val="24"/>
          <w:szCs w:val="24"/>
        </w:rPr>
        <w:t>（二）法定代表人身份证明书（格式）/法定代表人授权委托书（格式）</w:t>
      </w:r>
    </w:p>
    <w:p w14:paraId="6D29C053">
      <w:pPr>
        <w:tabs>
          <w:tab w:val="left" w:pos="6300"/>
        </w:tabs>
        <w:snapToGrid w:val="0"/>
        <w:spacing w:line="360" w:lineRule="auto"/>
        <w:ind w:right="-1"/>
        <w:rPr>
          <w:rFonts w:hint="eastAsia" w:ascii="仿宋" w:hAnsi="仿宋" w:eastAsia="仿宋" w:cs="仿宋"/>
          <w:sz w:val="24"/>
          <w:szCs w:val="24"/>
        </w:rPr>
      </w:pPr>
      <w:r>
        <w:rPr>
          <w:rFonts w:hint="eastAsia" w:ascii="仿宋" w:hAnsi="仿宋" w:eastAsia="仿宋" w:cs="仿宋"/>
          <w:sz w:val="24"/>
          <w:szCs w:val="24"/>
        </w:rPr>
        <w:t xml:space="preserve"> </w:t>
      </w:r>
    </w:p>
    <w:p w14:paraId="75C4343F">
      <w:pPr>
        <w:tabs>
          <w:tab w:val="left" w:pos="6300"/>
        </w:tabs>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法定代表人身份证明书</w:t>
      </w:r>
    </w:p>
    <w:p w14:paraId="03155E16">
      <w:pPr>
        <w:tabs>
          <w:tab w:val="left" w:pos="6300"/>
        </w:tabs>
        <w:snapToGrid w:val="0"/>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（比选人名称）：</w:t>
      </w:r>
    </w:p>
    <w:p w14:paraId="65C71595">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（法定代表人名称及身份证代码）是</w:t>
      </w:r>
      <w:r>
        <w:rPr>
          <w:rFonts w:hint="eastAsia" w:ascii="仿宋" w:hAnsi="仿宋" w:eastAsia="仿宋" w:cs="仿宋"/>
          <w:sz w:val="24"/>
          <w:szCs w:val="24"/>
          <w:u w:val="single"/>
        </w:rPr>
        <w:t xml:space="preserve">                    </w:t>
      </w:r>
      <w:r>
        <w:rPr>
          <w:rFonts w:hint="eastAsia" w:ascii="仿宋" w:hAnsi="仿宋" w:eastAsia="仿宋" w:cs="仿宋"/>
          <w:sz w:val="24"/>
          <w:szCs w:val="24"/>
        </w:rPr>
        <w:t>（竞选人名称）的法定代表人，电话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代表我单位全权办理上述项目的比选、签约等具体工作，并签署全部有关文件、协议及合同。签字负全部责任。</w:t>
      </w:r>
    </w:p>
    <w:p w14:paraId="2193D9B0">
      <w:pPr>
        <w:tabs>
          <w:tab w:val="left" w:pos="6300"/>
        </w:tabs>
        <w:snapToGrid w:val="0"/>
        <w:spacing w:line="360" w:lineRule="auto"/>
        <w:ind w:firstLine="570"/>
        <w:rPr>
          <w:rFonts w:hint="eastAsia" w:ascii="仿宋" w:hAnsi="仿宋" w:eastAsia="仿宋" w:cs="仿宋"/>
          <w:sz w:val="24"/>
          <w:szCs w:val="24"/>
        </w:rPr>
      </w:pPr>
    </w:p>
    <w:p w14:paraId="4012F646">
      <w:pPr>
        <w:tabs>
          <w:tab w:val="left" w:pos="6300"/>
        </w:tabs>
        <w:snapToGrid w:val="0"/>
        <w:spacing w:line="360" w:lineRule="auto"/>
        <w:ind w:firstLine="570"/>
        <w:rPr>
          <w:rFonts w:hint="eastAsia" w:ascii="仿宋" w:hAnsi="仿宋" w:eastAsia="仿宋" w:cs="仿宋"/>
          <w:sz w:val="24"/>
          <w:szCs w:val="24"/>
        </w:rPr>
      </w:pPr>
    </w:p>
    <w:p w14:paraId="327EC441">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法定代表人（签字或盖章）：                          竞选人名称（公章）</w:t>
      </w:r>
    </w:p>
    <w:p w14:paraId="443BCFE0">
      <w:pPr>
        <w:tabs>
          <w:tab w:val="left" w:pos="6300"/>
        </w:tabs>
        <w:snapToGrid w:val="0"/>
        <w:spacing w:line="360" w:lineRule="auto"/>
        <w:ind w:right="36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45A28B2F">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（附：法定代表人身份证正反面复印件）</w:t>
      </w:r>
    </w:p>
    <w:p w14:paraId="07C25681">
      <w:pPr>
        <w:tabs>
          <w:tab w:val="left" w:pos="6300"/>
        </w:tabs>
        <w:snapToGrid w:val="0"/>
        <w:spacing w:line="360" w:lineRule="auto"/>
        <w:ind w:firstLine="570"/>
        <w:rPr>
          <w:rFonts w:hint="eastAsia" w:ascii="仿宋" w:hAnsi="仿宋" w:eastAsia="仿宋" w:cs="仿宋"/>
          <w:sz w:val="24"/>
          <w:szCs w:val="24"/>
        </w:rPr>
      </w:pPr>
    </w:p>
    <w:p w14:paraId="457D50D4">
      <w:pPr>
        <w:tabs>
          <w:tab w:val="left" w:pos="6300"/>
        </w:tabs>
        <w:snapToGrid w:val="0"/>
        <w:spacing w:line="500" w:lineRule="exact"/>
        <w:ind w:right="480" w:firstLine="570"/>
        <w:jc w:val="left"/>
        <w:rPr>
          <w:rFonts w:hint="eastAsia" w:ascii="仿宋" w:hAnsi="仿宋" w:eastAsia="仿宋" w:cs="仿宋"/>
          <w:sz w:val="24"/>
          <w:szCs w:val="24"/>
        </w:rPr>
      </w:pPr>
      <w:r>
        <w:rPr>
          <w:rFonts w:hint="eastAsia" w:ascii="仿宋" w:hAnsi="仿宋" w:eastAsia="仿宋" w:cs="仿宋"/>
          <w:sz w:val="24"/>
        </w:rPr>
        <w:t>注：若为法定代表人办理并签署响应文件的，可不提供法定代表人授权委托书。</w:t>
      </w:r>
      <w:r>
        <w:rPr>
          <w:rFonts w:hint="eastAsia" w:ascii="仿宋" w:hAnsi="仿宋" w:eastAsia="仿宋" w:cs="仿宋"/>
          <w:sz w:val="24"/>
          <w:szCs w:val="24"/>
        </w:rPr>
        <w:t xml:space="preserve">--------------------------------------------------------------------------  </w:t>
      </w:r>
    </w:p>
    <w:p w14:paraId="7392B72B">
      <w:pPr>
        <w:tabs>
          <w:tab w:val="left" w:pos="6300"/>
        </w:tabs>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法定代表人授权委托书</w:t>
      </w:r>
    </w:p>
    <w:p w14:paraId="5E89EAE0">
      <w:pPr>
        <w:tabs>
          <w:tab w:val="left" w:pos="6300"/>
        </w:tabs>
        <w:snapToGrid w:val="0"/>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（比选人名称）：</w:t>
      </w:r>
    </w:p>
    <w:p w14:paraId="6C046FC2">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（竞选人名称）的法定代表人，特授权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代表我单位全权办理上述项目的比选、签约等具体工作，并签署全部有关文件、协议及合同。</w:t>
      </w:r>
    </w:p>
    <w:p w14:paraId="01406442">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我单位对被授权人的签字负全部责任。</w:t>
      </w:r>
    </w:p>
    <w:p w14:paraId="1E52F858">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700DFC91">
      <w:pPr>
        <w:tabs>
          <w:tab w:val="left" w:pos="6300"/>
        </w:tabs>
        <w:snapToGrid w:val="0"/>
        <w:spacing w:line="360" w:lineRule="auto"/>
        <w:ind w:firstLine="570"/>
        <w:rPr>
          <w:rFonts w:hint="eastAsia" w:ascii="仿宋" w:hAnsi="仿宋" w:eastAsia="仿宋" w:cs="仿宋"/>
          <w:sz w:val="24"/>
          <w:szCs w:val="24"/>
        </w:rPr>
      </w:pPr>
    </w:p>
    <w:p w14:paraId="639F3FA5">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被授权人：                                 法定代表人：</w:t>
      </w:r>
    </w:p>
    <w:p w14:paraId="6F599400">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（签字或盖章）                             （签字或盖章）</w:t>
      </w:r>
    </w:p>
    <w:p w14:paraId="5A8FB5E4">
      <w:pPr>
        <w:tabs>
          <w:tab w:val="left" w:pos="6300"/>
        </w:tabs>
        <w:snapToGrid w:val="0"/>
        <w:spacing w:line="360" w:lineRule="auto"/>
        <w:ind w:firstLine="570"/>
        <w:rPr>
          <w:rFonts w:hint="eastAsia" w:ascii="仿宋" w:hAnsi="仿宋" w:eastAsia="仿宋" w:cs="仿宋"/>
          <w:sz w:val="24"/>
          <w:szCs w:val="24"/>
        </w:rPr>
      </w:pPr>
    </w:p>
    <w:p w14:paraId="5641C943">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（附：被授权人身份证正反面复印件）</w:t>
      </w:r>
    </w:p>
    <w:p w14:paraId="34D2FC96">
      <w:pPr>
        <w:tabs>
          <w:tab w:val="left" w:pos="6300"/>
        </w:tabs>
        <w:snapToGrid w:val="0"/>
        <w:spacing w:line="360"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竞选人名称（公章）</w:t>
      </w:r>
    </w:p>
    <w:p w14:paraId="1D30D9E4">
      <w:pPr>
        <w:tabs>
          <w:tab w:val="left" w:pos="6300"/>
        </w:tabs>
        <w:snapToGrid w:val="0"/>
        <w:spacing w:line="360"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7623B9AB">
      <w:pPr>
        <w:rPr>
          <w:rFonts w:hint="eastAsia" w:ascii="仿宋" w:hAnsi="仿宋" w:eastAsia="仿宋" w:cs="仿宋"/>
          <w:sz w:val="24"/>
          <w:szCs w:val="24"/>
        </w:rPr>
      </w:pPr>
    </w:p>
    <w:p w14:paraId="5396DE04">
      <w:pPr>
        <w:rPr>
          <w:rFonts w:hint="eastAsia" w:ascii="仿宋" w:hAnsi="仿宋" w:eastAsia="仿宋" w:cs="仿宋"/>
          <w:sz w:val="24"/>
          <w:szCs w:val="24"/>
        </w:rPr>
      </w:pPr>
      <w:r>
        <w:rPr>
          <w:rFonts w:hint="eastAsia" w:ascii="仿宋" w:hAnsi="仿宋" w:eastAsia="仿宋" w:cs="仿宋"/>
          <w:sz w:val="24"/>
          <w:szCs w:val="24"/>
        </w:rPr>
        <w:br w:type="page"/>
      </w:r>
    </w:p>
    <w:p w14:paraId="5DD013E5">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（三）基本资格条件承诺函</w:t>
      </w:r>
    </w:p>
    <w:p w14:paraId="12982D3C">
      <w:pPr>
        <w:widowControl/>
        <w:spacing w:line="360" w:lineRule="auto"/>
        <w:jc w:val="left"/>
        <w:rPr>
          <w:rFonts w:hint="eastAsia" w:ascii="仿宋" w:hAnsi="仿宋" w:eastAsia="仿宋" w:cs="仿宋"/>
          <w:sz w:val="24"/>
          <w:szCs w:val="24"/>
        </w:rPr>
      </w:pPr>
    </w:p>
    <w:p w14:paraId="730BFFA1">
      <w:pPr>
        <w:tabs>
          <w:tab w:val="left" w:pos="6300"/>
        </w:tabs>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基本资格条件承诺函</w:t>
      </w:r>
    </w:p>
    <w:p w14:paraId="2E5AC378">
      <w:pPr>
        <w:tabs>
          <w:tab w:val="left" w:pos="6300"/>
        </w:tabs>
        <w:snapToGrid w:val="0"/>
        <w:spacing w:line="360" w:lineRule="auto"/>
        <w:rPr>
          <w:rFonts w:hint="eastAsia" w:ascii="仿宋" w:hAnsi="仿宋" w:eastAsia="仿宋" w:cs="仿宋"/>
          <w:sz w:val="24"/>
          <w:szCs w:val="24"/>
        </w:rPr>
      </w:pPr>
    </w:p>
    <w:p w14:paraId="6B098F5C">
      <w:pPr>
        <w:tabs>
          <w:tab w:val="left" w:pos="6300"/>
        </w:tabs>
        <w:snapToGrid w:val="0"/>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（比选人名称）：</w:t>
      </w:r>
    </w:p>
    <w:p w14:paraId="68CDA22C">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（竞选人名称）郑重承诺：</w:t>
      </w:r>
    </w:p>
    <w:p w14:paraId="33D3659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4FED82D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65C126E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3.我方在采购项目评审（评标）环节结束后，随时接受比选人、比选代理机构的检查验证，配合提供相关证明材料，证明符合《中华人民共和国政府采购法》规定的竞选人基本资格条件。</w:t>
      </w:r>
    </w:p>
    <w:p w14:paraId="3DFF5479">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我方对以上承诺负全部法律责任。</w:t>
      </w:r>
    </w:p>
    <w:p w14:paraId="075881E6">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697C0328">
      <w:pPr>
        <w:tabs>
          <w:tab w:val="left" w:pos="6300"/>
        </w:tabs>
        <w:snapToGrid w:val="0"/>
        <w:spacing w:line="360" w:lineRule="auto"/>
        <w:rPr>
          <w:rFonts w:hint="eastAsia" w:ascii="仿宋" w:hAnsi="仿宋" w:eastAsia="仿宋" w:cs="仿宋"/>
          <w:sz w:val="24"/>
          <w:szCs w:val="24"/>
        </w:rPr>
      </w:pPr>
    </w:p>
    <w:p w14:paraId="559214FC">
      <w:pPr>
        <w:tabs>
          <w:tab w:val="left" w:pos="6300"/>
        </w:tabs>
        <w:snapToGrid w:val="0"/>
        <w:spacing w:line="360" w:lineRule="auto"/>
        <w:ind w:right="424" w:firstLine="570"/>
        <w:jc w:val="right"/>
        <w:rPr>
          <w:rFonts w:hint="eastAsia" w:ascii="仿宋" w:hAnsi="仿宋" w:eastAsia="仿宋" w:cs="仿宋"/>
          <w:sz w:val="24"/>
          <w:szCs w:val="24"/>
        </w:rPr>
      </w:pPr>
      <w:r>
        <w:rPr>
          <w:rFonts w:hint="eastAsia" w:ascii="仿宋" w:hAnsi="仿宋" w:eastAsia="仿宋" w:cs="仿宋"/>
          <w:sz w:val="24"/>
          <w:szCs w:val="24"/>
        </w:rPr>
        <w:t>（竞选人公章）</w:t>
      </w:r>
    </w:p>
    <w:p w14:paraId="603BE043">
      <w:pPr>
        <w:tabs>
          <w:tab w:val="left" w:pos="6300"/>
        </w:tabs>
        <w:snapToGrid w:val="0"/>
        <w:spacing w:line="360"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74174693">
      <w:pPr>
        <w:tabs>
          <w:tab w:val="left" w:pos="6300"/>
        </w:tabs>
        <w:snapToGrid w:val="0"/>
        <w:spacing w:line="360" w:lineRule="auto"/>
        <w:rPr>
          <w:rFonts w:hint="eastAsia" w:ascii="仿宋" w:hAnsi="仿宋" w:eastAsia="仿宋" w:cs="仿宋"/>
          <w:sz w:val="24"/>
          <w:szCs w:val="24"/>
        </w:rPr>
      </w:pPr>
    </w:p>
    <w:p w14:paraId="3BFB663F">
      <w:pPr>
        <w:snapToGrid w:val="0"/>
        <w:spacing w:line="360" w:lineRule="auto"/>
        <w:rPr>
          <w:rFonts w:hint="eastAsia" w:ascii="仿宋" w:hAnsi="仿宋" w:eastAsia="仿宋" w:cs="仿宋"/>
          <w:sz w:val="24"/>
          <w:szCs w:val="24"/>
        </w:rPr>
      </w:pPr>
    </w:p>
    <w:p w14:paraId="368E47A5">
      <w:pPr>
        <w:rPr>
          <w:rFonts w:hint="eastAsia" w:ascii="仿宋" w:hAnsi="仿宋" w:eastAsia="仿宋" w:cs="仿宋"/>
          <w:sz w:val="24"/>
          <w:szCs w:val="24"/>
        </w:rPr>
      </w:pPr>
      <w:r>
        <w:rPr>
          <w:rFonts w:hint="eastAsia" w:ascii="仿宋" w:hAnsi="仿宋" w:eastAsia="仿宋" w:cs="仿宋"/>
          <w:sz w:val="24"/>
          <w:szCs w:val="24"/>
        </w:rPr>
        <w:br w:type="page"/>
      </w:r>
    </w:p>
    <w:p w14:paraId="0B5F46BB">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（四）特定资格条件证书或证明文件</w:t>
      </w:r>
    </w:p>
    <w:p w14:paraId="612939D7">
      <w:pPr>
        <w:spacing w:line="360" w:lineRule="auto"/>
        <w:rPr>
          <w:rFonts w:hint="eastAsia" w:ascii="仿宋" w:hAnsi="仿宋" w:eastAsia="仿宋" w:cs="仿宋"/>
        </w:rPr>
      </w:pPr>
    </w:p>
    <w:p w14:paraId="059CD902">
      <w:pPr>
        <w:tabs>
          <w:tab w:val="left" w:pos="6300"/>
        </w:tabs>
        <w:snapToGrid w:val="0"/>
        <w:spacing w:line="360" w:lineRule="auto"/>
        <w:ind w:right="480" w:firstLine="570"/>
        <w:jc w:val="center"/>
        <w:rPr>
          <w:rFonts w:hint="eastAsia" w:ascii="仿宋" w:hAnsi="仿宋" w:eastAsia="仿宋" w:cs="仿宋"/>
          <w:sz w:val="24"/>
          <w:szCs w:val="24"/>
        </w:rPr>
      </w:pPr>
    </w:p>
    <w:p w14:paraId="6D3DC46A">
      <w:pPr>
        <w:spacing w:line="360" w:lineRule="auto"/>
        <w:rPr>
          <w:rFonts w:hint="eastAsia" w:ascii="仿宋" w:hAnsi="仿宋" w:eastAsia="仿宋" w:cs="仿宋"/>
          <w:b/>
          <w:bCs/>
          <w:sz w:val="24"/>
          <w:szCs w:val="24"/>
        </w:rPr>
      </w:pPr>
    </w:p>
    <w:p w14:paraId="75A51A87">
      <w:pPr>
        <w:spacing w:line="360" w:lineRule="auto"/>
        <w:rPr>
          <w:rFonts w:hint="eastAsia" w:ascii="仿宋" w:hAnsi="仿宋" w:eastAsia="仿宋" w:cs="仿宋"/>
          <w:b/>
          <w:bCs/>
          <w:sz w:val="24"/>
          <w:szCs w:val="24"/>
        </w:rPr>
      </w:pPr>
    </w:p>
    <w:p w14:paraId="59F7AF58">
      <w:pPr>
        <w:spacing w:line="360" w:lineRule="auto"/>
        <w:rPr>
          <w:rFonts w:hint="eastAsia" w:ascii="仿宋" w:hAnsi="仿宋" w:eastAsia="仿宋" w:cs="仿宋"/>
          <w:b/>
          <w:bCs/>
          <w:sz w:val="24"/>
          <w:szCs w:val="24"/>
        </w:rPr>
      </w:pPr>
    </w:p>
    <w:p w14:paraId="0E0E9804">
      <w:pPr>
        <w:spacing w:line="360" w:lineRule="auto"/>
        <w:rPr>
          <w:rFonts w:hint="eastAsia" w:ascii="仿宋" w:hAnsi="仿宋" w:eastAsia="仿宋" w:cs="仿宋"/>
          <w:b/>
          <w:bCs/>
          <w:sz w:val="24"/>
          <w:szCs w:val="24"/>
        </w:rPr>
      </w:pPr>
    </w:p>
    <w:p w14:paraId="60EA8B25">
      <w:pPr>
        <w:rPr>
          <w:rFonts w:hint="eastAsia" w:ascii="仿宋" w:hAnsi="仿宋" w:eastAsia="仿宋" w:cs="仿宋"/>
          <w:b/>
          <w:bCs/>
          <w:sz w:val="24"/>
          <w:szCs w:val="24"/>
        </w:rPr>
      </w:pPr>
      <w:r>
        <w:rPr>
          <w:rFonts w:hint="eastAsia" w:ascii="仿宋" w:hAnsi="仿宋" w:eastAsia="仿宋" w:cs="仿宋"/>
          <w:b/>
          <w:bCs/>
          <w:sz w:val="24"/>
          <w:szCs w:val="24"/>
        </w:rPr>
        <w:br w:type="page"/>
      </w:r>
    </w:p>
    <w:p w14:paraId="20E9056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五、其他应提供的资料</w:t>
      </w:r>
    </w:p>
    <w:p w14:paraId="2680F6A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（一）其他与项目有关的资料（自附）</w:t>
      </w:r>
    </w:p>
    <w:p w14:paraId="3C83C514">
      <w:pPr>
        <w:tabs>
          <w:tab w:val="left" w:pos="6300"/>
        </w:tabs>
        <w:snapToGrid w:val="0"/>
        <w:spacing w:line="360" w:lineRule="auto"/>
        <w:ind w:right="480"/>
        <w:rPr>
          <w:rFonts w:hint="eastAsia" w:ascii="仿宋" w:hAnsi="仿宋" w:eastAsia="仿宋" w:cs="仿宋"/>
          <w:sz w:val="24"/>
          <w:szCs w:val="24"/>
        </w:rPr>
      </w:pPr>
    </w:p>
    <w:p w14:paraId="262C6AA2">
      <w:pPr>
        <w:tabs>
          <w:tab w:val="left" w:pos="6300"/>
        </w:tabs>
        <w:snapToGrid w:val="0"/>
        <w:spacing w:line="360" w:lineRule="auto"/>
        <w:ind w:right="480"/>
        <w:rPr>
          <w:rFonts w:hint="eastAsia" w:ascii="仿宋" w:hAnsi="仿宋" w:eastAsia="仿宋" w:cs="仿宋"/>
          <w:sz w:val="24"/>
          <w:szCs w:val="24"/>
        </w:rPr>
      </w:pPr>
    </w:p>
    <w:p w14:paraId="11037E94">
      <w:pPr>
        <w:tabs>
          <w:tab w:val="left" w:pos="6300"/>
        </w:tabs>
        <w:snapToGrid w:val="0"/>
        <w:spacing w:line="360" w:lineRule="auto"/>
        <w:ind w:right="480"/>
        <w:rPr>
          <w:rFonts w:hint="eastAsia" w:ascii="仿宋" w:hAnsi="仿宋" w:eastAsia="仿宋" w:cs="仿宋"/>
          <w:sz w:val="24"/>
          <w:szCs w:val="24"/>
        </w:rPr>
      </w:pPr>
    </w:p>
    <w:p w14:paraId="4E1BB04F">
      <w:pPr>
        <w:tabs>
          <w:tab w:val="left" w:pos="6300"/>
        </w:tabs>
        <w:snapToGrid w:val="0"/>
        <w:spacing w:line="360" w:lineRule="auto"/>
        <w:ind w:right="480"/>
        <w:rPr>
          <w:rFonts w:hint="eastAsia" w:ascii="仿宋" w:hAnsi="仿宋" w:eastAsia="仿宋" w:cs="仿宋"/>
          <w:sz w:val="24"/>
          <w:szCs w:val="24"/>
        </w:rPr>
      </w:pPr>
    </w:p>
    <w:p w14:paraId="1747978D">
      <w:pPr>
        <w:tabs>
          <w:tab w:val="left" w:pos="6300"/>
        </w:tabs>
        <w:snapToGrid w:val="0"/>
        <w:spacing w:line="360" w:lineRule="auto"/>
        <w:ind w:right="480"/>
        <w:jc w:val="center"/>
        <w:rPr>
          <w:rFonts w:hint="eastAsia" w:ascii="仿宋" w:hAnsi="仿宋" w:eastAsia="仿宋" w:cs="仿宋"/>
          <w:sz w:val="24"/>
          <w:szCs w:val="24"/>
        </w:rPr>
      </w:pPr>
    </w:p>
    <w:p w14:paraId="308DAF53">
      <w:pPr>
        <w:tabs>
          <w:tab w:val="left" w:pos="6300"/>
        </w:tabs>
        <w:snapToGrid w:val="0"/>
        <w:spacing w:line="360" w:lineRule="auto"/>
        <w:ind w:right="480"/>
        <w:jc w:val="center"/>
        <w:rPr>
          <w:rFonts w:hint="eastAsia" w:ascii="仿宋" w:hAnsi="仿宋" w:eastAsia="仿宋" w:cs="仿宋"/>
          <w:sz w:val="24"/>
          <w:szCs w:val="24"/>
        </w:rPr>
      </w:pPr>
    </w:p>
    <w:p w14:paraId="468BD859">
      <w:pPr>
        <w:tabs>
          <w:tab w:val="left" w:pos="6300"/>
        </w:tabs>
        <w:snapToGrid w:val="0"/>
        <w:spacing w:line="360" w:lineRule="auto"/>
        <w:ind w:right="480"/>
        <w:jc w:val="center"/>
        <w:rPr>
          <w:rFonts w:hint="eastAsia" w:ascii="仿宋" w:hAnsi="仿宋" w:eastAsia="仿宋" w:cs="仿宋"/>
          <w:sz w:val="24"/>
          <w:szCs w:val="24"/>
        </w:rPr>
      </w:pPr>
    </w:p>
    <w:p w14:paraId="7DF795F6">
      <w:pPr>
        <w:tabs>
          <w:tab w:val="left" w:pos="6300"/>
        </w:tabs>
        <w:snapToGrid w:val="0"/>
        <w:spacing w:line="360" w:lineRule="auto"/>
        <w:ind w:right="480"/>
        <w:jc w:val="center"/>
        <w:rPr>
          <w:rFonts w:hint="eastAsia" w:ascii="仿宋" w:hAnsi="仿宋" w:eastAsia="仿宋" w:cs="仿宋"/>
          <w:sz w:val="24"/>
          <w:szCs w:val="24"/>
        </w:rPr>
      </w:pPr>
    </w:p>
    <w:p w14:paraId="1E40F116">
      <w:pPr>
        <w:tabs>
          <w:tab w:val="left" w:pos="6300"/>
        </w:tabs>
        <w:snapToGrid w:val="0"/>
        <w:spacing w:line="360" w:lineRule="auto"/>
        <w:ind w:right="480"/>
        <w:jc w:val="center"/>
        <w:rPr>
          <w:rFonts w:hint="eastAsia" w:ascii="仿宋" w:hAnsi="仿宋" w:eastAsia="仿宋" w:cs="仿宋"/>
          <w:sz w:val="24"/>
          <w:szCs w:val="24"/>
        </w:rPr>
      </w:pPr>
    </w:p>
    <w:p w14:paraId="3C6D9011">
      <w:pPr>
        <w:tabs>
          <w:tab w:val="left" w:pos="6300"/>
        </w:tabs>
        <w:snapToGrid w:val="0"/>
        <w:spacing w:line="360" w:lineRule="auto"/>
        <w:ind w:right="480"/>
        <w:jc w:val="center"/>
        <w:rPr>
          <w:rFonts w:hint="eastAsia" w:ascii="仿宋" w:hAnsi="仿宋" w:eastAsia="仿宋" w:cs="仿宋"/>
          <w:sz w:val="24"/>
          <w:szCs w:val="24"/>
        </w:rPr>
      </w:pPr>
    </w:p>
    <w:p w14:paraId="523CA30F">
      <w:pPr>
        <w:tabs>
          <w:tab w:val="left" w:pos="6300"/>
        </w:tabs>
        <w:snapToGrid w:val="0"/>
        <w:spacing w:line="360" w:lineRule="auto"/>
        <w:ind w:right="480"/>
        <w:jc w:val="center"/>
        <w:rPr>
          <w:rFonts w:hint="eastAsia" w:ascii="仿宋" w:hAnsi="仿宋" w:eastAsia="仿宋" w:cs="仿宋"/>
          <w:sz w:val="24"/>
          <w:szCs w:val="24"/>
        </w:rPr>
      </w:pPr>
    </w:p>
    <w:p w14:paraId="7B4849D7">
      <w:pPr>
        <w:tabs>
          <w:tab w:val="left" w:pos="6300"/>
        </w:tabs>
        <w:snapToGrid w:val="0"/>
        <w:spacing w:line="360" w:lineRule="auto"/>
        <w:ind w:right="480"/>
        <w:jc w:val="center"/>
        <w:rPr>
          <w:rFonts w:hint="eastAsia" w:ascii="仿宋" w:hAnsi="仿宋" w:eastAsia="仿宋" w:cs="仿宋"/>
          <w:sz w:val="24"/>
          <w:szCs w:val="24"/>
        </w:rPr>
      </w:pPr>
    </w:p>
    <w:p w14:paraId="1F45C3AE">
      <w:pPr>
        <w:tabs>
          <w:tab w:val="left" w:pos="6300"/>
        </w:tabs>
        <w:snapToGrid w:val="0"/>
        <w:spacing w:line="360" w:lineRule="auto"/>
        <w:ind w:right="480"/>
        <w:jc w:val="center"/>
        <w:rPr>
          <w:rFonts w:hint="eastAsia" w:ascii="仿宋" w:hAnsi="仿宋" w:eastAsia="仿宋" w:cs="仿宋"/>
          <w:sz w:val="24"/>
          <w:szCs w:val="24"/>
        </w:rPr>
      </w:pPr>
    </w:p>
    <w:p w14:paraId="5270A661">
      <w:pPr>
        <w:tabs>
          <w:tab w:val="left" w:pos="6300"/>
        </w:tabs>
        <w:snapToGrid w:val="0"/>
        <w:spacing w:line="360" w:lineRule="auto"/>
        <w:ind w:right="480"/>
        <w:jc w:val="center"/>
        <w:rPr>
          <w:rFonts w:hint="eastAsia" w:ascii="仿宋" w:hAnsi="仿宋" w:eastAsia="仿宋" w:cs="仿宋"/>
          <w:sz w:val="24"/>
          <w:szCs w:val="24"/>
        </w:rPr>
      </w:pPr>
    </w:p>
    <w:p w14:paraId="46ABAB9C">
      <w:pPr>
        <w:tabs>
          <w:tab w:val="left" w:pos="6300"/>
        </w:tabs>
        <w:snapToGrid w:val="0"/>
        <w:spacing w:line="360" w:lineRule="auto"/>
        <w:ind w:right="480"/>
        <w:jc w:val="center"/>
        <w:rPr>
          <w:rFonts w:hint="eastAsia" w:ascii="仿宋" w:hAnsi="仿宋" w:eastAsia="仿宋" w:cs="仿宋"/>
          <w:sz w:val="24"/>
          <w:szCs w:val="24"/>
        </w:rPr>
      </w:pPr>
    </w:p>
    <w:p w14:paraId="42E34761">
      <w:pPr>
        <w:tabs>
          <w:tab w:val="left" w:pos="6300"/>
        </w:tabs>
        <w:snapToGrid w:val="0"/>
        <w:spacing w:line="360" w:lineRule="auto"/>
        <w:ind w:right="480"/>
        <w:jc w:val="center"/>
        <w:rPr>
          <w:rFonts w:hint="eastAsia" w:ascii="仿宋" w:hAnsi="仿宋" w:eastAsia="仿宋" w:cs="仿宋"/>
          <w:sz w:val="24"/>
          <w:szCs w:val="24"/>
        </w:rPr>
      </w:pPr>
    </w:p>
    <w:p w14:paraId="24362790">
      <w:pPr>
        <w:tabs>
          <w:tab w:val="left" w:pos="6300"/>
        </w:tabs>
        <w:snapToGrid w:val="0"/>
        <w:spacing w:line="360" w:lineRule="auto"/>
        <w:ind w:right="480"/>
        <w:jc w:val="center"/>
        <w:rPr>
          <w:rFonts w:hint="eastAsia" w:ascii="仿宋" w:hAnsi="仿宋" w:eastAsia="仿宋" w:cs="仿宋"/>
          <w:sz w:val="24"/>
          <w:szCs w:val="24"/>
        </w:rPr>
      </w:pPr>
    </w:p>
    <w:p w14:paraId="4C987230">
      <w:pPr>
        <w:tabs>
          <w:tab w:val="left" w:pos="6300"/>
        </w:tabs>
        <w:snapToGrid w:val="0"/>
        <w:spacing w:line="360" w:lineRule="auto"/>
        <w:ind w:right="480"/>
        <w:jc w:val="center"/>
        <w:rPr>
          <w:rFonts w:hint="eastAsia" w:ascii="仿宋" w:hAnsi="仿宋" w:eastAsia="仿宋" w:cs="仿宋"/>
          <w:sz w:val="24"/>
          <w:szCs w:val="24"/>
        </w:rPr>
      </w:pPr>
    </w:p>
    <w:p w14:paraId="0F618218">
      <w:pPr>
        <w:tabs>
          <w:tab w:val="left" w:pos="6300"/>
        </w:tabs>
        <w:snapToGrid w:val="0"/>
        <w:spacing w:line="360" w:lineRule="auto"/>
        <w:ind w:right="480"/>
        <w:jc w:val="center"/>
        <w:rPr>
          <w:rFonts w:hint="eastAsia" w:ascii="仿宋" w:hAnsi="仿宋" w:eastAsia="仿宋" w:cs="仿宋"/>
          <w:sz w:val="24"/>
          <w:szCs w:val="24"/>
        </w:rPr>
      </w:pPr>
    </w:p>
    <w:p w14:paraId="2AC8805A">
      <w:pPr>
        <w:tabs>
          <w:tab w:val="left" w:pos="6300"/>
        </w:tabs>
        <w:snapToGrid w:val="0"/>
        <w:spacing w:line="360" w:lineRule="auto"/>
        <w:ind w:right="480"/>
        <w:jc w:val="center"/>
        <w:rPr>
          <w:rFonts w:hint="eastAsia" w:ascii="仿宋" w:hAnsi="仿宋" w:eastAsia="仿宋" w:cs="仿宋"/>
          <w:sz w:val="24"/>
          <w:szCs w:val="24"/>
        </w:rPr>
      </w:pPr>
    </w:p>
    <w:p w14:paraId="68F0C7EC">
      <w:pPr>
        <w:tabs>
          <w:tab w:val="left" w:pos="6300"/>
        </w:tabs>
        <w:snapToGrid w:val="0"/>
        <w:spacing w:line="360" w:lineRule="auto"/>
        <w:ind w:right="480"/>
        <w:jc w:val="center"/>
        <w:rPr>
          <w:rFonts w:hint="eastAsia" w:ascii="仿宋" w:hAnsi="仿宋" w:eastAsia="仿宋" w:cs="仿宋"/>
          <w:sz w:val="32"/>
          <w:szCs w:val="32"/>
        </w:rPr>
      </w:pPr>
      <w:r>
        <w:rPr>
          <w:rFonts w:hint="eastAsia" w:ascii="仿宋" w:hAnsi="仿宋" w:eastAsia="仿宋" w:cs="仿宋"/>
          <w:sz w:val="32"/>
          <w:szCs w:val="32"/>
        </w:rPr>
        <w:t>（结束）</w:t>
      </w:r>
    </w:p>
    <w:bookmarkEnd w:id="120"/>
    <w:p w14:paraId="783290A8">
      <w:pPr>
        <w:tabs>
          <w:tab w:val="left" w:pos="6300"/>
        </w:tabs>
        <w:snapToGrid w:val="0"/>
        <w:spacing w:line="360" w:lineRule="auto"/>
        <w:ind w:right="480"/>
        <w:rPr>
          <w:rFonts w:hint="eastAsia" w:ascii="仿宋" w:hAnsi="仿宋" w:eastAsia="仿宋" w:cs="仿宋"/>
          <w:sz w:val="24"/>
          <w:szCs w:val="24"/>
        </w:rPr>
      </w:pPr>
    </w:p>
    <w:sectPr>
      <w:headerReference r:id="rId6" w:type="default"/>
      <w:foot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embedRegular r:id="rId1" w:fontKey="{5DAC1A6A-1DB4-4589-AB02-43D125B1D840}"/>
  </w:font>
  <w:font w:name="仿宋">
    <w:panose1 w:val="02010609060101010101"/>
    <w:charset w:val="86"/>
    <w:family w:val="modern"/>
    <w:pitch w:val="default"/>
    <w:sig w:usb0="800002BF" w:usb1="38CF7CFA" w:usb2="00000016" w:usb3="00000000" w:csb0="00040001" w:csb1="00000000"/>
    <w:embedRegular r:id="rId2" w:fontKey="{77DF2292-D557-49AC-88BA-277AFBFE84A1}"/>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3" w:fontKey="{AAA23708-7D0B-4F33-80F2-FACB03DF56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98F31">
    <w:pPr>
      <w:pStyle w:val="13"/>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6D7B8">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316D7B8">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585A">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6C05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036C05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88C83">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51E72">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0951E72">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C5E30">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7C94">
    <w:pPr>
      <w:pStyle w:val="14"/>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90254"/>
    <w:multiLevelType w:val="singleLevel"/>
    <w:tmpl w:val="FF090254"/>
    <w:lvl w:ilvl="0" w:tentative="0">
      <w:start w:val="2"/>
      <w:numFmt w:val="decimal"/>
      <w:lvlText w:val="%1."/>
      <w:lvlJc w:val="left"/>
      <w:pPr>
        <w:tabs>
          <w:tab w:val="left" w:pos="312"/>
        </w:tabs>
      </w:pPr>
    </w:lvl>
  </w:abstractNum>
  <w:abstractNum w:abstractNumId="1">
    <w:nsid w:val="0000000A"/>
    <w:multiLevelType w:val="singleLevel"/>
    <w:tmpl w:val="0000000A"/>
    <w:lvl w:ilvl="0" w:tentative="0">
      <w:start w:val="1"/>
      <w:numFmt w:val="chineseCounting"/>
      <w:suff w:val="nothing"/>
      <w:lvlText w:val="%1、"/>
      <w:lvlJc w:val="left"/>
      <w:rPr>
        <w:rFonts w:hint="eastAsia"/>
      </w:rPr>
    </w:lvl>
  </w:abstractNum>
  <w:abstractNum w:abstractNumId="2">
    <w:nsid w:val="0000000C"/>
    <w:multiLevelType w:val="singleLevel"/>
    <w:tmpl w:val="0000000C"/>
    <w:lvl w:ilvl="0" w:tentative="0">
      <w:start w:val="3"/>
      <w:numFmt w:val="chineseCounting"/>
      <w:suff w:val="space"/>
      <w:lvlText w:val="第%1篇"/>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mYjQzNDczN2IxNjYwMmJmMWQyYmJmNDA5OGI0ZDkifQ=="/>
  </w:docVars>
  <w:rsids>
    <w:rsidRoot w:val="00E83F0A"/>
    <w:rsid w:val="00081CFB"/>
    <w:rsid w:val="00316D0B"/>
    <w:rsid w:val="00320A84"/>
    <w:rsid w:val="00397555"/>
    <w:rsid w:val="004201AB"/>
    <w:rsid w:val="006A781C"/>
    <w:rsid w:val="007926DE"/>
    <w:rsid w:val="00B11048"/>
    <w:rsid w:val="00CC22AA"/>
    <w:rsid w:val="00DE7032"/>
    <w:rsid w:val="00E634BC"/>
    <w:rsid w:val="00E83F0A"/>
    <w:rsid w:val="0B491E04"/>
    <w:rsid w:val="0E153CA2"/>
    <w:rsid w:val="10896A30"/>
    <w:rsid w:val="11807745"/>
    <w:rsid w:val="12F85CAD"/>
    <w:rsid w:val="1305402E"/>
    <w:rsid w:val="13FD3CDB"/>
    <w:rsid w:val="14221350"/>
    <w:rsid w:val="14955985"/>
    <w:rsid w:val="15356321"/>
    <w:rsid w:val="17BD76CF"/>
    <w:rsid w:val="18767FDA"/>
    <w:rsid w:val="194E15AD"/>
    <w:rsid w:val="1A5C4CFC"/>
    <w:rsid w:val="1C75498D"/>
    <w:rsid w:val="1DFA2C78"/>
    <w:rsid w:val="1FD20711"/>
    <w:rsid w:val="21D4060F"/>
    <w:rsid w:val="23C206B2"/>
    <w:rsid w:val="26D8566A"/>
    <w:rsid w:val="2A0D248D"/>
    <w:rsid w:val="2BD30AF4"/>
    <w:rsid w:val="2C696A69"/>
    <w:rsid w:val="2D55796B"/>
    <w:rsid w:val="2D677713"/>
    <w:rsid w:val="2E175CD9"/>
    <w:rsid w:val="2F0A1089"/>
    <w:rsid w:val="313528AE"/>
    <w:rsid w:val="34325CB8"/>
    <w:rsid w:val="374A6CB1"/>
    <w:rsid w:val="375B6B3F"/>
    <w:rsid w:val="37E454F1"/>
    <w:rsid w:val="39E75E4A"/>
    <w:rsid w:val="3AA70688"/>
    <w:rsid w:val="3B5A0B46"/>
    <w:rsid w:val="401B60BB"/>
    <w:rsid w:val="41B370D6"/>
    <w:rsid w:val="41B628BF"/>
    <w:rsid w:val="43925468"/>
    <w:rsid w:val="44390021"/>
    <w:rsid w:val="445B3680"/>
    <w:rsid w:val="45640F00"/>
    <w:rsid w:val="45F0744B"/>
    <w:rsid w:val="48C64154"/>
    <w:rsid w:val="48F61F0B"/>
    <w:rsid w:val="492E00E9"/>
    <w:rsid w:val="4ACF36DC"/>
    <w:rsid w:val="4AF6528D"/>
    <w:rsid w:val="4D9329DF"/>
    <w:rsid w:val="518058C4"/>
    <w:rsid w:val="52EA1BC9"/>
    <w:rsid w:val="53150E9C"/>
    <w:rsid w:val="54880DC3"/>
    <w:rsid w:val="555330F7"/>
    <w:rsid w:val="564F1846"/>
    <w:rsid w:val="5854137A"/>
    <w:rsid w:val="59A71B93"/>
    <w:rsid w:val="5FED1DDC"/>
    <w:rsid w:val="61CB6FF3"/>
    <w:rsid w:val="626F4A8D"/>
    <w:rsid w:val="68A4383E"/>
    <w:rsid w:val="694C1F68"/>
    <w:rsid w:val="696D5485"/>
    <w:rsid w:val="6BE369FE"/>
    <w:rsid w:val="6D3D2C47"/>
    <w:rsid w:val="6EF206C1"/>
    <w:rsid w:val="70CE255D"/>
    <w:rsid w:val="72AE660D"/>
    <w:rsid w:val="733D2897"/>
    <w:rsid w:val="73D54B58"/>
    <w:rsid w:val="749A6D4F"/>
    <w:rsid w:val="77583A6D"/>
    <w:rsid w:val="78187E0F"/>
    <w:rsid w:val="7C1959F4"/>
    <w:rsid w:val="7EF41F00"/>
    <w:rsid w:val="7FF7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table of authorities"/>
    <w:basedOn w:val="1"/>
    <w:next w:val="1"/>
    <w:qFormat/>
    <w:uiPriority w:val="0"/>
    <w:pPr>
      <w:ind w:left="420" w:leftChars="200"/>
    </w:pPr>
  </w:style>
  <w:style w:type="paragraph" w:styleId="7">
    <w:name w:val="annotation text"/>
    <w:basedOn w:val="1"/>
    <w:qFormat/>
    <w:uiPriority w:val="0"/>
    <w:pPr>
      <w:jc w:val="left"/>
    </w:pPr>
  </w:style>
  <w:style w:type="paragraph" w:styleId="8">
    <w:name w:val="Body Text Indent"/>
    <w:basedOn w:val="1"/>
    <w:qFormat/>
    <w:uiPriority w:val="0"/>
    <w:pPr>
      <w:spacing w:line="700" w:lineRule="exact"/>
      <w:ind w:left="960"/>
    </w:pPr>
    <w:rPr>
      <w:sz w:val="44"/>
    </w:rPr>
  </w:style>
  <w:style w:type="paragraph" w:styleId="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Balloon Text"/>
    <w:basedOn w:val="1"/>
    <w:link w:val="3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line="180" w:lineRule="auto"/>
      <w:jc w:val="center"/>
    </w:pPr>
    <w:rPr>
      <w:sz w:val="30"/>
    </w:rPr>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List"/>
    <w:basedOn w:val="1"/>
    <w:qFormat/>
    <w:uiPriority w:val="0"/>
    <w:pPr>
      <w:ind w:left="200" w:hanging="200" w:hangingChars="200"/>
    </w:pPr>
  </w:style>
  <w:style w:type="paragraph" w:styleId="18">
    <w:name w:val="table of figures"/>
    <w:basedOn w:val="1"/>
    <w:next w:val="1"/>
    <w:qFormat/>
    <w:uiPriority w:val="0"/>
    <w:pPr>
      <w:tabs>
        <w:tab w:val="right" w:leader="dot" w:pos="8640"/>
      </w:tabs>
      <w:spacing w:line="360" w:lineRule="auto"/>
      <w:ind w:left="400" w:hanging="400"/>
    </w:pPr>
    <w:rPr>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2"/>
    <w:qFormat/>
    <w:uiPriority w:val="0"/>
    <w:pPr>
      <w:ind w:firstLine="420" w:firstLineChars="100"/>
    </w:pPr>
  </w:style>
  <w:style w:type="table" w:styleId="22">
    <w:name w:val="Table Grid"/>
    <w:basedOn w:val="2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7">
    <w:name w:val="图例"/>
    <w:basedOn w:val="1"/>
    <w:qFormat/>
    <w:uiPriority w:val="0"/>
    <w:pPr>
      <w:spacing w:before="120" w:after="120" w:line="360" w:lineRule="auto"/>
      <w:jc w:val="center"/>
    </w:pPr>
    <w:rPr>
      <w:rFonts w:eastAsia="仿宋_GB2312"/>
      <w:b/>
      <w:sz w:val="24"/>
    </w:rPr>
  </w:style>
  <w:style w:type="paragraph" w:customStyle="1" w:styleId="28">
    <w:name w:val="电建正文"/>
    <w:basedOn w:val="29"/>
    <w:qFormat/>
    <w:uiPriority w:val="0"/>
    <w:pPr>
      <w:tabs>
        <w:tab w:val="left" w:pos="720"/>
      </w:tabs>
      <w:spacing w:line="360" w:lineRule="auto"/>
      <w:ind w:firstLine="200" w:firstLineChars="200"/>
    </w:pPr>
    <w:rPr>
      <w:rFonts w:ascii="Tahoma" w:hAnsi="Tahoma"/>
      <w:sz w:val="24"/>
    </w:rPr>
  </w:style>
  <w:style w:type="paragraph" w:customStyle="1" w:styleId="29">
    <w:name w:val="List First"/>
    <w:basedOn w:val="17"/>
    <w:next w:val="17"/>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0">
    <w:name w:val="WPSOffice手动目录 1"/>
    <w:qFormat/>
    <w:uiPriority w:val="0"/>
    <w:rPr>
      <w:rFonts w:ascii="Calibri" w:hAnsi="Calibri" w:eastAsia="宋体" w:cs="宋体"/>
      <w:lang w:val="en-US" w:eastAsia="zh-CN" w:bidi="ar-SA"/>
    </w:rPr>
  </w:style>
  <w:style w:type="character" w:customStyle="1" w:styleId="31">
    <w:name w:val="批注框文本 字符"/>
    <w:basedOn w:val="23"/>
    <w:link w:val="12"/>
    <w:qFormat/>
    <w:uiPriority w:val="0"/>
    <w:rPr>
      <w:kern w:val="2"/>
      <w:sz w:val="18"/>
      <w:szCs w:val="18"/>
    </w:rPr>
  </w:style>
  <w:style w:type="paragraph" w:customStyle="1" w:styleId="32">
    <w:name w:val="正文1"/>
    <w:basedOn w:val="1"/>
    <w:next w:val="1"/>
    <w:qFormat/>
    <w:uiPriority w:val="0"/>
    <w:pPr>
      <w:spacing w:line="30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11318</Words>
  <Characters>11625</Characters>
  <Lines>561</Lines>
  <Paragraphs>499</Paragraphs>
  <TotalTime>38</TotalTime>
  <ScaleCrop>false</ScaleCrop>
  <LinksUpToDate>false</LinksUpToDate>
  <CharactersWithSpaces>12240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2025-07-04T16:22:00Z</dcterms:created>
  <dc:creator>Administrator</dc:creator>
  <cp:lastModifiedBy> YL</cp:lastModifiedBy>
  <dcterms:modified xsi:type="dcterms:W3CDTF">2025-07-07T02:48:22Z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4FFB1E1E329B4D32B7C7041B706257B7_13</vt:lpwstr>
  </property>
  <property fmtid="{D5CDD505-2E9C-101B-9397-08002B2CF9AE}" pid="4" name="KSOTemplateDocerSaveRecord">
    <vt:lpwstr>eyJoZGlkIjoiOTI3ZGNiMDBhYjkzNmIyZTI2Yjg3YzE2OTAyZjI4NmEiLCJ1c2VySWQiOiI2MDUzODcxMzMifQ==</vt:lpwstr>
  </property>
</Properties>
</file>