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AA3A2">
      <w:pPr>
        <w:bidi w:val="0"/>
        <w:jc w:val="center"/>
        <w:rPr>
          <w:rFonts w:hint="eastAsia"/>
          <w:b/>
          <w:bCs/>
          <w:sz w:val="32"/>
          <w:szCs w:val="32"/>
          <w:lang w:eastAsia="zh-CN"/>
        </w:rPr>
      </w:pPr>
      <w:r>
        <w:rPr>
          <w:rFonts w:hint="eastAsia"/>
          <w:b/>
          <w:bCs/>
          <w:sz w:val="32"/>
          <w:szCs w:val="32"/>
          <w:lang w:eastAsia="zh-CN"/>
        </w:rPr>
        <w:t>渝中区钢结构平台、天桥、楼梯环境品质提升项目</w:t>
      </w:r>
    </w:p>
    <w:p w14:paraId="7EC2F9C6">
      <w:pPr>
        <w:bidi w:val="0"/>
        <w:jc w:val="center"/>
        <w:rPr>
          <w:b/>
          <w:bCs/>
          <w:sz w:val="32"/>
          <w:szCs w:val="32"/>
        </w:rPr>
      </w:pPr>
      <w:r>
        <w:rPr>
          <w:rFonts w:hint="default"/>
          <w:b/>
          <w:bCs/>
          <w:sz w:val="32"/>
          <w:szCs w:val="32"/>
        </w:rPr>
        <w:t>招标公告</w:t>
      </w:r>
    </w:p>
    <w:p w14:paraId="00D0C959">
      <w:pPr>
        <w:bidi w:val="0"/>
        <w:jc w:val="center"/>
        <w:rPr>
          <w:rFonts w:hint="default"/>
        </w:rPr>
      </w:pPr>
      <w:r>
        <w:rPr>
          <w:rFonts w:hint="default"/>
        </w:rPr>
        <w:t>﹝CQ</w:t>
      </w:r>
      <w:r>
        <w:rPr>
          <w:rFonts w:hint="eastAsia"/>
          <w:lang w:val="en-US" w:eastAsia="zh-CN"/>
        </w:rPr>
        <w:t>YHZZ</w:t>
      </w:r>
      <w:r>
        <w:rPr>
          <w:rFonts w:hint="default"/>
        </w:rPr>
        <w:t>-ZB-2024</w:t>
      </w:r>
      <w:r>
        <w:rPr>
          <w:rFonts w:hint="eastAsia"/>
          <w:lang w:val="en-US" w:eastAsia="zh-CN"/>
        </w:rPr>
        <w:t>1201</w:t>
      </w:r>
      <w:r>
        <w:rPr>
          <w:rFonts w:hint="default"/>
        </w:rPr>
        <w:t>﹞</w:t>
      </w:r>
    </w:p>
    <w:p w14:paraId="3CC80232">
      <w:pPr>
        <w:bidi w:val="0"/>
        <w:rPr>
          <w:rFonts w:hint="default"/>
        </w:rPr>
      </w:pPr>
      <w:r>
        <w:rPr>
          <w:rFonts w:hint="default"/>
        </w:rPr>
        <w:t>我单位就以下项目进行公开招标，建设资金已全部落实，欢迎符合条件的投标人参加投标。</w:t>
      </w:r>
    </w:p>
    <w:p w14:paraId="3613EE46">
      <w:pPr>
        <w:bidi w:val="0"/>
        <w:rPr>
          <w:rFonts w:hint="default"/>
        </w:rPr>
      </w:pPr>
      <w:r>
        <w:rPr>
          <w:rFonts w:hint="default"/>
        </w:rPr>
        <w:t>一、项目名称：</w:t>
      </w:r>
      <w:r>
        <w:rPr>
          <w:rFonts w:hint="eastAsia"/>
          <w:lang w:eastAsia="zh-CN"/>
        </w:rPr>
        <w:t>渝中区钢结构平台、天桥、楼梯环境品质提升项目</w:t>
      </w:r>
      <w:r>
        <w:rPr>
          <w:rFonts w:hint="default"/>
        </w:rPr>
        <w:t>。</w:t>
      </w:r>
    </w:p>
    <w:p w14:paraId="328D6FB3">
      <w:pPr>
        <w:bidi w:val="0"/>
        <w:rPr>
          <w:rFonts w:hint="default"/>
        </w:rPr>
      </w:pPr>
      <w:r>
        <w:rPr>
          <w:rFonts w:hint="default"/>
        </w:rPr>
        <w:t>二、项目编号：</w:t>
      </w:r>
      <w:r>
        <w:rPr>
          <w:rFonts w:hint="eastAsia"/>
          <w:lang w:eastAsia="zh-CN"/>
        </w:rPr>
        <w:t>CQYHZZ-ZB-20241201</w:t>
      </w:r>
    </w:p>
    <w:p w14:paraId="49A0F541">
      <w:pPr>
        <w:bidi w:val="0"/>
        <w:rPr>
          <w:rFonts w:hint="default"/>
        </w:rPr>
      </w:pPr>
      <w:r>
        <w:rPr>
          <w:rFonts w:hint="default"/>
        </w:rPr>
        <w:t>三、项目概况：屋面平台、天桥、天梯（具体以示意图及初设图进行深化设计）</w:t>
      </w:r>
    </w:p>
    <w:p w14:paraId="7D839904">
      <w:pPr>
        <w:bidi w:val="0"/>
        <w:rPr>
          <w:rFonts w:hint="default"/>
        </w:rPr>
      </w:pPr>
      <w:r>
        <w:rPr>
          <w:rFonts w:hint="eastAsia"/>
          <w:lang w:val="en-US" w:eastAsia="zh-CN"/>
        </w:rPr>
        <w:t>四</w:t>
      </w:r>
      <w:r>
        <w:rPr>
          <w:rFonts w:hint="default"/>
        </w:rPr>
        <w:t>、采购技术要求</w:t>
      </w:r>
    </w:p>
    <w:p w14:paraId="5525F416">
      <w:pPr>
        <w:numPr>
          <w:ilvl w:val="0"/>
          <w:numId w:val="1"/>
        </w:numPr>
        <w:bidi w:val="0"/>
        <w:ind w:left="0" w:leftChars="0" w:firstLine="420" w:firstLineChars="0"/>
        <w:rPr>
          <w:rFonts w:hint="default"/>
          <w:lang w:val="en-US" w:eastAsia="zh-CN"/>
        </w:rPr>
      </w:pPr>
      <w:r>
        <w:rPr>
          <w:rFonts w:hint="eastAsia"/>
          <w:lang w:val="en-US" w:eastAsia="zh-CN"/>
        </w:rPr>
        <w:t xml:space="preserve">施工内容    </w:t>
      </w:r>
    </w:p>
    <w:p w14:paraId="36C2DC77">
      <w:pPr>
        <w:bidi w:val="0"/>
        <w:rPr>
          <w:rFonts w:hint="default"/>
        </w:rPr>
      </w:pPr>
      <w:r>
        <w:rPr>
          <w:rFonts w:hint="default"/>
        </w:rPr>
        <w:t>钢结构工程，钢梁、钢柱、钢楼板、钢构件及预埋构件等材料的制作、运输、安装。</w:t>
      </w:r>
    </w:p>
    <w:p w14:paraId="29AED99C">
      <w:pPr>
        <w:bidi w:val="0"/>
        <w:rPr>
          <w:rFonts w:hint="default"/>
        </w:rPr>
      </w:pPr>
      <w:r>
        <w:rPr>
          <w:rFonts w:hint="default"/>
        </w:rPr>
        <w:t>原有建筑、砌体、门窗等原构件的拆除（材料拆除后堆放规整、保护，便于二次利用；门窗拆除残值归招标人所有）。</w:t>
      </w:r>
    </w:p>
    <w:p w14:paraId="23F65630">
      <w:pPr>
        <w:bidi w:val="0"/>
        <w:rPr>
          <w:rFonts w:hint="default"/>
        </w:rPr>
      </w:pPr>
      <w:r>
        <w:rPr>
          <w:rFonts w:hint="default"/>
        </w:rPr>
        <w:t>新建及利旧安装材料，混凝土、脚手架、大小型机械进场。</w:t>
      </w:r>
    </w:p>
    <w:p w14:paraId="4DBB767B">
      <w:pPr>
        <w:bidi w:val="0"/>
        <w:rPr>
          <w:rFonts w:hint="default"/>
        </w:rPr>
      </w:pPr>
      <w:r>
        <w:rPr>
          <w:rFonts w:hint="default"/>
        </w:rPr>
        <w:t>拆除及恢复，成品保护。</w:t>
      </w:r>
    </w:p>
    <w:p w14:paraId="015A4515">
      <w:pPr>
        <w:numPr>
          <w:ilvl w:val="0"/>
          <w:numId w:val="1"/>
        </w:numPr>
        <w:bidi w:val="0"/>
        <w:rPr>
          <w:rFonts w:hint="default"/>
        </w:rPr>
      </w:pPr>
      <w:r>
        <w:rPr>
          <w:rFonts w:hint="eastAsia"/>
          <w:lang w:val="en-US" w:eastAsia="zh-CN"/>
        </w:rPr>
        <w:t>安全要求</w:t>
      </w:r>
    </w:p>
    <w:p w14:paraId="75AFC793">
      <w:pPr>
        <w:bidi w:val="0"/>
        <w:rPr>
          <w:rFonts w:hint="eastAsia"/>
        </w:rPr>
      </w:pPr>
      <w:r>
        <w:rPr>
          <w:rFonts w:hint="eastAsia"/>
        </w:rPr>
        <w:t>供应商自行负责本项目的安全工作，服从采购人及相关部门的相关规定，在服务期间因成交供应商的原因引起的一切经济损失及法律责任、安全事故责任均由供应商自行承担，采购人不承担任何责任。</w:t>
      </w:r>
    </w:p>
    <w:p w14:paraId="3361AF1E">
      <w:pPr>
        <w:bidi w:val="0"/>
        <w:rPr>
          <w:rFonts w:hint="eastAsia"/>
        </w:rPr>
      </w:pPr>
      <w:r>
        <w:rPr>
          <w:rFonts w:hint="eastAsia"/>
        </w:rPr>
        <w:t>成交供应商应遵守安全生产的有关管理规定，严格按照安全标准组织实施，采取必要的安全防护措施，消除隐患。在施工过程中由于成交供应商管理或安全措施不力造成周边环境破坏或事故责任和因此发生的费用，由成交供应商承担。成交供应商负责进入现场实施人员及财物安全，发生任何伤亡事故与采购人无关，成交供应商自行解决并承担相应的法律责任和财产损失。如因施工导致第三人人身、财产损失由成交供应商承担赔偿责任。因本项目可能存在高空作业的安全风险，成交供应商不得以不完全了解施工现场情况及安全风险为借口而提出延长工期或额外赔偿等要求。</w:t>
      </w:r>
    </w:p>
    <w:p w14:paraId="3C2EADD8">
      <w:pPr>
        <w:numPr>
          <w:ilvl w:val="0"/>
          <w:numId w:val="1"/>
        </w:numPr>
        <w:bidi w:val="0"/>
        <w:ind w:left="0" w:leftChars="0" w:firstLine="420" w:firstLineChars="0"/>
        <w:rPr>
          <w:rFonts w:hint="eastAsia"/>
        </w:rPr>
      </w:pPr>
      <w:r>
        <w:rPr>
          <w:rFonts w:hint="eastAsia"/>
        </w:rPr>
        <w:t>踏勘现场</w:t>
      </w:r>
    </w:p>
    <w:p w14:paraId="314915E6">
      <w:pPr>
        <w:bidi w:val="0"/>
        <w:rPr>
          <w:rFonts w:hint="eastAsia"/>
        </w:rPr>
      </w:pPr>
      <w:r>
        <w:rPr>
          <w:rFonts w:hint="eastAsia"/>
          <w:lang w:val="en-US" w:eastAsia="zh-CN"/>
        </w:rPr>
        <w:t>供应商应对本项目现场及周边环境自行踏勘，无论供应商是否踏勘过现场，均视为对本项目的风险和义务已十分了解，并在其响应文件中已充分考虑了现场和环境条件，踏勘现场所产生的费用由供应商自行承担。</w:t>
      </w:r>
    </w:p>
    <w:p w14:paraId="454F0076">
      <w:pPr>
        <w:bidi w:val="0"/>
        <w:rPr>
          <w:rFonts w:hint="eastAsia"/>
          <w:lang w:val="en-US" w:eastAsia="zh-CN"/>
        </w:rPr>
      </w:pPr>
      <w:r>
        <w:rPr>
          <w:rFonts w:hint="eastAsia"/>
          <w:lang w:val="en-US" w:eastAsia="zh-CN"/>
        </w:rPr>
        <w:t>（四）工期及缺陷责任期</w:t>
      </w:r>
    </w:p>
    <w:p w14:paraId="37020168">
      <w:pPr>
        <w:bidi w:val="0"/>
        <w:rPr>
          <w:rFonts w:hint="eastAsia"/>
          <w:lang w:val="en-US" w:eastAsia="zh-CN"/>
        </w:rPr>
      </w:pPr>
      <w:r>
        <w:rPr>
          <w:rFonts w:hint="default"/>
        </w:rPr>
        <w:t>计划工期：</w:t>
      </w:r>
      <w:r>
        <w:rPr>
          <w:rFonts w:hint="eastAsia"/>
          <w:lang w:val="en-US" w:eastAsia="zh-CN"/>
        </w:rPr>
        <w:t>3</w:t>
      </w:r>
      <w:r>
        <w:rPr>
          <w:rFonts w:hint="default"/>
        </w:rPr>
        <w:t>0天</w:t>
      </w:r>
      <w:r>
        <w:rPr>
          <w:rFonts w:hint="eastAsia"/>
          <w:lang w:eastAsia="zh-CN"/>
        </w:rPr>
        <w:t>。</w:t>
      </w:r>
      <w:r>
        <w:rPr>
          <w:rFonts w:hint="eastAsia"/>
          <w:lang w:val="en-US" w:eastAsia="zh-CN"/>
        </w:rPr>
        <w:t>缺陷责任期为2年。缺陷责任期内，所有材料和施工质量缺陷的维护及维修（非人为损坏）均为免费。</w:t>
      </w:r>
    </w:p>
    <w:p w14:paraId="2B6E50A7">
      <w:pPr>
        <w:bidi w:val="0"/>
        <w:rPr>
          <w:rFonts w:hint="eastAsia"/>
        </w:rPr>
      </w:pPr>
      <w:r>
        <w:rPr>
          <w:rFonts w:hint="eastAsia"/>
        </w:rPr>
        <w:t>（</w:t>
      </w:r>
      <w:r>
        <w:rPr>
          <w:rFonts w:hint="eastAsia"/>
          <w:lang w:val="en-US" w:eastAsia="zh-CN"/>
        </w:rPr>
        <w:t>五</w:t>
      </w:r>
      <w:r>
        <w:rPr>
          <w:rFonts w:hint="eastAsia"/>
        </w:rPr>
        <w:t>）付款方式</w:t>
      </w:r>
    </w:p>
    <w:p w14:paraId="1A8484AF">
      <w:pPr>
        <w:bidi w:val="0"/>
        <w:rPr>
          <w:rFonts w:hint="default"/>
          <w:lang w:val="en-US" w:eastAsia="zh-CN"/>
        </w:rPr>
      </w:pPr>
      <w:r>
        <w:rPr>
          <w:rFonts w:hint="default"/>
          <w:lang w:val="en-US" w:eastAsia="zh-CN"/>
        </w:rPr>
        <w:t>本项目不支付预付款，工程全部完工并由第三方专业鉴定机构出具合格的承重鉴定报告，采购人验收合格后</w:t>
      </w:r>
      <w:r>
        <w:rPr>
          <w:rFonts w:hint="eastAsia"/>
          <w:lang w:val="en-US" w:eastAsia="zh-CN"/>
        </w:rPr>
        <w:t>1</w:t>
      </w:r>
      <w:r>
        <w:rPr>
          <w:rFonts w:hint="default"/>
          <w:lang w:val="en-US" w:eastAsia="zh-CN"/>
        </w:rPr>
        <w:t>0个工作日内支付合同金额9</w:t>
      </w:r>
      <w:r>
        <w:rPr>
          <w:rFonts w:hint="eastAsia"/>
          <w:lang w:val="en-US" w:eastAsia="zh-CN"/>
        </w:rPr>
        <w:t>7</w:t>
      </w:r>
      <w:r>
        <w:rPr>
          <w:rFonts w:hint="default"/>
          <w:lang w:val="en-US" w:eastAsia="zh-CN"/>
        </w:rPr>
        <w:t>%，剩余</w:t>
      </w:r>
      <w:r>
        <w:rPr>
          <w:rFonts w:hint="eastAsia"/>
          <w:lang w:val="en-US" w:eastAsia="zh-CN"/>
        </w:rPr>
        <w:t>3</w:t>
      </w:r>
      <w:r>
        <w:rPr>
          <w:rFonts w:hint="default"/>
          <w:lang w:val="en-US" w:eastAsia="zh-CN"/>
        </w:rPr>
        <w:t>%作为缺陷责任期质保金，2年后无息退还。如未及时支付，双方友好协商。</w:t>
      </w:r>
    </w:p>
    <w:p w14:paraId="681B05EB">
      <w:pPr>
        <w:bidi w:val="0"/>
        <w:rPr>
          <w:rFonts w:hint="eastAsia"/>
          <w:lang w:val="en-US" w:eastAsia="zh-CN"/>
        </w:rPr>
      </w:pPr>
      <w:r>
        <w:rPr>
          <w:rFonts w:hint="eastAsia"/>
          <w:lang w:val="en-US" w:eastAsia="zh-CN"/>
        </w:rPr>
        <w:t>采购人付款前，成交供应商应当向采购人提交合法有效等额的增值税普通发票，否则采购人有权拒绝及/或迟延付款，并不承担违约责任。</w:t>
      </w:r>
    </w:p>
    <w:p w14:paraId="63E0E336">
      <w:pPr>
        <w:pStyle w:val="2"/>
        <w:rPr>
          <w:rFonts w:hint="default"/>
          <w:lang w:val="en-US" w:eastAsia="zh-CN"/>
        </w:rPr>
      </w:pPr>
    </w:p>
    <w:p w14:paraId="3F3B02FD">
      <w:pPr>
        <w:numPr>
          <w:ilvl w:val="0"/>
          <w:numId w:val="2"/>
        </w:numPr>
        <w:bidi w:val="0"/>
        <w:rPr>
          <w:rFonts w:hint="eastAsia"/>
          <w:lang w:val="en-US" w:eastAsia="zh-CN"/>
        </w:rPr>
      </w:pPr>
      <w:r>
        <w:rPr>
          <w:rFonts w:hint="eastAsia"/>
          <w:lang w:val="en-US" w:eastAsia="zh-CN"/>
        </w:rPr>
        <w:t>合同价款</w:t>
      </w:r>
    </w:p>
    <w:p w14:paraId="6A3F045A">
      <w:pPr>
        <w:bidi w:val="0"/>
        <w:rPr>
          <w:rFonts w:hint="default"/>
        </w:rPr>
      </w:pPr>
      <w:r>
        <w:rPr>
          <w:rFonts w:hint="default"/>
        </w:rPr>
        <w:t>本合同价款采用总价包干合同，包括完成项目的全部费用。包括但不限于完成本项目的设备或货物购买（制造）费、人工费、材料费、机具费、运输费、施工费、安装费、安装调试费、装卸费、培训费、采购代理服务费、各种风险损失</w:t>
      </w:r>
      <w:r>
        <w:rPr>
          <w:rFonts w:hint="eastAsia"/>
          <w:lang w:eastAsia="zh-CN"/>
        </w:rPr>
        <w:t>、</w:t>
      </w:r>
      <w:r>
        <w:rPr>
          <w:rFonts w:hint="default"/>
        </w:rPr>
        <w:t>保险及全部成本、税费、利润</w:t>
      </w:r>
      <w:r>
        <w:rPr>
          <w:rFonts w:hint="eastAsia"/>
          <w:lang w:eastAsia="zh-CN"/>
        </w:rPr>
        <w:t>、</w:t>
      </w:r>
      <w:r>
        <w:rPr>
          <w:rFonts w:hint="default"/>
        </w:rPr>
        <w:t>成品保护措施费、二次转运费、措施费、安全文明施工费等总和在内一切费用包干</w:t>
      </w:r>
      <w:r>
        <w:rPr>
          <w:rFonts w:hint="eastAsia"/>
          <w:lang w:eastAsia="zh-CN"/>
        </w:rPr>
        <w:t>。</w:t>
      </w:r>
      <w:r>
        <w:rPr>
          <w:rFonts w:hint="default"/>
        </w:rPr>
        <w:t>因成交供应商自身原因造成漏报、少报皆由其自行承担责任，采购人不再补偿。</w:t>
      </w:r>
    </w:p>
    <w:p w14:paraId="3A7BA84A">
      <w:pPr>
        <w:bidi w:val="0"/>
        <w:rPr>
          <w:rFonts w:hint="default"/>
          <w:lang w:val="en-US" w:eastAsia="zh-CN"/>
        </w:rPr>
      </w:pPr>
      <w:r>
        <w:rPr>
          <w:rFonts w:hint="default"/>
        </w:rPr>
        <w:t>本项目为交钥匙工程项目。根据竞选时提供的</w:t>
      </w:r>
      <w:r>
        <w:rPr>
          <w:rFonts w:hint="eastAsia"/>
          <w:lang w:val="en-US" w:eastAsia="zh-CN"/>
        </w:rPr>
        <w:t>初涉</w:t>
      </w:r>
      <w:r>
        <w:rPr>
          <w:rFonts w:hint="default"/>
        </w:rPr>
        <w:t>图，现场制作，供应商在竞选前自行踏堪现场。供应商须书面承诺，在采购人指定地点实施安装期间至出具验收结算书之前，所发生的一切安全事故由供应商自行负责并提供安全责任承诺书，承诺函格式自拟</w:t>
      </w:r>
      <w:r>
        <w:rPr>
          <w:rFonts w:hint="eastAsia"/>
          <w:lang w:eastAsia="zh-CN"/>
        </w:rPr>
        <w:t>。</w:t>
      </w:r>
    </w:p>
    <w:p w14:paraId="6C10AC7A">
      <w:pPr>
        <w:bidi w:val="0"/>
        <w:rPr>
          <w:rFonts w:hint="default"/>
          <w:lang w:val="en-US" w:eastAsia="zh-CN"/>
        </w:rPr>
      </w:pPr>
      <w:r>
        <w:rPr>
          <w:rFonts w:hint="eastAsia"/>
        </w:rPr>
        <w:t>（</w:t>
      </w:r>
      <w:r>
        <w:rPr>
          <w:rFonts w:hint="eastAsia"/>
          <w:lang w:val="en-US" w:eastAsia="zh-CN"/>
        </w:rPr>
        <w:t>七</w:t>
      </w:r>
      <w:r>
        <w:rPr>
          <w:rFonts w:hint="eastAsia"/>
        </w:rPr>
        <w:t>）</w:t>
      </w:r>
      <w:r>
        <w:rPr>
          <w:rFonts w:hint="eastAsia"/>
          <w:lang w:val="en-US" w:eastAsia="zh-CN"/>
        </w:rPr>
        <w:t>施工相关要求</w:t>
      </w:r>
    </w:p>
    <w:p w14:paraId="44F03393">
      <w:pPr>
        <w:bidi w:val="0"/>
        <w:rPr>
          <w:rFonts w:hint="default"/>
        </w:rPr>
      </w:pPr>
      <w:r>
        <w:rPr>
          <w:rFonts w:hint="default"/>
          <w:lang w:val="en-US" w:eastAsia="zh-CN"/>
        </w:rPr>
        <w:t>1.</w:t>
      </w:r>
      <w:r>
        <w:rPr>
          <w:rFonts w:hint="default"/>
        </w:rPr>
        <w:t>供应商施工过程中必须按国家相关规范及要求进行施工，施工工艺必须达到国家现行相关规范合格要求</w:t>
      </w:r>
      <w:r>
        <w:rPr>
          <w:rFonts w:hint="default"/>
          <w:lang w:eastAsia="zh-CN"/>
        </w:rPr>
        <w:t>，</w:t>
      </w:r>
      <w:r>
        <w:rPr>
          <w:rFonts w:hint="default"/>
        </w:rPr>
        <w:t>负责所有材料设备采购</w:t>
      </w:r>
      <w:r>
        <w:rPr>
          <w:rFonts w:hint="default"/>
          <w:lang w:val="en-US" w:eastAsia="zh-CN"/>
        </w:rPr>
        <w:t>和施工</w:t>
      </w:r>
      <w:r>
        <w:rPr>
          <w:rFonts w:hint="default"/>
        </w:rPr>
        <w:t>，材料符合设计规范与国家强制性标准。</w:t>
      </w:r>
    </w:p>
    <w:p w14:paraId="6D35E7C7">
      <w:pPr>
        <w:bidi w:val="0"/>
        <w:rPr>
          <w:rFonts w:hint="default"/>
          <w:lang w:val="en-US" w:eastAsia="zh-CN"/>
        </w:rPr>
      </w:pPr>
      <w:r>
        <w:rPr>
          <w:rFonts w:hint="default"/>
          <w:lang w:val="en-US" w:eastAsia="zh-CN"/>
        </w:rPr>
        <w:t>2.质量要求须达到国家现行有关施工质量验收规范要求，并达到合格标准。且一次性验收合格。</w:t>
      </w:r>
    </w:p>
    <w:p w14:paraId="5961FDCE">
      <w:pPr>
        <w:bidi w:val="0"/>
        <w:rPr>
          <w:rFonts w:hint="default"/>
        </w:rPr>
      </w:pPr>
      <w:r>
        <w:rPr>
          <w:rFonts w:hint="default"/>
          <w:lang w:val="en-US" w:eastAsia="zh-CN"/>
        </w:rPr>
        <w:t>3.</w:t>
      </w:r>
      <w:r>
        <w:rPr>
          <w:rFonts w:hint="default"/>
        </w:rPr>
        <w:t>施工过程应遵照现行国家有关及规程规范进行施工，按照有关要求进行检查验收。供应商提供的所有施工设施设备和材料应有完善的质量检测手段和质量保证体系，必须符合国家标准和行业标准。</w:t>
      </w:r>
    </w:p>
    <w:p w14:paraId="7318AD93">
      <w:pPr>
        <w:bidi w:val="0"/>
        <w:rPr>
          <w:rFonts w:hint="default"/>
        </w:rPr>
      </w:pPr>
      <w:r>
        <w:rPr>
          <w:rFonts w:hint="default"/>
          <w:lang w:val="en-US" w:eastAsia="zh-CN"/>
        </w:rPr>
        <w:t>4.</w:t>
      </w:r>
      <w:r>
        <w:rPr>
          <w:rFonts w:hint="default"/>
        </w:rPr>
        <w:t>供应商保证项目施工期间的安全；项目所需货物到达采购人现场所在地完好无损，如有缺漏、损坏，由供应商负责调换、补齐或赔偿。</w:t>
      </w:r>
    </w:p>
    <w:p w14:paraId="1D705AC4">
      <w:pPr>
        <w:bidi w:val="0"/>
        <w:rPr>
          <w:rFonts w:hint="default"/>
        </w:rPr>
      </w:pPr>
      <w:r>
        <w:rPr>
          <w:rFonts w:hint="default"/>
        </w:rPr>
        <w:t>（</w:t>
      </w:r>
      <w:r>
        <w:rPr>
          <w:rFonts w:hint="eastAsia"/>
          <w:lang w:val="en-US" w:eastAsia="zh-CN"/>
        </w:rPr>
        <w:t>八</w:t>
      </w:r>
      <w:r>
        <w:rPr>
          <w:rFonts w:hint="default"/>
        </w:rPr>
        <w:t>）</w:t>
      </w:r>
      <w:bookmarkStart w:id="0" w:name="_Toc38926585"/>
      <w:r>
        <w:rPr>
          <w:rFonts w:hint="default"/>
        </w:rPr>
        <w:t>其他</w:t>
      </w:r>
      <w:bookmarkEnd w:id="0"/>
    </w:p>
    <w:p w14:paraId="2470E612">
      <w:pPr>
        <w:bidi w:val="0"/>
        <w:rPr>
          <w:rFonts w:hint="default"/>
        </w:rPr>
      </w:pPr>
      <w:r>
        <w:rPr>
          <w:rFonts w:hint="default"/>
        </w:rPr>
        <w:t>1.其他未尽事宜由供需双方在合同中详细约定。</w:t>
      </w:r>
    </w:p>
    <w:p w14:paraId="744F1219">
      <w:pPr>
        <w:bidi w:val="0"/>
        <w:rPr>
          <w:rFonts w:hint="eastAsia" w:ascii="方正仿宋_GBK" w:hAnsi="方正仿宋_GBK" w:eastAsia="方正仿宋_GBK" w:cs="方正仿宋_GBK"/>
          <w:bCs/>
          <w:color w:val="auto"/>
          <w:sz w:val="24"/>
          <w:szCs w:val="24"/>
          <w:highlight w:val="none"/>
          <w:lang w:eastAsia="zh-CN"/>
        </w:rPr>
      </w:pPr>
      <w:r>
        <w:rPr>
          <w:rFonts w:hint="default"/>
        </w:rPr>
        <w:t>2.本项目不允许转包、分包。如成交供应商将本项目转包、分包给第三方的，采购人有权解除合同，因此给采购人造成的损失应由成交供应商承担赔偿责任。</w:t>
      </w:r>
    </w:p>
    <w:p w14:paraId="5AE63BC8">
      <w:pPr>
        <w:bidi w:val="0"/>
        <w:rPr>
          <w:rFonts w:hint="default"/>
        </w:rPr>
      </w:pPr>
      <w:r>
        <w:rPr>
          <w:rFonts w:hint="eastAsia"/>
          <w:lang w:val="en-US" w:eastAsia="zh-CN"/>
        </w:rPr>
        <w:t>五</w:t>
      </w:r>
      <w:r>
        <w:rPr>
          <w:rFonts w:hint="default"/>
        </w:rPr>
        <w:t>、投标人资格要求：</w:t>
      </w:r>
    </w:p>
    <w:p w14:paraId="0B88F453">
      <w:pPr>
        <w:bidi w:val="0"/>
        <w:rPr>
          <w:rFonts w:hint="default"/>
        </w:rPr>
      </w:pPr>
      <w:r>
        <w:rPr>
          <w:rFonts w:hint="default"/>
        </w:rPr>
        <w:t>1.本次招标要求投标人具备的资质条件：具备建设行政主管部门颁发的有效的建筑工程施工总承包三级及以上资质或者钢结构工程专业承包三级及以上资质；</w:t>
      </w:r>
    </w:p>
    <w:p w14:paraId="2A30FF18">
      <w:pPr>
        <w:bidi w:val="0"/>
        <w:rPr>
          <w:rFonts w:hint="default"/>
        </w:rPr>
      </w:pPr>
      <w:r>
        <w:rPr>
          <w:rFonts w:hint="default"/>
        </w:rPr>
        <w:t>2.本次招标要求投标人具备的业绩条件：投标截止日前3年内，指202</w:t>
      </w:r>
      <w:r>
        <w:rPr>
          <w:rFonts w:hint="eastAsia"/>
          <w:lang w:val="en-US" w:eastAsia="zh-CN"/>
        </w:rPr>
        <w:t>4</w:t>
      </w:r>
      <w:r>
        <w:rPr>
          <w:rFonts w:hint="default"/>
        </w:rPr>
        <w:t>年1</w:t>
      </w:r>
      <w:r>
        <w:rPr>
          <w:rFonts w:hint="eastAsia"/>
          <w:lang w:val="en-US" w:eastAsia="zh-CN"/>
        </w:rPr>
        <w:t>2</w:t>
      </w:r>
      <w:r>
        <w:rPr>
          <w:rFonts w:hint="default"/>
        </w:rPr>
        <w:t>月1日起至投标截止日止（以竣工时间为准）具有1个钢结构工程或建筑工程的施工业绩。</w:t>
      </w:r>
    </w:p>
    <w:p w14:paraId="41D672B7">
      <w:pPr>
        <w:bidi w:val="0"/>
        <w:rPr>
          <w:rFonts w:hint="default"/>
        </w:rPr>
      </w:pPr>
      <w:r>
        <w:rPr>
          <w:rFonts w:hint="default"/>
        </w:rPr>
        <w:t>3.投标人还应在人员、设备、资金等方面具有相应的施工能力。</w:t>
      </w:r>
    </w:p>
    <w:p w14:paraId="14A84F7F">
      <w:pPr>
        <w:bidi w:val="0"/>
        <w:rPr>
          <w:rFonts w:hint="default"/>
        </w:rPr>
      </w:pPr>
      <w:r>
        <w:rPr>
          <w:rFonts w:hint="default"/>
        </w:rPr>
        <w:t>4.本次招标不接受联合体投标。</w:t>
      </w:r>
    </w:p>
    <w:p w14:paraId="4A97ACCE">
      <w:pPr>
        <w:bidi w:val="0"/>
        <w:rPr>
          <w:rFonts w:hint="default"/>
        </w:rPr>
      </w:pPr>
      <w:r>
        <w:rPr>
          <w:rFonts w:hint="eastAsia"/>
          <w:lang w:val="en-US" w:eastAsia="zh-CN"/>
        </w:rPr>
        <w:t>六</w:t>
      </w:r>
      <w:r>
        <w:rPr>
          <w:rFonts w:hint="default"/>
        </w:rPr>
        <w:t>、招标文件获取</w:t>
      </w:r>
    </w:p>
    <w:p w14:paraId="56CDFFAA">
      <w:pPr>
        <w:bidi w:val="0"/>
        <w:rPr>
          <w:rFonts w:hint="default"/>
        </w:rPr>
      </w:pPr>
      <w:r>
        <w:rPr>
          <w:rFonts w:hint="default"/>
        </w:rPr>
        <w:t>1.本招标项目采用全流程电子招投标，投标人在投标前可在重庆市公共资源交易网（www.cqggzy.com）下载招标文件、</w:t>
      </w:r>
      <w:r>
        <w:rPr>
          <w:rFonts w:hint="eastAsia"/>
          <w:lang w:val="en-US" w:eastAsia="zh-CN"/>
        </w:rPr>
        <w:t>相关</w:t>
      </w:r>
      <w:r>
        <w:rPr>
          <w:rFonts w:hint="default"/>
        </w:rPr>
        <w:t>资料。参与投标的投标人需在重庆市公共资源交易网（www.cqggzy.com）完成市场主体信息登记以及 CA 数字证书办理，办理方式请参见重庆市公共资源交易网（www.cqggzy.com）导航栏“主体信息”页面中“市场主体信息登记”“CA 数字证书办理”。若投标人未及时完成市场主体信息登记和 CA 数字证书办理导致无法完成全流程电子招投标的，责任自负。</w:t>
      </w:r>
    </w:p>
    <w:p w14:paraId="13611151">
      <w:pPr>
        <w:bidi w:val="0"/>
        <w:rPr>
          <w:rFonts w:hint="default"/>
        </w:rPr>
      </w:pPr>
      <w:r>
        <w:rPr>
          <w:rFonts w:hint="default"/>
        </w:rPr>
        <w:t>2.投标人可在附件招标公告规定的时限内在重庆市公共资源交易网（www.cqggzy.com）本项目招标公告网页下方“我要提问”栏提出疑问，提问时间从本公告发布至2024年12月</w:t>
      </w:r>
      <w:r>
        <w:rPr>
          <w:rFonts w:hint="eastAsia"/>
          <w:lang w:val="en-US" w:eastAsia="zh-CN"/>
        </w:rPr>
        <w:t>20</w:t>
      </w:r>
      <w:r>
        <w:rPr>
          <w:rFonts w:hint="default"/>
        </w:rPr>
        <w:t>日 16 时 00 分（北京时间）前。</w:t>
      </w:r>
    </w:p>
    <w:p w14:paraId="42D952AC">
      <w:pPr>
        <w:bidi w:val="0"/>
        <w:rPr>
          <w:rFonts w:hint="default"/>
        </w:rPr>
      </w:pPr>
      <w:r>
        <w:rPr>
          <w:rFonts w:hint="default"/>
        </w:rPr>
        <w:t>3.招标人应于2024年12月</w:t>
      </w:r>
      <w:r>
        <w:rPr>
          <w:rFonts w:hint="eastAsia"/>
          <w:lang w:val="en-US" w:eastAsia="zh-CN"/>
        </w:rPr>
        <w:t>20</w:t>
      </w:r>
      <w:r>
        <w:rPr>
          <w:rFonts w:hint="default"/>
        </w:rPr>
        <w:t>日17 时 00分（北京时间）前在重庆市公共资源交易网（www.cqggzy.com）发布澄清或修改。</w:t>
      </w:r>
    </w:p>
    <w:p w14:paraId="08271C17">
      <w:pPr>
        <w:bidi w:val="0"/>
        <w:rPr>
          <w:rFonts w:hint="default"/>
        </w:rPr>
      </w:pPr>
      <w:r>
        <w:rPr>
          <w:rFonts w:hint="eastAsia"/>
          <w:lang w:val="en-US" w:eastAsia="zh-CN"/>
        </w:rPr>
        <w:t>七</w:t>
      </w:r>
      <w:r>
        <w:rPr>
          <w:rFonts w:hint="default"/>
        </w:rPr>
        <w:t>、投标开始和截止时间及地点、方式</w:t>
      </w:r>
    </w:p>
    <w:p w14:paraId="710090BA">
      <w:pPr>
        <w:bidi w:val="0"/>
        <w:rPr>
          <w:rFonts w:hint="default"/>
        </w:rPr>
      </w:pPr>
      <w:r>
        <w:rPr>
          <w:rFonts w:hint="default"/>
        </w:rPr>
        <w:t>1.投标文件递交的截止时间（投标截止时间，下同）为2024年12月2</w:t>
      </w:r>
      <w:r>
        <w:rPr>
          <w:rFonts w:hint="eastAsia"/>
          <w:lang w:val="en-US" w:eastAsia="zh-CN"/>
        </w:rPr>
        <w:t>0</w:t>
      </w:r>
      <w:r>
        <w:rPr>
          <w:rFonts w:hint="default"/>
        </w:rPr>
        <w:t>日10时30分，投标人应当在投标截止时间前，通过互联网使用CA数字证书登录重庆市电子招投标系统，将加密的电子投标文件上传。</w:t>
      </w:r>
    </w:p>
    <w:p w14:paraId="75A70B8C">
      <w:pPr>
        <w:bidi w:val="0"/>
        <w:rPr>
          <w:rFonts w:hint="default"/>
        </w:rPr>
      </w:pPr>
      <w:r>
        <w:rPr>
          <w:rFonts w:hint="default"/>
        </w:rPr>
        <w:t>2.未按要求加密的电子投标文件，将无法上传至重庆市电子招投标系统；逾期未上传投标文件的，视为撤回投标文件。</w:t>
      </w:r>
    </w:p>
    <w:p w14:paraId="448997ED">
      <w:pPr>
        <w:bidi w:val="0"/>
        <w:rPr>
          <w:rFonts w:hint="default"/>
        </w:rPr>
      </w:pPr>
      <w:r>
        <w:rPr>
          <w:rFonts w:hint="eastAsia"/>
          <w:lang w:val="en-US" w:eastAsia="zh-CN"/>
        </w:rPr>
        <w:t>八</w:t>
      </w:r>
      <w:r>
        <w:rPr>
          <w:rFonts w:hint="default"/>
        </w:rPr>
        <w:t>、开标和评审时间、地点</w:t>
      </w:r>
    </w:p>
    <w:p w14:paraId="65B67026">
      <w:pPr>
        <w:bidi w:val="0"/>
        <w:rPr>
          <w:rFonts w:hint="default"/>
        </w:rPr>
      </w:pPr>
      <w:r>
        <w:rPr>
          <w:rFonts w:hint="default"/>
        </w:rPr>
        <w:t>（一）投标开始时间：2024年12月2</w:t>
      </w:r>
      <w:r>
        <w:rPr>
          <w:rFonts w:hint="eastAsia"/>
          <w:lang w:val="en-US" w:eastAsia="zh-CN"/>
        </w:rPr>
        <w:t>0</w:t>
      </w:r>
      <w:r>
        <w:rPr>
          <w:rFonts w:hint="default"/>
        </w:rPr>
        <w:t>日10时00分（北京时间）。</w:t>
      </w:r>
    </w:p>
    <w:p w14:paraId="75F0CA0F">
      <w:pPr>
        <w:bidi w:val="0"/>
        <w:rPr>
          <w:rFonts w:hint="default"/>
        </w:rPr>
      </w:pPr>
      <w:r>
        <w:rPr>
          <w:rFonts w:hint="default"/>
        </w:rPr>
        <w:t>（二）开标时间：2024年12月2</w:t>
      </w:r>
      <w:r>
        <w:rPr>
          <w:rFonts w:hint="eastAsia"/>
          <w:lang w:val="en-US" w:eastAsia="zh-CN"/>
        </w:rPr>
        <w:t>0</w:t>
      </w:r>
      <w:r>
        <w:rPr>
          <w:rFonts w:hint="default"/>
        </w:rPr>
        <w:t>日10时30分（北京时间）。</w:t>
      </w:r>
    </w:p>
    <w:p w14:paraId="34592955">
      <w:pPr>
        <w:bidi w:val="0"/>
        <w:rPr>
          <w:rFonts w:hint="default"/>
        </w:rPr>
      </w:pPr>
      <w:r>
        <w:rPr>
          <w:rFonts w:hint="default"/>
        </w:rPr>
        <w:t>（三）评审时间：开标完成后，按照重庆市公共资源交易中心相关规定进行后续工作。</w:t>
      </w:r>
    </w:p>
    <w:p w14:paraId="06C96271">
      <w:pPr>
        <w:bidi w:val="0"/>
        <w:rPr>
          <w:rFonts w:hint="default"/>
        </w:rPr>
      </w:pPr>
      <w:r>
        <w:rPr>
          <w:rFonts w:hint="default"/>
        </w:rPr>
        <w:t xml:space="preserve">（四）开标评审地点：重庆市渝中区中兴路140号18-5# </w:t>
      </w:r>
    </w:p>
    <w:p w14:paraId="4DFA61C3">
      <w:pPr>
        <w:bidi w:val="0"/>
        <w:rPr>
          <w:rFonts w:hint="default"/>
        </w:rPr>
      </w:pPr>
      <w:r>
        <w:rPr>
          <w:rFonts w:hint="eastAsia"/>
          <w:lang w:val="en-US" w:eastAsia="zh-CN"/>
        </w:rPr>
        <w:t>九</w:t>
      </w:r>
      <w:r>
        <w:rPr>
          <w:rFonts w:hint="default"/>
        </w:rPr>
        <w:t>、信息发布</w:t>
      </w:r>
    </w:p>
    <w:p w14:paraId="676036DB">
      <w:pPr>
        <w:bidi w:val="0"/>
        <w:rPr>
          <w:rFonts w:hint="default"/>
        </w:rPr>
      </w:pPr>
      <w:r>
        <w:rPr>
          <w:rFonts w:hint="default"/>
        </w:rPr>
        <w:t>本招标项目相关信息在重庆市公共资源交易网等规定的网址上同步发布。</w:t>
      </w:r>
    </w:p>
    <w:p w14:paraId="14AB28F8">
      <w:pPr>
        <w:bidi w:val="0"/>
        <w:rPr>
          <w:rFonts w:hint="default"/>
        </w:rPr>
      </w:pPr>
      <w:r>
        <w:rPr>
          <w:rFonts w:hint="eastAsia"/>
          <w:lang w:val="en-US" w:eastAsia="zh-CN"/>
        </w:rPr>
        <w:t xml:space="preserve">十 </w:t>
      </w:r>
      <w:r>
        <w:rPr>
          <w:rFonts w:hint="default"/>
        </w:rPr>
        <w:t>、联系方式</w:t>
      </w:r>
    </w:p>
    <w:p w14:paraId="3BD606A7">
      <w:pPr>
        <w:bidi w:val="0"/>
        <w:rPr>
          <w:rFonts w:hint="default"/>
        </w:rPr>
      </w:pPr>
      <w:bookmarkStart w:id="1" w:name="_GoBack"/>
      <w:r>
        <w:rPr>
          <w:rFonts w:hint="default"/>
        </w:rPr>
        <w:t>联 系 人：</w:t>
      </w:r>
      <w:r>
        <w:rPr>
          <w:rFonts w:hint="eastAsia"/>
          <w:lang w:val="en-US" w:eastAsia="zh-CN"/>
        </w:rPr>
        <w:t>钟</w:t>
      </w:r>
      <w:r>
        <w:rPr>
          <w:rFonts w:hint="default"/>
        </w:rPr>
        <w:t>老师</w:t>
      </w:r>
    </w:p>
    <w:p w14:paraId="2AC5744F">
      <w:pPr>
        <w:bidi w:val="0"/>
        <w:rPr>
          <w:rFonts w:hint="default"/>
        </w:rPr>
      </w:pPr>
      <w:r>
        <w:rPr>
          <w:rFonts w:hint="default"/>
        </w:rPr>
        <w:t>电 话：</w:t>
      </w:r>
      <w:r>
        <w:rPr>
          <w:rFonts w:hint="eastAsia"/>
          <w:lang w:val="en-US" w:eastAsia="zh-CN"/>
        </w:rPr>
        <w:t>13896153385</w:t>
      </w:r>
    </w:p>
    <w:bookmarkEnd w:id="1"/>
    <w:p w14:paraId="0E331283">
      <w:pPr>
        <w:bidi w:val="0"/>
      </w:pPr>
    </w:p>
    <w:sectPr>
      <w:pgSz w:w="11906" w:h="16838"/>
      <w:pgMar w:top="1440" w:right="1134" w:bottom="1440"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C26571"/>
    <w:multiLevelType w:val="singleLevel"/>
    <w:tmpl w:val="39C26571"/>
    <w:lvl w:ilvl="0" w:tentative="0">
      <w:start w:val="6"/>
      <w:numFmt w:val="chineseCounting"/>
      <w:suff w:val="nothing"/>
      <w:lvlText w:val="（%1）"/>
      <w:lvlJc w:val="left"/>
      <w:rPr>
        <w:rFonts w:hint="eastAsia"/>
      </w:rPr>
    </w:lvl>
  </w:abstractNum>
  <w:abstractNum w:abstractNumId="1">
    <w:nsid w:val="668D1221"/>
    <w:multiLevelType w:val="singleLevel"/>
    <w:tmpl w:val="668D1221"/>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E80A99"/>
    <w:rsid w:val="03B74BE1"/>
    <w:rsid w:val="05FD596C"/>
    <w:rsid w:val="0E4971A2"/>
    <w:rsid w:val="0E63387F"/>
    <w:rsid w:val="11B23AE8"/>
    <w:rsid w:val="262166DB"/>
    <w:rsid w:val="2C1F0F52"/>
    <w:rsid w:val="2DF9513C"/>
    <w:rsid w:val="38312748"/>
    <w:rsid w:val="4034273C"/>
    <w:rsid w:val="4FD47409"/>
    <w:rsid w:val="503B1FAE"/>
    <w:rsid w:val="50597F0F"/>
    <w:rsid w:val="59F00D9B"/>
    <w:rsid w:val="61C27CD5"/>
    <w:rsid w:val="6DDE3EAA"/>
    <w:rsid w:val="71E80A99"/>
    <w:rsid w:val="74C25BE3"/>
    <w:rsid w:val="7A99306D"/>
    <w:rsid w:val="7C0D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360" w:lineRule="auto"/>
      <w:ind w:firstLine="420" w:firstLineChars="200"/>
      <w:jc w:val="left"/>
      <w:textAlignment w:val="baseline"/>
    </w:pPr>
    <w:rPr>
      <w:rFonts w:ascii="Arial" w:hAnsi="Arial" w:eastAsia="仿宋" w:cs="Arial"/>
      <w:snapToGrid w:val="0"/>
      <w:color w:val="000000"/>
      <w:kern w:val="0"/>
      <w:sz w:val="24"/>
      <w:szCs w:val="21"/>
      <w:lang w:val="en-US" w:eastAsia="en-US" w:bidi="ar-SA"/>
    </w:rPr>
  </w:style>
  <w:style w:type="paragraph" w:styleId="3">
    <w:name w:val="heading 1"/>
    <w:basedOn w:val="1"/>
    <w:next w:val="1"/>
    <w:qFormat/>
    <w:uiPriority w:val="0"/>
    <w:pPr>
      <w:keepNext/>
      <w:keepLines/>
      <w:spacing w:before="200" w:beforeLines="0" w:beforeAutospacing="0" w:after="200" w:afterLines="0" w:afterAutospacing="0" w:line="360" w:lineRule="auto"/>
      <w:jc w:val="left"/>
      <w:outlineLvl w:val="0"/>
    </w:pPr>
    <w:rPr>
      <w:b/>
      <w:color w:val="FF0000"/>
      <w:kern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kern w:val="0"/>
      <w:sz w:val="20"/>
    </w:rPr>
  </w:style>
  <w:style w:type="paragraph" w:styleId="4">
    <w:name w:val="Body Text Indent 2"/>
    <w:basedOn w:val="1"/>
    <w:qFormat/>
    <w:uiPriority w:val="99"/>
    <w:pPr>
      <w:snapToGrid w:val="0"/>
      <w:spacing w:line="560" w:lineRule="atLeast"/>
      <w:ind w:firstLine="54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2"/>
    <w:qFormat/>
    <w:uiPriority w:val="99"/>
    <w:pPr>
      <w:spacing w:line="360" w:lineRule="auto"/>
      <w:ind w:firstLine="420"/>
    </w:pPr>
  </w:style>
  <w:style w:type="paragraph" w:customStyle="1" w:styleId="9">
    <w:name w:val="样式1"/>
    <w:basedOn w:val="1"/>
    <w:qFormat/>
    <w:uiPriority w:val="0"/>
    <w:pPr>
      <w:spacing w:line="240" w:lineRule="auto"/>
      <w:jc w:val="left"/>
    </w:pPr>
    <w:rPr>
      <w:rFonts w:hint="eastAsia"/>
      <w:sz w:val="24"/>
    </w:rPr>
  </w:style>
  <w:style w:type="paragraph" w:customStyle="1" w:styleId="10">
    <w:name w:val="目录 53"/>
    <w:next w:val="1"/>
    <w:qFormat/>
    <w:uiPriority w:val="2"/>
    <w:pPr>
      <w:widowControl/>
      <w:suppressAutoHyphens/>
      <w:bidi w:val="0"/>
      <w:ind w:left="1275" w:right="0" w:firstLine="0"/>
      <w:jc w:val="both"/>
    </w:pPr>
    <w:rPr>
      <w:rFonts w:ascii="Calibri" w:hAnsi="Calibri" w:eastAsia="宋体" w:cs="Times New Roman"/>
      <w:color w:val="auto"/>
      <w:sz w:val="21"/>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2510</Words>
  <Characters>2694</Characters>
  <Lines>0</Lines>
  <Paragraphs>0</Paragraphs>
  <TotalTime>3</TotalTime>
  <ScaleCrop>false</ScaleCrop>
  <LinksUpToDate>false</LinksUpToDate>
  <CharactersWithSpaces>2714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2024-12-01T06:09:00Z</dcterms:created>
  <dc:creator>三妹</dc:creator>
  <cp:lastModifiedBy>三妹</cp:lastModifiedBy>
  <dcterms:modified xsi:type="dcterms:W3CDTF">2024-12-01T07:03:24Z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C889ED2BCA954FFBAC192E1DFB83A152_13</vt:lpwstr>
  </property>
</Properties>
</file>