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61E0AA">
      <w:pPr>
        <w:pStyle w:val="5"/>
      </w:pPr>
      <w:bookmarkStart w:id="0" w:name="_Toc1828"/>
      <w:bookmarkStart w:id="1" w:name="_Toc136879634"/>
      <w:bookmarkStart w:id="2" w:name="_Toc136879793"/>
      <w:bookmarkStart w:id="3" w:name="_Toc21750"/>
      <w:bookmarkStart w:id="4" w:name="_Toc136880102"/>
      <w:bookmarkStart w:id="5" w:name="_Toc16015"/>
      <w:bookmarkStart w:id="6" w:name="_Toc15146"/>
      <w:bookmarkStart w:id="7" w:name="_Toc12923"/>
      <w:bookmarkStart w:id="8" w:name="_Toc31915"/>
      <w:bookmarkStart w:id="9" w:name="_Toc20816"/>
      <w:bookmarkStart w:id="10" w:name="_Toc3073"/>
      <w:bookmarkStart w:id="11" w:name="_Toc21122"/>
      <w:bookmarkStart w:id="12" w:name="_Toc30901"/>
      <w:bookmarkStart w:id="13" w:name="_Toc23648"/>
      <w:bookmarkStart w:id="14" w:name="_Toc136879882"/>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6F49494">
      <w:pPr>
        <w:pStyle w:val="24"/>
        <w:spacing w:line="240" w:lineRule="auto"/>
        <w:ind w:left="0"/>
        <w:jc w:val="center"/>
        <w:rPr>
          <w:rFonts w:hint="eastAsia" w:ascii="宋体" w:hAnsi="宋体" w:cs="宋体"/>
          <w:color w:val="000000" w:themeColor="text1"/>
          <w:sz w:val="52"/>
          <w:szCs w:val="52"/>
          <w14:textFill>
            <w14:solidFill>
              <w14:schemeClr w14:val="tx1"/>
            </w14:solidFill>
          </w14:textFill>
        </w:rPr>
      </w:pPr>
      <w:bookmarkStart w:id="15" w:name="_Toc7828"/>
      <w:bookmarkStart w:id="16" w:name="_Toc5521"/>
      <w:bookmarkStart w:id="17" w:name="_Toc5958"/>
      <w:bookmarkStart w:id="18" w:name="_Toc6223"/>
      <w:bookmarkStart w:id="19" w:name="_Toc156"/>
      <w:bookmarkStart w:id="20" w:name="_Toc31652"/>
      <w:bookmarkStart w:id="21" w:name="_Toc16319"/>
      <w:bookmarkStart w:id="22" w:name="_Toc21695"/>
      <w:bookmarkStart w:id="23" w:name="_Toc28014"/>
      <w:bookmarkStart w:id="24" w:name="_Toc136879794"/>
      <w:bookmarkStart w:id="25" w:name="_Toc136879635"/>
      <w:bookmarkStart w:id="26" w:name="_Toc136880103"/>
      <w:bookmarkStart w:id="27" w:name="_Toc136879883"/>
      <w:bookmarkStart w:id="28" w:name="_Toc12859"/>
      <w:bookmarkStart w:id="29" w:name="_Toc25539"/>
    </w:p>
    <w:p w14:paraId="5FF4BBCB">
      <w:pPr>
        <w:pStyle w:val="24"/>
        <w:spacing w:line="240" w:lineRule="auto"/>
        <w:ind w:left="0"/>
        <w:jc w:val="center"/>
        <w:rPr>
          <w:rFonts w:hint="eastAsia" w:ascii="宋体" w:hAnsi="宋体" w:cs="宋体"/>
          <w:color w:val="000000" w:themeColor="text1"/>
          <w:sz w:val="52"/>
          <w:szCs w:val="52"/>
          <w14:textFill>
            <w14:solidFill>
              <w14:schemeClr w14:val="tx1"/>
            </w14:solidFill>
          </w14:textFill>
        </w:rPr>
      </w:pPr>
    </w:p>
    <w:p w14:paraId="5F1B0708">
      <w:pPr>
        <w:pStyle w:val="24"/>
        <w:spacing w:line="240" w:lineRule="auto"/>
        <w:ind w:left="0"/>
        <w:jc w:val="center"/>
        <w:rPr>
          <w:rFonts w:hint="eastAsia"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小额交易平台网上</w:t>
      </w:r>
    </w:p>
    <w:p w14:paraId="4AD54645">
      <w:pPr>
        <w:pStyle w:val="24"/>
        <w:spacing w:line="240" w:lineRule="auto"/>
        <w:ind w:left="0"/>
        <w:jc w:val="center"/>
        <w:rPr>
          <w:rFonts w:hint="eastAsia"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竞采文件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2F591A4">
      <w:pPr>
        <w:pStyle w:val="24"/>
        <w:spacing w:line="500" w:lineRule="exact"/>
        <w:ind w:left="0"/>
        <w:rPr>
          <w:rFonts w:hint="eastAsia" w:ascii="宋体" w:hAnsi="宋体" w:cs="宋体"/>
          <w:color w:val="000000" w:themeColor="text1"/>
          <w:sz w:val="36"/>
          <w:szCs w:val="36"/>
          <w14:textFill>
            <w14:solidFill>
              <w14:schemeClr w14:val="tx1"/>
            </w14:solidFill>
          </w14:textFill>
        </w:rPr>
      </w:pPr>
    </w:p>
    <w:p w14:paraId="51E132D8">
      <w:pPr>
        <w:pStyle w:val="24"/>
        <w:spacing w:line="500" w:lineRule="exact"/>
        <w:ind w:left="0"/>
        <w:rPr>
          <w:rFonts w:hint="eastAsia" w:ascii="宋体" w:hAnsi="宋体" w:cs="宋体"/>
          <w:color w:val="000000" w:themeColor="text1"/>
          <w:sz w:val="36"/>
          <w:szCs w:val="36"/>
          <w14:textFill>
            <w14:solidFill>
              <w14:schemeClr w14:val="tx1"/>
            </w14:solidFill>
          </w14:textFill>
        </w:rPr>
      </w:pPr>
    </w:p>
    <w:p w14:paraId="47686275">
      <w:pPr>
        <w:pStyle w:val="24"/>
        <w:spacing w:line="500" w:lineRule="exact"/>
        <w:ind w:left="0"/>
        <w:rPr>
          <w:rFonts w:hint="eastAsia" w:ascii="宋体" w:hAnsi="宋体" w:cs="宋体"/>
          <w:color w:val="000000" w:themeColor="text1"/>
          <w:sz w:val="36"/>
          <w:szCs w:val="36"/>
          <w14:textFill>
            <w14:solidFill>
              <w14:schemeClr w14:val="tx1"/>
            </w14:solidFill>
          </w14:textFill>
        </w:rPr>
      </w:pPr>
    </w:p>
    <w:p w14:paraId="0A96021E">
      <w:pPr>
        <w:pStyle w:val="24"/>
        <w:spacing w:line="500" w:lineRule="exact"/>
        <w:ind w:left="0"/>
        <w:rPr>
          <w:rFonts w:hint="eastAsia" w:ascii="宋体" w:hAnsi="宋体" w:cs="宋体"/>
          <w:color w:val="000000" w:themeColor="text1"/>
          <w:sz w:val="36"/>
          <w:szCs w:val="36"/>
          <w14:textFill>
            <w14:solidFill>
              <w14:schemeClr w14:val="tx1"/>
            </w14:solidFill>
          </w14:textFill>
        </w:rPr>
      </w:pPr>
    </w:p>
    <w:p w14:paraId="37DBE3AF">
      <w:pPr>
        <w:pStyle w:val="24"/>
        <w:spacing w:line="500" w:lineRule="exact"/>
        <w:ind w:left="0"/>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 xml:space="preserve"> </w:t>
      </w:r>
    </w:p>
    <w:p w14:paraId="09BA7F8D">
      <w:pPr>
        <w:pStyle w:val="24"/>
        <w:spacing w:line="500" w:lineRule="exact"/>
        <w:ind w:left="0"/>
        <w:jc w:val="center"/>
        <w:rPr>
          <w:rFonts w:hint="eastAsia" w:ascii="宋体" w:hAnsi="宋体" w:cs="宋体"/>
          <w:color w:val="000000" w:themeColor="text1"/>
          <w:sz w:val="36"/>
          <w:szCs w:val="36"/>
          <w14:textFill>
            <w14:solidFill>
              <w14:schemeClr w14:val="tx1"/>
            </w14:solidFill>
          </w14:textFill>
        </w:rPr>
      </w:pPr>
    </w:p>
    <w:p w14:paraId="52BC08EE">
      <w:pPr>
        <w:spacing w:line="500" w:lineRule="exact"/>
        <w:outlineLvl w:val="0"/>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采购项目名称：秀山县凤凰初级中学校AI数字体育设备采购</w:t>
      </w:r>
    </w:p>
    <w:p w14:paraId="12AF81F5">
      <w:pPr>
        <w:spacing w:line="500" w:lineRule="exact"/>
        <w:ind w:firstLine="2340" w:firstLineChars="650"/>
        <w:outlineLvl w:val="0"/>
        <w:rPr>
          <w:rFonts w:hint="eastAsia" w:ascii="宋体" w:hAnsi="宋体" w:cs="宋体"/>
          <w:color w:val="000000" w:themeColor="text1"/>
          <w:sz w:val="36"/>
          <w:szCs w:val="36"/>
          <w14:textFill>
            <w14:solidFill>
              <w14:schemeClr w14:val="tx1"/>
            </w14:solidFill>
          </w14:textFill>
        </w:rPr>
      </w:pPr>
    </w:p>
    <w:p w14:paraId="72195244">
      <w:pPr>
        <w:pStyle w:val="24"/>
        <w:spacing w:line="500" w:lineRule="exact"/>
        <w:ind w:left="0"/>
        <w:jc w:val="center"/>
        <w:rPr>
          <w:rFonts w:hint="eastAsia" w:ascii="宋体" w:hAnsi="宋体" w:cs="宋体"/>
          <w:color w:val="000000" w:themeColor="text1"/>
          <w:sz w:val="36"/>
          <w:szCs w:val="36"/>
          <w14:textFill>
            <w14:solidFill>
              <w14:schemeClr w14:val="tx1"/>
            </w14:solidFill>
          </w14:textFill>
        </w:rPr>
      </w:pPr>
    </w:p>
    <w:p w14:paraId="5075F8BB">
      <w:pPr>
        <w:pStyle w:val="5"/>
        <w:rPr>
          <w:rFonts w:hint="eastAsia" w:ascii="宋体" w:hAnsi="宋体" w:cs="宋体"/>
          <w:color w:val="000000" w:themeColor="text1"/>
          <w:sz w:val="36"/>
          <w:szCs w:val="36"/>
          <w14:textFill>
            <w14:solidFill>
              <w14:schemeClr w14:val="tx1"/>
            </w14:solidFill>
          </w14:textFill>
        </w:rPr>
      </w:pPr>
    </w:p>
    <w:p w14:paraId="58D40BDA">
      <w:pPr>
        <w:rPr>
          <w:rFonts w:hint="eastAsia" w:ascii="宋体" w:hAnsi="宋体" w:cs="宋体"/>
          <w:color w:val="000000" w:themeColor="text1"/>
          <w:sz w:val="36"/>
          <w:szCs w:val="36"/>
          <w14:textFill>
            <w14:solidFill>
              <w14:schemeClr w14:val="tx1"/>
            </w14:solidFill>
          </w14:textFill>
        </w:rPr>
      </w:pPr>
    </w:p>
    <w:p w14:paraId="59D795F1">
      <w:pPr>
        <w:pStyle w:val="23"/>
        <w:rPr>
          <w:rFonts w:hint="eastAsia" w:ascii="宋体" w:hAnsi="宋体" w:eastAsia="宋体" w:cs="宋体"/>
          <w:color w:val="000000" w:themeColor="text1"/>
          <w:sz w:val="36"/>
          <w:szCs w:val="36"/>
          <w14:textFill>
            <w14:solidFill>
              <w14:schemeClr w14:val="tx1"/>
            </w14:solidFill>
          </w14:textFill>
        </w:rPr>
      </w:pPr>
    </w:p>
    <w:p w14:paraId="3EA02008">
      <w:pPr>
        <w:rPr>
          <w:color w:val="000000" w:themeColor="text1"/>
          <w14:textFill>
            <w14:solidFill>
              <w14:schemeClr w14:val="tx1"/>
            </w14:solidFill>
          </w14:textFill>
        </w:rPr>
      </w:pPr>
    </w:p>
    <w:p w14:paraId="1FF9B8D0">
      <w:pPr>
        <w:pStyle w:val="24"/>
        <w:spacing w:line="500" w:lineRule="exact"/>
        <w:ind w:left="0"/>
        <w:jc w:val="center"/>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采   购   人：秀山土家族苗族自治县凤凰初级中学校</w:t>
      </w:r>
    </w:p>
    <w:p w14:paraId="4A33B83D">
      <w:pPr>
        <w:pStyle w:val="24"/>
        <w:spacing w:line="500" w:lineRule="exact"/>
        <w:ind w:left="0" w:firstLine="360" w:firstLineChars="100"/>
        <w:jc w:val="left"/>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采购代理机构：重庆鑫鋆企业管理咨询有限公司</w:t>
      </w:r>
    </w:p>
    <w:p w14:paraId="3D2FCA3C">
      <w:pPr>
        <w:pStyle w:val="23"/>
        <w:rPr>
          <w:rFonts w:hint="eastAsia" w:ascii="宋体" w:hAnsi="宋体" w:eastAsia="宋体" w:cs="宋体"/>
          <w:color w:val="000000" w:themeColor="text1"/>
          <w:sz w:val="36"/>
          <w:szCs w:val="36"/>
          <w14:textFill>
            <w14:solidFill>
              <w14:schemeClr w14:val="tx1"/>
            </w14:solidFill>
          </w14:textFill>
        </w:rPr>
      </w:pPr>
    </w:p>
    <w:p w14:paraId="6D6E43F9">
      <w:pPr>
        <w:snapToGrid w:val="0"/>
        <w:spacing w:line="500" w:lineRule="exact"/>
        <w:jc w:val="center"/>
        <w:rPr>
          <w:rFonts w:hint="eastAsia" w:ascii="宋体" w:hAnsi="宋体" w:cs="宋体"/>
          <w:color w:val="000000" w:themeColor="text1"/>
          <w:sz w:val="36"/>
          <w:szCs w:val="36"/>
          <w14:textFill>
            <w14:solidFill>
              <w14:schemeClr w14:val="tx1"/>
            </w14:solidFill>
          </w14:textFill>
        </w:rPr>
      </w:pPr>
    </w:p>
    <w:p w14:paraId="3A32A20A">
      <w:pPr>
        <w:snapToGrid w:val="0"/>
        <w:spacing w:line="500" w:lineRule="exact"/>
        <w:jc w:val="center"/>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二○二六年四月</w:t>
      </w:r>
    </w:p>
    <w:p w14:paraId="437F39C4">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02D7EFC5">
      <w:pPr>
        <w:spacing w:line="480" w:lineRule="exact"/>
        <w:jc w:val="center"/>
        <w:outlineLvl w:val="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 </w:t>
      </w:r>
    </w:p>
    <w:p w14:paraId="31160AB2">
      <w:pPr>
        <w:spacing w:line="480" w:lineRule="exact"/>
        <w:jc w:val="center"/>
        <w:outlineLvl w:val="0"/>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目 录</w:t>
      </w:r>
    </w:p>
    <w:p w14:paraId="35A51600">
      <w:pPr>
        <w:pStyle w:val="41"/>
      </w:pPr>
    </w:p>
    <w:p w14:paraId="1949C57C">
      <w:pPr>
        <w:pStyle w:val="50"/>
        <w:tabs>
          <w:tab w:val="right" w:leader="dot" w:pos="9412"/>
        </w:tabs>
        <w:spacing w:line="360" w:lineRule="auto"/>
        <w:ind w:left="0" w:leftChars="0"/>
      </w:pP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TOC \o "1-3" \h \z </w:instrText>
      </w:r>
      <w:r>
        <w:rPr>
          <w:rFonts w:hint="eastAsia" w:ascii="宋体" w:hAnsi="宋体" w:cs="宋体"/>
          <w:color w:val="000000" w:themeColor="text1"/>
          <w:sz w:val="24"/>
          <w:szCs w:val="24"/>
          <w14:textFill>
            <w14:solidFill>
              <w14:schemeClr w14:val="tx1"/>
            </w14:solidFill>
          </w14:textFill>
        </w:rPr>
        <w:fldChar w:fldCharType="separate"/>
      </w:r>
      <w:r>
        <w:fldChar w:fldCharType="begin"/>
      </w:r>
      <w:r>
        <w:instrText xml:space="preserve"> HYPERLINK \l "_Toc18576" </w:instrText>
      </w:r>
      <w:r>
        <w:fldChar w:fldCharType="separate"/>
      </w:r>
      <w:r>
        <w:rPr>
          <w:rFonts w:hint="eastAsia" w:ascii="宋体" w:hAnsi="宋体" w:cs="宋体"/>
          <w:bCs/>
          <w:szCs w:val="32"/>
        </w:rPr>
        <w:t>第一篇  采购邀请书</w:t>
      </w:r>
      <w:r>
        <w:tab/>
      </w:r>
      <w:r>
        <w:fldChar w:fldCharType="begin"/>
      </w:r>
      <w:r>
        <w:instrText xml:space="preserve"> PAGEREF _Toc18576 \h </w:instrText>
      </w:r>
      <w:r>
        <w:fldChar w:fldCharType="separate"/>
      </w:r>
      <w:r>
        <w:t>- 3 -</w:t>
      </w:r>
      <w:r>
        <w:fldChar w:fldCharType="end"/>
      </w:r>
      <w:r>
        <w:fldChar w:fldCharType="end"/>
      </w:r>
    </w:p>
    <w:p w14:paraId="3E29E476">
      <w:pPr>
        <w:pStyle w:val="50"/>
        <w:tabs>
          <w:tab w:val="right" w:leader="dot" w:pos="9412"/>
        </w:tabs>
        <w:spacing w:line="360" w:lineRule="auto"/>
        <w:ind w:left="0" w:leftChars="0"/>
      </w:pPr>
      <w:r>
        <w:fldChar w:fldCharType="begin"/>
      </w:r>
      <w:r>
        <w:instrText xml:space="preserve"> HYPERLINK \l "_Toc975" </w:instrText>
      </w:r>
      <w:r>
        <w:fldChar w:fldCharType="separate"/>
      </w:r>
      <w:r>
        <w:rPr>
          <w:rFonts w:hint="eastAsia" w:ascii="宋体" w:hAnsi="宋体" w:cs="宋体"/>
          <w:bCs/>
          <w:szCs w:val="32"/>
        </w:rPr>
        <w:t>第二篇  项目技术需求</w:t>
      </w:r>
      <w:r>
        <w:tab/>
      </w:r>
      <w:r>
        <w:fldChar w:fldCharType="begin"/>
      </w:r>
      <w:r>
        <w:instrText xml:space="preserve"> PAGEREF _Toc975 \h </w:instrText>
      </w:r>
      <w:r>
        <w:fldChar w:fldCharType="separate"/>
      </w:r>
      <w:r>
        <w:t>- 6 -</w:t>
      </w:r>
      <w:r>
        <w:fldChar w:fldCharType="end"/>
      </w:r>
      <w:r>
        <w:fldChar w:fldCharType="end"/>
      </w:r>
    </w:p>
    <w:p w14:paraId="682E6878">
      <w:pPr>
        <w:pStyle w:val="50"/>
        <w:tabs>
          <w:tab w:val="right" w:leader="dot" w:pos="9412"/>
        </w:tabs>
        <w:spacing w:line="360" w:lineRule="auto"/>
        <w:ind w:left="0" w:leftChars="0"/>
      </w:pPr>
      <w:r>
        <w:fldChar w:fldCharType="begin"/>
      </w:r>
      <w:r>
        <w:instrText xml:space="preserve"> HYPERLINK \l "_Toc4115" </w:instrText>
      </w:r>
      <w:r>
        <w:fldChar w:fldCharType="separate"/>
      </w:r>
      <w:r>
        <w:rPr>
          <w:rFonts w:hint="eastAsia" w:ascii="宋体" w:hAnsi="宋体" w:cs="宋体"/>
          <w:bCs/>
          <w:szCs w:val="32"/>
        </w:rPr>
        <w:t>第三篇 项目商务需求</w:t>
      </w:r>
      <w:r>
        <w:tab/>
      </w:r>
      <w:r>
        <w:fldChar w:fldCharType="begin"/>
      </w:r>
      <w:r>
        <w:instrText xml:space="preserve"> PAGEREF _Toc4115 \h </w:instrText>
      </w:r>
      <w:r>
        <w:fldChar w:fldCharType="separate"/>
      </w:r>
      <w:r>
        <w:t>- 14 -</w:t>
      </w:r>
      <w:r>
        <w:fldChar w:fldCharType="end"/>
      </w:r>
      <w:r>
        <w:fldChar w:fldCharType="end"/>
      </w:r>
    </w:p>
    <w:p w14:paraId="576AA91F">
      <w:pPr>
        <w:pStyle w:val="50"/>
        <w:tabs>
          <w:tab w:val="right" w:leader="dot" w:pos="9412"/>
        </w:tabs>
        <w:spacing w:line="360" w:lineRule="auto"/>
        <w:ind w:left="0" w:leftChars="0"/>
      </w:pPr>
      <w:r>
        <w:fldChar w:fldCharType="begin"/>
      </w:r>
      <w:r>
        <w:instrText xml:space="preserve"> HYPERLINK \l "_Toc8467" </w:instrText>
      </w:r>
      <w:r>
        <w:fldChar w:fldCharType="separate"/>
      </w:r>
      <w:r>
        <w:rPr>
          <w:rFonts w:hint="eastAsia" w:ascii="宋体" w:hAnsi="宋体" w:cs="宋体"/>
          <w:bCs/>
          <w:spacing w:val="-11"/>
          <w:szCs w:val="32"/>
        </w:rPr>
        <w:t>第四篇  网上竞采程序及方法、评审标准、响应无效和采购终止</w:t>
      </w:r>
      <w:r>
        <w:tab/>
      </w:r>
      <w:r>
        <w:fldChar w:fldCharType="begin"/>
      </w:r>
      <w:r>
        <w:instrText xml:space="preserve"> PAGEREF _Toc8467 \h </w:instrText>
      </w:r>
      <w:r>
        <w:fldChar w:fldCharType="separate"/>
      </w:r>
      <w:r>
        <w:t>- 17 -</w:t>
      </w:r>
      <w:r>
        <w:fldChar w:fldCharType="end"/>
      </w:r>
      <w:r>
        <w:fldChar w:fldCharType="end"/>
      </w:r>
    </w:p>
    <w:p w14:paraId="31E6E8D3">
      <w:pPr>
        <w:pStyle w:val="50"/>
        <w:tabs>
          <w:tab w:val="right" w:leader="dot" w:pos="9412"/>
        </w:tabs>
        <w:spacing w:line="360" w:lineRule="auto"/>
        <w:ind w:left="0" w:leftChars="0"/>
      </w:pPr>
      <w:r>
        <w:fldChar w:fldCharType="begin"/>
      </w:r>
      <w:r>
        <w:instrText xml:space="preserve"> HYPERLINK \l "_Toc583" </w:instrText>
      </w:r>
      <w:r>
        <w:fldChar w:fldCharType="separate"/>
      </w:r>
      <w:r>
        <w:rPr>
          <w:rFonts w:hint="eastAsia" w:ascii="宋体" w:hAnsi="宋体" w:cs="宋体"/>
          <w:bCs/>
          <w:spacing w:val="-11"/>
          <w:szCs w:val="32"/>
        </w:rPr>
        <w:t>第五篇  投标人须知</w:t>
      </w:r>
      <w:r>
        <w:tab/>
      </w:r>
      <w:r>
        <w:fldChar w:fldCharType="begin"/>
      </w:r>
      <w:r>
        <w:instrText xml:space="preserve"> PAGEREF _Toc583 \h </w:instrText>
      </w:r>
      <w:r>
        <w:fldChar w:fldCharType="separate"/>
      </w:r>
      <w:r>
        <w:t>- 2</w:t>
      </w:r>
      <w:r>
        <w:rPr>
          <w:rFonts w:hint="eastAsia"/>
          <w:lang w:val="en-US" w:eastAsia="zh-CN"/>
        </w:rPr>
        <w:t>4</w:t>
      </w:r>
      <w:r>
        <w:t xml:space="preserve"> -</w:t>
      </w:r>
      <w:r>
        <w:fldChar w:fldCharType="end"/>
      </w:r>
      <w:r>
        <w:fldChar w:fldCharType="end"/>
      </w:r>
    </w:p>
    <w:p w14:paraId="027EA2F9">
      <w:pPr>
        <w:pStyle w:val="41"/>
        <w:tabs>
          <w:tab w:val="right" w:leader="dot" w:pos="9412"/>
        </w:tabs>
        <w:spacing w:line="360" w:lineRule="auto"/>
        <w:jc w:val="both"/>
      </w:pPr>
      <w:r>
        <w:fldChar w:fldCharType="begin"/>
      </w:r>
      <w:r>
        <w:instrText xml:space="preserve"> HYPERLINK \l "_Toc10507" </w:instrText>
      </w:r>
      <w:r>
        <w:fldChar w:fldCharType="separate"/>
      </w:r>
      <w:r>
        <w:rPr>
          <w:rFonts w:hint="eastAsia" w:ascii="宋体" w:hAnsi="宋体" w:cs="宋体"/>
          <w:bCs/>
          <w:szCs w:val="32"/>
        </w:rPr>
        <w:t>第六篇  合同主要条款和格式合同（样本）</w:t>
      </w:r>
      <w:r>
        <w:tab/>
      </w:r>
      <w:r>
        <w:fldChar w:fldCharType="begin"/>
      </w:r>
      <w:r>
        <w:instrText xml:space="preserve"> PAGEREF _Toc10507 \h </w:instrText>
      </w:r>
      <w:r>
        <w:fldChar w:fldCharType="separate"/>
      </w:r>
      <w:r>
        <w:t>- 2</w:t>
      </w:r>
      <w:r>
        <w:rPr>
          <w:rFonts w:hint="eastAsia"/>
          <w:lang w:val="en-US" w:eastAsia="zh-CN"/>
        </w:rPr>
        <w:t>9</w:t>
      </w:r>
      <w:r>
        <w:t>-</w:t>
      </w:r>
      <w:r>
        <w:fldChar w:fldCharType="end"/>
      </w:r>
      <w:r>
        <w:fldChar w:fldCharType="end"/>
      </w:r>
    </w:p>
    <w:p w14:paraId="4F3EE666">
      <w:pPr>
        <w:pStyle w:val="50"/>
        <w:tabs>
          <w:tab w:val="right" w:leader="dot" w:pos="9412"/>
        </w:tabs>
        <w:spacing w:line="360" w:lineRule="auto"/>
        <w:ind w:left="0" w:leftChars="0"/>
      </w:pPr>
      <w:r>
        <w:fldChar w:fldCharType="begin"/>
      </w:r>
      <w:r>
        <w:instrText xml:space="preserve"> HYPERLINK \l "_Toc22017" </w:instrText>
      </w:r>
      <w:r>
        <w:fldChar w:fldCharType="separate"/>
      </w:r>
      <w:r>
        <w:rPr>
          <w:rFonts w:hint="eastAsia" w:ascii="宋体" w:hAnsi="宋体" w:cs="宋体"/>
          <w:bCs/>
          <w:szCs w:val="32"/>
        </w:rPr>
        <w:t>第七篇  响应文件编制要求</w:t>
      </w:r>
      <w:r>
        <w:tab/>
      </w:r>
      <w:r>
        <w:fldChar w:fldCharType="begin"/>
      </w:r>
      <w:r>
        <w:instrText xml:space="preserve"> PAGEREF _Toc22017 \h </w:instrText>
      </w:r>
      <w:r>
        <w:fldChar w:fldCharType="separate"/>
      </w:r>
      <w:r>
        <w:t xml:space="preserve">- </w:t>
      </w:r>
      <w:r>
        <w:rPr>
          <w:rFonts w:hint="eastAsia"/>
          <w:lang w:val="en-US" w:eastAsia="zh-CN"/>
        </w:rPr>
        <w:t>31</w:t>
      </w:r>
      <w:r>
        <w:t xml:space="preserve"> -</w:t>
      </w:r>
      <w:r>
        <w:fldChar w:fldCharType="end"/>
      </w:r>
      <w:r>
        <w:fldChar w:fldCharType="end"/>
      </w:r>
    </w:p>
    <w:p w14:paraId="3B19BCE3">
      <w:pPr>
        <w:pStyle w:val="50"/>
        <w:tabs>
          <w:tab w:val="right" w:leader="dot" w:pos="9402"/>
        </w:tabs>
        <w:spacing w:line="360" w:lineRule="auto"/>
        <w:ind w:left="560" w:firstLine="560" w:firstLineChars="200"/>
        <w:jc w:val="center"/>
        <w:rPr>
          <w:rFonts w:hint="eastAsia" w:ascii="宋体" w:hAnsi="宋体" w:cs="宋体"/>
          <w:color w:val="000000" w:themeColor="text1"/>
          <w:sz w:val="24"/>
          <w:szCs w:val="24"/>
          <w14:textFill>
            <w14:solidFill>
              <w14:schemeClr w14:val="tx1"/>
            </w14:solidFill>
          </w14:textFill>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000000" w:themeColor="text1"/>
          <w:szCs w:val="24"/>
          <w14:textFill>
            <w14:solidFill>
              <w14:schemeClr w14:val="tx1"/>
            </w14:solidFill>
          </w14:textFill>
        </w:rPr>
        <w:fldChar w:fldCharType="end"/>
      </w:r>
    </w:p>
    <w:p w14:paraId="6570152C">
      <w:pPr>
        <w:pStyle w:val="4"/>
        <w:spacing w:line="360" w:lineRule="auto"/>
        <w:jc w:val="center"/>
        <w:rPr>
          <w:rFonts w:hint="eastAsia" w:ascii="宋体" w:hAnsi="宋体" w:eastAsia="宋体" w:cs="宋体"/>
          <w:bCs/>
          <w:color w:val="000000" w:themeColor="text1"/>
          <w:szCs w:val="32"/>
          <w14:textFill>
            <w14:solidFill>
              <w14:schemeClr w14:val="tx1"/>
            </w14:solidFill>
          </w14:textFill>
        </w:rPr>
      </w:pPr>
      <w:bookmarkStart w:id="30" w:name="_Toc12789052"/>
      <w:bookmarkStart w:id="31" w:name="_Toc18576"/>
      <w:bookmarkStart w:id="32" w:name="_Toc11641050"/>
      <w:r>
        <w:rPr>
          <w:rFonts w:hint="eastAsia" w:ascii="宋体" w:hAnsi="宋体" w:eastAsia="宋体" w:cs="宋体"/>
          <w:bCs/>
          <w:color w:val="000000" w:themeColor="text1"/>
          <w:szCs w:val="32"/>
          <w14:textFill>
            <w14:solidFill>
              <w14:schemeClr w14:val="tx1"/>
            </w14:solidFill>
          </w14:textFill>
        </w:rPr>
        <w:t>第一篇  采购邀请书</w:t>
      </w:r>
      <w:bookmarkEnd w:id="30"/>
      <w:bookmarkEnd w:id="31"/>
      <w:bookmarkEnd w:id="32"/>
    </w:p>
    <w:p w14:paraId="17E9287B">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重庆鑫鋆企业管理咨询有限公司</w:t>
      </w:r>
      <w:r>
        <w:rPr>
          <w:rFonts w:hint="eastAsia" w:ascii="宋体" w:hAnsi="宋体" w:cs="宋体"/>
          <w:color w:val="000000" w:themeColor="text1"/>
          <w:sz w:val="24"/>
          <w:szCs w:val="24"/>
          <w14:textFill>
            <w14:solidFill>
              <w14:schemeClr w14:val="tx1"/>
            </w14:solidFill>
          </w14:textFill>
        </w:rPr>
        <w:t>（以下简称：采购代理机构）受</w:t>
      </w:r>
      <w:r>
        <w:rPr>
          <w:rFonts w:hint="eastAsia" w:ascii="宋体" w:hAnsi="宋体" w:cs="宋体"/>
          <w:color w:val="000000" w:themeColor="text1"/>
          <w:sz w:val="24"/>
          <w:szCs w:val="24"/>
          <w:u w:val="single"/>
          <w14:textFill>
            <w14:solidFill>
              <w14:schemeClr w14:val="tx1"/>
            </w14:solidFill>
          </w14:textFill>
        </w:rPr>
        <w:t xml:space="preserve">秀山土家族苗族自治县凤凰初级中学校 </w:t>
      </w:r>
      <w:r>
        <w:rPr>
          <w:rFonts w:hint="eastAsia" w:ascii="宋体" w:hAnsi="宋体" w:cs="宋体"/>
          <w:color w:val="000000" w:themeColor="text1"/>
          <w:sz w:val="24"/>
          <w:szCs w:val="24"/>
          <w14:textFill>
            <w14:solidFill>
              <w14:schemeClr w14:val="tx1"/>
            </w14:solidFill>
          </w14:textFill>
        </w:rPr>
        <w:t>的委托，对</w:t>
      </w:r>
      <w:r>
        <w:rPr>
          <w:rFonts w:hint="eastAsia" w:ascii="宋体" w:hAnsi="宋体" w:cs="宋体"/>
          <w:color w:val="000000" w:themeColor="text1"/>
          <w:sz w:val="24"/>
          <w:szCs w:val="24"/>
          <w:u w:val="single"/>
          <w14:textFill>
            <w14:solidFill>
              <w14:schemeClr w14:val="tx1"/>
            </w14:solidFill>
          </w14:textFill>
        </w:rPr>
        <w:t xml:space="preserve">秀山县凤凰初级中学校AI数字体育设备采购 </w:t>
      </w:r>
      <w:r>
        <w:rPr>
          <w:rFonts w:hint="eastAsia" w:ascii="宋体" w:hAnsi="宋体" w:cs="宋体"/>
          <w:color w:val="000000" w:themeColor="text1"/>
          <w:sz w:val="24"/>
          <w:szCs w:val="24"/>
          <w14:textFill>
            <w14:solidFill>
              <w14:schemeClr w14:val="tx1"/>
            </w14:solidFill>
          </w14:textFill>
        </w:rPr>
        <w:t>进行网上竞采。欢迎有资格的投标人前来参与网上竞采。</w:t>
      </w:r>
    </w:p>
    <w:p w14:paraId="66C2B4F2">
      <w:pPr>
        <w:pStyle w:val="5"/>
        <w:numPr>
          <w:ilvl w:val="0"/>
          <w:numId w:val="14"/>
        </w:numPr>
        <w:spacing w:before="240" w:beforeLines="100" w:after="0" w:line="360" w:lineRule="auto"/>
        <w:rPr>
          <w:rFonts w:hint="eastAsia" w:ascii="宋体" w:hAnsi="宋体" w:cs="宋体"/>
          <w:color w:val="000000" w:themeColor="text1"/>
          <w:sz w:val="24"/>
          <w:szCs w:val="24"/>
          <w14:textFill>
            <w14:solidFill>
              <w14:schemeClr w14:val="tx1"/>
            </w14:solidFill>
          </w14:textFill>
        </w:rPr>
      </w:pPr>
      <w:bookmarkStart w:id="33" w:name="_Toc17049"/>
      <w:bookmarkStart w:id="34" w:name="_Toc317775175"/>
      <w:bookmarkStart w:id="35" w:name="_Toc2406"/>
      <w:bookmarkStart w:id="36" w:name="_Toc313893526"/>
      <w:bookmarkStart w:id="37" w:name="_Toc5721"/>
      <w:bookmarkStart w:id="38" w:name="_Toc373860293"/>
      <w:bookmarkStart w:id="39" w:name="_Toc317775178"/>
      <w:r>
        <w:rPr>
          <w:rFonts w:hint="eastAsia" w:ascii="宋体" w:hAnsi="宋体" w:cs="宋体"/>
          <w:color w:val="000000" w:themeColor="text1"/>
          <w:sz w:val="24"/>
          <w:szCs w:val="24"/>
          <w14:textFill>
            <w14:solidFill>
              <w14:schemeClr w14:val="tx1"/>
            </w14:solidFill>
          </w14:textFill>
        </w:rPr>
        <w:t>采购内容</w:t>
      </w:r>
      <w:bookmarkEnd w:id="33"/>
      <w:bookmarkEnd w:id="34"/>
      <w:bookmarkEnd w:id="35"/>
      <w:bookmarkEnd w:id="36"/>
      <w:bookmarkEnd w:id="37"/>
    </w:p>
    <w:tbl>
      <w:tblPr>
        <w:tblStyle w:val="6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8"/>
        <w:gridCol w:w="2247"/>
        <w:gridCol w:w="1704"/>
        <w:gridCol w:w="1014"/>
      </w:tblGrid>
      <w:tr w14:paraId="2E12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078" w:type="dxa"/>
            <w:tcBorders>
              <w:top w:val="single" w:color="auto" w:sz="4" w:space="0"/>
              <w:left w:val="single" w:color="auto" w:sz="4" w:space="0"/>
              <w:right w:val="single" w:color="auto" w:sz="4" w:space="0"/>
            </w:tcBorders>
            <w:vAlign w:val="center"/>
          </w:tcPr>
          <w:p w14:paraId="56A4A5F1">
            <w:pPr>
              <w:widowControl/>
              <w:jc w:val="center"/>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项目名称</w:t>
            </w:r>
          </w:p>
        </w:tc>
        <w:tc>
          <w:tcPr>
            <w:tcW w:w="2247" w:type="dxa"/>
            <w:tcBorders>
              <w:top w:val="single" w:color="auto" w:sz="4" w:space="0"/>
              <w:left w:val="single" w:color="auto" w:sz="4" w:space="0"/>
              <w:right w:val="single" w:color="auto" w:sz="4" w:space="0"/>
            </w:tcBorders>
            <w:vAlign w:val="center"/>
          </w:tcPr>
          <w:p w14:paraId="057EFC53">
            <w:pPr>
              <w:widowControl/>
              <w:jc w:val="center"/>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最高限价</w:t>
            </w:r>
          </w:p>
          <w:p w14:paraId="73A2B399">
            <w:pPr>
              <w:widowControl/>
              <w:jc w:val="center"/>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（元）</w:t>
            </w:r>
          </w:p>
        </w:tc>
        <w:tc>
          <w:tcPr>
            <w:tcW w:w="1704" w:type="dxa"/>
            <w:tcBorders>
              <w:top w:val="single" w:color="auto" w:sz="4" w:space="0"/>
              <w:left w:val="single" w:color="auto" w:sz="4" w:space="0"/>
              <w:right w:val="single" w:color="auto" w:sz="4" w:space="0"/>
            </w:tcBorders>
            <w:vAlign w:val="center"/>
          </w:tcPr>
          <w:p w14:paraId="43D0DE4E">
            <w:pPr>
              <w:widowControl/>
              <w:jc w:val="center"/>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中标人数量（名）</w:t>
            </w:r>
          </w:p>
        </w:tc>
        <w:tc>
          <w:tcPr>
            <w:tcW w:w="1014" w:type="dxa"/>
            <w:tcBorders>
              <w:top w:val="single" w:color="auto" w:sz="4" w:space="0"/>
              <w:left w:val="single" w:color="auto" w:sz="4" w:space="0"/>
              <w:right w:val="single" w:color="auto" w:sz="4" w:space="0"/>
            </w:tcBorders>
            <w:vAlign w:val="center"/>
          </w:tcPr>
          <w:p w14:paraId="3EED3B90">
            <w:pPr>
              <w:widowControl/>
              <w:jc w:val="center"/>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备注</w:t>
            </w:r>
          </w:p>
        </w:tc>
      </w:tr>
      <w:tr w14:paraId="7FD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078" w:type="dxa"/>
            <w:tcBorders>
              <w:top w:val="single" w:color="auto" w:sz="4" w:space="0"/>
              <w:left w:val="single" w:color="auto" w:sz="4" w:space="0"/>
              <w:right w:val="single" w:color="auto" w:sz="4" w:space="0"/>
            </w:tcBorders>
            <w:vAlign w:val="center"/>
          </w:tcPr>
          <w:p w14:paraId="27027897">
            <w:pPr>
              <w:jc w:val="center"/>
              <w:rPr>
                <w:rFonts w:hint="eastAsia" w:ascii="宋体" w:hAnsi="宋体" w:cs="宋体"/>
                <w:color w:val="000000" w:themeColor="text1"/>
                <w:sz w:val="24"/>
                <w:szCs w:val="24"/>
                <w14:textFill>
                  <w14:solidFill>
                    <w14:schemeClr w14:val="tx1"/>
                  </w14:solidFill>
                </w14:textFill>
              </w:rPr>
            </w:pPr>
            <w:bookmarkStart w:id="40" w:name="_Hlk344477914"/>
            <w:r>
              <w:rPr>
                <w:rFonts w:hint="eastAsia" w:ascii="宋体" w:hAnsi="宋体" w:cs="宋体"/>
                <w:color w:val="000000" w:themeColor="text1"/>
                <w:sz w:val="24"/>
                <w:szCs w:val="24"/>
                <w14:textFill>
                  <w14:solidFill>
                    <w14:schemeClr w14:val="tx1"/>
                  </w14:solidFill>
                </w14:textFill>
              </w:rPr>
              <w:t>秀山县凤凰初级中学校AI数字体育设备采购</w:t>
            </w:r>
          </w:p>
        </w:tc>
        <w:tc>
          <w:tcPr>
            <w:tcW w:w="2247" w:type="dxa"/>
            <w:tcBorders>
              <w:top w:val="single" w:color="auto" w:sz="4" w:space="0"/>
              <w:left w:val="single" w:color="auto" w:sz="4" w:space="0"/>
              <w:right w:val="single" w:color="auto" w:sz="4" w:space="0"/>
            </w:tcBorders>
            <w:vAlign w:val="center"/>
          </w:tcPr>
          <w:p w14:paraId="24D8F34D">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238000.00</w:t>
            </w:r>
          </w:p>
        </w:tc>
        <w:tc>
          <w:tcPr>
            <w:tcW w:w="1704" w:type="dxa"/>
            <w:tcBorders>
              <w:top w:val="single" w:color="auto" w:sz="4" w:space="0"/>
              <w:left w:val="single" w:color="auto" w:sz="4" w:space="0"/>
              <w:right w:val="single" w:color="auto" w:sz="4" w:space="0"/>
            </w:tcBorders>
            <w:vAlign w:val="center"/>
          </w:tcPr>
          <w:p w14:paraId="31FA9E86">
            <w:pPr>
              <w:widowControl/>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014" w:type="dxa"/>
            <w:tcBorders>
              <w:top w:val="single" w:color="auto" w:sz="4" w:space="0"/>
              <w:left w:val="single" w:color="auto" w:sz="4" w:space="0"/>
              <w:right w:val="single" w:color="auto" w:sz="4" w:space="0"/>
            </w:tcBorders>
            <w:vAlign w:val="center"/>
          </w:tcPr>
          <w:p w14:paraId="76A05471">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r>
      <w:bookmarkEnd w:id="40"/>
    </w:tbl>
    <w:p w14:paraId="1211B07D">
      <w:pPr>
        <w:pStyle w:val="5"/>
        <w:spacing w:before="240" w:beforeLines="100" w:after="0" w:line="360" w:lineRule="auto"/>
        <w:rPr>
          <w:rFonts w:hint="eastAsia" w:ascii="宋体" w:hAnsi="宋体" w:cs="宋体"/>
          <w:color w:val="000000" w:themeColor="text1"/>
          <w:sz w:val="24"/>
          <w:szCs w:val="24"/>
          <w14:textFill>
            <w14:solidFill>
              <w14:schemeClr w14:val="tx1"/>
            </w14:solidFill>
          </w14:textFill>
        </w:rPr>
      </w:pPr>
      <w:bookmarkStart w:id="41" w:name="_Toc25538"/>
      <w:bookmarkStart w:id="42" w:name="_Toc19410"/>
      <w:bookmarkStart w:id="43" w:name="_Toc1752"/>
      <w:r>
        <w:rPr>
          <w:rFonts w:hint="eastAsia" w:ascii="宋体" w:hAnsi="宋体" w:cs="宋体"/>
          <w:color w:val="000000" w:themeColor="text1"/>
          <w:sz w:val="24"/>
          <w:szCs w:val="24"/>
          <w14:textFill>
            <w14:solidFill>
              <w14:schemeClr w14:val="tx1"/>
            </w14:solidFill>
          </w14:textFill>
        </w:rPr>
        <w:t>二、资金来源</w:t>
      </w:r>
      <w:bookmarkEnd w:id="41"/>
      <w:bookmarkEnd w:id="42"/>
      <w:bookmarkEnd w:id="43"/>
    </w:p>
    <w:p w14:paraId="4BAC59F1">
      <w:pPr>
        <w:keepNext/>
        <w:keepLines/>
        <w:spacing w:line="400" w:lineRule="exact"/>
        <w:ind w:firstLine="480" w:firstLineChars="200"/>
        <w:rPr>
          <w:rFonts w:hint="eastAsia" w:ascii="宋体" w:hAnsi="宋体" w:cs="宋体"/>
          <w:bCs/>
          <w:color w:val="000000" w:themeColor="text1"/>
          <w:sz w:val="24"/>
          <w:szCs w:val="24"/>
          <w14:textFill>
            <w14:solidFill>
              <w14:schemeClr w14:val="tx1"/>
            </w14:solidFill>
          </w14:textFill>
        </w:rPr>
      </w:pPr>
      <w:bookmarkStart w:id="44" w:name="_Toc358"/>
      <w:bookmarkStart w:id="45" w:name="_Toc5745"/>
      <w:bookmarkStart w:id="46" w:name="_Toc5679"/>
      <w:bookmarkStart w:id="47" w:name="_Toc26791"/>
      <w:r>
        <w:rPr>
          <w:rFonts w:hint="eastAsia" w:ascii="宋体" w:hAnsi="宋体" w:cs="宋体"/>
          <w:bCs/>
          <w:color w:val="000000" w:themeColor="text1"/>
          <w:sz w:val="24"/>
          <w:szCs w:val="24"/>
          <w:highlight w:val="none"/>
          <w14:textFill>
            <w14:solidFill>
              <w14:schemeClr w14:val="tx1"/>
            </w14:solidFill>
          </w14:textFill>
        </w:rPr>
        <w:t>财政资金</w:t>
      </w:r>
      <w:r>
        <w:rPr>
          <w:rFonts w:hint="eastAsia" w:ascii="宋体" w:hAnsi="宋体" w:cs="宋体"/>
          <w:bCs/>
          <w:color w:val="000000" w:themeColor="text1"/>
          <w:sz w:val="24"/>
          <w:szCs w:val="24"/>
          <w14:textFill>
            <w14:solidFill>
              <w14:schemeClr w14:val="tx1"/>
            </w14:solidFill>
          </w14:textFill>
        </w:rPr>
        <w:t>，预算金额为238000.00元</w:t>
      </w:r>
      <w:bookmarkEnd w:id="44"/>
      <w:bookmarkEnd w:id="45"/>
      <w:bookmarkEnd w:id="46"/>
      <w:r>
        <w:rPr>
          <w:rFonts w:hint="eastAsia" w:ascii="宋体" w:hAnsi="宋体" w:cs="宋体"/>
          <w:bCs/>
          <w:color w:val="000000" w:themeColor="text1"/>
          <w:sz w:val="24"/>
          <w:szCs w:val="24"/>
          <w14:textFill>
            <w14:solidFill>
              <w14:schemeClr w14:val="tx1"/>
            </w14:solidFill>
          </w14:textFill>
        </w:rPr>
        <w:t>。</w:t>
      </w:r>
      <w:bookmarkEnd w:id="47"/>
    </w:p>
    <w:p w14:paraId="2E0344AC">
      <w:pPr>
        <w:pStyle w:val="5"/>
        <w:spacing w:before="240" w:beforeLines="100" w:after="0" w:line="360" w:lineRule="auto"/>
        <w:rPr>
          <w:rFonts w:hint="eastAsia" w:ascii="宋体" w:hAnsi="宋体" w:cs="宋体"/>
          <w:color w:val="000000" w:themeColor="text1"/>
          <w:sz w:val="24"/>
          <w:szCs w:val="24"/>
          <w14:textFill>
            <w14:solidFill>
              <w14:schemeClr w14:val="tx1"/>
            </w14:solidFill>
          </w14:textFill>
        </w:rPr>
      </w:pPr>
      <w:bookmarkStart w:id="48" w:name="_Toc18111"/>
      <w:bookmarkStart w:id="49" w:name="_Toc20116"/>
      <w:bookmarkStart w:id="50" w:name="_Toc27448"/>
      <w:r>
        <w:rPr>
          <w:rFonts w:hint="eastAsia" w:ascii="宋体" w:hAnsi="宋体" w:cs="宋体"/>
          <w:color w:val="000000" w:themeColor="text1"/>
          <w:sz w:val="24"/>
          <w:szCs w:val="24"/>
          <w14:textFill>
            <w14:solidFill>
              <w14:schemeClr w14:val="tx1"/>
            </w14:solidFill>
          </w14:textFill>
        </w:rPr>
        <w:t>三、投标人资格条件</w:t>
      </w:r>
      <w:bookmarkEnd w:id="48"/>
      <w:bookmarkEnd w:id="49"/>
      <w:bookmarkEnd w:id="50"/>
    </w:p>
    <w:p w14:paraId="4E6E5752">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投标人是指向采购人提供服务或者货物的法人、其他组织或者自然人。合格的投标人应符合政府采购法第二十二条规定的基本资格条件。</w:t>
      </w:r>
    </w:p>
    <w:p w14:paraId="7A18C0A6">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（一）基本资格条件</w:t>
      </w:r>
    </w:p>
    <w:p w14:paraId="22A394AC">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1、具有独立承担民事责任的能力；</w:t>
      </w:r>
    </w:p>
    <w:p w14:paraId="788B4167">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11591218">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2117D7FF">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4、有依法缴纳税收和社会保障资金的良好记录；</w:t>
      </w:r>
    </w:p>
    <w:p w14:paraId="2AC60ABC">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5、参加政府采购活动前三年内，在经营活动中没有重大违法记录；</w:t>
      </w:r>
    </w:p>
    <w:p w14:paraId="0A969183">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6、法律、行政法规规定的其他条件。</w:t>
      </w:r>
    </w:p>
    <w:p w14:paraId="4D58FF71">
      <w:pPr>
        <w:wordWrap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（二）特定资格条件：</w:t>
      </w:r>
      <w:bookmarkStart w:id="51" w:name="_Toc16506"/>
      <w:r>
        <w:rPr>
          <w:rFonts w:hint="eastAsia" w:ascii="宋体" w:hAnsi="宋体" w:cs="宋体"/>
          <w:color w:val="000000" w:themeColor="text1"/>
          <w:sz w:val="24"/>
          <w:szCs w:val="24"/>
          <w14:textFill>
            <w14:solidFill>
              <w14:schemeClr w14:val="tx1"/>
            </w14:solidFill>
          </w14:textFill>
        </w:rPr>
        <w:t>无</w:t>
      </w:r>
    </w:p>
    <w:p w14:paraId="6A4C7C5F">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52" w:name="_Toc7608"/>
      <w:r>
        <w:rPr>
          <w:rFonts w:hint="eastAsia" w:ascii="宋体" w:hAnsi="宋体" w:cs="宋体"/>
          <w:color w:val="000000" w:themeColor="text1"/>
          <w:sz w:val="24"/>
          <w:szCs w:val="24"/>
          <w14:textFill>
            <w14:solidFill>
              <w14:schemeClr w14:val="tx1"/>
            </w14:solidFill>
          </w14:textFill>
        </w:rPr>
        <w:t>四、采购有关说明</w:t>
      </w:r>
      <w:bookmarkEnd w:id="38"/>
      <w:bookmarkEnd w:id="51"/>
      <w:bookmarkEnd w:id="52"/>
    </w:p>
    <w:p w14:paraId="134C3F0D">
      <w:pPr>
        <w:snapToGrid w:val="0"/>
        <w:spacing w:line="360" w:lineRule="auto"/>
        <w:ind w:firstLine="480" w:firstLineChars="200"/>
        <w:rPr>
          <w:rFonts w:hint="default" w:ascii="宋体" w:hAnsi="宋体" w:eastAsia="宋体" w:cs="宋体"/>
          <w:bCs/>
          <w:sz w:val="24"/>
          <w:szCs w:val="24"/>
          <w:lang w:val="en-US" w:eastAsia="zh-CN"/>
        </w:rPr>
      </w:pPr>
      <w:bookmarkStart w:id="53" w:name="_Toc373860294"/>
      <w:r>
        <w:rPr>
          <w:rFonts w:hint="eastAsia" w:ascii="宋体" w:hAnsi="宋体" w:cs="宋体"/>
          <w:bCs/>
          <w:sz w:val="24"/>
          <w:szCs w:val="24"/>
        </w:rPr>
        <w:t>（一）参加报价的供应商须在“</w:t>
      </w:r>
      <w:r>
        <w:fldChar w:fldCharType="begin"/>
      </w:r>
      <w:r>
        <w:instrText xml:space="preserve"> HYPERLINK "https://cqxs.gec123.com/" \t "https://cqxs.gec123.com/xe/notice/_blank" </w:instrText>
      </w:r>
      <w:r>
        <w:fldChar w:fldCharType="separate"/>
      </w:r>
      <w:r>
        <w:rPr>
          <w:rFonts w:hint="eastAsia" w:ascii="宋体" w:hAnsi="宋体" w:cs="宋体"/>
          <w:bCs/>
          <w:sz w:val="24"/>
          <w:szCs w:val="24"/>
        </w:rPr>
        <w:t>重庆秀山小额交易管理平台</w:t>
      </w:r>
      <w:r>
        <w:rPr>
          <w:rFonts w:hint="eastAsia" w:ascii="宋体" w:hAnsi="宋体" w:cs="宋体"/>
          <w:bCs/>
          <w:sz w:val="24"/>
          <w:szCs w:val="24"/>
        </w:rPr>
        <w:fldChar w:fldCharType="end"/>
      </w:r>
      <w:r>
        <w:rPr>
          <w:rFonts w:hint="eastAsia" w:ascii="宋体" w:hAnsi="宋体" w:cs="宋体"/>
          <w:bCs/>
          <w:sz w:val="24"/>
          <w:szCs w:val="24"/>
        </w:rPr>
        <w:t>”服务平台注册，成为正式供应商。</w:t>
      </w:r>
    </w:p>
    <w:p w14:paraId="6F1B96D5">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（二）凡有意参加采购的供应商请于</w:t>
      </w:r>
      <w:r>
        <w:rPr>
          <w:rFonts w:hint="eastAsia" w:ascii="宋体" w:hAnsi="宋体" w:cs="宋体"/>
          <w:bCs/>
          <w:sz w:val="24"/>
          <w:szCs w:val="24"/>
          <w:highlight w:val="none"/>
        </w:rPr>
        <w:t>2026年4月</w:t>
      </w:r>
      <w:r>
        <w:rPr>
          <w:rFonts w:hint="eastAsia" w:ascii="宋体" w:hAnsi="宋体" w:cs="宋体"/>
          <w:bCs/>
          <w:sz w:val="24"/>
          <w:szCs w:val="24"/>
          <w:highlight w:val="none"/>
          <w:lang w:val="en-US" w:eastAsia="zh-CN"/>
        </w:rPr>
        <w:t>27</w:t>
      </w:r>
      <w:r>
        <w:rPr>
          <w:rFonts w:hint="eastAsia" w:ascii="宋体" w:hAnsi="宋体" w:cs="宋体"/>
          <w:bCs/>
          <w:sz w:val="24"/>
          <w:szCs w:val="24"/>
          <w:highlight w:val="none"/>
        </w:rPr>
        <w:t xml:space="preserve"> 日</w:t>
      </w:r>
      <w:r>
        <w:rPr>
          <w:rFonts w:hint="eastAsia" w:ascii="宋体" w:hAnsi="宋体" w:cs="宋体"/>
          <w:bCs/>
          <w:sz w:val="24"/>
          <w:szCs w:val="24"/>
        </w:rPr>
        <w:t>起将报名表加盖公章扫描后发送至1048229432@qq.com（邮箱）进行报名并获取采购文件</w:t>
      </w:r>
      <w:r>
        <w:rPr>
          <w:rFonts w:hint="eastAsia" w:ascii="宋体" w:hAnsi="宋体" w:cs="宋体"/>
          <w:bCs/>
          <w:sz w:val="24"/>
          <w:szCs w:val="24"/>
          <w:lang w:eastAsia="zh-CN"/>
        </w:rPr>
        <w:t>（</w:t>
      </w:r>
      <w:r>
        <w:rPr>
          <w:rFonts w:hint="eastAsia" w:ascii="宋体" w:hAnsi="宋体" w:cs="宋体"/>
          <w:bCs/>
          <w:sz w:val="24"/>
          <w:szCs w:val="24"/>
          <w:lang w:val="en-US" w:eastAsia="zh-CN"/>
        </w:rPr>
        <w:t>见附件</w:t>
      </w:r>
      <w:r>
        <w:rPr>
          <w:rFonts w:hint="eastAsia" w:ascii="宋体" w:hAnsi="宋体" w:cs="宋体"/>
          <w:bCs/>
          <w:sz w:val="24"/>
          <w:szCs w:val="24"/>
          <w:lang w:eastAsia="zh-CN"/>
        </w:rPr>
        <w:t>）</w:t>
      </w:r>
      <w:r>
        <w:rPr>
          <w:rFonts w:hint="eastAsia" w:ascii="宋体" w:hAnsi="宋体" w:cs="宋体"/>
          <w:bCs/>
          <w:sz w:val="24"/>
          <w:szCs w:val="24"/>
        </w:rPr>
        <w:t>。</w:t>
      </w:r>
    </w:p>
    <w:p w14:paraId="107663AA">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（三）</w:t>
      </w:r>
      <w:r>
        <w:rPr>
          <w:rFonts w:hint="eastAsia" w:ascii="宋体" w:hAnsi="宋体" w:cs="宋体"/>
          <w:bCs/>
          <w:sz w:val="24"/>
          <w:szCs w:val="24"/>
          <w:lang w:val="zh-CN"/>
        </w:rPr>
        <w:t>采购文件每套售价</w:t>
      </w:r>
      <w:r>
        <w:rPr>
          <w:rFonts w:hint="eastAsia" w:ascii="宋体" w:hAnsi="宋体" w:cs="宋体"/>
          <w:bCs/>
          <w:sz w:val="24"/>
          <w:szCs w:val="24"/>
        </w:rPr>
        <w:t>3</w:t>
      </w:r>
      <w:r>
        <w:rPr>
          <w:rFonts w:hint="eastAsia" w:ascii="宋体" w:hAnsi="宋体" w:cs="宋体"/>
          <w:bCs/>
          <w:sz w:val="24"/>
          <w:szCs w:val="24"/>
          <w:lang w:val="zh-CN"/>
        </w:rPr>
        <w:t>00元，售后不退。</w:t>
      </w:r>
      <w:r>
        <w:rPr>
          <w:rFonts w:hint="eastAsia" w:ascii="宋体" w:hAnsi="宋体" w:cs="宋体"/>
          <w:bCs/>
          <w:sz w:val="24"/>
          <w:szCs w:val="24"/>
        </w:rPr>
        <w:t>供应商</w:t>
      </w:r>
      <w:r>
        <w:rPr>
          <w:rFonts w:hint="eastAsia" w:ascii="宋体" w:hAnsi="宋体" w:cs="宋体"/>
          <w:bCs/>
          <w:sz w:val="24"/>
          <w:szCs w:val="24"/>
          <w:lang w:val="zh-CN"/>
        </w:rPr>
        <w:t>在报名时,向采购代理机构缴纳采购文件的费用。采购文件费收取注意事项详见采购公告发布的附件</w:t>
      </w:r>
      <w:r>
        <w:rPr>
          <w:rFonts w:hint="eastAsia" w:ascii="宋体" w:hAnsi="宋体" w:cs="宋体"/>
          <w:bCs/>
          <w:sz w:val="24"/>
          <w:szCs w:val="24"/>
        </w:rPr>
        <w:t>。</w:t>
      </w:r>
    </w:p>
    <w:p w14:paraId="28DA350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公布的所有项目资料，无论供应商下载与否，均视为已知晓所有采购实质性要求内容。</w:t>
      </w:r>
    </w:p>
    <w:p w14:paraId="5630C68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（四）线上报价</w:t>
      </w:r>
    </w:p>
    <w:p w14:paraId="283BF37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1.线上报价时间：2026年4月 </w:t>
      </w:r>
      <w:r>
        <w:rPr>
          <w:rFonts w:hint="eastAsia" w:ascii="宋体" w:hAnsi="宋体" w:cs="宋体"/>
          <w:color w:val="000000" w:themeColor="text1"/>
          <w:sz w:val="24"/>
          <w:szCs w:val="24"/>
          <w:lang w:val="en-US" w:eastAsia="zh-CN"/>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t xml:space="preserve"> 日9:00-10:00北京时间。</w:t>
      </w:r>
    </w:p>
    <w:p w14:paraId="1EF8FE32">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2.线上报价要求：按本项目规定的时间在</w:t>
      </w:r>
      <w:r>
        <w:rPr>
          <w:rFonts w:hint="eastAsia" w:ascii="宋体" w:hAnsi="宋体" w:cs="宋体"/>
          <w:color w:val="000000" w:themeColor="text1"/>
          <w:sz w:val="24"/>
          <w:szCs w:val="24"/>
          <w:lang w:val="zh-CN"/>
          <w14:textFill>
            <w14:solidFill>
              <w14:schemeClr w14:val="tx1"/>
            </w14:solidFill>
          </w14:textFill>
        </w:rPr>
        <w:t>秀山县小额交易管理平台竞采大厅</w:t>
      </w:r>
      <w:r>
        <w:rPr>
          <w:rFonts w:hint="eastAsia" w:ascii="宋体" w:hAnsi="宋体" w:cs="宋体"/>
          <w:color w:val="000000" w:themeColor="text1"/>
          <w:sz w:val="24"/>
          <w:szCs w:val="24"/>
          <w14:textFill>
            <w14:solidFill>
              <w14:schemeClr w14:val="tx1"/>
            </w14:solidFill>
          </w14:textFill>
        </w:rPr>
        <w:t>进行网上报价，并在规定的时间内上传响应文件电子文档。未在规定时间内报价和上传响应文件电子文档的供应商不具备竞标资格。</w:t>
      </w:r>
    </w:p>
    <w:p w14:paraId="513C7A56">
      <w:pPr>
        <w:snapToGrid w:val="0"/>
        <w:spacing w:line="360" w:lineRule="auto"/>
        <w:ind w:firstLine="361" w:firstLineChars="15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（五）供应商须满足以下三种要件，其响应文件才被接受：</w:t>
      </w:r>
    </w:p>
    <w:p w14:paraId="182E1B99">
      <w:pPr>
        <w:wordWrap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1.按时在</w:t>
      </w:r>
      <w:r>
        <w:rPr>
          <w:rFonts w:hint="eastAsia" w:ascii="宋体" w:hAnsi="宋体" w:cs="宋体"/>
          <w:color w:val="000000" w:themeColor="text1"/>
          <w:sz w:val="24"/>
          <w:szCs w:val="24"/>
          <w:lang w:val="zh-CN"/>
          <w14:textFill>
            <w14:solidFill>
              <w14:schemeClr w14:val="tx1"/>
            </w14:solidFill>
          </w14:textFill>
        </w:rPr>
        <w:t>秀山县小额交易管理平台竞采大厅</w:t>
      </w:r>
      <w:r>
        <w:rPr>
          <w:rFonts w:hint="eastAsia" w:ascii="宋体" w:hAnsi="宋体" w:cs="宋体"/>
          <w:color w:val="000000" w:themeColor="text1"/>
          <w:sz w:val="24"/>
          <w:szCs w:val="24"/>
          <w14:textFill>
            <w14:solidFill>
              <w14:schemeClr w14:val="tx1"/>
            </w14:solidFill>
          </w14:textFill>
        </w:rPr>
        <w:t>（https://cqxs.gec123.com/）进行网上报价。</w:t>
      </w:r>
    </w:p>
    <w:p w14:paraId="3BE574B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2.按时递交响应文件。</w:t>
      </w:r>
    </w:p>
    <w:p w14:paraId="6CBAF91A">
      <w:pPr>
        <w:spacing w:line="360" w:lineRule="auto"/>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注：线上及线下响应文件须一致，如不一致，响应文件作废。</w:t>
      </w:r>
    </w:p>
    <w:p w14:paraId="5BF340DF">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（六）线下响应文件现场递交</w:t>
      </w:r>
      <w:r>
        <w:rPr>
          <w:rFonts w:hint="eastAsia" w:ascii="宋体" w:hAnsi="宋体" w:cs="宋体"/>
          <w:color w:val="000000" w:themeColor="text1"/>
          <w:sz w:val="24"/>
          <w:szCs w:val="24"/>
          <w14:textFill>
            <w14:solidFill>
              <w14:schemeClr w14:val="tx1"/>
            </w14:solidFill>
          </w14:textFill>
        </w:rPr>
        <w:t>地点：</w:t>
      </w:r>
    </w:p>
    <w:p w14:paraId="6311DCB1">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.现场递交地点：秀山土家族苗族自治县凤凰初级中学校（秀山土家族苗族自治县中和街道香林中路23号）。</w:t>
      </w:r>
    </w:p>
    <w:p w14:paraId="3F4C54F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（七）响应文件现场递交开始时间：2026年4月</w:t>
      </w:r>
      <w:r>
        <w:rPr>
          <w:rFonts w:hint="eastAsia" w:ascii="宋体" w:hAnsi="宋体" w:cs="宋体"/>
          <w:color w:val="000000" w:themeColor="text1"/>
          <w:sz w:val="24"/>
          <w:szCs w:val="24"/>
          <w:lang w:val="en-US" w:eastAsia="zh-CN"/>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t xml:space="preserve"> 日</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00</w:t>
      </w:r>
      <w:r>
        <w:rPr>
          <w:rFonts w:hint="eastAsia" w:ascii="宋体" w:hAnsi="宋体" w:cs="宋体"/>
          <w:color w:val="000000" w:themeColor="text1"/>
          <w:sz w:val="24"/>
          <w:szCs w:val="24"/>
          <w14:textFill>
            <w14:solidFill>
              <w14:schemeClr w14:val="tx1"/>
            </w14:solidFill>
          </w14:textFill>
        </w:rPr>
        <w:t xml:space="preserve">  北京时间。</w:t>
      </w:r>
    </w:p>
    <w:p w14:paraId="6E65037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（八）响应文件现场递交截止时间：2026年4月</w:t>
      </w:r>
      <w:r>
        <w:rPr>
          <w:rFonts w:hint="eastAsia" w:ascii="宋体" w:hAnsi="宋体" w:cs="宋体"/>
          <w:color w:val="000000" w:themeColor="text1"/>
          <w:sz w:val="24"/>
          <w:szCs w:val="24"/>
          <w:lang w:val="en-US" w:eastAsia="zh-CN"/>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t xml:space="preserve"> 日</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 xml:space="preserve">  北京时间。</w:t>
      </w:r>
    </w:p>
    <w:p w14:paraId="3443B83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（九）线下开标开始时间：2026年 4 月</w:t>
      </w:r>
      <w:r>
        <w:rPr>
          <w:rFonts w:hint="eastAsia" w:ascii="宋体" w:hAnsi="宋体" w:cs="宋体"/>
          <w:color w:val="000000" w:themeColor="text1"/>
          <w:sz w:val="24"/>
          <w:szCs w:val="24"/>
          <w:lang w:val="en-US" w:eastAsia="zh-CN"/>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t xml:space="preserve"> 日</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t xml:space="preserve"> : </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北京时间。</w:t>
      </w:r>
      <w:bookmarkEnd w:id="39"/>
      <w:bookmarkEnd w:id="53"/>
      <w:bookmarkStart w:id="267" w:name="_GoBack"/>
      <w:bookmarkEnd w:id="267"/>
      <w:bookmarkStart w:id="54" w:name="_Toc20247"/>
      <w:bookmarkStart w:id="55" w:name="_Toc480466699"/>
    </w:p>
    <w:p w14:paraId="24FFD04E">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56" w:name="_Toc20994"/>
      <w:r>
        <w:rPr>
          <w:rFonts w:hint="eastAsia" w:ascii="宋体" w:hAnsi="宋体" w:cs="宋体"/>
          <w:color w:val="000000" w:themeColor="text1"/>
          <w:sz w:val="24"/>
          <w:szCs w:val="24"/>
          <w14:textFill>
            <w14:solidFill>
              <w14:schemeClr w14:val="tx1"/>
            </w14:solidFill>
          </w14:textFill>
        </w:rPr>
        <w:t>五、其他有关规定</w:t>
      </w:r>
      <w:bookmarkEnd w:id="54"/>
      <w:bookmarkEnd w:id="55"/>
      <w:bookmarkEnd w:id="56"/>
    </w:p>
    <w:p w14:paraId="04E71981">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（一）单位负责人为同一人或者存在直接控股、管理关系的不同投标人，不得参加同一合同项（分包）下的政府采购活动，否则均为响应无效。</w:t>
      </w:r>
    </w:p>
    <w:p w14:paraId="30CA232F">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（二）为采购项目提供整体设计、规范编制或者项目管理、监理、检测等服务的投标人，不得再参加该采购项目的其他采购活动。</w:t>
      </w:r>
    </w:p>
    <w:p w14:paraId="55B49A3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同一合同项（分包）下为单一品目或非单一品目核心产品品牌的货物采购招标中，同一品牌有多家投标人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0C8C14A8">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（四）本项目的补遗文件（如果有）一律在</w:t>
      </w:r>
      <w:r>
        <w:rPr>
          <w:rFonts w:hint="eastAsia" w:ascii="宋体" w:hAnsi="宋体" w:cs="宋体"/>
          <w:color w:val="000000" w:themeColor="text1"/>
          <w:sz w:val="24"/>
          <w:szCs w:val="24"/>
          <w:lang w:val="zh-CN"/>
          <w14:textFill>
            <w14:solidFill>
              <w14:schemeClr w14:val="tx1"/>
            </w14:solidFill>
          </w14:textFill>
        </w:rPr>
        <w:t>秀山县小额交易管理平台竞采大厅</w:t>
      </w:r>
      <w:r>
        <w:rPr>
          <w:rFonts w:hint="eastAsia" w:ascii="宋体" w:hAnsi="宋体" w:cs="宋体"/>
          <w:color w:val="000000" w:themeColor="text1"/>
          <w:sz w:val="24"/>
          <w:szCs w:val="24"/>
          <w14:textFill>
            <w14:solidFill>
              <w14:schemeClr w14:val="tx1"/>
            </w14:solidFill>
          </w14:textFill>
        </w:rPr>
        <w:t>（https://cqxs.gec123.com/）上发布，请各投标人注意下载；无论投标人下载与否，均视同投标人已知晓本项目补遗文件（如果有）的内容。</w:t>
      </w:r>
    </w:p>
    <w:p w14:paraId="7501361D">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（五）超过响应文件截止时间递交的响应文件，恕不接收。</w:t>
      </w:r>
    </w:p>
    <w:p w14:paraId="4A85E282">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（六）网上采购费用：无论网上采购结果如何，投标人参与本项目网上采购的所有费用均应由投标人自行承担。</w:t>
      </w:r>
    </w:p>
    <w:p w14:paraId="0D4F6554">
      <w:pPr>
        <w:snapToGrid w:val="0"/>
        <w:spacing w:line="360" w:lineRule="auto"/>
        <w:ind w:firstLine="482" w:firstLineChars="200"/>
        <w:rPr>
          <w:rFonts w:hint="eastAsia" w:ascii="宋体" w:hAnsi="宋体" w:cs="宋体"/>
          <w:b/>
          <w:bCs/>
          <w:color w:val="000000" w:themeColor="text1"/>
          <w:sz w:val="24"/>
          <w:szCs w:val="24"/>
          <w14:textFill>
            <w14:solidFill>
              <w14:schemeClr w14:val="tx1"/>
            </w14:solidFill>
          </w14:textFill>
        </w:rPr>
      </w:pPr>
      <w:bookmarkStart w:id="57" w:name="_Toc480466700"/>
      <w:r>
        <w:rPr>
          <w:rFonts w:hint="eastAsia" w:ascii="宋体" w:hAnsi="宋体" w:cs="宋体"/>
          <w:b/>
          <w:bCs/>
          <w:color w:val="000000" w:themeColor="text1"/>
          <w:sz w:val="24"/>
          <w:szCs w:val="24"/>
          <w14:textFill>
            <w14:solidFill>
              <w14:schemeClr w14:val="tx1"/>
            </w14:solidFill>
          </w14:textFill>
        </w:rPr>
        <w:t>（七）本项目不接受联合体参与网上竞采。</w:t>
      </w:r>
    </w:p>
    <w:p w14:paraId="39EF01A9">
      <w:pPr>
        <w:snapToGrid w:val="0"/>
        <w:spacing w:line="360" w:lineRule="auto"/>
        <w:ind w:firstLine="482"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（八）本项目不接受合同分包。</w:t>
      </w:r>
    </w:p>
    <w:p w14:paraId="211F8870">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14:paraId="51C1F492">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58" w:name="_Toc6199"/>
      <w:bookmarkStart w:id="59" w:name="_Toc7960"/>
      <w:r>
        <w:rPr>
          <w:rFonts w:hint="eastAsia" w:ascii="宋体" w:hAnsi="宋体" w:cs="宋体"/>
          <w:color w:val="000000" w:themeColor="text1"/>
          <w:sz w:val="24"/>
          <w:szCs w:val="24"/>
          <w14:textFill>
            <w14:solidFill>
              <w14:schemeClr w14:val="tx1"/>
            </w14:solidFill>
          </w14:textFill>
        </w:rPr>
        <w:t>六、联系方式</w:t>
      </w:r>
      <w:bookmarkEnd w:id="57"/>
      <w:bookmarkEnd w:id="58"/>
      <w:bookmarkEnd w:id="59"/>
    </w:p>
    <w:p w14:paraId="18D0749C">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bookmarkStart w:id="60" w:name="_Toc18586"/>
      <w:bookmarkStart w:id="61" w:name="_Toc12789058"/>
      <w:r>
        <w:rPr>
          <w:rFonts w:hint="eastAsia" w:ascii="宋体" w:hAnsi="宋体" w:cs="宋体"/>
          <w:color w:val="000000" w:themeColor="text1"/>
          <w:sz w:val="24"/>
          <w:szCs w:val="24"/>
          <w14:textFill>
            <w14:solidFill>
              <w14:schemeClr w14:val="tx1"/>
            </w14:solidFill>
          </w14:textFill>
        </w:rPr>
        <w:t>（一）采购人：秀山土家族苗族自治县凤凰初级中学校</w:t>
      </w:r>
    </w:p>
    <w:p w14:paraId="101649E9">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联 系 人：姚老师  </w:t>
      </w:r>
    </w:p>
    <w:p w14:paraId="421E1CD4">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电    话：</w:t>
      </w:r>
      <w:r>
        <w:rPr>
          <w:rFonts w:hint="eastAsia" w:ascii="宋体" w:hAnsi="宋体" w:cs="宋体"/>
          <w:sz w:val="24"/>
          <w:szCs w:val="24"/>
        </w:rPr>
        <w:t>13896862322</w:t>
      </w:r>
    </w:p>
    <w:p w14:paraId="1844B8CD">
      <w:pPr>
        <w:pStyle w:val="25"/>
        <w:ind w:left="0" w:leftChars="0" w:firstLine="48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址：秀山土家族苗族自治县中和街道香林中路23号</w:t>
      </w:r>
    </w:p>
    <w:p w14:paraId="1F724466">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7DB6D22B">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（二）采购代理机构：重庆鑫鋆企业管理咨询有限公司  </w:t>
      </w:r>
    </w:p>
    <w:p w14:paraId="69A9C902">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联系人：王老师</w:t>
      </w:r>
    </w:p>
    <w:p w14:paraId="319148A4">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电  话：17302379605</w:t>
      </w:r>
    </w:p>
    <w:p w14:paraId="2D9C792C">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sectPr>
          <w:headerReference r:id="rId5" w:type="default"/>
          <w:pgSz w:w="11907" w:h="16840"/>
          <w:pgMar w:top="1134" w:right="1418" w:bottom="1134" w:left="1418" w:header="850" w:footer="992" w:gutter="0"/>
          <w:pgNumType w:fmt="numberInDash"/>
          <w:cols w:space="720" w:num="1"/>
          <w:docGrid w:linePitch="312" w:charSpace="0"/>
        </w:sectPr>
      </w:pPr>
      <w:r>
        <w:rPr>
          <w:rFonts w:hint="eastAsia" w:ascii="宋体" w:hAnsi="宋体" w:cs="宋体"/>
          <w:color w:val="000000" w:themeColor="text1"/>
          <w:sz w:val="24"/>
          <w:szCs w:val="24"/>
          <w14:textFill>
            <w14:solidFill>
              <w14:schemeClr w14:val="tx1"/>
            </w14:solidFill>
          </w14:textFill>
        </w:rPr>
        <w:t xml:space="preserve"> 地  址：</w:t>
      </w:r>
      <w:r>
        <w:rPr>
          <w:rFonts w:hint="eastAsia" w:ascii="宋体" w:hAnsi="宋体" w:cs="宋体"/>
          <w:sz w:val="24"/>
          <w:szCs w:val="24"/>
        </w:rPr>
        <w:t>重庆市秀山县义洲四街27号</w:t>
      </w:r>
    </w:p>
    <w:p w14:paraId="66E14C4C">
      <w:pPr>
        <w:pStyle w:val="4"/>
        <w:spacing w:line="360" w:lineRule="auto"/>
        <w:jc w:val="center"/>
        <w:rPr>
          <w:rFonts w:hint="eastAsia" w:ascii="宋体" w:hAnsi="宋体" w:eastAsia="宋体" w:cs="宋体"/>
          <w:bCs/>
          <w:color w:val="000000" w:themeColor="text1"/>
          <w:szCs w:val="32"/>
          <w14:textFill>
            <w14:solidFill>
              <w14:schemeClr w14:val="tx1"/>
            </w14:solidFill>
          </w14:textFill>
        </w:rPr>
      </w:pPr>
      <w:bookmarkStart w:id="62" w:name="_Toc975"/>
      <w:r>
        <w:rPr>
          <w:rFonts w:hint="eastAsia" w:ascii="宋体" w:hAnsi="宋体" w:eastAsia="宋体" w:cs="宋体"/>
          <w:bCs/>
          <w:color w:val="000000" w:themeColor="text1"/>
          <w:szCs w:val="32"/>
          <w14:textFill>
            <w14:solidFill>
              <w14:schemeClr w14:val="tx1"/>
            </w14:solidFill>
          </w14:textFill>
        </w:rPr>
        <w:t>第二篇  项目技术需求</w:t>
      </w:r>
      <w:bookmarkEnd w:id="60"/>
      <w:bookmarkEnd w:id="62"/>
    </w:p>
    <w:bookmarkEnd w:id="61"/>
    <w:p w14:paraId="6C38EC1A">
      <w:pPr>
        <w:spacing w:line="400" w:lineRule="exact"/>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一、</w:t>
      </w:r>
      <w:r>
        <w:rPr>
          <w:rFonts w:hint="eastAsia" w:ascii="宋体" w:hAnsi="宋体" w:cs="宋体"/>
          <w:b/>
          <w:bCs/>
          <w:color w:val="000000" w:themeColor="text1"/>
          <w:szCs w:val="28"/>
          <w14:textFill>
            <w14:solidFill>
              <w14:schemeClr w14:val="tx1"/>
            </w14:solidFill>
          </w14:textFill>
        </w:rPr>
        <w:t>设备采购清单</w:t>
      </w:r>
    </w:p>
    <w:tbl>
      <w:tblPr>
        <w:tblStyle w:val="63"/>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821"/>
        <w:gridCol w:w="960"/>
        <w:gridCol w:w="795"/>
        <w:gridCol w:w="1530"/>
        <w:gridCol w:w="2055"/>
        <w:gridCol w:w="1049"/>
      </w:tblGrid>
      <w:tr w14:paraId="28AF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27" w:type="dxa"/>
            <w:vAlign w:val="center"/>
          </w:tcPr>
          <w:p w14:paraId="5EC6A23F">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21" w:type="dxa"/>
            <w:vAlign w:val="center"/>
          </w:tcPr>
          <w:p w14:paraId="054B2E05">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产品名称</w:t>
            </w:r>
          </w:p>
        </w:tc>
        <w:tc>
          <w:tcPr>
            <w:tcW w:w="960" w:type="dxa"/>
            <w:vAlign w:val="center"/>
          </w:tcPr>
          <w:p w14:paraId="30313535">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795" w:type="dxa"/>
            <w:vAlign w:val="center"/>
          </w:tcPr>
          <w:p w14:paraId="6AD2FF5A">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530" w:type="dxa"/>
            <w:vAlign w:val="center"/>
          </w:tcPr>
          <w:p w14:paraId="3B9B1C60">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单价（元）</w:t>
            </w:r>
          </w:p>
        </w:tc>
        <w:tc>
          <w:tcPr>
            <w:tcW w:w="2055" w:type="dxa"/>
            <w:vAlign w:val="center"/>
          </w:tcPr>
          <w:p w14:paraId="489C724E">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总金额限价（元）</w:t>
            </w:r>
          </w:p>
        </w:tc>
        <w:tc>
          <w:tcPr>
            <w:tcW w:w="1049" w:type="dxa"/>
            <w:vAlign w:val="center"/>
          </w:tcPr>
          <w:p w14:paraId="34D9F599">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14:paraId="2D4B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7" w:type="dxa"/>
            <w:vAlign w:val="center"/>
          </w:tcPr>
          <w:p w14:paraId="7C075920">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821" w:type="dxa"/>
            <w:shd w:val="clear" w:color="auto" w:fill="auto"/>
            <w:vAlign w:val="center"/>
          </w:tcPr>
          <w:p w14:paraId="40F31C55">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AI体育系统V1.0</w:t>
            </w:r>
          </w:p>
          <w:p w14:paraId="4992BE86">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AI体育训练考核分析系统</w:t>
            </w:r>
          </w:p>
        </w:tc>
        <w:tc>
          <w:tcPr>
            <w:tcW w:w="960" w:type="dxa"/>
          </w:tcPr>
          <w:p w14:paraId="1DA3E5C3">
            <w:pPr>
              <w:spacing w:line="400" w:lineRule="exact"/>
              <w:jc w:val="distribute"/>
              <w:rPr>
                <w:rFonts w:hint="eastAsia" w:ascii="宋体" w:hAnsi="宋体" w:cs="宋体"/>
                <w:color w:val="000000" w:themeColor="text1"/>
                <w:sz w:val="24"/>
                <w:szCs w:val="24"/>
                <w14:textFill>
                  <w14:solidFill>
                    <w14:schemeClr w14:val="tx1"/>
                  </w14:solidFill>
                </w14:textFill>
              </w:rPr>
            </w:pPr>
          </w:p>
          <w:p w14:paraId="33B21D77">
            <w:pPr>
              <w:spacing w:line="400" w:lineRule="exact"/>
              <w:jc w:val="distribut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795" w:type="dxa"/>
          </w:tcPr>
          <w:p w14:paraId="53213DD7">
            <w:pPr>
              <w:spacing w:line="400" w:lineRule="exact"/>
              <w:jc w:val="distribute"/>
              <w:rPr>
                <w:rFonts w:hint="eastAsia" w:ascii="宋体" w:hAnsi="宋体" w:cs="宋体"/>
                <w:color w:val="000000" w:themeColor="text1"/>
                <w:sz w:val="24"/>
                <w:szCs w:val="24"/>
                <w14:textFill>
                  <w14:solidFill>
                    <w14:schemeClr w14:val="tx1"/>
                  </w14:solidFill>
                </w14:textFill>
              </w:rPr>
            </w:pPr>
          </w:p>
          <w:p w14:paraId="3D4E3241">
            <w:pPr>
              <w:spacing w:line="400" w:lineRule="exact"/>
              <w:jc w:val="distribut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530" w:type="dxa"/>
            <w:vAlign w:val="center"/>
          </w:tcPr>
          <w:p w14:paraId="7BEAB696">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26000.00</w:t>
            </w:r>
          </w:p>
        </w:tc>
        <w:tc>
          <w:tcPr>
            <w:tcW w:w="2055" w:type="dxa"/>
            <w:vAlign w:val="center"/>
          </w:tcPr>
          <w:p w14:paraId="766B8390">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26000.00</w:t>
            </w:r>
          </w:p>
        </w:tc>
        <w:tc>
          <w:tcPr>
            <w:tcW w:w="1049" w:type="dxa"/>
          </w:tcPr>
          <w:p w14:paraId="15A31AE2">
            <w:pPr>
              <w:spacing w:line="400" w:lineRule="exact"/>
              <w:rPr>
                <w:rFonts w:hint="eastAsia" w:ascii="宋体" w:hAnsi="宋体" w:cs="宋体"/>
                <w:color w:val="000000" w:themeColor="text1"/>
                <w:sz w:val="24"/>
                <w:szCs w:val="24"/>
                <w14:textFill>
                  <w14:solidFill>
                    <w14:schemeClr w14:val="tx1"/>
                  </w14:solidFill>
                </w14:textFill>
              </w:rPr>
            </w:pPr>
          </w:p>
        </w:tc>
      </w:tr>
      <w:tr w14:paraId="041B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27" w:type="dxa"/>
            <w:vAlign w:val="center"/>
          </w:tcPr>
          <w:p w14:paraId="348137A9">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821" w:type="dxa"/>
            <w:vAlign w:val="center"/>
          </w:tcPr>
          <w:p w14:paraId="5C41120E">
            <w:pPr>
              <w:spacing w:line="400" w:lineRule="exact"/>
              <w:jc w:val="center"/>
              <w:rPr>
                <w:rFonts w:hint="eastAsia" w:ascii="宋体" w:hAnsi="宋体" w:cs="宋体"/>
                <w:color w:val="000000" w:themeColor="text1"/>
                <w:sz w:val="24"/>
                <w:szCs w:val="24"/>
                <w14:textFill>
                  <w14:solidFill>
                    <w14:schemeClr w14:val="tx1"/>
                  </w14:solidFill>
                </w14:textFill>
              </w:rPr>
            </w:pPr>
          </w:p>
          <w:p w14:paraId="475E7DC0">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AI数字体育一体机</w:t>
            </w:r>
          </w:p>
          <w:p w14:paraId="0F0B005A">
            <w:pPr>
              <w:spacing w:line="400" w:lineRule="exact"/>
              <w:jc w:val="center"/>
              <w:rPr>
                <w:rFonts w:hint="eastAsia" w:ascii="宋体" w:hAnsi="宋体" w:cs="宋体"/>
                <w:color w:val="000000" w:themeColor="text1"/>
                <w:sz w:val="24"/>
                <w:szCs w:val="24"/>
                <w14:textFill>
                  <w14:solidFill>
                    <w14:schemeClr w14:val="tx1"/>
                  </w14:solidFill>
                </w14:textFill>
              </w:rPr>
            </w:pPr>
          </w:p>
        </w:tc>
        <w:tc>
          <w:tcPr>
            <w:tcW w:w="960" w:type="dxa"/>
          </w:tcPr>
          <w:p w14:paraId="341928C1">
            <w:pPr>
              <w:spacing w:line="400" w:lineRule="exact"/>
              <w:jc w:val="distribute"/>
              <w:rPr>
                <w:rFonts w:hint="eastAsia" w:ascii="宋体" w:hAnsi="宋体" w:cs="宋体"/>
                <w:color w:val="000000" w:themeColor="text1"/>
                <w:sz w:val="24"/>
                <w:szCs w:val="24"/>
                <w14:textFill>
                  <w14:solidFill>
                    <w14:schemeClr w14:val="tx1"/>
                  </w14:solidFill>
                </w14:textFill>
              </w:rPr>
            </w:pPr>
          </w:p>
          <w:p w14:paraId="443D4676">
            <w:pPr>
              <w:spacing w:line="400" w:lineRule="exact"/>
              <w:jc w:val="distribut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795" w:type="dxa"/>
          </w:tcPr>
          <w:p w14:paraId="7DC4E83E">
            <w:pPr>
              <w:spacing w:line="400" w:lineRule="exact"/>
              <w:jc w:val="distribute"/>
              <w:rPr>
                <w:rFonts w:hint="eastAsia" w:ascii="宋体" w:hAnsi="宋体" w:cs="宋体"/>
                <w:color w:val="000000" w:themeColor="text1"/>
                <w:sz w:val="24"/>
                <w:szCs w:val="24"/>
                <w14:textFill>
                  <w14:solidFill>
                    <w14:schemeClr w14:val="tx1"/>
                  </w14:solidFill>
                </w14:textFill>
              </w:rPr>
            </w:pPr>
          </w:p>
          <w:p w14:paraId="060E8864">
            <w:pPr>
              <w:spacing w:line="400" w:lineRule="exact"/>
              <w:jc w:val="distribute"/>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530" w:type="dxa"/>
            <w:vAlign w:val="center"/>
          </w:tcPr>
          <w:p w14:paraId="76930D29">
            <w:pPr>
              <w:spacing w:line="400" w:lineRule="exact"/>
              <w:jc w:val="center"/>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53000</w:t>
            </w:r>
          </w:p>
        </w:tc>
        <w:tc>
          <w:tcPr>
            <w:tcW w:w="2055" w:type="dxa"/>
            <w:vAlign w:val="center"/>
          </w:tcPr>
          <w:p w14:paraId="026CDDE0">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212000.00</w:t>
            </w:r>
          </w:p>
        </w:tc>
        <w:tc>
          <w:tcPr>
            <w:tcW w:w="1049" w:type="dxa"/>
          </w:tcPr>
          <w:p w14:paraId="25889725">
            <w:pPr>
              <w:spacing w:line="400" w:lineRule="exact"/>
              <w:rPr>
                <w:rFonts w:hint="eastAsia" w:ascii="宋体" w:hAnsi="宋体" w:cs="宋体"/>
                <w:color w:val="000000" w:themeColor="text1"/>
                <w:sz w:val="24"/>
                <w:szCs w:val="24"/>
                <w14:textFill>
                  <w14:solidFill>
                    <w14:schemeClr w14:val="tx1"/>
                  </w14:solidFill>
                </w14:textFill>
              </w:rPr>
            </w:pPr>
          </w:p>
        </w:tc>
      </w:tr>
      <w:tr w14:paraId="44A1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27" w:type="dxa"/>
            <w:vAlign w:val="center"/>
          </w:tcPr>
          <w:p w14:paraId="2087407C">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6106" w:type="dxa"/>
            <w:gridSpan w:val="4"/>
            <w:vAlign w:val="center"/>
          </w:tcPr>
          <w:p w14:paraId="7FC1A24B">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2055" w:type="dxa"/>
            <w:shd w:val="clear" w:color="auto" w:fill="auto"/>
            <w:vAlign w:val="center"/>
          </w:tcPr>
          <w:p w14:paraId="427C21DD">
            <w:pPr>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238000.00</w:t>
            </w:r>
          </w:p>
        </w:tc>
        <w:tc>
          <w:tcPr>
            <w:tcW w:w="1049" w:type="dxa"/>
          </w:tcPr>
          <w:p w14:paraId="2F2BF6A0">
            <w:pPr>
              <w:spacing w:line="400" w:lineRule="exact"/>
              <w:rPr>
                <w:rFonts w:hint="eastAsia" w:ascii="宋体" w:hAnsi="宋体" w:cs="宋体"/>
                <w:color w:val="000000" w:themeColor="text1"/>
                <w:sz w:val="24"/>
                <w:szCs w:val="24"/>
                <w14:textFill>
                  <w14:solidFill>
                    <w14:schemeClr w14:val="tx1"/>
                  </w14:solidFill>
                </w14:textFill>
              </w:rPr>
            </w:pPr>
          </w:p>
        </w:tc>
      </w:tr>
    </w:tbl>
    <w:p w14:paraId="73B0E8CF">
      <w:pPr>
        <w:spacing w:line="400" w:lineRule="exact"/>
        <w:rPr>
          <w:rFonts w:hint="eastAsia" w:ascii="宋体" w:hAnsi="宋体" w:cs="宋体"/>
          <w:b/>
          <w:color w:val="000000" w:themeColor="text1"/>
          <w:szCs w:val="28"/>
          <w14:textFill>
            <w14:solidFill>
              <w14:schemeClr w14:val="tx1"/>
            </w14:solidFill>
          </w14:textFill>
        </w:rPr>
      </w:pPr>
    </w:p>
    <w:p w14:paraId="64E04947">
      <w:pPr>
        <w:spacing w:line="400" w:lineRule="exact"/>
        <w:rPr>
          <w:rFonts w:hint="eastAsia" w:ascii="宋体" w:hAnsi="宋体" w:cs="宋体"/>
          <w:b/>
          <w:color w:val="000000" w:themeColor="text1"/>
          <w:szCs w:val="28"/>
          <w14:textFill>
            <w14:solidFill>
              <w14:schemeClr w14:val="tx1"/>
            </w14:solidFill>
          </w14:textFill>
        </w:rPr>
      </w:pPr>
    </w:p>
    <w:p w14:paraId="0B682135">
      <w:pPr>
        <w:spacing w:line="400" w:lineRule="exact"/>
        <w:rPr>
          <w:rFonts w:hint="eastAsia" w:ascii="宋体" w:hAnsi="宋体" w:cs="宋体"/>
          <w:b/>
          <w:color w:val="000000" w:themeColor="text1"/>
          <w:szCs w:val="28"/>
          <w14:textFill>
            <w14:solidFill>
              <w14:schemeClr w14:val="tx1"/>
            </w14:solidFill>
          </w14:textFill>
        </w:rPr>
      </w:pPr>
    </w:p>
    <w:p w14:paraId="34CE9DC2">
      <w:pPr>
        <w:spacing w:line="400" w:lineRule="exact"/>
        <w:rPr>
          <w:rFonts w:hint="eastAsia" w:ascii="宋体" w:hAnsi="宋体" w:cs="宋体"/>
          <w:b/>
          <w:color w:val="000000" w:themeColor="text1"/>
          <w:szCs w:val="28"/>
          <w14:textFill>
            <w14:solidFill>
              <w14:schemeClr w14:val="tx1"/>
            </w14:solidFill>
          </w14:textFill>
        </w:rPr>
      </w:pPr>
    </w:p>
    <w:p w14:paraId="7586FB75">
      <w:pPr>
        <w:spacing w:line="400" w:lineRule="exact"/>
        <w:rPr>
          <w:rFonts w:hint="eastAsia" w:ascii="宋体" w:hAnsi="宋体" w:cs="宋体"/>
          <w:b/>
          <w:color w:val="000000" w:themeColor="text1"/>
          <w:szCs w:val="28"/>
          <w14:textFill>
            <w14:solidFill>
              <w14:schemeClr w14:val="tx1"/>
            </w14:solidFill>
          </w14:textFill>
        </w:rPr>
      </w:pPr>
    </w:p>
    <w:p w14:paraId="5669AB7E">
      <w:pPr>
        <w:spacing w:line="400" w:lineRule="exact"/>
        <w:rPr>
          <w:rFonts w:hint="eastAsia" w:ascii="宋体" w:hAnsi="宋体" w:cs="宋体"/>
          <w:b/>
          <w:color w:val="000000" w:themeColor="text1"/>
          <w:szCs w:val="28"/>
          <w14:textFill>
            <w14:solidFill>
              <w14:schemeClr w14:val="tx1"/>
            </w14:solidFill>
          </w14:textFill>
        </w:rPr>
      </w:pPr>
    </w:p>
    <w:p w14:paraId="2EE4E182">
      <w:pPr>
        <w:spacing w:line="400" w:lineRule="exact"/>
        <w:rPr>
          <w:rFonts w:hint="eastAsia" w:ascii="宋体" w:hAnsi="宋体" w:cs="宋体"/>
          <w:b/>
          <w:color w:val="000000" w:themeColor="text1"/>
          <w:szCs w:val="28"/>
          <w14:textFill>
            <w14:solidFill>
              <w14:schemeClr w14:val="tx1"/>
            </w14:solidFill>
          </w14:textFill>
        </w:rPr>
      </w:pPr>
    </w:p>
    <w:p w14:paraId="1DABFED0">
      <w:pPr>
        <w:spacing w:line="400" w:lineRule="exact"/>
        <w:rPr>
          <w:rFonts w:hint="eastAsia" w:ascii="宋体" w:hAnsi="宋体" w:cs="宋体"/>
          <w:b/>
          <w:color w:val="000000" w:themeColor="text1"/>
          <w:szCs w:val="28"/>
          <w14:textFill>
            <w14:solidFill>
              <w14:schemeClr w14:val="tx1"/>
            </w14:solidFill>
          </w14:textFill>
        </w:rPr>
      </w:pPr>
    </w:p>
    <w:p w14:paraId="6A5B2915">
      <w:pPr>
        <w:spacing w:line="400" w:lineRule="exact"/>
        <w:rPr>
          <w:rFonts w:hint="eastAsia" w:ascii="宋体" w:hAnsi="宋体" w:cs="宋体"/>
          <w:b/>
          <w:color w:val="000000" w:themeColor="text1"/>
          <w:szCs w:val="28"/>
          <w14:textFill>
            <w14:solidFill>
              <w14:schemeClr w14:val="tx1"/>
            </w14:solidFill>
          </w14:textFill>
        </w:rPr>
      </w:pPr>
    </w:p>
    <w:p w14:paraId="4643FB52">
      <w:pPr>
        <w:spacing w:line="400" w:lineRule="exact"/>
        <w:rPr>
          <w:rFonts w:hint="eastAsia" w:ascii="宋体" w:hAnsi="宋体" w:cs="宋体"/>
          <w:b/>
          <w:color w:val="000000" w:themeColor="text1"/>
          <w:szCs w:val="28"/>
          <w14:textFill>
            <w14:solidFill>
              <w14:schemeClr w14:val="tx1"/>
            </w14:solidFill>
          </w14:textFill>
        </w:rPr>
      </w:pPr>
    </w:p>
    <w:p w14:paraId="390D59D2">
      <w:pPr>
        <w:spacing w:line="400" w:lineRule="exact"/>
        <w:rPr>
          <w:rFonts w:hint="eastAsia" w:ascii="宋体" w:hAnsi="宋体" w:cs="宋体"/>
          <w:b/>
          <w:color w:val="000000" w:themeColor="text1"/>
          <w:szCs w:val="28"/>
          <w14:textFill>
            <w14:solidFill>
              <w14:schemeClr w14:val="tx1"/>
            </w14:solidFill>
          </w14:textFill>
        </w:rPr>
      </w:pPr>
    </w:p>
    <w:p w14:paraId="503BAFBF">
      <w:pPr>
        <w:spacing w:line="400" w:lineRule="exact"/>
        <w:rPr>
          <w:rFonts w:hint="eastAsia" w:ascii="宋体" w:hAnsi="宋体" w:cs="宋体"/>
          <w:b/>
          <w:color w:val="000000" w:themeColor="text1"/>
          <w:szCs w:val="28"/>
          <w14:textFill>
            <w14:solidFill>
              <w14:schemeClr w14:val="tx1"/>
            </w14:solidFill>
          </w14:textFill>
        </w:rPr>
      </w:pPr>
    </w:p>
    <w:p w14:paraId="1CD1FFCA">
      <w:pPr>
        <w:spacing w:line="400" w:lineRule="exact"/>
        <w:rPr>
          <w:rFonts w:hint="eastAsia" w:ascii="宋体" w:hAnsi="宋体" w:cs="宋体"/>
          <w:b/>
          <w:color w:val="000000" w:themeColor="text1"/>
          <w:szCs w:val="28"/>
          <w14:textFill>
            <w14:solidFill>
              <w14:schemeClr w14:val="tx1"/>
            </w14:solidFill>
          </w14:textFill>
        </w:rPr>
      </w:pPr>
    </w:p>
    <w:p w14:paraId="3F4EB436">
      <w:pPr>
        <w:spacing w:line="400" w:lineRule="exact"/>
        <w:rPr>
          <w:rFonts w:hint="eastAsia" w:ascii="宋体" w:hAnsi="宋体" w:cs="宋体"/>
          <w:b/>
          <w:color w:val="000000" w:themeColor="text1"/>
          <w:szCs w:val="28"/>
          <w14:textFill>
            <w14:solidFill>
              <w14:schemeClr w14:val="tx1"/>
            </w14:solidFill>
          </w14:textFill>
        </w:rPr>
      </w:pPr>
    </w:p>
    <w:p w14:paraId="49644E90">
      <w:pPr>
        <w:spacing w:line="400" w:lineRule="exact"/>
        <w:rPr>
          <w:rFonts w:hint="eastAsia" w:ascii="宋体" w:hAnsi="宋体" w:cs="宋体"/>
          <w:b/>
          <w:color w:val="000000" w:themeColor="text1"/>
          <w:szCs w:val="28"/>
          <w14:textFill>
            <w14:solidFill>
              <w14:schemeClr w14:val="tx1"/>
            </w14:solidFill>
          </w14:textFill>
        </w:rPr>
      </w:pPr>
    </w:p>
    <w:p w14:paraId="2826C713">
      <w:pPr>
        <w:spacing w:line="400" w:lineRule="exact"/>
        <w:rPr>
          <w:rFonts w:hint="eastAsia" w:ascii="宋体" w:hAnsi="宋体" w:cs="宋体"/>
          <w:b/>
          <w:color w:val="000000" w:themeColor="text1"/>
          <w:szCs w:val="28"/>
          <w14:textFill>
            <w14:solidFill>
              <w14:schemeClr w14:val="tx1"/>
            </w14:solidFill>
          </w14:textFill>
        </w:rPr>
      </w:pPr>
    </w:p>
    <w:p w14:paraId="72AFF8CB">
      <w:pPr>
        <w:spacing w:line="400" w:lineRule="exact"/>
        <w:rPr>
          <w:rFonts w:hint="eastAsia" w:ascii="宋体" w:hAnsi="宋体" w:cs="宋体"/>
          <w:b/>
          <w:color w:val="000000" w:themeColor="text1"/>
          <w:szCs w:val="28"/>
          <w14:textFill>
            <w14:solidFill>
              <w14:schemeClr w14:val="tx1"/>
            </w14:solidFill>
          </w14:textFill>
        </w:rPr>
      </w:pPr>
    </w:p>
    <w:p w14:paraId="63E87C3B">
      <w:pPr>
        <w:spacing w:line="400" w:lineRule="exact"/>
        <w:rPr>
          <w:rFonts w:hint="eastAsia" w:ascii="宋体" w:hAnsi="宋体" w:cs="宋体"/>
          <w:b/>
          <w:color w:val="000000" w:themeColor="text1"/>
          <w:szCs w:val="28"/>
          <w14:textFill>
            <w14:solidFill>
              <w14:schemeClr w14:val="tx1"/>
            </w14:solidFill>
          </w14:textFill>
        </w:rPr>
      </w:pPr>
    </w:p>
    <w:p w14:paraId="68F2C044">
      <w:pPr>
        <w:spacing w:line="400" w:lineRule="exact"/>
        <w:rPr>
          <w:rFonts w:hint="eastAsia" w:ascii="宋体" w:hAnsi="宋体" w:cs="宋体"/>
          <w:b/>
          <w:color w:val="000000" w:themeColor="text1"/>
          <w:szCs w:val="28"/>
          <w14:textFill>
            <w14:solidFill>
              <w14:schemeClr w14:val="tx1"/>
            </w14:solidFill>
          </w14:textFill>
        </w:rPr>
      </w:pPr>
    </w:p>
    <w:p w14:paraId="43C6F2EE">
      <w:pPr>
        <w:spacing w:line="400" w:lineRule="exact"/>
        <w:rPr>
          <w:rFonts w:hint="eastAsia" w:ascii="宋体" w:hAnsi="宋体" w:cs="宋体"/>
          <w:b/>
          <w:color w:val="000000" w:themeColor="text1"/>
          <w:szCs w:val="28"/>
          <w14:textFill>
            <w14:solidFill>
              <w14:schemeClr w14:val="tx1"/>
            </w14:solidFill>
          </w14:textFill>
        </w:rPr>
      </w:pPr>
    </w:p>
    <w:p w14:paraId="42626276">
      <w:pPr>
        <w:spacing w:line="400" w:lineRule="exact"/>
        <w:rPr>
          <w:rFonts w:hint="eastAsia" w:ascii="宋体" w:hAnsi="宋体" w:cs="宋体"/>
          <w:b/>
          <w:color w:val="000000" w:themeColor="text1"/>
          <w:szCs w:val="28"/>
          <w14:textFill>
            <w14:solidFill>
              <w14:schemeClr w14:val="tx1"/>
            </w14:solidFill>
          </w14:textFill>
        </w:rPr>
      </w:pPr>
    </w:p>
    <w:p w14:paraId="53682614">
      <w:pPr>
        <w:spacing w:line="400" w:lineRule="exact"/>
        <w:rPr>
          <w:rFonts w:hint="eastAsia" w:ascii="宋体" w:hAnsi="宋体" w:cs="宋体"/>
          <w:b/>
          <w:color w:val="000000" w:themeColor="text1"/>
          <w:szCs w:val="28"/>
          <w14:textFill>
            <w14:solidFill>
              <w14:schemeClr w14:val="tx1"/>
            </w14:solidFill>
          </w14:textFill>
        </w:rPr>
      </w:pPr>
    </w:p>
    <w:p w14:paraId="5D89A59B">
      <w:pPr>
        <w:spacing w:line="400" w:lineRule="exact"/>
        <w:rPr>
          <w:rFonts w:hint="eastAsia" w:ascii="宋体" w:hAnsi="宋体" w:cs="宋体"/>
          <w:b/>
          <w:color w:val="000000" w:themeColor="text1"/>
          <w:szCs w:val="28"/>
          <w14:textFill>
            <w14:solidFill>
              <w14:schemeClr w14:val="tx1"/>
            </w14:solidFill>
          </w14:textFill>
        </w:rPr>
        <w:sectPr>
          <w:pgSz w:w="11907" w:h="16840"/>
          <w:pgMar w:top="1134" w:right="1191" w:bottom="1134" w:left="1304" w:header="850" w:footer="992" w:gutter="0"/>
          <w:pgNumType w:fmt="numberInDash"/>
          <w:cols w:space="720" w:num="1"/>
          <w:docGrid w:linePitch="312" w:charSpace="0"/>
        </w:sectPr>
      </w:pPr>
    </w:p>
    <w:p w14:paraId="04A30B12">
      <w:pPr>
        <w:spacing w:line="400" w:lineRule="exact"/>
        <w:rPr>
          <w:rFonts w:hint="eastAsia" w:ascii="宋体" w:hAnsi="宋体" w:cs="宋体"/>
          <w:b/>
          <w:color w:val="000000" w:themeColor="text1"/>
          <w:szCs w:val="28"/>
          <w14:textFill>
            <w14:solidFill>
              <w14:schemeClr w14:val="tx1"/>
            </w14:solidFill>
          </w14:textFill>
        </w:rPr>
      </w:pPr>
      <w:r>
        <w:rPr>
          <w:rFonts w:hint="eastAsia" w:ascii="宋体" w:hAnsi="宋体" w:cs="宋体"/>
          <w:b/>
          <w:color w:val="000000" w:themeColor="text1"/>
          <w:szCs w:val="28"/>
          <w14:textFill>
            <w14:solidFill>
              <w14:schemeClr w14:val="tx1"/>
            </w14:solidFill>
          </w14:textFill>
        </w:rPr>
        <w:t>二、技术要求及相关设备参数</w:t>
      </w:r>
    </w:p>
    <w:p w14:paraId="7DEC6A42">
      <w:pPr>
        <w:spacing w:line="400" w:lineRule="exact"/>
        <w:jc w:val="center"/>
        <w:rPr>
          <w:rFonts w:hint="eastAsia" w:ascii="宋体" w:hAnsi="宋体" w:cs="宋体"/>
          <w:b/>
          <w:bCs/>
          <w:color w:val="000000" w:themeColor="text1"/>
          <w:sz w:val="24"/>
          <w:szCs w:val="24"/>
          <w14:textFill>
            <w14:solidFill>
              <w14:schemeClr w14:val="tx1"/>
            </w14:solidFill>
          </w14:textFill>
        </w:rPr>
      </w:pPr>
    </w:p>
    <w:tbl>
      <w:tblPr>
        <w:tblStyle w:val="63"/>
        <w:tblW w:w="14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062"/>
        <w:gridCol w:w="775"/>
        <w:gridCol w:w="1650"/>
        <w:gridCol w:w="8600"/>
        <w:gridCol w:w="337"/>
        <w:gridCol w:w="850"/>
        <w:gridCol w:w="913"/>
      </w:tblGrid>
      <w:tr w14:paraId="4DE0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71B553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062" w:type="dxa"/>
            <w:vAlign w:val="center"/>
          </w:tcPr>
          <w:p w14:paraId="5440C5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产品名称</w:t>
            </w:r>
          </w:p>
        </w:tc>
        <w:tc>
          <w:tcPr>
            <w:tcW w:w="775" w:type="dxa"/>
            <w:vAlign w:val="center"/>
          </w:tcPr>
          <w:p w14:paraId="53E042F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运动项目</w:t>
            </w:r>
          </w:p>
        </w:tc>
        <w:tc>
          <w:tcPr>
            <w:tcW w:w="1650" w:type="dxa"/>
            <w:vAlign w:val="center"/>
          </w:tcPr>
          <w:p w14:paraId="5D7526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参考示意图</w:t>
            </w:r>
          </w:p>
        </w:tc>
        <w:tc>
          <w:tcPr>
            <w:tcW w:w="8600" w:type="dxa"/>
            <w:vAlign w:val="center"/>
          </w:tcPr>
          <w:p w14:paraId="72591F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产品功能简介</w:t>
            </w:r>
          </w:p>
        </w:tc>
        <w:tc>
          <w:tcPr>
            <w:tcW w:w="337" w:type="dxa"/>
            <w:vAlign w:val="center"/>
          </w:tcPr>
          <w:p w14:paraId="600900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850" w:type="dxa"/>
            <w:vAlign w:val="center"/>
          </w:tcPr>
          <w:p w14:paraId="546AD2B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单价</w:t>
            </w:r>
          </w:p>
        </w:tc>
        <w:tc>
          <w:tcPr>
            <w:tcW w:w="913" w:type="dxa"/>
            <w:vAlign w:val="center"/>
          </w:tcPr>
          <w:p w14:paraId="2122C4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总价</w:t>
            </w:r>
          </w:p>
        </w:tc>
      </w:tr>
      <w:tr w14:paraId="6767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tcPr>
          <w:p w14:paraId="3FF588D5">
            <w:pPr>
              <w:pStyle w:val="277"/>
              <w:spacing w:line="340" w:lineRule="exact"/>
              <w:ind w:firstLine="0" w:firstLineChars="0"/>
              <w:jc w:val="center"/>
              <w:rPr>
                <w:rFonts w:hint="eastAsia" w:ascii="宋体" w:hAnsi="宋体" w:cs="宋体"/>
                <w:b/>
                <w:bCs/>
                <w:color w:val="000000"/>
                <w:sz w:val="21"/>
                <w:szCs w:val="21"/>
              </w:rPr>
            </w:pPr>
          </w:p>
          <w:p w14:paraId="498F1AEF">
            <w:pPr>
              <w:pStyle w:val="277"/>
              <w:spacing w:line="340" w:lineRule="exact"/>
              <w:ind w:firstLine="0" w:firstLineChars="0"/>
              <w:jc w:val="center"/>
              <w:rPr>
                <w:rFonts w:hint="eastAsia" w:ascii="宋体" w:hAnsi="宋体" w:cs="宋体"/>
                <w:b/>
                <w:bCs/>
                <w:color w:val="000000"/>
                <w:sz w:val="21"/>
                <w:szCs w:val="21"/>
              </w:rPr>
            </w:pPr>
          </w:p>
          <w:p w14:paraId="12092E93">
            <w:pPr>
              <w:pStyle w:val="277"/>
              <w:spacing w:line="340" w:lineRule="exact"/>
              <w:ind w:firstLine="0" w:firstLineChars="0"/>
              <w:jc w:val="center"/>
              <w:rPr>
                <w:rFonts w:hint="eastAsia" w:ascii="宋体" w:hAnsi="宋体" w:cs="宋体"/>
                <w:b/>
                <w:bCs/>
                <w:color w:val="000000"/>
                <w:sz w:val="21"/>
                <w:szCs w:val="21"/>
              </w:rPr>
            </w:pPr>
          </w:p>
          <w:p w14:paraId="054C7886">
            <w:pPr>
              <w:pStyle w:val="277"/>
              <w:spacing w:line="340" w:lineRule="exact"/>
              <w:ind w:firstLine="0" w:firstLineChars="0"/>
              <w:jc w:val="center"/>
              <w:rPr>
                <w:rFonts w:hint="eastAsia" w:ascii="宋体" w:hAnsi="宋体" w:cs="宋体"/>
                <w:b/>
                <w:bCs/>
                <w:color w:val="000000"/>
                <w:sz w:val="21"/>
                <w:szCs w:val="21"/>
              </w:rPr>
            </w:pPr>
          </w:p>
          <w:p w14:paraId="61B86C38">
            <w:pPr>
              <w:pStyle w:val="277"/>
              <w:spacing w:line="340" w:lineRule="exact"/>
              <w:ind w:firstLine="0" w:firstLineChars="0"/>
              <w:jc w:val="center"/>
              <w:rPr>
                <w:rFonts w:hint="eastAsia" w:ascii="宋体" w:hAnsi="宋体" w:cs="宋体"/>
                <w:b/>
                <w:bCs/>
                <w:color w:val="000000"/>
                <w:sz w:val="21"/>
                <w:szCs w:val="21"/>
              </w:rPr>
            </w:pPr>
          </w:p>
          <w:p w14:paraId="7B1C7B61">
            <w:pPr>
              <w:pStyle w:val="277"/>
              <w:spacing w:line="340" w:lineRule="exact"/>
              <w:ind w:firstLine="0" w:firstLineChars="0"/>
              <w:jc w:val="center"/>
              <w:rPr>
                <w:rFonts w:hint="eastAsia" w:ascii="宋体" w:hAnsi="宋体" w:cs="宋体"/>
                <w:b/>
                <w:bCs/>
                <w:color w:val="000000"/>
                <w:sz w:val="21"/>
                <w:szCs w:val="21"/>
              </w:rPr>
            </w:pPr>
          </w:p>
          <w:p w14:paraId="0EB62CAE">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1</w:t>
            </w:r>
          </w:p>
        </w:tc>
        <w:tc>
          <w:tcPr>
            <w:tcW w:w="1062" w:type="dxa"/>
          </w:tcPr>
          <w:p w14:paraId="7DDCCD2C">
            <w:pPr>
              <w:pStyle w:val="277"/>
              <w:spacing w:line="340" w:lineRule="exact"/>
              <w:ind w:firstLine="0" w:firstLineChars="0"/>
              <w:rPr>
                <w:rFonts w:hint="eastAsia" w:ascii="宋体" w:hAnsi="宋体" w:cs="宋体"/>
                <w:color w:val="000000"/>
                <w:sz w:val="21"/>
                <w:szCs w:val="21"/>
              </w:rPr>
            </w:pPr>
          </w:p>
          <w:p w14:paraId="1AB81982">
            <w:pPr>
              <w:pStyle w:val="277"/>
              <w:spacing w:line="340" w:lineRule="exact"/>
              <w:ind w:firstLine="0" w:firstLineChars="0"/>
              <w:rPr>
                <w:rFonts w:hint="eastAsia" w:ascii="宋体" w:hAnsi="宋体" w:cs="宋体"/>
                <w:color w:val="000000"/>
                <w:sz w:val="21"/>
                <w:szCs w:val="21"/>
              </w:rPr>
            </w:pPr>
          </w:p>
          <w:p w14:paraId="23B741E8">
            <w:pPr>
              <w:pStyle w:val="277"/>
              <w:spacing w:line="340" w:lineRule="exact"/>
              <w:ind w:firstLine="0" w:firstLineChars="0"/>
              <w:rPr>
                <w:rFonts w:hint="eastAsia" w:ascii="宋体" w:hAnsi="宋体" w:cs="宋体"/>
                <w:color w:val="000000"/>
                <w:sz w:val="21"/>
                <w:szCs w:val="21"/>
              </w:rPr>
            </w:pPr>
          </w:p>
          <w:p w14:paraId="4868252B">
            <w:pPr>
              <w:pStyle w:val="277"/>
              <w:spacing w:line="340" w:lineRule="exact"/>
              <w:ind w:firstLine="0" w:firstLineChars="0"/>
              <w:rPr>
                <w:rFonts w:hint="eastAsia" w:ascii="宋体" w:hAnsi="宋体" w:cs="宋体"/>
                <w:color w:val="000000"/>
                <w:sz w:val="21"/>
                <w:szCs w:val="21"/>
              </w:rPr>
            </w:pPr>
          </w:p>
          <w:p w14:paraId="5E66ABD3">
            <w:pPr>
              <w:pStyle w:val="277"/>
              <w:spacing w:line="340" w:lineRule="exact"/>
              <w:ind w:firstLine="0" w:firstLineChars="0"/>
              <w:rPr>
                <w:rFonts w:hint="eastAsia" w:ascii="宋体" w:hAnsi="宋体" w:cs="宋体"/>
                <w:color w:val="000000"/>
                <w:sz w:val="21"/>
                <w:szCs w:val="21"/>
              </w:rPr>
            </w:pPr>
          </w:p>
          <w:p w14:paraId="23DAA940">
            <w:pPr>
              <w:pStyle w:val="277"/>
              <w:spacing w:line="340" w:lineRule="exact"/>
              <w:ind w:firstLine="0" w:firstLineChars="0"/>
              <w:rPr>
                <w:rFonts w:hint="eastAsia" w:ascii="宋体" w:hAnsi="宋体" w:cs="宋体"/>
                <w:color w:val="000000"/>
                <w:sz w:val="21"/>
                <w:szCs w:val="21"/>
              </w:rPr>
            </w:pPr>
          </w:p>
          <w:p w14:paraId="224CE11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AI体育训练考核分析系统</w:t>
            </w:r>
          </w:p>
        </w:tc>
        <w:tc>
          <w:tcPr>
            <w:tcW w:w="775" w:type="dxa"/>
          </w:tcPr>
          <w:p w14:paraId="7A651117">
            <w:pPr>
              <w:pStyle w:val="277"/>
              <w:spacing w:line="340" w:lineRule="exact"/>
              <w:ind w:firstLine="0" w:firstLineChars="0"/>
              <w:rPr>
                <w:rFonts w:hint="eastAsia" w:ascii="宋体" w:hAnsi="宋体" w:cs="宋体"/>
                <w:color w:val="000000"/>
                <w:sz w:val="21"/>
                <w:szCs w:val="21"/>
              </w:rPr>
            </w:pPr>
          </w:p>
          <w:p w14:paraId="124D8D5A">
            <w:pPr>
              <w:pStyle w:val="277"/>
              <w:spacing w:line="340" w:lineRule="exact"/>
              <w:ind w:firstLine="0" w:firstLineChars="0"/>
              <w:rPr>
                <w:rFonts w:hint="eastAsia" w:ascii="宋体" w:hAnsi="宋体" w:cs="宋体"/>
                <w:color w:val="000000"/>
                <w:sz w:val="21"/>
                <w:szCs w:val="21"/>
              </w:rPr>
            </w:pPr>
          </w:p>
          <w:p w14:paraId="4434820C">
            <w:pPr>
              <w:pStyle w:val="277"/>
              <w:spacing w:line="340" w:lineRule="exact"/>
              <w:ind w:firstLine="0" w:firstLineChars="0"/>
              <w:rPr>
                <w:rFonts w:hint="eastAsia" w:ascii="宋体" w:hAnsi="宋体" w:cs="宋体"/>
                <w:color w:val="000000"/>
                <w:sz w:val="21"/>
                <w:szCs w:val="21"/>
              </w:rPr>
            </w:pPr>
          </w:p>
          <w:p w14:paraId="2D6DE3B9">
            <w:pPr>
              <w:pStyle w:val="277"/>
              <w:spacing w:line="340" w:lineRule="exact"/>
              <w:ind w:firstLine="0" w:firstLineChars="0"/>
              <w:rPr>
                <w:rFonts w:hint="eastAsia" w:ascii="宋体" w:hAnsi="宋体" w:cs="宋体"/>
                <w:color w:val="000000"/>
                <w:sz w:val="21"/>
                <w:szCs w:val="21"/>
              </w:rPr>
            </w:pPr>
          </w:p>
          <w:p w14:paraId="6BC5F01E">
            <w:pPr>
              <w:pStyle w:val="277"/>
              <w:spacing w:line="340" w:lineRule="exact"/>
              <w:ind w:firstLine="0" w:firstLineChars="0"/>
              <w:rPr>
                <w:rFonts w:hint="eastAsia" w:ascii="宋体" w:hAnsi="宋体" w:cs="宋体"/>
                <w:color w:val="000000"/>
                <w:sz w:val="21"/>
                <w:szCs w:val="21"/>
              </w:rPr>
            </w:pPr>
          </w:p>
          <w:p w14:paraId="2399ACC8">
            <w:pPr>
              <w:pStyle w:val="277"/>
              <w:spacing w:line="340" w:lineRule="exact"/>
              <w:ind w:firstLine="0" w:firstLineChars="0"/>
              <w:rPr>
                <w:rFonts w:hint="eastAsia" w:ascii="宋体" w:hAnsi="宋体" w:cs="宋体"/>
                <w:color w:val="000000"/>
                <w:sz w:val="21"/>
                <w:szCs w:val="21"/>
              </w:rPr>
            </w:pPr>
          </w:p>
          <w:p w14:paraId="59862E2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云平台</w:t>
            </w:r>
          </w:p>
        </w:tc>
        <w:tc>
          <w:tcPr>
            <w:tcW w:w="1650" w:type="dxa"/>
          </w:tcPr>
          <w:p w14:paraId="0BA467AE">
            <w:pPr>
              <w:pStyle w:val="277"/>
              <w:spacing w:line="340" w:lineRule="exact"/>
              <w:ind w:firstLine="0" w:firstLineChars="0"/>
              <w:rPr>
                <w:rFonts w:hint="eastAsia" w:ascii="宋体" w:hAnsi="宋体" w:cs="宋体"/>
                <w:b/>
                <w:bCs/>
                <w:color w:val="000000"/>
                <w:sz w:val="21"/>
                <w:szCs w:val="21"/>
              </w:rPr>
            </w:pPr>
          </w:p>
          <w:p w14:paraId="3D2A40D3">
            <w:pPr>
              <w:pStyle w:val="277"/>
              <w:spacing w:line="340" w:lineRule="exact"/>
              <w:ind w:firstLine="0" w:firstLineChars="0"/>
              <w:rPr>
                <w:rFonts w:hint="eastAsia" w:ascii="宋体" w:hAnsi="宋体" w:cs="宋体"/>
                <w:b/>
                <w:bCs/>
                <w:color w:val="000000"/>
                <w:sz w:val="21"/>
                <w:szCs w:val="21"/>
              </w:rPr>
            </w:pPr>
          </w:p>
          <w:p w14:paraId="1905A47D">
            <w:pPr>
              <w:pStyle w:val="277"/>
              <w:spacing w:line="340" w:lineRule="exact"/>
              <w:ind w:firstLine="0" w:firstLineChars="0"/>
              <w:rPr>
                <w:rFonts w:hint="eastAsia" w:ascii="宋体" w:hAnsi="宋体" w:cs="宋体"/>
                <w:b/>
                <w:bCs/>
                <w:color w:val="000000"/>
                <w:sz w:val="21"/>
                <w:szCs w:val="21"/>
              </w:rPr>
            </w:pPr>
          </w:p>
          <w:p w14:paraId="08840DFB">
            <w:pPr>
              <w:pStyle w:val="277"/>
              <w:spacing w:line="340" w:lineRule="exact"/>
              <w:ind w:firstLine="0" w:firstLineChars="0"/>
              <w:rPr>
                <w:rFonts w:hint="eastAsia" w:ascii="宋体" w:hAnsi="宋体" w:cs="宋体"/>
                <w:b/>
                <w:bCs/>
                <w:color w:val="000000"/>
                <w:sz w:val="21"/>
                <w:szCs w:val="21"/>
              </w:rPr>
            </w:pPr>
            <w:r>
              <w:rPr>
                <w:sz w:val="21"/>
                <w:szCs w:val="21"/>
              </w:rPr>
              <w:drawing>
                <wp:anchor distT="0" distB="0" distL="114300" distR="114300" simplePos="0" relativeHeight="251661312" behindDoc="1" locked="0" layoutInCell="1" allowOverlap="1">
                  <wp:simplePos x="0" y="0"/>
                  <wp:positionH relativeFrom="column">
                    <wp:posOffset>-204470</wp:posOffset>
                  </wp:positionH>
                  <wp:positionV relativeFrom="paragraph">
                    <wp:posOffset>1070610</wp:posOffset>
                  </wp:positionV>
                  <wp:extent cx="1296035" cy="792480"/>
                  <wp:effectExtent l="0" t="0" r="7620" b="12065"/>
                  <wp:wrapTight wrapText="bothSides">
                    <wp:wrapPolygon>
                      <wp:start x="21600" y="17"/>
                      <wp:lineTo x="222" y="17"/>
                      <wp:lineTo x="222" y="21133"/>
                      <wp:lineTo x="21600" y="21133"/>
                      <wp:lineTo x="21600" y="17"/>
                    </wp:wrapPolygon>
                  </wp:wrapTight>
                  <wp:docPr id="10" name="图片 1" descr="1649313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649313543(1)"/>
                          <pic:cNvPicPr>
                            <a:picLocks noChangeAspect="1"/>
                          </pic:cNvPicPr>
                        </pic:nvPicPr>
                        <pic:blipFill>
                          <a:blip r:embed="rId11"/>
                          <a:stretch>
                            <a:fillRect/>
                          </a:stretch>
                        </pic:blipFill>
                        <pic:spPr>
                          <a:xfrm rot="16200000">
                            <a:off x="0" y="0"/>
                            <a:ext cx="1296035" cy="792480"/>
                          </a:xfrm>
                          <a:prstGeom prst="rect">
                            <a:avLst/>
                          </a:prstGeom>
                        </pic:spPr>
                      </pic:pic>
                    </a:graphicData>
                  </a:graphic>
                </wp:anchor>
              </w:drawing>
            </w:r>
          </w:p>
        </w:tc>
        <w:tc>
          <w:tcPr>
            <w:tcW w:w="8600" w:type="dxa"/>
          </w:tcPr>
          <w:p w14:paraId="4D18FCF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智慧体育</w:t>
            </w:r>
          </w:p>
          <w:p w14:paraId="52AE9FE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1.基础模块</w:t>
            </w:r>
          </w:p>
          <w:p w14:paraId="103A000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1.1.角色管理，支持定义角色的名称、所含系统菜单权限、数据权限设置，支持角色的新增、删除和修改操作；</w:t>
            </w:r>
          </w:p>
          <w:p w14:paraId="1C2081A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1.2.学年管理：支持配置学校的学年信息，支持新增学年信息中的上学期和下学期的起止时间，支持学年配置的删除和修改操作；</w:t>
            </w:r>
          </w:p>
          <w:p w14:paraId="261A035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1.3.班级管理：支持批量一键生成年级、班级，同时提供新学年班级升班功能，方便根据年份进行年级、班级信息管理；</w:t>
            </w:r>
          </w:p>
          <w:p w14:paraId="4EFDD74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1.4.学生管理：支持录入学生姓名、学籍号、座位号、性别、年级、班级等、出生日期、卡号、人脸识别照片等管理，同时支持信息批量导入及导出及家长的绑定，方便老师进行学生信息完善，为教学数据采集、统计、体育作业管理提供数据基础。</w:t>
            </w:r>
          </w:p>
          <w:p w14:paraId="7B386FA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1.5.教师管理：系统提供教师信息查询，方便管理人员查询教师账号信息、重置教师账号密码、分配教师班级数据权限以及角色信息。</w:t>
            </w:r>
          </w:p>
          <w:p w14:paraId="3F1FF74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2.事务管理模块</w:t>
            </w:r>
          </w:p>
          <w:p w14:paraId="2127C0A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▲2.1作业管理（布置作业）：可以设置不同班级、布置方式（每天作业、每周作业、周末作业等）以及开始时间和具体的作业内容；（提供软件截图进行佐证）</w:t>
            </w:r>
          </w:p>
          <w:p w14:paraId="56739DB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2.2▲支持的体育作业类型包括跳绳、跑步、仰卧起坐在内不少于19项运动；（提供软件截图进行佐证）</w:t>
            </w:r>
          </w:p>
          <w:p w14:paraId="58CC540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2.3学生审批：可对学生小程序自助绑定的学生进行审批加入班级</w:t>
            </w:r>
          </w:p>
          <w:p w14:paraId="31BF955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2.4 教师审批：对老师小程序申请学校进入班级管理进行审批</w:t>
            </w:r>
          </w:p>
          <w:p w14:paraId="1DD1D2F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2.5资源管理：具备教学资源系统，通过在线平台模式降低老师的备课和教学成本，提升教学质量、用更科学的方式提升学生身体综合素质能力；教学资源按照备课资源、课前预习、课前热身、素质锻炼、放松环节进行分类；具体操作功能包括：新增、修改、删除、搜索查询、查看以及资源的上下架等功能，可结合实际教学需求，自主上传或修改资源；</w:t>
            </w:r>
          </w:p>
          <w:p w14:paraId="159676A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2.6点名记录：查看体育老师上课学生实际出勤人数和缺勤人数统计查看</w:t>
            </w:r>
          </w:p>
          <w:p w14:paraId="48532F0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3.成绩报表</w:t>
            </w:r>
          </w:p>
          <w:p w14:paraId="3A40D0A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3.1 体育成绩：查看AI终端上报成绩，查看运动视频回放、运动报告查看，支持添加、删除、批量导入导出成绩，批量导出报告</w:t>
            </w:r>
          </w:p>
          <w:p w14:paraId="639162B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3.2 作业成绩：可查看各个年段、班级、作业情况，支持根据日期查看作业布置和完成情况（班级名称、学生人数、完成人数、作业完成率以及个人作业情况：学生学号、学生姓名、完成情况、完成项目、运动时长）</w:t>
            </w:r>
          </w:p>
          <w:p w14:paraId="5B8514B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3.3 自助成绩：查看体锻屏各项目成绩和视频（包含开合跳、原地前踢、深蹲、左体侧运动等）</w:t>
            </w:r>
          </w:p>
          <w:p w14:paraId="1B77C11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3.4 游客运动成绩：可查看非学校人员运动成绩（一分钟跳绳、立定跳远、开合跳等）</w:t>
            </w:r>
          </w:p>
          <w:p w14:paraId="5C3658D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4.统计分析</w:t>
            </w:r>
          </w:p>
          <w:p w14:paraId="2BFAAAF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4.1成绩排名统计：可对体育成绩进行统计分析，包括排名统计，进步排名，随堂分析，分段统计，年度综合排名等。</w:t>
            </w:r>
          </w:p>
          <w:p w14:paraId="4A7C7E9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4.2 成绩进步排名：支持查询每个学生倒数第二次成绩、最后一次成绩、进步分数、进步排名</w:t>
            </w:r>
          </w:p>
          <w:p w14:paraId="2510888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4.3可对体育成绩进行随堂分析，分段统计，年度综合排名等。</w:t>
            </w:r>
          </w:p>
          <w:p w14:paraId="06523C3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 xml:space="preserve">5.阳光跑  </w:t>
            </w:r>
          </w:p>
          <w:p w14:paraId="1BDD0B6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5.1规则配置：支持阈值、配速、里程、跑步时间段设置</w:t>
            </w:r>
          </w:p>
          <w:p w14:paraId="0A0A7CA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5.2 跑步统计：可查看学生本学期跑步总里程、每次跑步记录跑步时间、运动时长、有效成绩、配速、抓拍记录</w:t>
            </w:r>
          </w:p>
          <w:p w14:paraId="4F5DDD0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5.3 数据看板：实时查看全校跑步学生、全校本学期跑步里程、男生/女生本学期跑步里程、全校跑步排行榜、全校本周/本月排行榜</w:t>
            </w:r>
          </w:p>
          <w:p w14:paraId="5EF529C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6.腕表管理</w:t>
            </w:r>
          </w:p>
          <w:p w14:paraId="7E4FFDF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6.1体温记录：实时查看学生的体温、可设置检测频率</w:t>
            </w:r>
          </w:p>
          <w:p w14:paraId="5DCF150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6.2 亲情号码：可单台/批量设置亲情号码</w:t>
            </w:r>
          </w:p>
          <w:p w14:paraId="6C66397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6.3 设备管理：实时查看设备在线、离线、软件版本</w:t>
            </w:r>
          </w:p>
          <w:p w14:paraId="28B712C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6.4 心率记录：实时查看学生的心率</w:t>
            </w:r>
          </w:p>
          <w:p w14:paraId="125804A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6.5定位信息：实时查看当前位置信息</w:t>
            </w:r>
          </w:p>
          <w:p w14:paraId="55B85D6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6.6 步数统计：实时查看年级/班级的步数统计情况</w:t>
            </w:r>
          </w:p>
          <w:p w14:paraId="1CE327B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6.7 课堂模式：根据年级/班级周期设置腕表课堂模式</w:t>
            </w:r>
          </w:p>
          <w:p w14:paraId="5178147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6.8 跑步统计：查看全校学生跑步情况、跑步详情（运动时长、公里数、卡路里、平均配速、平均血氧、平均心率和跑步开始和结束时间）</w:t>
            </w:r>
          </w:p>
          <w:p w14:paraId="06B4EEE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7.课堂运动</w:t>
            </w:r>
          </w:p>
          <w:p w14:paraId="663E8C3A">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7.1心率课程管理：支持检测学生的平均运动密度、平均运动强度、异常心律预警、最大心率、最低心率、总体运动排名、运动时长信息；自动记录每节课的运动情况，对课堂实时心率、课堂结构分布，学生运动心率分布等进行分析统计，并根据《体育与健康课程》标准，列出班级学生的运动达标情况。</w:t>
            </w:r>
          </w:p>
          <w:p w14:paraId="08968BA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7.2 跳绳课程管理：对课程跳绳成绩、耗时、排名展示</w:t>
            </w:r>
          </w:p>
          <w:p w14:paraId="12774AF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 xml:space="preserve">8.事务通办门户 </w:t>
            </w:r>
          </w:p>
          <w:p w14:paraId="05830D3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（1）支持根据学年、学期 、周 查询本学期点名记录（次数和总出勤率）、本学期布置作业（次数、布置排名）、本学期作业记录（次数、作业完成率）、 每个年级班级参与人数和出勤率</w:t>
            </w:r>
          </w:p>
          <w:p w14:paraId="0F9FC98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（2）可以按班级查询当天测试项目，测试数、班级人数、正常条数、违规条数、最好成绩、最差成绩。可以查看学生心率数据（最高、异常、最低）、学生器材借还情况</w:t>
            </w:r>
          </w:p>
          <w:p w14:paraId="00024CB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9. 班级成绩门户</w:t>
            </w:r>
          </w:p>
          <w:p w14:paraId="734666D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（1）支持根据学年、学期、项目、年级班级统计班级的及格率占比、平均分、成绩分段统计、单项前4名（男生、女生）</w:t>
            </w:r>
          </w:p>
          <w:p w14:paraId="6EE530A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（2）支持根据学年、学期、年级班级查询学生项目参与明细，对应每个学生项目测试次数、平均分、平均成绩、班级排名、年级排名查看记录、平均成绩分布、面积图、运动数据</w:t>
            </w:r>
          </w:p>
          <w:p w14:paraId="69898FB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10.班级作业门户</w:t>
            </w:r>
          </w:p>
          <w:p w14:paraId="5D5AB60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（1）支持根据学年、学期查询全校作业概览（参与人数、作业记录数、运动总时长、参与占比、视频记录数、人均时长、布置作业项目）、老师作业布置排名、班级学生参与率排名</w:t>
            </w:r>
          </w:p>
          <w:p w14:paraId="7C06B30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（2）支持根据学年、学期查询班级作业完成率、班级学生参与度、作业次数分布、每个学生的作业（当日作业、当日完成、学期时长、学期数量）、运动数据</w:t>
            </w:r>
          </w:p>
          <w:p w14:paraId="280F67D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11.学校成绩概况</w:t>
            </w:r>
          </w:p>
          <w:p w14:paraId="720E870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（1）支持 查询学校的运动概览（总测试人数、课程成绩总数、参与占比、视频记录数、开设体教项目），根据学年、学期、年级查询各项目成绩统计、各项目活跃度统计，运动时长概况（校运动时长、校运动人均时长）</w:t>
            </w:r>
          </w:p>
          <w:p w14:paraId="325F0A0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（2）支持根据学年、学期、运动项目查询，年级参与人数（测试人数、成绩分布）、年级平均分（男/女）、成绩及格占比、年级成绩概况、班级成绩概况</w:t>
            </w:r>
          </w:p>
          <w:p w14:paraId="0310C3B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12.年级成绩概况</w:t>
            </w:r>
          </w:p>
          <w:p w14:paraId="353182D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（1）支持根据学年、学期、年级、项目查询，班级参与人数（测试人数、成绩分布）、班级平均分（男/女）、年级成绩及格占比、学期综合成绩、学期最佳成绩</w:t>
            </w:r>
          </w:p>
          <w:p w14:paraId="4775953A">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（2）支持根据学年、学期、年级、班级成绩概况（总人数、测试人数、项目参与数、成绩记录数）、班级项目明细（学期平均成绩、学期最佳成绩、成绩记录、年段排名）</w:t>
            </w:r>
          </w:p>
          <w:p w14:paraId="04EAAD1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 xml:space="preserve">      </w:t>
            </w:r>
          </w:p>
          <w:p w14:paraId="39FFD93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体育考试</w:t>
            </w:r>
          </w:p>
          <w:p w14:paraId="273E2A1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1.体育考试</w:t>
            </w:r>
          </w:p>
          <w:p w14:paraId="16E0A26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1.1.任务进度：实时查看总考试人数、已考完人数，每个项目进度情况，考试总人数、已考人数</w:t>
            </w:r>
          </w:p>
          <w:p w14:paraId="42C2DCD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1.2创建任务：支持考试任务设置，支持考试时间设置、考生报考项目设置、考试评分规则设置、考试次数、违规补增；</w:t>
            </w:r>
          </w:p>
          <w:p w14:paraId="489E663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1.3.测试计划：支持考生项目的导入、支持考生人脸信息配置、支持基础的增删改操作；</w:t>
            </w:r>
          </w:p>
          <w:p w14:paraId="7FC4247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1.4.成绩查询：支持按考试任务对学生成绩修改、视频查看、成绩的转移</w:t>
            </w:r>
          </w:p>
          <w:p w14:paraId="22B7FD4A">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1.5 最终成绩查询：支持考试任务查询每个学生最终成绩、得分，查看签名情况并确支持扫码打印成绩</w:t>
            </w:r>
          </w:p>
          <w:p w14:paraId="077CD6BA">
            <w:pPr>
              <w:pStyle w:val="277"/>
              <w:spacing w:line="340" w:lineRule="exact"/>
              <w:ind w:firstLine="0" w:firstLineChars="0"/>
              <w:rPr>
                <w:rFonts w:hint="eastAsia" w:ascii="宋体" w:hAnsi="宋体" w:cs="宋体"/>
                <w:color w:val="000000"/>
                <w:sz w:val="21"/>
                <w:szCs w:val="21"/>
              </w:rPr>
            </w:pPr>
          </w:p>
          <w:p w14:paraId="5B46650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国家体测</w:t>
            </w:r>
          </w:p>
          <w:p w14:paraId="369F888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1.体质监测</w:t>
            </w:r>
          </w:p>
          <w:p w14:paraId="21447C1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依据体测各项数据，自动生成学生体型成绩、体能成绩、体质报告以及运动处方报告等，辅助学校清楚了解学生体质状况，从而优化日常教学方案，开展科学的体育指导和训练工作；一级功能包括：创建任务、体型成绩采集、体型成绩、体能成绩采集、体能成绩、体质报告</w:t>
            </w:r>
          </w:p>
          <w:p w14:paraId="5B59D6F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1.1.创建任务信息包括：任务名称、任务创建时间、任务结束时间、评分规则、是否收费、操作；通过创建任务进行数据的采集，产生智慧体测报告的核心数据，并输出相应的报告材料；</w:t>
            </w:r>
          </w:p>
          <w:p w14:paraId="2098ED0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1.2.体能成绩采集：用于记录各年级、班级、各学生的体能项目成绩；</w:t>
            </w:r>
          </w:p>
          <w:p w14:paraId="25C9952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可用于记录实心球、摸高、仰卧起坐、一分钟跳绳、1000米\800米、50米跑、200米游泳等项目成绩记录；支持根据任务、根据文件导入或者添加学生体能成绩，包括学号、考试科目、考试成绩等信息；支持根据体能成绩自动计算各项目得分与等级信息；支持各项目视频回看；支持成绩导出、删除、修改功能；</w:t>
            </w:r>
          </w:p>
          <w:p w14:paraId="416B1BA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1.3.体型成绩采集：用于记录各年级、班级、各学生的体型项目成绩；</w:t>
            </w:r>
          </w:p>
          <w:p w14:paraId="4510E1DC">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可用于记录身高、体重记录；支持根据任务、根据文件导入或者添加学生体型数据，包括学号、考试科目、体型数据等信息；支持根据体型成绩自动计算各学生的BMI数值；支持体型成绩导出、删除、修改功能；</w:t>
            </w:r>
          </w:p>
          <w:p w14:paraId="33B588F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1.4.体能成绩：任务名称、姓名、性别、年段班级、学号、设备编号、测试科目、测试成绩、测试分值、等级、上报时间、成绩状态；数据可以通过手动添加、批量导入、以及测试时生成；基础功能包含搜索查询功能、添加数据、数据导入、数据导出等；</w:t>
            </w:r>
          </w:p>
          <w:p w14:paraId="56554A7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1.5.体型成绩：任务名称、姓名、性别、年段班级、学号、设备编号、身高(cm)、体重(kg)、BMI 指数 (千克 / 米 ²)、分数、等级、上报时间；数据可以通过手动添加、批量导入、以及设备采集的方式生成；基础功能包含搜索查询功能、添加数据、数据导入、数据导出等；</w:t>
            </w:r>
          </w:p>
          <w:p w14:paraId="2116C167">
            <w:pPr>
              <w:pStyle w:val="277"/>
              <w:spacing w:line="340" w:lineRule="exact"/>
              <w:ind w:firstLine="0" w:firstLineChars="0"/>
              <w:rPr>
                <w:rFonts w:hint="eastAsia" w:ascii="宋体" w:hAnsi="宋体" w:cs="宋体"/>
                <w:b/>
                <w:bCs/>
                <w:color w:val="000000"/>
                <w:sz w:val="21"/>
                <w:szCs w:val="21"/>
              </w:rPr>
            </w:pPr>
            <w:r>
              <w:rPr>
                <w:rFonts w:hint="eastAsia" w:ascii="宋体" w:hAnsi="宋体" w:cs="宋体"/>
                <w:color w:val="000000"/>
                <w:sz w:val="21"/>
                <w:szCs w:val="21"/>
              </w:rPr>
              <w:t>1.6.体质报告：体质报告信息包含：任务名称、姓名、学号、性别、年段班级、学年总分、等级评定；基础功能包括：搜索查询生成最新报告（选择对应学年）、选中导出、全部导出；</w:t>
            </w:r>
          </w:p>
        </w:tc>
        <w:tc>
          <w:tcPr>
            <w:tcW w:w="337" w:type="dxa"/>
          </w:tcPr>
          <w:p w14:paraId="01063DCD">
            <w:pPr>
              <w:pStyle w:val="277"/>
              <w:spacing w:line="340" w:lineRule="exact"/>
              <w:ind w:firstLine="0" w:firstLineChars="0"/>
              <w:jc w:val="center"/>
              <w:rPr>
                <w:rFonts w:hint="eastAsia" w:ascii="宋体" w:hAnsi="宋体" w:cs="宋体"/>
                <w:b/>
                <w:bCs/>
                <w:color w:val="000000"/>
                <w:sz w:val="21"/>
                <w:szCs w:val="21"/>
              </w:rPr>
            </w:pPr>
          </w:p>
          <w:p w14:paraId="677D897B">
            <w:pPr>
              <w:pStyle w:val="277"/>
              <w:spacing w:line="340" w:lineRule="exact"/>
              <w:ind w:firstLine="0" w:firstLineChars="0"/>
              <w:jc w:val="center"/>
              <w:rPr>
                <w:rFonts w:hint="eastAsia" w:ascii="宋体" w:hAnsi="宋体" w:cs="宋体"/>
                <w:b/>
                <w:bCs/>
                <w:color w:val="000000"/>
                <w:sz w:val="21"/>
                <w:szCs w:val="21"/>
              </w:rPr>
            </w:pPr>
          </w:p>
          <w:p w14:paraId="561033BC">
            <w:pPr>
              <w:pStyle w:val="277"/>
              <w:spacing w:line="340" w:lineRule="exact"/>
              <w:ind w:firstLine="0" w:firstLineChars="0"/>
              <w:jc w:val="center"/>
              <w:rPr>
                <w:rFonts w:hint="eastAsia" w:ascii="宋体" w:hAnsi="宋体" w:cs="宋体"/>
                <w:b/>
                <w:bCs/>
                <w:color w:val="000000"/>
                <w:sz w:val="21"/>
                <w:szCs w:val="21"/>
              </w:rPr>
            </w:pPr>
          </w:p>
          <w:p w14:paraId="469DA8DC">
            <w:pPr>
              <w:pStyle w:val="277"/>
              <w:spacing w:line="340" w:lineRule="exact"/>
              <w:ind w:firstLine="0" w:firstLineChars="0"/>
              <w:jc w:val="center"/>
              <w:rPr>
                <w:rFonts w:hint="eastAsia" w:ascii="宋体" w:hAnsi="宋体" w:cs="宋体"/>
                <w:b/>
                <w:bCs/>
                <w:color w:val="000000"/>
                <w:sz w:val="21"/>
                <w:szCs w:val="21"/>
              </w:rPr>
            </w:pPr>
          </w:p>
          <w:p w14:paraId="2963D98A">
            <w:pPr>
              <w:pStyle w:val="277"/>
              <w:spacing w:line="340" w:lineRule="exact"/>
              <w:ind w:firstLine="0" w:firstLineChars="0"/>
              <w:jc w:val="center"/>
              <w:rPr>
                <w:rFonts w:hint="eastAsia" w:ascii="宋体" w:hAnsi="宋体" w:cs="宋体"/>
                <w:b/>
                <w:bCs/>
                <w:color w:val="000000"/>
                <w:sz w:val="21"/>
                <w:szCs w:val="21"/>
              </w:rPr>
            </w:pPr>
          </w:p>
          <w:p w14:paraId="769D3FE6">
            <w:pPr>
              <w:pStyle w:val="277"/>
              <w:spacing w:line="340" w:lineRule="exact"/>
              <w:ind w:firstLine="0" w:firstLineChars="0"/>
              <w:jc w:val="center"/>
              <w:rPr>
                <w:rFonts w:hint="eastAsia" w:ascii="宋体" w:hAnsi="宋体" w:cs="宋体"/>
                <w:b/>
                <w:bCs/>
                <w:color w:val="000000"/>
                <w:sz w:val="21"/>
                <w:szCs w:val="21"/>
              </w:rPr>
            </w:pPr>
          </w:p>
          <w:p w14:paraId="09A94050">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1</w:t>
            </w:r>
          </w:p>
        </w:tc>
        <w:tc>
          <w:tcPr>
            <w:tcW w:w="850" w:type="dxa"/>
          </w:tcPr>
          <w:p w14:paraId="3D14E3F3">
            <w:pPr>
              <w:pStyle w:val="277"/>
              <w:spacing w:line="340" w:lineRule="exact"/>
              <w:ind w:firstLine="0" w:firstLineChars="0"/>
              <w:jc w:val="center"/>
              <w:rPr>
                <w:rFonts w:hint="eastAsia" w:ascii="宋体" w:hAnsi="宋体" w:cs="宋体"/>
                <w:b/>
                <w:bCs/>
                <w:color w:val="000000"/>
                <w:sz w:val="21"/>
                <w:szCs w:val="21"/>
              </w:rPr>
            </w:pPr>
          </w:p>
          <w:p w14:paraId="6579C588">
            <w:pPr>
              <w:pStyle w:val="277"/>
              <w:spacing w:line="340" w:lineRule="exact"/>
              <w:ind w:firstLine="0" w:firstLineChars="0"/>
              <w:jc w:val="center"/>
              <w:rPr>
                <w:rFonts w:hint="eastAsia" w:ascii="宋体" w:hAnsi="宋体" w:cs="宋体"/>
                <w:b/>
                <w:bCs/>
                <w:color w:val="000000"/>
                <w:sz w:val="21"/>
                <w:szCs w:val="21"/>
              </w:rPr>
            </w:pPr>
          </w:p>
          <w:p w14:paraId="0B9BCD99">
            <w:pPr>
              <w:pStyle w:val="277"/>
              <w:spacing w:line="340" w:lineRule="exact"/>
              <w:ind w:firstLine="0" w:firstLineChars="0"/>
              <w:jc w:val="center"/>
              <w:rPr>
                <w:rFonts w:hint="eastAsia" w:ascii="宋体" w:hAnsi="宋体" w:cs="宋体"/>
                <w:b/>
                <w:bCs/>
                <w:color w:val="000000"/>
                <w:sz w:val="21"/>
                <w:szCs w:val="21"/>
              </w:rPr>
            </w:pPr>
          </w:p>
          <w:p w14:paraId="732B1C3A">
            <w:pPr>
              <w:pStyle w:val="277"/>
              <w:spacing w:line="340" w:lineRule="exact"/>
              <w:ind w:firstLine="0" w:firstLineChars="0"/>
              <w:jc w:val="center"/>
              <w:rPr>
                <w:rFonts w:hint="eastAsia" w:ascii="宋体" w:hAnsi="宋体" w:cs="宋体"/>
                <w:b/>
                <w:bCs/>
                <w:color w:val="000000"/>
                <w:sz w:val="21"/>
                <w:szCs w:val="21"/>
              </w:rPr>
            </w:pPr>
          </w:p>
          <w:p w14:paraId="57E6DF5F">
            <w:pPr>
              <w:pStyle w:val="277"/>
              <w:spacing w:line="340" w:lineRule="exact"/>
              <w:ind w:firstLine="0" w:firstLineChars="0"/>
              <w:jc w:val="center"/>
              <w:rPr>
                <w:rFonts w:hint="eastAsia" w:ascii="宋体" w:hAnsi="宋体" w:cs="宋体"/>
                <w:b/>
                <w:bCs/>
                <w:color w:val="000000"/>
                <w:sz w:val="21"/>
                <w:szCs w:val="21"/>
              </w:rPr>
            </w:pPr>
          </w:p>
          <w:p w14:paraId="4F14148E">
            <w:pPr>
              <w:pStyle w:val="277"/>
              <w:spacing w:line="340" w:lineRule="exact"/>
              <w:ind w:firstLine="0" w:firstLineChars="0"/>
              <w:jc w:val="center"/>
              <w:rPr>
                <w:rFonts w:hint="eastAsia" w:ascii="宋体" w:hAnsi="宋体" w:cs="宋体"/>
                <w:b/>
                <w:bCs/>
                <w:color w:val="000000"/>
                <w:sz w:val="21"/>
                <w:szCs w:val="21"/>
              </w:rPr>
            </w:pPr>
          </w:p>
          <w:p w14:paraId="50656BA5">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26000</w:t>
            </w:r>
          </w:p>
        </w:tc>
        <w:tc>
          <w:tcPr>
            <w:tcW w:w="913" w:type="dxa"/>
          </w:tcPr>
          <w:p w14:paraId="5DDF6D89">
            <w:pPr>
              <w:pStyle w:val="277"/>
              <w:spacing w:line="340" w:lineRule="exact"/>
              <w:ind w:firstLine="0" w:firstLineChars="0"/>
              <w:jc w:val="center"/>
              <w:rPr>
                <w:rFonts w:hint="eastAsia" w:ascii="宋体" w:hAnsi="宋体" w:cs="宋体"/>
                <w:b/>
                <w:bCs/>
                <w:color w:val="000000"/>
                <w:sz w:val="21"/>
                <w:szCs w:val="21"/>
              </w:rPr>
            </w:pPr>
          </w:p>
          <w:p w14:paraId="5F79FD61">
            <w:pPr>
              <w:pStyle w:val="277"/>
              <w:spacing w:line="340" w:lineRule="exact"/>
              <w:ind w:firstLine="0" w:firstLineChars="0"/>
              <w:jc w:val="center"/>
              <w:rPr>
                <w:rFonts w:hint="eastAsia" w:ascii="宋体" w:hAnsi="宋体" w:cs="宋体"/>
                <w:b/>
                <w:bCs/>
                <w:color w:val="000000"/>
                <w:sz w:val="21"/>
                <w:szCs w:val="21"/>
              </w:rPr>
            </w:pPr>
          </w:p>
          <w:p w14:paraId="65FA5F8F">
            <w:pPr>
              <w:pStyle w:val="277"/>
              <w:spacing w:line="340" w:lineRule="exact"/>
              <w:ind w:firstLine="0" w:firstLineChars="0"/>
              <w:jc w:val="center"/>
              <w:rPr>
                <w:rFonts w:hint="eastAsia" w:ascii="宋体" w:hAnsi="宋体" w:cs="宋体"/>
                <w:b/>
                <w:bCs/>
                <w:color w:val="000000"/>
                <w:sz w:val="21"/>
                <w:szCs w:val="21"/>
              </w:rPr>
            </w:pPr>
          </w:p>
          <w:p w14:paraId="5130CB50">
            <w:pPr>
              <w:pStyle w:val="277"/>
              <w:spacing w:line="340" w:lineRule="exact"/>
              <w:ind w:firstLine="0" w:firstLineChars="0"/>
              <w:jc w:val="center"/>
              <w:rPr>
                <w:rFonts w:hint="eastAsia" w:ascii="宋体" w:hAnsi="宋体" w:cs="宋体"/>
                <w:b/>
                <w:bCs/>
                <w:color w:val="000000"/>
                <w:sz w:val="21"/>
                <w:szCs w:val="21"/>
              </w:rPr>
            </w:pPr>
          </w:p>
          <w:p w14:paraId="57F49826">
            <w:pPr>
              <w:pStyle w:val="277"/>
              <w:spacing w:line="340" w:lineRule="exact"/>
              <w:ind w:firstLine="0" w:firstLineChars="0"/>
              <w:jc w:val="center"/>
              <w:rPr>
                <w:rFonts w:hint="eastAsia" w:ascii="宋体" w:hAnsi="宋体" w:cs="宋体"/>
                <w:b/>
                <w:bCs/>
                <w:color w:val="000000"/>
                <w:sz w:val="21"/>
                <w:szCs w:val="21"/>
              </w:rPr>
            </w:pPr>
          </w:p>
          <w:p w14:paraId="5D7DCCB5">
            <w:pPr>
              <w:pStyle w:val="277"/>
              <w:spacing w:line="340" w:lineRule="exact"/>
              <w:ind w:firstLine="0" w:firstLineChars="0"/>
              <w:jc w:val="center"/>
              <w:rPr>
                <w:rFonts w:hint="eastAsia" w:ascii="宋体" w:hAnsi="宋体" w:cs="宋体"/>
                <w:b/>
                <w:bCs/>
                <w:color w:val="000000"/>
                <w:sz w:val="21"/>
                <w:szCs w:val="21"/>
              </w:rPr>
            </w:pPr>
          </w:p>
          <w:p w14:paraId="3E2332F7">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26000</w:t>
            </w:r>
          </w:p>
        </w:tc>
      </w:tr>
      <w:tr w14:paraId="1A1D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tcPr>
          <w:p w14:paraId="768BDE5B">
            <w:pPr>
              <w:pStyle w:val="277"/>
              <w:spacing w:line="340" w:lineRule="exact"/>
              <w:ind w:firstLine="0" w:firstLineChars="0"/>
              <w:jc w:val="center"/>
              <w:rPr>
                <w:rFonts w:hint="eastAsia" w:ascii="宋体" w:hAnsi="宋体" w:cs="宋体"/>
                <w:b/>
                <w:bCs/>
                <w:color w:val="000000"/>
                <w:sz w:val="21"/>
                <w:szCs w:val="21"/>
              </w:rPr>
            </w:pPr>
          </w:p>
          <w:p w14:paraId="6EDE370D">
            <w:pPr>
              <w:pStyle w:val="277"/>
              <w:spacing w:line="340" w:lineRule="exact"/>
              <w:ind w:firstLine="0" w:firstLineChars="0"/>
              <w:jc w:val="center"/>
              <w:rPr>
                <w:rFonts w:hint="eastAsia" w:ascii="宋体" w:hAnsi="宋体" w:cs="宋体"/>
                <w:b/>
                <w:bCs/>
                <w:color w:val="000000"/>
                <w:sz w:val="21"/>
                <w:szCs w:val="21"/>
              </w:rPr>
            </w:pPr>
          </w:p>
          <w:p w14:paraId="5DF2E070">
            <w:pPr>
              <w:pStyle w:val="277"/>
              <w:spacing w:line="340" w:lineRule="exact"/>
              <w:ind w:firstLine="0" w:firstLineChars="0"/>
              <w:jc w:val="center"/>
              <w:rPr>
                <w:rFonts w:hint="eastAsia" w:ascii="宋体" w:hAnsi="宋体" w:cs="宋体"/>
                <w:b/>
                <w:bCs/>
                <w:color w:val="000000"/>
                <w:sz w:val="21"/>
                <w:szCs w:val="21"/>
              </w:rPr>
            </w:pPr>
          </w:p>
          <w:p w14:paraId="4999061F">
            <w:pPr>
              <w:pStyle w:val="277"/>
              <w:spacing w:line="340" w:lineRule="exact"/>
              <w:ind w:firstLine="0" w:firstLineChars="0"/>
              <w:jc w:val="center"/>
              <w:rPr>
                <w:rFonts w:hint="eastAsia" w:ascii="宋体" w:hAnsi="宋体" w:cs="宋体"/>
                <w:b/>
                <w:bCs/>
                <w:color w:val="000000"/>
                <w:sz w:val="21"/>
                <w:szCs w:val="21"/>
              </w:rPr>
            </w:pPr>
          </w:p>
          <w:p w14:paraId="0E8CC083">
            <w:pPr>
              <w:pStyle w:val="277"/>
              <w:spacing w:line="340" w:lineRule="exact"/>
              <w:ind w:firstLine="0" w:firstLineChars="0"/>
              <w:jc w:val="center"/>
              <w:rPr>
                <w:rFonts w:hint="eastAsia" w:ascii="宋体" w:hAnsi="宋体" w:cs="宋体"/>
                <w:b/>
                <w:bCs/>
                <w:color w:val="000000"/>
                <w:sz w:val="21"/>
                <w:szCs w:val="21"/>
              </w:rPr>
            </w:pPr>
          </w:p>
          <w:p w14:paraId="48C20E9F">
            <w:pPr>
              <w:pStyle w:val="277"/>
              <w:spacing w:line="340" w:lineRule="exact"/>
              <w:ind w:firstLine="0" w:firstLineChars="0"/>
              <w:jc w:val="center"/>
              <w:rPr>
                <w:rFonts w:hint="eastAsia" w:ascii="宋体" w:hAnsi="宋体" w:cs="宋体"/>
                <w:b/>
                <w:bCs/>
                <w:color w:val="000000"/>
                <w:sz w:val="21"/>
                <w:szCs w:val="21"/>
              </w:rPr>
            </w:pPr>
          </w:p>
          <w:p w14:paraId="57B7C9F8">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2</w:t>
            </w:r>
          </w:p>
        </w:tc>
        <w:tc>
          <w:tcPr>
            <w:tcW w:w="1062" w:type="dxa"/>
          </w:tcPr>
          <w:p w14:paraId="40CC11A0">
            <w:pPr>
              <w:pStyle w:val="277"/>
              <w:spacing w:line="340" w:lineRule="exact"/>
              <w:ind w:firstLine="0" w:firstLineChars="0"/>
              <w:rPr>
                <w:rFonts w:hint="eastAsia" w:ascii="宋体" w:hAnsi="宋体" w:cs="宋体"/>
                <w:color w:val="000000"/>
                <w:sz w:val="21"/>
                <w:szCs w:val="21"/>
              </w:rPr>
            </w:pPr>
          </w:p>
          <w:p w14:paraId="6FCCFB7E">
            <w:pPr>
              <w:pStyle w:val="277"/>
              <w:spacing w:line="340" w:lineRule="exact"/>
              <w:ind w:firstLine="0" w:firstLineChars="0"/>
              <w:rPr>
                <w:rFonts w:hint="eastAsia" w:ascii="宋体" w:hAnsi="宋体" w:cs="宋体"/>
                <w:color w:val="000000"/>
                <w:sz w:val="21"/>
                <w:szCs w:val="21"/>
              </w:rPr>
            </w:pPr>
          </w:p>
          <w:p w14:paraId="25D8FED8">
            <w:pPr>
              <w:pStyle w:val="277"/>
              <w:spacing w:line="340" w:lineRule="exact"/>
              <w:ind w:firstLine="0" w:firstLineChars="0"/>
              <w:rPr>
                <w:rFonts w:hint="eastAsia" w:ascii="宋体" w:hAnsi="宋体" w:cs="宋体"/>
                <w:color w:val="000000"/>
                <w:sz w:val="21"/>
                <w:szCs w:val="21"/>
              </w:rPr>
            </w:pPr>
          </w:p>
          <w:p w14:paraId="10B577DE">
            <w:pPr>
              <w:pStyle w:val="277"/>
              <w:spacing w:line="340" w:lineRule="exact"/>
              <w:ind w:firstLine="0" w:firstLineChars="0"/>
              <w:rPr>
                <w:rFonts w:hint="eastAsia" w:ascii="宋体" w:hAnsi="宋体" w:cs="宋体"/>
                <w:color w:val="000000"/>
                <w:sz w:val="21"/>
                <w:szCs w:val="21"/>
              </w:rPr>
            </w:pPr>
          </w:p>
          <w:p w14:paraId="1CC4397F">
            <w:pPr>
              <w:pStyle w:val="277"/>
              <w:spacing w:line="340" w:lineRule="exact"/>
              <w:ind w:firstLine="0" w:firstLineChars="0"/>
              <w:rPr>
                <w:rFonts w:hint="eastAsia" w:ascii="宋体" w:hAnsi="宋体" w:cs="宋体"/>
                <w:color w:val="000000"/>
                <w:sz w:val="21"/>
                <w:szCs w:val="21"/>
              </w:rPr>
            </w:pPr>
          </w:p>
          <w:p w14:paraId="2EDE794E">
            <w:pPr>
              <w:pStyle w:val="277"/>
              <w:spacing w:line="340" w:lineRule="exact"/>
              <w:ind w:firstLine="0" w:firstLineChars="0"/>
              <w:rPr>
                <w:rFonts w:hint="eastAsia" w:ascii="宋体" w:hAnsi="宋体" w:cs="宋体"/>
                <w:color w:val="000000"/>
                <w:sz w:val="21"/>
                <w:szCs w:val="21"/>
              </w:rPr>
            </w:pPr>
          </w:p>
          <w:p w14:paraId="27E079B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AI数字体育一体机</w:t>
            </w:r>
          </w:p>
          <w:p w14:paraId="69A9DC75">
            <w:pPr>
              <w:pStyle w:val="277"/>
              <w:spacing w:line="340" w:lineRule="exact"/>
              <w:ind w:firstLine="0" w:firstLineChars="0"/>
              <w:rPr>
                <w:rFonts w:hint="eastAsia" w:ascii="宋体" w:hAnsi="宋体" w:cs="宋体"/>
                <w:b/>
                <w:bCs/>
                <w:color w:val="000000"/>
                <w:sz w:val="21"/>
                <w:szCs w:val="21"/>
              </w:rPr>
            </w:pPr>
          </w:p>
        </w:tc>
        <w:tc>
          <w:tcPr>
            <w:tcW w:w="775" w:type="dxa"/>
          </w:tcPr>
          <w:p w14:paraId="347B6E30">
            <w:pPr>
              <w:pStyle w:val="277"/>
              <w:spacing w:line="340" w:lineRule="exact"/>
              <w:ind w:firstLine="0" w:firstLineChars="0"/>
              <w:rPr>
                <w:rFonts w:hint="eastAsia" w:ascii="宋体" w:hAnsi="宋体" w:cs="宋体"/>
                <w:color w:val="000000"/>
                <w:sz w:val="21"/>
                <w:szCs w:val="21"/>
              </w:rPr>
            </w:pPr>
          </w:p>
          <w:p w14:paraId="7E3F00AC">
            <w:pPr>
              <w:pStyle w:val="277"/>
              <w:spacing w:line="340" w:lineRule="exact"/>
              <w:ind w:firstLine="0" w:firstLineChars="0"/>
              <w:rPr>
                <w:rFonts w:hint="eastAsia" w:ascii="宋体" w:hAnsi="宋体" w:cs="宋体"/>
                <w:color w:val="000000"/>
                <w:sz w:val="21"/>
                <w:szCs w:val="21"/>
              </w:rPr>
            </w:pPr>
          </w:p>
          <w:p w14:paraId="5209D380">
            <w:pPr>
              <w:pStyle w:val="277"/>
              <w:spacing w:line="340" w:lineRule="exact"/>
              <w:ind w:firstLine="0" w:firstLineChars="0"/>
              <w:rPr>
                <w:rFonts w:hint="eastAsia" w:ascii="宋体" w:hAnsi="宋体" w:cs="宋体"/>
                <w:color w:val="000000"/>
                <w:sz w:val="21"/>
                <w:szCs w:val="21"/>
              </w:rPr>
            </w:pPr>
          </w:p>
          <w:p w14:paraId="5E03A9A5">
            <w:pPr>
              <w:pStyle w:val="277"/>
              <w:spacing w:line="340" w:lineRule="exact"/>
              <w:ind w:firstLine="0" w:firstLineChars="0"/>
              <w:rPr>
                <w:rFonts w:hint="eastAsia" w:ascii="宋体" w:hAnsi="宋体" w:cs="宋体"/>
                <w:color w:val="000000"/>
                <w:sz w:val="21"/>
                <w:szCs w:val="21"/>
              </w:rPr>
            </w:pPr>
          </w:p>
          <w:p w14:paraId="4D8FF81B">
            <w:pPr>
              <w:pStyle w:val="277"/>
              <w:spacing w:line="340" w:lineRule="exact"/>
              <w:ind w:firstLine="0" w:firstLineChars="0"/>
              <w:rPr>
                <w:rFonts w:hint="eastAsia" w:ascii="宋体" w:hAnsi="宋体" w:cs="宋体"/>
                <w:color w:val="000000"/>
                <w:sz w:val="21"/>
                <w:szCs w:val="21"/>
              </w:rPr>
            </w:pPr>
          </w:p>
          <w:p w14:paraId="272E037E">
            <w:pPr>
              <w:pStyle w:val="277"/>
              <w:spacing w:line="340" w:lineRule="exact"/>
              <w:ind w:firstLine="0" w:firstLineChars="0"/>
              <w:rPr>
                <w:rFonts w:hint="eastAsia" w:ascii="宋体" w:hAnsi="宋体" w:cs="宋体"/>
                <w:color w:val="000000"/>
                <w:sz w:val="21"/>
                <w:szCs w:val="21"/>
              </w:rPr>
            </w:pPr>
          </w:p>
          <w:p w14:paraId="2B48D0E4">
            <w:pPr>
              <w:pStyle w:val="277"/>
              <w:spacing w:line="340" w:lineRule="exact"/>
              <w:ind w:firstLine="0" w:firstLineChars="0"/>
              <w:rPr>
                <w:rFonts w:hint="eastAsia" w:ascii="宋体" w:hAnsi="宋体" w:cs="宋体"/>
                <w:b/>
                <w:bCs/>
                <w:color w:val="000000"/>
                <w:sz w:val="21"/>
                <w:szCs w:val="21"/>
              </w:rPr>
            </w:pPr>
            <w:r>
              <w:rPr>
                <w:rFonts w:hint="eastAsia" w:ascii="宋体" w:hAnsi="宋体" w:cs="宋体"/>
                <w:color w:val="000000"/>
                <w:sz w:val="21"/>
                <w:szCs w:val="21"/>
              </w:rPr>
              <w:t>43英寸一体机</w:t>
            </w:r>
          </w:p>
        </w:tc>
        <w:tc>
          <w:tcPr>
            <w:tcW w:w="1650" w:type="dxa"/>
          </w:tcPr>
          <w:p w14:paraId="238285AF">
            <w:pPr>
              <w:pStyle w:val="277"/>
              <w:spacing w:line="340" w:lineRule="exact"/>
              <w:ind w:firstLine="0" w:firstLineChars="0"/>
              <w:rPr>
                <w:rFonts w:hint="eastAsia" w:ascii="宋体" w:hAnsi="宋体" w:cs="宋体"/>
                <w:b/>
                <w:bCs/>
                <w:color w:val="000000"/>
                <w:sz w:val="21"/>
                <w:szCs w:val="21"/>
              </w:rPr>
            </w:pPr>
            <w:r>
              <w:rPr>
                <w:sz w:val="21"/>
                <w:szCs w:val="21"/>
              </w:rPr>
              <w:drawing>
                <wp:anchor distT="0" distB="0" distL="114300" distR="114300" simplePos="0" relativeHeight="251662336" behindDoc="1" locked="0" layoutInCell="1" allowOverlap="1">
                  <wp:simplePos x="0" y="0"/>
                  <wp:positionH relativeFrom="column">
                    <wp:posOffset>22225</wp:posOffset>
                  </wp:positionH>
                  <wp:positionV relativeFrom="paragraph">
                    <wp:posOffset>1402080</wp:posOffset>
                  </wp:positionV>
                  <wp:extent cx="864235" cy="1633855"/>
                  <wp:effectExtent l="0" t="0" r="12065" b="4445"/>
                  <wp:wrapTight wrapText="bothSides">
                    <wp:wrapPolygon>
                      <wp:start x="0" y="0"/>
                      <wp:lineTo x="0" y="21491"/>
                      <wp:lineTo x="21267" y="21491"/>
                      <wp:lineTo x="21267" y="0"/>
                      <wp:lineTo x="0" y="0"/>
                    </wp:wrapPolygon>
                  </wp:wrapTight>
                  <wp:docPr id="1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5"/>
                          <pic:cNvPicPr>
                            <a:picLocks noChangeAspect="1"/>
                          </pic:cNvPicPr>
                        </pic:nvPicPr>
                        <pic:blipFill>
                          <a:blip r:embed="rId12"/>
                          <a:stretch>
                            <a:fillRect/>
                          </a:stretch>
                        </pic:blipFill>
                        <pic:spPr>
                          <a:xfrm>
                            <a:off x="0" y="0"/>
                            <a:ext cx="864235" cy="1633855"/>
                          </a:xfrm>
                          <a:prstGeom prst="rect">
                            <a:avLst/>
                          </a:prstGeom>
                        </pic:spPr>
                      </pic:pic>
                    </a:graphicData>
                  </a:graphic>
                </wp:anchor>
              </w:drawing>
            </w:r>
          </w:p>
        </w:tc>
        <w:tc>
          <w:tcPr>
            <w:tcW w:w="8600" w:type="dxa"/>
          </w:tcPr>
          <w:p w14:paraId="614F4FA8">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功能参数</w:t>
            </w:r>
          </w:p>
          <w:p w14:paraId="3AAFCC01">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1.单个摄像头支持八人同时跳绳，九人同时仰卧起坐，六人坐位体前屈，八人同时原地纵跳，单人立定跳远等项目以及小游戏。</w:t>
            </w:r>
          </w:p>
          <w:p w14:paraId="0532126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2.利用摄像头采集和算法服务器分析，针对各个项目的数据采集、分析，实现违规自动判定和测试计数（包含仰卧起坐有效和无效次数）、距离自动测定；</w:t>
            </w:r>
          </w:p>
          <w:p w14:paraId="6CF8398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3.支持无感人脸识别，快速锁定运动目标，可视化人机交互模式，娱乐性强。</w:t>
            </w:r>
          </w:p>
          <w:p w14:paraId="09C2E60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4.支持违规检测：仰卧起坐（未抱头，未触膝，臀部离垫等）、立定跳远（踩线，单脚跳等）、坐位体前屈（单手推、腿弯曲等）</w:t>
            </w:r>
          </w:p>
          <w:p w14:paraId="14FF5E3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5.支持挥手、举手、左右手分别操作，手势控屏；举手姿态激活、手势切换运动模式。</w:t>
            </w:r>
          </w:p>
          <w:p w14:paraId="23CDCB8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6.支持包括左右移动、篮球投篮在内的不少于两项互动PK游戏；</w:t>
            </w:r>
          </w:p>
          <w:p w14:paraId="2906D82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7.自动标定：支持识别运动地标，自动完成运动区域标定。</w:t>
            </w:r>
          </w:p>
          <w:p w14:paraId="06A0558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8.虚拟地标：无需在地面划线，支持显示实时画面，显示虚拟地标。</w:t>
            </w:r>
          </w:p>
          <w:p w14:paraId="4FFCBB7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9.具备多身份识别模式，支持人脸智能识别，人员信息下发等模式，支持老师移动端进行操作确认信息；</w:t>
            </w:r>
          </w:p>
          <w:p w14:paraId="2DB14F6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10.教师可通过移动端操作设备；</w:t>
            </w:r>
          </w:p>
          <w:p w14:paraId="0640D81A">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11.支持与移动端或系统平台进行数据实时共享；</w:t>
            </w:r>
          </w:p>
          <w:p w14:paraId="00AF063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12.自由模式：无感化人脸识别、便捷式手势操作、趣味化场景， 引导学生自主开展运动，激发学生运动潜能。单设备允许学生不同时发起测试，支持分时启动测试功能。</w:t>
            </w:r>
          </w:p>
          <w:p w14:paraId="558DF1E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13.体测模式：移动控制端操作，自定义配置运动项目，一键掌握学生体测数据。</w:t>
            </w:r>
          </w:p>
          <w:p w14:paraId="4185EBC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14.竞赛模式：支持跨班/校进行竞赛活动，有效点燃学生运动的热情。</w:t>
            </w:r>
          </w:p>
          <w:p w14:paraId="49B42EAD">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15.排行榜：支持在待机时自动显示排行榜，多维度统计各运动项目实时榜单，包括班级排名和个人排名。促进体育锻练竞技精神。</w:t>
            </w:r>
          </w:p>
          <w:p w14:paraId="206F91D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 xml:space="preserve"> </w:t>
            </w:r>
          </w:p>
          <w:p w14:paraId="7339D92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硬件参数</w:t>
            </w:r>
          </w:p>
          <w:p w14:paraId="0D4C083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1、屏幕尺寸：≥43英寸横屏</w:t>
            </w:r>
          </w:p>
          <w:p w14:paraId="38E4844B">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2、屏幕分辨率：≥1920*1080；</w:t>
            </w:r>
          </w:p>
          <w:p w14:paraId="31B40850">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3、屏幕亮度：2500 cd/m²峰值亮度；</w:t>
            </w:r>
          </w:p>
          <w:p w14:paraId="62AFC173">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4、屏幕适配温度：-20℃ ~ 70℃</w:t>
            </w:r>
          </w:p>
          <w:p w14:paraId="0B9D313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5、支持电容触摸，操作系统不低于Android 14.0</w:t>
            </w:r>
          </w:p>
          <w:p w14:paraId="28750B87">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6、支持息屏节能、人体靠近自动雷达唤醒；支持环境光线变化时自动调节屏幕亮度；</w:t>
            </w:r>
          </w:p>
          <w:p w14:paraId="2D48150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7、为了日常维护诊断或在断电情况下开机，支持两种远程管理方式，通过软件重启操作系统，或通过蜂窝网络远程开关机。</w:t>
            </w:r>
          </w:p>
          <w:p w14:paraId="415AB4D5">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8、机身尺寸：2500*1390*684mm（高*宽*厚）；（允许5%以内的偏离）</w:t>
            </w:r>
          </w:p>
          <w:p w14:paraId="4FD837A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9、安装方式：支持多种安装方式，包括室内移动式/室外固定式安装</w:t>
            </w:r>
          </w:p>
          <w:p w14:paraId="34DCE20F">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★10、一体机采用国产品牌芯片，CPU不低于8核2.4GHz，内存≥8GB（提供封面具有 CMA或 CNAS 标识的第三方检测报告复印件加盖制造商公章进行佐证）</w:t>
            </w:r>
          </w:p>
          <w:p w14:paraId="18D916BE">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▲11、模块化设计：单台设备集成操作系统模块、摄像模块、AI算力模块、路由模块、电源模块、加热模块，且任意一个模块可单独拆换，便于维修。（提供设备内部照片进行佐证）</w:t>
            </w:r>
          </w:p>
          <w:p w14:paraId="5B4A40D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12、一体机具备远程升级能力，自动提示新版本及升级情况。可通过一体机直接配置第三方数据接口地址，对接第三方平台；</w:t>
            </w:r>
          </w:p>
          <w:p w14:paraId="4AA5DBA2">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13、一体机支持多种体育项目：单套设备可支持包括但不限于短跑、中长跑、轮滑、跳绳、立定跳远、仰卧起坐、俯卧撑、坐位体前屈、引体向上、斜身引体、掷实心球、足球、篮球、排球、武术项目，可切换使用。（提供封面具有 CMA或 CNAS 标识的第三方检测报告复印件加盖制造商公章进行佐证）</w:t>
            </w:r>
          </w:p>
          <w:p w14:paraId="57E7AECA">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★14、包含不少于3个摄像机模组，最高像素不低于800万像素（提供封面具有 CMA或 CNAS 标识的第三方检测报告复印件加盖制造商公章进行佐证）</w:t>
            </w:r>
          </w:p>
          <w:p w14:paraId="6E296C86">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▲15、设备接口：USB≥6个、12V-IN电源接口≥4个、OTG接口≥2个、HDMI接口≥2个、有线网络接口≥12个10M/100M/1000M自适应以太网口；（提供设备照片并标注接口位置进行佐证）</w:t>
            </w:r>
          </w:p>
          <w:p w14:paraId="46353529">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16、内置喇叭：内置不少于2个喇叭，单个功率≥20W，支持语音播报。</w:t>
            </w:r>
          </w:p>
          <w:p w14:paraId="02452FB4">
            <w:pPr>
              <w:pStyle w:val="277"/>
              <w:spacing w:line="340" w:lineRule="exact"/>
              <w:ind w:firstLine="0" w:firstLineChars="0"/>
              <w:rPr>
                <w:rFonts w:hint="eastAsia" w:ascii="宋体" w:hAnsi="宋体" w:cs="宋体"/>
                <w:color w:val="000000"/>
                <w:sz w:val="21"/>
                <w:szCs w:val="21"/>
              </w:rPr>
            </w:pPr>
            <w:r>
              <w:rPr>
                <w:rFonts w:hint="eastAsia" w:ascii="宋体" w:hAnsi="宋体" w:cs="宋体"/>
                <w:color w:val="000000"/>
                <w:sz w:val="21"/>
                <w:szCs w:val="21"/>
              </w:rPr>
              <w:t>★17、产品符合体质测试国标GB/T 19851.12或行业标准TY/T 2001-2015（提供封面具有 CMA或 CNAS 标识的第三方检测报告复印件加盖制造商公章进行佐证）</w:t>
            </w:r>
          </w:p>
        </w:tc>
        <w:tc>
          <w:tcPr>
            <w:tcW w:w="337" w:type="dxa"/>
          </w:tcPr>
          <w:p w14:paraId="3343BCA5">
            <w:pPr>
              <w:pStyle w:val="277"/>
              <w:spacing w:line="340" w:lineRule="exact"/>
              <w:ind w:firstLine="0" w:firstLineChars="0"/>
              <w:jc w:val="center"/>
              <w:rPr>
                <w:rFonts w:hint="eastAsia" w:ascii="宋体" w:hAnsi="宋体" w:cs="宋体"/>
                <w:b/>
                <w:bCs/>
                <w:color w:val="000000"/>
                <w:sz w:val="21"/>
                <w:szCs w:val="21"/>
              </w:rPr>
            </w:pPr>
          </w:p>
          <w:p w14:paraId="48A8DEE2">
            <w:pPr>
              <w:pStyle w:val="277"/>
              <w:spacing w:line="340" w:lineRule="exact"/>
              <w:ind w:firstLine="0" w:firstLineChars="0"/>
              <w:jc w:val="center"/>
              <w:rPr>
                <w:rFonts w:hint="eastAsia" w:ascii="宋体" w:hAnsi="宋体" w:cs="宋体"/>
                <w:b/>
                <w:bCs/>
                <w:color w:val="000000"/>
                <w:sz w:val="21"/>
                <w:szCs w:val="21"/>
              </w:rPr>
            </w:pPr>
          </w:p>
          <w:p w14:paraId="117B65E3">
            <w:pPr>
              <w:pStyle w:val="277"/>
              <w:spacing w:line="340" w:lineRule="exact"/>
              <w:ind w:firstLine="0" w:firstLineChars="0"/>
              <w:jc w:val="center"/>
              <w:rPr>
                <w:rFonts w:hint="eastAsia" w:ascii="宋体" w:hAnsi="宋体" w:cs="宋体"/>
                <w:color w:val="000000"/>
                <w:sz w:val="21"/>
                <w:szCs w:val="21"/>
              </w:rPr>
            </w:pPr>
          </w:p>
          <w:p w14:paraId="46006A84">
            <w:pPr>
              <w:pStyle w:val="277"/>
              <w:spacing w:line="340" w:lineRule="exact"/>
              <w:ind w:firstLine="0" w:firstLineChars="0"/>
              <w:jc w:val="center"/>
              <w:rPr>
                <w:rFonts w:hint="eastAsia" w:ascii="宋体" w:hAnsi="宋体" w:cs="宋体"/>
                <w:color w:val="000000"/>
                <w:sz w:val="21"/>
                <w:szCs w:val="21"/>
              </w:rPr>
            </w:pPr>
          </w:p>
          <w:p w14:paraId="19031482">
            <w:pPr>
              <w:pStyle w:val="277"/>
              <w:spacing w:line="340" w:lineRule="exact"/>
              <w:ind w:firstLine="0" w:firstLineChars="0"/>
              <w:jc w:val="center"/>
              <w:rPr>
                <w:rFonts w:hint="eastAsia" w:ascii="宋体" w:hAnsi="宋体" w:cs="宋体"/>
                <w:color w:val="000000"/>
                <w:sz w:val="21"/>
                <w:szCs w:val="21"/>
              </w:rPr>
            </w:pPr>
          </w:p>
          <w:p w14:paraId="26368ECD">
            <w:pPr>
              <w:pStyle w:val="277"/>
              <w:spacing w:line="340" w:lineRule="exact"/>
              <w:ind w:firstLine="0" w:firstLineChars="0"/>
              <w:jc w:val="center"/>
              <w:rPr>
                <w:rFonts w:hint="eastAsia" w:ascii="宋体" w:hAnsi="宋体" w:cs="宋体"/>
                <w:color w:val="000000"/>
                <w:sz w:val="21"/>
                <w:szCs w:val="21"/>
              </w:rPr>
            </w:pPr>
          </w:p>
          <w:p w14:paraId="16112491">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color w:val="000000"/>
                <w:sz w:val="21"/>
                <w:szCs w:val="21"/>
              </w:rPr>
              <w:t>4</w:t>
            </w:r>
          </w:p>
        </w:tc>
        <w:tc>
          <w:tcPr>
            <w:tcW w:w="850" w:type="dxa"/>
          </w:tcPr>
          <w:p w14:paraId="2AB49D34">
            <w:pPr>
              <w:pStyle w:val="277"/>
              <w:spacing w:line="340" w:lineRule="exact"/>
              <w:ind w:firstLine="0" w:firstLineChars="0"/>
              <w:jc w:val="center"/>
              <w:rPr>
                <w:rFonts w:hint="eastAsia" w:ascii="宋体" w:hAnsi="宋体" w:cs="宋体"/>
                <w:color w:val="000000"/>
                <w:sz w:val="21"/>
                <w:szCs w:val="21"/>
              </w:rPr>
            </w:pPr>
          </w:p>
          <w:p w14:paraId="6DFF9527">
            <w:pPr>
              <w:pStyle w:val="277"/>
              <w:spacing w:line="340" w:lineRule="exact"/>
              <w:ind w:firstLine="0" w:firstLineChars="0"/>
              <w:jc w:val="center"/>
              <w:rPr>
                <w:rFonts w:hint="eastAsia" w:ascii="宋体" w:hAnsi="宋体" w:cs="宋体"/>
                <w:color w:val="000000"/>
                <w:sz w:val="21"/>
                <w:szCs w:val="21"/>
              </w:rPr>
            </w:pPr>
          </w:p>
          <w:p w14:paraId="0109DB07">
            <w:pPr>
              <w:pStyle w:val="277"/>
              <w:spacing w:line="340" w:lineRule="exact"/>
              <w:ind w:firstLine="0" w:firstLineChars="0"/>
              <w:jc w:val="center"/>
              <w:rPr>
                <w:rFonts w:hint="eastAsia" w:ascii="宋体" w:hAnsi="宋体" w:cs="宋体"/>
                <w:color w:val="000000"/>
                <w:sz w:val="21"/>
                <w:szCs w:val="21"/>
              </w:rPr>
            </w:pPr>
          </w:p>
          <w:p w14:paraId="722457B5">
            <w:pPr>
              <w:pStyle w:val="277"/>
              <w:spacing w:line="340" w:lineRule="exact"/>
              <w:ind w:firstLine="0" w:firstLineChars="0"/>
              <w:jc w:val="center"/>
              <w:rPr>
                <w:rFonts w:hint="eastAsia" w:ascii="宋体" w:hAnsi="宋体" w:cs="宋体"/>
                <w:color w:val="000000"/>
                <w:sz w:val="21"/>
                <w:szCs w:val="21"/>
              </w:rPr>
            </w:pPr>
          </w:p>
          <w:p w14:paraId="7745B57C">
            <w:pPr>
              <w:pStyle w:val="277"/>
              <w:spacing w:line="340" w:lineRule="exact"/>
              <w:ind w:firstLine="0" w:firstLineChars="0"/>
              <w:jc w:val="center"/>
              <w:rPr>
                <w:rFonts w:hint="eastAsia" w:ascii="宋体" w:hAnsi="宋体" w:cs="宋体"/>
                <w:color w:val="000000"/>
                <w:sz w:val="21"/>
                <w:szCs w:val="21"/>
              </w:rPr>
            </w:pPr>
          </w:p>
          <w:p w14:paraId="48504FA8">
            <w:pPr>
              <w:pStyle w:val="277"/>
              <w:spacing w:line="340" w:lineRule="exact"/>
              <w:ind w:firstLine="0" w:firstLineChars="0"/>
              <w:jc w:val="center"/>
              <w:rPr>
                <w:rFonts w:hint="eastAsia" w:ascii="宋体" w:hAnsi="宋体" w:cs="宋体"/>
                <w:color w:val="000000"/>
                <w:sz w:val="21"/>
                <w:szCs w:val="21"/>
              </w:rPr>
            </w:pPr>
          </w:p>
          <w:p w14:paraId="4C0CB261">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color w:val="000000"/>
                <w:sz w:val="21"/>
                <w:szCs w:val="21"/>
              </w:rPr>
              <w:t>53000</w:t>
            </w:r>
          </w:p>
        </w:tc>
        <w:tc>
          <w:tcPr>
            <w:tcW w:w="913" w:type="dxa"/>
          </w:tcPr>
          <w:p w14:paraId="1E23FE9E">
            <w:pPr>
              <w:pStyle w:val="277"/>
              <w:spacing w:line="340" w:lineRule="exact"/>
              <w:ind w:firstLine="0" w:firstLineChars="0"/>
              <w:jc w:val="center"/>
              <w:rPr>
                <w:rFonts w:hint="eastAsia" w:ascii="宋体" w:hAnsi="宋体" w:cs="宋体"/>
                <w:color w:val="000000"/>
                <w:sz w:val="21"/>
                <w:szCs w:val="21"/>
              </w:rPr>
            </w:pPr>
          </w:p>
          <w:p w14:paraId="65EBC2E5">
            <w:pPr>
              <w:pStyle w:val="277"/>
              <w:spacing w:line="340" w:lineRule="exact"/>
              <w:ind w:firstLine="0" w:firstLineChars="0"/>
              <w:jc w:val="center"/>
              <w:rPr>
                <w:rFonts w:hint="eastAsia" w:ascii="宋体" w:hAnsi="宋体" w:cs="宋体"/>
                <w:color w:val="000000"/>
                <w:sz w:val="21"/>
                <w:szCs w:val="21"/>
              </w:rPr>
            </w:pPr>
          </w:p>
          <w:p w14:paraId="20A0C0AE">
            <w:pPr>
              <w:pStyle w:val="277"/>
              <w:spacing w:line="340" w:lineRule="exact"/>
              <w:ind w:firstLine="0" w:firstLineChars="0"/>
              <w:jc w:val="center"/>
              <w:rPr>
                <w:rFonts w:hint="eastAsia" w:ascii="宋体" w:hAnsi="宋体" w:cs="宋体"/>
                <w:color w:val="000000"/>
                <w:sz w:val="21"/>
                <w:szCs w:val="21"/>
              </w:rPr>
            </w:pPr>
          </w:p>
          <w:p w14:paraId="520CA5DB">
            <w:pPr>
              <w:pStyle w:val="277"/>
              <w:spacing w:line="340" w:lineRule="exact"/>
              <w:ind w:firstLine="0" w:firstLineChars="0"/>
              <w:jc w:val="center"/>
              <w:rPr>
                <w:rFonts w:hint="eastAsia" w:ascii="宋体" w:hAnsi="宋体" w:cs="宋体"/>
                <w:color w:val="000000"/>
                <w:sz w:val="21"/>
                <w:szCs w:val="21"/>
              </w:rPr>
            </w:pPr>
          </w:p>
          <w:p w14:paraId="4A43A9CF">
            <w:pPr>
              <w:pStyle w:val="277"/>
              <w:spacing w:line="340" w:lineRule="exact"/>
              <w:ind w:firstLine="0" w:firstLineChars="0"/>
              <w:jc w:val="center"/>
              <w:rPr>
                <w:rFonts w:hint="eastAsia" w:ascii="宋体" w:hAnsi="宋体" w:cs="宋体"/>
                <w:color w:val="000000"/>
                <w:sz w:val="21"/>
                <w:szCs w:val="21"/>
              </w:rPr>
            </w:pPr>
          </w:p>
          <w:p w14:paraId="20D64F94">
            <w:pPr>
              <w:pStyle w:val="277"/>
              <w:spacing w:line="340" w:lineRule="exact"/>
              <w:ind w:firstLine="0" w:firstLineChars="0"/>
              <w:jc w:val="center"/>
              <w:rPr>
                <w:rFonts w:hint="eastAsia" w:ascii="宋体" w:hAnsi="宋体" w:cs="宋体"/>
                <w:color w:val="000000"/>
                <w:sz w:val="21"/>
                <w:szCs w:val="21"/>
              </w:rPr>
            </w:pPr>
          </w:p>
          <w:p w14:paraId="58B7B163">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color w:val="000000"/>
                <w:sz w:val="21"/>
                <w:szCs w:val="21"/>
              </w:rPr>
              <w:t>212000</w:t>
            </w:r>
          </w:p>
        </w:tc>
      </w:tr>
      <w:tr w14:paraId="4CA9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tcPr>
          <w:p w14:paraId="67AA9F05">
            <w:pPr>
              <w:pStyle w:val="277"/>
              <w:spacing w:line="340" w:lineRule="exact"/>
              <w:ind w:firstLine="0" w:firstLineChars="0"/>
              <w:jc w:val="center"/>
              <w:rPr>
                <w:rFonts w:hint="eastAsia" w:ascii="宋体" w:hAnsi="宋体" w:cs="宋体"/>
                <w:b/>
                <w:bCs/>
                <w:color w:val="000000"/>
                <w:sz w:val="21"/>
                <w:szCs w:val="21"/>
              </w:rPr>
            </w:pPr>
            <w:r>
              <w:rPr>
                <w:rFonts w:hint="eastAsia" w:ascii="宋体" w:hAnsi="宋体" w:cs="宋体"/>
                <w:b/>
                <w:bCs/>
                <w:color w:val="000000"/>
                <w:sz w:val="21"/>
                <w:szCs w:val="21"/>
              </w:rPr>
              <w:t>3</w:t>
            </w:r>
          </w:p>
        </w:tc>
        <w:tc>
          <w:tcPr>
            <w:tcW w:w="1062" w:type="dxa"/>
          </w:tcPr>
          <w:p w14:paraId="17A36FB1">
            <w:pPr>
              <w:pStyle w:val="277"/>
              <w:spacing w:line="340" w:lineRule="exact"/>
              <w:ind w:firstLine="0" w:firstLineChars="0"/>
              <w:rPr>
                <w:rFonts w:hint="eastAsia" w:ascii="宋体" w:hAnsi="宋体" w:cs="宋体"/>
                <w:b/>
                <w:bCs/>
                <w:color w:val="000000"/>
                <w:sz w:val="21"/>
                <w:szCs w:val="21"/>
              </w:rPr>
            </w:pPr>
            <w:r>
              <w:rPr>
                <w:rFonts w:hint="eastAsia" w:ascii="宋体" w:hAnsi="宋体" w:cs="宋体"/>
                <w:b/>
                <w:bCs/>
                <w:color w:val="000000"/>
                <w:sz w:val="21"/>
                <w:szCs w:val="21"/>
              </w:rPr>
              <w:t>合计</w:t>
            </w:r>
          </w:p>
        </w:tc>
        <w:tc>
          <w:tcPr>
            <w:tcW w:w="775" w:type="dxa"/>
          </w:tcPr>
          <w:p w14:paraId="740089DA">
            <w:pPr>
              <w:pStyle w:val="277"/>
              <w:spacing w:line="340" w:lineRule="exact"/>
              <w:ind w:firstLine="0" w:firstLineChars="0"/>
              <w:rPr>
                <w:rFonts w:hint="eastAsia" w:ascii="宋体" w:hAnsi="宋体" w:cs="宋体"/>
                <w:b/>
                <w:bCs/>
                <w:color w:val="000000"/>
                <w:sz w:val="21"/>
                <w:szCs w:val="21"/>
              </w:rPr>
            </w:pPr>
          </w:p>
        </w:tc>
        <w:tc>
          <w:tcPr>
            <w:tcW w:w="1650" w:type="dxa"/>
          </w:tcPr>
          <w:p w14:paraId="53B56502">
            <w:pPr>
              <w:pStyle w:val="277"/>
              <w:spacing w:line="340" w:lineRule="exact"/>
              <w:ind w:firstLine="0" w:firstLineChars="0"/>
              <w:rPr>
                <w:rFonts w:hint="eastAsia" w:ascii="宋体" w:hAnsi="宋体" w:cs="宋体"/>
                <w:b/>
                <w:bCs/>
                <w:color w:val="000000"/>
                <w:sz w:val="21"/>
                <w:szCs w:val="21"/>
              </w:rPr>
            </w:pPr>
          </w:p>
        </w:tc>
        <w:tc>
          <w:tcPr>
            <w:tcW w:w="8600" w:type="dxa"/>
          </w:tcPr>
          <w:p w14:paraId="70F0DE75">
            <w:pPr>
              <w:pStyle w:val="277"/>
              <w:spacing w:line="340" w:lineRule="exact"/>
              <w:ind w:firstLine="0" w:firstLineChars="0"/>
              <w:rPr>
                <w:rFonts w:hint="eastAsia" w:ascii="宋体" w:hAnsi="宋体" w:cs="宋体"/>
                <w:color w:val="000000"/>
                <w:sz w:val="21"/>
                <w:szCs w:val="21"/>
              </w:rPr>
            </w:pPr>
          </w:p>
        </w:tc>
        <w:tc>
          <w:tcPr>
            <w:tcW w:w="337" w:type="dxa"/>
          </w:tcPr>
          <w:p w14:paraId="63931B73">
            <w:pPr>
              <w:pStyle w:val="277"/>
              <w:spacing w:line="340" w:lineRule="exact"/>
              <w:ind w:firstLine="0" w:firstLineChars="0"/>
              <w:rPr>
                <w:rFonts w:hint="eastAsia" w:ascii="宋体" w:hAnsi="宋体" w:cs="宋体"/>
                <w:b/>
                <w:bCs/>
                <w:color w:val="000000"/>
                <w:sz w:val="21"/>
                <w:szCs w:val="21"/>
              </w:rPr>
            </w:pPr>
          </w:p>
        </w:tc>
        <w:tc>
          <w:tcPr>
            <w:tcW w:w="850" w:type="dxa"/>
          </w:tcPr>
          <w:p w14:paraId="1D90E8D1">
            <w:pPr>
              <w:pStyle w:val="277"/>
              <w:spacing w:line="340" w:lineRule="exact"/>
              <w:ind w:firstLine="0" w:firstLineChars="0"/>
              <w:rPr>
                <w:rFonts w:hint="eastAsia" w:ascii="宋体" w:hAnsi="宋体" w:cs="宋体"/>
                <w:b/>
                <w:bCs/>
                <w:color w:val="000000"/>
                <w:sz w:val="21"/>
                <w:szCs w:val="21"/>
              </w:rPr>
            </w:pPr>
          </w:p>
        </w:tc>
        <w:tc>
          <w:tcPr>
            <w:tcW w:w="913" w:type="dxa"/>
          </w:tcPr>
          <w:p w14:paraId="5B404BD4">
            <w:pPr>
              <w:pStyle w:val="277"/>
              <w:spacing w:line="340" w:lineRule="exact"/>
              <w:ind w:firstLine="0" w:firstLineChars="0"/>
              <w:jc w:val="center"/>
              <w:rPr>
                <w:rFonts w:hint="eastAsia" w:ascii="宋体" w:hAnsi="宋体" w:cs="宋体"/>
                <w:color w:val="000000"/>
                <w:sz w:val="21"/>
                <w:szCs w:val="21"/>
              </w:rPr>
            </w:pPr>
            <w:r>
              <w:rPr>
                <w:rFonts w:hint="eastAsia" w:ascii="宋体" w:hAnsi="宋体" w:cs="宋体"/>
                <w:color w:val="000000"/>
                <w:sz w:val="21"/>
                <w:szCs w:val="21"/>
              </w:rPr>
              <w:t>238000</w:t>
            </w:r>
          </w:p>
        </w:tc>
      </w:tr>
    </w:tbl>
    <w:p w14:paraId="2B88AE0B">
      <w:pPr>
        <w:pStyle w:val="41"/>
        <w:sectPr>
          <w:pgSz w:w="16840" w:h="11907" w:orient="landscape"/>
          <w:pgMar w:top="1304" w:right="1134" w:bottom="1191" w:left="1134" w:header="850" w:footer="992" w:gutter="0"/>
          <w:pgNumType w:fmt="numberInDash"/>
          <w:cols w:space="720" w:num="1"/>
          <w:docGrid w:linePitch="312" w:charSpace="0"/>
        </w:sectPr>
      </w:pPr>
    </w:p>
    <w:p w14:paraId="3589A25B"/>
    <w:p w14:paraId="7C264609">
      <w:pPr>
        <w:pStyle w:val="4"/>
        <w:spacing w:line="360" w:lineRule="auto"/>
        <w:jc w:val="center"/>
        <w:rPr>
          <w:rFonts w:hint="eastAsia" w:ascii="宋体" w:hAnsi="宋体" w:eastAsia="宋体" w:cs="宋体"/>
          <w:bCs/>
          <w:color w:val="000000" w:themeColor="text1"/>
          <w:szCs w:val="32"/>
          <w14:textFill>
            <w14:solidFill>
              <w14:schemeClr w14:val="tx1"/>
            </w14:solidFill>
          </w14:textFill>
        </w:rPr>
      </w:pPr>
      <w:bookmarkStart w:id="63" w:name="_Toc4115"/>
      <w:r>
        <w:rPr>
          <w:rFonts w:hint="eastAsia" w:ascii="宋体" w:hAnsi="宋体" w:eastAsia="宋体" w:cs="宋体"/>
          <w:bCs/>
          <w:color w:val="000000" w:themeColor="text1"/>
          <w:szCs w:val="32"/>
          <w14:textFill>
            <w14:solidFill>
              <w14:schemeClr w14:val="tx1"/>
            </w14:solidFill>
          </w14:textFill>
        </w:rPr>
        <w:t>第三篇 项目商务需求</w:t>
      </w:r>
      <w:bookmarkEnd w:id="63"/>
    </w:p>
    <w:p w14:paraId="6359C453">
      <w:pPr>
        <w:pStyle w:val="25"/>
        <w:ind w:left="560" w:firstLine="880"/>
      </w:pPr>
    </w:p>
    <w:p w14:paraId="05CD8424">
      <w:pPr>
        <w:snapToGrid w:val="0"/>
        <w:spacing w:line="360" w:lineRule="auto"/>
        <w:rPr>
          <w:rFonts w:hint="eastAsia" w:ascii="宋体" w:hAnsi="宋体" w:cs="宋体"/>
          <w:color w:val="000000" w:themeColor="text1"/>
          <w:kern w:val="0"/>
          <w:sz w:val="24"/>
          <w:szCs w:val="24"/>
          <w14:textFill>
            <w14:solidFill>
              <w14:schemeClr w14:val="tx1"/>
            </w14:solidFill>
          </w14:textFill>
        </w:rPr>
      </w:pPr>
      <w:bookmarkStart w:id="64" w:name="_Toc6595"/>
      <w:bookmarkStart w:id="65" w:name="_Toc11380"/>
      <w:bookmarkStart w:id="66" w:name="_Toc22944"/>
      <w:bookmarkStart w:id="67" w:name="_Toc75793509"/>
      <w:bookmarkStart w:id="68" w:name="_Toc12768"/>
      <w:bookmarkStart w:id="69" w:name="_Toc9676"/>
      <w:bookmarkStart w:id="70" w:name="_Toc267320049"/>
      <w:bookmarkStart w:id="71" w:name="_Toc119949877"/>
      <w:bookmarkStart w:id="72" w:name="_Toc30118"/>
      <w:bookmarkStart w:id="73" w:name="_Toc156895489"/>
      <w:bookmarkStart w:id="74" w:name="_Toc23501"/>
      <w:bookmarkStart w:id="75" w:name="_Toc14029"/>
      <w:bookmarkStart w:id="76" w:name="_Toc8752"/>
      <w:bookmarkStart w:id="77" w:name="_Toc13389"/>
      <w:bookmarkStart w:id="78" w:name="_Toc119579778"/>
      <w:bookmarkStart w:id="79" w:name="_Toc10039"/>
      <w:bookmarkStart w:id="80" w:name="_Toc21429"/>
      <w:bookmarkStart w:id="81" w:name="_Toc28521"/>
      <w:bookmarkStart w:id="82" w:name="_Toc13728"/>
      <w:r>
        <w:rPr>
          <w:rFonts w:hint="eastAsia" w:ascii="宋体" w:hAnsi="宋体" w:cs="宋体"/>
          <w:b/>
          <w:bCs/>
          <w:color w:val="000000" w:themeColor="text1"/>
          <w:kern w:val="0"/>
          <w:sz w:val="24"/>
          <w:szCs w:val="24"/>
          <w14:textFill>
            <w14:solidFill>
              <w14:schemeClr w14:val="tx1"/>
            </w14:solidFill>
          </w14:textFill>
        </w:rPr>
        <w:t>一、交货时间（或为：实施时间）、地点及验收方式</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8530057">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（一）交货时间（或为：实施时间）</w:t>
      </w:r>
    </w:p>
    <w:p w14:paraId="6340EA56">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成交供应商应在采购合同签订后</w:t>
      </w:r>
      <w:r>
        <w:rPr>
          <w:rFonts w:hint="eastAsia" w:ascii="宋体" w:hAnsi="宋体" w:cs="宋体"/>
          <w:color w:val="000000" w:themeColor="text1"/>
          <w:kern w:val="0"/>
          <w:sz w:val="24"/>
          <w:szCs w:val="24"/>
          <w:highlight w:val="none"/>
          <w:lang w:val="en-US" w:eastAsia="zh-CN"/>
          <w14:textFill>
            <w14:solidFill>
              <w14:schemeClr w14:val="tx1"/>
            </w14:solidFill>
          </w14:textFill>
        </w:rPr>
        <w:t>45</w:t>
      </w:r>
      <w:r>
        <w:rPr>
          <w:rFonts w:hint="eastAsia" w:ascii="宋体" w:hAnsi="宋体" w:cs="宋体"/>
          <w:color w:val="000000" w:themeColor="text1"/>
          <w:kern w:val="0"/>
          <w:sz w:val="24"/>
          <w:szCs w:val="24"/>
          <w:highlight w:val="none"/>
          <w14:textFill>
            <w14:solidFill>
              <w14:schemeClr w14:val="tx1"/>
            </w14:solidFill>
          </w14:textFill>
        </w:rPr>
        <w:t>个日历天</w:t>
      </w:r>
      <w:r>
        <w:rPr>
          <w:rFonts w:hint="eastAsia" w:ascii="宋体" w:hAnsi="宋体" w:cs="宋体"/>
          <w:color w:val="000000" w:themeColor="text1"/>
          <w:kern w:val="0"/>
          <w:sz w:val="24"/>
          <w:szCs w:val="24"/>
          <w14:textFill>
            <w14:solidFill>
              <w14:schemeClr w14:val="tx1"/>
            </w14:solidFill>
          </w14:textFill>
        </w:rPr>
        <w:t>内交货并完成安装调试。</w:t>
      </w:r>
    </w:p>
    <w:p w14:paraId="4C6AD230">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（二）交货地点（或为：实施时间）</w:t>
      </w:r>
    </w:p>
    <w:p w14:paraId="390E5953">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采购人指定地点。</w:t>
      </w:r>
    </w:p>
    <w:p w14:paraId="76858F7A">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（三）验收方式</w:t>
      </w:r>
    </w:p>
    <w:p w14:paraId="7CDE42B6">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1.货物到达现场后，供需双方共同清点、检查外观，双方签字确认。</w:t>
      </w:r>
    </w:p>
    <w:p w14:paraId="75B24902">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2.由中标人将符合标准的货物送达项目现场后，仍由中标人负责货物的运输、吊装、安装、调试、试运行、最终验收并完成售后服务保修期服务等内容。    </w:t>
      </w:r>
    </w:p>
    <w:p w14:paraId="53A7CC88">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3.中标人应保证货物到达采购人所在地完好无损，如有缺漏、损坏，由中标人负责调换、补齐或赔偿。</w:t>
      </w:r>
    </w:p>
    <w:p w14:paraId="675E7284">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4.中标人应提供完备的技术资料、装箱单和合格证等，并派遣专业技术人员进行现场安装调试。验收合格条件如下：</w:t>
      </w:r>
    </w:p>
    <w:p w14:paraId="2D5C2E7C">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4.1设备技术参数与采购合同一致，性能指标达到规定的标准。</w:t>
      </w:r>
    </w:p>
    <w:p w14:paraId="4470208A">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4.2货物技术资料、装箱单、合格证等资料齐全。</w:t>
      </w:r>
    </w:p>
    <w:p w14:paraId="1C9D31A4">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4.3在系统试运行期间所出现的问题得到解决，并运行正常。</w:t>
      </w:r>
    </w:p>
    <w:p w14:paraId="55861C72">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4.4在规定时间内完成交货并验收，并经采购人确认。</w:t>
      </w:r>
    </w:p>
    <w:p w14:paraId="14FE2047">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5.产品在安装调试并试运行符合要求后，才作为最终验收。</w:t>
      </w:r>
    </w:p>
    <w:p w14:paraId="7428F59E">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6.中标人提供的货物未达到招标文件规定要求，且对采购人造成损失的，由中标人承担一切责任，并赔偿所造成的损失。</w:t>
      </w:r>
    </w:p>
    <w:p w14:paraId="6263A695">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7.产品包装材料归采购人所有。</w:t>
      </w:r>
    </w:p>
    <w:p w14:paraId="23FA8975">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8.乙方保证货物是全新的，否则甲方有权拒收。</w:t>
      </w:r>
    </w:p>
    <w:p w14:paraId="5D78137C">
      <w:pPr>
        <w:snapToGrid w:val="0"/>
        <w:spacing w:line="360" w:lineRule="auto"/>
        <w:rPr>
          <w:rFonts w:hint="eastAsia" w:ascii="宋体" w:hAnsi="宋体" w:cs="宋体"/>
          <w:b/>
          <w:bCs/>
          <w:color w:val="000000" w:themeColor="text1"/>
          <w:kern w:val="0"/>
          <w:sz w:val="24"/>
          <w:szCs w:val="24"/>
          <w14:textFill>
            <w14:solidFill>
              <w14:schemeClr w14:val="tx1"/>
            </w14:solidFill>
          </w14:textFill>
        </w:rPr>
      </w:pPr>
      <w:bookmarkStart w:id="83" w:name="_Toc1484"/>
      <w:bookmarkStart w:id="84" w:name="_Toc7746"/>
      <w:bookmarkStart w:id="85" w:name="_Toc119949878"/>
      <w:bookmarkStart w:id="86" w:name="_Toc75793510"/>
      <w:bookmarkStart w:id="87" w:name="_Toc119579779"/>
      <w:bookmarkStart w:id="88" w:name="_Toc29436"/>
      <w:bookmarkStart w:id="89" w:name="_Toc22158"/>
      <w:bookmarkStart w:id="90" w:name="_Toc30781"/>
      <w:bookmarkStart w:id="91" w:name="_Toc4036"/>
      <w:bookmarkStart w:id="92" w:name="_Toc28679"/>
      <w:bookmarkStart w:id="93" w:name="_Toc29144"/>
      <w:bookmarkStart w:id="94" w:name="_Toc8592"/>
      <w:bookmarkStart w:id="95" w:name="_Toc21022"/>
      <w:bookmarkStart w:id="96" w:name="_Toc13418"/>
      <w:bookmarkStart w:id="97" w:name="_Toc22142"/>
      <w:bookmarkStart w:id="98" w:name="_Toc156895490"/>
      <w:bookmarkStart w:id="99" w:name="_Toc18152"/>
      <w:bookmarkStart w:id="100" w:name="_Toc20367"/>
      <w:bookmarkStart w:id="101" w:name="_Toc267320050"/>
      <w:r>
        <w:rPr>
          <w:rFonts w:hint="eastAsia" w:ascii="宋体" w:hAnsi="宋体" w:cs="宋体"/>
          <w:b/>
          <w:bCs/>
          <w:color w:val="000000" w:themeColor="text1"/>
          <w:kern w:val="0"/>
          <w:sz w:val="24"/>
          <w:szCs w:val="24"/>
          <w14:textFill>
            <w14:solidFill>
              <w14:schemeClr w14:val="tx1"/>
            </w14:solidFill>
          </w14:textFill>
        </w:rPr>
        <w:t>二、报价要求</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2906EE9">
      <w:pPr>
        <w:wordWrap w:val="0"/>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bookmarkStart w:id="102" w:name="_Toc15677"/>
      <w:bookmarkStart w:id="103" w:name="_Toc2821"/>
      <w:bookmarkStart w:id="104" w:name="_Toc119579780"/>
      <w:bookmarkStart w:id="105" w:name="_Toc156895491"/>
      <w:bookmarkStart w:id="106" w:name="_Toc15096"/>
      <w:bookmarkStart w:id="107" w:name="_Toc32313"/>
      <w:bookmarkStart w:id="108" w:name="_Toc2244"/>
      <w:bookmarkStart w:id="109" w:name="_Toc4252"/>
      <w:bookmarkStart w:id="110" w:name="_Toc16693"/>
      <w:bookmarkStart w:id="111" w:name="_Toc27382"/>
      <w:bookmarkStart w:id="112" w:name="_Toc23903"/>
      <w:bookmarkStart w:id="113" w:name="_Toc14177"/>
      <w:bookmarkStart w:id="114" w:name="_Toc119949879"/>
      <w:bookmarkStart w:id="115" w:name="_Toc3465"/>
      <w:bookmarkStart w:id="116" w:name="_Toc75793511"/>
      <w:bookmarkStart w:id="117" w:name="_Toc4774"/>
      <w:bookmarkStart w:id="118" w:name="_Toc20887"/>
      <w:bookmarkStart w:id="119" w:name="_Toc1450"/>
      <w:r>
        <w:rPr>
          <w:rFonts w:hint="eastAsia" w:ascii="宋体" w:hAnsi="宋体" w:cs="宋体"/>
          <w:color w:val="000000" w:themeColor="text1"/>
          <w:sz w:val="24"/>
          <w:szCs w:val="24"/>
          <w14:textFill>
            <w14:solidFill>
              <w14:schemeClr w14:val="tx1"/>
            </w14:solidFill>
          </w14:textFill>
        </w:rPr>
        <w:t>本次报价须为人民币报价，</w:t>
      </w:r>
      <w:r>
        <w:rPr>
          <w:rFonts w:hint="eastAsia" w:ascii="宋体" w:hAnsi="宋体" w:cs="宋体"/>
          <w:color w:val="000000" w:themeColor="text1"/>
          <w:kern w:val="0"/>
          <w:sz w:val="24"/>
          <w:szCs w:val="24"/>
          <w14:textFill>
            <w14:solidFill>
              <w14:schemeClr w14:val="tx1"/>
            </w14:solidFill>
          </w14:textFill>
        </w:rPr>
        <w:t>且包含：完成采购项目所需的货物费、包装费、运输费、安装调试费、装卸费、施工费、税费、转运费、劳务费、保险费、管理费、调试费、机电设备二次搬运费等验收合格之前应发生的一切与本项目相关的所有费用</w:t>
      </w:r>
      <w:r>
        <w:rPr>
          <w:rFonts w:hint="eastAsia" w:ascii="宋体" w:hAnsi="宋体" w:cs="宋体"/>
          <w:color w:val="000000" w:themeColor="text1"/>
          <w:sz w:val="24"/>
          <w:szCs w:val="24"/>
          <w14:textFill>
            <w14:solidFill>
              <w14:schemeClr w14:val="tx1"/>
            </w14:solidFill>
          </w14:textFill>
        </w:rPr>
        <w:t>。因投标人自身原因造成漏报、少报皆由其自行承担责任，采购人不再补偿。</w:t>
      </w:r>
    </w:p>
    <w:p w14:paraId="59FBCBF1">
      <w:pPr>
        <w:snapToGrid w:val="0"/>
        <w:spacing w:line="360" w:lineRule="auto"/>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三、质量保证及售后服务</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BCBBA96">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bookmarkStart w:id="120" w:name="_Toc119579781"/>
      <w:bookmarkStart w:id="121" w:name="_Toc12285"/>
      <w:bookmarkStart w:id="122" w:name="_Toc156895492"/>
      <w:bookmarkStart w:id="123" w:name="_Toc18007"/>
      <w:bookmarkStart w:id="124" w:name="_Toc29286"/>
      <w:bookmarkStart w:id="125" w:name="_Toc19350"/>
      <w:bookmarkStart w:id="126" w:name="_Toc75793512"/>
      <w:bookmarkStart w:id="127" w:name="_Toc25552"/>
      <w:bookmarkStart w:id="128" w:name="_Toc8955"/>
      <w:bookmarkStart w:id="129" w:name="_Toc119949880"/>
      <w:bookmarkStart w:id="130" w:name="_Toc21888"/>
      <w:bookmarkStart w:id="131" w:name="_Toc25932"/>
      <w:bookmarkStart w:id="132" w:name="_Toc25745"/>
      <w:bookmarkStart w:id="133" w:name="_Toc267320051"/>
      <w:bookmarkStart w:id="134" w:name="_Toc30442"/>
      <w:bookmarkStart w:id="135" w:name="_Toc22695"/>
      <w:bookmarkStart w:id="136" w:name="_Toc5174"/>
      <w:bookmarkStart w:id="137" w:name="_Toc1008"/>
      <w:bookmarkStart w:id="138" w:name="_Toc32722"/>
      <w:r>
        <w:rPr>
          <w:rFonts w:hint="eastAsia" w:ascii="宋体" w:hAnsi="宋体" w:cs="宋体"/>
          <w:color w:val="000000" w:themeColor="text1"/>
          <w:kern w:val="0"/>
          <w:sz w:val="24"/>
          <w:szCs w:val="24"/>
          <w14:textFill>
            <w14:solidFill>
              <w14:schemeClr w14:val="tx1"/>
            </w14:solidFill>
          </w14:textFill>
        </w:rPr>
        <w:t>（一）产品质量：符合国家有关技术标准。</w:t>
      </w:r>
    </w:p>
    <w:p w14:paraId="41C1E4C2">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（二）售后服务内容及售后服务保修期</w:t>
      </w:r>
    </w:p>
    <w:p w14:paraId="4671BF44">
      <w:pPr>
        <w:snapToGrid w:val="0"/>
        <w:spacing w:line="360" w:lineRule="auto"/>
        <w:ind w:firstLine="480" w:firstLineChars="200"/>
        <w:outlineLvl w:val="2"/>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1.投标人在售后服务保修期内应当为采购人提供以下技术支持和服务：</w:t>
      </w:r>
    </w:p>
    <w:p w14:paraId="14C376E9">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1.1电话咨询</w:t>
      </w:r>
    </w:p>
    <w:p w14:paraId="29B58F01">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投标人应当为采购人提供技术援助电话，解答采购人在使用中遇到的问题，及时为采购人提出解决问题的建议。</w:t>
      </w:r>
    </w:p>
    <w:p w14:paraId="353BE258">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1.2现场响应</w:t>
      </w:r>
    </w:p>
    <w:p w14:paraId="556720A9">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705CD34D">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1.3技术升级</w:t>
      </w:r>
    </w:p>
    <w:p w14:paraId="34231DFF">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在售后服务保修期内，如果投标人的产品技术升级，投标人应及时通知采购人，如采购人有相应要求，投标人应对采购人购买的产品进行升级服务。</w:t>
      </w:r>
    </w:p>
    <w:p w14:paraId="42427E34">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2.售后服务质保期要求</w:t>
      </w:r>
    </w:p>
    <w:p w14:paraId="0BF05E12">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2.1自验收合格之日起，提</w:t>
      </w:r>
      <w:r>
        <w:rPr>
          <w:rFonts w:hint="eastAsia" w:ascii="宋体" w:hAnsi="宋体" w:cs="宋体"/>
          <w:color w:val="000000" w:themeColor="text1"/>
          <w:kern w:val="0"/>
          <w:sz w:val="24"/>
          <w:szCs w:val="24"/>
          <w:highlight w:val="none"/>
          <w14:textFill>
            <w14:solidFill>
              <w14:schemeClr w14:val="tx1"/>
            </w14:solidFill>
          </w14:textFill>
        </w:rPr>
        <w:t>供1年</w:t>
      </w:r>
      <w:r>
        <w:rPr>
          <w:rFonts w:hint="eastAsia" w:ascii="宋体" w:hAnsi="宋体" w:cs="宋体"/>
          <w:color w:val="000000" w:themeColor="text1"/>
          <w:kern w:val="0"/>
          <w:sz w:val="24"/>
          <w:szCs w:val="24"/>
          <w14:textFill>
            <w14:solidFill>
              <w14:schemeClr w14:val="tx1"/>
            </w14:solidFill>
          </w14:textFill>
        </w:rPr>
        <w:t>的免费质保期，终身保修。</w:t>
      </w:r>
    </w:p>
    <w:p w14:paraId="1F558F77">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2.2售后服务质保期过后，投标人应同样提供免费电话咨询服务，并应承诺提供产品上门维护服务。</w:t>
      </w:r>
    </w:p>
    <w:p w14:paraId="306D812D">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2.3售后服务质保期过后，采购人需要继续由原投标人提供售后服务的，该投标人应以优惠价格提供售后服务。</w:t>
      </w:r>
    </w:p>
    <w:p w14:paraId="740176FB">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（三）备品备件及易损件</w:t>
      </w:r>
    </w:p>
    <w:p w14:paraId="773E8101">
      <w:pPr>
        <w:wordWrap w:val="0"/>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投标人售后服务中，维修使用的备品备件及易损件应为原厂配件，未经采购人同意不得使用非原厂配件，常用的、容易损坏的备品备件及易损件的价格清单须在投标文件中列出（如有）</w:t>
      </w:r>
      <w:r>
        <w:rPr>
          <w:rFonts w:hint="eastAsia" w:ascii="宋体" w:hAnsi="宋体" w:cs="宋体"/>
          <w:color w:val="000000" w:themeColor="text1"/>
          <w:sz w:val="24"/>
          <w:szCs w:val="24"/>
          <w14:textFill>
            <w14:solidFill>
              <w14:schemeClr w14:val="tx1"/>
            </w14:solidFill>
          </w14:textFill>
        </w:rPr>
        <w:t>。</w:t>
      </w:r>
    </w:p>
    <w:p w14:paraId="33E7ED17">
      <w:pPr>
        <w:snapToGrid w:val="0"/>
        <w:spacing w:line="400" w:lineRule="exact"/>
        <w:rPr>
          <w:rFonts w:hint="eastAsia" w:ascii="宋体" w:hAnsi="宋体" w:cs="宋体"/>
          <w:b/>
          <w:bCs/>
          <w:kern w:val="0"/>
          <w:sz w:val="24"/>
          <w:szCs w:val="24"/>
          <w:highlight w:val="none"/>
        </w:rPr>
      </w:pPr>
      <w:r>
        <w:rPr>
          <w:rFonts w:hint="eastAsia" w:ascii="宋体" w:hAnsi="宋体" w:cs="宋体"/>
          <w:b/>
          <w:bCs/>
          <w:kern w:val="0"/>
          <w:sz w:val="24"/>
          <w:szCs w:val="24"/>
          <w:highlight w:val="none"/>
        </w:rPr>
        <w:t>四、付款方式</w:t>
      </w:r>
    </w:p>
    <w:p w14:paraId="637F4A38">
      <w:pPr>
        <w:snapToGrid w:val="0"/>
        <w:spacing w:line="400" w:lineRule="exact"/>
        <w:ind w:firstLine="480" w:firstLineChars="200"/>
      </w:pPr>
      <w:r>
        <w:rPr>
          <w:rFonts w:hint="eastAsia" w:ascii="宋体" w:hAnsi="宋体" w:cs="宋体"/>
          <w:kern w:val="0"/>
          <w:sz w:val="24"/>
          <w:szCs w:val="24"/>
        </w:rPr>
        <w:t>经采购人验收合格后所有支付需由中标人向采购人提出支付申请并向采购人开具等额合法的增值税发票，经采购人确认后转账支付到中标人的对公账户。</w:t>
      </w:r>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14:paraId="254F2F65">
      <w:pPr>
        <w:snapToGrid w:val="0"/>
        <w:spacing w:line="360" w:lineRule="auto"/>
        <w:rPr>
          <w:rFonts w:hint="eastAsia" w:ascii="宋体" w:hAnsi="宋体" w:cs="宋体"/>
          <w:b/>
          <w:bCs/>
          <w:color w:val="000000" w:themeColor="text1"/>
          <w:kern w:val="0"/>
          <w:sz w:val="24"/>
          <w:szCs w:val="24"/>
          <w14:textFill>
            <w14:solidFill>
              <w14:schemeClr w14:val="tx1"/>
            </w14:solidFill>
          </w14:textFill>
        </w:rPr>
      </w:pPr>
      <w:bookmarkStart w:id="139" w:name="_Toc75793513"/>
      <w:bookmarkStart w:id="140" w:name="_Toc4339"/>
      <w:bookmarkStart w:id="141" w:name="_Toc119579782"/>
      <w:bookmarkStart w:id="142" w:name="_Toc3311"/>
      <w:bookmarkStart w:id="143" w:name="_Toc9213"/>
      <w:bookmarkStart w:id="144" w:name="_Toc22431"/>
      <w:bookmarkStart w:id="145" w:name="_Toc28056"/>
      <w:bookmarkStart w:id="146" w:name="_Toc10105"/>
      <w:bookmarkStart w:id="147" w:name="_Toc4897"/>
      <w:bookmarkStart w:id="148" w:name="_Toc18959"/>
      <w:bookmarkStart w:id="149" w:name="_Toc20369"/>
      <w:bookmarkStart w:id="150" w:name="_Toc25410"/>
      <w:bookmarkStart w:id="151" w:name="_Toc267320052"/>
      <w:bookmarkStart w:id="152" w:name="_Toc11399"/>
      <w:bookmarkStart w:id="153" w:name="_Toc156895493"/>
      <w:bookmarkStart w:id="154" w:name="_Toc3565"/>
      <w:bookmarkStart w:id="155" w:name="_Toc27144"/>
      <w:bookmarkStart w:id="156" w:name="_Toc119949881"/>
      <w:bookmarkStart w:id="157" w:name="_Toc11060"/>
      <w:r>
        <w:rPr>
          <w:rFonts w:hint="eastAsia" w:ascii="宋体" w:hAnsi="宋体" w:cs="宋体"/>
          <w:b/>
          <w:bCs/>
          <w:color w:val="000000" w:themeColor="text1"/>
          <w:kern w:val="0"/>
          <w:sz w:val="24"/>
          <w:szCs w:val="24"/>
          <w14:textFill>
            <w14:solidFill>
              <w14:schemeClr w14:val="tx1"/>
            </w14:solidFill>
          </w14:textFill>
        </w:rPr>
        <w:t>五、知识产权</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9DA027E">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6B9E7C94">
      <w:pPr>
        <w:keepNext/>
        <w:keepLines/>
        <w:adjustRightInd w:val="0"/>
        <w:snapToGrid w:val="0"/>
        <w:spacing w:line="360" w:lineRule="auto"/>
        <w:outlineLvl w:val="1"/>
        <w:rPr>
          <w:rFonts w:hint="eastAsia" w:ascii="宋体" w:hAnsi="宋体" w:cs="仿宋"/>
          <w:b/>
          <w:color w:val="000000" w:themeColor="text1"/>
          <w:sz w:val="24"/>
          <w14:textFill>
            <w14:solidFill>
              <w14:schemeClr w14:val="tx1"/>
            </w14:solidFill>
          </w14:textFill>
        </w:rPr>
      </w:pPr>
      <w:bookmarkStart w:id="158" w:name="_Toc23342"/>
      <w:bookmarkStart w:id="159" w:name="_Toc11363"/>
      <w:bookmarkStart w:id="160" w:name="_Toc267320053"/>
      <w:r>
        <w:rPr>
          <w:rFonts w:hint="eastAsia" w:ascii="宋体" w:hAnsi="宋体" w:cs="仿宋"/>
          <w:b/>
          <w:color w:val="000000" w:themeColor="text1"/>
          <w:sz w:val="24"/>
          <w14:textFill>
            <w14:solidFill>
              <w14:schemeClr w14:val="tx1"/>
            </w14:solidFill>
          </w14:textFill>
        </w:rPr>
        <w:t>六、培训</w:t>
      </w:r>
      <w:bookmarkEnd w:id="158"/>
      <w:bookmarkEnd w:id="159"/>
      <w:bookmarkEnd w:id="160"/>
    </w:p>
    <w:p w14:paraId="3A1E2DAE">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1.免费培训</w:t>
      </w:r>
    </w:p>
    <w:p w14:paraId="32CB460D">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中标人对其提供产品的使用和操作应尽培训义务，应提供对采购人的基本免费培训，使采购人使用人员能够正常操作。</w:t>
      </w:r>
    </w:p>
    <w:p w14:paraId="3B4B326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2.付费培训</w:t>
      </w:r>
    </w:p>
    <w:p w14:paraId="4ED92615">
      <w:pPr>
        <w:spacing w:line="360" w:lineRule="auto"/>
        <w:ind w:firstLine="480" w:firstLineChars="200"/>
        <w:rPr>
          <w:rFonts w:hint="eastAsia"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招标文件载明采购人对培训有特殊要求的，投标文件中应承诺配合采购人满足其培训要求，详细列出培训费用并计入投标报价。</w:t>
      </w:r>
    </w:p>
    <w:p w14:paraId="7B96C1DA">
      <w:pPr>
        <w:keepNext/>
        <w:keepLines/>
        <w:adjustRightInd w:val="0"/>
        <w:snapToGrid w:val="0"/>
        <w:spacing w:line="360" w:lineRule="auto"/>
        <w:outlineLvl w:val="1"/>
        <w:rPr>
          <w:rFonts w:hint="eastAsia" w:ascii="宋体" w:hAnsi="宋体" w:cs="仿宋"/>
          <w:b/>
          <w:color w:val="000000" w:themeColor="text1"/>
          <w:sz w:val="24"/>
          <w14:textFill>
            <w14:solidFill>
              <w14:schemeClr w14:val="tx1"/>
            </w14:solidFill>
          </w14:textFill>
        </w:rPr>
      </w:pPr>
      <w:bookmarkStart w:id="161" w:name="_Toc24000"/>
      <w:bookmarkStart w:id="162" w:name="_Toc28418"/>
      <w:r>
        <w:rPr>
          <w:rFonts w:hint="eastAsia" w:ascii="宋体" w:hAnsi="宋体" w:cs="仿宋"/>
          <w:b/>
          <w:color w:val="000000" w:themeColor="text1"/>
          <w:sz w:val="24"/>
          <w14:textFill>
            <w14:solidFill>
              <w14:schemeClr w14:val="tx1"/>
            </w14:solidFill>
          </w14:textFill>
        </w:rPr>
        <w:t>七、附件、图纸及包装要求</w:t>
      </w:r>
      <w:bookmarkEnd w:id="161"/>
      <w:bookmarkEnd w:id="162"/>
    </w:p>
    <w:p w14:paraId="6197BA4F">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所有设备按照制造商规定的产品包装和随机标准附件为准（如有）。</w:t>
      </w:r>
    </w:p>
    <w:p w14:paraId="14D35B1E">
      <w:pPr>
        <w:keepNext/>
        <w:keepLines/>
        <w:adjustRightInd w:val="0"/>
        <w:snapToGrid w:val="0"/>
        <w:spacing w:line="360" w:lineRule="auto"/>
        <w:outlineLvl w:val="1"/>
        <w:rPr>
          <w:rFonts w:hint="eastAsia" w:ascii="宋体" w:hAnsi="宋体" w:cs="仿宋"/>
          <w:b/>
          <w:color w:val="000000" w:themeColor="text1"/>
          <w:sz w:val="24"/>
          <w14:textFill>
            <w14:solidFill>
              <w14:schemeClr w14:val="tx1"/>
            </w14:solidFill>
          </w14:textFill>
        </w:rPr>
      </w:pPr>
      <w:bookmarkStart w:id="163" w:name="_Toc11068"/>
      <w:bookmarkStart w:id="164" w:name="_Toc267320054"/>
      <w:r>
        <w:rPr>
          <w:rFonts w:hint="eastAsia" w:ascii="宋体" w:hAnsi="宋体" w:cs="仿宋"/>
          <w:b/>
          <w:color w:val="000000" w:themeColor="text1"/>
          <w:sz w:val="24"/>
          <w14:textFill>
            <w14:solidFill>
              <w14:schemeClr w14:val="tx1"/>
            </w14:solidFill>
          </w14:textFill>
        </w:rPr>
        <w:t>八、其他</w:t>
      </w:r>
      <w:bookmarkEnd w:id="163"/>
      <w:bookmarkEnd w:id="164"/>
    </w:p>
    <w:p w14:paraId="0B5B4F64">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（一）投标人必须在投标文件中对以上条款和服务承诺明确列出，承诺内容必须达到本篇及招标文件其他条款的要求。</w:t>
      </w:r>
    </w:p>
    <w:p w14:paraId="4901595D">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（二）其他未尽事宜由供需双方在采购合同中详细约定。</w:t>
      </w:r>
    </w:p>
    <w:p w14:paraId="53CE1ACD">
      <w:pPr>
        <w:pStyle w:val="4"/>
        <w:pageBreakBefore/>
        <w:spacing w:before="0" w:after="0" w:line="360" w:lineRule="auto"/>
        <w:jc w:val="center"/>
        <w:rPr>
          <w:rFonts w:hint="eastAsia" w:ascii="宋体" w:hAnsi="宋体" w:eastAsia="宋体" w:cs="宋体"/>
          <w:bCs/>
          <w:color w:val="000000" w:themeColor="text1"/>
          <w:spacing w:val="-11"/>
          <w:szCs w:val="32"/>
          <w14:textFill>
            <w14:solidFill>
              <w14:schemeClr w14:val="tx1"/>
            </w14:solidFill>
          </w14:textFill>
        </w:rPr>
      </w:pPr>
      <w:bookmarkStart w:id="165" w:name="_Toc8467"/>
      <w:bookmarkStart w:id="166" w:name="_Toc102227313"/>
      <w:r>
        <w:rPr>
          <w:rFonts w:hint="eastAsia" w:ascii="宋体" w:hAnsi="宋体" w:eastAsia="宋体" w:cs="宋体"/>
          <w:bCs/>
          <w:color w:val="000000" w:themeColor="text1"/>
          <w:spacing w:val="-11"/>
          <w:szCs w:val="32"/>
          <w14:textFill>
            <w14:solidFill>
              <w14:schemeClr w14:val="tx1"/>
            </w14:solidFill>
          </w14:textFill>
        </w:rPr>
        <w:t>第四篇  网上竞采程序及方法、评审标准、响应无效和采购终止</w:t>
      </w:r>
      <w:bookmarkEnd w:id="165"/>
    </w:p>
    <w:p w14:paraId="24E71865">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167" w:name="_Toc18690"/>
      <w:bookmarkStart w:id="168" w:name="_Toc9183"/>
      <w:r>
        <w:rPr>
          <w:rFonts w:hint="eastAsia" w:ascii="宋体" w:hAnsi="宋体" w:cs="宋体"/>
          <w:color w:val="000000" w:themeColor="text1"/>
          <w:sz w:val="24"/>
          <w:szCs w:val="24"/>
          <w14:textFill>
            <w14:solidFill>
              <w14:schemeClr w14:val="tx1"/>
            </w14:solidFill>
          </w14:textFill>
        </w:rPr>
        <w:t>一、网上竞采程序及方法</w:t>
      </w:r>
      <w:bookmarkEnd w:id="167"/>
      <w:bookmarkEnd w:id="168"/>
    </w:p>
    <w:p w14:paraId="509FA01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（一）评审小组对各供应商的资格条件、响应文件的有效性、完整性和响应程度进行审查。各供应商只有在完全符合要求的前提下，才能参与正式网上竞采。</w:t>
      </w:r>
    </w:p>
    <w:p w14:paraId="16CCDA6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1.资格性检查。依据法律法规和网上竞采文件的规定，对响应文件中的资格证明进行审查，以确定供应商是否具备网上竞采资格。资格性检查资料表如下：</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12C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BE2C781">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4394" w:type="dxa"/>
            <w:gridSpan w:val="2"/>
            <w:vAlign w:val="center"/>
          </w:tcPr>
          <w:p w14:paraId="560C7AE6">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检查因素</w:t>
            </w:r>
          </w:p>
        </w:tc>
        <w:tc>
          <w:tcPr>
            <w:tcW w:w="4558" w:type="dxa"/>
            <w:vAlign w:val="center"/>
          </w:tcPr>
          <w:p w14:paraId="37D3BDFE">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检查内容</w:t>
            </w:r>
          </w:p>
        </w:tc>
      </w:tr>
      <w:tr w14:paraId="33F5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37A13F5C">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709" w:type="dxa"/>
            <w:vMerge w:val="restart"/>
            <w:vAlign w:val="center"/>
          </w:tcPr>
          <w:p w14:paraId="40088C8E">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w:t>
            </w:r>
            <w:r>
              <w:rPr>
                <w:rFonts w:hint="eastAsia" w:ascii="宋体" w:hAnsi="宋体" w:cs="宋体"/>
                <w:color w:val="000000" w:themeColor="text1"/>
                <w:sz w:val="24"/>
                <w:szCs w:val="24"/>
                <w:lang w:val="zh-CN"/>
                <w14:textFill>
                  <w14:solidFill>
                    <w14:schemeClr w14:val="tx1"/>
                  </w14:solidFill>
                </w14:textFill>
              </w:rPr>
              <w:t>应符合的基本资格条件</w:t>
            </w:r>
          </w:p>
        </w:tc>
        <w:tc>
          <w:tcPr>
            <w:tcW w:w="3685" w:type="dxa"/>
            <w:vAlign w:val="center"/>
          </w:tcPr>
          <w:p w14:paraId="2304FF27">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（1）具有独立承担民事责任的能力</w:t>
            </w:r>
          </w:p>
        </w:tc>
        <w:tc>
          <w:tcPr>
            <w:tcW w:w="4558" w:type="dxa"/>
            <w:vAlign w:val="center"/>
          </w:tcPr>
          <w:p w14:paraId="11BD2D4C">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供应商法人营业执照（副本）或事业单位法人证书（副本）或个体工商户营业执照或有效的自然人身份证明、组织机构代码证复印件（注①）；</w:t>
            </w:r>
          </w:p>
          <w:p w14:paraId="217F83F1">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供应商法定代表人身份证明和法定代表人授权代表委托书。</w:t>
            </w:r>
          </w:p>
        </w:tc>
      </w:tr>
      <w:tr w14:paraId="1686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6DF1692C">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709" w:type="dxa"/>
            <w:vMerge w:val="continue"/>
            <w:vAlign w:val="center"/>
          </w:tcPr>
          <w:p w14:paraId="615CA1C3">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3685" w:type="dxa"/>
            <w:vAlign w:val="center"/>
          </w:tcPr>
          <w:p w14:paraId="39B69B85">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具有良好的商业信誉和健全的财务会计制度</w:t>
            </w:r>
          </w:p>
        </w:tc>
        <w:tc>
          <w:tcPr>
            <w:tcW w:w="4558" w:type="dxa"/>
            <w:vMerge w:val="restart"/>
            <w:vAlign w:val="center"/>
          </w:tcPr>
          <w:p w14:paraId="2D790373">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供应商提供基本资格条件承诺函。（格式详见第七篇）</w:t>
            </w:r>
          </w:p>
        </w:tc>
      </w:tr>
      <w:tr w14:paraId="74ED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34817A09">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709" w:type="dxa"/>
            <w:vMerge w:val="continue"/>
            <w:vAlign w:val="center"/>
          </w:tcPr>
          <w:p w14:paraId="66338A0D">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3685" w:type="dxa"/>
            <w:vAlign w:val="center"/>
          </w:tcPr>
          <w:p w14:paraId="62440C4E">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（3）具有履行合同所必需的设备和专业技术能力</w:t>
            </w:r>
          </w:p>
        </w:tc>
        <w:tc>
          <w:tcPr>
            <w:tcW w:w="4558" w:type="dxa"/>
            <w:vMerge w:val="continue"/>
            <w:vAlign w:val="center"/>
          </w:tcPr>
          <w:p w14:paraId="679908A4">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22BC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1E9C4E9">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709" w:type="dxa"/>
            <w:vMerge w:val="continue"/>
            <w:vAlign w:val="center"/>
          </w:tcPr>
          <w:p w14:paraId="1033FFD4">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3685" w:type="dxa"/>
            <w:vAlign w:val="center"/>
          </w:tcPr>
          <w:p w14:paraId="35EA320C">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（4）有依法缴纳税收和社会保障金的良好记录</w:t>
            </w:r>
          </w:p>
        </w:tc>
        <w:tc>
          <w:tcPr>
            <w:tcW w:w="4558" w:type="dxa"/>
            <w:vMerge w:val="continue"/>
            <w:vAlign w:val="center"/>
          </w:tcPr>
          <w:p w14:paraId="748EBB84">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4050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3ACE823F">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709" w:type="dxa"/>
            <w:vMerge w:val="continue"/>
            <w:vAlign w:val="center"/>
          </w:tcPr>
          <w:p w14:paraId="1F676C60">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3685" w:type="dxa"/>
            <w:vAlign w:val="center"/>
          </w:tcPr>
          <w:p w14:paraId="5DB56F46">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（5）参加政府采购活动前三年内，在经营活动中没有重大违法记录（注②）</w:t>
            </w:r>
          </w:p>
        </w:tc>
        <w:tc>
          <w:tcPr>
            <w:tcW w:w="4558" w:type="dxa"/>
            <w:vMerge w:val="continue"/>
            <w:vAlign w:val="center"/>
          </w:tcPr>
          <w:p w14:paraId="147AA673">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42DC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644D15A0">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709" w:type="dxa"/>
            <w:vMerge w:val="continue"/>
            <w:vAlign w:val="center"/>
          </w:tcPr>
          <w:p w14:paraId="7C437C9A">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3685" w:type="dxa"/>
            <w:vAlign w:val="center"/>
          </w:tcPr>
          <w:p w14:paraId="44102C36">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（6）法律、行政法规规定的其他条件</w:t>
            </w:r>
          </w:p>
        </w:tc>
        <w:tc>
          <w:tcPr>
            <w:tcW w:w="4558" w:type="dxa"/>
            <w:vAlign w:val="center"/>
          </w:tcPr>
          <w:p w14:paraId="3B7CEEA8">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4F4F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1DEBFCFD">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4394" w:type="dxa"/>
            <w:gridSpan w:val="2"/>
            <w:vAlign w:val="center"/>
          </w:tcPr>
          <w:p w14:paraId="01554A22">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落实政府采购政策需满足的资格要求</w:t>
            </w:r>
          </w:p>
        </w:tc>
        <w:tc>
          <w:tcPr>
            <w:tcW w:w="4558" w:type="dxa"/>
            <w:vAlign w:val="center"/>
          </w:tcPr>
          <w:p w14:paraId="4009B41F">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按第一篇“三、供应商资格条件（二）落实政府采购政策需满足的资格要求”的要求提交（如果有）。</w:t>
            </w:r>
          </w:p>
        </w:tc>
      </w:tr>
      <w:tr w14:paraId="763B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470A569B">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4394" w:type="dxa"/>
            <w:gridSpan w:val="2"/>
            <w:vAlign w:val="center"/>
          </w:tcPr>
          <w:p w14:paraId="72A95DFC">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特定资格条件</w:t>
            </w:r>
          </w:p>
        </w:tc>
        <w:tc>
          <w:tcPr>
            <w:tcW w:w="4558" w:type="dxa"/>
            <w:vAlign w:val="center"/>
          </w:tcPr>
          <w:p w14:paraId="6687790A">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按第一篇“三、供应商资格条件（三）特定资格条件”的要求提交（如果有）。</w:t>
            </w:r>
          </w:p>
        </w:tc>
      </w:tr>
    </w:tbl>
    <w:p w14:paraId="62150661">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p>
    <w:p w14:paraId="5BA2962C">
      <w:pPr>
        <w:snapToGrid w:val="0"/>
        <w:spacing w:line="36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w:t>
      </w:r>
    </w:p>
    <w:p w14:paraId="0767F52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①供应商按“多证合一”登记制度办理营业执照的，组织机构代码证、税务登记证（副本）和社会保险登记证以供应商所提供的营业执照（副本）复印件为准。</w:t>
      </w:r>
    </w:p>
    <w:p w14:paraId="3A345A2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572FEC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2.符合性检查。依据网上竞采文件的规定，从响应文件的有效性、完整性和对网上竞采文件的响应程度进行审查，以确定是否对网上竞采文件的实质性要求作出响应。符合性检查资料表如下：</w:t>
      </w:r>
    </w:p>
    <w:tbl>
      <w:tblPr>
        <w:tblStyle w:val="6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735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27A5011F">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3544" w:type="dxa"/>
            <w:gridSpan w:val="2"/>
            <w:vAlign w:val="center"/>
          </w:tcPr>
          <w:p w14:paraId="0028BA2A">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评审因素</w:t>
            </w:r>
          </w:p>
        </w:tc>
        <w:tc>
          <w:tcPr>
            <w:tcW w:w="5409" w:type="dxa"/>
            <w:vAlign w:val="center"/>
          </w:tcPr>
          <w:p w14:paraId="357A7DB4">
            <w:pPr>
              <w:spacing w:line="240" w:lineRule="exact"/>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评审标准</w:t>
            </w:r>
          </w:p>
        </w:tc>
      </w:tr>
      <w:tr w14:paraId="561D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E51FAA5">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560" w:type="dxa"/>
            <w:vMerge w:val="restart"/>
            <w:vAlign w:val="center"/>
          </w:tcPr>
          <w:p w14:paraId="7A0942F0">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有效性审查</w:t>
            </w:r>
          </w:p>
        </w:tc>
        <w:tc>
          <w:tcPr>
            <w:tcW w:w="1984" w:type="dxa"/>
            <w:vAlign w:val="center"/>
          </w:tcPr>
          <w:p w14:paraId="5059D777">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响应文件签署</w:t>
            </w:r>
          </w:p>
        </w:tc>
        <w:tc>
          <w:tcPr>
            <w:tcW w:w="5409" w:type="dxa"/>
            <w:vAlign w:val="center"/>
          </w:tcPr>
          <w:p w14:paraId="21ABC7D3">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网上电子文档及响应文件上法定代表人或其授权代表人的签字齐全。</w:t>
            </w:r>
          </w:p>
        </w:tc>
      </w:tr>
      <w:tr w14:paraId="70B3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4B131649">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560" w:type="dxa"/>
            <w:vMerge w:val="continue"/>
            <w:vAlign w:val="center"/>
          </w:tcPr>
          <w:p w14:paraId="364AD7DF">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984" w:type="dxa"/>
            <w:vAlign w:val="center"/>
          </w:tcPr>
          <w:p w14:paraId="70484852">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法定代表人身份证明及授权委托书</w:t>
            </w:r>
          </w:p>
        </w:tc>
        <w:tc>
          <w:tcPr>
            <w:tcW w:w="5409" w:type="dxa"/>
            <w:vAlign w:val="center"/>
          </w:tcPr>
          <w:p w14:paraId="200B687A">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法定代表人身份证明及授权委托书有效，符合网上竞采文件规定的格式，签字或盖章齐全。</w:t>
            </w:r>
          </w:p>
        </w:tc>
      </w:tr>
      <w:tr w14:paraId="31D2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3F8D0B31">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560" w:type="dxa"/>
            <w:vMerge w:val="continue"/>
            <w:vAlign w:val="center"/>
          </w:tcPr>
          <w:p w14:paraId="20F31BF6">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984" w:type="dxa"/>
            <w:vAlign w:val="center"/>
          </w:tcPr>
          <w:p w14:paraId="298478F2">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方案</w:t>
            </w:r>
          </w:p>
        </w:tc>
        <w:tc>
          <w:tcPr>
            <w:tcW w:w="5409" w:type="dxa"/>
            <w:vAlign w:val="center"/>
          </w:tcPr>
          <w:p w14:paraId="5A20A7D1">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每个分包只能有一个</w:t>
            </w: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方案。</w:t>
            </w:r>
          </w:p>
        </w:tc>
      </w:tr>
      <w:tr w14:paraId="5A9C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0088CEC0">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560" w:type="dxa"/>
            <w:vMerge w:val="continue"/>
            <w:vAlign w:val="center"/>
          </w:tcPr>
          <w:p w14:paraId="1B704AA8">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984" w:type="dxa"/>
            <w:vAlign w:val="center"/>
          </w:tcPr>
          <w:p w14:paraId="3DECDDA2">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报价唯一</w:t>
            </w:r>
          </w:p>
        </w:tc>
        <w:tc>
          <w:tcPr>
            <w:tcW w:w="5409" w:type="dxa"/>
            <w:vAlign w:val="center"/>
          </w:tcPr>
          <w:p w14:paraId="42FF6396">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只能在采购预算范围内报价，</w:t>
            </w:r>
            <w:r>
              <w:rPr>
                <w:rFonts w:hint="eastAsia" w:ascii="宋体" w:hAnsi="宋体" w:cs="宋体"/>
                <w:color w:val="000000" w:themeColor="text1"/>
                <w:sz w:val="24"/>
                <w:szCs w:val="24"/>
                <w14:textFill>
                  <w14:solidFill>
                    <w14:schemeClr w14:val="tx1"/>
                  </w14:solidFill>
                </w14:textFill>
              </w:rPr>
              <w:t>只能有一个有效报价，不得提交选择性报价。</w:t>
            </w:r>
          </w:p>
        </w:tc>
      </w:tr>
      <w:tr w14:paraId="5E4A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36090FD3">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560" w:type="dxa"/>
            <w:vAlign w:val="center"/>
          </w:tcPr>
          <w:p w14:paraId="14B0D697">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完整性审查</w:t>
            </w:r>
          </w:p>
        </w:tc>
        <w:tc>
          <w:tcPr>
            <w:tcW w:w="1984" w:type="dxa"/>
            <w:vAlign w:val="center"/>
          </w:tcPr>
          <w:p w14:paraId="5F251687">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文件份数</w:t>
            </w:r>
          </w:p>
        </w:tc>
        <w:tc>
          <w:tcPr>
            <w:tcW w:w="5409" w:type="dxa"/>
            <w:vAlign w:val="center"/>
          </w:tcPr>
          <w:p w14:paraId="2CDE114F">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w:t>
            </w:r>
            <w:r>
              <w:rPr>
                <w:rFonts w:hint="eastAsia" w:ascii="宋体" w:hAnsi="宋体" w:cs="宋体"/>
                <w:color w:val="000000" w:themeColor="text1"/>
                <w:sz w:val="24"/>
                <w:szCs w:val="24"/>
                <w:lang w:val="zh-CN"/>
                <w14:textFill>
                  <w14:solidFill>
                    <w14:schemeClr w14:val="tx1"/>
                  </w14:solidFill>
                </w14:textFill>
              </w:rPr>
              <w:t>文件数量符合</w:t>
            </w:r>
            <w:r>
              <w:rPr>
                <w:rFonts w:hint="eastAsia" w:ascii="宋体" w:hAnsi="宋体" w:cs="宋体"/>
                <w:color w:val="000000" w:themeColor="text1"/>
                <w:sz w:val="24"/>
                <w:szCs w:val="24"/>
                <w14:textFill>
                  <w14:solidFill>
                    <w14:schemeClr w14:val="tx1"/>
                  </w14:solidFill>
                </w14:textFill>
              </w:rPr>
              <w:t>网上竞采</w:t>
            </w:r>
            <w:r>
              <w:rPr>
                <w:rFonts w:hint="eastAsia" w:ascii="宋体" w:hAnsi="宋体" w:cs="宋体"/>
                <w:color w:val="000000" w:themeColor="text1"/>
                <w:sz w:val="24"/>
                <w:szCs w:val="24"/>
                <w:lang w:val="zh-CN"/>
                <w14:textFill>
                  <w14:solidFill>
                    <w14:schemeClr w14:val="tx1"/>
                  </w14:solidFill>
                </w14:textFill>
              </w:rPr>
              <w:t>文件要求。</w:t>
            </w:r>
          </w:p>
        </w:tc>
      </w:tr>
      <w:tr w14:paraId="39D7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78F98A9D">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560" w:type="dxa"/>
            <w:vMerge w:val="restart"/>
            <w:vAlign w:val="center"/>
          </w:tcPr>
          <w:p w14:paraId="184795C2">
            <w:pPr>
              <w:spacing w:line="360" w:lineRule="auto"/>
              <w:rPr>
                <w:rFonts w:hint="eastAsia"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网上竞采文件的响应程度审查</w:t>
            </w:r>
          </w:p>
        </w:tc>
        <w:tc>
          <w:tcPr>
            <w:tcW w:w="1984" w:type="dxa"/>
            <w:vAlign w:val="center"/>
          </w:tcPr>
          <w:p w14:paraId="0D48FC89">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响应文件内容</w:t>
            </w:r>
          </w:p>
        </w:tc>
        <w:tc>
          <w:tcPr>
            <w:tcW w:w="5409" w:type="dxa"/>
            <w:vAlign w:val="center"/>
          </w:tcPr>
          <w:p w14:paraId="440CCB11">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对网上竞采文件第二篇、第三篇规定的网上竞采内容作出响应。</w:t>
            </w:r>
          </w:p>
        </w:tc>
      </w:tr>
      <w:tr w14:paraId="6FD8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0DFE98C4">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c>
          <w:tcPr>
            <w:tcW w:w="1560" w:type="dxa"/>
            <w:vMerge w:val="continue"/>
            <w:vAlign w:val="center"/>
          </w:tcPr>
          <w:p w14:paraId="7B37522B">
            <w:pPr>
              <w:spacing w:line="360" w:lineRule="auto"/>
              <w:ind w:firstLine="240" w:firstLineChars="100"/>
              <w:rPr>
                <w:rFonts w:hint="eastAsia" w:ascii="宋体" w:hAnsi="宋体" w:cs="宋体"/>
                <w:color w:val="000000" w:themeColor="text1"/>
                <w:sz w:val="24"/>
                <w:szCs w:val="24"/>
                <w:lang w:val="zh-CN"/>
                <w14:textFill>
                  <w14:solidFill>
                    <w14:schemeClr w14:val="tx1"/>
                  </w14:solidFill>
                </w14:textFill>
              </w:rPr>
            </w:pPr>
          </w:p>
        </w:tc>
        <w:tc>
          <w:tcPr>
            <w:tcW w:w="1984" w:type="dxa"/>
            <w:vAlign w:val="center"/>
          </w:tcPr>
          <w:p w14:paraId="145839F4">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网上竞采有效期</w:t>
            </w:r>
          </w:p>
        </w:tc>
        <w:tc>
          <w:tcPr>
            <w:tcW w:w="5409" w:type="dxa"/>
            <w:vAlign w:val="center"/>
          </w:tcPr>
          <w:p w14:paraId="17B402B6">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满足网上竞采文件</w:t>
            </w:r>
            <w:r>
              <w:rPr>
                <w:rFonts w:hint="eastAsia" w:ascii="宋体" w:hAnsi="宋体" w:cs="宋体"/>
                <w:color w:val="000000" w:themeColor="text1"/>
                <w:sz w:val="24"/>
                <w:szCs w:val="24"/>
                <w:lang w:val="zh-CN"/>
                <w14:textFill>
                  <w14:solidFill>
                    <w14:schemeClr w14:val="tx1"/>
                  </w14:solidFill>
                </w14:textFill>
              </w:rPr>
              <w:t>规定。</w:t>
            </w:r>
          </w:p>
        </w:tc>
      </w:tr>
    </w:tbl>
    <w:p w14:paraId="67A53D6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932A33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6AC514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0BB77BB2">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169" w:name="_Toc13447"/>
      <w:bookmarkStart w:id="170" w:name="_Toc18411"/>
      <w:r>
        <w:rPr>
          <w:rFonts w:hint="eastAsia" w:ascii="宋体" w:hAnsi="宋体" w:cs="宋体"/>
          <w:color w:val="000000" w:themeColor="text1"/>
          <w:sz w:val="24"/>
          <w:szCs w:val="24"/>
          <w14:textFill>
            <w14:solidFill>
              <w14:schemeClr w14:val="tx1"/>
            </w14:solidFill>
          </w14:textFill>
        </w:rPr>
        <w:t>二、评标方法</w:t>
      </w:r>
      <w:bookmarkEnd w:id="169"/>
    </w:p>
    <w:p w14:paraId="1911202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本项目采用综合评估法进行评标。</w:t>
      </w:r>
    </w:p>
    <w:p w14:paraId="410B2C6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综合评分法，是指响应文件满足竞采文件全部实质性要求且按照评审因素的量化指标评审得分最高的供应商为成交供应商的评标方法。供应商总得分为价格、技术方案等评定因素分别按照相应权重值计算分项得分后相加，满分为100分。</w:t>
      </w:r>
    </w:p>
    <w:p w14:paraId="64B2E951">
      <w:pPr>
        <w:snapToGrid w:val="0"/>
        <w:spacing w:line="360" w:lineRule="auto"/>
        <w:ind w:firstLine="482" w:firstLineChars="200"/>
        <w:outlineLvl w:val="2"/>
        <w:rPr>
          <w:rFonts w:hint="eastAsia" w:ascii="宋体" w:hAnsi="宋体" w:cs="宋体"/>
          <w:b/>
          <w:sz w:val="24"/>
          <w:szCs w:val="24"/>
        </w:rPr>
      </w:pPr>
      <w:r>
        <w:rPr>
          <w:rFonts w:hint="eastAsia" w:ascii="宋体" w:hAnsi="宋体" w:cs="宋体"/>
          <w:b/>
          <w:sz w:val="24"/>
          <w:szCs w:val="24"/>
        </w:rPr>
        <w:t>综合评分法：</w:t>
      </w:r>
    </w:p>
    <w:p w14:paraId="3EADC55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（一）比较与评价。按竞采文件中规定的评标方法和标准，对资格审查和符合性审查合格的响应文件进行商务和技术评估。</w:t>
      </w:r>
    </w:p>
    <w:p w14:paraId="2B781FD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3A6ABD1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（二）关于技术（质量）、商务偏离</w:t>
      </w:r>
    </w:p>
    <w:p w14:paraId="2BE525D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1.电子投标文件投标应答有一条及以上不满足招标文件“第二篇 项目技术需求”要求的，供应商将失去成为成交供应商的资格；</w:t>
      </w:r>
    </w:p>
    <w:p w14:paraId="10E8DCE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2.电子投标文件投标应答有一条及以上不满足招标文件“第三篇 项目商务需求”要求的，供应商将失去成为成交供应商的资格；</w:t>
      </w:r>
    </w:p>
    <w:p w14:paraId="506F6E2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5DE2692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（三）推荐成交供应商名单。</w:t>
      </w:r>
    </w:p>
    <w:p w14:paraId="51E998F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170"/>
    <w:p w14:paraId="099F4A94">
      <w:pPr>
        <w:pStyle w:val="4"/>
        <w:spacing w:after="0" w:line="360" w:lineRule="auto"/>
        <w:rPr>
          <w:rFonts w:hint="eastAsia" w:ascii="宋体" w:hAnsi="宋体" w:eastAsia="宋体" w:cs="宋体"/>
          <w:sz w:val="24"/>
          <w:szCs w:val="24"/>
        </w:rPr>
      </w:pPr>
      <w:bookmarkStart w:id="171" w:name="_Toc18457"/>
      <w:bookmarkStart w:id="172" w:name="_Toc102227320"/>
      <w:bookmarkStart w:id="173" w:name="_Toc342913394"/>
      <w:r>
        <w:rPr>
          <w:rFonts w:hint="eastAsia" w:ascii="宋体" w:hAnsi="宋体" w:eastAsia="宋体" w:cs="宋体"/>
          <w:sz w:val="24"/>
          <w:szCs w:val="24"/>
        </w:rPr>
        <w:t>三、评标标准</w:t>
      </w:r>
      <w:bookmarkEnd w:id="171"/>
    </w:p>
    <w:p w14:paraId="3EFCBE5F">
      <w:pPr>
        <w:pStyle w:val="4"/>
        <w:spacing w:before="0" w:after="0" w:line="400" w:lineRule="exact"/>
        <w:ind w:firstLine="482" w:firstLineChars="200"/>
        <w:rPr>
          <w:rFonts w:hint="eastAsia" w:ascii="宋体" w:hAnsi="宋体" w:eastAsia="宋体" w:cs="宋体"/>
          <w:sz w:val="24"/>
          <w:szCs w:val="24"/>
        </w:rPr>
      </w:pPr>
      <w:bookmarkStart w:id="174" w:name="_Toc19121"/>
      <w:r>
        <w:rPr>
          <w:rFonts w:hint="eastAsia" w:ascii="宋体" w:hAnsi="宋体" w:eastAsia="宋体" w:cs="宋体"/>
          <w:sz w:val="24"/>
          <w:szCs w:val="24"/>
        </w:rPr>
        <w:t>综合评分法：</w:t>
      </w:r>
      <w:r>
        <w:rPr>
          <w:rFonts w:hint="eastAsia" w:ascii="宋体" w:hAnsi="宋体" w:eastAsia="宋体" w:cs="宋体"/>
          <w:b w:val="0"/>
          <w:bCs/>
          <w:sz w:val="24"/>
          <w:szCs w:val="24"/>
        </w:rPr>
        <w:t>评审因素</w:t>
      </w:r>
      <w:bookmarkEnd w:id="174"/>
    </w:p>
    <w:tbl>
      <w:tblPr>
        <w:tblStyle w:val="62"/>
        <w:tblpPr w:leftFromText="180" w:rightFromText="180" w:vertAnchor="text" w:horzAnchor="page" w:tblpX="1072" w:tblpY="373"/>
        <w:tblOverlap w:val="never"/>
        <w:tblW w:w="10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797"/>
        <w:gridCol w:w="911"/>
        <w:gridCol w:w="6888"/>
        <w:gridCol w:w="1237"/>
      </w:tblGrid>
      <w:tr w14:paraId="7B8D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98" w:type="dxa"/>
            <w:vAlign w:val="center"/>
          </w:tcPr>
          <w:p w14:paraId="01201B9B">
            <w:pPr>
              <w:ind w:firstLine="28"/>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797" w:type="dxa"/>
            <w:vAlign w:val="center"/>
          </w:tcPr>
          <w:p w14:paraId="47CFBBA9">
            <w:pPr>
              <w:ind w:firstLine="28"/>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评分因素</w:t>
            </w:r>
          </w:p>
          <w:p w14:paraId="075F1EA3">
            <w:pPr>
              <w:ind w:firstLine="28"/>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及权重</w:t>
            </w:r>
          </w:p>
        </w:tc>
        <w:tc>
          <w:tcPr>
            <w:tcW w:w="911" w:type="dxa"/>
            <w:vAlign w:val="center"/>
          </w:tcPr>
          <w:p w14:paraId="672702CB">
            <w:pPr>
              <w:ind w:firstLine="28"/>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分值</w:t>
            </w:r>
          </w:p>
        </w:tc>
        <w:tc>
          <w:tcPr>
            <w:tcW w:w="6888" w:type="dxa"/>
            <w:vAlign w:val="center"/>
          </w:tcPr>
          <w:p w14:paraId="5EA30CB2">
            <w:pPr>
              <w:ind w:firstLine="28"/>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评分标准</w:t>
            </w:r>
          </w:p>
        </w:tc>
        <w:tc>
          <w:tcPr>
            <w:tcW w:w="1237" w:type="dxa"/>
            <w:vAlign w:val="center"/>
          </w:tcPr>
          <w:p w14:paraId="302AF889">
            <w:pPr>
              <w:pStyle w:val="234"/>
              <w:spacing w:before="0" w:after="0" w:line="240" w:lineRule="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说明</w:t>
            </w:r>
          </w:p>
        </w:tc>
      </w:tr>
      <w:tr w14:paraId="6C3C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98" w:type="dxa"/>
            <w:vAlign w:val="center"/>
          </w:tcPr>
          <w:p w14:paraId="78D63D03">
            <w:pPr>
              <w:snapToGrid w:val="0"/>
              <w:spacing w:line="40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797" w:type="dxa"/>
            <w:vAlign w:val="center"/>
          </w:tcPr>
          <w:p w14:paraId="4DEF8BCF">
            <w:pPr>
              <w:spacing w:line="36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投标报价(40%）</w:t>
            </w:r>
          </w:p>
        </w:tc>
        <w:tc>
          <w:tcPr>
            <w:tcW w:w="911" w:type="dxa"/>
            <w:vAlign w:val="center"/>
          </w:tcPr>
          <w:p w14:paraId="79D35771">
            <w:pPr>
              <w:spacing w:line="360" w:lineRule="exact"/>
              <w:jc w:val="center"/>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40分</w:t>
            </w:r>
          </w:p>
        </w:tc>
        <w:tc>
          <w:tcPr>
            <w:tcW w:w="6888" w:type="dxa"/>
            <w:vAlign w:val="center"/>
          </w:tcPr>
          <w:p w14:paraId="3BCE82B0">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有效的投标报价中的最低价为评标基准价，按照下列公式计算每个供应商的投标价格得分。</w:t>
            </w:r>
          </w:p>
          <w:p w14:paraId="7C785E7E">
            <w:pPr>
              <w:spacing w:line="36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投标报价得分＝（评标基准价/投标报价）×价格权重×100。</w:t>
            </w:r>
          </w:p>
        </w:tc>
        <w:tc>
          <w:tcPr>
            <w:tcW w:w="1237" w:type="dxa"/>
            <w:vAlign w:val="center"/>
          </w:tcPr>
          <w:p w14:paraId="30CE0FB2">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5983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398" w:type="dxa"/>
            <w:vMerge w:val="restart"/>
            <w:vAlign w:val="center"/>
          </w:tcPr>
          <w:p w14:paraId="775CBCA4">
            <w:pPr>
              <w:snapToGrid w:val="0"/>
              <w:spacing w:line="40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797" w:type="dxa"/>
            <w:vMerge w:val="restart"/>
            <w:vAlign w:val="center"/>
          </w:tcPr>
          <w:p w14:paraId="3BBDCC4D">
            <w:pPr>
              <w:snapToGrid w:val="0"/>
              <w:spacing w:line="40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技术部分</w:t>
            </w:r>
          </w:p>
          <w:p w14:paraId="7B536F06">
            <w:pPr>
              <w:snapToGrid w:val="0"/>
              <w:spacing w:line="40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（50分）</w:t>
            </w:r>
          </w:p>
        </w:tc>
        <w:tc>
          <w:tcPr>
            <w:tcW w:w="911" w:type="dxa"/>
            <w:vAlign w:val="center"/>
          </w:tcPr>
          <w:p w14:paraId="4AD73D34">
            <w:pPr>
              <w:snapToGrid w:val="0"/>
              <w:spacing w:line="360" w:lineRule="exact"/>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售后服务和质量保障方案（8分）</w:t>
            </w:r>
          </w:p>
        </w:tc>
        <w:tc>
          <w:tcPr>
            <w:tcW w:w="6888" w:type="dxa"/>
            <w:vAlign w:val="center"/>
          </w:tcPr>
          <w:p w14:paraId="3E53CFD4">
            <w:pPr>
              <w:snapToGrid/>
              <w:spacing w:line="24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供应商应针对本项目提供切实可行的</w:t>
            </w:r>
            <w:r>
              <w:rPr>
                <w:rFonts w:hint="eastAsia" w:ascii="宋体" w:hAnsi="宋体" w:cs="宋体"/>
                <w:b w:val="0"/>
                <w:bCs w:val="0"/>
                <w:color w:val="000000" w:themeColor="text1"/>
                <w:sz w:val="24"/>
                <w:szCs w:val="24"/>
                <w14:textFill>
                  <w14:solidFill>
                    <w14:schemeClr w14:val="tx1"/>
                  </w14:solidFill>
                </w14:textFill>
              </w:rPr>
              <w:t>售后服务和质量保障方案</w:t>
            </w:r>
            <w:r>
              <w:rPr>
                <w:rFonts w:hint="eastAsia" w:ascii="宋体" w:hAnsi="宋体" w:cs="宋体"/>
                <w:color w:val="000000" w:themeColor="text1"/>
                <w:sz w:val="24"/>
                <w:szCs w:val="24"/>
                <w14:textFill>
                  <w14:solidFill>
                    <w14:schemeClr w14:val="tx1"/>
                  </w14:solidFill>
                </w14:textFill>
              </w:rPr>
              <w:t>，投标人所提供方案包含但不限于售后人员、响应时间、工作交接、进场运输方案等。</w:t>
            </w:r>
          </w:p>
          <w:p w14:paraId="3058CCFC">
            <w:pPr>
              <w:snapToGrid/>
              <w:spacing w:line="24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1.方案包含上述所有内容的基础上，内容不存在瑕疵的得8分； </w:t>
            </w:r>
          </w:p>
          <w:p w14:paraId="59BCB8A3">
            <w:pPr>
              <w:snapToGrid/>
              <w:spacing w:line="24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2.方案包含上述所有内容的基础上，内容存在1处瑕疵的得6分； </w:t>
            </w:r>
          </w:p>
          <w:p w14:paraId="38041DEE">
            <w:pPr>
              <w:snapToGrid/>
              <w:spacing w:line="24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3.方案包含上述所有内容的基础上，内容存在2处瑕疵的得4分；</w:t>
            </w:r>
          </w:p>
          <w:p w14:paraId="10FD0FB3">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4.方案包含上述所有内容的基础上，内容存在3处瑕疵的得2分；</w:t>
            </w:r>
          </w:p>
          <w:p w14:paraId="57501081">
            <w:pP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5.方案包含上述内容不全或内容存在4处以上瑕疵的或未提供得0分。</w:t>
            </w:r>
          </w:p>
        </w:tc>
        <w:tc>
          <w:tcPr>
            <w:tcW w:w="1237" w:type="dxa"/>
            <w:vMerge w:val="restart"/>
            <w:vAlign w:val="center"/>
          </w:tcPr>
          <w:p w14:paraId="359613D5">
            <w:pPr>
              <w:spacing w:line="2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59CE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98" w:type="dxa"/>
            <w:vMerge w:val="continue"/>
            <w:vAlign w:val="center"/>
          </w:tcPr>
          <w:p w14:paraId="2B81115F">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797" w:type="dxa"/>
            <w:vMerge w:val="continue"/>
            <w:vAlign w:val="center"/>
          </w:tcPr>
          <w:p w14:paraId="11842E4D">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911" w:type="dxa"/>
            <w:vAlign w:val="center"/>
          </w:tcPr>
          <w:p w14:paraId="16F0E9B6">
            <w:pPr>
              <w:snapToGrid/>
              <w:spacing w:line="240" w:lineRule="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培训方案（4分）</w:t>
            </w:r>
          </w:p>
        </w:tc>
        <w:tc>
          <w:tcPr>
            <w:tcW w:w="6888" w:type="dxa"/>
            <w:vAlign w:val="center"/>
          </w:tcPr>
          <w:p w14:paraId="3342A543">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供应商拟定针对本项目提供切实可行</w:t>
            </w:r>
            <w:r>
              <w:rPr>
                <w:rFonts w:hint="eastAsia" w:ascii="宋体" w:hAnsi="宋体" w:cs="宋体"/>
                <w:b w:val="0"/>
                <w:bCs w:val="0"/>
                <w:color w:val="000000" w:themeColor="text1"/>
                <w:sz w:val="24"/>
                <w:szCs w:val="24"/>
                <w14:textFill>
                  <w14:solidFill>
                    <w14:schemeClr w14:val="tx1"/>
                  </w14:solidFill>
                </w14:textFill>
              </w:rPr>
              <w:t>培训方案</w:t>
            </w:r>
            <w:r>
              <w:rPr>
                <w:rFonts w:hint="eastAsia" w:ascii="宋体" w:hAnsi="宋体" w:cs="宋体"/>
                <w:color w:val="000000" w:themeColor="text1"/>
                <w:sz w:val="24"/>
                <w:szCs w:val="24"/>
                <w14:textFill>
                  <w14:solidFill>
                    <w14:schemeClr w14:val="tx1"/>
                  </w14:solidFill>
                </w14:textFill>
              </w:rPr>
              <w:t>，内容包含但不限于齐全的培训人员配备情况及服务联系方式，有专人负责本项目的培训指导等措施。</w:t>
            </w:r>
          </w:p>
          <w:p w14:paraId="1ECAD362">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1.方案包含上述所有内容的基础上，内容不存在瑕疵的得4分； </w:t>
            </w:r>
          </w:p>
          <w:p w14:paraId="661C1A7C">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2.方案包含上述所有内容的基础上，内容存在1处瑕疵的得3分； </w:t>
            </w:r>
          </w:p>
          <w:p w14:paraId="5F30F69D">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3.方案包含上述所有内容的基础上，内容存在2处瑕疵的得2分；</w:t>
            </w:r>
          </w:p>
          <w:p w14:paraId="7471D0A1">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4.方案包含上述所有内容的基础上，内容存在3处瑕疵的得1分；</w:t>
            </w:r>
          </w:p>
          <w:p w14:paraId="4D5DAA65">
            <w:pPr>
              <w:snapToGrid w:val="0"/>
              <w:spacing w:line="360" w:lineRule="exact"/>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5.方案包含上述内容不全或内容存在4处以上瑕疵的或未提供得0分。</w:t>
            </w:r>
          </w:p>
        </w:tc>
        <w:tc>
          <w:tcPr>
            <w:tcW w:w="1237" w:type="dxa"/>
            <w:vMerge w:val="continue"/>
            <w:vAlign w:val="center"/>
          </w:tcPr>
          <w:p w14:paraId="1D5ED2EA">
            <w:pPr>
              <w:snapToGrid w:val="0"/>
              <w:spacing w:line="400" w:lineRule="exact"/>
              <w:rPr>
                <w:rFonts w:hint="eastAsia" w:ascii="宋体" w:hAnsi="宋体" w:cs="宋体"/>
                <w:color w:val="000000" w:themeColor="text1"/>
                <w:sz w:val="22"/>
                <w:szCs w:val="22"/>
                <w14:textFill>
                  <w14:solidFill>
                    <w14:schemeClr w14:val="tx1"/>
                  </w14:solidFill>
                </w14:textFill>
              </w:rPr>
            </w:pPr>
          </w:p>
        </w:tc>
      </w:tr>
      <w:tr w14:paraId="0B5D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98" w:type="dxa"/>
            <w:vAlign w:val="center"/>
          </w:tcPr>
          <w:p w14:paraId="47954250">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797" w:type="dxa"/>
            <w:vAlign w:val="center"/>
          </w:tcPr>
          <w:p w14:paraId="441DDCBE">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911" w:type="dxa"/>
            <w:vAlign w:val="center"/>
          </w:tcPr>
          <w:p w14:paraId="48AA2B28">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技术参数响应情况</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23</w:t>
            </w:r>
            <w:r>
              <w:rPr>
                <w:rFonts w:hint="eastAsia" w:ascii="宋体" w:hAnsi="宋体" w:cs="宋体"/>
                <w:color w:val="000000" w:themeColor="text1"/>
                <w:sz w:val="24"/>
                <w:szCs w:val="24"/>
                <w:lang w:val="en-US" w:eastAsia="zh-CN"/>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p>
        </w:tc>
        <w:tc>
          <w:tcPr>
            <w:tcW w:w="6888" w:type="dxa"/>
            <w:vAlign w:val="center"/>
          </w:tcPr>
          <w:p w14:paraId="4265D731">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各评委将根据投标文件及投标人所投产品的技术标准、质量水平、性能等指标进行综合评价。所投产品技术指标全部满足招标文件要求得满分。</w:t>
            </w:r>
          </w:p>
          <w:p w14:paraId="57FD41B3">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①带“★”标示的为实质性要求不允许负偏离项，如有负偏离，投标无效；</w:t>
            </w:r>
          </w:p>
          <w:p w14:paraId="29CE5422">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②带“▲”标示的为重要指标项，每负偏离一项扣</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分，扣完为止，正偏离不加分。</w:t>
            </w:r>
          </w:p>
          <w:p w14:paraId="6B7E699A">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③其他参数每负偏离一项扣0.5分，扣完为止，正偏离不加分。</w:t>
            </w:r>
          </w:p>
          <w:p w14:paraId="434677F8">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投标人的应答将作为项目合同的签约条款并作为验收依据，如有虚假应答将追究相应的赔偿责任；</w:t>
            </w:r>
          </w:p>
        </w:tc>
        <w:tc>
          <w:tcPr>
            <w:tcW w:w="1237" w:type="dxa"/>
            <w:vAlign w:val="center"/>
          </w:tcPr>
          <w:p w14:paraId="01754827">
            <w:pPr>
              <w:snapToGrid w:val="0"/>
              <w:spacing w:line="400" w:lineRule="exact"/>
              <w:rPr>
                <w:rFonts w:hint="eastAsia" w:ascii="宋体" w:hAnsi="宋体" w:cs="宋体"/>
                <w:color w:val="000000" w:themeColor="text1"/>
                <w:sz w:val="22"/>
                <w:szCs w:val="22"/>
                <w14:textFill>
                  <w14:solidFill>
                    <w14:schemeClr w14:val="tx1"/>
                  </w14:solidFill>
                </w14:textFill>
              </w:rPr>
            </w:pPr>
          </w:p>
        </w:tc>
      </w:tr>
      <w:tr w14:paraId="557E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398" w:type="dxa"/>
            <w:vAlign w:val="center"/>
          </w:tcPr>
          <w:p w14:paraId="772D6630">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797" w:type="dxa"/>
            <w:vAlign w:val="center"/>
          </w:tcPr>
          <w:p w14:paraId="23B6244B">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911" w:type="dxa"/>
            <w:vAlign w:val="center"/>
          </w:tcPr>
          <w:p w14:paraId="1D9B179B">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产品专业性</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val="en-US" w:eastAsia="zh-CN"/>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p>
        </w:tc>
        <w:tc>
          <w:tcPr>
            <w:tcW w:w="6888" w:type="dxa"/>
            <w:vAlign w:val="center"/>
          </w:tcPr>
          <w:p w14:paraId="77225B21">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AI数字体育一体机应具备NSCC国体产品认证证书，支持跳绳、仰卧起坐、引体向上、实心球、足球、篮球、排球项目。</w:t>
            </w:r>
          </w:p>
          <w:p w14:paraId="7C0EF4E6">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评审依据：投标人须提供带产品样机图片（应包含AI摄像头设备）的NSCC产品认证证书扫描件，并提供该证书在全国认证认可信息公共服务平台“http://cx.cnca.cn/”的查询截图。</w:t>
            </w:r>
          </w:p>
          <w:p w14:paraId="34F5B323">
            <w:pPr>
              <w:pStyle w:val="41"/>
              <w:rPr>
                <w:rFonts w:hint="eastAsia"/>
                <w:sz w:val="24"/>
                <w:szCs w:val="24"/>
              </w:rPr>
            </w:pPr>
          </w:p>
          <w:p w14:paraId="61E55E49">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产品认证证书中包含以上全部体育项目，得7分，每缺一项扣1分。未提供不得分。</w:t>
            </w:r>
          </w:p>
        </w:tc>
        <w:tc>
          <w:tcPr>
            <w:tcW w:w="1237" w:type="dxa"/>
            <w:vAlign w:val="center"/>
          </w:tcPr>
          <w:p w14:paraId="375F1393">
            <w:pPr>
              <w:snapToGrid w:val="0"/>
              <w:spacing w:line="400" w:lineRule="exact"/>
              <w:rPr>
                <w:rFonts w:hint="eastAsia" w:ascii="宋体" w:hAnsi="宋体" w:cs="宋体"/>
                <w:color w:val="000000" w:themeColor="text1"/>
                <w:sz w:val="22"/>
                <w:szCs w:val="22"/>
                <w14:textFill>
                  <w14:solidFill>
                    <w14:schemeClr w14:val="tx1"/>
                  </w14:solidFill>
                </w14:textFill>
              </w:rPr>
            </w:pPr>
          </w:p>
        </w:tc>
      </w:tr>
      <w:tr w14:paraId="2389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398" w:type="dxa"/>
            <w:vAlign w:val="center"/>
          </w:tcPr>
          <w:p w14:paraId="0F56674F">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797" w:type="dxa"/>
            <w:vAlign w:val="center"/>
          </w:tcPr>
          <w:p w14:paraId="00C605E3">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911" w:type="dxa"/>
            <w:vAlign w:val="center"/>
          </w:tcPr>
          <w:p w14:paraId="47DC942E">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技术安全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p>
        </w:tc>
        <w:tc>
          <w:tcPr>
            <w:tcW w:w="6888" w:type="dxa"/>
            <w:vAlign w:val="center"/>
          </w:tcPr>
          <w:p w14:paraId="48E8C343">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为了保障教学、体测与考试数据安全、有效性和稳定性，投标人所投的软件系统平台应具备自主知识产权，且系统平台具有网络安全等级保护不低于第三级。</w:t>
            </w:r>
          </w:p>
          <w:p w14:paraId="7F2688E7">
            <w:pPr>
              <w:pStyle w:val="41"/>
              <w:rPr>
                <w:rFonts w:hint="eastAsia"/>
                <w:sz w:val="24"/>
                <w:szCs w:val="24"/>
              </w:rPr>
            </w:pPr>
          </w:p>
          <w:p w14:paraId="742D83D2">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评分依据：投标文件中须提供国家版权局颁发的软件著作权证书以及公安机关的信息系统安全等级保护备案证明的复印件并加盖厂商公章进行佐证。</w:t>
            </w:r>
          </w:p>
        </w:tc>
        <w:tc>
          <w:tcPr>
            <w:tcW w:w="1237" w:type="dxa"/>
            <w:vAlign w:val="center"/>
          </w:tcPr>
          <w:p w14:paraId="1127162A">
            <w:pPr>
              <w:snapToGrid w:val="0"/>
              <w:spacing w:line="400" w:lineRule="exact"/>
              <w:rPr>
                <w:rFonts w:hint="eastAsia" w:ascii="宋体" w:hAnsi="宋体" w:cs="宋体"/>
                <w:color w:val="000000" w:themeColor="text1"/>
                <w:sz w:val="22"/>
                <w:szCs w:val="22"/>
                <w14:textFill>
                  <w14:solidFill>
                    <w14:schemeClr w14:val="tx1"/>
                  </w14:solidFill>
                </w14:textFill>
              </w:rPr>
            </w:pPr>
          </w:p>
        </w:tc>
      </w:tr>
      <w:tr w14:paraId="6DA7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398" w:type="dxa"/>
            <w:vAlign w:val="center"/>
          </w:tcPr>
          <w:p w14:paraId="21EA791A">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797" w:type="dxa"/>
            <w:vAlign w:val="center"/>
          </w:tcPr>
          <w:p w14:paraId="3B349809">
            <w:pPr>
              <w:snapToGrid w:val="0"/>
              <w:spacing w:line="400" w:lineRule="exact"/>
              <w:rPr>
                <w:rFonts w:hint="eastAsia" w:ascii="宋体" w:hAnsi="宋体" w:cs="宋体"/>
                <w:color w:val="000000" w:themeColor="text1"/>
                <w:sz w:val="22"/>
                <w:szCs w:val="22"/>
                <w14:textFill>
                  <w14:solidFill>
                    <w14:schemeClr w14:val="tx1"/>
                  </w14:solidFill>
                </w14:textFill>
              </w:rPr>
            </w:pPr>
          </w:p>
        </w:tc>
        <w:tc>
          <w:tcPr>
            <w:tcW w:w="911" w:type="dxa"/>
            <w:vAlign w:val="center"/>
          </w:tcPr>
          <w:p w14:paraId="6BB976F2">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信创环境适配</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分</w:t>
            </w:r>
            <w:r>
              <w:rPr>
                <w:rFonts w:hint="eastAsia" w:ascii="宋体" w:hAnsi="宋体" w:cs="宋体"/>
                <w:color w:val="000000" w:themeColor="text1"/>
                <w:sz w:val="24"/>
                <w:szCs w:val="24"/>
                <w:lang w:eastAsia="zh-CN"/>
                <w14:textFill>
                  <w14:solidFill>
                    <w14:schemeClr w14:val="tx1"/>
                  </w14:solidFill>
                </w14:textFill>
              </w:rPr>
              <w:t>）</w:t>
            </w:r>
          </w:p>
        </w:tc>
        <w:tc>
          <w:tcPr>
            <w:tcW w:w="6888" w:type="dxa"/>
            <w:vAlign w:val="center"/>
          </w:tcPr>
          <w:p w14:paraId="5E5C4B81">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为了响应国家号召，所投软件产品厂商有能力适配中国信息安全测评中心发布的《安全可靠测评结果公告》内的产品（中央处理器及操作系统），并取得兼容性测试认证证书。满足得5分，不满足不得分。</w:t>
            </w:r>
          </w:p>
          <w:p w14:paraId="15C98DB3">
            <w:pPr>
              <w:snapToGrid w:val="0"/>
              <w:spacing w:line="360" w:lineRule="exact"/>
              <w:rPr>
                <w:rFonts w:ascii="宋体" w:hAnsi="宋体" w:cs="宋体"/>
                <w:color w:val="000000" w:themeColor="text1"/>
                <w:sz w:val="24"/>
                <w:szCs w:val="24"/>
                <w14:textFill>
                  <w14:solidFill>
                    <w14:schemeClr w14:val="tx1"/>
                  </w14:solidFill>
                </w14:textFill>
              </w:rPr>
            </w:pPr>
          </w:p>
          <w:p w14:paraId="45150E69">
            <w:pPr>
              <w:snapToGrid w:val="0"/>
              <w:spacing w:line="3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评分依据：投标</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须提供兼容性测试认证证书</w:t>
            </w:r>
            <w:r>
              <w:rPr>
                <w:rFonts w:hint="eastAsia" w:ascii="宋体" w:hAnsi="宋体" w:cs="宋体"/>
                <w:color w:val="000000" w:themeColor="text1"/>
                <w:sz w:val="24"/>
                <w:szCs w:val="24"/>
                <w:lang w:val="en-US" w:eastAsia="zh-CN"/>
                <w14:textFill>
                  <w14:solidFill>
                    <w14:schemeClr w14:val="tx1"/>
                  </w14:solidFill>
                </w14:textFill>
              </w:rPr>
              <w:t>复印件并加盖公章</w:t>
            </w:r>
            <w:r>
              <w:rPr>
                <w:rFonts w:hint="eastAsia" w:ascii="宋体" w:hAnsi="宋体" w:cs="宋体"/>
                <w:color w:val="000000" w:themeColor="text1"/>
                <w:sz w:val="24"/>
                <w:szCs w:val="24"/>
                <w14:textFill>
                  <w14:solidFill>
                    <w14:schemeClr w14:val="tx1"/>
                  </w14:solidFill>
                </w14:textFill>
              </w:rPr>
              <w:t>。</w:t>
            </w:r>
          </w:p>
        </w:tc>
        <w:tc>
          <w:tcPr>
            <w:tcW w:w="1237" w:type="dxa"/>
            <w:vAlign w:val="center"/>
          </w:tcPr>
          <w:p w14:paraId="53D6AC95">
            <w:pPr>
              <w:snapToGrid w:val="0"/>
              <w:spacing w:line="400" w:lineRule="exact"/>
              <w:rPr>
                <w:rFonts w:hint="eastAsia" w:ascii="宋体" w:hAnsi="宋体" w:cs="宋体"/>
                <w:color w:val="000000" w:themeColor="text1"/>
                <w:sz w:val="22"/>
                <w:szCs w:val="22"/>
                <w14:textFill>
                  <w14:solidFill>
                    <w14:schemeClr w14:val="tx1"/>
                  </w14:solidFill>
                </w14:textFill>
              </w:rPr>
            </w:pPr>
          </w:p>
        </w:tc>
      </w:tr>
      <w:tr w14:paraId="4C29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98" w:type="dxa"/>
            <w:vMerge w:val="restart"/>
            <w:vAlign w:val="center"/>
          </w:tcPr>
          <w:p w14:paraId="522B0FEA">
            <w:pPr>
              <w:snapToGrid w:val="0"/>
              <w:spacing w:line="400" w:lineRule="exac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797" w:type="dxa"/>
            <w:vMerge w:val="restart"/>
            <w:vAlign w:val="center"/>
          </w:tcPr>
          <w:p w14:paraId="590E6B68">
            <w:pPr>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商务部分10%</w:t>
            </w:r>
          </w:p>
        </w:tc>
        <w:tc>
          <w:tcPr>
            <w:tcW w:w="911" w:type="dxa"/>
            <w:vMerge w:val="restart"/>
            <w:vAlign w:val="center"/>
          </w:tcPr>
          <w:p w14:paraId="193B6819">
            <w:pP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val="en-US" w:eastAsia="zh-CN"/>
                <w14:textFill>
                  <w14:solidFill>
                    <w14:schemeClr w14:val="tx1"/>
                  </w14:solidFill>
                </w14:textFill>
              </w:rPr>
              <w:t>分</w:t>
            </w:r>
          </w:p>
        </w:tc>
        <w:tc>
          <w:tcPr>
            <w:tcW w:w="6888" w:type="dxa"/>
            <w:vAlign w:val="center"/>
          </w:tcPr>
          <w:p w14:paraId="17154F77">
            <w:pPr>
              <w:snapToGrid w:val="0"/>
              <w:spacing w:line="40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1.供应商承诺按采购方要求定期对操作员、维修人员提供设备使用、维护等技术培训或培训课件的，得3分，否则不得分。</w:t>
            </w:r>
          </w:p>
        </w:tc>
        <w:tc>
          <w:tcPr>
            <w:tcW w:w="1237" w:type="dxa"/>
            <w:vMerge w:val="restart"/>
            <w:vAlign w:val="center"/>
          </w:tcPr>
          <w:p w14:paraId="27964D8A">
            <w:pPr>
              <w:spacing w:line="3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供应商在响应文件中提供承诺书并加盖公章</w:t>
            </w:r>
          </w:p>
        </w:tc>
      </w:tr>
      <w:tr w14:paraId="1C5B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398" w:type="dxa"/>
            <w:vMerge w:val="continue"/>
            <w:vAlign w:val="center"/>
          </w:tcPr>
          <w:p w14:paraId="6F5F80F6">
            <w:pPr>
              <w:snapToGrid w:val="0"/>
              <w:spacing w:line="400" w:lineRule="exact"/>
              <w:rPr>
                <w:rFonts w:hint="eastAsia" w:ascii="宋体" w:hAnsi="宋体" w:cs="宋体"/>
                <w:color w:val="000000" w:themeColor="text1"/>
                <w:kern w:val="0"/>
                <w:sz w:val="21"/>
                <w:szCs w:val="21"/>
                <w14:textFill>
                  <w14:solidFill>
                    <w14:schemeClr w14:val="tx1"/>
                  </w14:solidFill>
                </w14:textFill>
              </w:rPr>
            </w:pPr>
          </w:p>
        </w:tc>
        <w:tc>
          <w:tcPr>
            <w:tcW w:w="797" w:type="dxa"/>
            <w:vMerge w:val="continue"/>
            <w:vAlign w:val="center"/>
          </w:tcPr>
          <w:p w14:paraId="3DE35E65">
            <w:pPr>
              <w:snapToGrid w:val="0"/>
              <w:spacing w:line="400" w:lineRule="exact"/>
              <w:rPr>
                <w:rFonts w:hint="eastAsia" w:ascii="宋体" w:hAnsi="宋体" w:cs="宋体"/>
                <w:color w:val="000000" w:themeColor="text1"/>
                <w:kern w:val="0"/>
                <w:sz w:val="21"/>
                <w:szCs w:val="21"/>
                <w14:textFill>
                  <w14:solidFill>
                    <w14:schemeClr w14:val="tx1"/>
                  </w14:solidFill>
                </w14:textFill>
              </w:rPr>
            </w:pPr>
          </w:p>
        </w:tc>
        <w:tc>
          <w:tcPr>
            <w:tcW w:w="911" w:type="dxa"/>
            <w:vMerge w:val="continue"/>
            <w:vAlign w:val="center"/>
          </w:tcPr>
          <w:p w14:paraId="56A91A70">
            <w:pPr>
              <w:snapToGrid w:val="0"/>
              <w:spacing w:line="400" w:lineRule="exact"/>
              <w:rPr>
                <w:rFonts w:hint="eastAsia" w:ascii="宋体" w:hAnsi="宋体" w:cs="宋体"/>
                <w:color w:val="000000" w:themeColor="text1"/>
                <w:kern w:val="0"/>
                <w:sz w:val="24"/>
                <w:szCs w:val="24"/>
                <w14:textFill>
                  <w14:solidFill>
                    <w14:schemeClr w14:val="tx1"/>
                  </w14:solidFill>
                </w14:textFill>
              </w:rPr>
            </w:pPr>
          </w:p>
        </w:tc>
        <w:tc>
          <w:tcPr>
            <w:tcW w:w="6888" w:type="dxa"/>
            <w:vAlign w:val="center"/>
          </w:tcPr>
          <w:p w14:paraId="30681B0C">
            <w:pPr>
              <w:snapToGrid w:val="0"/>
              <w:spacing w:line="400" w:lineRule="exac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2.供应商承诺售后服务中，维修使用的备品备件及易损件应为原厂配件的，得3分，否则不得分</w:t>
            </w:r>
          </w:p>
        </w:tc>
        <w:tc>
          <w:tcPr>
            <w:tcW w:w="1237" w:type="dxa"/>
            <w:vMerge w:val="continue"/>
            <w:vAlign w:val="center"/>
          </w:tcPr>
          <w:p w14:paraId="24E26577">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r w14:paraId="604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398" w:type="dxa"/>
            <w:vMerge w:val="continue"/>
            <w:vAlign w:val="center"/>
          </w:tcPr>
          <w:p w14:paraId="44F7CCA9">
            <w:pPr>
              <w:snapToGrid w:val="0"/>
              <w:spacing w:line="400" w:lineRule="exact"/>
              <w:rPr>
                <w:rFonts w:hint="eastAsia" w:ascii="宋体" w:hAnsi="宋体" w:cs="宋体"/>
                <w:color w:val="000000" w:themeColor="text1"/>
                <w:kern w:val="0"/>
                <w:sz w:val="21"/>
                <w:szCs w:val="21"/>
                <w14:textFill>
                  <w14:solidFill>
                    <w14:schemeClr w14:val="tx1"/>
                  </w14:solidFill>
                </w14:textFill>
              </w:rPr>
            </w:pPr>
          </w:p>
        </w:tc>
        <w:tc>
          <w:tcPr>
            <w:tcW w:w="797" w:type="dxa"/>
            <w:vMerge w:val="continue"/>
            <w:vAlign w:val="center"/>
          </w:tcPr>
          <w:p w14:paraId="7173506D">
            <w:pPr>
              <w:snapToGrid w:val="0"/>
              <w:spacing w:line="400" w:lineRule="exact"/>
              <w:rPr>
                <w:rFonts w:hint="eastAsia" w:ascii="宋体" w:hAnsi="宋体" w:cs="宋体"/>
                <w:color w:val="000000" w:themeColor="text1"/>
                <w:kern w:val="0"/>
                <w:sz w:val="21"/>
                <w:szCs w:val="21"/>
                <w14:textFill>
                  <w14:solidFill>
                    <w14:schemeClr w14:val="tx1"/>
                  </w14:solidFill>
                </w14:textFill>
              </w:rPr>
            </w:pPr>
          </w:p>
        </w:tc>
        <w:tc>
          <w:tcPr>
            <w:tcW w:w="911" w:type="dxa"/>
            <w:vAlign w:val="center"/>
          </w:tcPr>
          <w:p w14:paraId="6FE1480D">
            <w:pPr>
              <w:snapToGrid/>
              <w:spacing w:line="240" w:lineRule="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4</w:t>
            </w:r>
            <w:r>
              <w:rPr>
                <w:rFonts w:hint="eastAsia" w:ascii="宋体" w:hAnsi="宋体" w:cs="宋体"/>
                <w:color w:val="000000" w:themeColor="text1"/>
                <w:kern w:val="2"/>
                <w:sz w:val="24"/>
                <w:szCs w:val="24"/>
                <w:lang w:val="en-US" w:eastAsia="zh-CN"/>
                <w14:textFill>
                  <w14:solidFill>
                    <w14:schemeClr w14:val="tx1"/>
                  </w14:solidFill>
                </w14:textFill>
              </w:rPr>
              <w:t>分</w:t>
            </w:r>
          </w:p>
        </w:tc>
        <w:tc>
          <w:tcPr>
            <w:tcW w:w="6888" w:type="dxa"/>
            <w:vAlign w:val="center"/>
          </w:tcPr>
          <w:p w14:paraId="7A4CBFA7">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供应商或运动项目测试仪产品制造商具有经中国国家认证认可监督管理委员会认证机构颁发的在有效期内的下列证书：</w:t>
            </w:r>
          </w:p>
          <w:p w14:paraId="6D616D8A">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1、质量管理体系认证；</w:t>
            </w:r>
          </w:p>
          <w:p w14:paraId="4DB43B59">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2、信息技术服务管理体系认证；</w:t>
            </w:r>
          </w:p>
          <w:p w14:paraId="165594AF">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3、信息安全管理体系认证；</w:t>
            </w:r>
          </w:p>
          <w:p w14:paraId="6C35BEC2">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4、隐私信息管理体系认证；</w:t>
            </w:r>
          </w:p>
          <w:p w14:paraId="64E419BA">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每提供一个得1分，本项最高4分。</w:t>
            </w:r>
          </w:p>
          <w:p w14:paraId="30960EA3">
            <w:pPr>
              <w:snapToGrid w:val="0"/>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（须提供有效的证书复印件和在国家认证认可监督管理委员会（http://cx.cnca.cn/）的查询截图并加盖投标人公章，未提供不得分。）</w:t>
            </w:r>
          </w:p>
        </w:tc>
        <w:tc>
          <w:tcPr>
            <w:tcW w:w="1237" w:type="dxa"/>
            <w:vAlign w:val="center"/>
          </w:tcPr>
          <w:p w14:paraId="07BC5D0F">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tc>
      </w:tr>
    </w:tbl>
    <w:p w14:paraId="76735BE0">
      <w:pPr>
        <w:pStyle w:val="5"/>
        <w:spacing w:before="0" w:after="0" w:line="440" w:lineRule="exact"/>
        <w:rPr>
          <w:rFonts w:hint="eastAsia" w:ascii="宋体" w:hAnsi="宋体" w:cs="宋体"/>
          <w:color w:val="000000" w:themeColor="text1"/>
          <w:sz w:val="24"/>
          <w:szCs w:val="24"/>
          <w14:textFill>
            <w14:solidFill>
              <w14:schemeClr w14:val="tx1"/>
            </w14:solidFill>
          </w14:textFill>
        </w:rPr>
      </w:pPr>
      <w:bookmarkStart w:id="175" w:name="_Toc25094"/>
      <w:bookmarkStart w:id="176" w:name="_Toc8490"/>
      <w:r>
        <w:rPr>
          <w:rFonts w:hint="eastAsia" w:ascii="宋体" w:hAnsi="宋体" w:cs="宋体"/>
          <w:color w:val="000000" w:themeColor="text1"/>
          <w:sz w:val="24"/>
          <w:szCs w:val="24"/>
          <w14:textFill>
            <w14:solidFill>
              <w14:schemeClr w14:val="tx1"/>
            </w14:solidFill>
          </w14:textFill>
        </w:rPr>
        <w:t>四、响应无效</w:t>
      </w:r>
      <w:bookmarkEnd w:id="175"/>
      <w:bookmarkEnd w:id="176"/>
    </w:p>
    <w:bookmarkEnd w:id="172"/>
    <w:bookmarkEnd w:id="173"/>
    <w:p w14:paraId="42989304">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供应商发生以下条款情况之一者，视为响应无效，其响应文件将被拒绝：</w:t>
      </w:r>
    </w:p>
    <w:p w14:paraId="724CD6FE">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（一）供应商不符合规定的基本资格条件或特定资格条件的；</w:t>
      </w:r>
    </w:p>
    <w:p w14:paraId="08E0C69D">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（二）供应商所提交的响应文件不按第七篇“响应文件编制要求”规定签字、盖章；</w:t>
      </w:r>
    </w:p>
    <w:p w14:paraId="32301DB9">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（三）供应商的报价超过采购预算或总价最高限价或单价最高限价的；</w:t>
      </w:r>
    </w:p>
    <w:p w14:paraId="7AF10DE2">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（四）法定代表人为同一个人的两个及两个以上法人，母公司、全资子公司及其控股公司，在同一分包采购中同时参与网上竞采；</w:t>
      </w:r>
    </w:p>
    <w:p w14:paraId="0CAE827A">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（六）供应商的平台报价与上传的网上电子响应文件报价函中的报价不一致的；</w:t>
      </w:r>
    </w:p>
    <w:p w14:paraId="1DD0410A">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（七）单位负责人为同一人或者存在直接控股、管理关系的不同供应商，参加同一合同项下的采购活动的；</w:t>
      </w:r>
    </w:p>
    <w:p w14:paraId="595BD162">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（八）为采购项目提供整体设计、规范编制或者项目管理、监理、检测等服务的供应商，再参加该采购项目的其他采购活动；</w:t>
      </w:r>
    </w:p>
    <w:p w14:paraId="327C71A5">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（九）供应商的服务期、质量保证期及网上竞采有效期不满足网上竞采文件要求的；</w:t>
      </w:r>
    </w:p>
    <w:p w14:paraId="6B20A6FF">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（十）供应商响应文件内容有与国家现行法律法规相违背的内容，或附有采购人无法接受的条件。</w:t>
      </w:r>
    </w:p>
    <w:p w14:paraId="5EB37F98">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（十一）供应商被列入失信被执行人、税收违法黑名单、政府采购严重违法失信行为记录名单及其他不符合《中华人民共和国政府采购法》第二十二条规定条件的。</w:t>
      </w:r>
    </w:p>
    <w:p w14:paraId="2732C6E8">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62058034">
      <w:pPr>
        <w:pStyle w:val="5"/>
        <w:spacing w:before="0" w:after="0" w:line="440" w:lineRule="exact"/>
        <w:rPr>
          <w:rFonts w:hint="eastAsia" w:ascii="宋体" w:hAnsi="宋体" w:cs="宋体"/>
          <w:color w:val="000000" w:themeColor="text1"/>
          <w:sz w:val="24"/>
          <w:szCs w:val="24"/>
          <w14:textFill>
            <w14:solidFill>
              <w14:schemeClr w14:val="tx1"/>
            </w14:solidFill>
          </w14:textFill>
        </w:rPr>
      </w:pPr>
      <w:bookmarkStart w:id="177" w:name="_Toc27425"/>
      <w:bookmarkStart w:id="178" w:name="_Toc18403"/>
      <w:bookmarkStart w:id="179" w:name="_Toc110"/>
      <w:r>
        <w:rPr>
          <w:rFonts w:hint="eastAsia" w:ascii="宋体" w:hAnsi="宋体" w:cs="宋体"/>
          <w:color w:val="000000" w:themeColor="text1"/>
          <w:sz w:val="24"/>
          <w:szCs w:val="24"/>
          <w14:textFill>
            <w14:solidFill>
              <w14:schemeClr w14:val="tx1"/>
            </w14:solidFill>
          </w14:textFill>
        </w:rPr>
        <w:t>五、采购终止</w:t>
      </w:r>
      <w:bookmarkEnd w:id="177"/>
      <w:bookmarkEnd w:id="178"/>
      <w:bookmarkEnd w:id="179"/>
    </w:p>
    <w:p w14:paraId="08144780">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出现下列情形之一的，采购人或者采购代理机构应当终止网上竞采活动，发布项目终止公告并说明原因，重新开展采购活动：</w:t>
      </w:r>
    </w:p>
    <w:p w14:paraId="0D07AF9A">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（一）因情况变化，不再符合规定的网上竞采采购方式适用情形的；</w:t>
      </w:r>
    </w:p>
    <w:p w14:paraId="7AE85FF6">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（二）出现影响采购公正的违法、违规行为的；</w:t>
      </w:r>
    </w:p>
    <w:p w14:paraId="3FB66956">
      <w:pPr>
        <w:spacing w:line="4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（三）通过资格性审查及符合性审查的供应商不足3家的，终止本次采购活动，并发布终止采购活动公告。</w:t>
      </w:r>
    </w:p>
    <w:p w14:paraId="53F3E394">
      <w:pPr>
        <w:snapToGrid w:val="0"/>
        <w:spacing w:line="360" w:lineRule="auto"/>
        <w:jc w:val="left"/>
        <w:rPr>
          <w:rFonts w:hint="eastAsia" w:ascii="宋体" w:hAnsi="宋体" w:cs="宋体"/>
          <w:color w:val="000000" w:themeColor="text1"/>
          <w:sz w:val="24"/>
          <w:szCs w:val="24"/>
          <w14:textFill>
            <w14:solidFill>
              <w14:schemeClr w14:val="tx1"/>
            </w14:solidFill>
          </w14:textFill>
        </w:rPr>
      </w:pPr>
    </w:p>
    <w:p w14:paraId="4E6E8EB7">
      <w:pPr>
        <w:pStyle w:val="4"/>
        <w:pageBreakBefore/>
        <w:spacing w:before="0" w:after="0" w:line="360" w:lineRule="auto"/>
        <w:jc w:val="center"/>
        <w:rPr>
          <w:rFonts w:hint="eastAsia" w:ascii="宋体" w:hAnsi="宋体" w:eastAsia="宋体" w:cs="宋体"/>
          <w:bCs/>
          <w:color w:val="000000" w:themeColor="text1"/>
          <w:spacing w:val="-11"/>
          <w:szCs w:val="32"/>
          <w14:textFill>
            <w14:solidFill>
              <w14:schemeClr w14:val="tx1"/>
            </w14:solidFill>
          </w14:textFill>
        </w:rPr>
      </w:pPr>
      <w:bookmarkStart w:id="180" w:name="_Toc583"/>
      <w:r>
        <w:rPr>
          <w:rFonts w:hint="eastAsia" w:ascii="宋体" w:hAnsi="宋体" w:eastAsia="宋体" w:cs="宋体"/>
          <w:bCs/>
          <w:color w:val="000000" w:themeColor="text1"/>
          <w:spacing w:val="-11"/>
          <w:szCs w:val="32"/>
          <w14:textFill>
            <w14:solidFill>
              <w14:schemeClr w14:val="tx1"/>
            </w14:solidFill>
          </w14:textFill>
        </w:rPr>
        <w:t>第五篇  投标人须知</w:t>
      </w:r>
      <w:bookmarkEnd w:id="166"/>
      <w:bookmarkEnd w:id="180"/>
    </w:p>
    <w:p w14:paraId="0265D62E">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181" w:name="_Toc8105"/>
      <w:bookmarkStart w:id="182" w:name="_Toc26510"/>
      <w:bookmarkStart w:id="183" w:name="_Toc342913389"/>
      <w:bookmarkStart w:id="184" w:name="_Toc1725"/>
      <w:bookmarkStart w:id="185" w:name="_Toc11641055"/>
      <w:bookmarkStart w:id="186" w:name="_Toc12789059"/>
      <w:r>
        <w:rPr>
          <w:rFonts w:hint="eastAsia" w:ascii="宋体" w:hAnsi="宋体" w:cs="宋体"/>
          <w:color w:val="000000" w:themeColor="text1"/>
          <w:sz w:val="24"/>
          <w:szCs w:val="24"/>
          <w14:textFill>
            <w14:solidFill>
              <w14:schemeClr w14:val="tx1"/>
            </w14:solidFill>
          </w14:textFill>
        </w:rPr>
        <w:t>一、网上竞采费用</w:t>
      </w:r>
      <w:bookmarkEnd w:id="181"/>
      <w:bookmarkEnd w:id="182"/>
      <w:bookmarkEnd w:id="183"/>
      <w:bookmarkEnd w:id="184"/>
    </w:p>
    <w:p w14:paraId="17D65212">
      <w:pPr>
        <w:pStyle w:val="267"/>
        <w:spacing w:line="360" w:lineRule="auto"/>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参与网上竞采的投标人应承担其编制响应文件与递交响应文件所涉及的一切费用，不论网上竞采结果如何，采购人和采购代理机构在任何情况下无义务也无责任承担这些费用。</w:t>
      </w:r>
    </w:p>
    <w:p w14:paraId="1417283A">
      <w:pPr>
        <w:pStyle w:val="5"/>
        <w:tabs>
          <w:tab w:val="left" w:pos="2640"/>
        </w:tabs>
        <w:spacing w:before="0" w:after="0" w:line="360" w:lineRule="auto"/>
        <w:rPr>
          <w:rFonts w:hint="eastAsia" w:ascii="宋体" w:hAnsi="宋体" w:cs="宋体"/>
          <w:color w:val="000000" w:themeColor="text1"/>
          <w:sz w:val="24"/>
          <w:szCs w:val="24"/>
          <w14:textFill>
            <w14:solidFill>
              <w14:schemeClr w14:val="tx1"/>
            </w14:solidFill>
          </w14:textFill>
        </w:rPr>
      </w:pPr>
      <w:bookmarkStart w:id="187" w:name="_Toc24716"/>
      <w:bookmarkStart w:id="188" w:name="_Toc4870"/>
      <w:bookmarkStart w:id="189" w:name="_Toc342913391"/>
      <w:bookmarkStart w:id="190" w:name="_Toc21089"/>
      <w:r>
        <w:rPr>
          <w:rFonts w:hint="eastAsia" w:ascii="宋体" w:hAnsi="宋体" w:cs="宋体"/>
          <w:color w:val="000000" w:themeColor="text1"/>
          <w:sz w:val="24"/>
          <w:szCs w:val="24"/>
          <w14:textFill>
            <w14:solidFill>
              <w14:schemeClr w14:val="tx1"/>
            </w14:solidFill>
          </w14:textFill>
        </w:rPr>
        <w:t>二、网上竞采文件</w:t>
      </w:r>
      <w:bookmarkEnd w:id="187"/>
      <w:bookmarkEnd w:id="188"/>
      <w:bookmarkEnd w:id="189"/>
      <w:bookmarkEnd w:id="190"/>
    </w:p>
    <w:p w14:paraId="576EFF94">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（一）网上竞采文件由采购邀请书、采购项目技术需求、采购项目商务需求、网上竞采程序及方法、评审标准、响应无效和采购终止、投标人须知</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合同主要条款和格式合同</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响应文件编制要求七部分组成。</w:t>
      </w:r>
    </w:p>
    <w:p w14:paraId="584FA7AE">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（二）采购人（或采购代理机构）所作的一切有效的书面通知、修改及补充，都是网上竞采文件不可分割的部分。</w:t>
      </w:r>
    </w:p>
    <w:p w14:paraId="02E0B307">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（三）网上竞采文件的解释</w:t>
      </w:r>
    </w:p>
    <w:p w14:paraId="0140CDD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如对网上竞采文件有疑问，必须以书面形式在提交响应文件截止时间2个工作日前向采购人（或采购代理机构）要求澄清，采购人（或采购代理机构）可视具体情况做出处理或答复。如投标人未提出疑问，视为完全理解并同意本网上竞采文件。一经进入网上竞采程序，即视为投标人已详细阅读全部文件资料，完全理解网上竞采文件所有条款内容并同意放弃对这方面有不明白及误解的权利。</w:t>
      </w:r>
      <w:bookmarkStart w:id="191" w:name="_Toc318159780"/>
      <w:bookmarkStart w:id="192" w:name="_Toc318159160"/>
      <w:bookmarkStart w:id="193" w:name="_Toc318166429"/>
      <w:bookmarkStart w:id="194" w:name="_Toc318159349"/>
    </w:p>
    <w:p w14:paraId="2E2570B9">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（四）本网上竞采文件中，网上竞采小组根据与投标人进行网上竞采可能实质性变动的内容为网上竞采文件第二、三、四篇全部内容。</w:t>
      </w:r>
    </w:p>
    <w:p w14:paraId="6D623BD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（五）评审的依据为网上竞采文件和响应文件（含有效的书面承诺）。评审小组判断响应文件对网上竞采文件的响应，仅基于响应文件本身而不靠外部证据。</w:t>
      </w:r>
    </w:p>
    <w:bookmarkEnd w:id="191"/>
    <w:bookmarkEnd w:id="192"/>
    <w:bookmarkEnd w:id="193"/>
    <w:bookmarkEnd w:id="194"/>
    <w:p w14:paraId="6C9EC7F0">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195" w:name="_Toc29912"/>
      <w:bookmarkStart w:id="196" w:name="_Toc342913392"/>
      <w:bookmarkStart w:id="197" w:name="_Toc16269"/>
      <w:bookmarkStart w:id="198" w:name="_Toc19962"/>
      <w:bookmarkStart w:id="199" w:name="_Toc179714297"/>
      <w:bookmarkStart w:id="200" w:name="_Toc102227318"/>
      <w:r>
        <w:rPr>
          <w:rFonts w:hint="eastAsia" w:ascii="宋体" w:hAnsi="宋体" w:cs="宋体"/>
          <w:color w:val="000000" w:themeColor="text1"/>
          <w:sz w:val="24"/>
          <w:szCs w:val="24"/>
          <w14:textFill>
            <w14:solidFill>
              <w14:schemeClr w14:val="tx1"/>
            </w14:solidFill>
          </w14:textFill>
        </w:rPr>
        <w:t>三、网上竞采要求</w:t>
      </w:r>
      <w:bookmarkEnd w:id="195"/>
      <w:bookmarkEnd w:id="196"/>
      <w:bookmarkEnd w:id="197"/>
      <w:bookmarkEnd w:id="198"/>
      <w:bookmarkEnd w:id="199"/>
      <w:bookmarkEnd w:id="200"/>
    </w:p>
    <w:p w14:paraId="22692B2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（一）响应文件</w:t>
      </w:r>
    </w:p>
    <w:p w14:paraId="37A9B02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1.投标人应当按照网上竞采文件的要求编制响应文件，并对网上竞采文件提出的要求和条件作出实质性响应，同时应编制完整的页码、目录。</w:t>
      </w:r>
    </w:p>
    <w:p w14:paraId="03D82729">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2.响应文件组成</w:t>
      </w:r>
    </w:p>
    <w:p w14:paraId="1662F29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文件由第七篇“响应文件编制要求”规定的部分和投标人所作的一切有效补充、修改和承诺等文件组成，投标人应按照第七篇“响应文件编制要求”规定的目录顺序组织编写和装订，也可在基本格式基础上对表格进行扩展，未规定格式的由投标人自定格式。</w:t>
      </w:r>
    </w:p>
    <w:p w14:paraId="6D01422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3.投标人须对所提供资料的真实性和准确性负责，一旦发现有弄虚作假的情况，按相应法律法规予以处罚。</w:t>
      </w:r>
    </w:p>
    <w:p w14:paraId="6453ADF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（二）联合体</w:t>
      </w:r>
    </w:p>
    <w:p w14:paraId="7945571C">
      <w:pPr>
        <w:spacing w:line="360" w:lineRule="auto"/>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本项目不接受联合体竞标。</w:t>
      </w:r>
    </w:p>
    <w:p w14:paraId="742BB57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（三）网上竞采有效期：响应文件及有关承诺文件有效期为提交响应文件截止时间起90天。</w:t>
      </w:r>
    </w:p>
    <w:p w14:paraId="4BDDB6CD">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（四）提交响应文件的份数和签署</w:t>
      </w:r>
    </w:p>
    <w:p w14:paraId="13BABA35">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7D862DA9">
      <w:pPr>
        <w:snapToGrid w:val="0"/>
        <w:spacing w:line="360" w:lineRule="auto"/>
        <w:ind w:firstLine="482"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注：若投标人的平台报价与网上上传的响应文件电子文档报价函中的报价不一致，按响应无效处理。</w:t>
      </w:r>
    </w:p>
    <w:p w14:paraId="7CE09579">
      <w:pPr>
        <w:numPr>
          <w:ilvl w:val="0"/>
          <w:numId w:val="15"/>
        </w:num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在上传的网上电子文档中，网上竞采文件第七篇响应文件编制要求中规定签字、盖章的地方必须按其规定签字、盖章。</w:t>
      </w:r>
    </w:p>
    <w:p w14:paraId="4EE95ECF">
      <w:pPr>
        <w:numPr>
          <w:ilvl w:val="0"/>
          <w:numId w:val="15"/>
        </w:numPr>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法定代表人参加投标活动并签署文件的不需要社保证明</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非法定代表人参加投标活动并签署文件的，除提供法定代表人身份证明及授权委托书以外，还须提供投标单位为该委托代理人缴纳的2026年1月-3月的社保证明。</w:t>
      </w:r>
    </w:p>
    <w:p w14:paraId="03B645E1">
      <w:pPr>
        <w:numPr>
          <w:ilvl w:val="-1"/>
          <w:numId w:val="0"/>
        </w:numPr>
        <w:snapToGri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标现场由采购人核验参加开标会议的供应商法定代表人或委托代理人本人身份证（原件），核验法定代表人身份证明书（原件），如为委托代理人参加开标会议的还需核验授权委托书（原件）及社保证明材料；身份核验不通过的其响应文件在开标现场当众退回。</w:t>
      </w:r>
    </w:p>
    <w:p w14:paraId="57DA8800">
      <w:pPr>
        <w:numPr>
          <w:ilvl w:val="-1"/>
          <w:numId w:val="0"/>
        </w:numPr>
        <w:snapToGrid w:val="0"/>
        <w:spacing w:line="360" w:lineRule="auto"/>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（五）响应文件的递交</w:t>
      </w:r>
    </w:p>
    <w:p w14:paraId="75A05C96">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投标人须在规定时间内完成线上和线下的响应文件提交，否则视为无效响应。</w:t>
      </w:r>
    </w:p>
    <w:p w14:paraId="240CD89C">
      <w:pPr>
        <w:pStyle w:val="5"/>
        <w:spacing w:before="0" w:after="0" w:line="360" w:lineRule="auto"/>
        <w:rPr>
          <w:rFonts w:hint="eastAsia" w:ascii="宋体" w:hAnsi="宋体" w:cs="宋体"/>
          <w:b w:val="0"/>
          <w:bCs/>
          <w:color w:val="000000" w:themeColor="text1"/>
          <w:sz w:val="24"/>
          <w:szCs w:val="24"/>
          <w14:textFill>
            <w14:solidFill>
              <w14:schemeClr w14:val="tx1"/>
            </w14:solidFill>
          </w14:textFill>
        </w:rPr>
      </w:pPr>
      <w:bookmarkStart w:id="201" w:name="_Toc7456"/>
      <w:bookmarkStart w:id="202" w:name="_Toc9018"/>
      <w:bookmarkStart w:id="203" w:name="_Toc17356"/>
      <w:r>
        <w:rPr>
          <w:rFonts w:hint="eastAsia" w:ascii="宋体" w:hAnsi="宋体" w:cs="宋体"/>
          <w:b w:val="0"/>
          <w:bCs/>
          <w:color w:val="000000" w:themeColor="text1"/>
          <w:sz w:val="24"/>
          <w:szCs w:val="24"/>
          <w14:textFill>
            <w14:solidFill>
              <w14:schemeClr w14:val="tx1"/>
            </w14:solidFill>
          </w14:textFill>
        </w:rPr>
        <w:t>四、成交投标人的确认和变更</w:t>
      </w:r>
      <w:bookmarkEnd w:id="201"/>
      <w:bookmarkEnd w:id="202"/>
      <w:bookmarkEnd w:id="203"/>
    </w:p>
    <w:p w14:paraId="1BDEA4BA">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（一）成交投标人的确认</w:t>
      </w:r>
    </w:p>
    <w:p w14:paraId="4762350F">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代理机构应当在评审结束后2个工作日内将评审报告送采购人确认。采购人应当在收到评审报告后5个工作日内，从评审报告提出的成交候选投标人中，按照排序由高到低的原则确定成交投标人，也可以书面授权评审小组直接确定成交投标人。采购人逾期未确定成交投标人且不提出异议的，视为确定评审报告提出的排序第一的投标人为成交投标人。</w:t>
      </w:r>
    </w:p>
    <w:p w14:paraId="1D9A50DA">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（二）成交投标人的变更</w:t>
      </w:r>
    </w:p>
    <w:p w14:paraId="441C6ADA">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成交投标人拒绝与采购人签订合同的，采购人可以按照评标报告推荐的成交候选投标人顺序，确定排名下一位的候选人为成交投标人，也可以重新开展采购活动。</w:t>
      </w:r>
    </w:p>
    <w:p w14:paraId="113BF4C1">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04" w:name="_Toc1297"/>
      <w:bookmarkStart w:id="205" w:name="_Toc342913395"/>
      <w:bookmarkStart w:id="206" w:name="_Toc102227321"/>
      <w:bookmarkStart w:id="207" w:name="_Toc23537"/>
      <w:bookmarkStart w:id="208" w:name="_Toc3011"/>
      <w:r>
        <w:rPr>
          <w:rFonts w:hint="eastAsia" w:ascii="宋体" w:hAnsi="宋体" w:cs="宋体"/>
          <w:color w:val="000000" w:themeColor="text1"/>
          <w:sz w:val="24"/>
          <w:szCs w:val="24"/>
          <w14:textFill>
            <w14:solidFill>
              <w14:schemeClr w14:val="tx1"/>
            </w14:solidFill>
          </w14:textFill>
        </w:rPr>
        <w:t>五、成交通知</w:t>
      </w:r>
      <w:bookmarkEnd w:id="204"/>
      <w:bookmarkEnd w:id="205"/>
      <w:bookmarkEnd w:id="206"/>
      <w:bookmarkEnd w:id="207"/>
      <w:bookmarkEnd w:id="208"/>
    </w:p>
    <w:p w14:paraId="4429557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（一）成交供应商确定后，采购人或采购代理机构将秀山县小额交易管理平台竞采大厅（https://cqxs.gec123.com/）上发布成交结果公告。</w:t>
      </w:r>
    </w:p>
    <w:p w14:paraId="00C1CA9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（二）结果公告发出同时，采购代理机构将以书面形式发出《成交通知书》。《成交通知书》一经发出即发生法律效力。</w:t>
      </w:r>
    </w:p>
    <w:p w14:paraId="2586F54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（三）《成交通知书》将作为签订合同的依据。</w:t>
      </w:r>
    </w:p>
    <w:p w14:paraId="457D660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（四）如有投标人对成交结果提出质疑的，在质疑处理完毕后发出成交通知书。</w:t>
      </w:r>
    </w:p>
    <w:p w14:paraId="76BF5AAA">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09" w:name="_Toc22361"/>
      <w:bookmarkStart w:id="210" w:name="_Toc19876"/>
      <w:bookmarkStart w:id="211" w:name="_Toc19169"/>
      <w:r>
        <w:rPr>
          <w:rFonts w:hint="eastAsia" w:ascii="宋体" w:hAnsi="宋体" w:cs="宋体"/>
          <w:color w:val="000000" w:themeColor="text1"/>
          <w:sz w:val="24"/>
          <w:szCs w:val="24"/>
          <w14:textFill>
            <w14:solidFill>
              <w14:schemeClr w14:val="tx1"/>
            </w14:solidFill>
          </w14:textFill>
        </w:rPr>
        <w:t>六、采购代理服务费</w:t>
      </w:r>
      <w:bookmarkEnd w:id="209"/>
      <w:bookmarkEnd w:id="210"/>
      <w:bookmarkEnd w:id="211"/>
    </w:p>
    <w:p w14:paraId="26061E8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本次网上竞采由代理机构委托实施，本项目采购代理服务费为人民币</w:t>
      </w:r>
      <w:r>
        <w:rPr>
          <w:rFonts w:hint="eastAsia" w:ascii="宋体" w:hAnsi="宋体" w:cs="宋体"/>
          <w:color w:val="000000" w:themeColor="text1"/>
          <w:sz w:val="24"/>
          <w:szCs w:val="24"/>
          <w:u w:val="single"/>
          <w14:textFill>
            <w14:solidFill>
              <w14:schemeClr w14:val="tx1"/>
            </w14:solidFill>
          </w14:textFill>
        </w:rPr>
        <w:t>：3500元整</w:t>
      </w:r>
      <w:r>
        <w:rPr>
          <w:rFonts w:hint="eastAsia" w:ascii="宋体" w:hAnsi="宋体" w:cs="宋体"/>
          <w:color w:val="000000" w:themeColor="text1"/>
          <w:sz w:val="24"/>
          <w:szCs w:val="24"/>
          <w14:textFill>
            <w14:solidFill>
              <w14:schemeClr w14:val="tx1"/>
            </w14:solidFill>
          </w14:textFill>
        </w:rPr>
        <w:t>，由成交投标人在领取成交通知书时一次性向代理机构缴纳。</w:t>
      </w:r>
    </w:p>
    <w:p w14:paraId="53CEC530">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12" w:name="_Toc11155"/>
      <w:bookmarkStart w:id="213" w:name="_Toc11110"/>
      <w:bookmarkStart w:id="214" w:name="_Toc1096"/>
      <w:r>
        <w:rPr>
          <w:rFonts w:hint="eastAsia" w:ascii="宋体" w:hAnsi="宋体" w:cs="宋体"/>
          <w:color w:val="000000" w:themeColor="text1"/>
          <w:sz w:val="24"/>
          <w:szCs w:val="24"/>
          <w14:textFill>
            <w14:solidFill>
              <w14:schemeClr w14:val="tx1"/>
            </w14:solidFill>
          </w14:textFill>
        </w:rPr>
        <w:t>七、关于质疑和投诉</w:t>
      </w:r>
      <w:bookmarkEnd w:id="212"/>
      <w:bookmarkEnd w:id="213"/>
      <w:bookmarkEnd w:id="214"/>
    </w:p>
    <w:p w14:paraId="3E6FA49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（一）质疑</w:t>
      </w:r>
    </w:p>
    <w:p w14:paraId="5C0A331C">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投标人认为竞采文件、采购过程和成交结果使自己的权益受到伤害的，可向采购人或采购代理机构以书面形式提出质疑。</w:t>
      </w:r>
    </w:p>
    <w:p w14:paraId="0E57957D">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提出质疑的应当是参与所质疑项目采购活动的投标人。</w:t>
      </w:r>
    </w:p>
    <w:p w14:paraId="510E877E">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1.质疑时限、内容</w:t>
      </w:r>
    </w:p>
    <w:p w14:paraId="3570D79F">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1.1投标人认为竞采文件、采购过程、成交结果使自己的权益受到损害的，可以在知道或者应知其权益受到损害之日起7个工作日内，以书面形式向采购人、采购代理机构提出质疑。</w:t>
      </w:r>
    </w:p>
    <w:p w14:paraId="450CC95A">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1.2投标人对采购过程提出质疑的，应在各采购程序环节结束之日起七个工作日内提出。</w:t>
      </w:r>
    </w:p>
    <w:p w14:paraId="16954C54">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1.3投标人对成交结果提出质疑的，应当在成交结果公告期限届满之日起七个工作日内提出。</w:t>
      </w:r>
    </w:p>
    <w:p w14:paraId="789DE2B1">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1.4投标人提出质疑应当提交质疑函和必要的证明材料，质疑函应当包括下列内容：</w:t>
      </w:r>
    </w:p>
    <w:p w14:paraId="5C0E98A2">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1.4.1投标人的姓名或者名称、地址、邮编、联系人及联系电话；</w:t>
      </w:r>
    </w:p>
    <w:p w14:paraId="37027444">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1.4.2质疑项目的名称、项目号以及项目编号；</w:t>
      </w:r>
    </w:p>
    <w:p w14:paraId="74332061">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1.4.3具体、明确的质疑事项和与质疑事项相关的请求；</w:t>
      </w:r>
    </w:p>
    <w:p w14:paraId="686E149C">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1.4.4事实依据；</w:t>
      </w:r>
    </w:p>
    <w:p w14:paraId="621989C0">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1.4.5必要的法律依据；</w:t>
      </w:r>
    </w:p>
    <w:p w14:paraId="08C665DE">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1.4.6提出质疑的日期；</w:t>
      </w:r>
    </w:p>
    <w:p w14:paraId="3E3EA454">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1.4.7营业执照（或事业单位法人证书，或个体工商户营业执照或有效的自然人身份证明、组织机构代码证）复印件；</w:t>
      </w:r>
    </w:p>
    <w:p w14:paraId="04330A94">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1.4.8法定代表人授权委托书原件、法定代表人身份证复印件和其授权代表的身份证复印件（投标人为自然人的提供自然人身份证复印件）；</w:t>
      </w:r>
    </w:p>
    <w:p w14:paraId="35297DFF">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1.5投标人为自然人的，质疑函应当由本人签字；投标人为法人或者其他组织的，质疑函应当由法定代表人、主要负责人，或者其授权代表签字或者盖章，并加盖公章。</w:t>
      </w:r>
    </w:p>
    <w:p w14:paraId="13D37C40">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2.质疑答复</w:t>
      </w:r>
    </w:p>
    <w:p w14:paraId="33526A35">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采购人、采购代理机构应当在收到投标人的书面质疑后七个工作日内作出答复，并以书面形式通知质疑投标人和其他有关投标人。</w:t>
      </w:r>
    </w:p>
    <w:p w14:paraId="7BC14D9D">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3.其他</w:t>
      </w:r>
    </w:p>
    <w:p w14:paraId="41CB827C">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3.1投标人应按照《政府采购质疑和投诉办法》（财政部令第94号）及相关法律法规要求，在法定质疑期内一次性提出针对同一采购程序环节的质疑。</w:t>
      </w:r>
    </w:p>
    <w:p w14:paraId="3759B207">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3.2质疑函范本可在财政部门户网站和中国政府采购网下载。</w:t>
      </w:r>
    </w:p>
    <w:p w14:paraId="070F8E5D">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（二）投诉</w:t>
      </w:r>
    </w:p>
    <w:p w14:paraId="7AD534C3">
      <w:pPr>
        <w:spacing w:line="360" w:lineRule="auto"/>
        <w:ind w:right="12" w:firstLine="480"/>
        <w:rPr>
          <w:rFonts w:hint="eastAsia" w:ascii="宋体" w:hAnsi="宋体" w:cs="宋体"/>
          <w:color w:val="000000" w:themeColor="text1"/>
          <w:sz w:val="24"/>
          <w:szCs w:val="24"/>
          <w14:textFill>
            <w14:solidFill>
              <w14:schemeClr w14:val="tx1"/>
            </w14:solidFill>
          </w14:textFill>
        </w:rPr>
      </w:pPr>
      <w:bookmarkStart w:id="215" w:name="_Toc102227322"/>
      <w:bookmarkStart w:id="216" w:name="_Toc3031"/>
      <w:bookmarkStart w:id="217" w:name="_Toc342913396"/>
      <w:r>
        <w:rPr>
          <w:rFonts w:hint="eastAsia" w:ascii="宋体" w:hAnsi="宋体" w:cs="宋体"/>
          <w:color w:val="000000" w:themeColor="text1"/>
          <w:sz w:val="24"/>
          <w:szCs w:val="24"/>
          <w14:textFill>
            <w14:solidFill>
              <w14:schemeClr w14:val="tx1"/>
            </w14:solidFill>
          </w14:textFill>
        </w:rPr>
        <w:t>1.投标人对采购人、采购代理机构的答复不满意，或者采购人、采购代理机构未在规定时间内作出答复的，可以在答复期满后15个工作日内按照相关法律法规向采购人监督部门提起投诉。</w:t>
      </w:r>
    </w:p>
    <w:p w14:paraId="605618C5">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2.投标人应按照《政府采购质疑和投诉办法》（财政部令第94号）及相关法律法规要求递交投诉书和必要的证明材料。投诉书范本可在财政部门户网站和中国政府采购网下载。</w:t>
      </w:r>
    </w:p>
    <w:p w14:paraId="62012830">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16FA57B">
      <w:pPr>
        <w:spacing w:line="360" w:lineRule="auto"/>
        <w:ind w:right="1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4.在确定受理投诉后，监督部门自受理投诉之日起30个工作日内（需要检验、检测、鉴定、专家评审以及需要投诉人补正材料的，所需时间不计算在投诉处理期限内）对投诉事项做出处理决定。</w:t>
      </w:r>
    </w:p>
    <w:p w14:paraId="132C5D0B">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18" w:name="_Toc9469"/>
      <w:bookmarkStart w:id="219" w:name="_Toc18310"/>
      <w:r>
        <w:rPr>
          <w:rFonts w:hint="eastAsia" w:ascii="宋体" w:hAnsi="宋体" w:cs="宋体"/>
          <w:color w:val="000000" w:themeColor="text1"/>
          <w:sz w:val="24"/>
          <w:szCs w:val="24"/>
          <w14:textFill>
            <w14:solidFill>
              <w14:schemeClr w14:val="tx1"/>
            </w14:solidFill>
          </w14:textFill>
        </w:rPr>
        <w:t>八、签订</w:t>
      </w:r>
      <w:bookmarkEnd w:id="215"/>
      <w:r>
        <w:rPr>
          <w:rFonts w:hint="eastAsia" w:ascii="宋体" w:hAnsi="宋体" w:cs="宋体"/>
          <w:color w:val="000000" w:themeColor="text1"/>
          <w:sz w:val="24"/>
          <w:szCs w:val="24"/>
          <w14:textFill>
            <w14:solidFill>
              <w14:schemeClr w14:val="tx1"/>
            </w14:solidFill>
          </w14:textFill>
        </w:rPr>
        <w:t>合同</w:t>
      </w:r>
      <w:bookmarkEnd w:id="216"/>
      <w:bookmarkEnd w:id="217"/>
      <w:bookmarkEnd w:id="218"/>
      <w:bookmarkEnd w:id="219"/>
    </w:p>
    <w:p w14:paraId="27FA1E0E">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（一）采购人应当自成交通知书发出之日起15日内，按照网上竞采文件和成交投标人响应文件的约定，与成交投标人签订书面合同。所签订的合同不得对网上竞采文件和投标人的响应文件作实质性修改。</w:t>
      </w:r>
    </w:p>
    <w:p w14:paraId="415FB542">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（二）网上竞采文件、投标人的响应文件及澄清文件等，均为签订采购合同的依据。</w:t>
      </w:r>
    </w:p>
    <w:p w14:paraId="0FB98B55">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（三）合同生效条款由供需双方约定，法律、行政法规规定应当办理批准、登记等手续后生效的合同，依照其规定。</w:t>
      </w:r>
    </w:p>
    <w:p w14:paraId="5C22F400">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（四）合同原则上应按照《采购合同》签订，相关单位或采购人要求适用合同通用格式版本的，应按其要求另行签订其他合同。</w:t>
      </w:r>
    </w:p>
    <w:p w14:paraId="43F77FB6">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（五）采购人要求成交投标人提供履约保证金的，应当在网上竞采文件中予以约定。成交投标人履约完毕后，采购人应于五日内无息退还其履约保证金。</w:t>
      </w:r>
    </w:p>
    <w:bookmarkEnd w:id="185"/>
    <w:bookmarkEnd w:id="186"/>
    <w:p w14:paraId="08EB4F8C">
      <w:pPr>
        <w:rPr>
          <w:rFonts w:hint="eastAsia" w:ascii="宋体" w:hAnsi="宋体" w:cs="宋体"/>
          <w:color w:val="000000" w:themeColor="text1"/>
          <w:sz w:val="24"/>
          <w:szCs w:val="24"/>
          <w14:textFill>
            <w14:solidFill>
              <w14:schemeClr w14:val="tx1"/>
            </w14:solidFill>
          </w14:textFill>
        </w:rPr>
      </w:pPr>
      <w:bookmarkStart w:id="220" w:name="_Toc27139866"/>
    </w:p>
    <w:p w14:paraId="652969D6">
      <w:pPr>
        <w:pStyle w:val="3"/>
        <w:tabs>
          <w:tab w:val="left" w:pos="3360"/>
        </w:tabs>
        <w:spacing w:line="360" w:lineRule="auto"/>
        <w:ind w:firstLine="1606" w:firstLineChars="500"/>
        <w:jc w:val="center"/>
        <w:rPr>
          <w:rFonts w:hint="eastAsia" w:hAnsi="宋体" w:cs="宋体"/>
          <w:b/>
          <w:bCs/>
          <w:color w:val="000000" w:themeColor="text1"/>
          <w:sz w:val="32"/>
          <w:szCs w:val="32"/>
          <w14:textFill>
            <w14:solidFill>
              <w14:schemeClr w14:val="tx1"/>
            </w14:solidFill>
          </w14:textFill>
        </w:rPr>
        <w:sectPr>
          <w:pgSz w:w="11907" w:h="16840"/>
          <w:pgMar w:top="1134" w:right="1191" w:bottom="1134" w:left="1304" w:header="850" w:footer="992" w:gutter="0"/>
          <w:pgNumType w:fmt="numberInDash"/>
          <w:cols w:space="720" w:num="1"/>
          <w:docGrid w:linePitch="312" w:charSpace="0"/>
        </w:sectPr>
      </w:pPr>
      <w:bookmarkStart w:id="221" w:name="_Toc10507"/>
    </w:p>
    <w:p w14:paraId="46576CF3">
      <w:pPr>
        <w:pStyle w:val="3"/>
        <w:tabs>
          <w:tab w:val="left" w:pos="3360"/>
        </w:tabs>
        <w:spacing w:line="360" w:lineRule="auto"/>
        <w:ind w:firstLine="1606" w:firstLineChars="500"/>
        <w:jc w:val="center"/>
        <w:rPr>
          <w:rFonts w:hint="eastAsia" w:hAnsi="宋体" w:cs="宋体"/>
          <w:b/>
          <w:bCs/>
          <w:color w:val="000000" w:themeColor="text1"/>
          <w:sz w:val="32"/>
          <w:szCs w:val="32"/>
          <w14:textFill>
            <w14:solidFill>
              <w14:schemeClr w14:val="tx1"/>
            </w14:solidFill>
          </w14:textFill>
        </w:rPr>
      </w:pPr>
      <w:r>
        <w:rPr>
          <w:rFonts w:hint="eastAsia" w:hAnsi="宋体" w:cs="宋体"/>
          <w:b/>
          <w:bCs/>
          <w:color w:val="000000" w:themeColor="text1"/>
          <w:sz w:val="32"/>
          <w:szCs w:val="32"/>
          <w14:textFill>
            <w14:solidFill>
              <w14:schemeClr w14:val="tx1"/>
            </w14:solidFill>
          </w14:textFill>
        </w:rPr>
        <w:t>第六篇</w:t>
      </w:r>
      <w:bookmarkEnd w:id="220"/>
      <w:r>
        <w:rPr>
          <w:rFonts w:hint="eastAsia" w:hAnsi="宋体" w:cs="宋体"/>
          <w:b/>
          <w:bCs/>
          <w:color w:val="000000" w:themeColor="text1"/>
          <w:sz w:val="32"/>
          <w:szCs w:val="32"/>
          <w14:textFill>
            <w14:solidFill>
              <w14:schemeClr w14:val="tx1"/>
            </w14:solidFill>
          </w14:textFill>
        </w:rPr>
        <w:t xml:space="preserve">  合同主要条款和格式合同（样本）</w:t>
      </w:r>
      <w:bookmarkEnd w:id="221"/>
    </w:p>
    <w:p w14:paraId="22FB7DDF">
      <w:pPr>
        <w:tabs>
          <w:tab w:val="left" w:pos="9000"/>
        </w:tabs>
        <w:spacing w:line="276" w:lineRule="auto"/>
        <w:jc w:val="center"/>
        <w:rPr>
          <w:rFonts w:hint="eastAsia" w:ascii="宋体" w:hAnsi="宋体" w:cs="宋体"/>
          <w:color w:val="000000" w:themeColor="text1"/>
          <w:sz w:val="24"/>
          <w:szCs w:val="24"/>
          <w14:textFill>
            <w14:solidFill>
              <w14:schemeClr w14:val="tx1"/>
            </w14:solidFill>
          </w14:textFill>
        </w:rPr>
      </w:pPr>
    </w:p>
    <w:p w14:paraId="25189474">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重庆市政府采购合同（格式）</w:t>
      </w:r>
    </w:p>
    <w:p w14:paraId="3B03E1B6">
      <w:pPr>
        <w:rPr>
          <w:rFonts w:hint="eastAsia" w:ascii="宋体" w:hAnsi="宋体" w:cs="宋体"/>
          <w:color w:val="000000" w:themeColor="text1"/>
          <w:sz w:val="24"/>
          <w:szCs w:val="24"/>
          <w14:textFill>
            <w14:solidFill>
              <w14:schemeClr w14:val="tx1"/>
            </w14:solidFill>
          </w14:textFill>
        </w:rPr>
      </w:pPr>
    </w:p>
    <w:p w14:paraId="1EF6C61B">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(采购人)           计价单位：____________</w:t>
      </w:r>
    </w:p>
    <w:p w14:paraId="7C1ABC1E">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(供应商)           计量单位：____________</w:t>
      </w:r>
    </w:p>
    <w:p w14:paraId="28AFC196">
      <w:pPr>
        <w:rPr>
          <w:rFonts w:hint="eastAsia" w:ascii="宋体" w:hAnsi="宋体" w:cs="宋体"/>
          <w:color w:val="000000" w:themeColor="text1"/>
          <w:sz w:val="24"/>
          <w:szCs w:val="24"/>
          <w14:textFill>
            <w14:solidFill>
              <w14:schemeClr w14:val="tx1"/>
            </w14:solidFill>
          </w14:textFill>
        </w:rPr>
      </w:pPr>
    </w:p>
    <w:p w14:paraId="79A2668A">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经甲乙双方协商一致，达成以下购销合同：</w:t>
      </w:r>
    </w:p>
    <w:tbl>
      <w:tblPr>
        <w:tblStyle w:val="62"/>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91"/>
        <w:gridCol w:w="1240"/>
        <w:gridCol w:w="171"/>
        <w:gridCol w:w="487"/>
        <w:gridCol w:w="831"/>
        <w:gridCol w:w="1119"/>
        <w:gridCol w:w="1286"/>
        <w:gridCol w:w="1795"/>
      </w:tblGrid>
      <w:tr w14:paraId="4C69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17" w:type="dxa"/>
            <w:vAlign w:val="center"/>
          </w:tcPr>
          <w:p w14:paraId="6644AE2C">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商品名称</w:t>
            </w:r>
          </w:p>
        </w:tc>
        <w:tc>
          <w:tcPr>
            <w:tcW w:w="1591" w:type="dxa"/>
            <w:vAlign w:val="center"/>
          </w:tcPr>
          <w:p w14:paraId="73DAB981">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1240" w:type="dxa"/>
            <w:vAlign w:val="center"/>
          </w:tcPr>
          <w:p w14:paraId="290B7CCE">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生产厂家</w:t>
            </w:r>
          </w:p>
        </w:tc>
        <w:tc>
          <w:tcPr>
            <w:tcW w:w="658" w:type="dxa"/>
            <w:gridSpan w:val="2"/>
            <w:vAlign w:val="center"/>
          </w:tcPr>
          <w:p w14:paraId="38BFB6E4">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831" w:type="dxa"/>
            <w:vAlign w:val="center"/>
          </w:tcPr>
          <w:p w14:paraId="2DD80A51">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119" w:type="dxa"/>
            <w:vAlign w:val="center"/>
          </w:tcPr>
          <w:p w14:paraId="541095D3">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c>
          <w:tcPr>
            <w:tcW w:w="1286" w:type="dxa"/>
            <w:vAlign w:val="center"/>
          </w:tcPr>
          <w:p w14:paraId="1B5095AC">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交货时间</w:t>
            </w:r>
          </w:p>
        </w:tc>
        <w:tc>
          <w:tcPr>
            <w:tcW w:w="1795" w:type="dxa"/>
            <w:vAlign w:val="center"/>
          </w:tcPr>
          <w:p w14:paraId="7D8AAF0A">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交货地点</w:t>
            </w:r>
          </w:p>
        </w:tc>
      </w:tr>
      <w:tr w14:paraId="73B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950B0DF">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479E287D">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19841635">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7B54BE13">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7D0CE266">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72565ADD">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75E8BB34">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7C62C1E2">
            <w:pPr>
              <w:jc w:val="center"/>
              <w:rPr>
                <w:rFonts w:hint="eastAsia" w:ascii="宋体" w:hAnsi="宋体" w:cs="宋体"/>
                <w:color w:val="000000" w:themeColor="text1"/>
                <w:sz w:val="24"/>
                <w:szCs w:val="24"/>
                <w14:textFill>
                  <w14:solidFill>
                    <w14:schemeClr w14:val="tx1"/>
                  </w14:solidFill>
                </w14:textFill>
              </w:rPr>
            </w:pPr>
          </w:p>
        </w:tc>
      </w:tr>
      <w:tr w14:paraId="308B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F42464A">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2C8F7CFF">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17BAFCB5">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7B7D7CD3">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182A9906">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353D4416">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0A69CFB8">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18528383">
            <w:pPr>
              <w:jc w:val="center"/>
              <w:rPr>
                <w:rFonts w:hint="eastAsia" w:ascii="宋体" w:hAnsi="宋体" w:cs="宋体"/>
                <w:color w:val="000000" w:themeColor="text1"/>
                <w:sz w:val="24"/>
                <w:szCs w:val="24"/>
                <w14:textFill>
                  <w14:solidFill>
                    <w14:schemeClr w14:val="tx1"/>
                  </w14:solidFill>
                </w14:textFill>
              </w:rPr>
            </w:pPr>
          </w:p>
        </w:tc>
      </w:tr>
      <w:tr w14:paraId="199A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5BD9964">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55B245C7">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332BC2D4">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30DE0932">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51139642">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77784CAC">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5D22557F">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0936E273">
            <w:pPr>
              <w:jc w:val="center"/>
              <w:rPr>
                <w:rFonts w:hint="eastAsia" w:ascii="宋体" w:hAnsi="宋体" w:cs="宋体"/>
                <w:color w:val="000000" w:themeColor="text1"/>
                <w:sz w:val="24"/>
                <w:szCs w:val="24"/>
                <w14:textFill>
                  <w14:solidFill>
                    <w14:schemeClr w14:val="tx1"/>
                  </w14:solidFill>
                </w14:textFill>
              </w:rPr>
            </w:pPr>
          </w:p>
        </w:tc>
      </w:tr>
      <w:tr w14:paraId="6D4D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5D1EF3E">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21D3EFA6">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5A9D69C7">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63EFD327">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02847389">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2E51059E">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755156BD">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4C79876C">
            <w:pPr>
              <w:jc w:val="center"/>
              <w:rPr>
                <w:rFonts w:hint="eastAsia" w:ascii="宋体" w:hAnsi="宋体" w:cs="宋体"/>
                <w:color w:val="000000" w:themeColor="text1"/>
                <w:sz w:val="24"/>
                <w:szCs w:val="24"/>
                <w14:textFill>
                  <w14:solidFill>
                    <w14:schemeClr w14:val="tx1"/>
                  </w14:solidFill>
                </w14:textFill>
              </w:rPr>
            </w:pPr>
          </w:p>
        </w:tc>
      </w:tr>
      <w:tr w14:paraId="7C70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078350A">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5E97A842">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7B1ECDD4">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67CB46C2">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7C666D58">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007DC641">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742B53B2">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3D36DAB0">
            <w:pPr>
              <w:jc w:val="center"/>
              <w:rPr>
                <w:rFonts w:hint="eastAsia" w:ascii="宋体" w:hAnsi="宋体" w:cs="宋体"/>
                <w:color w:val="000000" w:themeColor="text1"/>
                <w:sz w:val="24"/>
                <w:szCs w:val="24"/>
                <w14:textFill>
                  <w14:solidFill>
                    <w14:schemeClr w14:val="tx1"/>
                  </w14:solidFill>
                </w14:textFill>
              </w:rPr>
            </w:pPr>
          </w:p>
        </w:tc>
      </w:tr>
      <w:tr w14:paraId="13B9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DB01C4F">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683B04B3">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3B302690">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41442C7E">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6F6BB0DE">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116D1F59">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225865FC">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344D476B">
            <w:pPr>
              <w:jc w:val="center"/>
              <w:rPr>
                <w:rFonts w:hint="eastAsia" w:ascii="宋体" w:hAnsi="宋体" w:cs="宋体"/>
                <w:color w:val="000000" w:themeColor="text1"/>
                <w:sz w:val="24"/>
                <w:szCs w:val="24"/>
                <w14:textFill>
                  <w14:solidFill>
                    <w14:schemeClr w14:val="tx1"/>
                  </w14:solidFill>
                </w14:textFill>
              </w:rPr>
            </w:pPr>
          </w:p>
        </w:tc>
      </w:tr>
      <w:tr w14:paraId="3227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4AEB7C6">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4DCCF8AD">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4B6CE534">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2BA1EC5C">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7DF5518C">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474656AE">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70781D8F">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4B12FAAC">
            <w:pPr>
              <w:jc w:val="center"/>
              <w:rPr>
                <w:rFonts w:hint="eastAsia" w:ascii="宋体" w:hAnsi="宋体" w:cs="宋体"/>
                <w:color w:val="000000" w:themeColor="text1"/>
                <w:sz w:val="24"/>
                <w:szCs w:val="24"/>
                <w14:textFill>
                  <w14:solidFill>
                    <w14:schemeClr w14:val="tx1"/>
                  </w14:solidFill>
                </w14:textFill>
              </w:rPr>
            </w:pPr>
          </w:p>
        </w:tc>
      </w:tr>
      <w:tr w14:paraId="4251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03C9619">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1F5714AD">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6AC0F149">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06F55F74">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0E5BA821">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6D4DBC4C">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5A3DA64B">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0A2180AA">
            <w:pPr>
              <w:jc w:val="center"/>
              <w:rPr>
                <w:rFonts w:hint="eastAsia" w:ascii="宋体" w:hAnsi="宋体" w:cs="宋体"/>
                <w:color w:val="000000" w:themeColor="text1"/>
                <w:sz w:val="24"/>
                <w:szCs w:val="24"/>
                <w14:textFill>
                  <w14:solidFill>
                    <w14:schemeClr w14:val="tx1"/>
                  </w14:solidFill>
                </w14:textFill>
              </w:rPr>
            </w:pPr>
          </w:p>
        </w:tc>
      </w:tr>
      <w:tr w14:paraId="502C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05060E9">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36A2AFA6">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1A394774">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2276DFF2">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457A003C">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7467D5E9">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4E863CDC">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0ED9AF73">
            <w:pPr>
              <w:jc w:val="center"/>
              <w:rPr>
                <w:rFonts w:hint="eastAsia" w:ascii="宋体" w:hAnsi="宋体" w:cs="宋体"/>
                <w:color w:val="000000" w:themeColor="text1"/>
                <w:sz w:val="24"/>
                <w:szCs w:val="24"/>
                <w14:textFill>
                  <w14:solidFill>
                    <w14:schemeClr w14:val="tx1"/>
                  </w14:solidFill>
                </w14:textFill>
              </w:rPr>
            </w:pPr>
          </w:p>
        </w:tc>
      </w:tr>
      <w:tr w14:paraId="38C3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491002D">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59C09843">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4C9E1AFB">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687DE473">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40B204BE">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086CB542">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4D725C59">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374DA517">
            <w:pPr>
              <w:jc w:val="center"/>
              <w:rPr>
                <w:rFonts w:hint="eastAsia" w:ascii="宋体" w:hAnsi="宋体" w:cs="宋体"/>
                <w:color w:val="000000" w:themeColor="text1"/>
                <w:sz w:val="24"/>
                <w:szCs w:val="24"/>
                <w14:textFill>
                  <w14:solidFill>
                    <w14:schemeClr w14:val="tx1"/>
                  </w14:solidFill>
                </w14:textFill>
              </w:rPr>
            </w:pPr>
          </w:p>
        </w:tc>
      </w:tr>
      <w:tr w14:paraId="1DB4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19FE069">
            <w:pPr>
              <w:jc w:val="center"/>
              <w:rPr>
                <w:rFonts w:hint="eastAsia" w:ascii="宋体" w:hAnsi="宋体" w:cs="宋体"/>
                <w:color w:val="000000" w:themeColor="text1"/>
                <w:sz w:val="24"/>
                <w:szCs w:val="24"/>
                <w14:textFill>
                  <w14:solidFill>
                    <w14:schemeClr w14:val="tx1"/>
                  </w14:solidFill>
                </w14:textFill>
              </w:rPr>
            </w:pPr>
          </w:p>
        </w:tc>
        <w:tc>
          <w:tcPr>
            <w:tcW w:w="1591" w:type="dxa"/>
            <w:vAlign w:val="center"/>
          </w:tcPr>
          <w:p w14:paraId="5D70F096">
            <w:pPr>
              <w:jc w:val="center"/>
              <w:rPr>
                <w:rFonts w:hint="eastAsia" w:ascii="宋体" w:hAnsi="宋体" w:cs="宋体"/>
                <w:color w:val="000000" w:themeColor="text1"/>
                <w:sz w:val="24"/>
                <w:szCs w:val="24"/>
                <w14:textFill>
                  <w14:solidFill>
                    <w14:schemeClr w14:val="tx1"/>
                  </w14:solidFill>
                </w14:textFill>
              </w:rPr>
            </w:pPr>
          </w:p>
        </w:tc>
        <w:tc>
          <w:tcPr>
            <w:tcW w:w="1240" w:type="dxa"/>
            <w:vAlign w:val="center"/>
          </w:tcPr>
          <w:p w14:paraId="50CA9F88">
            <w:pPr>
              <w:jc w:val="center"/>
              <w:rPr>
                <w:rFonts w:hint="eastAsia" w:ascii="宋体" w:hAnsi="宋体" w:cs="宋体"/>
                <w:color w:val="000000" w:themeColor="text1"/>
                <w:sz w:val="24"/>
                <w:szCs w:val="24"/>
                <w14:textFill>
                  <w14:solidFill>
                    <w14:schemeClr w14:val="tx1"/>
                  </w14:solidFill>
                </w14:textFill>
              </w:rPr>
            </w:pPr>
          </w:p>
        </w:tc>
        <w:tc>
          <w:tcPr>
            <w:tcW w:w="658" w:type="dxa"/>
            <w:gridSpan w:val="2"/>
            <w:vAlign w:val="center"/>
          </w:tcPr>
          <w:p w14:paraId="0856F39C">
            <w:pPr>
              <w:jc w:val="center"/>
              <w:rPr>
                <w:rFonts w:hint="eastAsia" w:ascii="宋体" w:hAnsi="宋体" w:cs="宋体"/>
                <w:color w:val="000000" w:themeColor="text1"/>
                <w:sz w:val="24"/>
                <w:szCs w:val="24"/>
                <w14:textFill>
                  <w14:solidFill>
                    <w14:schemeClr w14:val="tx1"/>
                  </w14:solidFill>
                </w14:textFill>
              </w:rPr>
            </w:pPr>
          </w:p>
        </w:tc>
        <w:tc>
          <w:tcPr>
            <w:tcW w:w="831" w:type="dxa"/>
            <w:vAlign w:val="center"/>
          </w:tcPr>
          <w:p w14:paraId="0ACC5AED">
            <w:pPr>
              <w:jc w:val="center"/>
              <w:rPr>
                <w:rFonts w:hint="eastAsia" w:ascii="宋体" w:hAnsi="宋体" w:cs="宋体"/>
                <w:color w:val="000000" w:themeColor="text1"/>
                <w:sz w:val="24"/>
                <w:szCs w:val="24"/>
                <w14:textFill>
                  <w14:solidFill>
                    <w14:schemeClr w14:val="tx1"/>
                  </w14:solidFill>
                </w14:textFill>
              </w:rPr>
            </w:pPr>
          </w:p>
        </w:tc>
        <w:tc>
          <w:tcPr>
            <w:tcW w:w="1119" w:type="dxa"/>
            <w:vAlign w:val="center"/>
          </w:tcPr>
          <w:p w14:paraId="5CC8F2DD">
            <w:pPr>
              <w:jc w:val="center"/>
              <w:rPr>
                <w:rFonts w:hint="eastAsia" w:ascii="宋体" w:hAnsi="宋体" w:cs="宋体"/>
                <w:color w:val="000000" w:themeColor="text1"/>
                <w:sz w:val="24"/>
                <w:szCs w:val="24"/>
                <w14:textFill>
                  <w14:solidFill>
                    <w14:schemeClr w14:val="tx1"/>
                  </w14:solidFill>
                </w14:textFill>
              </w:rPr>
            </w:pPr>
          </w:p>
        </w:tc>
        <w:tc>
          <w:tcPr>
            <w:tcW w:w="1286" w:type="dxa"/>
            <w:vAlign w:val="center"/>
          </w:tcPr>
          <w:p w14:paraId="2419EE0A">
            <w:pPr>
              <w:jc w:val="center"/>
              <w:rPr>
                <w:rFonts w:hint="eastAsia" w:ascii="宋体" w:hAnsi="宋体" w:cs="宋体"/>
                <w:color w:val="000000" w:themeColor="text1"/>
                <w:sz w:val="24"/>
                <w:szCs w:val="24"/>
                <w14:textFill>
                  <w14:solidFill>
                    <w14:schemeClr w14:val="tx1"/>
                  </w14:solidFill>
                </w14:textFill>
              </w:rPr>
            </w:pPr>
          </w:p>
        </w:tc>
        <w:tc>
          <w:tcPr>
            <w:tcW w:w="1795" w:type="dxa"/>
            <w:vAlign w:val="center"/>
          </w:tcPr>
          <w:p w14:paraId="11CDC2BD">
            <w:pPr>
              <w:jc w:val="center"/>
              <w:rPr>
                <w:rFonts w:hint="eastAsia" w:ascii="宋体" w:hAnsi="宋体" w:cs="宋体"/>
                <w:color w:val="000000" w:themeColor="text1"/>
                <w:sz w:val="24"/>
                <w:szCs w:val="24"/>
                <w14:textFill>
                  <w14:solidFill>
                    <w14:schemeClr w14:val="tx1"/>
                  </w14:solidFill>
                </w14:textFill>
              </w:rPr>
            </w:pPr>
          </w:p>
        </w:tc>
      </w:tr>
      <w:tr w14:paraId="7556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301D7677">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合计人民币（小写）：</w:t>
            </w:r>
          </w:p>
        </w:tc>
      </w:tr>
      <w:tr w14:paraId="2697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14A55AC2">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合计人民币（大写）：</w:t>
            </w:r>
          </w:p>
        </w:tc>
      </w:tr>
      <w:tr w14:paraId="43B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737" w:type="dxa"/>
            <w:gridSpan w:val="9"/>
          </w:tcPr>
          <w:p w14:paraId="1B96E0AD">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一、质量要求和技术标准。供方提供的商品必须是全新的，完全符合国家有关技术标准，供方的质量保证及售后服务承诺如下：</w:t>
            </w:r>
          </w:p>
          <w:p w14:paraId="06361E4C">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1.质保期限：</w:t>
            </w:r>
          </w:p>
          <w:p w14:paraId="65350E18">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2.保修范围：</w:t>
            </w:r>
          </w:p>
          <w:p w14:paraId="3F6A894F">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3.服务措施：</w:t>
            </w:r>
          </w:p>
          <w:p w14:paraId="75226653">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4.质保期后服务：</w:t>
            </w:r>
          </w:p>
        </w:tc>
      </w:tr>
      <w:tr w14:paraId="46EA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737" w:type="dxa"/>
            <w:gridSpan w:val="9"/>
          </w:tcPr>
          <w:p w14:paraId="30C9C07F">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二、随机备品、附件、工具数量及供应方法：</w:t>
            </w:r>
          </w:p>
        </w:tc>
      </w:tr>
      <w:tr w14:paraId="2495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737" w:type="dxa"/>
            <w:gridSpan w:val="9"/>
          </w:tcPr>
          <w:p w14:paraId="31BC6C59">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三、交提货方式：</w:t>
            </w:r>
          </w:p>
        </w:tc>
      </w:tr>
      <w:tr w14:paraId="6847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737" w:type="dxa"/>
            <w:gridSpan w:val="9"/>
          </w:tcPr>
          <w:p w14:paraId="118F1ABD">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四、验收标准、方法：</w:t>
            </w:r>
          </w:p>
          <w:p w14:paraId="3A018B3E">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如有异议，请于      日内提出。</w:t>
            </w:r>
          </w:p>
        </w:tc>
      </w:tr>
      <w:tr w14:paraId="0FEC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737" w:type="dxa"/>
            <w:gridSpan w:val="9"/>
          </w:tcPr>
          <w:p w14:paraId="1FEE317A">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五、履约验收</w:t>
            </w:r>
          </w:p>
        </w:tc>
      </w:tr>
      <w:tr w14:paraId="6F6E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737" w:type="dxa"/>
            <w:gridSpan w:val="9"/>
          </w:tcPr>
          <w:p w14:paraId="0AF3FF5F">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六、付款方式：</w:t>
            </w:r>
          </w:p>
          <w:p w14:paraId="4D98868D">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（按财政支付、采购人支付及支付方式等分别填列）</w:t>
            </w:r>
          </w:p>
        </w:tc>
      </w:tr>
      <w:tr w14:paraId="26DF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737" w:type="dxa"/>
            <w:gridSpan w:val="9"/>
          </w:tcPr>
          <w:p w14:paraId="013F14AC">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七、违约责任：</w:t>
            </w:r>
          </w:p>
          <w:p w14:paraId="6C08C0F4">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按《中华人民共和国民法典》、《中华人民共和国政府采购法》执行，或按双方约定。</w:t>
            </w:r>
          </w:p>
        </w:tc>
      </w:tr>
      <w:tr w14:paraId="123D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737" w:type="dxa"/>
            <w:gridSpan w:val="9"/>
          </w:tcPr>
          <w:p w14:paraId="607AE830">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八、其他约定事项：</w:t>
            </w:r>
          </w:p>
          <w:p w14:paraId="662A5599">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竞采文件及其澄清文件、电子响应文件和承诺是本合同不可分割的部分。</w:t>
            </w:r>
          </w:p>
          <w:p w14:paraId="0122B876">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本合同如发生争议由双方协商解决，协商不成向需方所在仲裁机构提请仲裁。</w:t>
            </w:r>
          </w:p>
          <w:p w14:paraId="2C0B2D3B">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本合同一式叁份， 需方__份，供方__份，采购代理机构壹份，具同等法律效力。</w:t>
            </w:r>
          </w:p>
          <w:p w14:paraId="43D30A46">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w:t>
            </w:r>
          </w:p>
        </w:tc>
      </w:tr>
      <w:tr w14:paraId="19CA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4219" w:type="dxa"/>
            <w:gridSpan w:val="4"/>
          </w:tcPr>
          <w:p w14:paraId="6F1087F1">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需方：</w:t>
            </w:r>
          </w:p>
          <w:p w14:paraId="683C2D3F">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p>
          <w:p w14:paraId="67A0BE19">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p>
          <w:p w14:paraId="1CA9BAB9">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授权代表：</w:t>
            </w:r>
          </w:p>
        </w:tc>
        <w:tc>
          <w:tcPr>
            <w:tcW w:w="5518" w:type="dxa"/>
            <w:gridSpan w:val="5"/>
          </w:tcPr>
          <w:p w14:paraId="366D056D">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供方：</w:t>
            </w:r>
          </w:p>
          <w:p w14:paraId="0F76059C">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p>
          <w:p w14:paraId="3DC1F170">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p w14:paraId="54581F44">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p>
          <w:p w14:paraId="53B45BC7">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p>
          <w:p w14:paraId="4931C699">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账号：</w:t>
            </w:r>
          </w:p>
          <w:p w14:paraId="159CA53D">
            <w:pPr>
              <w:tabs>
                <w:tab w:val="left" w:pos="360"/>
              </w:tabs>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授权代表：</w:t>
            </w:r>
          </w:p>
          <w:p w14:paraId="357BDDD7">
            <w:pPr>
              <w:tabs>
                <w:tab w:val="left" w:pos="360"/>
              </w:tabs>
              <w:rPr>
                <w:rFonts w:hint="eastAsia" w:ascii="宋体" w:hAnsi="宋体" w:cs="宋体"/>
                <w:color w:val="000000" w:themeColor="text1"/>
                <w:sz w:val="24"/>
                <w:szCs w:val="24"/>
                <w14:textFill>
                  <w14:solidFill>
                    <w14:schemeClr w14:val="tx1"/>
                  </w14:solidFill>
                </w14:textFill>
              </w:rPr>
            </w:pPr>
          </w:p>
          <w:p w14:paraId="6BFA6249">
            <w:pPr>
              <w:tabs>
                <w:tab w:val="left" w:pos="360"/>
              </w:tabs>
              <w:rPr>
                <w:rFonts w:hint="eastAsia" w:ascii="宋体" w:hAnsi="宋体" w:cs="宋体"/>
                <w:color w:val="000000" w:themeColor="text1"/>
                <w:sz w:val="24"/>
                <w:szCs w:val="24"/>
                <w14:textFill>
                  <w14:solidFill>
                    <w14:schemeClr w14:val="tx1"/>
                  </w14:solidFill>
                </w14:textFill>
              </w:rPr>
            </w:pPr>
          </w:p>
          <w:p w14:paraId="7F997AE9">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（本栏请用计算机打印以便于准确付款）</w:t>
            </w:r>
          </w:p>
          <w:p w14:paraId="3E0D282B">
            <w:pPr>
              <w:tabs>
                <w:tab w:val="left" w:pos="360"/>
              </w:tabs>
              <w:rPr>
                <w:rFonts w:hint="eastAsia" w:ascii="宋体" w:hAnsi="宋体" w:cs="宋体"/>
                <w:color w:val="000000" w:themeColor="text1"/>
                <w:sz w:val="24"/>
                <w:szCs w:val="24"/>
                <w14:textFill>
                  <w14:solidFill>
                    <w14:schemeClr w14:val="tx1"/>
                  </w14:solidFill>
                </w14:textFill>
              </w:rPr>
            </w:pPr>
          </w:p>
        </w:tc>
      </w:tr>
      <w:tr w14:paraId="16D3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737" w:type="dxa"/>
            <w:gridSpan w:val="9"/>
          </w:tcPr>
          <w:p w14:paraId="13253E4E">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bl>
    <w:p w14:paraId="5A226937">
      <w:pPr>
        <w:pStyle w:val="72"/>
        <w:rPr>
          <w:rFonts w:hint="eastAsia"/>
          <w:color w:val="000000" w:themeColor="text1"/>
          <w:sz w:val="24"/>
          <w:szCs w:val="24"/>
          <w14:textFill>
            <w14:solidFill>
              <w14:schemeClr w14:val="tx1"/>
            </w14:solidFill>
          </w14:textFill>
        </w:rPr>
        <w:sectPr>
          <w:pgSz w:w="11907" w:h="16840"/>
          <w:pgMar w:top="1134" w:right="1191" w:bottom="1134" w:left="1304" w:header="850" w:footer="992" w:gutter="0"/>
          <w:pgNumType w:fmt="numberInDash"/>
          <w:cols w:space="720" w:num="1"/>
          <w:docGrid w:linePitch="312" w:charSpace="0"/>
        </w:sectPr>
      </w:pPr>
      <w:r>
        <w:rPr>
          <w:rFonts w:hint="eastAsia"/>
          <w:color w:val="000000" w:themeColor="text1"/>
          <w:sz w:val="24"/>
          <w:szCs w:val="24"/>
          <w14:textFill>
            <w14:solidFill>
              <w14:schemeClr w14:val="tx1"/>
            </w14:solidFill>
          </w14:textFill>
        </w:rPr>
        <w:t>签约时间：</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年   月   日</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签约地点：</w:t>
      </w:r>
    </w:p>
    <w:p w14:paraId="752B5B16">
      <w:pPr>
        <w:pStyle w:val="4"/>
        <w:spacing w:before="0" w:after="0" w:line="360" w:lineRule="auto"/>
        <w:rPr>
          <w:rFonts w:hint="eastAsia" w:ascii="宋体" w:hAnsi="宋体" w:eastAsia="宋体" w:cs="宋体"/>
          <w:bCs/>
          <w:color w:val="000000" w:themeColor="text1"/>
          <w:szCs w:val="32"/>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bookmarkStart w:id="222" w:name="_Toc22017"/>
      <w:r>
        <w:rPr>
          <w:rFonts w:hint="eastAsia" w:ascii="宋体" w:hAnsi="宋体" w:eastAsia="宋体" w:cs="宋体"/>
          <w:bCs/>
          <w:color w:val="000000" w:themeColor="text1"/>
          <w:szCs w:val="32"/>
          <w14:textFill>
            <w14:solidFill>
              <w14:schemeClr w14:val="tx1"/>
            </w14:solidFill>
          </w14:textFill>
        </w:rPr>
        <w:t>第七篇  响应文件编制要求</w:t>
      </w:r>
      <w:bookmarkEnd w:id="222"/>
    </w:p>
    <w:p w14:paraId="1B5261B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bookmarkStart w:id="223" w:name="_Toc313008356"/>
      <w:bookmarkStart w:id="224" w:name="_Toc313888360"/>
      <w:bookmarkStart w:id="225" w:name="_Toc342913419"/>
      <w:bookmarkStart w:id="226" w:name="_Toc12789073"/>
      <w:bookmarkStart w:id="227" w:name="_Toc283382454"/>
      <w:r>
        <w:rPr>
          <w:rFonts w:hint="eastAsia" w:ascii="宋体" w:hAnsi="宋体" w:cs="宋体"/>
          <w:color w:val="000000" w:themeColor="text1"/>
          <w:sz w:val="24"/>
          <w:szCs w:val="24"/>
          <w14:textFill>
            <w14:solidFill>
              <w14:schemeClr w14:val="tx1"/>
            </w14:solidFill>
          </w14:textFill>
        </w:rPr>
        <w:t>一、经济部分</w:t>
      </w:r>
    </w:p>
    <w:p w14:paraId="427B73BC">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（一）网上竞采报价函</w:t>
      </w:r>
    </w:p>
    <w:p w14:paraId="1513CD5D">
      <w:pPr>
        <w:pStyle w:val="23"/>
        <w:spacing w:line="360" w:lineRule="auto"/>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（二）分项报价明细表</w:t>
      </w:r>
    </w:p>
    <w:p w14:paraId="33BA290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二、技术部分</w:t>
      </w:r>
    </w:p>
    <w:p w14:paraId="07C3B20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（一）技术响应偏离表</w:t>
      </w:r>
    </w:p>
    <w:p w14:paraId="799185E4">
      <w:pPr>
        <w:pStyle w:val="23"/>
        <w:spacing w:line="360" w:lineRule="auto"/>
        <w:ind w:firstLine="480" w:firstLineChars="200"/>
      </w:pPr>
      <w:r>
        <w:rPr>
          <w:rFonts w:hint="eastAsia" w:ascii="宋体" w:hAnsi="宋体" w:eastAsia="宋体" w:cs="宋体"/>
          <w:color w:val="000000" w:themeColor="text1"/>
          <w:sz w:val="24"/>
          <w:szCs w:val="24"/>
          <w14:textFill>
            <w14:solidFill>
              <w14:schemeClr w14:val="tx1"/>
            </w14:solidFill>
          </w14:textFill>
        </w:rPr>
        <w:t>（二）技术方案（如有）</w:t>
      </w:r>
    </w:p>
    <w:p w14:paraId="5ECA636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（三）技术部分其他资料（如有）</w:t>
      </w:r>
    </w:p>
    <w:p w14:paraId="15535B4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三、商务部分</w:t>
      </w:r>
    </w:p>
    <w:p w14:paraId="39E180D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（一）商务响应偏离表</w:t>
      </w:r>
    </w:p>
    <w:p w14:paraId="1B19A8D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（二）商务部分其他资料（如有）</w:t>
      </w:r>
    </w:p>
    <w:p w14:paraId="426EA13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四、资格条件及其他</w:t>
      </w:r>
    </w:p>
    <w:p w14:paraId="292C5AEE">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（一）营业执照（副本）或事业单位法人证书（副本）复印件</w:t>
      </w:r>
    </w:p>
    <w:p w14:paraId="25A93806">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（二）法定代表人身份证明书（格式）</w:t>
      </w:r>
    </w:p>
    <w:p w14:paraId="67D716AB">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（三）法定代表人授权委托书（格式）</w:t>
      </w:r>
    </w:p>
    <w:p w14:paraId="418D8BD1">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（四）基本资格条件承诺函</w:t>
      </w:r>
    </w:p>
    <w:p w14:paraId="6E39A7C4">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（五）特定资格条件证明文件（如有）</w:t>
      </w:r>
    </w:p>
    <w:p w14:paraId="34E5F80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五、其他应提供的资料</w:t>
      </w:r>
    </w:p>
    <w:p w14:paraId="7569C949">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（一）其他与项目有关的资料（如有）</w:t>
      </w:r>
    </w:p>
    <w:p w14:paraId="765BE90E">
      <w:pPr>
        <w:spacing w:line="440" w:lineRule="exact"/>
        <w:ind w:firstLine="480" w:firstLineChars="200"/>
        <w:rPr>
          <w:rFonts w:hint="eastAsia" w:ascii="宋体" w:hAnsi="宋体" w:cs="宋体"/>
          <w:color w:val="000000" w:themeColor="text1"/>
          <w:sz w:val="24"/>
          <w:szCs w:val="24"/>
          <w14:textFill>
            <w14:solidFill>
              <w14:schemeClr w14:val="tx1"/>
            </w14:solidFill>
          </w14:textFill>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p>
    <w:bookmarkEnd w:id="223"/>
    <w:bookmarkEnd w:id="224"/>
    <w:bookmarkEnd w:id="225"/>
    <w:bookmarkEnd w:id="226"/>
    <w:bookmarkEnd w:id="227"/>
    <w:p w14:paraId="3F08C1E3">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28" w:name="_Toc23161"/>
      <w:bookmarkStart w:id="229" w:name="_Toc21017"/>
      <w:bookmarkStart w:id="230" w:name="_Toc103679699"/>
      <w:bookmarkStart w:id="231" w:name="_Toc16635"/>
      <w:r>
        <w:rPr>
          <w:rFonts w:hint="eastAsia" w:ascii="宋体" w:hAnsi="宋体" w:cs="宋体"/>
          <w:color w:val="000000" w:themeColor="text1"/>
          <w:sz w:val="24"/>
          <w:szCs w:val="24"/>
          <w14:textFill>
            <w14:solidFill>
              <w14:schemeClr w14:val="tx1"/>
            </w14:solidFill>
          </w14:textFill>
        </w:rPr>
        <w:t>一、经济部分</w:t>
      </w:r>
      <w:bookmarkEnd w:id="228"/>
      <w:bookmarkEnd w:id="229"/>
      <w:bookmarkEnd w:id="230"/>
      <w:bookmarkEnd w:id="231"/>
    </w:p>
    <w:p w14:paraId="4E02E86C">
      <w:pPr>
        <w:tabs>
          <w:tab w:val="left" w:pos="6300"/>
        </w:tabs>
        <w:snapToGrid w:val="0"/>
        <w:spacing w:line="360" w:lineRule="auto"/>
        <w:jc w:val="left"/>
        <w:outlineLvl w:val="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（一）网上竞采报价函</w:t>
      </w:r>
    </w:p>
    <w:p w14:paraId="609B5199">
      <w:pPr>
        <w:tabs>
          <w:tab w:val="left" w:pos="6300"/>
        </w:tabs>
        <w:snapToGrid w:val="0"/>
        <w:spacing w:line="360" w:lineRule="auto"/>
        <w:jc w:val="center"/>
        <w:outlineLvl w:val="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网上竞采报价函</w:t>
      </w:r>
    </w:p>
    <w:p w14:paraId="419636AB">
      <w:pPr>
        <w:tabs>
          <w:tab w:val="left" w:pos="6300"/>
        </w:tabs>
        <w:snapToGrid w:val="0"/>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（采购人名称）</w:t>
      </w:r>
      <w:r>
        <w:rPr>
          <w:rFonts w:hint="eastAsia" w:ascii="宋体" w:hAnsi="宋体" w:cs="宋体"/>
          <w:color w:val="000000" w:themeColor="text1"/>
          <w:sz w:val="24"/>
          <w:szCs w:val="24"/>
          <w14:textFill>
            <w14:solidFill>
              <w14:schemeClr w14:val="tx1"/>
            </w14:solidFill>
          </w14:textFill>
        </w:rPr>
        <w:t>：</w:t>
      </w:r>
    </w:p>
    <w:p w14:paraId="3ABC2107">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我方收到____________________________（项目名称）的网上竞采文件，经详细研究，决定参加该项目的网上竞采。</w:t>
      </w:r>
    </w:p>
    <w:p w14:paraId="5E4BDA64">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1.愿意按照竞争性竞采文件中的一切要求，提供本项目的技术服务，投标报价为人民币大写：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；人民币小写：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w:t>
      </w:r>
    </w:p>
    <w:p w14:paraId="1F0607CB">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2.我方现提交的响应文件为：响应文件正本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p>
    <w:p w14:paraId="4565CBF1">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3.我方承诺：本次网上竞采的有效期为90天。</w:t>
      </w:r>
    </w:p>
    <w:p w14:paraId="6D4DA42E">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4.我方完全理解和接受贵方网上竞采文件的一切规定和要求及评审办法。</w:t>
      </w:r>
    </w:p>
    <w:p w14:paraId="56A06B6D">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5.在整个网上竞采过程中，我方若有违规行为，接受按照《中华人民共和国政府采购法》和《网上竞采文件》之规定给予惩罚。</w:t>
      </w:r>
    </w:p>
    <w:p w14:paraId="63461208">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6.我方若成为成交投标人，将按照最终网上竞采结果签订合同，并且严格履行合同义务。本承诺函将成为合同不可分割的一部分，与合同具有同等的法律效力。</w:t>
      </w:r>
    </w:p>
    <w:p w14:paraId="122EAA28">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7.我方同意按网上竞采文件规定。如果我方成为成交投标人，保证在接到成交通知书前，向采购代理机构缴纳网上竞采文件规定的采购代理服务费。</w:t>
      </w:r>
    </w:p>
    <w:p w14:paraId="23426D91">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8.我方未为采购项目提供整体设计、规范编制或者项目管理、监理、检测等服务。</w:t>
      </w:r>
    </w:p>
    <w:p w14:paraId="46720D85">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207D89D9">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14:paraId="0B1E1E34">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p>
    <w:p w14:paraId="1D797899">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               传真：</w:t>
      </w:r>
    </w:p>
    <w:p w14:paraId="581458E7">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网址：               邮编：</w:t>
      </w:r>
    </w:p>
    <w:p w14:paraId="1FA36F29">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p>
    <w:p w14:paraId="5BEC382E">
      <w:pPr>
        <w:snapToGrid w:val="0"/>
        <w:spacing w:line="360" w:lineRule="auto"/>
        <w:ind w:firstLine="480" w:firstLineChars="20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10343712">
      <w:pPr>
        <w:pStyle w:val="127"/>
        <w:rPr>
          <w:rFonts w:hint="eastAsia" w:ascii="宋体" w:hAnsi="宋体" w:eastAsia="宋体" w:cs="宋体"/>
          <w:color w:val="000000" w:themeColor="text1"/>
          <w:sz w:val="24"/>
          <w:szCs w:val="24"/>
          <w14:textFill>
            <w14:solidFill>
              <w14:schemeClr w14:val="tx1"/>
            </w14:solidFill>
          </w14:textFill>
        </w:rPr>
      </w:pPr>
    </w:p>
    <w:p w14:paraId="3E3178C4">
      <w:pPr>
        <w:pStyle w:val="127"/>
        <w:rPr>
          <w:rFonts w:hint="eastAsia" w:ascii="宋体" w:hAnsi="宋体" w:eastAsia="宋体" w:cs="宋体"/>
          <w:color w:val="000000" w:themeColor="text1"/>
          <w:sz w:val="24"/>
          <w:szCs w:val="24"/>
          <w14:textFill>
            <w14:solidFill>
              <w14:schemeClr w14:val="tx1"/>
            </w14:solidFill>
          </w14:textFill>
        </w:rPr>
      </w:pPr>
    </w:p>
    <w:p w14:paraId="0AF2DF22">
      <w:pPr>
        <w:pStyle w:val="127"/>
        <w:rPr>
          <w:rFonts w:hint="eastAsia" w:ascii="宋体" w:hAnsi="宋体" w:eastAsia="宋体" w:cs="宋体"/>
          <w:color w:val="000000" w:themeColor="text1"/>
          <w:sz w:val="24"/>
          <w:szCs w:val="24"/>
          <w14:textFill>
            <w14:solidFill>
              <w14:schemeClr w14:val="tx1"/>
            </w14:solidFill>
          </w14:textFill>
        </w:rPr>
      </w:pPr>
    </w:p>
    <w:p w14:paraId="2266CC5B">
      <w:pPr>
        <w:pStyle w:val="127"/>
        <w:rPr>
          <w:rFonts w:hint="eastAsia" w:ascii="宋体" w:hAnsi="宋体" w:eastAsia="宋体" w:cs="宋体"/>
          <w:color w:val="000000" w:themeColor="text1"/>
          <w:sz w:val="24"/>
          <w:szCs w:val="24"/>
          <w14:textFill>
            <w14:solidFill>
              <w14:schemeClr w14:val="tx1"/>
            </w14:solidFill>
          </w14:textFill>
        </w:rPr>
      </w:pPr>
    </w:p>
    <w:p w14:paraId="5CBA90F4">
      <w:pPr>
        <w:pStyle w:val="127"/>
        <w:rPr>
          <w:rFonts w:hint="eastAsia" w:ascii="宋体" w:hAnsi="宋体" w:eastAsia="宋体" w:cs="宋体"/>
          <w:color w:val="000000" w:themeColor="text1"/>
          <w:sz w:val="24"/>
          <w:szCs w:val="24"/>
          <w14:textFill>
            <w14:solidFill>
              <w14:schemeClr w14:val="tx1"/>
            </w14:solidFill>
          </w14:textFill>
        </w:rPr>
      </w:pPr>
    </w:p>
    <w:p w14:paraId="7C57CEEF">
      <w:pPr>
        <w:pStyle w:val="127"/>
        <w:rPr>
          <w:rFonts w:hint="eastAsia" w:ascii="宋体" w:hAnsi="宋体" w:eastAsia="宋体" w:cs="宋体"/>
          <w:color w:val="000000" w:themeColor="text1"/>
          <w:sz w:val="24"/>
          <w:szCs w:val="24"/>
          <w14:textFill>
            <w14:solidFill>
              <w14:schemeClr w14:val="tx1"/>
            </w14:solidFill>
          </w14:textFill>
        </w:rPr>
      </w:pPr>
    </w:p>
    <w:p w14:paraId="4FAA8F0D">
      <w:pPr>
        <w:pStyle w:val="127"/>
        <w:rPr>
          <w:rFonts w:hint="eastAsia" w:ascii="宋体" w:hAnsi="宋体" w:eastAsia="宋体" w:cs="宋体"/>
          <w:color w:val="000000" w:themeColor="text1"/>
          <w:sz w:val="24"/>
          <w:szCs w:val="24"/>
          <w14:textFill>
            <w14:solidFill>
              <w14:schemeClr w14:val="tx1"/>
            </w14:solidFill>
          </w14:textFill>
        </w:rPr>
      </w:pPr>
    </w:p>
    <w:p w14:paraId="5D3EB2AC">
      <w:pPr>
        <w:pStyle w:val="23"/>
        <w:rPr>
          <w:rFonts w:hint="eastAsia" w:ascii="宋体" w:hAnsi="宋体" w:eastAsia="宋体" w:cs="宋体"/>
          <w:color w:val="000000" w:themeColor="text1"/>
          <w:sz w:val="24"/>
          <w:szCs w:val="24"/>
          <w14:textFill>
            <w14:solidFill>
              <w14:schemeClr w14:val="tx1"/>
            </w14:solidFill>
          </w14:textFill>
        </w:rPr>
      </w:pPr>
    </w:p>
    <w:p w14:paraId="49595F3A">
      <w:pPr>
        <w:pStyle w:val="5"/>
        <w:numPr>
          <w:ilvl w:val="0"/>
          <w:numId w:val="16"/>
        </w:numPr>
        <w:spacing w:before="0" w:after="0" w:line="360" w:lineRule="auto"/>
        <w:rPr>
          <w:rFonts w:hint="eastAsia" w:ascii="宋体" w:hAnsi="宋体" w:cs="宋体"/>
          <w:b w:val="0"/>
          <w:color w:val="000000" w:themeColor="text1"/>
          <w:sz w:val="24"/>
          <w:szCs w:val="24"/>
          <w14:textFill>
            <w14:solidFill>
              <w14:schemeClr w14:val="tx1"/>
            </w14:solidFill>
          </w14:textFill>
        </w:rPr>
      </w:pPr>
      <w:bookmarkStart w:id="232" w:name="_Toc14124"/>
      <w:bookmarkStart w:id="233" w:name="_Toc11802"/>
      <w:bookmarkStart w:id="234" w:name="_Toc103679700"/>
      <w:bookmarkStart w:id="235" w:name="_Toc342913420"/>
      <w:bookmarkStart w:id="236" w:name="_Toc21048"/>
      <w:bookmarkStart w:id="237" w:name="_Toc7588"/>
      <w:bookmarkStart w:id="238" w:name="_Toc31257"/>
      <w:bookmarkStart w:id="239" w:name="_Toc313008357"/>
      <w:bookmarkStart w:id="240" w:name="_Toc313888361"/>
      <w:r>
        <w:rPr>
          <w:rFonts w:hint="eastAsia" w:ascii="宋体" w:hAnsi="宋体" w:cs="宋体"/>
          <w:b w:val="0"/>
          <w:color w:val="000000" w:themeColor="text1"/>
          <w:sz w:val="24"/>
          <w:szCs w:val="24"/>
          <w14:textFill>
            <w14:solidFill>
              <w14:schemeClr w14:val="tx1"/>
            </w14:solidFill>
          </w14:textFill>
        </w:rPr>
        <w:t>分项报价明细表</w:t>
      </w:r>
      <w:bookmarkEnd w:id="232"/>
    </w:p>
    <w:tbl>
      <w:tblPr>
        <w:tblStyle w:val="6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927"/>
        <w:gridCol w:w="2456"/>
        <w:gridCol w:w="1233"/>
        <w:gridCol w:w="1233"/>
        <w:gridCol w:w="927"/>
        <w:gridCol w:w="927"/>
        <w:gridCol w:w="927"/>
      </w:tblGrid>
      <w:tr w14:paraId="0235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927" w:type="dxa"/>
            <w:vAlign w:val="center"/>
          </w:tcPr>
          <w:p w14:paraId="04A71FBF">
            <w:pPr>
              <w:jc w:val="center"/>
              <w:rPr>
                <w:rFonts w:hint="eastAsia" w:ascii="宋体" w:hAnsi="宋体" w:cs="宋体"/>
                <w:b/>
                <w:sz w:val="21"/>
                <w:szCs w:val="21"/>
              </w:rPr>
            </w:pPr>
            <w:r>
              <w:rPr>
                <w:rFonts w:hint="eastAsia" w:ascii="宋体" w:hAnsi="宋体" w:cs="宋体"/>
                <w:b/>
                <w:sz w:val="21"/>
                <w:szCs w:val="21"/>
              </w:rPr>
              <w:t>序号</w:t>
            </w:r>
          </w:p>
        </w:tc>
        <w:tc>
          <w:tcPr>
            <w:tcW w:w="927" w:type="dxa"/>
            <w:vAlign w:val="center"/>
          </w:tcPr>
          <w:p w14:paraId="1A79968A">
            <w:pPr>
              <w:jc w:val="center"/>
              <w:rPr>
                <w:rFonts w:hint="eastAsia" w:ascii="宋体" w:hAnsi="宋体" w:cs="宋体"/>
                <w:b/>
                <w:sz w:val="21"/>
                <w:szCs w:val="21"/>
              </w:rPr>
            </w:pPr>
            <w:r>
              <w:rPr>
                <w:rFonts w:hint="eastAsia" w:ascii="宋体" w:hAnsi="宋体" w:cs="宋体"/>
                <w:b/>
                <w:sz w:val="21"/>
                <w:szCs w:val="21"/>
              </w:rPr>
              <w:t>名称</w:t>
            </w:r>
          </w:p>
        </w:tc>
        <w:tc>
          <w:tcPr>
            <w:tcW w:w="2456" w:type="dxa"/>
            <w:vAlign w:val="center"/>
          </w:tcPr>
          <w:p w14:paraId="4590EFCB">
            <w:pPr>
              <w:jc w:val="center"/>
              <w:rPr>
                <w:rFonts w:hint="eastAsia" w:ascii="宋体" w:hAnsi="宋体" w:cs="宋体"/>
                <w:b/>
                <w:sz w:val="21"/>
                <w:szCs w:val="21"/>
              </w:rPr>
            </w:pPr>
            <w:r>
              <w:rPr>
                <w:rFonts w:hint="eastAsia" w:ascii="宋体" w:hAnsi="宋体" w:cs="宋体"/>
                <w:b/>
                <w:sz w:val="21"/>
                <w:szCs w:val="21"/>
              </w:rPr>
              <w:t>品牌、规格型号</w:t>
            </w:r>
          </w:p>
        </w:tc>
        <w:tc>
          <w:tcPr>
            <w:tcW w:w="1233" w:type="dxa"/>
            <w:vAlign w:val="center"/>
          </w:tcPr>
          <w:p w14:paraId="644C1968">
            <w:pPr>
              <w:jc w:val="center"/>
              <w:rPr>
                <w:rFonts w:hint="eastAsia" w:ascii="宋体" w:hAnsi="宋体" w:cs="宋体"/>
                <w:b/>
                <w:sz w:val="21"/>
                <w:szCs w:val="21"/>
              </w:rPr>
            </w:pPr>
            <w:r>
              <w:rPr>
                <w:rFonts w:hint="eastAsia" w:ascii="宋体" w:hAnsi="宋体" w:cs="宋体"/>
                <w:b/>
                <w:sz w:val="21"/>
                <w:szCs w:val="21"/>
              </w:rPr>
              <w:t>制造商</w:t>
            </w:r>
          </w:p>
        </w:tc>
        <w:tc>
          <w:tcPr>
            <w:tcW w:w="1233" w:type="dxa"/>
            <w:vAlign w:val="center"/>
          </w:tcPr>
          <w:p w14:paraId="5677A2BE">
            <w:pPr>
              <w:jc w:val="center"/>
              <w:rPr>
                <w:rFonts w:hint="eastAsia" w:ascii="宋体" w:hAnsi="宋体" w:cs="宋体"/>
                <w:b/>
                <w:sz w:val="21"/>
                <w:szCs w:val="21"/>
              </w:rPr>
            </w:pPr>
            <w:r>
              <w:rPr>
                <w:rFonts w:hint="eastAsia" w:ascii="宋体" w:hAnsi="宋体" w:cs="宋体"/>
                <w:b/>
                <w:sz w:val="21"/>
                <w:szCs w:val="21"/>
              </w:rPr>
              <w:t>生产地</w:t>
            </w:r>
          </w:p>
        </w:tc>
        <w:tc>
          <w:tcPr>
            <w:tcW w:w="927" w:type="dxa"/>
            <w:vAlign w:val="center"/>
          </w:tcPr>
          <w:p w14:paraId="46AB2572">
            <w:pPr>
              <w:jc w:val="center"/>
              <w:rPr>
                <w:rFonts w:hint="eastAsia" w:ascii="宋体" w:hAnsi="宋体" w:cs="宋体"/>
                <w:b/>
                <w:sz w:val="21"/>
                <w:szCs w:val="21"/>
              </w:rPr>
            </w:pPr>
            <w:r>
              <w:rPr>
                <w:rFonts w:hint="eastAsia" w:ascii="宋体" w:hAnsi="宋体" w:cs="宋体"/>
                <w:b/>
                <w:sz w:val="21"/>
                <w:szCs w:val="21"/>
              </w:rPr>
              <w:t>数量</w:t>
            </w:r>
          </w:p>
        </w:tc>
        <w:tc>
          <w:tcPr>
            <w:tcW w:w="927" w:type="dxa"/>
            <w:vAlign w:val="center"/>
          </w:tcPr>
          <w:p w14:paraId="2EC858C3">
            <w:pPr>
              <w:jc w:val="center"/>
              <w:rPr>
                <w:rFonts w:hint="eastAsia" w:ascii="宋体" w:hAnsi="宋体" w:cs="宋体"/>
                <w:b/>
                <w:sz w:val="21"/>
                <w:szCs w:val="21"/>
              </w:rPr>
            </w:pPr>
            <w:r>
              <w:rPr>
                <w:rFonts w:hint="eastAsia" w:ascii="宋体" w:hAnsi="宋体" w:cs="宋体"/>
                <w:b/>
                <w:sz w:val="21"/>
                <w:szCs w:val="21"/>
              </w:rPr>
              <w:t>单价</w:t>
            </w:r>
          </w:p>
        </w:tc>
        <w:tc>
          <w:tcPr>
            <w:tcW w:w="927" w:type="dxa"/>
            <w:vAlign w:val="center"/>
          </w:tcPr>
          <w:p w14:paraId="5701FC37">
            <w:pPr>
              <w:jc w:val="center"/>
              <w:rPr>
                <w:rFonts w:hint="eastAsia" w:ascii="宋体" w:hAnsi="宋体" w:cs="宋体"/>
                <w:b/>
                <w:sz w:val="21"/>
                <w:szCs w:val="21"/>
              </w:rPr>
            </w:pPr>
            <w:r>
              <w:rPr>
                <w:rFonts w:hint="eastAsia" w:ascii="宋体" w:hAnsi="宋体" w:cs="宋体"/>
                <w:b/>
                <w:sz w:val="21"/>
                <w:szCs w:val="21"/>
              </w:rPr>
              <w:t>合计</w:t>
            </w:r>
          </w:p>
        </w:tc>
      </w:tr>
      <w:tr w14:paraId="1EA5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630D9097">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1</w:t>
            </w:r>
          </w:p>
        </w:tc>
        <w:tc>
          <w:tcPr>
            <w:tcW w:w="927" w:type="dxa"/>
            <w:vAlign w:val="center"/>
          </w:tcPr>
          <w:p w14:paraId="1A70E9DF">
            <w:pPr>
              <w:jc w:val="center"/>
              <w:rPr>
                <w:rFonts w:hint="eastAsia" w:ascii="宋体" w:hAnsi="宋体" w:cs="宋体"/>
                <w:sz w:val="21"/>
                <w:szCs w:val="21"/>
              </w:rPr>
            </w:pPr>
          </w:p>
        </w:tc>
        <w:tc>
          <w:tcPr>
            <w:tcW w:w="2456" w:type="dxa"/>
          </w:tcPr>
          <w:p w14:paraId="78C8C189">
            <w:pPr>
              <w:jc w:val="center"/>
              <w:rPr>
                <w:rFonts w:hint="eastAsia" w:ascii="宋体" w:hAnsi="宋体" w:cs="宋体"/>
                <w:sz w:val="21"/>
                <w:szCs w:val="21"/>
              </w:rPr>
            </w:pPr>
          </w:p>
        </w:tc>
        <w:tc>
          <w:tcPr>
            <w:tcW w:w="1233" w:type="dxa"/>
          </w:tcPr>
          <w:p w14:paraId="48B5A772">
            <w:pPr>
              <w:jc w:val="center"/>
              <w:rPr>
                <w:rFonts w:hint="eastAsia" w:ascii="宋体" w:hAnsi="宋体" w:cs="宋体"/>
                <w:sz w:val="21"/>
                <w:szCs w:val="21"/>
              </w:rPr>
            </w:pPr>
          </w:p>
        </w:tc>
        <w:tc>
          <w:tcPr>
            <w:tcW w:w="1233" w:type="dxa"/>
          </w:tcPr>
          <w:p w14:paraId="7BE591DC">
            <w:pPr>
              <w:jc w:val="center"/>
              <w:rPr>
                <w:rFonts w:hint="eastAsia" w:ascii="宋体" w:hAnsi="宋体" w:cs="宋体"/>
                <w:sz w:val="21"/>
                <w:szCs w:val="21"/>
              </w:rPr>
            </w:pPr>
          </w:p>
        </w:tc>
        <w:tc>
          <w:tcPr>
            <w:tcW w:w="927" w:type="dxa"/>
            <w:vAlign w:val="center"/>
          </w:tcPr>
          <w:p w14:paraId="31198FC5">
            <w:pPr>
              <w:jc w:val="center"/>
              <w:rPr>
                <w:rFonts w:hint="eastAsia" w:ascii="宋体" w:hAnsi="宋体" w:cs="宋体"/>
                <w:sz w:val="21"/>
                <w:szCs w:val="21"/>
              </w:rPr>
            </w:pPr>
          </w:p>
        </w:tc>
        <w:tc>
          <w:tcPr>
            <w:tcW w:w="927" w:type="dxa"/>
          </w:tcPr>
          <w:p w14:paraId="3CAD534E">
            <w:pPr>
              <w:jc w:val="center"/>
              <w:rPr>
                <w:rFonts w:hint="eastAsia" w:ascii="宋体" w:hAnsi="宋体" w:cs="宋体"/>
                <w:sz w:val="21"/>
                <w:szCs w:val="21"/>
              </w:rPr>
            </w:pPr>
          </w:p>
        </w:tc>
        <w:tc>
          <w:tcPr>
            <w:tcW w:w="927" w:type="dxa"/>
          </w:tcPr>
          <w:p w14:paraId="6061AFE6">
            <w:pPr>
              <w:jc w:val="center"/>
              <w:rPr>
                <w:rFonts w:hint="eastAsia" w:ascii="宋体" w:hAnsi="宋体" w:cs="宋体"/>
                <w:sz w:val="21"/>
                <w:szCs w:val="21"/>
              </w:rPr>
            </w:pPr>
          </w:p>
        </w:tc>
      </w:tr>
      <w:tr w14:paraId="73FE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613CDA10">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2</w:t>
            </w:r>
          </w:p>
        </w:tc>
        <w:tc>
          <w:tcPr>
            <w:tcW w:w="927" w:type="dxa"/>
            <w:vAlign w:val="center"/>
          </w:tcPr>
          <w:p w14:paraId="76868607">
            <w:pPr>
              <w:jc w:val="center"/>
              <w:rPr>
                <w:rFonts w:hint="eastAsia" w:ascii="宋体" w:hAnsi="宋体" w:cs="宋体"/>
                <w:sz w:val="21"/>
                <w:szCs w:val="21"/>
              </w:rPr>
            </w:pPr>
          </w:p>
        </w:tc>
        <w:tc>
          <w:tcPr>
            <w:tcW w:w="2456" w:type="dxa"/>
          </w:tcPr>
          <w:p w14:paraId="21D0C22A">
            <w:pPr>
              <w:jc w:val="center"/>
              <w:rPr>
                <w:rFonts w:hint="eastAsia" w:ascii="宋体" w:hAnsi="宋体" w:cs="宋体"/>
                <w:sz w:val="21"/>
                <w:szCs w:val="21"/>
              </w:rPr>
            </w:pPr>
          </w:p>
        </w:tc>
        <w:tc>
          <w:tcPr>
            <w:tcW w:w="1233" w:type="dxa"/>
          </w:tcPr>
          <w:p w14:paraId="60B59667">
            <w:pPr>
              <w:jc w:val="center"/>
              <w:rPr>
                <w:rFonts w:hint="eastAsia" w:ascii="宋体" w:hAnsi="宋体" w:cs="宋体"/>
                <w:sz w:val="21"/>
                <w:szCs w:val="21"/>
              </w:rPr>
            </w:pPr>
          </w:p>
        </w:tc>
        <w:tc>
          <w:tcPr>
            <w:tcW w:w="1233" w:type="dxa"/>
          </w:tcPr>
          <w:p w14:paraId="3157E2C2">
            <w:pPr>
              <w:jc w:val="center"/>
              <w:rPr>
                <w:rFonts w:hint="eastAsia" w:ascii="宋体" w:hAnsi="宋体" w:cs="宋体"/>
                <w:sz w:val="21"/>
                <w:szCs w:val="21"/>
              </w:rPr>
            </w:pPr>
          </w:p>
        </w:tc>
        <w:tc>
          <w:tcPr>
            <w:tcW w:w="927" w:type="dxa"/>
            <w:vAlign w:val="center"/>
          </w:tcPr>
          <w:p w14:paraId="13A2F130">
            <w:pPr>
              <w:jc w:val="center"/>
              <w:rPr>
                <w:rFonts w:hint="eastAsia" w:ascii="宋体" w:hAnsi="宋体" w:cs="宋体"/>
                <w:sz w:val="21"/>
                <w:szCs w:val="21"/>
              </w:rPr>
            </w:pPr>
          </w:p>
        </w:tc>
        <w:tc>
          <w:tcPr>
            <w:tcW w:w="927" w:type="dxa"/>
          </w:tcPr>
          <w:p w14:paraId="6D0B8791">
            <w:pPr>
              <w:jc w:val="center"/>
              <w:rPr>
                <w:rFonts w:hint="eastAsia" w:ascii="宋体" w:hAnsi="宋体" w:cs="宋体"/>
                <w:sz w:val="21"/>
                <w:szCs w:val="21"/>
              </w:rPr>
            </w:pPr>
          </w:p>
        </w:tc>
        <w:tc>
          <w:tcPr>
            <w:tcW w:w="927" w:type="dxa"/>
          </w:tcPr>
          <w:p w14:paraId="6E5CAA4D">
            <w:pPr>
              <w:jc w:val="center"/>
              <w:rPr>
                <w:rFonts w:hint="eastAsia" w:ascii="宋体" w:hAnsi="宋体" w:cs="宋体"/>
                <w:sz w:val="21"/>
                <w:szCs w:val="21"/>
              </w:rPr>
            </w:pPr>
          </w:p>
        </w:tc>
      </w:tr>
      <w:tr w14:paraId="2DAA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7D6CAFB6">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3</w:t>
            </w:r>
          </w:p>
        </w:tc>
        <w:tc>
          <w:tcPr>
            <w:tcW w:w="927" w:type="dxa"/>
            <w:vAlign w:val="center"/>
          </w:tcPr>
          <w:p w14:paraId="4D9DE036">
            <w:pPr>
              <w:jc w:val="center"/>
              <w:rPr>
                <w:rFonts w:hint="eastAsia" w:ascii="宋体" w:hAnsi="宋体" w:cs="宋体"/>
                <w:sz w:val="21"/>
                <w:szCs w:val="21"/>
              </w:rPr>
            </w:pPr>
          </w:p>
        </w:tc>
        <w:tc>
          <w:tcPr>
            <w:tcW w:w="2456" w:type="dxa"/>
          </w:tcPr>
          <w:p w14:paraId="3CAF64A3">
            <w:pPr>
              <w:jc w:val="center"/>
              <w:rPr>
                <w:rFonts w:hint="eastAsia" w:ascii="宋体" w:hAnsi="宋体" w:cs="宋体"/>
                <w:sz w:val="21"/>
                <w:szCs w:val="21"/>
              </w:rPr>
            </w:pPr>
          </w:p>
        </w:tc>
        <w:tc>
          <w:tcPr>
            <w:tcW w:w="1233" w:type="dxa"/>
          </w:tcPr>
          <w:p w14:paraId="2FB4A612">
            <w:pPr>
              <w:jc w:val="center"/>
              <w:rPr>
                <w:rFonts w:hint="eastAsia" w:ascii="宋体" w:hAnsi="宋体" w:cs="宋体"/>
                <w:sz w:val="21"/>
                <w:szCs w:val="21"/>
              </w:rPr>
            </w:pPr>
          </w:p>
        </w:tc>
        <w:tc>
          <w:tcPr>
            <w:tcW w:w="1233" w:type="dxa"/>
          </w:tcPr>
          <w:p w14:paraId="4053C6BF">
            <w:pPr>
              <w:jc w:val="center"/>
              <w:rPr>
                <w:rFonts w:hint="eastAsia" w:ascii="宋体" w:hAnsi="宋体" w:cs="宋体"/>
                <w:sz w:val="21"/>
                <w:szCs w:val="21"/>
              </w:rPr>
            </w:pPr>
          </w:p>
        </w:tc>
        <w:tc>
          <w:tcPr>
            <w:tcW w:w="927" w:type="dxa"/>
            <w:vAlign w:val="center"/>
          </w:tcPr>
          <w:p w14:paraId="68FC6ECB">
            <w:pPr>
              <w:jc w:val="center"/>
              <w:rPr>
                <w:rFonts w:hint="eastAsia" w:ascii="宋体" w:hAnsi="宋体" w:cs="宋体"/>
                <w:sz w:val="21"/>
                <w:szCs w:val="21"/>
              </w:rPr>
            </w:pPr>
          </w:p>
        </w:tc>
        <w:tc>
          <w:tcPr>
            <w:tcW w:w="927" w:type="dxa"/>
          </w:tcPr>
          <w:p w14:paraId="373340AE">
            <w:pPr>
              <w:jc w:val="center"/>
              <w:rPr>
                <w:rFonts w:hint="eastAsia" w:ascii="宋体" w:hAnsi="宋体" w:cs="宋体"/>
                <w:sz w:val="21"/>
                <w:szCs w:val="21"/>
              </w:rPr>
            </w:pPr>
          </w:p>
        </w:tc>
        <w:tc>
          <w:tcPr>
            <w:tcW w:w="927" w:type="dxa"/>
          </w:tcPr>
          <w:p w14:paraId="4445325F">
            <w:pPr>
              <w:jc w:val="center"/>
              <w:rPr>
                <w:rFonts w:hint="eastAsia" w:ascii="宋体" w:hAnsi="宋体" w:cs="宋体"/>
                <w:sz w:val="21"/>
                <w:szCs w:val="21"/>
              </w:rPr>
            </w:pPr>
          </w:p>
        </w:tc>
      </w:tr>
      <w:tr w14:paraId="6BD0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75A1E351">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4</w:t>
            </w:r>
          </w:p>
        </w:tc>
        <w:tc>
          <w:tcPr>
            <w:tcW w:w="927" w:type="dxa"/>
            <w:vAlign w:val="center"/>
          </w:tcPr>
          <w:p w14:paraId="5E9A8340">
            <w:pPr>
              <w:jc w:val="center"/>
              <w:rPr>
                <w:rFonts w:hint="eastAsia" w:ascii="宋体" w:hAnsi="宋体" w:cs="宋体"/>
                <w:sz w:val="21"/>
                <w:szCs w:val="21"/>
              </w:rPr>
            </w:pPr>
          </w:p>
        </w:tc>
        <w:tc>
          <w:tcPr>
            <w:tcW w:w="2456" w:type="dxa"/>
          </w:tcPr>
          <w:p w14:paraId="68AA0C95">
            <w:pPr>
              <w:jc w:val="center"/>
              <w:rPr>
                <w:rFonts w:hint="eastAsia" w:ascii="宋体" w:hAnsi="宋体" w:cs="宋体"/>
                <w:sz w:val="21"/>
                <w:szCs w:val="21"/>
              </w:rPr>
            </w:pPr>
          </w:p>
        </w:tc>
        <w:tc>
          <w:tcPr>
            <w:tcW w:w="1233" w:type="dxa"/>
          </w:tcPr>
          <w:p w14:paraId="5EB1A444">
            <w:pPr>
              <w:jc w:val="center"/>
              <w:rPr>
                <w:rFonts w:hint="eastAsia" w:ascii="宋体" w:hAnsi="宋体" w:cs="宋体"/>
                <w:sz w:val="21"/>
                <w:szCs w:val="21"/>
              </w:rPr>
            </w:pPr>
          </w:p>
        </w:tc>
        <w:tc>
          <w:tcPr>
            <w:tcW w:w="1233" w:type="dxa"/>
          </w:tcPr>
          <w:p w14:paraId="5FF7B35F">
            <w:pPr>
              <w:jc w:val="center"/>
              <w:rPr>
                <w:rFonts w:hint="eastAsia" w:ascii="宋体" w:hAnsi="宋体" w:cs="宋体"/>
                <w:sz w:val="21"/>
                <w:szCs w:val="21"/>
              </w:rPr>
            </w:pPr>
          </w:p>
        </w:tc>
        <w:tc>
          <w:tcPr>
            <w:tcW w:w="927" w:type="dxa"/>
            <w:vAlign w:val="center"/>
          </w:tcPr>
          <w:p w14:paraId="3CA92837">
            <w:pPr>
              <w:jc w:val="center"/>
              <w:rPr>
                <w:rFonts w:hint="eastAsia" w:ascii="宋体" w:hAnsi="宋体" w:cs="宋体"/>
                <w:sz w:val="21"/>
                <w:szCs w:val="21"/>
              </w:rPr>
            </w:pPr>
          </w:p>
        </w:tc>
        <w:tc>
          <w:tcPr>
            <w:tcW w:w="927" w:type="dxa"/>
          </w:tcPr>
          <w:p w14:paraId="4078A49D">
            <w:pPr>
              <w:jc w:val="center"/>
              <w:rPr>
                <w:rFonts w:hint="eastAsia" w:ascii="宋体" w:hAnsi="宋体" w:cs="宋体"/>
                <w:sz w:val="21"/>
                <w:szCs w:val="21"/>
              </w:rPr>
            </w:pPr>
          </w:p>
        </w:tc>
        <w:tc>
          <w:tcPr>
            <w:tcW w:w="927" w:type="dxa"/>
          </w:tcPr>
          <w:p w14:paraId="6F5004AE">
            <w:pPr>
              <w:jc w:val="center"/>
              <w:rPr>
                <w:rFonts w:hint="eastAsia" w:ascii="宋体" w:hAnsi="宋体" w:cs="宋体"/>
                <w:sz w:val="21"/>
                <w:szCs w:val="21"/>
              </w:rPr>
            </w:pPr>
          </w:p>
        </w:tc>
      </w:tr>
      <w:tr w14:paraId="219E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3A8E77C1">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5</w:t>
            </w:r>
          </w:p>
        </w:tc>
        <w:tc>
          <w:tcPr>
            <w:tcW w:w="927" w:type="dxa"/>
            <w:vAlign w:val="center"/>
          </w:tcPr>
          <w:p w14:paraId="0694FEB5">
            <w:pPr>
              <w:jc w:val="center"/>
              <w:rPr>
                <w:rFonts w:hint="eastAsia" w:ascii="宋体" w:hAnsi="宋体" w:cs="宋体"/>
                <w:sz w:val="21"/>
                <w:szCs w:val="21"/>
              </w:rPr>
            </w:pPr>
          </w:p>
        </w:tc>
        <w:tc>
          <w:tcPr>
            <w:tcW w:w="2456" w:type="dxa"/>
          </w:tcPr>
          <w:p w14:paraId="1CFC2632">
            <w:pPr>
              <w:jc w:val="center"/>
              <w:rPr>
                <w:rFonts w:hint="eastAsia" w:ascii="宋体" w:hAnsi="宋体" w:cs="宋体"/>
                <w:sz w:val="21"/>
                <w:szCs w:val="21"/>
              </w:rPr>
            </w:pPr>
          </w:p>
        </w:tc>
        <w:tc>
          <w:tcPr>
            <w:tcW w:w="1233" w:type="dxa"/>
          </w:tcPr>
          <w:p w14:paraId="105207BC">
            <w:pPr>
              <w:jc w:val="center"/>
              <w:rPr>
                <w:rFonts w:hint="eastAsia" w:ascii="宋体" w:hAnsi="宋体" w:cs="宋体"/>
                <w:sz w:val="21"/>
                <w:szCs w:val="21"/>
              </w:rPr>
            </w:pPr>
          </w:p>
        </w:tc>
        <w:tc>
          <w:tcPr>
            <w:tcW w:w="1233" w:type="dxa"/>
          </w:tcPr>
          <w:p w14:paraId="35FF7A49">
            <w:pPr>
              <w:jc w:val="center"/>
              <w:rPr>
                <w:rFonts w:hint="eastAsia" w:ascii="宋体" w:hAnsi="宋体" w:cs="宋体"/>
                <w:sz w:val="21"/>
                <w:szCs w:val="21"/>
              </w:rPr>
            </w:pPr>
          </w:p>
        </w:tc>
        <w:tc>
          <w:tcPr>
            <w:tcW w:w="927" w:type="dxa"/>
            <w:vAlign w:val="center"/>
          </w:tcPr>
          <w:p w14:paraId="250304D5">
            <w:pPr>
              <w:jc w:val="center"/>
              <w:rPr>
                <w:rFonts w:hint="eastAsia" w:ascii="宋体" w:hAnsi="宋体" w:cs="宋体"/>
                <w:sz w:val="21"/>
                <w:szCs w:val="21"/>
              </w:rPr>
            </w:pPr>
          </w:p>
        </w:tc>
        <w:tc>
          <w:tcPr>
            <w:tcW w:w="927" w:type="dxa"/>
          </w:tcPr>
          <w:p w14:paraId="7FDD2FB3">
            <w:pPr>
              <w:jc w:val="center"/>
              <w:rPr>
                <w:rFonts w:hint="eastAsia" w:ascii="宋体" w:hAnsi="宋体" w:cs="宋体"/>
                <w:sz w:val="21"/>
                <w:szCs w:val="21"/>
              </w:rPr>
            </w:pPr>
          </w:p>
        </w:tc>
        <w:tc>
          <w:tcPr>
            <w:tcW w:w="927" w:type="dxa"/>
          </w:tcPr>
          <w:p w14:paraId="637BDB70">
            <w:pPr>
              <w:jc w:val="center"/>
              <w:rPr>
                <w:rFonts w:hint="eastAsia" w:ascii="宋体" w:hAnsi="宋体" w:cs="宋体"/>
                <w:sz w:val="21"/>
                <w:szCs w:val="21"/>
              </w:rPr>
            </w:pPr>
          </w:p>
        </w:tc>
      </w:tr>
      <w:tr w14:paraId="3D00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50822FD0">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6</w:t>
            </w:r>
          </w:p>
        </w:tc>
        <w:tc>
          <w:tcPr>
            <w:tcW w:w="927" w:type="dxa"/>
            <w:vAlign w:val="center"/>
          </w:tcPr>
          <w:p w14:paraId="2D711F72">
            <w:pPr>
              <w:jc w:val="center"/>
              <w:rPr>
                <w:rFonts w:hint="eastAsia" w:ascii="宋体" w:hAnsi="宋体" w:cs="宋体"/>
                <w:sz w:val="21"/>
                <w:szCs w:val="21"/>
              </w:rPr>
            </w:pPr>
          </w:p>
        </w:tc>
        <w:tc>
          <w:tcPr>
            <w:tcW w:w="2456" w:type="dxa"/>
          </w:tcPr>
          <w:p w14:paraId="67D02CEE">
            <w:pPr>
              <w:jc w:val="center"/>
              <w:rPr>
                <w:rFonts w:hint="eastAsia" w:ascii="宋体" w:hAnsi="宋体" w:cs="宋体"/>
                <w:sz w:val="21"/>
                <w:szCs w:val="21"/>
              </w:rPr>
            </w:pPr>
          </w:p>
        </w:tc>
        <w:tc>
          <w:tcPr>
            <w:tcW w:w="1233" w:type="dxa"/>
          </w:tcPr>
          <w:p w14:paraId="3858A278">
            <w:pPr>
              <w:jc w:val="center"/>
              <w:rPr>
                <w:rFonts w:hint="eastAsia" w:ascii="宋体" w:hAnsi="宋体" w:cs="宋体"/>
                <w:sz w:val="21"/>
                <w:szCs w:val="21"/>
              </w:rPr>
            </w:pPr>
          </w:p>
        </w:tc>
        <w:tc>
          <w:tcPr>
            <w:tcW w:w="1233" w:type="dxa"/>
          </w:tcPr>
          <w:p w14:paraId="3B5DA0AC">
            <w:pPr>
              <w:jc w:val="center"/>
              <w:rPr>
                <w:rFonts w:hint="eastAsia" w:ascii="宋体" w:hAnsi="宋体" w:cs="宋体"/>
                <w:sz w:val="21"/>
                <w:szCs w:val="21"/>
              </w:rPr>
            </w:pPr>
          </w:p>
        </w:tc>
        <w:tc>
          <w:tcPr>
            <w:tcW w:w="927" w:type="dxa"/>
            <w:vAlign w:val="center"/>
          </w:tcPr>
          <w:p w14:paraId="11E9C07A">
            <w:pPr>
              <w:jc w:val="center"/>
              <w:rPr>
                <w:rFonts w:hint="eastAsia" w:ascii="宋体" w:hAnsi="宋体" w:cs="宋体"/>
                <w:sz w:val="21"/>
                <w:szCs w:val="21"/>
              </w:rPr>
            </w:pPr>
          </w:p>
        </w:tc>
        <w:tc>
          <w:tcPr>
            <w:tcW w:w="927" w:type="dxa"/>
          </w:tcPr>
          <w:p w14:paraId="4F89C191">
            <w:pPr>
              <w:jc w:val="center"/>
              <w:rPr>
                <w:rFonts w:hint="eastAsia" w:ascii="宋体" w:hAnsi="宋体" w:cs="宋体"/>
                <w:sz w:val="21"/>
                <w:szCs w:val="21"/>
              </w:rPr>
            </w:pPr>
          </w:p>
        </w:tc>
        <w:tc>
          <w:tcPr>
            <w:tcW w:w="927" w:type="dxa"/>
          </w:tcPr>
          <w:p w14:paraId="72D3A8D2">
            <w:pPr>
              <w:jc w:val="center"/>
              <w:rPr>
                <w:rFonts w:hint="eastAsia" w:ascii="宋体" w:hAnsi="宋体" w:cs="宋体"/>
                <w:sz w:val="21"/>
                <w:szCs w:val="21"/>
              </w:rPr>
            </w:pPr>
          </w:p>
        </w:tc>
      </w:tr>
      <w:tr w14:paraId="5F38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55AD6659">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7</w:t>
            </w:r>
          </w:p>
        </w:tc>
        <w:tc>
          <w:tcPr>
            <w:tcW w:w="927" w:type="dxa"/>
            <w:vAlign w:val="center"/>
          </w:tcPr>
          <w:p w14:paraId="783C3B65">
            <w:pPr>
              <w:jc w:val="center"/>
              <w:rPr>
                <w:rFonts w:hint="eastAsia" w:ascii="宋体" w:hAnsi="宋体" w:cs="宋体"/>
                <w:sz w:val="21"/>
                <w:szCs w:val="21"/>
              </w:rPr>
            </w:pPr>
          </w:p>
        </w:tc>
        <w:tc>
          <w:tcPr>
            <w:tcW w:w="2456" w:type="dxa"/>
          </w:tcPr>
          <w:p w14:paraId="39BF9471">
            <w:pPr>
              <w:jc w:val="center"/>
              <w:rPr>
                <w:rFonts w:hint="eastAsia" w:ascii="宋体" w:hAnsi="宋体" w:cs="宋体"/>
                <w:sz w:val="21"/>
                <w:szCs w:val="21"/>
              </w:rPr>
            </w:pPr>
          </w:p>
        </w:tc>
        <w:tc>
          <w:tcPr>
            <w:tcW w:w="1233" w:type="dxa"/>
          </w:tcPr>
          <w:p w14:paraId="05AE8B8C">
            <w:pPr>
              <w:jc w:val="center"/>
              <w:rPr>
                <w:rFonts w:hint="eastAsia" w:ascii="宋体" w:hAnsi="宋体" w:cs="宋体"/>
                <w:sz w:val="21"/>
                <w:szCs w:val="21"/>
              </w:rPr>
            </w:pPr>
          </w:p>
        </w:tc>
        <w:tc>
          <w:tcPr>
            <w:tcW w:w="1233" w:type="dxa"/>
          </w:tcPr>
          <w:p w14:paraId="142C1AD5">
            <w:pPr>
              <w:jc w:val="center"/>
              <w:rPr>
                <w:rFonts w:hint="eastAsia" w:ascii="宋体" w:hAnsi="宋体" w:cs="宋体"/>
                <w:sz w:val="21"/>
                <w:szCs w:val="21"/>
              </w:rPr>
            </w:pPr>
          </w:p>
        </w:tc>
        <w:tc>
          <w:tcPr>
            <w:tcW w:w="927" w:type="dxa"/>
            <w:vAlign w:val="center"/>
          </w:tcPr>
          <w:p w14:paraId="7B0E0DDB">
            <w:pPr>
              <w:jc w:val="center"/>
              <w:rPr>
                <w:rFonts w:hint="eastAsia" w:ascii="宋体" w:hAnsi="宋体" w:cs="宋体"/>
                <w:sz w:val="21"/>
                <w:szCs w:val="21"/>
              </w:rPr>
            </w:pPr>
          </w:p>
        </w:tc>
        <w:tc>
          <w:tcPr>
            <w:tcW w:w="927" w:type="dxa"/>
          </w:tcPr>
          <w:p w14:paraId="65367867">
            <w:pPr>
              <w:jc w:val="center"/>
              <w:rPr>
                <w:rFonts w:hint="eastAsia" w:ascii="宋体" w:hAnsi="宋体" w:cs="宋体"/>
                <w:sz w:val="21"/>
                <w:szCs w:val="21"/>
              </w:rPr>
            </w:pPr>
          </w:p>
        </w:tc>
        <w:tc>
          <w:tcPr>
            <w:tcW w:w="927" w:type="dxa"/>
          </w:tcPr>
          <w:p w14:paraId="75B5EC58">
            <w:pPr>
              <w:jc w:val="center"/>
              <w:rPr>
                <w:rFonts w:hint="eastAsia" w:ascii="宋体" w:hAnsi="宋体" w:cs="宋体"/>
                <w:sz w:val="21"/>
                <w:szCs w:val="21"/>
              </w:rPr>
            </w:pPr>
          </w:p>
        </w:tc>
      </w:tr>
      <w:tr w14:paraId="10A7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23E35BAA">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8</w:t>
            </w:r>
          </w:p>
        </w:tc>
        <w:tc>
          <w:tcPr>
            <w:tcW w:w="927" w:type="dxa"/>
            <w:vAlign w:val="center"/>
          </w:tcPr>
          <w:p w14:paraId="64404FA3">
            <w:pPr>
              <w:jc w:val="center"/>
              <w:rPr>
                <w:rFonts w:hint="eastAsia" w:ascii="宋体" w:hAnsi="宋体" w:cs="宋体"/>
                <w:sz w:val="21"/>
                <w:szCs w:val="21"/>
              </w:rPr>
            </w:pPr>
          </w:p>
        </w:tc>
        <w:tc>
          <w:tcPr>
            <w:tcW w:w="2456" w:type="dxa"/>
          </w:tcPr>
          <w:p w14:paraId="123C19FA">
            <w:pPr>
              <w:jc w:val="center"/>
              <w:rPr>
                <w:rFonts w:hint="eastAsia" w:ascii="宋体" w:hAnsi="宋体" w:cs="宋体"/>
                <w:sz w:val="21"/>
                <w:szCs w:val="21"/>
              </w:rPr>
            </w:pPr>
          </w:p>
        </w:tc>
        <w:tc>
          <w:tcPr>
            <w:tcW w:w="1233" w:type="dxa"/>
          </w:tcPr>
          <w:p w14:paraId="26BD45AB">
            <w:pPr>
              <w:jc w:val="center"/>
              <w:rPr>
                <w:rFonts w:hint="eastAsia" w:ascii="宋体" w:hAnsi="宋体" w:cs="宋体"/>
                <w:sz w:val="21"/>
                <w:szCs w:val="21"/>
              </w:rPr>
            </w:pPr>
          </w:p>
        </w:tc>
        <w:tc>
          <w:tcPr>
            <w:tcW w:w="1233" w:type="dxa"/>
          </w:tcPr>
          <w:p w14:paraId="46266D4A">
            <w:pPr>
              <w:jc w:val="center"/>
              <w:rPr>
                <w:rFonts w:hint="eastAsia" w:ascii="宋体" w:hAnsi="宋体" w:cs="宋体"/>
                <w:sz w:val="21"/>
                <w:szCs w:val="21"/>
              </w:rPr>
            </w:pPr>
          </w:p>
        </w:tc>
        <w:tc>
          <w:tcPr>
            <w:tcW w:w="927" w:type="dxa"/>
            <w:vAlign w:val="center"/>
          </w:tcPr>
          <w:p w14:paraId="4B3B8440">
            <w:pPr>
              <w:jc w:val="center"/>
              <w:rPr>
                <w:rFonts w:hint="eastAsia" w:ascii="宋体" w:hAnsi="宋体" w:cs="宋体"/>
                <w:sz w:val="21"/>
                <w:szCs w:val="21"/>
              </w:rPr>
            </w:pPr>
            <w:r>
              <w:rPr>
                <w:rFonts w:hint="eastAsia" w:ascii="宋体" w:hAnsi="宋体" w:cs="宋体"/>
                <w:sz w:val="21"/>
                <w:szCs w:val="21"/>
              </w:rPr>
              <w:t>/</w:t>
            </w:r>
          </w:p>
        </w:tc>
        <w:tc>
          <w:tcPr>
            <w:tcW w:w="927" w:type="dxa"/>
          </w:tcPr>
          <w:p w14:paraId="454D7952">
            <w:pPr>
              <w:jc w:val="center"/>
              <w:rPr>
                <w:rFonts w:hint="eastAsia" w:ascii="宋体" w:hAnsi="宋体" w:cs="宋体"/>
                <w:sz w:val="21"/>
                <w:szCs w:val="21"/>
              </w:rPr>
            </w:pPr>
          </w:p>
        </w:tc>
        <w:tc>
          <w:tcPr>
            <w:tcW w:w="927" w:type="dxa"/>
          </w:tcPr>
          <w:p w14:paraId="4834121C">
            <w:pPr>
              <w:jc w:val="center"/>
              <w:rPr>
                <w:rFonts w:hint="eastAsia" w:ascii="宋体" w:hAnsi="宋体" w:cs="宋体"/>
                <w:sz w:val="21"/>
                <w:szCs w:val="21"/>
              </w:rPr>
            </w:pPr>
          </w:p>
        </w:tc>
      </w:tr>
      <w:tr w14:paraId="5825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081BC3CD">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9</w:t>
            </w:r>
          </w:p>
        </w:tc>
        <w:tc>
          <w:tcPr>
            <w:tcW w:w="927" w:type="dxa"/>
            <w:vAlign w:val="center"/>
          </w:tcPr>
          <w:p w14:paraId="2C333D1B">
            <w:pPr>
              <w:jc w:val="center"/>
              <w:rPr>
                <w:rFonts w:hint="eastAsia" w:ascii="宋体" w:hAnsi="宋体" w:cs="宋体"/>
                <w:sz w:val="21"/>
                <w:szCs w:val="21"/>
              </w:rPr>
            </w:pPr>
          </w:p>
        </w:tc>
        <w:tc>
          <w:tcPr>
            <w:tcW w:w="2456" w:type="dxa"/>
          </w:tcPr>
          <w:p w14:paraId="44BC0009">
            <w:pPr>
              <w:jc w:val="center"/>
              <w:rPr>
                <w:rFonts w:hint="eastAsia" w:ascii="宋体" w:hAnsi="宋体" w:cs="宋体"/>
                <w:sz w:val="21"/>
                <w:szCs w:val="21"/>
              </w:rPr>
            </w:pPr>
          </w:p>
        </w:tc>
        <w:tc>
          <w:tcPr>
            <w:tcW w:w="1233" w:type="dxa"/>
          </w:tcPr>
          <w:p w14:paraId="7B5A4131">
            <w:pPr>
              <w:jc w:val="center"/>
              <w:rPr>
                <w:rFonts w:hint="eastAsia" w:ascii="宋体" w:hAnsi="宋体" w:cs="宋体"/>
                <w:sz w:val="21"/>
                <w:szCs w:val="21"/>
              </w:rPr>
            </w:pPr>
          </w:p>
        </w:tc>
        <w:tc>
          <w:tcPr>
            <w:tcW w:w="1233" w:type="dxa"/>
          </w:tcPr>
          <w:p w14:paraId="5083F288">
            <w:pPr>
              <w:jc w:val="center"/>
              <w:rPr>
                <w:rFonts w:hint="eastAsia" w:ascii="宋体" w:hAnsi="宋体" w:cs="宋体"/>
                <w:sz w:val="21"/>
                <w:szCs w:val="21"/>
              </w:rPr>
            </w:pPr>
          </w:p>
        </w:tc>
        <w:tc>
          <w:tcPr>
            <w:tcW w:w="927" w:type="dxa"/>
            <w:vAlign w:val="center"/>
          </w:tcPr>
          <w:p w14:paraId="70FC1D73">
            <w:pPr>
              <w:jc w:val="center"/>
              <w:rPr>
                <w:rFonts w:hint="eastAsia" w:ascii="宋体" w:hAnsi="宋体" w:cs="宋体"/>
                <w:sz w:val="21"/>
                <w:szCs w:val="21"/>
              </w:rPr>
            </w:pPr>
            <w:r>
              <w:rPr>
                <w:rFonts w:hint="eastAsia" w:ascii="宋体" w:hAnsi="宋体" w:cs="宋体"/>
                <w:sz w:val="21"/>
                <w:szCs w:val="21"/>
              </w:rPr>
              <w:t>/</w:t>
            </w:r>
          </w:p>
        </w:tc>
        <w:tc>
          <w:tcPr>
            <w:tcW w:w="927" w:type="dxa"/>
          </w:tcPr>
          <w:p w14:paraId="1302C103">
            <w:pPr>
              <w:jc w:val="center"/>
              <w:rPr>
                <w:rFonts w:hint="eastAsia" w:ascii="宋体" w:hAnsi="宋体" w:cs="宋体"/>
                <w:sz w:val="21"/>
                <w:szCs w:val="21"/>
              </w:rPr>
            </w:pPr>
          </w:p>
        </w:tc>
        <w:tc>
          <w:tcPr>
            <w:tcW w:w="927" w:type="dxa"/>
          </w:tcPr>
          <w:p w14:paraId="6BB349DB">
            <w:pPr>
              <w:jc w:val="center"/>
              <w:rPr>
                <w:rFonts w:hint="eastAsia" w:ascii="宋体" w:hAnsi="宋体" w:cs="宋体"/>
                <w:sz w:val="21"/>
                <w:szCs w:val="21"/>
              </w:rPr>
            </w:pPr>
          </w:p>
        </w:tc>
      </w:tr>
      <w:tr w14:paraId="6184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2BC065B0">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10</w:t>
            </w:r>
          </w:p>
        </w:tc>
        <w:tc>
          <w:tcPr>
            <w:tcW w:w="927" w:type="dxa"/>
            <w:vAlign w:val="center"/>
          </w:tcPr>
          <w:p w14:paraId="0F09E636">
            <w:pPr>
              <w:jc w:val="center"/>
              <w:rPr>
                <w:rFonts w:hint="eastAsia" w:ascii="宋体" w:hAnsi="宋体" w:cs="宋体"/>
                <w:sz w:val="21"/>
                <w:szCs w:val="21"/>
              </w:rPr>
            </w:pPr>
          </w:p>
        </w:tc>
        <w:tc>
          <w:tcPr>
            <w:tcW w:w="2456" w:type="dxa"/>
          </w:tcPr>
          <w:p w14:paraId="09D14DDB">
            <w:pPr>
              <w:jc w:val="center"/>
              <w:rPr>
                <w:rFonts w:hint="eastAsia" w:ascii="宋体" w:hAnsi="宋体" w:cs="宋体"/>
                <w:sz w:val="21"/>
                <w:szCs w:val="21"/>
              </w:rPr>
            </w:pPr>
          </w:p>
        </w:tc>
        <w:tc>
          <w:tcPr>
            <w:tcW w:w="1233" w:type="dxa"/>
          </w:tcPr>
          <w:p w14:paraId="3DA492CA">
            <w:pPr>
              <w:jc w:val="center"/>
              <w:rPr>
                <w:rFonts w:hint="eastAsia" w:ascii="宋体" w:hAnsi="宋体" w:cs="宋体"/>
                <w:sz w:val="21"/>
                <w:szCs w:val="21"/>
              </w:rPr>
            </w:pPr>
          </w:p>
        </w:tc>
        <w:tc>
          <w:tcPr>
            <w:tcW w:w="1233" w:type="dxa"/>
          </w:tcPr>
          <w:p w14:paraId="6DA02D1E">
            <w:pPr>
              <w:jc w:val="center"/>
              <w:rPr>
                <w:rFonts w:hint="eastAsia" w:ascii="宋体" w:hAnsi="宋体" w:cs="宋体"/>
                <w:sz w:val="21"/>
                <w:szCs w:val="21"/>
              </w:rPr>
            </w:pPr>
          </w:p>
        </w:tc>
        <w:tc>
          <w:tcPr>
            <w:tcW w:w="927" w:type="dxa"/>
            <w:vAlign w:val="center"/>
          </w:tcPr>
          <w:p w14:paraId="34EFBAA8">
            <w:pPr>
              <w:jc w:val="center"/>
              <w:rPr>
                <w:rFonts w:hint="eastAsia" w:ascii="宋体" w:hAnsi="宋体" w:cs="宋体"/>
                <w:sz w:val="21"/>
                <w:szCs w:val="21"/>
              </w:rPr>
            </w:pPr>
            <w:r>
              <w:rPr>
                <w:rFonts w:hint="eastAsia" w:ascii="宋体" w:hAnsi="宋体" w:cs="宋体"/>
                <w:sz w:val="21"/>
                <w:szCs w:val="21"/>
              </w:rPr>
              <w:t>/</w:t>
            </w:r>
          </w:p>
        </w:tc>
        <w:tc>
          <w:tcPr>
            <w:tcW w:w="927" w:type="dxa"/>
          </w:tcPr>
          <w:p w14:paraId="6BD88217">
            <w:pPr>
              <w:jc w:val="center"/>
              <w:rPr>
                <w:rFonts w:hint="eastAsia" w:ascii="宋体" w:hAnsi="宋体" w:cs="宋体"/>
                <w:sz w:val="21"/>
                <w:szCs w:val="21"/>
              </w:rPr>
            </w:pPr>
          </w:p>
        </w:tc>
        <w:tc>
          <w:tcPr>
            <w:tcW w:w="927" w:type="dxa"/>
          </w:tcPr>
          <w:p w14:paraId="6C039BFF">
            <w:pPr>
              <w:jc w:val="center"/>
              <w:rPr>
                <w:rFonts w:hint="eastAsia" w:ascii="宋体" w:hAnsi="宋体" w:cs="宋体"/>
                <w:sz w:val="21"/>
                <w:szCs w:val="21"/>
              </w:rPr>
            </w:pPr>
          </w:p>
        </w:tc>
      </w:tr>
      <w:tr w14:paraId="5D9C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927" w:type="dxa"/>
            <w:vAlign w:val="center"/>
          </w:tcPr>
          <w:p w14:paraId="3209F222">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11</w:t>
            </w:r>
          </w:p>
        </w:tc>
        <w:tc>
          <w:tcPr>
            <w:tcW w:w="927" w:type="dxa"/>
            <w:vAlign w:val="center"/>
          </w:tcPr>
          <w:p w14:paraId="429AC93C">
            <w:pPr>
              <w:jc w:val="center"/>
              <w:rPr>
                <w:rFonts w:hint="eastAsia" w:ascii="宋体" w:hAnsi="宋体" w:cs="宋体"/>
                <w:sz w:val="21"/>
                <w:szCs w:val="21"/>
              </w:rPr>
            </w:pPr>
            <w:r>
              <w:rPr>
                <w:rFonts w:hint="eastAsia" w:ascii="宋体" w:hAnsi="宋体" w:cs="宋体"/>
                <w:sz w:val="21"/>
                <w:szCs w:val="21"/>
              </w:rPr>
              <w:t>……</w:t>
            </w:r>
          </w:p>
        </w:tc>
        <w:tc>
          <w:tcPr>
            <w:tcW w:w="2456" w:type="dxa"/>
          </w:tcPr>
          <w:p w14:paraId="4726D631">
            <w:pPr>
              <w:jc w:val="center"/>
              <w:rPr>
                <w:rFonts w:hint="eastAsia" w:ascii="宋体" w:hAnsi="宋体" w:cs="宋体"/>
                <w:sz w:val="21"/>
                <w:szCs w:val="21"/>
              </w:rPr>
            </w:pPr>
          </w:p>
        </w:tc>
        <w:tc>
          <w:tcPr>
            <w:tcW w:w="1233" w:type="dxa"/>
          </w:tcPr>
          <w:p w14:paraId="37F3F602">
            <w:pPr>
              <w:jc w:val="center"/>
              <w:rPr>
                <w:rFonts w:hint="eastAsia" w:ascii="宋体" w:hAnsi="宋体" w:cs="宋体"/>
                <w:sz w:val="21"/>
                <w:szCs w:val="21"/>
              </w:rPr>
            </w:pPr>
          </w:p>
        </w:tc>
        <w:tc>
          <w:tcPr>
            <w:tcW w:w="1233" w:type="dxa"/>
          </w:tcPr>
          <w:p w14:paraId="25318D42">
            <w:pPr>
              <w:jc w:val="center"/>
              <w:rPr>
                <w:rFonts w:hint="eastAsia" w:ascii="宋体" w:hAnsi="宋体" w:cs="宋体"/>
                <w:sz w:val="21"/>
                <w:szCs w:val="21"/>
              </w:rPr>
            </w:pPr>
          </w:p>
        </w:tc>
        <w:tc>
          <w:tcPr>
            <w:tcW w:w="927" w:type="dxa"/>
            <w:vAlign w:val="center"/>
          </w:tcPr>
          <w:p w14:paraId="7904F158">
            <w:pPr>
              <w:jc w:val="center"/>
              <w:rPr>
                <w:rFonts w:hint="eastAsia" w:ascii="宋体" w:hAnsi="宋体" w:cs="宋体"/>
                <w:sz w:val="21"/>
                <w:szCs w:val="21"/>
              </w:rPr>
            </w:pPr>
            <w:r>
              <w:rPr>
                <w:rFonts w:hint="eastAsia" w:ascii="宋体" w:hAnsi="宋体" w:cs="宋体"/>
                <w:sz w:val="21"/>
                <w:szCs w:val="21"/>
              </w:rPr>
              <w:t>/</w:t>
            </w:r>
          </w:p>
        </w:tc>
        <w:tc>
          <w:tcPr>
            <w:tcW w:w="927" w:type="dxa"/>
          </w:tcPr>
          <w:p w14:paraId="4DABAB0A">
            <w:pPr>
              <w:jc w:val="center"/>
              <w:rPr>
                <w:rFonts w:hint="eastAsia" w:ascii="宋体" w:hAnsi="宋体" w:cs="宋体"/>
                <w:sz w:val="21"/>
                <w:szCs w:val="21"/>
              </w:rPr>
            </w:pPr>
          </w:p>
        </w:tc>
        <w:tc>
          <w:tcPr>
            <w:tcW w:w="927" w:type="dxa"/>
          </w:tcPr>
          <w:p w14:paraId="4DCD7207">
            <w:pPr>
              <w:jc w:val="center"/>
              <w:rPr>
                <w:rFonts w:hint="eastAsia" w:ascii="宋体" w:hAnsi="宋体" w:cs="宋体"/>
                <w:sz w:val="21"/>
                <w:szCs w:val="21"/>
              </w:rPr>
            </w:pPr>
          </w:p>
        </w:tc>
      </w:tr>
      <w:tr w14:paraId="11F0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7" w:type="dxa"/>
            <w:vAlign w:val="center"/>
          </w:tcPr>
          <w:p w14:paraId="51B8E648">
            <w:pPr>
              <w:pStyle w:val="24"/>
              <w:spacing w:line="240" w:lineRule="atLeast"/>
              <w:ind w:left="0"/>
              <w:jc w:val="center"/>
              <w:outlineLvl w:val="0"/>
              <w:rPr>
                <w:rFonts w:hint="eastAsia" w:ascii="宋体" w:hAnsi="宋体" w:cs="宋体"/>
                <w:sz w:val="21"/>
                <w:szCs w:val="21"/>
              </w:rPr>
            </w:pPr>
            <w:r>
              <w:rPr>
                <w:rFonts w:hint="eastAsia" w:ascii="宋体" w:hAnsi="宋体" w:cs="宋体"/>
                <w:sz w:val="21"/>
                <w:szCs w:val="21"/>
              </w:rPr>
              <w:t>12</w:t>
            </w:r>
          </w:p>
        </w:tc>
        <w:tc>
          <w:tcPr>
            <w:tcW w:w="927" w:type="dxa"/>
            <w:vAlign w:val="center"/>
          </w:tcPr>
          <w:p w14:paraId="3D672C87">
            <w:pPr>
              <w:jc w:val="center"/>
              <w:rPr>
                <w:rFonts w:hint="eastAsia" w:ascii="宋体" w:hAnsi="宋体" w:cs="宋体"/>
                <w:sz w:val="21"/>
                <w:szCs w:val="21"/>
              </w:rPr>
            </w:pPr>
            <w:r>
              <w:rPr>
                <w:rFonts w:hint="eastAsia" w:ascii="宋体" w:hAnsi="宋体" w:cs="宋体"/>
                <w:sz w:val="21"/>
                <w:szCs w:val="21"/>
              </w:rPr>
              <w:t>总计</w:t>
            </w:r>
          </w:p>
        </w:tc>
        <w:tc>
          <w:tcPr>
            <w:tcW w:w="7703" w:type="dxa"/>
            <w:gridSpan w:val="6"/>
          </w:tcPr>
          <w:p w14:paraId="3A23FEC0">
            <w:pPr>
              <w:rPr>
                <w:rFonts w:hint="eastAsia" w:ascii="宋体" w:hAnsi="宋体" w:cs="宋体"/>
                <w:sz w:val="21"/>
                <w:szCs w:val="21"/>
              </w:rPr>
            </w:pPr>
          </w:p>
        </w:tc>
      </w:tr>
    </w:tbl>
    <w:p w14:paraId="60AA8EC7">
      <w:pPr>
        <w:rPr>
          <w:color w:val="000000" w:themeColor="text1"/>
          <w14:textFill>
            <w14:solidFill>
              <w14:schemeClr w14:val="tx1"/>
            </w14:solidFill>
          </w14:textFill>
        </w:rPr>
      </w:pPr>
    </w:p>
    <w:p w14:paraId="0A344EF3">
      <w:pPr>
        <w:spacing w:line="360" w:lineRule="auto"/>
        <w:ind w:firstLine="480" w:firstLineChars="200"/>
        <w:rPr>
          <w:rFonts w:hint="eastAsia" w:ascii="宋体" w:hAnsi="宋体" w:cs="宋体"/>
          <w:sz w:val="24"/>
          <w:szCs w:val="28"/>
        </w:rPr>
      </w:pPr>
      <w:r>
        <w:rPr>
          <w:rFonts w:hint="eastAsia" w:ascii="宋体" w:hAnsi="宋体" w:cs="宋体"/>
          <w:sz w:val="24"/>
          <w:szCs w:val="28"/>
        </w:rPr>
        <w:t>投标人：                     法定代表人（或法定代表人授权代表）或自然人：</w:t>
      </w:r>
    </w:p>
    <w:p w14:paraId="13C56DE9">
      <w:pPr>
        <w:spacing w:line="360" w:lineRule="auto"/>
        <w:rPr>
          <w:rFonts w:hint="eastAsia" w:ascii="宋体" w:hAnsi="宋体" w:cs="宋体"/>
          <w:sz w:val="24"/>
          <w:szCs w:val="28"/>
        </w:rPr>
      </w:pPr>
      <w:r>
        <w:rPr>
          <w:rFonts w:hint="eastAsia" w:ascii="宋体" w:hAnsi="宋体" w:cs="宋体"/>
          <w:sz w:val="24"/>
          <w:szCs w:val="28"/>
        </w:rPr>
        <w:t xml:space="preserve">  （投标人公章）                               （签署或盖章）</w:t>
      </w:r>
    </w:p>
    <w:p w14:paraId="18164EE0">
      <w:pPr>
        <w:spacing w:line="360" w:lineRule="auto"/>
        <w:rPr>
          <w:rFonts w:hint="eastAsia" w:ascii="宋体" w:hAnsi="宋体" w:cs="宋体"/>
          <w:sz w:val="24"/>
          <w:szCs w:val="28"/>
        </w:rPr>
      </w:pPr>
    </w:p>
    <w:p w14:paraId="2ADCA8F0">
      <w:pPr>
        <w:spacing w:line="360" w:lineRule="auto"/>
        <w:rPr>
          <w:rFonts w:hint="eastAsia" w:ascii="宋体" w:hAnsi="宋体" w:cs="宋体"/>
          <w:sz w:val="24"/>
          <w:szCs w:val="28"/>
        </w:rPr>
      </w:pPr>
    </w:p>
    <w:p w14:paraId="6E49D68D">
      <w:pPr>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 xml:space="preserve">                                            年     月     日</w:t>
      </w:r>
    </w:p>
    <w:p w14:paraId="21B8D77C">
      <w:pPr>
        <w:snapToGrid w:val="0"/>
        <w:spacing w:line="360" w:lineRule="auto"/>
        <w:ind w:firstLine="480" w:firstLineChars="200"/>
        <w:rPr>
          <w:rFonts w:hint="eastAsia" w:ascii="宋体" w:hAnsi="宋体" w:cs="宋体"/>
          <w:sz w:val="24"/>
          <w:szCs w:val="28"/>
        </w:rPr>
      </w:pPr>
    </w:p>
    <w:p w14:paraId="4B2F780D">
      <w:pPr>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注：</w:t>
      </w:r>
    </w:p>
    <w:p w14:paraId="771D79EA">
      <w:pPr>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1.请投标人完整填写本表；</w:t>
      </w:r>
    </w:p>
    <w:p w14:paraId="40DAF520">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8"/>
        </w:rPr>
        <w:t>2.该表可扩展，并逐页签字或盖章。</w:t>
      </w:r>
    </w:p>
    <w:p w14:paraId="2AFAB4DA">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6EF8DC12">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5C1F8650">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40709AEE">
      <w:pPr>
        <w:pStyle w:val="23"/>
        <w:rPr>
          <w:rFonts w:hint="eastAsia" w:ascii="宋体" w:hAnsi="宋体" w:eastAsia="宋体" w:cs="宋体"/>
          <w:color w:val="000000" w:themeColor="text1"/>
          <w:sz w:val="24"/>
          <w:szCs w:val="24"/>
          <w14:textFill>
            <w14:solidFill>
              <w14:schemeClr w14:val="tx1"/>
            </w14:solidFill>
          </w14:textFill>
        </w:rPr>
      </w:pPr>
    </w:p>
    <w:p w14:paraId="3AF47D92">
      <w:pPr>
        <w:rPr>
          <w:rFonts w:hint="eastAsia" w:ascii="宋体" w:hAnsi="宋体" w:cs="宋体"/>
          <w:color w:val="000000" w:themeColor="text1"/>
          <w:sz w:val="24"/>
          <w:szCs w:val="24"/>
          <w14:textFill>
            <w14:solidFill>
              <w14:schemeClr w14:val="tx1"/>
            </w14:solidFill>
          </w14:textFill>
        </w:rPr>
      </w:pPr>
    </w:p>
    <w:p w14:paraId="50820D19">
      <w:pPr>
        <w:pStyle w:val="23"/>
      </w:pPr>
    </w:p>
    <w:p w14:paraId="283D67BA">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56C116C5">
      <w:pPr>
        <w:pStyle w:val="5"/>
        <w:spacing w:before="0" w:after="0" w:line="360" w:lineRule="auto"/>
        <w:rPr>
          <w:rFonts w:hint="eastAsia" w:ascii="宋体" w:hAnsi="宋体" w:cs="宋体"/>
          <w:color w:val="000000" w:themeColor="text1"/>
          <w:sz w:val="24"/>
          <w:szCs w:val="24"/>
          <w14:textFill>
            <w14:solidFill>
              <w14:schemeClr w14:val="tx1"/>
            </w14:solidFill>
          </w14:textFill>
        </w:rPr>
      </w:pPr>
      <w:bookmarkStart w:id="241" w:name="_Toc18734"/>
      <w:r>
        <w:rPr>
          <w:rFonts w:hint="eastAsia" w:ascii="宋体" w:hAnsi="宋体" w:cs="宋体"/>
          <w:color w:val="000000" w:themeColor="text1"/>
          <w:sz w:val="24"/>
          <w:szCs w:val="24"/>
          <w14:textFill>
            <w14:solidFill>
              <w14:schemeClr w14:val="tx1"/>
            </w14:solidFill>
          </w14:textFill>
        </w:rPr>
        <w:t>二、技术部分</w:t>
      </w:r>
      <w:bookmarkEnd w:id="233"/>
      <w:bookmarkEnd w:id="234"/>
      <w:bookmarkEnd w:id="235"/>
      <w:bookmarkEnd w:id="236"/>
      <w:bookmarkEnd w:id="237"/>
      <w:bookmarkEnd w:id="238"/>
      <w:bookmarkEnd w:id="239"/>
      <w:bookmarkEnd w:id="240"/>
      <w:bookmarkEnd w:id="241"/>
    </w:p>
    <w:p w14:paraId="4893795A">
      <w:pPr>
        <w:snapToGrid w:val="0"/>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（一）技术响应偏离表</w:t>
      </w:r>
    </w:p>
    <w:p w14:paraId="5CA36037">
      <w:pPr>
        <w:snapToGrid w:val="0"/>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技术响应偏离表</w:t>
      </w:r>
    </w:p>
    <w:p w14:paraId="02AEF4C0">
      <w:pPr>
        <w:snapToGrid w:val="0"/>
        <w:spacing w:line="360" w:lineRule="auto"/>
        <w:ind w:firstLine="46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对于竞采文件的技术要求，如有任何偏离请如实填写下表：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25D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CF02A44">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3179" w:type="dxa"/>
            <w:vAlign w:val="center"/>
          </w:tcPr>
          <w:p w14:paraId="7492353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采购项目需求</w:t>
            </w:r>
          </w:p>
        </w:tc>
        <w:tc>
          <w:tcPr>
            <w:tcW w:w="2434" w:type="dxa"/>
            <w:vAlign w:val="center"/>
          </w:tcPr>
          <w:p w14:paraId="28116162">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响应情况</w:t>
            </w:r>
          </w:p>
        </w:tc>
        <w:tc>
          <w:tcPr>
            <w:tcW w:w="2355" w:type="dxa"/>
            <w:vAlign w:val="center"/>
          </w:tcPr>
          <w:p w14:paraId="3DD1BD73">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差异说明</w:t>
            </w:r>
          </w:p>
        </w:tc>
      </w:tr>
      <w:tr w14:paraId="1986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5825B7">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3DABCB7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02A9D3A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482A4AD8">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4FB7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895BE8">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1297AA0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5F63753C">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059567B3">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2366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6D9FE0">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689B478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281459F1">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2FCB401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0B67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598552">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225C784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507FEFD3">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572040E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4158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258639">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149AF879">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183B038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2B0386D9">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039B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400296">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0EAFFD2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1090622B">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0E12D5A7">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bl>
    <w:p w14:paraId="73138D97">
      <w:pPr>
        <w:snapToGrid w:val="0"/>
        <w:spacing w:line="360" w:lineRule="auto"/>
        <w:ind w:firstLine="465"/>
        <w:rPr>
          <w:rFonts w:hint="eastAsia" w:ascii="宋体" w:hAnsi="宋体" w:cs="宋体"/>
          <w:color w:val="000000" w:themeColor="text1"/>
          <w:sz w:val="24"/>
          <w:szCs w:val="24"/>
          <w14:textFill>
            <w14:solidFill>
              <w14:schemeClr w14:val="tx1"/>
            </w14:solidFill>
          </w14:textFill>
        </w:rPr>
      </w:pPr>
    </w:p>
    <w:p w14:paraId="502BCC1F">
      <w:pPr>
        <w:spacing w:line="360" w:lineRule="auto"/>
        <w:ind w:firstLine="600" w:firstLineChars="2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                                  法定代表人授权代表：</w:t>
      </w:r>
    </w:p>
    <w:p w14:paraId="3B429B40">
      <w:pPr>
        <w:spacing w:line="360" w:lineRule="auto"/>
        <w:rPr>
          <w:rFonts w:hint="eastAsia" w:ascii="宋体" w:hAnsi="宋体" w:cs="宋体"/>
          <w:color w:val="000000" w:themeColor="text1"/>
          <w:sz w:val="24"/>
          <w:szCs w:val="24"/>
          <w14:textFill>
            <w14:solidFill>
              <w14:schemeClr w14:val="tx1"/>
            </w14:solidFill>
          </w14:textFill>
        </w:rPr>
      </w:pPr>
    </w:p>
    <w:p w14:paraId="054AC5DD">
      <w:pPr>
        <w:spacing w:line="360" w:lineRule="auto"/>
        <w:ind w:firstLine="840" w:firstLineChars="3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                                 （签字和盖章）</w:t>
      </w:r>
    </w:p>
    <w:p w14:paraId="20955A12">
      <w:pPr>
        <w:tabs>
          <w:tab w:val="left" w:pos="6300"/>
        </w:tabs>
        <w:snapToGrid w:val="0"/>
        <w:spacing w:line="360" w:lineRule="auto"/>
        <w:ind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1CAD3384">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p>
    <w:p w14:paraId="3B9E13AA">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1.本表即为对本项目“第二篇  项目技术需求”中所列条款进行比较和响应；</w:t>
      </w:r>
    </w:p>
    <w:p w14:paraId="3A6529E3">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2.本表可扩展。</w:t>
      </w:r>
    </w:p>
    <w:p w14:paraId="5604CE18">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11634663">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28900B60">
      <w:pPr>
        <w:pStyle w:val="23"/>
        <w:ind w:firstLine="480" w:firstLineChars="200"/>
        <w:rPr>
          <w:rFonts w:eastAsia="宋体"/>
        </w:rPr>
      </w:pPr>
      <w:bookmarkStart w:id="242" w:name="_Toc28935"/>
      <w:bookmarkStart w:id="243" w:name="_Toc18617"/>
      <w:bookmarkStart w:id="244" w:name="_Toc313888362"/>
      <w:bookmarkStart w:id="245" w:name="_Toc29626"/>
      <w:bookmarkStart w:id="246" w:name="_Toc30551"/>
      <w:bookmarkStart w:id="247" w:name="_Toc103679701"/>
      <w:bookmarkStart w:id="248" w:name="_Toc313008358"/>
      <w:bookmarkStart w:id="249" w:name="_Toc342913421"/>
      <w:r>
        <w:rPr>
          <w:rFonts w:hint="eastAsia" w:ascii="宋体" w:hAnsi="宋体" w:eastAsia="宋体" w:cs="宋体"/>
          <w:color w:val="000000" w:themeColor="text1"/>
          <w:sz w:val="24"/>
          <w:szCs w:val="24"/>
          <w14:textFill>
            <w14:solidFill>
              <w14:schemeClr w14:val="tx1"/>
            </w14:solidFill>
          </w14:textFill>
        </w:rPr>
        <w:t>（二）技术方案（如有）</w:t>
      </w:r>
    </w:p>
    <w:p w14:paraId="39111953">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0054883">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45BBAEBE">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4C2B911B">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E6A89BB">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1832AB5E">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AE50638">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F2C80B6">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1952B563">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150566C4">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0B4431D7">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5238C744">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7416473">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52B78D6E">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6B9A640">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7B2BD7AA">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5BFD7C9B">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26A23D39">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913714D">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9EE564A">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07711B05">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192642E5">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6BE107E2">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2F847E3">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79EAA0C2">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92635C0">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09E8E996">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4755C302">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40270150">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336A2EE2">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0B955F42">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7C742191">
      <w:pPr>
        <w:spacing w:line="440" w:lineRule="exact"/>
        <w:ind w:firstLine="480" w:firstLineChars="200"/>
        <w:rPr>
          <w:rFonts w:hint="eastAsia" w:ascii="宋体" w:hAnsi="宋体" w:cs="宋体"/>
          <w:color w:val="000000" w:themeColor="text1"/>
          <w:sz w:val="24"/>
          <w:szCs w:val="24"/>
          <w14:textFill>
            <w14:solidFill>
              <w14:schemeClr w14:val="tx1"/>
            </w14:solidFill>
          </w14:textFill>
        </w:rPr>
      </w:pPr>
    </w:p>
    <w:p w14:paraId="0E38B988">
      <w:pPr>
        <w:spacing w:line="44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（三）技术部分其他资料（如有）</w:t>
      </w:r>
    </w:p>
    <w:p w14:paraId="313241A4">
      <w:pPr>
        <w:pStyle w:val="5"/>
        <w:rPr>
          <w:rFonts w:hint="eastAsia" w:ascii="宋体" w:hAnsi="宋体" w:cs="宋体"/>
          <w:color w:val="000000" w:themeColor="text1"/>
          <w:sz w:val="24"/>
          <w:szCs w:val="24"/>
          <w14:textFill>
            <w14:solidFill>
              <w14:schemeClr w14:val="tx1"/>
            </w14:solidFill>
          </w14:textFill>
        </w:rPr>
      </w:pPr>
    </w:p>
    <w:p w14:paraId="700D02FF">
      <w:pPr>
        <w:pStyle w:val="5"/>
        <w:rPr>
          <w:rFonts w:hint="eastAsia" w:ascii="宋体" w:hAnsi="宋体" w:cs="宋体"/>
          <w:color w:val="000000" w:themeColor="text1"/>
          <w:sz w:val="24"/>
          <w:szCs w:val="24"/>
          <w14:textFill>
            <w14:solidFill>
              <w14:schemeClr w14:val="tx1"/>
            </w14:solidFill>
          </w14:textFill>
        </w:rPr>
      </w:pPr>
    </w:p>
    <w:p w14:paraId="3E38E959">
      <w:pPr>
        <w:pStyle w:val="5"/>
        <w:rPr>
          <w:rFonts w:hint="eastAsia" w:ascii="宋体" w:hAnsi="宋体" w:cs="宋体"/>
          <w:color w:val="000000" w:themeColor="text1"/>
          <w:sz w:val="24"/>
          <w:szCs w:val="24"/>
          <w14:textFill>
            <w14:solidFill>
              <w14:schemeClr w14:val="tx1"/>
            </w14:solidFill>
          </w14:textFill>
        </w:rPr>
      </w:pPr>
    </w:p>
    <w:p w14:paraId="285CC6C9">
      <w:pPr>
        <w:pStyle w:val="5"/>
        <w:rPr>
          <w:rFonts w:hint="eastAsia" w:ascii="宋体" w:hAnsi="宋体" w:cs="宋体"/>
          <w:color w:val="000000" w:themeColor="text1"/>
          <w:sz w:val="24"/>
          <w:szCs w:val="24"/>
          <w14:textFill>
            <w14:solidFill>
              <w14:schemeClr w14:val="tx1"/>
            </w14:solidFill>
          </w14:textFill>
        </w:rPr>
      </w:pPr>
    </w:p>
    <w:p w14:paraId="0A42E37E">
      <w:pPr>
        <w:pStyle w:val="5"/>
        <w:rPr>
          <w:rFonts w:hint="eastAsia" w:ascii="宋体" w:hAnsi="宋体" w:cs="宋体"/>
          <w:color w:val="000000" w:themeColor="text1"/>
          <w:sz w:val="24"/>
          <w:szCs w:val="24"/>
          <w14:textFill>
            <w14:solidFill>
              <w14:schemeClr w14:val="tx1"/>
            </w14:solidFill>
          </w14:textFill>
        </w:rPr>
      </w:pPr>
    </w:p>
    <w:p w14:paraId="431DFD6A">
      <w:pPr>
        <w:pStyle w:val="5"/>
        <w:rPr>
          <w:rFonts w:hint="eastAsia" w:ascii="宋体" w:hAnsi="宋体" w:cs="宋体"/>
          <w:color w:val="000000" w:themeColor="text1"/>
          <w:sz w:val="24"/>
          <w:szCs w:val="24"/>
          <w14:textFill>
            <w14:solidFill>
              <w14:schemeClr w14:val="tx1"/>
            </w14:solidFill>
          </w14:textFill>
        </w:rPr>
      </w:pPr>
    </w:p>
    <w:p w14:paraId="708F9E87">
      <w:pPr>
        <w:pStyle w:val="5"/>
        <w:rPr>
          <w:rFonts w:hint="eastAsia" w:ascii="宋体" w:hAnsi="宋体" w:cs="宋体"/>
          <w:color w:val="000000" w:themeColor="text1"/>
          <w:sz w:val="24"/>
          <w:szCs w:val="24"/>
          <w14:textFill>
            <w14:solidFill>
              <w14:schemeClr w14:val="tx1"/>
            </w14:solidFill>
          </w14:textFill>
        </w:rPr>
      </w:pPr>
    </w:p>
    <w:p w14:paraId="50C184C6">
      <w:pPr>
        <w:rPr>
          <w:rFonts w:hint="eastAsia" w:ascii="宋体" w:hAnsi="宋体" w:cs="宋体"/>
          <w:color w:val="000000" w:themeColor="text1"/>
          <w:sz w:val="24"/>
          <w:szCs w:val="24"/>
          <w14:textFill>
            <w14:solidFill>
              <w14:schemeClr w14:val="tx1"/>
            </w14:solidFill>
          </w14:textFill>
        </w:rPr>
      </w:pPr>
    </w:p>
    <w:p w14:paraId="2B0F70C7">
      <w:pPr>
        <w:pStyle w:val="25"/>
        <w:ind w:left="560" w:firstLine="480"/>
        <w:rPr>
          <w:rFonts w:hint="eastAsia" w:ascii="宋体" w:hAnsi="宋体" w:cs="宋体"/>
          <w:color w:val="000000" w:themeColor="text1"/>
          <w:sz w:val="24"/>
          <w:szCs w:val="24"/>
          <w14:textFill>
            <w14:solidFill>
              <w14:schemeClr w14:val="tx1"/>
            </w14:solidFill>
          </w14:textFill>
        </w:rPr>
      </w:pPr>
    </w:p>
    <w:p w14:paraId="0A665BC3">
      <w:pPr>
        <w:rPr>
          <w:rFonts w:hint="eastAsia" w:ascii="宋体" w:hAnsi="宋体" w:cs="宋体"/>
          <w:color w:val="000000" w:themeColor="text1"/>
          <w:sz w:val="24"/>
          <w:szCs w:val="24"/>
          <w14:textFill>
            <w14:solidFill>
              <w14:schemeClr w14:val="tx1"/>
            </w14:solidFill>
          </w14:textFill>
        </w:rPr>
      </w:pPr>
    </w:p>
    <w:p w14:paraId="13DAF6AC">
      <w:pPr>
        <w:pStyle w:val="25"/>
        <w:ind w:left="560" w:firstLine="480"/>
        <w:rPr>
          <w:rFonts w:hint="eastAsia" w:ascii="宋体" w:hAnsi="宋体" w:cs="宋体"/>
          <w:color w:val="000000" w:themeColor="text1"/>
          <w:sz w:val="24"/>
          <w:szCs w:val="24"/>
          <w14:textFill>
            <w14:solidFill>
              <w14:schemeClr w14:val="tx1"/>
            </w14:solidFill>
          </w14:textFill>
        </w:rPr>
      </w:pPr>
    </w:p>
    <w:p w14:paraId="5235EC1D">
      <w:pPr>
        <w:rPr>
          <w:rFonts w:hint="eastAsia" w:ascii="宋体" w:hAnsi="宋体" w:cs="宋体"/>
          <w:color w:val="000000" w:themeColor="text1"/>
          <w:sz w:val="24"/>
          <w:szCs w:val="24"/>
          <w14:textFill>
            <w14:solidFill>
              <w14:schemeClr w14:val="tx1"/>
            </w14:solidFill>
          </w14:textFill>
        </w:rPr>
      </w:pPr>
    </w:p>
    <w:p w14:paraId="79B0073F">
      <w:pPr>
        <w:pStyle w:val="25"/>
        <w:ind w:left="560" w:firstLine="480"/>
        <w:rPr>
          <w:rFonts w:hint="eastAsia" w:ascii="宋体" w:hAnsi="宋体" w:cs="宋体"/>
          <w:color w:val="000000" w:themeColor="text1"/>
          <w:sz w:val="24"/>
          <w:szCs w:val="24"/>
          <w14:textFill>
            <w14:solidFill>
              <w14:schemeClr w14:val="tx1"/>
            </w14:solidFill>
          </w14:textFill>
        </w:rPr>
      </w:pPr>
    </w:p>
    <w:p w14:paraId="7112FF9C">
      <w:pPr>
        <w:rPr>
          <w:rFonts w:hint="eastAsia" w:ascii="宋体" w:hAnsi="宋体" w:cs="宋体"/>
          <w:color w:val="000000" w:themeColor="text1"/>
          <w:sz w:val="24"/>
          <w:szCs w:val="24"/>
          <w14:textFill>
            <w14:solidFill>
              <w14:schemeClr w14:val="tx1"/>
            </w14:solidFill>
          </w14:textFill>
        </w:rPr>
      </w:pPr>
    </w:p>
    <w:p w14:paraId="00E4EA1A">
      <w:pPr>
        <w:pStyle w:val="25"/>
        <w:ind w:left="560" w:firstLine="480"/>
        <w:rPr>
          <w:rFonts w:hint="eastAsia" w:ascii="宋体" w:hAnsi="宋体" w:cs="宋体"/>
          <w:color w:val="000000" w:themeColor="text1"/>
          <w:sz w:val="24"/>
          <w:szCs w:val="24"/>
          <w14:textFill>
            <w14:solidFill>
              <w14:schemeClr w14:val="tx1"/>
            </w14:solidFill>
          </w14:textFill>
        </w:rPr>
      </w:pPr>
    </w:p>
    <w:p w14:paraId="68F5A69C">
      <w:pPr>
        <w:rPr>
          <w:rFonts w:hint="eastAsia" w:ascii="宋体" w:hAnsi="宋体" w:cs="宋体"/>
          <w:color w:val="000000" w:themeColor="text1"/>
          <w:sz w:val="24"/>
          <w:szCs w:val="24"/>
          <w14:textFill>
            <w14:solidFill>
              <w14:schemeClr w14:val="tx1"/>
            </w14:solidFill>
          </w14:textFill>
        </w:rPr>
      </w:pPr>
    </w:p>
    <w:p w14:paraId="33058D3C">
      <w:pPr>
        <w:pStyle w:val="25"/>
        <w:ind w:left="560" w:firstLine="880"/>
      </w:pPr>
    </w:p>
    <w:p w14:paraId="7707FE93">
      <w:pPr>
        <w:pStyle w:val="5"/>
        <w:rPr>
          <w:rFonts w:hint="eastAsia" w:ascii="宋体" w:hAnsi="宋体" w:cs="宋体"/>
          <w:color w:val="000000" w:themeColor="text1"/>
          <w:sz w:val="24"/>
          <w:szCs w:val="24"/>
          <w14:textFill>
            <w14:solidFill>
              <w14:schemeClr w14:val="tx1"/>
            </w14:solidFill>
          </w14:textFill>
        </w:rPr>
      </w:pPr>
    </w:p>
    <w:p w14:paraId="08BE4E0F"/>
    <w:p w14:paraId="07C54448">
      <w:pPr>
        <w:pStyle w:val="5"/>
        <w:rPr>
          <w:rFonts w:hint="eastAsia" w:ascii="宋体" w:hAnsi="宋体" w:cs="宋体"/>
          <w:color w:val="000000" w:themeColor="text1"/>
          <w:sz w:val="24"/>
          <w:szCs w:val="24"/>
          <w14:textFill>
            <w14:solidFill>
              <w14:schemeClr w14:val="tx1"/>
            </w14:solidFill>
          </w14:textFill>
        </w:rPr>
      </w:pPr>
    </w:p>
    <w:p w14:paraId="35D945CA">
      <w:pPr>
        <w:rPr>
          <w:rFonts w:hint="eastAsia" w:ascii="宋体" w:hAnsi="宋体" w:cs="宋体"/>
          <w:color w:val="000000" w:themeColor="text1"/>
          <w:sz w:val="24"/>
          <w:szCs w:val="24"/>
          <w14:textFill>
            <w14:solidFill>
              <w14:schemeClr w14:val="tx1"/>
            </w14:solidFill>
          </w14:textFill>
        </w:rPr>
      </w:pPr>
    </w:p>
    <w:p w14:paraId="6B5722BC">
      <w:pPr>
        <w:pStyle w:val="25"/>
        <w:ind w:left="560" w:firstLine="880"/>
      </w:pPr>
    </w:p>
    <w:p w14:paraId="08DC63A9">
      <w:pPr>
        <w:pStyle w:val="5"/>
        <w:rPr>
          <w:rFonts w:hint="eastAsia" w:ascii="宋体" w:hAnsi="宋体" w:cs="宋体"/>
          <w:color w:val="000000" w:themeColor="text1"/>
          <w:sz w:val="24"/>
          <w:szCs w:val="24"/>
          <w14:textFill>
            <w14:solidFill>
              <w14:schemeClr w14:val="tx1"/>
            </w14:solidFill>
          </w14:textFill>
        </w:rPr>
      </w:pPr>
      <w:bookmarkStart w:id="250" w:name="_Toc10133"/>
      <w:r>
        <w:rPr>
          <w:rFonts w:hint="eastAsia" w:ascii="宋体" w:hAnsi="宋体" w:cs="宋体"/>
          <w:color w:val="000000" w:themeColor="text1"/>
          <w:sz w:val="24"/>
          <w:szCs w:val="24"/>
          <w14:textFill>
            <w14:solidFill>
              <w14:schemeClr w14:val="tx1"/>
            </w14:solidFill>
          </w14:textFill>
        </w:rPr>
        <w:t>三、商务部分</w:t>
      </w:r>
      <w:bookmarkEnd w:id="242"/>
      <w:bookmarkEnd w:id="243"/>
      <w:bookmarkEnd w:id="244"/>
      <w:bookmarkEnd w:id="245"/>
      <w:bookmarkEnd w:id="246"/>
      <w:bookmarkEnd w:id="247"/>
      <w:bookmarkEnd w:id="248"/>
      <w:bookmarkEnd w:id="249"/>
      <w:bookmarkEnd w:id="250"/>
    </w:p>
    <w:p w14:paraId="09E80A76">
      <w:pPr>
        <w:snapToGrid w:val="0"/>
        <w:spacing w:line="360" w:lineRule="auto"/>
        <w:rPr>
          <w:rFonts w:hint="eastAsia" w:ascii="宋体" w:hAnsi="宋体" w:cs="宋体"/>
          <w:color w:val="000000" w:themeColor="text1"/>
          <w:sz w:val="24"/>
          <w:szCs w:val="24"/>
          <w14:textFill>
            <w14:solidFill>
              <w14:schemeClr w14:val="tx1"/>
            </w14:solidFill>
          </w14:textFill>
        </w:rPr>
      </w:pPr>
      <w:bookmarkStart w:id="251" w:name="_Toc283382459"/>
      <w:r>
        <w:rPr>
          <w:rFonts w:hint="eastAsia" w:ascii="宋体" w:hAnsi="宋体" w:cs="宋体"/>
          <w:color w:val="000000" w:themeColor="text1"/>
          <w:sz w:val="24"/>
          <w:szCs w:val="24"/>
          <w14:textFill>
            <w14:solidFill>
              <w14:schemeClr w14:val="tx1"/>
            </w14:solidFill>
          </w14:textFill>
        </w:rPr>
        <w:t>（一）商务响应偏离表</w:t>
      </w:r>
    </w:p>
    <w:p w14:paraId="25E60FF5">
      <w:pPr>
        <w:snapToGrid w:val="0"/>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商务响应偏离表</w:t>
      </w:r>
    </w:p>
    <w:p w14:paraId="05FF0199">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对于网上竞采文件的商务要求，如有任何偏离请如实填写下表：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A1F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2ED0B06">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3179" w:type="dxa"/>
            <w:vAlign w:val="center"/>
          </w:tcPr>
          <w:p w14:paraId="7ACCA0BF">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采购项目需求</w:t>
            </w:r>
          </w:p>
        </w:tc>
        <w:tc>
          <w:tcPr>
            <w:tcW w:w="2434" w:type="dxa"/>
            <w:vAlign w:val="center"/>
          </w:tcPr>
          <w:p w14:paraId="173FA8B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响应情况</w:t>
            </w:r>
          </w:p>
        </w:tc>
        <w:tc>
          <w:tcPr>
            <w:tcW w:w="2355" w:type="dxa"/>
            <w:vAlign w:val="center"/>
          </w:tcPr>
          <w:p w14:paraId="00391D20">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差异说明</w:t>
            </w:r>
          </w:p>
        </w:tc>
      </w:tr>
      <w:tr w14:paraId="6A83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30377E">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48CD9139">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1149173E">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3C0D6FB4">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4C00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5BC2BF">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324AE60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7E67E080">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721C8AA7">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70B9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D10060D">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2AC503EE">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633487D1">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714B4C44">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02AF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7DF776">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558B3791">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58DF9D60">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15A554B4">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045B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69C1EB1">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7E5238BA">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335732E7">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3348A129">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r w14:paraId="7A7C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0D27912">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3179" w:type="dxa"/>
            <w:vAlign w:val="center"/>
          </w:tcPr>
          <w:p w14:paraId="657B72C4">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434" w:type="dxa"/>
            <w:vAlign w:val="center"/>
          </w:tcPr>
          <w:p w14:paraId="4BEEB121">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c>
          <w:tcPr>
            <w:tcW w:w="2355" w:type="dxa"/>
            <w:vAlign w:val="center"/>
          </w:tcPr>
          <w:p w14:paraId="1F0E165B">
            <w:pPr>
              <w:tabs>
                <w:tab w:val="left" w:pos="6300"/>
              </w:tabs>
              <w:snapToGrid w:val="0"/>
              <w:spacing w:line="360" w:lineRule="auto"/>
              <w:jc w:val="center"/>
              <w:outlineLvl w:val="0"/>
              <w:rPr>
                <w:rFonts w:hint="eastAsia" w:ascii="宋体" w:hAnsi="宋体" w:cs="宋体"/>
                <w:color w:val="000000" w:themeColor="text1"/>
                <w:sz w:val="24"/>
                <w:szCs w:val="24"/>
                <w14:textFill>
                  <w14:solidFill>
                    <w14:schemeClr w14:val="tx1"/>
                  </w14:solidFill>
                </w14:textFill>
              </w:rPr>
            </w:pPr>
          </w:p>
        </w:tc>
      </w:tr>
    </w:tbl>
    <w:p w14:paraId="1352E8F0">
      <w:pPr>
        <w:snapToGrid w:val="0"/>
        <w:spacing w:line="360" w:lineRule="auto"/>
        <w:ind w:firstLine="465"/>
        <w:rPr>
          <w:rFonts w:hint="eastAsia" w:ascii="宋体" w:hAnsi="宋体" w:cs="宋体"/>
          <w:color w:val="000000" w:themeColor="text1"/>
          <w:sz w:val="24"/>
          <w:szCs w:val="24"/>
          <w14:textFill>
            <w14:solidFill>
              <w14:schemeClr w14:val="tx1"/>
            </w14:solidFill>
          </w14:textFill>
        </w:rPr>
      </w:pPr>
    </w:p>
    <w:p w14:paraId="6EBF010C">
      <w:pPr>
        <w:spacing w:line="500" w:lineRule="exact"/>
        <w:ind w:firstLine="600" w:firstLineChars="2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                                     法定代表人授权代表：</w:t>
      </w:r>
    </w:p>
    <w:p w14:paraId="30981C9A">
      <w:pPr>
        <w:spacing w:line="500" w:lineRule="exact"/>
        <w:rPr>
          <w:rFonts w:hint="eastAsia" w:ascii="宋体" w:hAnsi="宋体" w:cs="宋体"/>
          <w:color w:val="000000" w:themeColor="text1"/>
          <w:sz w:val="24"/>
          <w:szCs w:val="24"/>
          <w14:textFill>
            <w14:solidFill>
              <w14:schemeClr w14:val="tx1"/>
            </w14:solidFill>
          </w14:textFill>
        </w:rPr>
      </w:pPr>
    </w:p>
    <w:p w14:paraId="568E0182">
      <w:pPr>
        <w:spacing w:line="500" w:lineRule="exact"/>
        <w:ind w:firstLine="600" w:firstLineChars="2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                                   （签字和盖章）</w:t>
      </w:r>
    </w:p>
    <w:p w14:paraId="20DCAF98">
      <w:pPr>
        <w:tabs>
          <w:tab w:val="left" w:pos="6300"/>
        </w:tabs>
        <w:snapToGrid w:val="0"/>
        <w:spacing w:line="500" w:lineRule="exact"/>
        <w:ind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4D492C1D">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p>
    <w:p w14:paraId="0B2E42D5">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1.本表即为对本项目“第三篇  项目商务需求”中所列条款进行比较和响应；</w:t>
      </w:r>
    </w:p>
    <w:p w14:paraId="08C6A73F">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2.本表可扩展。</w:t>
      </w:r>
    </w:p>
    <w:p w14:paraId="480AC266">
      <w:pPr>
        <w:pStyle w:val="25"/>
        <w:ind w:left="560" w:firstLine="480"/>
        <w:rPr>
          <w:rFonts w:hint="eastAsia" w:ascii="宋体" w:hAnsi="宋体" w:cs="宋体"/>
          <w:color w:val="000000" w:themeColor="text1"/>
          <w:sz w:val="24"/>
          <w:szCs w:val="24"/>
          <w14:textFill>
            <w14:solidFill>
              <w14:schemeClr w14:val="tx1"/>
            </w14:solidFill>
          </w14:textFill>
        </w:rPr>
      </w:pPr>
    </w:p>
    <w:p w14:paraId="5FD0AAD4">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633676CF">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（二）商务部分其他资料（如有）</w:t>
      </w:r>
    </w:p>
    <w:p w14:paraId="3B78BD57">
      <w:pPr>
        <w:pStyle w:val="5"/>
        <w:spacing w:before="0" w:after="0"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End w:id="251"/>
      <w:bookmarkStart w:id="252" w:name="_Toc313888363"/>
      <w:bookmarkStart w:id="253" w:name="_Toc342913422"/>
      <w:bookmarkStart w:id="254" w:name="_Toc16819"/>
      <w:bookmarkStart w:id="255" w:name="_Toc313008359"/>
      <w:bookmarkStart w:id="256" w:name="_Toc14477"/>
      <w:bookmarkStart w:id="257" w:name="_Toc103679702"/>
      <w:bookmarkStart w:id="258" w:name="_Toc19396"/>
      <w:bookmarkStart w:id="259" w:name="_Toc26076"/>
      <w:bookmarkStart w:id="260" w:name="_Toc30310"/>
      <w:r>
        <w:rPr>
          <w:rFonts w:hint="eastAsia" w:ascii="宋体" w:hAnsi="宋体" w:cs="宋体"/>
          <w:color w:val="000000" w:themeColor="text1"/>
          <w:sz w:val="24"/>
          <w:szCs w:val="24"/>
          <w14:textFill>
            <w14:solidFill>
              <w14:schemeClr w14:val="tx1"/>
            </w14:solidFill>
          </w14:textFill>
        </w:rPr>
        <w:t>四、资格条件及其他</w:t>
      </w:r>
      <w:bookmarkEnd w:id="252"/>
      <w:bookmarkEnd w:id="253"/>
      <w:bookmarkEnd w:id="254"/>
      <w:bookmarkEnd w:id="255"/>
      <w:bookmarkEnd w:id="256"/>
      <w:bookmarkEnd w:id="257"/>
      <w:bookmarkEnd w:id="258"/>
      <w:bookmarkEnd w:id="259"/>
      <w:bookmarkEnd w:id="260"/>
    </w:p>
    <w:p w14:paraId="220479CA">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（一）法人营业执照（副本）或事业单位法人证书（副本）或个体工商户营业执照或有效的自然人身份证明或社会团体法人登记证书</w:t>
      </w:r>
    </w:p>
    <w:p w14:paraId="20C1034A">
      <w:pPr>
        <w:pStyle w:val="25"/>
        <w:ind w:left="560" w:firstLine="480"/>
        <w:rPr>
          <w:rFonts w:hint="eastAsia" w:ascii="宋体" w:hAnsi="宋体" w:cs="宋体"/>
          <w:color w:val="000000" w:themeColor="text1"/>
          <w:sz w:val="24"/>
          <w:szCs w:val="24"/>
          <w14:textFill>
            <w14:solidFill>
              <w14:schemeClr w14:val="tx1"/>
            </w14:solidFill>
          </w14:textFill>
        </w:rPr>
      </w:pPr>
    </w:p>
    <w:p w14:paraId="27A7FD9C">
      <w:pPr>
        <w:pStyle w:val="25"/>
        <w:ind w:left="560" w:firstLine="480"/>
        <w:rPr>
          <w:rFonts w:hint="eastAsia" w:ascii="宋体" w:hAnsi="宋体" w:cs="宋体"/>
          <w:color w:val="000000" w:themeColor="text1"/>
          <w:sz w:val="24"/>
          <w:szCs w:val="24"/>
          <w14:textFill>
            <w14:solidFill>
              <w14:schemeClr w14:val="tx1"/>
            </w14:solidFill>
          </w14:textFill>
        </w:rPr>
      </w:pPr>
    </w:p>
    <w:p w14:paraId="72B90756">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3F5B5AE3">
      <w:pPr>
        <w:widowControl/>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（二）法定代表人身份证明书（格式）</w:t>
      </w:r>
    </w:p>
    <w:p w14:paraId="2EBA9EFE">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487238A9">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采购项目名称：</w:t>
      </w:r>
    </w:p>
    <w:p w14:paraId="60F482AF">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1F4664DE">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（采购人名称）：</w:t>
      </w:r>
    </w:p>
    <w:p w14:paraId="6A9864B3">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（法定代表人姓名）在</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（投标人名称）任</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（职务名称）职务，是</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（投标人名称）的法定代表人。</w:t>
      </w:r>
    </w:p>
    <w:p w14:paraId="735C0EE0">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2DB39E23">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特此证明。</w:t>
      </w:r>
    </w:p>
    <w:p w14:paraId="5EC67ACE">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7F6225B8">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734E11D4">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150EFA50">
      <w:pPr>
        <w:tabs>
          <w:tab w:val="left" w:pos="6300"/>
        </w:tabs>
        <w:snapToGrid w:val="0"/>
        <w:spacing w:line="360" w:lineRule="auto"/>
        <w:ind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14:paraId="7AA5921F">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3CE39EE8">
      <w:pPr>
        <w:tabs>
          <w:tab w:val="left" w:pos="6300"/>
        </w:tabs>
        <w:snapToGrid w:val="0"/>
        <w:spacing w:line="360" w:lineRule="auto"/>
        <w:ind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0353F6A3">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（附：法定代表人身份证正反面复印件）</w:t>
      </w:r>
    </w:p>
    <w:p w14:paraId="47298236">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1E7537E6">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11EE3AB7">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7B4F2EE1">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27C67AFB">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0468B1CC">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3F79A4F1">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column"/>
      </w:r>
      <w:r>
        <w:rPr>
          <w:rFonts w:hint="eastAsia" w:ascii="宋体" w:hAnsi="宋体" w:cs="宋体"/>
          <w:color w:val="000000" w:themeColor="text1"/>
          <w:sz w:val="24"/>
          <w:szCs w:val="24"/>
          <w14:textFill>
            <w14:solidFill>
              <w14:schemeClr w14:val="tx1"/>
            </w14:solidFill>
          </w14:textFill>
        </w:rPr>
        <w:t>（三）法定代表人授权委托书（格式）</w:t>
      </w:r>
    </w:p>
    <w:p w14:paraId="38B9967B">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42CEB9DC">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采购项目名称：</w:t>
      </w:r>
    </w:p>
    <w:p w14:paraId="0FBD0A36">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623D7290">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（采购人名称）：</w:t>
      </w:r>
    </w:p>
    <w:p w14:paraId="6A60D9F3">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（投标人法定代表人名称）是</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（投标人名称）的法定代表人，特授权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（被授权人姓名及身份证号码）代表我单位全权办理上述项目的谈判采购、签约等具体工作，并签署全部有关文件、协议及合同。</w:t>
      </w:r>
    </w:p>
    <w:p w14:paraId="20961EBD">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我单位对被授权人的签字负全部责任。</w:t>
      </w:r>
    </w:p>
    <w:p w14:paraId="3A25FBDF">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5E3C713A">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4FD0A865">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12D8FADE">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被授权人：                                   投标人法定代表人：</w:t>
      </w:r>
    </w:p>
    <w:p w14:paraId="291CD7C3">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（签字）                                        （签章）</w:t>
      </w:r>
    </w:p>
    <w:p w14:paraId="3298281A">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（附：被授权人身份证正反面复印件）</w:t>
      </w:r>
    </w:p>
    <w:p w14:paraId="12473322">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50814FFB">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0BE6259B">
      <w:pPr>
        <w:tabs>
          <w:tab w:val="left" w:pos="6300"/>
        </w:tabs>
        <w:snapToGrid w:val="0"/>
        <w:spacing w:line="360" w:lineRule="auto"/>
        <w:ind w:firstLine="570"/>
        <w:rPr>
          <w:rFonts w:hint="eastAsia" w:ascii="宋体" w:hAnsi="宋体" w:cs="宋体"/>
          <w:color w:val="000000" w:themeColor="text1"/>
          <w:sz w:val="24"/>
          <w:szCs w:val="24"/>
          <w14:textFill>
            <w14:solidFill>
              <w14:schemeClr w14:val="tx1"/>
            </w14:solidFill>
          </w14:textFill>
        </w:rPr>
      </w:pPr>
    </w:p>
    <w:p w14:paraId="173D617C">
      <w:pPr>
        <w:tabs>
          <w:tab w:val="left" w:pos="6300"/>
        </w:tabs>
        <w:snapToGrid w:val="0"/>
        <w:spacing w:line="360" w:lineRule="auto"/>
        <w:ind w:right="480"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14:paraId="28D1920A">
      <w:pPr>
        <w:tabs>
          <w:tab w:val="left" w:pos="6300"/>
        </w:tabs>
        <w:snapToGrid w:val="0"/>
        <w:spacing w:line="360" w:lineRule="auto"/>
        <w:ind w:right="480" w:firstLine="57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1D9DDDD6">
      <w:pPr>
        <w:widowControl/>
        <w:spacing w:line="360" w:lineRule="auto"/>
        <w:ind w:firstLine="482" w:firstLineChars="200"/>
        <w:jc w:val="left"/>
        <w:rPr>
          <w:rFonts w:hint="eastAsia" w:ascii="宋体" w:hAnsi="宋体" w:cs="宋体"/>
          <w:b/>
          <w:bCs/>
          <w:color w:val="000000" w:themeColor="text1"/>
          <w:sz w:val="24"/>
          <w:szCs w:val="24"/>
          <w:u w:val="none"/>
          <w14:textFill>
            <w14:solidFill>
              <w14:schemeClr w14:val="tx1"/>
            </w14:solidFill>
          </w14:textFill>
        </w:rPr>
      </w:pPr>
    </w:p>
    <w:p w14:paraId="55FCF291">
      <w:pPr>
        <w:widowControl/>
        <w:spacing w:line="360" w:lineRule="auto"/>
        <w:ind w:firstLine="482" w:firstLineChars="200"/>
        <w:jc w:val="left"/>
        <w:rPr>
          <w:rFonts w:hint="eastAsia" w:ascii="宋体" w:hAnsi="宋体" w:cs="宋体"/>
          <w:b/>
          <w:bCs/>
          <w:color w:val="000000" w:themeColor="text1"/>
          <w:sz w:val="24"/>
          <w:szCs w:val="24"/>
          <w:u w:val="none"/>
          <w14:textFill>
            <w14:solidFill>
              <w14:schemeClr w14:val="tx1"/>
            </w14:solidFill>
          </w14:textFill>
        </w:rPr>
      </w:pPr>
    </w:p>
    <w:p w14:paraId="715182EA">
      <w:pPr>
        <w:widowControl/>
        <w:spacing w:line="360" w:lineRule="auto"/>
        <w:ind w:firstLine="482" w:firstLineChars="200"/>
        <w:jc w:val="left"/>
        <w:rPr>
          <w:rFonts w:hint="eastAsia" w:ascii="宋体" w:hAnsi="宋体" w:cs="宋体"/>
          <w:b/>
          <w:bCs/>
          <w:color w:val="000000" w:themeColor="text1"/>
          <w:sz w:val="24"/>
          <w:szCs w:val="24"/>
          <w:u w:val="none"/>
          <w14:textFill>
            <w14:solidFill>
              <w14:schemeClr w14:val="tx1"/>
            </w14:solidFill>
          </w14:textFill>
        </w:rPr>
      </w:pPr>
      <w:r>
        <w:rPr>
          <w:rFonts w:hint="eastAsia" w:ascii="宋体" w:hAnsi="宋体" w:cs="宋体"/>
          <w:b/>
          <w:bCs/>
          <w:color w:val="000000" w:themeColor="text1"/>
          <w:sz w:val="24"/>
          <w:szCs w:val="24"/>
          <w:u w:val="none"/>
          <w14:textFill>
            <w14:solidFill>
              <w14:schemeClr w14:val="tx1"/>
            </w14:solidFill>
          </w14:textFill>
        </w:rPr>
        <w:t>注：</w:t>
      </w:r>
    </w:p>
    <w:p w14:paraId="132C5E5E">
      <w:pPr>
        <w:widowControl/>
        <w:spacing w:line="360" w:lineRule="auto"/>
        <w:ind w:firstLine="482" w:firstLineChars="200"/>
        <w:jc w:val="left"/>
        <w:rPr>
          <w:rFonts w:hint="eastAsia" w:ascii="宋体" w:hAnsi="宋体" w:cs="宋体"/>
          <w:b/>
          <w:bCs/>
          <w:color w:val="000000" w:themeColor="text1"/>
          <w:sz w:val="24"/>
          <w:szCs w:val="24"/>
          <w:u w:val="none"/>
          <w14:textFill>
            <w14:solidFill>
              <w14:schemeClr w14:val="tx1"/>
            </w14:solidFill>
          </w14:textFill>
        </w:rPr>
      </w:pPr>
      <w:r>
        <w:rPr>
          <w:rFonts w:hint="eastAsia" w:ascii="宋体" w:hAnsi="宋体" w:cs="宋体"/>
          <w:b/>
          <w:bCs/>
          <w:color w:val="000000" w:themeColor="text1"/>
          <w:sz w:val="24"/>
          <w:szCs w:val="24"/>
          <w:u w:val="none"/>
          <w14:textFill>
            <w14:solidFill>
              <w14:schemeClr w14:val="tx1"/>
            </w14:solidFill>
          </w14:textFill>
        </w:rPr>
        <w:t>1、法定代表人参加投标活动并签署文件的不需要社保证明</w:t>
      </w:r>
      <w:r>
        <w:rPr>
          <w:rFonts w:hint="eastAsia" w:ascii="宋体" w:hAnsi="宋体" w:cs="宋体"/>
          <w:b/>
          <w:bCs/>
          <w:color w:val="000000" w:themeColor="text1"/>
          <w:sz w:val="24"/>
          <w:szCs w:val="24"/>
          <w:u w:val="none"/>
          <w:lang w:eastAsia="zh-CN"/>
          <w14:textFill>
            <w14:solidFill>
              <w14:schemeClr w14:val="tx1"/>
            </w14:solidFill>
          </w14:textFill>
        </w:rPr>
        <w:t>。</w:t>
      </w:r>
    </w:p>
    <w:p w14:paraId="6ED4FBD7">
      <w:pPr>
        <w:widowControl/>
        <w:spacing w:line="360" w:lineRule="auto"/>
        <w:ind w:firstLine="482" w:firstLineChars="200"/>
        <w:jc w:val="left"/>
        <w:rPr>
          <w:rFonts w:hint="eastAsia" w:ascii="宋体" w:hAnsi="宋体" w:cs="宋体"/>
          <w:b/>
          <w:bCs/>
          <w:color w:val="000000" w:themeColor="text1"/>
          <w:sz w:val="24"/>
          <w:szCs w:val="24"/>
          <w:u w:val="none"/>
          <w14:textFill>
            <w14:solidFill>
              <w14:schemeClr w14:val="tx1"/>
            </w14:solidFill>
          </w14:textFill>
        </w:rPr>
      </w:pPr>
      <w:r>
        <w:rPr>
          <w:rFonts w:hint="eastAsia" w:ascii="宋体" w:hAnsi="宋体" w:cs="宋体"/>
          <w:b/>
          <w:bCs/>
          <w:color w:val="000000" w:themeColor="text1"/>
          <w:sz w:val="24"/>
          <w:szCs w:val="24"/>
          <w:u w:val="none"/>
          <w14:textFill>
            <w14:solidFill>
              <w14:schemeClr w14:val="tx1"/>
            </w14:solidFill>
          </w14:textFill>
        </w:rPr>
        <w:t>2、非法定代表人参加投标活动并签署文件的，除提供法定代表人身份证明及授权委托书以外，还须提供投标单位为该委托代理人缴纳的2026年1月-3月的社保证明。</w:t>
      </w:r>
    </w:p>
    <w:p w14:paraId="3ED364D3">
      <w:pPr>
        <w:widowControl/>
        <w:spacing w:line="360" w:lineRule="auto"/>
        <w:ind w:firstLine="482"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u w:val="none"/>
          <w14:textFill>
            <w14:solidFill>
              <w14:schemeClr w14:val="tx1"/>
            </w14:solidFill>
          </w14:textFill>
        </w:rPr>
        <w:t>3、开标现场由采购人核验参加开标会议的供应商法定代表人或委托代理人本人身份证（原件），核验法定代表人身份证明书（原件），如为委托代理人参加开标会议的还需核验授权委托书（原件）及社保证明材料；身份核验不通过的其响应文件在开标现场当众退回。</w:t>
      </w:r>
      <w:r>
        <w:rPr>
          <w:rFonts w:hint="eastAsia" w:ascii="宋体" w:hAnsi="宋体" w:cs="宋体"/>
          <w:b/>
          <w:bCs/>
          <w:color w:val="000000" w:themeColor="text1"/>
          <w:sz w:val="24"/>
          <w:szCs w:val="24"/>
          <w:u w:val="none"/>
          <w14:textFill>
            <w14:solidFill>
              <w14:schemeClr w14:val="tx1"/>
            </w14:solidFill>
          </w14:textFill>
        </w:rPr>
        <w:br w:type="column"/>
      </w:r>
      <w:bookmarkStart w:id="261" w:name="_Toc14422"/>
      <w:r>
        <w:rPr>
          <w:rFonts w:hint="eastAsia" w:ascii="宋体" w:hAnsi="宋体" w:cs="宋体"/>
          <w:color w:val="000000" w:themeColor="text1"/>
          <w:sz w:val="24"/>
          <w:szCs w:val="24"/>
          <w14:textFill>
            <w14:solidFill>
              <w14:schemeClr w14:val="tx1"/>
            </w14:solidFill>
          </w14:textFill>
        </w:rPr>
        <w:t>（四）基本资格条件承诺函（格式）</w:t>
      </w:r>
    </w:p>
    <w:p w14:paraId="4ECFD914">
      <w:pPr>
        <w:tabs>
          <w:tab w:val="left" w:pos="6300"/>
        </w:tabs>
        <w:snapToGrid w:val="0"/>
        <w:spacing w:line="360" w:lineRule="auto"/>
        <w:rPr>
          <w:rFonts w:hint="eastAsia" w:ascii="宋体" w:hAnsi="宋体" w:cs="宋体"/>
          <w:color w:val="000000" w:themeColor="text1"/>
          <w:sz w:val="24"/>
          <w:szCs w:val="24"/>
          <w14:textFill>
            <w14:solidFill>
              <w14:schemeClr w14:val="tx1"/>
            </w14:solidFill>
          </w14:textFill>
        </w:rPr>
      </w:pPr>
    </w:p>
    <w:p w14:paraId="16C7B9B9">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（采购人名称）：</w:t>
      </w:r>
    </w:p>
    <w:p w14:paraId="072C9F70">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（投标人名称）郑重承诺：</w:t>
      </w:r>
    </w:p>
    <w:p w14:paraId="55ED4C20">
      <w:pPr>
        <w:tabs>
          <w:tab w:val="left" w:pos="6300"/>
        </w:tabs>
        <w:snapToGrid w:val="0"/>
        <w:spacing w:line="360" w:lineRule="auto"/>
        <w:ind w:right="480"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1.我方具有良好的商业信誉和健全的财务会计制度，具有履行合同所必需的设备和专业技术能力，具</w:t>
      </w:r>
      <w:r>
        <w:rPr>
          <w:rFonts w:hint="eastAsia" w:ascii="宋体" w:hAnsi="宋体" w:cs="宋体"/>
          <w:color w:val="000000" w:themeColor="text1"/>
          <w:sz w:val="24"/>
          <w:szCs w:val="24"/>
          <w:lang w:val="zh-CN"/>
          <w14:textFill>
            <w14:solidFill>
              <w14:schemeClr w14:val="tx1"/>
            </w14:solidFill>
          </w14:textFill>
        </w:rPr>
        <w:t>有依法缴纳税收和社会保障金的良好记录</w:t>
      </w:r>
      <w:r>
        <w:rPr>
          <w:rFonts w:hint="eastAsia" w:ascii="宋体" w:hAnsi="宋体" w:cs="宋体"/>
          <w:color w:val="000000" w:themeColor="text1"/>
          <w:sz w:val="24"/>
          <w:szCs w:val="24"/>
          <w14:textFill>
            <w14:solidFill>
              <w14:schemeClr w14:val="tx1"/>
            </w14:solidFill>
          </w14:textFill>
        </w:rPr>
        <w:t>，参加本项目采购活动前三年内无重大违法活动记录。</w:t>
      </w:r>
    </w:p>
    <w:p w14:paraId="0B8E498F">
      <w:pPr>
        <w:tabs>
          <w:tab w:val="left" w:pos="6300"/>
        </w:tabs>
        <w:snapToGrid w:val="0"/>
        <w:spacing w:line="360" w:lineRule="auto"/>
        <w:ind w:right="480"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6CA8B5EF">
      <w:pPr>
        <w:tabs>
          <w:tab w:val="left" w:pos="6300"/>
        </w:tabs>
        <w:snapToGrid w:val="0"/>
        <w:spacing w:line="360" w:lineRule="auto"/>
        <w:ind w:right="480"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14:paraId="1F587A80">
      <w:pPr>
        <w:tabs>
          <w:tab w:val="left" w:pos="6300"/>
        </w:tabs>
        <w:snapToGrid w:val="0"/>
        <w:spacing w:line="360" w:lineRule="auto"/>
        <w:ind w:right="480"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我方对以上承诺负全部法律责任。</w:t>
      </w:r>
    </w:p>
    <w:p w14:paraId="206050E6">
      <w:pPr>
        <w:tabs>
          <w:tab w:val="left" w:pos="6300"/>
        </w:tabs>
        <w:snapToGrid w:val="0"/>
        <w:spacing w:line="360" w:lineRule="auto"/>
        <w:ind w:right="480"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特此承诺。</w:t>
      </w:r>
    </w:p>
    <w:p w14:paraId="2A0C5D93">
      <w:pPr>
        <w:tabs>
          <w:tab w:val="left" w:pos="6300"/>
        </w:tabs>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376E97F6">
      <w:pPr>
        <w:tabs>
          <w:tab w:val="left" w:pos="6300"/>
        </w:tabs>
        <w:snapToGrid w:val="0"/>
        <w:spacing w:line="360" w:lineRule="auto"/>
        <w:ind w:right="480" w:firstLine="480" w:firstLineChars="20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14:paraId="28C87DC1">
      <w:pPr>
        <w:tabs>
          <w:tab w:val="left" w:pos="6300"/>
        </w:tabs>
        <w:snapToGrid w:val="0"/>
        <w:spacing w:line="360" w:lineRule="auto"/>
        <w:ind w:right="480" w:firstLine="480" w:firstLineChars="200"/>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14:paraId="2E8D103C">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74B48D55">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4D9EF748">
      <w:pPr>
        <w:tabs>
          <w:tab w:val="left" w:pos="6300"/>
        </w:tabs>
        <w:snapToGrid w:val="0"/>
        <w:spacing w:line="500" w:lineRule="exact"/>
        <w:ind w:firstLine="480" w:firstLineChars="200"/>
        <w:rPr>
          <w:rFonts w:hint="eastAsia" w:ascii="宋体" w:hAnsi="宋体" w:cs="宋体"/>
          <w:color w:val="000000" w:themeColor="text1"/>
          <w:sz w:val="24"/>
          <w:szCs w:val="24"/>
          <w14:textFill>
            <w14:solidFill>
              <w14:schemeClr w14:val="tx1"/>
            </w14:solidFill>
          </w14:textFill>
        </w:rPr>
      </w:pPr>
    </w:p>
    <w:p w14:paraId="6681534E">
      <w:pPr>
        <w:pStyle w:val="5"/>
        <w:rPr>
          <w:rFonts w:hint="eastAsia" w:ascii="宋体" w:hAnsi="宋体" w:cs="宋体"/>
          <w:color w:val="000000" w:themeColor="text1"/>
          <w:sz w:val="24"/>
          <w:szCs w:val="24"/>
          <w14:textFill>
            <w14:solidFill>
              <w14:schemeClr w14:val="tx1"/>
            </w14:solidFill>
          </w14:textFill>
        </w:rPr>
      </w:pPr>
    </w:p>
    <w:p w14:paraId="0A65C27D">
      <w:pPr>
        <w:rPr>
          <w:rFonts w:hint="eastAsia" w:ascii="宋体" w:hAnsi="宋体" w:cs="宋体"/>
          <w:color w:val="000000" w:themeColor="text1"/>
          <w:sz w:val="24"/>
          <w:szCs w:val="24"/>
          <w14:textFill>
            <w14:solidFill>
              <w14:schemeClr w14:val="tx1"/>
            </w14:solidFill>
          </w14:textFill>
        </w:rPr>
      </w:pPr>
    </w:p>
    <w:p w14:paraId="7CE2DF24">
      <w:pPr>
        <w:pStyle w:val="5"/>
        <w:rPr>
          <w:rFonts w:hint="eastAsia" w:ascii="宋体" w:hAnsi="宋体" w:cs="宋体"/>
          <w:color w:val="000000" w:themeColor="text1"/>
          <w:sz w:val="24"/>
          <w:szCs w:val="24"/>
          <w14:textFill>
            <w14:solidFill>
              <w14:schemeClr w14:val="tx1"/>
            </w14:solidFill>
          </w14:textFill>
        </w:rPr>
      </w:pPr>
    </w:p>
    <w:p w14:paraId="26976EF3">
      <w:pPr>
        <w:rPr>
          <w:rFonts w:hint="eastAsia" w:ascii="宋体" w:hAnsi="宋体" w:cs="宋体"/>
          <w:color w:val="000000" w:themeColor="text1"/>
          <w:sz w:val="24"/>
          <w:szCs w:val="24"/>
          <w14:textFill>
            <w14:solidFill>
              <w14:schemeClr w14:val="tx1"/>
            </w14:solidFill>
          </w14:textFill>
        </w:rPr>
      </w:pPr>
    </w:p>
    <w:p w14:paraId="1A883852">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76E565AC">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597A670D">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47D04965">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（五）特定资格条件证明文件（如有）</w:t>
      </w:r>
    </w:p>
    <w:p w14:paraId="1C9C8235">
      <w:pPr>
        <w:pStyle w:val="5"/>
        <w:spacing w:before="0" w:after="0"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br w:type="page"/>
      </w:r>
      <w:bookmarkStart w:id="262" w:name="_Toc1229"/>
      <w:bookmarkStart w:id="263" w:name="_Toc17417"/>
      <w:bookmarkStart w:id="264" w:name="_Toc15318"/>
      <w:bookmarkStart w:id="265" w:name="_Toc26481"/>
      <w:bookmarkStart w:id="266" w:name="_Toc5951"/>
      <w:r>
        <w:rPr>
          <w:rFonts w:hint="eastAsia" w:ascii="宋体" w:hAnsi="宋体" w:cs="宋体"/>
          <w:color w:val="000000" w:themeColor="text1"/>
          <w:sz w:val="24"/>
          <w:szCs w:val="24"/>
          <w14:textFill>
            <w14:solidFill>
              <w14:schemeClr w14:val="tx1"/>
            </w14:solidFill>
          </w14:textFill>
        </w:rPr>
        <w:t>五、其他应提供的资料</w:t>
      </w:r>
      <w:bookmarkEnd w:id="261"/>
      <w:bookmarkEnd w:id="262"/>
      <w:bookmarkEnd w:id="263"/>
      <w:bookmarkEnd w:id="264"/>
      <w:bookmarkEnd w:id="265"/>
      <w:bookmarkEnd w:id="266"/>
    </w:p>
    <w:p w14:paraId="3B3BEEEA">
      <w:pPr>
        <w:spacing w:line="40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（一）其他与项目有关的资料（如有）</w:t>
      </w:r>
    </w:p>
    <w:p w14:paraId="054961AD">
      <w:pPr>
        <w:tabs>
          <w:tab w:val="left" w:pos="6300"/>
        </w:tabs>
        <w:snapToGrid w:val="0"/>
        <w:spacing w:line="500" w:lineRule="exact"/>
        <w:ind w:firstLine="570"/>
        <w:rPr>
          <w:rFonts w:hint="eastAsia" w:ascii="宋体" w:hAnsi="宋体" w:cs="宋体"/>
          <w:color w:val="000000" w:themeColor="text1"/>
          <w:sz w:val="24"/>
          <w:szCs w:val="24"/>
          <w14:textFill>
            <w14:solidFill>
              <w14:schemeClr w14:val="tx1"/>
            </w14:solidFill>
          </w14:textFill>
        </w:rPr>
      </w:pPr>
    </w:p>
    <w:p w14:paraId="6B34D514">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64DF590C">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67681A11">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1FBCEFEB">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2E4CD9DF">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554F0F23">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5504845C">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2956A4AD">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7BF83FDC">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p>
    <w:p w14:paraId="7DB6D1E8">
      <w:pPr>
        <w:spacing w:line="400" w:lineRule="exact"/>
        <w:ind w:firstLine="480" w:firstLineChars="20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（结束）</w:t>
      </w:r>
    </w:p>
    <w:p w14:paraId="699F9C3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2B385886">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2BA8DA28">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07C60355">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527A7C57">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4000F2BE">
      <w:pPr>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p>
    <w:p w14:paraId="7F6D3464">
      <w:pPr>
        <w:pStyle w:val="127"/>
        <w:spacing w:line="20" w:lineRule="atLeast"/>
        <w:jc w:val="center"/>
        <w:rPr>
          <w:rFonts w:hint="eastAsia" w:ascii="宋体" w:hAnsi="宋体" w:eastAsia="宋体" w:cs="宋体"/>
          <w:color w:val="000000" w:themeColor="text1"/>
          <w:sz w:val="24"/>
          <w:szCs w:val="24"/>
          <w14:textFill>
            <w14:solidFill>
              <w14:schemeClr w14:val="tx1"/>
            </w14:solidFill>
          </w14:textFill>
        </w:rPr>
      </w:pPr>
    </w:p>
    <w:p w14:paraId="1B7FEA93">
      <w:pPr>
        <w:pStyle w:val="127"/>
        <w:spacing w:line="20" w:lineRule="atLeast"/>
        <w:jc w:val="center"/>
        <w:rPr>
          <w:rFonts w:hint="eastAsia" w:ascii="宋体" w:hAnsi="宋体" w:eastAsia="宋体" w:cs="宋体"/>
          <w:color w:val="000000" w:themeColor="text1"/>
          <w:sz w:val="24"/>
          <w:szCs w:val="24"/>
          <w14:textFill>
            <w14:solidFill>
              <w14:schemeClr w14:val="tx1"/>
            </w14:solidFill>
          </w14:textFill>
        </w:rPr>
      </w:pPr>
    </w:p>
    <w:sectPr>
      <w:headerReference r:id="rId8" w:type="default"/>
      <w:footerReference r:id="rId9"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AB75AA4-0569-4937-9EAB-1ACCA33CA256}"/>
  </w:font>
  <w:font w:name="Calibri Light">
    <w:panose1 w:val="020F0302020204030204"/>
    <w:charset w:val="00"/>
    <w:family w:val="swiss"/>
    <w:pitch w:val="default"/>
    <w:sig w:usb0="E0002A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embedRegular r:id="rId2" w:fontKey="{4A04407F-8FF1-4087-93A2-DF26053117E9}"/>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37D44">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70D18">
                          <w:pPr>
                            <w:pStyle w:val="38"/>
                            <w:jc w:val="center"/>
                            <w:rPr>
                              <w:rStyle w:val="66"/>
                              <w:rFonts w:ascii="宋体"/>
                              <w:sz w:val="21"/>
                              <w:szCs w:val="21"/>
                            </w:rPr>
                          </w:pPr>
                          <w:r>
                            <w:rPr>
                              <w:rFonts w:ascii="宋体"/>
                              <w:sz w:val="21"/>
                              <w:szCs w:val="21"/>
                            </w:rPr>
                            <w:fldChar w:fldCharType="begin"/>
                          </w:r>
                          <w:r>
                            <w:rPr>
                              <w:rStyle w:val="66"/>
                              <w:rFonts w:ascii="宋体"/>
                              <w:sz w:val="21"/>
                              <w:szCs w:val="21"/>
                            </w:rPr>
                            <w:instrText xml:space="preserve">PAGE  </w:instrText>
                          </w:r>
                          <w:r>
                            <w:rPr>
                              <w:rFonts w:ascii="宋体"/>
                              <w:sz w:val="21"/>
                              <w:szCs w:val="21"/>
                            </w:rPr>
                            <w:fldChar w:fldCharType="separate"/>
                          </w:r>
                          <w:r>
                            <w:rPr>
                              <w:rStyle w:val="66"/>
                              <w:rFonts w:ascii="宋体"/>
                              <w:sz w:val="21"/>
                              <w:szCs w:val="21"/>
                            </w:rPr>
                            <w:t>- 6 -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E70D18">
                    <w:pPr>
                      <w:pStyle w:val="38"/>
                      <w:jc w:val="center"/>
                      <w:rPr>
                        <w:rStyle w:val="66"/>
                        <w:rFonts w:ascii="宋体"/>
                        <w:sz w:val="21"/>
                        <w:szCs w:val="21"/>
                      </w:rPr>
                    </w:pPr>
                    <w:r>
                      <w:rPr>
                        <w:rFonts w:ascii="宋体"/>
                        <w:sz w:val="21"/>
                        <w:szCs w:val="21"/>
                      </w:rPr>
                      <w:fldChar w:fldCharType="begin"/>
                    </w:r>
                    <w:r>
                      <w:rPr>
                        <w:rStyle w:val="66"/>
                        <w:rFonts w:ascii="宋体"/>
                        <w:sz w:val="21"/>
                        <w:szCs w:val="21"/>
                      </w:rPr>
                      <w:instrText xml:space="preserve">PAGE  </w:instrText>
                    </w:r>
                    <w:r>
                      <w:rPr>
                        <w:rFonts w:ascii="宋体"/>
                        <w:sz w:val="21"/>
                        <w:szCs w:val="21"/>
                      </w:rPr>
                      <w:fldChar w:fldCharType="separate"/>
                    </w:r>
                    <w:r>
                      <w:rPr>
                        <w:rStyle w:val="66"/>
                        <w:rFonts w:ascii="宋体"/>
                        <w:sz w:val="21"/>
                        <w:szCs w:val="21"/>
                      </w:rPr>
                      <w:t>- 6 -</w:t>
                    </w:r>
                    <w:r>
                      <w:rPr>
                        <w:rFonts w:asci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BD51">
    <w:pPr>
      <w:pStyle w:val="38"/>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5B960">
                          <w:pPr>
                            <w:pStyle w:val="38"/>
                            <w:ind w:right="360"/>
                            <w:jc w:val="center"/>
                          </w:pPr>
                          <w:r>
                            <w:fldChar w:fldCharType="begin"/>
                          </w:r>
                          <w:r>
                            <w:rPr>
                              <w:rStyle w:val="66"/>
                            </w:rPr>
                            <w:instrText xml:space="preserve"> PAGE </w:instrText>
                          </w:r>
                          <w:r>
                            <w:fldChar w:fldCharType="separate"/>
                          </w:r>
                          <w:r>
                            <w:rPr>
                              <w:rStyle w:val="66"/>
                            </w:rPr>
                            <w:t>- 31 -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45B960">
                    <w:pPr>
                      <w:pStyle w:val="38"/>
                      <w:ind w:right="360"/>
                      <w:jc w:val="center"/>
                    </w:pPr>
                    <w:r>
                      <w:fldChar w:fldCharType="begin"/>
                    </w:r>
                    <w:r>
                      <w:rPr>
                        <w:rStyle w:val="66"/>
                      </w:rPr>
                      <w:instrText xml:space="preserve"> PAGE </w:instrText>
                    </w:r>
                    <w:r>
                      <w:fldChar w:fldCharType="separate"/>
                    </w:r>
                    <w:r>
                      <w:rPr>
                        <w:rStyle w:val="66"/>
                      </w:rPr>
                      <w:t>- 31 -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0EE5">
    <w:pPr>
      <w:pStyle w:val="38"/>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307C9">
                          <w:pPr>
                            <w:pStyle w:val="38"/>
                            <w:jc w:val="cente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- 65 -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69307C9">
                    <w:pPr>
                      <w:pStyle w:val="38"/>
                      <w:jc w:val="cente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- 65 -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E38BE">
    <w:pPr>
      <w:pStyle w:val="40"/>
      <w:jc w:val="both"/>
      <w:rPr>
        <w:rFonts w:hint="eastAsia" w:ascii="仿宋" w:hAnsi="仿宋" w:eastAsia="仿宋" w:cs="仿宋"/>
        <w:sz w:val="24"/>
        <w:szCs w:val="24"/>
      </w:rPr>
    </w:pPr>
    <w:r>
      <w:rPr>
        <w:rFonts w:hint="eastAsia" w:ascii="仿宋" w:hAnsi="仿宋" w:eastAsia="仿宋" w:cs="仿宋"/>
        <w:sz w:val="24"/>
        <w:szCs w:val="24"/>
      </w:rPr>
      <w:t>重庆鑫鋆企业管理咨询有限公司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97689">
    <w:pPr>
      <w:pStyle w:val="40"/>
      <w:pBdr>
        <w:bottom w:val="single" w:color="auto" w:sz="4" w:space="1"/>
      </w:pBdr>
      <w:jc w:val="both"/>
      <w:rPr>
        <w:rFonts w:hint="eastAsia" w:ascii="仿宋" w:hAnsi="仿宋" w:eastAsia="仿宋" w:cs="仿宋"/>
        <w:sz w:val="24"/>
        <w:szCs w:val="24"/>
      </w:rPr>
    </w:pPr>
    <w:r>
      <w:rPr>
        <w:rFonts w:hint="eastAsia" w:ascii="仿宋" w:hAnsi="仿宋" w:eastAsia="仿宋" w:cs="仿宋"/>
        <w:sz w:val="24"/>
        <w:szCs w:val="24"/>
      </w:rPr>
      <w:t>重庆鑫鋆企业管理咨询有限公司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E8CD">
    <w:pPr>
      <w:pStyle w:val="40"/>
      <w:jc w:val="both"/>
      <w:rPr>
        <w:rFonts w:hint="eastAsia" w:ascii="仿宋" w:hAnsi="仿宋" w:eastAsia="仿宋" w:cs="仿宋"/>
        <w:sz w:val="24"/>
        <w:szCs w:val="24"/>
      </w:rPr>
    </w:pPr>
    <w:r>
      <w:rPr>
        <w:rFonts w:hint="eastAsia" w:ascii="仿宋" w:hAnsi="仿宋" w:eastAsia="仿宋" w:cs="仿宋"/>
        <w:sz w:val="24"/>
        <w:szCs w:val="24"/>
      </w:rPr>
      <w:t>重庆鑫鋆企业管理咨询有限公司                                     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259">
    <w:pPr>
      <w:pStyle w:val="40"/>
      <w:jc w:val="both"/>
    </w:pPr>
    <w:r>
      <w:rPr>
        <w:rFonts w:hint="eastAsia" w:ascii="方正仿宋_GBK" w:eastAsia="方正仿宋_GBK"/>
        <w:sz w:val="21"/>
        <w:szCs w:val="21"/>
      </w:rPr>
      <w:t>重庆鑫鋆企业管理咨询有限公司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9393DD1"/>
    <w:multiLevelType w:val="singleLevel"/>
    <w:tmpl w:val="29393DD1"/>
    <w:lvl w:ilvl="0" w:tentative="0">
      <w:start w:val="2"/>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5"/>
  </w:num>
  <w:num w:numId="10">
    <w:abstractNumId w:val="8"/>
  </w:num>
  <w:num w:numId="11">
    <w:abstractNumId w:val="9"/>
  </w:num>
  <w:num w:numId="12">
    <w:abstractNumId w:val="5"/>
  </w:num>
  <w:num w:numId="13">
    <w:abstractNumId w:val="13"/>
  </w:num>
  <w:num w:numId="14">
    <w:abstractNumId w:val="0"/>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FB"/>
    <w:rsid w:val="00544C08"/>
    <w:rsid w:val="00712269"/>
    <w:rsid w:val="0074592B"/>
    <w:rsid w:val="007C6A78"/>
    <w:rsid w:val="00891BD1"/>
    <w:rsid w:val="00C80B4A"/>
    <w:rsid w:val="00E670FB"/>
    <w:rsid w:val="00ED5906"/>
    <w:rsid w:val="01867526"/>
    <w:rsid w:val="04610B65"/>
    <w:rsid w:val="05DC112D"/>
    <w:rsid w:val="06025689"/>
    <w:rsid w:val="07707311"/>
    <w:rsid w:val="07D81369"/>
    <w:rsid w:val="083D1384"/>
    <w:rsid w:val="085062C8"/>
    <w:rsid w:val="08D062B9"/>
    <w:rsid w:val="08FD2E27"/>
    <w:rsid w:val="09AB0642"/>
    <w:rsid w:val="0A2F5262"/>
    <w:rsid w:val="0C91780B"/>
    <w:rsid w:val="0CD563F7"/>
    <w:rsid w:val="0CF0217F"/>
    <w:rsid w:val="0D0E5602"/>
    <w:rsid w:val="0D203451"/>
    <w:rsid w:val="0DFB38A9"/>
    <w:rsid w:val="10B62A8A"/>
    <w:rsid w:val="11C95F9C"/>
    <w:rsid w:val="12906AB9"/>
    <w:rsid w:val="13173812"/>
    <w:rsid w:val="13960C79"/>
    <w:rsid w:val="14096B23"/>
    <w:rsid w:val="14A857F7"/>
    <w:rsid w:val="15A75EF0"/>
    <w:rsid w:val="15F829AC"/>
    <w:rsid w:val="16270A0D"/>
    <w:rsid w:val="169F1DFE"/>
    <w:rsid w:val="17E0205C"/>
    <w:rsid w:val="19921369"/>
    <w:rsid w:val="1A3B555D"/>
    <w:rsid w:val="1BCE791C"/>
    <w:rsid w:val="1BD8517E"/>
    <w:rsid w:val="1CBD04AB"/>
    <w:rsid w:val="1CF00502"/>
    <w:rsid w:val="1D951428"/>
    <w:rsid w:val="1E171E3D"/>
    <w:rsid w:val="1F50520B"/>
    <w:rsid w:val="1F7237CF"/>
    <w:rsid w:val="204D5FEA"/>
    <w:rsid w:val="213D357B"/>
    <w:rsid w:val="21A47E8B"/>
    <w:rsid w:val="221945C0"/>
    <w:rsid w:val="238140CB"/>
    <w:rsid w:val="24727DCD"/>
    <w:rsid w:val="248276DA"/>
    <w:rsid w:val="258C1362"/>
    <w:rsid w:val="26404627"/>
    <w:rsid w:val="26A76454"/>
    <w:rsid w:val="26E643AD"/>
    <w:rsid w:val="283D0750"/>
    <w:rsid w:val="28ED036A"/>
    <w:rsid w:val="29736AC1"/>
    <w:rsid w:val="2C300C99"/>
    <w:rsid w:val="2DD903A8"/>
    <w:rsid w:val="303B5E5F"/>
    <w:rsid w:val="3179279B"/>
    <w:rsid w:val="31A9325D"/>
    <w:rsid w:val="31AF05CA"/>
    <w:rsid w:val="31FB58A6"/>
    <w:rsid w:val="33E56ED0"/>
    <w:rsid w:val="340053F5"/>
    <w:rsid w:val="35BA15D4"/>
    <w:rsid w:val="35DA1C76"/>
    <w:rsid w:val="36B04D84"/>
    <w:rsid w:val="38533F93"/>
    <w:rsid w:val="38963978"/>
    <w:rsid w:val="39A2386C"/>
    <w:rsid w:val="3B1B0D67"/>
    <w:rsid w:val="3B27770B"/>
    <w:rsid w:val="3B4E2EEA"/>
    <w:rsid w:val="3C5B0135"/>
    <w:rsid w:val="3CF375D7"/>
    <w:rsid w:val="3D1C53E3"/>
    <w:rsid w:val="3D220902"/>
    <w:rsid w:val="3D3C18A7"/>
    <w:rsid w:val="3EB11B3F"/>
    <w:rsid w:val="3F454604"/>
    <w:rsid w:val="3FEC05C1"/>
    <w:rsid w:val="415B010F"/>
    <w:rsid w:val="4191768D"/>
    <w:rsid w:val="42786A9F"/>
    <w:rsid w:val="447A08AC"/>
    <w:rsid w:val="45C30031"/>
    <w:rsid w:val="46BD7176"/>
    <w:rsid w:val="476F66C2"/>
    <w:rsid w:val="47BE2E08"/>
    <w:rsid w:val="480D5F7C"/>
    <w:rsid w:val="49F96717"/>
    <w:rsid w:val="4A0B01F8"/>
    <w:rsid w:val="4AF313B8"/>
    <w:rsid w:val="4AFC64BF"/>
    <w:rsid w:val="4B8A33E0"/>
    <w:rsid w:val="4BA506B8"/>
    <w:rsid w:val="4BB943B0"/>
    <w:rsid w:val="4D2B1747"/>
    <w:rsid w:val="4EFD5834"/>
    <w:rsid w:val="4F027E1C"/>
    <w:rsid w:val="509A39F5"/>
    <w:rsid w:val="50D415D0"/>
    <w:rsid w:val="5162137A"/>
    <w:rsid w:val="51C4585C"/>
    <w:rsid w:val="522C132E"/>
    <w:rsid w:val="539D111D"/>
    <w:rsid w:val="53AC0356"/>
    <w:rsid w:val="5500092C"/>
    <w:rsid w:val="55EA6540"/>
    <w:rsid w:val="55FD0C74"/>
    <w:rsid w:val="59253085"/>
    <w:rsid w:val="5A84202D"/>
    <w:rsid w:val="5B092532"/>
    <w:rsid w:val="5C1B076F"/>
    <w:rsid w:val="5C476D72"/>
    <w:rsid w:val="5FAF18FA"/>
    <w:rsid w:val="5FC829BC"/>
    <w:rsid w:val="5FE61094"/>
    <w:rsid w:val="5FEB704F"/>
    <w:rsid w:val="60037226"/>
    <w:rsid w:val="60180D46"/>
    <w:rsid w:val="60B44CEE"/>
    <w:rsid w:val="60D0170F"/>
    <w:rsid w:val="611008D8"/>
    <w:rsid w:val="61532759"/>
    <w:rsid w:val="63712F58"/>
    <w:rsid w:val="639433E3"/>
    <w:rsid w:val="63EF3BAA"/>
    <w:rsid w:val="65953340"/>
    <w:rsid w:val="66617209"/>
    <w:rsid w:val="66D63C10"/>
    <w:rsid w:val="68013856"/>
    <w:rsid w:val="69860EC9"/>
    <w:rsid w:val="69FB573C"/>
    <w:rsid w:val="6AB2697D"/>
    <w:rsid w:val="6AF7271F"/>
    <w:rsid w:val="6DFD5F26"/>
    <w:rsid w:val="70820965"/>
    <w:rsid w:val="73487C44"/>
    <w:rsid w:val="74624D35"/>
    <w:rsid w:val="74FE2E5B"/>
    <w:rsid w:val="76FF112E"/>
    <w:rsid w:val="7746449A"/>
    <w:rsid w:val="78AC2A23"/>
    <w:rsid w:val="7CC97586"/>
    <w:rsid w:val="7D8F021D"/>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8"/>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25"/>
    <w:link w:val="87"/>
    <w:qFormat/>
    <w:uiPriority w:val="0"/>
    <w:pPr>
      <w:spacing w:line="700" w:lineRule="exact"/>
      <w:ind w:left="960"/>
    </w:pPr>
    <w:rPr>
      <w:sz w:val="44"/>
    </w:rPr>
  </w:style>
  <w:style w:type="paragraph" w:styleId="25">
    <w:name w:val="Body Text First Indent 2"/>
    <w:basedOn w:val="24"/>
    <w:next w:val="1"/>
    <w:link w:val="111"/>
    <w:qFormat/>
    <w:uiPriority w:val="0"/>
    <w:pPr>
      <w:spacing w:after="120" w:line="240" w:lineRule="auto"/>
      <w:ind w:left="420" w:leftChars="200" w:firstLine="420" w:firstLineChars="200"/>
    </w:p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3"/>
    <w:qFormat/>
    <w:uiPriority w:val="0"/>
  </w:style>
  <w:style w:type="paragraph" w:styleId="36">
    <w:name w:val="Body Text Indent 2"/>
    <w:basedOn w:val="1"/>
    <w:link w:val="8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120"/>
    <w:qFormat/>
    <w:uiPriority w:val="99"/>
    <w:pPr>
      <w:tabs>
        <w:tab w:val="center" w:pos="4153"/>
        <w:tab w:val="right" w:pos="8306"/>
      </w:tabs>
      <w:snapToGrid w:val="0"/>
      <w:jc w:val="left"/>
    </w:pPr>
    <w:rPr>
      <w:sz w:val="18"/>
    </w:rPr>
  </w:style>
  <w:style w:type="paragraph" w:styleId="39">
    <w:name w:val="envelope return"/>
    <w:basedOn w:val="1"/>
    <w:qFormat/>
    <w:uiPriority w:val="0"/>
    <w:pPr>
      <w:snapToGrid w:val="0"/>
    </w:pPr>
    <w:rPr>
      <w:rFonts w:ascii="Arial" w:hAnsi="Arial"/>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1680" w:leftChars="800"/>
    </w:pPr>
    <w:rPr>
      <w:sz w:val="24"/>
    </w:rPr>
  </w:style>
  <w:style w:type="paragraph" w:styleId="43">
    <w:name w:val="toc 4"/>
    <w:basedOn w:val="1"/>
    <w:next w:val="1"/>
    <w:qFormat/>
    <w:uiPriority w:val="0"/>
    <w:pPr>
      <w:ind w:left="1260" w:leftChars="600"/>
    </w:pPr>
  </w:style>
  <w:style w:type="paragraph" w:styleId="44">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5">
    <w:name w:val="footnote text"/>
    <w:basedOn w:val="1"/>
    <w:link w:val="93"/>
    <w:qFormat/>
    <w:uiPriority w:val="0"/>
    <w:pPr>
      <w:spacing w:line="360" w:lineRule="auto"/>
    </w:pPr>
    <w:rPr>
      <w:sz w:val="18"/>
    </w:rPr>
  </w:style>
  <w:style w:type="paragraph" w:styleId="46">
    <w:name w:val="toc 6"/>
    <w:basedOn w:val="1"/>
    <w:next w:val="1"/>
    <w:qFormat/>
    <w:uiPriority w:val="0"/>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qFormat/>
    <w:uiPriority w:val="0"/>
    <w:pPr>
      <w:spacing w:line="360" w:lineRule="auto"/>
      <w:ind w:firstLine="632"/>
    </w:pPr>
    <w:rPr>
      <w:rFonts w:ascii="黑体" w:eastAsia="黑体"/>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line="360" w:lineRule="auto"/>
      <w:ind w:left="840" w:leftChars="400"/>
    </w:pPr>
    <w:rPr>
      <w:sz w:val="24"/>
    </w:rPr>
  </w:style>
  <w:style w:type="paragraph" w:styleId="55">
    <w:name w:val="HTML Preformatted"/>
    <w:basedOn w:val="1"/>
    <w:qFormat/>
    <w:uiPriority w:val="0"/>
    <w:rPr>
      <w:rFonts w:ascii="Courier New" w:hAnsi="Courier New"/>
      <w:sz w:val="20"/>
    </w:rPr>
  </w:style>
  <w:style w:type="paragraph" w:styleId="56">
    <w:name w:val="Normal (Web)"/>
    <w:basedOn w:val="1"/>
    <w:qFormat/>
    <w:uiPriority w:val="0"/>
    <w:pPr>
      <w:widowControl/>
      <w:spacing w:before="100" w:beforeAutospacing="1" w:after="100" w:afterAutospacing="1"/>
      <w:jc w:val="left"/>
    </w:pPr>
    <w:rPr>
      <w:rFonts w:ascii="宋体" w:hAnsi="宋体"/>
      <w:kern w:val="0"/>
      <w:sz w:val="24"/>
    </w:rPr>
  </w:style>
  <w:style w:type="paragraph" w:styleId="57">
    <w:name w:val="List Continue 3"/>
    <w:basedOn w:val="1"/>
    <w:qFormat/>
    <w:uiPriority w:val="0"/>
    <w:pPr>
      <w:adjustRightInd w:val="0"/>
      <w:snapToGrid w:val="0"/>
      <w:spacing w:after="120" w:line="360" w:lineRule="auto"/>
      <w:ind w:left="1260" w:leftChars="600"/>
    </w:pPr>
    <w:rPr>
      <w:sz w:val="24"/>
    </w:rPr>
  </w:style>
  <w:style w:type="paragraph" w:styleId="58">
    <w:name w:val="index 1"/>
    <w:basedOn w:val="1"/>
    <w:next w:val="1"/>
    <w:qFormat/>
    <w:uiPriority w:val="0"/>
    <w:pPr>
      <w:adjustRightInd w:val="0"/>
      <w:spacing w:line="240" w:lineRule="atLeast"/>
      <w:textAlignment w:val="baseline"/>
    </w:pPr>
    <w:rPr>
      <w:rFonts w:ascii="宋体"/>
      <w:kern w:val="0"/>
      <w:sz w:val="21"/>
    </w:rPr>
  </w:style>
  <w:style w:type="paragraph" w:styleId="59">
    <w:name w:val="Title"/>
    <w:basedOn w:val="1"/>
    <w:qFormat/>
    <w:uiPriority w:val="0"/>
    <w:pPr>
      <w:widowControl/>
      <w:spacing w:after="240" w:line="360" w:lineRule="auto"/>
      <w:jc w:val="center"/>
    </w:pPr>
    <w:rPr>
      <w:rFonts w:ascii="Arial" w:hAnsi="Arial"/>
      <w:b/>
      <w:smallCaps/>
      <w:kern w:val="28"/>
      <w:sz w:val="36"/>
      <w:lang w:eastAsia="en-US"/>
    </w:rPr>
  </w:style>
  <w:style w:type="paragraph" w:styleId="60">
    <w:name w:val="annotation subject"/>
    <w:basedOn w:val="20"/>
    <w:next w:val="20"/>
    <w:link w:val="84"/>
    <w:qFormat/>
    <w:uiPriority w:val="0"/>
    <w:pPr>
      <w:adjustRightInd/>
      <w:spacing w:line="240" w:lineRule="auto"/>
      <w:textAlignment w:val="auto"/>
    </w:pPr>
  </w:style>
  <w:style w:type="paragraph" w:styleId="61">
    <w:name w:val="Body Text First Indent"/>
    <w:basedOn w:val="23"/>
    <w:next w:val="25"/>
    <w:qFormat/>
    <w:uiPriority w:val="0"/>
    <w:pPr>
      <w:spacing w:line="360" w:lineRule="auto"/>
      <w:ind w:firstLine="420"/>
    </w:pPr>
    <w:rPr>
      <w:rFonts w:ascii="宋体" w:hAnsi="宋体"/>
      <w:sz w:val="24"/>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paragraph" w:customStyle="1" w:styleId="72">
    <w:name w:val="BodyText"/>
    <w:basedOn w:val="1"/>
    <w:next w:val="1"/>
    <w:qFormat/>
    <w:uiPriority w:val="99"/>
    <w:pPr>
      <w:spacing w:line="500" w:lineRule="exact"/>
      <w:textAlignment w:val="baseline"/>
    </w:pPr>
    <w:rPr>
      <w:rFonts w:ascii="宋体" w:hAnsi="宋体" w:cs="宋体"/>
      <w:kern w:val="0"/>
    </w:rPr>
  </w:style>
  <w:style w:type="paragraph" w:customStyle="1" w:styleId="73">
    <w:name w:val="默认"/>
    <w:qFormat/>
    <w:uiPriority w:val="99"/>
    <w:rPr>
      <w:rFonts w:ascii="Helvetica" w:hAnsi="Helvetica" w:eastAsia="宋体" w:cs="Times New Roman"/>
      <w:color w:val="000000"/>
      <w:sz w:val="22"/>
      <w:szCs w:val="22"/>
      <w:lang w:val="en-US" w:eastAsia="zh-CN" w:bidi="ar-SA"/>
    </w:rPr>
  </w:style>
  <w:style w:type="paragraph" w:customStyle="1" w:styleId="7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5">
    <w:name w:val="正文1"/>
    <w:basedOn w:val="1"/>
    <w:next w:val="1"/>
    <w:qFormat/>
    <w:uiPriority w:val="0"/>
    <w:pPr>
      <w:spacing w:line="300" w:lineRule="auto"/>
      <w:ind w:firstLine="200" w:firstLineChars="200"/>
    </w:pPr>
    <w:rPr>
      <w:sz w:val="24"/>
    </w:rPr>
  </w:style>
  <w:style w:type="paragraph" w:customStyle="1" w:styleId="76">
    <w:name w:val="标书正文1"/>
    <w:basedOn w:val="1"/>
    <w:qFormat/>
    <w:uiPriority w:val="0"/>
    <w:pPr>
      <w:spacing w:line="520" w:lineRule="exact"/>
      <w:ind w:firstLine="640" w:firstLineChars="200"/>
    </w:pPr>
    <w:rPr>
      <w:rFonts w:ascii="Times New Roman" w:hAnsi="Times New Roman"/>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6"/>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60"/>
    <w:qFormat/>
    <w:uiPriority w:val="0"/>
    <w:rPr>
      <w:sz w:val="24"/>
    </w:rPr>
  </w:style>
  <w:style w:type="character" w:customStyle="1" w:styleId="85">
    <w:name w:val="批注文字 字符"/>
    <w:link w:val="20"/>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5"/>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4"/>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5"/>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25"/>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5"/>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8"/>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6"/>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9"/>
    <w:next w:val="1"/>
    <w:qFormat/>
    <w:uiPriority w:val="0"/>
    <w:pPr>
      <w:spacing w:before="240" w:after="720"/>
    </w:pPr>
    <w:rPr>
      <w:sz w:val="28"/>
    </w:rPr>
  </w:style>
  <w:style w:type="paragraph" w:customStyle="1" w:styleId="15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3"/>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5"/>
    <w:next w:val="61"/>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3"/>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6"/>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6"/>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8"/>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3"/>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8"/>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6"/>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9"/>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3"/>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5"/>
    <w:qFormat/>
    <w:uiPriority w:val="0"/>
    <w:pPr>
      <w:tabs>
        <w:tab w:val="left" w:pos="709"/>
        <w:tab w:val="left" w:pos="1620"/>
      </w:tabs>
      <w:ind w:left="1620" w:hanging="360"/>
    </w:pPr>
  </w:style>
  <w:style w:type="paragraph" w:customStyle="1" w:styleId="270">
    <w:name w:val="摘要"/>
    <w:basedOn w:val="1"/>
    <w:next w:val="4"/>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4"/>
    <w:qFormat/>
    <w:uiPriority w:val="0"/>
    <w:rPr>
      <w:rFonts w:hint="default" w:ascii="Times New Roman" w:hAnsi="Times New Roman" w:cs="Times New Roman"/>
      <w:color w:val="000000"/>
      <w:sz w:val="18"/>
      <w:szCs w:val="18"/>
      <w:u w:val="none"/>
    </w:rPr>
  </w:style>
  <w:style w:type="character" w:customStyle="1" w:styleId="273">
    <w:name w:val="font21"/>
    <w:basedOn w:val="64"/>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4"/>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textAlignment w:val="baseline"/>
    </w:pPr>
    <w:rPr>
      <w:rFonts w:ascii="Times New Roman" w:hAnsi="Times New Roman"/>
      <w:sz w:val="44"/>
    </w:rPr>
  </w:style>
  <w:style w:type="paragraph" w:customStyle="1" w:styleId="277">
    <w:name w:val="列表段落2"/>
    <w:basedOn w:val="1"/>
    <w:unhideWhenUsed/>
    <w:qFormat/>
    <w:uiPriority w:val="99"/>
    <w:pPr>
      <w:ind w:firstLine="420" w:firstLineChars="200"/>
    </w:pPr>
  </w:style>
  <w:style w:type="paragraph" w:customStyle="1" w:styleId="278">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279">
    <w:name w:val="参数正文"/>
    <w:basedOn w:val="1"/>
    <w:qFormat/>
    <w:uiPriority w:val="0"/>
    <w:rPr>
      <w:lang w:eastAsia="uk-UA"/>
    </w:rPr>
  </w:style>
  <w:style w:type="table" w:customStyle="1" w:styleId="280">
    <w:name w:val="Table Normal"/>
    <w:unhideWhenUsed/>
    <w:qFormat/>
    <w:uiPriority w:val="0"/>
    <w:tblPr>
      <w:tblCellMar>
        <w:top w:w="0" w:type="dxa"/>
        <w:left w:w="0" w:type="dxa"/>
        <w:bottom w:w="0" w:type="dxa"/>
        <w:right w:w="0" w:type="dxa"/>
      </w:tblCellMar>
    </w:tblPr>
  </w:style>
  <w:style w:type="paragraph" w:customStyle="1" w:styleId="281">
    <w:name w:val="Revision"/>
    <w:hidden/>
    <w:unhideWhenUsed/>
    <w:qFormat/>
    <w:uiPriority w:val="99"/>
    <w:rPr>
      <w:rFonts w:ascii="Calibri" w:hAnsi="Calibri"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44</Pages>
  <Words>18989</Words>
  <Characters>19847</Characters>
  <Lines>157</Lines>
  <Paragraphs>44</Paragraphs>
  <TotalTime>21</TotalTime>
  <ScaleCrop>false</ScaleCrop>
  <LinksUpToDate>false</LinksUpToDate>
  <CharactersWithSpaces>20629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2026-04-16T02:56:00Z</dcterms:created>
  <dc:creator>刘胜仲</dc:creator>
  <cp:lastModifiedBy>WPS_1751273372</cp:lastModifiedBy>
  <cp:lastPrinted>2023-10-20T11:01:00Z</cp:lastPrinted>
  <dcterms:modified xsi:type="dcterms:W3CDTF">2026-04-27T01:24:46Z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SaveFontToCloudKey">
    <vt:lpwstr>7990579_cloud</vt:lpwstr>
  </property>
  <property fmtid="{D5CDD505-2E9C-101B-9397-08002B2CF9AE}" pid="4" name="ICV">
    <vt:lpwstr>1AF86F5D291948C1852FE1CABA7996D4_13</vt:lpwstr>
  </property>
  <property fmtid="{D5CDD505-2E9C-101B-9397-08002B2CF9AE}" pid="5" name="KSOTemplateDocerSaveRecord">
    <vt:lpwstr>eyJoZGlkIjoiNmQ0YWEyYzRkYzBhMjVlNmE1ZDMyZGE3MjUwNzM3NjQiLCJ1c2VySWQiOiIxNzE0MzgxMDQwIn0=</vt:lpwstr>
  </property>
</Properties>
</file>