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2C751B">
      <w:pPr>
        <w:ind w:firstLine="480"/>
      </w:pPr>
      <w:bookmarkStart w:id="0" w:name="OLE_LINK1"/>
    </w:p>
    <w:p w14:paraId="09953E57">
      <w:pPr>
        <w:snapToGrid/>
        <w:spacing w:after="1900" w:afterLines="500" w:line="240" w:lineRule="auto"/>
        <w:ind w:firstLine="0" w:firstLineChars="0"/>
        <w:jc w:val="center"/>
        <w:rPr>
          <w:rFonts w:ascii="Times New Roman" w:hAnsi="Times New Roman" w:eastAsia="楷体_GB2312"/>
          <w:spacing w:val="80"/>
          <w:kern w:val="2"/>
          <w:sz w:val="100"/>
          <w:szCs w:val="20"/>
        </w:rPr>
      </w:pPr>
      <w:bookmarkStart w:id="1" w:name="_Toc528338056"/>
      <w:r>
        <w:rPr>
          <w:rFonts w:hint="eastAsia" w:ascii="Times New Roman" w:hAnsi="Times New Roman" w:eastAsia="楷体_GB2312"/>
          <w:spacing w:val="80"/>
          <w:kern w:val="2"/>
          <w:sz w:val="100"/>
          <w:szCs w:val="20"/>
        </w:rPr>
        <w:t>询价采购文件</w:t>
      </w:r>
      <w:bookmarkEnd w:id="1"/>
    </w:p>
    <w:p w14:paraId="3D85458E">
      <w:pPr>
        <w:snapToGrid/>
        <w:spacing w:line="700" w:lineRule="exact"/>
        <w:ind w:firstLine="2278" w:firstLineChars="709"/>
        <w:jc w:val="both"/>
        <w:rPr>
          <w:b/>
          <w:sz w:val="32"/>
          <w:szCs w:val="32"/>
        </w:rPr>
      </w:pPr>
      <w:r>
        <w:rPr>
          <w:rFonts w:hint="eastAsia"/>
          <w:b/>
          <w:sz w:val="32"/>
          <w:szCs w:val="32"/>
        </w:rPr>
        <w:t>项目编号：YZNU25C00010</w:t>
      </w:r>
    </w:p>
    <w:p w14:paraId="3CCA2A09">
      <w:pPr>
        <w:pStyle w:val="25"/>
        <w:snapToGrid/>
        <w:spacing w:after="1900" w:afterLines="500" w:line="480" w:lineRule="auto"/>
        <w:ind w:left="3590" w:leftChars="945" w:hanging="1606" w:hangingChars="500"/>
        <w:jc w:val="both"/>
        <w:rPr>
          <w:b/>
          <w:sz w:val="32"/>
          <w:szCs w:val="32"/>
        </w:rPr>
      </w:pPr>
      <w:r>
        <w:rPr>
          <w:rFonts w:hint="eastAsia"/>
          <w:b/>
          <w:sz w:val="32"/>
          <w:szCs w:val="32"/>
        </w:rPr>
        <w:t>项目名称：</w:t>
      </w:r>
      <w:r>
        <w:rPr>
          <w:rFonts w:hint="eastAsia"/>
          <w:b/>
          <w:sz w:val="36"/>
          <w:szCs w:val="36"/>
        </w:rPr>
        <w:t>大学生创新大赛重点培育项目训练营服务采购</w:t>
      </w:r>
    </w:p>
    <w:p w14:paraId="32BB5FC1">
      <w:pPr>
        <w:spacing w:line="480" w:lineRule="auto"/>
        <w:ind w:firstLine="0" w:firstLineChars="0"/>
        <w:jc w:val="center"/>
        <w:rPr>
          <w:b/>
          <w:sz w:val="32"/>
          <w:szCs w:val="32"/>
        </w:rPr>
      </w:pPr>
      <w:r>
        <w:rPr>
          <w:rFonts w:hint="eastAsia"/>
          <w:b/>
          <w:sz w:val="32"/>
          <w:szCs w:val="32"/>
        </w:rPr>
        <w:t>采购人：长江师范学院</w:t>
      </w:r>
    </w:p>
    <w:p w14:paraId="595549B3">
      <w:pPr>
        <w:spacing w:line="480" w:lineRule="auto"/>
        <w:ind w:firstLine="0" w:firstLineChars="0"/>
        <w:jc w:val="center"/>
        <w:rPr>
          <w:b/>
          <w:sz w:val="32"/>
          <w:szCs w:val="32"/>
        </w:rPr>
      </w:pPr>
      <w:r>
        <w:rPr>
          <w:rFonts w:hint="eastAsia"/>
          <w:b/>
          <w:sz w:val="32"/>
          <w:szCs w:val="32"/>
        </w:rPr>
        <w:t>采购代理机构：长江师范学院采购与招投标管理中心</w:t>
      </w:r>
    </w:p>
    <w:p w14:paraId="37F94905">
      <w:pPr>
        <w:spacing w:line="480" w:lineRule="auto"/>
        <w:ind w:firstLine="0" w:firstLineChars="0"/>
        <w:jc w:val="center"/>
        <w:rPr>
          <w:b/>
          <w:sz w:val="32"/>
          <w:szCs w:val="32"/>
        </w:rPr>
      </w:pPr>
    </w:p>
    <w:p w14:paraId="71731B5B">
      <w:pPr>
        <w:ind w:firstLine="643"/>
        <w:jc w:val="center"/>
        <w:rPr>
          <w:b/>
          <w:sz w:val="32"/>
          <w:szCs w:val="32"/>
        </w:rPr>
      </w:pPr>
      <w:r>
        <w:rPr>
          <w:rFonts w:hint="eastAsia"/>
          <w:b/>
          <w:sz w:val="32"/>
          <w:szCs w:val="32"/>
        </w:rPr>
        <w:t>二〇二五年十</w:t>
      </w:r>
      <w:r>
        <w:rPr>
          <w:rFonts w:hint="eastAsia"/>
          <w:b/>
          <w:sz w:val="32"/>
          <w:szCs w:val="32"/>
          <w:lang w:val="en-US" w:eastAsia="zh-CN"/>
        </w:rPr>
        <w:t>二</w:t>
      </w:r>
      <w:r>
        <w:rPr>
          <w:rFonts w:hint="eastAsia"/>
          <w:b/>
          <w:sz w:val="32"/>
          <w:szCs w:val="32"/>
        </w:rPr>
        <w:t>月</w:t>
      </w:r>
    </w:p>
    <w:p w14:paraId="3FB46F7D">
      <w:pPr>
        <w:ind w:firstLine="643"/>
        <w:jc w:val="center"/>
        <w:rPr>
          <w:b/>
          <w:sz w:val="32"/>
          <w:szCs w:val="32"/>
        </w:rPr>
        <w:sectPr>
          <w:headerReference r:id="rId7" w:type="first"/>
          <w:footerReference r:id="rId10" w:type="first"/>
          <w:headerReference r:id="rId5" w:type="default"/>
          <w:footerReference r:id="rId8" w:type="default"/>
          <w:headerReference r:id="rId6" w:type="even"/>
          <w:footerReference r:id="rId9" w:type="even"/>
          <w:pgSz w:w="11907" w:h="16840"/>
          <w:pgMar w:top="1440" w:right="1134" w:bottom="1440" w:left="1134" w:header="680" w:footer="680" w:gutter="0"/>
          <w:pgNumType w:fmt="numberInDash" w:chapStyle="1"/>
          <w:cols w:space="720" w:num="1"/>
          <w:titlePg/>
          <w:docGrid w:type="lines" w:linePitch="380" w:charSpace="-5735"/>
        </w:sectPr>
      </w:pPr>
    </w:p>
    <w:sdt>
      <w:sdtPr>
        <w:rPr>
          <w:rFonts w:ascii="宋体" w:hAnsi="宋体" w:eastAsia="宋体" w:cs="Times New Roman"/>
          <w:b w:val="0"/>
          <w:bCs w:val="0"/>
          <w:color w:val="auto"/>
          <w:sz w:val="24"/>
          <w:szCs w:val="24"/>
          <w:lang w:val="zh-CN"/>
        </w:rPr>
        <w:id w:val="1899631859"/>
        <w:docPartObj>
          <w:docPartGallery w:val="Table of Contents"/>
          <w:docPartUnique/>
        </w:docPartObj>
      </w:sdtPr>
      <w:sdtEndPr>
        <w:rPr>
          <w:rFonts w:ascii="宋体" w:hAnsi="宋体" w:eastAsia="宋体" w:cs="Times New Roman"/>
          <w:b w:val="0"/>
          <w:bCs w:val="0"/>
          <w:color w:val="auto"/>
          <w:sz w:val="24"/>
          <w:szCs w:val="24"/>
          <w:lang w:val="zh-CN"/>
        </w:rPr>
      </w:sdtEndPr>
      <w:sdtContent>
        <w:p w14:paraId="536E6406">
          <w:pPr>
            <w:pStyle w:val="396"/>
            <w:ind w:firstLine="480"/>
            <w:jc w:val="center"/>
            <w:rPr>
              <w:sz w:val="52"/>
              <w:szCs w:val="52"/>
            </w:rPr>
          </w:pPr>
          <w:r>
            <w:rPr>
              <w:sz w:val="52"/>
              <w:szCs w:val="52"/>
              <w:lang w:val="zh-CN"/>
            </w:rPr>
            <w:t>目</w:t>
          </w:r>
          <w:r>
            <w:rPr>
              <w:rFonts w:hint="eastAsia"/>
              <w:sz w:val="52"/>
              <w:szCs w:val="52"/>
              <w:lang w:val="zh-CN"/>
            </w:rPr>
            <w:t xml:space="preserve">    </w:t>
          </w:r>
          <w:r>
            <w:rPr>
              <w:sz w:val="52"/>
              <w:szCs w:val="52"/>
              <w:lang w:val="zh-CN"/>
            </w:rPr>
            <w:t>录</w:t>
          </w:r>
        </w:p>
        <w:p w14:paraId="10D8F6EB">
          <w:pPr>
            <w:pStyle w:val="39"/>
            <w:tabs>
              <w:tab w:val="right" w:leader="dot" w:pos="8212"/>
            </w:tabs>
            <w:ind w:firstLine="480"/>
            <w:rPr>
              <w:rFonts w:asciiTheme="minorHAnsi" w:hAnsiTheme="minorHAnsi" w:eastAsiaTheme="minorEastAsia" w:cstheme="minorBidi"/>
              <w:kern w:val="2"/>
              <w:sz w:val="21"/>
              <w:szCs w:val="22"/>
            </w:rPr>
          </w:pPr>
          <w:r>
            <w:fldChar w:fldCharType="begin"/>
          </w:r>
          <w:r>
            <w:instrText xml:space="preserve"> TOC \o "1-3" \h \z \u </w:instrText>
          </w:r>
          <w:r>
            <w:fldChar w:fldCharType="separate"/>
          </w:r>
          <w:r>
            <w:fldChar w:fldCharType="begin"/>
          </w:r>
          <w:r>
            <w:instrText xml:space="preserve"> HYPERLINK \l "_Toc212219781" </w:instrText>
          </w:r>
          <w:r>
            <w:fldChar w:fldCharType="separate"/>
          </w:r>
          <w:r>
            <w:rPr>
              <w:rStyle w:val="67"/>
              <w:rFonts w:hint="eastAsia"/>
            </w:rPr>
            <w:t>第一篇</w:t>
          </w:r>
          <w:r>
            <w:rPr>
              <w:rStyle w:val="67"/>
            </w:rPr>
            <w:t xml:space="preserve">  </w:t>
          </w:r>
          <w:r>
            <w:rPr>
              <w:rStyle w:val="67"/>
              <w:rFonts w:hint="eastAsia"/>
            </w:rPr>
            <w:t>询价采购通知书</w:t>
          </w:r>
          <w:r>
            <w:tab/>
          </w:r>
          <w:r>
            <w:fldChar w:fldCharType="begin"/>
          </w:r>
          <w:r>
            <w:instrText xml:space="preserve"> PAGEREF _Toc212219781 \h </w:instrText>
          </w:r>
          <w:r>
            <w:fldChar w:fldCharType="separate"/>
          </w:r>
          <w:r>
            <w:t>- 3 -</w:t>
          </w:r>
          <w:r>
            <w:fldChar w:fldCharType="end"/>
          </w:r>
          <w:r>
            <w:fldChar w:fldCharType="end"/>
          </w:r>
        </w:p>
        <w:p w14:paraId="6E855283">
          <w:pPr>
            <w:pStyle w:val="48"/>
            <w:ind w:firstLine="480"/>
            <w:rPr>
              <w:rFonts w:asciiTheme="minorHAnsi" w:hAnsiTheme="minorHAnsi" w:eastAsiaTheme="minorEastAsia" w:cstheme="minorBidi"/>
              <w:kern w:val="2"/>
              <w:sz w:val="21"/>
              <w:szCs w:val="22"/>
            </w:rPr>
          </w:pPr>
          <w:r>
            <w:fldChar w:fldCharType="begin"/>
          </w:r>
          <w:r>
            <w:instrText xml:space="preserve"> HYPERLINK \l "_Toc212219782" </w:instrText>
          </w:r>
          <w:r>
            <w:fldChar w:fldCharType="separate"/>
          </w:r>
          <w:r>
            <w:rPr>
              <w:rStyle w:val="67"/>
              <w:rFonts w:hint="eastAsia"/>
            </w:rPr>
            <w:t>一、询价内容</w:t>
          </w:r>
          <w:r>
            <w:tab/>
          </w:r>
          <w:r>
            <w:fldChar w:fldCharType="begin"/>
          </w:r>
          <w:r>
            <w:instrText xml:space="preserve"> PAGEREF _Toc212219782 \h </w:instrText>
          </w:r>
          <w:r>
            <w:fldChar w:fldCharType="separate"/>
          </w:r>
          <w:r>
            <w:t>- 3 -</w:t>
          </w:r>
          <w:r>
            <w:fldChar w:fldCharType="end"/>
          </w:r>
          <w:r>
            <w:fldChar w:fldCharType="end"/>
          </w:r>
        </w:p>
        <w:p w14:paraId="0BBB4DD3">
          <w:pPr>
            <w:pStyle w:val="48"/>
            <w:ind w:firstLine="480"/>
            <w:rPr>
              <w:rFonts w:asciiTheme="minorHAnsi" w:hAnsiTheme="minorHAnsi" w:eastAsiaTheme="minorEastAsia" w:cstheme="minorBidi"/>
              <w:kern w:val="2"/>
              <w:sz w:val="21"/>
              <w:szCs w:val="22"/>
            </w:rPr>
          </w:pPr>
          <w:r>
            <w:fldChar w:fldCharType="begin"/>
          </w:r>
          <w:r>
            <w:instrText xml:space="preserve"> HYPERLINK \l "_Toc212219783" </w:instrText>
          </w:r>
          <w:r>
            <w:fldChar w:fldCharType="separate"/>
          </w:r>
          <w:r>
            <w:rPr>
              <w:rStyle w:val="67"/>
              <w:rFonts w:hint="eastAsia"/>
            </w:rPr>
            <w:t>二、资金来源</w:t>
          </w:r>
          <w:r>
            <w:tab/>
          </w:r>
          <w:r>
            <w:fldChar w:fldCharType="begin"/>
          </w:r>
          <w:r>
            <w:instrText xml:space="preserve"> PAGEREF _Toc212219783 \h </w:instrText>
          </w:r>
          <w:r>
            <w:fldChar w:fldCharType="separate"/>
          </w:r>
          <w:r>
            <w:t>- 3 -</w:t>
          </w:r>
          <w:r>
            <w:fldChar w:fldCharType="end"/>
          </w:r>
          <w:r>
            <w:fldChar w:fldCharType="end"/>
          </w:r>
        </w:p>
        <w:p w14:paraId="2BA5503A">
          <w:pPr>
            <w:pStyle w:val="48"/>
            <w:ind w:firstLine="480"/>
            <w:rPr>
              <w:rFonts w:asciiTheme="minorHAnsi" w:hAnsiTheme="minorHAnsi" w:eastAsiaTheme="minorEastAsia" w:cstheme="minorBidi"/>
              <w:kern w:val="2"/>
              <w:sz w:val="21"/>
              <w:szCs w:val="22"/>
            </w:rPr>
          </w:pPr>
          <w:r>
            <w:fldChar w:fldCharType="begin"/>
          </w:r>
          <w:r>
            <w:instrText xml:space="preserve"> HYPERLINK \l "_Toc212219784" </w:instrText>
          </w:r>
          <w:r>
            <w:fldChar w:fldCharType="separate"/>
          </w:r>
          <w:r>
            <w:rPr>
              <w:rStyle w:val="67"/>
              <w:rFonts w:hint="eastAsia"/>
            </w:rPr>
            <w:t>三、供应商资格</w:t>
          </w:r>
          <w:r>
            <w:tab/>
          </w:r>
          <w:r>
            <w:fldChar w:fldCharType="begin"/>
          </w:r>
          <w:r>
            <w:instrText xml:space="preserve"> PAGEREF _Toc212219784 \h </w:instrText>
          </w:r>
          <w:r>
            <w:fldChar w:fldCharType="separate"/>
          </w:r>
          <w:r>
            <w:t>- 3 -</w:t>
          </w:r>
          <w:r>
            <w:fldChar w:fldCharType="end"/>
          </w:r>
          <w:r>
            <w:fldChar w:fldCharType="end"/>
          </w:r>
        </w:p>
        <w:p w14:paraId="000379DF">
          <w:pPr>
            <w:pStyle w:val="48"/>
            <w:ind w:firstLine="480"/>
            <w:rPr>
              <w:rFonts w:asciiTheme="minorHAnsi" w:hAnsiTheme="minorHAnsi" w:eastAsiaTheme="minorEastAsia" w:cstheme="minorBidi"/>
              <w:kern w:val="2"/>
              <w:sz w:val="21"/>
              <w:szCs w:val="22"/>
            </w:rPr>
          </w:pPr>
          <w:r>
            <w:fldChar w:fldCharType="begin"/>
          </w:r>
          <w:r>
            <w:instrText xml:space="preserve"> HYPERLINK \l "_Toc212219785" </w:instrText>
          </w:r>
          <w:r>
            <w:fldChar w:fldCharType="separate"/>
          </w:r>
          <w:r>
            <w:rPr>
              <w:rStyle w:val="67"/>
              <w:rFonts w:hint="eastAsia"/>
            </w:rPr>
            <w:t>四、询价有关事项说明</w:t>
          </w:r>
          <w:r>
            <w:tab/>
          </w:r>
          <w:r>
            <w:fldChar w:fldCharType="begin"/>
          </w:r>
          <w:r>
            <w:instrText xml:space="preserve"> PAGEREF _Toc212219785 \h </w:instrText>
          </w:r>
          <w:r>
            <w:fldChar w:fldCharType="separate"/>
          </w:r>
          <w:r>
            <w:t>- 3 -</w:t>
          </w:r>
          <w:r>
            <w:fldChar w:fldCharType="end"/>
          </w:r>
          <w:r>
            <w:fldChar w:fldCharType="end"/>
          </w:r>
        </w:p>
        <w:p w14:paraId="2067075A">
          <w:pPr>
            <w:pStyle w:val="48"/>
            <w:ind w:firstLine="480"/>
            <w:rPr>
              <w:rFonts w:asciiTheme="minorHAnsi" w:hAnsiTheme="minorHAnsi" w:eastAsiaTheme="minorEastAsia" w:cstheme="minorBidi"/>
              <w:kern w:val="2"/>
              <w:sz w:val="21"/>
              <w:szCs w:val="22"/>
            </w:rPr>
          </w:pPr>
          <w:r>
            <w:fldChar w:fldCharType="begin"/>
          </w:r>
          <w:r>
            <w:instrText xml:space="preserve"> HYPERLINK \l "_Toc212219786" </w:instrText>
          </w:r>
          <w:r>
            <w:fldChar w:fldCharType="separate"/>
          </w:r>
          <w:r>
            <w:rPr>
              <w:rStyle w:val="67"/>
              <w:rFonts w:hint="eastAsia"/>
            </w:rPr>
            <w:t>五、询价文件购买费、询价保证金</w:t>
          </w:r>
          <w:r>
            <w:tab/>
          </w:r>
          <w:r>
            <w:fldChar w:fldCharType="begin"/>
          </w:r>
          <w:r>
            <w:instrText xml:space="preserve"> PAGEREF _Toc212219786 \h </w:instrText>
          </w:r>
          <w:r>
            <w:fldChar w:fldCharType="separate"/>
          </w:r>
          <w:r>
            <w:t>- 4 -</w:t>
          </w:r>
          <w:r>
            <w:fldChar w:fldCharType="end"/>
          </w:r>
          <w:r>
            <w:fldChar w:fldCharType="end"/>
          </w:r>
        </w:p>
        <w:p w14:paraId="2B91C909">
          <w:pPr>
            <w:pStyle w:val="48"/>
            <w:ind w:firstLine="480"/>
            <w:rPr>
              <w:rFonts w:asciiTheme="minorHAnsi" w:hAnsiTheme="minorHAnsi" w:eastAsiaTheme="minorEastAsia" w:cstheme="minorBidi"/>
              <w:kern w:val="2"/>
              <w:sz w:val="21"/>
              <w:szCs w:val="22"/>
            </w:rPr>
          </w:pPr>
          <w:r>
            <w:fldChar w:fldCharType="begin"/>
          </w:r>
          <w:r>
            <w:instrText xml:space="preserve"> HYPERLINK \l "_Toc212219787" </w:instrText>
          </w:r>
          <w:r>
            <w:fldChar w:fldCharType="separate"/>
          </w:r>
          <w:r>
            <w:rPr>
              <w:rStyle w:val="67"/>
              <w:rFonts w:hint="eastAsia"/>
            </w:rPr>
            <w:t>六、其它有关规定</w:t>
          </w:r>
          <w:r>
            <w:tab/>
          </w:r>
          <w:r>
            <w:fldChar w:fldCharType="begin"/>
          </w:r>
          <w:r>
            <w:instrText xml:space="preserve"> PAGEREF _Toc212219787 \h </w:instrText>
          </w:r>
          <w:r>
            <w:fldChar w:fldCharType="separate"/>
          </w:r>
          <w:r>
            <w:t xml:space="preserve">- </w:t>
          </w:r>
          <w:r>
            <w:rPr>
              <w:rFonts w:hint="eastAsia"/>
              <w:lang w:val="en-US" w:eastAsia="zh-CN"/>
            </w:rPr>
            <w:t>4</w:t>
          </w:r>
          <w:r>
            <w:t xml:space="preserve"> -</w:t>
          </w:r>
          <w:r>
            <w:fldChar w:fldCharType="end"/>
          </w:r>
          <w:r>
            <w:fldChar w:fldCharType="end"/>
          </w:r>
        </w:p>
        <w:p w14:paraId="12DA2E8F">
          <w:pPr>
            <w:pStyle w:val="48"/>
            <w:ind w:firstLine="480"/>
            <w:rPr>
              <w:rFonts w:asciiTheme="minorHAnsi" w:hAnsiTheme="minorHAnsi" w:eastAsiaTheme="minorEastAsia" w:cstheme="minorBidi"/>
              <w:kern w:val="2"/>
              <w:sz w:val="21"/>
              <w:szCs w:val="22"/>
            </w:rPr>
          </w:pPr>
          <w:r>
            <w:fldChar w:fldCharType="begin"/>
          </w:r>
          <w:r>
            <w:instrText xml:space="preserve"> HYPERLINK \l "_Toc212219788" </w:instrText>
          </w:r>
          <w:r>
            <w:fldChar w:fldCharType="separate"/>
          </w:r>
          <w:r>
            <w:rPr>
              <w:rStyle w:val="67"/>
              <w:rFonts w:hint="eastAsia"/>
            </w:rPr>
            <w:t>七、联系方式</w:t>
          </w:r>
          <w:r>
            <w:tab/>
          </w:r>
          <w:r>
            <w:fldChar w:fldCharType="begin"/>
          </w:r>
          <w:r>
            <w:instrText xml:space="preserve"> PAGEREF _Toc212219788 \h </w:instrText>
          </w:r>
          <w:r>
            <w:fldChar w:fldCharType="separate"/>
          </w:r>
          <w:r>
            <w:t>- 5 -</w:t>
          </w:r>
          <w:r>
            <w:fldChar w:fldCharType="end"/>
          </w:r>
          <w:r>
            <w:fldChar w:fldCharType="end"/>
          </w:r>
        </w:p>
        <w:p w14:paraId="5738DC55">
          <w:pPr>
            <w:pStyle w:val="39"/>
            <w:tabs>
              <w:tab w:val="right" w:leader="dot" w:pos="8212"/>
            </w:tabs>
            <w:ind w:firstLine="480"/>
            <w:rPr>
              <w:rFonts w:asciiTheme="minorHAnsi" w:hAnsiTheme="minorHAnsi" w:eastAsiaTheme="minorEastAsia" w:cstheme="minorBidi"/>
              <w:kern w:val="2"/>
              <w:sz w:val="21"/>
              <w:szCs w:val="22"/>
            </w:rPr>
          </w:pPr>
          <w:r>
            <w:fldChar w:fldCharType="begin"/>
          </w:r>
          <w:r>
            <w:instrText xml:space="preserve"> HYPERLINK \l "_Toc212219789" </w:instrText>
          </w:r>
          <w:r>
            <w:fldChar w:fldCharType="separate"/>
          </w:r>
          <w:r>
            <w:rPr>
              <w:rStyle w:val="67"/>
              <w:rFonts w:hint="eastAsia"/>
            </w:rPr>
            <w:t>第二篇</w:t>
          </w:r>
          <w:r>
            <w:rPr>
              <w:rStyle w:val="67"/>
            </w:rPr>
            <w:t xml:space="preserve"> </w:t>
          </w:r>
          <w:r>
            <w:rPr>
              <w:rStyle w:val="67"/>
              <w:rFonts w:hint="eastAsia"/>
            </w:rPr>
            <w:t>询价项目技术需求</w:t>
          </w:r>
          <w:r>
            <w:tab/>
          </w:r>
          <w:r>
            <w:fldChar w:fldCharType="begin"/>
          </w:r>
          <w:r>
            <w:instrText xml:space="preserve"> PAGEREF _Toc212219789 \h </w:instrText>
          </w:r>
          <w:r>
            <w:fldChar w:fldCharType="separate"/>
          </w:r>
          <w:r>
            <w:t xml:space="preserve">- </w:t>
          </w:r>
          <w:r>
            <w:rPr>
              <w:rFonts w:hint="eastAsia"/>
              <w:lang w:val="en-US" w:eastAsia="zh-CN"/>
            </w:rPr>
            <w:t>6</w:t>
          </w:r>
          <w:r>
            <w:t xml:space="preserve"> -</w:t>
          </w:r>
          <w:r>
            <w:fldChar w:fldCharType="end"/>
          </w:r>
          <w:r>
            <w:fldChar w:fldCharType="end"/>
          </w:r>
        </w:p>
        <w:p w14:paraId="3B6989CD">
          <w:pPr>
            <w:pStyle w:val="48"/>
            <w:ind w:firstLine="480"/>
            <w:rPr>
              <w:rFonts w:asciiTheme="minorHAnsi" w:hAnsiTheme="minorHAnsi" w:eastAsiaTheme="minorEastAsia" w:cstheme="minorBidi"/>
              <w:kern w:val="2"/>
              <w:sz w:val="21"/>
              <w:szCs w:val="22"/>
            </w:rPr>
          </w:pPr>
          <w:r>
            <w:fldChar w:fldCharType="begin"/>
          </w:r>
          <w:r>
            <w:instrText xml:space="preserve"> HYPERLINK \l "_Toc212219790" </w:instrText>
          </w:r>
          <w:r>
            <w:fldChar w:fldCharType="separate"/>
          </w:r>
          <w:r>
            <w:rPr>
              <w:rStyle w:val="67"/>
              <w:rFonts w:hint="eastAsia" w:asciiTheme="majorEastAsia" w:hAnsiTheme="majorEastAsia" w:eastAsiaTheme="majorEastAsia"/>
            </w:rPr>
            <w:t>一、项目</w:t>
          </w:r>
          <w:r>
            <w:rPr>
              <w:rStyle w:val="67"/>
              <w:rFonts w:hint="eastAsia" w:asciiTheme="majorEastAsia" w:hAnsiTheme="majorEastAsia" w:eastAsiaTheme="majorEastAsia"/>
              <w:lang w:val="en-US" w:eastAsia="zh-CN"/>
            </w:rPr>
            <w:t>目标</w:t>
          </w:r>
          <w:r>
            <w:tab/>
          </w:r>
          <w:r>
            <w:fldChar w:fldCharType="begin"/>
          </w:r>
          <w:r>
            <w:instrText xml:space="preserve"> PAGEREF _Toc212219790 \h </w:instrText>
          </w:r>
          <w:r>
            <w:fldChar w:fldCharType="separate"/>
          </w:r>
          <w:r>
            <w:t xml:space="preserve">- </w:t>
          </w:r>
          <w:r>
            <w:rPr>
              <w:rFonts w:hint="eastAsia"/>
              <w:lang w:val="en-US" w:eastAsia="zh-CN"/>
            </w:rPr>
            <w:t>6</w:t>
          </w:r>
          <w:r>
            <w:t xml:space="preserve"> -</w:t>
          </w:r>
          <w:r>
            <w:fldChar w:fldCharType="end"/>
          </w:r>
          <w:r>
            <w:fldChar w:fldCharType="end"/>
          </w:r>
        </w:p>
        <w:p w14:paraId="5AD84241">
          <w:pPr>
            <w:pStyle w:val="48"/>
            <w:ind w:firstLine="480"/>
            <w:rPr>
              <w:rFonts w:asciiTheme="minorHAnsi" w:hAnsiTheme="minorHAnsi" w:eastAsiaTheme="minorEastAsia" w:cstheme="minorBidi"/>
              <w:kern w:val="2"/>
              <w:sz w:val="21"/>
              <w:szCs w:val="22"/>
            </w:rPr>
          </w:pPr>
          <w:r>
            <w:fldChar w:fldCharType="begin"/>
          </w:r>
          <w:r>
            <w:instrText xml:space="preserve"> HYPERLINK \l "_Toc212219791" </w:instrText>
          </w:r>
          <w:r>
            <w:fldChar w:fldCharType="separate"/>
          </w:r>
          <w:r>
            <w:rPr>
              <w:rStyle w:val="67"/>
              <w:rFonts w:hint="eastAsia" w:asciiTheme="majorEastAsia" w:hAnsiTheme="majorEastAsia" w:eastAsiaTheme="majorEastAsia"/>
            </w:rPr>
            <w:t>二、</w:t>
          </w:r>
          <w:r>
            <w:rPr>
              <w:rStyle w:val="67"/>
              <w:rFonts w:hint="eastAsia" w:asciiTheme="majorEastAsia" w:hAnsiTheme="majorEastAsia" w:eastAsiaTheme="majorEastAsia"/>
              <w:lang w:val="en-US" w:eastAsia="zh-CN"/>
            </w:rPr>
            <w:t>服务内容与要求</w:t>
          </w:r>
          <w:r>
            <w:tab/>
          </w:r>
          <w:r>
            <w:fldChar w:fldCharType="begin"/>
          </w:r>
          <w:r>
            <w:instrText xml:space="preserve"> PAGEREF _Toc212219791 \h </w:instrText>
          </w:r>
          <w:r>
            <w:fldChar w:fldCharType="separate"/>
          </w:r>
          <w:r>
            <w:t xml:space="preserve">- </w:t>
          </w:r>
          <w:r>
            <w:rPr>
              <w:rFonts w:hint="eastAsia"/>
              <w:lang w:val="en-US" w:eastAsia="zh-CN"/>
            </w:rPr>
            <w:t>6</w:t>
          </w:r>
          <w:r>
            <w:t xml:space="preserve"> -</w:t>
          </w:r>
          <w:r>
            <w:fldChar w:fldCharType="end"/>
          </w:r>
          <w:r>
            <w:fldChar w:fldCharType="end"/>
          </w:r>
        </w:p>
        <w:p w14:paraId="726E1D4B">
          <w:pPr>
            <w:pStyle w:val="48"/>
            <w:ind w:firstLine="480"/>
            <w:rPr>
              <w:rFonts w:asciiTheme="minorHAnsi" w:hAnsiTheme="minorHAnsi" w:eastAsiaTheme="minorEastAsia" w:cstheme="minorBidi"/>
              <w:kern w:val="2"/>
              <w:sz w:val="21"/>
              <w:szCs w:val="22"/>
            </w:rPr>
          </w:pPr>
          <w:r>
            <w:fldChar w:fldCharType="begin"/>
          </w:r>
          <w:r>
            <w:instrText xml:space="preserve"> HYPERLINK \l "_Toc212219791" </w:instrText>
          </w:r>
          <w:r>
            <w:fldChar w:fldCharType="separate"/>
          </w:r>
          <w:r>
            <w:rPr>
              <w:rStyle w:val="67"/>
              <w:rFonts w:hint="eastAsia" w:asciiTheme="majorEastAsia" w:hAnsiTheme="majorEastAsia" w:eastAsiaTheme="majorEastAsia"/>
              <w:lang w:val="en-US" w:eastAsia="zh-CN"/>
            </w:rPr>
            <w:t>三</w:t>
          </w:r>
          <w:r>
            <w:rPr>
              <w:rStyle w:val="67"/>
              <w:rFonts w:hint="eastAsia" w:asciiTheme="majorEastAsia" w:hAnsiTheme="majorEastAsia" w:eastAsiaTheme="majorEastAsia"/>
            </w:rPr>
            <w:t>、</w:t>
          </w:r>
          <w:r>
            <w:rPr>
              <w:rStyle w:val="67"/>
              <w:rFonts w:hint="eastAsia" w:asciiTheme="majorEastAsia" w:hAnsiTheme="majorEastAsia" w:eastAsiaTheme="majorEastAsia"/>
              <w:lang w:val="en-US" w:eastAsia="zh-CN"/>
            </w:rPr>
            <w:t>资质要求</w:t>
          </w:r>
          <w:r>
            <w:tab/>
          </w:r>
          <w:r>
            <w:fldChar w:fldCharType="begin"/>
          </w:r>
          <w:r>
            <w:instrText xml:space="preserve"> PAGEREF _Toc212219791 \h </w:instrText>
          </w:r>
          <w:r>
            <w:fldChar w:fldCharType="separate"/>
          </w:r>
          <w:r>
            <w:t xml:space="preserve">- </w:t>
          </w:r>
          <w:r>
            <w:rPr>
              <w:rFonts w:hint="eastAsia"/>
              <w:lang w:val="en-US" w:eastAsia="zh-CN"/>
            </w:rPr>
            <w:t>6</w:t>
          </w:r>
          <w:r>
            <w:t xml:space="preserve"> -</w:t>
          </w:r>
          <w:r>
            <w:fldChar w:fldCharType="end"/>
          </w:r>
          <w:r>
            <w:fldChar w:fldCharType="end"/>
          </w:r>
        </w:p>
        <w:p w14:paraId="3572AE13">
          <w:pPr>
            <w:pStyle w:val="48"/>
            <w:ind w:firstLine="480"/>
            <w:rPr>
              <w:rFonts w:asciiTheme="minorHAnsi" w:hAnsiTheme="minorHAnsi" w:eastAsiaTheme="minorEastAsia" w:cstheme="minorBidi"/>
              <w:kern w:val="2"/>
              <w:sz w:val="21"/>
              <w:szCs w:val="22"/>
            </w:rPr>
          </w:pPr>
          <w:r>
            <w:fldChar w:fldCharType="begin"/>
          </w:r>
          <w:r>
            <w:instrText xml:space="preserve"> HYPERLINK \l "_Toc212219792" </w:instrText>
          </w:r>
          <w:r>
            <w:fldChar w:fldCharType="separate"/>
          </w:r>
          <w:r>
            <w:rPr>
              <w:rStyle w:val="67"/>
              <w:rFonts w:hint="eastAsia"/>
            </w:rPr>
            <w:t>第三篇</w:t>
          </w:r>
          <w:r>
            <w:rPr>
              <w:rStyle w:val="67"/>
            </w:rPr>
            <w:t xml:space="preserve">  </w:t>
          </w:r>
          <w:r>
            <w:rPr>
              <w:rStyle w:val="67"/>
              <w:rFonts w:hint="eastAsia"/>
            </w:rPr>
            <w:t>询价项目服务要求</w:t>
          </w:r>
          <w:r>
            <w:tab/>
          </w:r>
          <w:r>
            <w:fldChar w:fldCharType="begin"/>
          </w:r>
          <w:r>
            <w:instrText xml:space="preserve"> PAGEREF _Toc212219792 \h </w:instrText>
          </w:r>
          <w:r>
            <w:fldChar w:fldCharType="separate"/>
          </w:r>
          <w:r>
            <w:t xml:space="preserve">- </w:t>
          </w:r>
          <w:r>
            <w:rPr>
              <w:rFonts w:hint="eastAsia"/>
              <w:lang w:val="en-US" w:eastAsia="zh-CN"/>
            </w:rPr>
            <w:t>8</w:t>
          </w:r>
          <w:r>
            <w:t xml:space="preserve"> -</w:t>
          </w:r>
          <w:r>
            <w:fldChar w:fldCharType="end"/>
          </w:r>
          <w:r>
            <w:fldChar w:fldCharType="end"/>
          </w:r>
        </w:p>
        <w:p w14:paraId="0B8CEF6A">
          <w:pPr>
            <w:pStyle w:val="48"/>
            <w:ind w:firstLine="480"/>
            <w:rPr>
              <w:rFonts w:asciiTheme="minorHAnsi" w:hAnsiTheme="minorHAnsi" w:eastAsiaTheme="minorEastAsia" w:cstheme="minorBidi"/>
              <w:kern w:val="2"/>
              <w:sz w:val="21"/>
              <w:szCs w:val="22"/>
            </w:rPr>
          </w:pPr>
          <w:r>
            <w:fldChar w:fldCharType="begin"/>
          </w:r>
          <w:r>
            <w:instrText xml:space="preserve"> HYPERLINK \l "_Toc212219793" </w:instrText>
          </w:r>
          <w:r>
            <w:fldChar w:fldCharType="separate"/>
          </w:r>
          <w:r>
            <w:rPr>
              <w:rStyle w:val="67"/>
              <w:rFonts w:hint="eastAsia"/>
            </w:rPr>
            <w:t>一、实施时间、地点及验收方式</w:t>
          </w:r>
          <w:r>
            <w:tab/>
          </w:r>
          <w:r>
            <w:fldChar w:fldCharType="begin"/>
          </w:r>
          <w:r>
            <w:instrText xml:space="preserve"> PAGEREF _Toc212219793 \h </w:instrText>
          </w:r>
          <w:r>
            <w:fldChar w:fldCharType="separate"/>
          </w:r>
          <w:r>
            <w:t xml:space="preserve">- </w:t>
          </w:r>
          <w:r>
            <w:rPr>
              <w:rFonts w:hint="eastAsia"/>
              <w:lang w:val="en-US" w:eastAsia="zh-CN"/>
            </w:rPr>
            <w:t>8</w:t>
          </w:r>
          <w:r>
            <w:t xml:space="preserve"> -</w:t>
          </w:r>
          <w:r>
            <w:fldChar w:fldCharType="end"/>
          </w:r>
          <w:r>
            <w:fldChar w:fldCharType="end"/>
          </w:r>
        </w:p>
        <w:p w14:paraId="246C3794">
          <w:pPr>
            <w:pStyle w:val="48"/>
            <w:ind w:firstLine="480"/>
            <w:rPr>
              <w:rFonts w:asciiTheme="minorHAnsi" w:hAnsiTheme="minorHAnsi" w:eastAsiaTheme="minorEastAsia" w:cstheme="minorBidi"/>
              <w:kern w:val="2"/>
              <w:sz w:val="21"/>
              <w:szCs w:val="22"/>
            </w:rPr>
          </w:pPr>
          <w:r>
            <w:fldChar w:fldCharType="begin"/>
          </w:r>
          <w:r>
            <w:instrText xml:space="preserve"> HYPERLINK \l "_Toc212219798" </w:instrText>
          </w:r>
          <w:r>
            <w:fldChar w:fldCharType="separate"/>
          </w:r>
          <w:r>
            <w:rPr>
              <w:rStyle w:val="67"/>
              <w:rFonts w:hint="eastAsia"/>
            </w:rPr>
            <w:t>二、报价要求</w:t>
          </w:r>
          <w:r>
            <w:tab/>
          </w:r>
          <w:r>
            <w:fldChar w:fldCharType="begin"/>
          </w:r>
          <w:r>
            <w:instrText xml:space="preserve"> PAGEREF _Toc212219798 \h </w:instrText>
          </w:r>
          <w:r>
            <w:fldChar w:fldCharType="separate"/>
          </w:r>
          <w:r>
            <w:t xml:space="preserve">- </w:t>
          </w:r>
          <w:r>
            <w:rPr>
              <w:rFonts w:hint="eastAsia"/>
              <w:lang w:val="en-US" w:eastAsia="zh-CN"/>
            </w:rPr>
            <w:t>8</w:t>
          </w:r>
          <w:r>
            <w:t xml:space="preserve"> -</w:t>
          </w:r>
          <w:r>
            <w:fldChar w:fldCharType="end"/>
          </w:r>
          <w:r>
            <w:fldChar w:fldCharType="end"/>
          </w:r>
        </w:p>
        <w:p w14:paraId="669CF08B">
          <w:pPr>
            <w:pStyle w:val="48"/>
            <w:ind w:firstLine="480"/>
            <w:rPr>
              <w:rFonts w:asciiTheme="minorHAnsi" w:hAnsiTheme="minorHAnsi" w:eastAsiaTheme="minorEastAsia" w:cstheme="minorBidi"/>
              <w:kern w:val="2"/>
              <w:sz w:val="21"/>
              <w:szCs w:val="22"/>
            </w:rPr>
          </w:pPr>
          <w:r>
            <w:fldChar w:fldCharType="begin"/>
          </w:r>
          <w:r>
            <w:instrText xml:space="preserve"> HYPERLINK \l "_Toc212219799" </w:instrText>
          </w:r>
          <w:r>
            <w:fldChar w:fldCharType="separate"/>
          </w:r>
          <w:r>
            <w:rPr>
              <w:rStyle w:val="67"/>
              <w:rFonts w:hint="eastAsia"/>
            </w:rPr>
            <w:t>三、售后服务内容</w:t>
          </w:r>
          <w:r>
            <w:tab/>
          </w:r>
          <w:r>
            <w:fldChar w:fldCharType="begin"/>
          </w:r>
          <w:r>
            <w:instrText xml:space="preserve"> PAGEREF _Toc212219799 \h </w:instrText>
          </w:r>
          <w:r>
            <w:fldChar w:fldCharType="separate"/>
          </w:r>
          <w:r>
            <w:t xml:space="preserve">- </w:t>
          </w:r>
          <w:r>
            <w:rPr>
              <w:rFonts w:hint="eastAsia"/>
              <w:lang w:val="en-US" w:eastAsia="zh-CN"/>
            </w:rPr>
            <w:t>8</w:t>
          </w:r>
          <w:r>
            <w:t xml:space="preserve"> -</w:t>
          </w:r>
          <w:r>
            <w:fldChar w:fldCharType="end"/>
          </w:r>
          <w:r>
            <w:fldChar w:fldCharType="end"/>
          </w:r>
        </w:p>
        <w:p w14:paraId="7A6357EC">
          <w:pPr>
            <w:pStyle w:val="48"/>
            <w:ind w:firstLine="480"/>
            <w:rPr>
              <w:rFonts w:asciiTheme="minorHAnsi" w:hAnsiTheme="minorHAnsi" w:eastAsiaTheme="minorEastAsia" w:cstheme="minorBidi"/>
              <w:kern w:val="2"/>
              <w:sz w:val="21"/>
              <w:szCs w:val="22"/>
            </w:rPr>
          </w:pPr>
          <w:r>
            <w:fldChar w:fldCharType="begin"/>
          </w:r>
          <w:r>
            <w:instrText xml:space="preserve"> HYPERLINK \l "_Toc212219801" </w:instrText>
          </w:r>
          <w:r>
            <w:fldChar w:fldCharType="separate"/>
          </w:r>
          <w:r>
            <w:rPr>
              <w:rStyle w:val="67"/>
              <w:rFonts w:hint="eastAsia"/>
              <w:lang w:val="en-US" w:eastAsia="zh-CN"/>
            </w:rPr>
            <w:t>四</w:t>
          </w:r>
          <w:r>
            <w:rPr>
              <w:rStyle w:val="67"/>
              <w:rFonts w:hint="eastAsia"/>
            </w:rPr>
            <w:t>、付款方式</w:t>
          </w:r>
          <w:r>
            <w:tab/>
          </w:r>
          <w:r>
            <w:fldChar w:fldCharType="begin"/>
          </w:r>
          <w:r>
            <w:instrText xml:space="preserve"> PAGEREF _Toc212219801 \h </w:instrText>
          </w:r>
          <w:r>
            <w:fldChar w:fldCharType="separate"/>
          </w:r>
          <w:r>
            <w:t xml:space="preserve">- </w:t>
          </w:r>
          <w:r>
            <w:rPr>
              <w:rFonts w:hint="eastAsia"/>
              <w:lang w:val="en-US" w:eastAsia="zh-CN"/>
            </w:rPr>
            <w:t>8</w:t>
          </w:r>
          <w:r>
            <w:t xml:space="preserve"> -</w:t>
          </w:r>
          <w:r>
            <w:fldChar w:fldCharType="end"/>
          </w:r>
          <w:r>
            <w:fldChar w:fldCharType="end"/>
          </w:r>
        </w:p>
        <w:p w14:paraId="5030DFC3">
          <w:pPr>
            <w:pStyle w:val="48"/>
            <w:ind w:firstLine="480"/>
            <w:rPr>
              <w:rFonts w:asciiTheme="minorHAnsi" w:hAnsiTheme="minorHAnsi" w:eastAsiaTheme="minorEastAsia" w:cstheme="minorBidi"/>
              <w:kern w:val="2"/>
              <w:sz w:val="21"/>
              <w:szCs w:val="22"/>
            </w:rPr>
          </w:pPr>
          <w:r>
            <w:fldChar w:fldCharType="begin"/>
          </w:r>
          <w:r>
            <w:instrText xml:space="preserve"> HYPERLINK \l "_Toc212219802" </w:instrText>
          </w:r>
          <w:r>
            <w:fldChar w:fldCharType="separate"/>
          </w:r>
          <w:r>
            <w:rPr>
              <w:rFonts w:hint="eastAsia"/>
              <w:lang w:val="en-US" w:eastAsia="zh-CN"/>
            </w:rPr>
            <w:t>五</w:t>
          </w:r>
          <w:r>
            <w:rPr>
              <w:rStyle w:val="67"/>
              <w:rFonts w:hint="eastAsia"/>
            </w:rPr>
            <w:t>、知识产权</w:t>
          </w:r>
          <w:r>
            <w:tab/>
          </w:r>
          <w:r>
            <w:fldChar w:fldCharType="begin"/>
          </w:r>
          <w:r>
            <w:instrText xml:space="preserve"> PAGEREF _Toc212219802 \h </w:instrText>
          </w:r>
          <w:r>
            <w:fldChar w:fldCharType="separate"/>
          </w:r>
          <w:r>
            <w:t xml:space="preserve">- </w:t>
          </w:r>
          <w:r>
            <w:rPr>
              <w:rFonts w:hint="eastAsia"/>
              <w:lang w:val="en-US" w:eastAsia="zh-CN"/>
            </w:rPr>
            <w:t>8</w:t>
          </w:r>
          <w:r>
            <w:t xml:space="preserve"> -</w:t>
          </w:r>
          <w:r>
            <w:fldChar w:fldCharType="end"/>
          </w:r>
          <w:r>
            <w:fldChar w:fldCharType="end"/>
          </w:r>
        </w:p>
        <w:p w14:paraId="22B915EC">
          <w:pPr>
            <w:pStyle w:val="48"/>
            <w:ind w:firstLine="480"/>
            <w:rPr>
              <w:rFonts w:asciiTheme="minorHAnsi" w:hAnsiTheme="minorHAnsi" w:eastAsiaTheme="minorEastAsia" w:cstheme="minorBidi"/>
              <w:kern w:val="2"/>
              <w:sz w:val="21"/>
              <w:szCs w:val="22"/>
            </w:rPr>
          </w:pPr>
          <w:r>
            <w:fldChar w:fldCharType="begin"/>
          </w:r>
          <w:r>
            <w:instrText xml:space="preserve"> HYPERLINK \l "_Toc212219804" </w:instrText>
          </w:r>
          <w:r>
            <w:fldChar w:fldCharType="separate"/>
          </w:r>
          <w:r>
            <w:rPr>
              <w:rStyle w:val="67"/>
              <w:rFonts w:hint="eastAsia"/>
              <w:lang w:val="en-US" w:eastAsia="zh-CN"/>
            </w:rPr>
            <w:t>六</w:t>
          </w:r>
          <w:r>
            <w:rPr>
              <w:rStyle w:val="67"/>
              <w:rFonts w:hint="eastAsia"/>
            </w:rPr>
            <w:t>、违约责任</w:t>
          </w:r>
          <w:r>
            <w:tab/>
          </w:r>
          <w:r>
            <w:fldChar w:fldCharType="begin"/>
          </w:r>
          <w:r>
            <w:instrText xml:space="preserve"> PAGEREF _Toc212219804 \h </w:instrText>
          </w:r>
          <w:r>
            <w:fldChar w:fldCharType="separate"/>
          </w:r>
          <w:r>
            <w:t xml:space="preserve">- </w:t>
          </w:r>
          <w:r>
            <w:rPr>
              <w:rFonts w:hint="eastAsia"/>
              <w:lang w:val="en-US" w:eastAsia="zh-CN"/>
            </w:rPr>
            <w:t>8</w:t>
          </w:r>
          <w:r>
            <w:t xml:space="preserve"> -</w:t>
          </w:r>
          <w:r>
            <w:fldChar w:fldCharType="end"/>
          </w:r>
          <w:r>
            <w:fldChar w:fldCharType="end"/>
          </w:r>
        </w:p>
        <w:p w14:paraId="318ABE33">
          <w:pPr>
            <w:pStyle w:val="48"/>
            <w:ind w:firstLine="480"/>
            <w:rPr>
              <w:rFonts w:asciiTheme="minorHAnsi" w:hAnsiTheme="minorHAnsi" w:eastAsiaTheme="minorEastAsia" w:cstheme="minorBidi"/>
              <w:kern w:val="2"/>
              <w:sz w:val="21"/>
              <w:szCs w:val="22"/>
            </w:rPr>
          </w:pPr>
          <w:r>
            <w:fldChar w:fldCharType="begin"/>
          </w:r>
          <w:r>
            <w:instrText xml:space="preserve"> HYPERLINK \l "_Toc212219805" </w:instrText>
          </w:r>
          <w:r>
            <w:fldChar w:fldCharType="separate"/>
          </w:r>
          <w:r>
            <w:rPr>
              <w:rFonts w:hint="eastAsia"/>
              <w:lang w:val="en-US" w:eastAsia="zh-CN"/>
            </w:rPr>
            <w:t>七</w:t>
          </w:r>
          <w:r>
            <w:rPr>
              <w:rStyle w:val="67"/>
              <w:rFonts w:hint="eastAsia"/>
            </w:rPr>
            <w:t>、其他</w:t>
          </w:r>
          <w:r>
            <w:tab/>
          </w:r>
          <w:r>
            <w:rPr>
              <w:rFonts w:hint="eastAsia"/>
            </w:rPr>
            <w:tab/>
          </w:r>
          <w:r>
            <w:fldChar w:fldCharType="begin"/>
          </w:r>
          <w:r>
            <w:instrText xml:space="preserve"> PAGEREF _Toc212219805 \h </w:instrText>
          </w:r>
          <w:r>
            <w:fldChar w:fldCharType="separate"/>
          </w:r>
          <w:r>
            <w:t xml:space="preserve">- </w:t>
          </w:r>
          <w:r>
            <w:rPr>
              <w:rFonts w:hint="eastAsia"/>
              <w:lang w:val="en-US" w:eastAsia="zh-CN"/>
            </w:rPr>
            <w:t>9</w:t>
          </w:r>
          <w:r>
            <w:t xml:space="preserve"> -</w:t>
          </w:r>
          <w:r>
            <w:fldChar w:fldCharType="end"/>
          </w:r>
          <w:r>
            <w:fldChar w:fldCharType="end"/>
          </w:r>
        </w:p>
        <w:p w14:paraId="32AF7E99">
          <w:pPr>
            <w:pStyle w:val="39"/>
            <w:tabs>
              <w:tab w:val="right" w:leader="dot" w:pos="8212"/>
            </w:tabs>
            <w:ind w:firstLine="480"/>
            <w:rPr>
              <w:rFonts w:asciiTheme="minorHAnsi" w:hAnsiTheme="minorHAnsi" w:eastAsiaTheme="minorEastAsia" w:cstheme="minorBidi"/>
              <w:kern w:val="2"/>
              <w:sz w:val="21"/>
              <w:szCs w:val="22"/>
            </w:rPr>
          </w:pPr>
          <w:r>
            <w:fldChar w:fldCharType="begin"/>
          </w:r>
          <w:r>
            <w:instrText xml:space="preserve"> HYPERLINK \l "_Toc212219806" </w:instrText>
          </w:r>
          <w:r>
            <w:fldChar w:fldCharType="separate"/>
          </w:r>
          <w:r>
            <w:rPr>
              <w:rStyle w:val="67"/>
              <w:rFonts w:hint="eastAsia"/>
            </w:rPr>
            <w:t>第四篇</w:t>
          </w:r>
          <w:r>
            <w:rPr>
              <w:rStyle w:val="67"/>
            </w:rPr>
            <w:t xml:space="preserve">  </w:t>
          </w:r>
          <w:r>
            <w:rPr>
              <w:rStyle w:val="67"/>
              <w:rFonts w:hint="eastAsia"/>
            </w:rPr>
            <w:t>采购程序、评定成交的标准、无效报价及采购终止</w:t>
          </w:r>
          <w:r>
            <w:tab/>
          </w:r>
          <w:r>
            <w:fldChar w:fldCharType="begin"/>
          </w:r>
          <w:r>
            <w:instrText xml:space="preserve"> PAGEREF _Toc212219806 \h </w:instrText>
          </w:r>
          <w:r>
            <w:fldChar w:fldCharType="separate"/>
          </w:r>
          <w:r>
            <w:t>- 1</w:t>
          </w:r>
          <w:r>
            <w:rPr>
              <w:rFonts w:hint="eastAsia"/>
              <w:lang w:val="en-US" w:eastAsia="zh-CN"/>
            </w:rPr>
            <w:t>0</w:t>
          </w:r>
          <w:r>
            <w:t xml:space="preserve"> -</w:t>
          </w:r>
          <w:r>
            <w:fldChar w:fldCharType="end"/>
          </w:r>
          <w:r>
            <w:fldChar w:fldCharType="end"/>
          </w:r>
        </w:p>
        <w:p w14:paraId="119885C8">
          <w:pPr>
            <w:pStyle w:val="48"/>
            <w:ind w:firstLine="480"/>
            <w:rPr>
              <w:rFonts w:asciiTheme="minorHAnsi" w:hAnsiTheme="minorHAnsi" w:eastAsiaTheme="minorEastAsia" w:cstheme="minorBidi"/>
              <w:kern w:val="2"/>
              <w:sz w:val="21"/>
              <w:szCs w:val="22"/>
            </w:rPr>
          </w:pPr>
          <w:r>
            <w:fldChar w:fldCharType="begin"/>
          </w:r>
          <w:r>
            <w:instrText xml:space="preserve"> HYPERLINK \l "_Toc212219807" </w:instrText>
          </w:r>
          <w:r>
            <w:fldChar w:fldCharType="separate"/>
          </w:r>
          <w:r>
            <w:rPr>
              <w:rStyle w:val="67"/>
              <w:rFonts w:hint="eastAsia"/>
            </w:rPr>
            <w:t>一、采购程序</w:t>
          </w:r>
          <w:r>
            <w:tab/>
          </w:r>
          <w:r>
            <w:fldChar w:fldCharType="begin"/>
          </w:r>
          <w:r>
            <w:instrText xml:space="preserve"> PAGEREF _Toc212219807 \h </w:instrText>
          </w:r>
          <w:r>
            <w:fldChar w:fldCharType="separate"/>
          </w:r>
          <w:r>
            <w:t>- 1</w:t>
          </w:r>
          <w:r>
            <w:rPr>
              <w:rFonts w:hint="eastAsia"/>
              <w:lang w:val="en-US" w:eastAsia="zh-CN"/>
            </w:rPr>
            <w:t>0</w:t>
          </w:r>
          <w:r>
            <w:t xml:space="preserve"> -</w:t>
          </w:r>
          <w:r>
            <w:fldChar w:fldCharType="end"/>
          </w:r>
          <w:r>
            <w:fldChar w:fldCharType="end"/>
          </w:r>
        </w:p>
        <w:p w14:paraId="23510719">
          <w:pPr>
            <w:pStyle w:val="48"/>
            <w:ind w:firstLine="480"/>
            <w:rPr>
              <w:rFonts w:asciiTheme="minorHAnsi" w:hAnsiTheme="minorHAnsi" w:eastAsiaTheme="minorEastAsia" w:cstheme="minorBidi"/>
              <w:kern w:val="2"/>
              <w:sz w:val="21"/>
              <w:szCs w:val="22"/>
            </w:rPr>
          </w:pPr>
          <w:r>
            <w:fldChar w:fldCharType="begin"/>
          </w:r>
          <w:r>
            <w:instrText xml:space="preserve"> HYPERLINK \l "_Toc212219808" </w:instrText>
          </w:r>
          <w:r>
            <w:fldChar w:fldCharType="separate"/>
          </w:r>
          <w:r>
            <w:rPr>
              <w:rStyle w:val="67"/>
              <w:rFonts w:hint="eastAsia"/>
            </w:rPr>
            <w:t>二、评定成交的标准</w:t>
          </w:r>
          <w:r>
            <w:tab/>
          </w:r>
          <w:r>
            <w:fldChar w:fldCharType="begin"/>
          </w:r>
          <w:r>
            <w:instrText xml:space="preserve"> PAGEREF _Toc212219808 \h </w:instrText>
          </w:r>
          <w:r>
            <w:fldChar w:fldCharType="separate"/>
          </w:r>
          <w:r>
            <w:t>- 1</w:t>
          </w:r>
          <w:r>
            <w:rPr>
              <w:rFonts w:hint="eastAsia"/>
              <w:lang w:val="en-US" w:eastAsia="zh-CN"/>
            </w:rPr>
            <w:t>2</w:t>
          </w:r>
          <w:r>
            <w:t xml:space="preserve"> -</w:t>
          </w:r>
          <w:r>
            <w:fldChar w:fldCharType="end"/>
          </w:r>
          <w:r>
            <w:fldChar w:fldCharType="end"/>
          </w:r>
        </w:p>
        <w:p w14:paraId="768A21D2">
          <w:pPr>
            <w:pStyle w:val="48"/>
            <w:ind w:firstLine="480"/>
            <w:rPr>
              <w:rFonts w:asciiTheme="minorHAnsi" w:hAnsiTheme="minorHAnsi" w:eastAsiaTheme="minorEastAsia" w:cstheme="minorBidi"/>
              <w:kern w:val="2"/>
              <w:sz w:val="21"/>
              <w:szCs w:val="22"/>
            </w:rPr>
          </w:pPr>
          <w:r>
            <w:fldChar w:fldCharType="begin"/>
          </w:r>
          <w:r>
            <w:instrText xml:space="preserve"> HYPERLINK \l "_Toc212219809" </w:instrText>
          </w:r>
          <w:r>
            <w:fldChar w:fldCharType="separate"/>
          </w:r>
          <w:r>
            <w:rPr>
              <w:rStyle w:val="67"/>
              <w:rFonts w:hint="eastAsia"/>
            </w:rPr>
            <w:t>三、无效报价</w:t>
          </w:r>
          <w:r>
            <w:tab/>
          </w:r>
          <w:r>
            <w:fldChar w:fldCharType="begin"/>
          </w:r>
          <w:r>
            <w:instrText xml:space="preserve"> PAGEREF _Toc212219809 \h </w:instrText>
          </w:r>
          <w:r>
            <w:fldChar w:fldCharType="separate"/>
          </w:r>
          <w:r>
            <w:t>- 1</w:t>
          </w:r>
          <w:r>
            <w:rPr>
              <w:rFonts w:hint="eastAsia"/>
              <w:lang w:val="en-US" w:eastAsia="zh-CN"/>
            </w:rPr>
            <w:t>3</w:t>
          </w:r>
          <w:r>
            <w:t xml:space="preserve"> -</w:t>
          </w:r>
          <w:r>
            <w:fldChar w:fldCharType="end"/>
          </w:r>
          <w:r>
            <w:fldChar w:fldCharType="end"/>
          </w:r>
        </w:p>
        <w:p w14:paraId="2C406A07">
          <w:pPr>
            <w:pStyle w:val="48"/>
            <w:ind w:firstLine="480"/>
            <w:rPr>
              <w:rFonts w:asciiTheme="minorHAnsi" w:hAnsiTheme="minorHAnsi" w:eastAsiaTheme="minorEastAsia" w:cstheme="minorBidi"/>
              <w:kern w:val="2"/>
              <w:sz w:val="21"/>
              <w:szCs w:val="22"/>
            </w:rPr>
          </w:pPr>
          <w:r>
            <w:fldChar w:fldCharType="begin"/>
          </w:r>
          <w:r>
            <w:instrText xml:space="preserve"> HYPERLINK \l "_Toc212219810" </w:instrText>
          </w:r>
          <w:r>
            <w:fldChar w:fldCharType="separate"/>
          </w:r>
          <w:r>
            <w:rPr>
              <w:rStyle w:val="67"/>
              <w:rFonts w:hint="eastAsia"/>
            </w:rPr>
            <w:t>四、采购终止</w:t>
          </w:r>
          <w:r>
            <w:tab/>
          </w:r>
          <w:r>
            <w:fldChar w:fldCharType="begin"/>
          </w:r>
          <w:r>
            <w:instrText xml:space="preserve"> PAGEREF _Toc212219810 \h </w:instrText>
          </w:r>
          <w:r>
            <w:fldChar w:fldCharType="separate"/>
          </w:r>
          <w:r>
            <w:t>- 1</w:t>
          </w:r>
          <w:r>
            <w:rPr>
              <w:rFonts w:hint="eastAsia"/>
              <w:lang w:val="en-US" w:eastAsia="zh-CN"/>
            </w:rPr>
            <w:t>3</w:t>
          </w:r>
          <w:r>
            <w:t xml:space="preserve"> -</w:t>
          </w:r>
          <w:r>
            <w:fldChar w:fldCharType="end"/>
          </w:r>
          <w:r>
            <w:fldChar w:fldCharType="end"/>
          </w:r>
        </w:p>
        <w:p w14:paraId="3E306862">
          <w:pPr>
            <w:pStyle w:val="39"/>
            <w:tabs>
              <w:tab w:val="right" w:leader="dot" w:pos="8212"/>
            </w:tabs>
            <w:ind w:firstLine="480"/>
            <w:rPr>
              <w:rFonts w:asciiTheme="minorHAnsi" w:hAnsiTheme="minorHAnsi" w:eastAsiaTheme="minorEastAsia" w:cstheme="minorBidi"/>
              <w:kern w:val="2"/>
              <w:sz w:val="21"/>
              <w:szCs w:val="22"/>
            </w:rPr>
          </w:pPr>
          <w:r>
            <w:fldChar w:fldCharType="begin"/>
          </w:r>
          <w:r>
            <w:instrText xml:space="preserve"> HYPERLINK \l "_Toc212219811" </w:instrText>
          </w:r>
          <w:r>
            <w:fldChar w:fldCharType="separate"/>
          </w:r>
          <w:r>
            <w:rPr>
              <w:rStyle w:val="67"/>
              <w:rFonts w:hint="eastAsia"/>
            </w:rPr>
            <w:t>第五篇</w:t>
          </w:r>
          <w:r>
            <w:rPr>
              <w:rStyle w:val="67"/>
            </w:rPr>
            <w:t xml:space="preserve">  </w:t>
          </w:r>
          <w:r>
            <w:rPr>
              <w:rStyle w:val="67"/>
              <w:rFonts w:hint="eastAsia"/>
            </w:rPr>
            <w:t>供应商须知</w:t>
          </w:r>
          <w:r>
            <w:tab/>
          </w:r>
          <w:r>
            <w:fldChar w:fldCharType="begin"/>
          </w:r>
          <w:r>
            <w:instrText xml:space="preserve"> PAGEREF _Toc212219811 \h </w:instrText>
          </w:r>
          <w:r>
            <w:fldChar w:fldCharType="separate"/>
          </w:r>
          <w:r>
            <w:t>- 1</w:t>
          </w:r>
          <w:r>
            <w:rPr>
              <w:rFonts w:hint="eastAsia"/>
              <w:lang w:val="en-US" w:eastAsia="zh-CN"/>
            </w:rPr>
            <w:t>4</w:t>
          </w:r>
          <w:r>
            <w:t xml:space="preserve"> -</w:t>
          </w:r>
          <w:r>
            <w:fldChar w:fldCharType="end"/>
          </w:r>
          <w:r>
            <w:fldChar w:fldCharType="end"/>
          </w:r>
        </w:p>
        <w:p w14:paraId="62214946">
          <w:pPr>
            <w:pStyle w:val="48"/>
            <w:ind w:firstLine="480"/>
            <w:rPr>
              <w:rFonts w:asciiTheme="minorHAnsi" w:hAnsiTheme="minorHAnsi" w:eastAsiaTheme="minorEastAsia" w:cstheme="minorBidi"/>
              <w:kern w:val="2"/>
              <w:sz w:val="21"/>
              <w:szCs w:val="22"/>
            </w:rPr>
          </w:pPr>
          <w:r>
            <w:fldChar w:fldCharType="begin"/>
          </w:r>
          <w:r>
            <w:instrText xml:space="preserve"> HYPERLINK \l "_Toc212219812" </w:instrText>
          </w:r>
          <w:r>
            <w:fldChar w:fldCharType="separate"/>
          </w:r>
          <w:r>
            <w:rPr>
              <w:rStyle w:val="67"/>
              <w:rFonts w:hint="eastAsia"/>
            </w:rPr>
            <w:t>一、询价费用</w:t>
          </w:r>
          <w:r>
            <w:tab/>
          </w:r>
          <w:r>
            <w:fldChar w:fldCharType="begin"/>
          </w:r>
          <w:r>
            <w:instrText xml:space="preserve"> PAGEREF _Toc212219812 \h </w:instrText>
          </w:r>
          <w:r>
            <w:fldChar w:fldCharType="separate"/>
          </w:r>
          <w:r>
            <w:t>- 1</w:t>
          </w:r>
          <w:r>
            <w:rPr>
              <w:rFonts w:hint="eastAsia"/>
              <w:lang w:val="en-US" w:eastAsia="zh-CN"/>
            </w:rPr>
            <w:t>4</w:t>
          </w:r>
          <w:r>
            <w:t xml:space="preserve"> -</w:t>
          </w:r>
          <w:r>
            <w:fldChar w:fldCharType="end"/>
          </w:r>
          <w:r>
            <w:fldChar w:fldCharType="end"/>
          </w:r>
        </w:p>
        <w:p w14:paraId="3204DBD2">
          <w:pPr>
            <w:pStyle w:val="48"/>
            <w:ind w:firstLine="480"/>
            <w:rPr>
              <w:rFonts w:asciiTheme="minorHAnsi" w:hAnsiTheme="minorHAnsi" w:eastAsiaTheme="minorEastAsia" w:cstheme="minorBidi"/>
              <w:kern w:val="2"/>
              <w:sz w:val="21"/>
              <w:szCs w:val="22"/>
            </w:rPr>
          </w:pPr>
          <w:r>
            <w:fldChar w:fldCharType="begin"/>
          </w:r>
          <w:r>
            <w:instrText xml:space="preserve"> HYPERLINK \l "_Toc212219813" </w:instrText>
          </w:r>
          <w:r>
            <w:fldChar w:fldCharType="separate"/>
          </w:r>
          <w:r>
            <w:rPr>
              <w:rStyle w:val="67"/>
              <w:rFonts w:hint="eastAsia"/>
            </w:rPr>
            <w:t>二、询价通知书</w:t>
          </w:r>
          <w:r>
            <w:tab/>
          </w:r>
          <w:r>
            <w:fldChar w:fldCharType="begin"/>
          </w:r>
          <w:r>
            <w:instrText xml:space="preserve"> PAGEREF _Toc212219813 \h </w:instrText>
          </w:r>
          <w:r>
            <w:fldChar w:fldCharType="separate"/>
          </w:r>
          <w:r>
            <w:t>- 1</w:t>
          </w:r>
          <w:r>
            <w:rPr>
              <w:rFonts w:hint="eastAsia"/>
              <w:lang w:val="en-US" w:eastAsia="zh-CN"/>
            </w:rPr>
            <w:t>4</w:t>
          </w:r>
          <w:r>
            <w:t xml:space="preserve"> -</w:t>
          </w:r>
          <w:r>
            <w:fldChar w:fldCharType="end"/>
          </w:r>
          <w:r>
            <w:fldChar w:fldCharType="end"/>
          </w:r>
        </w:p>
        <w:p w14:paraId="7F71D583">
          <w:pPr>
            <w:pStyle w:val="48"/>
            <w:ind w:firstLine="480"/>
            <w:rPr>
              <w:rFonts w:asciiTheme="minorHAnsi" w:hAnsiTheme="minorHAnsi" w:eastAsiaTheme="minorEastAsia" w:cstheme="minorBidi"/>
              <w:kern w:val="2"/>
              <w:sz w:val="21"/>
              <w:szCs w:val="22"/>
            </w:rPr>
          </w:pPr>
          <w:r>
            <w:fldChar w:fldCharType="begin"/>
          </w:r>
          <w:r>
            <w:instrText xml:space="preserve"> HYPERLINK \l "_Toc212219814" </w:instrText>
          </w:r>
          <w:r>
            <w:fldChar w:fldCharType="separate"/>
          </w:r>
          <w:r>
            <w:rPr>
              <w:rStyle w:val="67"/>
              <w:rFonts w:hint="eastAsia"/>
            </w:rPr>
            <w:t>三、报价要求</w:t>
          </w:r>
          <w:r>
            <w:tab/>
          </w:r>
          <w:r>
            <w:fldChar w:fldCharType="begin"/>
          </w:r>
          <w:r>
            <w:instrText xml:space="preserve"> PAGEREF _Toc212219814 \h </w:instrText>
          </w:r>
          <w:r>
            <w:fldChar w:fldCharType="separate"/>
          </w:r>
          <w:r>
            <w:t>- 1</w:t>
          </w:r>
          <w:r>
            <w:rPr>
              <w:rFonts w:hint="eastAsia"/>
              <w:lang w:val="en-US" w:eastAsia="zh-CN"/>
            </w:rPr>
            <w:t>4</w:t>
          </w:r>
          <w:r>
            <w:t xml:space="preserve"> -</w:t>
          </w:r>
          <w:r>
            <w:fldChar w:fldCharType="end"/>
          </w:r>
          <w:r>
            <w:fldChar w:fldCharType="end"/>
          </w:r>
        </w:p>
        <w:p w14:paraId="4D18F4B5">
          <w:pPr>
            <w:pStyle w:val="48"/>
            <w:ind w:firstLine="480"/>
            <w:rPr>
              <w:rFonts w:asciiTheme="minorHAnsi" w:hAnsiTheme="minorHAnsi" w:eastAsiaTheme="minorEastAsia" w:cstheme="minorBidi"/>
              <w:kern w:val="2"/>
              <w:sz w:val="21"/>
              <w:szCs w:val="22"/>
            </w:rPr>
          </w:pPr>
          <w:r>
            <w:fldChar w:fldCharType="begin"/>
          </w:r>
          <w:r>
            <w:instrText xml:space="preserve"> HYPERLINK \l "_Toc212219815" </w:instrText>
          </w:r>
          <w:r>
            <w:fldChar w:fldCharType="separate"/>
          </w:r>
          <w:r>
            <w:rPr>
              <w:rStyle w:val="67"/>
              <w:rFonts w:hint="eastAsia" w:asciiTheme="majorEastAsia" w:hAnsiTheme="majorEastAsia" w:eastAsiaTheme="majorEastAsia"/>
            </w:rPr>
            <w:t>四、成交供应商的确定和变更</w:t>
          </w:r>
          <w:r>
            <w:tab/>
          </w:r>
          <w:r>
            <w:fldChar w:fldCharType="begin"/>
          </w:r>
          <w:r>
            <w:instrText xml:space="preserve"> PAGEREF _Toc212219815 \h </w:instrText>
          </w:r>
          <w:r>
            <w:fldChar w:fldCharType="separate"/>
          </w:r>
          <w:r>
            <w:t>- 1</w:t>
          </w:r>
          <w:r>
            <w:rPr>
              <w:rFonts w:hint="eastAsia"/>
              <w:lang w:val="en-US" w:eastAsia="zh-CN"/>
            </w:rPr>
            <w:t>5</w:t>
          </w:r>
          <w:r>
            <w:t xml:space="preserve"> -</w:t>
          </w:r>
          <w:r>
            <w:fldChar w:fldCharType="end"/>
          </w:r>
          <w:r>
            <w:fldChar w:fldCharType="end"/>
          </w:r>
        </w:p>
        <w:p w14:paraId="51708FCE">
          <w:pPr>
            <w:pStyle w:val="48"/>
            <w:ind w:firstLine="480"/>
            <w:rPr>
              <w:rFonts w:asciiTheme="minorHAnsi" w:hAnsiTheme="minorHAnsi" w:eastAsiaTheme="minorEastAsia" w:cstheme="minorBidi"/>
              <w:kern w:val="2"/>
              <w:sz w:val="21"/>
              <w:szCs w:val="22"/>
            </w:rPr>
          </w:pPr>
          <w:r>
            <w:fldChar w:fldCharType="begin"/>
          </w:r>
          <w:r>
            <w:instrText xml:space="preserve"> HYPERLINK \l "_Toc212219816" </w:instrText>
          </w:r>
          <w:r>
            <w:fldChar w:fldCharType="separate"/>
          </w:r>
          <w:r>
            <w:rPr>
              <w:rStyle w:val="67"/>
              <w:rFonts w:hint="eastAsia"/>
            </w:rPr>
            <w:t>五、成交通知</w:t>
          </w:r>
          <w:r>
            <w:tab/>
          </w:r>
          <w:r>
            <w:fldChar w:fldCharType="begin"/>
          </w:r>
          <w:r>
            <w:instrText xml:space="preserve"> PAGEREF _Toc212219816 \h </w:instrText>
          </w:r>
          <w:r>
            <w:fldChar w:fldCharType="separate"/>
          </w:r>
          <w:r>
            <w:t>- 1</w:t>
          </w:r>
          <w:r>
            <w:rPr>
              <w:rFonts w:hint="eastAsia"/>
              <w:lang w:val="en-US" w:eastAsia="zh-CN"/>
            </w:rPr>
            <w:t>5</w:t>
          </w:r>
          <w:r>
            <w:t xml:space="preserve"> -</w:t>
          </w:r>
          <w:r>
            <w:fldChar w:fldCharType="end"/>
          </w:r>
          <w:r>
            <w:fldChar w:fldCharType="end"/>
          </w:r>
        </w:p>
        <w:p w14:paraId="6649B9AF">
          <w:pPr>
            <w:pStyle w:val="48"/>
            <w:ind w:firstLine="480"/>
            <w:rPr>
              <w:rFonts w:asciiTheme="minorHAnsi" w:hAnsiTheme="minorHAnsi" w:eastAsiaTheme="minorEastAsia" w:cstheme="minorBidi"/>
              <w:kern w:val="2"/>
              <w:sz w:val="21"/>
              <w:szCs w:val="22"/>
            </w:rPr>
          </w:pPr>
          <w:r>
            <w:fldChar w:fldCharType="begin"/>
          </w:r>
          <w:r>
            <w:instrText xml:space="preserve"> HYPERLINK \l "_Toc212219817" </w:instrText>
          </w:r>
          <w:r>
            <w:fldChar w:fldCharType="separate"/>
          </w:r>
          <w:r>
            <w:rPr>
              <w:rStyle w:val="67"/>
              <w:rFonts w:hint="eastAsia"/>
            </w:rPr>
            <w:t>六、关于质疑和投诉</w:t>
          </w:r>
          <w:r>
            <w:tab/>
          </w:r>
          <w:r>
            <w:fldChar w:fldCharType="begin"/>
          </w:r>
          <w:r>
            <w:instrText xml:space="preserve"> PAGEREF _Toc212219817 \h </w:instrText>
          </w:r>
          <w:r>
            <w:fldChar w:fldCharType="separate"/>
          </w:r>
          <w:r>
            <w:t>- 1</w:t>
          </w:r>
          <w:r>
            <w:rPr>
              <w:rFonts w:hint="eastAsia"/>
              <w:lang w:val="en-US" w:eastAsia="zh-CN"/>
            </w:rPr>
            <w:t>6</w:t>
          </w:r>
          <w:r>
            <w:t xml:space="preserve"> -</w:t>
          </w:r>
          <w:r>
            <w:fldChar w:fldCharType="end"/>
          </w:r>
          <w:r>
            <w:fldChar w:fldCharType="end"/>
          </w:r>
        </w:p>
        <w:p w14:paraId="35656556">
          <w:pPr>
            <w:pStyle w:val="48"/>
            <w:ind w:firstLine="480"/>
            <w:rPr>
              <w:rFonts w:asciiTheme="minorHAnsi" w:hAnsiTheme="minorHAnsi" w:eastAsiaTheme="minorEastAsia" w:cstheme="minorBidi"/>
              <w:kern w:val="2"/>
              <w:sz w:val="21"/>
              <w:szCs w:val="22"/>
            </w:rPr>
          </w:pPr>
          <w:r>
            <w:fldChar w:fldCharType="begin"/>
          </w:r>
          <w:r>
            <w:instrText xml:space="preserve"> HYPERLINK \l "_Toc212219818" </w:instrText>
          </w:r>
          <w:r>
            <w:fldChar w:fldCharType="separate"/>
          </w:r>
          <w:r>
            <w:rPr>
              <w:rStyle w:val="67"/>
              <w:rFonts w:hint="eastAsia"/>
            </w:rPr>
            <w:t>七、签订合同</w:t>
          </w:r>
          <w:r>
            <w:tab/>
          </w:r>
          <w:r>
            <w:fldChar w:fldCharType="begin"/>
          </w:r>
          <w:r>
            <w:instrText xml:space="preserve"> PAGEREF _Toc212219818 \h </w:instrText>
          </w:r>
          <w:r>
            <w:fldChar w:fldCharType="separate"/>
          </w:r>
          <w:r>
            <w:t>- 1</w:t>
          </w:r>
          <w:r>
            <w:rPr>
              <w:rFonts w:hint="eastAsia"/>
              <w:lang w:val="en-US" w:eastAsia="zh-CN"/>
            </w:rPr>
            <w:t>7</w:t>
          </w:r>
          <w:r>
            <w:t xml:space="preserve"> -</w:t>
          </w:r>
          <w:r>
            <w:fldChar w:fldCharType="end"/>
          </w:r>
          <w:r>
            <w:fldChar w:fldCharType="end"/>
          </w:r>
        </w:p>
        <w:p w14:paraId="0DED6A43">
          <w:pPr>
            <w:pStyle w:val="48"/>
            <w:ind w:firstLine="480"/>
            <w:rPr>
              <w:rFonts w:asciiTheme="minorHAnsi" w:hAnsiTheme="minorHAnsi" w:eastAsiaTheme="minorEastAsia" w:cstheme="minorBidi"/>
              <w:kern w:val="2"/>
              <w:sz w:val="21"/>
              <w:szCs w:val="22"/>
            </w:rPr>
          </w:pPr>
          <w:r>
            <w:fldChar w:fldCharType="begin"/>
          </w:r>
          <w:r>
            <w:instrText xml:space="preserve"> HYPERLINK \l "_Toc212219819" </w:instrText>
          </w:r>
          <w:r>
            <w:fldChar w:fldCharType="separate"/>
          </w:r>
          <w:r>
            <w:rPr>
              <w:rStyle w:val="67"/>
              <w:rFonts w:hint="eastAsia"/>
            </w:rPr>
            <w:t>八、项目验收</w:t>
          </w:r>
          <w:r>
            <w:tab/>
          </w:r>
          <w:r>
            <w:fldChar w:fldCharType="begin"/>
          </w:r>
          <w:r>
            <w:instrText xml:space="preserve"> PAGEREF _Toc212219819 \h </w:instrText>
          </w:r>
          <w:r>
            <w:fldChar w:fldCharType="separate"/>
          </w:r>
          <w:r>
            <w:t xml:space="preserve">- </w:t>
          </w:r>
          <w:r>
            <w:rPr>
              <w:rFonts w:hint="eastAsia"/>
              <w:lang w:val="en-US" w:eastAsia="zh-CN"/>
            </w:rPr>
            <w:t>17</w:t>
          </w:r>
          <w:r>
            <w:t xml:space="preserve"> -</w:t>
          </w:r>
          <w:r>
            <w:fldChar w:fldCharType="end"/>
          </w:r>
          <w:r>
            <w:fldChar w:fldCharType="end"/>
          </w:r>
        </w:p>
        <w:p w14:paraId="681253E5">
          <w:pPr>
            <w:pStyle w:val="39"/>
            <w:tabs>
              <w:tab w:val="right" w:leader="dot" w:pos="8212"/>
            </w:tabs>
            <w:ind w:firstLine="480"/>
            <w:rPr>
              <w:rFonts w:asciiTheme="minorHAnsi" w:hAnsiTheme="minorHAnsi" w:eastAsiaTheme="minorEastAsia" w:cstheme="minorBidi"/>
              <w:kern w:val="2"/>
              <w:sz w:val="21"/>
              <w:szCs w:val="22"/>
            </w:rPr>
          </w:pPr>
          <w:r>
            <w:fldChar w:fldCharType="begin"/>
          </w:r>
          <w:r>
            <w:instrText xml:space="preserve"> HYPERLINK \l "_Toc212219820" </w:instrText>
          </w:r>
          <w:r>
            <w:fldChar w:fldCharType="separate"/>
          </w:r>
          <w:r>
            <w:rPr>
              <w:rStyle w:val="67"/>
              <w:rFonts w:hint="eastAsia"/>
            </w:rPr>
            <w:t>第六篇</w:t>
          </w:r>
          <w:r>
            <w:rPr>
              <w:rStyle w:val="67"/>
            </w:rPr>
            <w:t xml:space="preserve">  </w:t>
          </w:r>
          <w:r>
            <w:rPr>
              <w:rStyle w:val="67"/>
              <w:rFonts w:hint="eastAsia"/>
            </w:rPr>
            <w:t>合同主要条款及合同格式</w:t>
          </w:r>
          <w:r>
            <w:tab/>
          </w:r>
          <w:r>
            <w:fldChar w:fldCharType="begin"/>
          </w:r>
          <w:r>
            <w:instrText xml:space="preserve"> PAGEREF _Toc212219820 \h </w:instrText>
          </w:r>
          <w:r>
            <w:fldChar w:fldCharType="separate"/>
          </w:r>
          <w:r>
            <w:t xml:space="preserve">- </w:t>
          </w:r>
          <w:r>
            <w:rPr>
              <w:rFonts w:hint="eastAsia"/>
              <w:lang w:val="en-US" w:eastAsia="zh-CN"/>
            </w:rPr>
            <w:t>18</w:t>
          </w:r>
          <w:r>
            <w:t xml:space="preserve"> -</w:t>
          </w:r>
          <w:r>
            <w:fldChar w:fldCharType="end"/>
          </w:r>
          <w:r>
            <w:fldChar w:fldCharType="end"/>
          </w:r>
        </w:p>
        <w:p w14:paraId="222963F1">
          <w:pPr>
            <w:pStyle w:val="48"/>
            <w:ind w:firstLine="480"/>
            <w:rPr>
              <w:rFonts w:asciiTheme="minorHAnsi" w:hAnsiTheme="minorHAnsi" w:eastAsiaTheme="minorEastAsia" w:cstheme="minorBidi"/>
              <w:kern w:val="2"/>
              <w:sz w:val="21"/>
              <w:szCs w:val="22"/>
            </w:rPr>
          </w:pPr>
          <w:r>
            <w:fldChar w:fldCharType="begin"/>
          </w:r>
          <w:r>
            <w:instrText xml:space="preserve"> HYPERLINK \l "_Toc212219821" </w:instrText>
          </w:r>
          <w:r>
            <w:fldChar w:fldCharType="separate"/>
          </w:r>
          <w:r>
            <w:rPr>
              <w:rStyle w:val="67"/>
              <w:rFonts w:hint="eastAsia"/>
            </w:rPr>
            <w:t>一、定义</w:t>
          </w:r>
          <w:r>
            <w:tab/>
          </w:r>
          <w:r>
            <w:rPr>
              <w:rFonts w:hint="eastAsia"/>
            </w:rPr>
            <w:tab/>
          </w:r>
          <w:r>
            <w:fldChar w:fldCharType="begin"/>
          </w:r>
          <w:r>
            <w:instrText xml:space="preserve"> PAGEREF _Toc212219821 \h </w:instrText>
          </w:r>
          <w:r>
            <w:fldChar w:fldCharType="separate"/>
          </w:r>
          <w:r>
            <w:t xml:space="preserve">- </w:t>
          </w:r>
          <w:r>
            <w:rPr>
              <w:rFonts w:hint="eastAsia"/>
              <w:lang w:val="en-US" w:eastAsia="zh-CN"/>
            </w:rPr>
            <w:t>18</w:t>
          </w:r>
          <w:r>
            <w:t xml:space="preserve"> -</w:t>
          </w:r>
          <w:r>
            <w:fldChar w:fldCharType="end"/>
          </w:r>
          <w:r>
            <w:fldChar w:fldCharType="end"/>
          </w:r>
        </w:p>
        <w:p w14:paraId="28EBCFAC">
          <w:pPr>
            <w:pStyle w:val="48"/>
            <w:ind w:firstLine="480"/>
            <w:rPr>
              <w:rFonts w:asciiTheme="minorHAnsi" w:hAnsiTheme="minorHAnsi" w:eastAsiaTheme="minorEastAsia" w:cstheme="minorBidi"/>
              <w:kern w:val="2"/>
              <w:sz w:val="21"/>
              <w:szCs w:val="22"/>
            </w:rPr>
          </w:pPr>
          <w:r>
            <w:fldChar w:fldCharType="begin"/>
          </w:r>
          <w:r>
            <w:instrText xml:space="preserve"> HYPERLINK \l "_Toc212219822" </w:instrText>
          </w:r>
          <w:r>
            <w:fldChar w:fldCharType="separate"/>
          </w:r>
          <w:r>
            <w:rPr>
              <w:rStyle w:val="67"/>
              <w:rFonts w:hint="eastAsia"/>
            </w:rPr>
            <w:t>二、服务内容</w:t>
          </w:r>
          <w:r>
            <w:tab/>
          </w:r>
          <w:r>
            <w:fldChar w:fldCharType="begin"/>
          </w:r>
          <w:r>
            <w:instrText xml:space="preserve"> PAGEREF _Toc212219822 \h </w:instrText>
          </w:r>
          <w:r>
            <w:fldChar w:fldCharType="separate"/>
          </w:r>
          <w:r>
            <w:t xml:space="preserve">- </w:t>
          </w:r>
          <w:r>
            <w:rPr>
              <w:rFonts w:hint="eastAsia"/>
              <w:lang w:val="en-US" w:eastAsia="zh-CN"/>
            </w:rPr>
            <w:t>18</w:t>
          </w:r>
          <w:r>
            <w:t xml:space="preserve"> -</w:t>
          </w:r>
          <w:r>
            <w:fldChar w:fldCharType="end"/>
          </w:r>
          <w:r>
            <w:fldChar w:fldCharType="end"/>
          </w:r>
        </w:p>
        <w:p w14:paraId="798AB905">
          <w:pPr>
            <w:pStyle w:val="48"/>
            <w:ind w:firstLine="480"/>
            <w:rPr>
              <w:rFonts w:asciiTheme="minorHAnsi" w:hAnsiTheme="minorHAnsi" w:eastAsiaTheme="minorEastAsia" w:cstheme="minorBidi"/>
              <w:kern w:val="2"/>
              <w:sz w:val="21"/>
              <w:szCs w:val="22"/>
            </w:rPr>
          </w:pPr>
          <w:r>
            <w:fldChar w:fldCharType="begin"/>
          </w:r>
          <w:r>
            <w:instrText xml:space="preserve"> HYPERLINK \l "_Toc212219823" </w:instrText>
          </w:r>
          <w:r>
            <w:fldChar w:fldCharType="separate"/>
          </w:r>
          <w:r>
            <w:rPr>
              <w:rStyle w:val="67"/>
              <w:rFonts w:hint="eastAsia"/>
            </w:rPr>
            <w:t>三、合同价格</w:t>
          </w:r>
          <w:r>
            <w:tab/>
          </w:r>
          <w:r>
            <w:fldChar w:fldCharType="begin"/>
          </w:r>
          <w:r>
            <w:instrText xml:space="preserve"> PAGEREF _Toc212219823 \h </w:instrText>
          </w:r>
          <w:r>
            <w:fldChar w:fldCharType="separate"/>
          </w:r>
          <w:r>
            <w:t xml:space="preserve">- </w:t>
          </w:r>
          <w:r>
            <w:rPr>
              <w:rFonts w:hint="eastAsia"/>
              <w:lang w:val="en-US" w:eastAsia="zh-CN"/>
            </w:rPr>
            <w:t>18</w:t>
          </w:r>
          <w:r>
            <w:t xml:space="preserve"> -</w:t>
          </w:r>
          <w:r>
            <w:fldChar w:fldCharType="end"/>
          </w:r>
          <w:r>
            <w:fldChar w:fldCharType="end"/>
          </w:r>
        </w:p>
        <w:p w14:paraId="59E8F637">
          <w:pPr>
            <w:pStyle w:val="48"/>
            <w:ind w:firstLine="480"/>
            <w:rPr>
              <w:rFonts w:asciiTheme="minorHAnsi" w:hAnsiTheme="minorHAnsi" w:eastAsiaTheme="minorEastAsia" w:cstheme="minorBidi"/>
              <w:kern w:val="2"/>
              <w:sz w:val="21"/>
              <w:szCs w:val="22"/>
            </w:rPr>
          </w:pPr>
          <w:r>
            <w:fldChar w:fldCharType="begin"/>
          </w:r>
          <w:r>
            <w:instrText xml:space="preserve"> HYPERLINK \l "_Toc212219824" </w:instrText>
          </w:r>
          <w:r>
            <w:fldChar w:fldCharType="separate"/>
          </w:r>
          <w:r>
            <w:rPr>
              <w:rStyle w:val="67"/>
              <w:rFonts w:hint="eastAsia"/>
            </w:rPr>
            <w:t>四、转包或分包</w:t>
          </w:r>
          <w:r>
            <w:tab/>
          </w:r>
          <w:r>
            <w:fldChar w:fldCharType="begin"/>
          </w:r>
          <w:r>
            <w:instrText xml:space="preserve"> PAGEREF _Toc212219824 \h </w:instrText>
          </w:r>
          <w:r>
            <w:fldChar w:fldCharType="separate"/>
          </w:r>
          <w:r>
            <w:t xml:space="preserve">- </w:t>
          </w:r>
          <w:r>
            <w:rPr>
              <w:rFonts w:hint="eastAsia"/>
              <w:lang w:val="en-US" w:eastAsia="zh-CN"/>
            </w:rPr>
            <w:t>18</w:t>
          </w:r>
          <w:r>
            <w:t xml:space="preserve"> -</w:t>
          </w:r>
          <w:r>
            <w:fldChar w:fldCharType="end"/>
          </w:r>
          <w:r>
            <w:fldChar w:fldCharType="end"/>
          </w:r>
        </w:p>
        <w:p w14:paraId="593A907E">
          <w:pPr>
            <w:pStyle w:val="48"/>
            <w:ind w:firstLine="480"/>
            <w:rPr>
              <w:rFonts w:asciiTheme="minorHAnsi" w:hAnsiTheme="minorHAnsi" w:eastAsiaTheme="minorEastAsia" w:cstheme="minorBidi"/>
              <w:kern w:val="2"/>
              <w:sz w:val="21"/>
              <w:szCs w:val="22"/>
            </w:rPr>
          </w:pPr>
          <w:r>
            <w:fldChar w:fldCharType="begin"/>
          </w:r>
          <w:r>
            <w:instrText xml:space="preserve"> HYPERLINK \l "_Toc212219825" </w:instrText>
          </w:r>
          <w:r>
            <w:fldChar w:fldCharType="separate"/>
          </w:r>
          <w:r>
            <w:rPr>
              <w:rStyle w:val="67"/>
              <w:rFonts w:hint="eastAsia" w:asciiTheme="majorEastAsia" w:hAnsiTheme="majorEastAsia" w:eastAsiaTheme="majorEastAsia"/>
            </w:rPr>
            <w:t>五、质量保证及售后服务</w:t>
          </w:r>
          <w:r>
            <w:tab/>
          </w:r>
          <w:r>
            <w:fldChar w:fldCharType="begin"/>
          </w:r>
          <w:r>
            <w:instrText xml:space="preserve"> PAGEREF _Toc212219825 \h </w:instrText>
          </w:r>
          <w:r>
            <w:fldChar w:fldCharType="separate"/>
          </w:r>
          <w:r>
            <w:t xml:space="preserve">- </w:t>
          </w:r>
          <w:r>
            <w:rPr>
              <w:rFonts w:hint="eastAsia"/>
              <w:lang w:val="en-US" w:eastAsia="zh-CN"/>
            </w:rPr>
            <w:t>18</w:t>
          </w:r>
          <w:r>
            <w:t xml:space="preserve"> -</w:t>
          </w:r>
          <w:r>
            <w:fldChar w:fldCharType="end"/>
          </w:r>
          <w:r>
            <w:fldChar w:fldCharType="end"/>
          </w:r>
        </w:p>
        <w:p w14:paraId="36C61CEC">
          <w:pPr>
            <w:pStyle w:val="48"/>
            <w:ind w:firstLine="480"/>
            <w:rPr>
              <w:rFonts w:asciiTheme="minorHAnsi" w:hAnsiTheme="minorHAnsi" w:eastAsiaTheme="minorEastAsia" w:cstheme="minorBidi"/>
              <w:kern w:val="2"/>
              <w:sz w:val="21"/>
              <w:szCs w:val="22"/>
            </w:rPr>
          </w:pPr>
          <w:r>
            <w:fldChar w:fldCharType="begin"/>
          </w:r>
          <w:r>
            <w:instrText xml:space="preserve"> HYPERLINK \l "_Toc212219826" </w:instrText>
          </w:r>
          <w:r>
            <w:fldChar w:fldCharType="separate"/>
          </w:r>
          <w:r>
            <w:rPr>
              <w:rStyle w:val="67"/>
              <w:rFonts w:hint="eastAsia"/>
            </w:rPr>
            <w:t>六、付款</w:t>
          </w:r>
          <w:r>
            <w:tab/>
          </w:r>
          <w:r>
            <w:rPr>
              <w:rFonts w:hint="eastAsia"/>
            </w:rPr>
            <w:tab/>
          </w:r>
          <w:r>
            <w:fldChar w:fldCharType="begin"/>
          </w:r>
          <w:r>
            <w:instrText xml:space="preserve"> PAGEREF _Toc212219826 \h </w:instrText>
          </w:r>
          <w:r>
            <w:fldChar w:fldCharType="separate"/>
          </w:r>
          <w:r>
            <w:t xml:space="preserve">- </w:t>
          </w:r>
          <w:r>
            <w:rPr>
              <w:rFonts w:hint="eastAsia"/>
              <w:lang w:val="en-US" w:eastAsia="zh-CN"/>
            </w:rPr>
            <w:t>18</w:t>
          </w:r>
          <w:r>
            <w:t xml:space="preserve"> -</w:t>
          </w:r>
          <w:r>
            <w:fldChar w:fldCharType="end"/>
          </w:r>
          <w:r>
            <w:fldChar w:fldCharType="end"/>
          </w:r>
        </w:p>
        <w:p w14:paraId="695059D5">
          <w:pPr>
            <w:pStyle w:val="48"/>
            <w:ind w:firstLine="480"/>
            <w:rPr>
              <w:rFonts w:asciiTheme="minorHAnsi" w:hAnsiTheme="minorHAnsi" w:eastAsiaTheme="minorEastAsia" w:cstheme="minorBidi"/>
              <w:kern w:val="2"/>
              <w:sz w:val="21"/>
              <w:szCs w:val="22"/>
            </w:rPr>
          </w:pPr>
          <w:r>
            <w:fldChar w:fldCharType="begin"/>
          </w:r>
          <w:r>
            <w:instrText xml:space="preserve"> HYPERLINK \l "_Toc212219827" </w:instrText>
          </w:r>
          <w:r>
            <w:fldChar w:fldCharType="separate"/>
          </w:r>
          <w:r>
            <w:rPr>
              <w:rStyle w:val="67"/>
              <w:rFonts w:hint="eastAsia" w:asciiTheme="majorEastAsia" w:hAnsiTheme="majorEastAsia" w:eastAsiaTheme="majorEastAsia"/>
            </w:rPr>
            <w:t>七、检查验收</w:t>
          </w:r>
          <w:r>
            <w:tab/>
          </w:r>
          <w:r>
            <w:fldChar w:fldCharType="begin"/>
          </w:r>
          <w:r>
            <w:instrText xml:space="preserve"> PAGEREF _Toc212219827 \h </w:instrText>
          </w:r>
          <w:r>
            <w:fldChar w:fldCharType="separate"/>
          </w:r>
          <w:r>
            <w:t xml:space="preserve">- </w:t>
          </w:r>
          <w:r>
            <w:rPr>
              <w:rFonts w:hint="eastAsia"/>
              <w:lang w:val="en-US" w:eastAsia="zh-CN"/>
            </w:rPr>
            <w:t>19</w:t>
          </w:r>
          <w:r>
            <w:t xml:space="preserve"> -</w:t>
          </w:r>
          <w:r>
            <w:fldChar w:fldCharType="end"/>
          </w:r>
          <w:r>
            <w:fldChar w:fldCharType="end"/>
          </w:r>
        </w:p>
        <w:p w14:paraId="4A9320E3">
          <w:pPr>
            <w:pStyle w:val="48"/>
            <w:ind w:firstLine="480"/>
            <w:rPr>
              <w:rFonts w:asciiTheme="minorHAnsi" w:hAnsiTheme="minorHAnsi" w:eastAsiaTheme="minorEastAsia" w:cstheme="minorBidi"/>
              <w:kern w:val="2"/>
              <w:sz w:val="21"/>
              <w:szCs w:val="22"/>
            </w:rPr>
          </w:pPr>
          <w:r>
            <w:fldChar w:fldCharType="begin"/>
          </w:r>
          <w:r>
            <w:instrText xml:space="preserve"> HYPERLINK \l "_Toc212219828" </w:instrText>
          </w:r>
          <w:r>
            <w:fldChar w:fldCharType="separate"/>
          </w:r>
          <w:r>
            <w:rPr>
              <w:rStyle w:val="67"/>
              <w:rFonts w:hint="eastAsia" w:asciiTheme="majorEastAsia" w:hAnsiTheme="majorEastAsia" w:eastAsiaTheme="majorEastAsia"/>
            </w:rPr>
            <w:t>八、索赔</w:t>
          </w:r>
          <w:r>
            <w:rPr>
              <w:rStyle w:val="67"/>
              <w:rFonts w:hint="eastAsia" w:asciiTheme="majorEastAsia" w:hAnsiTheme="majorEastAsia" w:eastAsiaTheme="majorEastAsia"/>
            </w:rPr>
            <w:tab/>
          </w:r>
          <w:r>
            <w:tab/>
          </w:r>
          <w:r>
            <w:fldChar w:fldCharType="begin"/>
          </w:r>
          <w:r>
            <w:instrText xml:space="preserve"> PAGEREF _Toc212219828 \h </w:instrText>
          </w:r>
          <w:r>
            <w:fldChar w:fldCharType="separate"/>
          </w:r>
          <w:r>
            <w:t xml:space="preserve">- </w:t>
          </w:r>
          <w:r>
            <w:rPr>
              <w:rFonts w:hint="eastAsia"/>
              <w:lang w:val="en-US" w:eastAsia="zh-CN"/>
            </w:rPr>
            <w:t>19</w:t>
          </w:r>
          <w:r>
            <w:t xml:space="preserve"> -</w:t>
          </w:r>
          <w:r>
            <w:fldChar w:fldCharType="end"/>
          </w:r>
          <w:r>
            <w:fldChar w:fldCharType="end"/>
          </w:r>
        </w:p>
        <w:p w14:paraId="09617C82">
          <w:pPr>
            <w:pStyle w:val="48"/>
            <w:ind w:firstLine="480"/>
            <w:rPr>
              <w:rFonts w:asciiTheme="minorHAnsi" w:hAnsiTheme="minorHAnsi" w:eastAsiaTheme="minorEastAsia" w:cstheme="minorBidi"/>
              <w:kern w:val="2"/>
              <w:sz w:val="21"/>
              <w:szCs w:val="22"/>
            </w:rPr>
          </w:pPr>
          <w:r>
            <w:fldChar w:fldCharType="begin"/>
          </w:r>
          <w:r>
            <w:instrText xml:space="preserve"> HYPERLINK \l "_Toc212219829" </w:instrText>
          </w:r>
          <w:r>
            <w:fldChar w:fldCharType="separate"/>
          </w:r>
          <w:r>
            <w:rPr>
              <w:rStyle w:val="67"/>
              <w:rFonts w:hint="eastAsia" w:asciiTheme="majorEastAsia" w:hAnsiTheme="majorEastAsia" w:eastAsiaTheme="majorEastAsia"/>
            </w:rPr>
            <w:t>九、知识产权</w:t>
          </w:r>
          <w:r>
            <w:tab/>
          </w:r>
          <w:r>
            <w:fldChar w:fldCharType="begin"/>
          </w:r>
          <w:r>
            <w:instrText xml:space="preserve"> PAGEREF _Toc212219829 \h </w:instrText>
          </w:r>
          <w:r>
            <w:fldChar w:fldCharType="separate"/>
          </w:r>
          <w:r>
            <w:t xml:space="preserve">- </w:t>
          </w:r>
          <w:r>
            <w:rPr>
              <w:rFonts w:hint="eastAsia"/>
              <w:lang w:val="en-US" w:eastAsia="zh-CN"/>
            </w:rPr>
            <w:t>19</w:t>
          </w:r>
          <w:r>
            <w:t xml:space="preserve"> -</w:t>
          </w:r>
          <w:r>
            <w:fldChar w:fldCharType="end"/>
          </w:r>
          <w:r>
            <w:fldChar w:fldCharType="end"/>
          </w:r>
        </w:p>
        <w:p w14:paraId="7BF24B1C">
          <w:pPr>
            <w:pStyle w:val="48"/>
            <w:ind w:firstLine="480"/>
            <w:rPr>
              <w:rFonts w:asciiTheme="minorHAnsi" w:hAnsiTheme="minorHAnsi" w:eastAsiaTheme="minorEastAsia" w:cstheme="minorBidi"/>
              <w:kern w:val="2"/>
              <w:sz w:val="21"/>
              <w:szCs w:val="22"/>
            </w:rPr>
          </w:pPr>
          <w:r>
            <w:fldChar w:fldCharType="begin"/>
          </w:r>
          <w:r>
            <w:instrText xml:space="preserve"> HYPERLINK \l "_Toc212219830" </w:instrText>
          </w:r>
          <w:r>
            <w:fldChar w:fldCharType="separate"/>
          </w:r>
          <w:r>
            <w:rPr>
              <w:rStyle w:val="67"/>
              <w:rFonts w:hint="eastAsia" w:asciiTheme="majorEastAsia" w:hAnsiTheme="majorEastAsia" w:eastAsiaTheme="majorEastAsia"/>
            </w:rPr>
            <w:t>十、合同争议的解决</w:t>
          </w:r>
          <w:r>
            <w:tab/>
          </w:r>
          <w:r>
            <w:fldChar w:fldCharType="begin"/>
          </w:r>
          <w:r>
            <w:instrText xml:space="preserve"> PAGEREF _Toc212219830 \h </w:instrText>
          </w:r>
          <w:r>
            <w:fldChar w:fldCharType="separate"/>
          </w:r>
          <w:r>
            <w:t xml:space="preserve">- </w:t>
          </w:r>
          <w:r>
            <w:rPr>
              <w:rFonts w:hint="eastAsia"/>
              <w:lang w:val="en-US" w:eastAsia="zh-CN"/>
            </w:rPr>
            <w:t>19</w:t>
          </w:r>
          <w:r>
            <w:t xml:space="preserve"> -</w:t>
          </w:r>
          <w:r>
            <w:fldChar w:fldCharType="end"/>
          </w:r>
          <w:r>
            <w:fldChar w:fldCharType="end"/>
          </w:r>
        </w:p>
        <w:p w14:paraId="193860BE">
          <w:pPr>
            <w:pStyle w:val="48"/>
            <w:ind w:firstLine="480"/>
            <w:rPr>
              <w:rFonts w:asciiTheme="minorHAnsi" w:hAnsiTheme="minorHAnsi" w:eastAsiaTheme="minorEastAsia" w:cstheme="minorBidi"/>
              <w:kern w:val="2"/>
              <w:sz w:val="21"/>
              <w:szCs w:val="22"/>
            </w:rPr>
          </w:pPr>
          <w:r>
            <w:fldChar w:fldCharType="begin"/>
          </w:r>
          <w:r>
            <w:instrText xml:space="preserve"> HYPERLINK \l "_Toc212219831" </w:instrText>
          </w:r>
          <w:r>
            <w:fldChar w:fldCharType="separate"/>
          </w:r>
          <w:r>
            <w:rPr>
              <w:rStyle w:val="67"/>
              <w:rFonts w:hint="eastAsia" w:asciiTheme="majorEastAsia" w:hAnsiTheme="majorEastAsia" w:eastAsiaTheme="majorEastAsia"/>
            </w:rPr>
            <w:t>十一、违约责任</w:t>
          </w:r>
          <w:r>
            <w:tab/>
          </w:r>
          <w:r>
            <w:fldChar w:fldCharType="begin"/>
          </w:r>
          <w:r>
            <w:instrText xml:space="preserve"> PAGEREF _Toc212219831 \h </w:instrText>
          </w:r>
          <w:r>
            <w:fldChar w:fldCharType="separate"/>
          </w:r>
          <w:r>
            <w:t xml:space="preserve">- </w:t>
          </w:r>
          <w:r>
            <w:rPr>
              <w:rFonts w:hint="eastAsia"/>
              <w:lang w:val="en-US" w:eastAsia="zh-CN"/>
            </w:rPr>
            <w:t>19</w:t>
          </w:r>
          <w:r>
            <w:t xml:space="preserve"> -</w:t>
          </w:r>
          <w:r>
            <w:fldChar w:fldCharType="end"/>
          </w:r>
          <w:r>
            <w:fldChar w:fldCharType="end"/>
          </w:r>
        </w:p>
        <w:p w14:paraId="22E41E56">
          <w:pPr>
            <w:pStyle w:val="48"/>
            <w:ind w:firstLine="480"/>
            <w:rPr>
              <w:rFonts w:asciiTheme="minorHAnsi" w:hAnsiTheme="minorHAnsi" w:eastAsiaTheme="minorEastAsia" w:cstheme="minorBidi"/>
              <w:kern w:val="2"/>
              <w:sz w:val="21"/>
              <w:szCs w:val="22"/>
            </w:rPr>
          </w:pPr>
          <w:r>
            <w:fldChar w:fldCharType="begin"/>
          </w:r>
          <w:r>
            <w:instrText xml:space="preserve"> HYPERLINK \l "_Toc212219832" </w:instrText>
          </w:r>
          <w:r>
            <w:fldChar w:fldCharType="separate"/>
          </w:r>
          <w:r>
            <w:rPr>
              <w:rStyle w:val="67"/>
              <w:rFonts w:hint="eastAsia" w:asciiTheme="majorEastAsia" w:hAnsiTheme="majorEastAsia" w:eastAsiaTheme="majorEastAsia"/>
            </w:rPr>
            <w:t>十二、合同生效及其它</w:t>
          </w:r>
          <w:r>
            <w:tab/>
          </w:r>
          <w:r>
            <w:fldChar w:fldCharType="begin"/>
          </w:r>
          <w:r>
            <w:instrText xml:space="preserve"> PAGEREF _Toc212219832 \h </w:instrText>
          </w:r>
          <w:r>
            <w:fldChar w:fldCharType="separate"/>
          </w:r>
          <w:r>
            <w:t xml:space="preserve">- </w:t>
          </w:r>
          <w:r>
            <w:rPr>
              <w:rFonts w:hint="eastAsia"/>
              <w:lang w:val="en-US" w:eastAsia="zh-CN"/>
            </w:rPr>
            <w:t>19</w:t>
          </w:r>
          <w:r>
            <w:t xml:space="preserve"> -</w:t>
          </w:r>
          <w:r>
            <w:fldChar w:fldCharType="end"/>
          </w:r>
          <w:r>
            <w:fldChar w:fldCharType="end"/>
          </w:r>
        </w:p>
        <w:p w14:paraId="246C7D65">
          <w:pPr>
            <w:pStyle w:val="39"/>
            <w:tabs>
              <w:tab w:val="right" w:leader="dot" w:pos="8212"/>
            </w:tabs>
            <w:ind w:firstLine="480"/>
            <w:rPr>
              <w:rFonts w:asciiTheme="minorHAnsi" w:hAnsiTheme="minorHAnsi" w:eastAsiaTheme="minorEastAsia" w:cstheme="minorBidi"/>
              <w:kern w:val="2"/>
              <w:sz w:val="21"/>
              <w:szCs w:val="22"/>
            </w:rPr>
          </w:pPr>
          <w:r>
            <w:fldChar w:fldCharType="begin"/>
          </w:r>
          <w:r>
            <w:instrText xml:space="preserve"> HYPERLINK \l "_Toc212219833" </w:instrText>
          </w:r>
          <w:r>
            <w:fldChar w:fldCharType="separate"/>
          </w:r>
          <w:r>
            <w:rPr>
              <w:rStyle w:val="67"/>
              <w:rFonts w:hint="eastAsia"/>
            </w:rPr>
            <w:t>第七篇</w:t>
          </w:r>
          <w:r>
            <w:rPr>
              <w:rStyle w:val="67"/>
            </w:rPr>
            <w:t xml:space="preserve">  </w:t>
          </w:r>
          <w:r>
            <w:rPr>
              <w:rStyle w:val="67"/>
              <w:rFonts w:hint="eastAsia"/>
            </w:rPr>
            <w:t>询价采购报价文件格式要求</w:t>
          </w:r>
          <w:r>
            <w:tab/>
          </w:r>
          <w:r>
            <w:fldChar w:fldCharType="begin"/>
          </w:r>
          <w:r>
            <w:instrText xml:space="preserve"> PAGEREF _Toc212219833 \h </w:instrText>
          </w:r>
          <w:r>
            <w:fldChar w:fldCharType="separate"/>
          </w:r>
          <w:r>
            <w:t>- 2</w:t>
          </w:r>
          <w:r>
            <w:rPr>
              <w:rFonts w:hint="eastAsia"/>
              <w:lang w:val="en-US" w:eastAsia="zh-CN"/>
            </w:rPr>
            <w:t>3</w:t>
          </w:r>
          <w:r>
            <w:t xml:space="preserve"> -</w:t>
          </w:r>
          <w:r>
            <w:fldChar w:fldCharType="end"/>
          </w:r>
          <w:r>
            <w:fldChar w:fldCharType="end"/>
          </w:r>
        </w:p>
        <w:p w14:paraId="71134F59">
          <w:pPr>
            <w:pStyle w:val="48"/>
            <w:ind w:firstLine="480"/>
            <w:rPr>
              <w:rFonts w:asciiTheme="minorHAnsi" w:hAnsiTheme="minorHAnsi" w:eastAsiaTheme="minorEastAsia" w:cstheme="minorBidi"/>
              <w:kern w:val="2"/>
              <w:sz w:val="21"/>
              <w:szCs w:val="22"/>
            </w:rPr>
          </w:pPr>
          <w:r>
            <w:fldChar w:fldCharType="begin"/>
          </w:r>
          <w:r>
            <w:instrText xml:space="preserve"> HYPERLINK \l "_Toc212219834" </w:instrText>
          </w:r>
          <w:r>
            <w:fldChar w:fldCharType="separate"/>
          </w:r>
          <w:r>
            <w:rPr>
              <w:rStyle w:val="67"/>
              <w:rFonts w:hint="eastAsia" w:asciiTheme="majorEastAsia" w:hAnsiTheme="majorEastAsia" w:eastAsiaTheme="majorEastAsia"/>
            </w:rPr>
            <w:t>一、经济部分</w:t>
          </w:r>
          <w:r>
            <w:tab/>
          </w:r>
          <w:r>
            <w:fldChar w:fldCharType="begin"/>
          </w:r>
          <w:r>
            <w:instrText xml:space="preserve"> PAGEREF _Toc212219834 \h </w:instrText>
          </w:r>
          <w:r>
            <w:fldChar w:fldCharType="separate"/>
          </w:r>
          <w:r>
            <w:t>- 2</w:t>
          </w:r>
          <w:r>
            <w:rPr>
              <w:rFonts w:hint="eastAsia"/>
              <w:lang w:val="en-US" w:eastAsia="zh-CN"/>
            </w:rPr>
            <w:t>4</w:t>
          </w:r>
          <w:r>
            <w:t xml:space="preserve"> -</w:t>
          </w:r>
          <w:r>
            <w:fldChar w:fldCharType="end"/>
          </w:r>
          <w:r>
            <w:fldChar w:fldCharType="end"/>
          </w:r>
        </w:p>
        <w:p w14:paraId="0CD80A5D">
          <w:pPr>
            <w:pStyle w:val="48"/>
            <w:tabs>
              <w:tab w:val="clear" w:pos="1680"/>
            </w:tabs>
            <w:ind w:firstLine="480"/>
            <w:rPr>
              <w:rFonts w:asciiTheme="minorHAnsi" w:hAnsiTheme="minorHAnsi" w:eastAsiaTheme="minorEastAsia" w:cstheme="minorBidi"/>
              <w:kern w:val="2"/>
              <w:sz w:val="21"/>
              <w:szCs w:val="22"/>
            </w:rPr>
          </w:pPr>
          <w:r>
            <w:fldChar w:fldCharType="begin"/>
          </w:r>
          <w:r>
            <w:instrText xml:space="preserve"> HYPERLINK \l "_Toc212219835" </w:instrText>
          </w:r>
          <w:r>
            <w:fldChar w:fldCharType="separate"/>
          </w:r>
          <w:r>
            <w:rPr>
              <w:rStyle w:val="67"/>
              <w:rFonts w:hint="eastAsia" w:asciiTheme="majorEastAsia" w:hAnsiTheme="majorEastAsia" w:eastAsiaTheme="majorEastAsia"/>
            </w:rPr>
            <w:t>二、技术（质量）部分</w:t>
          </w:r>
          <w:r>
            <w:tab/>
          </w:r>
          <w:r>
            <w:fldChar w:fldCharType="begin"/>
          </w:r>
          <w:r>
            <w:instrText xml:space="preserve"> PAGEREF _Toc212219835 \h </w:instrText>
          </w:r>
          <w:r>
            <w:fldChar w:fldCharType="separate"/>
          </w:r>
          <w:r>
            <w:t>- 2</w:t>
          </w:r>
          <w:r>
            <w:rPr>
              <w:rFonts w:hint="eastAsia"/>
              <w:lang w:val="en-US" w:eastAsia="zh-CN"/>
            </w:rPr>
            <w:t>6</w:t>
          </w:r>
          <w:r>
            <w:t xml:space="preserve"> -</w:t>
          </w:r>
          <w:r>
            <w:fldChar w:fldCharType="end"/>
          </w:r>
          <w:r>
            <w:fldChar w:fldCharType="end"/>
          </w:r>
        </w:p>
        <w:p w14:paraId="5624D36A">
          <w:pPr>
            <w:pStyle w:val="48"/>
            <w:ind w:firstLine="480"/>
            <w:rPr>
              <w:rFonts w:asciiTheme="minorHAnsi" w:hAnsiTheme="minorHAnsi" w:eastAsiaTheme="minorEastAsia" w:cstheme="minorBidi"/>
              <w:kern w:val="2"/>
              <w:sz w:val="21"/>
              <w:szCs w:val="22"/>
            </w:rPr>
          </w:pPr>
          <w:r>
            <w:fldChar w:fldCharType="begin"/>
          </w:r>
          <w:r>
            <w:instrText xml:space="preserve"> HYPERLINK \l "_Toc212219840" </w:instrText>
          </w:r>
          <w:r>
            <w:fldChar w:fldCharType="separate"/>
          </w:r>
          <w:r>
            <w:rPr>
              <w:rStyle w:val="67"/>
              <w:rFonts w:hint="eastAsia" w:asciiTheme="majorEastAsia" w:hAnsiTheme="majorEastAsia" w:eastAsiaTheme="majorEastAsia"/>
            </w:rPr>
            <w:t>三、服务部分</w:t>
          </w:r>
          <w:r>
            <w:tab/>
          </w:r>
          <w:r>
            <w:fldChar w:fldCharType="begin"/>
          </w:r>
          <w:r>
            <w:instrText xml:space="preserve"> PAGEREF _Toc212219840 \h </w:instrText>
          </w:r>
          <w:r>
            <w:fldChar w:fldCharType="separate"/>
          </w:r>
          <w:r>
            <w:t xml:space="preserve">- </w:t>
          </w:r>
          <w:r>
            <w:rPr>
              <w:rFonts w:hint="eastAsia"/>
              <w:lang w:val="en-US" w:eastAsia="zh-CN"/>
            </w:rPr>
            <w:t>28</w:t>
          </w:r>
          <w:r>
            <w:t xml:space="preserve"> -</w:t>
          </w:r>
          <w:r>
            <w:fldChar w:fldCharType="end"/>
          </w:r>
          <w:r>
            <w:fldChar w:fldCharType="end"/>
          </w:r>
        </w:p>
        <w:p w14:paraId="3CA84B12">
          <w:pPr>
            <w:pStyle w:val="48"/>
            <w:ind w:firstLine="480"/>
            <w:rPr>
              <w:rFonts w:asciiTheme="minorHAnsi" w:hAnsiTheme="minorHAnsi" w:eastAsiaTheme="minorEastAsia" w:cstheme="minorBidi"/>
              <w:kern w:val="2"/>
              <w:sz w:val="21"/>
              <w:szCs w:val="22"/>
            </w:rPr>
          </w:pPr>
          <w:r>
            <w:fldChar w:fldCharType="begin"/>
          </w:r>
          <w:r>
            <w:instrText xml:space="preserve"> HYPERLINK \l "_Toc212219845" </w:instrText>
          </w:r>
          <w:r>
            <w:fldChar w:fldCharType="separate"/>
          </w:r>
          <w:r>
            <w:rPr>
              <w:rStyle w:val="67"/>
              <w:rFonts w:hint="eastAsia" w:asciiTheme="majorEastAsia" w:hAnsiTheme="majorEastAsia" w:eastAsiaTheme="majorEastAsia"/>
            </w:rPr>
            <w:t>四、资格条件及其他</w:t>
          </w:r>
          <w:r>
            <w:tab/>
          </w:r>
          <w:r>
            <w:fldChar w:fldCharType="begin"/>
          </w:r>
          <w:r>
            <w:instrText xml:space="preserve"> PAGEREF _Toc212219845 \h </w:instrText>
          </w:r>
          <w:r>
            <w:fldChar w:fldCharType="separate"/>
          </w:r>
          <w:r>
            <w:t>- 3</w:t>
          </w:r>
          <w:r>
            <w:rPr>
              <w:rFonts w:hint="eastAsia"/>
              <w:lang w:val="en-US" w:eastAsia="zh-CN"/>
            </w:rPr>
            <w:t>0</w:t>
          </w:r>
          <w:r>
            <w:t xml:space="preserve"> -</w:t>
          </w:r>
          <w:r>
            <w:fldChar w:fldCharType="end"/>
          </w:r>
          <w:r>
            <w:fldChar w:fldCharType="end"/>
          </w:r>
        </w:p>
        <w:p w14:paraId="1F54D678">
          <w:pPr>
            <w:pStyle w:val="48"/>
            <w:ind w:firstLine="436" w:firstLineChars="182"/>
            <w:rPr>
              <w:rFonts w:asciiTheme="minorHAnsi" w:hAnsiTheme="minorHAnsi" w:eastAsiaTheme="minorEastAsia" w:cstheme="minorBidi"/>
              <w:kern w:val="2"/>
              <w:sz w:val="21"/>
              <w:szCs w:val="22"/>
            </w:rPr>
          </w:pPr>
          <w:r>
            <w:fldChar w:fldCharType="begin"/>
          </w:r>
          <w:r>
            <w:instrText xml:space="preserve"> HYPERLINK \l "_Toc212219846" </w:instrText>
          </w:r>
          <w:r>
            <w:fldChar w:fldCharType="separate"/>
          </w:r>
          <w:r>
            <w:rPr>
              <w:rStyle w:val="67"/>
              <w:rFonts w:hint="eastAsia" w:asciiTheme="majorEastAsia" w:hAnsiTheme="majorEastAsia" w:eastAsiaTheme="majorEastAsia"/>
            </w:rPr>
            <w:t>五、其他资料</w:t>
          </w:r>
          <w:r>
            <w:tab/>
          </w:r>
          <w:r>
            <w:fldChar w:fldCharType="begin"/>
          </w:r>
          <w:r>
            <w:instrText xml:space="preserve"> PAGEREF _Toc212219846 \h </w:instrText>
          </w:r>
          <w:r>
            <w:fldChar w:fldCharType="separate"/>
          </w:r>
          <w:r>
            <w:t>- 3</w:t>
          </w:r>
          <w:r>
            <w:rPr>
              <w:rFonts w:hint="eastAsia"/>
              <w:lang w:val="en-US" w:eastAsia="zh-CN"/>
            </w:rPr>
            <w:t>5</w:t>
          </w:r>
          <w:r>
            <w:t xml:space="preserve"> -</w:t>
          </w:r>
          <w:r>
            <w:fldChar w:fldCharType="end"/>
          </w:r>
          <w:r>
            <w:fldChar w:fldCharType="end"/>
          </w:r>
        </w:p>
        <w:p w14:paraId="4D0015E4">
          <w:pPr>
            <w:ind w:firstLine="482"/>
          </w:pPr>
          <w:r>
            <w:rPr>
              <w:b/>
              <w:bCs/>
              <w:lang w:val="zh-CN"/>
            </w:rPr>
            <w:fldChar w:fldCharType="end"/>
          </w:r>
        </w:p>
      </w:sdtContent>
    </w:sdt>
    <w:p w14:paraId="1A21CB6B">
      <w:pPr>
        <w:ind w:left="480" w:firstLine="0" w:firstLineChars="0"/>
        <w:sectPr>
          <w:headerReference r:id="rId11" w:type="first"/>
          <w:footerReference r:id="rId13" w:type="first"/>
          <w:footerReference r:id="rId12" w:type="default"/>
          <w:pgSz w:w="11907" w:h="16840"/>
          <w:pgMar w:top="1440" w:right="2551" w:bottom="1440" w:left="1134" w:header="680" w:footer="680" w:gutter="0"/>
          <w:pgNumType w:fmt="numberInDash" w:start="1"/>
          <w:cols w:space="720" w:num="1"/>
          <w:titlePg/>
          <w:docGrid w:type="lines" w:linePitch="380" w:charSpace="-5735"/>
        </w:sectPr>
      </w:pPr>
    </w:p>
    <w:p w14:paraId="1D857847">
      <w:pPr>
        <w:pStyle w:val="2"/>
        <w:snapToGrid/>
        <w:spacing w:before="260" w:after="260" w:line="360" w:lineRule="auto"/>
        <w:ind w:firstLine="0" w:firstLineChars="0"/>
        <w:rPr>
          <w:bCs w:val="0"/>
          <w:kern w:val="0"/>
        </w:rPr>
      </w:pPr>
      <w:bookmarkStart w:id="2" w:name="_Toc212219781"/>
      <w:bookmarkStart w:id="3" w:name="_Toc528338061"/>
      <w:bookmarkStart w:id="4" w:name="_Toc10087"/>
      <w:bookmarkStart w:id="5" w:name="_Toc5415"/>
      <w:bookmarkStart w:id="6" w:name="_Toc211589571"/>
      <w:bookmarkStart w:id="7" w:name="_Toc642"/>
      <w:bookmarkStart w:id="8" w:name="_Toc528591185"/>
      <w:bookmarkStart w:id="9" w:name="_Toc19588_WPSOffice_Level1"/>
      <w:bookmarkStart w:id="10" w:name="_Toc222735588"/>
      <w:bookmarkStart w:id="11" w:name="_Toc25725118"/>
      <w:r>
        <w:rPr>
          <w:rFonts w:hint="eastAsia"/>
          <w:kern w:val="0"/>
        </w:rPr>
        <w:t>第一篇  询价采购通知书</w:t>
      </w:r>
      <w:bookmarkEnd w:id="2"/>
      <w:bookmarkEnd w:id="3"/>
      <w:bookmarkEnd w:id="4"/>
      <w:bookmarkEnd w:id="5"/>
      <w:bookmarkEnd w:id="6"/>
      <w:bookmarkEnd w:id="7"/>
      <w:bookmarkEnd w:id="8"/>
      <w:bookmarkEnd w:id="9"/>
      <w:bookmarkEnd w:id="10"/>
      <w:bookmarkEnd w:id="11"/>
    </w:p>
    <w:p w14:paraId="2463FC4F">
      <w:pPr>
        <w:tabs>
          <w:tab w:val="left" w:pos="8400"/>
        </w:tabs>
        <w:ind w:firstLine="480"/>
      </w:pPr>
      <w:r>
        <w:rPr>
          <w:rFonts w:hint="eastAsia"/>
        </w:rPr>
        <w:t>长江师范学院采购与招投标管理中心按照学校下达的采购计划，对“</w:t>
      </w:r>
      <w:r>
        <w:rPr>
          <w:rFonts w:hint="eastAsia"/>
          <w:b/>
        </w:rPr>
        <w:t>大学生创新大赛重点培育项目训练营服务采购</w:t>
      </w:r>
      <w:r>
        <w:rPr>
          <w:rFonts w:hint="eastAsia"/>
        </w:rPr>
        <w:t>”（项目号：YZNU25C00010）项目进行询价采购，欢迎有资格的供应商前来询价。</w:t>
      </w:r>
    </w:p>
    <w:p w14:paraId="2AD3253D">
      <w:pPr>
        <w:pStyle w:val="3"/>
        <w:jc w:val="left"/>
      </w:pPr>
      <w:bookmarkStart w:id="12" w:name="_Toc313893526"/>
      <w:bookmarkStart w:id="13" w:name="_Toc528591186"/>
      <w:bookmarkStart w:id="14" w:name="_Toc27450"/>
      <w:bookmarkStart w:id="15" w:name="_Toc29408_WPSOffice_Level2"/>
      <w:bookmarkStart w:id="16" w:name="_Toc435459866"/>
      <w:bookmarkStart w:id="17" w:name="_Toc26590"/>
      <w:bookmarkStart w:id="18" w:name="_Toc317775175"/>
      <w:bookmarkStart w:id="19" w:name="_Toc27144"/>
      <w:bookmarkStart w:id="20" w:name="_Toc211589572"/>
      <w:bookmarkStart w:id="21" w:name="_Toc17142"/>
      <w:bookmarkStart w:id="22" w:name="_Toc5442"/>
      <w:bookmarkStart w:id="23" w:name="_Toc212219782"/>
      <w:bookmarkStart w:id="24" w:name="_Toc19039"/>
      <w:r>
        <w:rPr>
          <w:rFonts w:hint="eastAsia" w:ascii="宋体" w:hAnsi="宋体" w:eastAsia="宋体"/>
          <w:sz w:val="28"/>
          <w:szCs w:val="28"/>
        </w:rPr>
        <w:t>一、询价内容</w:t>
      </w:r>
      <w:bookmarkEnd w:id="12"/>
      <w:bookmarkEnd w:id="13"/>
      <w:bookmarkEnd w:id="14"/>
      <w:bookmarkEnd w:id="15"/>
      <w:bookmarkEnd w:id="16"/>
      <w:bookmarkEnd w:id="17"/>
      <w:bookmarkEnd w:id="18"/>
      <w:bookmarkEnd w:id="19"/>
      <w:bookmarkEnd w:id="20"/>
      <w:bookmarkEnd w:id="21"/>
      <w:bookmarkEnd w:id="22"/>
      <w:bookmarkEnd w:id="23"/>
      <w:bookmarkEnd w:id="24"/>
    </w:p>
    <w:tbl>
      <w:tblPr>
        <w:tblStyle w:val="60"/>
        <w:tblW w:w="9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0"/>
        <w:gridCol w:w="1881"/>
        <w:gridCol w:w="1534"/>
        <w:gridCol w:w="2591"/>
      </w:tblGrid>
      <w:tr w14:paraId="3737D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3170" w:type="dxa"/>
            <w:vAlign w:val="center"/>
          </w:tcPr>
          <w:p w14:paraId="01485407">
            <w:pPr>
              <w:widowControl/>
              <w:ind w:firstLine="0" w:firstLineChars="0"/>
              <w:jc w:val="center"/>
              <w:rPr>
                <w:rFonts w:cs="宋体"/>
                <w:b/>
                <w:bCs/>
                <w:sz w:val="21"/>
              </w:rPr>
            </w:pPr>
            <w:bookmarkStart w:id="25" w:name="_Toc30038"/>
            <w:bookmarkStart w:id="26" w:name="_Toc528591187"/>
            <w:bookmarkStart w:id="27" w:name="_Toc19895"/>
            <w:bookmarkStart w:id="28" w:name="_Toc22718"/>
            <w:bookmarkStart w:id="29" w:name="_Toc8910"/>
            <w:bookmarkStart w:id="30" w:name="_Toc10936"/>
            <w:r>
              <w:rPr>
                <w:rFonts w:hint="eastAsia" w:cs="宋体"/>
                <w:b/>
                <w:bCs/>
                <w:sz w:val="21"/>
              </w:rPr>
              <w:t>采购内容</w:t>
            </w:r>
          </w:p>
        </w:tc>
        <w:tc>
          <w:tcPr>
            <w:tcW w:w="1881" w:type="dxa"/>
            <w:vAlign w:val="center"/>
          </w:tcPr>
          <w:p w14:paraId="4ECC533B">
            <w:pPr>
              <w:widowControl/>
              <w:ind w:firstLine="0" w:firstLineChars="0"/>
              <w:jc w:val="center"/>
              <w:rPr>
                <w:rFonts w:cs="宋体"/>
                <w:b/>
                <w:bCs/>
                <w:sz w:val="21"/>
              </w:rPr>
            </w:pPr>
            <w:r>
              <w:rPr>
                <w:rFonts w:hint="eastAsia" w:cs="宋体"/>
                <w:b/>
                <w:bCs/>
                <w:sz w:val="21"/>
              </w:rPr>
              <w:t>最高限价</w:t>
            </w:r>
          </w:p>
          <w:p w14:paraId="0FA1CB3D">
            <w:pPr>
              <w:ind w:firstLine="0" w:firstLineChars="0"/>
              <w:jc w:val="center"/>
              <w:rPr>
                <w:rFonts w:cs="宋体"/>
                <w:b/>
                <w:bCs/>
                <w:sz w:val="21"/>
              </w:rPr>
            </w:pPr>
            <w:r>
              <w:rPr>
                <w:rFonts w:hint="eastAsia" w:cs="宋体"/>
                <w:b/>
                <w:bCs/>
                <w:sz w:val="21"/>
              </w:rPr>
              <w:t>（万元）</w:t>
            </w:r>
          </w:p>
        </w:tc>
        <w:tc>
          <w:tcPr>
            <w:tcW w:w="1534" w:type="dxa"/>
            <w:vAlign w:val="center"/>
          </w:tcPr>
          <w:p w14:paraId="4CFEA911">
            <w:pPr>
              <w:widowControl/>
              <w:ind w:firstLine="0" w:firstLineChars="0"/>
              <w:jc w:val="center"/>
              <w:rPr>
                <w:rFonts w:cs="宋体"/>
                <w:b/>
                <w:bCs/>
                <w:sz w:val="21"/>
              </w:rPr>
            </w:pPr>
            <w:r>
              <w:rPr>
                <w:rFonts w:hint="eastAsia" w:cs="宋体"/>
                <w:b/>
                <w:bCs/>
                <w:sz w:val="21"/>
              </w:rPr>
              <w:t>投标保证金</w:t>
            </w:r>
          </w:p>
          <w:p w14:paraId="60A8DD12">
            <w:pPr>
              <w:ind w:firstLine="0" w:firstLineChars="0"/>
              <w:jc w:val="center"/>
              <w:rPr>
                <w:rFonts w:cs="宋体"/>
                <w:b/>
                <w:bCs/>
                <w:sz w:val="21"/>
              </w:rPr>
            </w:pPr>
            <w:r>
              <w:rPr>
                <w:rFonts w:hint="eastAsia" w:cs="宋体"/>
                <w:b/>
                <w:bCs/>
                <w:sz w:val="21"/>
              </w:rPr>
              <w:t>（万元）</w:t>
            </w:r>
          </w:p>
        </w:tc>
        <w:tc>
          <w:tcPr>
            <w:tcW w:w="2591" w:type="dxa"/>
            <w:vAlign w:val="center"/>
          </w:tcPr>
          <w:p w14:paraId="4935EAF5">
            <w:pPr>
              <w:ind w:firstLine="13" w:firstLineChars="6"/>
              <w:jc w:val="center"/>
              <w:rPr>
                <w:rFonts w:cs="宋体"/>
                <w:b/>
                <w:bCs/>
                <w:sz w:val="21"/>
              </w:rPr>
            </w:pPr>
            <w:r>
              <w:rPr>
                <w:rFonts w:hint="eastAsia" w:cs="宋体"/>
                <w:b/>
                <w:bCs/>
                <w:sz w:val="21"/>
              </w:rPr>
              <w:t>成交供应商数量（名）</w:t>
            </w:r>
          </w:p>
        </w:tc>
      </w:tr>
      <w:tr w14:paraId="2CBE0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3170" w:type="dxa"/>
            <w:vAlign w:val="center"/>
          </w:tcPr>
          <w:p w14:paraId="73BB68E3">
            <w:pPr>
              <w:widowControl/>
              <w:ind w:firstLine="0" w:firstLineChars="0"/>
              <w:rPr>
                <w:sz w:val="21"/>
                <w:szCs w:val="21"/>
              </w:rPr>
            </w:pPr>
            <w:bookmarkStart w:id="31" w:name="_Hlk344477914"/>
            <w:r>
              <w:rPr>
                <w:rFonts w:hint="eastAsia" w:ascii="Times New Roman" w:hAnsi="Times New Roman"/>
                <w:kern w:val="2"/>
                <w:szCs w:val="20"/>
              </w:rPr>
              <w:t>大学生创新大赛重点培育项目训练营服务采购</w:t>
            </w:r>
          </w:p>
        </w:tc>
        <w:tc>
          <w:tcPr>
            <w:tcW w:w="1881" w:type="dxa"/>
            <w:vAlign w:val="center"/>
          </w:tcPr>
          <w:p w14:paraId="77B3D428">
            <w:pPr>
              <w:widowControl/>
              <w:ind w:firstLine="0" w:firstLineChars="0"/>
              <w:jc w:val="center"/>
              <w:rPr>
                <w:rFonts w:hint="default" w:eastAsia="宋体"/>
                <w:color w:val="FF0000"/>
                <w:lang w:val="en-US" w:eastAsia="zh-CN"/>
              </w:rPr>
            </w:pPr>
            <w:r>
              <w:rPr>
                <w:rFonts w:hint="eastAsia"/>
                <w:lang w:val="en-US" w:eastAsia="zh-CN"/>
              </w:rPr>
              <w:t>4.7</w:t>
            </w:r>
          </w:p>
        </w:tc>
        <w:tc>
          <w:tcPr>
            <w:tcW w:w="1534" w:type="dxa"/>
            <w:vAlign w:val="center"/>
          </w:tcPr>
          <w:p w14:paraId="48DF00EF">
            <w:pPr>
              <w:widowControl/>
              <w:ind w:firstLine="0" w:firstLineChars="0"/>
              <w:jc w:val="center"/>
              <w:rPr>
                <w:rFonts w:hint="eastAsia" w:eastAsia="宋体"/>
                <w:lang w:eastAsia="zh-CN"/>
              </w:rPr>
            </w:pPr>
            <w:r>
              <w:rPr>
                <w:rFonts w:hint="eastAsia"/>
                <w:lang w:val="en-US" w:eastAsia="zh-CN"/>
              </w:rPr>
              <w:t>0</w:t>
            </w:r>
            <w:bookmarkStart w:id="408" w:name="_GoBack"/>
            <w:bookmarkEnd w:id="408"/>
          </w:p>
        </w:tc>
        <w:tc>
          <w:tcPr>
            <w:tcW w:w="2591" w:type="dxa"/>
            <w:vAlign w:val="center"/>
          </w:tcPr>
          <w:p w14:paraId="2E33BB26">
            <w:pPr>
              <w:widowControl/>
              <w:ind w:firstLine="14" w:firstLineChars="6"/>
              <w:jc w:val="center"/>
              <w:rPr>
                <w:rFonts w:cs="宋体"/>
                <w:sz w:val="21"/>
              </w:rPr>
            </w:pPr>
            <w:r>
              <w:rPr>
                <w:rFonts w:hint="eastAsia" w:cs="宋体"/>
              </w:rPr>
              <w:t>1</w:t>
            </w:r>
          </w:p>
        </w:tc>
      </w:tr>
      <w:bookmarkEnd w:id="31"/>
    </w:tbl>
    <w:p w14:paraId="12374D88">
      <w:pPr>
        <w:pStyle w:val="3"/>
        <w:jc w:val="both"/>
        <w:rPr>
          <w:rFonts w:ascii="宋体" w:hAnsi="宋体" w:eastAsia="宋体"/>
          <w:sz w:val="28"/>
          <w:szCs w:val="28"/>
        </w:rPr>
      </w:pPr>
      <w:bookmarkStart w:id="32" w:name="_Toc15979"/>
      <w:bookmarkStart w:id="33" w:name="_Toc32359_WPSOffice_Level2"/>
      <w:bookmarkStart w:id="34" w:name="_Toc211589573"/>
      <w:bookmarkStart w:id="35" w:name="_Toc212219783"/>
      <w:r>
        <w:rPr>
          <w:rFonts w:hint="eastAsia" w:ascii="宋体" w:hAnsi="宋体" w:eastAsia="宋体"/>
          <w:sz w:val="28"/>
          <w:szCs w:val="28"/>
        </w:rPr>
        <w:t>二、资金来源</w:t>
      </w:r>
      <w:bookmarkEnd w:id="25"/>
      <w:bookmarkEnd w:id="26"/>
      <w:bookmarkEnd w:id="27"/>
      <w:bookmarkEnd w:id="28"/>
      <w:bookmarkEnd w:id="29"/>
      <w:bookmarkEnd w:id="30"/>
      <w:bookmarkEnd w:id="32"/>
      <w:bookmarkEnd w:id="33"/>
      <w:bookmarkEnd w:id="34"/>
      <w:bookmarkEnd w:id="35"/>
    </w:p>
    <w:p w14:paraId="6EA61EAA">
      <w:pPr>
        <w:ind w:firstLine="480"/>
        <w:jc w:val="both"/>
      </w:pPr>
      <w:r>
        <w:rPr>
          <w:rFonts w:hint="eastAsia"/>
        </w:rPr>
        <w:t>单位自筹资金。</w:t>
      </w:r>
    </w:p>
    <w:p w14:paraId="75F34BCD">
      <w:pPr>
        <w:pStyle w:val="3"/>
        <w:spacing w:line="440" w:lineRule="exact"/>
        <w:jc w:val="both"/>
        <w:rPr>
          <w:rFonts w:ascii="宋体" w:hAnsi="宋体" w:eastAsia="宋体"/>
          <w:sz w:val="28"/>
          <w:szCs w:val="28"/>
        </w:rPr>
      </w:pPr>
      <w:bookmarkStart w:id="36" w:name="_Toc212219784"/>
      <w:bookmarkStart w:id="37" w:name="_Toc3767"/>
      <w:bookmarkStart w:id="38" w:name="_Toc31998_WPSOffice_Level2"/>
      <w:bookmarkStart w:id="39" w:name="_Toc211589574"/>
      <w:r>
        <w:rPr>
          <w:rFonts w:hint="eastAsia" w:ascii="宋体" w:hAnsi="宋体" w:eastAsia="宋体"/>
          <w:sz w:val="28"/>
          <w:szCs w:val="28"/>
        </w:rPr>
        <w:t>三、供应商资格</w:t>
      </w:r>
      <w:bookmarkEnd w:id="36"/>
      <w:bookmarkEnd w:id="37"/>
      <w:bookmarkEnd w:id="38"/>
      <w:bookmarkEnd w:id="39"/>
    </w:p>
    <w:p w14:paraId="11AFF4FB">
      <w:pPr>
        <w:pStyle w:val="15"/>
        <w:ind w:firstLine="540" w:firstLineChars="225"/>
      </w:pPr>
      <w:bookmarkStart w:id="40" w:name="OLE_LINK6"/>
      <w:bookmarkStart w:id="41" w:name="OLE_LINK7"/>
      <w:r>
        <w:rPr>
          <w:rFonts w:hint="eastAsia"/>
        </w:rPr>
        <w:t>（一）满足《中华人民共和国政府采购法》第二十二条规定；</w:t>
      </w:r>
    </w:p>
    <w:p w14:paraId="2655FE41">
      <w:pPr>
        <w:pStyle w:val="15"/>
        <w:ind w:firstLine="540" w:firstLineChars="225"/>
      </w:pPr>
      <w:r>
        <w:rPr>
          <w:rFonts w:hint="eastAsia" w:ascii="宋体" w:hAnsi="宋体"/>
          <w:kern w:val="0"/>
          <w:szCs w:val="24"/>
        </w:rPr>
        <w:t>（二）落实政府采购政策需满足的资格要求：</w:t>
      </w:r>
      <w:r>
        <w:rPr>
          <w:rFonts w:hint="eastAsia"/>
        </w:rPr>
        <w:t>无。</w:t>
      </w:r>
    </w:p>
    <w:bookmarkEnd w:id="40"/>
    <w:bookmarkEnd w:id="41"/>
    <w:p w14:paraId="4C07B883">
      <w:pPr>
        <w:pStyle w:val="3"/>
        <w:spacing w:line="440" w:lineRule="exact"/>
        <w:jc w:val="both"/>
        <w:rPr>
          <w:rFonts w:ascii="宋体" w:hAnsi="宋体" w:eastAsia="宋体"/>
          <w:sz w:val="28"/>
          <w:szCs w:val="28"/>
        </w:rPr>
      </w:pPr>
      <w:bookmarkStart w:id="42" w:name="_Toc29151"/>
      <w:bookmarkStart w:id="43" w:name="_Toc428112735"/>
      <w:bookmarkStart w:id="44" w:name="_Toc4228"/>
      <w:bookmarkStart w:id="45" w:name="_Toc3816_WPSOffice_Level2"/>
      <w:bookmarkStart w:id="46" w:name="_Toc7451"/>
      <w:bookmarkStart w:id="47" w:name="_Toc211589575"/>
      <w:bookmarkStart w:id="48" w:name="_Toc212219785"/>
      <w:bookmarkStart w:id="49" w:name="_Toc21295"/>
      <w:bookmarkStart w:id="50" w:name="_Toc528591188"/>
      <w:bookmarkStart w:id="51" w:name="_Toc31175"/>
      <w:bookmarkStart w:id="52" w:name="_Toc22985"/>
      <w:bookmarkStart w:id="53" w:name="_Toc12789053"/>
      <w:r>
        <w:rPr>
          <w:rFonts w:hint="eastAsia" w:ascii="宋体" w:hAnsi="宋体" w:eastAsia="宋体"/>
          <w:sz w:val="28"/>
          <w:szCs w:val="28"/>
        </w:rPr>
        <w:t>四、询价有关事项说明</w:t>
      </w:r>
      <w:bookmarkEnd w:id="42"/>
      <w:bookmarkEnd w:id="43"/>
      <w:bookmarkEnd w:id="44"/>
      <w:bookmarkEnd w:id="45"/>
      <w:bookmarkEnd w:id="46"/>
      <w:bookmarkEnd w:id="47"/>
      <w:bookmarkEnd w:id="48"/>
      <w:bookmarkEnd w:id="49"/>
      <w:bookmarkEnd w:id="50"/>
      <w:bookmarkEnd w:id="51"/>
      <w:bookmarkEnd w:id="52"/>
    </w:p>
    <w:p w14:paraId="5F3E5C92">
      <w:pPr>
        <w:spacing w:line="400" w:lineRule="exact"/>
        <w:ind w:firstLine="480"/>
        <w:rPr>
          <w:color w:val="000000"/>
        </w:rPr>
      </w:pPr>
      <w:r>
        <w:rPr>
          <w:rFonts w:hint="eastAsia"/>
          <w:color w:val="000000"/>
        </w:rPr>
        <w:t>（一）凡有意参加询价的供应商，请于公告发布之日（20</w:t>
      </w:r>
      <w:r>
        <w:rPr>
          <w:color w:val="000000"/>
        </w:rPr>
        <w:t>2</w:t>
      </w:r>
      <w:r>
        <w:rPr>
          <w:rFonts w:hint="eastAsia"/>
          <w:color w:val="000000"/>
        </w:rPr>
        <w:t>5年1</w:t>
      </w:r>
      <w:r>
        <w:rPr>
          <w:rFonts w:hint="eastAsia"/>
          <w:color w:val="000000"/>
          <w:lang w:val="en-US" w:eastAsia="zh-CN"/>
        </w:rPr>
        <w:t>2</w:t>
      </w:r>
      <w:r>
        <w:rPr>
          <w:rFonts w:hint="eastAsia"/>
          <w:color w:val="000000"/>
        </w:rPr>
        <w:t>月</w:t>
      </w:r>
      <w:r>
        <w:rPr>
          <w:rFonts w:hint="eastAsia"/>
          <w:color w:val="000000"/>
          <w:lang w:val="en-US" w:eastAsia="zh-CN"/>
        </w:rPr>
        <w:t>7</w:t>
      </w:r>
      <w:r>
        <w:rPr>
          <w:rFonts w:hint="eastAsia"/>
          <w:color w:val="000000"/>
        </w:rPr>
        <w:t>日）起至询价</w:t>
      </w:r>
      <w:r>
        <w:rPr>
          <w:rFonts w:hint="eastAsia"/>
          <w:bCs/>
          <w:color w:val="000000"/>
        </w:rPr>
        <w:t>截止时间之前，在</w:t>
      </w:r>
      <w:bookmarkStart w:id="54" w:name="OLE_LINK4"/>
      <w:bookmarkStart w:id="55" w:name="OLE_LINK3"/>
      <w:bookmarkStart w:id="56" w:name="OLE_LINK9"/>
      <w:bookmarkStart w:id="57" w:name="OLE_LINK8"/>
      <w:r>
        <w:rPr>
          <w:rFonts w:hint="eastAsia"/>
          <w:color w:val="000000"/>
        </w:rPr>
        <w:t>“行采家（</w:t>
      </w:r>
      <w:r>
        <w:rPr>
          <w:color w:val="000000"/>
        </w:rPr>
        <w:t>https://www.gec123.com/</w:t>
      </w:r>
      <w:r>
        <w:rPr>
          <w:rFonts w:hint="eastAsia"/>
          <w:color w:val="000000"/>
        </w:rPr>
        <w:t>）”或“长江师范学院招投标网（</w:t>
      </w:r>
      <w:r>
        <w:rPr>
          <w:color w:val="000000"/>
        </w:rPr>
        <w:t>https://zbcg.yznu.cn/</w:t>
      </w:r>
      <w:r>
        <w:rPr>
          <w:rFonts w:hint="eastAsia"/>
          <w:color w:val="000000"/>
        </w:rPr>
        <w:t>）</w:t>
      </w:r>
      <w:bookmarkEnd w:id="54"/>
      <w:bookmarkEnd w:id="55"/>
      <w:r>
        <w:rPr>
          <w:rFonts w:hint="eastAsia"/>
          <w:color w:val="000000"/>
        </w:rPr>
        <w:t>”</w:t>
      </w:r>
      <w:bookmarkEnd w:id="56"/>
      <w:bookmarkEnd w:id="57"/>
      <w:r>
        <w:rPr>
          <w:rFonts w:hint="eastAsia"/>
          <w:bCs/>
          <w:color w:val="000000"/>
        </w:rPr>
        <w:t>上下载本项目询价文件以及图纸</w:t>
      </w:r>
      <w:r>
        <w:rPr>
          <w:rFonts w:hint="eastAsia"/>
          <w:color w:val="000000"/>
        </w:rPr>
        <w:t>、补遗等询价前公布的所有项目资料，无论询价人下载与否，均视为已知晓所有询价内容。</w:t>
      </w:r>
    </w:p>
    <w:p w14:paraId="767224DA">
      <w:pPr>
        <w:pStyle w:val="15"/>
        <w:keepNext w:val="0"/>
        <w:keepLines w:val="0"/>
        <w:pageBreakBefore w:val="0"/>
        <w:widowControl w:val="0"/>
        <w:kinsoku/>
        <w:wordWrap/>
        <w:overflowPunct/>
        <w:topLinePunct w:val="0"/>
        <w:autoSpaceDE/>
        <w:autoSpaceDN/>
        <w:bidi w:val="0"/>
        <w:snapToGrid w:val="0"/>
        <w:spacing w:line="440" w:lineRule="exact"/>
        <w:textAlignment w:val="auto"/>
      </w:pPr>
      <w:r>
        <w:rPr>
          <w:rFonts w:hint="eastAsia"/>
        </w:rPr>
        <w:t>（二）询价公告期限：自采购公告发布之日起三个工作日。</w:t>
      </w:r>
    </w:p>
    <w:p w14:paraId="13FCBAE8">
      <w:pPr>
        <w:keepNext w:val="0"/>
        <w:keepLines w:val="0"/>
        <w:pageBreakBefore w:val="0"/>
        <w:widowControl w:val="0"/>
        <w:kinsoku/>
        <w:wordWrap/>
        <w:overflowPunct/>
        <w:topLinePunct w:val="0"/>
        <w:autoSpaceDE/>
        <w:autoSpaceDN/>
        <w:bidi w:val="0"/>
        <w:snapToGrid w:val="0"/>
        <w:spacing w:line="440" w:lineRule="exact"/>
        <w:ind w:firstLine="439" w:firstLineChars="183"/>
        <w:textAlignment w:val="auto"/>
        <w:rPr>
          <w:color w:val="000000"/>
        </w:rPr>
      </w:pPr>
      <w:r>
        <w:rPr>
          <w:rFonts w:hint="eastAsia"/>
          <w:color w:val="000000"/>
        </w:rPr>
        <w:t>（三）供应商须满足以下三种要件，其询价才被接受：</w:t>
      </w:r>
    </w:p>
    <w:p w14:paraId="619B058F">
      <w:pPr>
        <w:spacing w:line="400" w:lineRule="exact"/>
        <w:ind w:firstLine="720" w:firstLineChars="300"/>
        <w:rPr>
          <w:color w:val="000000"/>
        </w:rPr>
      </w:pPr>
      <w:r>
        <w:rPr>
          <w:rFonts w:hint="eastAsia"/>
          <w:color w:val="000000"/>
        </w:rPr>
        <w:t>1.按时递交了响应文件；</w:t>
      </w:r>
    </w:p>
    <w:p w14:paraId="13313065">
      <w:pPr>
        <w:spacing w:line="400" w:lineRule="exact"/>
        <w:ind w:firstLine="720" w:firstLineChars="300"/>
        <w:rPr>
          <w:color w:val="000000"/>
        </w:rPr>
      </w:pPr>
      <w:r>
        <w:rPr>
          <w:rFonts w:hint="eastAsia"/>
          <w:color w:val="000000"/>
        </w:rPr>
        <w:t>2.凭微信扫码缴纳交易单号按时报名签到；</w:t>
      </w:r>
    </w:p>
    <w:p w14:paraId="611A4651">
      <w:pPr>
        <w:spacing w:line="400" w:lineRule="exact"/>
        <w:ind w:firstLine="720" w:firstLineChars="300"/>
        <w:rPr>
          <w:color w:val="000000"/>
        </w:rPr>
      </w:pPr>
      <w:r>
        <w:rPr>
          <w:rFonts w:hint="eastAsia"/>
          <w:color w:val="000000"/>
        </w:rPr>
        <w:t>3.按招标文件规定按时缴纳了询价保证金。</w:t>
      </w:r>
    </w:p>
    <w:p w14:paraId="48087109">
      <w:pPr>
        <w:spacing w:line="400" w:lineRule="exact"/>
        <w:ind w:firstLine="480"/>
        <w:rPr>
          <w:color w:val="000000"/>
        </w:rPr>
      </w:pPr>
      <w:r>
        <w:rPr>
          <w:rFonts w:hint="eastAsia"/>
          <w:color w:val="000000"/>
        </w:rPr>
        <w:t>（四）询价地点：长江师范学院图书馆106招标室（重庆市涪陵区李渡聚贤大道16号）</w:t>
      </w:r>
    </w:p>
    <w:p w14:paraId="06E5376C">
      <w:pPr>
        <w:spacing w:line="400" w:lineRule="exact"/>
        <w:ind w:firstLine="480"/>
        <w:rPr>
          <w:color w:val="000000"/>
        </w:rPr>
      </w:pPr>
      <w:r>
        <w:rPr>
          <w:rFonts w:hint="eastAsia"/>
          <w:color w:val="000000"/>
        </w:rPr>
        <w:t>（五）询价文件递交开始时间：20</w:t>
      </w:r>
      <w:r>
        <w:rPr>
          <w:color w:val="000000"/>
        </w:rPr>
        <w:t>2</w:t>
      </w:r>
      <w:r>
        <w:rPr>
          <w:rFonts w:hint="eastAsia"/>
          <w:color w:val="000000"/>
        </w:rPr>
        <w:t>5年12月</w:t>
      </w:r>
      <w:r>
        <w:rPr>
          <w:rFonts w:hint="eastAsia"/>
          <w:color w:val="000000"/>
          <w:lang w:val="en-US" w:eastAsia="zh-CN"/>
        </w:rPr>
        <w:t>11</w:t>
      </w:r>
      <w:r>
        <w:rPr>
          <w:rFonts w:hint="eastAsia"/>
          <w:color w:val="000000"/>
        </w:rPr>
        <w:t>日北京时间1</w:t>
      </w:r>
      <w:r>
        <w:rPr>
          <w:rFonts w:hint="eastAsia"/>
          <w:color w:val="000000"/>
          <w:lang w:val="en-US" w:eastAsia="zh-CN"/>
        </w:rPr>
        <w:t>0</w:t>
      </w:r>
      <w:r>
        <w:rPr>
          <w:rFonts w:hint="eastAsia"/>
          <w:color w:val="000000"/>
        </w:rPr>
        <w:t>:30</w:t>
      </w:r>
    </w:p>
    <w:p w14:paraId="228BD2D9">
      <w:pPr>
        <w:spacing w:line="400" w:lineRule="exact"/>
        <w:ind w:firstLine="480"/>
        <w:rPr>
          <w:color w:val="000000"/>
        </w:rPr>
      </w:pPr>
      <w:r>
        <w:rPr>
          <w:rFonts w:hint="eastAsia"/>
          <w:color w:val="000000"/>
        </w:rPr>
        <w:t>（六）询价文件递交截止时间：20</w:t>
      </w:r>
      <w:r>
        <w:rPr>
          <w:color w:val="000000"/>
        </w:rPr>
        <w:t>2</w:t>
      </w:r>
      <w:r>
        <w:rPr>
          <w:rFonts w:hint="eastAsia"/>
          <w:color w:val="000000"/>
        </w:rPr>
        <w:t>5年12月</w:t>
      </w:r>
      <w:r>
        <w:rPr>
          <w:rFonts w:hint="eastAsia"/>
          <w:color w:val="000000"/>
          <w:lang w:val="en-US" w:eastAsia="zh-CN"/>
        </w:rPr>
        <w:t>11</w:t>
      </w:r>
      <w:r>
        <w:rPr>
          <w:rFonts w:hint="eastAsia"/>
          <w:color w:val="000000"/>
        </w:rPr>
        <w:t>日北京时间1</w:t>
      </w:r>
      <w:r>
        <w:rPr>
          <w:rFonts w:hint="eastAsia"/>
          <w:color w:val="000000"/>
          <w:lang w:val="en-US" w:eastAsia="zh-CN"/>
        </w:rPr>
        <w:t>1</w:t>
      </w:r>
      <w:r>
        <w:rPr>
          <w:rFonts w:hint="eastAsia"/>
          <w:color w:val="000000"/>
        </w:rPr>
        <w:t>:00</w:t>
      </w:r>
    </w:p>
    <w:p w14:paraId="6924938A">
      <w:pPr>
        <w:spacing w:line="400" w:lineRule="exact"/>
        <w:ind w:firstLine="480"/>
        <w:rPr>
          <w:color w:val="000000"/>
        </w:rPr>
      </w:pPr>
      <w:r>
        <w:rPr>
          <w:rFonts w:hint="eastAsia"/>
          <w:color w:val="000000"/>
        </w:rPr>
        <w:t>（七）开标时间：20</w:t>
      </w:r>
      <w:r>
        <w:rPr>
          <w:color w:val="000000"/>
        </w:rPr>
        <w:t>2</w:t>
      </w:r>
      <w:r>
        <w:rPr>
          <w:rFonts w:hint="eastAsia"/>
          <w:color w:val="000000"/>
        </w:rPr>
        <w:t>5年12月</w:t>
      </w:r>
      <w:r>
        <w:rPr>
          <w:rFonts w:hint="eastAsia"/>
          <w:color w:val="000000"/>
          <w:lang w:val="en-US" w:eastAsia="zh-CN"/>
        </w:rPr>
        <w:t>11</w:t>
      </w:r>
      <w:r>
        <w:rPr>
          <w:rFonts w:hint="eastAsia"/>
          <w:color w:val="000000"/>
        </w:rPr>
        <w:t>日北京时间1</w:t>
      </w:r>
      <w:r>
        <w:rPr>
          <w:rFonts w:hint="eastAsia"/>
          <w:color w:val="000000"/>
          <w:lang w:val="en-US" w:eastAsia="zh-CN"/>
        </w:rPr>
        <w:t>1</w:t>
      </w:r>
      <w:r>
        <w:rPr>
          <w:rFonts w:hint="eastAsia"/>
          <w:color w:val="000000"/>
        </w:rPr>
        <w:t>:00</w:t>
      </w:r>
    </w:p>
    <w:p w14:paraId="3B3D04A0">
      <w:pPr>
        <w:pStyle w:val="3"/>
        <w:spacing w:line="440" w:lineRule="exact"/>
        <w:jc w:val="both"/>
        <w:rPr>
          <w:rFonts w:ascii="宋体" w:hAnsi="宋体" w:eastAsia="宋体"/>
          <w:sz w:val="28"/>
          <w:szCs w:val="28"/>
        </w:rPr>
      </w:pPr>
      <w:bookmarkStart w:id="58" w:name="_Toc26908"/>
      <w:bookmarkStart w:id="59" w:name="_Toc16697"/>
      <w:bookmarkStart w:id="60" w:name="_Toc27093"/>
      <w:bookmarkStart w:id="61" w:name="_Toc28491"/>
      <w:bookmarkStart w:id="62" w:name="_Toc5116"/>
      <w:bookmarkStart w:id="63" w:name="_Toc428112736"/>
      <w:bookmarkStart w:id="64" w:name="_Toc211589576"/>
      <w:bookmarkStart w:id="65" w:name="_Toc3755"/>
      <w:bookmarkStart w:id="66" w:name="_Toc212219786"/>
      <w:bookmarkStart w:id="67" w:name="_Toc528591189"/>
      <w:bookmarkStart w:id="68" w:name="_Toc7306_WPSOffice_Level2"/>
      <w:bookmarkStart w:id="69" w:name="_Toc481079627"/>
      <w:bookmarkStart w:id="70" w:name="_Toc26246"/>
      <w:r>
        <w:rPr>
          <w:rFonts w:hint="eastAsia" w:ascii="宋体" w:hAnsi="宋体" w:eastAsia="宋体"/>
          <w:sz w:val="28"/>
          <w:szCs w:val="28"/>
        </w:rPr>
        <w:t>五、</w:t>
      </w:r>
      <w:bookmarkEnd w:id="58"/>
      <w:bookmarkEnd w:id="59"/>
      <w:bookmarkEnd w:id="60"/>
      <w:bookmarkEnd w:id="61"/>
      <w:bookmarkEnd w:id="62"/>
      <w:bookmarkEnd w:id="63"/>
      <w:r>
        <w:rPr>
          <w:rFonts w:hint="eastAsia" w:ascii="宋体" w:hAnsi="宋体" w:eastAsia="宋体"/>
          <w:sz w:val="28"/>
          <w:szCs w:val="28"/>
        </w:rPr>
        <w:t>询价文件购买费、询价保证金</w:t>
      </w:r>
      <w:bookmarkEnd w:id="64"/>
      <w:bookmarkEnd w:id="65"/>
      <w:bookmarkEnd w:id="66"/>
      <w:bookmarkEnd w:id="67"/>
      <w:bookmarkEnd w:id="68"/>
      <w:bookmarkEnd w:id="69"/>
      <w:bookmarkEnd w:id="70"/>
    </w:p>
    <w:p w14:paraId="2EE752C1">
      <w:pPr>
        <w:spacing w:line="400" w:lineRule="exact"/>
        <w:ind w:firstLine="480"/>
        <w:rPr>
          <w:color w:val="000000"/>
        </w:rPr>
      </w:pPr>
      <w:r>
        <w:rPr>
          <w:rFonts w:hint="eastAsia"/>
          <w:color w:val="000000"/>
        </w:rPr>
        <w:t>按《重庆市财政局关于进一步规范询价报名及保证金缴纳的通知》（渝财采购﹝2013﹞30号）文的规定，报名方式为询价当天现场报名。</w:t>
      </w:r>
    </w:p>
    <w:p w14:paraId="7B5E8DC7">
      <w:pPr>
        <w:spacing w:line="400" w:lineRule="exact"/>
        <w:ind w:firstLine="600" w:firstLineChars="250"/>
        <w:rPr>
          <w:color w:val="000000"/>
        </w:rPr>
      </w:pPr>
      <w:r>
        <w:rPr>
          <w:rFonts w:hint="eastAsia"/>
          <w:color w:val="000000"/>
        </w:rPr>
        <w:t>（一）询价文件购买费</w:t>
      </w:r>
    </w:p>
    <w:p w14:paraId="7571F90F">
      <w:pPr>
        <w:spacing w:line="400" w:lineRule="exact"/>
        <w:ind w:firstLine="600" w:firstLineChars="250"/>
        <w:rPr>
          <w:color w:val="000000"/>
        </w:rPr>
      </w:pPr>
      <w:r>
        <w:rPr>
          <w:rFonts w:hint="eastAsia"/>
          <w:color w:val="000000"/>
        </w:rPr>
        <w:t>1.询价文件购买费金额：100元，售后不退。</w:t>
      </w:r>
    </w:p>
    <w:p w14:paraId="306CB8B3">
      <w:pPr>
        <w:spacing w:line="400" w:lineRule="exact"/>
        <w:ind w:firstLine="600" w:firstLineChars="250"/>
        <w:rPr>
          <w:color w:val="000000"/>
        </w:rPr>
      </w:pPr>
      <w:r>
        <w:rPr>
          <w:rFonts w:hint="eastAsia"/>
          <w:color w:val="000000"/>
        </w:rPr>
        <w:t>2.询价文件购买费缴纳方式：微信扫码缴纳。</w:t>
      </w:r>
    </w:p>
    <w:p w14:paraId="55F6756E">
      <w:pPr>
        <w:spacing w:line="400" w:lineRule="exact"/>
        <w:ind w:firstLine="600" w:firstLineChars="250"/>
        <w:rPr>
          <w:color w:val="000000"/>
        </w:rPr>
      </w:pPr>
      <w:r>
        <w:rPr>
          <w:rFonts w:hint="eastAsia"/>
          <w:color w:val="000000"/>
        </w:rPr>
        <w:t>缴纳截止时间为开标前一日(12月</w:t>
      </w:r>
      <w:r>
        <w:rPr>
          <w:rFonts w:hint="eastAsia"/>
          <w:color w:val="000000"/>
          <w:lang w:val="en-US" w:eastAsia="zh-CN"/>
        </w:rPr>
        <w:t>10</w:t>
      </w:r>
      <w:r>
        <w:rPr>
          <w:rFonts w:hint="eastAsia"/>
          <w:color w:val="000000"/>
        </w:rPr>
        <w:t>日)下午18：00时，递交询价响应文件时出示微信扫码缴纳交易单号后6位）。</w:t>
      </w:r>
    </w:p>
    <w:p w14:paraId="6B03E4F6">
      <w:pPr>
        <w:pStyle w:val="15"/>
        <w:ind w:firstLine="0"/>
      </w:pPr>
    </w:p>
    <w:p w14:paraId="0F738FB5">
      <w:pPr>
        <w:pStyle w:val="15"/>
        <w:ind w:firstLine="3300" w:firstLineChars="1375"/>
      </w:pPr>
      <w:r>
        <w:drawing>
          <wp:inline distT="0" distB="0" distL="0" distR="0">
            <wp:extent cx="2095500" cy="2226945"/>
            <wp:effectExtent l="19050" t="0" r="0" b="0"/>
            <wp:docPr id="8" name="图片 9" descr="报名费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descr="报名费二维码"/>
                    <pic:cNvPicPr>
                      <a:picLocks noChangeAspect="1" noChangeArrowheads="1"/>
                    </pic:cNvPicPr>
                  </pic:nvPicPr>
                  <pic:blipFill>
                    <a:blip r:embed="rId18"/>
                    <a:srcRect l="20067" t="35905" r="19466" b="11996"/>
                    <a:stretch>
                      <a:fillRect/>
                    </a:stretch>
                  </pic:blipFill>
                  <pic:spPr>
                    <a:xfrm>
                      <a:off x="0" y="0"/>
                      <a:ext cx="2095500" cy="2227473"/>
                    </a:xfrm>
                    <a:prstGeom prst="rect">
                      <a:avLst/>
                    </a:prstGeom>
                    <a:noFill/>
                    <a:ln w="9525">
                      <a:noFill/>
                      <a:miter lim="800000"/>
                      <a:headEnd/>
                      <a:tailEnd/>
                    </a:ln>
                  </pic:spPr>
                </pic:pic>
              </a:graphicData>
            </a:graphic>
          </wp:inline>
        </w:drawing>
      </w:r>
    </w:p>
    <w:p w14:paraId="5F5CBA3D">
      <w:pPr>
        <w:pStyle w:val="15"/>
      </w:pPr>
    </w:p>
    <w:p w14:paraId="0361ABCD">
      <w:pPr>
        <w:ind w:firstLine="1099" w:firstLineChars="304"/>
        <w:jc w:val="both"/>
        <w:rPr>
          <w:rFonts w:cs="宋体"/>
          <w:b/>
          <w:sz w:val="36"/>
          <w:szCs w:val="36"/>
        </w:rPr>
      </w:pPr>
      <w:r>
        <w:rPr>
          <w:rFonts w:hint="eastAsia" w:cs="宋体"/>
          <w:b/>
          <w:sz w:val="36"/>
          <w:szCs w:val="36"/>
        </w:rPr>
        <w:t>扫码缴费必须准确填写项目编号：YZNU25C00010</w:t>
      </w:r>
    </w:p>
    <w:p w14:paraId="19FC935B">
      <w:pPr>
        <w:pStyle w:val="3"/>
        <w:spacing w:line="440" w:lineRule="exact"/>
        <w:jc w:val="both"/>
        <w:rPr>
          <w:rFonts w:ascii="宋体" w:hAnsi="宋体" w:eastAsia="宋体"/>
          <w:sz w:val="28"/>
          <w:szCs w:val="28"/>
        </w:rPr>
      </w:pPr>
      <w:bookmarkStart w:id="71" w:name="_Toc211589577"/>
      <w:bookmarkStart w:id="72" w:name="_Toc212219787"/>
      <w:bookmarkStart w:id="73" w:name="_Toc20392"/>
      <w:bookmarkStart w:id="74" w:name="_Toc40128620"/>
      <w:bookmarkStart w:id="75" w:name="_Toc19218"/>
      <w:bookmarkStart w:id="76" w:name="_Toc534359283"/>
      <w:bookmarkStart w:id="77" w:name="_Toc19303_WPSOffice_Level2"/>
      <w:bookmarkStart w:id="78" w:name="_Toc7620"/>
      <w:r>
        <w:rPr>
          <w:rFonts w:hint="eastAsia" w:ascii="宋体" w:hAnsi="宋体" w:eastAsia="宋体"/>
          <w:sz w:val="28"/>
          <w:szCs w:val="28"/>
        </w:rPr>
        <w:t>六、其它有关规定</w:t>
      </w:r>
      <w:bookmarkEnd w:id="71"/>
      <w:bookmarkEnd w:id="72"/>
      <w:bookmarkEnd w:id="73"/>
      <w:bookmarkEnd w:id="74"/>
    </w:p>
    <w:bookmarkEnd w:id="75"/>
    <w:bookmarkEnd w:id="76"/>
    <w:bookmarkEnd w:id="77"/>
    <w:bookmarkEnd w:id="78"/>
    <w:p w14:paraId="09ADBFA3">
      <w:pPr>
        <w:ind w:firstLine="480"/>
        <w:jc w:val="both"/>
      </w:pPr>
      <w:r>
        <w:rPr>
          <w:rFonts w:hint="eastAsia"/>
        </w:rPr>
        <w:t>（一）单位负责人为同一人或者存在直接控股、管理关系的不同供应商，</w:t>
      </w:r>
      <w:r>
        <w:t>不得参加同一合同项</w:t>
      </w:r>
      <w:r>
        <w:rPr>
          <w:rFonts w:hint="eastAsia"/>
        </w:rPr>
        <w:t>（包）</w:t>
      </w:r>
      <w:r>
        <w:t>下的政府采购活动</w:t>
      </w:r>
      <w:r>
        <w:rPr>
          <w:rFonts w:hint="eastAsia"/>
        </w:rPr>
        <w:t>，否则均为无效报价。</w:t>
      </w:r>
    </w:p>
    <w:p w14:paraId="699D7ED1">
      <w:pPr>
        <w:ind w:firstLine="480"/>
        <w:jc w:val="both"/>
      </w:pPr>
      <w:r>
        <w:rPr>
          <w:rFonts w:hint="eastAsia"/>
        </w:rPr>
        <w:t>（二）为采购项目提供整体设计、规范编制或者项目管理、监理、检测等服务的供应商，不得再</w:t>
      </w:r>
      <w:r>
        <w:t>参加</w:t>
      </w:r>
      <w:r>
        <w:rPr>
          <w:rFonts w:hint="eastAsia"/>
        </w:rPr>
        <w:t>该采购</w:t>
      </w:r>
      <w:r>
        <w:t>项目的</w:t>
      </w:r>
      <w:r>
        <w:rPr>
          <w:rFonts w:hint="eastAsia"/>
        </w:rPr>
        <w:t>其他</w:t>
      </w:r>
      <w:r>
        <w:t>采购活动</w:t>
      </w:r>
      <w:r>
        <w:rPr>
          <w:rFonts w:hint="eastAsia"/>
        </w:rPr>
        <w:t>。</w:t>
      </w:r>
    </w:p>
    <w:p w14:paraId="5A171761">
      <w:pPr>
        <w:ind w:firstLine="480"/>
        <w:jc w:val="both"/>
      </w:pPr>
      <w:r>
        <w:rPr>
          <w:rFonts w:hint="eastAsia"/>
        </w:rPr>
        <w:t>（三）同一合同项（包）下的货物，投标人参与报价的，不得再委托代理商参与报价。</w:t>
      </w:r>
    </w:p>
    <w:p w14:paraId="42E8BCF4">
      <w:pPr>
        <w:ind w:firstLine="480"/>
        <w:jc w:val="both"/>
      </w:pPr>
      <w:r>
        <w:rPr>
          <w:rFonts w:hint="eastAsia"/>
        </w:rPr>
        <w:t>（四）本项目的澄清文件（如果有）一律在</w:t>
      </w:r>
      <w:r>
        <w:rPr>
          <w:rFonts w:hint="eastAsia"/>
          <w:color w:val="000000"/>
        </w:rPr>
        <w:t>“行采家（</w:t>
      </w:r>
      <w:r>
        <w:rPr>
          <w:color w:val="000000"/>
        </w:rPr>
        <w:t>https://www.gec123.com/</w:t>
      </w:r>
      <w:r>
        <w:rPr>
          <w:rFonts w:hint="eastAsia"/>
          <w:color w:val="000000"/>
        </w:rPr>
        <w:t>）”或“长江师范学院招投标网（</w:t>
      </w:r>
      <w:r>
        <w:rPr>
          <w:color w:val="000000"/>
        </w:rPr>
        <w:t>https://zbcg.yznu.cn/</w:t>
      </w:r>
      <w:r>
        <w:rPr>
          <w:rFonts w:hint="eastAsia"/>
          <w:color w:val="000000"/>
        </w:rPr>
        <w:t>）”</w:t>
      </w:r>
      <w:r>
        <w:rPr>
          <w:rFonts w:hint="eastAsia"/>
        </w:rPr>
        <w:t>上发布，请各供应商注意下载或到采购代理机构处领取；无论供应商下载或领取与否，均视同供应商已知晓本项目澄清文件（如果有）的内容。</w:t>
      </w:r>
    </w:p>
    <w:p w14:paraId="75A5B8E0">
      <w:pPr>
        <w:ind w:firstLine="480"/>
        <w:jc w:val="both"/>
      </w:pPr>
      <w:r>
        <w:rPr>
          <w:rFonts w:hint="eastAsia"/>
        </w:rPr>
        <w:t>（五）超过响应文件截止时间递交的响应文件，恕不接收。</w:t>
      </w:r>
    </w:p>
    <w:p w14:paraId="71B25A37">
      <w:pPr>
        <w:ind w:firstLine="480"/>
        <w:jc w:val="both"/>
      </w:pPr>
      <w:r>
        <w:rPr>
          <w:rFonts w:hint="eastAsia"/>
        </w:rPr>
        <w:t>（六）询价费用：无论询价结果如何，供应商参与本项目询价的所有费用均应由供应商自行承担。</w:t>
      </w:r>
    </w:p>
    <w:p w14:paraId="623BDF19">
      <w:pPr>
        <w:ind w:firstLine="480"/>
        <w:jc w:val="both"/>
      </w:pPr>
      <w:r>
        <w:rPr>
          <w:rFonts w:hint="eastAsia"/>
          <w:bCs/>
        </w:rPr>
        <w:t>（七）</w:t>
      </w:r>
      <w:r>
        <w:rPr>
          <w:rFonts w:hint="eastAsia"/>
          <w:iCs/>
        </w:rPr>
        <w:t>本项目不接受联合体参与报价，否则按无效处理</w:t>
      </w:r>
      <w:r>
        <w:rPr>
          <w:rFonts w:hint="eastAsia"/>
        </w:rPr>
        <w:t>。</w:t>
      </w:r>
    </w:p>
    <w:p w14:paraId="2DEAAA4F">
      <w:pPr>
        <w:ind w:firstLine="480"/>
        <w:jc w:val="both"/>
      </w:pPr>
      <w:r>
        <w:rPr>
          <w:rFonts w:hint="eastAsia"/>
        </w:rPr>
        <w:t>（八）</w:t>
      </w:r>
      <w:r>
        <w:rPr>
          <w:rFonts w:hint="eastAsia"/>
          <w:iCs/>
        </w:rPr>
        <w:t>本项目不接受合同分包，否则按无效处理</w:t>
      </w:r>
      <w:r>
        <w:rPr>
          <w:rFonts w:hint="eastAsia"/>
        </w:rPr>
        <w:t>。</w:t>
      </w:r>
    </w:p>
    <w:p w14:paraId="1E946594">
      <w:pPr>
        <w:ind w:firstLine="480"/>
        <w:jc w:val="both"/>
      </w:pPr>
      <w:r>
        <w:rPr>
          <w:rFonts w:hint="eastAsia"/>
          <w:bCs/>
        </w:rPr>
        <w:t>（九）</w:t>
      </w:r>
      <w:r>
        <w:rPr>
          <w:rFonts w:hint="eastAsia"/>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3E09A02E">
      <w:pPr>
        <w:pStyle w:val="3"/>
        <w:spacing w:line="440" w:lineRule="exact"/>
        <w:jc w:val="both"/>
        <w:rPr>
          <w:rFonts w:ascii="宋体" w:hAnsi="宋体" w:eastAsia="宋体"/>
          <w:sz w:val="28"/>
          <w:szCs w:val="28"/>
        </w:rPr>
      </w:pPr>
      <w:bookmarkStart w:id="79" w:name="_Toc211589578"/>
      <w:bookmarkStart w:id="80" w:name="_Toc21909"/>
      <w:bookmarkStart w:id="81" w:name="_Toc40128621"/>
      <w:bookmarkStart w:id="82" w:name="_Toc212219788"/>
      <w:r>
        <w:rPr>
          <w:rFonts w:hint="eastAsia" w:ascii="宋体" w:hAnsi="宋体" w:eastAsia="宋体"/>
          <w:b/>
          <w:bCs w:val="0"/>
          <w:sz w:val="28"/>
          <w:szCs w:val="28"/>
        </w:rPr>
        <w:t>七</w:t>
      </w:r>
      <w:r>
        <w:rPr>
          <w:rFonts w:hint="eastAsia" w:ascii="宋体" w:hAnsi="宋体" w:eastAsia="宋体"/>
          <w:sz w:val="28"/>
          <w:szCs w:val="28"/>
        </w:rPr>
        <w:t>、联系方式</w:t>
      </w:r>
      <w:bookmarkEnd w:id="79"/>
      <w:bookmarkEnd w:id="80"/>
      <w:bookmarkEnd w:id="81"/>
      <w:bookmarkEnd w:id="82"/>
    </w:p>
    <w:bookmarkEnd w:id="53"/>
    <w:p w14:paraId="1252CE25">
      <w:pPr>
        <w:ind w:firstLine="480"/>
        <w:jc w:val="both"/>
        <w:rPr>
          <w:rFonts w:cs="宋体"/>
        </w:rPr>
      </w:pPr>
      <w:bookmarkStart w:id="83" w:name="_Toc534903757"/>
      <w:r>
        <w:rPr>
          <w:rFonts w:hint="eastAsia" w:cs="宋体"/>
        </w:rPr>
        <w:t>（一）采购部门：长江师范学院采购与招投标管理中心</w:t>
      </w:r>
    </w:p>
    <w:p w14:paraId="0DBB1538">
      <w:pPr>
        <w:ind w:firstLine="480"/>
        <w:jc w:val="both"/>
      </w:pPr>
      <w:r>
        <w:rPr>
          <w:rFonts w:hint="eastAsia"/>
        </w:rPr>
        <w:t>联系人：邓旭华  张</w:t>
      </w:r>
      <w:r>
        <w:t>确</w:t>
      </w:r>
    </w:p>
    <w:p w14:paraId="5D29CC86">
      <w:pPr>
        <w:ind w:firstLine="480"/>
        <w:jc w:val="both"/>
      </w:pPr>
      <w:r>
        <w:rPr>
          <w:rFonts w:hint="eastAsia"/>
        </w:rPr>
        <w:t>电  话：023-72792266</w:t>
      </w:r>
    </w:p>
    <w:p w14:paraId="27981FF3">
      <w:pPr>
        <w:ind w:firstLine="480"/>
        <w:jc w:val="both"/>
      </w:pPr>
      <w:r>
        <w:rPr>
          <w:rFonts w:hint="eastAsia"/>
        </w:rPr>
        <w:t>地  址：重庆市涪陵区李渡马鞍聚贤大道16号</w:t>
      </w:r>
    </w:p>
    <w:p w14:paraId="120E7D01">
      <w:pPr>
        <w:ind w:firstLine="480"/>
        <w:jc w:val="both"/>
        <w:rPr>
          <w:rFonts w:hint="eastAsia" w:eastAsia="宋体" w:cs="宋体"/>
          <w:lang w:eastAsia="zh-CN"/>
        </w:rPr>
      </w:pPr>
      <w:r>
        <w:rPr>
          <w:rFonts w:hint="eastAsia" w:cs="宋体"/>
        </w:rPr>
        <w:t>（二）需求部门：</w:t>
      </w:r>
      <w:r>
        <w:rPr>
          <w:rFonts w:hint="eastAsia" w:cs="宋体"/>
          <w:lang w:val="en-US" w:eastAsia="zh-CN"/>
        </w:rPr>
        <w:t>教务处</w:t>
      </w:r>
    </w:p>
    <w:p w14:paraId="50DE4D07">
      <w:pPr>
        <w:ind w:firstLine="480"/>
        <w:jc w:val="both"/>
        <w:rPr>
          <w:rFonts w:hint="eastAsia" w:eastAsia="宋体" w:cs="宋体"/>
          <w:lang w:eastAsia="zh-CN"/>
        </w:rPr>
      </w:pPr>
      <w:r>
        <w:rPr>
          <w:rFonts w:hint="eastAsia" w:cs="宋体"/>
        </w:rPr>
        <w:t>联系人：</w:t>
      </w:r>
      <w:r>
        <w:rPr>
          <w:rFonts w:hint="eastAsia" w:cs="宋体"/>
          <w:lang w:val="en-US" w:eastAsia="zh-CN"/>
        </w:rPr>
        <w:t>戴甲洪</w:t>
      </w:r>
    </w:p>
    <w:p w14:paraId="7B3DF230">
      <w:pPr>
        <w:ind w:firstLine="480"/>
        <w:jc w:val="both"/>
        <w:rPr>
          <w:rFonts w:hint="default" w:eastAsia="宋体" w:cs="宋体"/>
          <w:lang w:val="en-US" w:eastAsia="zh-CN"/>
        </w:rPr>
      </w:pPr>
      <w:r>
        <w:rPr>
          <w:rFonts w:hint="eastAsia" w:cs="宋体"/>
        </w:rPr>
        <w:t>电话：</w:t>
      </w:r>
      <w:bookmarkEnd w:id="83"/>
      <w:r>
        <w:rPr>
          <w:rFonts w:hint="eastAsia" w:cs="宋体"/>
          <w:lang w:val="en-US" w:eastAsia="zh-CN"/>
        </w:rPr>
        <w:t>02372792282,15902361594</w:t>
      </w:r>
    </w:p>
    <w:p w14:paraId="128103D1">
      <w:pPr>
        <w:ind w:firstLine="480"/>
      </w:pPr>
      <w:r>
        <w:br w:type="page"/>
      </w:r>
    </w:p>
    <w:p w14:paraId="7A7C1D73">
      <w:pPr>
        <w:pStyle w:val="2"/>
        <w:snapToGrid/>
        <w:spacing w:before="260" w:after="260" w:line="360" w:lineRule="auto"/>
        <w:ind w:firstLine="0" w:firstLineChars="0"/>
        <w:rPr>
          <w:kern w:val="0"/>
        </w:rPr>
      </w:pPr>
      <w:bookmarkStart w:id="84" w:name="_Toc528338062"/>
      <w:bookmarkStart w:id="85" w:name="_Toc1729"/>
      <w:bookmarkStart w:id="86" w:name="_Toc222735593"/>
      <w:bookmarkStart w:id="87" w:name="_Toc15530"/>
      <w:bookmarkStart w:id="88" w:name="_Toc5838"/>
      <w:bookmarkStart w:id="89" w:name="_Toc29408_WPSOffice_Level1"/>
      <w:bookmarkStart w:id="90" w:name="_Toc528591194"/>
      <w:bookmarkStart w:id="91" w:name="_Toc211589579"/>
      <w:bookmarkStart w:id="92" w:name="_Toc212219789"/>
      <w:r>
        <w:rPr>
          <w:rFonts w:hint="eastAsia"/>
          <w:kern w:val="0"/>
        </w:rPr>
        <w:t xml:space="preserve">第二篇 </w:t>
      </w:r>
      <w:bookmarkEnd w:id="84"/>
      <w:bookmarkEnd w:id="85"/>
      <w:bookmarkEnd w:id="86"/>
      <w:bookmarkEnd w:id="87"/>
      <w:bookmarkEnd w:id="88"/>
      <w:bookmarkEnd w:id="89"/>
      <w:bookmarkEnd w:id="90"/>
      <w:r>
        <w:rPr>
          <w:rFonts w:hint="eastAsia"/>
          <w:kern w:val="0"/>
        </w:rPr>
        <w:t>询价项目</w:t>
      </w:r>
      <w:r>
        <w:rPr>
          <w:rFonts w:hint="eastAsia"/>
          <w:kern w:val="0"/>
          <w:lang w:val="en-US" w:eastAsia="zh-CN"/>
        </w:rPr>
        <w:t>服务</w:t>
      </w:r>
      <w:r>
        <w:rPr>
          <w:rFonts w:hint="eastAsia"/>
          <w:kern w:val="0"/>
        </w:rPr>
        <w:t>需求</w:t>
      </w:r>
      <w:bookmarkEnd w:id="91"/>
      <w:bookmarkEnd w:id="92"/>
    </w:p>
    <w:p w14:paraId="2BE4E009">
      <w:pPr>
        <w:pStyle w:val="3"/>
        <w:ind w:firstLine="560" w:firstLineChars="200"/>
        <w:jc w:val="left"/>
        <w:rPr>
          <w:rFonts w:hint="eastAsia" w:asciiTheme="majorEastAsia" w:hAnsiTheme="majorEastAsia" w:eastAsiaTheme="majorEastAsia"/>
          <w:b w:val="0"/>
          <w:bCs w:val="0"/>
          <w:sz w:val="28"/>
          <w:szCs w:val="28"/>
        </w:rPr>
      </w:pPr>
      <w:bookmarkStart w:id="93" w:name="_Toc212219790"/>
      <w:bookmarkStart w:id="94" w:name="_Toc211589580"/>
      <w:r>
        <w:rPr>
          <w:rFonts w:hint="eastAsia" w:asciiTheme="majorEastAsia" w:hAnsiTheme="majorEastAsia" w:eastAsiaTheme="majorEastAsia"/>
          <w:b w:val="0"/>
          <w:bCs w:val="0"/>
          <w:sz w:val="28"/>
          <w:szCs w:val="28"/>
        </w:rPr>
        <w:t>为进一步提升我校在中国国际大学生创新大赛（2026）中的参赛项目质量，充分展现师生创新能力与综合素质，提前启动重点项目的集中辅导与系统培训，拟对大学生创新大赛重点培育项目训练营服务的进行采购。</w:t>
      </w:r>
    </w:p>
    <w:p w14:paraId="51C6D899">
      <w:pPr>
        <w:pStyle w:val="3"/>
        <w:jc w:val="left"/>
        <w:rPr>
          <w:rFonts w:hint="eastAsia" w:asciiTheme="majorEastAsia" w:hAnsiTheme="majorEastAsia" w:eastAsiaTheme="majorEastAsia"/>
          <w:b/>
          <w:bCs/>
          <w:sz w:val="28"/>
          <w:szCs w:val="28"/>
        </w:rPr>
      </w:pPr>
      <w:r>
        <w:rPr>
          <w:rFonts w:hint="eastAsia" w:asciiTheme="majorEastAsia" w:hAnsiTheme="majorEastAsia" w:eastAsiaTheme="majorEastAsia"/>
          <w:b/>
          <w:bCs/>
          <w:sz w:val="28"/>
          <w:szCs w:val="28"/>
        </w:rPr>
        <w:t>一、项目目标</w:t>
      </w:r>
    </w:p>
    <w:p w14:paraId="7318247E">
      <w:pPr>
        <w:pStyle w:val="3"/>
        <w:ind w:firstLine="560" w:firstLineChars="200"/>
        <w:jc w:val="left"/>
        <w:rPr>
          <w:rFonts w:hint="eastAsia" w:asciiTheme="majorEastAsia" w:hAnsiTheme="majorEastAsia" w:eastAsiaTheme="majorEastAsia"/>
          <w:b w:val="0"/>
          <w:bCs w:val="0"/>
          <w:sz w:val="28"/>
          <w:szCs w:val="28"/>
        </w:rPr>
      </w:pPr>
      <w:r>
        <w:rPr>
          <w:rFonts w:hint="eastAsia" w:asciiTheme="majorEastAsia" w:hAnsiTheme="majorEastAsia" w:eastAsiaTheme="majorEastAsia"/>
          <w:b w:val="0"/>
          <w:bCs w:val="0"/>
          <w:sz w:val="28"/>
          <w:szCs w:val="28"/>
        </w:rPr>
        <w:t>服务方需围绕中国国际大学生创新大赛（2025）评审规则与特点，为我校遴选出的重点培育项目，提供系统性、高强度、实战化的辅导培训，显著提升其创新水平、项目成熟度与路演答辩能力，力争在省赛及国赛中取得优异成绩。</w:t>
      </w:r>
    </w:p>
    <w:p w14:paraId="68A30CE8">
      <w:pPr>
        <w:pStyle w:val="3"/>
        <w:jc w:val="left"/>
        <w:rPr>
          <w:rFonts w:hint="eastAsia" w:asciiTheme="majorEastAsia" w:hAnsiTheme="majorEastAsia" w:eastAsiaTheme="majorEastAsia"/>
          <w:b/>
          <w:bCs/>
          <w:sz w:val="28"/>
          <w:szCs w:val="28"/>
        </w:rPr>
      </w:pPr>
      <w:r>
        <w:rPr>
          <w:rFonts w:hint="eastAsia" w:asciiTheme="majorEastAsia" w:hAnsiTheme="majorEastAsia" w:eastAsiaTheme="majorEastAsia"/>
          <w:b/>
          <w:bCs/>
          <w:sz w:val="28"/>
          <w:szCs w:val="28"/>
        </w:rPr>
        <w:t>二</w:t>
      </w:r>
      <w:r>
        <w:rPr>
          <w:rFonts w:hint="eastAsia" w:asciiTheme="majorEastAsia" w:hAnsiTheme="majorEastAsia" w:eastAsiaTheme="majorEastAsia"/>
          <w:b/>
          <w:bCs/>
          <w:sz w:val="28"/>
          <w:szCs w:val="28"/>
          <w:lang w:eastAsia="zh-CN"/>
        </w:rPr>
        <w:t>、</w:t>
      </w:r>
      <w:r>
        <w:rPr>
          <w:rFonts w:hint="eastAsia" w:asciiTheme="majorEastAsia" w:hAnsiTheme="majorEastAsia" w:eastAsiaTheme="majorEastAsia"/>
          <w:b/>
          <w:bCs/>
          <w:sz w:val="28"/>
          <w:szCs w:val="28"/>
        </w:rPr>
        <w:t>服务内容与要求</w:t>
      </w:r>
    </w:p>
    <w:p w14:paraId="435D7D00">
      <w:pPr>
        <w:pStyle w:val="3"/>
        <w:ind w:firstLine="560" w:firstLineChars="200"/>
        <w:jc w:val="left"/>
        <w:rPr>
          <w:rFonts w:hint="eastAsia" w:asciiTheme="majorEastAsia" w:hAnsiTheme="majorEastAsia" w:eastAsiaTheme="majorEastAsia"/>
          <w:b w:val="0"/>
          <w:bCs w:val="0"/>
          <w:sz w:val="28"/>
          <w:szCs w:val="28"/>
        </w:rPr>
      </w:pPr>
      <w:r>
        <w:rPr>
          <w:rFonts w:hint="eastAsia" w:asciiTheme="majorEastAsia" w:hAnsiTheme="majorEastAsia" w:eastAsiaTheme="majorEastAsia"/>
          <w:b w:val="0"/>
          <w:bCs w:val="0"/>
          <w:sz w:val="28"/>
          <w:szCs w:val="28"/>
          <w:lang w:eastAsia="zh-CN"/>
        </w:rPr>
        <w:t>（</w:t>
      </w:r>
      <w:r>
        <w:rPr>
          <w:rFonts w:hint="eastAsia" w:asciiTheme="majorEastAsia" w:hAnsiTheme="majorEastAsia" w:eastAsiaTheme="majorEastAsia"/>
          <w:b w:val="0"/>
          <w:bCs w:val="0"/>
          <w:sz w:val="28"/>
          <w:szCs w:val="28"/>
          <w:lang w:val="en-US" w:eastAsia="zh-CN"/>
        </w:rPr>
        <w:t>一</w:t>
      </w:r>
      <w:r>
        <w:rPr>
          <w:rFonts w:hint="eastAsia" w:asciiTheme="majorEastAsia" w:hAnsiTheme="majorEastAsia" w:eastAsiaTheme="majorEastAsia"/>
          <w:b w:val="0"/>
          <w:bCs w:val="0"/>
          <w:sz w:val="28"/>
          <w:szCs w:val="28"/>
          <w:lang w:eastAsia="zh-CN"/>
        </w:rPr>
        <w:t>）</w:t>
      </w:r>
      <w:r>
        <w:rPr>
          <w:rFonts w:hint="eastAsia" w:asciiTheme="majorEastAsia" w:hAnsiTheme="majorEastAsia" w:eastAsiaTheme="majorEastAsia"/>
          <w:b w:val="0"/>
          <w:bCs w:val="0"/>
          <w:sz w:val="28"/>
          <w:szCs w:val="28"/>
        </w:rPr>
        <w:t>系统化课程培训</w:t>
      </w:r>
    </w:p>
    <w:p w14:paraId="4D6A4342">
      <w:pPr>
        <w:pStyle w:val="3"/>
        <w:ind w:firstLine="560" w:firstLineChars="200"/>
        <w:jc w:val="left"/>
        <w:rPr>
          <w:rFonts w:hint="eastAsia" w:asciiTheme="majorEastAsia" w:hAnsiTheme="majorEastAsia" w:eastAsiaTheme="majorEastAsia"/>
          <w:b w:val="0"/>
          <w:bCs w:val="0"/>
          <w:sz w:val="28"/>
          <w:szCs w:val="28"/>
        </w:rPr>
      </w:pPr>
      <w:r>
        <w:rPr>
          <w:rFonts w:hint="eastAsia" w:asciiTheme="majorEastAsia" w:hAnsiTheme="majorEastAsia" w:eastAsiaTheme="majorEastAsia"/>
          <w:b w:val="0"/>
          <w:bCs w:val="0"/>
          <w:sz w:val="28"/>
          <w:szCs w:val="28"/>
        </w:rPr>
        <w:t>提供涵盖项目选题、商业模式设计、PPT与计划书精修、路演技巧、答辩策略及模拟演练在内的完整课程体系。</w:t>
      </w:r>
    </w:p>
    <w:p w14:paraId="147695F9">
      <w:pPr>
        <w:pStyle w:val="3"/>
        <w:ind w:firstLine="560" w:firstLineChars="200"/>
        <w:jc w:val="left"/>
        <w:rPr>
          <w:rFonts w:hint="eastAsia" w:asciiTheme="majorEastAsia" w:hAnsiTheme="majorEastAsia" w:eastAsiaTheme="majorEastAsia"/>
          <w:b w:val="0"/>
          <w:bCs w:val="0"/>
          <w:sz w:val="28"/>
          <w:szCs w:val="28"/>
        </w:rPr>
      </w:pPr>
      <w:r>
        <w:rPr>
          <w:rFonts w:hint="eastAsia" w:asciiTheme="majorEastAsia" w:hAnsiTheme="majorEastAsia" w:eastAsiaTheme="majorEastAsia"/>
          <w:b w:val="0"/>
          <w:bCs w:val="0"/>
          <w:sz w:val="28"/>
          <w:szCs w:val="28"/>
          <w:lang w:eastAsia="zh-CN"/>
        </w:rPr>
        <w:t>（</w:t>
      </w:r>
      <w:r>
        <w:rPr>
          <w:rFonts w:hint="eastAsia" w:asciiTheme="majorEastAsia" w:hAnsiTheme="majorEastAsia" w:eastAsiaTheme="majorEastAsia"/>
          <w:b w:val="0"/>
          <w:bCs w:val="0"/>
          <w:sz w:val="28"/>
          <w:szCs w:val="28"/>
          <w:lang w:val="en-US" w:eastAsia="zh-CN"/>
        </w:rPr>
        <w:t>二</w:t>
      </w:r>
      <w:r>
        <w:rPr>
          <w:rFonts w:hint="eastAsia" w:asciiTheme="majorEastAsia" w:hAnsiTheme="majorEastAsia" w:eastAsiaTheme="majorEastAsia"/>
          <w:b w:val="0"/>
          <w:bCs w:val="0"/>
          <w:sz w:val="28"/>
          <w:szCs w:val="28"/>
          <w:lang w:eastAsia="zh-CN"/>
        </w:rPr>
        <w:t>）</w:t>
      </w:r>
      <w:r>
        <w:rPr>
          <w:rFonts w:hint="eastAsia" w:asciiTheme="majorEastAsia" w:hAnsiTheme="majorEastAsia" w:eastAsiaTheme="majorEastAsia"/>
          <w:b w:val="0"/>
          <w:bCs w:val="0"/>
          <w:sz w:val="28"/>
          <w:szCs w:val="28"/>
        </w:rPr>
        <w:t>多对一精准辅导</w:t>
      </w:r>
    </w:p>
    <w:p w14:paraId="76B9CBD4">
      <w:pPr>
        <w:pStyle w:val="3"/>
        <w:ind w:firstLine="560" w:firstLineChars="200"/>
        <w:jc w:val="left"/>
        <w:rPr>
          <w:rFonts w:hint="eastAsia" w:asciiTheme="majorEastAsia" w:hAnsiTheme="majorEastAsia" w:eastAsiaTheme="majorEastAsia"/>
          <w:b w:val="0"/>
          <w:bCs w:val="0"/>
          <w:sz w:val="28"/>
          <w:szCs w:val="28"/>
        </w:rPr>
      </w:pPr>
      <w:r>
        <w:rPr>
          <w:rFonts w:hint="eastAsia" w:asciiTheme="majorEastAsia" w:hAnsiTheme="majorEastAsia" w:eastAsiaTheme="majorEastAsia"/>
          <w:b w:val="0"/>
          <w:bCs w:val="0"/>
          <w:sz w:val="28"/>
          <w:szCs w:val="28"/>
        </w:rPr>
        <w:t>针对每个重点项目，组建由技术、商业、投资等领域专家构成的导师团，提供至少三轮的“多对一”深度辅导与迭代优化。</w:t>
      </w:r>
    </w:p>
    <w:p w14:paraId="2737EED2">
      <w:pPr>
        <w:pStyle w:val="3"/>
        <w:ind w:firstLine="560" w:firstLineChars="200"/>
        <w:jc w:val="left"/>
        <w:rPr>
          <w:rFonts w:hint="eastAsia" w:asciiTheme="majorEastAsia" w:hAnsiTheme="majorEastAsia" w:eastAsiaTheme="majorEastAsia"/>
          <w:b w:val="0"/>
          <w:bCs w:val="0"/>
          <w:sz w:val="28"/>
          <w:szCs w:val="28"/>
        </w:rPr>
      </w:pPr>
      <w:r>
        <w:rPr>
          <w:rFonts w:hint="eastAsia" w:asciiTheme="majorEastAsia" w:hAnsiTheme="majorEastAsia" w:eastAsiaTheme="majorEastAsia"/>
          <w:b w:val="0"/>
          <w:bCs w:val="0"/>
          <w:sz w:val="28"/>
          <w:szCs w:val="28"/>
          <w:lang w:eastAsia="zh-CN"/>
        </w:rPr>
        <w:t>（</w:t>
      </w:r>
      <w:r>
        <w:rPr>
          <w:rFonts w:hint="eastAsia" w:asciiTheme="majorEastAsia" w:hAnsiTheme="majorEastAsia" w:eastAsiaTheme="majorEastAsia"/>
          <w:b w:val="0"/>
          <w:bCs w:val="0"/>
          <w:sz w:val="28"/>
          <w:szCs w:val="28"/>
          <w:lang w:val="en-US" w:eastAsia="zh-CN"/>
        </w:rPr>
        <w:t>三</w:t>
      </w:r>
      <w:r>
        <w:rPr>
          <w:rFonts w:hint="eastAsia" w:asciiTheme="majorEastAsia" w:hAnsiTheme="majorEastAsia" w:eastAsiaTheme="majorEastAsia"/>
          <w:b w:val="0"/>
          <w:bCs w:val="0"/>
          <w:sz w:val="28"/>
          <w:szCs w:val="28"/>
          <w:lang w:eastAsia="zh-CN"/>
        </w:rPr>
        <w:t>）</w:t>
      </w:r>
      <w:r>
        <w:rPr>
          <w:rFonts w:hint="eastAsia" w:asciiTheme="majorEastAsia" w:hAnsiTheme="majorEastAsia" w:eastAsiaTheme="majorEastAsia"/>
          <w:b w:val="0"/>
          <w:bCs w:val="0"/>
          <w:sz w:val="28"/>
          <w:szCs w:val="28"/>
        </w:rPr>
        <w:t>全真模拟评审</w:t>
      </w:r>
    </w:p>
    <w:p w14:paraId="2C0091A6">
      <w:pPr>
        <w:pStyle w:val="3"/>
        <w:ind w:firstLine="560" w:firstLineChars="200"/>
        <w:jc w:val="left"/>
        <w:rPr>
          <w:rFonts w:hint="eastAsia" w:asciiTheme="majorEastAsia" w:hAnsiTheme="majorEastAsia" w:eastAsiaTheme="majorEastAsia"/>
          <w:b w:val="0"/>
          <w:bCs w:val="0"/>
          <w:sz w:val="28"/>
          <w:szCs w:val="28"/>
        </w:rPr>
      </w:pPr>
      <w:r>
        <w:rPr>
          <w:rFonts w:hint="eastAsia" w:asciiTheme="majorEastAsia" w:hAnsiTheme="majorEastAsia" w:eastAsiaTheme="majorEastAsia"/>
          <w:b w:val="0"/>
          <w:bCs w:val="0"/>
          <w:sz w:val="28"/>
          <w:szCs w:val="28"/>
        </w:rPr>
        <w:t>组织至少1场全真模拟答辩会，邀请具备国赛评委经验的专家主评，并提供详细的评审意见与优化建议。</w:t>
      </w:r>
    </w:p>
    <w:p w14:paraId="66B6E7BB">
      <w:pPr>
        <w:pStyle w:val="3"/>
        <w:ind w:firstLine="560" w:firstLineChars="200"/>
        <w:jc w:val="left"/>
        <w:rPr>
          <w:rFonts w:hint="eastAsia" w:asciiTheme="majorEastAsia" w:hAnsiTheme="majorEastAsia" w:eastAsiaTheme="majorEastAsia"/>
          <w:b w:val="0"/>
          <w:bCs w:val="0"/>
          <w:sz w:val="28"/>
          <w:szCs w:val="28"/>
        </w:rPr>
      </w:pPr>
      <w:r>
        <w:rPr>
          <w:rFonts w:hint="eastAsia" w:asciiTheme="majorEastAsia" w:hAnsiTheme="majorEastAsia" w:eastAsiaTheme="majorEastAsia"/>
          <w:b w:val="0"/>
          <w:bCs w:val="0"/>
          <w:sz w:val="28"/>
          <w:szCs w:val="28"/>
          <w:lang w:eastAsia="zh-CN"/>
        </w:rPr>
        <w:t>（</w:t>
      </w:r>
      <w:r>
        <w:rPr>
          <w:rFonts w:hint="eastAsia" w:asciiTheme="majorEastAsia" w:hAnsiTheme="majorEastAsia" w:eastAsiaTheme="majorEastAsia"/>
          <w:b w:val="0"/>
          <w:bCs w:val="0"/>
          <w:sz w:val="28"/>
          <w:szCs w:val="28"/>
          <w:lang w:val="en-US" w:eastAsia="zh-CN"/>
        </w:rPr>
        <w:t>四</w:t>
      </w:r>
      <w:r>
        <w:rPr>
          <w:rFonts w:hint="eastAsia" w:asciiTheme="majorEastAsia" w:hAnsiTheme="majorEastAsia" w:eastAsiaTheme="majorEastAsia"/>
          <w:b w:val="0"/>
          <w:bCs w:val="0"/>
          <w:sz w:val="28"/>
          <w:szCs w:val="28"/>
          <w:lang w:eastAsia="zh-CN"/>
        </w:rPr>
        <w:t>）</w:t>
      </w:r>
      <w:r>
        <w:rPr>
          <w:rFonts w:hint="eastAsia" w:asciiTheme="majorEastAsia" w:hAnsiTheme="majorEastAsia" w:eastAsiaTheme="majorEastAsia"/>
          <w:b w:val="0"/>
          <w:bCs w:val="0"/>
          <w:sz w:val="28"/>
          <w:szCs w:val="28"/>
        </w:rPr>
        <w:t>赛事资源对接</w:t>
      </w:r>
    </w:p>
    <w:p w14:paraId="7465AC94">
      <w:pPr>
        <w:pStyle w:val="3"/>
        <w:ind w:firstLine="560" w:firstLineChars="200"/>
        <w:jc w:val="left"/>
        <w:rPr>
          <w:rFonts w:hint="eastAsia" w:asciiTheme="majorEastAsia" w:hAnsiTheme="majorEastAsia" w:eastAsiaTheme="majorEastAsia"/>
          <w:b w:val="0"/>
          <w:bCs w:val="0"/>
          <w:sz w:val="28"/>
          <w:szCs w:val="28"/>
        </w:rPr>
      </w:pPr>
      <w:r>
        <w:rPr>
          <w:rFonts w:hint="eastAsia" w:asciiTheme="majorEastAsia" w:hAnsiTheme="majorEastAsia" w:eastAsiaTheme="majorEastAsia"/>
          <w:b w:val="0"/>
          <w:bCs w:val="0"/>
          <w:sz w:val="28"/>
          <w:szCs w:val="28"/>
        </w:rPr>
        <w:t>协助对接潜在的产业资源、投资机构及专利布局服务，提升项目的落地性与竞争力，对接产业资源必须有对应项目的领域的头部企业。</w:t>
      </w:r>
    </w:p>
    <w:p w14:paraId="1FE8204B">
      <w:pPr>
        <w:pStyle w:val="3"/>
        <w:jc w:val="left"/>
        <w:rPr>
          <w:rFonts w:hint="eastAsia" w:asciiTheme="majorEastAsia" w:hAnsiTheme="majorEastAsia" w:eastAsiaTheme="majorEastAsia"/>
          <w:b/>
          <w:bCs/>
          <w:sz w:val="28"/>
          <w:szCs w:val="28"/>
        </w:rPr>
      </w:pPr>
      <w:r>
        <w:rPr>
          <w:rFonts w:hint="eastAsia" w:asciiTheme="majorEastAsia" w:hAnsiTheme="majorEastAsia" w:eastAsiaTheme="majorEastAsia"/>
          <w:b/>
          <w:bCs/>
          <w:sz w:val="28"/>
          <w:szCs w:val="28"/>
        </w:rPr>
        <w:t>三</w:t>
      </w:r>
      <w:r>
        <w:rPr>
          <w:rFonts w:hint="eastAsia" w:asciiTheme="majorEastAsia" w:hAnsiTheme="majorEastAsia" w:eastAsiaTheme="majorEastAsia"/>
          <w:b/>
          <w:bCs/>
          <w:sz w:val="28"/>
          <w:szCs w:val="28"/>
          <w:lang w:eastAsia="zh-CN"/>
        </w:rPr>
        <w:t>、</w:t>
      </w:r>
      <w:r>
        <w:rPr>
          <w:rFonts w:hint="eastAsia" w:asciiTheme="majorEastAsia" w:hAnsiTheme="majorEastAsia" w:eastAsiaTheme="majorEastAsia"/>
          <w:b/>
          <w:bCs/>
          <w:sz w:val="28"/>
          <w:szCs w:val="28"/>
        </w:rPr>
        <w:t>资质要求</w:t>
      </w:r>
    </w:p>
    <w:p w14:paraId="5DFA5E9D">
      <w:pPr>
        <w:pStyle w:val="3"/>
        <w:ind w:firstLine="560" w:firstLineChars="200"/>
        <w:jc w:val="left"/>
        <w:rPr>
          <w:rFonts w:hint="eastAsia" w:asciiTheme="majorEastAsia" w:hAnsiTheme="majorEastAsia" w:eastAsiaTheme="majorEastAsia"/>
          <w:b w:val="0"/>
          <w:bCs w:val="0"/>
          <w:sz w:val="28"/>
          <w:szCs w:val="28"/>
        </w:rPr>
      </w:pPr>
      <w:r>
        <w:rPr>
          <w:rFonts w:hint="eastAsia" w:asciiTheme="majorEastAsia" w:hAnsiTheme="majorEastAsia" w:eastAsiaTheme="majorEastAsia"/>
          <w:b w:val="0"/>
          <w:bCs w:val="0"/>
          <w:sz w:val="28"/>
          <w:szCs w:val="28"/>
        </w:rPr>
        <w:t>※</w:t>
      </w:r>
      <w:r>
        <w:rPr>
          <w:rFonts w:hint="eastAsia" w:asciiTheme="majorEastAsia" w:hAnsiTheme="majorEastAsia" w:eastAsiaTheme="majorEastAsia"/>
          <w:b w:val="0"/>
          <w:bCs w:val="0"/>
          <w:sz w:val="28"/>
          <w:szCs w:val="28"/>
          <w:lang w:eastAsia="zh-CN"/>
        </w:rPr>
        <w:t>（</w:t>
      </w:r>
      <w:r>
        <w:rPr>
          <w:rFonts w:hint="eastAsia" w:asciiTheme="majorEastAsia" w:hAnsiTheme="majorEastAsia" w:eastAsiaTheme="majorEastAsia"/>
          <w:b w:val="0"/>
          <w:bCs w:val="0"/>
          <w:sz w:val="28"/>
          <w:szCs w:val="28"/>
          <w:lang w:val="en-US" w:eastAsia="zh-CN"/>
        </w:rPr>
        <w:t>一</w:t>
      </w:r>
      <w:r>
        <w:rPr>
          <w:rFonts w:hint="eastAsia" w:asciiTheme="majorEastAsia" w:hAnsiTheme="majorEastAsia" w:eastAsiaTheme="majorEastAsia"/>
          <w:b w:val="0"/>
          <w:bCs w:val="0"/>
          <w:sz w:val="28"/>
          <w:szCs w:val="28"/>
          <w:lang w:eastAsia="zh-CN"/>
        </w:rPr>
        <w:t>）</w:t>
      </w:r>
      <w:r>
        <w:rPr>
          <w:rFonts w:hint="eastAsia" w:asciiTheme="majorEastAsia" w:hAnsiTheme="majorEastAsia" w:eastAsiaTheme="majorEastAsia"/>
          <w:b w:val="0"/>
          <w:bCs w:val="0"/>
          <w:sz w:val="28"/>
          <w:szCs w:val="28"/>
        </w:rPr>
        <w:t>团队资质要求</w:t>
      </w:r>
    </w:p>
    <w:p w14:paraId="2D731BC0">
      <w:pPr>
        <w:pStyle w:val="3"/>
        <w:ind w:firstLine="560" w:firstLineChars="200"/>
        <w:jc w:val="left"/>
        <w:rPr>
          <w:rFonts w:hint="eastAsia" w:asciiTheme="majorEastAsia" w:hAnsiTheme="majorEastAsia" w:eastAsiaTheme="majorEastAsia"/>
          <w:b w:val="0"/>
          <w:bCs w:val="0"/>
          <w:sz w:val="28"/>
          <w:szCs w:val="28"/>
        </w:rPr>
      </w:pPr>
      <w:r>
        <w:rPr>
          <w:rFonts w:hint="eastAsia" w:asciiTheme="majorEastAsia" w:hAnsiTheme="majorEastAsia" w:eastAsiaTheme="majorEastAsia"/>
          <w:b w:val="0"/>
          <w:bCs w:val="0"/>
          <w:sz w:val="28"/>
          <w:szCs w:val="28"/>
        </w:rPr>
        <w:t>主讲导师须持有市级及以上人力资源和社会保障部门、教育主管部门等颁发的创新创业指导专家证书。</w:t>
      </w:r>
    </w:p>
    <w:p w14:paraId="0AFD64BF">
      <w:pPr>
        <w:pStyle w:val="3"/>
        <w:ind w:firstLine="560" w:firstLineChars="200"/>
        <w:jc w:val="left"/>
        <w:rPr>
          <w:rFonts w:hint="eastAsia" w:asciiTheme="majorEastAsia" w:hAnsiTheme="majorEastAsia" w:eastAsiaTheme="majorEastAsia"/>
          <w:b w:val="0"/>
          <w:bCs w:val="0"/>
          <w:sz w:val="28"/>
          <w:szCs w:val="28"/>
        </w:rPr>
      </w:pPr>
      <w:r>
        <w:rPr>
          <w:rFonts w:hint="eastAsia" w:asciiTheme="majorEastAsia" w:hAnsiTheme="majorEastAsia" w:eastAsiaTheme="majorEastAsia"/>
          <w:b w:val="0"/>
          <w:bCs w:val="0"/>
          <w:sz w:val="28"/>
          <w:szCs w:val="28"/>
        </w:rPr>
        <w:t>须具备连续2年及以上中国国际大学生创新大赛（原“互联网+”大赛）国赛评审经验，并提供相关主办方证明。</w:t>
      </w:r>
    </w:p>
    <w:p w14:paraId="387D146E">
      <w:pPr>
        <w:pStyle w:val="3"/>
        <w:ind w:firstLine="560" w:firstLineChars="200"/>
        <w:jc w:val="left"/>
        <w:rPr>
          <w:rFonts w:hint="eastAsia" w:asciiTheme="majorEastAsia" w:hAnsiTheme="majorEastAsia" w:eastAsiaTheme="majorEastAsia"/>
          <w:b w:val="0"/>
          <w:bCs w:val="0"/>
          <w:sz w:val="28"/>
          <w:szCs w:val="28"/>
        </w:rPr>
      </w:pPr>
      <w:r>
        <w:rPr>
          <w:rFonts w:hint="eastAsia" w:asciiTheme="majorEastAsia" w:hAnsiTheme="majorEastAsia" w:eastAsiaTheme="majorEastAsia"/>
          <w:b w:val="0"/>
          <w:bCs w:val="0"/>
          <w:sz w:val="28"/>
          <w:szCs w:val="28"/>
        </w:rPr>
        <w:t>团队应具备跨学科项目指导能力，能够为理工、文创、商科等不同类别项目提供针对性、多维度指导。</w:t>
      </w:r>
    </w:p>
    <w:p w14:paraId="309E7AD3">
      <w:pPr>
        <w:pStyle w:val="3"/>
        <w:ind w:firstLine="560" w:firstLineChars="200"/>
        <w:jc w:val="left"/>
        <w:rPr>
          <w:rFonts w:hint="eastAsia" w:asciiTheme="majorEastAsia" w:hAnsiTheme="majorEastAsia" w:eastAsiaTheme="majorEastAsia"/>
          <w:b w:val="0"/>
          <w:bCs w:val="0"/>
          <w:sz w:val="28"/>
          <w:szCs w:val="28"/>
        </w:rPr>
      </w:pPr>
      <w:r>
        <w:rPr>
          <w:rFonts w:hint="eastAsia" w:asciiTheme="majorEastAsia" w:hAnsiTheme="majorEastAsia" w:eastAsiaTheme="majorEastAsia"/>
          <w:b w:val="0"/>
          <w:bCs w:val="0"/>
          <w:sz w:val="28"/>
          <w:szCs w:val="28"/>
        </w:rPr>
        <w:t>※</w:t>
      </w:r>
      <w:r>
        <w:rPr>
          <w:rFonts w:hint="eastAsia" w:asciiTheme="majorEastAsia" w:hAnsiTheme="majorEastAsia" w:eastAsiaTheme="majorEastAsia"/>
          <w:b w:val="0"/>
          <w:bCs w:val="0"/>
          <w:sz w:val="28"/>
          <w:szCs w:val="28"/>
          <w:lang w:eastAsia="zh-CN"/>
        </w:rPr>
        <w:t>（</w:t>
      </w:r>
      <w:r>
        <w:rPr>
          <w:rFonts w:hint="eastAsia" w:asciiTheme="majorEastAsia" w:hAnsiTheme="majorEastAsia" w:eastAsiaTheme="majorEastAsia"/>
          <w:b w:val="0"/>
          <w:bCs w:val="0"/>
          <w:sz w:val="28"/>
          <w:szCs w:val="28"/>
          <w:lang w:val="en-US" w:eastAsia="zh-CN"/>
        </w:rPr>
        <w:t>二</w:t>
      </w:r>
      <w:r>
        <w:rPr>
          <w:rFonts w:hint="eastAsia" w:asciiTheme="majorEastAsia" w:hAnsiTheme="majorEastAsia" w:eastAsiaTheme="majorEastAsia"/>
          <w:b w:val="0"/>
          <w:bCs w:val="0"/>
          <w:sz w:val="28"/>
          <w:szCs w:val="28"/>
          <w:lang w:eastAsia="zh-CN"/>
        </w:rPr>
        <w:t>）</w:t>
      </w:r>
      <w:r>
        <w:rPr>
          <w:rFonts w:hint="eastAsia" w:asciiTheme="majorEastAsia" w:hAnsiTheme="majorEastAsia" w:eastAsiaTheme="majorEastAsia"/>
          <w:b w:val="0"/>
          <w:bCs w:val="0"/>
          <w:sz w:val="28"/>
          <w:szCs w:val="28"/>
        </w:rPr>
        <w:t>成功案例</w:t>
      </w:r>
    </w:p>
    <w:p w14:paraId="74ACDBCC">
      <w:pPr>
        <w:pStyle w:val="3"/>
        <w:ind w:firstLine="560" w:firstLineChars="200"/>
        <w:jc w:val="left"/>
        <w:rPr>
          <w:rFonts w:hint="eastAsia" w:asciiTheme="majorEastAsia" w:hAnsiTheme="majorEastAsia" w:eastAsiaTheme="majorEastAsia"/>
          <w:b w:val="0"/>
          <w:bCs w:val="0"/>
          <w:sz w:val="28"/>
          <w:szCs w:val="28"/>
        </w:rPr>
      </w:pPr>
      <w:r>
        <w:rPr>
          <w:rFonts w:hint="eastAsia" w:asciiTheme="majorEastAsia" w:hAnsiTheme="majorEastAsia" w:eastAsiaTheme="majorEastAsia"/>
          <w:b w:val="0"/>
          <w:bCs w:val="0"/>
          <w:sz w:val="28"/>
          <w:szCs w:val="28"/>
        </w:rPr>
        <w:t>需提供近三年内服务高校并成功培育中国国际大学生创新大赛国赛金奖项目的案例至少1项。</w:t>
      </w:r>
    </w:p>
    <w:p w14:paraId="39820B61">
      <w:pPr>
        <w:pStyle w:val="3"/>
        <w:ind w:firstLine="560" w:firstLineChars="200"/>
        <w:jc w:val="left"/>
        <w:rPr>
          <w:rFonts w:hint="eastAsia" w:asciiTheme="majorEastAsia" w:hAnsiTheme="majorEastAsia" w:eastAsiaTheme="majorEastAsia"/>
          <w:b w:val="0"/>
          <w:bCs w:val="0"/>
          <w:sz w:val="28"/>
          <w:szCs w:val="28"/>
        </w:rPr>
      </w:pPr>
      <w:r>
        <w:rPr>
          <w:rFonts w:hint="eastAsia" w:asciiTheme="majorEastAsia" w:hAnsiTheme="majorEastAsia" w:eastAsiaTheme="majorEastAsia"/>
          <w:b w:val="0"/>
          <w:bCs w:val="0"/>
          <w:sz w:val="28"/>
          <w:szCs w:val="28"/>
        </w:rPr>
        <w:t>案例材料须包含直接服务合同、项目获奖证明及服务内容关联说明。</w:t>
      </w:r>
    </w:p>
    <w:bookmarkEnd w:id="93"/>
    <w:bookmarkEnd w:id="94"/>
    <w:p w14:paraId="0BBD33AF">
      <w:pPr>
        <w:pStyle w:val="3"/>
      </w:pPr>
      <w:bookmarkStart w:id="95" w:name="_Toc15099"/>
      <w:bookmarkStart w:id="96" w:name="_Toc12789058"/>
      <w:bookmarkStart w:id="97" w:name="_Toc222735599"/>
      <w:bookmarkStart w:id="98" w:name="_Toc30042"/>
      <w:bookmarkStart w:id="99" w:name="_Toc129763852"/>
      <w:bookmarkStart w:id="100" w:name="_Toc528591197"/>
      <w:bookmarkStart w:id="101" w:name="_Toc32359_WPSOffice_Level1"/>
      <w:bookmarkStart w:id="102" w:name="_Toc528338063"/>
      <w:bookmarkStart w:id="103" w:name="_Toc7879"/>
      <w:bookmarkStart w:id="104" w:name="_Toc25725124"/>
      <w:bookmarkStart w:id="105" w:name="_Toc11641055"/>
      <w:r>
        <w:br w:type="page"/>
      </w:r>
      <w:bookmarkStart w:id="106" w:name="_Toc211589582"/>
      <w:bookmarkStart w:id="107" w:name="_Toc212219792"/>
      <w:r>
        <w:rPr>
          <w:rFonts w:hint="eastAsia" w:ascii="宋体" w:hAnsi="宋体" w:eastAsia="宋体"/>
          <w:sz w:val="44"/>
          <w:szCs w:val="44"/>
        </w:rPr>
        <w:t>第三篇  询价项目服务要求</w:t>
      </w:r>
      <w:bookmarkEnd w:id="95"/>
      <w:bookmarkEnd w:id="96"/>
      <w:bookmarkEnd w:id="97"/>
      <w:bookmarkEnd w:id="98"/>
      <w:bookmarkEnd w:id="99"/>
      <w:bookmarkEnd w:id="100"/>
      <w:bookmarkEnd w:id="101"/>
      <w:bookmarkEnd w:id="102"/>
      <w:bookmarkEnd w:id="103"/>
      <w:bookmarkEnd w:id="106"/>
      <w:bookmarkEnd w:id="107"/>
      <w:bookmarkStart w:id="108" w:name="_Toc12789060"/>
    </w:p>
    <w:bookmarkEnd w:id="104"/>
    <w:bookmarkEnd w:id="105"/>
    <w:bookmarkEnd w:id="108"/>
    <w:p w14:paraId="747468E2">
      <w:pPr>
        <w:pStyle w:val="3"/>
        <w:jc w:val="left"/>
        <w:rPr>
          <w:rFonts w:ascii="宋体" w:hAnsi="宋体" w:eastAsia="宋体"/>
          <w:sz w:val="28"/>
          <w:szCs w:val="28"/>
        </w:rPr>
      </w:pPr>
      <w:bookmarkStart w:id="109" w:name="_Toc14732"/>
      <w:bookmarkStart w:id="110" w:name="_Toc212219793"/>
      <w:bookmarkStart w:id="111" w:name="_Toc534716924"/>
      <w:bookmarkStart w:id="112" w:name="_Toc211589583"/>
      <w:bookmarkStart w:id="113" w:name="_Toc222735600"/>
      <w:bookmarkStart w:id="114" w:name="_Toc15040"/>
      <w:bookmarkStart w:id="115" w:name="_Toc129763854"/>
      <w:r>
        <w:rPr>
          <w:rFonts w:hint="eastAsia" w:ascii="宋体" w:hAnsi="宋体" w:eastAsia="宋体"/>
          <w:sz w:val="28"/>
          <w:szCs w:val="28"/>
        </w:rPr>
        <w:t>一、实施时间、地点及验收方式</w:t>
      </w:r>
      <w:bookmarkEnd w:id="109"/>
      <w:bookmarkEnd w:id="110"/>
      <w:bookmarkEnd w:id="111"/>
      <w:bookmarkEnd w:id="112"/>
    </w:p>
    <w:p w14:paraId="30E89BAA">
      <w:pPr>
        <w:pStyle w:val="35"/>
        <w:spacing w:line="440" w:lineRule="exact"/>
        <w:ind w:firstLine="480"/>
        <w:outlineLvl w:val="2"/>
      </w:pPr>
      <w:bookmarkStart w:id="116" w:name="_Toc211847537"/>
      <w:bookmarkStart w:id="117" w:name="_Toc212219794"/>
      <w:r>
        <w:rPr>
          <w:rFonts w:hint="eastAsia"/>
        </w:rPr>
        <w:t>（一）实施时间</w:t>
      </w:r>
      <w:bookmarkEnd w:id="116"/>
      <w:bookmarkEnd w:id="117"/>
    </w:p>
    <w:p w14:paraId="66A8A272">
      <w:pPr>
        <w:pStyle w:val="35"/>
        <w:spacing w:line="440" w:lineRule="exact"/>
        <w:ind w:firstLine="480"/>
        <w:outlineLvl w:val="2"/>
      </w:pPr>
      <w:bookmarkStart w:id="118" w:name="_Toc211847538"/>
      <w:bookmarkStart w:id="119" w:name="_Toc212219795"/>
      <w:r>
        <w:rPr>
          <w:rFonts w:hint="eastAsia"/>
        </w:rPr>
        <w:t>中标人应在采购合同签订之日起</w:t>
      </w:r>
      <w:r>
        <w:rPr>
          <w:rFonts w:hint="eastAsia"/>
          <w:lang w:val="en-US" w:eastAsia="zh-CN"/>
        </w:rPr>
        <w:t>15</w:t>
      </w:r>
      <w:r>
        <w:rPr>
          <w:rFonts w:hint="eastAsia"/>
        </w:rPr>
        <w:t>个日历日内</w:t>
      </w:r>
      <w:r>
        <w:rPr>
          <w:rFonts w:hint="eastAsia"/>
          <w:lang w:val="en-US" w:eastAsia="zh-CN"/>
        </w:rPr>
        <w:t>完成训练营服务</w:t>
      </w:r>
      <w:r>
        <w:rPr>
          <w:rFonts w:hint="eastAsia"/>
        </w:rPr>
        <w:t>。</w:t>
      </w:r>
      <w:bookmarkEnd w:id="118"/>
      <w:bookmarkEnd w:id="119"/>
    </w:p>
    <w:p w14:paraId="6E6CD983">
      <w:pPr>
        <w:pStyle w:val="35"/>
        <w:spacing w:line="440" w:lineRule="exact"/>
        <w:ind w:firstLine="480"/>
        <w:outlineLvl w:val="2"/>
      </w:pPr>
      <w:bookmarkStart w:id="120" w:name="_Toc211847539"/>
      <w:bookmarkStart w:id="121" w:name="_Toc212219796"/>
      <w:r>
        <w:rPr>
          <w:rFonts w:hint="eastAsia"/>
        </w:rPr>
        <w:t>（二）交货地点</w:t>
      </w:r>
      <w:bookmarkEnd w:id="120"/>
      <w:bookmarkEnd w:id="121"/>
    </w:p>
    <w:p w14:paraId="60E15838">
      <w:pPr>
        <w:ind w:firstLine="480"/>
      </w:pPr>
      <w:r>
        <w:rPr>
          <w:rFonts w:hint="eastAsia"/>
        </w:rPr>
        <w:t>交货地点：长江师范学院指定地点。</w:t>
      </w:r>
    </w:p>
    <w:p w14:paraId="40025042">
      <w:pPr>
        <w:ind w:firstLine="480"/>
        <w:outlineLvl w:val="2"/>
      </w:pPr>
      <w:bookmarkStart w:id="122" w:name="_Toc211847540"/>
      <w:bookmarkStart w:id="123" w:name="_Toc212219797"/>
      <w:r>
        <w:rPr>
          <w:rFonts w:hint="eastAsia"/>
        </w:rPr>
        <w:t>（三）验收方式</w:t>
      </w:r>
      <w:bookmarkEnd w:id="122"/>
      <w:bookmarkEnd w:id="123"/>
    </w:p>
    <w:p w14:paraId="5AB410F5">
      <w:pPr>
        <w:spacing w:line="400" w:lineRule="exact"/>
        <w:ind w:firstLine="480"/>
      </w:pPr>
      <w:bookmarkStart w:id="124" w:name="_Toc519874913"/>
      <w:bookmarkStart w:id="125" w:name="_Toc481154255"/>
      <w:bookmarkStart w:id="126" w:name="_Toc534716925"/>
      <w:bookmarkStart w:id="127" w:name="_Toc267320050"/>
      <w:r>
        <w:rPr>
          <w:rFonts w:hint="eastAsia"/>
        </w:rPr>
        <w:t>具备验收条件后由供应商向采购人提出验收申请，经采购人现场按采购清单验收并签字确认。</w:t>
      </w:r>
      <w:bookmarkStart w:id="128" w:name="_Toc10848"/>
    </w:p>
    <w:p w14:paraId="70EF96EB">
      <w:pPr>
        <w:pStyle w:val="3"/>
        <w:spacing w:line="440" w:lineRule="exact"/>
        <w:jc w:val="left"/>
        <w:rPr>
          <w:rFonts w:ascii="宋体" w:hAnsi="宋体" w:eastAsia="宋体"/>
          <w:sz w:val="28"/>
          <w:szCs w:val="28"/>
        </w:rPr>
      </w:pPr>
      <w:bookmarkStart w:id="129" w:name="_Toc211589584"/>
      <w:bookmarkStart w:id="130" w:name="_Toc212219798"/>
      <w:r>
        <w:rPr>
          <w:rFonts w:hint="eastAsia" w:ascii="宋体" w:hAnsi="宋体" w:eastAsia="宋体"/>
          <w:sz w:val="28"/>
          <w:szCs w:val="28"/>
        </w:rPr>
        <w:t>二、报价要求</w:t>
      </w:r>
      <w:bookmarkEnd w:id="124"/>
      <w:bookmarkEnd w:id="125"/>
      <w:bookmarkEnd w:id="126"/>
      <w:bookmarkEnd w:id="128"/>
      <w:bookmarkEnd w:id="129"/>
      <w:bookmarkEnd w:id="130"/>
    </w:p>
    <w:bookmarkEnd w:id="127"/>
    <w:p w14:paraId="12261258">
      <w:pPr>
        <w:spacing w:line="400" w:lineRule="exact"/>
        <w:ind w:firstLine="480"/>
        <w:rPr>
          <w:rFonts w:cs="宋体"/>
          <w:color w:val="000000"/>
        </w:rPr>
      </w:pPr>
      <w:bookmarkStart w:id="131" w:name="_Toc534716926"/>
      <w:bookmarkStart w:id="132" w:name="_Toc211589585"/>
      <w:bookmarkStart w:id="133" w:name="_Toc24251"/>
      <w:r>
        <w:rPr>
          <w:rFonts w:hint="eastAsia" w:cs="宋体"/>
          <w:color w:val="000000"/>
        </w:rPr>
        <w:t>本项目报价为人民币报价，供应商根据采购人招标资料并结合实际经验合理预测投资项目预估成本，所报价包括完成本项目所有工作内容，包含但不限于对应的劳务费、技术服务费、加班费、办公设施费、通讯费、交通费、管理费、培训费、保险、税金、利润及风险费等所有费用，采购人不再另行支付任何费用。因成交供应商自身原因造成漏报、少报皆由其自行承担责任，采购人不再补偿。</w:t>
      </w:r>
    </w:p>
    <w:p w14:paraId="1BE7F75C">
      <w:pPr>
        <w:pStyle w:val="3"/>
        <w:spacing w:line="440" w:lineRule="exact"/>
        <w:jc w:val="left"/>
        <w:rPr>
          <w:rFonts w:ascii="宋体" w:hAnsi="宋体" w:eastAsia="宋体"/>
          <w:sz w:val="28"/>
          <w:szCs w:val="28"/>
        </w:rPr>
      </w:pPr>
      <w:bookmarkStart w:id="134" w:name="_Toc212219799"/>
      <w:r>
        <w:rPr>
          <w:rFonts w:hint="eastAsia" w:ascii="宋体" w:hAnsi="宋体" w:eastAsia="宋体"/>
          <w:sz w:val="28"/>
          <w:szCs w:val="28"/>
        </w:rPr>
        <w:t>三、</w:t>
      </w:r>
      <w:bookmarkEnd w:id="131"/>
      <w:bookmarkEnd w:id="132"/>
      <w:bookmarkEnd w:id="133"/>
      <w:bookmarkEnd w:id="134"/>
      <w:r>
        <w:rPr>
          <w:rFonts w:hint="eastAsia" w:ascii="宋体" w:hAnsi="宋体" w:eastAsia="宋体"/>
          <w:sz w:val="28"/>
          <w:szCs w:val="28"/>
        </w:rPr>
        <w:t>售后服务内容</w:t>
      </w:r>
    </w:p>
    <w:p w14:paraId="4338CFCE">
      <w:pPr>
        <w:spacing w:line="390" w:lineRule="exact"/>
        <w:ind w:firstLine="480"/>
        <w:rPr>
          <w:rFonts w:hint="eastAsia" w:ascii="Times New Roman" w:hAnsi="Times New Roman"/>
          <w:kern w:val="2"/>
          <w:szCs w:val="20"/>
        </w:rPr>
      </w:pPr>
      <w:bookmarkStart w:id="135" w:name="_Toc371520470"/>
      <w:bookmarkStart w:id="136" w:name="_Toc534716927"/>
      <w:bookmarkStart w:id="137" w:name="_Toc448916233"/>
      <w:bookmarkStart w:id="138" w:name="_Toc514936090"/>
      <w:bookmarkStart w:id="139" w:name="_Toc375569329"/>
      <w:bookmarkStart w:id="140" w:name="_Toc511646479"/>
      <w:r>
        <w:rPr>
          <w:rFonts w:hint="eastAsia" w:ascii="Times New Roman" w:hAnsi="Times New Roman"/>
          <w:kern w:val="2"/>
          <w:szCs w:val="20"/>
          <w:lang w:val="en-US" w:eastAsia="zh-CN"/>
        </w:rPr>
        <w:t>（一）</w:t>
      </w:r>
      <w:r>
        <w:rPr>
          <w:rFonts w:hint="eastAsia" w:ascii="Times New Roman" w:hAnsi="Times New Roman"/>
          <w:kern w:val="2"/>
          <w:szCs w:val="20"/>
        </w:rPr>
        <w:t>在关键时间点（如省赛、国赛报名前）提供针对性的材料精修、答辩模拟等远程或现场支持。</w:t>
      </w:r>
    </w:p>
    <w:p w14:paraId="2AF830CC">
      <w:pPr>
        <w:spacing w:line="390" w:lineRule="exact"/>
        <w:ind w:firstLine="480"/>
        <w:rPr>
          <w:rFonts w:ascii="Times New Roman" w:hAnsi="Times New Roman"/>
          <w:kern w:val="2"/>
          <w:szCs w:val="20"/>
        </w:rPr>
      </w:pPr>
      <w:r>
        <w:rPr>
          <w:rFonts w:hint="eastAsia" w:ascii="Times New Roman" w:hAnsi="Times New Roman"/>
          <w:kern w:val="2"/>
          <w:szCs w:val="20"/>
          <w:lang w:val="en-US" w:eastAsia="zh-CN"/>
        </w:rPr>
        <w:t>（二）</w:t>
      </w:r>
      <w:r>
        <w:rPr>
          <w:rFonts w:hint="eastAsia" w:ascii="Times New Roman" w:hAnsi="Times New Roman"/>
          <w:kern w:val="2"/>
          <w:szCs w:val="20"/>
        </w:rPr>
        <w:t>在服务期结束后的3个月内，提供免费的在线答疑和远程技术支持。</w:t>
      </w:r>
    </w:p>
    <w:bookmarkEnd w:id="135"/>
    <w:bookmarkEnd w:id="136"/>
    <w:bookmarkEnd w:id="137"/>
    <w:bookmarkEnd w:id="138"/>
    <w:bookmarkEnd w:id="139"/>
    <w:bookmarkEnd w:id="140"/>
    <w:p w14:paraId="16F4D2E4">
      <w:pPr>
        <w:pStyle w:val="3"/>
        <w:spacing w:line="440" w:lineRule="exact"/>
        <w:jc w:val="left"/>
        <w:rPr>
          <w:rFonts w:ascii="宋体" w:hAnsi="宋体" w:eastAsia="宋体"/>
          <w:sz w:val="28"/>
          <w:szCs w:val="28"/>
        </w:rPr>
      </w:pPr>
      <w:bookmarkStart w:id="141" w:name="_Toc27123"/>
      <w:bookmarkStart w:id="142" w:name="_Toc48287447"/>
      <w:bookmarkStart w:id="143" w:name="_Toc211589587"/>
      <w:bookmarkStart w:id="144" w:name="_Toc212219801"/>
      <w:bookmarkStart w:id="145" w:name="_Toc344475123"/>
      <w:bookmarkStart w:id="146" w:name="_Toc528591203"/>
      <w:bookmarkStart w:id="147" w:name="_Toc528338064"/>
      <w:bookmarkStart w:id="148" w:name="_Toc21723"/>
      <w:bookmarkStart w:id="149" w:name="_Toc31998_WPSOffice_Level1"/>
      <w:r>
        <w:rPr>
          <w:rFonts w:hint="eastAsia" w:ascii="宋体" w:hAnsi="宋体" w:eastAsia="宋体"/>
          <w:sz w:val="28"/>
          <w:szCs w:val="28"/>
          <w:lang w:val="en-US" w:eastAsia="zh-CN"/>
        </w:rPr>
        <w:t>四</w:t>
      </w:r>
      <w:r>
        <w:rPr>
          <w:rFonts w:hint="eastAsia" w:ascii="宋体" w:hAnsi="宋体" w:eastAsia="宋体"/>
          <w:sz w:val="28"/>
          <w:szCs w:val="28"/>
        </w:rPr>
        <w:t>、付款方式</w:t>
      </w:r>
      <w:bookmarkEnd w:id="141"/>
      <w:bookmarkEnd w:id="142"/>
      <w:bookmarkEnd w:id="143"/>
      <w:bookmarkEnd w:id="144"/>
    </w:p>
    <w:p w14:paraId="5C0640BB">
      <w:pPr>
        <w:ind w:firstLine="480"/>
        <w:rPr>
          <w:rFonts w:hint="eastAsia" w:cs="宋体"/>
        </w:rPr>
      </w:pPr>
      <w:r>
        <w:rPr>
          <w:rFonts w:cs="宋体"/>
        </w:rPr>
        <w:t>1</w:t>
      </w:r>
      <w:r>
        <w:rPr>
          <w:rFonts w:hint="eastAsia" w:cs="宋体"/>
        </w:rPr>
        <w:t>.成交供应商按采购合同，经验收合格后由采购人出具项目验收报告；</w:t>
      </w:r>
    </w:p>
    <w:p w14:paraId="46D63D8D">
      <w:pPr>
        <w:ind w:firstLine="480"/>
        <w:rPr>
          <w:rFonts w:cs="宋体"/>
        </w:rPr>
      </w:pPr>
      <w:r>
        <w:rPr>
          <w:rFonts w:hint="eastAsia" w:cs="宋体"/>
          <w:lang w:val="en-US" w:eastAsia="zh-CN"/>
        </w:rPr>
        <w:t>2</w:t>
      </w:r>
      <w:r>
        <w:rPr>
          <w:rFonts w:hint="eastAsia" w:cs="宋体"/>
        </w:rPr>
        <w:t>.成交供应商向采购人开具发票，采购人审签完毕后，支付合同全款。</w:t>
      </w:r>
    </w:p>
    <w:p w14:paraId="2404305A">
      <w:pPr>
        <w:pStyle w:val="3"/>
        <w:spacing w:line="440" w:lineRule="exact"/>
        <w:jc w:val="left"/>
        <w:rPr>
          <w:rFonts w:ascii="宋体" w:hAnsi="宋体" w:eastAsia="宋体"/>
          <w:sz w:val="28"/>
          <w:szCs w:val="28"/>
        </w:rPr>
      </w:pPr>
      <w:bookmarkStart w:id="150" w:name="_Toc48287448"/>
      <w:bookmarkStart w:id="151" w:name="_Toc23425"/>
      <w:bookmarkStart w:id="152" w:name="_Toc212219802"/>
      <w:bookmarkStart w:id="153" w:name="_Toc211589588"/>
      <w:r>
        <w:rPr>
          <w:rFonts w:hint="eastAsia" w:ascii="宋体" w:hAnsi="宋体" w:eastAsia="宋体"/>
          <w:sz w:val="28"/>
          <w:szCs w:val="28"/>
          <w:lang w:val="en-US" w:eastAsia="zh-CN"/>
        </w:rPr>
        <w:t>五</w:t>
      </w:r>
      <w:r>
        <w:rPr>
          <w:rFonts w:hint="eastAsia" w:ascii="宋体" w:hAnsi="宋体" w:eastAsia="宋体"/>
          <w:sz w:val="28"/>
          <w:szCs w:val="28"/>
        </w:rPr>
        <w:t>、知识产权</w:t>
      </w:r>
      <w:bookmarkEnd w:id="145"/>
      <w:bookmarkEnd w:id="150"/>
      <w:bookmarkEnd w:id="151"/>
      <w:bookmarkEnd w:id="152"/>
      <w:bookmarkEnd w:id="153"/>
    </w:p>
    <w:p w14:paraId="4FBFB646">
      <w:pPr>
        <w:ind w:firstLine="480"/>
      </w:pPr>
      <w:r>
        <w:rPr>
          <w:rFonts w:hint="eastAsia"/>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7B422846">
      <w:pPr>
        <w:pStyle w:val="3"/>
        <w:spacing w:line="440" w:lineRule="exact"/>
        <w:jc w:val="left"/>
        <w:rPr>
          <w:rFonts w:ascii="宋体" w:hAnsi="宋体" w:eastAsia="宋体"/>
          <w:sz w:val="28"/>
          <w:szCs w:val="28"/>
        </w:rPr>
      </w:pPr>
      <w:bookmarkStart w:id="154" w:name="_Toc48287449"/>
      <w:bookmarkStart w:id="155" w:name="_Toc344475124"/>
      <w:bookmarkStart w:id="156" w:name="_Toc28312"/>
      <w:bookmarkStart w:id="157" w:name="_Toc211589589"/>
      <w:bookmarkStart w:id="158" w:name="_Toc212219803"/>
      <w:r>
        <w:rPr>
          <w:rFonts w:hint="eastAsia" w:ascii="宋体" w:hAnsi="宋体" w:eastAsia="宋体"/>
          <w:sz w:val="28"/>
          <w:szCs w:val="28"/>
          <w:lang w:val="en-US" w:eastAsia="zh-CN"/>
        </w:rPr>
        <w:t>六</w:t>
      </w:r>
      <w:r>
        <w:rPr>
          <w:rFonts w:hint="eastAsia" w:ascii="宋体" w:hAnsi="宋体" w:eastAsia="宋体"/>
          <w:sz w:val="28"/>
          <w:szCs w:val="28"/>
        </w:rPr>
        <w:t>、</w:t>
      </w:r>
      <w:bookmarkEnd w:id="154"/>
      <w:bookmarkEnd w:id="155"/>
      <w:bookmarkEnd w:id="156"/>
      <w:bookmarkEnd w:id="157"/>
      <w:bookmarkEnd w:id="158"/>
      <w:bookmarkStart w:id="159" w:name="_Toc211589590"/>
      <w:bookmarkStart w:id="160" w:name="_Toc212219804"/>
      <w:bookmarkStart w:id="161" w:name="_Toc12224"/>
      <w:bookmarkStart w:id="162" w:name="_Toc48287450"/>
      <w:bookmarkStart w:id="163" w:name="_Toc344475125"/>
      <w:r>
        <w:rPr>
          <w:rFonts w:hint="eastAsia" w:ascii="宋体" w:hAnsi="宋体" w:eastAsia="宋体"/>
          <w:sz w:val="28"/>
          <w:szCs w:val="28"/>
        </w:rPr>
        <w:t>违约</w:t>
      </w:r>
      <w:r>
        <w:rPr>
          <w:rFonts w:ascii="宋体" w:hAnsi="宋体" w:eastAsia="宋体"/>
          <w:sz w:val="28"/>
          <w:szCs w:val="28"/>
        </w:rPr>
        <w:t>责任</w:t>
      </w:r>
      <w:bookmarkEnd w:id="159"/>
      <w:bookmarkEnd w:id="160"/>
    </w:p>
    <w:p w14:paraId="340FF479">
      <w:pPr>
        <w:ind w:firstLine="480"/>
      </w:pPr>
      <w:bookmarkStart w:id="164" w:name="OLE_LINK12"/>
      <w:r>
        <w:rPr>
          <w:rFonts w:hint="eastAsia"/>
        </w:rPr>
        <w:t>（一）如中标人不能按时交货或安装调试的，每逾期一天向采购人支付合同总金额1‰的违约金，逾期30天仍不能交付的，采购人有权单方面解除合同且不退还履约保证金，同时根据给采购人造成损失情况向采购人赔偿。合同因此解除的，采购人不承担损害赔偿责任或违约责任。</w:t>
      </w:r>
    </w:p>
    <w:p w14:paraId="6322A749">
      <w:pPr>
        <w:ind w:firstLine="480"/>
      </w:pPr>
      <w:r>
        <w:rPr>
          <w:rFonts w:hint="eastAsia"/>
        </w:rPr>
        <w:t>（二）</w:t>
      </w:r>
      <w:r>
        <w:rPr>
          <w:rFonts w:hint="eastAsia"/>
          <w:color w:val="000000"/>
        </w:rPr>
        <w:t>若投标人所提供产品不符合合同及采购文件要求的质量、服务标准或履约过程中有违约行为的，采购人有权拒收货物，同时不予退还履约保证金，并可单方解除合同。合同因此解除的，采购人不承担任何责任。同时，采购人保留追究中标人因上述行为所造成一切损失（包括直接损失和间接损失）的赔偿责任的权利</w:t>
      </w:r>
      <w:r>
        <w:rPr>
          <w:rFonts w:hint="eastAsia"/>
        </w:rPr>
        <w:t>。</w:t>
      </w:r>
    </w:p>
    <w:p w14:paraId="437899D9">
      <w:pPr>
        <w:ind w:firstLine="480"/>
      </w:pPr>
      <w:r>
        <w:rPr>
          <w:rFonts w:hint="eastAsia"/>
        </w:rPr>
        <w:t>（三）按《中华人民共和国民法典》、《中华人民共和国政府采购法》有关条款执行。</w:t>
      </w:r>
    </w:p>
    <w:bookmarkEnd w:id="164"/>
    <w:p w14:paraId="04B2FD1E">
      <w:pPr>
        <w:pStyle w:val="3"/>
        <w:spacing w:line="440" w:lineRule="exact"/>
        <w:jc w:val="left"/>
        <w:rPr>
          <w:rFonts w:ascii="宋体" w:hAnsi="宋体" w:eastAsia="宋体"/>
          <w:sz w:val="28"/>
          <w:szCs w:val="28"/>
        </w:rPr>
      </w:pPr>
      <w:bookmarkStart w:id="165" w:name="_Toc212219805"/>
      <w:bookmarkStart w:id="166" w:name="_Toc211589591"/>
      <w:r>
        <w:rPr>
          <w:rFonts w:hint="eastAsia" w:ascii="宋体" w:hAnsi="宋体" w:eastAsia="宋体"/>
          <w:sz w:val="28"/>
          <w:szCs w:val="28"/>
          <w:lang w:val="en-US" w:eastAsia="zh-CN"/>
        </w:rPr>
        <w:t>七</w:t>
      </w:r>
      <w:r>
        <w:rPr>
          <w:rFonts w:ascii="宋体" w:hAnsi="宋体" w:eastAsia="宋体"/>
          <w:sz w:val="28"/>
          <w:szCs w:val="28"/>
        </w:rPr>
        <w:t>、</w:t>
      </w:r>
      <w:r>
        <w:rPr>
          <w:rFonts w:hint="eastAsia" w:ascii="宋体" w:hAnsi="宋体" w:eastAsia="宋体"/>
          <w:sz w:val="28"/>
          <w:szCs w:val="28"/>
        </w:rPr>
        <w:t>其他</w:t>
      </w:r>
      <w:bookmarkEnd w:id="161"/>
      <w:bookmarkEnd w:id="162"/>
      <w:bookmarkEnd w:id="165"/>
      <w:bookmarkEnd w:id="166"/>
    </w:p>
    <w:bookmarkEnd w:id="163"/>
    <w:p w14:paraId="61A50EDC">
      <w:pPr>
        <w:ind w:firstLine="480"/>
      </w:pPr>
      <w:r>
        <w:rPr>
          <w:rFonts w:hint="eastAsia"/>
        </w:rPr>
        <w:t>（一）供应商必须在响应文件中对以上条款和服务承诺明确列出，承诺内容必须达到本篇及询价采购文件其他条款的要求。</w:t>
      </w:r>
    </w:p>
    <w:p w14:paraId="1437F926">
      <w:pPr>
        <w:ind w:left="105" w:leftChars="50" w:firstLine="360" w:firstLineChars="150"/>
      </w:pPr>
      <w:r>
        <w:rPr>
          <w:rFonts w:hint="eastAsia"/>
        </w:rPr>
        <w:t>（二）成交供应商在提供服务期间或在货物运输、搬运、安装、调试维修设备期间发生的一切安全事故、意外事件等均由乙方负责处理并承担全部赔偿责任，甲方不承担任何责任。</w:t>
      </w:r>
    </w:p>
    <w:p w14:paraId="425DD782">
      <w:pPr>
        <w:ind w:firstLine="480"/>
      </w:pPr>
      <w:r>
        <w:rPr>
          <w:rFonts w:hint="eastAsia"/>
        </w:rPr>
        <w:t>（三）成交供应商在响应时提供虚假材料或进行虚假响应，或中标后提供的货物</w:t>
      </w:r>
      <w:r>
        <w:t>(</w:t>
      </w:r>
      <w:r>
        <w:rPr>
          <w:rFonts w:hint="eastAsia"/>
        </w:rPr>
        <w:t>服务</w:t>
      </w:r>
      <w:r>
        <w:t>)</w:t>
      </w:r>
      <w:r>
        <w:rPr>
          <w:rFonts w:hint="eastAsia"/>
        </w:rPr>
        <w:t>达不到采购文件要求及成交供应商响应文件的响应内容的，视为虚假应标，将报采购监督管理部门依法予以处理。</w:t>
      </w:r>
    </w:p>
    <w:p w14:paraId="2521729D">
      <w:pPr>
        <w:ind w:firstLine="480"/>
      </w:pPr>
      <w:r>
        <w:rPr>
          <w:rFonts w:hint="eastAsia"/>
        </w:rPr>
        <w:t>（四）成交供应商承诺的服务中如涉及第三方提供的，成交供应商应负责协调。</w:t>
      </w:r>
    </w:p>
    <w:p w14:paraId="1AFEEE32">
      <w:pPr>
        <w:ind w:firstLine="480"/>
        <w:rPr>
          <w:rFonts w:hint="eastAsia"/>
        </w:rPr>
      </w:pPr>
      <w:r>
        <w:rPr>
          <w:rFonts w:hint="eastAsia"/>
        </w:rPr>
        <w:t>（五）其他未尽事宜由供需双方在采购合同中详细约定。</w:t>
      </w:r>
      <w:bookmarkStart w:id="167" w:name="_Toc10223"/>
    </w:p>
    <w:p w14:paraId="112EB3AD">
      <w:pPr>
        <w:pStyle w:val="15"/>
      </w:pPr>
    </w:p>
    <w:p w14:paraId="43DB2781">
      <w:pPr>
        <w:pStyle w:val="2"/>
        <w:snapToGrid/>
        <w:spacing w:before="260" w:after="260" w:line="360" w:lineRule="auto"/>
        <w:ind w:firstLine="0" w:firstLineChars="0"/>
        <w:rPr>
          <w:kern w:val="0"/>
        </w:rPr>
      </w:pPr>
      <w:r>
        <w:br w:type="page"/>
      </w:r>
      <w:bookmarkStart w:id="168" w:name="_Toc212219806"/>
      <w:bookmarkStart w:id="169" w:name="_Toc211589592"/>
      <w:r>
        <w:rPr>
          <w:rFonts w:hint="eastAsia"/>
          <w:kern w:val="0"/>
        </w:rPr>
        <w:t>第四</w:t>
      </w:r>
      <w:r>
        <w:rPr>
          <w:kern w:val="0"/>
        </w:rPr>
        <w:t>篇</w:t>
      </w:r>
      <w:r>
        <w:rPr>
          <w:rFonts w:hint="eastAsia"/>
          <w:kern w:val="0"/>
        </w:rPr>
        <w:t xml:space="preserve">  采购程序、评定成交的标准、无效报价及采购终止</w:t>
      </w:r>
      <w:bookmarkEnd w:id="168"/>
      <w:bookmarkEnd w:id="169"/>
    </w:p>
    <w:p w14:paraId="49875AD3">
      <w:pPr>
        <w:pStyle w:val="3"/>
        <w:spacing w:line="440" w:lineRule="exact"/>
        <w:jc w:val="left"/>
        <w:rPr>
          <w:rFonts w:ascii="宋体" w:hAnsi="宋体" w:eastAsia="宋体"/>
          <w:sz w:val="28"/>
          <w:szCs w:val="28"/>
        </w:rPr>
      </w:pPr>
      <w:bookmarkStart w:id="170" w:name="_Toc106034790"/>
      <w:bookmarkStart w:id="171" w:name="_Toc64732012"/>
      <w:bookmarkStart w:id="172" w:name="_Toc27932"/>
      <w:bookmarkStart w:id="173" w:name="_Toc5167"/>
      <w:bookmarkStart w:id="174" w:name="_Toc211589593"/>
      <w:bookmarkStart w:id="175" w:name="_Toc9361"/>
      <w:bookmarkStart w:id="176" w:name="_Toc212219807"/>
      <w:bookmarkStart w:id="177" w:name="_Toc65660350"/>
      <w:r>
        <w:rPr>
          <w:rFonts w:hint="eastAsia" w:ascii="宋体" w:hAnsi="宋体" w:eastAsia="宋体"/>
          <w:sz w:val="28"/>
          <w:szCs w:val="28"/>
        </w:rPr>
        <w:t>一、采购程序</w:t>
      </w:r>
      <w:bookmarkEnd w:id="170"/>
      <w:bookmarkEnd w:id="171"/>
      <w:bookmarkEnd w:id="172"/>
      <w:bookmarkEnd w:id="173"/>
      <w:bookmarkEnd w:id="174"/>
      <w:bookmarkEnd w:id="175"/>
      <w:bookmarkEnd w:id="176"/>
      <w:bookmarkEnd w:id="177"/>
    </w:p>
    <w:p w14:paraId="68B43E1F">
      <w:pPr>
        <w:pStyle w:val="15"/>
        <w:rPr>
          <w:rFonts w:ascii="宋体" w:hAnsi="宋体"/>
          <w:sz w:val="21"/>
          <w:szCs w:val="21"/>
        </w:rPr>
      </w:pPr>
      <w:r>
        <w:rPr>
          <w:rFonts w:hint="eastAsia" w:ascii="宋体" w:hAnsi="宋体"/>
          <w:sz w:val="21"/>
          <w:szCs w:val="21"/>
        </w:rPr>
        <w:t>（一）询价按询价通知书规定的时间和地点进行。</w:t>
      </w:r>
    </w:p>
    <w:p w14:paraId="65C0138F">
      <w:pPr>
        <w:pStyle w:val="15"/>
        <w:rPr>
          <w:rFonts w:ascii="宋体" w:hAnsi="宋体"/>
          <w:sz w:val="21"/>
          <w:szCs w:val="21"/>
        </w:rPr>
      </w:pPr>
      <w:r>
        <w:rPr>
          <w:rFonts w:hint="eastAsia" w:ascii="宋体" w:hAnsi="宋体"/>
          <w:sz w:val="21"/>
          <w:szCs w:val="21"/>
        </w:rPr>
        <w:t xml:space="preserve">（二）由本项目询价小组对各供应商的资格条件、实质性响应等进行审查。 </w:t>
      </w:r>
    </w:p>
    <w:p w14:paraId="14BB4F29">
      <w:pPr>
        <w:pStyle w:val="15"/>
        <w:rPr>
          <w:rFonts w:ascii="宋体" w:hAnsi="宋体"/>
          <w:sz w:val="21"/>
          <w:szCs w:val="21"/>
        </w:rPr>
      </w:pPr>
      <w:r>
        <w:rPr>
          <w:rFonts w:hint="eastAsia" w:ascii="宋体" w:hAnsi="宋体"/>
          <w:sz w:val="21"/>
          <w:szCs w:val="21"/>
        </w:rPr>
        <w:t>1.资格性审查。依据法律法规和询价通知书的规定，对响应文件中的资格证明材料、保证金等进行审查。资格性审查内容如下：</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968"/>
        <w:gridCol w:w="4275"/>
      </w:tblGrid>
      <w:tr w14:paraId="3AA71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76" w:type="dxa"/>
            <w:vAlign w:val="center"/>
          </w:tcPr>
          <w:p w14:paraId="70D8952F">
            <w:pPr>
              <w:snapToGrid/>
              <w:spacing w:line="240" w:lineRule="auto"/>
              <w:ind w:firstLine="0" w:firstLineChars="0"/>
              <w:jc w:val="center"/>
              <w:rPr>
                <w:rFonts w:cs="宋体"/>
                <w:b/>
                <w:sz w:val="21"/>
                <w:szCs w:val="21"/>
              </w:rPr>
            </w:pPr>
            <w:r>
              <w:rPr>
                <w:rFonts w:hint="eastAsia" w:cs="宋体"/>
                <w:b/>
                <w:sz w:val="21"/>
                <w:szCs w:val="21"/>
              </w:rPr>
              <w:t>序号</w:t>
            </w:r>
          </w:p>
        </w:tc>
        <w:tc>
          <w:tcPr>
            <w:tcW w:w="4677" w:type="dxa"/>
            <w:gridSpan w:val="2"/>
            <w:vAlign w:val="center"/>
          </w:tcPr>
          <w:p w14:paraId="3FE01C3E">
            <w:pPr>
              <w:snapToGrid/>
              <w:spacing w:line="240" w:lineRule="auto"/>
              <w:ind w:firstLine="0" w:firstLineChars="0"/>
              <w:jc w:val="center"/>
              <w:rPr>
                <w:rFonts w:cs="宋体"/>
                <w:b/>
                <w:sz w:val="21"/>
                <w:szCs w:val="21"/>
              </w:rPr>
            </w:pPr>
            <w:r>
              <w:rPr>
                <w:rFonts w:hint="eastAsia" w:cs="宋体"/>
                <w:b/>
                <w:sz w:val="21"/>
                <w:szCs w:val="21"/>
              </w:rPr>
              <w:t>检查因素</w:t>
            </w:r>
          </w:p>
        </w:tc>
        <w:tc>
          <w:tcPr>
            <w:tcW w:w="4275" w:type="dxa"/>
            <w:vAlign w:val="center"/>
          </w:tcPr>
          <w:p w14:paraId="13A84D38">
            <w:pPr>
              <w:snapToGrid/>
              <w:spacing w:line="240" w:lineRule="auto"/>
              <w:ind w:firstLine="0" w:firstLineChars="0"/>
              <w:jc w:val="center"/>
              <w:rPr>
                <w:rFonts w:cs="宋体"/>
                <w:b/>
                <w:sz w:val="21"/>
                <w:szCs w:val="21"/>
              </w:rPr>
            </w:pPr>
            <w:r>
              <w:rPr>
                <w:rFonts w:hint="eastAsia" w:cs="宋体"/>
                <w:b/>
                <w:sz w:val="21"/>
                <w:szCs w:val="21"/>
              </w:rPr>
              <w:t>检查内容</w:t>
            </w:r>
          </w:p>
        </w:tc>
      </w:tr>
      <w:tr w14:paraId="02CB1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vAlign w:val="center"/>
          </w:tcPr>
          <w:p w14:paraId="3725EF7D">
            <w:pPr>
              <w:snapToGrid/>
              <w:spacing w:line="240" w:lineRule="auto"/>
              <w:ind w:firstLine="0" w:firstLineChars="0"/>
              <w:jc w:val="center"/>
              <w:rPr>
                <w:kern w:val="2"/>
                <w:sz w:val="21"/>
                <w:szCs w:val="21"/>
              </w:rPr>
            </w:pPr>
            <w:r>
              <w:rPr>
                <w:rFonts w:hint="eastAsia"/>
                <w:kern w:val="2"/>
                <w:sz w:val="21"/>
                <w:szCs w:val="21"/>
              </w:rPr>
              <w:t>1</w:t>
            </w:r>
          </w:p>
        </w:tc>
        <w:tc>
          <w:tcPr>
            <w:tcW w:w="709" w:type="dxa"/>
            <w:vMerge w:val="restart"/>
            <w:vAlign w:val="center"/>
          </w:tcPr>
          <w:p w14:paraId="45614CE6">
            <w:pPr>
              <w:pStyle w:val="15"/>
              <w:rPr>
                <w:lang w:val="zh-CN"/>
              </w:rPr>
            </w:pPr>
          </w:p>
          <w:p w14:paraId="40D00020">
            <w:pPr>
              <w:snapToGrid/>
              <w:spacing w:line="240" w:lineRule="auto"/>
              <w:ind w:firstLine="0" w:firstLineChars="0"/>
              <w:jc w:val="both"/>
              <w:rPr>
                <w:rFonts w:cs="仿宋_GB2312"/>
                <w:kern w:val="2"/>
                <w:sz w:val="21"/>
                <w:szCs w:val="21"/>
                <w:lang w:val="zh-CN"/>
              </w:rPr>
            </w:pPr>
            <w:r>
              <w:rPr>
                <w:rFonts w:hint="eastAsia" w:cs="仿宋_GB2312"/>
                <w:kern w:val="2"/>
                <w:sz w:val="21"/>
                <w:szCs w:val="21"/>
                <w:lang w:val="zh-CN"/>
              </w:rPr>
              <w:t>供应商应符合的基本资格条件</w:t>
            </w:r>
          </w:p>
        </w:tc>
        <w:tc>
          <w:tcPr>
            <w:tcW w:w="3968" w:type="dxa"/>
            <w:vAlign w:val="center"/>
          </w:tcPr>
          <w:p w14:paraId="06A1AD09">
            <w:pPr>
              <w:snapToGrid/>
              <w:spacing w:line="240" w:lineRule="auto"/>
              <w:ind w:firstLine="0" w:firstLineChars="0"/>
              <w:jc w:val="both"/>
              <w:rPr>
                <w:kern w:val="2"/>
                <w:sz w:val="21"/>
                <w:szCs w:val="21"/>
              </w:rPr>
            </w:pPr>
            <w:r>
              <w:rPr>
                <w:rFonts w:hint="eastAsia"/>
                <w:kern w:val="2"/>
                <w:sz w:val="21"/>
                <w:szCs w:val="21"/>
              </w:rPr>
              <w:t>（1）具有独立承担民事责任的能力</w:t>
            </w:r>
          </w:p>
        </w:tc>
        <w:tc>
          <w:tcPr>
            <w:tcW w:w="4275" w:type="dxa"/>
            <w:vAlign w:val="center"/>
          </w:tcPr>
          <w:p w14:paraId="0377EAD8">
            <w:pPr>
              <w:snapToGrid/>
              <w:spacing w:line="360" w:lineRule="auto"/>
              <w:ind w:firstLine="0" w:firstLineChars="0"/>
              <w:jc w:val="both"/>
              <w:rPr>
                <w:kern w:val="2"/>
                <w:sz w:val="21"/>
                <w:szCs w:val="21"/>
              </w:rPr>
            </w:pPr>
            <w:r>
              <w:rPr>
                <w:rFonts w:hint="eastAsia"/>
                <w:kern w:val="2"/>
                <w:sz w:val="21"/>
                <w:szCs w:val="21"/>
              </w:rPr>
              <w:t xml:space="preserve">1.供应商法人营业执照（副本）或事业单位法人证书（副本）或个体工商户营业执照或有效的自然人身份证明或社会团体法人登记证书（提供复印件）。 </w:t>
            </w:r>
          </w:p>
          <w:p w14:paraId="2A791944">
            <w:pPr>
              <w:snapToGrid/>
              <w:spacing w:line="360" w:lineRule="auto"/>
              <w:ind w:firstLine="0" w:firstLineChars="0"/>
              <w:jc w:val="both"/>
              <w:rPr>
                <w:kern w:val="2"/>
                <w:sz w:val="21"/>
                <w:szCs w:val="21"/>
              </w:rPr>
            </w:pPr>
            <w:r>
              <w:rPr>
                <w:rFonts w:hint="eastAsia"/>
                <w:kern w:val="2"/>
                <w:sz w:val="21"/>
                <w:szCs w:val="21"/>
              </w:rPr>
              <w:t>2.供应商法定代表人身份证明和法定代表人授权代表委托书。</w:t>
            </w:r>
          </w:p>
        </w:tc>
      </w:tr>
      <w:tr w14:paraId="47C9C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43B43E1E">
            <w:pPr>
              <w:snapToGrid/>
              <w:spacing w:line="240" w:lineRule="auto"/>
              <w:ind w:firstLine="0" w:firstLineChars="0"/>
              <w:jc w:val="center"/>
              <w:rPr>
                <w:kern w:val="2"/>
                <w:sz w:val="21"/>
                <w:szCs w:val="21"/>
              </w:rPr>
            </w:pPr>
          </w:p>
        </w:tc>
        <w:tc>
          <w:tcPr>
            <w:tcW w:w="709" w:type="dxa"/>
            <w:vMerge w:val="continue"/>
            <w:vAlign w:val="center"/>
          </w:tcPr>
          <w:p w14:paraId="74BFEDB9">
            <w:pPr>
              <w:snapToGrid/>
              <w:spacing w:line="240" w:lineRule="auto"/>
              <w:ind w:firstLine="0" w:firstLineChars="0"/>
              <w:jc w:val="both"/>
              <w:rPr>
                <w:rFonts w:cs="仿宋_GB2312"/>
                <w:kern w:val="2"/>
                <w:sz w:val="21"/>
                <w:szCs w:val="21"/>
                <w:lang w:val="zh-CN"/>
              </w:rPr>
            </w:pPr>
          </w:p>
        </w:tc>
        <w:tc>
          <w:tcPr>
            <w:tcW w:w="3968" w:type="dxa"/>
            <w:vAlign w:val="center"/>
          </w:tcPr>
          <w:p w14:paraId="020FC779">
            <w:pPr>
              <w:snapToGrid/>
              <w:spacing w:line="240" w:lineRule="auto"/>
              <w:ind w:firstLine="0" w:firstLineChars="0"/>
              <w:jc w:val="both"/>
              <w:rPr>
                <w:kern w:val="2"/>
                <w:sz w:val="21"/>
                <w:szCs w:val="21"/>
              </w:rPr>
            </w:pPr>
            <w:r>
              <w:rPr>
                <w:rFonts w:hint="eastAsia" w:cs="仿宋_GB2312"/>
                <w:kern w:val="2"/>
                <w:sz w:val="21"/>
                <w:szCs w:val="21"/>
                <w:lang w:val="zh-CN"/>
              </w:rPr>
              <w:t>（2）</w:t>
            </w:r>
            <w:r>
              <w:rPr>
                <w:rFonts w:hint="eastAsia"/>
                <w:kern w:val="2"/>
                <w:sz w:val="21"/>
                <w:szCs w:val="21"/>
              </w:rPr>
              <w:t>具有良好的商业信誉和健全的财务会计制度</w:t>
            </w:r>
          </w:p>
        </w:tc>
        <w:tc>
          <w:tcPr>
            <w:tcW w:w="4275" w:type="dxa"/>
            <w:vMerge w:val="restart"/>
            <w:vAlign w:val="center"/>
          </w:tcPr>
          <w:p w14:paraId="32642AC6">
            <w:pPr>
              <w:snapToGrid/>
              <w:spacing w:line="360" w:lineRule="auto"/>
              <w:ind w:firstLine="0" w:firstLineChars="0"/>
              <w:jc w:val="both"/>
              <w:rPr>
                <w:kern w:val="2"/>
                <w:sz w:val="21"/>
                <w:szCs w:val="21"/>
              </w:rPr>
            </w:pPr>
            <w:r>
              <w:rPr>
                <w:rFonts w:hint="eastAsia"/>
                <w:kern w:val="2"/>
                <w:sz w:val="21"/>
                <w:szCs w:val="21"/>
              </w:rPr>
              <w:t>供应商提供“基本资格条件承诺函”（格式详见第七篇）</w:t>
            </w:r>
          </w:p>
        </w:tc>
      </w:tr>
      <w:tr w14:paraId="0BB13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76" w:type="dxa"/>
            <w:vMerge w:val="continue"/>
            <w:vAlign w:val="center"/>
          </w:tcPr>
          <w:p w14:paraId="222A22F1">
            <w:pPr>
              <w:snapToGrid/>
              <w:spacing w:line="240" w:lineRule="auto"/>
              <w:ind w:firstLine="0" w:firstLineChars="0"/>
              <w:jc w:val="center"/>
              <w:rPr>
                <w:kern w:val="2"/>
                <w:sz w:val="21"/>
                <w:szCs w:val="21"/>
              </w:rPr>
            </w:pPr>
          </w:p>
        </w:tc>
        <w:tc>
          <w:tcPr>
            <w:tcW w:w="709" w:type="dxa"/>
            <w:vMerge w:val="continue"/>
            <w:vAlign w:val="center"/>
          </w:tcPr>
          <w:p w14:paraId="458B4A0C">
            <w:pPr>
              <w:snapToGrid/>
              <w:spacing w:line="240" w:lineRule="auto"/>
              <w:ind w:firstLine="0" w:firstLineChars="0"/>
              <w:jc w:val="both"/>
              <w:rPr>
                <w:rFonts w:cs="仿宋_GB2312"/>
                <w:kern w:val="2"/>
                <w:sz w:val="21"/>
                <w:szCs w:val="21"/>
                <w:lang w:val="zh-CN"/>
              </w:rPr>
            </w:pPr>
          </w:p>
        </w:tc>
        <w:tc>
          <w:tcPr>
            <w:tcW w:w="3968" w:type="dxa"/>
            <w:vAlign w:val="center"/>
          </w:tcPr>
          <w:p w14:paraId="0BA487AD">
            <w:pPr>
              <w:snapToGrid/>
              <w:spacing w:line="360" w:lineRule="auto"/>
              <w:ind w:firstLine="0" w:firstLineChars="0"/>
              <w:jc w:val="both"/>
              <w:rPr>
                <w:rFonts w:cs="仿宋_GB2312"/>
                <w:kern w:val="2"/>
                <w:sz w:val="21"/>
                <w:szCs w:val="21"/>
                <w:lang w:val="zh-CN"/>
              </w:rPr>
            </w:pPr>
            <w:r>
              <w:rPr>
                <w:rFonts w:hint="eastAsia" w:cs="仿宋_GB2312"/>
                <w:kern w:val="2"/>
                <w:sz w:val="21"/>
                <w:szCs w:val="21"/>
                <w:lang w:val="zh-CN"/>
              </w:rPr>
              <w:t>（3）具有履行合同所必需的设备和专业技术能力</w:t>
            </w:r>
          </w:p>
        </w:tc>
        <w:tc>
          <w:tcPr>
            <w:tcW w:w="4275" w:type="dxa"/>
            <w:vMerge w:val="continue"/>
            <w:vAlign w:val="center"/>
          </w:tcPr>
          <w:p w14:paraId="41F5BF1B">
            <w:pPr>
              <w:snapToGrid/>
              <w:spacing w:line="360" w:lineRule="auto"/>
              <w:ind w:firstLine="0" w:firstLineChars="0"/>
              <w:jc w:val="both"/>
              <w:rPr>
                <w:kern w:val="2"/>
                <w:sz w:val="21"/>
                <w:szCs w:val="21"/>
              </w:rPr>
            </w:pPr>
          </w:p>
        </w:tc>
      </w:tr>
      <w:tr w14:paraId="4B895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29BE8B2E">
            <w:pPr>
              <w:snapToGrid/>
              <w:spacing w:line="240" w:lineRule="auto"/>
              <w:ind w:firstLine="0" w:firstLineChars="0"/>
              <w:jc w:val="center"/>
              <w:rPr>
                <w:kern w:val="2"/>
                <w:sz w:val="21"/>
                <w:szCs w:val="21"/>
              </w:rPr>
            </w:pPr>
          </w:p>
        </w:tc>
        <w:tc>
          <w:tcPr>
            <w:tcW w:w="709" w:type="dxa"/>
            <w:vMerge w:val="continue"/>
            <w:vAlign w:val="center"/>
          </w:tcPr>
          <w:p w14:paraId="0DEE21C1">
            <w:pPr>
              <w:snapToGrid/>
              <w:spacing w:line="240" w:lineRule="auto"/>
              <w:ind w:firstLine="0" w:firstLineChars="0"/>
              <w:jc w:val="both"/>
              <w:rPr>
                <w:rFonts w:cs="仿宋_GB2312"/>
                <w:kern w:val="2"/>
                <w:sz w:val="21"/>
                <w:szCs w:val="21"/>
                <w:lang w:val="zh-CN"/>
              </w:rPr>
            </w:pPr>
          </w:p>
        </w:tc>
        <w:tc>
          <w:tcPr>
            <w:tcW w:w="3968" w:type="dxa"/>
            <w:vAlign w:val="center"/>
          </w:tcPr>
          <w:p w14:paraId="0391ABE1">
            <w:pPr>
              <w:snapToGrid/>
              <w:spacing w:line="360" w:lineRule="auto"/>
              <w:ind w:firstLine="0" w:firstLineChars="0"/>
              <w:jc w:val="both"/>
              <w:rPr>
                <w:rFonts w:cs="仿宋_GB2312"/>
                <w:kern w:val="2"/>
                <w:sz w:val="21"/>
                <w:szCs w:val="21"/>
                <w:lang w:val="zh-CN"/>
              </w:rPr>
            </w:pPr>
            <w:r>
              <w:rPr>
                <w:rFonts w:hint="eastAsia" w:cs="仿宋_GB2312"/>
                <w:kern w:val="2"/>
                <w:sz w:val="21"/>
                <w:szCs w:val="21"/>
                <w:lang w:val="zh-CN"/>
              </w:rPr>
              <w:t>（4）有依法缴纳税收和社会保障金的良好记录</w:t>
            </w:r>
          </w:p>
        </w:tc>
        <w:tc>
          <w:tcPr>
            <w:tcW w:w="4275" w:type="dxa"/>
            <w:vMerge w:val="continue"/>
            <w:vAlign w:val="center"/>
          </w:tcPr>
          <w:p w14:paraId="067B8426">
            <w:pPr>
              <w:snapToGrid/>
              <w:spacing w:line="360" w:lineRule="auto"/>
              <w:ind w:firstLine="0" w:firstLineChars="0"/>
              <w:jc w:val="both"/>
              <w:rPr>
                <w:kern w:val="2"/>
                <w:sz w:val="21"/>
                <w:szCs w:val="21"/>
              </w:rPr>
            </w:pPr>
          </w:p>
        </w:tc>
      </w:tr>
      <w:tr w14:paraId="4D7BB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6FA02BE9">
            <w:pPr>
              <w:snapToGrid/>
              <w:spacing w:line="240" w:lineRule="auto"/>
              <w:ind w:firstLine="0" w:firstLineChars="0"/>
              <w:jc w:val="center"/>
              <w:rPr>
                <w:kern w:val="2"/>
                <w:sz w:val="21"/>
                <w:szCs w:val="21"/>
              </w:rPr>
            </w:pPr>
          </w:p>
        </w:tc>
        <w:tc>
          <w:tcPr>
            <w:tcW w:w="709" w:type="dxa"/>
            <w:vMerge w:val="continue"/>
            <w:vAlign w:val="center"/>
          </w:tcPr>
          <w:p w14:paraId="6EC1863F">
            <w:pPr>
              <w:snapToGrid/>
              <w:spacing w:line="240" w:lineRule="auto"/>
              <w:ind w:firstLine="0" w:firstLineChars="0"/>
              <w:jc w:val="both"/>
              <w:rPr>
                <w:rFonts w:cs="仿宋_GB2312"/>
                <w:kern w:val="2"/>
                <w:sz w:val="21"/>
                <w:szCs w:val="21"/>
                <w:lang w:val="zh-CN"/>
              </w:rPr>
            </w:pPr>
          </w:p>
        </w:tc>
        <w:tc>
          <w:tcPr>
            <w:tcW w:w="3968" w:type="dxa"/>
            <w:vAlign w:val="center"/>
          </w:tcPr>
          <w:p w14:paraId="114821CA">
            <w:pPr>
              <w:snapToGrid/>
              <w:spacing w:line="360" w:lineRule="auto"/>
              <w:ind w:firstLine="0" w:firstLineChars="0"/>
              <w:jc w:val="both"/>
              <w:rPr>
                <w:rFonts w:cs="仿宋_GB2312"/>
                <w:kern w:val="2"/>
                <w:sz w:val="21"/>
                <w:szCs w:val="21"/>
                <w:lang w:val="zh-CN"/>
              </w:rPr>
            </w:pPr>
            <w:r>
              <w:rPr>
                <w:rFonts w:hint="eastAsia"/>
                <w:kern w:val="2"/>
                <w:sz w:val="21"/>
                <w:szCs w:val="21"/>
              </w:rPr>
              <w:t>（5）参加政府采购活动前三年内，在经营活动中没有重大违法记录（注</w:t>
            </w:r>
            <w:r>
              <w:rPr>
                <w:rFonts w:cs="宋体"/>
              </w:rPr>
              <w:fldChar w:fldCharType="begin"/>
            </w:r>
            <w:r>
              <w:rPr>
                <w:rFonts w:cs="宋体"/>
              </w:rPr>
              <w:instrText xml:space="preserve">eq \o\ac(</w:instrText>
            </w:r>
            <w:r>
              <w:rPr>
                <w:rFonts w:hint="eastAsia" w:cs="宋体"/>
              </w:rPr>
              <w:instrText xml:space="preserve">○</w:instrText>
            </w:r>
            <w:r>
              <w:rPr>
                <w:rFonts w:hAnsi="Times New Roman" w:cs="宋体"/>
              </w:rPr>
              <w:instrText xml:space="preserve">,</w:instrText>
            </w:r>
            <w:r>
              <w:rPr>
                <w:rFonts w:cs="宋体"/>
                <w:position w:val="3"/>
                <w:sz w:val="16"/>
              </w:rPr>
              <w:instrText xml:space="preserve">2</w:instrText>
            </w:r>
            <w:r>
              <w:rPr>
                <w:rFonts w:cs="宋体"/>
              </w:rPr>
              <w:instrText xml:space="preserve">)</w:instrText>
            </w:r>
            <w:r>
              <w:rPr>
                <w:rFonts w:cs="宋体"/>
              </w:rPr>
              <w:fldChar w:fldCharType="end"/>
            </w:r>
            <w:r>
              <w:rPr>
                <w:rFonts w:hint="eastAsia"/>
                <w:kern w:val="2"/>
                <w:sz w:val="21"/>
                <w:szCs w:val="21"/>
              </w:rPr>
              <w:t>）</w:t>
            </w:r>
          </w:p>
        </w:tc>
        <w:tc>
          <w:tcPr>
            <w:tcW w:w="4275" w:type="dxa"/>
            <w:vMerge w:val="continue"/>
            <w:vAlign w:val="center"/>
          </w:tcPr>
          <w:p w14:paraId="17450273">
            <w:pPr>
              <w:snapToGrid/>
              <w:spacing w:line="360" w:lineRule="auto"/>
              <w:ind w:firstLine="0" w:firstLineChars="0"/>
              <w:rPr>
                <w:b/>
                <w:kern w:val="2"/>
                <w:sz w:val="21"/>
                <w:szCs w:val="21"/>
              </w:rPr>
            </w:pPr>
          </w:p>
        </w:tc>
      </w:tr>
      <w:tr w14:paraId="4A3BE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676" w:type="dxa"/>
            <w:vMerge w:val="continue"/>
            <w:vAlign w:val="center"/>
          </w:tcPr>
          <w:p w14:paraId="1DD6803E">
            <w:pPr>
              <w:snapToGrid/>
              <w:spacing w:line="240" w:lineRule="auto"/>
              <w:ind w:firstLine="0" w:firstLineChars="0"/>
              <w:jc w:val="center"/>
              <w:rPr>
                <w:kern w:val="2"/>
                <w:sz w:val="21"/>
                <w:szCs w:val="21"/>
              </w:rPr>
            </w:pPr>
          </w:p>
        </w:tc>
        <w:tc>
          <w:tcPr>
            <w:tcW w:w="709" w:type="dxa"/>
            <w:vMerge w:val="continue"/>
            <w:vAlign w:val="center"/>
          </w:tcPr>
          <w:p w14:paraId="49028AF6">
            <w:pPr>
              <w:snapToGrid/>
              <w:spacing w:line="240" w:lineRule="auto"/>
              <w:ind w:firstLine="0" w:firstLineChars="0"/>
              <w:jc w:val="both"/>
              <w:rPr>
                <w:rFonts w:cs="仿宋_GB2312"/>
                <w:kern w:val="2"/>
                <w:sz w:val="21"/>
                <w:szCs w:val="21"/>
              </w:rPr>
            </w:pPr>
          </w:p>
        </w:tc>
        <w:tc>
          <w:tcPr>
            <w:tcW w:w="3968" w:type="dxa"/>
            <w:vAlign w:val="center"/>
          </w:tcPr>
          <w:p w14:paraId="0199E14D">
            <w:pPr>
              <w:snapToGrid/>
              <w:spacing w:line="360" w:lineRule="auto"/>
              <w:ind w:firstLine="0" w:firstLineChars="0"/>
              <w:jc w:val="both"/>
              <w:rPr>
                <w:kern w:val="2"/>
                <w:sz w:val="21"/>
                <w:szCs w:val="21"/>
              </w:rPr>
            </w:pPr>
            <w:r>
              <w:rPr>
                <w:rFonts w:hint="eastAsia"/>
                <w:kern w:val="2"/>
                <w:sz w:val="21"/>
                <w:szCs w:val="21"/>
              </w:rPr>
              <w:t>（6）法律、行政法规规定的其他条件</w:t>
            </w:r>
          </w:p>
        </w:tc>
        <w:tc>
          <w:tcPr>
            <w:tcW w:w="4275" w:type="dxa"/>
            <w:vAlign w:val="center"/>
          </w:tcPr>
          <w:p w14:paraId="076509F6">
            <w:pPr>
              <w:snapToGrid/>
              <w:spacing w:line="360" w:lineRule="auto"/>
              <w:ind w:firstLine="0" w:firstLineChars="0"/>
              <w:jc w:val="both"/>
              <w:rPr>
                <w:kern w:val="2"/>
                <w:sz w:val="21"/>
                <w:szCs w:val="21"/>
              </w:rPr>
            </w:pPr>
          </w:p>
        </w:tc>
      </w:tr>
      <w:tr w14:paraId="58C30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76C0C308">
            <w:pPr>
              <w:snapToGrid/>
              <w:spacing w:line="240" w:lineRule="auto"/>
              <w:ind w:firstLine="0" w:firstLineChars="0"/>
              <w:jc w:val="center"/>
              <w:rPr>
                <w:kern w:val="2"/>
                <w:sz w:val="21"/>
                <w:szCs w:val="21"/>
              </w:rPr>
            </w:pPr>
            <w:r>
              <w:rPr>
                <w:rFonts w:hint="eastAsia"/>
                <w:kern w:val="2"/>
                <w:sz w:val="21"/>
                <w:szCs w:val="21"/>
              </w:rPr>
              <w:t>2</w:t>
            </w:r>
          </w:p>
        </w:tc>
        <w:tc>
          <w:tcPr>
            <w:tcW w:w="4677" w:type="dxa"/>
            <w:gridSpan w:val="2"/>
            <w:vAlign w:val="center"/>
          </w:tcPr>
          <w:p w14:paraId="5C070DEE">
            <w:pPr>
              <w:snapToGrid/>
              <w:spacing w:line="360" w:lineRule="auto"/>
              <w:ind w:firstLine="0" w:firstLineChars="0"/>
              <w:jc w:val="both"/>
              <w:rPr>
                <w:kern w:val="2"/>
                <w:sz w:val="21"/>
                <w:szCs w:val="21"/>
              </w:rPr>
            </w:pPr>
            <w:r>
              <w:rPr>
                <w:rFonts w:hint="eastAsia"/>
                <w:kern w:val="2"/>
                <w:sz w:val="21"/>
                <w:szCs w:val="21"/>
              </w:rPr>
              <w:t>特定资格条件</w:t>
            </w:r>
          </w:p>
        </w:tc>
        <w:tc>
          <w:tcPr>
            <w:tcW w:w="4275" w:type="dxa"/>
            <w:vAlign w:val="center"/>
          </w:tcPr>
          <w:p w14:paraId="15AE3F67">
            <w:pPr>
              <w:snapToGrid/>
              <w:spacing w:line="360" w:lineRule="auto"/>
              <w:ind w:firstLine="0" w:firstLineChars="0"/>
              <w:jc w:val="both"/>
              <w:rPr>
                <w:kern w:val="2"/>
                <w:sz w:val="21"/>
                <w:szCs w:val="21"/>
              </w:rPr>
            </w:pPr>
            <w:r>
              <w:rPr>
                <w:rFonts w:hint="eastAsia"/>
                <w:kern w:val="2"/>
                <w:sz w:val="21"/>
                <w:szCs w:val="21"/>
              </w:rPr>
              <w:t>按“第</w:t>
            </w:r>
            <w:r>
              <w:rPr>
                <w:rFonts w:hint="eastAsia"/>
                <w:kern w:val="2"/>
                <w:sz w:val="21"/>
                <w:szCs w:val="21"/>
                <w:lang w:val="en-US" w:eastAsia="zh-CN"/>
              </w:rPr>
              <w:t>二</w:t>
            </w:r>
            <w:r>
              <w:rPr>
                <w:rFonts w:hint="eastAsia"/>
                <w:kern w:val="2"/>
                <w:sz w:val="21"/>
                <w:szCs w:val="21"/>
              </w:rPr>
              <w:t>篇</w:t>
            </w:r>
            <w:r>
              <w:rPr>
                <w:rFonts w:hint="eastAsia"/>
                <w:kern w:val="2"/>
                <w:sz w:val="21"/>
                <w:szCs w:val="21"/>
                <w:lang w:val="en-US" w:eastAsia="zh-CN"/>
              </w:rPr>
              <w:t xml:space="preserve">  </w:t>
            </w:r>
            <w:r>
              <w:rPr>
                <w:rFonts w:hint="eastAsia"/>
                <w:kern w:val="2"/>
                <w:sz w:val="21"/>
                <w:szCs w:val="21"/>
              </w:rPr>
              <w:t>三、资质要求”的要求提交（如果有）。</w:t>
            </w:r>
          </w:p>
        </w:tc>
      </w:tr>
      <w:tr w14:paraId="07349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6" w:type="dxa"/>
            <w:vAlign w:val="center"/>
          </w:tcPr>
          <w:p w14:paraId="4C0B1C45">
            <w:pPr>
              <w:snapToGrid/>
              <w:spacing w:line="240" w:lineRule="auto"/>
              <w:ind w:firstLine="0" w:firstLineChars="0"/>
              <w:jc w:val="center"/>
              <w:rPr>
                <w:kern w:val="2"/>
                <w:sz w:val="21"/>
                <w:szCs w:val="21"/>
              </w:rPr>
            </w:pPr>
            <w:r>
              <w:rPr>
                <w:rFonts w:hint="eastAsia"/>
                <w:kern w:val="2"/>
                <w:sz w:val="21"/>
                <w:szCs w:val="21"/>
              </w:rPr>
              <w:t>3</w:t>
            </w:r>
          </w:p>
        </w:tc>
        <w:tc>
          <w:tcPr>
            <w:tcW w:w="4677" w:type="dxa"/>
            <w:gridSpan w:val="2"/>
            <w:vAlign w:val="center"/>
          </w:tcPr>
          <w:p w14:paraId="61485BC8">
            <w:pPr>
              <w:snapToGrid/>
              <w:spacing w:line="360" w:lineRule="auto"/>
              <w:ind w:firstLine="0" w:firstLineChars="0"/>
              <w:jc w:val="both"/>
              <w:rPr>
                <w:kern w:val="2"/>
                <w:sz w:val="21"/>
                <w:szCs w:val="21"/>
              </w:rPr>
            </w:pPr>
            <w:r>
              <w:rPr>
                <w:rFonts w:hint="eastAsia"/>
                <w:kern w:val="2"/>
                <w:sz w:val="21"/>
                <w:szCs w:val="21"/>
              </w:rPr>
              <w:t>询价文件购买费、询价保证金</w:t>
            </w:r>
          </w:p>
        </w:tc>
        <w:tc>
          <w:tcPr>
            <w:tcW w:w="4275" w:type="dxa"/>
            <w:vAlign w:val="center"/>
          </w:tcPr>
          <w:p w14:paraId="2FF5E3E5">
            <w:pPr>
              <w:snapToGrid/>
              <w:spacing w:line="360" w:lineRule="auto"/>
              <w:ind w:firstLine="0" w:firstLineChars="0"/>
              <w:jc w:val="both"/>
              <w:rPr>
                <w:kern w:val="2"/>
                <w:sz w:val="21"/>
                <w:szCs w:val="21"/>
              </w:rPr>
            </w:pPr>
            <w:r>
              <w:rPr>
                <w:rFonts w:hint="eastAsia"/>
                <w:kern w:val="2"/>
                <w:sz w:val="21"/>
                <w:szCs w:val="21"/>
              </w:rPr>
              <w:t>按照询价文件的规定，截止时间前足额提交询价文件购买费。</w:t>
            </w:r>
          </w:p>
        </w:tc>
      </w:tr>
    </w:tbl>
    <w:p w14:paraId="06EB9918">
      <w:pPr>
        <w:spacing w:line="400" w:lineRule="exact"/>
        <w:ind w:firstLine="480"/>
        <w:rPr>
          <w:rFonts w:ascii="方正仿宋_GBK" w:eastAsia="方正仿宋_GBK" w:cs="宋体"/>
        </w:rPr>
      </w:pPr>
      <w:r>
        <w:rPr>
          <w:rFonts w:hint="eastAsia" w:ascii="方正仿宋_GBK" w:eastAsia="方正仿宋_GBK" w:cs="宋体"/>
        </w:rPr>
        <w:t>注：</w:t>
      </w:r>
    </w:p>
    <w:p w14:paraId="175CE192">
      <w:pPr>
        <w:spacing w:line="400" w:lineRule="exact"/>
        <w:ind w:firstLine="420"/>
        <w:rPr>
          <w:kern w:val="2"/>
          <w:sz w:val="21"/>
          <w:szCs w:val="21"/>
        </w:rPr>
      </w:pPr>
      <w:r>
        <w:rPr>
          <w:kern w:val="2"/>
          <w:sz w:val="21"/>
          <w:szCs w:val="21"/>
        </w:rPr>
        <w:fldChar w:fldCharType="begin"/>
      </w:r>
      <w:r>
        <w:rPr>
          <w:kern w:val="2"/>
          <w:sz w:val="21"/>
          <w:szCs w:val="21"/>
        </w:rPr>
        <w:instrText xml:space="preserve"> </w:instrText>
      </w:r>
      <w:r>
        <w:rPr>
          <w:rFonts w:hint="eastAsia"/>
          <w:kern w:val="2"/>
          <w:sz w:val="21"/>
          <w:szCs w:val="21"/>
        </w:rPr>
        <w:instrText xml:space="preserve">eq \o\ac(○,1)</w:instrText>
      </w:r>
      <w:r>
        <w:rPr>
          <w:kern w:val="2"/>
          <w:sz w:val="21"/>
          <w:szCs w:val="21"/>
        </w:rPr>
        <w:fldChar w:fldCharType="end"/>
      </w:r>
      <w:r>
        <w:rPr>
          <w:rFonts w:hint="eastAsia"/>
          <w:kern w:val="2"/>
          <w:sz w:val="21"/>
          <w:szCs w:val="21"/>
        </w:rPr>
        <w:t>根据《</w:t>
      </w:r>
      <w:r>
        <w:rPr>
          <w:kern w:val="2"/>
          <w:sz w:val="21"/>
          <w:szCs w:val="21"/>
        </w:rPr>
        <w:t>中华人民共和国政府采购法实施条例</w:t>
      </w:r>
      <w:r>
        <w:rPr>
          <w:rFonts w:hint="eastAsia"/>
          <w:kern w:val="2"/>
          <w:sz w:val="21"/>
          <w:szCs w:val="21"/>
        </w:rPr>
        <w:t>》第十九条“参加政府采购活动前三年内，在经营活动中没有重大违法记录”中“重大违法记录”</w:t>
      </w:r>
      <w:r>
        <w:rPr>
          <w:kern w:val="2"/>
          <w:sz w:val="21"/>
          <w:szCs w:val="21"/>
        </w:rPr>
        <w:t>，是指供应商因违法经营受到刑事处罚或者责令停产停业、吊销许可证或者执照、较大数额罚款等行政处罚。</w:t>
      </w:r>
      <w:r>
        <w:rPr>
          <w:rFonts w:hint="eastAsia"/>
          <w:kern w:val="2"/>
          <w:sz w:val="21"/>
          <w:szCs w:val="21"/>
        </w:rPr>
        <w:t>行政处罚中“较大数额”的认定标准，按照“</w:t>
      </w:r>
      <w:r>
        <w:rPr>
          <w:kern w:val="2"/>
          <w:sz w:val="21"/>
          <w:szCs w:val="21"/>
        </w:rPr>
        <w:t>财政部关于《中华人民共和国政府采购法实施条例》第十九条第一款“较大数额罚款”具体适用问题的意见</w:t>
      </w:r>
      <w:r>
        <w:rPr>
          <w:rFonts w:hint="eastAsia"/>
          <w:kern w:val="2"/>
          <w:sz w:val="21"/>
          <w:szCs w:val="21"/>
        </w:rPr>
        <w:t>（财库〔2022〕3 号）”执行。供应商可于响应文件递交截止时间前通过 “信用中国”网站(www.creditchina.gov.cn)、"中国政府采购网"(www.ccgp.gov.cn)等渠道查询信用记录。</w:t>
      </w:r>
    </w:p>
    <w:p w14:paraId="61466C30">
      <w:pPr>
        <w:ind w:firstLine="480"/>
      </w:pPr>
      <w:r>
        <w:rPr>
          <w:rFonts w:hint="eastAsia"/>
        </w:rPr>
        <w:t>2.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5FB47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65B15895">
            <w:pPr>
              <w:pStyle w:val="15"/>
              <w:ind w:firstLine="0"/>
              <w:rPr>
                <w:b/>
              </w:rPr>
            </w:pPr>
            <w:r>
              <w:rPr>
                <w:rFonts w:hint="eastAsia"/>
                <w:b/>
              </w:rPr>
              <w:t>序号</w:t>
            </w:r>
          </w:p>
        </w:tc>
        <w:tc>
          <w:tcPr>
            <w:tcW w:w="2694" w:type="dxa"/>
            <w:vAlign w:val="center"/>
          </w:tcPr>
          <w:p w14:paraId="5FA04297">
            <w:pPr>
              <w:pStyle w:val="15"/>
              <w:rPr>
                <w:b/>
              </w:rPr>
            </w:pPr>
            <w:r>
              <w:rPr>
                <w:rFonts w:hint="eastAsia"/>
                <w:b/>
              </w:rPr>
              <w:t>审查因素</w:t>
            </w:r>
          </w:p>
        </w:tc>
        <w:tc>
          <w:tcPr>
            <w:tcW w:w="6259" w:type="dxa"/>
            <w:vAlign w:val="center"/>
          </w:tcPr>
          <w:p w14:paraId="22277B5E">
            <w:pPr>
              <w:pStyle w:val="15"/>
              <w:rPr>
                <w:b/>
              </w:rPr>
            </w:pPr>
            <w:r>
              <w:rPr>
                <w:rFonts w:hint="eastAsia"/>
                <w:b/>
              </w:rPr>
              <w:t>审查标准</w:t>
            </w:r>
          </w:p>
        </w:tc>
      </w:tr>
      <w:tr w14:paraId="241EF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293F66E7">
            <w:pPr>
              <w:pStyle w:val="15"/>
            </w:pPr>
            <w:r>
              <w:rPr>
                <w:rFonts w:hint="eastAsia"/>
              </w:rPr>
              <w:t>1</w:t>
            </w:r>
          </w:p>
        </w:tc>
        <w:tc>
          <w:tcPr>
            <w:tcW w:w="2694" w:type="dxa"/>
            <w:vAlign w:val="center"/>
          </w:tcPr>
          <w:p w14:paraId="005B7521">
            <w:pPr>
              <w:pStyle w:val="15"/>
              <w:ind w:firstLine="0"/>
            </w:pPr>
            <w:r>
              <w:rPr>
                <w:rFonts w:hint="eastAsia"/>
              </w:rPr>
              <w:t>响应文件签署或盖章</w:t>
            </w:r>
          </w:p>
        </w:tc>
        <w:tc>
          <w:tcPr>
            <w:tcW w:w="6259" w:type="dxa"/>
            <w:vAlign w:val="center"/>
          </w:tcPr>
          <w:p w14:paraId="4FA911DC">
            <w:pPr>
              <w:pStyle w:val="15"/>
              <w:ind w:firstLine="0"/>
            </w:pPr>
            <w:r>
              <w:rPr>
                <w:rFonts w:hint="eastAsia"/>
              </w:rPr>
              <w:t>按“第七篇响应文件格式要求”要求签署或盖章</w:t>
            </w:r>
          </w:p>
        </w:tc>
      </w:tr>
      <w:tr w14:paraId="64783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532EE9C3">
            <w:pPr>
              <w:pStyle w:val="15"/>
            </w:pPr>
          </w:p>
        </w:tc>
        <w:tc>
          <w:tcPr>
            <w:tcW w:w="2694" w:type="dxa"/>
            <w:vAlign w:val="center"/>
          </w:tcPr>
          <w:p w14:paraId="49CAB355">
            <w:pPr>
              <w:pStyle w:val="15"/>
              <w:ind w:firstLine="0"/>
            </w:pPr>
            <w:r>
              <w:rPr>
                <w:rFonts w:hint="eastAsia"/>
              </w:rPr>
              <w:t>法定代表人身份证明及授权委托书</w:t>
            </w:r>
          </w:p>
        </w:tc>
        <w:tc>
          <w:tcPr>
            <w:tcW w:w="6259" w:type="dxa"/>
            <w:vAlign w:val="center"/>
          </w:tcPr>
          <w:p w14:paraId="004EA763">
            <w:pPr>
              <w:pStyle w:val="15"/>
              <w:ind w:firstLine="0"/>
            </w:pPr>
            <w:r>
              <w:rPr>
                <w:rFonts w:hint="eastAsia"/>
              </w:rPr>
              <w:t>法定代表人身份证明及授权委托书有效，符合询价通知书规定的格式，签署或盖章齐全。</w:t>
            </w:r>
          </w:p>
        </w:tc>
      </w:tr>
      <w:tr w14:paraId="7D611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73C2963D">
            <w:pPr>
              <w:pStyle w:val="15"/>
            </w:pPr>
          </w:p>
        </w:tc>
        <w:tc>
          <w:tcPr>
            <w:tcW w:w="2694" w:type="dxa"/>
            <w:vAlign w:val="center"/>
          </w:tcPr>
          <w:p w14:paraId="0B0A88BE">
            <w:pPr>
              <w:pStyle w:val="15"/>
              <w:ind w:firstLine="0"/>
            </w:pPr>
            <w:r>
              <w:rPr>
                <w:rFonts w:hint="eastAsia"/>
              </w:rPr>
              <w:t>响应方案</w:t>
            </w:r>
          </w:p>
        </w:tc>
        <w:tc>
          <w:tcPr>
            <w:tcW w:w="6259" w:type="dxa"/>
            <w:vAlign w:val="center"/>
          </w:tcPr>
          <w:p w14:paraId="2E2C87C3">
            <w:pPr>
              <w:pStyle w:val="15"/>
              <w:ind w:firstLine="0"/>
            </w:pPr>
            <w:r>
              <w:rPr>
                <w:rFonts w:hint="eastAsia"/>
              </w:rPr>
              <w:t>只能有一个响应方案。</w:t>
            </w:r>
          </w:p>
        </w:tc>
      </w:tr>
      <w:tr w14:paraId="230D6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vAlign w:val="center"/>
          </w:tcPr>
          <w:p w14:paraId="113553F7">
            <w:pPr>
              <w:pStyle w:val="15"/>
            </w:pPr>
          </w:p>
        </w:tc>
        <w:tc>
          <w:tcPr>
            <w:tcW w:w="2694" w:type="dxa"/>
            <w:vAlign w:val="center"/>
          </w:tcPr>
          <w:p w14:paraId="45E2DFB4">
            <w:pPr>
              <w:pStyle w:val="15"/>
              <w:ind w:firstLine="0"/>
            </w:pPr>
            <w:r>
              <w:rPr>
                <w:rFonts w:hint="eastAsia"/>
              </w:rPr>
              <w:t>报价唯一</w:t>
            </w:r>
          </w:p>
        </w:tc>
        <w:tc>
          <w:tcPr>
            <w:tcW w:w="6259" w:type="dxa"/>
            <w:vAlign w:val="center"/>
          </w:tcPr>
          <w:p w14:paraId="2BACE657">
            <w:pPr>
              <w:pStyle w:val="15"/>
              <w:ind w:firstLine="0"/>
            </w:pPr>
            <w:r>
              <w:rPr>
                <w:rFonts w:hint="eastAsia"/>
              </w:rPr>
              <w:t>只能有一个有效报价，不得提交选择性报价。</w:t>
            </w:r>
          </w:p>
        </w:tc>
      </w:tr>
      <w:tr w14:paraId="1EADC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vAlign w:val="center"/>
          </w:tcPr>
          <w:p w14:paraId="54DA3EB1">
            <w:pPr>
              <w:pStyle w:val="15"/>
            </w:pPr>
            <w:r>
              <w:rPr>
                <w:rFonts w:hint="eastAsia"/>
              </w:rPr>
              <w:t>2</w:t>
            </w:r>
          </w:p>
        </w:tc>
        <w:tc>
          <w:tcPr>
            <w:tcW w:w="2694" w:type="dxa"/>
            <w:vAlign w:val="center"/>
          </w:tcPr>
          <w:p w14:paraId="53A3DE59">
            <w:pPr>
              <w:pStyle w:val="15"/>
              <w:ind w:firstLine="0"/>
            </w:pPr>
            <w:r>
              <w:rPr>
                <w:rFonts w:hint="eastAsia"/>
              </w:rPr>
              <w:t>响应文件份数</w:t>
            </w:r>
          </w:p>
        </w:tc>
        <w:tc>
          <w:tcPr>
            <w:tcW w:w="6259" w:type="dxa"/>
            <w:vAlign w:val="center"/>
          </w:tcPr>
          <w:p w14:paraId="5095D233">
            <w:pPr>
              <w:pStyle w:val="15"/>
              <w:ind w:firstLine="0"/>
            </w:pPr>
            <w:r>
              <w:rPr>
                <w:rFonts w:hint="eastAsia"/>
              </w:rPr>
              <w:t>响应文件正、副本数量（含电子文档）符合询价通知书要求。</w:t>
            </w:r>
          </w:p>
        </w:tc>
      </w:tr>
      <w:tr w14:paraId="4217B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0CD84538">
            <w:pPr>
              <w:pStyle w:val="15"/>
            </w:pPr>
            <w:r>
              <w:rPr>
                <w:rFonts w:hint="eastAsia"/>
              </w:rPr>
              <w:t>3</w:t>
            </w:r>
          </w:p>
        </w:tc>
        <w:tc>
          <w:tcPr>
            <w:tcW w:w="2694" w:type="dxa"/>
            <w:vAlign w:val="center"/>
          </w:tcPr>
          <w:p w14:paraId="5FE42FB6">
            <w:pPr>
              <w:pStyle w:val="15"/>
              <w:ind w:firstLine="0"/>
            </w:pPr>
            <w:r>
              <w:rPr>
                <w:rFonts w:hint="eastAsia"/>
              </w:rPr>
              <w:t>响应文件内容</w:t>
            </w:r>
          </w:p>
        </w:tc>
        <w:tc>
          <w:tcPr>
            <w:tcW w:w="6259" w:type="dxa"/>
            <w:vAlign w:val="center"/>
          </w:tcPr>
          <w:p w14:paraId="50074610">
            <w:pPr>
              <w:pStyle w:val="15"/>
              <w:ind w:firstLine="0"/>
            </w:pPr>
            <w:r>
              <w:rPr>
                <w:rFonts w:hint="eastAsia"/>
              </w:rPr>
              <w:t>对询价通知书第二篇、第三篇规定的询价内容进行实质性响应。</w:t>
            </w:r>
          </w:p>
        </w:tc>
      </w:tr>
      <w:tr w14:paraId="32D4B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2208EA5C">
            <w:pPr>
              <w:pStyle w:val="15"/>
            </w:pPr>
          </w:p>
        </w:tc>
        <w:tc>
          <w:tcPr>
            <w:tcW w:w="2694" w:type="dxa"/>
            <w:vAlign w:val="center"/>
          </w:tcPr>
          <w:p w14:paraId="4B138617">
            <w:pPr>
              <w:pStyle w:val="15"/>
              <w:ind w:firstLine="0"/>
            </w:pPr>
            <w:r>
              <w:rPr>
                <w:rFonts w:hint="eastAsia"/>
              </w:rPr>
              <w:t>询价有效期</w:t>
            </w:r>
          </w:p>
        </w:tc>
        <w:tc>
          <w:tcPr>
            <w:tcW w:w="6259" w:type="dxa"/>
            <w:vAlign w:val="center"/>
          </w:tcPr>
          <w:p w14:paraId="470C02D0">
            <w:pPr>
              <w:pStyle w:val="15"/>
              <w:ind w:firstLine="0"/>
            </w:pPr>
            <w:r>
              <w:rPr>
                <w:rFonts w:hint="eastAsia"/>
              </w:rPr>
              <w:t>响应文件及有关承诺文件有效期为提交响应文件截止时间起90天。</w:t>
            </w:r>
          </w:p>
        </w:tc>
      </w:tr>
    </w:tbl>
    <w:p w14:paraId="24E2798F">
      <w:pPr>
        <w:pStyle w:val="15"/>
      </w:pPr>
      <w:r>
        <w:rPr>
          <w:rFonts w:hint="eastAsia"/>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F5E35E6">
      <w:pPr>
        <w:pStyle w:val="15"/>
      </w:pPr>
      <w:r>
        <w:rPr>
          <w:rFonts w:hint="eastAsia"/>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7C466EF3">
      <w:pPr>
        <w:pStyle w:val="15"/>
      </w:pPr>
      <w:r>
        <w:rPr>
          <w:rFonts w:hint="eastAsia"/>
        </w:rPr>
        <w:t>（四）评审的依据为询价通知书和响应文件（含有效的补充文件）。询价小组判断响应文件对询价通知书的响应，仅基于响应文件本身而不靠外部证据。</w:t>
      </w:r>
    </w:p>
    <w:p w14:paraId="351B5B89">
      <w:pPr>
        <w:pStyle w:val="3"/>
        <w:spacing w:line="440" w:lineRule="exact"/>
        <w:jc w:val="left"/>
        <w:rPr>
          <w:rFonts w:ascii="宋体" w:hAnsi="宋体" w:eastAsia="宋体"/>
          <w:sz w:val="28"/>
          <w:szCs w:val="28"/>
        </w:rPr>
      </w:pPr>
      <w:bookmarkStart w:id="178" w:name="_Toc5149"/>
      <w:bookmarkStart w:id="179" w:name="_Toc65660351"/>
      <w:bookmarkStart w:id="180" w:name="_Toc11713"/>
      <w:bookmarkStart w:id="181" w:name="_Toc30639"/>
      <w:bookmarkStart w:id="182" w:name="_Toc106034791"/>
      <w:bookmarkStart w:id="183" w:name="_Toc211589594"/>
      <w:bookmarkStart w:id="184" w:name="_Toc212219808"/>
      <w:bookmarkStart w:id="185" w:name="_Toc64732013"/>
      <w:r>
        <w:rPr>
          <w:rFonts w:hint="eastAsia" w:ascii="宋体" w:hAnsi="宋体" w:eastAsia="宋体"/>
          <w:sz w:val="28"/>
          <w:szCs w:val="28"/>
        </w:rPr>
        <w:t>二、评定成交的标准</w:t>
      </w:r>
      <w:bookmarkEnd w:id="178"/>
      <w:bookmarkEnd w:id="179"/>
      <w:bookmarkEnd w:id="180"/>
      <w:bookmarkEnd w:id="181"/>
      <w:bookmarkEnd w:id="182"/>
      <w:bookmarkEnd w:id="183"/>
      <w:bookmarkEnd w:id="184"/>
      <w:bookmarkEnd w:id="185"/>
    </w:p>
    <w:p w14:paraId="759368F7">
      <w:pPr>
        <w:pStyle w:val="15"/>
      </w:pPr>
      <w:r>
        <w:rPr>
          <w:rFonts w:hint="eastAsia"/>
        </w:rPr>
        <w:t>（一）询价小组将依照本询价通知书相关规定对技术（质量）和服务均能满足实质性响应要求的供应商所提交的报价按照由低到高的顺序提出3名以上成交候选人，并编写评审报告。</w:t>
      </w:r>
    </w:p>
    <w:p w14:paraId="332EAF89">
      <w:pPr>
        <w:pStyle w:val="15"/>
        <w:rPr>
          <w:rFonts w:hint="eastAsia"/>
        </w:rPr>
      </w:pPr>
      <w:r>
        <w:rPr>
          <w:rFonts w:hint="eastAsia"/>
        </w:rPr>
        <w:t>（二）若供应商的报价相同，按技术（质量）的优劣顺序排列；以上都相同的，按服务条款的优劣顺序排列。</w:t>
      </w:r>
    </w:p>
    <w:p w14:paraId="5EFD2E32">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imes New Roman" w:hAnsi="Times New Roman" w:eastAsia="宋体" w:cs="Times New Roman"/>
          <w:kern w:val="2"/>
          <w:sz w:val="24"/>
          <w:szCs w:val="20"/>
          <w:lang w:val="en-US" w:eastAsia="zh-CN" w:bidi="ar-SA"/>
        </w:rPr>
      </w:pPr>
      <w:r>
        <w:rPr>
          <w:rFonts w:hint="eastAsia" w:ascii="Times New Roman" w:hAnsi="Times New Roman" w:eastAsia="宋体" w:cs="Times New Roman"/>
          <w:kern w:val="2"/>
          <w:sz w:val="24"/>
          <w:szCs w:val="20"/>
          <w:lang w:val="en-US" w:eastAsia="zh-CN" w:bidi="ar-SA"/>
        </w:rPr>
        <w:t>（</w:t>
      </w:r>
      <w:r>
        <w:rPr>
          <w:rFonts w:hint="eastAsia" w:ascii="Times New Roman" w:hAnsi="Times New Roman" w:cs="Times New Roman"/>
          <w:kern w:val="2"/>
          <w:sz w:val="24"/>
          <w:szCs w:val="20"/>
          <w:lang w:val="en-US" w:eastAsia="zh-CN" w:bidi="ar-SA"/>
        </w:rPr>
        <w:t>三</w:t>
      </w:r>
      <w:r>
        <w:rPr>
          <w:rFonts w:hint="eastAsia" w:ascii="Times New Roman" w:hAnsi="Times New Roman" w:eastAsia="宋体" w:cs="Times New Roman"/>
          <w:kern w:val="2"/>
          <w:sz w:val="24"/>
          <w:szCs w:val="20"/>
          <w:lang w:val="en-US" w:eastAsia="zh-CN" w:bidi="ar-SA"/>
        </w:rPr>
        <w:t>）评审因素</w:t>
      </w:r>
    </w:p>
    <w:tbl>
      <w:tblPr>
        <w:tblStyle w:val="60"/>
        <w:tblW w:w="5113" w:type="pct"/>
        <w:tblInd w:w="0"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8"/>
        <w:gridCol w:w="1401"/>
        <w:gridCol w:w="627"/>
        <w:gridCol w:w="7522"/>
      </w:tblGrid>
      <w:tr w14:paraId="2CBC6ECB">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262" w:type="pct"/>
            <w:tcBorders>
              <w:left w:val="single" w:color="auto" w:sz="4" w:space="0"/>
            </w:tcBorders>
            <w:noWrap w:val="0"/>
            <w:vAlign w:val="center"/>
          </w:tcPr>
          <w:p w14:paraId="3D55573B">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eastAsia" w:ascii="Times New Roman" w:hAnsi="Times New Roman" w:eastAsia="宋体" w:cs="Times New Roman"/>
                <w:kern w:val="2"/>
                <w:sz w:val="24"/>
                <w:szCs w:val="20"/>
                <w:lang w:val="en-US" w:eastAsia="zh-CN" w:bidi="ar-SA"/>
              </w:rPr>
            </w:pPr>
            <w:r>
              <w:rPr>
                <w:rFonts w:hint="eastAsia" w:ascii="Times New Roman" w:hAnsi="Times New Roman" w:eastAsia="宋体" w:cs="Times New Roman"/>
                <w:kern w:val="2"/>
                <w:sz w:val="24"/>
                <w:szCs w:val="20"/>
                <w:lang w:val="en-US" w:eastAsia="zh-CN" w:bidi="ar-SA"/>
              </w:rPr>
              <w:t>序号</w:t>
            </w:r>
          </w:p>
        </w:tc>
        <w:tc>
          <w:tcPr>
            <w:tcW w:w="695" w:type="pct"/>
            <w:noWrap w:val="0"/>
            <w:vAlign w:val="center"/>
          </w:tcPr>
          <w:p w14:paraId="1166E76F">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eastAsia" w:ascii="Times New Roman" w:hAnsi="Times New Roman" w:eastAsia="宋体" w:cs="Times New Roman"/>
                <w:kern w:val="2"/>
                <w:sz w:val="24"/>
                <w:szCs w:val="20"/>
                <w:lang w:val="en-US" w:eastAsia="zh-CN" w:bidi="ar-SA"/>
              </w:rPr>
            </w:pPr>
            <w:r>
              <w:rPr>
                <w:rFonts w:hint="eastAsia" w:ascii="Times New Roman" w:hAnsi="Times New Roman" w:eastAsia="宋体" w:cs="Times New Roman"/>
                <w:kern w:val="2"/>
                <w:sz w:val="24"/>
                <w:szCs w:val="20"/>
                <w:lang w:val="en-US" w:eastAsia="zh-CN" w:bidi="ar-SA"/>
              </w:rPr>
              <w:t>评分因素</w:t>
            </w:r>
          </w:p>
          <w:p w14:paraId="0D00C9DF">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eastAsia" w:ascii="Times New Roman" w:hAnsi="Times New Roman" w:eastAsia="宋体" w:cs="Times New Roman"/>
                <w:kern w:val="2"/>
                <w:sz w:val="24"/>
                <w:szCs w:val="20"/>
                <w:lang w:val="en-US" w:eastAsia="zh-CN" w:bidi="ar-SA"/>
              </w:rPr>
            </w:pPr>
            <w:r>
              <w:rPr>
                <w:rFonts w:hint="eastAsia" w:ascii="Times New Roman" w:hAnsi="Times New Roman" w:eastAsia="宋体" w:cs="Times New Roman"/>
                <w:kern w:val="2"/>
                <w:sz w:val="24"/>
                <w:szCs w:val="20"/>
                <w:lang w:val="en-US" w:eastAsia="zh-CN" w:bidi="ar-SA"/>
              </w:rPr>
              <w:t>及权重</w:t>
            </w:r>
          </w:p>
        </w:tc>
        <w:tc>
          <w:tcPr>
            <w:tcW w:w="311" w:type="pct"/>
            <w:noWrap w:val="0"/>
            <w:vAlign w:val="center"/>
          </w:tcPr>
          <w:p w14:paraId="59896A1F">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eastAsia" w:ascii="Times New Roman" w:hAnsi="Times New Roman" w:eastAsia="宋体" w:cs="Times New Roman"/>
                <w:kern w:val="2"/>
                <w:sz w:val="24"/>
                <w:szCs w:val="20"/>
                <w:lang w:val="en-US" w:eastAsia="zh-CN" w:bidi="ar-SA"/>
              </w:rPr>
            </w:pPr>
            <w:r>
              <w:rPr>
                <w:rFonts w:hint="eastAsia" w:ascii="Times New Roman" w:hAnsi="Times New Roman" w:eastAsia="宋体" w:cs="Times New Roman"/>
                <w:kern w:val="2"/>
                <w:sz w:val="24"/>
                <w:szCs w:val="20"/>
                <w:lang w:val="en-US" w:eastAsia="zh-CN" w:bidi="ar-SA"/>
              </w:rPr>
              <w:t>分值</w:t>
            </w:r>
          </w:p>
        </w:tc>
        <w:tc>
          <w:tcPr>
            <w:tcW w:w="3730" w:type="pct"/>
            <w:noWrap w:val="0"/>
            <w:vAlign w:val="center"/>
          </w:tcPr>
          <w:p w14:paraId="5B517543">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eastAsia" w:ascii="Times New Roman" w:hAnsi="Times New Roman" w:eastAsia="宋体" w:cs="Times New Roman"/>
                <w:kern w:val="2"/>
                <w:sz w:val="24"/>
                <w:szCs w:val="20"/>
                <w:lang w:val="en-US" w:eastAsia="zh-CN" w:bidi="ar-SA"/>
              </w:rPr>
            </w:pPr>
            <w:r>
              <w:rPr>
                <w:rFonts w:hint="eastAsia" w:ascii="Times New Roman" w:hAnsi="Times New Roman" w:eastAsia="宋体" w:cs="Times New Roman"/>
                <w:kern w:val="2"/>
                <w:sz w:val="24"/>
                <w:szCs w:val="20"/>
                <w:lang w:val="en-US" w:eastAsia="zh-CN" w:bidi="ar-SA"/>
              </w:rPr>
              <w:t>评分标准</w:t>
            </w:r>
          </w:p>
        </w:tc>
      </w:tr>
      <w:tr w14:paraId="46037D77">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262" w:type="pct"/>
            <w:tcBorders>
              <w:left w:val="single" w:color="auto" w:sz="4" w:space="0"/>
            </w:tcBorders>
            <w:noWrap w:val="0"/>
            <w:vAlign w:val="center"/>
          </w:tcPr>
          <w:p w14:paraId="735A4006">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eastAsia" w:ascii="Times New Roman" w:hAnsi="Times New Roman" w:eastAsia="宋体" w:cs="Times New Roman"/>
                <w:kern w:val="2"/>
                <w:sz w:val="24"/>
                <w:szCs w:val="20"/>
                <w:lang w:val="en-US" w:eastAsia="zh-CN" w:bidi="ar-SA"/>
              </w:rPr>
            </w:pPr>
            <w:r>
              <w:rPr>
                <w:rFonts w:hint="eastAsia" w:ascii="Times New Roman" w:hAnsi="Times New Roman" w:eastAsia="宋体" w:cs="Times New Roman"/>
                <w:kern w:val="2"/>
                <w:sz w:val="24"/>
                <w:szCs w:val="20"/>
                <w:lang w:val="en-US" w:eastAsia="zh-CN" w:bidi="ar-SA"/>
              </w:rPr>
              <w:t>1</w:t>
            </w:r>
          </w:p>
        </w:tc>
        <w:tc>
          <w:tcPr>
            <w:tcW w:w="695" w:type="pct"/>
            <w:noWrap w:val="0"/>
            <w:vAlign w:val="center"/>
          </w:tcPr>
          <w:p w14:paraId="5BB74BD3">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eastAsia" w:ascii="Times New Roman" w:hAnsi="Times New Roman" w:eastAsia="宋体" w:cs="Times New Roman"/>
                <w:kern w:val="2"/>
                <w:sz w:val="24"/>
                <w:szCs w:val="20"/>
                <w:lang w:val="en-US" w:eastAsia="zh-CN" w:bidi="ar-SA"/>
              </w:rPr>
            </w:pPr>
            <w:r>
              <w:rPr>
                <w:rFonts w:hint="eastAsia" w:ascii="Times New Roman" w:hAnsi="Times New Roman" w:eastAsia="宋体" w:cs="Times New Roman"/>
                <w:kern w:val="2"/>
                <w:sz w:val="24"/>
                <w:szCs w:val="20"/>
                <w:lang w:val="en-US" w:eastAsia="zh-CN" w:bidi="ar-SA"/>
              </w:rPr>
              <w:t>报价(55%)</w:t>
            </w:r>
          </w:p>
        </w:tc>
        <w:tc>
          <w:tcPr>
            <w:tcW w:w="311" w:type="pct"/>
            <w:noWrap w:val="0"/>
            <w:vAlign w:val="center"/>
          </w:tcPr>
          <w:p w14:paraId="204F7962">
            <w:pPr>
              <w:keepNext w:val="0"/>
              <w:keepLines w:val="0"/>
              <w:pageBreakBefore w:val="0"/>
              <w:widowControl w:val="0"/>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Times New Roman" w:hAnsi="Times New Roman" w:eastAsia="宋体" w:cs="Times New Roman"/>
                <w:kern w:val="2"/>
                <w:sz w:val="24"/>
                <w:szCs w:val="20"/>
                <w:lang w:val="en-US" w:eastAsia="zh-CN" w:bidi="ar-SA"/>
              </w:rPr>
            </w:pPr>
            <w:r>
              <w:rPr>
                <w:rFonts w:hint="eastAsia" w:ascii="Times New Roman" w:hAnsi="Times New Roman" w:eastAsia="宋体" w:cs="Times New Roman"/>
                <w:kern w:val="2"/>
                <w:sz w:val="24"/>
                <w:szCs w:val="20"/>
                <w:lang w:val="en-US" w:eastAsia="zh-CN" w:bidi="ar-SA"/>
              </w:rPr>
              <w:t>55</w:t>
            </w:r>
          </w:p>
        </w:tc>
        <w:tc>
          <w:tcPr>
            <w:tcW w:w="3730" w:type="pct"/>
            <w:noWrap w:val="0"/>
            <w:vAlign w:val="center"/>
          </w:tcPr>
          <w:p w14:paraId="40994071">
            <w:pPr>
              <w:keepNext w:val="0"/>
              <w:keepLines w:val="0"/>
              <w:pageBreakBefore w:val="0"/>
              <w:widowControl w:val="0"/>
              <w:kinsoku/>
              <w:wordWrap/>
              <w:overflowPunct/>
              <w:topLinePunct w:val="0"/>
              <w:autoSpaceDE/>
              <w:autoSpaceDN/>
              <w:bidi w:val="0"/>
              <w:adjustRightInd w:val="0"/>
              <w:snapToGrid w:val="0"/>
              <w:spacing w:line="240" w:lineRule="atLeast"/>
              <w:ind w:left="0" w:leftChars="0" w:firstLine="0" w:firstLineChars="0"/>
              <w:textAlignment w:val="auto"/>
              <w:rPr>
                <w:rFonts w:hint="eastAsia" w:ascii="Times New Roman" w:hAnsi="Times New Roman" w:eastAsia="宋体" w:cs="Times New Roman"/>
                <w:kern w:val="2"/>
                <w:sz w:val="24"/>
                <w:szCs w:val="20"/>
                <w:lang w:val="en-US" w:eastAsia="zh-CN" w:bidi="ar-SA"/>
              </w:rPr>
            </w:pPr>
            <w:r>
              <w:rPr>
                <w:rFonts w:hint="eastAsia" w:ascii="Times New Roman" w:hAnsi="Times New Roman" w:eastAsia="宋体" w:cs="Times New Roman"/>
                <w:kern w:val="2"/>
                <w:sz w:val="24"/>
                <w:szCs w:val="20"/>
                <w:lang w:val="en-US" w:eastAsia="zh-CN" w:bidi="ar-SA"/>
              </w:rPr>
              <w:t>有效的投标报价中的最低价为评标基准价，其价格分为满分。其他投标人的价格分统一按照下列公式计算：</w:t>
            </w:r>
          </w:p>
          <w:p w14:paraId="1E4F5621">
            <w:pPr>
              <w:keepNext w:val="0"/>
              <w:keepLines w:val="0"/>
              <w:pageBreakBefore w:val="0"/>
              <w:widowControl w:val="0"/>
              <w:kinsoku/>
              <w:wordWrap/>
              <w:overflowPunct/>
              <w:topLinePunct w:val="0"/>
              <w:autoSpaceDE/>
              <w:autoSpaceDN/>
              <w:bidi w:val="0"/>
              <w:adjustRightInd w:val="0"/>
              <w:snapToGrid w:val="0"/>
              <w:spacing w:line="240" w:lineRule="atLeast"/>
              <w:ind w:left="0" w:leftChars="0" w:firstLine="0" w:firstLineChars="0"/>
              <w:textAlignment w:val="auto"/>
              <w:rPr>
                <w:rFonts w:hint="eastAsia" w:ascii="Times New Roman" w:hAnsi="Times New Roman" w:eastAsia="宋体" w:cs="Times New Roman"/>
                <w:kern w:val="2"/>
                <w:sz w:val="24"/>
                <w:szCs w:val="20"/>
                <w:lang w:val="en-US" w:eastAsia="zh-CN" w:bidi="ar-SA"/>
              </w:rPr>
            </w:pPr>
            <w:r>
              <w:rPr>
                <w:rFonts w:hint="eastAsia" w:ascii="Times New Roman" w:hAnsi="Times New Roman" w:eastAsia="宋体" w:cs="Times New Roman"/>
                <w:kern w:val="2"/>
                <w:sz w:val="24"/>
                <w:szCs w:val="20"/>
                <w:lang w:val="en-US" w:eastAsia="zh-CN" w:bidi="ar-SA"/>
              </w:rPr>
              <w:t>投标报价得分=（评标基准价/投标报价）×价格权重×100。</w:t>
            </w:r>
          </w:p>
        </w:tc>
      </w:tr>
      <w:tr w14:paraId="79401FAF">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62" w:type="pct"/>
            <w:vMerge w:val="restart"/>
            <w:tcBorders>
              <w:left w:val="single" w:color="auto" w:sz="4" w:space="0"/>
            </w:tcBorders>
            <w:noWrap w:val="0"/>
            <w:vAlign w:val="center"/>
          </w:tcPr>
          <w:p w14:paraId="0E54240D">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eastAsia" w:ascii="Times New Roman" w:hAnsi="Times New Roman" w:eastAsia="宋体" w:cs="Times New Roman"/>
                <w:kern w:val="2"/>
                <w:sz w:val="24"/>
                <w:szCs w:val="20"/>
                <w:lang w:val="en-US" w:eastAsia="zh-CN" w:bidi="ar-SA"/>
              </w:rPr>
            </w:pPr>
            <w:r>
              <w:rPr>
                <w:rFonts w:hint="eastAsia" w:ascii="Times New Roman" w:hAnsi="Times New Roman" w:eastAsia="宋体" w:cs="Times New Roman"/>
                <w:kern w:val="2"/>
                <w:sz w:val="24"/>
                <w:szCs w:val="20"/>
                <w:lang w:val="en-US" w:eastAsia="zh-CN" w:bidi="ar-SA"/>
              </w:rPr>
              <w:t>2</w:t>
            </w:r>
          </w:p>
        </w:tc>
        <w:tc>
          <w:tcPr>
            <w:tcW w:w="695" w:type="pct"/>
            <w:vMerge w:val="restart"/>
            <w:noWrap w:val="0"/>
            <w:vAlign w:val="center"/>
          </w:tcPr>
          <w:p w14:paraId="5F0189D5">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eastAsia" w:ascii="Times New Roman" w:hAnsi="Times New Roman" w:eastAsia="宋体" w:cs="Times New Roman"/>
                <w:kern w:val="2"/>
                <w:sz w:val="24"/>
                <w:szCs w:val="20"/>
                <w:lang w:val="en-US" w:eastAsia="zh-CN" w:bidi="ar-SA"/>
              </w:rPr>
            </w:pPr>
            <w:r>
              <w:rPr>
                <w:rFonts w:hint="eastAsia" w:ascii="Times New Roman" w:hAnsi="Times New Roman" w:eastAsia="宋体" w:cs="Times New Roman"/>
                <w:kern w:val="2"/>
                <w:sz w:val="24"/>
                <w:szCs w:val="20"/>
                <w:lang w:val="en-US" w:eastAsia="zh-CN" w:bidi="ar-SA"/>
              </w:rPr>
              <w:t>技术部分(35%)</w:t>
            </w:r>
          </w:p>
        </w:tc>
        <w:tc>
          <w:tcPr>
            <w:tcW w:w="311" w:type="pct"/>
            <w:vMerge w:val="restart"/>
            <w:noWrap w:val="0"/>
            <w:vAlign w:val="center"/>
          </w:tcPr>
          <w:p w14:paraId="2D5FC029">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eastAsia" w:ascii="Times New Roman" w:hAnsi="Times New Roman" w:eastAsia="宋体" w:cs="Times New Roman"/>
                <w:kern w:val="2"/>
                <w:sz w:val="24"/>
                <w:szCs w:val="20"/>
                <w:lang w:val="en-US" w:eastAsia="zh-CN" w:bidi="ar-SA"/>
              </w:rPr>
            </w:pPr>
            <w:r>
              <w:rPr>
                <w:rFonts w:hint="eastAsia" w:ascii="Times New Roman" w:hAnsi="Times New Roman" w:eastAsia="宋体" w:cs="Times New Roman"/>
                <w:kern w:val="2"/>
                <w:sz w:val="24"/>
                <w:szCs w:val="20"/>
                <w:lang w:val="en-US" w:eastAsia="zh-CN" w:bidi="ar-SA"/>
              </w:rPr>
              <w:t>35</w:t>
            </w:r>
          </w:p>
          <w:p w14:paraId="0FF09236">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eastAsia" w:ascii="Times New Roman" w:hAnsi="Times New Roman" w:eastAsia="宋体" w:cs="Times New Roman"/>
                <w:kern w:val="2"/>
                <w:sz w:val="24"/>
                <w:szCs w:val="20"/>
                <w:lang w:val="en-US" w:eastAsia="zh-CN" w:bidi="ar-SA"/>
              </w:rPr>
            </w:pPr>
          </w:p>
        </w:tc>
        <w:tc>
          <w:tcPr>
            <w:tcW w:w="3730" w:type="pct"/>
            <w:noWrap w:val="0"/>
            <w:vAlign w:val="center"/>
          </w:tcPr>
          <w:p w14:paraId="78EAE454">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hint="eastAsia" w:ascii="Times New Roman" w:hAnsi="Times New Roman" w:eastAsia="宋体" w:cs="Times New Roman"/>
                <w:kern w:val="2"/>
                <w:sz w:val="24"/>
                <w:szCs w:val="20"/>
                <w:lang w:val="en-US" w:eastAsia="zh-CN" w:bidi="ar-SA"/>
              </w:rPr>
            </w:pPr>
            <w:r>
              <w:rPr>
                <w:rFonts w:hint="eastAsia" w:ascii="Times New Roman" w:hAnsi="Times New Roman" w:eastAsia="宋体" w:cs="Times New Roman"/>
                <w:kern w:val="2"/>
                <w:sz w:val="24"/>
                <w:szCs w:val="20"/>
                <w:lang w:val="en-US" w:eastAsia="zh-CN" w:bidi="ar-SA"/>
              </w:rPr>
              <w:t>1.起评分</w:t>
            </w:r>
          </w:p>
          <w:p w14:paraId="6F7FB166">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hint="eastAsia" w:ascii="Times New Roman" w:hAnsi="Times New Roman" w:eastAsia="宋体" w:cs="Times New Roman"/>
                <w:kern w:val="2"/>
                <w:sz w:val="24"/>
                <w:szCs w:val="20"/>
                <w:lang w:val="en-US" w:eastAsia="zh-CN" w:bidi="ar-SA"/>
              </w:rPr>
            </w:pPr>
            <w:r>
              <w:rPr>
                <w:rFonts w:hint="eastAsia" w:ascii="Times New Roman" w:hAnsi="Times New Roman" w:eastAsia="宋体" w:cs="Times New Roman"/>
                <w:kern w:val="2"/>
                <w:sz w:val="24"/>
                <w:szCs w:val="20"/>
                <w:lang w:val="en-US" w:eastAsia="zh-CN" w:bidi="ar-SA"/>
              </w:rPr>
              <w:t>有效供应商的起评分为21分。投标文件投标应答有一条不满足招标文件实质性核心参数需求的（本招标文件第一篇中带“※”号标注的部分）视为无效投标。</w:t>
            </w:r>
          </w:p>
        </w:tc>
      </w:tr>
      <w:tr w14:paraId="311DEA9E">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4" w:hRule="atLeast"/>
        </w:trPr>
        <w:tc>
          <w:tcPr>
            <w:tcW w:w="262" w:type="pct"/>
            <w:vMerge w:val="continue"/>
            <w:tcBorders>
              <w:left w:val="single" w:color="auto" w:sz="4" w:space="0"/>
            </w:tcBorders>
            <w:noWrap w:val="0"/>
            <w:vAlign w:val="center"/>
          </w:tcPr>
          <w:p w14:paraId="6C1EDD50">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eastAsia" w:ascii="Times New Roman" w:hAnsi="Times New Roman" w:eastAsia="宋体" w:cs="Times New Roman"/>
                <w:kern w:val="2"/>
                <w:sz w:val="24"/>
                <w:szCs w:val="20"/>
                <w:lang w:val="en-US" w:eastAsia="zh-CN" w:bidi="ar-SA"/>
              </w:rPr>
            </w:pPr>
          </w:p>
        </w:tc>
        <w:tc>
          <w:tcPr>
            <w:tcW w:w="695" w:type="pct"/>
            <w:vMerge w:val="continue"/>
            <w:noWrap w:val="0"/>
            <w:vAlign w:val="center"/>
          </w:tcPr>
          <w:p w14:paraId="6830CA06">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eastAsia" w:ascii="Times New Roman" w:hAnsi="Times New Roman" w:eastAsia="宋体" w:cs="Times New Roman"/>
                <w:kern w:val="2"/>
                <w:sz w:val="24"/>
                <w:szCs w:val="20"/>
                <w:lang w:val="en-US" w:eastAsia="zh-CN" w:bidi="ar-SA"/>
              </w:rPr>
            </w:pPr>
          </w:p>
        </w:tc>
        <w:tc>
          <w:tcPr>
            <w:tcW w:w="311" w:type="pct"/>
            <w:vMerge w:val="continue"/>
            <w:noWrap w:val="0"/>
            <w:vAlign w:val="center"/>
          </w:tcPr>
          <w:p w14:paraId="030D6640">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eastAsia" w:ascii="Times New Roman" w:hAnsi="Times New Roman" w:eastAsia="宋体" w:cs="Times New Roman"/>
                <w:kern w:val="2"/>
                <w:sz w:val="24"/>
                <w:szCs w:val="20"/>
                <w:lang w:val="en-US" w:eastAsia="zh-CN" w:bidi="ar-SA"/>
              </w:rPr>
            </w:pPr>
          </w:p>
        </w:tc>
        <w:tc>
          <w:tcPr>
            <w:tcW w:w="3730" w:type="pct"/>
            <w:noWrap w:val="0"/>
            <w:vAlign w:val="center"/>
          </w:tcPr>
          <w:p w14:paraId="54DF9E6B">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hint="eastAsia" w:ascii="Times New Roman" w:hAnsi="Times New Roman" w:eastAsia="宋体" w:cs="Times New Roman"/>
                <w:kern w:val="2"/>
                <w:sz w:val="24"/>
                <w:szCs w:val="20"/>
                <w:lang w:val="en-US" w:eastAsia="zh-CN" w:bidi="ar-SA"/>
              </w:rPr>
            </w:pPr>
            <w:r>
              <w:rPr>
                <w:rFonts w:hint="eastAsia" w:ascii="Times New Roman" w:hAnsi="Times New Roman" w:eastAsia="宋体" w:cs="Times New Roman"/>
                <w:kern w:val="2"/>
                <w:sz w:val="24"/>
                <w:szCs w:val="20"/>
                <w:lang w:val="en-US" w:eastAsia="zh-CN" w:bidi="ar-SA"/>
              </w:rPr>
              <w:t>2.加分条款</w:t>
            </w:r>
          </w:p>
          <w:p w14:paraId="64039997">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hint="eastAsia" w:ascii="Times New Roman" w:hAnsi="Times New Roman" w:eastAsia="宋体" w:cs="Times New Roman"/>
                <w:kern w:val="2"/>
                <w:sz w:val="24"/>
                <w:szCs w:val="20"/>
                <w:lang w:val="en-US" w:eastAsia="zh-CN" w:bidi="ar-SA"/>
              </w:rPr>
            </w:pPr>
            <w:r>
              <w:rPr>
                <w:rFonts w:hint="eastAsia" w:ascii="Times New Roman" w:hAnsi="Times New Roman" w:eastAsia="宋体" w:cs="Times New Roman"/>
                <w:kern w:val="2"/>
                <w:sz w:val="24"/>
                <w:szCs w:val="20"/>
                <w:lang w:val="en-US" w:eastAsia="zh-CN" w:bidi="ar-SA"/>
              </w:rPr>
              <w:t>（1）团队资质，按以下标准加分：在满足基本条件的情况下，每多一个具有市级及以上人力资源和社会保障部门、教育主管部门等颁发的创新创业指导专家或者一次中国国际大学生创新大赛（原“互联网+”大赛）国赛评审经验，加1分。</w:t>
            </w:r>
          </w:p>
          <w:p w14:paraId="3ED857A3">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hint="eastAsia" w:ascii="Times New Roman" w:hAnsi="Times New Roman" w:eastAsia="宋体" w:cs="Times New Roman"/>
                <w:kern w:val="2"/>
                <w:sz w:val="24"/>
                <w:szCs w:val="20"/>
                <w:lang w:val="en-US" w:eastAsia="zh-CN" w:bidi="ar-SA"/>
              </w:rPr>
            </w:pPr>
            <w:r>
              <w:rPr>
                <w:rFonts w:hint="eastAsia" w:ascii="Times New Roman" w:hAnsi="Times New Roman" w:eastAsia="宋体" w:cs="Times New Roman"/>
                <w:kern w:val="2"/>
                <w:sz w:val="24"/>
                <w:szCs w:val="20"/>
                <w:lang w:val="en-US" w:eastAsia="zh-CN" w:bidi="ar-SA"/>
              </w:rPr>
              <w:t>（2）成功案例，按以下标准加分：在满足基本条件的情况下，每提供一个成功案例加1分。</w:t>
            </w:r>
          </w:p>
          <w:p w14:paraId="5AD5933D">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hint="default" w:ascii="Times New Roman" w:hAnsi="Times New Roman" w:eastAsia="宋体" w:cs="Times New Roman"/>
                <w:kern w:val="2"/>
                <w:sz w:val="24"/>
                <w:szCs w:val="20"/>
                <w:lang w:val="en-US" w:eastAsia="zh-CN" w:bidi="ar-SA"/>
              </w:rPr>
            </w:pPr>
            <w:r>
              <w:rPr>
                <w:rFonts w:hint="eastAsia" w:ascii="Times New Roman" w:hAnsi="Times New Roman" w:eastAsia="宋体" w:cs="Times New Roman"/>
                <w:kern w:val="2"/>
                <w:sz w:val="24"/>
                <w:szCs w:val="20"/>
                <w:lang w:val="en-US" w:eastAsia="zh-CN" w:bidi="ar-SA"/>
              </w:rPr>
              <w:t>团队资质和成功案例一起最多加14分。</w:t>
            </w:r>
          </w:p>
        </w:tc>
      </w:tr>
      <w:tr w14:paraId="54B877B9">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262" w:type="pct"/>
            <w:tcBorders>
              <w:left w:val="single" w:color="auto" w:sz="4" w:space="0"/>
            </w:tcBorders>
            <w:noWrap w:val="0"/>
            <w:vAlign w:val="center"/>
          </w:tcPr>
          <w:p w14:paraId="7AB346C9">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eastAsia" w:ascii="Times New Roman" w:hAnsi="Times New Roman" w:eastAsia="宋体" w:cs="Times New Roman"/>
                <w:kern w:val="2"/>
                <w:sz w:val="24"/>
                <w:szCs w:val="20"/>
                <w:lang w:val="en-US" w:eastAsia="zh-CN" w:bidi="ar-SA"/>
              </w:rPr>
            </w:pPr>
            <w:r>
              <w:rPr>
                <w:rFonts w:hint="eastAsia" w:ascii="Times New Roman" w:hAnsi="Times New Roman" w:eastAsia="宋体" w:cs="Times New Roman"/>
                <w:kern w:val="2"/>
                <w:sz w:val="24"/>
                <w:szCs w:val="20"/>
                <w:lang w:val="en-US" w:eastAsia="zh-CN" w:bidi="ar-SA"/>
              </w:rPr>
              <w:t>3</w:t>
            </w:r>
          </w:p>
        </w:tc>
        <w:tc>
          <w:tcPr>
            <w:tcW w:w="695" w:type="pct"/>
            <w:noWrap w:val="0"/>
            <w:vAlign w:val="center"/>
          </w:tcPr>
          <w:p w14:paraId="11111F34">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hint="eastAsia" w:ascii="Times New Roman" w:hAnsi="Times New Roman" w:eastAsia="宋体" w:cs="Times New Roman"/>
                <w:kern w:val="2"/>
                <w:sz w:val="24"/>
                <w:szCs w:val="20"/>
                <w:lang w:val="en-US" w:eastAsia="zh-CN" w:bidi="ar-SA"/>
              </w:rPr>
            </w:pPr>
            <w:r>
              <w:rPr>
                <w:rFonts w:hint="eastAsia" w:ascii="Times New Roman" w:hAnsi="Times New Roman" w:eastAsia="宋体" w:cs="Times New Roman"/>
                <w:kern w:val="2"/>
                <w:sz w:val="24"/>
                <w:szCs w:val="20"/>
                <w:lang w:val="en-US" w:eastAsia="zh-CN" w:bidi="ar-SA"/>
              </w:rPr>
              <w:t>商务部分(10%)</w:t>
            </w:r>
          </w:p>
        </w:tc>
        <w:tc>
          <w:tcPr>
            <w:tcW w:w="311" w:type="pct"/>
            <w:noWrap w:val="0"/>
            <w:vAlign w:val="center"/>
          </w:tcPr>
          <w:p w14:paraId="4FC2D9B9">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eastAsia" w:ascii="Times New Roman" w:hAnsi="Times New Roman" w:eastAsia="宋体" w:cs="Times New Roman"/>
                <w:kern w:val="2"/>
                <w:sz w:val="24"/>
                <w:szCs w:val="20"/>
                <w:lang w:val="en-US" w:eastAsia="zh-CN" w:bidi="ar-SA"/>
              </w:rPr>
            </w:pPr>
          </w:p>
          <w:p w14:paraId="130F2740">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eastAsia" w:ascii="Times New Roman" w:hAnsi="Times New Roman" w:eastAsia="宋体" w:cs="Times New Roman"/>
                <w:kern w:val="2"/>
                <w:sz w:val="24"/>
                <w:szCs w:val="20"/>
                <w:lang w:val="en-US" w:eastAsia="zh-CN" w:bidi="ar-SA"/>
              </w:rPr>
            </w:pPr>
            <w:r>
              <w:rPr>
                <w:rFonts w:hint="eastAsia" w:ascii="Times New Roman" w:hAnsi="Times New Roman" w:eastAsia="宋体" w:cs="Times New Roman"/>
                <w:kern w:val="2"/>
                <w:sz w:val="24"/>
                <w:szCs w:val="20"/>
                <w:lang w:val="en-US" w:eastAsia="zh-CN" w:bidi="ar-SA"/>
              </w:rPr>
              <w:t>10</w:t>
            </w:r>
          </w:p>
        </w:tc>
        <w:tc>
          <w:tcPr>
            <w:tcW w:w="3730" w:type="pct"/>
            <w:noWrap w:val="0"/>
            <w:vAlign w:val="center"/>
          </w:tcPr>
          <w:p w14:paraId="34A090A0">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hint="default" w:ascii="Times New Roman" w:hAnsi="Times New Roman" w:eastAsia="宋体" w:cs="Times New Roman"/>
                <w:kern w:val="2"/>
                <w:sz w:val="24"/>
                <w:szCs w:val="20"/>
                <w:lang w:val="en-US" w:eastAsia="zh-CN" w:bidi="ar-SA"/>
              </w:rPr>
            </w:pPr>
            <w:r>
              <w:rPr>
                <w:rFonts w:hint="eastAsia" w:ascii="Times New Roman" w:hAnsi="Times New Roman" w:eastAsia="宋体" w:cs="Times New Roman"/>
                <w:kern w:val="2"/>
                <w:sz w:val="24"/>
                <w:szCs w:val="20"/>
                <w:lang w:val="en-US" w:eastAsia="zh-CN" w:bidi="ar-SA"/>
              </w:rPr>
              <w:t>售后服务</w:t>
            </w:r>
            <w:r>
              <w:rPr>
                <w:rFonts w:hint="eastAsia" w:ascii="Times New Roman" w:hAnsi="Times New Roman" w:cs="Times New Roman"/>
                <w:kern w:val="2"/>
                <w:sz w:val="24"/>
                <w:szCs w:val="20"/>
                <w:lang w:val="en-US" w:eastAsia="zh-CN" w:bidi="ar-SA"/>
              </w:rPr>
              <w:t>要求</w:t>
            </w:r>
            <w:r>
              <w:rPr>
                <w:rFonts w:hint="eastAsia" w:ascii="Times New Roman" w:hAnsi="Times New Roman" w:eastAsia="宋体" w:cs="Times New Roman"/>
                <w:kern w:val="2"/>
                <w:sz w:val="24"/>
                <w:szCs w:val="20"/>
                <w:lang w:val="en-US" w:eastAsia="zh-CN" w:bidi="ar-SA"/>
              </w:rPr>
              <w:t>仅</w:t>
            </w:r>
            <w:r>
              <w:rPr>
                <w:rFonts w:hint="eastAsia" w:ascii="Times New Roman" w:hAnsi="Times New Roman" w:cs="Times New Roman"/>
                <w:kern w:val="2"/>
                <w:sz w:val="24"/>
                <w:szCs w:val="20"/>
                <w:lang w:val="en-US" w:eastAsia="zh-CN" w:bidi="ar-SA"/>
              </w:rPr>
              <w:t>满足</w:t>
            </w:r>
            <w:r>
              <w:rPr>
                <w:rFonts w:hint="eastAsia" w:ascii="Times New Roman" w:hAnsi="Times New Roman" w:eastAsia="宋体" w:cs="Times New Roman"/>
                <w:kern w:val="2"/>
                <w:sz w:val="24"/>
                <w:szCs w:val="20"/>
                <w:lang w:val="en-US" w:eastAsia="zh-CN" w:bidi="ar-SA"/>
              </w:rPr>
              <w:t>招标文件商务需求得6分。</w:t>
            </w:r>
          </w:p>
          <w:p w14:paraId="7CEF5698">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hint="eastAsia" w:ascii="Times New Roman" w:hAnsi="Times New Roman" w:eastAsia="宋体" w:cs="Times New Roman"/>
                <w:kern w:val="2"/>
                <w:sz w:val="24"/>
                <w:szCs w:val="20"/>
                <w:lang w:val="en-US" w:eastAsia="zh-CN" w:bidi="ar-SA"/>
              </w:rPr>
            </w:pPr>
            <w:r>
              <w:rPr>
                <w:rFonts w:hint="eastAsia" w:ascii="Times New Roman" w:hAnsi="Times New Roman" w:eastAsia="宋体" w:cs="Times New Roman"/>
                <w:kern w:val="2"/>
                <w:sz w:val="24"/>
                <w:szCs w:val="20"/>
                <w:lang w:val="en-US" w:eastAsia="zh-CN" w:bidi="ar-SA"/>
              </w:rPr>
              <w:t>投标人承诺所有产品在满足招标文件商务需求的前提下，提供免费的在线答疑和远程技术支持</w:t>
            </w:r>
            <w:r>
              <w:rPr>
                <w:rFonts w:hint="eastAsia" w:ascii="Times New Roman" w:hAnsi="Times New Roman" w:cs="Times New Roman"/>
                <w:kern w:val="2"/>
                <w:sz w:val="24"/>
                <w:szCs w:val="20"/>
                <w:lang w:val="en-US" w:eastAsia="zh-CN" w:bidi="ar-SA"/>
              </w:rPr>
              <w:t>的售后服务时间</w:t>
            </w:r>
            <w:r>
              <w:rPr>
                <w:rFonts w:hint="eastAsia" w:ascii="Times New Roman" w:hAnsi="Times New Roman" w:eastAsia="宋体" w:cs="Times New Roman"/>
                <w:kern w:val="2"/>
                <w:sz w:val="24"/>
                <w:szCs w:val="20"/>
                <w:lang w:val="en-US" w:eastAsia="zh-CN" w:bidi="ar-SA"/>
              </w:rPr>
              <w:t>，每增加1个月加</w:t>
            </w:r>
            <w:r>
              <w:rPr>
                <w:rFonts w:hint="eastAsia" w:ascii="Times New Roman" w:hAnsi="Times New Roman" w:cs="Times New Roman"/>
                <w:kern w:val="2"/>
                <w:sz w:val="24"/>
                <w:szCs w:val="20"/>
                <w:lang w:val="en-US" w:eastAsia="zh-CN" w:bidi="ar-SA"/>
              </w:rPr>
              <w:t>1</w:t>
            </w:r>
            <w:r>
              <w:rPr>
                <w:rFonts w:hint="eastAsia" w:ascii="Times New Roman" w:hAnsi="Times New Roman" w:eastAsia="宋体" w:cs="Times New Roman"/>
                <w:kern w:val="2"/>
                <w:sz w:val="24"/>
                <w:szCs w:val="20"/>
                <w:lang w:val="en-US" w:eastAsia="zh-CN" w:bidi="ar-SA"/>
              </w:rPr>
              <w:t>分，最多可加4分。</w:t>
            </w:r>
          </w:p>
        </w:tc>
      </w:tr>
    </w:tbl>
    <w:p w14:paraId="202AA4C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kern w:val="2"/>
          <w:sz w:val="24"/>
          <w:szCs w:val="20"/>
          <w:lang w:val="en-US" w:eastAsia="zh-CN" w:bidi="ar-SA"/>
        </w:rPr>
      </w:pPr>
      <w:r>
        <w:rPr>
          <w:rFonts w:hint="eastAsia" w:ascii="Times New Roman" w:hAnsi="Times New Roman" w:eastAsia="宋体" w:cs="Times New Roman"/>
          <w:kern w:val="2"/>
          <w:sz w:val="24"/>
          <w:szCs w:val="20"/>
          <w:lang w:val="en-US" w:eastAsia="zh-CN" w:bidi="ar-SA"/>
        </w:rPr>
        <w:t>说明：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99F0F9B">
      <w:pPr>
        <w:pStyle w:val="15"/>
        <w:rPr>
          <w:rFonts w:hint="eastAsia"/>
        </w:rPr>
      </w:pPr>
    </w:p>
    <w:p w14:paraId="223459F8">
      <w:pPr>
        <w:pStyle w:val="3"/>
        <w:spacing w:line="440" w:lineRule="exact"/>
        <w:jc w:val="left"/>
        <w:rPr>
          <w:rFonts w:ascii="宋体" w:hAnsi="宋体" w:eastAsia="宋体"/>
          <w:sz w:val="28"/>
          <w:szCs w:val="28"/>
        </w:rPr>
      </w:pPr>
      <w:bookmarkStart w:id="186" w:name="_Toc65660352"/>
      <w:bookmarkStart w:id="187" w:name="_Toc29113"/>
      <w:bookmarkStart w:id="188" w:name="_Toc12644"/>
      <w:bookmarkStart w:id="189" w:name="_Toc106034792"/>
      <w:bookmarkStart w:id="190" w:name="_Toc211589595"/>
      <w:bookmarkStart w:id="191" w:name="_Toc212219809"/>
      <w:bookmarkStart w:id="192" w:name="_Toc19473"/>
      <w:r>
        <w:rPr>
          <w:rFonts w:hint="eastAsia" w:ascii="宋体" w:hAnsi="宋体" w:eastAsia="宋体"/>
          <w:sz w:val="28"/>
          <w:szCs w:val="28"/>
        </w:rPr>
        <w:t>三、无效</w:t>
      </w:r>
      <w:bookmarkEnd w:id="186"/>
      <w:bookmarkEnd w:id="187"/>
      <w:bookmarkEnd w:id="188"/>
      <w:r>
        <w:rPr>
          <w:rFonts w:hint="eastAsia" w:ascii="宋体" w:hAnsi="宋体" w:eastAsia="宋体"/>
          <w:sz w:val="28"/>
          <w:szCs w:val="28"/>
        </w:rPr>
        <w:t>报价</w:t>
      </w:r>
      <w:bookmarkEnd w:id="189"/>
      <w:bookmarkEnd w:id="190"/>
      <w:bookmarkEnd w:id="191"/>
      <w:bookmarkEnd w:id="192"/>
    </w:p>
    <w:p w14:paraId="4D6C326B">
      <w:pPr>
        <w:spacing w:line="400" w:lineRule="exact"/>
        <w:ind w:firstLine="480"/>
        <w:rPr>
          <w:rFonts w:ascii="Times New Roman" w:hAnsi="Times New Roman"/>
          <w:kern w:val="2"/>
          <w:szCs w:val="20"/>
        </w:rPr>
      </w:pPr>
      <w:r>
        <w:rPr>
          <w:rFonts w:hint="eastAsia" w:ascii="Times New Roman" w:hAnsi="Times New Roman"/>
          <w:kern w:val="2"/>
          <w:szCs w:val="20"/>
        </w:rPr>
        <w:t>供应商发生以下条款情况之一者，视为无效报价：</w:t>
      </w:r>
    </w:p>
    <w:p w14:paraId="4AD71CF8">
      <w:pPr>
        <w:pStyle w:val="35"/>
        <w:spacing w:line="400" w:lineRule="exact"/>
        <w:ind w:firstLine="480"/>
        <w:rPr>
          <w:rFonts w:ascii="Times New Roman" w:hAnsi="Times New Roman"/>
          <w:kern w:val="2"/>
          <w:szCs w:val="20"/>
        </w:rPr>
      </w:pPr>
      <w:r>
        <w:rPr>
          <w:rFonts w:hint="eastAsia" w:ascii="Times New Roman" w:hAnsi="Times New Roman"/>
          <w:kern w:val="2"/>
          <w:szCs w:val="20"/>
        </w:rPr>
        <w:t>（一）供应商不符合规定的资格条件的；</w:t>
      </w:r>
    </w:p>
    <w:p w14:paraId="397F37BA">
      <w:pPr>
        <w:pStyle w:val="35"/>
        <w:spacing w:line="400" w:lineRule="exact"/>
        <w:ind w:firstLine="480"/>
        <w:rPr>
          <w:rFonts w:ascii="Times New Roman" w:hAnsi="Times New Roman"/>
          <w:kern w:val="2"/>
          <w:szCs w:val="20"/>
        </w:rPr>
      </w:pPr>
      <w:r>
        <w:rPr>
          <w:rFonts w:hint="eastAsia" w:ascii="Times New Roman" w:hAnsi="Times New Roman"/>
          <w:kern w:val="2"/>
          <w:szCs w:val="20"/>
        </w:rPr>
        <w:t>（二）供应商未通过实质性响应审查的；</w:t>
      </w:r>
    </w:p>
    <w:p w14:paraId="6089A80B">
      <w:pPr>
        <w:pStyle w:val="35"/>
        <w:spacing w:line="400" w:lineRule="exact"/>
        <w:ind w:firstLine="480"/>
        <w:rPr>
          <w:rFonts w:ascii="Times New Roman" w:hAnsi="Times New Roman"/>
          <w:kern w:val="2"/>
          <w:szCs w:val="20"/>
        </w:rPr>
      </w:pPr>
      <w:r>
        <w:rPr>
          <w:rFonts w:hint="eastAsia" w:ascii="Times New Roman" w:hAnsi="Times New Roman"/>
          <w:kern w:val="2"/>
          <w:szCs w:val="20"/>
        </w:rPr>
        <w:t>（三）供应商未在保证金到账截止时间前足额交纳所参与包保证金的；</w:t>
      </w:r>
    </w:p>
    <w:p w14:paraId="1C00A728">
      <w:pPr>
        <w:pStyle w:val="35"/>
        <w:spacing w:line="400" w:lineRule="exact"/>
        <w:ind w:firstLine="480"/>
        <w:rPr>
          <w:rFonts w:ascii="Times New Roman" w:hAnsi="Times New Roman"/>
          <w:kern w:val="2"/>
          <w:szCs w:val="20"/>
        </w:rPr>
      </w:pPr>
      <w:r>
        <w:rPr>
          <w:rFonts w:hint="eastAsia" w:ascii="Times New Roman" w:hAnsi="Times New Roman"/>
          <w:kern w:val="2"/>
          <w:szCs w:val="20"/>
        </w:rPr>
        <w:t>（四）供应商所提交的响应文件未按“第七篇响应文件格式要求”要求签署或盖章的；</w:t>
      </w:r>
    </w:p>
    <w:p w14:paraId="6019785B">
      <w:pPr>
        <w:pStyle w:val="35"/>
        <w:spacing w:line="400" w:lineRule="exact"/>
        <w:ind w:firstLine="480"/>
        <w:rPr>
          <w:rFonts w:ascii="Times New Roman" w:hAnsi="Times New Roman"/>
          <w:kern w:val="2"/>
          <w:szCs w:val="20"/>
        </w:rPr>
      </w:pPr>
      <w:r>
        <w:rPr>
          <w:rFonts w:hint="eastAsia" w:ascii="Times New Roman" w:hAnsi="Times New Roman"/>
          <w:kern w:val="2"/>
          <w:szCs w:val="20"/>
        </w:rPr>
        <w:t>（五）供应商的报价超过采购预算或最高限价的；</w:t>
      </w:r>
    </w:p>
    <w:p w14:paraId="4C2B1832">
      <w:pPr>
        <w:pStyle w:val="35"/>
        <w:spacing w:line="400" w:lineRule="exact"/>
        <w:ind w:firstLine="480"/>
        <w:rPr>
          <w:rFonts w:ascii="Times New Roman" w:hAnsi="Times New Roman"/>
          <w:kern w:val="2"/>
          <w:szCs w:val="20"/>
        </w:rPr>
      </w:pPr>
      <w:r>
        <w:rPr>
          <w:rFonts w:hint="eastAsia" w:ascii="Times New Roman" w:hAnsi="Times New Roman"/>
          <w:kern w:val="2"/>
          <w:szCs w:val="20"/>
        </w:rPr>
        <w:t>（六）供应商不接受询价小组修正后的价格的；</w:t>
      </w:r>
    </w:p>
    <w:p w14:paraId="2C4C078A">
      <w:pPr>
        <w:pStyle w:val="35"/>
        <w:spacing w:line="400" w:lineRule="exact"/>
        <w:ind w:firstLine="480"/>
        <w:rPr>
          <w:rFonts w:ascii="Times New Roman" w:hAnsi="Times New Roman"/>
          <w:kern w:val="2"/>
          <w:szCs w:val="20"/>
        </w:rPr>
      </w:pPr>
      <w:r>
        <w:rPr>
          <w:rFonts w:hint="eastAsia" w:ascii="Times New Roman" w:hAnsi="Times New Roman"/>
          <w:kern w:val="2"/>
          <w:szCs w:val="20"/>
        </w:rPr>
        <w:t>（七）单位负责人为同一人或者存在直接控股、管理关系的不同供应商，</w:t>
      </w:r>
      <w:r>
        <w:rPr>
          <w:rFonts w:ascii="Times New Roman" w:hAnsi="Times New Roman"/>
          <w:kern w:val="2"/>
          <w:szCs w:val="20"/>
        </w:rPr>
        <w:t>参加同一合同项</w:t>
      </w:r>
      <w:r>
        <w:rPr>
          <w:rFonts w:hint="eastAsia" w:ascii="Times New Roman" w:hAnsi="Times New Roman"/>
          <w:kern w:val="2"/>
          <w:szCs w:val="20"/>
        </w:rPr>
        <w:t>（包）报价的；</w:t>
      </w:r>
    </w:p>
    <w:p w14:paraId="7BC9F6A5">
      <w:pPr>
        <w:pStyle w:val="35"/>
        <w:spacing w:line="400" w:lineRule="exact"/>
        <w:ind w:firstLine="480"/>
        <w:rPr>
          <w:rFonts w:ascii="Times New Roman" w:hAnsi="Times New Roman"/>
          <w:kern w:val="2"/>
          <w:szCs w:val="20"/>
        </w:rPr>
      </w:pPr>
      <w:r>
        <w:rPr>
          <w:rFonts w:hint="eastAsia" w:ascii="Times New Roman" w:hAnsi="Times New Roman"/>
          <w:kern w:val="2"/>
          <w:szCs w:val="20"/>
        </w:rPr>
        <w:t>（八）为采购项目提供整体设计、规范编制或者项目管理、监理、检测等服务的供应商再参加该采购项目的其他采购活动的；</w:t>
      </w:r>
    </w:p>
    <w:p w14:paraId="0E081D04">
      <w:pPr>
        <w:pStyle w:val="35"/>
        <w:spacing w:line="400" w:lineRule="exact"/>
        <w:ind w:firstLine="480"/>
        <w:rPr>
          <w:rFonts w:ascii="Times New Roman" w:hAnsi="Times New Roman"/>
          <w:kern w:val="2"/>
          <w:szCs w:val="20"/>
        </w:rPr>
      </w:pPr>
      <w:r>
        <w:rPr>
          <w:rFonts w:hint="eastAsia" w:ascii="Times New Roman" w:hAnsi="Times New Roman"/>
          <w:kern w:val="2"/>
          <w:szCs w:val="20"/>
        </w:rPr>
        <w:t>（九）同一</w:t>
      </w:r>
      <w:r>
        <w:rPr>
          <w:rFonts w:ascii="Times New Roman" w:hAnsi="Times New Roman"/>
          <w:kern w:val="2"/>
          <w:szCs w:val="20"/>
        </w:rPr>
        <w:t>合同项</w:t>
      </w:r>
      <w:r>
        <w:rPr>
          <w:rFonts w:hint="eastAsia" w:ascii="Times New Roman" w:hAnsi="Times New Roman"/>
          <w:kern w:val="2"/>
          <w:szCs w:val="20"/>
        </w:rPr>
        <w:t>（包）</w:t>
      </w:r>
      <w:r>
        <w:rPr>
          <w:rFonts w:ascii="Times New Roman" w:hAnsi="Times New Roman"/>
          <w:kern w:val="2"/>
          <w:szCs w:val="20"/>
        </w:rPr>
        <w:t>下</w:t>
      </w:r>
      <w:r>
        <w:rPr>
          <w:rFonts w:hint="eastAsia" w:ascii="Times New Roman" w:hAnsi="Times New Roman"/>
          <w:kern w:val="2"/>
          <w:szCs w:val="20"/>
        </w:rPr>
        <w:t>的货物，投标人参与报价，再委托代理商参与报价的；</w:t>
      </w:r>
    </w:p>
    <w:p w14:paraId="684DECB4">
      <w:pPr>
        <w:pStyle w:val="35"/>
        <w:spacing w:line="400" w:lineRule="exact"/>
        <w:ind w:firstLine="480"/>
        <w:rPr>
          <w:rFonts w:ascii="Times New Roman" w:hAnsi="Times New Roman"/>
          <w:kern w:val="2"/>
          <w:szCs w:val="20"/>
        </w:rPr>
      </w:pPr>
      <w:r>
        <w:rPr>
          <w:rFonts w:hint="eastAsia" w:ascii="Times New Roman" w:hAnsi="Times New Roman"/>
          <w:kern w:val="2"/>
          <w:szCs w:val="20"/>
        </w:rPr>
        <w:t>（十）供应商响应文件内容有与国家现行法律法规相违背的内容，或附有采购人无法接受条件的；</w:t>
      </w:r>
    </w:p>
    <w:p w14:paraId="107EB5D2">
      <w:pPr>
        <w:pStyle w:val="35"/>
        <w:spacing w:line="400" w:lineRule="exact"/>
        <w:ind w:firstLine="480"/>
        <w:rPr>
          <w:rFonts w:ascii="Times New Roman" w:hAnsi="Times New Roman"/>
          <w:kern w:val="2"/>
          <w:szCs w:val="20"/>
        </w:rPr>
      </w:pPr>
      <w:r>
        <w:rPr>
          <w:rFonts w:hint="eastAsia" w:ascii="Times New Roman" w:hAnsi="Times New Roman"/>
          <w:kern w:val="2"/>
          <w:szCs w:val="20"/>
        </w:rPr>
        <w:t>（十一）法律、法规和询价通知书规定的其他无效情形。</w:t>
      </w:r>
    </w:p>
    <w:p w14:paraId="6811F980">
      <w:pPr>
        <w:pStyle w:val="3"/>
        <w:spacing w:line="440" w:lineRule="exact"/>
        <w:jc w:val="left"/>
        <w:rPr>
          <w:rFonts w:ascii="宋体" w:hAnsi="宋体" w:eastAsia="宋体"/>
          <w:sz w:val="28"/>
          <w:szCs w:val="28"/>
        </w:rPr>
      </w:pPr>
      <w:bookmarkStart w:id="193" w:name="_Toc28422"/>
      <w:bookmarkStart w:id="194" w:name="_Toc106034793"/>
      <w:bookmarkStart w:id="195" w:name="_Toc65660353"/>
      <w:bookmarkStart w:id="196" w:name="_Toc22716"/>
      <w:bookmarkStart w:id="197" w:name="_Toc29298"/>
      <w:bookmarkStart w:id="198" w:name="_Toc212219810"/>
      <w:bookmarkStart w:id="199" w:name="_Toc211589596"/>
      <w:r>
        <w:rPr>
          <w:rFonts w:hint="eastAsia" w:ascii="宋体" w:hAnsi="宋体" w:eastAsia="宋体"/>
          <w:sz w:val="28"/>
          <w:szCs w:val="28"/>
        </w:rPr>
        <w:t>四、采购终止</w:t>
      </w:r>
      <w:bookmarkEnd w:id="193"/>
      <w:bookmarkEnd w:id="194"/>
      <w:bookmarkEnd w:id="195"/>
      <w:bookmarkEnd w:id="196"/>
      <w:bookmarkEnd w:id="197"/>
      <w:bookmarkEnd w:id="198"/>
      <w:bookmarkEnd w:id="199"/>
    </w:p>
    <w:p w14:paraId="149D96E4">
      <w:pPr>
        <w:spacing w:line="400" w:lineRule="exact"/>
        <w:ind w:firstLine="480"/>
        <w:rPr>
          <w:rFonts w:ascii="Times New Roman" w:hAnsi="Times New Roman"/>
          <w:kern w:val="2"/>
          <w:szCs w:val="20"/>
        </w:rPr>
      </w:pPr>
      <w:r>
        <w:rPr>
          <w:rFonts w:hint="eastAsia" w:ascii="Times New Roman" w:hAnsi="Times New Roman"/>
          <w:kern w:val="2"/>
          <w:szCs w:val="20"/>
        </w:rPr>
        <w:t>出现下列情形之一的，采购人或者采购代理机构应当终止询价采购活动，发布项目终止公告并说明原因，重新开展采购活动：</w:t>
      </w:r>
    </w:p>
    <w:p w14:paraId="7CB2782C">
      <w:pPr>
        <w:spacing w:line="400" w:lineRule="exact"/>
        <w:ind w:firstLine="480"/>
        <w:rPr>
          <w:rFonts w:ascii="Times New Roman" w:hAnsi="Times New Roman"/>
          <w:kern w:val="2"/>
          <w:szCs w:val="20"/>
        </w:rPr>
      </w:pPr>
      <w:r>
        <w:rPr>
          <w:rFonts w:hint="eastAsia" w:ascii="Times New Roman" w:hAnsi="Times New Roman"/>
          <w:kern w:val="2"/>
          <w:szCs w:val="20"/>
        </w:rPr>
        <w:t>（一）因情况变化，不再符合规定的询价采购方式适用情形的；</w:t>
      </w:r>
    </w:p>
    <w:p w14:paraId="65B93DE6">
      <w:pPr>
        <w:spacing w:line="400" w:lineRule="exact"/>
        <w:ind w:firstLine="480"/>
        <w:rPr>
          <w:rFonts w:ascii="Times New Roman" w:hAnsi="Times New Roman"/>
          <w:kern w:val="2"/>
          <w:szCs w:val="20"/>
        </w:rPr>
      </w:pPr>
      <w:r>
        <w:rPr>
          <w:rFonts w:hint="eastAsia" w:ascii="Times New Roman" w:hAnsi="Times New Roman"/>
          <w:kern w:val="2"/>
          <w:szCs w:val="20"/>
        </w:rPr>
        <w:t>（二）出现影响采购公正的违法、违规行为的；</w:t>
      </w:r>
    </w:p>
    <w:p w14:paraId="0E887B99">
      <w:pPr>
        <w:spacing w:line="400" w:lineRule="exact"/>
        <w:ind w:firstLine="480"/>
        <w:rPr>
          <w:rFonts w:ascii="方正仿宋_GBK" w:eastAsia="方正仿宋_GBK"/>
        </w:rPr>
      </w:pPr>
      <w:r>
        <w:rPr>
          <w:rFonts w:hint="eastAsia" w:ascii="Times New Roman" w:hAnsi="Times New Roman"/>
          <w:kern w:val="2"/>
          <w:szCs w:val="20"/>
        </w:rPr>
        <w:t>（三）在采购过程中符合竞争要求的供应商或者报价未超过采购预算的供应商不足3家</w:t>
      </w:r>
      <w:r>
        <w:rPr>
          <w:rFonts w:hint="eastAsia" w:ascii="方正仿宋_GBK" w:eastAsia="方正仿宋_GBK"/>
        </w:rPr>
        <w:t>的。</w:t>
      </w:r>
    </w:p>
    <w:p w14:paraId="24FA444C">
      <w:pPr>
        <w:widowControl/>
        <w:snapToGrid/>
        <w:spacing w:line="240" w:lineRule="auto"/>
        <w:ind w:firstLine="0" w:firstLineChars="0"/>
        <w:rPr>
          <w:bCs/>
          <w:sz w:val="36"/>
          <w:szCs w:val="30"/>
        </w:rPr>
      </w:pPr>
      <w:r>
        <w:rPr>
          <w:b/>
          <w:sz w:val="36"/>
          <w:szCs w:val="30"/>
        </w:rPr>
        <w:br w:type="page"/>
      </w:r>
    </w:p>
    <w:p w14:paraId="301AD56D">
      <w:pPr>
        <w:pStyle w:val="2"/>
        <w:snapToGrid/>
        <w:spacing w:before="260" w:after="260" w:line="360" w:lineRule="auto"/>
        <w:ind w:firstLine="0" w:firstLineChars="0"/>
        <w:rPr>
          <w:kern w:val="0"/>
        </w:rPr>
      </w:pPr>
      <w:bookmarkStart w:id="200" w:name="_Toc211589597"/>
      <w:bookmarkStart w:id="201" w:name="_Toc212219811"/>
      <w:r>
        <w:rPr>
          <w:rFonts w:hint="eastAsia"/>
          <w:kern w:val="0"/>
        </w:rPr>
        <w:t>第五篇  供应商须知</w:t>
      </w:r>
      <w:bookmarkEnd w:id="146"/>
      <w:bookmarkEnd w:id="147"/>
      <w:bookmarkEnd w:id="148"/>
      <w:bookmarkEnd w:id="149"/>
      <w:bookmarkEnd w:id="167"/>
      <w:bookmarkEnd w:id="200"/>
      <w:bookmarkEnd w:id="201"/>
    </w:p>
    <w:p w14:paraId="107A8AD2">
      <w:pPr>
        <w:pStyle w:val="3"/>
        <w:jc w:val="left"/>
        <w:rPr>
          <w:rFonts w:ascii="宋体" w:hAnsi="宋体" w:eastAsia="宋体"/>
          <w:sz w:val="28"/>
          <w:szCs w:val="28"/>
        </w:rPr>
      </w:pPr>
      <w:bookmarkStart w:id="202" w:name="_Toc21086"/>
      <w:bookmarkStart w:id="203" w:name="_Toc528591204"/>
      <w:bookmarkStart w:id="204" w:name="_Toc19360"/>
      <w:bookmarkStart w:id="205" w:name="_Toc212219812"/>
      <w:bookmarkStart w:id="206" w:name="_Toc516481839"/>
      <w:bookmarkStart w:id="207" w:name="_Toc342913389"/>
      <w:bookmarkStart w:id="208" w:name="_Toc502744943"/>
      <w:bookmarkStart w:id="209" w:name="_Toc211589598"/>
      <w:bookmarkStart w:id="210" w:name="_Toc30700_WPSOffice_Level2"/>
      <w:r>
        <w:rPr>
          <w:rFonts w:hint="eastAsia" w:ascii="宋体" w:hAnsi="宋体" w:eastAsia="宋体"/>
          <w:sz w:val="28"/>
          <w:szCs w:val="28"/>
        </w:rPr>
        <w:t>一、询价费用</w:t>
      </w:r>
      <w:bookmarkEnd w:id="202"/>
      <w:bookmarkEnd w:id="203"/>
      <w:bookmarkEnd w:id="204"/>
      <w:bookmarkEnd w:id="205"/>
      <w:bookmarkEnd w:id="206"/>
      <w:bookmarkEnd w:id="207"/>
      <w:bookmarkEnd w:id="208"/>
      <w:bookmarkEnd w:id="209"/>
      <w:bookmarkEnd w:id="210"/>
    </w:p>
    <w:p w14:paraId="482C540F">
      <w:pPr>
        <w:ind w:firstLine="480"/>
      </w:pPr>
      <w:r>
        <w:rPr>
          <w:rFonts w:hint="eastAsia"/>
        </w:rPr>
        <w:t>参与询价的供应商应承担其编制响应文件与递交响应文件所涉及的一切费用，不论询价结果如何，采购人和采购代理机构在任何情况下无义务也无责任承担这些费用。</w:t>
      </w:r>
    </w:p>
    <w:p w14:paraId="67A19F02">
      <w:pPr>
        <w:pStyle w:val="3"/>
        <w:ind w:left="1" w:hanging="1"/>
        <w:jc w:val="left"/>
        <w:rPr>
          <w:rFonts w:ascii="宋体" w:hAnsi="宋体" w:eastAsia="宋体"/>
          <w:sz w:val="28"/>
          <w:szCs w:val="28"/>
        </w:rPr>
      </w:pPr>
      <w:bookmarkStart w:id="211" w:name="_Toc342913391"/>
      <w:bookmarkStart w:id="212" w:name="_Toc516481840"/>
      <w:bookmarkStart w:id="213" w:name="_Toc502744944"/>
      <w:bookmarkStart w:id="214" w:name="_Toc18259_WPSOffice_Level2"/>
      <w:bookmarkStart w:id="215" w:name="_Toc15939"/>
      <w:bookmarkStart w:id="216" w:name="_Toc528591205"/>
      <w:bookmarkStart w:id="217" w:name="_Toc14468"/>
      <w:bookmarkStart w:id="218" w:name="_Toc212219813"/>
      <w:bookmarkStart w:id="219" w:name="_Toc211589599"/>
      <w:r>
        <w:rPr>
          <w:rFonts w:hint="eastAsia" w:ascii="宋体" w:hAnsi="宋体" w:eastAsia="宋体"/>
          <w:sz w:val="28"/>
          <w:szCs w:val="28"/>
        </w:rPr>
        <w:t>二、询价</w:t>
      </w:r>
      <w:bookmarkEnd w:id="211"/>
      <w:bookmarkEnd w:id="212"/>
      <w:bookmarkEnd w:id="213"/>
      <w:bookmarkEnd w:id="214"/>
      <w:bookmarkEnd w:id="215"/>
      <w:bookmarkEnd w:id="216"/>
      <w:bookmarkEnd w:id="217"/>
      <w:r>
        <w:rPr>
          <w:rFonts w:hint="eastAsia" w:ascii="宋体" w:hAnsi="宋体" w:eastAsia="宋体"/>
          <w:sz w:val="28"/>
          <w:szCs w:val="28"/>
        </w:rPr>
        <w:t>通知书</w:t>
      </w:r>
      <w:bookmarkEnd w:id="218"/>
      <w:bookmarkEnd w:id="219"/>
    </w:p>
    <w:p w14:paraId="3E5E0E95">
      <w:pPr>
        <w:spacing w:line="400" w:lineRule="exact"/>
        <w:ind w:firstLine="360" w:firstLineChars="150"/>
      </w:pPr>
      <w:bookmarkStart w:id="220" w:name="_Toc179714297"/>
      <w:bookmarkStart w:id="221" w:name="_Toc502744945"/>
      <w:bookmarkStart w:id="222" w:name="_Toc516481841"/>
      <w:bookmarkStart w:id="223" w:name="_Toc1511"/>
      <w:bookmarkStart w:id="224" w:name="_Toc102227318"/>
      <w:bookmarkStart w:id="225" w:name="_Toc342913392"/>
      <w:bookmarkStart w:id="226" w:name="_Toc18100"/>
      <w:bookmarkStart w:id="227" w:name="_Toc528591206"/>
      <w:bookmarkStart w:id="228" w:name="_Toc22392_WPSOffice_Level2"/>
      <w:r>
        <w:rPr>
          <w:rFonts w:hint="eastAsia"/>
        </w:rPr>
        <w:t>（一）询价通知书由询价采购邀请书、询价项目技术（质量）需求、询价项目服务需求、采购程序、评定成交的标准、无效报价及采购终止、供应商须知、合同草案条款、响应文件格式要求七部分组成。</w:t>
      </w:r>
    </w:p>
    <w:p w14:paraId="39623176">
      <w:pPr>
        <w:spacing w:line="400" w:lineRule="exact"/>
        <w:ind w:firstLine="360" w:firstLineChars="150"/>
      </w:pPr>
      <w:r>
        <w:rPr>
          <w:rFonts w:hint="eastAsia"/>
        </w:rPr>
        <w:t>（二）采购人（或采购代理机构）所作的一切有效的书面通知、修改及补充，都是询价通知书不可分割的部分。</w:t>
      </w:r>
    </w:p>
    <w:p w14:paraId="071052B6">
      <w:pPr>
        <w:pStyle w:val="3"/>
        <w:jc w:val="left"/>
        <w:rPr>
          <w:rFonts w:ascii="宋体" w:hAnsi="宋体" w:eastAsia="宋体"/>
          <w:sz w:val="28"/>
          <w:szCs w:val="28"/>
        </w:rPr>
      </w:pPr>
      <w:bookmarkStart w:id="229" w:name="_Toc211589600"/>
      <w:bookmarkStart w:id="230" w:name="_Toc212219814"/>
      <w:r>
        <w:rPr>
          <w:rFonts w:hint="eastAsia" w:ascii="宋体" w:hAnsi="宋体" w:eastAsia="宋体"/>
          <w:sz w:val="28"/>
          <w:szCs w:val="28"/>
        </w:rPr>
        <w:t>三、报价要求</w:t>
      </w:r>
      <w:bookmarkEnd w:id="220"/>
      <w:bookmarkEnd w:id="221"/>
      <w:bookmarkEnd w:id="222"/>
      <w:bookmarkEnd w:id="223"/>
      <w:bookmarkEnd w:id="224"/>
      <w:bookmarkEnd w:id="225"/>
      <w:bookmarkEnd w:id="226"/>
      <w:bookmarkEnd w:id="227"/>
      <w:bookmarkEnd w:id="228"/>
      <w:bookmarkEnd w:id="229"/>
      <w:bookmarkEnd w:id="230"/>
    </w:p>
    <w:p w14:paraId="1841D79A">
      <w:pPr>
        <w:ind w:firstLine="480"/>
      </w:pPr>
      <w:r>
        <w:rPr>
          <w:rFonts w:hint="eastAsia"/>
        </w:rPr>
        <w:t>（一）响应文件</w:t>
      </w:r>
    </w:p>
    <w:p w14:paraId="30F8ED5D">
      <w:pPr>
        <w:ind w:firstLine="480"/>
      </w:pPr>
      <w:r>
        <w:rPr>
          <w:rFonts w:hint="eastAsia"/>
        </w:rPr>
        <w:t>供应商应当按照询价通知书的要求编制响应文件，并对询价通知书提出的要求和条件作出实质性响应，响应文件原则上采用软面订本。</w:t>
      </w:r>
    </w:p>
    <w:p w14:paraId="58B6C806">
      <w:pPr>
        <w:ind w:firstLine="480"/>
      </w:pPr>
      <w:r>
        <w:rPr>
          <w:rFonts w:hint="eastAsia"/>
        </w:rPr>
        <w:t>1.响应文件组成</w:t>
      </w:r>
    </w:p>
    <w:p w14:paraId="772473B4">
      <w:pPr>
        <w:ind w:firstLine="480"/>
      </w:pPr>
      <w:r>
        <w:rPr>
          <w:rFonts w:hint="eastAsia"/>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4C77C550">
      <w:pPr>
        <w:ind w:firstLine="480"/>
      </w:pPr>
      <w:r>
        <w:rPr>
          <w:rFonts w:hint="eastAsia"/>
        </w:rPr>
        <w:t>2.联合体</w:t>
      </w:r>
    </w:p>
    <w:p w14:paraId="29D970E5">
      <w:pPr>
        <w:pStyle w:val="15"/>
      </w:pPr>
      <w:r>
        <w:rPr>
          <w:rFonts w:hint="eastAsia"/>
        </w:rPr>
        <w:t>本项目不允许联合体投标。</w:t>
      </w:r>
    </w:p>
    <w:p w14:paraId="15CCCB13">
      <w:pPr>
        <w:ind w:firstLine="480"/>
      </w:pPr>
      <w:r>
        <w:rPr>
          <w:rFonts w:hint="eastAsia"/>
        </w:rPr>
        <w:t>3.报价有效期：响应文件及有关承诺文件有效期为提交响应文件截止时间起90天。</w:t>
      </w:r>
    </w:p>
    <w:p w14:paraId="0378804B">
      <w:pPr>
        <w:ind w:firstLine="480"/>
      </w:pPr>
      <w:r>
        <w:rPr>
          <w:rFonts w:hint="eastAsia"/>
        </w:rPr>
        <w:t>（二）修正错误</w:t>
      </w:r>
    </w:p>
    <w:p w14:paraId="40DE6A94">
      <w:pPr>
        <w:ind w:firstLine="480"/>
      </w:pPr>
      <w:r>
        <w:rPr>
          <w:rFonts w:hint="eastAsia"/>
        </w:rPr>
        <w:t>若供应商所递交的响应文件或报价中的价格出现大写金额和小写金额不一致的错误，以大写金额修正为准。</w:t>
      </w:r>
    </w:p>
    <w:p w14:paraId="2FAB857C">
      <w:pPr>
        <w:ind w:firstLine="480"/>
      </w:pPr>
      <w:r>
        <w:rPr>
          <w:rFonts w:hint="eastAsia"/>
        </w:rPr>
        <w:t>询价小组或采购人按上述修正错误的原则及方法修正供应商的报价，供应商同意并签署确认后，修正后的报价对供应商具有约束作用。如果供应商不接受修正后的价格，将视为无效报价。</w:t>
      </w:r>
    </w:p>
    <w:p w14:paraId="622CB817">
      <w:pPr>
        <w:ind w:firstLine="480"/>
      </w:pPr>
      <w:r>
        <w:rPr>
          <w:rFonts w:hint="eastAsia"/>
        </w:rPr>
        <w:t>（</w:t>
      </w:r>
      <w:r>
        <w:rPr>
          <w:rFonts w:hint="eastAsia"/>
          <w:lang w:val="en-US" w:eastAsia="zh-CN"/>
        </w:rPr>
        <w:t>三</w:t>
      </w:r>
      <w:r>
        <w:rPr>
          <w:rFonts w:hint="eastAsia"/>
        </w:rPr>
        <w:t>）提交响应文件的份数和签署</w:t>
      </w:r>
    </w:p>
    <w:p w14:paraId="689F4696">
      <w:pPr>
        <w:ind w:firstLine="480"/>
      </w:pPr>
      <w:r>
        <w:rPr>
          <w:rFonts w:hint="eastAsia"/>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4163C87A">
      <w:pPr>
        <w:ind w:firstLine="480"/>
      </w:pPr>
      <w:r>
        <w:rPr>
          <w:rFonts w:hint="eastAsia"/>
        </w:rPr>
        <w:t>2.在响应文件正本中，询价通知书第七篇响应文件格式中规定签署、盖章的地方必须按其规定签署、盖章。</w:t>
      </w:r>
    </w:p>
    <w:p w14:paraId="2C0EBDF3">
      <w:pPr>
        <w:ind w:firstLine="480"/>
      </w:pPr>
      <w:r>
        <w:rPr>
          <w:rFonts w:hint="eastAsia"/>
        </w:rPr>
        <w:t>3.若供应商对响应文件的错处作必要修改，则应在修改处加盖供应商公章或由法定代表人（或其授权代表）或自然人（供应商为自然人）签署确认。</w:t>
      </w:r>
    </w:p>
    <w:p w14:paraId="4C99CDA5">
      <w:pPr>
        <w:ind w:firstLine="480"/>
      </w:pPr>
      <w:r>
        <w:rPr>
          <w:rFonts w:hint="eastAsia"/>
        </w:rPr>
        <w:t>4.电报、电话、传真形式的响应文件概不接受。</w:t>
      </w:r>
    </w:p>
    <w:p w14:paraId="43731FE3">
      <w:pPr>
        <w:ind w:firstLine="480"/>
      </w:pPr>
      <w:r>
        <w:rPr>
          <w:rFonts w:hint="eastAsia"/>
        </w:rPr>
        <w:t>（</w:t>
      </w:r>
      <w:r>
        <w:rPr>
          <w:rFonts w:hint="eastAsia"/>
          <w:lang w:val="en-US" w:eastAsia="zh-CN"/>
        </w:rPr>
        <w:t>四</w:t>
      </w:r>
      <w:r>
        <w:rPr>
          <w:rFonts w:hint="eastAsia"/>
        </w:rPr>
        <w:t>）响应文件的递交</w:t>
      </w:r>
    </w:p>
    <w:p w14:paraId="329B255A">
      <w:pPr>
        <w:ind w:firstLine="480"/>
      </w:pPr>
      <w:r>
        <w:rPr>
          <w:rFonts w:hint="eastAsia"/>
        </w:rPr>
        <w:t>响应文件的正本、副本以及电子文档均应密封送达报价地点，应在封套上注明询价项目名称、供应商名称。若正本、副本以及电子文档分别进行密封的，还应在封套上注明“正本”、“副本”、“电子文档”字样。</w:t>
      </w:r>
    </w:p>
    <w:p w14:paraId="04F4B807">
      <w:pPr>
        <w:ind w:firstLine="480"/>
      </w:pPr>
      <w:r>
        <w:rPr>
          <w:rFonts w:hint="eastAsia"/>
        </w:rPr>
        <w:t>（</w:t>
      </w:r>
      <w:r>
        <w:rPr>
          <w:rFonts w:hint="eastAsia"/>
          <w:lang w:val="en-US" w:eastAsia="zh-CN"/>
        </w:rPr>
        <w:t>五</w:t>
      </w:r>
      <w:r>
        <w:rPr>
          <w:rFonts w:hint="eastAsia"/>
        </w:rPr>
        <w:t>）响应文件语言：简体中文</w:t>
      </w:r>
    </w:p>
    <w:p w14:paraId="3B449F36">
      <w:pPr>
        <w:pStyle w:val="3"/>
        <w:jc w:val="left"/>
        <w:rPr>
          <w:rFonts w:asciiTheme="majorEastAsia" w:hAnsiTheme="majorEastAsia" w:eastAsiaTheme="majorEastAsia"/>
          <w:sz w:val="28"/>
          <w:szCs w:val="28"/>
        </w:rPr>
      </w:pPr>
      <w:bookmarkStart w:id="231" w:name="_Toc10172"/>
      <w:bookmarkStart w:id="232" w:name="_Toc65660358"/>
      <w:bookmarkStart w:id="233" w:name="_Toc211589601"/>
      <w:bookmarkStart w:id="234" w:name="_Toc106034798"/>
      <w:bookmarkStart w:id="235" w:name="_Toc212219815"/>
      <w:bookmarkStart w:id="236" w:name="_Toc14702"/>
      <w:bookmarkStart w:id="237" w:name="_Toc6242"/>
      <w:r>
        <w:rPr>
          <w:rFonts w:hint="eastAsia" w:asciiTheme="majorEastAsia" w:hAnsiTheme="majorEastAsia" w:eastAsiaTheme="majorEastAsia"/>
          <w:sz w:val="28"/>
          <w:szCs w:val="28"/>
        </w:rPr>
        <w:t>四、成交供应商的确定和变更</w:t>
      </w:r>
      <w:bookmarkEnd w:id="231"/>
      <w:bookmarkEnd w:id="232"/>
      <w:bookmarkEnd w:id="233"/>
      <w:bookmarkEnd w:id="234"/>
      <w:bookmarkEnd w:id="235"/>
      <w:bookmarkEnd w:id="236"/>
      <w:bookmarkEnd w:id="237"/>
    </w:p>
    <w:p w14:paraId="529CBD12">
      <w:pPr>
        <w:ind w:firstLine="480"/>
      </w:pPr>
      <w:r>
        <w:rPr>
          <w:rFonts w:hint="eastAsia"/>
        </w:rPr>
        <w:t>（一）采购代理机构应当在评审结束后2个工作日内将评审报告送采购人确认。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报价最低的供应商为成交供应商。</w:t>
      </w:r>
    </w:p>
    <w:p w14:paraId="620E4F4D">
      <w:pPr>
        <w:ind w:firstLine="480"/>
      </w:pPr>
      <w:r>
        <w:rPr>
          <w:rFonts w:hint="eastAsia"/>
        </w:rPr>
        <w:t>（二）成交供应商的变更</w:t>
      </w:r>
    </w:p>
    <w:p w14:paraId="5A052F29">
      <w:pPr>
        <w:ind w:firstLine="480"/>
      </w:pPr>
      <w:r>
        <w:rPr>
          <w:rFonts w:hint="eastAsia"/>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13EF3135">
      <w:pPr>
        <w:ind w:firstLine="480"/>
      </w:pPr>
      <w:r>
        <w:rPr>
          <w:rFonts w:hint="eastAsia"/>
        </w:rPr>
        <w:t>2.成交供应商无充分理由放弃成交的，采购人将向同级财政部门报告，财政部门将根据相关法律法规的规定进行处理。</w:t>
      </w:r>
    </w:p>
    <w:p w14:paraId="5A3F74A7">
      <w:pPr>
        <w:pStyle w:val="3"/>
        <w:jc w:val="left"/>
        <w:rPr>
          <w:rFonts w:ascii="宋体" w:hAnsi="宋体" w:eastAsia="宋体"/>
          <w:sz w:val="28"/>
          <w:szCs w:val="28"/>
        </w:rPr>
      </w:pPr>
      <w:bookmarkStart w:id="238" w:name="_Toc528591210"/>
      <w:bookmarkStart w:id="239" w:name="_Toc102227321"/>
      <w:bookmarkStart w:id="240" w:name="_Toc342913395"/>
      <w:bookmarkStart w:id="241" w:name="_Toc502744949"/>
      <w:bookmarkStart w:id="242" w:name="_Toc13085_WPSOffice_Level2"/>
      <w:bookmarkStart w:id="243" w:name="_Toc19190"/>
      <w:bookmarkStart w:id="244" w:name="_Toc211589602"/>
      <w:bookmarkStart w:id="245" w:name="_Toc10846"/>
      <w:bookmarkStart w:id="246" w:name="_Toc516481845"/>
      <w:bookmarkStart w:id="247" w:name="_Toc212219816"/>
      <w:r>
        <w:rPr>
          <w:rFonts w:hint="eastAsia" w:ascii="宋体" w:hAnsi="宋体" w:eastAsia="宋体"/>
          <w:sz w:val="28"/>
          <w:szCs w:val="28"/>
        </w:rPr>
        <w:t>五、成交通知</w:t>
      </w:r>
      <w:bookmarkEnd w:id="238"/>
      <w:bookmarkEnd w:id="239"/>
      <w:bookmarkEnd w:id="240"/>
      <w:bookmarkEnd w:id="241"/>
      <w:bookmarkEnd w:id="242"/>
      <w:bookmarkEnd w:id="243"/>
      <w:bookmarkEnd w:id="244"/>
      <w:bookmarkEnd w:id="245"/>
      <w:bookmarkEnd w:id="246"/>
      <w:bookmarkEnd w:id="247"/>
    </w:p>
    <w:p w14:paraId="4F6AFF90">
      <w:pPr>
        <w:ind w:firstLine="480"/>
        <w:jc w:val="both"/>
      </w:pPr>
      <w:r>
        <w:rPr>
          <w:rFonts w:hint="eastAsia"/>
        </w:rPr>
        <w:t>（一）成交供应商确定后，采购代理机构将在</w:t>
      </w:r>
      <w:r>
        <w:rPr>
          <w:rFonts w:hint="eastAsia"/>
          <w:color w:val="000000"/>
        </w:rPr>
        <w:t>“行采家（</w:t>
      </w:r>
      <w:r>
        <w:rPr>
          <w:color w:val="000000"/>
        </w:rPr>
        <w:t>https://www.gec123.com/</w:t>
      </w:r>
      <w:r>
        <w:rPr>
          <w:rFonts w:hint="eastAsia"/>
          <w:color w:val="000000"/>
        </w:rPr>
        <w:t>）”或“长江师范学院招询价网（</w:t>
      </w:r>
      <w:r>
        <w:rPr>
          <w:color w:val="000000"/>
        </w:rPr>
        <w:t>https://zbcg.yznu.cn/</w:t>
      </w:r>
      <w:r>
        <w:rPr>
          <w:rFonts w:hint="eastAsia"/>
          <w:color w:val="000000"/>
        </w:rPr>
        <w:t>）”</w:t>
      </w:r>
      <w:r>
        <w:rPr>
          <w:rFonts w:hint="eastAsia"/>
        </w:rPr>
        <w:t>发布成交结果公告。</w:t>
      </w:r>
    </w:p>
    <w:p w14:paraId="56DB096F">
      <w:pPr>
        <w:ind w:firstLine="480"/>
      </w:pPr>
      <w:r>
        <w:rPr>
          <w:rFonts w:hint="eastAsia"/>
        </w:rPr>
        <w:t>（二）结果公告发出同时，采购代理机构将以书面形式发出《成交通知书》。《成交通知书》一经发出即发生法律效力。</w:t>
      </w:r>
    </w:p>
    <w:p w14:paraId="2C05C429">
      <w:pPr>
        <w:ind w:firstLine="480"/>
      </w:pPr>
      <w:r>
        <w:rPr>
          <w:rFonts w:hint="eastAsia"/>
        </w:rPr>
        <w:t>（三）《成交通知书》将作为签订合同的依据。</w:t>
      </w:r>
    </w:p>
    <w:p w14:paraId="744334C1">
      <w:pPr>
        <w:ind w:firstLine="480"/>
      </w:pPr>
      <w:r>
        <w:rPr>
          <w:rFonts w:hint="eastAsia"/>
        </w:rPr>
        <w:t>（四）如有供应商对成交结果提出质疑的，在质疑处理完毕后发出成交通知书。</w:t>
      </w:r>
    </w:p>
    <w:p w14:paraId="514BC47A">
      <w:pPr>
        <w:pStyle w:val="3"/>
        <w:jc w:val="left"/>
        <w:rPr>
          <w:sz w:val="28"/>
          <w:szCs w:val="28"/>
        </w:rPr>
      </w:pPr>
      <w:bookmarkStart w:id="248" w:name="_Toc211589603"/>
      <w:bookmarkStart w:id="249" w:name="_Toc535311850"/>
      <w:bookmarkStart w:id="250" w:name="_Toc38030952"/>
      <w:bookmarkStart w:id="251" w:name="_Toc16379"/>
      <w:bookmarkStart w:id="252" w:name="_Toc212219817"/>
      <w:r>
        <w:rPr>
          <w:rFonts w:hint="eastAsia" w:ascii="宋体" w:hAnsi="宋体" w:eastAsia="宋体"/>
          <w:sz w:val="28"/>
          <w:szCs w:val="28"/>
        </w:rPr>
        <w:t>六、关于质疑和投诉</w:t>
      </w:r>
      <w:bookmarkEnd w:id="248"/>
      <w:bookmarkEnd w:id="249"/>
      <w:bookmarkEnd w:id="250"/>
      <w:bookmarkEnd w:id="251"/>
      <w:bookmarkEnd w:id="252"/>
    </w:p>
    <w:p w14:paraId="62BD599B">
      <w:pPr>
        <w:ind w:firstLine="480"/>
      </w:pPr>
      <w:r>
        <w:rPr>
          <w:rFonts w:hint="eastAsia"/>
        </w:rPr>
        <w:t>（一）质疑</w:t>
      </w:r>
    </w:p>
    <w:p w14:paraId="15236E9F">
      <w:pPr>
        <w:ind w:firstLine="480"/>
      </w:pPr>
      <w:r>
        <w:rPr>
          <w:rFonts w:hint="eastAsia"/>
        </w:rPr>
        <w:t>供应商认为采购文件、采购过程和成交结果使自己的权益收到伤害的，可向采购人或采购代理机构以书面形式提出质疑。</w:t>
      </w:r>
    </w:p>
    <w:p w14:paraId="0B577F0A">
      <w:pPr>
        <w:ind w:firstLine="480"/>
      </w:pPr>
      <w:r>
        <w:rPr>
          <w:rFonts w:hint="eastAsia"/>
        </w:rPr>
        <w:t xml:space="preserve">提出质疑的应当是参与所质疑项目采购活动的供应商。 </w:t>
      </w:r>
    </w:p>
    <w:p w14:paraId="36B15BBB">
      <w:pPr>
        <w:ind w:firstLine="480"/>
      </w:pPr>
      <w:r>
        <w:rPr>
          <w:rFonts w:hint="eastAsia"/>
        </w:rPr>
        <w:t>1.质疑时限、内容</w:t>
      </w:r>
    </w:p>
    <w:p w14:paraId="4D18D825">
      <w:pPr>
        <w:ind w:firstLine="480"/>
      </w:pPr>
      <w:r>
        <w:rPr>
          <w:rFonts w:hint="eastAsia"/>
        </w:rPr>
        <w:t>1.1供应商认为采购文件、采购过程、成交结果使自己的权益受到损害的，可以在知道或者应知其权益受到损害之日起7个工作日内，以书面形式向采购人、采购代理机构提出质疑。</w:t>
      </w:r>
    </w:p>
    <w:p w14:paraId="4D28DAA8">
      <w:pPr>
        <w:ind w:firstLine="480"/>
      </w:pPr>
      <w:r>
        <w:rPr>
          <w:rFonts w:hint="eastAsia"/>
        </w:rPr>
        <w:t>1.2供应商提出质疑应当提交质疑函和必要的证明材料，质疑函应当包括下列内容：</w:t>
      </w:r>
    </w:p>
    <w:p w14:paraId="3359495B">
      <w:pPr>
        <w:ind w:firstLine="480"/>
      </w:pPr>
      <w:r>
        <w:rPr>
          <w:rFonts w:hint="eastAsia"/>
        </w:rPr>
        <w:t>1.2.1供应商的姓名或者名称、地址、邮编、联系人及联系电话；</w:t>
      </w:r>
    </w:p>
    <w:p w14:paraId="035FF83C">
      <w:pPr>
        <w:ind w:firstLine="480"/>
      </w:pPr>
      <w:r>
        <w:rPr>
          <w:rFonts w:hint="eastAsia"/>
        </w:rPr>
        <w:t>1.2.2质疑项目的项目名称、项目号以及采购执行编号；</w:t>
      </w:r>
    </w:p>
    <w:p w14:paraId="13C2D6EA">
      <w:pPr>
        <w:ind w:firstLine="480"/>
      </w:pPr>
      <w:r>
        <w:rPr>
          <w:rFonts w:hint="eastAsia"/>
        </w:rPr>
        <w:t>1.2.3具体、明确的质疑事项和与质疑事项相关的请求；</w:t>
      </w:r>
    </w:p>
    <w:p w14:paraId="34BB7C91">
      <w:pPr>
        <w:ind w:firstLine="480"/>
      </w:pPr>
      <w:r>
        <w:rPr>
          <w:rFonts w:hint="eastAsia"/>
        </w:rPr>
        <w:t>1.2.4事实依据；</w:t>
      </w:r>
    </w:p>
    <w:p w14:paraId="17A68AF0">
      <w:pPr>
        <w:ind w:firstLine="480"/>
      </w:pPr>
      <w:r>
        <w:rPr>
          <w:rFonts w:hint="eastAsia"/>
        </w:rPr>
        <w:t>1.2.5必要的法律依据；</w:t>
      </w:r>
    </w:p>
    <w:p w14:paraId="6B2CDEDE">
      <w:pPr>
        <w:ind w:firstLine="480"/>
      </w:pPr>
      <w:r>
        <w:rPr>
          <w:rFonts w:hint="eastAsia"/>
        </w:rPr>
        <w:t>1.2.6提出质疑的日期；</w:t>
      </w:r>
    </w:p>
    <w:p w14:paraId="336EE801">
      <w:pPr>
        <w:ind w:firstLine="480"/>
      </w:pPr>
      <w:r>
        <w:rPr>
          <w:rFonts w:hint="eastAsia"/>
        </w:rPr>
        <w:t>1.2.7营业执照（或事业单位法人证书，或个体工商户营业执照或有效的自然人身份证明）复印件；</w:t>
      </w:r>
    </w:p>
    <w:p w14:paraId="40C743DB">
      <w:pPr>
        <w:ind w:firstLine="480"/>
      </w:pPr>
      <w:r>
        <w:rPr>
          <w:rFonts w:hint="eastAsia"/>
        </w:rPr>
        <w:t>1.2.8法定代表人授权委托书原件、法定代表人身份证复印件和其授权代表的身份证复印件（供应商为自然人的提供自然人身份证复印件）；</w:t>
      </w:r>
    </w:p>
    <w:p w14:paraId="37830C10">
      <w:pPr>
        <w:ind w:firstLine="480"/>
      </w:pPr>
      <w:r>
        <w:rPr>
          <w:rFonts w:hint="eastAsia"/>
        </w:rPr>
        <w:t>1.3供应商为自然人的，质疑函应当由本人签字；供应商为法人或者其他组织的，质疑函应当由法定代表人、主要负责人，或者其授权代表签字或者盖章，并加盖公章。</w:t>
      </w:r>
    </w:p>
    <w:p w14:paraId="3972A40B">
      <w:pPr>
        <w:ind w:firstLine="480"/>
      </w:pPr>
      <w:r>
        <w:rPr>
          <w:rFonts w:hint="eastAsia"/>
        </w:rPr>
        <w:t>2.质疑答复</w:t>
      </w:r>
    </w:p>
    <w:p w14:paraId="7E0C18DA">
      <w:pPr>
        <w:ind w:firstLine="480"/>
      </w:pPr>
      <w:r>
        <w:rPr>
          <w:rFonts w:hint="eastAsia"/>
        </w:rPr>
        <w:t>采购人、采购代理机构应当在收到供应商的书面质疑后七个工作日内作出答复，并以书面形式通知质疑供应商和其他有关供应商。</w:t>
      </w:r>
    </w:p>
    <w:p w14:paraId="312261C0">
      <w:pPr>
        <w:ind w:firstLine="480"/>
      </w:pPr>
      <w:r>
        <w:rPr>
          <w:rFonts w:hint="eastAsia"/>
        </w:rPr>
        <w:t>3.其他</w:t>
      </w:r>
    </w:p>
    <w:p w14:paraId="0F0CD4A6">
      <w:pPr>
        <w:ind w:firstLine="480"/>
      </w:pPr>
      <w:r>
        <w:rPr>
          <w:rFonts w:hint="eastAsia"/>
        </w:rPr>
        <w:t>3.1供应商应按照《政府采购质疑和投诉办法》（财政部令第94号）及相关法律法规要求，在法定质疑期内一次性提出针对同一采购程序环节的质疑。</w:t>
      </w:r>
    </w:p>
    <w:p w14:paraId="7A46AC3C">
      <w:pPr>
        <w:ind w:firstLine="480"/>
      </w:pPr>
      <w:r>
        <w:rPr>
          <w:rFonts w:hint="eastAsia"/>
        </w:rPr>
        <w:t>3.2质疑函范本可在财政部门户网站和中国政府采购网下载。</w:t>
      </w:r>
    </w:p>
    <w:p w14:paraId="044A6207">
      <w:pPr>
        <w:ind w:firstLine="480"/>
      </w:pPr>
      <w:r>
        <w:rPr>
          <w:rFonts w:hint="eastAsia"/>
        </w:rPr>
        <w:t>（二）投诉</w:t>
      </w:r>
    </w:p>
    <w:p w14:paraId="349F4D22">
      <w:pPr>
        <w:ind w:firstLine="480"/>
      </w:pPr>
      <w:r>
        <w:rPr>
          <w:rFonts w:hint="eastAsia"/>
        </w:rPr>
        <w:t>1.供应商对采购人、采购代理机构的答复不满意，或者采购人、采购代理机构未在规定时间内作出答复的，可以在答复期满后15个工作日内按照相关法律法规向财政部门提起投诉。</w:t>
      </w:r>
    </w:p>
    <w:p w14:paraId="5E5ED9BB">
      <w:pPr>
        <w:ind w:firstLine="480"/>
      </w:pPr>
      <w:r>
        <w:rPr>
          <w:rFonts w:hint="eastAsia"/>
        </w:rPr>
        <w:t>2.供应商应按照《政府采购质疑和投诉办法》（财政部令第94号）及相关法律法规要求递交投诉书和必要的证明材料。投诉书范本可在财政部门户网站和中国政府采购网下载。</w:t>
      </w:r>
    </w:p>
    <w:p w14:paraId="77D3C69A">
      <w:pPr>
        <w:ind w:firstLine="480"/>
      </w:pPr>
      <w:r>
        <w:rPr>
          <w:rFonts w:hint="eastAsia"/>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127702D3">
      <w:pPr>
        <w:ind w:firstLine="480"/>
      </w:pPr>
      <w:r>
        <w:rPr>
          <w:rFonts w:hint="eastAsia"/>
        </w:rPr>
        <w:t>4.在确定受理投诉后，财政部门自受理投诉之日起30个工作日内（需要检验、检测、鉴定、专家评审以及需要投诉人补正材料的，所需时间不计算在投诉处理期限内）对投诉事项做出处理决定。</w:t>
      </w:r>
    </w:p>
    <w:p w14:paraId="7AB41C4F">
      <w:pPr>
        <w:pStyle w:val="3"/>
        <w:jc w:val="left"/>
        <w:rPr>
          <w:rFonts w:ascii="宋体" w:hAnsi="宋体" w:eastAsia="宋体"/>
          <w:sz w:val="28"/>
        </w:rPr>
      </w:pPr>
      <w:bookmarkStart w:id="253" w:name="_Toc212219818"/>
      <w:bookmarkStart w:id="254" w:name="_Toc502744951"/>
      <w:bookmarkStart w:id="255" w:name="_Toc2572"/>
      <w:bookmarkStart w:id="256" w:name="_Toc516481847"/>
      <w:bookmarkStart w:id="257" w:name="_Toc30469_WPSOffice_Level2"/>
      <w:bookmarkStart w:id="258" w:name="_Toc528591212"/>
      <w:bookmarkStart w:id="259" w:name="_Toc6388"/>
      <w:bookmarkStart w:id="260" w:name="_Toc211589604"/>
      <w:bookmarkStart w:id="261" w:name="_Toc102227322"/>
      <w:bookmarkStart w:id="262" w:name="_Toc342913396"/>
      <w:r>
        <w:rPr>
          <w:rFonts w:hint="eastAsia" w:ascii="宋体" w:hAnsi="宋体" w:eastAsia="宋体"/>
          <w:sz w:val="28"/>
        </w:rPr>
        <w:t>七、签订合同</w:t>
      </w:r>
      <w:bookmarkEnd w:id="253"/>
      <w:bookmarkEnd w:id="254"/>
      <w:bookmarkEnd w:id="255"/>
      <w:bookmarkEnd w:id="256"/>
      <w:bookmarkEnd w:id="257"/>
      <w:bookmarkEnd w:id="258"/>
      <w:bookmarkEnd w:id="259"/>
      <w:bookmarkEnd w:id="260"/>
    </w:p>
    <w:p w14:paraId="6AAF03B9">
      <w:pPr>
        <w:spacing w:line="400" w:lineRule="exact"/>
        <w:ind w:firstLine="360" w:firstLineChars="150"/>
      </w:pPr>
      <w:bookmarkStart w:id="263" w:name="_Toc38030954"/>
      <w:bookmarkStart w:id="264" w:name="_Toc14780"/>
      <w:bookmarkStart w:id="265" w:name="_Toc17556"/>
      <w:bookmarkStart w:id="266" w:name="_Toc535311854"/>
      <w:r>
        <w:rPr>
          <w:rFonts w:hint="eastAsia"/>
        </w:rPr>
        <w:t>（一）采购人原则上应在成交通知书发出之日起二十日内和成交供应商签订政府采购合同，无正当理由不得拒绝或拖延合同签订。所签订的合同不得对询价通知书和供应商的响应文件作实质性修改。其他未尽事宜由采购人和成交供应商在采购合同中详细约定。</w:t>
      </w:r>
    </w:p>
    <w:p w14:paraId="572EC851">
      <w:pPr>
        <w:spacing w:line="400" w:lineRule="exact"/>
        <w:ind w:firstLine="360" w:firstLineChars="150"/>
      </w:pPr>
      <w:r>
        <w:rPr>
          <w:rFonts w:hint="eastAsia"/>
        </w:rPr>
        <w:t>（二）采购人应当自合同签订之日起7个工作日内，在“政府采购业务管理系统”进行合同登记备案；2个工作日内按相关管理要求在重庆市政府采购网上公告政府采购合同，但政府采购合同中涉及国家秘密、商业秘密的内容除外。未按要求公告及备案的，应当及时进行补充公告及备案。</w:t>
      </w:r>
    </w:p>
    <w:p w14:paraId="38C7ABC9">
      <w:pPr>
        <w:spacing w:line="400" w:lineRule="exact"/>
        <w:ind w:firstLine="360" w:firstLineChars="150"/>
      </w:pPr>
      <w:r>
        <w:rPr>
          <w:rFonts w:hint="eastAsia"/>
        </w:rPr>
        <w:t>（三）询价通知书、供应商的响应文件及澄清文件等，均为签订政府采购合同的依据。</w:t>
      </w:r>
    </w:p>
    <w:p w14:paraId="5F16081F">
      <w:pPr>
        <w:spacing w:line="400" w:lineRule="exact"/>
        <w:ind w:firstLine="360" w:firstLineChars="150"/>
      </w:pPr>
      <w:r>
        <w:rPr>
          <w:rFonts w:hint="eastAsia"/>
        </w:rPr>
        <w:t>（四）合同生效条款由供需双方约定，法律、行政法规规定应当办理批准、登记等手续后生效的合同，依照其规定。</w:t>
      </w:r>
    </w:p>
    <w:p w14:paraId="6B427FC0">
      <w:pPr>
        <w:spacing w:line="400" w:lineRule="exact"/>
        <w:ind w:firstLine="360" w:firstLineChars="150"/>
      </w:pPr>
      <w:r>
        <w:rPr>
          <w:rFonts w:hint="eastAsia"/>
        </w:rPr>
        <w:t>（五）合同原则上应按照《重庆市政府采购合同》签订，相关单位要求适用合同通用格式版本的，应按其要求另行签订其他合同。</w:t>
      </w:r>
    </w:p>
    <w:p w14:paraId="712BD791">
      <w:pPr>
        <w:spacing w:line="400" w:lineRule="exact"/>
        <w:ind w:firstLine="360" w:firstLineChars="150"/>
      </w:pPr>
      <w:r>
        <w:rPr>
          <w:rFonts w:hint="eastAsia"/>
        </w:rPr>
        <w:t>（六）采购人要求成交供应商提供履约保证金的，应当在询价通知书中予以约定。成交供应商履约完毕后，采购人根据采购文件规定无息退还其履约保证金。</w:t>
      </w:r>
    </w:p>
    <w:p w14:paraId="39F9C864">
      <w:pPr>
        <w:pStyle w:val="3"/>
        <w:spacing w:before="0" w:after="0" w:line="400" w:lineRule="exact"/>
        <w:jc w:val="left"/>
        <w:rPr>
          <w:rFonts w:ascii="宋体" w:hAnsi="宋体" w:eastAsia="宋体"/>
          <w:sz w:val="28"/>
        </w:rPr>
      </w:pPr>
      <w:bookmarkStart w:id="267" w:name="_Toc211589605"/>
      <w:bookmarkStart w:id="268" w:name="_Toc212219819"/>
      <w:r>
        <w:rPr>
          <w:rFonts w:hint="eastAsia" w:ascii="宋体" w:hAnsi="宋体" w:eastAsia="宋体"/>
          <w:sz w:val="28"/>
        </w:rPr>
        <w:t>八</w:t>
      </w:r>
      <w:r>
        <w:rPr>
          <w:rFonts w:ascii="宋体" w:hAnsi="宋体" w:eastAsia="宋体"/>
          <w:sz w:val="28"/>
        </w:rPr>
        <w:t>、</w:t>
      </w:r>
      <w:bookmarkEnd w:id="263"/>
      <w:bookmarkEnd w:id="264"/>
      <w:bookmarkEnd w:id="265"/>
      <w:bookmarkEnd w:id="266"/>
      <w:r>
        <w:rPr>
          <w:rFonts w:hint="eastAsia" w:ascii="宋体" w:hAnsi="宋体" w:eastAsia="宋体"/>
          <w:sz w:val="28"/>
        </w:rPr>
        <w:t>项目验收</w:t>
      </w:r>
      <w:bookmarkEnd w:id="267"/>
      <w:bookmarkEnd w:id="268"/>
    </w:p>
    <w:p w14:paraId="3E8981C4">
      <w:pPr>
        <w:ind w:firstLine="480"/>
      </w:pPr>
      <w:r>
        <w:rPr>
          <w:rFonts w:hint="eastAsia"/>
        </w:rPr>
        <w:t>合同执行完毕，采购人或采购代理机构原则上应在7个工作日内组织履约情况验收，不得无故拖延或附加额外条件。</w:t>
      </w:r>
    </w:p>
    <w:bookmarkEnd w:id="261"/>
    <w:bookmarkEnd w:id="262"/>
    <w:p w14:paraId="68585BA2">
      <w:pPr>
        <w:ind w:firstLine="480"/>
        <w:rPr>
          <w:rFonts w:cs="宋体"/>
        </w:rPr>
        <w:sectPr>
          <w:headerReference r:id="rId14" w:type="default"/>
          <w:footerReference r:id="rId15" w:type="default"/>
          <w:pgSz w:w="11907" w:h="16840"/>
          <w:pgMar w:top="1440" w:right="1134" w:bottom="1440" w:left="1134" w:header="680" w:footer="680" w:gutter="0"/>
          <w:pgNumType w:fmt="numberInDash"/>
          <w:cols w:space="720" w:num="1"/>
          <w:docGrid w:linePitch="380" w:charSpace="-5735"/>
        </w:sectPr>
      </w:pPr>
    </w:p>
    <w:bookmarkEnd w:id="0"/>
    <w:bookmarkEnd w:id="113"/>
    <w:bookmarkEnd w:id="114"/>
    <w:bookmarkEnd w:id="115"/>
    <w:p w14:paraId="20C03862">
      <w:pPr>
        <w:pStyle w:val="2"/>
        <w:snapToGrid/>
        <w:spacing w:before="260" w:after="260" w:line="360" w:lineRule="auto"/>
        <w:ind w:firstLine="0" w:firstLineChars="0"/>
        <w:rPr>
          <w:kern w:val="0"/>
        </w:rPr>
      </w:pPr>
      <w:bookmarkStart w:id="269" w:name="_Toc32289"/>
      <w:bookmarkStart w:id="270" w:name="_Toc3533"/>
      <w:bookmarkStart w:id="271" w:name="_Toc211589607"/>
      <w:bookmarkStart w:id="272" w:name="_Toc26514"/>
      <w:bookmarkStart w:id="273" w:name="_Toc212219820"/>
      <w:bookmarkStart w:id="274" w:name="_Toc3816_WPSOffice_Level1"/>
      <w:bookmarkStart w:id="275" w:name="_Toc528338065"/>
      <w:bookmarkStart w:id="276" w:name="_Toc528591214"/>
      <w:bookmarkStart w:id="277" w:name="_Toc15884_WPSOffice_Level2"/>
      <w:bookmarkStart w:id="278" w:name="_Toc22898"/>
      <w:bookmarkStart w:id="279" w:name="_Toc25467"/>
      <w:bookmarkStart w:id="280" w:name="_Toc30565"/>
      <w:bookmarkStart w:id="281" w:name="_Toc11511"/>
      <w:bookmarkStart w:id="282" w:name="_Toc9218"/>
      <w:bookmarkStart w:id="283" w:name="_Toc9460"/>
      <w:bookmarkStart w:id="284" w:name="_Toc30661"/>
      <w:r>
        <w:rPr>
          <w:rFonts w:hint="eastAsia"/>
          <w:kern w:val="0"/>
        </w:rPr>
        <w:t>第六篇  合同主要条款及合同格式</w:t>
      </w:r>
      <w:bookmarkEnd w:id="269"/>
      <w:bookmarkEnd w:id="270"/>
      <w:bookmarkEnd w:id="271"/>
      <w:bookmarkEnd w:id="272"/>
      <w:bookmarkEnd w:id="273"/>
      <w:bookmarkEnd w:id="274"/>
      <w:bookmarkEnd w:id="275"/>
      <w:bookmarkEnd w:id="276"/>
    </w:p>
    <w:p w14:paraId="093FDBF9">
      <w:pPr>
        <w:pStyle w:val="3"/>
        <w:jc w:val="left"/>
        <w:rPr>
          <w:rFonts w:ascii="宋体" w:hAnsi="宋体" w:eastAsia="宋体"/>
          <w:sz w:val="28"/>
        </w:rPr>
      </w:pPr>
      <w:bookmarkStart w:id="285" w:name="_Toc212219821"/>
      <w:bookmarkStart w:id="286" w:name="_Toc211589608"/>
      <w:bookmarkStart w:id="287" w:name="_Toc24038_WPSOffice_Level2"/>
      <w:r>
        <w:rPr>
          <w:rFonts w:hint="eastAsia" w:ascii="宋体" w:hAnsi="宋体" w:eastAsia="宋体"/>
          <w:sz w:val="28"/>
        </w:rPr>
        <w:t>一、定义</w:t>
      </w:r>
      <w:bookmarkEnd w:id="285"/>
      <w:bookmarkEnd w:id="286"/>
      <w:bookmarkEnd w:id="287"/>
    </w:p>
    <w:p w14:paraId="71E6A729">
      <w:pPr>
        <w:ind w:firstLine="480"/>
      </w:pPr>
      <w:r>
        <w:rPr>
          <w:rFonts w:hint="eastAsia"/>
        </w:rPr>
        <w:t>（一）甲方（需方）即采购人，是指通过询价采购，接受合同货物及服务的各级国家机关、事业单位和团体组织。</w:t>
      </w:r>
    </w:p>
    <w:p w14:paraId="38A7C994">
      <w:pPr>
        <w:ind w:firstLine="480"/>
      </w:pPr>
      <w:r>
        <w:rPr>
          <w:rFonts w:hint="eastAsia"/>
        </w:rPr>
        <w:t>（二）乙方（供方）即成交供应商，是指成交后提供合同货物和服务的自然人、法人及其他组织。</w:t>
      </w:r>
    </w:p>
    <w:p w14:paraId="17ED0C02">
      <w:pPr>
        <w:ind w:firstLine="480"/>
      </w:pPr>
      <w:r>
        <w:rPr>
          <w:rFonts w:hint="eastAsia"/>
        </w:rPr>
        <w:t>（三）合同是指由甲乙双方按照询价文件和响应文件的实质性内容，通过协商一致达成的书面协议。</w:t>
      </w:r>
    </w:p>
    <w:p w14:paraId="7BF26903">
      <w:pPr>
        <w:ind w:firstLine="480"/>
      </w:pPr>
      <w:r>
        <w:rPr>
          <w:rFonts w:hint="eastAsia"/>
        </w:rPr>
        <w:t>（四）合同价格指以成交价格为依据，在供方全面履行合同义务后，需方（或财政部门）应支付给供方的金额。</w:t>
      </w:r>
    </w:p>
    <w:p w14:paraId="1DB39273">
      <w:pPr>
        <w:ind w:firstLine="480"/>
      </w:pPr>
      <w:r>
        <w:rPr>
          <w:rFonts w:hint="eastAsia"/>
        </w:rPr>
        <w:t>（五）技术资料是指合同货物及其相关的设计、制造、监造、检验、验收等文件（包括图纸、各种文字说明、标准）。</w:t>
      </w:r>
    </w:p>
    <w:p w14:paraId="0D061115">
      <w:pPr>
        <w:pStyle w:val="3"/>
        <w:jc w:val="left"/>
        <w:rPr>
          <w:rFonts w:ascii="宋体" w:hAnsi="宋体" w:eastAsia="宋体"/>
          <w:sz w:val="28"/>
        </w:rPr>
      </w:pPr>
      <w:bookmarkStart w:id="288" w:name="_Toc24457_WPSOffice_Level2"/>
      <w:bookmarkStart w:id="289" w:name="_Toc211589609"/>
      <w:bookmarkStart w:id="290" w:name="_Toc212219822"/>
      <w:r>
        <w:rPr>
          <w:rFonts w:hint="eastAsia" w:ascii="宋体" w:hAnsi="宋体" w:eastAsia="宋体"/>
          <w:sz w:val="28"/>
        </w:rPr>
        <w:t>二、服务内容</w:t>
      </w:r>
      <w:bookmarkEnd w:id="288"/>
      <w:bookmarkEnd w:id="289"/>
      <w:bookmarkEnd w:id="290"/>
    </w:p>
    <w:p w14:paraId="3CCA1B29">
      <w:pPr>
        <w:pStyle w:val="3"/>
        <w:jc w:val="left"/>
        <w:rPr>
          <w:rFonts w:ascii="宋体" w:hAnsi="宋体" w:eastAsia="宋体"/>
          <w:sz w:val="28"/>
        </w:rPr>
      </w:pPr>
      <w:bookmarkStart w:id="291" w:name="_Toc25849_WPSOffice_Level2"/>
      <w:bookmarkStart w:id="292" w:name="_Toc211589610"/>
      <w:bookmarkStart w:id="293" w:name="_Toc212219823"/>
      <w:r>
        <w:rPr>
          <w:rFonts w:hint="eastAsia" w:ascii="宋体" w:hAnsi="宋体" w:eastAsia="宋体"/>
          <w:sz w:val="28"/>
        </w:rPr>
        <w:t>三、合同价格</w:t>
      </w:r>
      <w:bookmarkEnd w:id="291"/>
      <w:bookmarkEnd w:id="292"/>
      <w:bookmarkEnd w:id="293"/>
    </w:p>
    <w:p w14:paraId="3080C724">
      <w:pPr>
        <w:pStyle w:val="3"/>
        <w:jc w:val="left"/>
        <w:rPr>
          <w:rFonts w:ascii="宋体" w:hAnsi="宋体" w:eastAsia="宋体"/>
          <w:sz w:val="28"/>
        </w:rPr>
      </w:pPr>
      <w:bookmarkStart w:id="294" w:name="_Toc211589611"/>
      <w:bookmarkStart w:id="295" w:name="_Toc24271_WPSOffice_Level2"/>
      <w:bookmarkStart w:id="296" w:name="_Toc212219824"/>
      <w:r>
        <w:rPr>
          <w:rFonts w:hint="eastAsia" w:ascii="宋体" w:hAnsi="宋体" w:eastAsia="宋体"/>
          <w:sz w:val="28"/>
        </w:rPr>
        <w:t>四、转包或分包</w:t>
      </w:r>
      <w:bookmarkEnd w:id="294"/>
      <w:bookmarkEnd w:id="295"/>
      <w:bookmarkEnd w:id="296"/>
    </w:p>
    <w:p w14:paraId="57648259">
      <w:pPr>
        <w:ind w:firstLine="480"/>
      </w:pPr>
      <w:r>
        <w:rPr>
          <w:rFonts w:hint="eastAsia"/>
        </w:rPr>
        <w:t>（一）本合同范围的货物，应由乙方直接供应，不得转让他人供应；</w:t>
      </w:r>
    </w:p>
    <w:p w14:paraId="45E97B1B">
      <w:pPr>
        <w:ind w:firstLine="480"/>
      </w:pPr>
      <w:r>
        <w:rPr>
          <w:rFonts w:hint="eastAsia"/>
        </w:rPr>
        <w:t>（二）非经甲方书面同意，乙方不得将本合同范围的货物全部或部分分包给他人供应；</w:t>
      </w:r>
    </w:p>
    <w:p w14:paraId="29248E6E">
      <w:pPr>
        <w:ind w:firstLine="480"/>
      </w:pPr>
      <w:r>
        <w:rPr>
          <w:rFonts w:hint="eastAsia"/>
        </w:rPr>
        <w:t>（三）如有转让和未经甲方同意的分包行为，甲方有权解除合同，没收履约保证金并追究乙方的违约责任。</w:t>
      </w:r>
    </w:p>
    <w:p w14:paraId="7A78E0B5">
      <w:pPr>
        <w:pStyle w:val="3"/>
        <w:jc w:val="left"/>
        <w:rPr>
          <w:rFonts w:asciiTheme="majorEastAsia" w:hAnsiTheme="majorEastAsia" w:eastAsiaTheme="majorEastAsia"/>
          <w:sz w:val="28"/>
          <w:szCs w:val="28"/>
        </w:rPr>
      </w:pPr>
      <w:bookmarkStart w:id="297" w:name="_Toc5963_WPSOffice_Level2"/>
      <w:bookmarkStart w:id="298" w:name="_Toc211589612"/>
      <w:bookmarkStart w:id="299" w:name="_Toc212219825"/>
      <w:r>
        <w:rPr>
          <w:rFonts w:hint="eastAsia" w:asciiTheme="majorEastAsia" w:hAnsiTheme="majorEastAsia" w:eastAsiaTheme="majorEastAsia"/>
          <w:sz w:val="28"/>
          <w:szCs w:val="28"/>
        </w:rPr>
        <w:t>五、质量保证及售后服务</w:t>
      </w:r>
      <w:bookmarkEnd w:id="297"/>
      <w:bookmarkEnd w:id="298"/>
      <w:bookmarkEnd w:id="299"/>
    </w:p>
    <w:p w14:paraId="0A517C4A">
      <w:pPr>
        <w:pStyle w:val="3"/>
        <w:jc w:val="left"/>
        <w:rPr>
          <w:rFonts w:ascii="宋体" w:hAnsi="宋体" w:eastAsia="宋体"/>
          <w:sz w:val="28"/>
        </w:rPr>
      </w:pPr>
      <w:bookmarkStart w:id="300" w:name="_Toc28304_WPSOffice_Level2"/>
      <w:bookmarkStart w:id="301" w:name="_Toc212219826"/>
      <w:bookmarkStart w:id="302" w:name="_Toc211589613"/>
      <w:r>
        <w:rPr>
          <w:rFonts w:hint="eastAsia" w:ascii="宋体" w:hAnsi="宋体" w:eastAsia="宋体"/>
          <w:sz w:val="28"/>
        </w:rPr>
        <w:t>六、付款</w:t>
      </w:r>
      <w:bookmarkEnd w:id="300"/>
      <w:bookmarkEnd w:id="301"/>
      <w:bookmarkEnd w:id="302"/>
    </w:p>
    <w:p w14:paraId="7319D229">
      <w:pPr>
        <w:ind w:firstLine="480"/>
      </w:pPr>
      <w:r>
        <w:rPr>
          <w:rFonts w:hint="eastAsia"/>
        </w:rPr>
        <w:t>（一）本合同使用货币币制如未作特别说明均为人民币。</w:t>
      </w:r>
    </w:p>
    <w:p w14:paraId="40A06056">
      <w:pPr>
        <w:ind w:firstLine="480"/>
      </w:pPr>
      <w:r>
        <w:rPr>
          <w:rFonts w:hint="eastAsia"/>
        </w:rPr>
        <w:t>（二）付款方式：银行转账、现金支票。</w:t>
      </w:r>
    </w:p>
    <w:p w14:paraId="639C9D61">
      <w:pPr>
        <w:ind w:firstLine="480"/>
      </w:pPr>
      <w:r>
        <w:rPr>
          <w:rFonts w:hint="eastAsia"/>
        </w:rPr>
        <w:t>（三）付款方法：同本项目“第三篇 商务要求”中关于付款方式的约定。</w:t>
      </w:r>
    </w:p>
    <w:p w14:paraId="0A4E7FC9">
      <w:pPr>
        <w:pStyle w:val="3"/>
        <w:jc w:val="left"/>
        <w:rPr>
          <w:rFonts w:asciiTheme="majorEastAsia" w:hAnsiTheme="majorEastAsia" w:eastAsiaTheme="majorEastAsia"/>
          <w:sz w:val="28"/>
          <w:szCs w:val="28"/>
        </w:rPr>
      </w:pPr>
      <w:bookmarkStart w:id="303" w:name="_Toc211589614"/>
      <w:bookmarkStart w:id="304" w:name="_Toc212219827"/>
      <w:bookmarkStart w:id="305" w:name="_Toc20101_WPSOffice_Level2"/>
      <w:r>
        <w:rPr>
          <w:rFonts w:hint="eastAsia" w:asciiTheme="majorEastAsia" w:hAnsiTheme="majorEastAsia" w:eastAsiaTheme="majorEastAsia"/>
          <w:sz w:val="28"/>
          <w:szCs w:val="28"/>
        </w:rPr>
        <w:t>七、检查验收</w:t>
      </w:r>
      <w:bookmarkEnd w:id="303"/>
      <w:bookmarkEnd w:id="304"/>
      <w:bookmarkEnd w:id="305"/>
    </w:p>
    <w:p w14:paraId="00890AEE">
      <w:pPr>
        <w:pStyle w:val="3"/>
        <w:jc w:val="left"/>
        <w:rPr>
          <w:rFonts w:asciiTheme="majorEastAsia" w:hAnsiTheme="majorEastAsia" w:eastAsiaTheme="majorEastAsia"/>
          <w:sz w:val="28"/>
          <w:szCs w:val="28"/>
        </w:rPr>
      </w:pPr>
      <w:bookmarkStart w:id="306" w:name="_Toc1418_WPSOffice_Level2"/>
      <w:bookmarkStart w:id="307" w:name="_Toc211589615"/>
      <w:bookmarkStart w:id="308" w:name="_Toc212219828"/>
      <w:r>
        <w:rPr>
          <w:rFonts w:hint="eastAsia" w:asciiTheme="majorEastAsia" w:hAnsiTheme="majorEastAsia" w:eastAsiaTheme="majorEastAsia"/>
          <w:sz w:val="28"/>
          <w:szCs w:val="28"/>
        </w:rPr>
        <w:t>八、索赔</w:t>
      </w:r>
      <w:bookmarkEnd w:id="306"/>
      <w:bookmarkEnd w:id="307"/>
      <w:bookmarkEnd w:id="308"/>
    </w:p>
    <w:p w14:paraId="2474F5D3">
      <w:pPr>
        <w:pStyle w:val="3"/>
        <w:jc w:val="left"/>
        <w:rPr>
          <w:rFonts w:asciiTheme="majorEastAsia" w:hAnsiTheme="majorEastAsia" w:eastAsiaTheme="majorEastAsia"/>
          <w:sz w:val="28"/>
          <w:szCs w:val="28"/>
        </w:rPr>
      </w:pPr>
      <w:bookmarkStart w:id="309" w:name="_Toc834_WPSOffice_Level2"/>
      <w:bookmarkStart w:id="310" w:name="_Toc211589616"/>
      <w:bookmarkStart w:id="311" w:name="_Toc212219829"/>
      <w:r>
        <w:rPr>
          <w:rFonts w:hint="eastAsia" w:asciiTheme="majorEastAsia" w:hAnsiTheme="majorEastAsia" w:eastAsiaTheme="majorEastAsia"/>
          <w:sz w:val="28"/>
          <w:szCs w:val="28"/>
        </w:rPr>
        <w:t>九、知识产权</w:t>
      </w:r>
      <w:bookmarkEnd w:id="309"/>
      <w:bookmarkEnd w:id="310"/>
      <w:bookmarkEnd w:id="311"/>
    </w:p>
    <w:p w14:paraId="36075D52">
      <w:pPr>
        <w:ind w:firstLine="480"/>
      </w:pPr>
      <w:r>
        <w:rPr>
          <w:rFonts w:hint="eastAsia"/>
        </w:rPr>
        <w:t>（一）甲方在中华人民共和国境内使用乙方提供的货物及服务时免受第三方提出的侵犯其专利权或其它知识产权的起诉。如果第三方提出侵权指控，乙方承担由此而引起的一切法律责任和费用。</w:t>
      </w:r>
    </w:p>
    <w:p w14:paraId="5393E493">
      <w:pPr>
        <w:ind w:firstLine="480"/>
      </w:pPr>
      <w:r>
        <w:rPr>
          <w:rFonts w:hint="eastAsia"/>
        </w:rPr>
        <w:t>（二）若涉及软件开发等服务类项目知识产权的，知识产权归采购人所有。</w:t>
      </w:r>
    </w:p>
    <w:p w14:paraId="6BB4AC06">
      <w:pPr>
        <w:pStyle w:val="3"/>
        <w:jc w:val="left"/>
        <w:rPr>
          <w:rFonts w:asciiTheme="majorEastAsia" w:hAnsiTheme="majorEastAsia" w:eastAsiaTheme="majorEastAsia"/>
          <w:sz w:val="28"/>
          <w:szCs w:val="28"/>
        </w:rPr>
      </w:pPr>
      <w:bookmarkStart w:id="312" w:name="_Toc212219830"/>
      <w:bookmarkStart w:id="313" w:name="_Toc211589617"/>
      <w:bookmarkStart w:id="314" w:name="_Toc27509_WPSOffice_Level2"/>
      <w:r>
        <w:rPr>
          <w:rFonts w:hint="eastAsia" w:asciiTheme="majorEastAsia" w:hAnsiTheme="majorEastAsia" w:eastAsiaTheme="majorEastAsia"/>
          <w:sz w:val="28"/>
          <w:szCs w:val="28"/>
        </w:rPr>
        <w:t>十、合同争议的解决</w:t>
      </w:r>
      <w:bookmarkEnd w:id="312"/>
      <w:bookmarkEnd w:id="313"/>
      <w:bookmarkEnd w:id="314"/>
    </w:p>
    <w:p w14:paraId="0D384D1B">
      <w:pPr>
        <w:ind w:firstLine="480"/>
      </w:pPr>
      <w:r>
        <w:rPr>
          <w:rFonts w:hint="eastAsia"/>
        </w:rPr>
        <w:t>（一）当事人友好协商达成一致</w:t>
      </w:r>
    </w:p>
    <w:p w14:paraId="43F2C014">
      <w:pPr>
        <w:ind w:firstLine="480"/>
      </w:pPr>
      <w:r>
        <w:rPr>
          <w:rFonts w:hint="eastAsia"/>
        </w:rPr>
        <w:t>（二）在60天内当事人协商不能达成协议的，向需方所在地人民法院提请诉讼。</w:t>
      </w:r>
    </w:p>
    <w:p w14:paraId="52BF8CBE">
      <w:pPr>
        <w:pStyle w:val="3"/>
        <w:jc w:val="left"/>
        <w:rPr>
          <w:rFonts w:asciiTheme="majorEastAsia" w:hAnsiTheme="majorEastAsia" w:eastAsiaTheme="majorEastAsia"/>
          <w:sz w:val="28"/>
          <w:szCs w:val="28"/>
        </w:rPr>
      </w:pPr>
      <w:bookmarkStart w:id="315" w:name="_Toc29112_WPSOffice_Level2"/>
      <w:bookmarkStart w:id="316" w:name="_Toc211589618"/>
      <w:bookmarkStart w:id="317" w:name="_Toc212219831"/>
      <w:r>
        <w:rPr>
          <w:rFonts w:hint="eastAsia" w:asciiTheme="majorEastAsia" w:hAnsiTheme="majorEastAsia" w:eastAsiaTheme="majorEastAsia"/>
          <w:sz w:val="28"/>
          <w:szCs w:val="28"/>
        </w:rPr>
        <w:t>十一、违约责任</w:t>
      </w:r>
      <w:bookmarkEnd w:id="315"/>
      <w:bookmarkEnd w:id="316"/>
      <w:bookmarkEnd w:id="317"/>
    </w:p>
    <w:p w14:paraId="16D547BC">
      <w:pPr>
        <w:ind w:firstLine="480"/>
      </w:pPr>
      <w:r>
        <w:rPr>
          <w:rFonts w:hint="eastAsia"/>
        </w:rPr>
        <w:t>（一）如中标人不能按时交货或安装调试的，每逾期一天向采购人支付合同总金额1‰的违约金，逾期30天仍不能交付的，采购人有权单方面解除合同且不退还履约保证金，同时根据给采购人造成损失情况向采购人赔偿。合同因此解除的，采购人不承担损害赔偿责任或违约责任。</w:t>
      </w:r>
    </w:p>
    <w:p w14:paraId="0F2DABD3">
      <w:pPr>
        <w:ind w:firstLine="480"/>
      </w:pPr>
      <w:r>
        <w:rPr>
          <w:rFonts w:hint="eastAsia"/>
        </w:rPr>
        <w:t>（二）</w:t>
      </w:r>
      <w:r>
        <w:rPr>
          <w:rFonts w:hint="eastAsia"/>
          <w:color w:val="000000"/>
        </w:rPr>
        <w:t>若投标人所提供产品不符合合同及采购文件要求的质量、服务标准或履约过程中有违约行为的，采购人有权拒收货物，同时不予退还履约保证金，并可单方解除合同。合同因此解除的，采购人不承担任何责任。同时，采购人保留追究中标人因上述行为所造成一切损失（包括直接损失和间接损失）的赔偿责任的权利</w:t>
      </w:r>
      <w:r>
        <w:rPr>
          <w:rFonts w:hint="eastAsia"/>
        </w:rPr>
        <w:t>。</w:t>
      </w:r>
    </w:p>
    <w:p w14:paraId="388F5AEF">
      <w:pPr>
        <w:ind w:firstLine="480"/>
      </w:pPr>
      <w:r>
        <w:rPr>
          <w:rFonts w:hint="eastAsia"/>
        </w:rPr>
        <w:t>（三）按《中华人民共和国民法典》、《中华人民共和国政府采购法》有关条款执行。</w:t>
      </w:r>
    </w:p>
    <w:p w14:paraId="6EA04762">
      <w:pPr>
        <w:pStyle w:val="3"/>
        <w:jc w:val="left"/>
        <w:rPr>
          <w:rFonts w:asciiTheme="majorEastAsia" w:hAnsiTheme="majorEastAsia" w:eastAsiaTheme="majorEastAsia"/>
          <w:sz w:val="28"/>
          <w:szCs w:val="28"/>
        </w:rPr>
      </w:pPr>
      <w:bookmarkStart w:id="318" w:name="_Toc211589619"/>
      <w:bookmarkStart w:id="319" w:name="_Toc212219832"/>
      <w:bookmarkStart w:id="320" w:name="_Toc14731_WPSOffice_Level2"/>
      <w:r>
        <w:rPr>
          <w:rFonts w:hint="eastAsia" w:asciiTheme="majorEastAsia" w:hAnsiTheme="majorEastAsia" w:eastAsiaTheme="majorEastAsia"/>
          <w:sz w:val="28"/>
          <w:szCs w:val="28"/>
        </w:rPr>
        <w:t>十二、合同生效及其它</w:t>
      </w:r>
      <w:bookmarkEnd w:id="318"/>
      <w:bookmarkEnd w:id="319"/>
      <w:bookmarkEnd w:id="320"/>
    </w:p>
    <w:p w14:paraId="15DF5C29">
      <w:pPr>
        <w:ind w:firstLine="480"/>
      </w:pPr>
      <w:r>
        <w:rPr>
          <w:rFonts w:hint="eastAsia"/>
        </w:rPr>
        <w:t>（一）合同生效及其效力应符合《中华人民共和国民法典》有关规定。</w:t>
      </w:r>
    </w:p>
    <w:p w14:paraId="34DF578E">
      <w:pPr>
        <w:ind w:firstLine="480"/>
      </w:pPr>
      <w:r>
        <w:rPr>
          <w:rFonts w:hint="eastAsia"/>
        </w:rPr>
        <w:t>（二）合同应经当事人法定代表人或委托代理人签字，加盖双方合同专用章或公章。</w:t>
      </w:r>
    </w:p>
    <w:p w14:paraId="772EA113">
      <w:pPr>
        <w:ind w:firstLine="480"/>
      </w:pPr>
      <w:r>
        <w:rPr>
          <w:rFonts w:hint="eastAsia"/>
        </w:rPr>
        <w:t>（三）合同所包括附件，是合同不可分割的一部分，具有同等法法律效力。</w:t>
      </w:r>
    </w:p>
    <w:p w14:paraId="52E64279">
      <w:pPr>
        <w:ind w:firstLine="480"/>
      </w:pPr>
      <w:r>
        <w:rPr>
          <w:rFonts w:hint="eastAsia"/>
        </w:rPr>
        <w:t>（四）本合同条件未尽事宜依照《中华人民共和国民法典》，由供需双方共同协商确定。</w:t>
      </w:r>
    </w:p>
    <w:p w14:paraId="325F56E5">
      <w:pPr>
        <w:ind w:firstLine="480"/>
        <w:sectPr>
          <w:headerReference r:id="rId16" w:type="default"/>
          <w:pgSz w:w="11907" w:h="16840"/>
          <w:pgMar w:top="1134" w:right="1191" w:bottom="1134" w:left="1304" w:header="964" w:footer="992" w:gutter="0"/>
          <w:pgNumType w:fmt="numberInDash"/>
          <w:cols w:space="720" w:num="1"/>
          <w:docGrid w:linePitch="312" w:charSpace="0"/>
        </w:sectPr>
      </w:pPr>
    </w:p>
    <w:p w14:paraId="0E955D45">
      <w:pPr>
        <w:ind w:firstLine="0" w:firstLineChars="0"/>
      </w:pPr>
      <w:bookmarkStart w:id="321" w:name="_Toc8927"/>
      <w:bookmarkStart w:id="322" w:name="_Toc428112756"/>
      <w:bookmarkStart w:id="323" w:name="_Toc15771"/>
      <w:bookmarkStart w:id="324" w:name="_Toc303945820"/>
      <w:bookmarkStart w:id="325" w:name="_Toc912"/>
      <w:bookmarkStart w:id="326" w:name="_Toc2837"/>
      <w:bookmarkStart w:id="327" w:name="_Toc11201"/>
      <w:bookmarkStart w:id="328" w:name="_Toc148265480"/>
      <w:r>
        <w:rPr>
          <w:rFonts w:hint="eastAsia" w:cs="宋体"/>
        </w:rPr>
        <w:t>附页：1.合同格式</w:t>
      </w:r>
      <w:bookmarkEnd w:id="321"/>
      <w:bookmarkEnd w:id="322"/>
      <w:bookmarkEnd w:id="323"/>
      <w:bookmarkEnd w:id="324"/>
      <w:bookmarkEnd w:id="325"/>
      <w:bookmarkEnd w:id="326"/>
      <w:bookmarkEnd w:id="327"/>
      <w:bookmarkEnd w:id="328"/>
    </w:p>
    <w:p w14:paraId="1327DDE3">
      <w:pPr>
        <w:spacing w:line="500" w:lineRule="exact"/>
        <w:ind w:left="735" w:leftChars="350" w:firstLine="0" w:firstLineChars="0"/>
        <w:jc w:val="center"/>
        <w:rPr>
          <w:b/>
          <w:sz w:val="44"/>
        </w:rPr>
      </w:pPr>
      <w:bookmarkStart w:id="329" w:name="_Toc14632_WPSOffice_Level2"/>
      <w:bookmarkStart w:id="330" w:name="_Hlk48292579"/>
      <w:r>
        <w:rPr>
          <w:rFonts w:hint="eastAsia"/>
          <w:b/>
          <w:sz w:val="44"/>
        </w:rPr>
        <w:t>长江师范学院大学生创新大赛重点培育项目训练营服务</w:t>
      </w:r>
      <w:r>
        <w:rPr>
          <w:rFonts w:hint="eastAsia"/>
          <w:b/>
          <w:sz w:val="44"/>
          <w:lang w:val="en-US" w:eastAsia="zh-CN"/>
        </w:rPr>
        <w:t>采购</w:t>
      </w:r>
      <w:r>
        <w:rPr>
          <w:rFonts w:hint="eastAsia"/>
          <w:b/>
          <w:sz w:val="44"/>
        </w:rPr>
        <w:t>合同</w:t>
      </w:r>
    </w:p>
    <w:bookmarkEnd w:id="329"/>
    <w:bookmarkEnd w:id="330"/>
    <w:p w14:paraId="7B77FB51">
      <w:pPr>
        <w:spacing w:line="500" w:lineRule="exact"/>
        <w:ind w:firstLine="480"/>
        <w:jc w:val="center"/>
      </w:pPr>
      <w:r>
        <w:rPr>
          <w:rFonts w:hint="eastAsia"/>
        </w:rPr>
        <w:t>（项目编号：YZNU25C00010）</w:t>
      </w:r>
    </w:p>
    <w:p w14:paraId="44F158EC">
      <w:pPr>
        <w:spacing w:line="500" w:lineRule="exact"/>
        <w:ind w:firstLine="480"/>
        <w:jc w:val="center"/>
      </w:pPr>
    </w:p>
    <w:p w14:paraId="79ED315E">
      <w:pPr>
        <w:snapToGrid/>
        <w:spacing w:line="500" w:lineRule="exact"/>
        <w:ind w:firstLine="0" w:firstLineChars="0"/>
        <w:jc w:val="both"/>
        <w:rPr>
          <w:kern w:val="2"/>
          <w:szCs w:val="20"/>
        </w:rPr>
      </w:pPr>
      <w:r>
        <w:rPr>
          <w:rFonts w:hint="eastAsia"/>
          <w:kern w:val="2"/>
          <w:szCs w:val="20"/>
        </w:rPr>
        <w:t>甲方（需方）：__</w:t>
      </w:r>
      <w:r>
        <w:rPr>
          <w:rFonts w:hint="eastAsia"/>
          <w:kern w:val="2"/>
          <w:szCs w:val="20"/>
          <w:u w:val="single"/>
        </w:rPr>
        <w:t>长江师范学院</w:t>
      </w:r>
      <w:r>
        <w:rPr>
          <w:rFonts w:hint="eastAsia"/>
          <w:kern w:val="2"/>
          <w:szCs w:val="20"/>
        </w:rPr>
        <w:t>_______      计价单位：______</w:t>
      </w:r>
      <w:r>
        <w:rPr>
          <w:rFonts w:hint="eastAsia"/>
          <w:kern w:val="2"/>
          <w:szCs w:val="20"/>
          <w:u w:val="single"/>
        </w:rPr>
        <w:t>元_</w:t>
      </w:r>
      <w:r>
        <w:rPr>
          <w:rFonts w:hint="eastAsia"/>
          <w:kern w:val="2"/>
          <w:szCs w:val="20"/>
        </w:rPr>
        <w:t xml:space="preserve">___ </w:t>
      </w:r>
    </w:p>
    <w:p w14:paraId="1B8BE8F9">
      <w:pPr>
        <w:snapToGrid/>
        <w:spacing w:line="500" w:lineRule="exact"/>
        <w:ind w:firstLine="0" w:firstLineChars="0"/>
        <w:jc w:val="both"/>
        <w:rPr>
          <w:kern w:val="2"/>
          <w:szCs w:val="20"/>
        </w:rPr>
      </w:pPr>
      <w:r>
        <w:rPr>
          <w:rFonts w:hint="eastAsia"/>
          <w:kern w:val="2"/>
          <w:szCs w:val="20"/>
        </w:rPr>
        <w:t>乙方（供方）：_____________________      计量单位：_____________</w:t>
      </w:r>
    </w:p>
    <w:p w14:paraId="61755BD1">
      <w:pPr>
        <w:snapToGrid/>
        <w:spacing w:line="500" w:lineRule="exact"/>
        <w:ind w:firstLine="0" w:firstLineChars="0"/>
        <w:jc w:val="both"/>
        <w:rPr>
          <w:kern w:val="2"/>
          <w:szCs w:val="20"/>
        </w:rPr>
      </w:pPr>
    </w:p>
    <w:p w14:paraId="6E504614">
      <w:pPr>
        <w:snapToGrid/>
        <w:spacing w:line="500" w:lineRule="exact"/>
        <w:ind w:firstLine="0" w:firstLineChars="0"/>
        <w:jc w:val="both"/>
        <w:rPr>
          <w:kern w:val="2"/>
          <w:szCs w:val="20"/>
        </w:rPr>
      </w:pPr>
      <w:r>
        <w:rPr>
          <w:rFonts w:hint="eastAsia"/>
          <w:kern w:val="2"/>
          <w:szCs w:val="20"/>
        </w:rPr>
        <w:t>经双方协商一致，达成以下购销合同：</w:t>
      </w:r>
    </w:p>
    <w:tbl>
      <w:tblPr>
        <w:tblStyle w:val="60"/>
        <w:tblW w:w="96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1332"/>
        <w:gridCol w:w="992"/>
        <w:gridCol w:w="977"/>
        <w:gridCol w:w="15"/>
        <w:gridCol w:w="1276"/>
        <w:gridCol w:w="1418"/>
        <w:gridCol w:w="1134"/>
        <w:gridCol w:w="1145"/>
        <w:gridCol w:w="15"/>
      </w:tblGrid>
      <w:tr w14:paraId="7B5CB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28" w:type="dxa"/>
            <w:vAlign w:val="center"/>
          </w:tcPr>
          <w:p w14:paraId="189D4F59">
            <w:pPr>
              <w:snapToGrid/>
              <w:spacing w:line="240" w:lineRule="atLeast"/>
              <w:ind w:firstLine="0" w:firstLineChars="0"/>
              <w:jc w:val="center"/>
              <w:rPr>
                <w:b/>
                <w:kern w:val="2"/>
                <w:sz w:val="21"/>
                <w:szCs w:val="21"/>
              </w:rPr>
            </w:pPr>
            <w:r>
              <w:rPr>
                <w:rFonts w:hint="eastAsia"/>
                <w:b/>
                <w:kern w:val="2"/>
                <w:sz w:val="21"/>
                <w:szCs w:val="21"/>
              </w:rPr>
              <w:t>商品名称</w:t>
            </w:r>
          </w:p>
        </w:tc>
        <w:tc>
          <w:tcPr>
            <w:tcW w:w="1332" w:type="dxa"/>
            <w:vAlign w:val="center"/>
          </w:tcPr>
          <w:p w14:paraId="65F9DA54">
            <w:pPr>
              <w:snapToGrid/>
              <w:spacing w:line="240" w:lineRule="atLeast"/>
              <w:ind w:firstLine="0" w:firstLineChars="0"/>
              <w:jc w:val="center"/>
              <w:rPr>
                <w:b/>
                <w:kern w:val="2"/>
                <w:sz w:val="21"/>
                <w:szCs w:val="21"/>
              </w:rPr>
            </w:pPr>
            <w:r>
              <w:rPr>
                <w:rFonts w:hint="eastAsia"/>
                <w:b/>
                <w:kern w:val="2"/>
                <w:sz w:val="21"/>
                <w:szCs w:val="21"/>
              </w:rPr>
              <w:t>规格型号</w:t>
            </w:r>
          </w:p>
        </w:tc>
        <w:tc>
          <w:tcPr>
            <w:tcW w:w="992" w:type="dxa"/>
            <w:vAlign w:val="center"/>
          </w:tcPr>
          <w:p w14:paraId="3D39AFEB">
            <w:pPr>
              <w:snapToGrid/>
              <w:spacing w:line="240" w:lineRule="atLeast"/>
              <w:ind w:firstLine="0" w:firstLineChars="0"/>
              <w:jc w:val="center"/>
              <w:rPr>
                <w:b/>
                <w:kern w:val="2"/>
                <w:sz w:val="21"/>
                <w:szCs w:val="21"/>
              </w:rPr>
            </w:pPr>
            <w:r>
              <w:rPr>
                <w:rFonts w:hint="eastAsia"/>
                <w:b/>
                <w:kern w:val="2"/>
                <w:sz w:val="21"/>
                <w:szCs w:val="21"/>
              </w:rPr>
              <w:t>生产</w:t>
            </w:r>
          </w:p>
          <w:p w14:paraId="691E9752">
            <w:pPr>
              <w:snapToGrid/>
              <w:spacing w:line="240" w:lineRule="atLeast"/>
              <w:ind w:firstLine="0" w:firstLineChars="0"/>
              <w:jc w:val="center"/>
              <w:rPr>
                <w:b/>
                <w:kern w:val="2"/>
                <w:sz w:val="21"/>
                <w:szCs w:val="21"/>
              </w:rPr>
            </w:pPr>
            <w:r>
              <w:rPr>
                <w:rFonts w:hint="eastAsia"/>
                <w:b/>
                <w:kern w:val="2"/>
                <w:sz w:val="21"/>
                <w:szCs w:val="21"/>
              </w:rPr>
              <w:t>厂商</w:t>
            </w:r>
          </w:p>
        </w:tc>
        <w:tc>
          <w:tcPr>
            <w:tcW w:w="992" w:type="dxa"/>
            <w:gridSpan w:val="2"/>
            <w:vAlign w:val="center"/>
          </w:tcPr>
          <w:p w14:paraId="55A01388">
            <w:pPr>
              <w:snapToGrid/>
              <w:spacing w:line="240" w:lineRule="atLeast"/>
              <w:ind w:firstLine="0" w:firstLineChars="0"/>
              <w:jc w:val="center"/>
              <w:rPr>
                <w:b/>
                <w:kern w:val="2"/>
                <w:sz w:val="21"/>
                <w:szCs w:val="21"/>
              </w:rPr>
            </w:pPr>
            <w:r>
              <w:rPr>
                <w:rFonts w:hint="eastAsia"/>
                <w:b/>
                <w:kern w:val="2"/>
                <w:sz w:val="21"/>
                <w:szCs w:val="21"/>
              </w:rPr>
              <w:t>数量</w:t>
            </w:r>
          </w:p>
        </w:tc>
        <w:tc>
          <w:tcPr>
            <w:tcW w:w="1276" w:type="dxa"/>
            <w:vAlign w:val="center"/>
          </w:tcPr>
          <w:p w14:paraId="791A3413">
            <w:pPr>
              <w:snapToGrid/>
              <w:spacing w:line="240" w:lineRule="atLeast"/>
              <w:ind w:firstLine="0" w:firstLineChars="0"/>
              <w:jc w:val="center"/>
              <w:rPr>
                <w:b/>
                <w:kern w:val="2"/>
                <w:sz w:val="21"/>
                <w:szCs w:val="21"/>
              </w:rPr>
            </w:pPr>
            <w:r>
              <w:rPr>
                <w:rFonts w:hint="eastAsia"/>
                <w:b/>
                <w:kern w:val="2"/>
                <w:sz w:val="21"/>
                <w:szCs w:val="21"/>
              </w:rPr>
              <w:t>单价</w:t>
            </w:r>
          </w:p>
        </w:tc>
        <w:tc>
          <w:tcPr>
            <w:tcW w:w="1418" w:type="dxa"/>
            <w:vAlign w:val="center"/>
          </w:tcPr>
          <w:p w14:paraId="7D4CBDC7">
            <w:pPr>
              <w:snapToGrid/>
              <w:spacing w:line="240" w:lineRule="atLeast"/>
              <w:ind w:firstLine="0" w:firstLineChars="0"/>
              <w:jc w:val="center"/>
              <w:rPr>
                <w:b/>
                <w:kern w:val="2"/>
                <w:sz w:val="21"/>
                <w:szCs w:val="21"/>
              </w:rPr>
            </w:pPr>
            <w:r>
              <w:rPr>
                <w:rFonts w:hint="eastAsia"/>
                <w:b/>
                <w:kern w:val="2"/>
                <w:sz w:val="21"/>
                <w:szCs w:val="21"/>
              </w:rPr>
              <w:t>总价</w:t>
            </w:r>
          </w:p>
        </w:tc>
        <w:tc>
          <w:tcPr>
            <w:tcW w:w="1134" w:type="dxa"/>
            <w:vAlign w:val="center"/>
          </w:tcPr>
          <w:p w14:paraId="04196552">
            <w:pPr>
              <w:snapToGrid/>
              <w:spacing w:line="240" w:lineRule="atLeast"/>
              <w:ind w:firstLine="0" w:firstLineChars="0"/>
              <w:jc w:val="center"/>
              <w:rPr>
                <w:b/>
                <w:kern w:val="2"/>
                <w:sz w:val="21"/>
                <w:szCs w:val="21"/>
              </w:rPr>
            </w:pPr>
            <w:r>
              <w:rPr>
                <w:rFonts w:hint="eastAsia"/>
                <w:b/>
                <w:kern w:val="2"/>
                <w:sz w:val="21"/>
                <w:szCs w:val="21"/>
              </w:rPr>
              <w:t>交货时间</w:t>
            </w:r>
          </w:p>
        </w:tc>
        <w:tc>
          <w:tcPr>
            <w:tcW w:w="1145" w:type="dxa"/>
            <w:vAlign w:val="center"/>
          </w:tcPr>
          <w:p w14:paraId="5D50AF2A">
            <w:pPr>
              <w:snapToGrid/>
              <w:spacing w:line="240" w:lineRule="atLeast"/>
              <w:ind w:firstLine="0" w:firstLineChars="0"/>
              <w:jc w:val="center"/>
              <w:rPr>
                <w:b/>
                <w:kern w:val="2"/>
                <w:sz w:val="21"/>
                <w:szCs w:val="21"/>
              </w:rPr>
            </w:pPr>
            <w:r>
              <w:rPr>
                <w:rFonts w:hint="eastAsia"/>
                <w:b/>
                <w:kern w:val="2"/>
                <w:sz w:val="21"/>
                <w:szCs w:val="21"/>
              </w:rPr>
              <w:t>交货地点</w:t>
            </w:r>
          </w:p>
        </w:tc>
      </w:tr>
      <w:tr w14:paraId="6DFD2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28" w:type="dxa"/>
            <w:vAlign w:val="center"/>
          </w:tcPr>
          <w:p w14:paraId="2EDE8AF4">
            <w:pPr>
              <w:snapToGrid/>
              <w:spacing w:line="240" w:lineRule="atLeast"/>
              <w:ind w:firstLine="0" w:firstLineChars="0"/>
              <w:jc w:val="center"/>
              <w:rPr>
                <w:kern w:val="2"/>
                <w:sz w:val="21"/>
                <w:szCs w:val="21"/>
              </w:rPr>
            </w:pPr>
          </w:p>
        </w:tc>
        <w:tc>
          <w:tcPr>
            <w:tcW w:w="1332" w:type="dxa"/>
            <w:vAlign w:val="center"/>
          </w:tcPr>
          <w:p w14:paraId="2A858570">
            <w:pPr>
              <w:snapToGrid/>
              <w:spacing w:line="240" w:lineRule="atLeast"/>
              <w:ind w:firstLine="0" w:firstLineChars="0"/>
              <w:jc w:val="center"/>
              <w:rPr>
                <w:kern w:val="2"/>
                <w:sz w:val="21"/>
                <w:szCs w:val="21"/>
              </w:rPr>
            </w:pPr>
          </w:p>
        </w:tc>
        <w:tc>
          <w:tcPr>
            <w:tcW w:w="992" w:type="dxa"/>
            <w:vAlign w:val="center"/>
          </w:tcPr>
          <w:p w14:paraId="5F5CE883">
            <w:pPr>
              <w:snapToGrid/>
              <w:spacing w:line="240" w:lineRule="atLeast"/>
              <w:ind w:firstLine="0" w:firstLineChars="0"/>
              <w:jc w:val="center"/>
              <w:rPr>
                <w:kern w:val="2"/>
                <w:sz w:val="21"/>
                <w:szCs w:val="21"/>
              </w:rPr>
            </w:pPr>
          </w:p>
        </w:tc>
        <w:tc>
          <w:tcPr>
            <w:tcW w:w="992" w:type="dxa"/>
            <w:gridSpan w:val="2"/>
            <w:vAlign w:val="center"/>
          </w:tcPr>
          <w:p w14:paraId="0A50C6BB">
            <w:pPr>
              <w:snapToGrid/>
              <w:spacing w:line="240" w:lineRule="atLeast"/>
              <w:ind w:firstLine="0" w:firstLineChars="0"/>
              <w:jc w:val="center"/>
              <w:rPr>
                <w:kern w:val="2"/>
                <w:sz w:val="21"/>
                <w:szCs w:val="21"/>
              </w:rPr>
            </w:pPr>
          </w:p>
        </w:tc>
        <w:tc>
          <w:tcPr>
            <w:tcW w:w="1276" w:type="dxa"/>
            <w:vAlign w:val="center"/>
          </w:tcPr>
          <w:p w14:paraId="57E49EF1">
            <w:pPr>
              <w:snapToGrid/>
              <w:spacing w:line="240" w:lineRule="atLeast"/>
              <w:ind w:firstLine="0" w:firstLineChars="0"/>
              <w:jc w:val="center"/>
              <w:rPr>
                <w:kern w:val="2"/>
                <w:sz w:val="21"/>
                <w:szCs w:val="21"/>
              </w:rPr>
            </w:pPr>
          </w:p>
        </w:tc>
        <w:tc>
          <w:tcPr>
            <w:tcW w:w="1418" w:type="dxa"/>
            <w:vAlign w:val="center"/>
          </w:tcPr>
          <w:p w14:paraId="78B2676D">
            <w:pPr>
              <w:snapToGrid/>
              <w:spacing w:line="240" w:lineRule="atLeast"/>
              <w:ind w:firstLine="0" w:firstLineChars="0"/>
              <w:jc w:val="center"/>
              <w:rPr>
                <w:kern w:val="2"/>
                <w:sz w:val="21"/>
                <w:szCs w:val="21"/>
              </w:rPr>
            </w:pPr>
          </w:p>
        </w:tc>
        <w:tc>
          <w:tcPr>
            <w:tcW w:w="1134" w:type="dxa"/>
            <w:vMerge w:val="restart"/>
            <w:vAlign w:val="center"/>
          </w:tcPr>
          <w:p w14:paraId="6F36C5AB">
            <w:pPr>
              <w:snapToGrid/>
              <w:spacing w:line="240" w:lineRule="atLeast"/>
              <w:ind w:firstLine="0" w:firstLineChars="0"/>
              <w:jc w:val="center"/>
              <w:rPr>
                <w:kern w:val="2"/>
                <w:sz w:val="21"/>
                <w:szCs w:val="21"/>
              </w:rPr>
            </w:pPr>
          </w:p>
        </w:tc>
        <w:tc>
          <w:tcPr>
            <w:tcW w:w="1145" w:type="dxa"/>
            <w:vMerge w:val="restart"/>
            <w:vAlign w:val="center"/>
          </w:tcPr>
          <w:p w14:paraId="234A21BE">
            <w:pPr>
              <w:snapToGrid/>
              <w:spacing w:line="240" w:lineRule="atLeast"/>
              <w:ind w:firstLine="0" w:firstLineChars="0"/>
              <w:jc w:val="center"/>
              <w:rPr>
                <w:kern w:val="2"/>
                <w:sz w:val="21"/>
                <w:szCs w:val="21"/>
              </w:rPr>
            </w:pPr>
          </w:p>
        </w:tc>
      </w:tr>
      <w:tr w14:paraId="2FB4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28" w:type="dxa"/>
            <w:vAlign w:val="center"/>
          </w:tcPr>
          <w:p w14:paraId="243964A8">
            <w:pPr>
              <w:snapToGrid/>
              <w:spacing w:line="240" w:lineRule="atLeast"/>
              <w:ind w:firstLine="0" w:firstLineChars="0"/>
              <w:jc w:val="center"/>
              <w:rPr>
                <w:kern w:val="2"/>
                <w:sz w:val="21"/>
                <w:szCs w:val="21"/>
              </w:rPr>
            </w:pPr>
          </w:p>
        </w:tc>
        <w:tc>
          <w:tcPr>
            <w:tcW w:w="1332" w:type="dxa"/>
            <w:vAlign w:val="center"/>
          </w:tcPr>
          <w:p w14:paraId="48D74A16">
            <w:pPr>
              <w:snapToGrid/>
              <w:spacing w:line="240" w:lineRule="atLeast"/>
              <w:ind w:firstLine="0" w:firstLineChars="0"/>
              <w:jc w:val="center"/>
              <w:rPr>
                <w:kern w:val="2"/>
                <w:sz w:val="21"/>
                <w:szCs w:val="21"/>
              </w:rPr>
            </w:pPr>
          </w:p>
        </w:tc>
        <w:tc>
          <w:tcPr>
            <w:tcW w:w="992" w:type="dxa"/>
            <w:vAlign w:val="center"/>
          </w:tcPr>
          <w:p w14:paraId="06420BA8">
            <w:pPr>
              <w:snapToGrid/>
              <w:spacing w:line="240" w:lineRule="atLeast"/>
              <w:ind w:firstLine="0" w:firstLineChars="0"/>
              <w:jc w:val="center"/>
              <w:rPr>
                <w:kern w:val="2"/>
                <w:sz w:val="21"/>
                <w:szCs w:val="21"/>
              </w:rPr>
            </w:pPr>
          </w:p>
        </w:tc>
        <w:tc>
          <w:tcPr>
            <w:tcW w:w="992" w:type="dxa"/>
            <w:gridSpan w:val="2"/>
            <w:vAlign w:val="center"/>
          </w:tcPr>
          <w:p w14:paraId="2EC5E175">
            <w:pPr>
              <w:snapToGrid/>
              <w:spacing w:line="240" w:lineRule="atLeast"/>
              <w:ind w:firstLine="0" w:firstLineChars="0"/>
              <w:jc w:val="center"/>
              <w:rPr>
                <w:kern w:val="2"/>
                <w:sz w:val="21"/>
                <w:szCs w:val="21"/>
              </w:rPr>
            </w:pPr>
          </w:p>
        </w:tc>
        <w:tc>
          <w:tcPr>
            <w:tcW w:w="1276" w:type="dxa"/>
            <w:vAlign w:val="center"/>
          </w:tcPr>
          <w:p w14:paraId="78670C88">
            <w:pPr>
              <w:snapToGrid/>
              <w:spacing w:line="240" w:lineRule="atLeast"/>
              <w:ind w:firstLine="0" w:firstLineChars="0"/>
              <w:jc w:val="center"/>
              <w:rPr>
                <w:kern w:val="2"/>
                <w:sz w:val="21"/>
                <w:szCs w:val="21"/>
              </w:rPr>
            </w:pPr>
          </w:p>
        </w:tc>
        <w:tc>
          <w:tcPr>
            <w:tcW w:w="1418" w:type="dxa"/>
            <w:vAlign w:val="center"/>
          </w:tcPr>
          <w:p w14:paraId="2458C51A">
            <w:pPr>
              <w:snapToGrid/>
              <w:spacing w:line="240" w:lineRule="atLeast"/>
              <w:ind w:firstLine="0" w:firstLineChars="0"/>
              <w:jc w:val="center"/>
              <w:rPr>
                <w:kern w:val="2"/>
                <w:sz w:val="21"/>
                <w:szCs w:val="21"/>
              </w:rPr>
            </w:pPr>
          </w:p>
        </w:tc>
        <w:tc>
          <w:tcPr>
            <w:tcW w:w="1134" w:type="dxa"/>
            <w:vMerge w:val="continue"/>
            <w:vAlign w:val="center"/>
          </w:tcPr>
          <w:p w14:paraId="7C8E4E7C">
            <w:pPr>
              <w:snapToGrid/>
              <w:spacing w:line="240" w:lineRule="atLeast"/>
              <w:ind w:firstLine="0" w:firstLineChars="0"/>
              <w:jc w:val="center"/>
              <w:rPr>
                <w:kern w:val="2"/>
                <w:sz w:val="21"/>
                <w:szCs w:val="21"/>
              </w:rPr>
            </w:pPr>
          </w:p>
        </w:tc>
        <w:tc>
          <w:tcPr>
            <w:tcW w:w="1145" w:type="dxa"/>
            <w:vMerge w:val="continue"/>
            <w:vAlign w:val="center"/>
          </w:tcPr>
          <w:p w14:paraId="7A65D54B">
            <w:pPr>
              <w:snapToGrid/>
              <w:spacing w:line="240" w:lineRule="atLeast"/>
              <w:ind w:firstLine="0" w:firstLineChars="0"/>
              <w:jc w:val="center"/>
              <w:rPr>
                <w:kern w:val="2"/>
                <w:sz w:val="21"/>
                <w:szCs w:val="21"/>
              </w:rPr>
            </w:pPr>
          </w:p>
        </w:tc>
      </w:tr>
      <w:tr w14:paraId="3F0E2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28" w:type="dxa"/>
            <w:vAlign w:val="center"/>
          </w:tcPr>
          <w:p w14:paraId="3CB70FFA">
            <w:pPr>
              <w:snapToGrid/>
              <w:spacing w:line="240" w:lineRule="atLeast"/>
              <w:ind w:firstLine="0" w:firstLineChars="0"/>
              <w:jc w:val="center"/>
              <w:rPr>
                <w:kern w:val="2"/>
                <w:sz w:val="21"/>
                <w:szCs w:val="21"/>
              </w:rPr>
            </w:pPr>
          </w:p>
        </w:tc>
        <w:tc>
          <w:tcPr>
            <w:tcW w:w="1332" w:type="dxa"/>
            <w:vAlign w:val="center"/>
          </w:tcPr>
          <w:p w14:paraId="55ECBC17">
            <w:pPr>
              <w:snapToGrid/>
              <w:spacing w:line="240" w:lineRule="atLeast"/>
              <w:ind w:firstLine="0" w:firstLineChars="0"/>
              <w:jc w:val="center"/>
              <w:rPr>
                <w:kern w:val="2"/>
                <w:sz w:val="21"/>
                <w:szCs w:val="21"/>
              </w:rPr>
            </w:pPr>
          </w:p>
        </w:tc>
        <w:tc>
          <w:tcPr>
            <w:tcW w:w="992" w:type="dxa"/>
            <w:vAlign w:val="center"/>
          </w:tcPr>
          <w:p w14:paraId="75F8A920">
            <w:pPr>
              <w:snapToGrid/>
              <w:spacing w:line="240" w:lineRule="atLeast"/>
              <w:ind w:firstLine="0" w:firstLineChars="0"/>
              <w:jc w:val="center"/>
              <w:rPr>
                <w:kern w:val="2"/>
                <w:sz w:val="21"/>
                <w:szCs w:val="21"/>
              </w:rPr>
            </w:pPr>
          </w:p>
        </w:tc>
        <w:tc>
          <w:tcPr>
            <w:tcW w:w="992" w:type="dxa"/>
            <w:gridSpan w:val="2"/>
            <w:vAlign w:val="center"/>
          </w:tcPr>
          <w:p w14:paraId="5F7D2A9B">
            <w:pPr>
              <w:snapToGrid/>
              <w:spacing w:line="240" w:lineRule="atLeast"/>
              <w:ind w:firstLine="0" w:firstLineChars="0"/>
              <w:jc w:val="center"/>
              <w:rPr>
                <w:kern w:val="2"/>
                <w:sz w:val="21"/>
                <w:szCs w:val="21"/>
              </w:rPr>
            </w:pPr>
          </w:p>
        </w:tc>
        <w:tc>
          <w:tcPr>
            <w:tcW w:w="1276" w:type="dxa"/>
            <w:vAlign w:val="center"/>
          </w:tcPr>
          <w:p w14:paraId="5FD8716B">
            <w:pPr>
              <w:snapToGrid/>
              <w:spacing w:line="240" w:lineRule="atLeast"/>
              <w:ind w:firstLine="0" w:firstLineChars="0"/>
              <w:jc w:val="center"/>
              <w:rPr>
                <w:kern w:val="2"/>
                <w:sz w:val="21"/>
                <w:szCs w:val="21"/>
              </w:rPr>
            </w:pPr>
          </w:p>
        </w:tc>
        <w:tc>
          <w:tcPr>
            <w:tcW w:w="1418" w:type="dxa"/>
            <w:vAlign w:val="center"/>
          </w:tcPr>
          <w:p w14:paraId="0D841268">
            <w:pPr>
              <w:snapToGrid/>
              <w:spacing w:line="240" w:lineRule="atLeast"/>
              <w:ind w:firstLine="0" w:firstLineChars="0"/>
              <w:jc w:val="center"/>
              <w:rPr>
                <w:kern w:val="2"/>
                <w:sz w:val="21"/>
                <w:szCs w:val="21"/>
              </w:rPr>
            </w:pPr>
          </w:p>
        </w:tc>
        <w:tc>
          <w:tcPr>
            <w:tcW w:w="1134" w:type="dxa"/>
            <w:vMerge w:val="continue"/>
            <w:vAlign w:val="center"/>
          </w:tcPr>
          <w:p w14:paraId="1EC2CEEA">
            <w:pPr>
              <w:snapToGrid/>
              <w:spacing w:line="240" w:lineRule="atLeast"/>
              <w:ind w:firstLine="0" w:firstLineChars="0"/>
              <w:jc w:val="center"/>
              <w:rPr>
                <w:kern w:val="2"/>
                <w:sz w:val="21"/>
                <w:szCs w:val="21"/>
              </w:rPr>
            </w:pPr>
          </w:p>
        </w:tc>
        <w:tc>
          <w:tcPr>
            <w:tcW w:w="1145" w:type="dxa"/>
            <w:vMerge w:val="continue"/>
            <w:vAlign w:val="center"/>
          </w:tcPr>
          <w:p w14:paraId="3288A427">
            <w:pPr>
              <w:snapToGrid/>
              <w:spacing w:line="240" w:lineRule="atLeast"/>
              <w:ind w:firstLine="0" w:firstLineChars="0"/>
              <w:jc w:val="center"/>
              <w:rPr>
                <w:kern w:val="2"/>
                <w:sz w:val="21"/>
                <w:szCs w:val="21"/>
              </w:rPr>
            </w:pPr>
          </w:p>
        </w:tc>
      </w:tr>
      <w:tr w14:paraId="6666D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28" w:type="dxa"/>
            <w:vAlign w:val="center"/>
          </w:tcPr>
          <w:p w14:paraId="1D22C022">
            <w:pPr>
              <w:snapToGrid/>
              <w:spacing w:line="240" w:lineRule="atLeast"/>
              <w:ind w:firstLine="0" w:firstLineChars="0"/>
              <w:jc w:val="center"/>
              <w:rPr>
                <w:kern w:val="2"/>
                <w:sz w:val="21"/>
                <w:szCs w:val="21"/>
              </w:rPr>
            </w:pPr>
          </w:p>
        </w:tc>
        <w:tc>
          <w:tcPr>
            <w:tcW w:w="1332" w:type="dxa"/>
            <w:vAlign w:val="center"/>
          </w:tcPr>
          <w:p w14:paraId="59318A2D">
            <w:pPr>
              <w:snapToGrid/>
              <w:spacing w:line="240" w:lineRule="atLeast"/>
              <w:ind w:firstLine="0" w:firstLineChars="0"/>
              <w:jc w:val="center"/>
              <w:rPr>
                <w:kern w:val="2"/>
                <w:sz w:val="21"/>
                <w:szCs w:val="21"/>
              </w:rPr>
            </w:pPr>
          </w:p>
        </w:tc>
        <w:tc>
          <w:tcPr>
            <w:tcW w:w="992" w:type="dxa"/>
            <w:vAlign w:val="center"/>
          </w:tcPr>
          <w:p w14:paraId="5C8ED888">
            <w:pPr>
              <w:snapToGrid/>
              <w:spacing w:line="240" w:lineRule="atLeast"/>
              <w:ind w:firstLine="0" w:firstLineChars="0"/>
              <w:jc w:val="center"/>
              <w:rPr>
                <w:kern w:val="2"/>
                <w:sz w:val="21"/>
                <w:szCs w:val="21"/>
              </w:rPr>
            </w:pPr>
          </w:p>
        </w:tc>
        <w:tc>
          <w:tcPr>
            <w:tcW w:w="992" w:type="dxa"/>
            <w:gridSpan w:val="2"/>
            <w:vAlign w:val="center"/>
          </w:tcPr>
          <w:p w14:paraId="6F15C0BB">
            <w:pPr>
              <w:snapToGrid/>
              <w:spacing w:line="240" w:lineRule="atLeast"/>
              <w:ind w:firstLine="0" w:firstLineChars="0"/>
              <w:jc w:val="center"/>
              <w:rPr>
                <w:kern w:val="2"/>
                <w:sz w:val="21"/>
                <w:szCs w:val="21"/>
              </w:rPr>
            </w:pPr>
          </w:p>
        </w:tc>
        <w:tc>
          <w:tcPr>
            <w:tcW w:w="1276" w:type="dxa"/>
            <w:vAlign w:val="center"/>
          </w:tcPr>
          <w:p w14:paraId="308FB248">
            <w:pPr>
              <w:snapToGrid/>
              <w:spacing w:line="240" w:lineRule="atLeast"/>
              <w:ind w:firstLine="0" w:firstLineChars="0"/>
              <w:jc w:val="center"/>
              <w:rPr>
                <w:kern w:val="2"/>
                <w:sz w:val="21"/>
                <w:szCs w:val="21"/>
              </w:rPr>
            </w:pPr>
          </w:p>
        </w:tc>
        <w:tc>
          <w:tcPr>
            <w:tcW w:w="1418" w:type="dxa"/>
            <w:vAlign w:val="center"/>
          </w:tcPr>
          <w:p w14:paraId="13B740D0">
            <w:pPr>
              <w:snapToGrid/>
              <w:spacing w:line="240" w:lineRule="atLeast"/>
              <w:ind w:firstLine="0" w:firstLineChars="0"/>
              <w:jc w:val="center"/>
              <w:rPr>
                <w:kern w:val="2"/>
                <w:sz w:val="21"/>
                <w:szCs w:val="21"/>
              </w:rPr>
            </w:pPr>
          </w:p>
        </w:tc>
        <w:tc>
          <w:tcPr>
            <w:tcW w:w="1134" w:type="dxa"/>
            <w:vMerge w:val="continue"/>
            <w:vAlign w:val="center"/>
          </w:tcPr>
          <w:p w14:paraId="783E1811">
            <w:pPr>
              <w:snapToGrid/>
              <w:spacing w:line="240" w:lineRule="atLeast"/>
              <w:ind w:firstLine="0" w:firstLineChars="0"/>
              <w:jc w:val="center"/>
              <w:rPr>
                <w:kern w:val="2"/>
                <w:sz w:val="21"/>
                <w:szCs w:val="21"/>
              </w:rPr>
            </w:pPr>
          </w:p>
        </w:tc>
        <w:tc>
          <w:tcPr>
            <w:tcW w:w="1145" w:type="dxa"/>
            <w:vMerge w:val="continue"/>
            <w:vAlign w:val="center"/>
          </w:tcPr>
          <w:p w14:paraId="012E4056">
            <w:pPr>
              <w:snapToGrid/>
              <w:spacing w:line="240" w:lineRule="atLeast"/>
              <w:ind w:firstLine="0" w:firstLineChars="0"/>
              <w:jc w:val="center"/>
              <w:rPr>
                <w:kern w:val="2"/>
                <w:sz w:val="21"/>
                <w:szCs w:val="21"/>
              </w:rPr>
            </w:pPr>
          </w:p>
        </w:tc>
      </w:tr>
      <w:tr w14:paraId="6F82C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28" w:type="dxa"/>
            <w:vAlign w:val="center"/>
          </w:tcPr>
          <w:p w14:paraId="122B63D0">
            <w:pPr>
              <w:snapToGrid/>
              <w:spacing w:line="240" w:lineRule="atLeast"/>
              <w:ind w:firstLine="0" w:firstLineChars="0"/>
              <w:jc w:val="center"/>
              <w:rPr>
                <w:kern w:val="2"/>
                <w:sz w:val="21"/>
                <w:szCs w:val="21"/>
              </w:rPr>
            </w:pPr>
          </w:p>
        </w:tc>
        <w:tc>
          <w:tcPr>
            <w:tcW w:w="1332" w:type="dxa"/>
            <w:vAlign w:val="center"/>
          </w:tcPr>
          <w:p w14:paraId="25A0E3E7">
            <w:pPr>
              <w:snapToGrid/>
              <w:spacing w:line="240" w:lineRule="atLeast"/>
              <w:ind w:firstLine="0" w:firstLineChars="0"/>
              <w:jc w:val="center"/>
              <w:rPr>
                <w:kern w:val="2"/>
                <w:sz w:val="21"/>
                <w:szCs w:val="21"/>
              </w:rPr>
            </w:pPr>
          </w:p>
        </w:tc>
        <w:tc>
          <w:tcPr>
            <w:tcW w:w="992" w:type="dxa"/>
            <w:vAlign w:val="center"/>
          </w:tcPr>
          <w:p w14:paraId="2853D762">
            <w:pPr>
              <w:snapToGrid/>
              <w:spacing w:line="240" w:lineRule="atLeast"/>
              <w:ind w:firstLine="0" w:firstLineChars="0"/>
              <w:jc w:val="center"/>
              <w:rPr>
                <w:kern w:val="2"/>
                <w:sz w:val="21"/>
                <w:szCs w:val="21"/>
              </w:rPr>
            </w:pPr>
          </w:p>
        </w:tc>
        <w:tc>
          <w:tcPr>
            <w:tcW w:w="992" w:type="dxa"/>
            <w:gridSpan w:val="2"/>
            <w:vAlign w:val="center"/>
          </w:tcPr>
          <w:p w14:paraId="337A8280">
            <w:pPr>
              <w:snapToGrid/>
              <w:spacing w:line="240" w:lineRule="atLeast"/>
              <w:ind w:firstLine="0" w:firstLineChars="0"/>
              <w:jc w:val="center"/>
              <w:rPr>
                <w:kern w:val="2"/>
                <w:sz w:val="21"/>
                <w:szCs w:val="21"/>
              </w:rPr>
            </w:pPr>
          </w:p>
        </w:tc>
        <w:tc>
          <w:tcPr>
            <w:tcW w:w="1276" w:type="dxa"/>
            <w:vAlign w:val="center"/>
          </w:tcPr>
          <w:p w14:paraId="7DED2F4E">
            <w:pPr>
              <w:snapToGrid/>
              <w:spacing w:line="240" w:lineRule="atLeast"/>
              <w:ind w:firstLine="0" w:firstLineChars="0"/>
              <w:jc w:val="center"/>
              <w:rPr>
                <w:kern w:val="2"/>
                <w:sz w:val="21"/>
                <w:szCs w:val="21"/>
              </w:rPr>
            </w:pPr>
          </w:p>
        </w:tc>
        <w:tc>
          <w:tcPr>
            <w:tcW w:w="1418" w:type="dxa"/>
            <w:vAlign w:val="center"/>
          </w:tcPr>
          <w:p w14:paraId="0F3CB621">
            <w:pPr>
              <w:snapToGrid/>
              <w:spacing w:line="240" w:lineRule="atLeast"/>
              <w:ind w:firstLine="0" w:firstLineChars="0"/>
              <w:jc w:val="center"/>
              <w:rPr>
                <w:kern w:val="2"/>
                <w:sz w:val="21"/>
                <w:szCs w:val="21"/>
              </w:rPr>
            </w:pPr>
          </w:p>
        </w:tc>
        <w:tc>
          <w:tcPr>
            <w:tcW w:w="1134" w:type="dxa"/>
            <w:vMerge w:val="continue"/>
            <w:vAlign w:val="center"/>
          </w:tcPr>
          <w:p w14:paraId="2723CDF5">
            <w:pPr>
              <w:snapToGrid/>
              <w:spacing w:line="240" w:lineRule="atLeast"/>
              <w:ind w:firstLine="0" w:firstLineChars="0"/>
              <w:jc w:val="center"/>
              <w:rPr>
                <w:kern w:val="2"/>
                <w:sz w:val="21"/>
                <w:szCs w:val="21"/>
              </w:rPr>
            </w:pPr>
          </w:p>
        </w:tc>
        <w:tc>
          <w:tcPr>
            <w:tcW w:w="1145" w:type="dxa"/>
            <w:vMerge w:val="continue"/>
            <w:vAlign w:val="center"/>
          </w:tcPr>
          <w:p w14:paraId="23A0EBCC">
            <w:pPr>
              <w:snapToGrid/>
              <w:spacing w:line="240" w:lineRule="atLeast"/>
              <w:ind w:firstLine="0" w:firstLineChars="0"/>
              <w:jc w:val="center"/>
              <w:rPr>
                <w:kern w:val="2"/>
                <w:sz w:val="21"/>
                <w:szCs w:val="21"/>
              </w:rPr>
            </w:pPr>
          </w:p>
        </w:tc>
      </w:tr>
      <w:tr w14:paraId="1D205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28" w:type="dxa"/>
            <w:vAlign w:val="center"/>
          </w:tcPr>
          <w:p w14:paraId="0765E151">
            <w:pPr>
              <w:snapToGrid/>
              <w:spacing w:line="240" w:lineRule="atLeast"/>
              <w:ind w:firstLine="0" w:firstLineChars="0"/>
              <w:jc w:val="center"/>
              <w:rPr>
                <w:kern w:val="2"/>
                <w:sz w:val="21"/>
                <w:szCs w:val="21"/>
              </w:rPr>
            </w:pPr>
          </w:p>
        </w:tc>
        <w:tc>
          <w:tcPr>
            <w:tcW w:w="1332" w:type="dxa"/>
            <w:vAlign w:val="center"/>
          </w:tcPr>
          <w:p w14:paraId="6A818B82">
            <w:pPr>
              <w:snapToGrid/>
              <w:spacing w:line="240" w:lineRule="atLeast"/>
              <w:ind w:firstLine="0" w:firstLineChars="0"/>
              <w:jc w:val="center"/>
              <w:rPr>
                <w:kern w:val="2"/>
                <w:sz w:val="21"/>
                <w:szCs w:val="21"/>
              </w:rPr>
            </w:pPr>
          </w:p>
        </w:tc>
        <w:tc>
          <w:tcPr>
            <w:tcW w:w="992" w:type="dxa"/>
            <w:vAlign w:val="center"/>
          </w:tcPr>
          <w:p w14:paraId="06D1E514">
            <w:pPr>
              <w:snapToGrid/>
              <w:spacing w:line="240" w:lineRule="atLeast"/>
              <w:ind w:firstLine="0" w:firstLineChars="0"/>
              <w:jc w:val="center"/>
              <w:rPr>
                <w:kern w:val="2"/>
                <w:sz w:val="21"/>
                <w:szCs w:val="21"/>
              </w:rPr>
            </w:pPr>
          </w:p>
        </w:tc>
        <w:tc>
          <w:tcPr>
            <w:tcW w:w="992" w:type="dxa"/>
            <w:gridSpan w:val="2"/>
            <w:vAlign w:val="center"/>
          </w:tcPr>
          <w:p w14:paraId="3D4DE47E">
            <w:pPr>
              <w:snapToGrid/>
              <w:spacing w:line="240" w:lineRule="atLeast"/>
              <w:ind w:firstLine="0" w:firstLineChars="0"/>
              <w:jc w:val="center"/>
              <w:rPr>
                <w:kern w:val="2"/>
                <w:sz w:val="21"/>
                <w:szCs w:val="21"/>
              </w:rPr>
            </w:pPr>
          </w:p>
        </w:tc>
        <w:tc>
          <w:tcPr>
            <w:tcW w:w="1276" w:type="dxa"/>
            <w:vAlign w:val="center"/>
          </w:tcPr>
          <w:p w14:paraId="70438066">
            <w:pPr>
              <w:snapToGrid/>
              <w:spacing w:line="240" w:lineRule="atLeast"/>
              <w:ind w:firstLine="0" w:firstLineChars="0"/>
              <w:jc w:val="center"/>
              <w:rPr>
                <w:kern w:val="2"/>
                <w:sz w:val="21"/>
                <w:szCs w:val="21"/>
              </w:rPr>
            </w:pPr>
          </w:p>
        </w:tc>
        <w:tc>
          <w:tcPr>
            <w:tcW w:w="1418" w:type="dxa"/>
            <w:vAlign w:val="center"/>
          </w:tcPr>
          <w:p w14:paraId="68A1C5F5">
            <w:pPr>
              <w:snapToGrid/>
              <w:spacing w:line="240" w:lineRule="atLeast"/>
              <w:ind w:firstLine="0" w:firstLineChars="0"/>
              <w:jc w:val="center"/>
              <w:rPr>
                <w:kern w:val="2"/>
                <w:sz w:val="21"/>
                <w:szCs w:val="21"/>
              </w:rPr>
            </w:pPr>
          </w:p>
        </w:tc>
        <w:tc>
          <w:tcPr>
            <w:tcW w:w="1134" w:type="dxa"/>
            <w:vMerge w:val="continue"/>
            <w:vAlign w:val="center"/>
          </w:tcPr>
          <w:p w14:paraId="2134406A">
            <w:pPr>
              <w:snapToGrid/>
              <w:spacing w:line="240" w:lineRule="atLeast"/>
              <w:ind w:firstLine="0" w:firstLineChars="0"/>
              <w:jc w:val="center"/>
              <w:rPr>
                <w:kern w:val="2"/>
                <w:sz w:val="21"/>
                <w:szCs w:val="21"/>
              </w:rPr>
            </w:pPr>
          </w:p>
        </w:tc>
        <w:tc>
          <w:tcPr>
            <w:tcW w:w="1145" w:type="dxa"/>
            <w:vMerge w:val="continue"/>
            <w:vAlign w:val="center"/>
          </w:tcPr>
          <w:p w14:paraId="6C97F860">
            <w:pPr>
              <w:snapToGrid/>
              <w:spacing w:line="240" w:lineRule="atLeast"/>
              <w:ind w:firstLine="0" w:firstLineChars="0"/>
              <w:jc w:val="center"/>
              <w:rPr>
                <w:kern w:val="2"/>
                <w:sz w:val="21"/>
                <w:szCs w:val="21"/>
              </w:rPr>
            </w:pPr>
          </w:p>
        </w:tc>
      </w:tr>
      <w:tr w14:paraId="1A15B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28" w:type="dxa"/>
            <w:vAlign w:val="center"/>
          </w:tcPr>
          <w:p w14:paraId="7D4A779E">
            <w:pPr>
              <w:snapToGrid/>
              <w:spacing w:line="240" w:lineRule="atLeast"/>
              <w:ind w:firstLine="0" w:firstLineChars="0"/>
              <w:jc w:val="center"/>
              <w:rPr>
                <w:kern w:val="2"/>
                <w:sz w:val="21"/>
                <w:szCs w:val="21"/>
              </w:rPr>
            </w:pPr>
          </w:p>
        </w:tc>
        <w:tc>
          <w:tcPr>
            <w:tcW w:w="1332" w:type="dxa"/>
            <w:vAlign w:val="center"/>
          </w:tcPr>
          <w:p w14:paraId="2CDBF677">
            <w:pPr>
              <w:snapToGrid/>
              <w:spacing w:line="240" w:lineRule="atLeast"/>
              <w:ind w:firstLine="0" w:firstLineChars="0"/>
              <w:jc w:val="center"/>
              <w:rPr>
                <w:kern w:val="2"/>
                <w:sz w:val="21"/>
                <w:szCs w:val="21"/>
              </w:rPr>
            </w:pPr>
          </w:p>
        </w:tc>
        <w:tc>
          <w:tcPr>
            <w:tcW w:w="992" w:type="dxa"/>
            <w:vAlign w:val="center"/>
          </w:tcPr>
          <w:p w14:paraId="0D8AF5B2">
            <w:pPr>
              <w:snapToGrid/>
              <w:spacing w:line="240" w:lineRule="atLeast"/>
              <w:ind w:firstLine="0" w:firstLineChars="0"/>
              <w:jc w:val="center"/>
              <w:rPr>
                <w:kern w:val="2"/>
                <w:sz w:val="21"/>
                <w:szCs w:val="21"/>
              </w:rPr>
            </w:pPr>
          </w:p>
        </w:tc>
        <w:tc>
          <w:tcPr>
            <w:tcW w:w="992" w:type="dxa"/>
            <w:gridSpan w:val="2"/>
            <w:vAlign w:val="center"/>
          </w:tcPr>
          <w:p w14:paraId="27006590">
            <w:pPr>
              <w:snapToGrid/>
              <w:spacing w:line="240" w:lineRule="atLeast"/>
              <w:ind w:firstLine="0" w:firstLineChars="0"/>
              <w:jc w:val="center"/>
              <w:rPr>
                <w:kern w:val="2"/>
                <w:sz w:val="21"/>
                <w:szCs w:val="21"/>
              </w:rPr>
            </w:pPr>
          </w:p>
        </w:tc>
        <w:tc>
          <w:tcPr>
            <w:tcW w:w="1276" w:type="dxa"/>
            <w:vAlign w:val="center"/>
          </w:tcPr>
          <w:p w14:paraId="55450C1E">
            <w:pPr>
              <w:snapToGrid/>
              <w:spacing w:line="240" w:lineRule="atLeast"/>
              <w:ind w:firstLine="0" w:firstLineChars="0"/>
              <w:jc w:val="center"/>
              <w:rPr>
                <w:kern w:val="2"/>
                <w:sz w:val="21"/>
                <w:szCs w:val="21"/>
              </w:rPr>
            </w:pPr>
          </w:p>
        </w:tc>
        <w:tc>
          <w:tcPr>
            <w:tcW w:w="1418" w:type="dxa"/>
            <w:vAlign w:val="center"/>
          </w:tcPr>
          <w:p w14:paraId="54EECDB0">
            <w:pPr>
              <w:snapToGrid/>
              <w:spacing w:line="240" w:lineRule="atLeast"/>
              <w:ind w:firstLine="0" w:firstLineChars="0"/>
              <w:jc w:val="center"/>
              <w:rPr>
                <w:kern w:val="2"/>
                <w:sz w:val="21"/>
                <w:szCs w:val="21"/>
              </w:rPr>
            </w:pPr>
          </w:p>
        </w:tc>
        <w:tc>
          <w:tcPr>
            <w:tcW w:w="1134" w:type="dxa"/>
            <w:vMerge w:val="continue"/>
            <w:vAlign w:val="center"/>
          </w:tcPr>
          <w:p w14:paraId="6855BD44">
            <w:pPr>
              <w:snapToGrid/>
              <w:spacing w:line="240" w:lineRule="atLeast"/>
              <w:ind w:firstLine="0" w:firstLineChars="0"/>
              <w:jc w:val="center"/>
              <w:rPr>
                <w:kern w:val="2"/>
                <w:sz w:val="21"/>
                <w:szCs w:val="21"/>
              </w:rPr>
            </w:pPr>
          </w:p>
        </w:tc>
        <w:tc>
          <w:tcPr>
            <w:tcW w:w="1145" w:type="dxa"/>
            <w:vMerge w:val="continue"/>
            <w:vAlign w:val="center"/>
          </w:tcPr>
          <w:p w14:paraId="3C4ABBDC">
            <w:pPr>
              <w:snapToGrid/>
              <w:spacing w:line="240" w:lineRule="atLeast"/>
              <w:ind w:firstLine="0" w:firstLineChars="0"/>
              <w:jc w:val="center"/>
              <w:rPr>
                <w:kern w:val="2"/>
                <w:sz w:val="21"/>
                <w:szCs w:val="21"/>
              </w:rPr>
            </w:pPr>
          </w:p>
        </w:tc>
      </w:tr>
      <w:tr w14:paraId="76853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28" w:type="dxa"/>
            <w:vAlign w:val="center"/>
          </w:tcPr>
          <w:p w14:paraId="4F460DE0">
            <w:pPr>
              <w:snapToGrid/>
              <w:spacing w:line="240" w:lineRule="atLeast"/>
              <w:ind w:firstLine="0" w:firstLineChars="0"/>
              <w:jc w:val="center"/>
              <w:rPr>
                <w:kern w:val="2"/>
                <w:sz w:val="21"/>
                <w:szCs w:val="21"/>
              </w:rPr>
            </w:pPr>
          </w:p>
        </w:tc>
        <w:tc>
          <w:tcPr>
            <w:tcW w:w="1332" w:type="dxa"/>
            <w:vAlign w:val="center"/>
          </w:tcPr>
          <w:p w14:paraId="4D8F1BD2">
            <w:pPr>
              <w:snapToGrid/>
              <w:spacing w:line="240" w:lineRule="atLeast"/>
              <w:ind w:firstLine="0" w:firstLineChars="0"/>
              <w:jc w:val="center"/>
              <w:rPr>
                <w:kern w:val="2"/>
                <w:sz w:val="21"/>
                <w:szCs w:val="21"/>
              </w:rPr>
            </w:pPr>
          </w:p>
        </w:tc>
        <w:tc>
          <w:tcPr>
            <w:tcW w:w="992" w:type="dxa"/>
            <w:vAlign w:val="center"/>
          </w:tcPr>
          <w:p w14:paraId="062B3224">
            <w:pPr>
              <w:snapToGrid/>
              <w:spacing w:line="240" w:lineRule="atLeast"/>
              <w:ind w:firstLine="0" w:firstLineChars="0"/>
              <w:jc w:val="center"/>
              <w:rPr>
                <w:kern w:val="2"/>
                <w:sz w:val="21"/>
                <w:szCs w:val="21"/>
              </w:rPr>
            </w:pPr>
          </w:p>
        </w:tc>
        <w:tc>
          <w:tcPr>
            <w:tcW w:w="992" w:type="dxa"/>
            <w:gridSpan w:val="2"/>
            <w:vAlign w:val="center"/>
          </w:tcPr>
          <w:p w14:paraId="422F434E">
            <w:pPr>
              <w:snapToGrid/>
              <w:spacing w:line="240" w:lineRule="atLeast"/>
              <w:ind w:firstLine="0" w:firstLineChars="0"/>
              <w:jc w:val="center"/>
              <w:rPr>
                <w:kern w:val="2"/>
                <w:sz w:val="21"/>
                <w:szCs w:val="21"/>
              </w:rPr>
            </w:pPr>
          </w:p>
        </w:tc>
        <w:tc>
          <w:tcPr>
            <w:tcW w:w="1276" w:type="dxa"/>
            <w:vAlign w:val="center"/>
          </w:tcPr>
          <w:p w14:paraId="2A35D1F7">
            <w:pPr>
              <w:snapToGrid/>
              <w:spacing w:line="240" w:lineRule="atLeast"/>
              <w:ind w:firstLine="0" w:firstLineChars="0"/>
              <w:jc w:val="center"/>
              <w:rPr>
                <w:kern w:val="2"/>
                <w:sz w:val="21"/>
                <w:szCs w:val="21"/>
              </w:rPr>
            </w:pPr>
          </w:p>
        </w:tc>
        <w:tc>
          <w:tcPr>
            <w:tcW w:w="1418" w:type="dxa"/>
            <w:vAlign w:val="center"/>
          </w:tcPr>
          <w:p w14:paraId="6DC4C745">
            <w:pPr>
              <w:snapToGrid/>
              <w:spacing w:line="240" w:lineRule="atLeast"/>
              <w:ind w:firstLine="0" w:firstLineChars="0"/>
              <w:jc w:val="center"/>
              <w:rPr>
                <w:kern w:val="2"/>
                <w:sz w:val="21"/>
                <w:szCs w:val="21"/>
              </w:rPr>
            </w:pPr>
          </w:p>
        </w:tc>
        <w:tc>
          <w:tcPr>
            <w:tcW w:w="1134" w:type="dxa"/>
            <w:vMerge w:val="continue"/>
            <w:vAlign w:val="center"/>
          </w:tcPr>
          <w:p w14:paraId="311D9A67">
            <w:pPr>
              <w:snapToGrid/>
              <w:spacing w:line="240" w:lineRule="atLeast"/>
              <w:ind w:firstLine="0" w:firstLineChars="0"/>
              <w:jc w:val="center"/>
              <w:rPr>
                <w:kern w:val="2"/>
                <w:sz w:val="21"/>
                <w:szCs w:val="21"/>
              </w:rPr>
            </w:pPr>
          </w:p>
        </w:tc>
        <w:tc>
          <w:tcPr>
            <w:tcW w:w="1145" w:type="dxa"/>
            <w:vMerge w:val="continue"/>
            <w:vAlign w:val="center"/>
          </w:tcPr>
          <w:p w14:paraId="57B93077">
            <w:pPr>
              <w:snapToGrid/>
              <w:spacing w:line="240" w:lineRule="atLeast"/>
              <w:ind w:firstLine="0" w:firstLineChars="0"/>
              <w:jc w:val="center"/>
              <w:rPr>
                <w:kern w:val="2"/>
                <w:sz w:val="21"/>
                <w:szCs w:val="21"/>
              </w:rPr>
            </w:pPr>
          </w:p>
        </w:tc>
      </w:tr>
      <w:tr w14:paraId="578FD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7" w:type="dxa"/>
            <w:gridSpan w:val="9"/>
            <w:vAlign w:val="center"/>
          </w:tcPr>
          <w:p w14:paraId="6FA63D70">
            <w:pPr>
              <w:snapToGrid/>
              <w:spacing w:line="240" w:lineRule="atLeast"/>
              <w:ind w:firstLine="0" w:firstLineChars="0"/>
              <w:jc w:val="both"/>
              <w:rPr>
                <w:kern w:val="2"/>
                <w:sz w:val="21"/>
                <w:szCs w:val="21"/>
              </w:rPr>
            </w:pPr>
            <w:r>
              <w:rPr>
                <w:rFonts w:hint="eastAsia"/>
                <w:kern w:val="2"/>
                <w:sz w:val="21"/>
                <w:szCs w:val="21"/>
              </w:rPr>
              <w:t>合计人民币（小写）：</w:t>
            </w:r>
          </w:p>
        </w:tc>
      </w:tr>
      <w:tr w14:paraId="58FBF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7" w:type="dxa"/>
            <w:gridSpan w:val="9"/>
            <w:vAlign w:val="center"/>
          </w:tcPr>
          <w:p w14:paraId="442EF864">
            <w:pPr>
              <w:snapToGrid/>
              <w:spacing w:line="240" w:lineRule="atLeast"/>
              <w:ind w:firstLine="0" w:firstLineChars="0"/>
              <w:jc w:val="both"/>
              <w:rPr>
                <w:kern w:val="2"/>
                <w:sz w:val="21"/>
                <w:szCs w:val="21"/>
              </w:rPr>
            </w:pPr>
            <w:r>
              <w:rPr>
                <w:rFonts w:hint="eastAsia"/>
                <w:kern w:val="2"/>
                <w:sz w:val="21"/>
                <w:szCs w:val="21"/>
              </w:rPr>
              <w:t>合计人民币（大写）：</w:t>
            </w:r>
          </w:p>
        </w:tc>
      </w:tr>
      <w:tr w14:paraId="39874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888" w:hRule="atLeast"/>
        </w:trPr>
        <w:tc>
          <w:tcPr>
            <w:tcW w:w="9617" w:type="dxa"/>
            <w:gridSpan w:val="9"/>
            <w:vAlign w:val="center"/>
          </w:tcPr>
          <w:p w14:paraId="5440158B">
            <w:pPr>
              <w:spacing w:line="400" w:lineRule="exact"/>
              <w:ind w:firstLine="420"/>
              <w:rPr>
                <w:kern w:val="2"/>
                <w:sz w:val="21"/>
                <w:szCs w:val="21"/>
              </w:rPr>
            </w:pPr>
            <w:r>
              <w:rPr>
                <w:rFonts w:hint="eastAsia"/>
                <w:kern w:val="2"/>
                <w:sz w:val="21"/>
                <w:szCs w:val="21"/>
              </w:rPr>
              <w:t>本项目为交钥匙工程，投标报价为包干价，报价必须为人民币报价，报价应包含以下相关费用：货物费用、插座费、运至合同指定交货地点的运输费（含装卸费、搬运费）、保险费、安装调试费、增值税费、安全费用，以及本项目执行过程中伴随产生的一切未列明的费用。因成交供应商自身原因造成漏报、少报皆由其自行承担责任，采购人不再补偿。</w:t>
            </w:r>
          </w:p>
        </w:tc>
      </w:tr>
      <w:tr w14:paraId="45ED7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0" w:hRule="atLeast"/>
        </w:trPr>
        <w:tc>
          <w:tcPr>
            <w:tcW w:w="9617" w:type="dxa"/>
            <w:gridSpan w:val="9"/>
            <w:vAlign w:val="center"/>
          </w:tcPr>
          <w:p w14:paraId="16409053">
            <w:pPr>
              <w:snapToGrid/>
              <w:spacing w:line="240" w:lineRule="atLeast"/>
              <w:ind w:firstLine="0" w:firstLineChars="0"/>
              <w:jc w:val="both"/>
              <w:rPr>
                <w:kern w:val="2"/>
                <w:sz w:val="21"/>
                <w:szCs w:val="21"/>
              </w:rPr>
            </w:pPr>
            <w:r>
              <w:rPr>
                <w:rFonts w:hint="eastAsia"/>
                <w:kern w:val="2"/>
                <w:sz w:val="21"/>
                <w:szCs w:val="21"/>
              </w:rPr>
              <w:t>一、质量要求和技术标准。供方提供的商品必须是全新的，完全符合国家有关技术标准，供方的质量保证及售后服务承诺如下：</w:t>
            </w:r>
          </w:p>
        </w:tc>
      </w:tr>
      <w:tr w14:paraId="7FA0F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617" w:hRule="atLeast"/>
        </w:trPr>
        <w:tc>
          <w:tcPr>
            <w:tcW w:w="9617" w:type="dxa"/>
            <w:gridSpan w:val="9"/>
            <w:vAlign w:val="center"/>
          </w:tcPr>
          <w:p w14:paraId="414E9B1A">
            <w:pPr>
              <w:snapToGrid/>
              <w:spacing w:line="240" w:lineRule="atLeast"/>
              <w:ind w:firstLine="0" w:firstLineChars="0"/>
              <w:jc w:val="both"/>
              <w:rPr>
                <w:kern w:val="2"/>
                <w:sz w:val="21"/>
                <w:szCs w:val="21"/>
              </w:rPr>
            </w:pPr>
            <w:r>
              <w:rPr>
                <w:rFonts w:hint="eastAsia"/>
                <w:kern w:val="2"/>
                <w:sz w:val="21"/>
                <w:szCs w:val="21"/>
              </w:rPr>
              <w:t>二、随机备品、附件、工具数量及供应方法：</w:t>
            </w:r>
          </w:p>
        </w:tc>
      </w:tr>
      <w:tr w14:paraId="39E8D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55" w:hRule="atLeast"/>
        </w:trPr>
        <w:tc>
          <w:tcPr>
            <w:tcW w:w="9617" w:type="dxa"/>
            <w:gridSpan w:val="9"/>
            <w:vAlign w:val="center"/>
          </w:tcPr>
          <w:p w14:paraId="5E6092B4">
            <w:pPr>
              <w:snapToGrid/>
              <w:spacing w:line="240" w:lineRule="atLeast"/>
              <w:ind w:firstLine="0" w:firstLineChars="0"/>
              <w:jc w:val="both"/>
              <w:rPr>
                <w:kern w:val="2"/>
                <w:sz w:val="21"/>
                <w:szCs w:val="21"/>
              </w:rPr>
            </w:pPr>
            <w:r>
              <w:rPr>
                <w:rFonts w:hint="eastAsia"/>
                <w:kern w:val="2"/>
                <w:sz w:val="21"/>
                <w:szCs w:val="21"/>
              </w:rPr>
              <w:t>三、交提货方式：</w:t>
            </w:r>
          </w:p>
        </w:tc>
      </w:tr>
      <w:tr w14:paraId="6E67A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32" w:type="dxa"/>
            <w:gridSpan w:val="10"/>
          </w:tcPr>
          <w:p w14:paraId="358D3155">
            <w:pPr>
              <w:snapToGrid/>
              <w:spacing w:line="240" w:lineRule="atLeast"/>
              <w:ind w:firstLine="0" w:firstLineChars="0"/>
              <w:jc w:val="both"/>
              <w:rPr>
                <w:kern w:val="2"/>
                <w:sz w:val="21"/>
                <w:szCs w:val="21"/>
              </w:rPr>
            </w:pPr>
            <w:r>
              <w:rPr>
                <w:rFonts w:hint="eastAsia"/>
                <w:kern w:val="2"/>
                <w:sz w:val="21"/>
                <w:szCs w:val="21"/>
              </w:rPr>
              <w:t>四、验收标准、方法：</w:t>
            </w:r>
          </w:p>
          <w:p w14:paraId="04AA4A8C">
            <w:pPr>
              <w:ind w:firstLine="0" w:firstLineChars="0"/>
              <w:jc w:val="both"/>
              <w:rPr>
                <w:kern w:val="2"/>
                <w:sz w:val="21"/>
                <w:szCs w:val="21"/>
              </w:rPr>
            </w:pPr>
            <w:r>
              <w:rPr>
                <w:rFonts w:hint="eastAsia"/>
                <w:kern w:val="2"/>
                <w:sz w:val="21"/>
                <w:szCs w:val="21"/>
              </w:rPr>
              <w:t>1. 货物到达现场后，供应商联系采购人使用部门清点品名、规格、数量，双方签字确认。</w:t>
            </w:r>
          </w:p>
          <w:p w14:paraId="13FA86F9">
            <w:pPr>
              <w:ind w:firstLine="0" w:firstLineChars="0"/>
              <w:rPr>
                <w:kern w:val="2"/>
                <w:sz w:val="21"/>
                <w:szCs w:val="21"/>
              </w:rPr>
            </w:pPr>
            <w:r>
              <w:rPr>
                <w:kern w:val="2"/>
                <w:sz w:val="21"/>
                <w:szCs w:val="21"/>
              </w:rPr>
              <w:t>2</w:t>
            </w:r>
            <w:r>
              <w:rPr>
                <w:rFonts w:hint="eastAsia"/>
                <w:kern w:val="2"/>
                <w:sz w:val="21"/>
                <w:szCs w:val="21"/>
              </w:rPr>
              <w:t>.供应商应保证货物到达用户所在地完好无损，如有缺漏、损坏，由供应商负责调换、补齐或赔偿。</w:t>
            </w:r>
          </w:p>
          <w:p w14:paraId="0D18B515">
            <w:pPr>
              <w:ind w:firstLine="0" w:firstLineChars="0"/>
              <w:rPr>
                <w:kern w:val="2"/>
                <w:sz w:val="21"/>
                <w:szCs w:val="21"/>
              </w:rPr>
            </w:pPr>
            <w:r>
              <w:rPr>
                <w:kern w:val="2"/>
                <w:sz w:val="21"/>
                <w:szCs w:val="21"/>
              </w:rPr>
              <w:t>3</w:t>
            </w:r>
            <w:r>
              <w:rPr>
                <w:rFonts w:hint="eastAsia"/>
                <w:kern w:val="2"/>
                <w:sz w:val="21"/>
                <w:szCs w:val="21"/>
              </w:rPr>
              <w:t>.供应商应提供完备的技术资料、装箱单和合格证等，并派遣专业技术人员进行现场安装调试。验收合格条件如下：</w:t>
            </w:r>
          </w:p>
          <w:p w14:paraId="07E7AA11">
            <w:pPr>
              <w:spacing w:line="400" w:lineRule="exact"/>
              <w:ind w:firstLine="420"/>
              <w:rPr>
                <w:kern w:val="2"/>
                <w:sz w:val="21"/>
                <w:szCs w:val="21"/>
              </w:rPr>
            </w:pPr>
            <w:r>
              <w:rPr>
                <w:kern w:val="2"/>
                <w:sz w:val="21"/>
                <w:szCs w:val="21"/>
              </w:rPr>
              <w:t>3.1</w:t>
            </w:r>
            <w:r>
              <w:rPr>
                <w:rFonts w:hint="eastAsia"/>
                <w:kern w:val="2"/>
                <w:sz w:val="21"/>
                <w:szCs w:val="21"/>
              </w:rPr>
              <w:t>设备品种、规格、数量、技术参数以及商品品牌、投标人等与采购合同一致，性能指标达到规定的标准。</w:t>
            </w:r>
          </w:p>
          <w:p w14:paraId="5D7413EF">
            <w:pPr>
              <w:spacing w:line="400" w:lineRule="exact"/>
              <w:ind w:firstLine="420"/>
              <w:rPr>
                <w:kern w:val="2"/>
                <w:sz w:val="21"/>
                <w:szCs w:val="21"/>
              </w:rPr>
            </w:pPr>
            <w:r>
              <w:rPr>
                <w:kern w:val="2"/>
                <w:sz w:val="21"/>
                <w:szCs w:val="21"/>
              </w:rPr>
              <w:t>3.2</w:t>
            </w:r>
            <w:r>
              <w:rPr>
                <w:rFonts w:hint="eastAsia"/>
                <w:kern w:val="2"/>
                <w:sz w:val="21"/>
                <w:szCs w:val="21"/>
              </w:rPr>
              <w:t>货物技术资料、装箱单、合格证等资料齐全。</w:t>
            </w:r>
          </w:p>
          <w:p w14:paraId="492D95C9">
            <w:pPr>
              <w:spacing w:line="400" w:lineRule="exact"/>
              <w:ind w:firstLine="420"/>
              <w:rPr>
                <w:kern w:val="2"/>
                <w:sz w:val="21"/>
                <w:szCs w:val="21"/>
              </w:rPr>
            </w:pPr>
            <w:r>
              <w:rPr>
                <w:kern w:val="2"/>
                <w:sz w:val="21"/>
                <w:szCs w:val="21"/>
              </w:rPr>
              <w:t>3.3</w:t>
            </w:r>
            <w:r>
              <w:rPr>
                <w:rFonts w:hint="eastAsia"/>
                <w:kern w:val="2"/>
                <w:sz w:val="21"/>
                <w:szCs w:val="21"/>
              </w:rPr>
              <w:t>在规定时间内完成交货并验收，并经采购人确认。</w:t>
            </w:r>
          </w:p>
          <w:p w14:paraId="74D81150">
            <w:pPr>
              <w:spacing w:line="400" w:lineRule="exact"/>
              <w:ind w:firstLine="0" w:firstLineChars="0"/>
              <w:rPr>
                <w:kern w:val="2"/>
                <w:sz w:val="21"/>
                <w:szCs w:val="21"/>
              </w:rPr>
            </w:pPr>
            <w:r>
              <w:rPr>
                <w:kern w:val="2"/>
                <w:sz w:val="21"/>
                <w:szCs w:val="21"/>
              </w:rPr>
              <w:t>4</w:t>
            </w:r>
            <w:r>
              <w:rPr>
                <w:rFonts w:hint="eastAsia"/>
                <w:kern w:val="2"/>
                <w:sz w:val="21"/>
                <w:szCs w:val="21"/>
              </w:rPr>
              <w:t>.供应商提供的货物未达到询价采购规定要求，且对采购人造成损失的，由供应商承担一切责任，并赔偿所造成的损失。</w:t>
            </w:r>
          </w:p>
          <w:p w14:paraId="201D2D57">
            <w:pPr>
              <w:spacing w:line="400" w:lineRule="exact"/>
              <w:ind w:firstLine="0" w:firstLineChars="0"/>
              <w:rPr>
                <w:kern w:val="2"/>
                <w:sz w:val="21"/>
                <w:szCs w:val="21"/>
              </w:rPr>
            </w:pPr>
            <w:r>
              <w:rPr>
                <w:kern w:val="2"/>
                <w:sz w:val="21"/>
                <w:szCs w:val="21"/>
              </w:rPr>
              <w:t>5</w:t>
            </w:r>
            <w:r>
              <w:rPr>
                <w:rFonts w:hint="eastAsia"/>
                <w:kern w:val="2"/>
                <w:sz w:val="21"/>
                <w:szCs w:val="21"/>
              </w:rPr>
              <w:t>.大型或者复杂的政府采购产品项目，采购人可邀请国家认可的质量检测机构参加验收工作。</w:t>
            </w:r>
          </w:p>
          <w:p w14:paraId="1A611F13">
            <w:pPr>
              <w:spacing w:line="400" w:lineRule="exact"/>
              <w:ind w:firstLine="0" w:firstLineChars="0"/>
              <w:rPr>
                <w:kern w:val="2"/>
                <w:sz w:val="21"/>
                <w:szCs w:val="21"/>
              </w:rPr>
            </w:pPr>
            <w:r>
              <w:rPr>
                <w:kern w:val="2"/>
                <w:sz w:val="21"/>
                <w:szCs w:val="21"/>
              </w:rPr>
              <w:t>6</w:t>
            </w:r>
            <w:r>
              <w:rPr>
                <w:rFonts w:hint="eastAsia"/>
                <w:kern w:val="2"/>
                <w:sz w:val="21"/>
                <w:szCs w:val="21"/>
              </w:rPr>
              <w:t>.采购人需要厂家对成交供应商交付的产品（包括质量、技术参数等）进行确认的，厂家应予以配合，并出具书面意见。</w:t>
            </w:r>
          </w:p>
          <w:p w14:paraId="1AF1E5C9">
            <w:pPr>
              <w:pStyle w:val="15"/>
              <w:ind w:firstLine="0"/>
              <w:rPr>
                <w:rFonts w:ascii="宋体" w:hAnsi="宋体"/>
                <w:sz w:val="21"/>
                <w:szCs w:val="21"/>
              </w:rPr>
            </w:pPr>
            <w:r>
              <w:rPr>
                <w:rFonts w:hint="eastAsia" w:ascii="宋体" w:hAnsi="宋体"/>
                <w:sz w:val="21"/>
                <w:szCs w:val="21"/>
              </w:rPr>
              <w:t>7.产品包装材料归采购人所有。</w:t>
            </w:r>
          </w:p>
          <w:p w14:paraId="4D09073E">
            <w:pPr>
              <w:pStyle w:val="34"/>
              <w:spacing w:line="400" w:lineRule="atLeast"/>
              <w:ind w:firstLine="0" w:firstLineChars="0"/>
              <w:rPr>
                <w:kern w:val="2"/>
                <w:sz w:val="21"/>
                <w:szCs w:val="21"/>
              </w:rPr>
            </w:pPr>
            <w:r>
              <w:rPr>
                <w:rFonts w:hint="eastAsia"/>
                <w:kern w:val="2"/>
                <w:sz w:val="21"/>
                <w:szCs w:val="21"/>
              </w:rPr>
              <w:t>如有异议，请于 5 日内以书面意见提出。</w:t>
            </w:r>
          </w:p>
        </w:tc>
      </w:tr>
      <w:tr w14:paraId="16E06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9632" w:type="dxa"/>
            <w:gridSpan w:val="10"/>
          </w:tcPr>
          <w:p w14:paraId="19FEBD20">
            <w:pPr>
              <w:snapToGrid/>
              <w:spacing w:line="240" w:lineRule="atLeast"/>
              <w:ind w:firstLine="0" w:firstLineChars="0"/>
              <w:jc w:val="both"/>
              <w:rPr>
                <w:kern w:val="2"/>
                <w:sz w:val="21"/>
                <w:szCs w:val="21"/>
              </w:rPr>
            </w:pPr>
            <w:r>
              <w:rPr>
                <w:rFonts w:hint="eastAsia"/>
                <w:kern w:val="2"/>
                <w:sz w:val="21"/>
                <w:szCs w:val="21"/>
              </w:rPr>
              <w:t>五、付款方式：</w:t>
            </w:r>
          </w:p>
          <w:p w14:paraId="5CAA2F4B">
            <w:pPr>
              <w:ind w:firstLine="0" w:firstLineChars="0"/>
            </w:pPr>
            <w:r>
              <w:t>1</w:t>
            </w:r>
            <w:r>
              <w:rPr>
                <w:rFonts w:hint="eastAsia"/>
              </w:rPr>
              <w:t>.成交供应商须在采购人签订合同前向采购人指定银行汇入合同总额5%的履约保证金（询价保证金结转后补足）；</w:t>
            </w:r>
          </w:p>
          <w:p w14:paraId="07E532B5">
            <w:pPr>
              <w:ind w:firstLine="0" w:firstLineChars="0"/>
            </w:pPr>
            <w:r>
              <w:t>2</w:t>
            </w:r>
            <w:r>
              <w:rPr>
                <w:rFonts w:hint="eastAsia"/>
              </w:rPr>
              <w:t>.成交供应商按采购合同交货并安装调试完成，经验收合格后由采购人出具项目验收报告；</w:t>
            </w:r>
          </w:p>
          <w:p w14:paraId="7ED6F0CA">
            <w:pPr>
              <w:ind w:firstLine="0" w:firstLineChars="0"/>
            </w:pPr>
            <w:r>
              <w:rPr>
                <w:rFonts w:hint="eastAsia"/>
              </w:rPr>
              <w:t>3.</w:t>
            </w:r>
            <w:r>
              <w:rPr>
                <w:rFonts w:hint="eastAsia" w:cs="宋体"/>
              </w:rPr>
              <w:t xml:space="preserve"> 成交供应商向采购人开具发票，采购人审签完毕后，支付合同全款。</w:t>
            </w:r>
          </w:p>
        </w:tc>
      </w:tr>
      <w:tr w14:paraId="7E0E0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32" w:type="dxa"/>
            <w:gridSpan w:val="10"/>
          </w:tcPr>
          <w:p w14:paraId="39F24559">
            <w:pPr>
              <w:pStyle w:val="34"/>
              <w:spacing w:line="400" w:lineRule="atLeast"/>
              <w:ind w:firstLine="0" w:firstLineChars="0"/>
              <w:rPr>
                <w:kern w:val="2"/>
                <w:sz w:val="21"/>
                <w:szCs w:val="21"/>
              </w:rPr>
            </w:pPr>
            <w:r>
              <w:rPr>
                <w:rFonts w:hint="eastAsia"/>
                <w:kern w:val="2"/>
                <w:sz w:val="21"/>
                <w:szCs w:val="21"/>
              </w:rPr>
              <w:t>六、违约责任：</w:t>
            </w:r>
          </w:p>
          <w:p w14:paraId="32FC0A9A">
            <w:pPr>
              <w:pStyle w:val="34"/>
              <w:spacing w:line="400" w:lineRule="atLeast"/>
              <w:ind w:firstLine="0" w:firstLineChars="0"/>
              <w:rPr>
                <w:sz w:val="21"/>
                <w:szCs w:val="21"/>
              </w:rPr>
            </w:pPr>
            <w:r>
              <w:rPr>
                <w:rFonts w:hint="eastAsia"/>
                <w:sz w:val="21"/>
                <w:szCs w:val="21"/>
              </w:rPr>
              <w:t>（一）如中标人不能按时交货或安装调试的，每逾期一天向采购人支付合同总金额1‰的违约金，逾期30天仍不能交付的，采购人有权单方面解除合同且不退还履约保证金，同时根据给采购人造成损失情况向采购人赔偿。合同因此解除的，采购人不承担损害赔偿责任或违约责任。</w:t>
            </w:r>
          </w:p>
          <w:p w14:paraId="0A2F928F">
            <w:pPr>
              <w:pStyle w:val="34"/>
              <w:spacing w:line="400" w:lineRule="atLeast"/>
              <w:ind w:firstLine="0" w:firstLineChars="0"/>
              <w:rPr>
                <w:sz w:val="21"/>
                <w:szCs w:val="21"/>
              </w:rPr>
            </w:pPr>
            <w:r>
              <w:rPr>
                <w:rFonts w:hint="eastAsia"/>
                <w:sz w:val="21"/>
                <w:szCs w:val="21"/>
              </w:rPr>
              <w:t>（二）若投标人所提供产品不符合合同及采购文件要求的质量、服务标准或履约过程中有违约行为的，采购人有权拒收货物，同时不予退还履约保证金，并可单方解除合同。合同因此解除的，采购人不承担任何责任。同时，采购人保留追究中标人因上述行为所造成一切损失（包括直接损失和间接损失）的赔偿责任的权利。</w:t>
            </w:r>
          </w:p>
          <w:p w14:paraId="00C4195F">
            <w:pPr>
              <w:pStyle w:val="34"/>
              <w:spacing w:line="400" w:lineRule="atLeast"/>
              <w:ind w:firstLine="0" w:firstLineChars="0"/>
              <w:rPr>
                <w:sz w:val="21"/>
                <w:szCs w:val="21"/>
              </w:rPr>
            </w:pPr>
            <w:r>
              <w:rPr>
                <w:rFonts w:hint="eastAsia"/>
                <w:sz w:val="21"/>
                <w:szCs w:val="21"/>
              </w:rPr>
              <w:t>（三）按《中华人民共和国民法典》、《中华人民共和国政府采购法》有关条款执行。</w:t>
            </w:r>
          </w:p>
        </w:tc>
      </w:tr>
      <w:tr w14:paraId="0D3D4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32" w:type="dxa"/>
            <w:gridSpan w:val="10"/>
          </w:tcPr>
          <w:p w14:paraId="7B2FCC17">
            <w:pPr>
              <w:snapToGrid/>
              <w:spacing w:line="400" w:lineRule="atLeast"/>
              <w:ind w:firstLine="0" w:firstLineChars="0"/>
              <w:jc w:val="both"/>
              <w:rPr>
                <w:kern w:val="2"/>
                <w:sz w:val="21"/>
                <w:szCs w:val="21"/>
              </w:rPr>
            </w:pPr>
            <w:r>
              <w:rPr>
                <w:rFonts w:hint="eastAsia"/>
                <w:kern w:val="2"/>
                <w:sz w:val="21"/>
                <w:szCs w:val="21"/>
              </w:rPr>
              <w:t>七、其他约定事项：</w:t>
            </w:r>
          </w:p>
          <w:p w14:paraId="73B5772D">
            <w:pPr>
              <w:snapToGrid/>
              <w:spacing w:line="400" w:lineRule="atLeast"/>
              <w:ind w:firstLine="0" w:firstLineChars="0"/>
              <w:jc w:val="both"/>
              <w:rPr>
                <w:kern w:val="2"/>
                <w:sz w:val="21"/>
                <w:szCs w:val="21"/>
              </w:rPr>
            </w:pPr>
            <w:r>
              <w:rPr>
                <w:kern w:val="2"/>
                <w:sz w:val="21"/>
                <w:szCs w:val="21"/>
              </w:rPr>
              <w:t>1.</w:t>
            </w:r>
            <w:r>
              <w:rPr>
                <w:rFonts w:hint="eastAsia"/>
                <w:kern w:val="2"/>
                <w:sz w:val="21"/>
                <w:szCs w:val="21"/>
              </w:rPr>
              <w:t>询价</w:t>
            </w:r>
            <w:r>
              <w:rPr>
                <w:kern w:val="2"/>
                <w:sz w:val="21"/>
                <w:szCs w:val="21"/>
              </w:rPr>
              <w:t>文件及其补遗文件、</w:t>
            </w:r>
            <w:r>
              <w:rPr>
                <w:rFonts w:hint="eastAsia"/>
                <w:kern w:val="2"/>
                <w:sz w:val="21"/>
                <w:szCs w:val="21"/>
              </w:rPr>
              <w:t>响应</w:t>
            </w:r>
            <w:r>
              <w:rPr>
                <w:kern w:val="2"/>
                <w:sz w:val="21"/>
                <w:szCs w:val="21"/>
              </w:rPr>
              <w:t>文件和承诺是本合同不可分割的部分。</w:t>
            </w:r>
          </w:p>
          <w:p w14:paraId="13A9FE0C">
            <w:pPr>
              <w:snapToGrid/>
              <w:spacing w:line="400" w:lineRule="atLeast"/>
              <w:ind w:firstLine="0" w:firstLineChars="0"/>
              <w:jc w:val="both"/>
              <w:rPr>
                <w:kern w:val="2"/>
                <w:sz w:val="21"/>
                <w:szCs w:val="21"/>
              </w:rPr>
            </w:pPr>
            <w:r>
              <w:rPr>
                <w:kern w:val="2"/>
                <w:sz w:val="21"/>
                <w:szCs w:val="21"/>
              </w:rPr>
              <w:t>2.本合同如发生争议由双方协商解决，协商不成向需方所在</w:t>
            </w:r>
            <w:r>
              <w:rPr>
                <w:rFonts w:hint="eastAsia"/>
                <w:kern w:val="2"/>
                <w:sz w:val="21"/>
                <w:szCs w:val="21"/>
              </w:rPr>
              <w:t>地</w:t>
            </w:r>
            <w:r>
              <w:rPr>
                <w:kern w:val="2"/>
                <w:sz w:val="21"/>
                <w:szCs w:val="21"/>
              </w:rPr>
              <w:t>人民法院提请诉讼。</w:t>
            </w:r>
          </w:p>
          <w:p w14:paraId="7B83E035">
            <w:pPr>
              <w:snapToGrid/>
              <w:spacing w:line="400" w:lineRule="atLeast"/>
              <w:ind w:firstLine="0" w:firstLineChars="0"/>
              <w:jc w:val="both"/>
              <w:rPr>
                <w:kern w:val="2"/>
                <w:sz w:val="21"/>
                <w:szCs w:val="21"/>
              </w:rPr>
            </w:pPr>
            <w:r>
              <w:rPr>
                <w:kern w:val="2"/>
                <w:sz w:val="21"/>
                <w:szCs w:val="21"/>
              </w:rPr>
              <w:t>3.</w:t>
            </w:r>
            <w:r>
              <w:rPr>
                <w:rFonts w:hint="eastAsia"/>
                <w:kern w:val="2"/>
                <w:sz w:val="21"/>
                <w:szCs w:val="21"/>
              </w:rPr>
              <w:t>本合同一式柒份，需方伍份，供方贰份，具同等法律效力。</w:t>
            </w:r>
          </w:p>
        </w:tc>
      </w:tr>
      <w:tr w14:paraId="44955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2" w:hRule="atLeast"/>
        </w:trPr>
        <w:tc>
          <w:tcPr>
            <w:tcW w:w="4629" w:type="dxa"/>
            <w:gridSpan w:val="4"/>
          </w:tcPr>
          <w:p w14:paraId="02D57991">
            <w:pPr>
              <w:snapToGrid/>
              <w:spacing w:line="360" w:lineRule="auto"/>
              <w:ind w:firstLine="0" w:firstLineChars="0"/>
              <w:jc w:val="both"/>
              <w:rPr>
                <w:kern w:val="2"/>
                <w:sz w:val="21"/>
                <w:szCs w:val="21"/>
              </w:rPr>
            </w:pPr>
            <w:r>
              <w:rPr>
                <w:kern w:val="2"/>
                <w:sz w:val="21"/>
                <w:szCs w:val="21"/>
              </w:rPr>
              <w:t>需方：长江师范学院</w:t>
            </w:r>
          </w:p>
          <w:p w14:paraId="52A54FE5">
            <w:pPr>
              <w:snapToGrid/>
              <w:spacing w:line="360" w:lineRule="auto"/>
              <w:ind w:firstLine="0" w:firstLineChars="0"/>
              <w:jc w:val="both"/>
              <w:rPr>
                <w:kern w:val="2"/>
                <w:sz w:val="21"/>
                <w:szCs w:val="21"/>
              </w:rPr>
            </w:pPr>
            <w:r>
              <w:rPr>
                <w:kern w:val="2"/>
                <w:sz w:val="21"/>
                <w:szCs w:val="21"/>
              </w:rPr>
              <w:t>地址：</w:t>
            </w:r>
            <w:r>
              <w:rPr>
                <w:rFonts w:hint="eastAsia"/>
                <w:kern w:val="2"/>
                <w:sz w:val="21"/>
                <w:szCs w:val="21"/>
              </w:rPr>
              <w:t>涪陵</w:t>
            </w:r>
            <w:r>
              <w:rPr>
                <w:kern w:val="2"/>
                <w:sz w:val="21"/>
                <w:szCs w:val="21"/>
              </w:rPr>
              <w:t>区</w:t>
            </w:r>
            <w:r>
              <w:rPr>
                <w:rFonts w:hint="eastAsia"/>
                <w:kern w:val="2"/>
                <w:sz w:val="21"/>
                <w:szCs w:val="21"/>
              </w:rPr>
              <w:t>聚贤</w:t>
            </w:r>
            <w:r>
              <w:rPr>
                <w:kern w:val="2"/>
                <w:sz w:val="21"/>
                <w:szCs w:val="21"/>
              </w:rPr>
              <w:t>大道1</w:t>
            </w:r>
            <w:r>
              <w:rPr>
                <w:rFonts w:hint="eastAsia"/>
                <w:kern w:val="2"/>
                <w:sz w:val="21"/>
                <w:szCs w:val="21"/>
              </w:rPr>
              <w:t>6</w:t>
            </w:r>
            <w:r>
              <w:rPr>
                <w:kern w:val="2"/>
                <w:sz w:val="21"/>
                <w:szCs w:val="21"/>
              </w:rPr>
              <w:t>号</w:t>
            </w:r>
          </w:p>
          <w:p w14:paraId="2AF6E215">
            <w:pPr>
              <w:snapToGrid/>
              <w:spacing w:line="360" w:lineRule="auto"/>
              <w:ind w:firstLine="0" w:firstLineChars="0"/>
              <w:jc w:val="both"/>
              <w:rPr>
                <w:kern w:val="2"/>
                <w:sz w:val="21"/>
                <w:szCs w:val="21"/>
              </w:rPr>
            </w:pPr>
            <w:r>
              <w:rPr>
                <w:kern w:val="2"/>
                <w:sz w:val="21"/>
                <w:szCs w:val="21"/>
              </w:rPr>
              <w:t>联系电话：023-</w:t>
            </w:r>
            <w:r>
              <w:rPr>
                <w:rFonts w:hint="eastAsia"/>
                <w:kern w:val="2"/>
                <w:sz w:val="21"/>
                <w:szCs w:val="21"/>
              </w:rPr>
              <w:t>72790023</w:t>
            </w:r>
          </w:p>
          <w:p w14:paraId="5C4BFA99">
            <w:pPr>
              <w:snapToGrid/>
              <w:spacing w:line="360" w:lineRule="auto"/>
              <w:ind w:firstLine="0" w:firstLineChars="0"/>
              <w:jc w:val="both"/>
              <w:rPr>
                <w:kern w:val="2"/>
                <w:sz w:val="21"/>
                <w:szCs w:val="21"/>
              </w:rPr>
            </w:pPr>
            <w:r>
              <w:rPr>
                <w:rFonts w:hint="eastAsia"/>
                <w:kern w:val="2"/>
                <w:sz w:val="21"/>
                <w:szCs w:val="21"/>
              </w:rPr>
              <w:t>开户行：</w:t>
            </w:r>
            <w:r>
              <w:rPr>
                <w:kern w:val="2"/>
                <w:sz w:val="21"/>
                <w:szCs w:val="21"/>
              </w:rPr>
              <w:t>重庆农村商业银行涪陵李渡支行</w:t>
            </w:r>
          </w:p>
          <w:p w14:paraId="69D9978C">
            <w:pPr>
              <w:pStyle w:val="15"/>
              <w:ind w:firstLine="0"/>
            </w:pPr>
            <w:r>
              <w:rPr>
                <w:rFonts w:hint="eastAsia"/>
              </w:rPr>
              <w:t>账号：</w:t>
            </w:r>
            <w:r>
              <w:rPr>
                <w:rFonts w:cs="宋体"/>
              </w:rPr>
              <w:t>2406 0801 2001 0001 028</w:t>
            </w:r>
          </w:p>
          <w:p w14:paraId="5B97B923">
            <w:pPr>
              <w:pStyle w:val="15"/>
              <w:ind w:firstLine="0"/>
            </w:pPr>
            <w:r>
              <w:rPr>
                <w:rFonts w:hint="eastAsia"/>
              </w:rPr>
              <w:t>纳税人识别号：</w:t>
            </w:r>
            <w:r>
              <w:rPr>
                <w:rFonts w:cs="宋体"/>
              </w:rPr>
              <w:t>1250 0000 7094 1056 8Y</w:t>
            </w:r>
          </w:p>
          <w:p w14:paraId="66A66767">
            <w:pPr>
              <w:snapToGrid/>
              <w:spacing w:line="360" w:lineRule="auto"/>
              <w:ind w:firstLine="0" w:firstLineChars="0"/>
              <w:jc w:val="both"/>
              <w:rPr>
                <w:kern w:val="2"/>
                <w:sz w:val="21"/>
                <w:szCs w:val="21"/>
              </w:rPr>
            </w:pPr>
            <w:r>
              <w:rPr>
                <w:kern w:val="2"/>
                <w:sz w:val="21"/>
                <w:szCs w:val="21"/>
              </w:rPr>
              <w:t>法人（授权代表）：</w:t>
            </w:r>
          </w:p>
          <w:p w14:paraId="18D9C5A5">
            <w:pPr>
              <w:snapToGrid/>
              <w:spacing w:line="360" w:lineRule="auto"/>
              <w:ind w:firstLine="0" w:firstLineChars="0"/>
              <w:jc w:val="both"/>
              <w:rPr>
                <w:kern w:val="2"/>
                <w:sz w:val="21"/>
                <w:szCs w:val="21"/>
              </w:rPr>
            </w:pPr>
          </w:p>
        </w:tc>
        <w:tc>
          <w:tcPr>
            <w:tcW w:w="5003" w:type="dxa"/>
            <w:gridSpan w:val="6"/>
          </w:tcPr>
          <w:p w14:paraId="757FFBA4">
            <w:pPr>
              <w:snapToGrid/>
              <w:spacing w:line="360" w:lineRule="auto"/>
              <w:ind w:firstLine="0" w:firstLineChars="0"/>
              <w:jc w:val="both"/>
              <w:rPr>
                <w:kern w:val="2"/>
                <w:sz w:val="21"/>
                <w:szCs w:val="21"/>
              </w:rPr>
            </w:pPr>
            <w:r>
              <w:rPr>
                <w:rFonts w:hint="eastAsia"/>
                <w:kern w:val="2"/>
                <w:sz w:val="21"/>
                <w:szCs w:val="21"/>
              </w:rPr>
              <w:t>供方：</w:t>
            </w:r>
          </w:p>
          <w:p w14:paraId="49E5C554">
            <w:pPr>
              <w:snapToGrid/>
              <w:spacing w:line="360" w:lineRule="auto"/>
              <w:ind w:firstLine="0" w:firstLineChars="0"/>
              <w:jc w:val="both"/>
              <w:rPr>
                <w:kern w:val="2"/>
                <w:sz w:val="21"/>
                <w:szCs w:val="21"/>
              </w:rPr>
            </w:pPr>
            <w:r>
              <w:rPr>
                <w:kern w:val="2"/>
                <w:sz w:val="21"/>
                <w:szCs w:val="21"/>
              </w:rPr>
              <w:t xml:space="preserve">地址： </w:t>
            </w:r>
          </w:p>
          <w:p w14:paraId="0ED00002">
            <w:pPr>
              <w:snapToGrid/>
              <w:spacing w:line="360" w:lineRule="auto"/>
              <w:ind w:firstLine="0" w:firstLineChars="0"/>
              <w:jc w:val="both"/>
              <w:rPr>
                <w:kern w:val="2"/>
                <w:sz w:val="21"/>
                <w:szCs w:val="21"/>
              </w:rPr>
            </w:pPr>
            <w:r>
              <w:rPr>
                <w:kern w:val="2"/>
                <w:sz w:val="21"/>
                <w:szCs w:val="21"/>
              </w:rPr>
              <w:t>联系电话：</w:t>
            </w:r>
          </w:p>
          <w:p w14:paraId="5C9D140F">
            <w:pPr>
              <w:snapToGrid/>
              <w:spacing w:line="360" w:lineRule="auto"/>
              <w:ind w:firstLine="0" w:firstLineChars="0"/>
              <w:jc w:val="both"/>
              <w:rPr>
                <w:kern w:val="2"/>
                <w:sz w:val="21"/>
                <w:szCs w:val="21"/>
              </w:rPr>
            </w:pPr>
            <w:r>
              <w:rPr>
                <w:kern w:val="2"/>
                <w:sz w:val="21"/>
                <w:szCs w:val="21"/>
              </w:rPr>
              <w:t xml:space="preserve">开户行： </w:t>
            </w:r>
          </w:p>
          <w:p w14:paraId="11175A4B">
            <w:pPr>
              <w:snapToGrid/>
              <w:spacing w:line="360" w:lineRule="auto"/>
              <w:ind w:firstLine="0" w:firstLineChars="0"/>
              <w:jc w:val="both"/>
              <w:rPr>
                <w:kern w:val="2"/>
                <w:sz w:val="21"/>
                <w:szCs w:val="21"/>
              </w:rPr>
            </w:pPr>
            <w:r>
              <w:rPr>
                <w:kern w:val="2"/>
                <w:sz w:val="21"/>
                <w:szCs w:val="21"/>
              </w:rPr>
              <w:t>账号：</w:t>
            </w:r>
          </w:p>
          <w:p w14:paraId="47EFB6BA">
            <w:pPr>
              <w:snapToGrid/>
              <w:spacing w:line="360" w:lineRule="auto"/>
              <w:ind w:firstLine="0" w:firstLineChars="0"/>
              <w:jc w:val="both"/>
              <w:rPr>
                <w:kern w:val="2"/>
                <w:sz w:val="21"/>
                <w:szCs w:val="21"/>
              </w:rPr>
            </w:pPr>
            <w:r>
              <w:rPr>
                <w:kern w:val="2"/>
                <w:sz w:val="21"/>
                <w:szCs w:val="21"/>
              </w:rPr>
              <w:t>法</w:t>
            </w:r>
            <w:r>
              <w:rPr>
                <w:rFonts w:hint="eastAsia"/>
                <w:kern w:val="2"/>
                <w:sz w:val="21"/>
                <w:szCs w:val="21"/>
              </w:rPr>
              <w:t>人（授权代表）</w:t>
            </w:r>
            <w:r>
              <w:rPr>
                <w:kern w:val="2"/>
                <w:sz w:val="21"/>
                <w:szCs w:val="21"/>
              </w:rPr>
              <w:t>：</w:t>
            </w:r>
          </w:p>
          <w:p w14:paraId="5241E259">
            <w:pPr>
              <w:widowControl/>
              <w:snapToGrid/>
              <w:spacing w:line="360" w:lineRule="auto"/>
              <w:ind w:firstLine="0" w:firstLineChars="0"/>
              <w:rPr>
                <w:kern w:val="2"/>
                <w:sz w:val="21"/>
                <w:szCs w:val="21"/>
              </w:rPr>
            </w:pPr>
          </w:p>
        </w:tc>
      </w:tr>
      <w:tr w14:paraId="3AD13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632" w:type="dxa"/>
            <w:gridSpan w:val="10"/>
          </w:tcPr>
          <w:p w14:paraId="300E975A">
            <w:pPr>
              <w:snapToGrid/>
              <w:spacing w:line="240" w:lineRule="atLeast"/>
              <w:ind w:firstLine="0" w:firstLineChars="0"/>
              <w:jc w:val="both"/>
              <w:rPr>
                <w:kern w:val="2"/>
                <w:sz w:val="21"/>
                <w:szCs w:val="21"/>
              </w:rPr>
            </w:pPr>
            <w:r>
              <w:rPr>
                <w:rFonts w:hint="eastAsia"/>
                <w:kern w:val="2"/>
                <w:sz w:val="21"/>
                <w:szCs w:val="21"/>
              </w:rPr>
              <w:t>备注：</w:t>
            </w:r>
          </w:p>
        </w:tc>
      </w:tr>
    </w:tbl>
    <w:p w14:paraId="071B3E4C">
      <w:pPr>
        <w:snapToGrid/>
        <w:spacing w:line="240" w:lineRule="auto"/>
        <w:ind w:firstLine="0" w:firstLineChars="0"/>
        <w:jc w:val="both"/>
        <w:rPr>
          <w:kern w:val="2"/>
          <w:szCs w:val="20"/>
        </w:rPr>
      </w:pPr>
      <w:r>
        <w:rPr>
          <w:rFonts w:hint="eastAsia"/>
          <w:kern w:val="2"/>
          <w:szCs w:val="20"/>
        </w:rPr>
        <w:t>签约时间：     年   月   日                签约地点：长江师范学院</w:t>
      </w:r>
    </w:p>
    <w:p w14:paraId="7AA8F80C">
      <w:pPr>
        <w:pStyle w:val="2"/>
        <w:ind w:firstLine="422"/>
      </w:pPr>
      <w:r>
        <w:rPr>
          <w:kern w:val="2"/>
          <w:sz w:val="21"/>
          <w:szCs w:val="21"/>
        </w:rPr>
        <w:br w:type="page"/>
      </w:r>
      <w:bookmarkStart w:id="331" w:name="_Toc528591215"/>
      <w:bookmarkStart w:id="332" w:name="_Toc7306_WPSOffice_Level1"/>
      <w:bookmarkStart w:id="333" w:name="_Toc1226"/>
      <w:bookmarkStart w:id="334" w:name="_Toc21018"/>
      <w:bookmarkStart w:id="335" w:name="_Toc428112757"/>
      <w:bookmarkStart w:id="336" w:name="_Toc9561"/>
      <w:bookmarkStart w:id="337" w:name="_Toc16529"/>
      <w:bookmarkStart w:id="338" w:name="_Toc528338066"/>
      <w:bookmarkStart w:id="339" w:name="_Toc27489"/>
      <w:bookmarkStart w:id="340" w:name="_Toc25725135"/>
      <w:bookmarkStart w:id="341" w:name="_Toc211589620"/>
      <w:bookmarkStart w:id="342" w:name="_Toc212219833"/>
      <w:r>
        <w:rPr>
          <w:rFonts w:hint="eastAsia"/>
        </w:rPr>
        <w:t>第七篇  询价采购报价文件格式要求</w:t>
      </w:r>
      <w:bookmarkEnd w:id="331"/>
      <w:bookmarkEnd w:id="332"/>
      <w:bookmarkEnd w:id="333"/>
      <w:bookmarkEnd w:id="334"/>
      <w:bookmarkEnd w:id="335"/>
      <w:bookmarkEnd w:id="336"/>
      <w:bookmarkEnd w:id="337"/>
      <w:bookmarkEnd w:id="338"/>
      <w:bookmarkEnd w:id="339"/>
      <w:bookmarkEnd w:id="340"/>
      <w:bookmarkEnd w:id="341"/>
      <w:bookmarkEnd w:id="342"/>
    </w:p>
    <w:p w14:paraId="3F40DECB">
      <w:pPr>
        <w:spacing w:line="400" w:lineRule="exact"/>
        <w:ind w:firstLine="482"/>
        <w:rPr>
          <w:rFonts w:ascii="方正仿宋_GBK" w:eastAsia="方正仿宋_GBK"/>
          <w:b/>
        </w:rPr>
      </w:pPr>
      <w:bookmarkStart w:id="343" w:name="_Hlt21142235"/>
      <w:bookmarkEnd w:id="343"/>
      <w:bookmarkStart w:id="344" w:name="_Toc2094_WPSOffice_Level2"/>
      <w:r>
        <w:rPr>
          <w:rFonts w:hint="eastAsia" w:ascii="方正仿宋_GBK" w:eastAsia="方正仿宋_GBK"/>
          <w:b/>
        </w:rPr>
        <w:t>一、经济部分</w:t>
      </w:r>
    </w:p>
    <w:p w14:paraId="36AFE418">
      <w:pPr>
        <w:spacing w:line="400" w:lineRule="exact"/>
        <w:ind w:firstLine="480"/>
        <w:rPr>
          <w:rFonts w:ascii="方正仿宋_GBK" w:eastAsia="方正仿宋_GBK"/>
        </w:rPr>
      </w:pPr>
      <w:r>
        <w:rPr>
          <w:rFonts w:hint="eastAsia" w:ascii="方正仿宋_GBK" w:eastAsia="方正仿宋_GBK"/>
        </w:rPr>
        <w:t>（一）报价函</w:t>
      </w:r>
    </w:p>
    <w:p w14:paraId="14CE3819">
      <w:pPr>
        <w:spacing w:line="400" w:lineRule="exact"/>
        <w:ind w:firstLine="480"/>
        <w:rPr>
          <w:rFonts w:ascii="方正仿宋_GBK" w:eastAsia="方正仿宋_GBK"/>
        </w:rPr>
      </w:pPr>
      <w:r>
        <w:rPr>
          <w:rFonts w:hint="eastAsia" w:ascii="方正仿宋_GBK" w:eastAsia="方正仿宋_GBK"/>
        </w:rPr>
        <w:t>（二）明细报价表</w:t>
      </w:r>
    </w:p>
    <w:p w14:paraId="464AE695">
      <w:pPr>
        <w:spacing w:line="400" w:lineRule="exact"/>
        <w:ind w:firstLine="482"/>
        <w:rPr>
          <w:rFonts w:ascii="方正仿宋_GBK" w:eastAsia="方正仿宋_GBK"/>
          <w:b/>
        </w:rPr>
      </w:pPr>
      <w:r>
        <w:rPr>
          <w:rFonts w:hint="eastAsia" w:ascii="方正仿宋_GBK" w:eastAsia="方正仿宋_GBK"/>
          <w:b/>
        </w:rPr>
        <w:t>二、技术（质量）部分</w:t>
      </w:r>
    </w:p>
    <w:p w14:paraId="427CB141">
      <w:pPr>
        <w:spacing w:line="400" w:lineRule="exact"/>
        <w:ind w:firstLine="480"/>
        <w:rPr>
          <w:rFonts w:ascii="方正仿宋_GBK" w:eastAsia="方正仿宋_GBK"/>
        </w:rPr>
      </w:pPr>
      <w:r>
        <w:rPr>
          <w:rFonts w:hint="eastAsia" w:ascii="方正仿宋_GBK" w:eastAsia="方正仿宋_GBK"/>
        </w:rPr>
        <w:t>（一）技术（质量）响应偏离表</w:t>
      </w:r>
    </w:p>
    <w:p w14:paraId="44A8DD42">
      <w:pPr>
        <w:spacing w:line="400" w:lineRule="exact"/>
        <w:ind w:firstLine="480"/>
        <w:rPr>
          <w:rFonts w:ascii="方正仿宋_GBK" w:eastAsia="方正仿宋_GBK"/>
        </w:rPr>
      </w:pPr>
      <w:r>
        <w:rPr>
          <w:rFonts w:hint="eastAsia" w:ascii="方正仿宋_GBK" w:eastAsia="方正仿宋_GBK"/>
        </w:rPr>
        <w:t>（二）其他资料（格式自定）</w:t>
      </w:r>
    </w:p>
    <w:p w14:paraId="1D3D143B">
      <w:pPr>
        <w:spacing w:line="400" w:lineRule="exact"/>
        <w:ind w:firstLine="482"/>
        <w:rPr>
          <w:rFonts w:ascii="方正仿宋_GBK" w:eastAsia="方正仿宋_GBK"/>
          <w:b/>
        </w:rPr>
      </w:pPr>
      <w:r>
        <w:rPr>
          <w:rFonts w:hint="eastAsia" w:ascii="方正仿宋_GBK" w:eastAsia="方正仿宋_GBK"/>
          <w:b/>
        </w:rPr>
        <w:t>三、服务部分</w:t>
      </w:r>
    </w:p>
    <w:p w14:paraId="4B3DDA73">
      <w:pPr>
        <w:spacing w:line="400" w:lineRule="exact"/>
        <w:ind w:firstLine="480"/>
        <w:rPr>
          <w:rFonts w:ascii="方正仿宋_GBK" w:eastAsia="方正仿宋_GBK"/>
        </w:rPr>
      </w:pPr>
      <w:r>
        <w:rPr>
          <w:rFonts w:hint="eastAsia" w:ascii="方正仿宋_GBK" w:eastAsia="方正仿宋_GBK"/>
        </w:rPr>
        <w:t>（一）服务响应偏离表</w:t>
      </w:r>
    </w:p>
    <w:p w14:paraId="1EF23E67">
      <w:pPr>
        <w:spacing w:line="400" w:lineRule="exact"/>
        <w:ind w:firstLine="480"/>
        <w:rPr>
          <w:rFonts w:ascii="方正仿宋_GBK" w:eastAsia="方正仿宋_GBK"/>
        </w:rPr>
      </w:pPr>
      <w:r>
        <w:rPr>
          <w:rFonts w:hint="eastAsia" w:ascii="方正仿宋_GBK" w:eastAsia="方正仿宋_GBK"/>
        </w:rPr>
        <w:t>（二）其它优惠服务承诺（格式自定）</w:t>
      </w:r>
    </w:p>
    <w:p w14:paraId="4E50B9FA">
      <w:pPr>
        <w:spacing w:line="400" w:lineRule="exact"/>
        <w:ind w:firstLine="482"/>
        <w:rPr>
          <w:rFonts w:ascii="方正仿宋_GBK" w:eastAsia="方正仿宋_GBK"/>
          <w:b/>
        </w:rPr>
      </w:pPr>
      <w:r>
        <w:rPr>
          <w:rFonts w:hint="eastAsia" w:ascii="方正仿宋_GBK" w:eastAsia="方正仿宋_GBK"/>
          <w:b/>
        </w:rPr>
        <w:t>四、资格条件及其他</w:t>
      </w:r>
    </w:p>
    <w:p w14:paraId="09FB8D61">
      <w:pPr>
        <w:spacing w:line="400" w:lineRule="exact"/>
        <w:ind w:firstLine="480"/>
        <w:rPr>
          <w:rFonts w:ascii="方正仿宋_GBK" w:eastAsia="方正仿宋_GBK"/>
        </w:rPr>
      </w:pPr>
      <w:r>
        <w:rPr>
          <w:rFonts w:hint="eastAsia" w:ascii="方正仿宋_GBK" w:eastAsia="方正仿宋_GBK"/>
        </w:rPr>
        <w:t>（一）法人营业执照（副本）或事业单位法人证书（副本）或个体工商户营业执照或有效的自然人身份证明或社会团体法人登记证书</w:t>
      </w:r>
    </w:p>
    <w:p w14:paraId="126B88C0">
      <w:pPr>
        <w:spacing w:line="400" w:lineRule="exact"/>
        <w:ind w:firstLine="480"/>
        <w:rPr>
          <w:rFonts w:ascii="方正仿宋_GBK" w:eastAsia="方正仿宋_GBK"/>
        </w:rPr>
      </w:pPr>
      <w:r>
        <w:rPr>
          <w:rFonts w:hint="eastAsia" w:ascii="方正仿宋_GBK" w:eastAsia="方正仿宋_GBK"/>
        </w:rPr>
        <w:t>（二）法定代表人身份证明书（格式）</w:t>
      </w:r>
    </w:p>
    <w:p w14:paraId="4269DE4E">
      <w:pPr>
        <w:spacing w:line="400" w:lineRule="exact"/>
        <w:ind w:firstLine="480"/>
        <w:rPr>
          <w:rFonts w:ascii="方正仿宋_GBK" w:eastAsia="方正仿宋_GBK"/>
        </w:rPr>
      </w:pPr>
      <w:r>
        <w:rPr>
          <w:rFonts w:hint="eastAsia" w:ascii="方正仿宋_GBK" w:eastAsia="方正仿宋_GBK"/>
        </w:rPr>
        <w:t>（三）法定代表人授权委托书（格式）</w:t>
      </w:r>
    </w:p>
    <w:p w14:paraId="728224C8">
      <w:pPr>
        <w:spacing w:line="400" w:lineRule="exact"/>
        <w:ind w:firstLine="480"/>
        <w:rPr>
          <w:rFonts w:ascii="方正仿宋_GBK" w:eastAsia="方正仿宋_GBK"/>
        </w:rPr>
      </w:pPr>
      <w:r>
        <w:rPr>
          <w:rFonts w:hint="eastAsia" w:ascii="方正仿宋_GBK" w:eastAsia="方正仿宋_GBK"/>
        </w:rPr>
        <w:t>（四）基本资格条件承诺函（格式）</w:t>
      </w:r>
    </w:p>
    <w:p w14:paraId="05CA13AE">
      <w:pPr>
        <w:spacing w:line="400" w:lineRule="exact"/>
        <w:ind w:firstLine="480"/>
        <w:rPr>
          <w:rFonts w:ascii="方正仿宋_GBK" w:eastAsia="方正仿宋_GBK"/>
        </w:rPr>
      </w:pPr>
      <w:r>
        <w:rPr>
          <w:rFonts w:hint="eastAsia" w:ascii="方正仿宋_GBK" w:eastAsia="方正仿宋_GBK"/>
        </w:rPr>
        <w:t>（五）特定资格条件证书或证明文件</w:t>
      </w:r>
    </w:p>
    <w:p w14:paraId="3461B9FA">
      <w:pPr>
        <w:spacing w:line="400" w:lineRule="exact"/>
        <w:ind w:firstLine="482"/>
        <w:rPr>
          <w:rFonts w:ascii="方正仿宋_GBK" w:eastAsia="方正仿宋_GBK"/>
          <w:b/>
        </w:rPr>
      </w:pPr>
      <w:r>
        <w:rPr>
          <w:rFonts w:hint="eastAsia" w:ascii="方正仿宋_GBK" w:eastAsia="方正仿宋_GBK"/>
          <w:b/>
        </w:rPr>
        <w:t>五、其他资料</w:t>
      </w:r>
    </w:p>
    <w:p w14:paraId="24287567">
      <w:pPr>
        <w:spacing w:line="400" w:lineRule="exact"/>
        <w:ind w:firstLine="480"/>
        <w:rPr>
          <w:rFonts w:ascii="方正仿宋_GBK" w:eastAsia="方正仿宋_GBK"/>
          <w:b/>
        </w:rPr>
      </w:pPr>
      <w:r>
        <w:rPr>
          <w:rFonts w:hint="eastAsia" w:ascii="方正仿宋_GBK" w:eastAsia="方正仿宋_GBK"/>
        </w:rPr>
        <w:t>（一）询价文件购买费、询价保证金缴纳情况证明文件</w:t>
      </w:r>
    </w:p>
    <w:p w14:paraId="3F2CB221">
      <w:pPr>
        <w:pStyle w:val="35"/>
        <w:spacing w:line="400" w:lineRule="exact"/>
        <w:ind w:firstLine="480"/>
        <w:rPr>
          <w:rFonts w:ascii="方正仿宋_GBK" w:eastAsia="方正仿宋_GBK"/>
        </w:rPr>
      </w:pPr>
      <w:r>
        <w:rPr>
          <w:rFonts w:hint="eastAsia" w:ascii="方正仿宋_GBK" w:eastAsia="方正仿宋_GBK"/>
        </w:rPr>
        <w:t>（二）其他与项目有关的资料（自附）</w:t>
      </w:r>
    </w:p>
    <w:p w14:paraId="30BA814B">
      <w:pPr>
        <w:spacing w:line="400" w:lineRule="exact"/>
        <w:ind w:firstLine="480"/>
        <w:rPr>
          <w:rFonts w:ascii="方正仿宋_GBK" w:eastAsia="方正仿宋_GBK"/>
        </w:rPr>
      </w:pPr>
    </w:p>
    <w:p w14:paraId="7DFEE3E6">
      <w:pPr>
        <w:pStyle w:val="15"/>
      </w:pPr>
      <w:r>
        <w:br w:type="page"/>
      </w:r>
    </w:p>
    <w:p w14:paraId="3679DD99">
      <w:pPr>
        <w:pStyle w:val="3"/>
        <w:adjustRightInd w:val="0"/>
        <w:spacing w:before="0" w:after="0" w:line="400" w:lineRule="exact"/>
        <w:ind w:firstLine="482" w:firstLineChars="200"/>
        <w:rPr>
          <w:rFonts w:asciiTheme="majorEastAsia" w:hAnsiTheme="majorEastAsia" w:eastAsiaTheme="majorEastAsia"/>
          <w:sz w:val="24"/>
        </w:rPr>
      </w:pPr>
      <w:bookmarkStart w:id="345" w:name="_Toc26343"/>
      <w:bookmarkStart w:id="346" w:name="_Toc342913419"/>
      <w:bookmarkStart w:id="347" w:name="_Toc313888360"/>
      <w:bookmarkStart w:id="348" w:name="_Toc30982"/>
      <w:bookmarkStart w:id="349" w:name="_Toc65660379"/>
      <w:bookmarkStart w:id="350" w:name="_Toc106034808"/>
      <w:bookmarkStart w:id="351" w:name="_Toc14244"/>
      <w:bookmarkStart w:id="352" w:name="_Toc212219834"/>
      <w:bookmarkStart w:id="353" w:name="_Toc211589621"/>
      <w:bookmarkStart w:id="354" w:name="_Toc313008356"/>
      <w:bookmarkStart w:id="355" w:name="_Toc12789073"/>
      <w:bookmarkStart w:id="356" w:name="_Toc283382454"/>
      <w:r>
        <w:rPr>
          <w:rFonts w:hint="eastAsia" w:asciiTheme="majorEastAsia" w:hAnsiTheme="majorEastAsia" w:eastAsiaTheme="majorEastAsia"/>
          <w:sz w:val="24"/>
        </w:rPr>
        <w:t>一、经济部分</w:t>
      </w:r>
      <w:bookmarkEnd w:id="345"/>
      <w:bookmarkEnd w:id="346"/>
      <w:bookmarkEnd w:id="347"/>
      <w:bookmarkEnd w:id="348"/>
      <w:bookmarkEnd w:id="349"/>
      <w:bookmarkEnd w:id="350"/>
      <w:bookmarkEnd w:id="351"/>
      <w:bookmarkEnd w:id="352"/>
      <w:bookmarkEnd w:id="353"/>
      <w:bookmarkEnd w:id="354"/>
    </w:p>
    <w:bookmarkEnd w:id="355"/>
    <w:bookmarkEnd w:id="356"/>
    <w:p w14:paraId="7C3717E9">
      <w:pPr>
        <w:spacing w:line="400" w:lineRule="exact"/>
        <w:ind w:firstLine="480"/>
        <w:rPr>
          <w:rFonts w:ascii="方正仿宋_GBK" w:eastAsia="方正仿宋_GBK"/>
        </w:rPr>
      </w:pPr>
      <w:r>
        <w:rPr>
          <w:rFonts w:hint="eastAsia" w:ascii="方正仿宋_GBK" w:eastAsia="方正仿宋_GBK"/>
        </w:rPr>
        <w:t>（一）报价函</w:t>
      </w:r>
    </w:p>
    <w:p w14:paraId="689D43F9">
      <w:pPr>
        <w:tabs>
          <w:tab w:val="left" w:pos="6300"/>
        </w:tabs>
        <w:spacing w:line="312" w:lineRule="auto"/>
        <w:ind w:firstLine="482"/>
        <w:jc w:val="center"/>
        <w:rPr>
          <w:rFonts w:ascii="方正仿宋_GBK" w:eastAsia="方正仿宋_GBK"/>
          <w:b/>
          <w:szCs w:val="28"/>
        </w:rPr>
      </w:pPr>
      <w:r>
        <w:rPr>
          <w:rFonts w:hint="eastAsia" w:ascii="方正仿宋_GBK" w:eastAsia="方正仿宋_GBK"/>
          <w:b/>
          <w:szCs w:val="28"/>
        </w:rPr>
        <w:t>报价函</w:t>
      </w:r>
    </w:p>
    <w:p w14:paraId="74458AE2">
      <w:pPr>
        <w:tabs>
          <w:tab w:val="left" w:pos="6300"/>
        </w:tabs>
        <w:spacing w:line="312" w:lineRule="auto"/>
        <w:ind w:firstLine="420"/>
        <w:rPr>
          <w:kern w:val="2"/>
          <w:sz w:val="21"/>
          <w:szCs w:val="21"/>
        </w:rPr>
      </w:pPr>
      <w:r>
        <w:rPr>
          <w:rFonts w:hint="eastAsia"/>
          <w:kern w:val="2"/>
          <w:sz w:val="21"/>
          <w:szCs w:val="21"/>
        </w:rPr>
        <w:t>（采购代理机构名称）：</w:t>
      </w:r>
    </w:p>
    <w:p w14:paraId="2AEE01BB">
      <w:pPr>
        <w:tabs>
          <w:tab w:val="left" w:pos="6300"/>
        </w:tabs>
        <w:spacing w:line="312" w:lineRule="auto"/>
        <w:ind w:firstLine="420"/>
        <w:rPr>
          <w:kern w:val="2"/>
          <w:sz w:val="21"/>
          <w:szCs w:val="21"/>
        </w:rPr>
      </w:pPr>
      <w:r>
        <w:rPr>
          <w:rFonts w:hint="eastAsia"/>
          <w:kern w:val="2"/>
          <w:sz w:val="21"/>
          <w:szCs w:val="21"/>
        </w:rPr>
        <w:t>我方收到____________________________（询价项目名称）的询价通知书，经详细研究，决定参加该询价项目的报价。</w:t>
      </w:r>
    </w:p>
    <w:p w14:paraId="07C51FB4">
      <w:pPr>
        <w:tabs>
          <w:tab w:val="left" w:pos="6300"/>
        </w:tabs>
        <w:spacing w:line="312" w:lineRule="auto"/>
        <w:ind w:firstLine="420"/>
        <w:rPr>
          <w:kern w:val="2"/>
          <w:sz w:val="21"/>
          <w:szCs w:val="21"/>
        </w:rPr>
      </w:pPr>
      <w:r>
        <w:rPr>
          <w:rFonts w:hint="eastAsia"/>
          <w:kern w:val="2"/>
          <w:sz w:val="21"/>
          <w:szCs w:val="21"/>
        </w:rPr>
        <w:t>1.愿意按照询价通知书中的一切要求，提供本项目的交货及技术服务，项目初始报价（总价）为人民币大写：      元整；人民币小写：    元。以我公司报价为准。</w:t>
      </w:r>
    </w:p>
    <w:p w14:paraId="305DFBC8">
      <w:pPr>
        <w:tabs>
          <w:tab w:val="left" w:pos="6300"/>
        </w:tabs>
        <w:spacing w:line="312" w:lineRule="auto"/>
        <w:ind w:firstLine="420"/>
        <w:rPr>
          <w:kern w:val="2"/>
          <w:sz w:val="21"/>
          <w:szCs w:val="21"/>
        </w:rPr>
      </w:pPr>
      <w:r>
        <w:rPr>
          <w:rFonts w:hint="eastAsia"/>
          <w:kern w:val="2"/>
          <w:sz w:val="21"/>
          <w:szCs w:val="21"/>
        </w:rPr>
        <w:t>2.我方现提交的响应文件为：响应文件正本   份，副本   份，电子文档   份。</w:t>
      </w:r>
    </w:p>
    <w:p w14:paraId="2090F4C2">
      <w:pPr>
        <w:tabs>
          <w:tab w:val="left" w:pos="6300"/>
        </w:tabs>
        <w:spacing w:line="312" w:lineRule="auto"/>
        <w:ind w:firstLine="420"/>
        <w:rPr>
          <w:kern w:val="2"/>
          <w:sz w:val="21"/>
          <w:szCs w:val="21"/>
        </w:rPr>
      </w:pPr>
      <w:r>
        <w:rPr>
          <w:rFonts w:hint="eastAsia"/>
          <w:kern w:val="2"/>
          <w:sz w:val="21"/>
          <w:szCs w:val="21"/>
        </w:rPr>
        <w:t>3.我方承诺：本次报价的有效期为提交响应文件截止时间起90天。</w:t>
      </w:r>
    </w:p>
    <w:p w14:paraId="740A8CCB">
      <w:pPr>
        <w:tabs>
          <w:tab w:val="left" w:pos="6300"/>
        </w:tabs>
        <w:spacing w:line="312" w:lineRule="auto"/>
        <w:ind w:firstLine="420"/>
        <w:rPr>
          <w:kern w:val="2"/>
          <w:sz w:val="21"/>
          <w:szCs w:val="21"/>
        </w:rPr>
      </w:pPr>
      <w:r>
        <w:rPr>
          <w:rFonts w:hint="eastAsia"/>
          <w:kern w:val="2"/>
          <w:sz w:val="21"/>
          <w:szCs w:val="21"/>
        </w:rPr>
        <w:t>4.我方完全理解和接受贵方询价通知书的一切规定和要求及评审办法。</w:t>
      </w:r>
    </w:p>
    <w:p w14:paraId="53C82B2D">
      <w:pPr>
        <w:tabs>
          <w:tab w:val="left" w:pos="6300"/>
        </w:tabs>
        <w:spacing w:line="312" w:lineRule="auto"/>
        <w:ind w:firstLine="420"/>
        <w:rPr>
          <w:kern w:val="2"/>
          <w:sz w:val="21"/>
          <w:szCs w:val="21"/>
        </w:rPr>
      </w:pPr>
      <w:r>
        <w:rPr>
          <w:rFonts w:hint="eastAsia"/>
          <w:kern w:val="2"/>
          <w:sz w:val="21"/>
          <w:szCs w:val="21"/>
        </w:rPr>
        <w:t>5.在整个询价过程中，我方若有违规行为，接受按照《中华人民共和国政府采购法》和《询价通知书》之规定给予惩罚。</w:t>
      </w:r>
    </w:p>
    <w:p w14:paraId="412D38AF">
      <w:pPr>
        <w:tabs>
          <w:tab w:val="left" w:pos="6300"/>
        </w:tabs>
        <w:spacing w:line="312" w:lineRule="auto"/>
        <w:ind w:firstLine="420"/>
        <w:rPr>
          <w:kern w:val="2"/>
          <w:sz w:val="21"/>
          <w:szCs w:val="21"/>
        </w:rPr>
      </w:pPr>
      <w:r>
        <w:rPr>
          <w:rFonts w:hint="eastAsia"/>
          <w:kern w:val="2"/>
          <w:sz w:val="21"/>
          <w:szCs w:val="21"/>
        </w:rPr>
        <w:t>6.我方若成为成交供应商，将按照最终报价结果签订合同，并且严格履行合同义务。本承诺函将成为合同不可分割的一部分，与合同具有同等的法律效力。</w:t>
      </w:r>
    </w:p>
    <w:p w14:paraId="7EE47B85">
      <w:pPr>
        <w:tabs>
          <w:tab w:val="left" w:pos="6300"/>
        </w:tabs>
        <w:spacing w:line="312" w:lineRule="auto"/>
        <w:ind w:firstLine="420"/>
        <w:rPr>
          <w:kern w:val="2"/>
          <w:sz w:val="21"/>
          <w:szCs w:val="21"/>
        </w:rPr>
      </w:pPr>
      <w:r>
        <w:rPr>
          <w:rFonts w:hint="eastAsia"/>
          <w:kern w:val="2"/>
          <w:sz w:val="21"/>
          <w:szCs w:val="21"/>
        </w:rPr>
        <w:t>7.我方同意按询价通知书规定，交纳询价通知书要求的保证金。如果我方成为成交供应商，保证在接到成交通知书后，向采购代理机构和交易中心缴纳询价通知书规定的采购代理服务费和交易服务费。</w:t>
      </w:r>
    </w:p>
    <w:p w14:paraId="1E639761">
      <w:pPr>
        <w:tabs>
          <w:tab w:val="left" w:pos="6300"/>
        </w:tabs>
        <w:spacing w:line="312" w:lineRule="auto"/>
        <w:ind w:firstLine="420"/>
        <w:rPr>
          <w:kern w:val="2"/>
          <w:sz w:val="21"/>
          <w:szCs w:val="21"/>
        </w:rPr>
      </w:pPr>
      <w:r>
        <w:rPr>
          <w:rFonts w:hint="eastAsia"/>
          <w:kern w:val="2"/>
          <w:sz w:val="21"/>
          <w:szCs w:val="21"/>
        </w:rPr>
        <w:t>8.我方未</w:t>
      </w:r>
      <w:r>
        <w:rPr>
          <w:kern w:val="2"/>
          <w:sz w:val="21"/>
          <w:szCs w:val="21"/>
        </w:rPr>
        <w:t>为采购项目提供整体设计、规范编制或者项目管理、监理、检测等服务。</w:t>
      </w:r>
    </w:p>
    <w:p w14:paraId="6DB313AA">
      <w:pPr>
        <w:tabs>
          <w:tab w:val="left" w:pos="6300"/>
        </w:tabs>
        <w:spacing w:line="312" w:lineRule="auto"/>
        <w:ind w:firstLine="420"/>
        <w:rPr>
          <w:kern w:val="2"/>
          <w:sz w:val="21"/>
          <w:szCs w:val="21"/>
        </w:rPr>
      </w:pPr>
      <w:r>
        <w:rPr>
          <w:rFonts w:hint="eastAsia"/>
          <w:kern w:val="2"/>
          <w:sz w:val="21"/>
          <w:szCs w:val="21"/>
        </w:rPr>
        <w:t>供应商（公章）或自然人签署：</w:t>
      </w:r>
    </w:p>
    <w:p w14:paraId="0A066024">
      <w:pPr>
        <w:tabs>
          <w:tab w:val="left" w:pos="6300"/>
        </w:tabs>
        <w:spacing w:line="312" w:lineRule="auto"/>
        <w:ind w:firstLine="420"/>
        <w:rPr>
          <w:kern w:val="2"/>
          <w:sz w:val="21"/>
          <w:szCs w:val="21"/>
        </w:rPr>
      </w:pPr>
      <w:r>
        <w:rPr>
          <w:rFonts w:hint="eastAsia"/>
          <w:kern w:val="2"/>
          <w:sz w:val="21"/>
          <w:szCs w:val="21"/>
        </w:rPr>
        <w:t xml:space="preserve">地址：  </w:t>
      </w:r>
    </w:p>
    <w:p w14:paraId="31A2F076">
      <w:pPr>
        <w:tabs>
          <w:tab w:val="left" w:pos="6300"/>
        </w:tabs>
        <w:spacing w:line="312" w:lineRule="auto"/>
        <w:ind w:firstLine="420"/>
        <w:rPr>
          <w:kern w:val="2"/>
          <w:sz w:val="21"/>
          <w:szCs w:val="21"/>
        </w:rPr>
      </w:pPr>
      <w:r>
        <w:rPr>
          <w:rFonts w:hint="eastAsia"/>
          <w:kern w:val="2"/>
          <w:sz w:val="21"/>
          <w:szCs w:val="21"/>
        </w:rPr>
        <w:t>电话：                           传真：</w:t>
      </w:r>
    </w:p>
    <w:p w14:paraId="52EFBF39">
      <w:pPr>
        <w:tabs>
          <w:tab w:val="left" w:pos="6300"/>
        </w:tabs>
        <w:spacing w:line="312" w:lineRule="auto"/>
        <w:ind w:firstLine="420"/>
        <w:rPr>
          <w:kern w:val="2"/>
          <w:sz w:val="21"/>
          <w:szCs w:val="21"/>
        </w:rPr>
      </w:pPr>
      <w:r>
        <w:rPr>
          <w:rFonts w:hint="eastAsia"/>
          <w:kern w:val="2"/>
          <w:sz w:val="21"/>
          <w:szCs w:val="21"/>
        </w:rPr>
        <w:t>网址：                           邮编：</w:t>
      </w:r>
    </w:p>
    <w:p w14:paraId="5287DE2C">
      <w:pPr>
        <w:tabs>
          <w:tab w:val="left" w:pos="6300"/>
        </w:tabs>
        <w:spacing w:line="312" w:lineRule="auto"/>
        <w:ind w:firstLine="420"/>
        <w:rPr>
          <w:kern w:val="2"/>
          <w:sz w:val="21"/>
          <w:szCs w:val="21"/>
        </w:rPr>
      </w:pPr>
      <w:r>
        <w:rPr>
          <w:rFonts w:hint="eastAsia"/>
          <w:kern w:val="2"/>
          <w:sz w:val="21"/>
          <w:szCs w:val="21"/>
        </w:rPr>
        <w:t>联系人：</w:t>
      </w:r>
    </w:p>
    <w:p w14:paraId="4163307A">
      <w:pPr>
        <w:spacing w:line="312" w:lineRule="auto"/>
        <w:ind w:firstLine="420"/>
        <w:rPr>
          <w:kern w:val="2"/>
          <w:sz w:val="21"/>
          <w:szCs w:val="21"/>
        </w:rPr>
        <w:sectPr>
          <w:pgSz w:w="11907" w:h="16840"/>
          <w:pgMar w:top="1134" w:right="1191" w:bottom="1134" w:left="1304" w:header="851" w:footer="992" w:gutter="0"/>
          <w:pgNumType w:fmt="numberInDash"/>
          <w:cols w:space="720" w:num="1"/>
          <w:docGrid w:linePitch="380" w:charSpace="-5735"/>
        </w:sectPr>
      </w:pPr>
      <w:r>
        <w:rPr>
          <w:rFonts w:hint="eastAsia"/>
          <w:kern w:val="2"/>
          <w:sz w:val="21"/>
          <w:szCs w:val="21"/>
        </w:rPr>
        <w:t xml:space="preserve">                               年   月   日</w:t>
      </w:r>
    </w:p>
    <w:p w14:paraId="154780C7">
      <w:pPr>
        <w:spacing w:line="400" w:lineRule="exact"/>
        <w:ind w:firstLine="480"/>
        <w:rPr>
          <w:rFonts w:ascii="方正仿宋_GBK" w:eastAsia="方正仿宋_GBK"/>
        </w:rPr>
      </w:pPr>
      <w:r>
        <w:rPr>
          <w:rFonts w:hint="eastAsia" w:ascii="方正仿宋_GBK" w:eastAsia="方正仿宋_GBK"/>
        </w:rPr>
        <w:t>（二）明细报价表</w:t>
      </w:r>
    </w:p>
    <w:p w14:paraId="73241E91">
      <w:pPr>
        <w:spacing w:line="400" w:lineRule="exact"/>
        <w:ind w:firstLine="480"/>
        <w:rPr>
          <w:rFonts w:ascii="方正仿宋_GBK" w:eastAsia="方正仿宋_GBK"/>
        </w:rPr>
      </w:pPr>
      <w:r>
        <w:rPr>
          <w:rFonts w:hint="eastAsia" w:ascii="方正仿宋_GBK" w:eastAsia="方正仿宋_GBK"/>
        </w:rPr>
        <w:t xml:space="preserve">项目号：                           </w:t>
      </w:r>
    </w:p>
    <w:p w14:paraId="4BB59D6E">
      <w:pPr>
        <w:spacing w:line="400" w:lineRule="exact"/>
        <w:ind w:firstLine="480"/>
        <w:rPr>
          <w:rFonts w:ascii="方正仿宋_GBK" w:eastAsia="方正仿宋_GBK"/>
        </w:rPr>
      </w:pPr>
      <w:r>
        <w:rPr>
          <w:rFonts w:hint="eastAsia" w:ascii="方正仿宋_GBK" w:eastAsia="方正仿宋_GBK"/>
        </w:rPr>
        <w:t>询价项目名称：</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721"/>
        <w:gridCol w:w="1417"/>
        <w:gridCol w:w="1250"/>
        <w:gridCol w:w="867"/>
        <w:gridCol w:w="1186"/>
        <w:gridCol w:w="1233"/>
      </w:tblGrid>
      <w:tr w14:paraId="4F681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648" w:type="dxa"/>
            <w:vAlign w:val="center"/>
          </w:tcPr>
          <w:p w14:paraId="11656F70">
            <w:pPr>
              <w:ind w:firstLine="0" w:firstLineChars="0"/>
              <w:rPr>
                <w:rFonts w:ascii="方正仿宋_GBK" w:eastAsia="方正仿宋_GBK"/>
                <w:szCs w:val="28"/>
              </w:rPr>
            </w:pPr>
            <w:r>
              <w:rPr>
                <w:rFonts w:hint="eastAsia" w:ascii="方正仿宋_GBK" w:eastAsia="方正仿宋_GBK"/>
                <w:szCs w:val="28"/>
              </w:rPr>
              <w:t>产品名称</w:t>
            </w:r>
          </w:p>
        </w:tc>
        <w:tc>
          <w:tcPr>
            <w:tcW w:w="1721" w:type="dxa"/>
            <w:vAlign w:val="center"/>
          </w:tcPr>
          <w:p w14:paraId="7B70D36E">
            <w:pPr>
              <w:ind w:firstLine="0" w:firstLineChars="0"/>
              <w:rPr>
                <w:rFonts w:ascii="方正仿宋_GBK" w:eastAsia="方正仿宋_GBK"/>
                <w:szCs w:val="28"/>
              </w:rPr>
            </w:pPr>
            <w:r>
              <w:rPr>
                <w:rFonts w:hint="eastAsia" w:ascii="方正仿宋_GBK" w:eastAsia="方正仿宋_GBK"/>
                <w:szCs w:val="28"/>
              </w:rPr>
              <w:t>品牌及产地</w:t>
            </w:r>
          </w:p>
        </w:tc>
        <w:tc>
          <w:tcPr>
            <w:tcW w:w="1417" w:type="dxa"/>
            <w:vAlign w:val="center"/>
          </w:tcPr>
          <w:p w14:paraId="326C288F">
            <w:pPr>
              <w:ind w:firstLine="0" w:firstLineChars="0"/>
              <w:rPr>
                <w:rFonts w:ascii="方正仿宋_GBK" w:eastAsia="方正仿宋_GBK"/>
                <w:szCs w:val="28"/>
              </w:rPr>
            </w:pPr>
            <w:r>
              <w:rPr>
                <w:rFonts w:hint="eastAsia" w:ascii="方正仿宋_GBK" w:eastAsia="方正仿宋_GBK"/>
                <w:szCs w:val="28"/>
              </w:rPr>
              <w:t>投标人名称</w:t>
            </w:r>
          </w:p>
        </w:tc>
        <w:tc>
          <w:tcPr>
            <w:tcW w:w="1250" w:type="dxa"/>
            <w:vAlign w:val="center"/>
          </w:tcPr>
          <w:p w14:paraId="7A5CCAB1">
            <w:pPr>
              <w:ind w:firstLine="0" w:firstLineChars="0"/>
              <w:rPr>
                <w:rFonts w:ascii="方正仿宋_GBK" w:eastAsia="方正仿宋_GBK"/>
                <w:szCs w:val="28"/>
              </w:rPr>
            </w:pPr>
            <w:r>
              <w:rPr>
                <w:rFonts w:hint="eastAsia" w:ascii="方正仿宋_GBK" w:eastAsia="方正仿宋_GBK"/>
                <w:szCs w:val="28"/>
              </w:rPr>
              <w:t>规格型号</w:t>
            </w:r>
          </w:p>
        </w:tc>
        <w:tc>
          <w:tcPr>
            <w:tcW w:w="867" w:type="dxa"/>
            <w:vAlign w:val="center"/>
          </w:tcPr>
          <w:p w14:paraId="54D8D2D9">
            <w:pPr>
              <w:ind w:firstLine="0" w:firstLineChars="0"/>
              <w:rPr>
                <w:rFonts w:ascii="方正仿宋_GBK" w:eastAsia="方正仿宋_GBK"/>
                <w:szCs w:val="28"/>
              </w:rPr>
            </w:pPr>
            <w:r>
              <w:rPr>
                <w:rFonts w:hint="eastAsia" w:ascii="方正仿宋_GBK" w:eastAsia="方正仿宋_GBK"/>
                <w:szCs w:val="28"/>
              </w:rPr>
              <w:t>数量</w:t>
            </w:r>
          </w:p>
        </w:tc>
        <w:tc>
          <w:tcPr>
            <w:tcW w:w="1186" w:type="dxa"/>
            <w:vAlign w:val="center"/>
          </w:tcPr>
          <w:p w14:paraId="17918C80">
            <w:pPr>
              <w:pStyle w:val="34"/>
              <w:ind w:firstLine="0" w:firstLineChars="0"/>
              <w:jc w:val="center"/>
              <w:rPr>
                <w:rFonts w:ascii="方正仿宋_GBK" w:eastAsia="方正仿宋_GBK"/>
                <w:szCs w:val="28"/>
              </w:rPr>
            </w:pPr>
            <w:r>
              <w:rPr>
                <w:rFonts w:hint="eastAsia" w:ascii="方正仿宋_GBK" w:eastAsia="方正仿宋_GBK"/>
                <w:szCs w:val="28"/>
              </w:rPr>
              <w:t>单价（   ）</w:t>
            </w:r>
          </w:p>
        </w:tc>
        <w:tc>
          <w:tcPr>
            <w:tcW w:w="1233" w:type="dxa"/>
            <w:vAlign w:val="center"/>
          </w:tcPr>
          <w:p w14:paraId="1E9B85C8">
            <w:pPr>
              <w:ind w:firstLine="0" w:firstLineChars="0"/>
              <w:jc w:val="center"/>
              <w:rPr>
                <w:rFonts w:ascii="方正仿宋_GBK" w:eastAsia="方正仿宋_GBK"/>
                <w:szCs w:val="28"/>
              </w:rPr>
            </w:pPr>
            <w:r>
              <w:rPr>
                <w:rFonts w:hint="eastAsia" w:ascii="方正仿宋_GBK" w:eastAsia="方正仿宋_GBK"/>
                <w:szCs w:val="28"/>
              </w:rPr>
              <w:t>合计（   ）</w:t>
            </w:r>
          </w:p>
        </w:tc>
      </w:tr>
      <w:tr w14:paraId="59200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648" w:type="dxa"/>
            <w:tcBorders>
              <w:bottom w:val="single" w:color="auto" w:sz="4" w:space="0"/>
            </w:tcBorders>
            <w:vAlign w:val="center"/>
          </w:tcPr>
          <w:p w14:paraId="674F2604">
            <w:pPr>
              <w:ind w:firstLine="480"/>
              <w:jc w:val="center"/>
              <w:rPr>
                <w:rFonts w:ascii="方正仿宋_GBK" w:eastAsia="方正仿宋_GBK"/>
                <w:szCs w:val="28"/>
              </w:rPr>
            </w:pPr>
          </w:p>
        </w:tc>
        <w:tc>
          <w:tcPr>
            <w:tcW w:w="1721" w:type="dxa"/>
            <w:tcBorders>
              <w:bottom w:val="single" w:color="auto" w:sz="4" w:space="0"/>
            </w:tcBorders>
            <w:vAlign w:val="center"/>
          </w:tcPr>
          <w:p w14:paraId="62725885">
            <w:pPr>
              <w:ind w:firstLine="480"/>
              <w:jc w:val="center"/>
              <w:rPr>
                <w:rFonts w:ascii="方正仿宋_GBK" w:eastAsia="方正仿宋_GBK"/>
                <w:szCs w:val="28"/>
              </w:rPr>
            </w:pPr>
          </w:p>
        </w:tc>
        <w:tc>
          <w:tcPr>
            <w:tcW w:w="1417" w:type="dxa"/>
            <w:tcBorders>
              <w:bottom w:val="single" w:color="auto" w:sz="4" w:space="0"/>
            </w:tcBorders>
            <w:vAlign w:val="center"/>
          </w:tcPr>
          <w:p w14:paraId="57BAC3D3">
            <w:pPr>
              <w:ind w:firstLine="480"/>
              <w:jc w:val="center"/>
              <w:rPr>
                <w:rFonts w:ascii="方正仿宋_GBK" w:eastAsia="方正仿宋_GBK"/>
                <w:szCs w:val="28"/>
              </w:rPr>
            </w:pPr>
          </w:p>
        </w:tc>
        <w:tc>
          <w:tcPr>
            <w:tcW w:w="1250" w:type="dxa"/>
            <w:tcBorders>
              <w:bottom w:val="single" w:color="auto" w:sz="4" w:space="0"/>
            </w:tcBorders>
            <w:vAlign w:val="center"/>
          </w:tcPr>
          <w:p w14:paraId="32F769DE">
            <w:pPr>
              <w:ind w:firstLine="480"/>
              <w:jc w:val="center"/>
              <w:rPr>
                <w:rFonts w:ascii="方正仿宋_GBK" w:eastAsia="方正仿宋_GBK"/>
                <w:szCs w:val="28"/>
              </w:rPr>
            </w:pPr>
          </w:p>
        </w:tc>
        <w:tc>
          <w:tcPr>
            <w:tcW w:w="867" w:type="dxa"/>
            <w:tcBorders>
              <w:bottom w:val="single" w:color="auto" w:sz="4" w:space="0"/>
            </w:tcBorders>
            <w:vAlign w:val="center"/>
          </w:tcPr>
          <w:p w14:paraId="58A538EC">
            <w:pPr>
              <w:ind w:firstLine="480"/>
              <w:jc w:val="center"/>
              <w:rPr>
                <w:rFonts w:ascii="方正仿宋_GBK" w:eastAsia="方正仿宋_GBK"/>
                <w:szCs w:val="28"/>
              </w:rPr>
            </w:pPr>
          </w:p>
        </w:tc>
        <w:tc>
          <w:tcPr>
            <w:tcW w:w="1186" w:type="dxa"/>
            <w:tcBorders>
              <w:bottom w:val="single" w:color="auto" w:sz="4" w:space="0"/>
            </w:tcBorders>
            <w:vAlign w:val="center"/>
          </w:tcPr>
          <w:p w14:paraId="55859651">
            <w:pPr>
              <w:ind w:firstLine="480"/>
              <w:jc w:val="center"/>
              <w:rPr>
                <w:rFonts w:ascii="方正仿宋_GBK" w:eastAsia="方正仿宋_GBK"/>
                <w:szCs w:val="28"/>
              </w:rPr>
            </w:pPr>
          </w:p>
        </w:tc>
        <w:tc>
          <w:tcPr>
            <w:tcW w:w="1233" w:type="dxa"/>
            <w:tcBorders>
              <w:bottom w:val="single" w:color="auto" w:sz="4" w:space="0"/>
            </w:tcBorders>
            <w:vAlign w:val="center"/>
          </w:tcPr>
          <w:p w14:paraId="00E48070">
            <w:pPr>
              <w:ind w:firstLine="480"/>
              <w:jc w:val="center"/>
              <w:rPr>
                <w:rFonts w:ascii="方正仿宋_GBK" w:eastAsia="方正仿宋_GBK"/>
                <w:szCs w:val="28"/>
              </w:rPr>
            </w:pPr>
          </w:p>
        </w:tc>
      </w:tr>
      <w:tr w14:paraId="51B64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648" w:type="dxa"/>
            <w:vAlign w:val="center"/>
          </w:tcPr>
          <w:p w14:paraId="3CF113B9">
            <w:pPr>
              <w:ind w:firstLine="480"/>
              <w:jc w:val="center"/>
              <w:rPr>
                <w:rFonts w:ascii="方正仿宋_GBK" w:eastAsia="方正仿宋_GBK"/>
                <w:szCs w:val="28"/>
              </w:rPr>
            </w:pPr>
          </w:p>
        </w:tc>
        <w:tc>
          <w:tcPr>
            <w:tcW w:w="1721" w:type="dxa"/>
            <w:vAlign w:val="center"/>
          </w:tcPr>
          <w:p w14:paraId="078E6D63">
            <w:pPr>
              <w:ind w:firstLine="480"/>
              <w:jc w:val="center"/>
              <w:rPr>
                <w:rFonts w:ascii="方正仿宋_GBK" w:eastAsia="方正仿宋_GBK"/>
                <w:szCs w:val="28"/>
              </w:rPr>
            </w:pPr>
          </w:p>
        </w:tc>
        <w:tc>
          <w:tcPr>
            <w:tcW w:w="1417" w:type="dxa"/>
            <w:vAlign w:val="center"/>
          </w:tcPr>
          <w:p w14:paraId="7E0725E2">
            <w:pPr>
              <w:ind w:firstLine="480"/>
              <w:jc w:val="center"/>
              <w:rPr>
                <w:rFonts w:ascii="方正仿宋_GBK" w:eastAsia="方正仿宋_GBK"/>
                <w:szCs w:val="28"/>
              </w:rPr>
            </w:pPr>
          </w:p>
        </w:tc>
        <w:tc>
          <w:tcPr>
            <w:tcW w:w="1250" w:type="dxa"/>
            <w:vAlign w:val="center"/>
          </w:tcPr>
          <w:p w14:paraId="734554C5">
            <w:pPr>
              <w:ind w:firstLine="480"/>
              <w:jc w:val="center"/>
              <w:rPr>
                <w:rFonts w:ascii="方正仿宋_GBK" w:eastAsia="方正仿宋_GBK"/>
                <w:szCs w:val="28"/>
              </w:rPr>
            </w:pPr>
          </w:p>
        </w:tc>
        <w:tc>
          <w:tcPr>
            <w:tcW w:w="867" w:type="dxa"/>
            <w:vAlign w:val="center"/>
          </w:tcPr>
          <w:p w14:paraId="45D20B91">
            <w:pPr>
              <w:ind w:firstLine="480"/>
              <w:jc w:val="center"/>
              <w:rPr>
                <w:rFonts w:ascii="方正仿宋_GBK" w:eastAsia="方正仿宋_GBK"/>
                <w:szCs w:val="28"/>
              </w:rPr>
            </w:pPr>
          </w:p>
        </w:tc>
        <w:tc>
          <w:tcPr>
            <w:tcW w:w="1186" w:type="dxa"/>
            <w:vAlign w:val="center"/>
          </w:tcPr>
          <w:p w14:paraId="26129936">
            <w:pPr>
              <w:ind w:firstLine="480"/>
              <w:jc w:val="center"/>
              <w:rPr>
                <w:rFonts w:ascii="方正仿宋_GBK" w:eastAsia="方正仿宋_GBK"/>
                <w:szCs w:val="28"/>
              </w:rPr>
            </w:pPr>
          </w:p>
        </w:tc>
        <w:tc>
          <w:tcPr>
            <w:tcW w:w="1233" w:type="dxa"/>
            <w:vAlign w:val="center"/>
          </w:tcPr>
          <w:p w14:paraId="328C76CC">
            <w:pPr>
              <w:ind w:firstLine="480"/>
              <w:jc w:val="center"/>
              <w:rPr>
                <w:rFonts w:ascii="方正仿宋_GBK" w:eastAsia="方正仿宋_GBK"/>
                <w:szCs w:val="28"/>
              </w:rPr>
            </w:pPr>
          </w:p>
        </w:tc>
      </w:tr>
      <w:tr w14:paraId="31E68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648" w:type="dxa"/>
            <w:vAlign w:val="center"/>
          </w:tcPr>
          <w:p w14:paraId="583D0C96">
            <w:pPr>
              <w:ind w:firstLine="480"/>
              <w:jc w:val="center"/>
              <w:rPr>
                <w:rFonts w:ascii="方正仿宋_GBK" w:eastAsia="方正仿宋_GBK"/>
                <w:szCs w:val="28"/>
              </w:rPr>
            </w:pPr>
          </w:p>
        </w:tc>
        <w:tc>
          <w:tcPr>
            <w:tcW w:w="1721" w:type="dxa"/>
            <w:vAlign w:val="center"/>
          </w:tcPr>
          <w:p w14:paraId="3918C982">
            <w:pPr>
              <w:ind w:firstLine="480"/>
              <w:jc w:val="center"/>
              <w:rPr>
                <w:rFonts w:ascii="方正仿宋_GBK" w:eastAsia="方正仿宋_GBK"/>
                <w:szCs w:val="28"/>
              </w:rPr>
            </w:pPr>
          </w:p>
        </w:tc>
        <w:tc>
          <w:tcPr>
            <w:tcW w:w="1417" w:type="dxa"/>
            <w:vAlign w:val="center"/>
          </w:tcPr>
          <w:p w14:paraId="06F7531A">
            <w:pPr>
              <w:ind w:firstLine="480"/>
              <w:jc w:val="center"/>
              <w:rPr>
                <w:rFonts w:ascii="方正仿宋_GBK" w:eastAsia="方正仿宋_GBK"/>
                <w:szCs w:val="28"/>
              </w:rPr>
            </w:pPr>
          </w:p>
        </w:tc>
        <w:tc>
          <w:tcPr>
            <w:tcW w:w="1250" w:type="dxa"/>
            <w:vAlign w:val="center"/>
          </w:tcPr>
          <w:p w14:paraId="593BBBE0">
            <w:pPr>
              <w:ind w:firstLine="480"/>
              <w:jc w:val="center"/>
              <w:rPr>
                <w:rFonts w:ascii="方正仿宋_GBK" w:eastAsia="方正仿宋_GBK"/>
                <w:szCs w:val="28"/>
              </w:rPr>
            </w:pPr>
          </w:p>
        </w:tc>
        <w:tc>
          <w:tcPr>
            <w:tcW w:w="867" w:type="dxa"/>
            <w:vAlign w:val="center"/>
          </w:tcPr>
          <w:p w14:paraId="63A35963">
            <w:pPr>
              <w:ind w:firstLine="480"/>
              <w:jc w:val="center"/>
              <w:rPr>
                <w:rFonts w:ascii="方正仿宋_GBK" w:eastAsia="方正仿宋_GBK"/>
                <w:szCs w:val="28"/>
              </w:rPr>
            </w:pPr>
          </w:p>
        </w:tc>
        <w:tc>
          <w:tcPr>
            <w:tcW w:w="1186" w:type="dxa"/>
            <w:vAlign w:val="center"/>
          </w:tcPr>
          <w:p w14:paraId="0CA92314">
            <w:pPr>
              <w:ind w:firstLine="480"/>
              <w:jc w:val="center"/>
              <w:rPr>
                <w:rFonts w:ascii="方正仿宋_GBK" w:eastAsia="方正仿宋_GBK"/>
                <w:szCs w:val="28"/>
              </w:rPr>
            </w:pPr>
          </w:p>
        </w:tc>
        <w:tc>
          <w:tcPr>
            <w:tcW w:w="1233" w:type="dxa"/>
            <w:vAlign w:val="center"/>
          </w:tcPr>
          <w:p w14:paraId="4FB37042">
            <w:pPr>
              <w:ind w:firstLine="480"/>
              <w:jc w:val="center"/>
              <w:rPr>
                <w:rFonts w:ascii="方正仿宋_GBK" w:eastAsia="方正仿宋_GBK"/>
                <w:szCs w:val="28"/>
              </w:rPr>
            </w:pPr>
          </w:p>
        </w:tc>
      </w:tr>
      <w:tr w14:paraId="3F448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648" w:type="dxa"/>
            <w:tcBorders>
              <w:bottom w:val="single" w:color="auto" w:sz="4" w:space="0"/>
            </w:tcBorders>
            <w:vAlign w:val="center"/>
          </w:tcPr>
          <w:p w14:paraId="7373D58A">
            <w:pPr>
              <w:ind w:firstLine="480"/>
              <w:jc w:val="center"/>
              <w:rPr>
                <w:rFonts w:ascii="方正仿宋_GBK" w:eastAsia="方正仿宋_GBK"/>
                <w:szCs w:val="28"/>
              </w:rPr>
            </w:pPr>
          </w:p>
        </w:tc>
        <w:tc>
          <w:tcPr>
            <w:tcW w:w="1721" w:type="dxa"/>
            <w:tcBorders>
              <w:bottom w:val="single" w:color="auto" w:sz="4" w:space="0"/>
            </w:tcBorders>
            <w:vAlign w:val="center"/>
          </w:tcPr>
          <w:p w14:paraId="3DD3FDF4">
            <w:pPr>
              <w:ind w:firstLine="480"/>
              <w:jc w:val="center"/>
              <w:rPr>
                <w:rFonts w:ascii="方正仿宋_GBK" w:eastAsia="方正仿宋_GBK"/>
                <w:szCs w:val="28"/>
              </w:rPr>
            </w:pPr>
          </w:p>
        </w:tc>
        <w:tc>
          <w:tcPr>
            <w:tcW w:w="1417" w:type="dxa"/>
            <w:tcBorders>
              <w:bottom w:val="single" w:color="auto" w:sz="4" w:space="0"/>
            </w:tcBorders>
            <w:vAlign w:val="center"/>
          </w:tcPr>
          <w:p w14:paraId="08C245FF">
            <w:pPr>
              <w:ind w:firstLine="480"/>
              <w:jc w:val="center"/>
              <w:rPr>
                <w:rFonts w:ascii="方正仿宋_GBK" w:eastAsia="方正仿宋_GBK"/>
                <w:szCs w:val="28"/>
              </w:rPr>
            </w:pPr>
          </w:p>
        </w:tc>
        <w:tc>
          <w:tcPr>
            <w:tcW w:w="1250" w:type="dxa"/>
            <w:tcBorders>
              <w:bottom w:val="single" w:color="auto" w:sz="4" w:space="0"/>
            </w:tcBorders>
            <w:vAlign w:val="center"/>
          </w:tcPr>
          <w:p w14:paraId="2003FEA3">
            <w:pPr>
              <w:ind w:firstLine="480"/>
              <w:jc w:val="center"/>
              <w:rPr>
                <w:rFonts w:ascii="方正仿宋_GBK" w:eastAsia="方正仿宋_GBK"/>
                <w:szCs w:val="28"/>
              </w:rPr>
            </w:pPr>
          </w:p>
        </w:tc>
        <w:tc>
          <w:tcPr>
            <w:tcW w:w="867" w:type="dxa"/>
            <w:tcBorders>
              <w:bottom w:val="single" w:color="auto" w:sz="4" w:space="0"/>
            </w:tcBorders>
            <w:vAlign w:val="center"/>
          </w:tcPr>
          <w:p w14:paraId="544C7321">
            <w:pPr>
              <w:ind w:firstLine="480"/>
              <w:jc w:val="center"/>
              <w:rPr>
                <w:rFonts w:ascii="方正仿宋_GBK" w:eastAsia="方正仿宋_GBK"/>
                <w:szCs w:val="28"/>
              </w:rPr>
            </w:pPr>
          </w:p>
        </w:tc>
        <w:tc>
          <w:tcPr>
            <w:tcW w:w="1186" w:type="dxa"/>
            <w:tcBorders>
              <w:bottom w:val="single" w:color="auto" w:sz="4" w:space="0"/>
            </w:tcBorders>
            <w:vAlign w:val="center"/>
          </w:tcPr>
          <w:p w14:paraId="13E99082">
            <w:pPr>
              <w:ind w:firstLine="480"/>
              <w:jc w:val="center"/>
              <w:rPr>
                <w:rFonts w:ascii="方正仿宋_GBK" w:eastAsia="方正仿宋_GBK"/>
                <w:szCs w:val="28"/>
              </w:rPr>
            </w:pPr>
          </w:p>
        </w:tc>
        <w:tc>
          <w:tcPr>
            <w:tcW w:w="1233" w:type="dxa"/>
            <w:tcBorders>
              <w:bottom w:val="single" w:color="auto" w:sz="4" w:space="0"/>
            </w:tcBorders>
            <w:vAlign w:val="center"/>
          </w:tcPr>
          <w:p w14:paraId="025984B3">
            <w:pPr>
              <w:ind w:firstLine="480"/>
              <w:jc w:val="center"/>
              <w:rPr>
                <w:rFonts w:ascii="方正仿宋_GBK" w:eastAsia="方正仿宋_GBK"/>
                <w:szCs w:val="28"/>
              </w:rPr>
            </w:pPr>
          </w:p>
        </w:tc>
      </w:tr>
      <w:tr w14:paraId="71554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648" w:type="dxa"/>
            <w:vAlign w:val="center"/>
          </w:tcPr>
          <w:p w14:paraId="42F10375">
            <w:pPr>
              <w:ind w:firstLine="480"/>
              <w:jc w:val="center"/>
              <w:rPr>
                <w:rFonts w:ascii="方正仿宋_GBK" w:eastAsia="方正仿宋_GBK"/>
                <w:szCs w:val="28"/>
              </w:rPr>
            </w:pPr>
          </w:p>
          <w:p w14:paraId="331E7C57">
            <w:pPr>
              <w:ind w:firstLine="480"/>
              <w:jc w:val="center"/>
              <w:rPr>
                <w:rFonts w:ascii="方正仿宋_GBK" w:eastAsia="方正仿宋_GBK"/>
                <w:szCs w:val="28"/>
              </w:rPr>
            </w:pPr>
          </w:p>
        </w:tc>
        <w:tc>
          <w:tcPr>
            <w:tcW w:w="1721" w:type="dxa"/>
            <w:vAlign w:val="center"/>
          </w:tcPr>
          <w:p w14:paraId="3394F178">
            <w:pPr>
              <w:ind w:firstLine="480"/>
              <w:jc w:val="center"/>
              <w:rPr>
                <w:rFonts w:ascii="方正仿宋_GBK" w:eastAsia="方正仿宋_GBK"/>
                <w:szCs w:val="28"/>
              </w:rPr>
            </w:pPr>
          </w:p>
        </w:tc>
        <w:tc>
          <w:tcPr>
            <w:tcW w:w="1417" w:type="dxa"/>
            <w:vAlign w:val="center"/>
          </w:tcPr>
          <w:p w14:paraId="74005697">
            <w:pPr>
              <w:ind w:firstLine="480"/>
              <w:jc w:val="center"/>
              <w:rPr>
                <w:rFonts w:ascii="方正仿宋_GBK" w:eastAsia="方正仿宋_GBK"/>
                <w:szCs w:val="28"/>
              </w:rPr>
            </w:pPr>
          </w:p>
        </w:tc>
        <w:tc>
          <w:tcPr>
            <w:tcW w:w="1250" w:type="dxa"/>
            <w:vAlign w:val="center"/>
          </w:tcPr>
          <w:p w14:paraId="4C06E26E">
            <w:pPr>
              <w:ind w:firstLine="480"/>
              <w:jc w:val="center"/>
              <w:rPr>
                <w:rFonts w:ascii="方正仿宋_GBK" w:eastAsia="方正仿宋_GBK"/>
                <w:szCs w:val="28"/>
              </w:rPr>
            </w:pPr>
          </w:p>
        </w:tc>
        <w:tc>
          <w:tcPr>
            <w:tcW w:w="867" w:type="dxa"/>
            <w:vAlign w:val="center"/>
          </w:tcPr>
          <w:p w14:paraId="3F296E4D">
            <w:pPr>
              <w:ind w:firstLine="480"/>
              <w:jc w:val="center"/>
              <w:rPr>
                <w:rFonts w:ascii="方正仿宋_GBK" w:eastAsia="方正仿宋_GBK"/>
                <w:szCs w:val="28"/>
              </w:rPr>
            </w:pPr>
          </w:p>
        </w:tc>
        <w:tc>
          <w:tcPr>
            <w:tcW w:w="1186" w:type="dxa"/>
            <w:vAlign w:val="center"/>
          </w:tcPr>
          <w:p w14:paraId="33795FBB">
            <w:pPr>
              <w:ind w:firstLine="480"/>
              <w:jc w:val="center"/>
              <w:rPr>
                <w:rFonts w:ascii="方正仿宋_GBK" w:eastAsia="方正仿宋_GBK"/>
                <w:szCs w:val="28"/>
              </w:rPr>
            </w:pPr>
          </w:p>
        </w:tc>
        <w:tc>
          <w:tcPr>
            <w:tcW w:w="1233" w:type="dxa"/>
            <w:vAlign w:val="center"/>
          </w:tcPr>
          <w:p w14:paraId="525A6804">
            <w:pPr>
              <w:ind w:firstLine="480"/>
              <w:jc w:val="center"/>
              <w:rPr>
                <w:rFonts w:ascii="方正仿宋_GBK" w:eastAsia="方正仿宋_GBK"/>
                <w:szCs w:val="28"/>
              </w:rPr>
            </w:pPr>
          </w:p>
        </w:tc>
      </w:tr>
      <w:tr w14:paraId="097D0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648" w:type="dxa"/>
            <w:vAlign w:val="center"/>
          </w:tcPr>
          <w:p w14:paraId="70B33CAE">
            <w:pPr>
              <w:ind w:firstLine="480"/>
              <w:jc w:val="center"/>
              <w:rPr>
                <w:rFonts w:ascii="方正仿宋_GBK" w:eastAsia="方正仿宋_GBK"/>
                <w:szCs w:val="28"/>
              </w:rPr>
            </w:pPr>
          </w:p>
        </w:tc>
        <w:tc>
          <w:tcPr>
            <w:tcW w:w="1721" w:type="dxa"/>
            <w:vAlign w:val="center"/>
          </w:tcPr>
          <w:p w14:paraId="272BC7BD">
            <w:pPr>
              <w:ind w:firstLine="480"/>
              <w:jc w:val="center"/>
              <w:rPr>
                <w:rFonts w:ascii="方正仿宋_GBK" w:eastAsia="方正仿宋_GBK"/>
                <w:szCs w:val="28"/>
              </w:rPr>
            </w:pPr>
          </w:p>
        </w:tc>
        <w:tc>
          <w:tcPr>
            <w:tcW w:w="1417" w:type="dxa"/>
            <w:vAlign w:val="center"/>
          </w:tcPr>
          <w:p w14:paraId="559A601F">
            <w:pPr>
              <w:ind w:firstLine="480"/>
              <w:jc w:val="center"/>
              <w:rPr>
                <w:rFonts w:ascii="方正仿宋_GBK" w:eastAsia="方正仿宋_GBK"/>
                <w:szCs w:val="28"/>
              </w:rPr>
            </w:pPr>
          </w:p>
        </w:tc>
        <w:tc>
          <w:tcPr>
            <w:tcW w:w="1250" w:type="dxa"/>
            <w:vAlign w:val="center"/>
          </w:tcPr>
          <w:p w14:paraId="1E666386">
            <w:pPr>
              <w:ind w:firstLine="480"/>
              <w:jc w:val="center"/>
              <w:rPr>
                <w:rFonts w:ascii="方正仿宋_GBK" w:eastAsia="方正仿宋_GBK"/>
                <w:szCs w:val="28"/>
              </w:rPr>
            </w:pPr>
          </w:p>
        </w:tc>
        <w:tc>
          <w:tcPr>
            <w:tcW w:w="867" w:type="dxa"/>
            <w:vAlign w:val="center"/>
          </w:tcPr>
          <w:p w14:paraId="5904D27C">
            <w:pPr>
              <w:ind w:firstLine="480"/>
              <w:jc w:val="center"/>
              <w:rPr>
                <w:rFonts w:ascii="方正仿宋_GBK" w:eastAsia="方正仿宋_GBK"/>
                <w:szCs w:val="28"/>
              </w:rPr>
            </w:pPr>
          </w:p>
        </w:tc>
        <w:tc>
          <w:tcPr>
            <w:tcW w:w="1186" w:type="dxa"/>
            <w:vAlign w:val="center"/>
          </w:tcPr>
          <w:p w14:paraId="290BD1D7">
            <w:pPr>
              <w:ind w:firstLine="480"/>
              <w:jc w:val="center"/>
              <w:rPr>
                <w:rFonts w:ascii="方正仿宋_GBK" w:eastAsia="方正仿宋_GBK"/>
                <w:szCs w:val="28"/>
              </w:rPr>
            </w:pPr>
          </w:p>
        </w:tc>
        <w:tc>
          <w:tcPr>
            <w:tcW w:w="1233" w:type="dxa"/>
            <w:vAlign w:val="center"/>
          </w:tcPr>
          <w:p w14:paraId="457DE312">
            <w:pPr>
              <w:ind w:firstLine="480"/>
              <w:jc w:val="center"/>
              <w:rPr>
                <w:rFonts w:ascii="方正仿宋_GBK" w:eastAsia="方正仿宋_GBK"/>
                <w:szCs w:val="28"/>
              </w:rPr>
            </w:pPr>
          </w:p>
        </w:tc>
      </w:tr>
      <w:tr w14:paraId="631D0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648" w:type="dxa"/>
            <w:vAlign w:val="center"/>
          </w:tcPr>
          <w:p w14:paraId="1D36838F">
            <w:pPr>
              <w:ind w:firstLine="480"/>
              <w:jc w:val="center"/>
              <w:rPr>
                <w:rFonts w:ascii="方正仿宋_GBK" w:eastAsia="方正仿宋_GBK"/>
                <w:szCs w:val="28"/>
              </w:rPr>
            </w:pPr>
          </w:p>
        </w:tc>
        <w:tc>
          <w:tcPr>
            <w:tcW w:w="1721" w:type="dxa"/>
            <w:vAlign w:val="center"/>
          </w:tcPr>
          <w:p w14:paraId="4F61BAE6">
            <w:pPr>
              <w:ind w:firstLine="480"/>
              <w:jc w:val="center"/>
              <w:rPr>
                <w:rFonts w:ascii="方正仿宋_GBK" w:eastAsia="方正仿宋_GBK"/>
                <w:szCs w:val="28"/>
              </w:rPr>
            </w:pPr>
          </w:p>
        </w:tc>
        <w:tc>
          <w:tcPr>
            <w:tcW w:w="1417" w:type="dxa"/>
            <w:vAlign w:val="center"/>
          </w:tcPr>
          <w:p w14:paraId="734BDB00">
            <w:pPr>
              <w:ind w:firstLine="480"/>
              <w:jc w:val="center"/>
              <w:rPr>
                <w:rFonts w:ascii="方正仿宋_GBK" w:eastAsia="方正仿宋_GBK"/>
                <w:szCs w:val="28"/>
              </w:rPr>
            </w:pPr>
          </w:p>
        </w:tc>
        <w:tc>
          <w:tcPr>
            <w:tcW w:w="1250" w:type="dxa"/>
            <w:vAlign w:val="center"/>
          </w:tcPr>
          <w:p w14:paraId="401D79D9">
            <w:pPr>
              <w:ind w:firstLine="480"/>
              <w:jc w:val="center"/>
              <w:rPr>
                <w:rFonts w:ascii="方正仿宋_GBK" w:eastAsia="方正仿宋_GBK"/>
                <w:szCs w:val="28"/>
              </w:rPr>
            </w:pPr>
          </w:p>
        </w:tc>
        <w:tc>
          <w:tcPr>
            <w:tcW w:w="867" w:type="dxa"/>
            <w:vAlign w:val="center"/>
          </w:tcPr>
          <w:p w14:paraId="45D85492">
            <w:pPr>
              <w:ind w:firstLine="480"/>
              <w:jc w:val="center"/>
              <w:rPr>
                <w:rFonts w:ascii="方正仿宋_GBK" w:eastAsia="方正仿宋_GBK"/>
                <w:szCs w:val="28"/>
              </w:rPr>
            </w:pPr>
          </w:p>
        </w:tc>
        <w:tc>
          <w:tcPr>
            <w:tcW w:w="1186" w:type="dxa"/>
            <w:vAlign w:val="center"/>
          </w:tcPr>
          <w:p w14:paraId="17313D9B">
            <w:pPr>
              <w:ind w:firstLine="480"/>
              <w:jc w:val="center"/>
              <w:rPr>
                <w:rFonts w:ascii="方正仿宋_GBK" w:eastAsia="方正仿宋_GBK"/>
                <w:szCs w:val="28"/>
              </w:rPr>
            </w:pPr>
          </w:p>
        </w:tc>
        <w:tc>
          <w:tcPr>
            <w:tcW w:w="1233" w:type="dxa"/>
            <w:vAlign w:val="center"/>
          </w:tcPr>
          <w:p w14:paraId="5715319C">
            <w:pPr>
              <w:ind w:firstLine="480"/>
              <w:jc w:val="center"/>
              <w:rPr>
                <w:rFonts w:ascii="方正仿宋_GBK" w:eastAsia="方正仿宋_GBK"/>
                <w:szCs w:val="28"/>
              </w:rPr>
            </w:pPr>
          </w:p>
        </w:tc>
      </w:tr>
      <w:tr w14:paraId="30BA7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648" w:type="dxa"/>
            <w:vAlign w:val="center"/>
          </w:tcPr>
          <w:p w14:paraId="6AA4EA8C">
            <w:pPr>
              <w:ind w:firstLine="480"/>
              <w:jc w:val="center"/>
              <w:rPr>
                <w:rFonts w:ascii="方正仿宋_GBK" w:eastAsia="方正仿宋_GBK"/>
                <w:szCs w:val="28"/>
              </w:rPr>
            </w:pPr>
          </w:p>
        </w:tc>
        <w:tc>
          <w:tcPr>
            <w:tcW w:w="1721" w:type="dxa"/>
            <w:vAlign w:val="center"/>
          </w:tcPr>
          <w:p w14:paraId="53C6DE1E">
            <w:pPr>
              <w:ind w:firstLine="480"/>
              <w:jc w:val="center"/>
              <w:rPr>
                <w:rFonts w:ascii="方正仿宋_GBK" w:eastAsia="方正仿宋_GBK"/>
                <w:szCs w:val="28"/>
              </w:rPr>
            </w:pPr>
          </w:p>
        </w:tc>
        <w:tc>
          <w:tcPr>
            <w:tcW w:w="1417" w:type="dxa"/>
            <w:vAlign w:val="center"/>
          </w:tcPr>
          <w:p w14:paraId="0F43F5E6">
            <w:pPr>
              <w:ind w:firstLine="480"/>
              <w:jc w:val="center"/>
              <w:rPr>
                <w:rFonts w:ascii="方正仿宋_GBK" w:eastAsia="方正仿宋_GBK"/>
                <w:szCs w:val="28"/>
              </w:rPr>
            </w:pPr>
          </w:p>
        </w:tc>
        <w:tc>
          <w:tcPr>
            <w:tcW w:w="1250" w:type="dxa"/>
            <w:vAlign w:val="center"/>
          </w:tcPr>
          <w:p w14:paraId="3D3D3998">
            <w:pPr>
              <w:ind w:firstLine="480"/>
              <w:jc w:val="center"/>
              <w:rPr>
                <w:rFonts w:ascii="方正仿宋_GBK" w:eastAsia="方正仿宋_GBK"/>
                <w:szCs w:val="28"/>
              </w:rPr>
            </w:pPr>
          </w:p>
        </w:tc>
        <w:tc>
          <w:tcPr>
            <w:tcW w:w="867" w:type="dxa"/>
            <w:vAlign w:val="center"/>
          </w:tcPr>
          <w:p w14:paraId="70D7492B">
            <w:pPr>
              <w:ind w:firstLine="480"/>
              <w:jc w:val="center"/>
              <w:rPr>
                <w:rFonts w:ascii="方正仿宋_GBK" w:eastAsia="方正仿宋_GBK"/>
                <w:szCs w:val="28"/>
              </w:rPr>
            </w:pPr>
          </w:p>
        </w:tc>
        <w:tc>
          <w:tcPr>
            <w:tcW w:w="1186" w:type="dxa"/>
            <w:vAlign w:val="center"/>
          </w:tcPr>
          <w:p w14:paraId="0E1EE55E">
            <w:pPr>
              <w:ind w:firstLine="480"/>
              <w:jc w:val="center"/>
              <w:rPr>
                <w:rFonts w:ascii="方正仿宋_GBK" w:eastAsia="方正仿宋_GBK"/>
                <w:szCs w:val="28"/>
              </w:rPr>
            </w:pPr>
          </w:p>
        </w:tc>
        <w:tc>
          <w:tcPr>
            <w:tcW w:w="1233" w:type="dxa"/>
            <w:vAlign w:val="center"/>
          </w:tcPr>
          <w:p w14:paraId="52520C9B">
            <w:pPr>
              <w:ind w:firstLine="480"/>
              <w:jc w:val="center"/>
              <w:rPr>
                <w:rFonts w:ascii="方正仿宋_GBK" w:eastAsia="方正仿宋_GBK"/>
                <w:szCs w:val="28"/>
              </w:rPr>
            </w:pPr>
          </w:p>
        </w:tc>
      </w:tr>
      <w:tr w14:paraId="07E46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48" w:type="dxa"/>
            <w:vAlign w:val="center"/>
          </w:tcPr>
          <w:p w14:paraId="7D9DBA41">
            <w:pPr>
              <w:ind w:firstLine="480"/>
              <w:jc w:val="center"/>
              <w:rPr>
                <w:rFonts w:ascii="方正仿宋_GBK" w:eastAsia="方正仿宋_GBK"/>
                <w:szCs w:val="28"/>
              </w:rPr>
            </w:pPr>
          </w:p>
        </w:tc>
        <w:tc>
          <w:tcPr>
            <w:tcW w:w="1721" w:type="dxa"/>
            <w:vAlign w:val="center"/>
          </w:tcPr>
          <w:p w14:paraId="26FF5164">
            <w:pPr>
              <w:ind w:firstLine="480"/>
              <w:jc w:val="center"/>
              <w:rPr>
                <w:rFonts w:ascii="方正仿宋_GBK" w:eastAsia="方正仿宋_GBK"/>
                <w:szCs w:val="28"/>
              </w:rPr>
            </w:pPr>
          </w:p>
        </w:tc>
        <w:tc>
          <w:tcPr>
            <w:tcW w:w="1417" w:type="dxa"/>
            <w:vAlign w:val="center"/>
          </w:tcPr>
          <w:p w14:paraId="2BE233E2">
            <w:pPr>
              <w:ind w:firstLine="480"/>
              <w:jc w:val="center"/>
              <w:rPr>
                <w:rFonts w:ascii="方正仿宋_GBK" w:eastAsia="方正仿宋_GBK"/>
                <w:szCs w:val="28"/>
              </w:rPr>
            </w:pPr>
          </w:p>
        </w:tc>
        <w:tc>
          <w:tcPr>
            <w:tcW w:w="1250" w:type="dxa"/>
            <w:vAlign w:val="center"/>
          </w:tcPr>
          <w:p w14:paraId="1FED34AD">
            <w:pPr>
              <w:ind w:firstLine="480"/>
              <w:jc w:val="center"/>
              <w:rPr>
                <w:rFonts w:ascii="方正仿宋_GBK" w:eastAsia="方正仿宋_GBK"/>
                <w:szCs w:val="28"/>
              </w:rPr>
            </w:pPr>
          </w:p>
        </w:tc>
        <w:tc>
          <w:tcPr>
            <w:tcW w:w="867" w:type="dxa"/>
            <w:vAlign w:val="center"/>
          </w:tcPr>
          <w:p w14:paraId="6A0AA6F0">
            <w:pPr>
              <w:ind w:firstLine="480"/>
              <w:jc w:val="center"/>
              <w:rPr>
                <w:rFonts w:ascii="方正仿宋_GBK" w:eastAsia="方正仿宋_GBK"/>
                <w:szCs w:val="28"/>
              </w:rPr>
            </w:pPr>
          </w:p>
        </w:tc>
        <w:tc>
          <w:tcPr>
            <w:tcW w:w="1186" w:type="dxa"/>
            <w:vAlign w:val="center"/>
          </w:tcPr>
          <w:p w14:paraId="35B33A14">
            <w:pPr>
              <w:ind w:firstLine="480"/>
              <w:jc w:val="center"/>
              <w:rPr>
                <w:rFonts w:ascii="方正仿宋_GBK" w:eastAsia="方正仿宋_GBK"/>
                <w:szCs w:val="28"/>
              </w:rPr>
            </w:pPr>
          </w:p>
        </w:tc>
        <w:tc>
          <w:tcPr>
            <w:tcW w:w="1233" w:type="dxa"/>
            <w:vAlign w:val="center"/>
          </w:tcPr>
          <w:p w14:paraId="37C7D287">
            <w:pPr>
              <w:ind w:firstLine="480"/>
              <w:jc w:val="center"/>
              <w:rPr>
                <w:rFonts w:ascii="方正仿宋_GBK" w:eastAsia="方正仿宋_GBK"/>
                <w:szCs w:val="28"/>
              </w:rPr>
            </w:pPr>
          </w:p>
        </w:tc>
      </w:tr>
    </w:tbl>
    <w:p w14:paraId="604C67EF">
      <w:pPr>
        <w:spacing w:line="500" w:lineRule="exact"/>
        <w:ind w:firstLine="480"/>
        <w:rPr>
          <w:rFonts w:ascii="方正仿宋_GBK" w:eastAsia="方正仿宋_GBK"/>
          <w:szCs w:val="28"/>
        </w:rPr>
      </w:pPr>
    </w:p>
    <w:p w14:paraId="6E3C289E">
      <w:pPr>
        <w:spacing w:line="500" w:lineRule="exact"/>
        <w:ind w:firstLine="480"/>
        <w:rPr>
          <w:rFonts w:ascii="方正仿宋_GBK" w:eastAsia="方正仿宋_GBK"/>
          <w:szCs w:val="28"/>
        </w:rPr>
      </w:pPr>
      <w:r>
        <w:rPr>
          <w:rFonts w:hint="eastAsia" w:ascii="方正仿宋_GBK" w:eastAsia="方正仿宋_GBK"/>
          <w:szCs w:val="28"/>
        </w:rPr>
        <w:t>注：1.供应商应完整填写本表。</w:t>
      </w:r>
    </w:p>
    <w:p w14:paraId="14EF2BB7">
      <w:pPr>
        <w:spacing w:line="500" w:lineRule="exact"/>
        <w:ind w:firstLine="480"/>
        <w:rPr>
          <w:rFonts w:ascii="方正仿宋_GBK" w:eastAsia="方正仿宋_GBK"/>
          <w:szCs w:val="28"/>
        </w:rPr>
      </w:pPr>
      <w:r>
        <w:rPr>
          <w:rFonts w:hint="eastAsia" w:ascii="方正仿宋_GBK" w:eastAsia="方正仿宋_GBK"/>
          <w:szCs w:val="28"/>
        </w:rPr>
        <w:t xml:space="preserve">        2.该表可扩展</w:t>
      </w:r>
      <w:bookmarkStart w:id="357" w:name="OLE_LINK2"/>
      <w:r>
        <w:rPr>
          <w:rFonts w:hint="eastAsia" w:ascii="方正仿宋_GBK" w:eastAsia="方正仿宋_GBK"/>
          <w:szCs w:val="28"/>
        </w:rPr>
        <w:t>。</w:t>
      </w:r>
      <w:bookmarkEnd w:id="357"/>
    </w:p>
    <w:p w14:paraId="366CB7C4">
      <w:pPr>
        <w:spacing w:line="500" w:lineRule="exact"/>
        <w:ind w:firstLine="480"/>
        <w:rPr>
          <w:rFonts w:ascii="方正仿宋_GBK" w:eastAsia="方正仿宋_GBK"/>
        </w:rPr>
      </w:pPr>
      <w:r>
        <w:rPr>
          <w:rFonts w:hint="eastAsia" w:ascii="方正仿宋_GBK" w:eastAsia="方正仿宋_GBK"/>
          <w:szCs w:val="28"/>
        </w:rPr>
        <w:t xml:space="preserve">       </w:t>
      </w:r>
    </w:p>
    <w:p w14:paraId="03D29B18">
      <w:pPr>
        <w:pStyle w:val="39"/>
        <w:spacing w:line="360" w:lineRule="auto"/>
        <w:ind w:left="2400" w:firstLine="480"/>
        <w:rPr>
          <w:rFonts w:ascii="方正仿宋_GBK" w:eastAsia="方正仿宋_GBK"/>
        </w:rPr>
      </w:pPr>
      <w:r>
        <w:rPr>
          <w:rFonts w:hint="eastAsia" w:ascii="方正仿宋_GBK" w:eastAsia="方正仿宋_GBK"/>
        </w:rPr>
        <w:t xml:space="preserve">            </w:t>
      </w:r>
    </w:p>
    <w:p w14:paraId="4194A6BC">
      <w:pPr>
        <w:spacing w:line="360" w:lineRule="auto"/>
        <w:ind w:firstLine="480"/>
      </w:pPr>
      <w:r>
        <w:rPr>
          <w:rFonts w:hint="eastAsia" w:ascii="方正仿宋_GBK" w:eastAsia="方正仿宋_GBK"/>
        </w:rPr>
        <w:t xml:space="preserve">                                          供应商名称（公章）或自然人签署：</w:t>
      </w:r>
    </w:p>
    <w:p w14:paraId="7ECD4AEB">
      <w:pPr>
        <w:spacing w:line="360" w:lineRule="auto"/>
        <w:ind w:right="480" w:firstLine="6480" w:firstLineChars="2700"/>
        <w:rPr>
          <w:rFonts w:ascii="方正仿宋_GBK" w:eastAsia="方正仿宋_GBK"/>
        </w:rPr>
      </w:pPr>
      <w:r>
        <w:rPr>
          <w:rFonts w:hint="eastAsia" w:ascii="方正仿宋_GBK" w:eastAsia="方正仿宋_GBK"/>
        </w:rPr>
        <w:t>年     月    日</w:t>
      </w:r>
    </w:p>
    <w:p w14:paraId="24C0044C">
      <w:pPr>
        <w:spacing w:line="360" w:lineRule="auto"/>
        <w:ind w:firstLine="480"/>
        <w:rPr>
          <w:rFonts w:ascii="方正仿宋_GBK" w:eastAsia="方正仿宋_GBK"/>
          <w:bdr w:val="single" w:color="auto" w:sz="4" w:space="0"/>
        </w:rPr>
        <w:sectPr>
          <w:pgSz w:w="11907" w:h="16840"/>
          <w:pgMar w:top="1134" w:right="1191" w:bottom="1134" w:left="1304" w:header="851" w:footer="992" w:gutter="0"/>
          <w:pgNumType w:fmt="numberInDash"/>
          <w:cols w:space="720" w:num="1"/>
          <w:docGrid w:linePitch="380" w:charSpace="-5735"/>
        </w:sectPr>
      </w:pPr>
    </w:p>
    <w:p w14:paraId="757192E0">
      <w:pPr>
        <w:pStyle w:val="3"/>
        <w:adjustRightInd w:val="0"/>
        <w:spacing w:before="0" w:after="0" w:line="400" w:lineRule="exact"/>
        <w:ind w:firstLine="482" w:firstLineChars="200"/>
        <w:rPr>
          <w:rFonts w:asciiTheme="majorEastAsia" w:hAnsiTheme="majorEastAsia" w:eastAsiaTheme="majorEastAsia"/>
          <w:sz w:val="24"/>
        </w:rPr>
      </w:pPr>
      <w:bookmarkStart w:id="358" w:name="_Toc65660380"/>
      <w:bookmarkStart w:id="359" w:name="_Toc106034809"/>
      <w:bookmarkStart w:id="360" w:name="_Toc22655"/>
      <w:bookmarkStart w:id="361" w:name="_Toc211589622"/>
      <w:bookmarkStart w:id="362" w:name="_Toc313008357"/>
      <w:bookmarkStart w:id="363" w:name="_Toc26085"/>
      <w:bookmarkStart w:id="364" w:name="_Toc212219835"/>
      <w:bookmarkStart w:id="365" w:name="_Toc342913420"/>
      <w:bookmarkStart w:id="366" w:name="_Toc313888361"/>
      <w:bookmarkStart w:id="367" w:name="_Toc14073"/>
      <w:r>
        <w:rPr>
          <w:rFonts w:hint="eastAsia" w:asciiTheme="majorEastAsia" w:hAnsiTheme="majorEastAsia" w:eastAsiaTheme="majorEastAsia"/>
          <w:sz w:val="24"/>
        </w:rPr>
        <w:t>二、</w:t>
      </w:r>
      <w:r>
        <w:rPr>
          <w:rFonts w:hint="eastAsia" w:asciiTheme="majorEastAsia" w:hAnsiTheme="majorEastAsia" w:eastAsiaTheme="majorEastAsia"/>
          <w:sz w:val="24"/>
          <w:lang w:val="en-US" w:eastAsia="zh-CN"/>
        </w:rPr>
        <w:t>服务（技术）</w:t>
      </w:r>
      <w:r>
        <w:rPr>
          <w:rFonts w:hint="eastAsia" w:asciiTheme="majorEastAsia" w:hAnsiTheme="majorEastAsia" w:eastAsiaTheme="majorEastAsia"/>
          <w:sz w:val="24"/>
        </w:rPr>
        <w:t>部分</w:t>
      </w:r>
      <w:bookmarkEnd w:id="358"/>
      <w:bookmarkEnd w:id="359"/>
      <w:bookmarkEnd w:id="360"/>
      <w:bookmarkEnd w:id="361"/>
      <w:bookmarkEnd w:id="362"/>
      <w:bookmarkEnd w:id="363"/>
      <w:bookmarkEnd w:id="364"/>
      <w:bookmarkEnd w:id="365"/>
      <w:bookmarkEnd w:id="366"/>
      <w:bookmarkEnd w:id="367"/>
    </w:p>
    <w:p w14:paraId="211C8F37">
      <w:pPr>
        <w:spacing w:line="400" w:lineRule="exact"/>
        <w:ind w:firstLine="480"/>
        <w:rPr>
          <w:rFonts w:ascii="方正仿宋_GBK" w:eastAsia="方正仿宋_GBK"/>
        </w:rPr>
      </w:pPr>
      <w:r>
        <w:rPr>
          <w:rFonts w:hint="eastAsia" w:ascii="方正仿宋_GBK" w:eastAsia="方正仿宋_GBK"/>
        </w:rPr>
        <w:t>（一）</w:t>
      </w:r>
      <w:r>
        <w:rPr>
          <w:rFonts w:hint="eastAsia" w:ascii="方正仿宋_GBK" w:eastAsia="方正仿宋_GBK"/>
          <w:lang w:val="en-US" w:eastAsia="zh-CN"/>
        </w:rPr>
        <w:t>服务（技术）</w:t>
      </w:r>
      <w:r>
        <w:rPr>
          <w:rFonts w:hint="eastAsia" w:ascii="方正仿宋_GBK" w:eastAsia="方正仿宋_GBK"/>
        </w:rPr>
        <w:t>响应偏离表</w:t>
      </w:r>
    </w:p>
    <w:p w14:paraId="5FAF03ED">
      <w:pPr>
        <w:spacing w:line="400" w:lineRule="exact"/>
        <w:ind w:firstLine="480"/>
        <w:rPr>
          <w:rFonts w:ascii="方正仿宋_GBK" w:eastAsia="方正仿宋_GBK"/>
        </w:rPr>
      </w:pPr>
      <w:r>
        <w:rPr>
          <w:rFonts w:hint="eastAsia" w:ascii="方正仿宋_GBK" w:eastAsia="方正仿宋_GBK"/>
        </w:rPr>
        <w:t xml:space="preserve">项目号：                               </w:t>
      </w:r>
    </w:p>
    <w:p w14:paraId="583677DC">
      <w:pPr>
        <w:spacing w:line="400" w:lineRule="exact"/>
        <w:ind w:firstLine="480"/>
        <w:rPr>
          <w:rFonts w:ascii="方正仿宋_GBK" w:eastAsia="方正仿宋_GBK"/>
        </w:rPr>
      </w:pPr>
      <w:r>
        <w:rPr>
          <w:rFonts w:hint="eastAsia" w:ascii="方正仿宋_GBK" w:eastAsia="方正仿宋_GBK"/>
        </w:rPr>
        <w:t>询价项目名称：</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785AA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14:paraId="3CA107D1">
            <w:pPr>
              <w:tabs>
                <w:tab w:val="left" w:pos="6300"/>
              </w:tabs>
              <w:ind w:firstLine="422"/>
              <w:jc w:val="center"/>
              <w:outlineLvl w:val="0"/>
              <w:rPr>
                <w:rFonts w:ascii="方正仿宋_GBK" w:eastAsia="方正仿宋_GBK"/>
                <w:b/>
                <w:sz w:val="21"/>
                <w:szCs w:val="21"/>
              </w:rPr>
            </w:pPr>
            <w:bookmarkStart w:id="368" w:name="_Toc211847580"/>
            <w:bookmarkStart w:id="369" w:name="_Toc212219836"/>
            <w:r>
              <w:rPr>
                <w:rFonts w:hint="eastAsia" w:ascii="方正仿宋_GBK" w:eastAsia="方正仿宋_GBK"/>
                <w:b/>
                <w:sz w:val="21"/>
                <w:szCs w:val="21"/>
              </w:rPr>
              <w:t>序号</w:t>
            </w:r>
            <w:bookmarkEnd w:id="368"/>
            <w:bookmarkEnd w:id="369"/>
          </w:p>
        </w:tc>
        <w:tc>
          <w:tcPr>
            <w:tcW w:w="2844" w:type="dxa"/>
            <w:vAlign w:val="center"/>
          </w:tcPr>
          <w:p w14:paraId="08B5AF0D">
            <w:pPr>
              <w:tabs>
                <w:tab w:val="left" w:pos="6300"/>
              </w:tabs>
              <w:ind w:firstLine="422"/>
              <w:jc w:val="center"/>
              <w:outlineLvl w:val="0"/>
              <w:rPr>
                <w:rFonts w:ascii="方正仿宋_GBK" w:eastAsia="方正仿宋_GBK"/>
                <w:b/>
                <w:sz w:val="21"/>
                <w:szCs w:val="21"/>
              </w:rPr>
            </w:pPr>
            <w:bookmarkStart w:id="370" w:name="_Toc212219837"/>
            <w:bookmarkStart w:id="371" w:name="_Toc211847581"/>
            <w:r>
              <w:rPr>
                <w:rFonts w:hint="eastAsia" w:ascii="方正仿宋_GBK" w:eastAsia="方正仿宋_GBK"/>
                <w:b/>
                <w:sz w:val="21"/>
                <w:szCs w:val="21"/>
              </w:rPr>
              <w:t>采购需求</w:t>
            </w:r>
            <w:bookmarkEnd w:id="370"/>
            <w:bookmarkEnd w:id="371"/>
          </w:p>
        </w:tc>
        <w:tc>
          <w:tcPr>
            <w:tcW w:w="2952" w:type="dxa"/>
            <w:vAlign w:val="center"/>
          </w:tcPr>
          <w:p w14:paraId="3D093C32">
            <w:pPr>
              <w:tabs>
                <w:tab w:val="left" w:pos="6300"/>
              </w:tabs>
              <w:ind w:firstLine="422"/>
              <w:jc w:val="center"/>
              <w:outlineLvl w:val="0"/>
              <w:rPr>
                <w:rFonts w:ascii="方正仿宋_GBK" w:eastAsia="方正仿宋_GBK"/>
                <w:b/>
                <w:sz w:val="21"/>
                <w:szCs w:val="21"/>
              </w:rPr>
            </w:pPr>
            <w:bookmarkStart w:id="372" w:name="_Toc212219838"/>
            <w:bookmarkStart w:id="373" w:name="_Toc211847582"/>
            <w:r>
              <w:rPr>
                <w:rFonts w:hint="eastAsia" w:ascii="方正仿宋_GBK" w:eastAsia="方正仿宋_GBK"/>
                <w:b/>
                <w:sz w:val="21"/>
                <w:szCs w:val="21"/>
              </w:rPr>
              <w:t>响应情况</w:t>
            </w:r>
            <w:bookmarkEnd w:id="372"/>
            <w:bookmarkEnd w:id="373"/>
          </w:p>
        </w:tc>
        <w:tc>
          <w:tcPr>
            <w:tcW w:w="2212" w:type="dxa"/>
            <w:vAlign w:val="center"/>
          </w:tcPr>
          <w:p w14:paraId="26572607">
            <w:pPr>
              <w:tabs>
                <w:tab w:val="left" w:pos="6300"/>
              </w:tabs>
              <w:ind w:firstLine="422"/>
              <w:jc w:val="center"/>
              <w:outlineLvl w:val="0"/>
              <w:rPr>
                <w:rFonts w:ascii="方正仿宋_GBK" w:eastAsia="方正仿宋_GBK"/>
                <w:b/>
                <w:sz w:val="21"/>
                <w:szCs w:val="21"/>
              </w:rPr>
            </w:pPr>
            <w:bookmarkStart w:id="374" w:name="_Toc211847583"/>
            <w:bookmarkStart w:id="375" w:name="_Toc212219839"/>
            <w:r>
              <w:rPr>
                <w:rFonts w:hint="eastAsia" w:ascii="方正仿宋_GBK" w:eastAsia="方正仿宋_GBK"/>
                <w:b/>
                <w:sz w:val="21"/>
                <w:szCs w:val="21"/>
              </w:rPr>
              <w:t>差异说明</w:t>
            </w:r>
            <w:bookmarkEnd w:id="374"/>
            <w:bookmarkEnd w:id="375"/>
          </w:p>
        </w:tc>
      </w:tr>
      <w:tr w14:paraId="334BA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900B9B5">
            <w:pPr>
              <w:tabs>
                <w:tab w:val="left" w:pos="6300"/>
              </w:tabs>
              <w:ind w:firstLine="420"/>
              <w:jc w:val="center"/>
              <w:outlineLvl w:val="0"/>
              <w:rPr>
                <w:rFonts w:ascii="方正仿宋_GBK" w:eastAsia="方正仿宋_GBK"/>
                <w:sz w:val="21"/>
                <w:szCs w:val="21"/>
              </w:rPr>
            </w:pPr>
          </w:p>
        </w:tc>
        <w:tc>
          <w:tcPr>
            <w:tcW w:w="2844" w:type="dxa"/>
            <w:vAlign w:val="center"/>
          </w:tcPr>
          <w:p w14:paraId="3BE12D18">
            <w:pPr>
              <w:tabs>
                <w:tab w:val="left" w:pos="6300"/>
              </w:tabs>
              <w:ind w:firstLine="420"/>
              <w:jc w:val="center"/>
              <w:outlineLvl w:val="0"/>
              <w:rPr>
                <w:rFonts w:ascii="方正仿宋_GBK" w:eastAsia="方正仿宋_GBK"/>
                <w:sz w:val="21"/>
                <w:szCs w:val="21"/>
              </w:rPr>
            </w:pPr>
          </w:p>
        </w:tc>
        <w:tc>
          <w:tcPr>
            <w:tcW w:w="2952" w:type="dxa"/>
            <w:vAlign w:val="center"/>
          </w:tcPr>
          <w:p w14:paraId="488BD17A">
            <w:pPr>
              <w:tabs>
                <w:tab w:val="left" w:pos="6300"/>
              </w:tabs>
              <w:ind w:firstLine="420"/>
              <w:jc w:val="center"/>
              <w:outlineLvl w:val="0"/>
              <w:rPr>
                <w:rFonts w:ascii="方正仿宋_GBK" w:eastAsia="方正仿宋_GBK"/>
                <w:sz w:val="21"/>
                <w:szCs w:val="21"/>
              </w:rPr>
            </w:pPr>
          </w:p>
        </w:tc>
        <w:tc>
          <w:tcPr>
            <w:tcW w:w="2212" w:type="dxa"/>
            <w:vAlign w:val="center"/>
          </w:tcPr>
          <w:p w14:paraId="36F01468">
            <w:pPr>
              <w:tabs>
                <w:tab w:val="left" w:pos="6300"/>
              </w:tabs>
              <w:ind w:firstLine="420"/>
              <w:jc w:val="center"/>
              <w:outlineLvl w:val="0"/>
              <w:rPr>
                <w:rFonts w:ascii="方正仿宋_GBK" w:eastAsia="方正仿宋_GBK"/>
                <w:sz w:val="21"/>
                <w:szCs w:val="21"/>
              </w:rPr>
            </w:pPr>
          </w:p>
        </w:tc>
      </w:tr>
      <w:tr w14:paraId="261C3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759AD69">
            <w:pPr>
              <w:tabs>
                <w:tab w:val="left" w:pos="6300"/>
              </w:tabs>
              <w:ind w:firstLine="420"/>
              <w:jc w:val="center"/>
              <w:outlineLvl w:val="0"/>
              <w:rPr>
                <w:rFonts w:ascii="方正仿宋_GBK" w:eastAsia="方正仿宋_GBK"/>
                <w:sz w:val="21"/>
                <w:szCs w:val="21"/>
              </w:rPr>
            </w:pPr>
          </w:p>
        </w:tc>
        <w:tc>
          <w:tcPr>
            <w:tcW w:w="2844" w:type="dxa"/>
            <w:vAlign w:val="center"/>
          </w:tcPr>
          <w:p w14:paraId="465E7D98">
            <w:pPr>
              <w:tabs>
                <w:tab w:val="left" w:pos="6300"/>
              </w:tabs>
              <w:ind w:firstLine="420"/>
              <w:jc w:val="center"/>
              <w:outlineLvl w:val="0"/>
              <w:rPr>
                <w:rFonts w:ascii="方正仿宋_GBK" w:eastAsia="方正仿宋_GBK"/>
                <w:sz w:val="21"/>
                <w:szCs w:val="21"/>
              </w:rPr>
            </w:pPr>
          </w:p>
        </w:tc>
        <w:tc>
          <w:tcPr>
            <w:tcW w:w="2952" w:type="dxa"/>
            <w:vAlign w:val="center"/>
          </w:tcPr>
          <w:p w14:paraId="32051227">
            <w:pPr>
              <w:tabs>
                <w:tab w:val="left" w:pos="6300"/>
              </w:tabs>
              <w:ind w:firstLine="420"/>
              <w:jc w:val="center"/>
              <w:outlineLvl w:val="0"/>
              <w:rPr>
                <w:rFonts w:ascii="方正仿宋_GBK" w:eastAsia="方正仿宋_GBK"/>
                <w:sz w:val="21"/>
                <w:szCs w:val="21"/>
              </w:rPr>
            </w:pPr>
          </w:p>
        </w:tc>
        <w:tc>
          <w:tcPr>
            <w:tcW w:w="2212" w:type="dxa"/>
            <w:vAlign w:val="center"/>
          </w:tcPr>
          <w:p w14:paraId="07962528">
            <w:pPr>
              <w:tabs>
                <w:tab w:val="left" w:pos="6300"/>
              </w:tabs>
              <w:ind w:firstLine="420"/>
              <w:jc w:val="center"/>
              <w:outlineLvl w:val="0"/>
              <w:rPr>
                <w:rFonts w:ascii="方正仿宋_GBK" w:eastAsia="方正仿宋_GBK"/>
                <w:sz w:val="21"/>
                <w:szCs w:val="21"/>
              </w:rPr>
            </w:pPr>
          </w:p>
        </w:tc>
      </w:tr>
      <w:tr w14:paraId="1B975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2B0FBCB">
            <w:pPr>
              <w:tabs>
                <w:tab w:val="left" w:pos="6300"/>
              </w:tabs>
              <w:ind w:firstLine="420"/>
              <w:jc w:val="center"/>
              <w:outlineLvl w:val="0"/>
              <w:rPr>
                <w:rFonts w:ascii="方正仿宋_GBK" w:eastAsia="方正仿宋_GBK"/>
                <w:sz w:val="21"/>
                <w:szCs w:val="21"/>
              </w:rPr>
            </w:pPr>
          </w:p>
        </w:tc>
        <w:tc>
          <w:tcPr>
            <w:tcW w:w="2844" w:type="dxa"/>
            <w:vAlign w:val="center"/>
          </w:tcPr>
          <w:p w14:paraId="7AB869CB">
            <w:pPr>
              <w:tabs>
                <w:tab w:val="left" w:pos="6300"/>
              </w:tabs>
              <w:ind w:firstLine="420"/>
              <w:jc w:val="center"/>
              <w:outlineLvl w:val="0"/>
              <w:rPr>
                <w:rFonts w:ascii="方正仿宋_GBK" w:eastAsia="方正仿宋_GBK"/>
                <w:sz w:val="21"/>
                <w:szCs w:val="21"/>
              </w:rPr>
            </w:pPr>
          </w:p>
        </w:tc>
        <w:tc>
          <w:tcPr>
            <w:tcW w:w="2952" w:type="dxa"/>
            <w:vAlign w:val="center"/>
          </w:tcPr>
          <w:p w14:paraId="0FBF82CA">
            <w:pPr>
              <w:tabs>
                <w:tab w:val="left" w:pos="6300"/>
              </w:tabs>
              <w:ind w:firstLine="420"/>
              <w:jc w:val="center"/>
              <w:outlineLvl w:val="0"/>
              <w:rPr>
                <w:rFonts w:ascii="方正仿宋_GBK" w:eastAsia="方正仿宋_GBK"/>
                <w:sz w:val="21"/>
                <w:szCs w:val="21"/>
              </w:rPr>
            </w:pPr>
          </w:p>
        </w:tc>
        <w:tc>
          <w:tcPr>
            <w:tcW w:w="2212" w:type="dxa"/>
            <w:vAlign w:val="center"/>
          </w:tcPr>
          <w:p w14:paraId="4109448B">
            <w:pPr>
              <w:tabs>
                <w:tab w:val="left" w:pos="6300"/>
              </w:tabs>
              <w:ind w:firstLine="420"/>
              <w:jc w:val="center"/>
              <w:outlineLvl w:val="0"/>
              <w:rPr>
                <w:rFonts w:ascii="方正仿宋_GBK" w:eastAsia="方正仿宋_GBK"/>
                <w:sz w:val="21"/>
                <w:szCs w:val="21"/>
              </w:rPr>
            </w:pPr>
          </w:p>
        </w:tc>
      </w:tr>
      <w:tr w14:paraId="3278E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7A785CF">
            <w:pPr>
              <w:tabs>
                <w:tab w:val="left" w:pos="6300"/>
              </w:tabs>
              <w:ind w:firstLine="420"/>
              <w:jc w:val="center"/>
              <w:outlineLvl w:val="0"/>
              <w:rPr>
                <w:rFonts w:ascii="方正仿宋_GBK" w:eastAsia="方正仿宋_GBK"/>
                <w:sz w:val="21"/>
                <w:szCs w:val="21"/>
              </w:rPr>
            </w:pPr>
          </w:p>
        </w:tc>
        <w:tc>
          <w:tcPr>
            <w:tcW w:w="2844" w:type="dxa"/>
            <w:vAlign w:val="center"/>
          </w:tcPr>
          <w:p w14:paraId="10C509C1">
            <w:pPr>
              <w:tabs>
                <w:tab w:val="left" w:pos="6300"/>
              </w:tabs>
              <w:ind w:firstLine="420"/>
              <w:jc w:val="center"/>
              <w:outlineLvl w:val="0"/>
              <w:rPr>
                <w:rFonts w:ascii="方正仿宋_GBK" w:eastAsia="方正仿宋_GBK"/>
                <w:sz w:val="21"/>
                <w:szCs w:val="21"/>
              </w:rPr>
            </w:pPr>
          </w:p>
        </w:tc>
        <w:tc>
          <w:tcPr>
            <w:tcW w:w="2952" w:type="dxa"/>
            <w:vAlign w:val="center"/>
          </w:tcPr>
          <w:p w14:paraId="7213E363">
            <w:pPr>
              <w:tabs>
                <w:tab w:val="left" w:pos="6300"/>
              </w:tabs>
              <w:ind w:firstLine="420"/>
              <w:jc w:val="center"/>
              <w:outlineLvl w:val="0"/>
              <w:rPr>
                <w:rFonts w:ascii="方正仿宋_GBK" w:eastAsia="方正仿宋_GBK"/>
                <w:sz w:val="21"/>
                <w:szCs w:val="21"/>
              </w:rPr>
            </w:pPr>
          </w:p>
        </w:tc>
        <w:tc>
          <w:tcPr>
            <w:tcW w:w="2212" w:type="dxa"/>
            <w:vAlign w:val="center"/>
          </w:tcPr>
          <w:p w14:paraId="0007489A">
            <w:pPr>
              <w:tabs>
                <w:tab w:val="left" w:pos="6300"/>
              </w:tabs>
              <w:ind w:firstLine="420"/>
              <w:jc w:val="center"/>
              <w:outlineLvl w:val="0"/>
              <w:rPr>
                <w:rFonts w:ascii="方正仿宋_GBK" w:eastAsia="方正仿宋_GBK"/>
                <w:sz w:val="21"/>
                <w:szCs w:val="21"/>
              </w:rPr>
            </w:pPr>
          </w:p>
        </w:tc>
      </w:tr>
      <w:tr w14:paraId="0BAF4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2DC670C">
            <w:pPr>
              <w:tabs>
                <w:tab w:val="left" w:pos="6300"/>
              </w:tabs>
              <w:ind w:firstLine="420"/>
              <w:jc w:val="center"/>
              <w:outlineLvl w:val="0"/>
              <w:rPr>
                <w:rFonts w:ascii="方正仿宋_GBK" w:eastAsia="方正仿宋_GBK"/>
                <w:sz w:val="21"/>
                <w:szCs w:val="21"/>
              </w:rPr>
            </w:pPr>
          </w:p>
        </w:tc>
        <w:tc>
          <w:tcPr>
            <w:tcW w:w="2844" w:type="dxa"/>
            <w:vAlign w:val="center"/>
          </w:tcPr>
          <w:p w14:paraId="3C6A1A7D">
            <w:pPr>
              <w:tabs>
                <w:tab w:val="left" w:pos="6300"/>
              </w:tabs>
              <w:ind w:firstLine="420"/>
              <w:jc w:val="center"/>
              <w:outlineLvl w:val="0"/>
              <w:rPr>
                <w:rFonts w:ascii="方正仿宋_GBK" w:eastAsia="方正仿宋_GBK"/>
                <w:sz w:val="21"/>
                <w:szCs w:val="21"/>
              </w:rPr>
            </w:pPr>
          </w:p>
        </w:tc>
        <w:tc>
          <w:tcPr>
            <w:tcW w:w="2952" w:type="dxa"/>
            <w:vAlign w:val="center"/>
          </w:tcPr>
          <w:p w14:paraId="4D87132A">
            <w:pPr>
              <w:tabs>
                <w:tab w:val="left" w:pos="6300"/>
              </w:tabs>
              <w:ind w:firstLine="420"/>
              <w:jc w:val="center"/>
              <w:outlineLvl w:val="0"/>
              <w:rPr>
                <w:rFonts w:ascii="方正仿宋_GBK" w:eastAsia="方正仿宋_GBK"/>
                <w:sz w:val="21"/>
                <w:szCs w:val="21"/>
              </w:rPr>
            </w:pPr>
          </w:p>
        </w:tc>
        <w:tc>
          <w:tcPr>
            <w:tcW w:w="2212" w:type="dxa"/>
            <w:vAlign w:val="center"/>
          </w:tcPr>
          <w:p w14:paraId="51F6FF5C">
            <w:pPr>
              <w:tabs>
                <w:tab w:val="left" w:pos="6300"/>
              </w:tabs>
              <w:ind w:firstLine="420"/>
              <w:jc w:val="center"/>
              <w:outlineLvl w:val="0"/>
              <w:rPr>
                <w:rFonts w:ascii="方正仿宋_GBK" w:eastAsia="方正仿宋_GBK"/>
                <w:sz w:val="21"/>
                <w:szCs w:val="21"/>
              </w:rPr>
            </w:pPr>
          </w:p>
        </w:tc>
      </w:tr>
      <w:tr w14:paraId="5FFCE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DA03017">
            <w:pPr>
              <w:tabs>
                <w:tab w:val="left" w:pos="6300"/>
              </w:tabs>
              <w:ind w:firstLine="420"/>
              <w:jc w:val="center"/>
              <w:outlineLvl w:val="0"/>
              <w:rPr>
                <w:rFonts w:ascii="方正仿宋_GBK" w:eastAsia="方正仿宋_GBK"/>
                <w:sz w:val="21"/>
                <w:szCs w:val="21"/>
              </w:rPr>
            </w:pPr>
          </w:p>
        </w:tc>
        <w:tc>
          <w:tcPr>
            <w:tcW w:w="2844" w:type="dxa"/>
            <w:vAlign w:val="center"/>
          </w:tcPr>
          <w:p w14:paraId="6561BD9E">
            <w:pPr>
              <w:tabs>
                <w:tab w:val="left" w:pos="6300"/>
              </w:tabs>
              <w:ind w:firstLine="420"/>
              <w:jc w:val="center"/>
              <w:outlineLvl w:val="0"/>
              <w:rPr>
                <w:rFonts w:ascii="方正仿宋_GBK" w:eastAsia="方正仿宋_GBK"/>
                <w:sz w:val="21"/>
                <w:szCs w:val="21"/>
              </w:rPr>
            </w:pPr>
          </w:p>
        </w:tc>
        <w:tc>
          <w:tcPr>
            <w:tcW w:w="2952" w:type="dxa"/>
            <w:vAlign w:val="center"/>
          </w:tcPr>
          <w:p w14:paraId="71B43960">
            <w:pPr>
              <w:tabs>
                <w:tab w:val="left" w:pos="6300"/>
              </w:tabs>
              <w:ind w:firstLine="420"/>
              <w:jc w:val="center"/>
              <w:outlineLvl w:val="0"/>
              <w:rPr>
                <w:rFonts w:ascii="方正仿宋_GBK" w:eastAsia="方正仿宋_GBK"/>
                <w:sz w:val="21"/>
                <w:szCs w:val="21"/>
              </w:rPr>
            </w:pPr>
          </w:p>
        </w:tc>
        <w:tc>
          <w:tcPr>
            <w:tcW w:w="2212" w:type="dxa"/>
            <w:vAlign w:val="center"/>
          </w:tcPr>
          <w:p w14:paraId="2A0A160E">
            <w:pPr>
              <w:tabs>
                <w:tab w:val="left" w:pos="6300"/>
              </w:tabs>
              <w:ind w:firstLine="420"/>
              <w:jc w:val="center"/>
              <w:outlineLvl w:val="0"/>
              <w:rPr>
                <w:rFonts w:ascii="方正仿宋_GBK" w:eastAsia="方正仿宋_GBK"/>
                <w:sz w:val="21"/>
                <w:szCs w:val="21"/>
              </w:rPr>
            </w:pPr>
          </w:p>
        </w:tc>
      </w:tr>
      <w:tr w14:paraId="71935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5070D88">
            <w:pPr>
              <w:tabs>
                <w:tab w:val="left" w:pos="6300"/>
              </w:tabs>
              <w:ind w:firstLine="420"/>
              <w:jc w:val="center"/>
              <w:outlineLvl w:val="0"/>
              <w:rPr>
                <w:rFonts w:ascii="方正仿宋_GBK" w:eastAsia="方正仿宋_GBK"/>
                <w:sz w:val="21"/>
                <w:szCs w:val="21"/>
              </w:rPr>
            </w:pPr>
          </w:p>
        </w:tc>
        <w:tc>
          <w:tcPr>
            <w:tcW w:w="2844" w:type="dxa"/>
            <w:vAlign w:val="center"/>
          </w:tcPr>
          <w:p w14:paraId="7A9EDE83">
            <w:pPr>
              <w:tabs>
                <w:tab w:val="left" w:pos="6300"/>
              </w:tabs>
              <w:ind w:firstLine="420"/>
              <w:jc w:val="center"/>
              <w:outlineLvl w:val="0"/>
              <w:rPr>
                <w:rFonts w:ascii="方正仿宋_GBK" w:eastAsia="方正仿宋_GBK"/>
                <w:sz w:val="21"/>
                <w:szCs w:val="21"/>
              </w:rPr>
            </w:pPr>
          </w:p>
        </w:tc>
        <w:tc>
          <w:tcPr>
            <w:tcW w:w="2952" w:type="dxa"/>
            <w:vAlign w:val="center"/>
          </w:tcPr>
          <w:p w14:paraId="3BCB4C10">
            <w:pPr>
              <w:tabs>
                <w:tab w:val="left" w:pos="6300"/>
              </w:tabs>
              <w:ind w:firstLine="420"/>
              <w:jc w:val="center"/>
              <w:outlineLvl w:val="0"/>
              <w:rPr>
                <w:rFonts w:ascii="方正仿宋_GBK" w:eastAsia="方正仿宋_GBK"/>
                <w:sz w:val="21"/>
                <w:szCs w:val="21"/>
              </w:rPr>
            </w:pPr>
          </w:p>
        </w:tc>
        <w:tc>
          <w:tcPr>
            <w:tcW w:w="2212" w:type="dxa"/>
            <w:vAlign w:val="center"/>
          </w:tcPr>
          <w:p w14:paraId="0131E10D">
            <w:pPr>
              <w:tabs>
                <w:tab w:val="left" w:pos="6300"/>
              </w:tabs>
              <w:ind w:firstLine="420"/>
              <w:jc w:val="center"/>
              <w:outlineLvl w:val="0"/>
              <w:rPr>
                <w:rFonts w:ascii="方正仿宋_GBK" w:eastAsia="方正仿宋_GBK"/>
                <w:sz w:val="21"/>
                <w:szCs w:val="21"/>
              </w:rPr>
            </w:pPr>
          </w:p>
        </w:tc>
      </w:tr>
      <w:tr w14:paraId="1AF6C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D8B1620">
            <w:pPr>
              <w:tabs>
                <w:tab w:val="left" w:pos="6300"/>
              </w:tabs>
              <w:ind w:firstLine="420"/>
              <w:jc w:val="center"/>
              <w:outlineLvl w:val="0"/>
              <w:rPr>
                <w:rFonts w:ascii="方正仿宋_GBK" w:eastAsia="方正仿宋_GBK"/>
                <w:sz w:val="21"/>
                <w:szCs w:val="21"/>
              </w:rPr>
            </w:pPr>
          </w:p>
        </w:tc>
        <w:tc>
          <w:tcPr>
            <w:tcW w:w="2844" w:type="dxa"/>
            <w:vAlign w:val="center"/>
          </w:tcPr>
          <w:p w14:paraId="1BDC9814">
            <w:pPr>
              <w:tabs>
                <w:tab w:val="left" w:pos="6300"/>
              </w:tabs>
              <w:ind w:firstLine="420"/>
              <w:jc w:val="center"/>
              <w:outlineLvl w:val="0"/>
              <w:rPr>
                <w:rFonts w:ascii="方正仿宋_GBK" w:eastAsia="方正仿宋_GBK"/>
                <w:sz w:val="21"/>
                <w:szCs w:val="21"/>
              </w:rPr>
            </w:pPr>
          </w:p>
        </w:tc>
        <w:tc>
          <w:tcPr>
            <w:tcW w:w="2952" w:type="dxa"/>
            <w:vAlign w:val="center"/>
          </w:tcPr>
          <w:p w14:paraId="78C2F18F">
            <w:pPr>
              <w:tabs>
                <w:tab w:val="left" w:pos="6300"/>
              </w:tabs>
              <w:ind w:firstLine="420"/>
              <w:jc w:val="center"/>
              <w:outlineLvl w:val="0"/>
              <w:rPr>
                <w:rFonts w:ascii="方正仿宋_GBK" w:eastAsia="方正仿宋_GBK"/>
                <w:sz w:val="21"/>
                <w:szCs w:val="21"/>
              </w:rPr>
            </w:pPr>
          </w:p>
        </w:tc>
        <w:tc>
          <w:tcPr>
            <w:tcW w:w="2212" w:type="dxa"/>
            <w:vAlign w:val="center"/>
          </w:tcPr>
          <w:p w14:paraId="69B9E0ED">
            <w:pPr>
              <w:tabs>
                <w:tab w:val="left" w:pos="6300"/>
              </w:tabs>
              <w:ind w:firstLine="420"/>
              <w:jc w:val="center"/>
              <w:outlineLvl w:val="0"/>
              <w:rPr>
                <w:rFonts w:ascii="方正仿宋_GBK" w:eastAsia="方正仿宋_GBK"/>
                <w:sz w:val="21"/>
                <w:szCs w:val="21"/>
              </w:rPr>
            </w:pPr>
          </w:p>
        </w:tc>
      </w:tr>
      <w:tr w14:paraId="2C5C8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81DA3A3">
            <w:pPr>
              <w:tabs>
                <w:tab w:val="left" w:pos="6300"/>
              </w:tabs>
              <w:ind w:firstLine="420"/>
              <w:jc w:val="center"/>
              <w:outlineLvl w:val="0"/>
              <w:rPr>
                <w:rFonts w:ascii="方正仿宋_GBK" w:eastAsia="方正仿宋_GBK"/>
                <w:sz w:val="21"/>
                <w:szCs w:val="21"/>
              </w:rPr>
            </w:pPr>
          </w:p>
        </w:tc>
        <w:tc>
          <w:tcPr>
            <w:tcW w:w="2844" w:type="dxa"/>
            <w:vAlign w:val="center"/>
          </w:tcPr>
          <w:p w14:paraId="741B5E48">
            <w:pPr>
              <w:tabs>
                <w:tab w:val="left" w:pos="6300"/>
              </w:tabs>
              <w:ind w:firstLine="420"/>
              <w:jc w:val="center"/>
              <w:outlineLvl w:val="0"/>
              <w:rPr>
                <w:rFonts w:ascii="方正仿宋_GBK" w:eastAsia="方正仿宋_GBK"/>
                <w:sz w:val="21"/>
                <w:szCs w:val="21"/>
              </w:rPr>
            </w:pPr>
          </w:p>
        </w:tc>
        <w:tc>
          <w:tcPr>
            <w:tcW w:w="2952" w:type="dxa"/>
            <w:vAlign w:val="center"/>
          </w:tcPr>
          <w:p w14:paraId="58FCE797">
            <w:pPr>
              <w:tabs>
                <w:tab w:val="left" w:pos="6300"/>
              </w:tabs>
              <w:ind w:firstLine="420"/>
              <w:jc w:val="center"/>
              <w:outlineLvl w:val="0"/>
              <w:rPr>
                <w:rFonts w:ascii="方正仿宋_GBK" w:eastAsia="方正仿宋_GBK"/>
                <w:sz w:val="21"/>
                <w:szCs w:val="21"/>
              </w:rPr>
            </w:pPr>
          </w:p>
        </w:tc>
        <w:tc>
          <w:tcPr>
            <w:tcW w:w="2212" w:type="dxa"/>
            <w:vAlign w:val="center"/>
          </w:tcPr>
          <w:p w14:paraId="794D7A5F">
            <w:pPr>
              <w:tabs>
                <w:tab w:val="left" w:pos="6300"/>
              </w:tabs>
              <w:ind w:firstLine="420"/>
              <w:jc w:val="center"/>
              <w:outlineLvl w:val="0"/>
              <w:rPr>
                <w:rFonts w:ascii="方正仿宋_GBK" w:eastAsia="方正仿宋_GBK"/>
                <w:sz w:val="21"/>
                <w:szCs w:val="21"/>
              </w:rPr>
            </w:pPr>
          </w:p>
        </w:tc>
      </w:tr>
      <w:tr w14:paraId="30AA4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565F99A">
            <w:pPr>
              <w:tabs>
                <w:tab w:val="left" w:pos="6300"/>
              </w:tabs>
              <w:ind w:firstLine="420"/>
              <w:jc w:val="center"/>
              <w:outlineLvl w:val="0"/>
              <w:rPr>
                <w:rFonts w:ascii="方正仿宋_GBK" w:eastAsia="方正仿宋_GBK"/>
                <w:sz w:val="21"/>
                <w:szCs w:val="21"/>
              </w:rPr>
            </w:pPr>
          </w:p>
        </w:tc>
        <w:tc>
          <w:tcPr>
            <w:tcW w:w="2844" w:type="dxa"/>
            <w:vAlign w:val="center"/>
          </w:tcPr>
          <w:p w14:paraId="64257FC8">
            <w:pPr>
              <w:tabs>
                <w:tab w:val="left" w:pos="6300"/>
              </w:tabs>
              <w:ind w:firstLine="420"/>
              <w:jc w:val="center"/>
              <w:outlineLvl w:val="0"/>
              <w:rPr>
                <w:rFonts w:ascii="方正仿宋_GBK" w:eastAsia="方正仿宋_GBK"/>
                <w:sz w:val="21"/>
                <w:szCs w:val="21"/>
              </w:rPr>
            </w:pPr>
          </w:p>
        </w:tc>
        <w:tc>
          <w:tcPr>
            <w:tcW w:w="2952" w:type="dxa"/>
            <w:vAlign w:val="center"/>
          </w:tcPr>
          <w:p w14:paraId="0DA3F8CC">
            <w:pPr>
              <w:tabs>
                <w:tab w:val="left" w:pos="6300"/>
              </w:tabs>
              <w:ind w:firstLine="420"/>
              <w:jc w:val="center"/>
              <w:outlineLvl w:val="0"/>
              <w:rPr>
                <w:rFonts w:ascii="方正仿宋_GBK" w:eastAsia="方正仿宋_GBK"/>
                <w:sz w:val="21"/>
                <w:szCs w:val="21"/>
              </w:rPr>
            </w:pPr>
          </w:p>
        </w:tc>
        <w:tc>
          <w:tcPr>
            <w:tcW w:w="2212" w:type="dxa"/>
            <w:vAlign w:val="center"/>
          </w:tcPr>
          <w:p w14:paraId="668C551E">
            <w:pPr>
              <w:tabs>
                <w:tab w:val="left" w:pos="6300"/>
              </w:tabs>
              <w:ind w:firstLine="420"/>
              <w:jc w:val="center"/>
              <w:outlineLvl w:val="0"/>
              <w:rPr>
                <w:rFonts w:ascii="方正仿宋_GBK" w:eastAsia="方正仿宋_GBK"/>
                <w:sz w:val="21"/>
                <w:szCs w:val="21"/>
              </w:rPr>
            </w:pPr>
          </w:p>
        </w:tc>
      </w:tr>
    </w:tbl>
    <w:p w14:paraId="0EF70801">
      <w:pPr>
        <w:spacing w:line="500" w:lineRule="exact"/>
        <w:ind w:firstLine="600" w:firstLineChars="250"/>
        <w:rPr>
          <w:rFonts w:ascii="方正仿宋_GBK" w:eastAsia="方正仿宋_GBK"/>
          <w:szCs w:val="28"/>
        </w:rPr>
      </w:pPr>
      <w:r>
        <w:rPr>
          <w:rFonts w:hint="eastAsia" w:ascii="方正仿宋_GBK" w:eastAsia="方正仿宋_GBK"/>
          <w:szCs w:val="28"/>
        </w:rPr>
        <w:t xml:space="preserve">供应商：                         </w:t>
      </w:r>
      <w:r>
        <w:rPr>
          <w:rFonts w:hint="eastAsia" w:ascii="方正仿宋_GBK" w:eastAsia="方正仿宋_GBK"/>
        </w:rPr>
        <w:t>法定代表人（或其授权代表）或自然人</w:t>
      </w:r>
      <w:r>
        <w:rPr>
          <w:rFonts w:hint="eastAsia" w:ascii="方正仿宋_GBK" w:eastAsia="方正仿宋_GBK"/>
          <w:szCs w:val="28"/>
        </w:rPr>
        <w:t>：</w:t>
      </w:r>
    </w:p>
    <w:p w14:paraId="35FAD89E">
      <w:pPr>
        <w:spacing w:line="500" w:lineRule="exact"/>
        <w:ind w:firstLine="480"/>
        <w:rPr>
          <w:rFonts w:ascii="方正仿宋_GBK" w:eastAsia="方正仿宋_GBK"/>
          <w:szCs w:val="28"/>
        </w:rPr>
      </w:pPr>
      <w:r>
        <w:rPr>
          <w:rFonts w:hint="eastAsia" w:ascii="方正仿宋_GBK" w:eastAsia="方正仿宋_GBK"/>
          <w:szCs w:val="28"/>
        </w:rPr>
        <w:t xml:space="preserve">    </w:t>
      </w:r>
    </w:p>
    <w:p w14:paraId="7354FF76">
      <w:pPr>
        <w:spacing w:line="500" w:lineRule="exact"/>
        <w:ind w:firstLine="720" w:firstLineChars="300"/>
        <w:rPr>
          <w:rFonts w:ascii="方正仿宋_GBK" w:eastAsia="方正仿宋_GBK"/>
          <w:szCs w:val="28"/>
        </w:rPr>
      </w:pPr>
      <w:r>
        <w:rPr>
          <w:rFonts w:hint="eastAsia" w:ascii="方正仿宋_GBK" w:eastAsia="方正仿宋_GBK"/>
          <w:szCs w:val="28"/>
        </w:rPr>
        <w:t>（供应商公章）                               （</w:t>
      </w:r>
      <w:r>
        <w:rPr>
          <w:rFonts w:hint="eastAsia" w:ascii="方正仿宋_GBK" w:eastAsia="方正仿宋_GBK"/>
        </w:rPr>
        <w:t>签署</w:t>
      </w:r>
      <w:r>
        <w:rPr>
          <w:rFonts w:hint="eastAsia" w:ascii="方正仿宋_GBK" w:eastAsia="方正仿宋_GBK"/>
          <w:szCs w:val="28"/>
        </w:rPr>
        <w:t>或盖章）</w:t>
      </w:r>
    </w:p>
    <w:p w14:paraId="1ED93872">
      <w:pPr>
        <w:tabs>
          <w:tab w:val="left" w:pos="6300"/>
        </w:tabs>
        <w:spacing w:line="500" w:lineRule="exact"/>
        <w:ind w:firstLine="480"/>
        <w:rPr>
          <w:rFonts w:ascii="方正仿宋_GBK" w:eastAsia="方正仿宋_GBK"/>
        </w:rPr>
      </w:pPr>
      <w:r>
        <w:rPr>
          <w:rFonts w:hint="eastAsia" w:ascii="方正仿宋_GBK" w:eastAsia="方正仿宋_GBK"/>
          <w:szCs w:val="28"/>
        </w:rPr>
        <w:t xml:space="preserve">                                            年     月     日</w:t>
      </w:r>
    </w:p>
    <w:p w14:paraId="0E573A85">
      <w:pPr>
        <w:tabs>
          <w:tab w:val="left" w:pos="6300"/>
        </w:tabs>
        <w:spacing w:line="400" w:lineRule="exact"/>
        <w:ind w:firstLine="480"/>
        <w:rPr>
          <w:rFonts w:ascii="方正仿宋_GBK" w:eastAsia="方正仿宋_GBK"/>
        </w:rPr>
      </w:pPr>
      <w:r>
        <w:rPr>
          <w:rFonts w:hint="eastAsia" w:ascii="方正仿宋_GBK" w:eastAsia="方正仿宋_GBK"/>
        </w:rPr>
        <w:t>注：</w:t>
      </w:r>
    </w:p>
    <w:p w14:paraId="436CB045">
      <w:pPr>
        <w:tabs>
          <w:tab w:val="left" w:pos="6300"/>
        </w:tabs>
        <w:spacing w:line="400" w:lineRule="exact"/>
        <w:ind w:firstLine="480"/>
        <w:rPr>
          <w:rFonts w:ascii="方正仿宋_GBK" w:eastAsia="方正仿宋_GBK"/>
        </w:rPr>
      </w:pPr>
      <w:r>
        <w:rPr>
          <w:rFonts w:hint="eastAsia" w:ascii="方正仿宋_GBK" w:eastAsia="方正仿宋_GBK"/>
        </w:rPr>
        <w:t>1.</w:t>
      </w:r>
      <w:r>
        <w:rPr>
          <w:rFonts w:hint="eastAsia" w:ascii="方正仿宋_GBK" w:hAnsi="仿宋" w:eastAsia="方正仿宋_GBK"/>
        </w:rPr>
        <w:t>本表即为对本项目“第二篇  询价项目技术（质量）需求”中所列条款进行比较和响应；</w:t>
      </w:r>
    </w:p>
    <w:p w14:paraId="3BB32A7F">
      <w:pPr>
        <w:tabs>
          <w:tab w:val="left" w:pos="6300"/>
        </w:tabs>
        <w:spacing w:line="500" w:lineRule="exact"/>
        <w:ind w:firstLine="480"/>
        <w:rPr>
          <w:rFonts w:ascii="方正仿宋_GBK" w:eastAsia="方正仿宋_GBK"/>
        </w:rPr>
      </w:pPr>
      <w:r>
        <w:rPr>
          <w:rFonts w:hint="eastAsia" w:ascii="方正仿宋_GBK" w:eastAsia="方正仿宋_GBK"/>
        </w:rPr>
        <w:t>2.本表可扩展。</w:t>
      </w:r>
    </w:p>
    <w:p w14:paraId="63722566">
      <w:pPr>
        <w:tabs>
          <w:tab w:val="left" w:pos="6300"/>
        </w:tabs>
        <w:spacing w:line="500" w:lineRule="exact"/>
        <w:ind w:firstLine="480"/>
        <w:rPr>
          <w:rFonts w:ascii="方正仿宋_GBK" w:eastAsia="方正仿宋_GBK"/>
        </w:rPr>
      </w:pPr>
      <w:r>
        <w:rPr>
          <w:rFonts w:hint="eastAsia" w:ascii="方正仿宋_GBK" w:eastAsia="方正仿宋_GBK"/>
        </w:rPr>
        <w:br w:type="page"/>
      </w:r>
      <w:r>
        <w:rPr>
          <w:rFonts w:hint="eastAsia" w:ascii="方正仿宋_GBK" w:eastAsia="方正仿宋_GBK"/>
        </w:rPr>
        <w:t>（二）其他资料（格式自定）</w:t>
      </w:r>
    </w:p>
    <w:p w14:paraId="2D119D09">
      <w:pPr>
        <w:tabs>
          <w:tab w:val="left" w:pos="6300"/>
        </w:tabs>
        <w:spacing w:line="500" w:lineRule="exact"/>
        <w:ind w:firstLine="480"/>
        <w:rPr>
          <w:rFonts w:ascii="方正仿宋_GBK" w:eastAsia="方正仿宋_GBK"/>
        </w:rPr>
      </w:pPr>
    </w:p>
    <w:p w14:paraId="17C23A17">
      <w:pPr>
        <w:pStyle w:val="3"/>
        <w:adjustRightInd w:val="0"/>
        <w:spacing w:before="0" w:after="0" w:line="400" w:lineRule="exact"/>
        <w:ind w:firstLine="640" w:firstLineChars="200"/>
        <w:rPr>
          <w:rFonts w:asciiTheme="majorEastAsia" w:hAnsiTheme="majorEastAsia" w:eastAsiaTheme="majorEastAsia"/>
          <w:sz w:val="24"/>
        </w:rPr>
      </w:pPr>
      <w:r>
        <w:rPr>
          <w:rFonts w:ascii="方正仿宋_GBK" w:eastAsia="方正仿宋_GBK"/>
          <w:b w:val="0"/>
        </w:rPr>
        <w:br w:type="page"/>
      </w:r>
      <w:bookmarkStart w:id="376" w:name="_Toc65660381"/>
      <w:bookmarkStart w:id="377" w:name="_Toc32158"/>
      <w:bookmarkStart w:id="378" w:name="_Toc32339"/>
      <w:bookmarkStart w:id="379" w:name="_Toc27717"/>
      <w:bookmarkStart w:id="380" w:name="_Toc106034810"/>
      <w:bookmarkStart w:id="381" w:name="_Toc211589623"/>
      <w:bookmarkStart w:id="382" w:name="_Toc212219840"/>
      <w:r>
        <w:rPr>
          <w:rFonts w:hint="eastAsia" w:asciiTheme="majorEastAsia" w:hAnsiTheme="majorEastAsia" w:eastAsiaTheme="majorEastAsia"/>
          <w:sz w:val="24"/>
        </w:rPr>
        <w:t>三、服务部分</w:t>
      </w:r>
      <w:bookmarkEnd w:id="376"/>
      <w:bookmarkEnd w:id="377"/>
      <w:bookmarkEnd w:id="378"/>
      <w:bookmarkEnd w:id="379"/>
      <w:bookmarkEnd w:id="380"/>
      <w:bookmarkEnd w:id="381"/>
      <w:bookmarkEnd w:id="382"/>
    </w:p>
    <w:p w14:paraId="113B3357">
      <w:pPr>
        <w:spacing w:line="400" w:lineRule="exact"/>
        <w:ind w:firstLine="480"/>
        <w:rPr>
          <w:rFonts w:ascii="方正仿宋_GBK" w:eastAsia="方正仿宋_GBK"/>
        </w:rPr>
      </w:pPr>
      <w:r>
        <w:rPr>
          <w:rFonts w:hint="eastAsia" w:ascii="方正仿宋_GBK" w:eastAsia="方正仿宋_GBK"/>
        </w:rPr>
        <w:t>（一）服务响应偏离表</w:t>
      </w:r>
    </w:p>
    <w:p w14:paraId="272D3FD0">
      <w:pPr>
        <w:spacing w:line="400" w:lineRule="exact"/>
        <w:ind w:firstLine="480"/>
        <w:rPr>
          <w:rFonts w:ascii="方正仿宋_GBK" w:eastAsia="方正仿宋_GBK"/>
        </w:rPr>
      </w:pPr>
      <w:r>
        <w:rPr>
          <w:rFonts w:hint="eastAsia" w:ascii="方正仿宋_GBK" w:eastAsia="方正仿宋_GBK"/>
        </w:rPr>
        <w:t xml:space="preserve">项目号：                               </w:t>
      </w:r>
    </w:p>
    <w:p w14:paraId="0DF5D2AD">
      <w:pPr>
        <w:spacing w:line="400" w:lineRule="exact"/>
        <w:ind w:firstLine="480"/>
        <w:rPr>
          <w:rFonts w:ascii="方正仿宋_GBK" w:eastAsia="方正仿宋_GBK"/>
        </w:rPr>
      </w:pPr>
      <w:r>
        <w:rPr>
          <w:rFonts w:hint="eastAsia" w:ascii="方正仿宋_GBK" w:eastAsia="方正仿宋_GBK"/>
        </w:rPr>
        <w:t>询价项目名称：</w:t>
      </w:r>
    </w:p>
    <w:tbl>
      <w:tblPr>
        <w:tblStyle w:val="6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79D9F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vAlign w:val="center"/>
          </w:tcPr>
          <w:p w14:paraId="2A9FEE99">
            <w:pPr>
              <w:tabs>
                <w:tab w:val="left" w:pos="6300"/>
              </w:tabs>
              <w:ind w:firstLine="422"/>
              <w:jc w:val="center"/>
              <w:outlineLvl w:val="0"/>
              <w:rPr>
                <w:rFonts w:ascii="方正仿宋_GBK" w:eastAsia="方正仿宋_GBK"/>
                <w:b/>
                <w:sz w:val="21"/>
              </w:rPr>
            </w:pPr>
            <w:bookmarkStart w:id="383" w:name="_Toc212219841"/>
            <w:bookmarkStart w:id="384" w:name="_Toc211847586"/>
            <w:r>
              <w:rPr>
                <w:rFonts w:hint="eastAsia" w:ascii="方正仿宋_GBK" w:eastAsia="方正仿宋_GBK"/>
                <w:b/>
                <w:sz w:val="21"/>
              </w:rPr>
              <w:t>序号</w:t>
            </w:r>
            <w:bookmarkEnd w:id="383"/>
            <w:bookmarkEnd w:id="384"/>
          </w:p>
        </w:tc>
        <w:tc>
          <w:tcPr>
            <w:tcW w:w="3184" w:type="dxa"/>
            <w:vAlign w:val="center"/>
          </w:tcPr>
          <w:p w14:paraId="54911C74">
            <w:pPr>
              <w:tabs>
                <w:tab w:val="left" w:pos="6300"/>
              </w:tabs>
              <w:ind w:firstLine="422"/>
              <w:jc w:val="center"/>
              <w:outlineLvl w:val="0"/>
              <w:rPr>
                <w:rFonts w:ascii="方正仿宋_GBK" w:eastAsia="方正仿宋_GBK"/>
                <w:b/>
                <w:sz w:val="21"/>
              </w:rPr>
            </w:pPr>
            <w:bookmarkStart w:id="385" w:name="_Toc211847587"/>
            <w:bookmarkStart w:id="386" w:name="_Toc212219842"/>
            <w:r>
              <w:rPr>
                <w:rFonts w:hint="eastAsia" w:ascii="方正仿宋_GBK" w:eastAsia="方正仿宋_GBK"/>
                <w:b/>
                <w:sz w:val="21"/>
              </w:rPr>
              <w:t>采购需求</w:t>
            </w:r>
            <w:bookmarkEnd w:id="385"/>
            <w:bookmarkEnd w:id="386"/>
          </w:p>
        </w:tc>
        <w:tc>
          <w:tcPr>
            <w:tcW w:w="2438" w:type="dxa"/>
            <w:vAlign w:val="center"/>
          </w:tcPr>
          <w:p w14:paraId="5DFD62CF">
            <w:pPr>
              <w:tabs>
                <w:tab w:val="left" w:pos="6300"/>
              </w:tabs>
              <w:ind w:firstLine="422"/>
              <w:jc w:val="center"/>
              <w:outlineLvl w:val="0"/>
              <w:rPr>
                <w:rFonts w:ascii="方正仿宋_GBK" w:eastAsia="方正仿宋_GBK"/>
                <w:b/>
                <w:sz w:val="21"/>
              </w:rPr>
            </w:pPr>
            <w:bookmarkStart w:id="387" w:name="_Toc211847588"/>
            <w:bookmarkStart w:id="388" w:name="_Toc212219843"/>
            <w:r>
              <w:rPr>
                <w:rFonts w:hint="eastAsia" w:ascii="方正仿宋_GBK" w:eastAsia="方正仿宋_GBK"/>
                <w:b/>
                <w:sz w:val="21"/>
              </w:rPr>
              <w:t>响应情况</w:t>
            </w:r>
            <w:bookmarkEnd w:id="387"/>
            <w:bookmarkEnd w:id="388"/>
          </w:p>
        </w:tc>
        <w:tc>
          <w:tcPr>
            <w:tcW w:w="2359" w:type="dxa"/>
            <w:vAlign w:val="center"/>
          </w:tcPr>
          <w:p w14:paraId="5CC482C7">
            <w:pPr>
              <w:tabs>
                <w:tab w:val="left" w:pos="6300"/>
              </w:tabs>
              <w:ind w:firstLine="422"/>
              <w:jc w:val="center"/>
              <w:outlineLvl w:val="0"/>
              <w:rPr>
                <w:rFonts w:ascii="方正仿宋_GBK" w:eastAsia="方正仿宋_GBK"/>
                <w:b/>
                <w:sz w:val="21"/>
              </w:rPr>
            </w:pPr>
            <w:bookmarkStart w:id="389" w:name="_Toc211847589"/>
            <w:bookmarkStart w:id="390" w:name="_Toc212219844"/>
            <w:r>
              <w:rPr>
                <w:rFonts w:hint="eastAsia" w:ascii="方正仿宋_GBK" w:eastAsia="方正仿宋_GBK"/>
                <w:b/>
                <w:sz w:val="21"/>
                <w:szCs w:val="21"/>
              </w:rPr>
              <w:t>差异说明</w:t>
            </w:r>
            <w:bookmarkEnd w:id="389"/>
            <w:bookmarkEnd w:id="390"/>
          </w:p>
        </w:tc>
      </w:tr>
      <w:tr w14:paraId="3B62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39ABBD83">
            <w:pPr>
              <w:tabs>
                <w:tab w:val="left" w:pos="6300"/>
              </w:tabs>
              <w:ind w:firstLine="420"/>
              <w:jc w:val="center"/>
              <w:outlineLvl w:val="0"/>
              <w:rPr>
                <w:rFonts w:ascii="方正仿宋_GBK" w:eastAsia="方正仿宋_GBK"/>
                <w:sz w:val="21"/>
              </w:rPr>
            </w:pPr>
          </w:p>
        </w:tc>
        <w:tc>
          <w:tcPr>
            <w:tcW w:w="3184" w:type="dxa"/>
            <w:vAlign w:val="center"/>
          </w:tcPr>
          <w:p w14:paraId="0C92233C">
            <w:pPr>
              <w:tabs>
                <w:tab w:val="left" w:pos="6300"/>
              </w:tabs>
              <w:ind w:firstLine="420"/>
              <w:jc w:val="center"/>
              <w:outlineLvl w:val="0"/>
              <w:rPr>
                <w:rFonts w:ascii="方正仿宋_GBK" w:eastAsia="方正仿宋_GBK"/>
                <w:sz w:val="21"/>
              </w:rPr>
            </w:pPr>
          </w:p>
        </w:tc>
        <w:tc>
          <w:tcPr>
            <w:tcW w:w="2438" w:type="dxa"/>
            <w:vAlign w:val="center"/>
          </w:tcPr>
          <w:p w14:paraId="5D5E63B3">
            <w:pPr>
              <w:tabs>
                <w:tab w:val="left" w:pos="6300"/>
              </w:tabs>
              <w:ind w:firstLine="420"/>
              <w:outlineLvl w:val="0"/>
              <w:rPr>
                <w:rFonts w:ascii="方正仿宋_GBK" w:eastAsia="方正仿宋_GBK"/>
                <w:sz w:val="21"/>
              </w:rPr>
            </w:pPr>
          </w:p>
        </w:tc>
        <w:tc>
          <w:tcPr>
            <w:tcW w:w="2359" w:type="dxa"/>
            <w:vAlign w:val="center"/>
          </w:tcPr>
          <w:p w14:paraId="0923BEFE">
            <w:pPr>
              <w:tabs>
                <w:tab w:val="left" w:pos="6300"/>
              </w:tabs>
              <w:ind w:firstLine="420"/>
              <w:jc w:val="center"/>
              <w:outlineLvl w:val="0"/>
              <w:rPr>
                <w:rFonts w:ascii="方正仿宋_GBK" w:eastAsia="方正仿宋_GBK"/>
                <w:sz w:val="21"/>
              </w:rPr>
            </w:pPr>
          </w:p>
        </w:tc>
      </w:tr>
      <w:tr w14:paraId="1B230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5AFED899">
            <w:pPr>
              <w:tabs>
                <w:tab w:val="left" w:pos="6300"/>
              </w:tabs>
              <w:ind w:firstLine="420"/>
              <w:jc w:val="center"/>
              <w:outlineLvl w:val="0"/>
              <w:rPr>
                <w:rFonts w:ascii="方正仿宋_GBK" w:eastAsia="方正仿宋_GBK"/>
                <w:sz w:val="21"/>
              </w:rPr>
            </w:pPr>
          </w:p>
        </w:tc>
        <w:tc>
          <w:tcPr>
            <w:tcW w:w="3184" w:type="dxa"/>
            <w:vAlign w:val="center"/>
          </w:tcPr>
          <w:p w14:paraId="7DC84856">
            <w:pPr>
              <w:tabs>
                <w:tab w:val="left" w:pos="6300"/>
              </w:tabs>
              <w:ind w:firstLine="420"/>
              <w:jc w:val="center"/>
              <w:outlineLvl w:val="0"/>
              <w:rPr>
                <w:rFonts w:ascii="方正仿宋_GBK" w:eastAsia="方正仿宋_GBK"/>
                <w:sz w:val="21"/>
              </w:rPr>
            </w:pPr>
          </w:p>
        </w:tc>
        <w:tc>
          <w:tcPr>
            <w:tcW w:w="2438" w:type="dxa"/>
            <w:vAlign w:val="center"/>
          </w:tcPr>
          <w:p w14:paraId="078BF485">
            <w:pPr>
              <w:tabs>
                <w:tab w:val="left" w:pos="6300"/>
              </w:tabs>
              <w:ind w:firstLine="420"/>
              <w:jc w:val="center"/>
              <w:outlineLvl w:val="0"/>
              <w:rPr>
                <w:rFonts w:ascii="方正仿宋_GBK" w:eastAsia="方正仿宋_GBK"/>
                <w:sz w:val="21"/>
              </w:rPr>
            </w:pPr>
          </w:p>
        </w:tc>
        <w:tc>
          <w:tcPr>
            <w:tcW w:w="2359" w:type="dxa"/>
            <w:vAlign w:val="center"/>
          </w:tcPr>
          <w:p w14:paraId="1F304DBD">
            <w:pPr>
              <w:tabs>
                <w:tab w:val="left" w:pos="6300"/>
              </w:tabs>
              <w:ind w:firstLine="420"/>
              <w:jc w:val="center"/>
              <w:outlineLvl w:val="0"/>
              <w:rPr>
                <w:rFonts w:ascii="方正仿宋_GBK" w:eastAsia="方正仿宋_GBK"/>
                <w:sz w:val="21"/>
              </w:rPr>
            </w:pPr>
          </w:p>
        </w:tc>
      </w:tr>
      <w:tr w14:paraId="6D4D5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28DF10AC">
            <w:pPr>
              <w:tabs>
                <w:tab w:val="left" w:pos="6300"/>
              </w:tabs>
              <w:ind w:firstLine="420"/>
              <w:jc w:val="center"/>
              <w:outlineLvl w:val="0"/>
              <w:rPr>
                <w:rFonts w:ascii="方正仿宋_GBK" w:eastAsia="方正仿宋_GBK"/>
                <w:sz w:val="21"/>
              </w:rPr>
            </w:pPr>
          </w:p>
        </w:tc>
        <w:tc>
          <w:tcPr>
            <w:tcW w:w="3184" w:type="dxa"/>
            <w:vAlign w:val="center"/>
          </w:tcPr>
          <w:p w14:paraId="108F6610">
            <w:pPr>
              <w:tabs>
                <w:tab w:val="left" w:pos="6300"/>
              </w:tabs>
              <w:ind w:firstLine="420"/>
              <w:jc w:val="center"/>
              <w:outlineLvl w:val="0"/>
              <w:rPr>
                <w:rFonts w:ascii="方正仿宋_GBK" w:eastAsia="方正仿宋_GBK"/>
                <w:sz w:val="21"/>
              </w:rPr>
            </w:pPr>
          </w:p>
        </w:tc>
        <w:tc>
          <w:tcPr>
            <w:tcW w:w="2438" w:type="dxa"/>
            <w:vAlign w:val="center"/>
          </w:tcPr>
          <w:p w14:paraId="684B238A">
            <w:pPr>
              <w:tabs>
                <w:tab w:val="left" w:pos="6300"/>
              </w:tabs>
              <w:ind w:firstLine="420"/>
              <w:jc w:val="center"/>
              <w:outlineLvl w:val="0"/>
              <w:rPr>
                <w:rFonts w:ascii="方正仿宋_GBK" w:eastAsia="方正仿宋_GBK"/>
                <w:sz w:val="21"/>
              </w:rPr>
            </w:pPr>
          </w:p>
        </w:tc>
        <w:tc>
          <w:tcPr>
            <w:tcW w:w="2359" w:type="dxa"/>
            <w:vAlign w:val="center"/>
          </w:tcPr>
          <w:p w14:paraId="259F5A06">
            <w:pPr>
              <w:tabs>
                <w:tab w:val="left" w:pos="6300"/>
              </w:tabs>
              <w:ind w:firstLine="420"/>
              <w:jc w:val="center"/>
              <w:outlineLvl w:val="0"/>
              <w:rPr>
                <w:rFonts w:ascii="方正仿宋_GBK" w:eastAsia="方正仿宋_GBK"/>
                <w:sz w:val="21"/>
              </w:rPr>
            </w:pPr>
          </w:p>
        </w:tc>
      </w:tr>
      <w:tr w14:paraId="75C31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4B6D25E8">
            <w:pPr>
              <w:tabs>
                <w:tab w:val="left" w:pos="6300"/>
              </w:tabs>
              <w:ind w:firstLine="420"/>
              <w:jc w:val="center"/>
              <w:outlineLvl w:val="0"/>
              <w:rPr>
                <w:rFonts w:ascii="方正仿宋_GBK" w:eastAsia="方正仿宋_GBK"/>
                <w:sz w:val="21"/>
              </w:rPr>
            </w:pPr>
          </w:p>
        </w:tc>
        <w:tc>
          <w:tcPr>
            <w:tcW w:w="3184" w:type="dxa"/>
            <w:vAlign w:val="center"/>
          </w:tcPr>
          <w:p w14:paraId="355417D0">
            <w:pPr>
              <w:tabs>
                <w:tab w:val="left" w:pos="6300"/>
              </w:tabs>
              <w:ind w:firstLine="420"/>
              <w:jc w:val="center"/>
              <w:outlineLvl w:val="0"/>
              <w:rPr>
                <w:rFonts w:ascii="方正仿宋_GBK" w:eastAsia="方正仿宋_GBK"/>
                <w:sz w:val="21"/>
              </w:rPr>
            </w:pPr>
          </w:p>
        </w:tc>
        <w:tc>
          <w:tcPr>
            <w:tcW w:w="2438" w:type="dxa"/>
            <w:vAlign w:val="center"/>
          </w:tcPr>
          <w:p w14:paraId="76225AEE">
            <w:pPr>
              <w:tabs>
                <w:tab w:val="left" w:pos="6300"/>
              </w:tabs>
              <w:ind w:firstLine="420"/>
              <w:jc w:val="center"/>
              <w:outlineLvl w:val="0"/>
              <w:rPr>
                <w:rFonts w:ascii="方正仿宋_GBK" w:eastAsia="方正仿宋_GBK"/>
                <w:sz w:val="21"/>
              </w:rPr>
            </w:pPr>
          </w:p>
        </w:tc>
        <w:tc>
          <w:tcPr>
            <w:tcW w:w="2359" w:type="dxa"/>
            <w:vAlign w:val="center"/>
          </w:tcPr>
          <w:p w14:paraId="1F074A88">
            <w:pPr>
              <w:tabs>
                <w:tab w:val="left" w:pos="6300"/>
              </w:tabs>
              <w:ind w:firstLine="420"/>
              <w:jc w:val="center"/>
              <w:outlineLvl w:val="0"/>
              <w:rPr>
                <w:rFonts w:ascii="方正仿宋_GBK" w:eastAsia="方正仿宋_GBK"/>
                <w:sz w:val="21"/>
              </w:rPr>
            </w:pPr>
          </w:p>
        </w:tc>
      </w:tr>
      <w:tr w14:paraId="39EFD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584E96AE">
            <w:pPr>
              <w:tabs>
                <w:tab w:val="left" w:pos="6300"/>
              </w:tabs>
              <w:ind w:firstLine="420"/>
              <w:jc w:val="center"/>
              <w:outlineLvl w:val="0"/>
              <w:rPr>
                <w:rFonts w:ascii="方正仿宋_GBK" w:eastAsia="方正仿宋_GBK"/>
                <w:sz w:val="21"/>
              </w:rPr>
            </w:pPr>
          </w:p>
        </w:tc>
        <w:tc>
          <w:tcPr>
            <w:tcW w:w="3184" w:type="dxa"/>
            <w:vAlign w:val="center"/>
          </w:tcPr>
          <w:p w14:paraId="59F773BE">
            <w:pPr>
              <w:tabs>
                <w:tab w:val="left" w:pos="6300"/>
              </w:tabs>
              <w:ind w:firstLine="420"/>
              <w:jc w:val="center"/>
              <w:outlineLvl w:val="0"/>
              <w:rPr>
                <w:rFonts w:ascii="方正仿宋_GBK" w:eastAsia="方正仿宋_GBK"/>
                <w:sz w:val="21"/>
              </w:rPr>
            </w:pPr>
          </w:p>
        </w:tc>
        <w:tc>
          <w:tcPr>
            <w:tcW w:w="2438" w:type="dxa"/>
            <w:vAlign w:val="center"/>
          </w:tcPr>
          <w:p w14:paraId="05201466">
            <w:pPr>
              <w:tabs>
                <w:tab w:val="left" w:pos="6300"/>
              </w:tabs>
              <w:ind w:firstLine="420"/>
              <w:jc w:val="center"/>
              <w:outlineLvl w:val="0"/>
              <w:rPr>
                <w:rFonts w:ascii="方正仿宋_GBK" w:eastAsia="方正仿宋_GBK"/>
                <w:sz w:val="21"/>
              </w:rPr>
            </w:pPr>
          </w:p>
        </w:tc>
        <w:tc>
          <w:tcPr>
            <w:tcW w:w="2359" w:type="dxa"/>
            <w:vAlign w:val="center"/>
          </w:tcPr>
          <w:p w14:paraId="3ABB2E66">
            <w:pPr>
              <w:tabs>
                <w:tab w:val="left" w:pos="6300"/>
              </w:tabs>
              <w:ind w:firstLine="420"/>
              <w:jc w:val="center"/>
              <w:outlineLvl w:val="0"/>
              <w:rPr>
                <w:rFonts w:ascii="方正仿宋_GBK" w:eastAsia="方正仿宋_GBK"/>
                <w:sz w:val="21"/>
              </w:rPr>
            </w:pPr>
          </w:p>
        </w:tc>
      </w:tr>
      <w:tr w14:paraId="19953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4066861D">
            <w:pPr>
              <w:tabs>
                <w:tab w:val="left" w:pos="6300"/>
              </w:tabs>
              <w:ind w:firstLine="420"/>
              <w:jc w:val="center"/>
              <w:outlineLvl w:val="0"/>
              <w:rPr>
                <w:rFonts w:ascii="方正仿宋_GBK" w:eastAsia="方正仿宋_GBK"/>
                <w:sz w:val="21"/>
              </w:rPr>
            </w:pPr>
          </w:p>
        </w:tc>
        <w:tc>
          <w:tcPr>
            <w:tcW w:w="3184" w:type="dxa"/>
            <w:vAlign w:val="center"/>
          </w:tcPr>
          <w:p w14:paraId="3833ED30">
            <w:pPr>
              <w:tabs>
                <w:tab w:val="left" w:pos="6300"/>
              </w:tabs>
              <w:ind w:firstLine="420"/>
              <w:jc w:val="center"/>
              <w:outlineLvl w:val="0"/>
              <w:rPr>
                <w:rFonts w:ascii="方正仿宋_GBK" w:eastAsia="方正仿宋_GBK"/>
                <w:sz w:val="21"/>
              </w:rPr>
            </w:pPr>
          </w:p>
        </w:tc>
        <w:tc>
          <w:tcPr>
            <w:tcW w:w="2438" w:type="dxa"/>
            <w:vAlign w:val="center"/>
          </w:tcPr>
          <w:p w14:paraId="3B1F1E6F">
            <w:pPr>
              <w:tabs>
                <w:tab w:val="left" w:pos="6300"/>
              </w:tabs>
              <w:ind w:firstLine="420"/>
              <w:jc w:val="center"/>
              <w:outlineLvl w:val="0"/>
              <w:rPr>
                <w:rFonts w:ascii="方正仿宋_GBK" w:eastAsia="方正仿宋_GBK"/>
                <w:sz w:val="21"/>
              </w:rPr>
            </w:pPr>
          </w:p>
        </w:tc>
        <w:tc>
          <w:tcPr>
            <w:tcW w:w="2359" w:type="dxa"/>
            <w:vAlign w:val="center"/>
          </w:tcPr>
          <w:p w14:paraId="33DF538E">
            <w:pPr>
              <w:tabs>
                <w:tab w:val="left" w:pos="6300"/>
              </w:tabs>
              <w:ind w:firstLine="420"/>
              <w:jc w:val="center"/>
              <w:outlineLvl w:val="0"/>
              <w:rPr>
                <w:rFonts w:ascii="方正仿宋_GBK" w:eastAsia="方正仿宋_GBK"/>
                <w:sz w:val="21"/>
              </w:rPr>
            </w:pPr>
          </w:p>
        </w:tc>
      </w:tr>
    </w:tbl>
    <w:p w14:paraId="0B64F92D">
      <w:pPr>
        <w:spacing w:line="500" w:lineRule="exact"/>
        <w:ind w:firstLine="600" w:firstLineChars="250"/>
        <w:rPr>
          <w:rFonts w:ascii="方正仿宋_GBK" w:eastAsia="方正仿宋_GBK"/>
          <w:szCs w:val="28"/>
        </w:rPr>
      </w:pPr>
      <w:r>
        <w:rPr>
          <w:rFonts w:hint="eastAsia" w:ascii="方正仿宋_GBK" w:eastAsia="方正仿宋_GBK"/>
          <w:szCs w:val="28"/>
        </w:rPr>
        <w:t xml:space="preserve">供应商：                          </w:t>
      </w:r>
      <w:r>
        <w:rPr>
          <w:rFonts w:hint="eastAsia" w:ascii="方正仿宋_GBK" w:eastAsia="方正仿宋_GBK"/>
        </w:rPr>
        <w:t>法定代表人（或其授权代表）或自然人</w:t>
      </w:r>
      <w:r>
        <w:rPr>
          <w:rFonts w:hint="eastAsia" w:ascii="方正仿宋_GBK" w:eastAsia="方正仿宋_GBK"/>
          <w:szCs w:val="28"/>
        </w:rPr>
        <w:t>：</w:t>
      </w:r>
    </w:p>
    <w:p w14:paraId="3BB7DEE2">
      <w:pPr>
        <w:spacing w:line="500" w:lineRule="exact"/>
        <w:ind w:firstLine="480"/>
        <w:rPr>
          <w:rFonts w:ascii="方正仿宋_GBK" w:eastAsia="方正仿宋_GBK"/>
          <w:szCs w:val="28"/>
        </w:rPr>
      </w:pPr>
      <w:r>
        <w:rPr>
          <w:rFonts w:hint="eastAsia" w:ascii="方正仿宋_GBK" w:eastAsia="方正仿宋_GBK"/>
          <w:szCs w:val="28"/>
        </w:rPr>
        <w:t xml:space="preserve">    </w:t>
      </w:r>
    </w:p>
    <w:p w14:paraId="17EE4C09">
      <w:pPr>
        <w:spacing w:line="500" w:lineRule="exact"/>
        <w:ind w:firstLine="360" w:firstLineChars="150"/>
        <w:rPr>
          <w:rFonts w:ascii="方正仿宋_GBK" w:eastAsia="方正仿宋_GBK"/>
          <w:szCs w:val="28"/>
        </w:rPr>
      </w:pPr>
      <w:r>
        <w:rPr>
          <w:rFonts w:hint="eastAsia" w:ascii="方正仿宋_GBK" w:eastAsia="方正仿宋_GBK"/>
          <w:szCs w:val="28"/>
        </w:rPr>
        <w:t>（供应商公章）                                     （签署或盖章）</w:t>
      </w:r>
    </w:p>
    <w:p w14:paraId="2BE7B722">
      <w:pPr>
        <w:tabs>
          <w:tab w:val="left" w:pos="6300"/>
        </w:tabs>
        <w:spacing w:line="500" w:lineRule="exact"/>
        <w:ind w:firstLine="480"/>
        <w:rPr>
          <w:rFonts w:ascii="方正仿宋_GBK" w:eastAsia="方正仿宋_GBK"/>
        </w:rPr>
      </w:pPr>
      <w:r>
        <w:rPr>
          <w:rFonts w:hint="eastAsia" w:ascii="方正仿宋_GBK" w:eastAsia="方正仿宋_GBK"/>
          <w:szCs w:val="28"/>
        </w:rPr>
        <w:t xml:space="preserve">                                                  年     月     日</w:t>
      </w:r>
    </w:p>
    <w:p w14:paraId="7369603A">
      <w:pPr>
        <w:tabs>
          <w:tab w:val="left" w:pos="6300"/>
        </w:tabs>
        <w:spacing w:line="400" w:lineRule="exact"/>
        <w:ind w:firstLine="480"/>
        <w:rPr>
          <w:rFonts w:ascii="方正仿宋_GBK" w:eastAsia="方正仿宋_GBK"/>
        </w:rPr>
      </w:pPr>
      <w:r>
        <w:rPr>
          <w:rFonts w:hint="eastAsia" w:ascii="方正仿宋_GBK" w:eastAsia="方正仿宋_GBK"/>
        </w:rPr>
        <w:t>注：</w:t>
      </w:r>
    </w:p>
    <w:p w14:paraId="2C9D78D9">
      <w:pPr>
        <w:tabs>
          <w:tab w:val="left" w:pos="6300"/>
        </w:tabs>
        <w:spacing w:line="400" w:lineRule="exact"/>
        <w:ind w:firstLine="480"/>
        <w:rPr>
          <w:rFonts w:ascii="方正仿宋_GBK" w:eastAsia="方正仿宋_GBK"/>
        </w:rPr>
      </w:pPr>
      <w:r>
        <w:rPr>
          <w:rFonts w:hint="eastAsia" w:ascii="方正仿宋_GBK" w:eastAsia="方正仿宋_GBK"/>
        </w:rPr>
        <w:t>1.</w:t>
      </w:r>
      <w:r>
        <w:rPr>
          <w:rFonts w:hint="eastAsia" w:ascii="方正仿宋_GBK" w:hAnsi="仿宋" w:eastAsia="方正仿宋_GBK"/>
        </w:rPr>
        <w:t>本表即为对本项目“第二篇  询价项目服务需求”中所列条款进行比较和响应；</w:t>
      </w:r>
    </w:p>
    <w:p w14:paraId="3031E657">
      <w:pPr>
        <w:tabs>
          <w:tab w:val="left" w:pos="6300"/>
        </w:tabs>
        <w:spacing w:line="480" w:lineRule="exact"/>
        <w:ind w:firstLine="480"/>
        <w:rPr>
          <w:rFonts w:ascii="方正仿宋_GBK" w:eastAsia="方正仿宋_GBK"/>
        </w:rPr>
      </w:pPr>
      <w:r>
        <w:rPr>
          <w:rFonts w:hint="eastAsia" w:ascii="方正仿宋_GBK" w:eastAsia="方正仿宋_GBK"/>
        </w:rPr>
        <w:t>2.本表可扩展。</w:t>
      </w:r>
    </w:p>
    <w:p w14:paraId="055E525A">
      <w:pPr>
        <w:tabs>
          <w:tab w:val="left" w:pos="6300"/>
        </w:tabs>
        <w:spacing w:line="480" w:lineRule="exact"/>
        <w:ind w:firstLine="480"/>
        <w:rPr>
          <w:rFonts w:ascii="方正仿宋_GBK" w:eastAsia="方正仿宋_GBK"/>
        </w:rPr>
      </w:pPr>
    </w:p>
    <w:p w14:paraId="0E8A09C2">
      <w:pPr>
        <w:tabs>
          <w:tab w:val="left" w:pos="6300"/>
        </w:tabs>
        <w:spacing w:line="480" w:lineRule="exact"/>
        <w:ind w:firstLine="480"/>
        <w:rPr>
          <w:rFonts w:ascii="方正仿宋_GBK" w:eastAsia="方正仿宋_GBK"/>
        </w:rPr>
      </w:pPr>
      <w:r>
        <w:rPr>
          <w:rFonts w:hint="eastAsia" w:ascii="方正仿宋_GBK" w:eastAsia="方正仿宋_GBK"/>
        </w:rPr>
        <w:br w:type="page"/>
      </w:r>
      <w:r>
        <w:rPr>
          <w:rFonts w:hint="eastAsia" w:ascii="方正仿宋_GBK" w:eastAsia="方正仿宋_GBK"/>
        </w:rPr>
        <w:t>（二）其它优惠服务承诺（格式自定）</w:t>
      </w:r>
    </w:p>
    <w:p w14:paraId="60A520C1">
      <w:pPr>
        <w:tabs>
          <w:tab w:val="left" w:pos="6300"/>
        </w:tabs>
        <w:spacing w:line="480" w:lineRule="exact"/>
        <w:ind w:firstLine="480"/>
        <w:rPr>
          <w:rFonts w:ascii="方正仿宋_GBK" w:eastAsia="方正仿宋_GBK"/>
        </w:rPr>
      </w:pPr>
    </w:p>
    <w:p w14:paraId="39E67EAE">
      <w:pPr>
        <w:pStyle w:val="3"/>
        <w:adjustRightInd w:val="0"/>
        <w:spacing w:before="0" w:after="0" w:line="400" w:lineRule="exact"/>
        <w:ind w:firstLine="482" w:firstLineChars="200"/>
        <w:jc w:val="left"/>
        <w:rPr>
          <w:rFonts w:asciiTheme="majorEastAsia" w:hAnsiTheme="majorEastAsia" w:eastAsiaTheme="majorEastAsia"/>
          <w:sz w:val="24"/>
        </w:rPr>
      </w:pPr>
      <w:r>
        <w:rPr>
          <w:rFonts w:ascii="方正仿宋_GBK" w:hAnsi="宋体" w:eastAsia="方正仿宋_GBK"/>
          <w:sz w:val="24"/>
          <w:szCs w:val="24"/>
        </w:rPr>
        <w:br w:type="page"/>
      </w:r>
      <w:bookmarkStart w:id="391" w:name="_Toc21793"/>
      <w:bookmarkStart w:id="392" w:name="_Toc211589624"/>
      <w:bookmarkStart w:id="393" w:name="_Toc106034811"/>
      <w:bookmarkStart w:id="394" w:name="_Toc2082"/>
      <w:bookmarkStart w:id="395" w:name="_Toc212219845"/>
      <w:bookmarkStart w:id="396" w:name="_Toc65660382"/>
      <w:bookmarkStart w:id="397" w:name="_Toc20162"/>
      <w:r>
        <w:rPr>
          <w:rFonts w:hint="eastAsia" w:asciiTheme="majorEastAsia" w:hAnsiTheme="majorEastAsia" w:eastAsiaTheme="majorEastAsia"/>
          <w:sz w:val="24"/>
        </w:rPr>
        <w:t>四、资格条件及其他</w:t>
      </w:r>
      <w:bookmarkEnd w:id="391"/>
      <w:bookmarkEnd w:id="392"/>
      <w:bookmarkEnd w:id="393"/>
      <w:bookmarkEnd w:id="394"/>
      <w:bookmarkEnd w:id="395"/>
      <w:bookmarkEnd w:id="396"/>
      <w:bookmarkEnd w:id="397"/>
      <w:bookmarkStart w:id="398" w:name="_Toc313008359"/>
      <w:bookmarkStart w:id="399" w:name="_Toc342913422"/>
      <w:bookmarkStart w:id="400" w:name="_Toc313888363"/>
    </w:p>
    <w:p w14:paraId="5A96A8A2">
      <w:pPr>
        <w:spacing w:line="400" w:lineRule="exact"/>
        <w:ind w:firstLine="480"/>
        <w:rPr>
          <w:rFonts w:ascii="方正仿宋_GBK" w:eastAsia="方正仿宋_GBK"/>
        </w:rPr>
      </w:pPr>
      <w:r>
        <w:rPr>
          <w:rFonts w:hint="eastAsia" w:ascii="方正仿宋_GBK" w:eastAsia="方正仿宋_GBK"/>
        </w:rPr>
        <w:t>（一）法人营业执照（副本）或事业单位法人证书（副本）或个体工商户营业执照或有效的自然人身份证明或社会团体法人登记证书复印件</w:t>
      </w:r>
    </w:p>
    <w:p w14:paraId="60D03D5E">
      <w:pPr>
        <w:tabs>
          <w:tab w:val="left" w:pos="6300"/>
        </w:tabs>
        <w:spacing w:line="500" w:lineRule="exact"/>
        <w:ind w:firstLine="480"/>
        <w:rPr>
          <w:rFonts w:ascii="方正仿宋_GBK" w:eastAsia="方正仿宋_GBK"/>
        </w:rPr>
      </w:pPr>
    </w:p>
    <w:p w14:paraId="2FCF3C48">
      <w:pPr>
        <w:tabs>
          <w:tab w:val="left" w:pos="6300"/>
        </w:tabs>
        <w:spacing w:line="500" w:lineRule="exact"/>
        <w:ind w:firstLine="480"/>
        <w:rPr>
          <w:rFonts w:ascii="方正仿宋_GBK" w:eastAsia="方正仿宋_GBK"/>
        </w:rPr>
      </w:pPr>
    </w:p>
    <w:p w14:paraId="3C4856AC">
      <w:pPr>
        <w:tabs>
          <w:tab w:val="left" w:pos="6300"/>
        </w:tabs>
        <w:spacing w:line="500" w:lineRule="exact"/>
        <w:ind w:firstLine="480"/>
        <w:rPr>
          <w:rFonts w:ascii="方正仿宋_GBK" w:eastAsia="方正仿宋_GBK"/>
        </w:rPr>
      </w:pPr>
    </w:p>
    <w:p w14:paraId="3E31C705">
      <w:pPr>
        <w:tabs>
          <w:tab w:val="left" w:pos="6300"/>
        </w:tabs>
        <w:spacing w:line="500" w:lineRule="exact"/>
        <w:ind w:firstLine="480"/>
        <w:rPr>
          <w:rFonts w:ascii="方正仿宋_GBK" w:eastAsia="方正仿宋_GBK"/>
        </w:rPr>
      </w:pPr>
    </w:p>
    <w:p w14:paraId="16ACF00C">
      <w:pPr>
        <w:tabs>
          <w:tab w:val="left" w:pos="6300"/>
        </w:tabs>
        <w:spacing w:line="500" w:lineRule="exact"/>
        <w:ind w:firstLine="480"/>
        <w:rPr>
          <w:rFonts w:ascii="方正仿宋_GBK" w:eastAsia="方正仿宋_GBK"/>
        </w:rPr>
      </w:pPr>
    </w:p>
    <w:p w14:paraId="0381BF0D">
      <w:pPr>
        <w:widowControl/>
        <w:spacing w:line="400" w:lineRule="exact"/>
        <w:ind w:firstLine="480"/>
        <w:rPr>
          <w:rFonts w:ascii="方正仿宋_GBK" w:eastAsia="方正仿宋_GBK"/>
        </w:rPr>
      </w:pPr>
      <w:r>
        <w:rPr>
          <w:rFonts w:ascii="方正仿宋_GBK" w:eastAsia="方正仿宋_GBK"/>
        </w:rPr>
        <w:br w:type="page"/>
      </w:r>
      <w:r>
        <w:rPr>
          <w:rFonts w:hint="eastAsia" w:ascii="方正仿宋_GBK" w:eastAsia="方正仿宋_GBK"/>
        </w:rPr>
        <w:t>（二）法定代表人身份证明书（格式）</w:t>
      </w:r>
    </w:p>
    <w:p w14:paraId="238AFC2A">
      <w:pPr>
        <w:tabs>
          <w:tab w:val="left" w:pos="6300"/>
        </w:tabs>
        <w:spacing w:line="500" w:lineRule="exact"/>
        <w:ind w:firstLine="480"/>
        <w:rPr>
          <w:rFonts w:ascii="方正仿宋_GBK" w:eastAsia="方正仿宋_GBK"/>
        </w:rPr>
      </w:pPr>
    </w:p>
    <w:p w14:paraId="25F891B4">
      <w:pPr>
        <w:tabs>
          <w:tab w:val="left" w:pos="6300"/>
        </w:tabs>
        <w:spacing w:line="500" w:lineRule="exact"/>
        <w:ind w:firstLine="480"/>
        <w:rPr>
          <w:rFonts w:ascii="方正仿宋_GBK" w:eastAsia="方正仿宋_GBK"/>
        </w:rPr>
      </w:pPr>
      <w:r>
        <w:rPr>
          <w:rFonts w:hint="eastAsia" w:ascii="方正仿宋_GBK" w:eastAsia="方正仿宋_GBK"/>
        </w:rPr>
        <w:t>询价项目名称：</w:t>
      </w:r>
      <w:r>
        <w:rPr>
          <w:rFonts w:hint="eastAsia" w:ascii="方正仿宋_GBK" w:eastAsia="方正仿宋_GBK"/>
          <w:u w:val="single"/>
        </w:rPr>
        <w:t xml:space="preserve">                                                </w:t>
      </w:r>
    </w:p>
    <w:p w14:paraId="4BFA73F1">
      <w:pPr>
        <w:tabs>
          <w:tab w:val="left" w:pos="6300"/>
        </w:tabs>
        <w:spacing w:line="500" w:lineRule="exact"/>
        <w:ind w:firstLine="480"/>
        <w:rPr>
          <w:rFonts w:ascii="方正仿宋_GBK" w:eastAsia="方正仿宋_GBK"/>
        </w:rPr>
      </w:pPr>
    </w:p>
    <w:p w14:paraId="623EBE50">
      <w:pPr>
        <w:tabs>
          <w:tab w:val="left" w:pos="6300"/>
        </w:tabs>
        <w:spacing w:line="500" w:lineRule="exact"/>
        <w:ind w:firstLine="480"/>
        <w:rPr>
          <w:rFonts w:ascii="方正仿宋_GBK" w:eastAsia="方正仿宋_GBK"/>
        </w:rPr>
      </w:pPr>
      <w:r>
        <w:rPr>
          <w:rFonts w:hint="eastAsia" w:ascii="方正仿宋_GBK" w:eastAsia="方正仿宋_GBK"/>
        </w:rPr>
        <w:t>致：</w:t>
      </w:r>
      <w:r>
        <w:rPr>
          <w:rFonts w:hint="eastAsia" w:ascii="方正仿宋_GBK" w:eastAsia="方正仿宋_GBK"/>
          <w:u w:val="single"/>
        </w:rPr>
        <w:t xml:space="preserve">                     </w:t>
      </w:r>
      <w:r>
        <w:rPr>
          <w:rFonts w:hint="eastAsia" w:ascii="方正仿宋_GBK" w:eastAsia="方正仿宋_GBK"/>
        </w:rPr>
        <w:t>（采购代理机构名称）：</w:t>
      </w:r>
    </w:p>
    <w:p w14:paraId="1C17F422">
      <w:pPr>
        <w:tabs>
          <w:tab w:val="left" w:pos="6300"/>
        </w:tabs>
        <w:spacing w:line="500" w:lineRule="exact"/>
        <w:ind w:firstLine="480"/>
        <w:rPr>
          <w:rFonts w:ascii="方正仿宋_GBK" w:eastAsia="方正仿宋_GBK"/>
        </w:rPr>
      </w:pPr>
      <w:r>
        <w:rPr>
          <w:rFonts w:hint="eastAsia" w:ascii="方正仿宋_GBK" w:eastAsia="方正仿宋_GBK"/>
          <w:u w:val="single"/>
        </w:rPr>
        <w:t xml:space="preserve">        </w:t>
      </w:r>
      <w:r>
        <w:rPr>
          <w:rFonts w:hint="eastAsia" w:ascii="方正仿宋_GBK" w:eastAsia="方正仿宋_GBK"/>
        </w:rPr>
        <w:t>（法定代表人姓名）在</w:t>
      </w:r>
      <w:r>
        <w:rPr>
          <w:rFonts w:hint="eastAsia" w:ascii="方正仿宋_GBK" w:eastAsia="方正仿宋_GBK"/>
          <w:u w:val="single"/>
        </w:rPr>
        <w:t xml:space="preserve">                       </w:t>
      </w:r>
      <w:r>
        <w:rPr>
          <w:rFonts w:hint="eastAsia" w:ascii="方正仿宋_GBK" w:eastAsia="方正仿宋_GBK"/>
        </w:rPr>
        <w:t>（供应商名称）任</w:t>
      </w:r>
      <w:r>
        <w:rPr>
          <w:rFonts w:hint="eastAsia" w:ascii="方正仿宋_GBK" w:eastAsia="方正仿宋_GBK"/>
          <w:u w:val="single"/>
        </w:rPr>
        <w:t xml:space="preserve">    </w:t>
      </w:r>
      <w:r>
        <w:rPr>
          <w:rFonts w:hint="eastAsia" w:ascii="方正仿宋_GBK" w:eastAsia="方正仿宋_GBK"/>
        </w:rPr>
        <w:t>（职务名称）职务，是（供应商名称）</w:t>
      </w:r>
      <w:r>
        <w:rPr>
          <w:rFonts w:hint="eastAsia" w:ascii="方正仿宋_GBK" w:eastAsia="方正仿宋_GBK"/>
          <w:u w:val="single"/>
        </w:rPr>
        <w:t xml:space="preserve">              </w:t>
      </w:r>
      <w:r>
        <w:rPr>
          <w:rFonts w:hint="eastAsia" w:ascii="方正仿宋_GBK" w:eastAsia="方正仿宋_GBK"/>
        </w:rPr>
        <w:t>的法定代表人。</w:t>
      </w:r>
    </w:p>
    <w:p w14:paraId="5DFD737F">
      <w:pPr>
        <w:tabs>
          <w:tab w:val="left" w:pos="6300"/>
        </w:tabs>
        <w:spacing w:line="500" w:lineRule="exact"/>
        <w:ind w:firstLine="480"/>
        <w:rPr>
          <w:rFonts w:ascii="方正仿宋_GBK" w:eastAsia="方正仿宋_GBK"/>
        </w:rPr>
      </w:pPr>
    </w:p>
    <w:p w14:paraId="5F44C359">
      <w:pPr>
        <w:tabs>
          <w:tab w:val="left" w:pos="6300"/>
        </w:tabs>
        <w:spacing w:line="500" w:lineRule="exact"/>
        <w:ind w:firstLine="480"/>
        <w:rPr>
          <w:rFonts w:ascii="方正仿宋_GBK" w:eastAsia="方正仿宋_GBK"/>
        </w:rPr>
      </w:pPr>
      <w:r>
        <w:rPr>
          <w:rFonts w:hint="eastAsia" w:ascii="方正仿宋_GBK" w:eastAsia="方正仿宋_GBK"/>
        </w:rPr>
        <w:t>特此证明。</w:t>
      </w:r>
    </w:p>
    <w:p w14:paraId="6C0722F8">
      <w:pPr>
        <w:tabs>
          <w:tab w:val="left" w:pos="6300"/>
        </w:tabs>
        <w:spacing w:line="500" w:lineRule="exact"/>
        <w:ind w:firstLine="480"/>
        <w:rPr>
          <w:rFonts w:ascii="方正仿宋_GBK" w:eastAsia="方正仿宋_GBK"/>
        </w:rPr>
      </w:pPr>
    </w:p>
    <w:p w14:paraId="68D564AD">
      <w:pPr>
        <w:tabs>
          <w:tab w:val="left" w:pos="6300"/>
        </w:tabs>
        <w:spacing w:line="500" w:lineRule="exact"/>
        <w:ind w:firstLine="480"/>
        <w:rPr>
          <w:rFonts w:ascii="方正仿宋_GBK" w:eastAsia="方正仿宋_GBK"/>
        </w:rPr>
      </w:pPr>
    </w:p>
    <w:p w14:paraId="5D841FEE">
      <w:pPr>
        <w:tabs>
          <w:tab w:val="left" w:pos="6300"/>
        </w:tabs>
        <w:spacing w:line="500" w:lineRule="exact"/>
        <w:ind w:firstLine="480"/>
        <w:rPr>
          <w:rFonts w:ascii="方正仿宋_GBK" w:eastAsia="方正仿宋_GBK"/>
        </w:rPr>
      </w:pPr>
    </w:p>
    <w:p w14:paraId="30C9DA8F">
      <w:pPr>
        <w:tabs>
          <w:tab w:val="left" w:pos="6300"/>
        </w:tabs>
        <w:spacing w:line="500" w:lineRule="exact"/>
        <w:ind w:firstLine="480"/>
        <w:rPr>
          <w:rFonts w:ascii="方正仿宋_GBK" w:eastAsia="方正仿宋_GBK"/>
        </w:rPr>
      </w:pPr>
      <w:r>
        <w:rPr>
          <w:rFonts w:hint="eastAsia" w:ascii="方正仿宋_GBK" w:eastAsia="方正仿宋_GBK"/>
        </w:rPr>
        <w:t xml:space="preserve">                                             （供应商公章）</w:t>
      </w:r>
    </w:p>
    <w:p w14:paraId="4AD26568">
      <w:pPr>
        <w:tabs>
          <w:tab w:val="left" w:pos="6300"/>
        </w:tabs>
        <w:spacing w:line="500" w:lineRule="exact"/>
        <w:ind w:firstLine="480"/>
        <w:rPr>
          <w:rFonts w:ascii="方正仿宋_GBK" w:eastAsia="方正仿宋_GBK"/>
        </w:rPr>
      </w:pPr>
    </w:p>
    <w:p w14:paraId="04892F3C">
      <w:pPr>
        <w:tabs>
          <w:tab w:val="left" w:pos="6300"/>
        </w:tabs>
        <w:spacing w:line="500" w:lineRule="exact"/>
        <w:ind w:firstLine="480"/>
        <w:rPr>
          <w:rFonts w:ascii="方正仿宋_GBK" w:eastAsia="方正仿宋_GBK"/>
        </w:rPr>
      </w:pPr>
      <w:r>
        <w:rPr>
          <w:rFonts w:hint="eastAsia" w:ascii="方正仿宋_GBK" w:eastAsia="方正仿宋_GBK"/>
        </w:rPr>
        <w:t xml:space="preserve">                                             年   月   日</w:t>
      </w:r>
    </w:p>
    <w:p w14:paraId="1DE5CC38">
      <w:pPr>
        <w:tabs>
          <w:tab w:val="left" w:pos="6300"/>
        </w:tabs>
        <w:spacing w:line="500" w:lineRule="exact"/>
        <w:ind w:firstLine="480"/>
        <w:rPr>
          <w:rFonts w:ascii="方正仿宋_GBK" w:eastAsia="方正仿宋_GBK"/>
        </w:rPr>
      </w:pPr>
    </w:p>
    <w:p w14:paraId="13D83565">
      <w:pPr>
        <w:tabs>
          <w:tab w:val="left" w:pos="6300"/>
        </w:tabs>
        <w:spacing w:line="500" w:lineRule="exact"/>
        <w:ind w:firstLine="480"/>
        <w:rPr>
          <w:rFonts w:ascii="方正仿宋_GBK" w:eastAsia="方正仿宋_GBK"/>
        </w:rPr>
      </w:pPr>
    </w:p>
    <w:p w14:paraId="68852E3E">
      <w:pPr>
        <w:tabs>
          <w:tab w:val="left" w:pos="6300"/>
        </w:tabs>
        <w:spacing w:line="500" w:lineRule="exact"/>
        <w:ind w:firstLine="480"/>
        <w:rPr>
          <w:rFonts w:ascii="方正仿宋_GBK" w:hAnsi="仿宋" w:eastAsia="方正仿宋_GBK"/>
        </w:rPr>
      </w:pPr>
      <w:r>
        <w:rPr>
          <w:rFonts w:hint="eastAsia" w:ascii="方正仿宋_GBK" w:hAnsi="仿宋" w:eastAsia="方正仿宋_GBK"/>
        </w:rPr>
        <w:t>法定代表人电话：XXXXXXX      电子邮箱：XXXXXX@XXXXX（若授权他人办理并签署响应文件的可不填写）</w:t>
      </w:r>
    </w:p>
    <w:p w14:paraId="584BF676">
      <w:pPr>
        <w:tabs>
          <w:tab w:val="left" w:pos="6300"/>
        </w:tabs>
        <w:spacing w:line="500" w:lineRule="exact"/>
        <w:ind w:firstLine="480"/>
        <w:rPr>
          <w:rFonts w:ascii="方正仿宋_GBK" w:eastAsia="方正仿宋_GBK"/>
        </w:rPr>
      </w:pPr>
      <w:r>
        <w:rPr>
          <w:rFonts w:hint="eastAsia" w:ascii="方正仿宋_GBK" w:hAnsi="仿宋" w:eastAsia="方正仿宋_GBK"/>
        </w:rPr>
        <w:t>（附：法定代表人身份证正反面复印件）</w:t>
      </w:r>
    </w:p>
    <w:p w14:paraId="753AE2F5">
      <w:pPr>
        <w:tabs>
          <w:tab w:val="left" w:pos="6300"/>
        </w:tabs>
        <w:spacing w:line="500" w:lineRule="exact"/>
        <w:ind w:firstLine="480"/>
        <w:rPr>
          <w:rFonts w:ascii="方正仿宋_GBK" w:eastAsia="方正仿宋_GBK"/>
        </w:rPr>
      </w:pPr>
    </w:p>
    <w:p w14:paraId="6F21C5E4">
      <w:pPr>
        <w:tabs>
          <w:tab w:val="left" w:pos="6300"/>
        </w:tabs>
        <w:spacing w:line="500" w:lineRule="exact"/>
        <w:ind w:firstLine="480"/>
        <w:rPr>
          <w:rFonts w:ascii="方正仿宋_GBK" w:eastAsia="方正仿宋_GBK"/>
        </w:rPr>
      </w:pPr>
    </w:p>
    <w:p w14:paraId="7DB1A373">
      <w:pPr>
        <w:tabs>
          <w:tab w:val="left" w:pos="6300"/>
        </w:tabs>
        <w:spacing w:line="500" w:lineRule="exact"/>
        <w:ind w:firstLine="480"/>
        <w:rPr>
          <w:rFonts w:ascii="方正仿宋_GBK" w:eastAsia="方正仿宋_GBK"/>
        </w:rPr>
      </w:pPr>
    </w:p>
    <w:p w14:paraId="22D87B13">
      <w:pPr>
        <w:tabs>
          <w:tab w:val="left" w:pos="6300"/>
        </w:tabs>
        <w:spacing w:line="500" w:lineRule="exact"/>
        <w:ind w:firstLine="480"/>
        <w:rPr>
          <w:rFonts w:ascii="方正仿宋_GBK" w:eastAsia="方正仿宋_GBK"/>
        </w:rPr>
      </w:pPr>
    </w:p>
    <w:p w14:paraId="65F64AF6">
      <w:pPr>
        <w:tabs>
          <w:tab w:val="left" w:pos="6300"/>
        </w:tabs>
        <w:spacing w:line="500" w:lineRule="exact"/>
        <w:ind w:firstLine="480"/>
        <w:rPr>
          <w:rFonts w:ascii="方正仿宋_GBK" w:eastAsia="方正仿宋_GBK"/>
        </w:rPr>
      </w:pPr>
    </w:p>
    <w:p w14:paraId="34A6AF03">
      <w:pPr>
        <w:tabs>
          <w:tab w:val="left" w:pos="6300"/>
        </w:tabs>
        <w:spacing w:line="500" w:lineRule="exact"/>
        <w:ind w:firstLine="480"/>
        <w:rPr>
          <w:rFonts w:ascii="方正仿宋_GBK" w:eastAsia="方正仿宋_GBK"/>
        </w:rPr>
      </w:pPr>
    </w:p>
    <w:p w14:paraId="7994D24A">
      <w:pPr>
        <w:widowControl/>
        <w:spacing w:line="400" w:lineRule="exact"/>
        <w:ind w:firstLine="480"/>
        <w:rPr>
          <w:rFonts w:ascii="方正仿宋_GBK" w:eastAsia="方正仿宋_GBK"/>
        </w:rPr>
      </w:pPr>
      <w:r>
        <w:br w:type="column"/>
      </w:r>
      <w:r>
        <w:rPr>
          <w:rFonts w:hint="eastAsia" w:ascii="方正仿宋_GBK" w:eastAsia="方正仿宋_GBK"/>
        </w:rPr>
        <w:t>（三）法定代表人授权委托书（格式）</w:t>
      </w:r>
    </w:p>
    <w:p w14:paraId="5D5456AB">
      <w:pPr>
        <w:tabs>
          <w:tab w:val="left" w:pos="6300"/>
        </w:tabs>
        <w:spacing w:line="500" w:lineRule="exact"/>
        <w:ind w:firstLine="480"/>
        <w:rPr>
          <w:rFonts w:ascii="方正仿宋_GBK" w:eastAsia="方正仿宋_GBK"/>
        </w:rPr>
      </w:pPr>
      <w:r>
        <w:rPr>
          <w:rFonts w:hint="eastAsia" w:ascii="方正仿宋_GBK" w:eastAsia="方正仿宋_GBK"/>
        </w:rPr>
        <w:t xml:space="preserve">    </w:t>
      </w:r>
    </w:p>
    <w:p w14:paraId="078DCCA5">
      <w:pPr>
        <w:tabs>
          <w:tab w:val="left" w:pos="6300"/>
        </w:tabs>
        <w:spacing w:line="500" w:lineRule="exact"/>
        <w:ind w:firstLine="480"/>
        <w:rPr>
          <w:rFonts w:ascii="方正仿宋_GBK" w:eastAsia="方正仿宋_GBK"/>
        </w:rPr>
      </w:pPr>
      <w:r>
        <w:rPr>
          <w:rFonts w:hint="eastAsia" w:ascii="方正仿宋_GBK" w:eastAsia="方正仿宋_GBK"/>
          <w:szCs w:val="28"/>
        </w:rPr>
        <w:t>询价项目名称</w:t>
      </w:r>
      <w:r>
        <w:rPr>
          <w:rFonts w:hint="eastAsia" w:ascii="方正仿宋_GBK" w:eastAsia="方正仿宋_GBK"/>
        </w:rPr>
        <w:t>：</w:t>
      </w:r>
      <w:r>
        <w:rPr>
          <w:rFonts w:hint="eastAsia" w:ascii="方正仿宋_GBK" w:eastAsia="方正仿宋_GBK"/>
          <w:u w:val="single"/>
        </w:rPr>
        <w:t xml:space="preserve">                                                </w:t>
      </w:r>
    </w:p>
    <w:p w14:paraId="65F08658">
      <w:pPr>
        <w:tabs>
          <w:tab w:val="left" w:pos="6300"/>
        </w:tabs>
        <w:spacing w:line="500" w:lineRule="exact"/>
        <w:ind w:firstLine="480"/>
        <w:rPr>
          <w:rFonts w:ascii="方正仿宋_GBK" w:eastAsia="方正仿宋_GBK"/>
        </w:rPr>
      </w:pPr>
    </w:p>
    <w:p w14:paraId="575EC4D8">
      <w:pPr>
        <w:tabs>
          <w:tab w:val="left" w:pos="6300"/>
        </w:tabs>
        <w:spacing w:line="500" w:lineRule="exact"/>
        <w:ind w:firstLine="480"/>
        <w:rPr>
          <w:rFonts w:ascii="方正仿宋_GBK" w:eastAsia="方正仿宋_GBK"/>
        </w:rPr>
      </w:pPr>
      <w:r>
        <w:rPr>
          <w:rFonts w:hint="eastAsia" w:ascii="方正仿宋_GBK" w:eastAsia="方正仿宋_GBK"/>
        </w:rPr>
        <w:t>致：</w:t>
      </w:r>
      <w:r>
        <w:rPr>
          <w:rFonts w:hint="eastAsia" w:ascii="方正仿宋_GBK" w:eastAsia="方正仿宋_GBK"/>
          <w:u w:val="single"/>
        </w:rPr>
        <w:t xml:space="preserve">                     </w:t>
      </w:r>
      <w:r>
        <w:rPr>
          <w:rFonts w:hint="eastAsia" w:ascii="方正仿宋_GBK" w:eastAsia="方正仿宋_GBK"/>
        </w:rPr>
        <w:t>（采购代理机构名称）：</w:t>
      </w:r>
    </w:p>
    <w:p w14:paraId="69B27B5E">
      <w:pPr>
        <w:tabs>
          <w:tab w:val="left" w:pos="6300"/>
        </w:tabs>
        <w:spacing w:line="500" w:lineRule="exact"/>
        <w:ind w:firstLine="480"/>
        <w:rPr>
          <w:rFonts w:ascii="方正仿宋_GBK" w:eastAsia="方正仿宋_GBK"/>
        </w:rPr>
      </w:pPr>
      <w:r>
        <w:rPr>
          <w:rFonts w:hint="eastAsia" w:ascii="方正仿宋_GBK" w:eastAsia="方正仿宋_GBK"/>
          <w:u w:val="single"/>
        </w:rPr>
        <w:t xml:space="preserve">            </w:t>
      </w:r>
      <w:r>
        <w:rPr>
          <w:rFonts w:hint="eastAsia" w:ascii="方正仿宋_GBK" w:eastAsia="方正仿宋_GBK"/>
        </w:rPr>
        <w:t>（供应商法定代表人名称）是</w:t>
      </w:r>
      <w:r>
        <w:rPr>
          <w:rFonts w:hint="eastAsia" w:ascii="方正仿宋_GBK" w:eastAsia="方正仿宋_GBK"/>
          <w:u w:val="single"/>
        </w:rPr>
        <w:t xml:space="preserve">                    </w:t>
      </w:r>
      <w:r>
        <w:rPr>
          <w:rFonts w:hint="eastAsia" w:ascii="方正仿宋_GBK" w:eastAsia="方正仿宋_GBK"/>
        </w:rPr>
        <w:t>（供应商名称）的法定代表人，特授权</w:t>
      </w:r>
      <w:r>
        <w:rPr>
          <w:rFonts w:hint="eastAsia" w:ascii="方正仿宋_GBK" w:eastAsia="方正仿宋_GBK"/>
          <w:u w:val="single"/>
        </w:rPr>
        <w:t xml:space="preserve">          </w:t>
      </w:r>
      <w:r>
        <w:rPr>
          <w:rFonts w:hint="eastAsia" w:ascii="方正仿宋_GBK" w:eastAsia="方正仿宋_GBK"/>
        </w:rPr>
        <w:t>（被授权人姓名及身份证代码）代表我单位全权办理上述项目的报价、签约等具体工作，并签署全部有关文件、协议及合同。</w:t>
      </w:r>
    </w:p>
    <w:p w14:paraId="7F33AA5F">
      <w:pPr>
        <w:tabs>
          <w:tab w:val="left" w:pos="6300"/>
        </w:tabs>
        <w:spacing w:line="500" w:lineRule="exact"/>
        <w:ind w:firstLine="480"/>
        <w:rPr>
          <w:rFonts w:ascii="方正仿宋_GBK" w:eastAsia="方正仿宋_GBK"/>
        </w:rPr>
      </w:pPr>
      <w:r>
        <w:rPr>
          <w:rFonts w:hint="eastAsia" w:ascii="方正仿宋_GBK" w:eastAsia="方正仿宋_GBK"/>
        </w:rPr>
        <w:t>我单位对被授权人的</w:t>
      </w:r>
      <w:r>
        <w:rPr>
          <w:rFonts w:hint="eastAsia" w:ascii="方正仿宋_GBK" w:eastAsia="方正仿宋_GBK"/>
          <w:szCs w:val="28"/>
        </w:rPr>
        <w:t>签署</w:t>
      </w:r>
      <w:r>
        <w:rPr>
          <w:rFonts w:hint="eastAsia" w:ascii="方正仿宋_GBK" w:eastAsia="方正仿宋_GBK"/>
        </w:rPr>
        <w:t>负全部责任。</w:t>
      </w:r>
    </w:p>
    <w:p w14:paraId="7C1C0DEC">
      <w:pPr>
        <w:tabs>
          <w:tab w:val="left" w:pos="6300"/>
        </w:tabs>
        <w:spacing w:line="500" w:lineRule="exact"/>
        <w:ind w:firstLine="480"/>
        <w:rPr>
          <w:rFonts w:ascii="方正仿宋_GBK" w:eastAsia="方正仿宋_GBK"/>
        </w:rPr>
      </w:pPr>
      <w:r>
        <w:rPr>
          <w:rFonts w:hint="eastAsia" w:ascii="方正仿宋_GBK" w:eastAsia="方正仿宋_GBK"/>
        </w:rPr>
        <w:t>在撤销授权的书面通知以前，本授权书一直有效。被授权人在授权书有效期内签署的所有文件不因授权的撤销而失效。</w:t>
      </w:r>
    </w:p>
    <w:p w14:paraId="5B4F0A0C">
      <w:pPr>
        <w:tabs>
          <w:tab w:val="left" w:pos="6300"/>
        </w:tabs>
        <w:spacing w:line="500" w:lineRule="exact"/>
        <w:ind w:firstLine="480"/>
        <w:rPr>
          <w:rFonts w:ascii="方正仿宋_GBK" w:eastAsia="方正仿宋_GBK"/>
        </w:rPr>
      </w:pPr>
    </w:p>
    <w:p w14:paraId="02415D2F">
      <w:pPr>
        <w:tabs>
          <w:tab w:val="left" w:pos="6300"/>
        </w:tabs>
        <w:spacing w:line="500" w:lineRule="exact"/>
        <w:ind w:firstLine="480"/>
        <w:rPr>
          <w:rFonts w:ascii="方正仿宋_GBK" w:eastAsia="方正仿宋_GBK"/>
        </w:rPr>
      </w:pPr>
    </w:p>
    <w:p w14:paraId="20A079FD">
      <w:pPr>
        <w:tabs>
          <w:tab w:val="left" w:pos="6300"/>
        </w:tabs>
        <w:spacing w:line="500" w:lineRule="exact"/>
        <w:ind w:firstLine="480"/>
        <w:rPr>
          <w:rFonts w:ascii="方正仿宋_GBK" w:eastAsia="方正仿宋_GBK"/>
        </w:rPr>
      </w:pPr>
      <w:r>
        <w:rPr>
          <w:rFonts w:hint="eastAsia" w:ascii="方正仿宋_GBK" w:eastAsia="方正仿宋_GBK"/>
        </w:rPr>
        <w:t>被授权人：                                 供应商法定代表人：</w:t>
      </w:r>
    </w:p>
    <w:p w14:paraId="4774B54E">
      <w:pPr>
        <w:tabs>
          <w:tab w:val="left" w:pos="6300"/>
        </w:tabs>
        <w:spacing w:line="500" w:lineRule="exact"/>
        <w:ind w:firstLine="480"/>
        <w:rPr>
          <w:rFonts w:ascii="方正仿宋_GBK" w:eastAsia="方正仿宋_GBK"/>
          <w:szCs w:val="28"/>
        </w:rPr>
      </w:pPr>
      <w:r>
        <w:rPr>
          <w:rFonts w:hint="eastAsia" w:ascii="方正仿宋_GBK" w:eastAsia="方正仿宋_GBK"/>
          <w:szCs w:val="28"/>
        </w:rPr>
        <w:t>（签署或盖章）                                （签署或盖章）</w:t>
      </w:r>
    </w:p>
    <w:p w14:paraId="635C4C5F">
      <w:pPr>
        <w:tabs>
          <w:tab w:val="left" w:pos="6300"/>
        </w:tabs>
        <w:spacing w:line="500" w:lineRule="exact"/>
        <w:ind w:firstLine="480"/>
        <w:rPr>
          <w:rFonts w:ascii="方正仿宋_GBK" w:eastAsia="方正仿宋_GBK"/>
          <w:szCs w:val="28"/>
        </w:rPr>
      </w:pPr>
    </w:p>
    <w:p w14:paraId="66EACCF3">
      <w:pPr>
        <w:tabs>
          <w:tab w:val="left" w:pos="6300"/>
        </w:tabs>
        <w:spacing w:line="500" w:lineRule="exact"/>
        <w:ind w:firstLine="480"/>
        <w:rPr>
          <w:rFonts w:ascii="方正仿宋_GBK" w:eastAsia="方正仿宋_GBK"/>
        </w:rPr>
      </w:pPr>
    </w:p>
    <w:p w14:paraId="58C56A75">
      <w:pPr>
        <w:tabs>
          <w:tab w:val="left" w:pos="6300"/>
        </w:tabs>
        <w:spacing w:line="500" w:lineRule="exact"/>
        <w:ind w:firstLine="480"/>
        <w:rPr>
          <w:rFonts w:ascii="方正仿宋_GBK" w:eastAsia="方正仿宋_GBK"/>
        </w:rPr>
      </w:pPr>
      <w:r>
        <w:rPr>
          <w:rFonts w:hint="eastAsia" w:ascii="方正仿宋_GBK" w:eastAsia="方正仿宋_GBK"/>
        </w:rPr>
        <w:t>（附：被授权人身份证正反面复印件）</w:t>
      </w:r>
    </w:p>
    <w:p w14:paraId="2891DEBA">
      <w:pPr>
        <w:tabs>
          <w:tab w:val="left" w:pos="6300"/>
        </w:tabs>
        <w:spacing w:line="500" w:lineRule="exact"/>
        <w:ind w:firstLine="480"/>
        <w:rPr>
          <w:rFonts w:ascii="方正仿宋_GBK" w:eastAsia="方正仿宋_GBK"/>
        </w:rPr>
      </w:pPr>
      <w:r>
        <w:rPr>
          <w:rFonts w:hint="eastAsia" w:ascii="方正仿宋_GBK" w:eastAsia="方正仿宋_GBK"/>
        </w:rPr>
        <w:t xml:space="preserve">                                          </w:t>
      </w:r>
    </w:p>
    <w:p w14:paraId="7F1A3F56">
      <w:pPr>
        <w:tabs>
          <w:tab w:val="left" w:pos="6300"/>
        </w:tabs>
        <w:spacing w:line="500" w:lineRule="exact"/>
        <w:ind w:firstLine="480"/>
        <w:rPr>
          <w:rFonts w:ascii="方正仿宋_GBK" w:eastAsia="方正仿宋_GBK"/>
        </w:rPr>
      </w:pPr>
    </w:p>
    <w:p w14:paraId="2CFCC82B">
      <w:pPr>
        <w:tabs>
          <w:tab w:val="left" w:pos="6300"/>
        </w:tabs>
        <w:spacing w:line="500" w:lineRule="exact"/>
        <w:ind w:firstLine="480"/>
        <w:rPr>
          <w:rFonts w:ascii="方正仿宋_GBK" w:eastAsia="方正仿宋_GBK"/>
        </w:rPr>
      </w:pPr>
    </w:p>
    <w:p w14:paraId="7897F242">
      <w:pPr>
        <w:tabs>
          <w:tab w:val="left" w:pos="6300"/>
        </w:tabs>
        <w:spacing w:line="500" w:lineRule="exact"/>
        <w:ind w:right="480" w:firstLine="480"/>
        <w:jc w:val="right"/>
        <w:rPr>
          <w:rFonts w:ascii="方正仿宋_GBK" w:eastAsia="方正仿宋_GBK"/>
        </w:rPr>
      </w:pPr>
      <w:r>
        <w:rPr>
          <w:rFonts w:hint="eastAsia" w:ascii="方正仿宋_GBK" w:eastAsia="方正仿宋_GBK"/>
        </w:rPr>
        <w:t>（供应商公章）</w:t>
      </w:r>
    </w:p>
    <w:p w14:paraId="7835C99B">
      <w:pPr>
        <w:tabs>
          <w:tab w:val="left" w:pos="6300"/>
        </w:tabs>
        <w:spacing w:line="500" w:lineRule="exact"/>
        <w:ind w:right="480" w:firstLine="480"/>
        <w:jc w:val="right"/>
        <w:rPr>
          <w:rFonts w:ascii="方正仿宋_GBK" w:eastAsia="方正仿宋_GBK"/>
        </w:rPr>
      </w:pPr>
      <w:r>
        <w:rPr>
          <w:rFonts w:hint="eastAsia" w:ascii="方正仿宋_GBK" w:eastAsia="方正仿宋_GBK"/>
        </w:rPr>
        <w:t>年   月   日</w:t>
      </w:r>
    </w:p>
    <w:p w14:paraId="4284346C">
      <w:pPr>
        <w:tabs>
          <w:tab w:val="left" w:pos="6300"/>
        </w:tabs>
        <w:spacing w:line="500" w:lineRule="exact"/>
        <w:ind w:right="480" w:firstLine="480"/>
        <w:rPr>
          <w:rFonts w:ascii="方正仿宋_GBK" w:hAnsi="仿宋" w:eastAsia="方正仿宋_GBK"/>
        </w:rPr>
      </w:pPr>
      <w:r>
        <w:rPr>
          <w:rFonts w:hint="eastAsia" w:ascii="方正仿宋_GBK" w:hAnsi="仿宋" w:eastAsia="方正仿宋_GBK"/>
        </w:rPr>
        <w:t>被授权人电话：XXXXXXX     电子邮箱：XXXXXX@XXXXX（若法定代表人办理并签署响应文件的可不填写）</w:t>
      </w:r>
    </w:p>
    <w:p w14:paraId="64DBE97A">
      <w:pPr>
        <w:tabs>
          <w:tab w:val="left" w:pos="6300"/>
        </w:tabs>
        <w:spacing w:line="500" w:lineRule="exact"/>
        <w:ind w:right="480" w:firstLine="480"/>
        <w:rPr>
          <w:rFonts w:ascii="方正仿宋_GBK" w:hAnsi="仿宋" w:eastAsia="方正仿宋_GBK"/>
        </w:rPr>
      </w:pPr>
      <w:r>
        <w:rPr>
          <w:rFonts w:hint="eastAsia" w:ascii="方正仿宋_GBK" w:hAnsi="仿宋" w:eastAsia="方正仿宋_GBK"/>
        </w:rPr>
        <w:t>注：</w:t>
      </w:r>
    </w:p>
    <w:p w14:paraId="6398C9C8">
      <w:pPr>
        <w:tabs>
          <w:tab w:val="left" w:pos="6300"/>
        </w:tabs>
        <w:spacing w:line="500" w:lineRule="exact"/>
        <w:ind w:right="480" w:firstLine="480"/>
        <w:rPr>
          <w:rFonts w:ascii="方正仿宋_GBK" w:hAnsi="仿宋" w:eastAsia="方正仿宋_GBK"/>
        </w:rPr>
      </w:pPr>
      <w:r>
        <w:rPr>
          <w:rFonts w:hint="eastAsia" w:ascii="方正仿宋_GBK" w:hAnsi="仿宋" w:eastAsia="方正仿宋_GBK"/>
        </w:rPr>
        <w:t>1.若为法定代表人办理并签署响应文件的，不提供此文件。</w:t>
      </w:r>
    </w:p>
    <w:p w14:paraId="7781DD09">
      <w:pPr>
        <w:tabs>
          <w:tab w:val="left" w:pos="6300"/>
        </w:tabs>
        <w:spacing w:line="400" w:lineRule="exact"/>
        <w:ind w:firstLine="480"/>
        <w:rPr>
          <w:rFonts w:ascii="方正仿宋_GBK" w:hAnsi="仿宋" w:eastAsia="方正仿宋_GBK"/>
        </w:rPr>
      </w:pPr>
      <w:r>
        <w:rPr>
          <w:rFonts w:hint="eastAsia" w:ascii="方正仿宋_GBK" w:hAnsi="仿宋" w:eastAsia="方正仿宋_GBK"/>
        </w:rPr>
        <w:t>2.若为联合体参与的，法定代表人授权委托书由联合体主办方</w:t>
      </w:r>
      <w:r>
        <w:rPr>
          <w:rFonts w:hint="eastAsia" w:ascii="方正仿宋_GBK" w:hAnsi="仿宋" w:eastAsia="方正仿宋_GBK" w:cs="宋体"/>
        </w:rPr>
        <w:t>（主体）</w:t>
      </w:r>
      <w:r>
        <w:rPr>
          <w:rFonts w:hint="eastAsia" w:ascii="方正仿宋_GBK" w:hAnsi="仿宋" w:eastAsia="方正仿宋_GBK"/>
        </w:rPr>
        <w:t>出具。</w:t>
      </w:r>
    </w:p>
    <w:p w14:paraId="4C09AB3D">
      <w:pPr>
        <w:widowControl/>
        <w:spacing w:line="400" w:lineRule="exact"/>
        <w:ind w:firstLine="480"/>
        <w:rPr>
          <w:rFonts w:ascii="方正仿宋_GBK" w:eastAsia="方正仿宋_GBK"/>
        </w:rPr>
      </w:pPr>
      <w:r>
        <w:br w:type="column"/>
      </w:r>
      <w:r>
        <w:rPr>
          <w:rFonts w:hint="eastAsia" w:ascii="方正仿宋_GBK" w:eastAsia="方正仿宋_GBK"/>
        </w:rPr>
        <w:t>（四）基本资格条件承诺函（格式）</w:t>
      </w:r>
    </w:p>
    <w:p w14:paraId="29FB1E80">
      <w:pPr>
        <w:tabs>
          <w:tab w:val="left" w:pos="6300"/>
        </w:tabs>
        <w:spacing w:line="500" w:lineRule="exact"/>
        <w:ind w:firstLine="643"/>
        <w:jc w:val="center"/>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14:paraId="21CDD816">
      <w:pPr>
        <w:tabs>
          <w:tab w:val="left" w:pos="6300"/>
        </w:tabs>
        <w:spacing w:line="530" w:lineRule="exact"/>
        <w:ind w:firstLine="480"/>
      </w:pPr>
    </w:p>
    <w:p w14:paraId="70E797AF">
      <w:pPr>
        <w:tabs>
          <w:tab w:val="left" w:pos="6300"/>
        </w:tabs>
        <w:spacing w:line="500" w:lineRule="exact"/>
        <w:ind w:firstLine="480"/>
        <w:rPr>
          <w:rFonts w:ascii="方正仿宋_GBK" w:hAnsi="仿宋" w:eastAsia="方正仿宋_GBK"/>
        </w:rPr>
      </w:pPr>
      <w:r>
        <w:rPr>
          <w:rFonts w:hint="eastAsia" w:ascii="方正仿宋_GBK" w:hAnsi="仿宋" w:eastAsia="方正仿宋_GBK"/>
        </w:rPr>
        <w:t>致</w:t>
      </w:r>
      <w:r>
        <w:rPr>
          <w:rFonts w:hint="eastAsia" w:ascii="方正仿宋_GBK" w:hAnsi="仿宋" w:eastAsia="方正仿宋_GBK"/>
          <w:u w:val="single"/>
        </w:rPr>
        <w:t xml:space="preserve">                   </w:t>
      </w:r>
      <w:r>
        <w:rPr>
          <w:rFonts w:hint="eastAsia" w:ascii="方正仿宋_GBK" w:hAnsi="仿宋" w:eastAsia="方正仿宋_GBK"/>
        </w:rPr>
        <w:t>（采购代理机构名称）：</w:t>
      </w:r>
    </w:p>
    <w:p w14:paraId="7FB310A7">
      <w:pPr>
        <w:tabs>
          <w:tab w:val="left" w:pos="6300"/>
        </w:tabs>
        <w:spacing w:line="500" w:lineRule="exact"/>
        <w:ind w:firstLine="480"/>
        <w:rPr>
          <w:rFonts w:ascii="方正仿宋_GBK" w:hAnsi="仿宋" w:eastAsia="方正仿宋_GBK"/>
        </w:rPr>
      </w:pPr>
      <w:r>
        <w:rPr>
          <w:rFonts w:hint="eastAsia" w:ascii="方正仿宋_GBK" w:hAnsi="仿宋" w:eastAsia="方正仿宋_GBK"/>
        </w:rPr>
        <w:t xml:space="preserve">    </w:t>
      </w:r>
      <w:r>
        <w:rPr>
          <w:rFonts w:hint="eastAsia" w:ascii="方正仿宋_GBK" w:hAnsi="仿宋" w:eastAsia="方正仿宋_GBK"/>
          <w:u w:val="single"/>
        </w:rPr>
        <w:t xml:space="preserve">              </w:t>
      </w:r>
      <w:r>
        <w:rPr>
          <w:rFonts w:hint="eastAsia" w:ascii="方正仿宋_GBK" w:hAnsi="仿宋" w:eastAsia="方正仿宋_GBK"/>
        </w:rPr>
        <w:t>（供应商名称）郑重承诺：</w:t>
      </w:r>
    </w:p>
    <w:p w14:paraId="1392CF15">
      <w:pPr>
        <w:tabs>
          <w:tab w:val="left" w:pos="6300"/>
        </w:tabs>
        <w:spacing w:line="500" w:lineRule="exact"/>
        <w:ind w:firstLine="480"/>
        <w:rPr>
          <w:rFonts w:ascii="方正仿宋_GBK" w:hAnsi="仿宋" w:eastAsia="方正仿宋_GBK"/>
        </w:rPr>
      </w:pPr>
      <w:r>
        <w:rPr>
          <w:rFonts w:hint="eastAsia" w:ascii="方正仿宋_GBK" w:hAnsi="仿宋" w:eastAsia="方正仿宋_GBK"/>
        </w:rPr>
        <w:t>1.我方具有良好的商业信誉和健全的财务会计制度，具有履行合同所必需的设备和专业技术能力，具</w:t>
      </w:r>
      <w:r>
        <w:rPr>
          <w:rFonts w:hint="eastAsia" w:ascii="方正仿宋_GBK" w:hAnsi="仿宋" w:eastAsia="方正仿宋_GBK"/>
          <w:lang w:val="zh-CN"/>
        </w:rPr>
        <w:t>有依法缴纳税收和社会保障金的良好记录</w:t>
      </w:r>
      <w:r>
        <w:rPr>
          <w:rFonts w:hint="eastAsia" w:ascii="方正仿宋_GBK" w:hAnsi="仿宋" w:eastAsia="方正仿宋_GBK"/>
        </w:rPr>
        <w:t>，参加本项目采购活动前三年内无重大违法活动记录。</w:t>
      </w:r>
    </w:p>
    <w:p w14:paraId="021F0836">
      <w:pPr>
        <w:tabs>
          <w:tab w:val="left" w:pos="6300"/>
        </w:tabs>
        <w:spacing w:line="500" w:lineRule="exact"/>
        <w:ind w:firstLine="480"/>
        <w:rPr>
          <w:rFonts w:ascii="方正仿宋_GBK" w:hAnsi="仿宋" w:eastAsia="方正仿宋_GBK"/>
        </w:rPr>
      </w:pPr>
      <w:r>
        <w:rPr>
          <w:rFonts w:hint="eastAsia" w:ascii="方正仿宋_GBK" w:hAnsi="仿宋" w:eastAsia="方正仿宋_GBK"/>
        </w:rPr>
        <w:t>2.我方未列入在信用中国网站（www.creditchina.gov.cn）“失信被执行人”、“重大税收违法案件当事人名单”中，也未列入中国政府采购网（www.ccgp.gov.cn）“政府采购严重违法失信行为记录名单”中。</w:t>
      </w:r>
    </w:p>
    <w:p w14:paraId="7B8AC034">
      <w:pPr>
        <w:tabs>
          <w:tab w:val="left" w:pos="6300"/>
        </w:tabs>
        <w:spacing w:line="500" w:lineRule="exact"/>
        <w:ind w:firstLine="480"/>
        <w:rPr>
          <w:rFonts w:ascii="方正仿宋_GBK" w:hAnsi="仿宋" w:eastAsia="方正仿宋_GBK"/>
        </w:rPr>
      </w:pPr>
      <w:r>
        <w:rPr>
          <w:rFonts w:hint="eastAsia" w:ascii="方正仿宋_GBK" w:hAnsi="仿宋" w:eastAsia="方正仿宋_GBK"/>
        </w:rPr>
        <w:t>3.我方在采购项目评审（评标）环节结束后，随时接受采购人、采购代理机构的检查验证，配合提供相关证明材料，证明符合《中华人民共和国政府采购法》规定的供应商基本资格条件。</w:t>
      </w:r>
    </w:p>
    <w:p w14:paraId="14FC7AC4">
      <w:pPr>
        <w:tabs>
          <w:tab w:val="left" w:pos="6300"/>
        </w:tabs>
        <w:spacing w:line="500" w:lineRule="exact"/>
        <w:ind w:firstLine="480"/>
        <w:rPr>
          <w:rFonts w:ascii="方正仿宋_GBK" w:hAnsi="仿宋" w:eastAsia="方正仿宋_GBK"/>
        </w:rPr>
      </w:pPr>
      <w:r>
        <w:rPr>
          <w:rFonts w:hint="eastAsia" w:ascii="方正仿宋_GBK" w:hAnsi="仿宋" w:eastAsia="方正仿宋_GBK"/>
        </w:rPr>
        <w:t>我方对以上承诺负全部法律责任。</w:t>
      </w:r>
    </w:p>
    <w:p w14:paraId="34FE5C96">
      <w:pPr>
        <w:tabs>
          <w:tab w:val="left" w:pos="6300"/>
        </w:tabs>
        <w:spacing w:line="500" w:lineRule="exact"/>
        <w:ind w:firstLine="480"/>
        <w:rPr>
          <w:rFonts w:ascii="方正仿宋_GBK" w:hAnsi="仿宋" w:eastAsia="方正仿宋_GBK"/>
        </w:rPr>
      </w:pPr>
      <w:r>
        <w:rPr>
          <w:rFonts w:hint="eastAsia" w:ascii="方正仿宋_GBK" w:hAnsi="仿宋" w:eastAsia="方正仿宋_GBK"/>
        </w:rPr>
        <w:t>特此承诺。</w:t>
      </w:r>
    </w:p>
    <w:p w14:paraId="1D32C6DA">
      <w:pPr>
        <w:tabs>
          <w:tab w:val="left" w:pos="6300"/>
        </w:tabs>
        <w:spacing w:line="500" w:lineRule="exact"/>
        <w:ind w:firstLine="480"/>
        <w:rPr>
          <w:rFonts w:ascii="方正仿宋_GBK" w:hAnsi="仿宋" w:eastAsia="方正仿宋_GBK"/>
        </w:rPr>
      </w:pPr>
    </w:p>
    <w:p w14:paraId="4003634D">
      <w:pPr>
        <w:tabs>
          <w:tab w:val="left" w:pos="6300"/>
        </w:tabs>
        <w:spacing w:line="500" w:lineRule="exact"/>
        <w:ind w:firstLine="480"/>
        <w:jc w:val="right"/>
        <w:rPr>
          <w:rFonts w:ascii="方正仿宋_GBK" w:hAnsi="仿宋" w:eastAsia="方正仿宋_GBK"/>
        </w:rPr>
      </w:pPr>
      <w:r>
        <w:rPr>
          <w:rFonts w:hint="eastAsia" w:ascii="方正仿宋_GBK" w:hAnsi="仿宋" w:eastAsia="方正仿宋_GBK"/>
        </w:rPr>
        <w:t>（供应商公章）</w:t>
      </w:r>
    </w:p>
    <w:p w14:paraId="5D054D19">
      <w:pPr>
        <w:widowControl/>
        <w:spacing w:line="400" w:lineRule="exact"/>
        <w:ind w:firstLine="7920" w:firstLineChars="3300"/>
        <w:rPr>
          <w:rFonts w:ascii="方正仿宋_GBK" w:eastAsia="方正仿宋_GBK"/>
        </w:rPr>
      </w:pPr>
      <w:r>
        <w:rPr>
          <w:rFonts w:hint="eastAsia" w:ascii="方正仿宋_GBK" w:hAnsi="仿宋" w:eastAsia="方正仿宋_GBK"/>
        </w:rPr>
        <w:t>年   月   日</w:t>
      </w:r>
    </w:p>
    <w:p w14:paraId="2F6BA6E7">
      <w:pPr>
        <w:widowControl/>
        <w:spacing w:line="400" w:lineRule="exact"/>
        <w:ind w:firstLine="480"/>
        <w:rPr>
          <w:rFonts w:ascii="方正仿宋_GBK" w:eastAsia="方正仿宋_GBK"/>
        </w:rPr>
      </w:pPr>
      <w:r>
        <w:rPr>
          <w:rFonts w:ascii="方正仿宋_GBK" w:eastAsia="方正仿宋_GBK"/>
        </w:rPr>
        <w:br w:type="page"/>
      </w:r>
      <w:r>
        <w:rPr>
          <w:rFonts w:hint="eastAsia" w:ascii="方正仿宋_GBK" w:eastAsia="方正仿宋_GBK"/>
        </w:rPr>
        <w:t>（五）特定资格条件证书或证明文件</w:t>
      </w:r>
    </w:p>
    <w:p w14:paraId="4FEEB832">
      <w:pPr>
        <w:widowControl/>
        <w:spacing w:line="400" w:lineRule="exact"/>
        <w:ind w:firstLine="480"/>
        <w:rPr>
          <w:rFonts w:ascii="方正仿宋_GBK" w:eastAsia="方正仿宋_GBK"/>
        </w:rPr>
      </w:pPr>
    </w:p>
    <w:p w14:paraId="141D2C8F">
      <w:pPr>
        <w:pStyle w:val="3"/>
        <w:adjustRightInd w:val="0"/>
        <w:spacing w:before="0" w:after="0" w:line="400" w:lineRule="exact"/>
        <w:ind w:firstLine="482" w:firstLineChars="200"/>
        <w:rPr>
          <w:rFonts w:asciiTheme="majorEastAsia" w:hAnsiTheme="majorEastAsia" w:eastAsiaTheme="majorEastAsia"/>
          <w:sz w:val="24"/>
        </w:rPr>
      </w:pPr>
      <w:r>
        <w:rPr>
          <w:rFonts w:ascii="方正仿宋_GBK" w:hAnsi="宋体" w:eastAsia="方正仿宋_GBK"/>
          <w:sz w:val="24"/>
          <w:szCs w:val="24"/>
        </w:rPr>
        <w:br w:type="page"/>
      </w:r>
      <w:bookmarkStart w:id="401" w:name="_Toc2080"/>
      <w:bookmarkStart w:id="402" w:name="_Toc17010"/>
      <w:bookmarkStart w:id="403" w:name="_Toc65660383"/>
      <w:bookmarkStart w:id="404" w:name="_Toc211589625"/>
      <w:bookmarkStart w:id="405" w:name="_Toc15815"/>
      <w:bookmarkStart w:id="406" w:name="_Toc106034812"/>
      <w:bookmarkStart w:id="407" w:name="_Toc212219846"/>
      <w:r>
        <w:rPr>
          <w:rFonts w:hint="eastAsia" w:asciiTheme="majorEastAsia" w:hAnsiTheme="majorEastAsia" w:eastAsiaTheme="majorEastAsia"/>
          <w:sz w:val="24"/>
        </w:rPr>
        <w:t>五、</w:t>
      </w:r>
      <w:bookmarkEnd w:id="398"/>
      <w:bookmarkEnd w:id="399"/>
      <w:bookmarkEnd w:id="400"/>
      <w:r>
        <w:rPr>
          <w:rFonts w:hint="eastAsia" w:asciiTheme="majorEastAsia" w:hAnsiTheme="majorEastAsia" w:eastAsiaTheme="majorEastAsia"/>
          <w:sz w:val="24"/>
        </w:rPr>
        <w:t>其他资料</w:t>
      </w:r>
      <w:bookmarkEnd w:id="401"/>
      <w:bookmarkEnd w:id="402"/>
      <w:bookmarkEnd w:id="403"/>
      <w:bookmarkEnd w:id="404"/>
      <w:bookmarkEnd w:id="405"/>
      <w:bookmarkEnd w:id="406"/>
      <w:bookmarkEnd w:id="407"/>
    </w:p>
    <w:p w14:paraId="3E432DFC">
      <w:pPr>
        <w:widowControl/>
        <w:spacing w:line="400" w:lineRule="exact"/>
        <w:ind w:firstLine="480"/>
        <w:rPr>
          <w:rFonts w:ascii="方正仿宋_GBK" w:eastAsia="方正仿宋_GBK"/>
        </w:rPr>
      </w:pPr>
      <w:r>
        <w:rPr>
          <w:rFonts w:hint="eastAsia" w:ascii="方正仿宋_GBK" w:eastAsia="方正仿宋_GBK"/>
        </w:rPr>
        <w:t>（一）询价文件购买费、询价保证金缴纳情况证明文件</w:t>
      </w:r>
    </w:p>
    <w:p w14:paraId="3247F3B1">
      <w:pPr>
        <w:widowControl/>
        <w:spacing w:line="400" w:lineRule="exact"/>
        <w:ind w:firstLine="480"/>
        <w:rPr>
          <w:rFonts w:ascii="方正仿宋_GBK" w:eastAsia="方正仿宋_GBK"/>
        </w:rPr>
      </w:pPr>
      <w:r>
        <w:rPr>
          <w:rFonts w:hint="eastAsia" w:ascii="方正仿宋_GBK" w:eastAsia="方正仿宋_GBK"/>
        </w:rPr>
        <w:t>（二）其他与项目有关的资料（自附）</w:t>
      </w:r>
    </w:p>
    <w:p w14:paraId="0D5C8A4C">
      <w:pPr>
        <w:spacing w:line="360" w:lineRule="auto"/>
        <w:ind w:firstLine="480"/>
        <w:jc w:val="center"/>
        <w:rPr>
          <w:rFonts w:ascii="方正仿宋_GBK" w:eastAsia="方正仿宋_GBK"/>
        </w:rPr>
      </w:pPr>
    </w:p>
    <w:p w14:paraId="3232338B">
      <w:pPr>
        <w:spacing w:line="360" w:lineRule="auto"/>
        <w:ind w:firstLine="480"/>
        <w:jc w:val="center"/>
        <w:rPr>
          <w:rFonts w:ascii="方正仿宋_GBK" w:eastAsia="方正仿宋_GBK"/>
        </w:rPr>
      </w:pPr>
    </w:p>
    <w:p w14:paraId="4AF01C3C">
      <w:pPr>
        <w:spacing w:line="360" w:lineRule="auto"/>
        <w:ind w:firstLine="480"/>
        <w:jc w:val="center"/>
        <w:rPr>
          <w:rFonts w:ascii="方正仿宋_GBK" w:eastAsia="方正仿宋_GBK"/>
        </w:rPr>
      </w:pPr>
    </w:p>
    <w:p w14:paraId="7878013C">
      <w:pPr>
        <w:spacing w:line="360" w:lineRule="auto"/>
        <w:ind w:firstLine="480"/>
        <w:jc w:val="center"/>
        <w:rPr>
          <w:rFonts w:ascii="方正仿宋_GBK" w:eastAsia="方正仿宋_GBK"/>
        </w:rPr>
      </w:pPr>
    </w:p>
    <w:p w14:paraId="2ED45A07">
      <w:pPr>
        <w:spacing w:line="360" w:lineRule="auto"/>
        <w:ind w:firstLine="480"/>
        <w:jc w:val="center"/>
        <w:rPr>
          <w:rFonts w:ascii="方正仿宋_GBK" w:eastAsia="方正仿宋_GBK"/>
        </w:rPr>
      </w:pPr>
    </w:p>
    <w:p w14:paraId="238E8281">
      <w:pPr>
        <w:spacing w:line="360" w:lineRule="auto"/>
        <w:ind w:firstLine="480"/>
        <w:jc w:val="center"/>
        <w:rPr>
          <w:rFonts w:ascii="方正仿宋_GBK" w:eastAsia="方正仿宋_GBK"/>
        </w:rPr>
      </w:pPr>
    </w:p>
    <w:p w14:paraId="2D315F0A">
      <w:pPr>
        <w:spacing w:line="360" w:lineRule="auto"/>
        <w:ind w:firstLine="480"/>
        <w:jc w:val="center"/>
        <w:rPr>
          <w:rFonts w:ascii="方正仿宋_GBK" w:eastAsia="方正仿宋_GBK"/>
        </w:rPr>
      </w:pPr>
    </w:p>
    <w:p w14:paraId="5A17C3BF">
      <w:pPr>
        <w:spacing w:line="360" w:lineRule="auto"/>
        <w:ind w:firstLine="480"/>
        <w:jc w:val="center"/>
        <w:rPr>
          <w:rFonts w:ascii="方正仿宋_GBK" w:eastAsia="方正仿宋_GBK"/>
        </w:rPr>
      </w:pPr>
    </w:p>
    <w:p w14:paraId="5CBD4A4E">
      <w:pPr>
        <w:spacing w:line="360" w:lineRule="auto"/>
        <w:ind w:firstLine="480"/>
        <w:jc w:val="center"/>
        <w:rPr>
          <w:rFonts w:ascii="方正仿宋_GBK" w:eastAsia="方正仿宋_GBK"/>
        </w:rPr>
      </w:pPr>
    </w:p>
    <w:p w14:paraId="64D87CF5">
      <w:pPr>
        <w:spacing w:line="360" w:lineRule="auto"/>
        <w:ind w:firstLine="480"/>
        <w:jc w:val="center"/>
        <w:rPr>
          <w:rFonts w:ascii="方正仿宋_GBK" w:eastAsia="方正仿宋_GBK"/>
        </w:rPr>
      </w:pPr>
    </w:p>
    <w:p w14:paraId="603EAF0D">
      <w:pPr>
        <w:spacing w:line="360" w:lineRule="auto"/>
        <w:ind w:firstLine="480"/>
        <w:jc w:val="center"/>
        <w:rPr>
          <w:rFonts w:ascii="方正仿宋_GBK" w:eastAsia="方正仿宋_GBK"/>
        </w:rPr>
      </w:pPr>
    </w:p>
    <w:p w14:paraId="5FCE5CB6">
      <w:pPr>
        <w:spacing w:line="360" w:lineRule="auto"/>
        <w:ind w:firstLine="480"/>
        <w:jc w:val="center"/>
        <w:rPr>
          <w:rFonts w:ascii="方正仿宋_GBK" w:eastAsia="方正仿宋_GBK"/>
        </w:rPr>
      </w:pPr>
    </w:p>
    <w:p w14:paraId="0AC7ADE7">
      <w:pPr>
        <w:spacing w:line="360" w:lineRule="auto"/>
        <w:ind w:firstLine="480"/>
        <w:jc w:val="center"/>
        <w:rPr>
          <w:rFonts w:ascii="方正仿宋_GBK" w:eastAsia="方正仿宋_GBK"/>
        </w:rPr>
      </w:pPr>
    </w:p>
    <w:p w14:paraId="29672D18">
      <w:pPr>
        <w:spacing w:line="360" w:lineRule="auto"/>
        <w:ind w:firstLine="480"/>
        <w:jc w:val="center"/>
        <w:rPr>
          <w:rFonts w:ascii="方正仿宋_GBK" w:eastAsia="方正仿宋_GBK"/>
        </w:rPr>
      </w:pPr>
    </w:p>
    <w:p w14:paraId="7639B1B4">
      <w:pPr>
        <w:spacing w:line="360" w:lineRule="auto"/>
        <w:ind w:firstLine="480"/>
        <w:jc w:val="center"/>
        <w:rPr>
          <w:rFonts w:ascii="方正仿宋_GBK" w:eastAsia="方正仿宋_GBK"/>
        </w:rPr>
      </w:pPr>
    </w:p>
    <w:p w14:paraId="1E634B3E">
      <w:pPr>
        <w:spacing w:line="360" w:lineRule="auto"/>
        <w:ind w:firstLine="480"/>
        <w:jc w:val="center"/>
        <w:rPr>
          <w:rFonts w:ascii="方正仿宋_GBK" w:eastAsia="方正仿宋_GBK"/>
        </w:rPr>
      </w:pPr>
    </w:p>
    <w:p w14:paraId="624A3EF2">
      <w:pPr>
        <w:spacing w:line="360" w:lineRule="auto"/>
        <w:ind w:firstLine="480"/>
        <w:jc w:val="center"/>
        <w:rPr>
          <w:rFonts w:ascii="方正仿宋_GBK" w:eastAsia="方正仿宋_GBK"/>
        </w:rPr>
      </w:pPr>
    </w:p>
    <w:p w14:paraId="555DB74F">
      <w:pPr>
        <w:spacing w:line="360" w:lineRule="auto"/>
        <w:ind w:firstLine="480"/>
        <w:jc w:val="center"/>
        <w:rPr>
          <w:rFonts w:ascii="方正仿宋_GBK" w:eastAsia="方正仿宋_GBK"/>
        </w:rPr>
      </w:pPr>
    </w:p>
    <w:p w14:paraId="074E3309">
      <w:pPr>
        <w:spacing w:line="360" w:lineRule="auto"/>
        <w:ind w:firstLine="480"/>
        <w:jc w:val="center"/>
        <w:rPr>
          <w:rFonts w:ascii="方正仿宋_GBK" w:eastAsia="方正仿宋_GBK"/>
        </w:rPr>
      </w:pPr>
    </w:p>
    <w:p w14:paraId="5E0891DF">
      <w:pPr>
        <w:spacing w:line="360" w:lineRule="auto"/>
        <w:ind w:firstLine="480"/>
        <w:jc w:val="center"/>
        <w:rPr>
          <w:rFonts w:ascii="方正仿宋_GBK" w:eastAsia="方正仿宋_GBK"/>
        </w:rPr>
      </w:pPr>
    </w:p>
    <w:p w14:paraId="09D0FB4C">
      <w:pPr>
        <w:spacing w:line="360" w:lineRule="auto"/>
        <w:ind w:firstLine="480"/>
        <w:jc w:val="center"/>
        <w:rPr>
          <w:rFonts w:ascii="方正仿宋_GBK" w:eastAsia="方正仿宋_GBK"/>
        </w:rPr>
      </w:pPr>
    </w:p>
    <w:p w14:paraId="31453993">
      <w:pPr>
        <w:spacing w:line="400" w:lineRule="exact"/>
        <w:ind w:firstLine="480"/>
        <w:jc w:val="center"/>
        <w:rPr>
          <w:rFonts w:ascii="方正仿宋_GBK" w:eastAsia="方正仿宋_GBK"/>
        </w:rPr>
      </w:pPr>
      <w:r>
        <w:rPr>
          <w:rFonts w:hint="eastAsia" w:ascii="方正仿宋_GBK" w:hAnsi="仿宋" w:eastAsia="方正仿宋_GBK"/>
        </w:rPr>
        <w:t>（结束）</w:t>
      </w:r>
      <w:bookmarkEnd w:id="277"/>
      <w:bookmarkEnd w:id="278"/>
      <w:bookmarkEnd w:id="279"/>
      <w:bookmarkEnd w:id="280"/>
      <w:bookmarkEnd w:id="281"/>
      <w:bookmarkEnd w:id="282"/>
      <w:bookmarkEnd w:id="283"/>
      <w:bookmarkEnd w:id="284"/>
      <w:bookmarkEnd w:id="344"/>
    </w:p>
    <w:sectPr>
      <w:pgSz w:w="11907" w:h="16840"/>
      <w:pgMar w:top="1440" w:right="1134" w:bottom="1440" w:left="1134" w:header="680" w:footer="680" w:gutter="0"/>
      <w:pgNumType w:fmt="numberInDash"/>
      <w:cols w:space="720" w:num="1"/>
      <w:docGrid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PMingLiU">
    <w:altName w:val="Microsoft JhengHei UI"/>
    <w:panose1 w:val="02010601000101010101"/>
    <w:charset w:val="88"/>
    <w:family w:val="auto"/>
    <w:pitch w:val="default"/>
    <w:sig w:usb0="00000000" w:usb1="00000000" w:usb2="00000010" w:usb3="00000000" w:csb0="00100000" w:csb1="00000000"/>
  </w:font>
  <w:font w:name="Arial Unicode MS">
    <w:altName w:val="宋体"/>
    <w:panose1 w:val="020B0604020202020204"/>
    <w:charset w:val="86"/>
    <w:family w:val="swiss"/>
    <w:pitch w:val="default"/>
    <w:sig w:usb0="00000000" w:usb1="00000000" w:usb2="0000003F" w:usb3="00000000" w:csb0="003F01F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Arial Narrow">
    <w:panose1 w:val="020B0606020202030204"/>
    <w:charset w:val="00"/>
    <w:family w:val="swiss"/>
    <w:pitch w:val="default"/>
    <w:sig w:usb0="00000287" w:usb1="00000800" w:usb2="00000000" w:usb3="00000000" w:csb0="2000009F" w:csb1="DFD7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文鼎粗黑">
    <w:altName w:val="新宋体"/>
    <w:panose1 w:val="00000000000000000000"/>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方正仿宋_GBK">
    <w:panose1 w:val="03000509000000000000"/>
    <w:charset w:val="86"/>
    <w:family w:val="script"/>
    <w:pitch w:val="default"/>
    <w:sig w:usb0="00000001" w:usb1="080E0000" w:usb2="00000000" w:usb3="00000000" w:csb0="00040000" w:csb1="00000000"/>
  </w:font>
  <w:font w:name="Microsoft JhengHei UI">
    <w:panose1 w:val="020B0604030504040204"/>
    <w:charset w:val="88"/>
    <w:family w:val="auto"/>
    <w:pitch w:val="default"/>
    <w:sig w:usb0="000002A7" w:usb1="28CF4400" w:usb2="00000016" w:usb3="00000000" w:csb0="00100009" w:csb1="00000000"/>
  </w:font>
  <w:font w:name="汉仪正圆 55简">
    <w:panose1 w:val="00020600040101010101"/>
    <w:charset w:val="86"/>
    <w:family w:val="roman"/>
    <w:pitch w:val="default"/>
    <w:sig w:usb0="A00002BF" w:usb1="0ACF7CFA" w:usb2="00000016" w:usb3="00000000" w:csb0="0004009F" w:csb1="00000000"/>
  </w:font>
  <w:font w:name="汉仪字酷堂长林体W">
    <w:panose1 w:val="00020600040101010101"/>
    <w:charset w:val="86"/>
    <w:family w:val="roman"/>
    <w:pitch w:val="default"/>
    <w:sig w:usb0="8000003F" w:usb1="1AC104FA" w:usb2="00000016" w:usb3="00000000" w:csb0="0004009F" w:csb1="00000000"/>
  </w:font>
  <w:font w:name="Calibri Light">
    <w:panose1 w:val="020F03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90695">
    <w:pPr>
      <w:pStyle w:val="37"/>
      <w:ind w:firstLine="420"/>
      <w:jc w:val="center"/>
    </w:pPr>
    <w:r>
      <w:rPr>
        <w:rStyle w:val="64"/>
        <w:sz w:val="21"/>
        <w:szCs w:val="21"/>
      </w:rPr>
      <w:fldChar w:fldCharType="begin"/>
    </w:r>
    <w:r>
      <w:rPr>
        <w:rStyle w:val="64"/>
        <w:sz w:val="21"/>
        <w:szCs w:val="21"/>
      </w:rPr>
      <w:instrText xml:space="preserve"> PAGE   \* MERGEFORMAT </w:instrText>
    </w:r>
    <w:r>
      <w:rPr>
        <w:rStyle w:val="64"/>
        <w:sz w:val="21"/>
        <w:szCs w:val="21"/>
      </w:rPr>
      <w:fldChar w:fldCharType="separate"/>
    </w:r>
    <w:r>
      <w:rPr>
        <w:rStyle w:val="64"/>
        <w:sz w:val="21"/>
        <w:szCs w:val="21"/>
        <w:lang w:val="zh-CN"/>
      </w:rPr>
      <w:t>-</w:t>
    </w:r>
    <w:r>
      <w:rPr>
        <w:rStyle w:val="64"/>
        <w:sz w:val="21"/>
        <w:szCs w:val="21"/>
      </w:rPr>
      <w:t xml:space="preserve"> 2 -</w:t>
    </w:r>
    <w:r>
      <w:rPr>
        <w:rStyle w:val="64"/>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E1C68">
    <w:pPr>
      <w:pStyle w:val="3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492F1">
    <w:pPr>
      <w:pStyle w:val="37"/>
      <w:ind w:firstLine="360"/>
      <w:jc w:val="right"/>
    </w:pPr>
  </w:p>
  <w:p w14:paraId="2765FE65">
    <w:pPr>
      <w:pStyle w:val="3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6425234"/>
    </w:sdtPr>
    <w:sdtContent>
      <w:p w14:paraId="05EE182B">
        <w:pPr>
          <w:pStyle w:val="37"/>
          <w:ind w:firstLine="360"/>
          <w:jc w:val="center"/>
        </w:pPr>
        <w:r>
          <w:fldChar w:fldCharType="begin"/>
        </w:r>
        <w:r>
          <w:instrText xml:space="preserve">PAGE   \* MERGEFORMAT</w:instrText>
        </w:r>
        <w:r>
          <w:fldChar w:fldCharType="separate"/>
        </w:r>
        <w:r>
          <w:rPr>
            <w:lang w:val="zh-CN"/>
          </w:rPr>
          <w:t>-</w:t>
        </w:r>
        <w:r>
          <w:t xml:space="preserve"> 2 -</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F4B91">
    <w:pPr>
      <w:pStyle w:val="37"/>
      <w:ind w:firstLine="360"/>
      <w:jc w:val="center"/>
    </w:pPr>
    <w:r>
      <w:fldChar w:fldCharType="begin"/>
    </w:r>
    <w:r>
      <w:instrText xml:space="preserve">PAGE   \* MERGEFORMAT</w:instrText>
    </w:r>
    <w:r>
      <w:fldChar w:fldCharType="separate"/>
    </w:r>
    <w:r>
      <w:rPr>
        <w:lang w:val="zh-CN"/>
      </w:rPr>
      <w:t>-</w:t>
    </w:r>
    <w:r>
      <w:t xml:space="preserve"> 1 -</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1825040"/>
    </w:sdtPr>
    <w:sdtContent>
      <w:p w14:paraId="74973850">
        <w:pPr>
          <w:pStyle w:val="37"/>
          <w:ind w:firstLine="360"/>
          <w:jc w:val="center"/>
        </w:pPr>
        <w:r>
          <w:fldChar w:fldCharType="begin"/>
        </w:r>
        <w:r>
          <w:instrText xml:space="preserve"> PAGE   \* MERGEFORMAT </w:instrText>
        </w:r>
        <w:r>
          <w:fldChar w:fldCharType="separate"/>
        </w:r>
        <w:r>
          <w:rPr>
            <w:lang w:val="zh-CN"/>
          </w:rPr>
          <w:t>-</w:t>
        </w:r>
        <w:r>
          <w:t xml:space="preserve"> 3 -</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DECC3">
    <w:pPr>
      <w:pStyle w:val="38"/>
      <w:pBdr>
        <w:bottom w:val="none" w:color="auto" w:sz="0" w:space="1"/>
      </w:pBdr>
      <w:ind w:firstLine="0" w:firstLineChars="0"/>
      <w:jc w:val="left"/>
    </w:pPr>
    <w:r>
      <w:rPr>
        <w:rFonts w:hint="eastAsia"/>
      </w:rPr>
      <w:t xml:space="preserve">长江师范学院采购与招投标管理中心                                  </w:t>
    </w:r>
    <w:r>
      <w:t xml:space="preserve">               </w:t>
    </w:r>
    <w:r>
      <w:rPr>
        <w:rFonts w:hint="eastAsia"/>
      </w:rPr>
      <w:t xml:space="preserve"> 询价文件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064D6">
    <w:pPr>
      <w:pStyle w:val="3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D1626">
    <w:pPr>
      <w:pStyle w:val="38"/>
      <w:pBdr>
        <w:bottom w:val="none" w:color="auto" w:sz="0" w:space="0"/>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96230">
    <w:pPr>
      <w:pStyle w:val="38"/>
      <w:pBdr>
        <w:bottom w:val="none" w:color="auto" w:sz="0" w:space="1"/>
      </w:pBdr>
      <w:ind w:firstLine="0" w:firstLineChars="0"/>
      <w:jc w:val="left"/>
    </w:pPr>
    <w:r>
      <w:rPr>
        <w:rFonts w:hint="eastAsia"/>
      </w:rPr>
      <w:t>长江师范学院采购与招投标管理中心                                                   询价文件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3E252">
    <w:pPr>
      <w:pStyle w:val="38"/>
      <w:pBdr>
        <w:bottom w:val="none" w:color="auto" w:sz="0" w:space="1"/>
      </w:pBdr>
      <w:ind w:firstLine="0" w:firstLineChars="0"/>
      <w:jc w:val="left"/>
    </w:pPr>
    <w:r>
      <w:rPr>
        <w:rFonts w:hint="eastAsia"/>
        <w:sz w:val="21"/>
        <w:szCs w:val="21"/>
      </w:rPr>
      <w:t>长江师范学院采购与招投标管理中心</w:t>
    </w:r>
    <w:r>
      <w:rPr>
        <w:rFonts w:hint="eastAsia"/>
      </w:rPr>
      <w:t xml:space="preserve">                                                          </w:t>
    </w:r>
    <w:r>
      <w:rPr>
        <w:rFonts w:hint="eastAsia"/>
        <w:sz w:val="21"/>
        <w:szCs w:val="21"/>
      </w:rPr>
      <w:t xml:space="preserve"> 询价文件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79797">
    <w:pPr>
      <w:pStyle w:val="38"/>
      <w:ind w:firstLine="420"/>
      <w:jc w:val="both"/>
      <w:rPr>
        <w:rFonts w:ascii="方正仿宋_GBK" w:eastAsia="方正仿宋_GBK"/>
        <w:sz w:val="21"/>
      </w:rPr>
    </w:pPr>
    <w:r>
      <w:rPr>
        <w:rFonts w:hint="eastAsia" w:ascii="方正仿宋_GBK" w:eastAsia="方正仿宋_GBK"/>
        <w:sz w:val="21"/>
      </w:rPr>
      <w:t>长江师范学院采购与招投标管理中心                                            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bullet"/>
      <w:pStyle w:val="272"/>
      <w:lvlText w:val=""/>
      <w:lvlJc w:val="left"/>
      <w:pPr>
        <w:tabs>
          <w:tab w:val="left" w:pos="980"/>
        </w:tabs>
        <w:ind w:left="980" w:hanging="360"/>
      </w:pPr>
      <w:rPr>
        <w:rFonts w:hint="default" w:ascii="Wingdings" w:hAnsi="Wingdings"/>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bullet"/>
      <w:lvlText w:val=""/>
      <w:lvlJc w:val="left"/>
      <w:pPr>
        <w:tabs>
          <w:tab w:val="left" w:pos="1460"/>
        </w:tabs>
        <w:ind w:left="1460" w:hanging="420"/>
      </w:pPr>
      <w:rPr>
        <w:rFonts w:hint="default" w:ascii="Wingdings" w:hAnsi="Wingdings"/>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1">
    <w:nsid w:val="00000007"/>
    <w:multiLevelType w:val="multilevel"/>
    <w:tmpl w:val="00000007"/>
    <w:lvl w:ilvl="0" w:tentative="0">
      <w:start w:val="1"/>
      <w:numFmt w:val="bullet"/>
      <w:pStyle w:val="215"/>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8"/>
    <w:multiLevelType w:val="multilevel"/>
    <w:tmpl w:val="00000008"/>
    <w:lvl w:ilvl="0" w:tentative="0">
      <w:start w:val="1"/>
      <w:numFmt w:val="chineseCountingThousand"/>
      <w:pStyle w:val="5"/>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9"/>
    <w:multiLevelType w:val="multilevel"/>
    <w:tmpl w:val="00000009"/>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199"/>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000000A"/>
    <w:multiLevelType w:val="multilevel"/>
    <w:tmpl w:val="0000000A"/>
    <w:lvl w:ilvl="0" w:tentative="0">
      <w:start w:val="8"/>
      <w:numFmt w:val="decimal"/>
      <w:pStyle w:val="238"/>
      <w:lvlText w:val="%1."/>
      <w:lvlJc w:val="left"/>
      <w:pPr>
        <w:tabs>
          <w:tab w:val="left" w:pos="425"/>
        </w:tabs>
        <w:ind w:left="425" w:hanging="425"/>
      </w:pPr>
      <w:rPr>
        <w:rFonts w:hint="eastAsia"/>
      </w:rPr>
    </w:lvl>
    <w:lvl w:ilvl="1" w:tentative="0">
      <w:start w:val="1"/>
      <w:numFmt w:val="decimal"/>
      <w:lvlText w:val="%1.%2."/>
      <w:lvlJc w:val="left"/>
      <w:pPr>
        <w:tabs>
          <w:tab w:val="left" w:pos="747"/>
        </w:tabs>
        <w:ind w:left="747" w:hanging="567"/>
      </w:pPr>
      <w:rPr>
        <w:rFonts w:hint="eastAsia"/>
      </w:rPr>
    </w:lvl>
    <w:lvl w:ilvl="2" w:tentative="0">
      <w:start w:val="1"/>
      <w:numFmt w:val="decimal"/>
      <w:pStyle w:val="278"/>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0000015"/>
    <w:multiLevelType w:val="multilevel"/>
    <w:tmpl w:val="00000015"/>
    <w:lvl w:ilvl="0" w:tentative="0">
      <w:start w:val="1"/>
      <w:numFmt w:val="decimal"/>
      <w:pStyle w:val="186"/>
      <w:lvlText w:val="(%1)"/>
      <w:lvlJc w:val="left"/>
      <w:pPr>
        <w:tabs>
          <w:tab w:val="left" w:pos="397"/>
        </w:tabs>
        <w:ind w:left="397" w:hanging="397"/>
      </w:pPr>
      <w:rPr>
        <w:rFonts w:hint="default" w:ascii="Arial" w:hAnsi="Arial" w:eastAsia="宋体"/>
        <w:b w:val="0"/>
        <w:i w:val="0"/>
        <w:color w:val="auto"/>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6"/>
    <w:multiLevelType w:val="singleLevel"/>
    <w:tmpl w:val="00000016"/>
    <w:lvl w:ilvl="0" w:tentative="0">
      <w:start w:val="1"/>
      <w:numFmt w:val="bullet"/>
      <w:pStyle w:val="225"/>
      <w:lvlText w:val=""/>
      <w:lvlJc w:val="left"/>
      <w:pPr>
        <w:tabs>
          <w:tab w:val="left" w:pos="360"/>
        </w:tabs>
        <w:ind w:left="360" w:hanging="360"/>
      </w:pPr>
      <w:rPr>
        <w:rFonts w:hint="default" w:ascii="Wingdings" w:hAnsi="Wingdings"/>
      </w:rPr>
    </w:lvl>
  </w:abstractNum>
  <w:abstractNum w:abstractNumId="7">
    <w:nsid w:val="00000019"/>
    <w:multiLevelType w:val="singleLevel"/>
    <w:tmpl w:val="00000019"/>
    <w:lvl w:ilvl="0" w:tentative="0">
      <w:start w:val="1"/>
      <w:numFmt w:val="decimal"/>
      <w:pStyle w:val="204"/>
      <w:lvlText w:val="%1)"/>
      <w:lvlJc w:val="left"/>
      <w:pPr>
        <w:tabs>
          <w:tab w:val="left" w:pos="425"/>
        </w:tabs>
        <w:ind w:left="425" w:hanging="425"/>
      </w:pPr>
      <w:rPr>
        <w:rFonts w:hint="eastAsia"/>
      </w:rPr>
    </w:lvl>
  </w:abstractNum>
  <w:abstractNum w:abstractNumId="8">
    <w:nsid w:val="0000001A"/>
    <w:multiLevelType w:val="multilevel"/>
    <w:tmpl w:val="0000001A"/>
    <w:lvl w:ilvl="0" w:tentative="0">
      <w:start w:val="1"/>
      <w:numFmt w:val="decimal"/>
      <w:pStyle w:val="271"/>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D"/>
    <w:multiLevelType w:val="multilevel"/>
    <w:tmpl w:val="0000001D"/>
    <w:lvl w:ilvl="0" w:tentative="0">
      <w:start w:val="1"/>
      <w:numFmt w:val="chineseCountingThousand"/>
      <w:pStyle w:val="188"/>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5"/>
  </w:num>
  <w:num w:numId="3">
    <w:abstractNumId w:val="9"/>
  </w:num>
  <w:num w:numId="4">
    <w:abstractNumId w:val="3"/>
  </w:num>
  <w:num w:numId="5">
    <w:abstractNumId w:val="7"/>
  </w:num>
  <w:num w:numId="6">
    <w:abstractNumId w:val="1"/>
  </w:num>
  <w:num w:numId="7">
    <w:abstractNumId w:val="6"/>
  </w:num>
  <w:num w:numId="8">
    <w:abstractNumId w:val="4"/>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bordersDoNotSurroundHeader w:val="1"/>
  <w:bordersDoNotSurroundFooter w:val="1"/>
  <w:documentProtection w:enforcement="0"/>
  <w:defaultTabStop w:val="24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iN2UyMWRlYmYzNGZmNDEyN2U0MmVmOWE5M2M4ZDMifQ=="/>
  </w:docVars>
  <w:rsids>
    <w:rsidRoot w:val="006A673B"/>
    <w:rsid w:val="000016F8"/>
    <w:rsid w:val="00001827"/>
    <w:rsid w:val="000020C3"/>
    <w:rsid w:val="00002D52"/>
    <w:rsid w:val="00003A83"/>
    <w:rsid w:val="00004B89"/>
    <w:rsid w:val="000111C5"/>
    <w:rsid w:val="00012F08"/>
    <w:rsid w:val="00013C6E"/>
    <w:rsid w:val="000140BC"/>
    <w:rsid w:val="00015107"/>
    <w:rsid w:val="0001651B"/>
    <w:rsid w:val="0002011D"/>
    <w:rsid w:val="00021921"/>
    <w:rsid w:val="00022F58"/>
    <w:rsid w:val="000266F2"/>
    <w:rsid w:val="00027257"/>
    <w:rsid w:val="00030A04"/>
    <w:rsid w:val="00040D8C"/>
    <w:rsid w:val="00043657"/>
    <w:rsid w:val="00046AAC"/>
    <w:rsid w:val="00050B2F"/>
    <w:rsid w:val="00052407"/>
    <w:rsid w:val="00053B9E"/>
    <w:rsid w:val="00053E71"/>
    <w:rsid w:val="00055CCB"/>
    <w:rsid w:val="00055CF3"/>
    <w:rsid w:val="0006102A"/>
    <w:rsid w:val="00061AC0"/>
    <w:rsid w:val="00065723"/>
    <w:rsid w:val="00066942"/>
    <w:rsid w:val="00070457"/>
    <w:rsid w:val="000737B0"/>
    <w:rsid w:val="000754EE"/>
    <w:rsid w:val="00084CE8"/>
    <w:rsid w:val="00091077"/>
    <w:rsid w:val="000947B6"/>
    <w:rsid w:val="00096BAC"/>
    <w:rsid w:val="0009767A"/>
    <w:rsid w:val="000A2661"/>
    <w:rsid w:val="000A5D25"/>
    <w:rsid w:val="000A785D"/>
    <w:rsid w:val="000B229F"/>
    <w:rsid w:val="000B4B4A"/>
    <w:rsid w:val="000B685C"/>
    <w:rsid w:val="000D04D1"/>
    <w:rsid w:val="000D105A"/>
    <w:rsid w:val="000D4AFE"/>
    <w:rsid w:val="000D616E"/>
    <w:rsid w:val="000E2CA3"/>
    <w:rsid w:val="000E5029"/>
    <w:rsid w:val="000F1A9B"/>
    <w:rsid w:val="000F46D8"/>
    <w:rsid w:val="000F7F57"/>
    <w:rsid w:val="00100454"/>
    <w:rsid w:val="00101B4D"/>
    <w:rsid w:val="00103C47"/>
    <w:rsid w:val="0010411D"/>
    <w:rsid w:val="00107D46"/>
    <w:rsid w:val="00110E5A"/>
    <w:rsid w:val="0011177E"/>
    <w:rsid w:val="00113C5C"/>
    <w:rsid w:val="00115468"/>
    <w:rsid w:val="00115D7A"/>
    <w:rsid w:val="00115E0C"/>
    <w:rsid w:val="001170B0"/>
    <w:rsid w:val="001225C5"/>
    <w:rsid w:val="00126CD9"/>
    <w:rsid w:val="001377B1"/>
    <w:rsid w:val="00137B20"/>
    <w:rsid w:val="00137E45"/>
    <w:rsid w:val="00141164"/>
    <w:rsid w:val="00150D84"/>
    <w:rsid w:val="00150E71"/>
    <w:rsid w:val="001520C1"/>
    <w:rsid w:val="0015465A"/>
    <w:rsid w:val="001628A9"/>
    <w:rsid w:val="00163410"/>
    <w:rsid w:val="00165ACC"/>
    <w:rsid w:val="00167A5A"/>
    <w:rsid w:val="001728DE"/>
    <w:rsid w:val="00172DA7"/>
    <w:rsid w:val="00174F17"/>
    <w:rsid w:val="00175EE4"/>
    <w:rsid w:val="001804E4"/>
    <w:rsid w:val="00183BDC"/>
    <w:rsid w:val="00183BEB"/>
    <w:rsid w:val="001862CF"/>
    <w:rsid w:val="00187756"/>
    <w:rsid w:val="0019016C"/>
    <w:rsid w:val="00191E7C"/>
    <w:rsid w:val="001970F8"/>
    <w:rsid w:val="001975F9"/>
    <w:rsid w:val="001A1581"/>
    <w:rsid w:val="001A2450"/>
    <w:rsid w:val="001A479F"/>
    <w:rsid w:val="001A50C7"/>
    <w:rsid w:val="001A6701"/>
    <w:rsid w:val="001B3A58"/>
    <w:rsid w:val="001B5996"/>
    <w:rsid w:val="001B7DC7"/>
    <w:rsid w:val="001B7E3B"/>
    <w:rsid w:val="001C2260"/>
    <w:rsid w:val="001C45A5"/>
    <w:rsid w:val="001D0995"/>
    <w:rsid w:val="001D2E36"/>
    <w:rsid w:val="001D4295"/>
    <w:rsid w:val="001D441E"/>
    <w:rsid w:val="001D4DD9"/>
    <w:rsid w:val="001D6BBE"/>
    <w:rsid w:val="001D6E38"/>
    <w:rsid w:val="001D7BD3"/>
    <w:rsid w:val="001E1F9F"/>
    <w:rsid w:val="001E23D8"/>
    <w:rsid w:val="001E3C4C"/>
    <w:rsid w:val="001E6118"/>
    <w:rsid w:val="001F35D7"/>
    <w:rsid w:val="00201FB0"/>
    <w:rsid w:val="00203EE1"/>
    <w:rsid w:val="00210E5E"/>
    <w:rsid w:val="00217399"/>
    <w:rsid w:val="00220E99"/>
    <w:rsid w:val="002258FF"/>
    <w:rsid w:val="00233E37"/>
    <w:rsid w:val="0023532A"/>
    <w:rsid w:val="0023642A"/>
    <w:rsid w:val="002379CB"/>
    <w:rsid w:val="00237CBB"/>
    <w:rsid w:val="0024129C"/>
    <w:rsid w:val="00242057"/>
    <w:rsid w:val="00242FAE"/>
    <w:rsid w:val="00244048"/>
    <w:rsid w:val="002443EE"/>
    <w:rsid w:val="00244920"/>
    <w:rsid w:val="00244D74"/>
    <w:rsid w:val="00246857"/>
    <w:rsid w:val="00250925"/>
    <w:rsid w:val="00260CD2"/>
    <w:rsid w:val="00265188"/>
    <w:rsid w:val="00271D90"/>
    <w:rsid w:val="002742E4"/>
    <w:rsid w:val="00276FA1"/>
    <w:rsid w:val="00280D11"/>
    <w:rsid w:val="00281257"/>
    <w:rsid w:val="00284631"/>
    <w:rsid w:val="00286F96"/>
    <w:rsid w:val="0028732B"/>
    <w:rsid w:val="00291429"/>
    <w:rsid w:val="00293502"/>
    <w:rsid w:val="00297836"/>
    <w:rsid w:val="00297C83"/>
    <w:rsid w:val="002A0452"/>
    <w:rsid w:val="002A5C8A"/>
    <w:rsid w:val="002B2C99"/>
    <w:rsid w:val="002B7074"/>
    <w:rsid w:val="002C31F8"/>
    <w:rsid w:val="002C7C0A"/>
    <w:rsid w:val="002D25A1"/>
    <w:rsid w:val="002D7628"/>
    <w:rsid w:val="002E0FEA"/>
    <w:rsid w:val="002E367B"/>
    <w:rsid w:val="002E4E17"/>
    <w:rsid w:val="002E5F2E"/>
    <w:rsid w:val="002F00F8"/>
    <w:rsid w:val="002F13CA"/>
    <w:rsid w:val="002F2A39"/>
    <w:rsid w:val="002F7B69"/>
    <w:rsid w:val="003020BF"/>
    <w:rsid w:val="00304928"/>
    <w:rsid w:val="00305A52"/>
    <w:rsid w:val="003066B0"/>
    <w:rsid w:val="0031003E"/>
    <w:rsid w:val="00312A67"/>
    <w:rsid w:val="00315B51"/>
    <w:rsid w:val="00316CF9"/>
    <w:rsid w:val="00320D16"/>
    <w:rsid w:val="00322927"/>
    <w:rsid w:val="003315EF"/>
    <w:rsid w:val="003317D7"/>
    <w:rsid w:val="0033350B"/>
    <w:rsid w:val="0033399B"/>
    <w:rsid w:val="00336DA4"/>
    <w:rsid w:val="00342B15"/>
    <w:rsid w:val="00347AE0"/>
    <w:rsid w:val="00353C76"/>
    <w:rsid w:val="0036069F"/>
    <w:rsid w:val="00361B49"/>
    <w:rsid w:val="003636B7"/>
    <w:rsid w:val="003659B3"/>
    <w:rsid w:val="003726B1"/>
    <w:rsid w:val="0038138D"/>
    <w:rsid w:val="003874C7"/>
    <w:rsid w:val="00387605"/>
    <w:rsid w:val="00390E6A"/>
    <w:rsid w:val="00391F21"/>
    <w:rsid w:val="00393B15"/>
    <w:rsid w:val="0039697D"/>
    <w:rsid w:val="003A1AF1"/>
    <w:rsid w:val="003A34EC"/>
    <w:rsid w:val="003A3F56"/>
    <w:rsid w:val="003A65DA"/>
    <w:rsid w:val="003A79EC"/>
    <w:rsid w:val="003B360C"/>
    <w:rsid w:val="003B52E9"/>
    <w:rsid w:val="003C09E8"/>
    <w:rsid w:val="003C201E"/>
    <w:rsid w:val="003C2EDD"/>
    <w:rsid w:val="003C5443"/>
    <w:rsid w:val="003D01E2"/>
    <w:rsid w:val="003D2638"/>
    <w:rsid w:val="003D3882"/>
    <w:rsid w:val="003D41B1"/>
    <w:rsid w:val="003E1E94"/>
    <w:rsid w:val="003E2C88"/>
    <w:rsid w:val="003E3241"/>
    <w:rsid w:val="003E5093"/>
    <w:rsid w:val="003E6554"/>
    <w:rsid w:val="003F2FE4"/>
    <w:rsid w:val="003F4E3D"/>
    <w:rsid w:val="003F6567"/>
    <w:rsid w:val="003F74A1"/>
    <w:rsid w:val="00402628"/>
    <w:rsid w:val="00405470"/>
    <w:rsid w:val="00406351"/>
    <w:rsid w:val="00413697"/>
    <w:rsid w:val="00413C8D"/>
    <w:rsid w:val="0042308C"/>
    <w:rsid w:val="00430A33"/>
    <w:rsid w:val="00433C9A"/>
    <w:rsid w:val="00436EDD"/>
    <w:rsid w:val="00437AD8"/>
    <w:rsid w:val="00444FC9"/>
    <w:rsid w:val="00450E2B"/>
    <w:rsid w:val="00451441"/>
    <w:rsid w:val="0045159C"/>
    <w:rsid w:val="00451B4F"/>
    <w:rsid w:val="00454A11"/>
    <w:rsid w:val="004558B8"/>
    <w:rsid w:val="00457955"/>
    <w:rsid w:val="00457D6E"/>
    <w:rsid w:val="00463D01"/>
    <w:rsid w:val="0046593E"/>
    <w:rsid w:val="00466BB0"/>
    <w:rsid w:val="00467E22"/>
    <w:rsid w:val="00471847"/>
    <w:rsid w:val="004720F9"/>
    <w:rsid w:val="0047264E"/>
    <w:rsid w:val="00473255"/>
    <w:rsid w:val="004735E2"/>
    <w:rsid w:val="00474D92"/>
    <w:rsid w:val="00475EB7"/>
    <w:rsid w:val="0048019B"/>
    <w:rsid w:val="00481D44"/>
    <w:rsid w:val="00483B53"/>
    <w:rsid w:val="004849E9"/>
    <w:rsid w:val="0049001E"/>
    <w:rsid w:val="004904F8"/>
    <w:rsid w:val="0049215A"/>
    <w:rsid w:val="00493924"/>
    <w:rsid w:val="00497A2F"/>
    <w:rsid w:val="00497AB2"/>
    <w:rsid w:val="004A10F2"/>
    <w:rsid w:val="004A150A"/>
    <w:rsid w:val="004A1657"/>
    <w:rsid w:val="004B2DFB"/>
    <w:rsid w:val="004C0893"/>
    <w:rsid w:val="004C0AD4"/>
    <w:rsid w:val="004C0ED2"/>
    <w:rsid w:val="004C455A"/>
    <w:rsid w:val="004C4FEC"/>
    <w:rsid w:val="004C6442"/>
    <w:rsid w:val="004C6C01"/>
    <w:rsid w:val="004C7357"/>
    <w:rsid w:val="004D31DB"/>
    <w:rsid w:val="004D588D"/>
    <w:rsid w:val="004D7578"/>
    <w:rsid w:val="004E291F"/>
    <w:rsid w:val="004E66DA"/>
    <w:rsid w:val="004F0468"/>
    <w:rsid w:val="004F1708"/>
    <w:rsid w:val="004F4577"/>
    <w:rsid w:val="004F4778"/>
    <w:rsid w:val="004F79EF"/>
    <w:rsid w:val="005056BF"/>
    <w:rsid w:val="00506526"/>
    <w:rsid w:val="00507196"/>
    <w:rsid w:val="005125B6"/>
    <w:rsid w:val="00514AFD"/>
    <w:rsid w:val="0051795B"/>
    <w:rsid w:val="005208C0"/>
    <w:rsid w:val="005229BE"/>
    <w:rsid w:val="0052365F"/>
    <w:rsid w:val="0052403C"/>
    <w:rsid w:val="00524366"/>
    <w:rsid w:val="00533666"/>
    <w:rsid w:val="005352E6"/>
    <w:rsid w:val="005361F9"/>
    <w:rsid w:val="00536815"/>
    <w:rsid w:val="00537AD5"/>
    <w:rsid w:val="0054313E"/>
    <w:rsid w:val="00544E02"/>
    <w:rsid w:val="0054515D"/>
    <w:rsid w:val="00550B1E"/>
    <w:rsid w:val="00551163"/>
    <w:rsid w:val="005522A6"/>
    <w:rsid w:val="0055398D"/>
    <w:rsid w:val="005539BD"/>
    <w:rsid w:val="00554B03"/>
    <w:rsid w:val="0055569C"/>
    <w:rsid w:val="005561DC"/>
    <w:rsid w:val="00561032"/>
    <w:rsid w:val="00562F1B"/>
    <w:rsid w:val="00563DDB"/>
    <w:rsid w:val="0056607E"/>
    <w:rsid w:val="00570A96"/>
    <w:rsid w:val="00571898"/>
    <w:rsid w:val="005732E6"/>
    <w:rsid w:val="00573656"/>
    <w:rsid w:val="00577668"/>
    <w:rsid w:val="00580F5F"/>
    <w:rsid w:val="0058495D"/>
    <w:rsid w:val="005860B5"/>
    <w:rsid w:val="0059629A"/>
    <w:rsid w:val="00597725"/>
    <w:rsid w:val="00597BCF"/>
    <w:rsid w:val="005A03EF"/>
    <w:rsid w:val="005A07D8"/>
    <w:rsid w:val="005B27AE"/>
    <w:rsid w:val="005B315A"/>
    <w:rsid w:val="005B363F"/>
    <w:rsid w:val="005B3AAE"/>
    <w:rsid w:val="005B5435"/>
    <w:rsid w:val="005C63D1"/>
    <w:rsid w:val="005C67C3"/>
    <w:rsid w:val="005C6CB8"/>
    <w:rsid w:val="005D1B4E"/>
    <w:rsid w:val="005D1F59"/>
    <w:rsid w:val="005D31C1"/>
    <w:rsid w:val="005D3931"/>
    <w:rsid w:val="005D499C"/>
    <w:rsid w:val="005D610E"/>
    <w:rsid w:val="005D70AD"/>
    <w:rsid w:val="005D7AA1"/>
    <w:rsid w:val="005E4171"/>
    <w:rsid w:val="005F07DC"/>
    <w:rsid w:val="005F13A8"/>
    <w:rsid w:val="005F17A1"/>
    <w:rsid w:val="005F2ADA"/>
    <w:rsid w:val="005F3233"/>
    <w:rsid w:val="005F5B20"/>
    <w:rsid w:val="00600A40"/>
    <w:rsid w:val="00600B45"/>
    <w:rsid w:val="006033BC"/>
    <w:rsid w:val="00604E69"/>
    <w:rsid w:val="00606465"/>
    <w:rsid w:val="0060656A"/>
    <w:rsid w:val="00607011"/>
    <w:rsid w:val="00616ADC"/>
    <w:rsid w:val="00617A38"/>
    <w:rsid w:val="00625976"/>
    <w:rsid w:val="006261E6"/>
    <w:rsid w:val="006362F4"/>
    <w:rsid w:val="00637498"/>
    <w:rsid w:val="00637614"/>
    <w:rsid w:val="00641973"/>
    <w:rsid w:val="006427FE"/>
    <w:rsid w:val="006433A2"/>
    <w:rsid w:val="006449B8"/>
    <w:rsid w:val="006478BC"/>
    <w:rsid w:val="00651A14"/>
    <w:rsid w:val="006525DB"/>
    <w:rsid w:val="0065342F"/>
    <w:rsid w:val="00666BB4"/>
    <w:rsid w:val="00666D5E"/>
    <w:rsid w:val="00670A04"/>
    <w:rsid w:val="00674184"/>
    <w:rsid w:val="006743AB"/>
    <w:rsid w:val="00676A4D"/>
    <w:rsid w:val="006774BD"/>
    <w:rsid w:val="00693FCA"/>
    <w:rsid w:val="00697A9B"/>
    <w:rsid w:val="006A673B"/>
    <w:rsid w:val="006B0398"/>
    <w:rsid w:val="006B2203"/>
    <w:rsid w:val="006B3DCB"/>
    <w:rsid w:val="006B3F7E"/>
    <w:rsid w:val="006B58E8"/>
    <w:rsid w:val="006B6710"/>
    <w:rsid w:val="006C07C5"/>
    <w:rsid w:val="006C09C3"/>
    <w:rsid w:val="006C1D63"/>
    <w:rsid w:val="006C3DF1"/>
    <w:rsid w:val="006C7BE0"/>
    <w:rsid w:val="006D1511"/>
    <w:rsid w:val="006D1558"/>
    <w:rsid w:val="006D2734"/>
    <w:rsid w:val="006D31DD"/>
    <w:rsid w:val="006D3AF2"/>
    <w:rsid w:val="006D53DB"/>
    <w:rsid w:val="006D563A"/>
    <w:rsid w:val="006D69A5"/>
    <w:rsid w:val="006F479F"/>
    <w:rsid w:val="006F4A3F"/>
    <w:rsid w:val="006F5936"/>
    <w:rsid w:val="006F6342"/>
    <w:rsid w:val="006F7791"/>
    <w:rsid w:val="00700B31"/>
    <w:rsid w:val="0070121C"/>
    <w:rsid w:val="00703184"/>
    <w:rsid w:val="007031A0"/>
    <w:rsid w:val="00703502"/>
    <w:rsid w:val="00704CD2"/>
    <w:rsid w:val="0070567C"/>
    <w:rsid w:val="00706543"/>
    <w:rsid w:val="007165F0"/>
    <w:rsid w:val="007237BB"/>
    <w:rsid w:val="007256E7"/>
    <w:rsid w:val="007275FF"/>
    <w:rsid w:val="00730C5D"/>
    <w:rsid w:val="00732C37"/>
    <w:rsid w:val="0074112C"/>
    <w:rsid w:val="007442FC"/>
    <w:rsid w:val="007459B6"/>
    <w:rsid w:val="0074631E"/>
    <w:rsid w:val="00754A27"/>
    <w:rsid w:val="00760638"/>
    <w:rsid w:val="007703C6"/>
    <w:rsid w:val="00775547"/>
    <w:rsid w:val="007810DA"/>
    <w:rsid w:val="00781A5F"/>
    <w:rsid w:val="0078234A"/>
    <w:rsid w:val="00782F34"/>
    <w:rsid w:val="0078497A"/>
    <w:rsid w:val="0078506C"/>
    <w:rsid w:val="00785292"/>
    <w:rsid w:val="00787238"/>
    <w:rsid w:val="007875E6"/>
    <w:rsid w:val="007953B5"/>
    <w:rsid w:val="00797376"/>
    <w:rsid w:val="007A07EA"/>
    <w:rsid w:val="007A249D"/>
    <w:rsid w:val="007A60B4"/>
    <w:rsid w:val="007B2D65"/>
    <w:rsid w:val="007B2FE9"/>
    <w:rsid w:val="007B4EC6"/>
    <w:rsid w:val="007B765E"/>
    <w:rsid w:val="007C0D90"/>
    <w:rsid w:val="007C1CF0"/>
    <w:rsid w:val="007C42DB"/>
    <w:rsid w:val="007C7309"/>
    <w:rsid w:val="007D01B3"/>
    <w:rsid w:val="007D042C"/>
    <w:rsid w:val="007D0820"/>
    <w:rsid w:val="007D0DED"/>
    <w:rsid w:val="007D14E7"/>
    <w:rsid w:val="007D25D5"/>
    <w:rsid w:val="007D560D"/>
    <w:rsid w:val="007D6434"/>
    <w:rsid w:val="007E509B"/>
    <w:rsid w:val="007F2BCB"/>
    <w:rsid w:val="007F453A"/>
    <w:rsid w:val="007F76E9"/>
    <w:rsid w:val="007F7B4D"/>
    <w:rsid w:val="008021EE"/>
    <w:rsid w:val="008060BA"/>
    <w:rsid w:val="00811152"/>
    <w:rsid w:val="00811FAD"/>
    <w:rsid w:val="00812145"/>
    <w:rsid w:val="008133D0"/>
    <w:rsid w:val="00815AD3"/>
    <w:rsid w:val="00817EE4"/>
    <w:rsid w:val="00823B5F"/>
    <w:rsid w:val="00825134"/>
    <w:rsid w:val="00831037"/>
    <w:rsid w:val="0083144C"/>
    <w:rsid w:val="0083203D"/>
    <w:rsid w:val="008339DA"/>
    <w:rsid w:val="008400F6"/>
    <w:rsid w:val="00842900"/>
    <w:rsid w:val="00855DC5"/>
    <w:rsid w:val="00857D6A"/>
    <w:rsid w:val="008616B7"/>
    <w:rsid w:val="008618AA"/>
    <w:rsid w:val="0086205A"/>
    <w:rsid w:val="008648FF"/>
    <w:rsid w:val="008650AB"/>
    <w:rsid w:val="00867618"/>
    <w:rsid w:val="008709C5"/>
    <w:rsid w:val="00872FA3"/>
    <w:rsid w:val="00876A1B"/>
    <w:rsid w:val="008777D9"/>
    <w:rsid w:val="008802D3"/>
    <w:rsid w:val="00884893"/>
    <w:rsid w:val="0088552A"/>
    <w:rsid w:val="00887B4A"/>
    <w:rsid w:val="008A0181"/>
    <w:rsid w:val="008A01D5"/>
    <w:rsid w:val="008A209C"/>
    <w:rsid w:val="008A256C"/>
    <w:rsid w:val="008A2DB8"/>
    <w:rsid w:val="008B07E3"/>
    <w:rsid w:val="008B1F19"/>
    <w:rsid w:val="008B4376"/>
    <w:rsid w:val="008B497E"/>
    <w:rsid w:val="008B4A24"/>
    <w:rsid w:val="008B711D"/>
    <w:rsid w:val="008C2AE7"/>
    <w:rsid w:val="008C3481"/>
    <w:rsid w:val="008C46E5"/>
    <w:rsid w:val="008D0721"/>
    <w:rsid w:val="008D074F"/>
    <w:rsid w:val="008D4622"/>
    <w:rsid w:val="008D5BFD"/>
    <w:rsid w:val="008E2214"/>
    <w:rsid w:val="008E3382"/>
    <w:rsid w:val="008E570E"/>
    <w:rsid w:val="008E7059"/>
    <w:rsid w:val="008F205D"/>
    <w:rsid w:val="008F26A2"/>
    <w:rsid w:val="008F47CA"/>
    <w:rsid w:val="008F6F98"/>
    <w:rsid w:val="00906D7E"/>
    <w:rsid w:val="00910853"/>
    <w:rsid w:val="00911617"/>
    <w:rsid w:val="009156CA"/>
    <w:rsid w:val="009229DC"/>
    <w:rsid w:val="00925282"/>
    <w:rsid w:val="00926D93"/>
    <w:rsid w:val="009273F7"/>
    <w:rsid w:val="0093209B"/>
    <w:rsid w:val="0093251B"/>
    <w:rsid w:val="0093372A"/>
    <w:rsid w:val="00941FBA"/>
    <w:rsid w:val="0094446F"/>
    <w:rsid w:val="009516E3"/>
    <w:rsid w:val="0095237A"/>
    <w:rsid w:val="009530BE"/>
    <w:rsid w:val="0095772D"/>
    <w:rsid w:val="0096097A"/>
    <w:rsid w:val="009613DE"/>
    <w:rsid w:val="009623F8"/>
    <w:rsid w:val="00963659"/>
    <w:rsid w:val="009638BA"/>
    <w:rsid w:val="009639AB"/>
    <w:rsid w:val="00964B23"/>
    <w:rsid w:val="0096699E"/>
    <w:rsid w:val="009709E5"/>
    <w:rsid w:val="00970B72"/>
    <w:rsid w:val="009710AD"/>
    <w:rsid w:val="00973E95"/>
    <w:rsid w:val="00976E2E"/>
    <w:rsid w:val="0098274E"/>
    <w:rsid w:val="00983415"/>
    <w:rsid w:val="009846CC"/>
    <w:rsid w:val="00985DC5"/>
    <w:rsid w:val="009865F5"/>
    <w:rsid w:val="0099379C"/>
    <w:rsid w:val="00994AF7"/>
    <w:rsid w:val="00996B9D"/>
    <w:rsid w:val="009A08B4"/>
    <w:rsid w:val="009A0D41"/>
    <w:rsid w:val="009A6E49"/>
    <w:rsid w:val="009A6E72"/>
    <w:rsid w:val="009B1527"/>
    <w:rsid w:val="009B280F"/>
    <w:rsid w:val="009B2BBF"/>
    <w:rsid w:val="009B3532"/>
    <w:rsid w:val="009B513E"/>
    <w:rsid w:val="009B51B3"/>
    <w:rsid w:val="009B5463"/>
    <w:rsid w:val="009B665A"/>
    <w:rsid w:val="009C1271"/>
    <w:rsid w:val="009C26AD"/>
    <w:rsid w:val="009C3FC9"/>
    <w:rsid w:val="009D6F2D"/>
    <w:rsid w:val="009E4370"/>
    <w:rsid w:val="009E445D"/>
    <w:rsid w:val="009E70DF"/>
    <w:rsid w:val="009F0DEB"/>
    <w:rsid w:val="009F172D"/>
    <w:rsid w:val="009F2881"/>
    <w:rsid w:val="009F3023"/>
    <w:rsid w:val="009F60BC"/>
    <w:rsid w:val="00A011F9"/>
    <w:rsid w:val="00A04A1B"/>
    <w:rsid w:val="00A052B9"/>
    <w:rsid w:val="00A052CB"/>
    <w:rsid w:val="00A0541C"/>
    <w:rsid w:val="00A0636A"/>
    <w:rsid w:val="00A06E21"/>
    <w:rsid w:val="00A07367"/>
    <w:rsid w:val="00A07AB3"/>
    <w:rsid w:val="00A10409"/>
    <w:rsid w:val="00A11FB2"/>
    <w:rsid w:val="00A12501"/>
    <w:rsid w:val="00A14093"/>
    <w:rsid w:val="00A17A4F"/>
    <w:rsid w:val="00A26FD4"/>
    <w:rsid w:val="00A30C07"/>
    <w:rsid w:val="00A30E69"/>
    <w:rsid w:val="00A3215D"/>
    <w:rsid w:val="00A327C0"/>
    <w:rsid w:val="00A32F21"/>
    <w:rsid w:val="00A37875"/>
    <w:rsid w:val="00A37A79"/>
    <w:rsid w:val="00A42143"/>
    <w:rsid w:val="00A42F3E"/>
    <w:rsid w:val="00A43726"/>
    <w:rsid w:val="00A44723"/>
    <w:rsid w:val="00A52B90"/>
    <w:rsid w:val="00A53990"/>
    <w:rsid w:val="00A55BFD"/>
    <w:rsid w:val="00A57CA1"/>
    <w:rsid w:val="00A61CAD"/>
    <w:rsid w:val="00A63171"/>
    <w:rsid w:val="00A65D78"/>
    <w:rsid w:val="00A662E4"/>
    <w:rsid w:val="00A66847"/>
    <w:rsid w:val="00A70293"/>
    <w:rsid w:val="00A74302"/>
    <w:rsid w:val="00A747F8"/>
    <w:rsid w:val="00A75E8E"/>
    <w:rsid w:val="00A77D14"/>
    <w:rsid w:val="00A806D9"/>
    <w:rsid w:val="00A806E2"/>
    <w:rsid w:val="00A819C8"/>
    <w:rsid w:val="00A81CEC"/>
    <w:rsid w:val="00A84ADE"/>
    <w:rsid w:val="00A8511B"/>
    <w:rsid w:val="00A851C4"/>
    <w:rsid w:val="00A86D58"/>
    <w:rsid w:val="00A90F7D"/>
    <w:rsid w:val="00A9258D"/>
    <w:rsid w:val="00A92E3A"/>
    <w:rsid w:val="00A9426E"/>
    <w:rsid w:val="00AA2773"/>
    <w:rsid w:val="00AA3053"/>
    <w:rsid w:val="00AA5342"/>
    <w:rsid w:val="00AA7555"/>
    <w:rsid w:val="00AA7D60"/>
    <w:rsid w:val="00AB4563"/>
    <w:rsid w:val="00AB5BF4"/>
    <w:rsid w:val="00AB5DF5"/>
    <w:rsid w:val="00AC6B78"/>
    <w:rsid w:val="00AC6DAB"/>
    <w:rsid w:val="00AD0227"/>
    <w:rsid w:val="00AD2E6B"/>
    <w:rsid w:val="00AD4B01"/>
    <w:rsid w:val="00AD58E4"/>
    <w:rsid w:val="00AD6FA9"/>
    <w:rsid w:val="00AE3F33"/>
    <w:rsid w:val="00AE48A5"/>
    <w:rsid w:val="00AF0D8C"/>
    <w:rsid w:val="00AF15AB"/>
    <w:rsid w:val="00AF42C4"/>
    <w:rsid w:val="00AF4EDB"/>
    <w:rsid w:val="00B00717"/>
    <w:rsid w:val="00B02844"/>
    <w:rsid w:val="00B02E2C"/>
    <w:rsid w:val="00B03285"/>
    <w:rsid w:val="00B03353"/>
    <w:rsid w:val="00B062D9"/>
    <w:rsid w:val="00B06D10"/>
    <w:rsid w:val="00B07BBF"/>
    <w:rsid w:val="00B104AF"/>
    <w:rsid w:val="00B1129A"/>
    <w:rsid w:val="00B15E01"/>
    <w:rsid w:val="00B16F90"/>
    <w:rsid w:val="00B17F6A"/>
    <w:rsid w:val="00B214EC"/>
    <w:rsid w:val="00B22B7D"/>
    <w:rsid w:val="00B26823"/>
    <w:rsid w:val="00B27EC6"/>
    <w:rsid w:val="00B30F29"/>
    <w:rsid w:val="00B3229F"/>
    <w:rsid w:val="00B326CC"/>
    <w:rsid w:val="00B506B6"/>
    <w:rsid w:val="00B50AB3"/>
    <w:rsid w:val="00B52575"/>
    <w:rsid w:val="00B623F6"/>
    <w:rsid w:val="00B63D67"/>
    <w:rsid w:val="00B6678C"/>
    <w:rsid w:val="00B66F94"/>
    <w:rsid w:val="00B7456E"/>
    <w:rsid w:val="00B746D6"/>
    <w:rsid w:val="00B75FD1"/>
    <w:rsid w:val="00B775B8"/>
    <w:rsid w:val="00B80BCA"/>
    <w:rsid w:val="00B80DAD"/>
    <w:rsid w:val="00B83C4D"/>
    <w:rsid w:val="00B86818"/>
    <w:rsid w:val="00B917C9"/>
    <w:rsid w:val="00BA2937"/>
    <w:rsid w:val="00BA42A9"/>
    <w:rsid w:val="00BA782E"/>
    <w:rsid w:val="00BB085F"/>
    <w:rsid w:val="00BB32C5"/>
    <w:rsid w:val="00BB5FC7"/>
    <w:rsid w:val="00BC393A"/>
    <w:rsid w:val="00BC5AA5"/>
    <w:rsid w:val="00BD3BF6"/>
    <w:rsid w:val="00BD4C6D"/>
    <w:rsid w:val="00BD6BC9"/>
    <w:rsid w:val="00BE039B"/>
    <w:rsid w:val="00BE0855"/>
    <w:rsid w:val="00BE2114"/>
    <w:rsid w:val="00BE3C6B"/>
    <w:rsid w:val="00BE784C"/>
    <w:rsid w:val="00BF00B1"/>
    <w:rsid w:val="00BF11A9"/>
    <w:rsid w:val="00BF57C4"/>
    <w:rsid w:val="00BF5DC9"/>
    <w:rsid w:val="00C05D72"/>
    <w:rsid w:val="00C11565"/>
    <w:rsid w:val="00C11F87"/>
    <w:rsid w:val="00C1299C"/>
    <w:rsid w:val="00C13163"/>
    <w:rsid w:val="00C13590"/>
    <w:rsid w:val="00C2111E"/>
    <w:rsid w:val="00C212A3"/>
    <w:rsid w:val="00C217C2"/>
    <w:rsid w:val="00C21CF7"/>
    <w:rsid w:val="00C236E6"/>
    <w:rsid w:val="00C24E41"/>
    <w:rsid w:val="00C329C3"/>
    <w:rsid w:val="00C32A9D"/>
    <w:rsid w:val="00C33DD3"/>
    <w:rsid w:val="00C42446"/>
    <w:rsid w:val="00C42B5D"/>
    <w:rsid w:val="00C44940"/>
    <w:rsid w:val="00C46E15"/>
    <w:rsid w:val="00C4743E"/>
    <w:rsid w:val="00C5743A"/>
    <w:rsid w:val="00C57D6F"/>
    <w:rsid w:val="00C6306A"/>
    <w:rsid w:val="00C63FE8"/>
    <w:rsid w:val="00C64372"/>
    <w:rsid w:val="00C64817"/>
    <w:rsid w:val="00C654F5"/>
    <w:rsid w:val="00C669F6"/>
    <w:rsid w:val="00C67911"/>
    <w:rsid w:val="00C705E5"/>
    <w:rsid w:val="00C70B97"/>
    <w:rsid w:val="00C740DD"/>
    <w:rsid w:val="00C804E0"/>
    <w:rsid w:val="00C804E5"/>
    <w:rsid w:val="00C82956"/>
    <w:rsid w:val="00C831C3"/>
    <w:rsid w:val="00C9095F"/>
    <w:rsid w:val="00C919B8"/>
    <w:rsid w:val="00C93A5F"/>
    <w:rsid w:val="00C94E31"/>
    <w:rsid w:val="00C95A60"/>
    <w:rsid w:val="00C96925"/>
    <w:rsid w:val="00CA1597"/>
    <w:rsid w:val="00CA5482"/>
    <w:rsid w:val="00CA7FE3"/>
    <w:rsid w:val="00CB3277"/>
    <w:rsid w:val="00CB32C8"/>
    <w:rsid w:val="00CB5930"/>
    <w:rsid w:val="00CB6C23"/>
    <w:rsid w:val="00CC2ADD"/>
    <w:rsid w:val="00CD3BF0"/>
    <w:rsid w:val="00CD4849"/>
    <w:rsid w:val="00CD63A9"/>
    <w:rsid w:val="00CE109D"/>
    <w:rsid w:val="00CE244A"/>
    <w:rsid w:val="00CE37BD"/>
    <w:rsid w:val="00CE3A1F"/>
    <w:rsid w:val="00CE4469"/>
    <w:rsid w:val="00CE7DA5"/>
    <w:rsid w:val="00CF00F6"/>
    <w:rsid w:val="00CF0C7C"/>
    <w:rsid w:val="00CF0E44"/>
    <w:rsid w:val="00CF15D3"/>
    <w:rsid w:val="00CF20A5"/>
    <w:rsid w:val="00CF559D"/>
    <w:rsid w:val="00CF5AE8"/>
    <w:rsid w:val="00CF6646"/>
    <w:rsid w:val="00CF697E"/>
    <w:rsid w:val="00D02E7A"/>
    <w:rsid w:val="00D10207"/>
    <w:rsid w:val="00D13975"/>
    <w:rsid w:val="00D13AE4"/>
    <w:rsid w:val="00D15137"/>
    <w:rsid w:val="00D16D63"/>
    <w:rsid w:val="00D219D7"/>
    <w:rsid w:val="00D2224E"/>
    <w:rsid w:val="00D22913"/>
    <w:rsid w:val="00D24552"/>
    <w:rsid w:val="00D252F6"/>
    <w:rsid w:val="00D2699E"/>
    <w:rsid w:val="00D314CA"/>
    <w:rsid w:val="00D335DA"/>
    <w:rsid w:val="00D43526"/>
    <w:rsid w:val="00D43B3F"/>
    <w:rsid w:val="00D44D13"/>
    <w:rsid w:val="00D44DB2"/>
    <w:rsid w:val="00D46208"/>
    <w:rsid w:val="00D4693C"/>
    <w:rsid w:val="00D514DC"/>
    <w:rsid w:val="00D52553"/>
    <w:rsid w:val="00D54E52"/>
    <w:rsid w:val="00D567D4"/>
    <w:rsid w:val="00D5783B"/>
    <w:rsid w:val="00D605CC"/>
    <w:rsid w:val="00D62C00"/>
    <w:rsid w:val="00D679F3"/>
    <w:rsid w:val="00D753DD"/>
    <w:rsid w:val="00D75850"/>
    <w:rsid w:val="00D8167E"/>
    <w:rsid w:val="00D8191D"/>
    <w:rsid w:val="00D82E33"/>
    <w:rsid w:val="00D85F3B"/>
    <w:rsid w:val="00D938B8"/>
    <w:rsid w:val="00D954A7"/>
    <w:rsid w:val="00D96BE7"/>
    <w:rsid w:val="00D96CC6"/>
    <w:rsid w:val="00DA0202"/>
    <w:rsid w:val="00DA0FE3"/>
    <w:rsid w:val="00DA1106"/>
    <w:rsid w:val="00DA253D"/>
    <w:rsid w:val="00DA3687"/>
    <w:rsid w:val="00DA49DC"/>
    <w:rsid w:val="00DA67EA"/>
    <w:rsid w:val="00DA6BC5"/>
    <w:rsid w:val="00DB0F1C"/>
    <w:rsid w:val="00DB1F9A"/>
    <w:rsid w:val="00DB753D"/>
    <w:rsid w:val="00DB7944"/>
    <w:rsid w:val="00DC2FAE"/>
    <w:rsid w:val="00DC33F2"/>
    <w:rsid w:val="00DD0621"/>
    <w:rsid w:val="00DD1722"/>
    <w:rsid w:val="00DD1BA7"/>
    <w:rsid w:val="00DE1BE7"/>
    <w:rsid w:val="00DE3C24"/>
    <w:rsid w:val="00DE3D48"/>
    <w:rsid w:val="00DE587E"/>
    <w:rsid w:val="00DE71D6"/>
    <w:rsid w:val="00DE7558"/>
    <w:rsid w:val="00DE7577"/>
    <w:rsid w:val="00DE7681"/>
    <w:rsid w:val="00DF0F0B"/>
    <w:rsid w:val="00DF23B3"/>
    <w:rsid w:val="00DF274A"/>
    <w:rsid w:val="00DF45CF"/>
    <w:rsid w:val="00DF6DF6"/>
    <w:rsid w:val="00E043DB"/>
    <w:rsid w:val="00E049D0"/>
    <w:rsid w:val="00E05570"/>
    <w:rsid w:val="00E06E75"/>
    <w:rsid w:val="00E070E2"/>
    <w:rsid w:val="00E11012"/>
    <w:rsid w:val="00E14D2E"/>
    <w:rsid w:val="00E23696"/>
    <w:rsid w:val="00E24250"/>
    <w:rsid w:val="00E242F3"/>
    <w:rsid w:val="00E312BC"/>
    <w:rsid w:val="00E32393"/>
    <w:rsid w:val="00E32766"/>
    <w:rsid w:val="00E33061"/>
    <w:rsid w:val="00E3394C"/>
    <w:rsid w:val="00E3704D"/>
    <w:rsid w:val="00E37E07"/>
    <w:rsid w:val="00E414A4"/>
    <w:rsid w:val="00E4390D"/>
    <w:rsid w:val="00E46EA1"/>
    <w:rsid w:val="00E46FBE"/>
    <w:rsid w:val="00E54422"/>
    <w:rsid w:val="00E563E7"/>
    <w:rsid w:val="00E60AE5"/>
    <w:rsid w:val="00E62FCF"/>
    <w:rsid w:val="00E6323B"/>
    <w:rsid w:val="00E638F8"/>
    <w:rsid w:val="00E667C6"/>
    <w:rsid w:val="00E705AF"/>
    <w:rsid w:val="00E754B4"/>
    <w:rsid w:val="00E763A5"/>
    <w:rsid w:val="00E779EA"/>
    <w:rsid w:val="00E801A4"/>
    <w:rsid w:val="00E81752"/>
    <w:rsid w:val="00E84E63"/>
    <w:rsid w:val="00E86B19"/>
    <w:rsid w:val="00E874DD"/>
    <w:rsid w:val="00E913DD"/>
    <w:rsid w:val="00E91EA2"/>
    <w:rsid w:val="00E93827"/>
    <w:rsid w:val="00E97EDD"/>
    <w:rsid w:val="00EA3699"/>
    <w:rsid w:val="00EA5E7C"/>
    <w:rsid w:val="00EA76A4"/>
    <w:rsid w:val="00EB6DA7"/>
    <w:rsid w:val="00EC4152"/>
    <w:rsid w:val="00ED0DF2"/>
    <w:rsid w:val="00ED2ED8"/>
    <w:rsid w:val="00ED4379"/>
    <w:rsid w:val="00ED4C12"/>
    <w:rsid w:val="00ED5F19"/>
    <w:rsid w:val="00EE25B4"/>
    <w:rsid w:val="00EE2634"/>
    <w:rsid w:val="00EE2CCE"/>
    <w:rsid w:val="00EE4A1F"/>
    <w:rsid w:val="00EE7BFA"/>
    <w:rsid w:val="00EF16F5"/>
    <w:rsid w:val="00EF42CE"/>
    <w:rsid w:val="00EF4D39"/>
    <w:rsid w:val="00EF5F51"/>
    <w:rsid w:val="00EF7407"/>
    <w:rsid w:val="00F0340A"/>
    <w:rsid w:val="00F0380D"/>
    <w:rsid w:val="00F0531B"/>
    <w:rsid w:val="00F06C14"/>
    <w:rsid w:val="00F06D3E"/>
    <w:rsid w:val="00F12298"/>
    <w:rsid w:val="00F15E80"/>
    <w:rsid w:val="00F15F2D"/>
    <w:rsid w:val="00F160EB"/>
    <w:rsid w:val="00F16E1B"/>
    <w:rsid w:val="00F176CC"/>
    <w:rsid w:val="00F21AD7"/>
    <w:rsid w:val="00F21DC0"/>
    <w:rsid w:val="00F24A39"/>
    <w:rsid w:val="00F24E94"/>
    <w:rsid w:val="00F26541"/>
    <w:rsid w:val="00F26FA6"/>
    <w:rsid w:val="00F34813"/>
    <w:rsid w:val="00F34E8C"/>
    <w:rsid w:val="00F40E1A"/>
    <w:rsid w:val="00F41A4E"/>
    <w:rsid w:val="00F4419E"/>
    <w:rsid w:val="00F50621"/>
    <w:rsid w:val="00F5181B"/>
    <w:rsid w:val="00F520CF"/>
    <w:rsid w:val="00F53DCD"/>
    <w:rsid w:val="00F576EA"/>
    <w:rsid w:val="00F57E92"/>
    <w:rsid w:val="00F669E7"/>
    <w:rsid w:val="00F66E28"/>
    <w:rsid w:val="00F6787F"/>
    <w:rsid w:val="00F67D76"/>
    <w:rsid w:val="00F67E42"/>
    <w:rsid w:val="00F7391D"/>
    <w:rsid w:val="00F74859"/>
    <w:rsid w:val="00F75E14"/>
    <w:rsid w:val="00F81080"/>
    <w:rsid w:val="00F81CE8"/>
    <w:rsid w:val="00F81F7A"/>
    <w:rsid w:val="00F82AEB"/>
    <w:rsid w:val="00F85727"/>
    <w:rsid w:val="00F86598"/>
    <w:rsid w:val="00F90EA4"/>
    <w:rsid w:val="00F9527E"/>
    <w:rsid w:val="00F96036"/>
    <w:rsid w:val="00F97034"/>
    <w:rsid w:val="00F97486"/>
    <w:rsid w:val="00F97CA0"/>
    <w:rsid w:val="00FA15E1"/>
    <w:rsid w:val="00FA31BF"/>
    <w:rsid w:val="00FA324D"/>
    <w:rsid w:val="00FA38B0"/>
    <w:rsid w:val="00FA490E"/>
    <w:rsid w:val="00FA77F6"/>
    <w:rsid w:val="00FA7A00"/>
    <w:rsid w:val="00FB02FC"/>
    <w:rsid w:val="00FB1429"/>
    <w:rsid w:val="00FC2200"/>
    <w:rsid w:val="00FC259F"/>
    <w:rsid w:val="00FC2688"/>
    <w:rsid w:val="00FC792D"/>
    <w:rsid w:val="00FC7A81"/>
    <w:rsid w:val="00FD1BE5"/>
    <w:rsid w:val="00FD7E7B"/>
    <w:rsid w:val="00FE027E"/>
    <w:rsid w:val="00FE39D7"/>
    <w:rsid w:val="00FE51C5"/>
    <w:rsid w:val="00FE67B8"/>
    <w:rsid w:val="00FE7918"/>
    <w:rsid w:val="00FF0D50"/>
    <w:rsid w:val="00FF0F29"/>
    <w:rsid w:val="00FF19A7"/>
    <w:rsid w:val="00FF2C92"/>
    <w:rsid w:val="00FF3C49"/>
    <w:rsid w:val="00FF40A5"/>
    <w:rsid w:val="00FF42DB"/>
    <w:rsid w:val="00FF4939"/>
    <w:rsid w:val="00FF594C"/>
    <w:rsid w:val="00FF6585"/>
    <w:rsid w:val="00FF6930"/>
    <w:rsid w:val="016860DD"/>
    <w:rsid w:val="02243857"/>
    <w:rsid w:val="02271C8C"/>
    <w:rsid w:val="033956BC"/>
    <w:rsid w:val="03DC667D"/>
    <w:rsid w:val="04583D54"/>
    <w:rsid w:val="048A7E7F"/>
    <w:rsid w:val="04934F9A"/>
    <w:rsid w:val="04B5273E"/>
    <w:rsid w:val="04CB4231"/>
    <w:rsid w:val="055D2E1B"/>
    <w:rsid w:val="058043A1"/>
    <w:rsid w:val="06B74862"/>
    <w:rsid w:val="06E63EF5"/>
    <w:rsid w:val="06E91A9C"/>
    <w:rsid w:val="07147F0C"/>
    <w:rsid w:val="076F17EB"/>
    <w:rsid w:val="07DE1C36"/>
    <w:rsid w:val="09E72EC7"/>
    <w:rsid w:val="0AA76257"/>
    <w:rsid w:val="0BB114E6"/>
    <w:rsid w:val="0BFF51DD"/>
    <w:rsid w:val="0D844C25"/>
    <w:rsid w:val="0DDC2ADD"/>
    <w:rsid w:val="0E0357BC"/>
    <w:rsid w:val="0E226262"/>
    <w:rsid w:val="0E590B6F"/>
    <w:rsid w:val="0E9B3C73"/>
    <w:rsid w:val="0F357693"/>
    <w:rsid w:val="0F872932"/>
    <w:rsid w:val="112E015F"/>
    <w:rsid w:val="11A84254"/>
    <w:rsid w:val="12AA7F2D"/>
    <w:rsid w:val="143F18EA"/>
    <w:rsid w:val="144B713C"/>
    <w:rsid w:val="15391210"/>
    <w:rsid w:val="16557FB1"/>
    <w:rsid w:val="16B20382"/>
    <w:rsid w:val="17060C0E"/>
    <w:rsid w:val="170D2C91"/>
    <w:rsid w:val="177047C5"/>
    <w:rsid w:val="17847DF3"/>
    <w:rsid w:val="182F7696"/>
    <w:rsid w:val="184243B2"/>
    <w:rsid w:val="19330DC5"/>
    <w:rsid w:val="19BA732C"/>
    <w:rsid w:val="1A1E00E8"/>
    <w:rsid w:val="1A4A79A8"/>
    <w:rsid w:val="1B8D7480"/>
    <w:rsid w:val="1E367E08"/>
    <w:rsid w:val="1ED55789"/>
    <w:rsid w:val="1F0E6AD0"/>
    <w:rsid w:val="1FCE5597"/>
    <w:rsid w:val="21116E49"/>
    <w:rsid w:val="211247AA"/>
    <w:rsid w:val="21420931"/>
    <w:rsid w:val="21BB04EF"/>
    <w:rsid w:val="228536F2"/>
    <w:rsid w:val="22A84075"/>
    <w:rsid w:val="231016AE"/>
    <w:rsid w:val="242A4898"/>
    <w:rsid w:val="24C53F42"/>
    <w:rsid w:val="25EA261E"/>
    <w:rsid w:val="26084B09"/>
    <w:rsid w:val="2739693C"/>
    <w:rsid w:val="27497A5C"/>
    <w:rsid w:val="278C372B"/>
    <w:rsid w:val="27E40ED6"/>
    <w:rsid w:val="28BE20F7"/>
    <w:rsid w:val="29743685"/>
    <w:rsid w:val="2A3929D6"/>
    <w:rsid w:val="2A4E308A"/>
    <w:rsid w:val="2A8000DC"/>
    <w:rsid w:val="2A8A2314"/>
    <w:rsid w:val="2A9C7A4A"/>
    <w:rsid w:val="2BC5112A"/>
    <w:rsid w:val="2CD71D2A"/>
    <w:rsid w:val="2D15085F"/>
    <w:rsid w:val="2D237DD5"/>
    <w:rsid w:val="2D307D4E"/>
    <w:rsid w:val="304C24F1"/>
    <w:rsid w:val="30A21A3A"/>
    <w:rsid w:val="30FA7AC8"/>
    <w:rsid w:val="31C527CE"/>
    <w:rsid w:val="31E24034"/>
    <w:rsid w:val="324E00CB"/>
    <w:rsid w:val="32FA5C9F"/>
    <w:rsid w:val="339D5AEC"/>
    <w:rsid w:val="355407CD"/>
    <w:rsid w:val="36064141"/>
    <w:rsid w:val="36816DAC"/>
    <w:rsid w:val="378E4ED4"/>
    <w:rsid w:val="38373947"/>
    <w:rsid w:val="38406BB3"/>
    <w:rsid w:val="3905700A"/>
    <w:rsid w:val="39187C55"/>
    <w:rsid w:val="395D0BF4"/>
    <w:rsid w:val="39B03BEB"/>
    <w:rsid w:val="3B1E0D06"/>
    <w:rsid w:val="3B5A363D"/>
    <w:rsid w:val="3BEE647B"/>
    <w:rsid w:val="3CCB55EA"/>
    <w:rsid w:val="3D0A4A6D"/>
    <w:rsid w:val="3DA5222C"/>
    <w:rsid w:val="3E442382"/>
    <w:rsid w:val="3F002CEF"/>
    <w:rsid w:val="3FB45412"/>
    <w:rsid w:val="3FFD5F7D"/>
    <w:rsid w:val="4045451B"/>
    <w:rsid w:val="40C40615"/>
    <w:rsid w:val="41611761"/>
    <w:rsid w:val="416F2E48"/>
    <w:rsid w:val="420F2CA7"/>
    <w:rsid w:val="44CA002D"/>
    <w:rsid w:val="459E13C6"/>
    <w:rsid w:val="469A0759"/>
    <w:rsid w:val="47EF74F3"/>
    <w:rsid w:val="483E32E3"/>
    <w:rsid w:val="48511FAF"/>
    <w:rsid w:val="490B6F9C"/>
    <w:rsid w:val="49A54F4A"/>
    <w:rsid w:val="49CD7D4B"/>
    <w:rsid w:val="4A585293"/>
    <w:rsid w:val="4A5C11F5"/>
    <w:rsid w:val="4B564550"/>
    <w:rsid w:val="4BBE3774"/>
    <w:rsid w:val="4C2E2FAE"/>
    <w:rsid w:val="4E283838"/>
    <w:rsid w:val="4E534C8E"/>
    <w:rsid w:val="4EBC1126"/>
    <w:rsid w:val="4EBF4B6E"/>
    <w:rsid w:val="4F395429"/>
    <w:rsid w:val="510239A7"/>
    <w:rsid w:val="51070BC7"/>
    <w:rsid w:val="515F7B07"/>
    <w:rsid w:val="51A2032E"/>
    <w:rsid w:val="51AA4EA4"/>
    <w:rsid w:val="52627DED"/>
    <w:rsid w:val="52A9540C"/>
    <w:rsid w:val="53C0219B"/>
    <w:rsid w:val="544565C8"/>
    <w:rsid w:val="549A5EBB"/>
    <w:rsid w:val="568E16BC"/>
    <w:rsid w:val="57164B28"/>
    <w:rsid w:val="585B059D"/>
    <w:rsid w:val="58AB7B7E"/>
    <w:rsid w:val="58E82C12"/>
    <w:rsid w:val="5A087D64"/>
    <w:rsid w:val="5AE11E18"/>
    <w:rsid w:val="5CF544AE"/>
    <w:rsid w:val="5D060B34"/>
    <w:rsid w:val="5D3B1029"/>
    <w:rsid w:val="5D89731C"/>
    <w:rsid w:val="5DA84A64"/>
    <w:rsid w:val="5DB31DB3"/>
    <w:rsid w:val="5E9D4886"/>
    <w:rsid w:val="5EDD6ED5"/>
    <w:rsid w:val="5EFA63DD"/>
    <w:rsid w:val="5FB200B3"/>
    <w:rsid w:val="6113328A"/>
    <w:rsid w:val="61DD2ABC"/>
    <w:rsid w:val="624A6A82"/>
    <w:rsid w:val="630E3622"/>
    <w:rsid w:val="63211619"/>
    <w:rsid w:val="648B7339"/>
    <w:rsid w:val="65593CC6"/>
    <w:rsid w:val="65953F82"/>
    <w:rsid w:val="65B71508"/>
    <w:rsid w:val="65F01E32"/>
    <w:rsid w:val="675E6463"/>
    <w:rsid w:val="67AC30AC"/>
    <w:rsid w:val="68CD18DB"/>
    <w:rsid w:val="69A43B52"/>
    <w:rsid w:val="6A9F7B48"/>
    <w:rsid w:val="6AF54FC1"/>
    <w:rsid w:val="6BD42DF1"/>
    <w:rsid w:val="6C431017"/>
    <w:rsid w:val="6C883B3D"/>
    <w:rsid w:val="6CA23A43"/>
    <w:rsid w:val="6D1E1DF9"/>
    <w:rsid w:val="6D295660"/>
    <w:rsid w:val="6D465670"/>
    <w:rsid w:val="6E2C4D65"/>
    <w:rsid w:val="6E3D6E74"/>
    <w:rsid w:val="6EB12057"/>
    <w:rsid w:val="6FDC6623"/>
    <w:rsid w:val="705648FA"/>
    <w:rsid w:val="71C319D0"/>
    <w:rsid w:val="733A101C"/>
    <w:rsid w:val="74424693"/>
    <w:rsid w:val="759B583B"/>
    <w:rsid w:val="769D7FF8"/>
    <w:rsid w:val="76AC2297"/>
    <w:rsid w:val="76F61652"/>
    <w:rsid w:val="770E1E96"/>
    <w:rsid w:val="78F30A4A"/>
    <w:rsid w:val="78F9456B"/>
    <w:rsid w:val="791840A7"/>
    <w:rsid w:val="7A343D12"/>
    <w:rsid w:val="7A965738"/>
    <w:rsid w:val="7AB45BBF"/>
    <w:rsid w:val="7AE132CB"/>
    <w:rsid w:val="7C8602C3"/>
    <w:rsid w:val="7D0D2D57"/>
    <w:rsid w:val="7D366578"/>
    <w:rsid w:val="7D835AEE"/>
    <w:rsid w:val="7DA62B59"/>
    <w:rsid w:val="7E3610D9"/>
    <w:rsid w:val="7EE90DDA"/>
    <w:rsid w:val="7FAF0222"/>
    <w:rsid w:val="7FC973CA"/>
    <w:rsid w:val="7FE93429"/>
    <w:rsid w:val="CD47EC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99"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99"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440" w:lineRule="exact"/>
      <w:ind w:firstLine="200" w:firstLineChars="200"/>
    </w:pPr>
    <w:rPr>
      <w:rFonts w:ascii="宋体" w:hAnsi="宋体" w:eastAsia="宋体" w:cs="Times New Roman"/>
      <w:sz w:val="24"/>
      <w:szCs w:val="24"/>
      <w:lang w:val="en-US" w:eastAsia="zh-CN" w:bidi="ar-SA"/>
    </w:rPr>
  </w:style>
  <w:style w:type="paragraph" w:styleId="2">
    <w:name w:val="heading 1"/>
    <w:basedOn w:val="1"/>
    <w:next w:val="1"/>
    <w:link w:val="70"/>
    <w:qFormat/>
    <w:uiPriority w:val="0"/>
    <w:pPr>
      <w:keepNext/>
      <w:keepLines/>
      <w:spacing w:before="360" w:after="360" w:line="240" w:lineRule="auto"/>
      <w:jc w:val="center"/>
      <w:outlineLvl w:val="0"/>
    </w:pPr>
    <w:rPr>
      <w:b/>
      <w:bCs/>
      <w:kern w:val="44"/>
      <w:sz w:val="44"/>
      <w:szCs w:val="44"/>
    </w:rPr>
  </w:style>
  <w:style w:type="paragraph" w:styleId="3">
    <w:name w:val="heading 2"/>
    <w:basedOn w:val="1"/>
    <w:next w:val="1"/>
    <w:link w:val="71"/>
    <w:qFormat/>
    <w:uiPriority w:val="0"/>
    <w:pPr>
      <w:keepNext/>
      <w:keepLines/>
      <w:spacing w:before="120" w:after="120" w:line="240" w:lineRule="auto"/>
      <w:ind w:firstLine="0" w:firstLineChars="0"/>
      <w:jc w:val="center"/>
      <w:outlineLvl w:val="1"/>
    </w:pPr>
    <w:rPr>
      <w:rFonts w:ascii="Arial" w:hAnsi="Arial" w:eastAsia="黑体"/>
      <w:b/>
      <w:bCs/>
      <w:sz w:val="32"/>
      <w:szCs w:val="32"/>
    </w:rPr>
  </w:style>
  <w:style w:type="paragraph" w:styleId="4">
    <w:name w:val="heading 3"/>
    <w:basedOn w:val="1"/>
    <w:next w:val="1"/>
    <w:link w:val="72"/>
    <w:qFormat/>
    <w:uiPriority w:val="0"/>
    <w:pPr>
      <w:keepNext/>
      <w:keepLines/>
      <w:ind w:firstLine="0" w:firstLineChars="0"/>
      <w:outlineLvl w:val="2"/>
    </w:pPr>
    <w:rPr>
      <w:b/>
      <w:bCs/>
      <w:sz w:val="28"/>
      <w:szCs w:val="32"/>
    </w:rPr>
  </w:style>
  <w:style w:type="paragraph" w:styleId="5">
    <w:name w:val="heading 4"/>
    <w:basedOn w:val="1"/>
    <w:next w:val="1"/>
    <w:link w:val="117"/>
    <w:qFormat/>
    <w:uiPriority w:val="0"/>
    <w:pPr>
      <w:keepNext/>
      <w:keepLines/>
      <w:numPr>
        <w:ilvl w:val="0"/>
        <w:numId w:val="1"/>
      </w:numPr>
      <w:tabs>
        <w:tab w:val="clear" w:pos="720"/>
      </w:tabs>
      <w:snapToGrid/>
      <w:spacing w:before="280" w:after="290" w:line="372" w:lineRule="auto"/>
      <w:ind w:left="0" w:firstLine="0" w:firstLineChars="0"/>
      <w:jc w:val="both"/>
      <w:outlineLvl w:val="3"/>
    </w:pPr>
    <w:rPr>
      <w:rFonts w:ascii="Arial" w:hAnsi="Arial" w:eastAsia="黑体"/>
      <w:b/>
      <w:sz w:val="28"/>
      <w:szCs w:val="20"/>
    </w:rPr>
  </w:style>
  <w:style w:type="paragraph" w:styleId="6">
    <w:name w:val="heading 5"/>
    <w:basedOn w:val="1"/>
    <w:next w:val="1"/>
    <w:link w:val="73"/>
    <w:unhideWhenUsed/>
    <w:qFormat/>
    <w:uiPriority w:val="0"/>
    <w:pPr>
      <w:keepNext/>
      <w:keepLines/>
      <w:spacing w:before="280" w:after="290" w:line="376" w:lineRule="auto"/>
      <w:outlineLvl w:val="4"/>
    </w:pPr>
    <w:rPr>
      <w:b/>
      <w:bCs/>
      <w:szCs w:val="28"/>
    </w:rPr>
  </w:style>
  <w:style w:type="paragraph" w:styleId="7">
    <w:name w:val="heading 6"/>
    <w:basedOn w:val="1"/>
    <w:next w:val="1"/>
    <w:link w:val="118"/>
    <w:qFormat/>
    <w:uiPriority w:val="0"/>
    <w:pPr>
      <w:keepNext/>
      <w:keepLines/>
      <w:tabs>
        <w:tab w:val="left" w:pos="1152"/>
      </w:tabs>
      <w:adjustRightInd w:val="0"/>
      <w:spacing w:before="240" w:after="64" w:line="317" w:lineRule="auto"/>
      <w:ind w:left="1152" w:hanging="1152" w:firstLineChars="0"/>
      <w:jc w:val="both"/>
      <w:outlineLvl w:val="5"/>
    </w:pPr>
    <w:rPr>
      <w:rFonts w:ascii="Arial" w:hAnsi="Arial" w:eastAsia="黑体"/>
      <w:b/>
      <w:szCs w:val="20"/>
    </w:rPr>
  </w:style>
  <w:style w:type="paragraph" w:styleId="8">
    <w:name w:val="heading 7"/>
    <w:basedOn w:val="1"/>
    <w:next w:val="1"/>
    <w:link w:val="119"/>
    <w:qFormat/>
    <w:uiPriority w:val="0"/>
    <w:pPr>
      <w:keepNext/>
      <w:keepLines/>
      <w:tabs>
        <w:tab w:val="left" w:pos="1296"/>
      </w:tabs>
      <w:adjustRightInd w:val="0"/>
      <w:spacing w:before="240" w:after="64" w:line="317" w:lineRule="auto"/>
      <w:ind w:left="1296" w:hanging="1296" w:firstLineChars="0"/>
      <w:jc w:val="both"/>
      <w:outlineLvl w:val="6"/>
    </w:pPr>
    <w:rPr>
      <w:rFonts w:ascii="Arial" w:hAnsi="Arial" w:eastAsia="黑体"/>
      <w:b/>
      <w:szCs w:val="20"/>
    </w:rPr>
  </w:style>
  <w:style w:type="paragraph" w:styleId="9">
    <w:name w:val="heading 8"/>
    <w:basedOn w:val="1"/>
    <w:next w:val="1"/>
    <w:link w:val="120"/>
    <w:qFormat/>
    <w:uiPriority w:val="0"/>
    <w:pPr>
      <w:keepNext/>
      <w:keepLines/>
      <w:tabs>
        <w:tab w:val="left" w:pos="1440"/>
      </w:tabs>
      <w:adjustRightInd w:val="0"/>
      <w:spacing w:before="240" w:after="64" w:line="317" w:lineRule="auto"/>
      <w:ind w:left="1440" w:hanging="1440" w:firstLineChars="0"/>
      <w:jc w:val="both"/>
      <w:outlineLvl w:val="7"/>
    </w:pPr>
    <w:rPr>
      <w:rFonts w:ascii="Arial" w:hAnsi="Arial" w:eastAsia="黑体"/>
      <w:b/>
      <w:szCs w:val="20"/>
    </w:rPr>
  </w:style>
  <w:style w:type="paragraph" w:styleId="10">
    <w:name w:val="heading 9"/>
    <w:basedOn w:val="1"/>
    <w:next w:val="1"/>
    <w:link w:val="74"/>
    <w:unhideWhenUsed/>
    <w:qFormat/>
    <w:uiPriority w:val="0"/>
    <w:pPr>
      <w:keepNext/>
      <w:keepLines/>
      <w:spacing w:before="240" w:after="64" w:line="320" w:lineRule="auto"/>
      <w:outlineLvl w:val="8"/>
    </w:pPr>
    <w:rPr>
      <w:rFonts w:asciiTheme="majorHAnsi" w:hAnsiTheme="majorHAnsi" w:eastAsiaTheme="majorEastAsia" w:cstheme="majorBidi"/>
      <w:sz w:val="21"/>
      <w:szCs w:val="21"/>
    </w:rPr>
  </w:style>
  <w:style w:type="character" w:default="1" w:styleId="62">
    <w:name w:val="Default Paragraph Font"/>
    <w:semiHidden/>
    <w:unhideWhenUsed/>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pacing w:line="360" w:lineRule="auto"/>
      <w:ind w:left="100" w:leftChars="400" w:hanging="200" w:hangingChars="200"/>
      <w:jc w:val="both"/>
    </w:pPr>
    <w:rPr>
      <w:rFonts w:ascii="Times New Roman" w:hAnsi="Times New Roman"/>
      <w:kern w:val="2"/>
      <w:szCs w:val="20"/>
    </w:rPr>
  </w:style>
  <w:style w:type="paragraph" w:styleId="12">
    <w:name w:val="toc 7"/>
    <w:basedOn w:val="1"/>
    <w:next w:val="1"/>
    <w:qFormat/>
    <w:uiPriority w:val="0"/>
    <w:pPr>
      <w:snapToGrid/>
      <w:spacing w:line="240" w:lineRule="auto"/>
      <w:ind w:left="2520" w:leftChars="1200" w:firstLine="0" w:firstLineChars="0"/>
      <w:jc w:val="both"/>
    </w:pPr>
    <w:rPr>
      <w:rFonts w:ascii="Times New Roman" w:hAnsi="Times New Roman"/>
      <w:kern w:val="2"/>
      <w:sz w:val="28"/>
      <w:szCs w:val="20"/>
    </w:rPr>
  </w:style>
  <w:style w:type="paragraph" w:styleId="13">
    <w:name w:val="List Number 2"/>
    <w:basedOn w:val="1"/>
    <w:qFormat/>
    <w:uiPriority w:val="0"/>
    <w:pPr>
      <w:tabs>
        <w:tab w:val="left" w:pos="780"/>
      </w:tabs>
      <w:snapToGrid/>
      <w:spacing w:line="360" w:lineRule="auto"/>
      <w:ind w:left="425" w:hanging="425" w:firstLineChars="0"/>
      <w:jc w:val="both"/>
    </w:pPr>
    <w:rPr>
      <w:rFonts w:ascii="Times New Roman" w:hAnsi="Times New Roman"/>
      <w:kern w:val="2"/>
      <w:szCs w:val="20"/>
    </w:rPr>
  </w:style>
  <w:style w:type="paragraph" w:styleId="14">
    <w:name w:val="List Bullet 4"/>
    <w:basedOn w:val="1"/>
    <w:qFormat/>
    <w:uiPriority w:val="0"/>
    <w:pPr>
      <w:widowControl/>
      <w:tabs>
        <w:tab w:val="left" w:pos="1134"/>
      </w:tabs>
      <w:adjustRightInd w:val="0"/>
      <w:spacing w:before="120" w:line="280" w:lineRule="atLeast"/>
      <w:ind w:left="1418" w:hanging="284" w:firstLineChars="0"/>
    </w:pPr>
    <w:rPr>
      <w:rFonts w:hAnsi="Times New Roman"/>
      <w:sz w:val="22"/>
      <w:szCs w:val="20"/>
    </w:rPr>
  </w:style>
  <w:style w:type="paragraph" w:styleId="15">
    <w:name w:val="Normal Indent"/>
    <w:basedOn w:val="1"/>
    <w:qFormat/>
    <w:uiPriority w:val="0"/>
    <w:pPr>
      <w:adjustRightInd w:val="0"/>
      <w:spacing w:line="360" w:lineRule="auto"/>
      <w:ind w:firstLine="420" w:firstLineChars="0"/>
      <w:jc w:val="both"/>
    </w:pPr>
    <w:rPr>
      <w:rFonts w:ascii="Times New Roman" w:hAnsi="Times New Roman"/>
      <w:kern w:val="2"/>
      <w:szCs w:val="20"/>
    </w:rPr>
  </w:style>
  <w:style w:type="paragraph" w:styleId="16">
    <w:name w:val="caption"/>
    <w:basedOn w:val="1"/>
    <w:next w:val="1"/>
    <w:qFormat/>
    <w:uiPriority w:val="0"/>
    <w:pPr>
      <w:widowControl/>
      <w:tabs>
        <w:tab w:val="left" w:pos="1134"/>
      </w:tabs>
      <w:adjustRightInd w:val="0"/>
      <w:spacing w:line="280" w:lineRule="atLeast"/>
      <w:ind w:firstLine="0" w:firstLineChars="0"/>
    </w:pPr>
    <w:rPr>
      <w:rFonts w:ascii="Times New Roman" w:hAnsi="Times New Roman" w:eastAsia="PMingLiU"/>
      <w:b/>
      <w:szCs w:val="20"/>
      <w:lang w:eastAsia="zh-TW"/>
    </w:rPr>
  </w:style>
  <w:style w:type="paragraph" w:styleId="17">
    <w:name w:val="index 5"/>
    <w:basedOn w:val="1"/>
    <w:next w:val="1"/>
    <w:qFormat/>
    <w:uiPriority w:val="99"/>
    <w:pPr>
      <w:snapToGrid/>
      <w:spacing w:line="240" w:lineRule="auto"/>
      <w:ind w:left="800" w:leftChars="800" w:firstLine="0" w:firstLineChars="0"/>
      <w:jc w:val="both"/>
    </w:pPr>
    <w:rPr>
      <w:rFonts w:ascii="Calibri" w:hAnsi="Calibri"/>
      <w:kern w:val="2"/>
      <w:sz w:val="21"/>
      <w:szCs w:val="22"/>
    </w:rPr>
  </w:style>
  <w:style w:type="paragraph" w:styleId="18">
    <w:name w:val="Document Map"/>
    <w:basedOn w:val="1"/>
    <w:link w:val="79"/>
    <w:unhideWhenUsed/>
    <w:qFormat/>
    <w:uiPriority w:val="0"/>
    <w:rPr>
      <w:sz w:val="18"/>
      <w:szCs w:val="18"/>
    </w:rPr>
  </w:style>
  <w:style w:type="paragraph" w:styleId="19">
    <w:name w:val="toa heading"/>
    <w:basedOn w:val="1"/>
    <w:next w:val="1"/>
    <w:qFormat/>
    <w:uiPriority w:val="0"/>
    <w:pPr>
      <w:snapToGrid/>
      <w:spacing w:before="120" w:line="240" w:lineRule="auto"/>
      <w:ind w:firstLine="0" w:firstLineChars="0"/>
      <w:jc w:val="both"/>
    </w:pPr>
    <w:rPr>
      <w:rFonts w:ascii="Arial" w:hAnsi="Arial"/>
      <w:kern w:val="2"/>
      <w:szCs w:val="20"/>
    </w:rPr>
  </w:style>
  <w:style w:type="paragraph" w:styleId="20">
    <w:name w:val="annotation text"/>
    <w:basedOn w:val="1"/>
    <w:link w:val="75"/>
    <w:unhideWhenUsed/>
    <w:qFormat/>
    <w:uiPriority w:val="0"/>
  </w:style>
  <w:style w:type="paragraph" w:styleId="21">
    <w:name w:val="Salutation"/>
    <w:basedOn w:val="1"/>
    <w:next w:val="1"/>
    <w:link w:val="319"/>
    <w:qFormat/>
    <w:uiPriority w:val="0"/>
    <w:pPr>
      <w:snapToGrid/>
      <w:spacing w:line="240" w:lineRule="auto"/>
      <w:ind w:firstLine="0" w:firstLineChars="0"/>
      <w:jc w:val="both"/>
    </w:pPr>
    <w:rPr>
      <w:kern w:val="2"/>
      <w:szCs w:val="20"/>
    </w:rPr>
  </w:style>
  <w:style w:type="paragraph" w:styleId="22">
    <w:name w:val="Body Text 3"/>
    <w:basedOn w:val="1"/>
    <w:link w:val="155"/>
    <w:qFormat/>
    <w:uiPriority w:val="0"/>
    <w:pPr>
      <w:adjustRightInd w:val="0"/>
      <w:spacing w:after="120" w:line="360" w:lineRule="auto"/>
      <w:ind w:firstLine="0" w:firstLineChars="0"/>
      <w:jc w:val="both"/>
    </w:pPr>
    <w:rPr>
      <w:rFonts w:ascii="Times New Roman" w:hAnsi="Times New Roman"/>
      <w:sz w:val="16"/>
      <w:szCs w:val="20"/>
    </w:rPr>
  </w:style>
  <w:style w:type="paragraph" w:styleId="23">
    <w:name w:val="List Bullet 3"/>
    <w:basedOn w:val="1"/>
    <w:qFormat/>
    <w:uiPriority w:val="0"/>
    <w:pPr>
      <w:tabs>
        <w:tab w:val="left" w:pos="1200"/>
      </w:tabs>
      <w:adjustRightInd w:val="0"/>
      <w:spacing w:line="360" w:lineRule="auto"/>
      <w:ind w:left="1200" w:hanging="360" w:firstLineChars="0"/>
      <w:jc w:val="both"/>
    </w:pPr>
    <w:rPr>
      <w:rFonts w:ascii="Times New Roman" w:hAnsi="Times New Roman"/>
      <w:kern w:val="2"/>
      <w:szCs w:val="20"/>
    </w:rPr>
  </w:style>
  <w:style w:type="paragraph" w:styleId="24">
    <w:name w:val="Body Text"/>
    <w:basedOn w:val="1"/>
    <w:link w:val="173"/>
    <w:unhideWhenUsed/>
    <w:qFormat/>
    <w:uiPriority w:val="0"/>
    <w:pPr>
      <w:spacing w:after="120"/>
    </w:pPr>
  </w:style>
  <w:style w:type="paragraph" w:styleId="25">
    <w:name w:val="Body Text Indent"/>
    <w:basedOn w:val="1"/>
    <w:link w:val="81"/>
    <w:qFormat/>
    <w:uiPriority w:val="0"/>
    <w:pPr>
      <w:spacing w:line="700" w:lineRule="exact"/>
      <w:ind w:left="960"/>
    </w:pPr>
    <w:rPr>
      <w:sz w:val="44"/>
    </w:rPr>
  </w:style>
  <w:style w:type="paragraph" w:styleId="26">
    <w:name w:val="List Number 3"/>
    <w:basedOn w:val="1"/>
    <w:qFormat/>
    <w:uiPriority w:val="0"/>
    <w:pPr>
      <w:tabs>
        <w:tab w:val="left" w:pos="2120"/>
      </w:tabs>
      <w:adjustRightInd w:val="0"/>
      <w:spacing w:line="360" w:lineRule="auto"/>
      <w:ind w:left="2120" w:hanging="720" w:firstLineChars="0"/>
      <w:jc w:val="both"/>
    </w:pPr>
    <w:rPr>
      <w:rFonts w:ascii="Times New Roman" w:hAnsi="Times New Roman"/>
      <w:kern w:val="2"/>
      <w:szCs w:val="20"/>
    </w:rPr>
  </w:style>
  <w:style w:type="paragraph" w:styleId="27">
    <w:name w:val="List 2"/>
    <w:basedOn w:val="1"/>
    <w:qFormat/>
    <w:uiPriority w:val="0"/>
    <w:pPr>
      <w:adjustRightInd w:val="0"/>
      <w:spacing w:line="360" w:lineRule="auto"/>
      <w:ind w:left="100" w:leftChars="200" w:hanging="200" w:hangingChars="200"/>
      <w:jc w:val="both"/>
    </w:pPr>
    <w:rPr>
      <w:rFonts w:ascii="Times New Roman" w:hAnsi="Times New Roman"/>
      <w:kern w:val="2"/>
      <w:szCs w:val="20"/>
    </w:rPr>
  </w:style>
  <w:style w:type="paragraph" w:styleId="28">
    <w:name w:val="List Continue"/>
    <w:basedOn w:val="1"/>
    <w:qFormat/>
    <w:uiPriority w:val="0"/>
    <w:pPr>
      <w:adjustRightInd w:val="0"/>
      <w:spacing w:after="120" w:line="360" w:lineRule="auto"/>
      <w:ind w:left="420" w:leftChars="200" w:firstLine="0" w:firstLineChars="0"/>
      <w:jc w:val="both"/>
    </w:pPr>
    <w:rPr>
      <w:rFonts w:ascii="Times New Roman" w:hAnsi="Times New Roman"/>
      <w:kern w:val="2"/>
      <w:szCs w:val="20"/>
    </w:rPr>
  </w:style>
  <w:style w:type="paragraph" w:styleId="29">
    <w:name w:val="List Bullet 2"/>
    <w:basedOn w:val="1"/>
    <w:qFormat/>
    <w:uiPriority w:val="0"/>
    <w:pPr>
      <w:tabs>
        <w:tab w:val="left" w:pos="780"/>
      </w:tabs>
      <w:adjustRightInd w:val="0"/>
      <w:spacing w:line="360" w:lineRule="auto"/>
      <w:ind w:left="780" w:hanging="360" w:firstLineChars="0"/>
      <w:jc w:val="both"/>
    </w:pPr>
    <w:rPr>
      <w:rFonts w:ascii="Times New Roman" w:hAnsi="Times New Roman"/>
      <w:kern w:val="2"/>
      <w:szCs w:val="20"/>
    </w:rPr>
  </w:style>
  <w:style w:type="paragraph" w:styleId="30">
    <w:name w:val="toc 5"/>
    <w:basedOn w:val="1"/>
    <w:next w:val="1"/>
    <w:qFormat/>
    <w:uiPriority w:val="0"/>
    <w:pPr>
      <w:snapToGrid/>
      <w:spacing w:line="240" w:lineRule="auto"/>
      <w:ind w:left="1680" w:leftChars="800" w:firstLine="0" w:firstLineChars="0"/>
      <w:jc w:val="both"/>
    </w:pPr>
    <w:rPr>
      <w:rFonts w:ascii="Times New Roman" w:hAnsi="Times New Roman"/>
      <w:kern w:val="2"/>
      <w:sz w:val="28"/>
      <w:szCs w:val="20"/>
    </w:rPr>
  </w:style>
  <w:style w:type="paragraph" w:styleId="31">
    <w:name w:val="toc 3"/>
    <w:basedOn w:val="1"/>
    <w:next w:val="1"/>
    <w:unhideWhenUsed/>
    <w:qFormat/>
    <w:uiPriority w:val="39"/>
    <w:pPr>
      <w:ind w:left="840" w:leftChars="400"/>
    </w:pPr>
  </w:style>
  <w:style w:type="paragraph" w:styleId="32">
    <w:name w:val="Plain Text"/>
    <w:basedOn w:val="1"/>
    <w:link w:val="83"/>
    <w:qFormat/>
    <w:uiPriority w:val="0"/>
    <w:rPr>
      <w:rFonts w:hAnsi="Courier New" w:cs="Courier New"/>
      <w:sz w:val="21"/>
      <w:szCs w:val="21"/>
    </w:rPr>
  </w:style>
  <w:style w:type="paragraph" w:styleId="33">
    <w:name w:val="toc 8"/>
    <w:basedOn w:val="1"/>
    <w:next w:val="1"/>
    <w:qFormat/>
    <w:uiPriority w:val="0"/>
    <w:pPr>
      <w:snapToGrid/>
      <w:spacing w:line="240" w:lineRule="auto"/>
      <w:ind w:left="2940" w:leftChars="1400" w:firstLine="0" w:firstLineChars="0"/>
      <w:jc w:val="both"/>
    </w:pPr>
    <w:rPr>
      <w:rFonts w:ascii="Times New Roman" w:hAnsi="Times New Roman"/>
      <w:kern w:val="2"/>
      <w:sz w:val="28"/>
      <w:szCs w:val="20"/>
    </w:rPr>
  </w:style>
  <w:style w:type="paragraph" w:styleId="34">
    <w:name w:val="Date"/>
    <w:basedOn w:val="1"/>
    <w:next w:val="1"/>
    <w:link w:val="85"/>
    <w:qFormat/>
    <w:uiPriority w:val="0"/>
  </w:style>
  <w:style w:type="paragraph" w:styleId="35">
    <w:name w:val="Body Text Indent 2"/>
    <w:basedOn w:val="1"/>
    <w:link w:val="87"/>
    <w:qFormat/>
    <w:uiPriority w:val="0"/>
    <w:pPr>
      <w:spacing w:line="560" w:lineRule="atLeast"/>
      <w:ind w:firstLine="540"/>
    </w:pPr>
  </w:style>
  <w:style w:type="paragraph" w:styleId="36">
    <w:name w:val="Balloon Text"/>
    <w:basedOn w:val="1"/>
    <w:link w:val="89"/>
    <w:qFormat/>
    <w:uiPriority w:val="0"/>
    <w:rPr>
      <w:sz w:val="18"/>
      <w:szCs w:val="18"/>
    </w:rPr>
  </w:style>
  <w:style w:type="paragraph" w:styleId="37">
    <w:name w:val="footer"/>
    <w:basedOn w:val="1"/>
    <w:link w:val="91"/>
    <w:qFormat/>
    <w:uiPriority w:val="0"/>
    <w:pPr>
      <w:tabs>
        <w:tab w:val="center" w:pos="4153"/>
        <w:tab w:val="right" w:pos="8306"/>
      </w:tabs>
    </w:pPr>
    <w:rPr>
      <w:sz w:val="18"/>
    </w:rPr>
  </w:style>
  <w:style w:type="paragraph" w:styleId="38">
    <w:name w:val="header"/>
    <w:basedOn w:val="1"/>
    <w:link w:val="93"/>
    <w:qFormat/>
    <w:uiPriority w:val="0"/>
    <w:pPr>
      <w:pBdr>
        <w:bottom w:val="single" w:color="auto" w:sz="6" w:space="1"/>
      </w:pBdr>
      <w:tabs>
        <w:tab w:val="center" w:pos="4153"/>
        <w:tab w:val="right" w:pos="8306"/>
      </w:tabs>
      <w:jc w:val="center"/>
    </w:pPr>
    <w:rPr>
      <w:sz w:val="18"/>
    </w:rPr>
  </w:style>
  <w:style w:type="paragraph" w:styleId="39">
    <w:name w:val="toc 1"/>
    <w:basedOn w:val="1"/>
    <w:next w:val="1"/>
    <w:qFormat/>
    <w:uiPriority w:val="39"/>
  </w:style>
  <w:style w:type="paragraph" w:styleId="40">
    <w:name w:val="List Continue 4"/>
    <w:basedOn w:val="1"/>
    <w:qFormat/>
    <w:uiPriority w:val="0"/>
    <w:pPr>
      <w:adjustRightInd w:val="0"/>
      <w:spacing w:after="120" w:line="360" w:lineRule="auto"/>
      <w:ind w:left="1680" w:leftChars="800" w:firstLine="0" w:firstLineChars="0"/>
      <w:jc w:val="both"/>
    </w:pPr>
    <w:rPr>
      <w:rFonts w:ascii="Times New Roman" w:hAnsi="Times New Roman"/>
      <w:kern w:val="2"/>
      <w:szCs w:val="20"/>
    </w:rPr>
  </w:style>
  <w:style w:type="paragraph" w:styleId="41">
    <w:name w:val="toc 4"/>
    <w:basedOn w:val="1"/>
    <w:next w:val="1"/>
    <w:qFormat/>
    <w:uiPriority w:val="0"/>
    <w:pPr>
      <w:snapToGrid/>
      <w:spacing w:line="240" w:lineRule="auto"/>
      <w:ind w:left="1260" w:leftChars="600" w:firstLine="0" w:firstLineChars="0"/>
      <w:jc w:val="both"/>
    </w:pPr>
    <w:rPr>
      <w:rFonts w:ascii="Times New Roman" w:hAnsi="Times New Roman"/>
      <w:kern w:val="2"/>
      <w:sz w:val="28"/>
      <w:szCs w:val="20"/>
    </w:rPr>
  </w:style>
  <w:style w:type="paragraph" w:styleId="42">
    <w:name w:val="Subtitle"/>
    <w:basedOn w:val="1"/>
    <w:next w:val="1"/>
    <w:link w:val="144"/>
    <w:qFormat/>
    <w:uiPriority w:val="99"/>
    <w:pPr>
      <w:snapToGrid/>
      <w:spacing w:before="240" w:after="60" w:line="312" w:lineRule="auto"/>
      <w:ind w:firstLine="0" w:firstLineChars="0"/>
      <w:jc w:val="center"/>
      <w:outlineLvl w:val="1"/>
    </w:pPr>
    <w:rPr>
      <w:rFonts w:ascii="Cambria" w:hAnsi="Cambria"/>
      <w:b/>
      <w:bCs/>
      <w:kern w:val="28"/>
      <w:sz w:val="32"/>
      <w:szCs w:val="32"/>
    </w:rPr>
  </w:style>
  <w:style w:type="paragraph" w:styleId="43">
    <w:name w:val="footnote text"/>
    <w:basedOn w:val="1"/>
    <w:link w:val="161"/>
    <w:qFormat/>
    <w:uiPriority w:val="0"/>
    <w:pPr>
      <w:snapToGrid/>
      <w:spacing w:line="360" w:lineRule="auto"/>
      <w:ind w:firstLine="0" w:firstLineChars="0"/>
      <w:jc w:val="both"/>
    </w:pPr>
    <w:rPr>
      <w:rFonts w:ascii="Calibri" w:hAnsi="Calibri"/>
      <w:sz w:val="18"/>
      <w:szCs w:val="20"/>
    </w:rPr>
  </w:style>
  <w:style w:type="paragraph" w:styleId="44">
    <w:name w:val="toc 6"/>
    <w:basedOn w:val="1"/>
    <w:next w:val="1"/>
    <w:qFormat/>
    <w:uiPriority w:val="0"/>
    <w:pPr>
      <w:snapToGrid/>
      <w:spacing w:line="240" w:lineRule="auto"/>
      <w:ind w:left="2100" w:leftChars="1000" w:firstLine="0" w:firstLineChars="0"/>
      <w:jc w:val="both"/>
    </w:pPr>
    <w:rPr>
      <w:rFonts w:ascii="Times New Roman" w:hAnsi="Times New Roman"/>
      <w:kern w:val="2"/>
      <w:sz w:val="28"/>
      <w:szCs w:val="20"/>
    </w:rPr>
  </w:style>
  <w:style w:type="paragraph" w:styleId="45">
    <w:name w:val="List 5"/>
    <w:basedOn w:val="1"/>
    <w:qFormat/>
    <w:uiPriority w:val="0"/>
    <w:pPr>
      <w:adjustRightInd w:val="0"/>
      <w:spacing w:line="360" w:lineRule="auto"/>
      <w:ind w:left="100" w:leftChars="800" w:hanging="200" w:hangingChars="200"/>
      <w:jc w:val="both"/>
    </w:pPr>
    <w:rPr>
      <w:rFonts w:ascii="Times New Roman" w:hAnsi="Times New Roman"/>
      <w:kern w:val="2"/>
      <w:szCs w:val="20"/>
    </w:rPr>
  </w:style>
  <w:style w:type="paragraph" w:styleId="46">
    <w:name w:val="Body Text Indent 3"/>
    <w:basedOn w:val="1"/>
    <w:link w:val="135"/>
    <w:qFormat/>
    <w:uiPriority w:val="0"/>
    <w:pPr>
      <w:snapToGrid/>
      <w:spacing w:line="360" w:lineRule="auto"/>
      <w:ind w:firstLine="632" w:firstLineChars="0"/>
      <w:jc w:val="both"/>
    </w:pPr>
    <w:rPr>
      <w:rFonts w:ascii="黑体" w:hAnsi="Times New Roman" w:eastAsia="黑体"/>
      <w:sz w:val="28"/>
      <w:szCs w:val="20"/>
    </w:rPr>
  </w:style>
  <w:style w:type="paragraph" w:styleId="47">
    <w:name w:val="table of figures"/>
    <w:basedOn w:val="1"/>
    <w:next w:val="1"/>
    <w:qFormat/>
    <w:uiPriority w:val="0"/>
    <w:pPr>
      <w:tabs>
        <w:tab w:val="right" w:leader="dot" w:pos="8640"/>
      </w:tabs>
      <w:snapToGrid/>
      <w:spacing w:line="360" w:lineRule="auto"/>
      <w:ind w:left="400" w:hanging="400" w:firstLineChars="0"/>
      <w:jc w:val="both"/>
    </w:pPr>
    <w:rPr>
      <w:rFonts w:ascii="Times New Roman" w:hAnsi="Times New Roman"/>
      <w:kern w:val="2"/>
      <w:szCs w:val="20"/>
    </w:rPr>
  </w:style>
  <w:style w:type="paragraph" w:styleId="48">
    <w:name w:val="toc 2"/>
    <w:basedOn w:val="1"/>
    <w:next w:val="1"/>
    <w:qFormat/>
    <w:uiPriority w:val="39"/>
    <w:pPr>
      <w:tabs>
        <w:tab w:val="left" w:pos="1680"/>
        <w:tab w:val="right" w:leader="dot" w:pos="8303"/>
      </w:tabs>
    </w:pPr>
  </w:style>
  <w:style w:type="paragraph" w:styleId="49">
    <w:name w:val="toc 9"/>
    <w:basedOn w:val="1"/>
    <w:next w:val="1"/>
    <w:qFormat/>
    <w:uiPriority w:val="0"/>
    <w:pPr>
      <w:snapToGrid/>
      <w:spacing w:line="240" w:lineRule="auto"/>
      <w:ind w:left="3360" w:leftChars="1600" w:firstLine="0" w:firstLineChars="0"/>
      <w:jc w:val="both"/>
    </w:pPr>
    <w:rPr>
      <w:rFonts w:ascii="Times New Roman" w:hAnsi="Times New Roman"/>
      <w:kern w:val="2"/>
      <w:sz w:val="28"/>
      <w:szCs w:val="20"/>
    </w:rPr>
  </w:style>
  <w:style w:type="paragraph" w:styleId="50">
    <w:name w:val="Body Text 2"/>
    <w:basedOn w:val="1"/>
    <w:link w:val="136"/>
    <w:qFormat/>
    <w:uiPriority w:val="0"/>
    <w:pPr>
      <w:adjustRightInd w:val="0"/>
      <w:spacing w:after="120" w:line="480" w:lineRule="auto"/>
      <w:ind w:firstLine="0" w:firstLineChars="0"/>
      <w:jc w:val="both"/>
    </w:pPr>
    <w:rPr>
      <w:rFonts w:ascii="Times New Roman" w:hAnsi="Times New Roman"/>
      <w:szCs w:val="20"/>
    </w:rPr>
  </w:style>
  <w:style w:type="paragraph" w:styleId="51">
    <w:name w:val="List 4"/>
    <w:basedOn w:val="1"/>
    <w:qFormat/>
    <w:uiPriority w:val="0"/>
    <w:pPr>
      <w:adjustRightInd w:val="0"/>
      <w:spacing w:line="360" w:lineRule="auto"/>
      <w:ind w:left="100" w:leftChars="600" w:hanging="200" w:hangingChars="200"/>
      <w:jc w:val="both"/>
    </w:pPr>
    <w:rPr>
      <w:rFonts w:ascii="Times New Roman" w:hAnsi="Times New Roman"/>
      <w:kern w:val="2"/>
      <w:szCs w:val="20"/>
    </w:rPr>
  </w:style>
  <w:style w:type="paragraph" w:styleId="52">
    <w:name w:val="List Continue 2"/>
    <w:basedOn w:val="1"/>
    <w:qFormat/>
    <w:uiPriority w:val="0"/>
    <w:pPr>
      <w:adjustRightInd w:val="0"/>
      <w:spacing w:after="120" w:line="360" w:lineRule="auto"/>
      <w:ind w:left="840" w:leftChars="400" w:firstLine="0" w:firstLineChars="0"/>
      <w:jc w:val="both"/>
    </w:pPr>
    <w:rPr>
      <w:rFonts w:ascii="Times New Roman" w:hAnsi="Times New Roman"/>
      <w:kern w:val="2"/>
      <w:szCs w:val="20"/>
    </w:rPr>
  </w:style>
  <w:style w:type="paragraph" w:styleId="53">
    <w:name w:val="Normal (Web)"/>
    <w:basedOn w:val="1"/>
    <w:qFormat/>
    <w:uiPriority w:val="99"/>
    <w:pPr>
      <w:widowControl/>
      <w:snapToGrid/>
      <w:spacing w:before="100" w:beforeAutospacing="1" w:after="100" w:afterAutospacing="1" w:line="240" w:lineRule="auto"/>
      <w:ind w:firstLine="0" w:firstLineChars="0"/>
    </w:pPr>
    <w:rPr>
      <w:szCs w:val="20"/>
    </w:rPr>
  </w:style>
  <w:style w:type="paragraph" w:styleId="54">
    <w:name w:val="List Continue 3"/>
    <w:basedOn w:val="1"/>
    <w:qFormat/>
    <w:uiPriority w:val="0"/>
    <w:pPr>
      <w:adjustRightInd w:val="0"/>
      <w:spacing w:after="120" w:line="360" w:lineRule="auto"/>
      <w:ind w:left="1260" w:leftChars="600" w:firstLine="0" w:firstLineChars="0"/>
      <w:jc w:val="both"/>
    </w:pPr>
    <w:rPr>
      <w:rFonts w:ascii="Times New Roman" w:hAnsi="Times New Roman"/>
      <w:kern w:val="2"/>
      <w:szCs w:val="20"/>
    </w:rPr>
  </w:style>
  <w:style w:type="paragraph" w:styleId="55">
    <w:name w:val="index 1"/>
    <w:basedOn w:val="1"/>
    <w:next w:val="1"/>
    <w:qFormat/>
    <w:uiPriority w:val="0"/>
    <w:pPr>
      <w:adjustRightInd w:val="0"/>
      <w:snapToGrid/>
      <w:spacing w:line="240" w:lineRule="atLeast"/>
      <w:ind w:firstLine="0" w:firstLineChars="0"/>
      <w:jc w:val="both"/>
      <w:textAlignment w:val="baseline"/>
    </w:pPr>
    <w:rPr>
      <w:rFonts w:hAnsi="Times New Roman"/>
      <w:sz w:val="21"/>
      <w:szCs w:val="20"/>
    </w:rPr>
  </w:style>
  <w:style w:type="paragraph" w:styleId="56">
    <w:name w:val="Title"/>
    <w:basedOn w:val="1"/>
    <w:link w:val="167"/>
    <w:qFormat/>
    <w:uiPriority w:val="0"/>
    <w:pPr>
      <w:widowControl/>
      <w:snapToGrid/>
      <w:spacing w:after="240" w:line="360" w:lineRule="auto"/>
      <w:ind w:firstLine="0" w:firstLineChars="0"/>
      <w:jc w:val="center"/>
    </w:pPr>
    <w:rPr>
      <w:rFonts w:ascii="Arial" w:hAnsi="Arial"/>
      <w:b/>
      <w:smallCaps/>
      <w:kern w:val="28"/>
      <w:sz w:val="36"/>
      <w:szCs w:val="20"/>
      <w:lang w:eastAsia="en-US"/>
    </w:rPr>
  </w:style>
  <w:style w:type="paragraph" w:styleId="57">
    <w:name w:val="annotation subject"/>
    <w:basedOn w:val="20"/>
    <w:next w:val="20"/>
    <w:link w:val="77"/>
    <w:qFormat/>
    <w:uiPriority w:val="0"/>
    <w:rPr>
      <w:b/>
      <w:bCs/>
    </w:rPr>
  </w:style>
  <w:style w:type="paragraph" w:styleId="58">
    <w:name w:val="Body Text First Indent"/>
    <w:basedOn w:val="1"/>
    <w:link w:val="138"/>
    <w:qFormat/>
    <w:uiPriority w:val="0"/>
    <w:pPr>
      <w:snapToGrid/>
      <w:spacing w:line="360" w:lineRule="auto"/>
      <w:ind w:firstLine="420" w:firstLineChars="0"/>
      <w:jc w:val="both"/>
    </w:pPr>
    <w:rPr>
      <w:rFonts w:eastAsia="仿宋_GB2312"/>
      <w:szCs w:val="20"/>
    </w:rPr>
  </w:style>
  <w:style w:type="paragraph" w:styleId="59">
    <w:name w:val="Body Text First Indent 2"/>
    <w:basedOn w:val="25"/>
    <w:link w:val="156"/>
    <w:qFormat/>
    <w:uiPriority w:val="0"/>
    <w:pPr>
      <w:snapToGrid/>
      <w:spacing w:after="120" w:line="240" w:lineRule="auto"/>
      <w:ind w:left="420" w:leftChars="200" w:firstLine="420"/>
      <w:jc w:val="both"/>
    </w:pPr>
    <w:rPr>
      <w:rFonts w:ascii="Calibri" w:hAnsi="Calibri"/>
      <w:szCs w:val="20"/>
    </w:rPr>
  </w:style>
  <w:style w:type="table" w:styleId="61">
    <w:name w:val="Table Grid"/>
    <w:basedOn w:val="6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3">
    <w:name w:val="Strong"/>
    <w:qFormat/>
    <w:uiPriority w:val="22"/>
    <w:rPr>
      <w:rFonts w:cs="Times New Roman"/>
      <w:b/>
    </w:rPr>
  </w:style>
  <w:style w:type="character" w:styleId="64">
    <w:name w:val="page number"/>
    <w:basedOn w:val="62"/>
    <w:qFormat/>
    <w:uiPriority w:val="0"/>
  </w:style>
  <w:style w:type="character" w:styleId="65">
    <w:name w:val="FollowedHyperlink"/>
    <w:basedOn w:val="62"/>
    <w:unhideWhenUsed/>
    <w:qFormat/>
    <w:uiPriority w:val="99"/>
    <w:rPr>
      <w:color w:val="800080"/>
      <w:u w:val="single"/>
    </w:rPr>
  </w:style>
  <w:style w:type="character" w:styleId="66">
    <w:name w:val="Emphasis"/>
    <w:qFormat/>
    <w:uiPriority w:val="0"/>
    <w:rPr>
      <w:rFonts w:cs="Times New Roman"/>
      <w:i/>
    </w:rPr>
  </w:style>
  <w:style w:type="character" w:styleId="67">
    <w:name w:val="Hyperlink"/>
    <w:basedOn w:val="62"/>
    <w:qFormat/>
    <w:uiPriority w:val="99"/>
    <w:rPr>
      <w:color w:val="0000FF"/>
      <w:u w:val="single"/>
    </w:rPr>
  </w:style>
  <w:style w:type="character" w:styleId="68">
    <w:name w:val="annotation reference"/>
    <w:basedOn w:val="62"/>
    <w:unhideWhenUsed/>
    <w:qFormat/>
    <w:uiPriority w:val="0"/>
    <w:rPr>
      <w:sz w:val="21"/>
      <w:szCs w:val="21"/>
    </w:rPr>
  </w:style>
  <w:style w:type="character" w:styleId="69">
    <w:name w:val="footnote reference"/>
    <w:qFormat/>
    <w:uiPriority w:val="0"/>
    <w:rPr>
      <w:rFonts w:cs="Times New Roman"/>
      <w:position w:val="6"/>
      <w:sz w:val="14"/>
      <w:vertAlign w:val="superscript"/>
    </w:rPr>
  </w:style>
  <w:style w:type="character" w:customStyle="1" w:styleId="70">
    <w:name w:val="标题 1 Char"/>
    <w:basedOn w:val="62"/>
    <w:link w:val="2"/>
    <w:qFormat/>
    <w:uiPriority w:val="0"/>
    <w:rPr>
      <w:rFonts w:ascii="宋体" w:hAnsi="宋体" w:eastAsia="宋体" w:cs="Times New Roman"/>
      <w:b/>
      <w:bCs/>
      <w:kern w:val="44"/>
      <w:sz w:val="44"/>
      <w:szCs w:val="44"/>
    </w:rPr>
  </w:style>
  <w:style w:type="character" w:customStyle="1" w:styleId="71">
    <w:name w:val="标题 2 Char"/>
    <w:basedOn w:val="62"/>
    <w:link w:val="3"/>
    <w:qFormat/>
    <w:uiPriority w:val="0"/>
    <w:rPr>
      <w:rFonts w:ascii="Arial" w:hAnsi="Arial" w:eastAsia="黑体" w:cs="Times New Roman"/>
      <w:b/>
      <w:bCs/>
      <w:kern w:val="0"/>
      <w:sz w:val="32"/>
      <w:szCs w:val="32"/>
    </w:rPr>
  </w:style>
  <w:style w:type="character" w:customStyle="1" w:styleId="72">
    <w:name w:val="标题 3 Char"/>
    <w:basedOn w:val="62"/>
    <w:link w:val="4"/>
    <w:qFormat/>
    <w:uiPriority w:val="0"/>
    <w:rPr>
      <w:rFonts w:ascii="宋体" w:hAnsi="宋体" w:eastAsia="宋体" w:cs="Times New Roman"/>
      <w:b/>
      <w:bCs/>
      <w:kern w:val="0"/>
      <w:sz w:val="28"/>
      <w:szCs w:val="32"/>
    </w:rPr>
  </w:style>
  <w:style w:type="character" w:customStyle="1" w:styleId="73">
    <w:name w:val="标题 5 Char"/>
    <w:basedOn w:val="62"/>
    <w:link w:val="6"/>
    <w:qFormat/>
    <w:uiPriority w:val="0"/>
    <w:rPr>
      <w:rFonts w:ascii="宋体" w:hAnsi="宋体" w:eastAsia="宋体" w:cs="Times New Roman"/>
      <w:b/>
      <w:bCs/>
      <w:kern w:val="0"/>
      <w:sz w:val="24"/>
      <w:szCs w:val="28"/>
    </w:rPr>
  </w:style>
  <w:style w:type="character" w:customStyle="1" w:styleId="74">
    <w:name w:val="标题 9 Char"/>
    <w:basedOn w:val="62"/>
    <w:link w:val="10"/>
    <w:qFormat/>
    <w:uiPriority w:val="0"/>
    <w:rPr>
      <w:rFonts w:asciiTheme="majorHAnsi" w:hAnsiTheme="majorHAnsi" w:eastAsiaTheme="majorEastAsia" w:cstheme="majorBidi"/>
      <w:kern w:val="0"/>
      <w:szCs w:val="21"/>
    </w:rPr>
  </w:style>
  <w:style w:type="character" w:customStyle="1" w:styleId="75">
    <w:name w:val="批注文字 Char"/>
    <w:basedOn w:val="62"/>
    <w:link w:val="20"/>
    <w:qFormat/>
    <w:uiPriority w:val="0"/>
    <w:rPr>
      <w:rFonts w:ascii="宋体" w:hAnsi="宋体" w:eastAsia="宋体" w:cs="Times New Roman"/>
      <w:kern w:val="0"/>
      <w:sz w:val="24"/>
      <w:szCs w:val="24"/>
    </w:rPr>
  </w:style>
  <w:style w:type="character" w:customStyle="1" w:styleId="76">
    <w:name w:val="批注主题 Char"/>
    <w:basedOn w:val="75"/>
    <w:semiHidden/>
    <w:qFormat/>
    <w:uiPriority w:val="0"/>
    <w:rPr>
      <w:rFonts w:ascii="宋体" w:hAnsi="宋体" w:eastAsia="宋体" w:cs="Times New Roman"/>
      <w:b/>
      <w:bCs/>
      <w:kern w:val="0"/>
      <w:sz w:val="24"/>
      <w:szCs w:val="24"/>
    </w:rPr>
  </w:style>
  <w:style w:type="character" w:customStyle="1" w:styleId="77">
    <w:name w:val="批注主题 Char1"/>
    <w:basedOn w:val="75"/>
    <w:link w:val="57"/>
    <w:qFormat/>
    <w:uiPriority w:val="0"/>
    <w:rPr>
      <w:rFonts w:ascii="宋体" w:hAnsi="宋体" w:eastAsia="宋体" w:cs="Times New Roman"/>
      <w:b/>
      <w:bCs/>
      <w:kern w:val="0"/>
      <w:sz w:val="24"/>
      <w:szCs w:val="24"/>
    </w:rPr>
  </w:style>
  <w:style w:type="character" w:customStyle="1" w:styleId="78">
    <w:name w:val="文档结构图 Char"/>
    <w:basedOn w:val="62"/>
    <w:semiHidden/>
    <w:qFormat/>
    <w:uiPriority w:val="99"/>
    <w:rPr>
      <w:rFonts w:ascii="宋体" w:hAnsi="宋体" w:eastAsia="宋体" w:cs="Times New Roman"/>
      <w:kern w:val="0"/>
      <w:sz w:val="18"/>
      <w:szCs w:val="18"/>
    </w:rPr>
  </w:style>
  <w:style w:type="character" w:customStyle="1" w:styleId="79">
    <w:name w:val="文档结构图 Char1"/>
    <w:basedOn w:val="62"/>
    <w:link w:val="18"/>
    <w:qFormat/>
    <w:uiPriority w:val="0"/>
    <w:rPr>
      <w:rFonts w:ascii="宋体" w:hAnsi="宋体" w:eastAsia="宋体" w:cs="Times New Roman"/>
      <w:kern w:val="0"/>
      <w:sz w:val="18"/>
      <w:szCs w:val="18"/>
    </w:rPr>
  </w:style>
  <w:style w:type="character" w:customStyle="1" w:styleId="80">
    <w:name w:val="正文文本缩进 Char"/>
    <w:basedOn w:val="62"/>
    <w:qFormat/>
    <w:uiPriority w:val="0"/>
    <w:rPr>
      <w:rFonts w:ascii="宋体" w:hAnsi="宋体" w:eastAsia="宋体" w:cs="Times New Roman"/>
      <w:kern w:val="0"/>
      <w:sz w:val="44"/>
      <w:szCs w:val="24"/>
    </w:rPr>
  </w:style>
  <w:style w:type="character" w:customStyle="1" w:styleId="81">
    <w:name w:val="正文文本缩进 Char1"/>
    <w:basedOn w:val="62"/>
    <w:link w:val="25"/>
    <w:qFormat/>
    <w:uiPriority w:val="0"/>
    <w:rPr>
      <w:rFonts w:ascii="宋体" w:hAnsi="宋体" w:eastAsia="宋体" w:cs="Times New Roman"/>
      <w:kern w:val="0"/>
      <w:sz w:val="24"/>
      <w:szCs w:val="24"/>
    </w:rPr>
  </w:style>
  <w:style w:type="character" w:customStyle="1" w:styleId="82">
    <w:name w:val="纯文本 Char"/>
    <w:basedOn w:val="62"/>
    <w:qFormat/>
    <w:uiPriority w:val="99"/>
    <w:rPr>
      <w:rFonts w:ascii="宋体" w:hAnsi="Courier New" w:eastAsia="宋体" w:cs="Courier New"/>
      <w:kern w:val="0"/>
      <w:szCs w:val="21"/>
    </w:rPr>
  </w:style>
  <w:style w:type="character" w:customStyle="1" w:styleId="83">
    <w:name w:val="纯文本 Char1"/>
    <w:basedOn w:val="62"/>
    <w:link w:val="32"/>
    <w:qFormat/>
    <w:uiPriority w:val="0"/>
    <w:rPr>
      <w:rFonts w:ascii="宋体" w:hAnsi="Courier New" w:eastAsia="宋体" w:cs="Courier New"/>
      <w:kern w:val="0"/>
      <w:szCs w:val="21"/>
    </w:rPr>
  </w:style>
  <w:style w:type="character" w:customStyle="1" w:styleId="84">
    <w:name w:val="日期 Char"/>
    <w:basedOn w:val="62"/>
    <w:qFormat/>
    <w:uiPriority w:val="0"/>
    <w:rPr>
      <w:rFonts w:ascii="宋体" w:hAnsi="宋体" w:eastAsia="宋体" w:cs="Times New Roman"/>
      <w:kern w:val="0"/>
      <w:sz w:val="24"/>
      <w:szCs w:val="24"/>
    </w:rPr>
  </w:style>
  <w:style w:type="character" w:customStyle="1" w:styleId="85">
    <w:name w:val="日期 Char1"/>
    <w:basedOn w:val="62"/>
    <w:link w:val="34"/>
    <w:qFormat/>
    <w:uiPriority w:val="0"/>
    <w:rPr>
      <w:rFonts w:ascii="宋体" w:hAnsi="宋体" w:eastAsia="宋体" w:cs="Times New Roman"/>
      <w:kern w:val="0"/>
      <w:sz w:val="24"/>
      <w:szCs w:val="24"/>
    </w:rPr>
  </w:style>
  <w:style w:type="character" w:customStyle="1" w:styleId="86">
    <w:name w:val="正文文本缩进 2 Char"/>
    <w:basedOn w:val="62"/>
    <w:qFormat/>
    <w:uiPriority w:val="0"/>
    <w:rPr>
      <w:rFonts w:ascii="宋体" w:hAnsi="宋体" w:eastAsia="宋体" w:cs="Times New Roman"/>
      <w:kern w:val="0"/>
      <w:sz w:val="24"/>
      <w:szCs w:val="24"/>
    </w:rPr>
  </w:style>
  <w:style w:type="character" w:customStyle="1" w:styleId="87">
    <w:name w:val="正文文本缩进 2 Char1"/>
    <w:basedOn w:val="62"/>
    <w:link w:val="35"/>
    <w:qFormat/>
    <w:uiPriority w:val="0"/>
    <w:rPr>
      <w:rFonts w:ascii="宋体" w:hAnsi="宋体" w:eastAsia="宋体" w:cs="Times New Roman"/>
      <w:kern w:val="0"/>
      <w:sz w:val="24"/>
      <w:szCs w:val="24"/>
    </w:rPr>
  </w:style>
  <w:style w:type="character" w:customStyle="1" w:styleId="88">
    <w:name w:val="批注框文本 Char"/>
    <w:basedOn w:val="62"/>
    <w:semiHidden/>
    <w:qFormat/>
    <w:uiPriority w:val="0"/>
    <w:rPr>
      <w:rFonts w:ascii="宋体" w:hAnsi="宋体" w:eastAsia="宋体" w:cs="Times New Roman"/>
      <w:kern w:val="0"/>
      <w:sz w:val="18"/>
      <w:szCs w:val="18"/>
    </w:rPr>
  </w:style>
  <w:style w:type="character" w:customStyle="1" w:styleId="89">
    <w:name w:val="批注框文本 Char1"/>
    <w:basedOn w:val="62"/>
    <w:link w:val="36"/>
    <w:qFormat/>
    <w:uiPriority w:val="0"/>
    <w:rPr>
      <w:rFonts w:ascii="宋体" w:hAnsi="宋体" w:eastAsia="宋体" w:cs="Times New Roman"/>
      <w:kern w:val="0"/>
      <w:sz w:val="18"/>
      <w:szCs w:val="18"/>
    </w:rPr>
  </w:style>
  <w:style w:type="character" w:customStyle="1" w:styleId="90">
    <w:name w:val="页脚 Char"/>
    <w:basedOn w:val="62"/>
    <w:qFormat/>
    <w:uiPriority w:val="0"/>
    <w:rPr>
      <w:rFonts w:ascii="宋体" w:hAnsi="宋体" w:eastAsia="宋体" w:cs="Times New Roman"/>
      <w:kern w:val="0"/>
      <w:sz w:val="18"/>
      <w:szCs w:val="24"/>
    </w:rPr>
  </w:style>
  <w:style w:type="character" w:customStyle="1" w:styleId="91">
    <w:name w:val="页脚 Char1"/>
    <w:basedOn w:val="62"/>
    <w:link w:val="37"/>
    <w:qFormat/>
    <w:uiPriority w:val="0"/>
    <w:rPr>
      <w:rFonts w:ascii="宋体" w:hAnsi="宋体" w:eastAsia="宋体" w:cs="Times New Roman"/>
      <w:kern w:val="0"/>
      <w:sz w:val="18"/>
      <w:szCs w:val="18"/>
    </w:rPr>
  </w:style>
  <w:style w:type="character" w:customStyle="1" w:styleId="92">
    <w:name w:val="页眉 Char"/>
    <w:basedOn w:val="62"/>
    <w:qFormat/>
    <w:uiPriority w:val="0"/>
    <w:rPr>
      <w:rFonts w:ascii="宋体" w:hAnsi="宋体" w:eastAsia="宋体" w:cs="Times New Roman"/>
      <w:kern w:val="0"/>
      <w:sz w:val="18"/>
      <w:szCs w:val="24"/>
    </w:rPr>
  </w:style>
  <w:style w:type="character" w:customStyle="1" w:styleId="93">
    <w:name w:val="页眉 Char1"/>
    <w:basedOn w:val="62"/>
    <w:link w:val="38"/>
    <w:qFormat/>
    <w:uiPriority w:val="0"/>
    <w:rPr>
      <w:rFonts w:ascii="宋体" w:hAnsi="宋体" w:eastAsia="宋体" w:cs="Times New Roman"/>
      <w:kern w:val="0"/>
      <w:sz w:val="18"/>
      <w:szCs w:val="18"/>
    </w:rPr>
  </w:style>
  <w:style w:type="paragraph" w:customStyle="1" w:styleId="94">
    <w:name w:val="列出段落1"/>
    <w:basedOn w:val="1"/>
    <w:link w:val="95"/>
    <w:qFormat/>
    <w:uiPriority w:val="0"/>
    <w:pPr>
      <w:ind w:firstLine="420"/>
    </w:pPr>
  </w:style>
  <w:style w:type="character" w:customStyle="1" w:styleId="95">
    <w:name w:val="列出段落 Char"/>
    <w:link w:val="94"/>
    <w:qFormat/>
    <w:uiPriority w:val="0"/>
    <w:rPr>
      <w:rFonts w:ascii="宋体" w:hAnsi="宋体" w:eastAsia="宋体" w:cs="Times New Roman"/>
      <w:kern w:val="0"/>
      <w:sz w:val="24"/>
      <w:szCs w:val="24"/>
    </w:rPr>
  </w:style>
  <w:style w:type="character" w:customStyle="1" w:styleId="96">
    <w:name w:val="font01"/>
    <w:basedOn w:val="62"/>
    <w:qFormat/>
    <w:uiPriority w:val="0"/>
    <w:rPr>
      <w:rFonts w:hint="eastAsia" w:ascii="宋体" w:hAnsi="宋体" w:eastAsia="宋体" w:cs="宋体"/>
      <w:color w:val="000000"/>
      <w:sz w:val="20"/>
      <w:szCs w:val="20"/>
      <w:u w:val="none"/>
    </w:rPr>
  </w:style>
  <w:style w:type="character" w:customStyle="1" w:styleId="97">
    <w:name w:val="font31"/>
    <w:basedOn w:val="62"/>
    <w:qFormat/>
    <w:uiPriority w:val="0"/>
    <w:rPr>
      <w:rFonts w:hint="eastAsia" w:ascii="宋体" w:hAnsi="宋体" w:eastAsia="宋体" w:cs="宋体"/>
      <w:color w:val="FF0000"/>
      <w:sz w:val="20"/>
      <w:szCs w:val="20"/>
      <w:u w:val="none"/>
    </w:rPr>
  </w:style>
  <w:style w:type="character" w:customStyle="1" w:styleId="98">
    <w:name w:val="Body text|1_"/>
    <w:basedOn w:val="62"/>
    <w:link w:val="99"/>
    <w:qFormat/>
    <w:uiPriority w:val="0"/>
    <w:rPr>
      <w:rFonts w:ascii="宋体" w:hAnsi="宋体" w:cs="宋体"/>
      <w:sz w:val="32"/>
      <w:szCs w:val="32"/>
      <w:lang w:val="zh-TW" w:eastAsia="zh-TW" w:bidi="zh-TW"/>
    </w:rPr>
  </w:style>
  <w:style w:type="paragraph" w:customStyle="1" w:styleId="99">
    <w:name w:val="Body text|1"/>
    <w:basedOn w:val="1"/>
    <w:link w:val="98"/>
    <w:qFormat/>
    <w:uiPriority w:val="0"/>
    <w:pPr>
      <w:snapToGrid/>
      <w:spacing w:line="240" w:lineRule="auto"/>
      <w:ind w:hanging="560" w:firstLineChars="0"/>
    </w:pPr>
    <w:rPr>
      <w:rFonts w:cs="宋体"/>
      <w:sz w:val="32"/>
      <w:szCs w:val="32"/>
      <w:lang w:val="zh-TW" w:eastAsia="zh-TW" w:bidi="zh-TW"/>
    </w:rPr>
  </w:style>
  <w:style w:type="character" w:customStyle="1" w:styleId="100">
    <w:name w:val="Heading #1|1_"/>
    <w:basedOn w:val="62"/>
    <w:link w:val="101"/>
    <w:qFormat/>
    <w:uiPriority w:val="0"/>
    <w:rPr>
      <w:rFonts w:ascii="宋体" w:hAnsi="宋体" w:cs="宋体"/>
      <w:sz w:val="42"/>
      <w:szCs w:val="42"/>
      <w:lang w:val="zh-TW" w:eastAsia="zh-TW" w:bidi="zh-TW"/>
    </w:rPr>
  </w:style>
  <w:style w:type="paragraph" w:customStyle="1" w:styleId="101">
    <w:name w:val="Heading #1|1"/>
    <w:basedOn w:val="1"/>
    <w:link w:val="100"/>
    <w:qFormat/>
    <w:uiPriority w:val="0"/>
    <w:pPr>
      <w:snapToGrid/>
      <w:spacing w:after="240" w:line="240" w:lineRule="auto"/>
      <w:ind w:left="2000" w:firstLine="0" w:firstLineChars="0"/>
      <w:jc w:val="center"/>
      <w:outlineLvl w:val="0"/>
    </w:pPr>
    <w:rPr>
      <w:rFonts w:cs="宋体"/>
      <w:sz w:val="42"/>
      <w:szCs w:val="42"/>
      <w:lang w:val="zh-TW" w:eastAsia="zh-TW" w:bidi="zh-TW"/>
    </w:rPr>
  </w:style>
  <w:style w:type="character" w:customStyle="1" w:styleId="102">
    <w:name w:val="Body text|3_"/>
    <w:basedOn w:val="62"/>
    <w:link w:val="103"/>
    <w:qFormat/>
    <w:uiPriority w:val="0"/>
    <w:rPr>
      <w:rFonts w:ascii="宋体" w:hAnsi="宋体" w:cs="宋体"/>
      <w:sz w:val="26"/>
      <w:szCs w:val="26"/>
      <w:lang w:val="zh-TW" w:eastAsia="zh-TW" w:bidi="zh-TW"/>
    </w:rPr>
  </w:style>
  <w:style w:type="paragraph" w:customStyle="1" w:styleId="103">
    <w:name w:val="Body text|3"/>
    <w:basedOn w:val="1"/>
    <w:link w:val="102"/>
    <w:qFormat/>
    <w:uiPriority w:val="0"/>
    <w:pPr>
      <w:snapToGrid/>
      <w:spacing w:line="374" w:lineRule="exact"/>
      <w:ind w:firstLine="0" w:firstLineChars="0"/>
      <w:jc w:val="center"/>
    </w:pPr>
    <w:rPr>
      <w:rFonts w:cs="宋体"/>
      <w:sz w:val="26"/>
      <w:szCs w:val="26"/>
      <w:lang w:val="zh-TW" w:eastAsia="zh-TW" w:bidi="zh-TW"/>
    </w:rPr>
  </w:style>
  <w:style w:type="character" w:customStyle="1" w:styleId="104">
    <w:name w:val="Body text|2_"/>
    <w:basedOn w:val="62"/>
    <w:link w:val="105"/>
    <w:qFormat/>
    <w:uiPriority w:val="0"/>
    <w:rPr>
      <w:rFonts w:ascii="宋体" w:hAnsi="宋体" w:cs="宋体"/>
      <w:sz w:val="22"/>
      <w:szCs w:val="22"/>
      <w:lang w:val="zh-TW" w:eastAsia="zh-TW" w:bidi="zh-TW"/>
    </w:rPr>
  </w:style>
  <w:style w:type="paragraph" w:customStyle="1" w:styleId="105">
    <w:name w:val="Body text|2"/>
    <w:basedOn w:val="1"/>
    <w:link w:val="104"/>
    <w:qFormat/>
    <w:uiPriority w:val="0"/>
    <w:pPr>
      <w:snapToGrid/>
      <w:spacing w:after="280" w:line="240" w:lineRule="auto"/>
      <w:ind w:firstLine="0" w:firstLineChars="0"/>
    </w:pPr>
    <w:rPr>
      <w:rFonts w:cs="宋体"/>
      <w:sz w:val="22"/>
      <w:szCs w:val="22"/>
      <w:lang w:val="zh-TW" w:eastAsia="zh-TW" w:bidi="zh-TW"/>
    </w:rPr>
  </w:style>
  <w:style w:type="character" w:customStyle="1" w:styleId="106">
    <w:name w:val="Body text|5_"/>
    <w:basedOn w:val="62"/>
    <w:link w:val="107"/>
    <w:qFormat/>
    <w:uiPriority w:val="0"/>
    <w:rPr>
      <w:b/>
      <w:bCs/>
      <w:sz w:val="8"/>
      <w:szCs w:val="8"/>
      <w:lang w:val="zh-TW" w:eastAsia="zh-TW" w:bidi="zh-TW"/>
    </w:rPr>
  </w:style>
  <w:style w:type="paragraph" w:customStyle="1" w:styleId="107">
    <w:name w:val="Body text|5"/>
    <w:basedOn w:val="1"/>
    <w:link w:val="106"/>
    <w:qFormat/>
    <w:uiPriority w:val="0"/>
    <w:pPr>
      <w:snapToGrid/>
      <w:spacing w:after="280" w:line="240" w:lineRule="auto"/>
      <w:ind w:firstLine="0" w:firstLineChars="0"/>
    </w:pPr>
    <w:rPr>
      <w:rFonts w:ascii="Times New Roman" w:hAnsi="Times New Roman"/>
      <w:b/>
      <w:bCs/>
      <w:sz w:val="8"/>
      <w:szCs w:val="8"/>
      <w:lang w:val="zh-TW" w:eastAsia="zh-TW" w:bidi="zh-TW"/>
    </w:rPr>
  </w:style>
  <w:style w:type="character" w:customStyle="1" w:styleId="108">
    <w:name w:val="Heading #2|1_"/>
    <w:basedOn w:val="62"/>
    <w:link w:val="109"/>
    <w:qFormat/>
    <w:uiPriority w:val="0"/>
    <w:rPr>
      <w:rFonts w:ascii="宋体" w:hAnsi="宋体" w:cs="宋体"/>
      <w:sz w:val="36"/>
      <w:szCs w:val="36"/>
      <w:lang w:val="zh-TW" w:eastAsia="zh-TW" w:bidi="zh-TW"/>
    </w:rPr>
  </w:style>
  <w:style w:type="paragraph" w:customStyle="1" w:styleId="109">
    <w:name w:val="Heading #2|1"/>
    <w:basedOn w:val="1"/>
    <w:link w:val="108"/>
    <w:qFormat/>
    <w:uiPriority w:val="0"/>
    <w:pPr>
      <w:snapToGrid/>
      <w:spacing w:after="180" w:line="240" w:lineRule="auto"/>
      <w:ind w:firstLine="0" w:firstLineChars="0"/>
      <w:jc w:val="center"/>
      <w:outlineLvl w:val="1"/>
    </w:pPr>
    <w:rPr>
      <w:rFonts w:cs="宋体"/>
      <w:sz w:val="36"/>
      <w:szCs w:val="36"/>
      <w:lang w:val="zh-TW" w:eastAsia="zh-TW" w:bidi="zh-TW"/>
    </w:rPr>
  </w:style>
  <w:style w:type="character" w:customStyle="1" w:styleId="110">
    <w:name w:val="Table caption|1_"/>
    <w:basedOn w:val="62"/>
    <w:link w:val="111"/>
    <w:qFormat/>
    <w:uiPriority w:val="0"/>
    <w:rPr>
      <w:rFonts w:ascii="宋体" w:hAnsi="宋体" w:cs="宋体"/>
      <w:sz w:val="18"/>
      <w:szCs w:val="18"/>
      <w:lang w:val="zh-TW" w:eastAsia="zh-TW" w:bidi="zh-TW"/>
    </w:rPr>
  </w:style>
  <w:style w:type="paragraph" w:customStyle="1" w:styleId="111">
    <w:name w:val="Table caption|1"/>
    <w:basedOn w:val="1"/>
    <w:link w:val="110"/>
    <w:qFormat/>
    <w:uiPriority w:val="0"/>
    <w:pPr>
      <w:snapToGrid/>
      <w:spacing w:line="240" w:lineRule="auto"/>
      <w:ind w:firstLine="0" w:firstLineChars="0"/>
    </w:pPr>
    <w:rPr>
      <w:rFonts w:cs="宋体"/>
      <w:sz w:val="18"/>
      <w:szCs w:val="18"/>
      <w:lang w:val="zh-TW" w:eastAsia="zh-TW" w:bidi="zh-TW"/>
    </w:rPr>
  </w:style>
  <w:style w:type="character" w:customStyle="1" w:styleId="112">
    <w:name w:val="Other|1_"/>
    <w:basedOn w:val="62"/>
    <w:link w:val="113"/>
    <w:qFormat/>
    <w:uiPriority w:val="0"/>
    <w:rPr>
      <w:rFonts w:ascii="宋体" w:hAnsi="宋体" w:cs="宋体"/>
      <w:sz w:val="16"/>
      <w:szCs w:val="16"/>
    </w:rPr>
  </w:style>
  <w:style w:type="paragraph" w:customStyle="1" w:styleId="113">
    <w:name w:val="Other|1"/>
    <w:basedOn w:val="1"/>
    <w:link w:val="112"/>
    <w:qFormat/>
    <w:uiPriority w:val="0"/>
    <w:pPr>
      <w:snapToGrid/>
      <w:spacing w:line="240" w:lineRule="auto"/>
      <w:ind w:firstLine="0" w:firstLineChars="0"/>
    </w:pPr>
    <w:rPr>
      <w:rFonts w:cs="宋体"/>
      <w:sz w:val="16"/>
      <w:szCs w:val="16"/>
    </w:rPr>
  </w:style>
  <w:style w:type="character" w:customStyle="1" w:styleId="114">
    <w:name w:val="Body text|4_"/>
    <w:basedOn w:val="62"/>
    <w:link w:val="115"/>
    <w:qFormat/>
    <w:uiPriority w:val="0"/>
    <w:rPr>
      <w:rFonts w:ascii="宋体" w:hAnsi="宋体" w:cs="宋体"/>
      <w:sz w:val="16"/>
      <w:szCs w:val="16"/>
      <w:lang w:val="zh-CN"/>
    </w:rPr>
  </w:style>
  <w:style w:type="paragraph" w:customStyle="1" w:styleId="115">
    <w:name w:val="Body text|4"/>
    <w:basedOn w:val="1"/>
    <w:link w:val="114"/>
    <w:qFormat/>
    <w:uiPriority w:val="0"/>
    <w:pPr>
      <w:snapToGrid/>
      <w:spacing w:line="240" w:lineRule="auto"/>
      <w:ind w:left="-600" w:hanging="600" w:firstLineChars="0"/>
    </w:pPr>
    <w:rPr>
      <w:rFonts w:cs="宋体"/>
      <w:sz w:val="16"/>
      <w:szCs w:val="16"/>
      <w:lang w:val="zh-CN"/>
    </w:rPr>
  </w:style>
  <w:style w:type="character" w:customStyle="1" w:styleId="116">
    <w:name w:val="title_emph1"/>
    <w:qFormat/>
    <w:uiPriority w:val="99"/>
    <w:rPr>
      <w:rFonts w:ascii="Arial" w:hAnsi="Arial"/>
      <w:b/>
      <w:sz w:val="20"/>
    </w:rPr>
  </w:style>
  <w:style w:type="character" w:customStyle="1" w:styleId="117">
    <w:name w:val="标题 4 Char"/>
    <w:basedOn w:val="62"/>
    <w:link w:val="5"/>
    <w:qFormat/>
    <w:uiPriority w:val="0"/>
    <w:rPr>
      <w:rFonts w:ascii="Arial" w:hAnsi="Arial" w:eastAsia="黑体"/>
      <w:b/>
      <w:sz w:val="28"/>
    </w:rPr>
  </w:style>
  <w:style w:type="character" w:customStyle="1" w:styleId="118">
    <w:name w:val="标题 6 Char"/>
    <w:basedOn w:val="62"/>
    <w:link w:val="7"/>
    <w:qFormat/>
    <w:uiPriority w:val="0"/>
    <w:rPr>
      <w:rFonts w:ascii="Arial" w:hAnsi="Arial" w:eastAsia="黑体"/>
      <w:b/>
      <w:sz w:val="24"/>
    </w:rPr>
  </w:style>
  <w:style w:type="character" w:customStyle="1" w:styleId="119">
    <w:name w:val="标题 7 Char"/>
    <w:basedOn w:val="62"/>
    <w:link w:val="8"/>
    <w:qFormat/>
    <w:uiPriority w:val="0"/>
    <w:rPr>
      <w:rFonts w:ascii="Arial" w:hAnsi="Arial" w:eastAsia="黑体"/>
      <w:b/>
      <w:sz w:val="24"/>
    </w:rPr>
  </w:style>
  <w:style w:type="character" w:customStyle="1" w:styleId="120">
    <w:name w:val="标题 8 Char"/>
    <w:basedOn w:val="62"/>
    <w:link w:val="9"/>
    <w:qFormat/>
    <w:uiPriority w:val="0"/>
    <w:rPr>
      <w:rFonts w:ascii="Arial" w:hAnsi="Arial" w:eastAsia="黑体"/>
      <w:b/>
      <w:sz w:val="24"/>
    </w:rPr>
  </w:style>
  <w:style w:type="character" w:customStyle="1" w:styleId="121">
    <w:name w:val="正文缩进2字 Char"/>
    <w:link w:val="122"/>
    <w:qFormat/>
    <w:locked/>
    <w:uiPriority w:val="99"/>
    <w:rPr>
      <w:sz w:val="24"/>
    </w:rPr>
  </w:style>
  <w:style w:type="paragraph" w:customStyle="1" w:styleId="122">
    <w:name w:val="正文缩进2字"/>
    <w:basedOn w:val="58"/>
    <w:link w:val="121"/>
    <w:qFormat/>
    <w:uiPriority w:val="99"/>
    <w:pPr>
      <w:adjustRightInd w:val="0"/>
      <w:snapToGrid w:val="0"/>
      <w:spacing w:line="300" w:lineRule="auto"/>
      <w:ind w:firstLine="200" w:firstLineChars="200"/>
    </w:pPr>
    <w:rPr>
      <w:rFonts w:ascii="Times New Roman" w:hAnsi="Times New Roman" w:eastAsia="宋体"/>
    </w:rPr>
  </w:style>
  <w:style w:type="character" w:customStyle="1" w:styleId="123">
    <w:name w:val="Table Text Char"/>
    <w:link w:val="124"/>
    <w:qFormat/>
    <w:locked/>
    <w:uiPriority w:val="0"/>
    <w:rPr>
      <w:rFonts w:ascii="Arial" w:hAnsi="Arial"/>
      <w:sz w:val="18"/>
    </w:rPr>
  </w:style>
  <w:style w:type="paragraph" w:customStyle="1" w:styleId="124">
    <w:name w:val="Table Text"/>
    <w:link w:val="123"/>
    <w:qFormat/>
    <w:uiPriority w:val="0"/>
    <w:pPr>
      <w:snapToGrid w:val="0"/>
      <w:spacing w:before="80" w:after="80"/>
    </w:pPr>
    <w:rPr>
      <w:rFonts w:ascii="Arial" w:hAnsi="Arial" w:eastAsia="宋体" w:cs="Times New Roman"/>
      <w:sz w:val="18"/>
      <w:lang w:val="en-US" w:eastAsia="zh-CN" w:bidi="ar-SA"/>
    </w:rPr>
  </w:style>
  <w:style w:type="character" w:customStyle="1" w:styleId="125">
    <w:name w:val="font81"/>
    <w:qFormat/>
    <w:uiPriority w:val="0"/>
    <w:rPr>
      <w:rFonts w:hint="eastAsia" w:ascii="宋体" w:hAnsi="宋体" w:eastAsia="宋体" w:cs="宋体"/>
      <w:color w:val="000000"/>
      <w:sz w:val="18"/>
      <w:szCs w:val="18"/>
      <w:u w:val="none"/>
    </w:rPr>
  </w:style>
  <w:style w:type="character" w:customStyle="1" w:styleId="126">
    <w:name w:val="小 Char"/>
    <w:qFormat/>
    <w:uiPriority w:val="0"/>
    <w:rPr>
      <w:rFonts w:ascii="宋体" w:hAnsi="Courier New" w:eastAsia="宋体"/>
      <w:kern w:val="2"/>
      <w:sz w:val="21"/>
      <w:lang w:val="en-US" w:eastAsia="zh-CN"/>
    </w:rPr>
  </w:style>
  <w:style w:type="character" w:customStyle="1" w:styleId="127">
    <w:name w:val="v151"/>
    <w:qFormat/>
    <w:uiPriority w:val="0"/>
    <w:rPr>
      <w:sz w:val="18"/>
    </w:rPr>
  </w:style>
  <w:style w:type="character" w:customStyle="1" w:styleId="128">
    <w:name w:val="样式1 Char"/>
    <w:link w:val="129"/>
    <w:qFormat/>
    <w:locked/>
    <w:uiPriority w:val="99"/>
    <w:rPr>
      <w:rFonts w:ascii="Arial" w:hAnsi="Arial" w:eastAsia="黑体"/>
      <w:b/>
      <w:sz w:val="28"/>
    </w:rPr>
  </w:style>
  <w:style w:type="paragraph" w:customStyle="1" w:styleId="129">
    <w:name w:val="样式1"/>
    <w:basedOn w:val="5"/>
    <w:link w:val="128"/>
    <w:qFormat/>
    <w:uiPriority w:val="99"/>
    <w:pPr>
      <w:tabs>
        <w:tab w:val="left" w:pos="720"/>
      </w:tabs>
      <w:spacing w:before="500" w:after="260" w:line="560" w:lineRule="atLeast"/>
      <w:ind w:left="420" w:hanging="420"/>
    </w:pPr>
  </w:style>
  <w:style w:type="character" w:customStyle="1" w:styleId="130">
    <w:name w:val="content-white1"/>
    <w:qFormat/>
    <w:uiPriority w:val="0"/>
    <w:rPr>
      <w:color w:val="auto"/>
      <w:sz w:val="18"/>
      <w:u w:val="none"/>
    </w:rPr>
  </w:style>
  <w:style w:type="character" w:customStyle="1" w:styleId="131">
    <w:name w:val="Table Text Char Char Char Char"/>
    <w:link w:val="132"/>
    <w:qFormat/>
    <w:locked/>
    <w:uiPriority w:val="0"/>
    <w:rPr>
      <w:rFonts w:ascii="Arial" w:hAnsi="Arial"/>
      <w:sz w:val="18"/>
    </w:rPr>
  </w:style>
  <w:style w:type="paragraph" w:customStyle="1" w:styleId="132">
    <w:name w:val="Table Text Char Char Char"/>
    <w:link w:val="131"/>
    <w:qFormat/>
    <w:uiPriority w:val="0"/>
    <w:pPr>
      <w:snapToGrid w:val="0"/>
      <w:spacing w:before="80" w:after="80"/>
    </w:pPr>
    <w:rPr>
      <w:rFonts w:ascii="Arial" w:hAnsi="Arial" w:eastAsia="宋体" w:cs="Times New Roman"/>
      <w:sz w:val="18"/>
      <w:lang w:val="en-US" w:eastAsia="zh-CN" w:bidi="ar-SA"/>
    </w:rPr>
  </w:style>
  <w:style w:type="character" w:customStyle="1" w:styleId="133">
    <w:name w:val="top-det1"/>
    <w:qFormat/>
    <w:uiPriority w:val="0"/>
    <w:rPr>
      <w:b/>
      <w:color w:val="000000"/>
    </w:rPr>
  </w:style>
  <w:style w:type="character" w:customStyle="1" w:styleId="134">
    <w:name w:val="font61"/>
    <w:qFormat/>
    <w:uiPriority w:val="99"/>
    <w:rPr>
      <w:rFonts w:ascii="Tahoma" w:hAnsi="Tahoma" w:cs="Tahoma"/>
      <w:color w:val="000000"/>
      <w:sz w:val="22"/>
      <w:szCs w:val="22"/>
      <w:u w:val="none"/>
    </w:rPr>
  </w:style>
  <w:style w:type="character" w:customStyle="1" w:styleId="135">
    <w:name w:val="正文文本缩进 3 Char"/>
    <w:link w:val="46"/>
    <w:qFormat/>
    <w:uiPriority w:val="0"/>
    <w:rPr>
      <w:rFonts w:ascii="黑体" w:eastAsia="黑体"/>
      <w:sz w:val="28"/>
    </w:rPr>
  </w:style>
  <w:style w:type="character" w:customStyle="1" w:styleId="136">
    <w:name w:val="正文文本 2 Char"/>
    <w:link w:val="50"/>
    <w:qFormat/>
    <w:uiPriority w:val="0"/>
    <w:rPr>
      <w:sz w:val="24"/>
    </w:rPr>
  </w:style>
  <w:style w:type="character" w:customStyle="1" w:styleId="137">
    <w:name w:val="标书正文:  0.74 厘米 Char1"/>
    <w:qFormat/>
    <w:uiPriority w:val="0"/>
    <w:rPr>
      <w:rFonts w:eastAsia="宋体"/>
      <w:kern w:val="2"/>
      <w:sz w:val="24"/>
      <w:lang w:val="en-US" w:eastAsia="zh-CN"/>
    </w:rPr>
  </w:style>
  <w:style w:type="character" w:customStyle="1" w:styleId="138">
    <w:name w:val="正文首行缩进 Char"/>
    <w:link w:val="58"/>
    <w:qFormat/>
    <w:uiPriority w:val="0"/>
    <w:rPr>
      <w:rFonts w:ascii="宋体" w:hAnsi="宋体" w:eastAsia="仿宋_GB2312"/>
      <w:sz w:val="24"/>
    </w:rPr>
  </w:style>
  <w:style w:type="character" w:customStyle="1" w:styleId="139">
    <w:name w:val="书籍标题1"/>
    <w:qFormat/>
    <w:uiPriority w:val="99"/>
    <w:rPr>
      <w:b/>
      <w:smallCaps/>
      <w:spacing w:val="5"/>
    </w:rPr>
  </w:style>
  <w:style w:type="character" w:customStyle="1" w:styleId="140">
    <w:name w:val="副标题 Char1"/>
    <w:qFormat/>
    <w:uiPriority w:val="99"/>
    <w:rPr>
      <w:rFonts w:ascii="Cambria" w:hAnsi="Cambria" w:eastAsia="宋体" w:cs="Times New Roman"/>
      <w:b/>
      <w:bCs/>
      <w:kern w:val="28"/>
      <w:sz w:val="32"/>
      <w:szCs w:val="32"/>
    </w:rPr>
  </w:style>
  <w:style w:type="character" w:customStyle="1" w:styleId="141">
    <w:name w:val="样式 宋体"/>
    <w:qFormat/>
    <w:uiPriority w:val="0"/>
    <w:rPr>
      <w:rFonts w:ascii="宋体" w:hAnsi="宋体" w:eastAsia="宋体"/>
      <w:sz w:val="28"/>
    </w:rPr>
  </w:style>
  <w:style w:type="character" w:customStyle="1" w:styleId="142">
    <w:name w:val="Char Char3"/>
    <w:qFormat/>
    <w:uiPriority w:val="0"/>
    <w:rPr>
      <w:rFonts w:eastAsia="宋体"/>
      <w:kern w:val="2"/>
      <w:sz w:val="18"/>
      <w:lang w:val="en-US" w:eastAsia="zh-CN"/>
    </w:rPr>
  </w:style>
  <w:style w:type="character" w:customStyle="1" w:styleId="143">
    <w:name w:val="Table Text Char1 Char"/>
    <w:qFormat/>
    <w:uiPriority w:val="0"/>
    <w:rPr>
      <w:rFonts w:ascii="Arial" w:hAnsi="Arial"/>
      <w:kern w:val="2"/>
      <w:sz w:val="18"/>
      <w:lang w:val="en-US" w:eastAsia="zh-CN"/>
    </w:rPr>
  </w:style>
  <w:style w:type="character" w:customStyle="1" w:styleId="144">
    <w:name w:val="副标题 Char"/>
    <w:link w:val="42"/>
    <w:qFormat/>
    <w:uiPriority w:val="99"/>
    <w:rPr>
      <w:rFonts w:ascii="Cambria" w:hAnsi="Cambria"/>
      <w:b/>
      <w:bCs/>
      <w:kern w:val="28"/>
      <w:sz w:val="32"/>
      <w:szCs w:val="32"/>
    </w:rPr>
  </w:style>
  <w:style w:type="character" w:customStyle="1" w:styleId="145">
    <w:name w:val="font71"/>
    <w:qFormat/>
    <w:uiPriority w:val="0"/>
    <w:rPr>
      <w:rFonts w:hint="eastAsia" w:ascii="新宋体" w:hAnsi="新宋体" w:eastAsia="新宋体" w:cs="新宋体"/>
      <w:color w:val="000000"/>
      <w:sz w:val="18"/>
      <w:szCs w:val="18"/>
      <w:u w:val="none"/>
    </w:rPr>
  </w:style>
  <w:style w:type="character" w:customStyle="1" w:styleId="146">
    <w:name w:val="文字 Char"/>
    <w:link w:val="147"/>
    <w:qFormat/>
    <w:locked/>
    <w:uiPriority w:val="0"/>
    <w:rPr>
      <w:rFonts w:ascii="宋体"/>
      <w:sz w:val="28"/>
    </w:rPr>
  </w:style>
  <w:style w:type="paragraph" w:customStyle="1" w:styleId="147">
    <w:name w:val="文字"/>
    <w:basedOn w:val="1"/>
    <w:link w:val="146"/>
    <w:qFormat/>
    <w:uiPriority w:val="0"/>
    <w:pPr>
      <w:tabs>
        <w:tab w:val="left" w:pos="8520"/>
      </w:tabs>
      <w:snapToGrid/>
      <w:spacing w:line="312" w:lineRule="auto"/>
      <w:ind w:right="-210" w:firstLine="556" w:firstLineChars="0"/>
      <w:jc w:val="both"/>
    </w:pPr>
    <w:rPr>
      <w:rFonts w:hAnsi="Times New Roman"/>
      <w:sz w:val="28"/>
      <w:szCs w:val="20"/>
    </w:rPr>
  </w:style>
  <w:style w:type="character" w:customStyle="1" w:styleId="148">
    <w:name w:val="正文 + 三号 Char"/>
    <w:qFormat/>
    <w:uiPriority w:val="0"/>
    <w:rPr>
      <w:rFonts w:eastAsia="宋体"/>
      <w:kern w:val="2"/>
      <w:sz w:val="21"/>
      <w:lang w:val="en-US" w:eastAsia="zh-CN"/>
    </w:rPr>
  </w:style>
  <w:style w:type="character" w:customStyle="1" w:styleId="149">
    <w:name w:val="Char Char7"/>
    <w:qFormat/>
    <w:uiPriority w:val="0"/>
    <w:rPr>
      <w:rFonts w:ascii="宋体" w:hAnsi="宋体" w:eastAsia="宋体"/>
      <w:kern w:val="2"/>
      <w:sz w:val="28"/>
    </w:rPr>
  </w:style>
  <w:style w:type="character" w:customStyle="1" w:styleId="150">
    <w:name w:val="Char Char4"/>
    <w:qFormat/>
    <w:uiPriority w:val="0"/>
    <w:rPr>
      <w:rFonts w:eastAsia="宋体"/>
      <w:b/>
      <w:kern w:val="2"/>
      <w:sz w:val="21"/>
      <w:lang w:val="en-US" w:eastAsia="zh-CN"/>
    </w:rPr>
  </w:style>
  <w:style w:type="character" w:customStyle="1" w:styleId="151">
    <w:name w:val="Table Heading Char Char"/>
    <w:qFormat/>
    <w:uiPriority w:val="0"/>
    <w:rPr>
      <w:rFonts w:ascii="Arial" w:hAnsi="Arial" w:eastAsia="黑体"/>
      <w:kern w:val="2"/>
      <w:sz w:val="18"/>
      <w:lang w:val="en-US" w:eastAsia="zh-CN"/>
    </w:rPr>
  </w:style>
  <w:style w:type="character" w:customStyle="1" w:styleId="152">
    <w:name w:val="font41"/>
    <w:qFormat/>
    <w:uiPriority w:val="0"/>
    <w:rPr>
      <w:rFonts w:hint="default" w:ascii="Times New Roman" w:hAnsi="Times New Roman" w:cs="Times New Roman"/>
      <w:color w:val="000000"/>
      <w:sz w:val="18"/>
      <w:szCs w:val="18"/>
      <w:u w:val="none"/>
    </w:rPr>
  </w:style>
  <w:style w:type="character" w:customStyle="1" w:styleId="153">
    <w:name w:val="font11"/>
    <w:qFormat/>
    <w:uiPriority w:val="0"/>
    <w:rPr>
      <w:rFonts w:hint="default" w:ascii="Times New Roman" w:hAnsi="Times New Roman" w:cs="Times New Roman"/>
      <w:color w:val="000000"/>
      <w:sz w:val="18"/>
      <w:szCs w:val="18"/>
      <w:u w:val="none"/>
    </w:rPr>
  </w:style>
  <w:style w:type="character" w:customStyle="1" w:styleId="154">
    <w:name w:val="Char Char"/>
    <w:qFormat/>
    <w:uiPriority w:val="0"/>
    <w:rPr>
      <w:rFonts w:ascii="宋体" w:hAnsi="宋体" w:eastAsia="宋体"/>
      <w:kern w:val="2"/>
      <w:sz w:val="24"/>
      <w:lang w:val="en-US" w:eastAsia="zh-CN"/>
    </w:rPr>
  </w:style>
  <w:style w:type="character" w:customStyle="1" w:styleId="155">
    <w:name w:val="正文文本 3 Char"/>
    <w:link w:val="22"/>
    <w:qFormat/>
    <w:uiPriority w:val="0"/>
    <w:rPr>
      <w:sz w:val="16"/>
    </w:rPr>
  </w:style>
  <w:style w:type="character" w:customStyle="1" w:styleId="156">
    <w:name w:val="正文首行缩进 2 Char"/>
    <w:basedOn w:val="81"/>
    <w:link w:val="59"/>
    <w:qFormat/>
    <w:uiPriority w:val="0"/>
    <w:rPr>
      <w:rFonts w:ascii="Calibri" w:hAnsi="Calibri" w:eastAsia="宋体" w:cs="Times New Roman"/>
      <w:kern w:val="0"/>
      <w:sz w:val="44"/>
      <w:szCs w:val="24"/>
    </w:rPr>
  </w:style>
  <w:style w:type="character" w:customStyle="1" w:styleId="157">
    <w:name w:val="正文文本 Char1"/>
    <w:qFormat/>
    <w:uiPriority w:val="99"/>
    <w:rPr>
      <w:rFonts w:ascii="Times New Roman" w:hAnsi="Times New Roman" w:eastAsia="宋体" w:cs="Times New Roman"/>
      <w:sz w:val="20"/>
      <w:szCs w:val="20"/>
    </w:rPr>
  </w:style>
  <w:style w:type="character" w:customStyle="1" w:styleId="158">
    <w:name w:val="Char Char5"/>
    <w:qFormat/>
    <w:uiPriority w:val="0"/>
    <w:rPr>
      <w:rFonts w:ascii="Arial" w:hAnsi="Arial" w:eastAsia="宋体"/>
      <w:b/>
      <w:smallCaps/>
      <w:kern w:val="28"/>
      <w:sz w:val="36"/>
      <w:lang w:val="en-US" w:eastAsia="en-US"/>
    </w:rPr>
  </w:style>
  <w:style w:type="character" w:customStyle="1" w:styleId="159">
    <w:name w:val="font51"/>
    <w:qFormat/>
    <w:uiPriority w:val="0"/>
    <w:rPr>
      <w:rFonts w:hint="default" w:ascii="Times New Roman" w:hAnsi="Times New Roman" w:cs="Times New Roman"/>
      <w:color w:val="000000"/>
      <w:sz w:val="18"/>
      <w:szCs w:val="18"/>
      <w:u w:val="none"/>
    </w:rPr>
  </w:style>
  <w:style w:type="character" w:customStyle="1" w:styleId="160">
    <w:name w:val="Char Char6"/>
    <w:qFormat/>
    <w:uiPriority w:val="0"/>
    <w:rPr>
      <w:rFonts w:ascii="仿宋_GB2312" w:eastAsia="仿宋_GB2312"/>
      <w:kern w:val="2"/>
      <w:sz w:val="32"/>
    </w:rPr>
  </w:style>
  <w:style w:type="character" w:customStyle="1" w:styleId="161">
    <w:name w:val="脚注文本 Char"/>
    <w:link w:val="43"/>
    <w:qFormat/>
    <w:uiPriority w:val="0"/>
    <w:rPr>
      <w:rFonts w:ascii="Calibri" w:hAnsi="Calibri"/>
      <w:sz w:val="18"/>
    </w:rPr>
  </w:style>
  <w:style w:type="character" w:customStyle="1" w:styleId="162">
    <w:name w:val="font1"/>
    <w:qFormat/>
    <w:uiPriority w:val="0"/>
    <w:rPr>
      <w:color w:val="000000"/>
      <w:sz w:val="18"/>
    </w:rPr>
  </w:style>
  <w:style w:type="character" w:customStyle="1" w:styleId="163">
    <w:name w:val="批注文字 Char1"/>
    <w:uiPriority w:val="99"/>
    <w:rPr>
      <w:rFonts w:ascii="Times New Roman" w:hAnsi="Times New Roman" w:eastAsia="宋体" w:cs="Times New Roman"/>
      <w:sz w:val="20"/>
      <w:szCs w:val="20"/>
    </w:rPr>
  </w:style>
  <w:style w:type="character" w:customStyle="1" w:styleId="164">
    <w:name w:val="crowed11"/>
    <w:qFormat/>
    <w:uiPriority w:val="0"/>
    <w:rPr>
      <w:sz w:val="24"/>
    </w:rPr>
  </w:style>
  <w:style w:type="character" w:customStyle="1" w:styleId="165">
    <w:name w:val="正文文本 字符"/>
    <w:qFormat/>
    <w:uiPriority w:val="0"/>
    <w:rPr>
      <w:rFonts w:ascii="Times New Roman" w:hAnsi="Times New Roman" w:eastAsia="宋体" w:cs="Times New Roman"/>
      <w:sz w:val="28"/>
      <w:szCs w:val="20"/>
    </w:rPr>
  </w:style>
  <w:style w:type="character" w:customStyle="1" w:styleId="166">
    <w:name w:val="Char Char11"/>
    <w:uiPriority w:val="99"/>
    <w:rPr>
      <w:rFonts w:ascii="宋体"/>
      <w:kern w:val="2"/>
      <w:sz w:val="28"/>
    </w:rPr>
  </w:style>
  <w:style w:type="character" w:customStyle="1" w:styleId="167">
    <w:name w:val="标题 Char"/>
    <w:link w:val="56"/>
    <w:qFormat/>
    <w:uiPriority w:val="0"/>
    <w:rPr>
      <w:rFonts w:ascii="Arial" w:hAnsi="Arial"/>
      <w:b/>
      <w:smallCaps/>
      <w:kern w:val="28"/>
      <w:sz w:val="36"/>
      <w:lang w:eastAsia="en-US"/>
    </w:rPr>
  </w:style>
  <w:style w:type="character" w:customStyle="1" w:styleId="168">
    <w:name w:val="font21"/>
    <w:qFormat/>
    <w:uiPriority w:val="0"/>
    <w:rPr>
      <w:rFonts w:hint="eastAsia" w:ascii="新宋体" w:hAnsi="新宋体" w:eastAsia="新宋体" w:cs="新宋体"/>
      <w:color w:val="000000"/>
      <w:sz w:val="18"/>
      <w:szCs w:val="18"/>
      <w:u w:val="none"/>
    </w:rPr>
  </w:style>
  <w:style w:type="character" w:customStyle="1" w:styleId="169">
    <w:name w:val="H2 Char"/>
    <w:uiPriority w:val="99"/>
    <w:rPr>
      <w:rFonts w:ascii="Arial" w:hAnsi="Arial" w:eastAsia="宋体"/>
      <w:kern w:val="2"/>
      <w:sz w:val="28"/>
      <w:lang w:val="en-US" w:eastAsia="zh-CN"/>
    </w:rPr>
  </w:style>
  <w:style w:type="character" w:customStyle="1" w:styleId="170">
    <w:name w:val="Char Char2"/>
    <w:qFormat/>
    <w:uiPriority w:val="0"/>
    <w:rPr>
      <w:rFonts w:eastAsia="宋体"/>
      <w:kern w:val="2"/>
      <w:sz w:val="18"/>
      <w:lang w:val="en-US" w:eastAsia="zh-CN"/>
    </w:rPr>
  </w:style>
  <w:style w:type="character" w:customStyle="1" w:styleId="171">
    <w:name w:val="未命名11"/>
    <w:qFormat/>
    <w:uiPriority w:val="0"/>
    <w:rPr>
      <w:color w:val="77FFFF"/>
      <w:sz w:val="24"/>
    </w:rPr>
  </w:style>
  <w:style w:type="character" w:customStyle="1" w:styleId="172">
    <w:name w:val="副标题 字符1"/>
    <w:basedOn w:val="62"/>
    <w:uiPriority w:val="11"/>
    <w:rPr>
      <w:rFonts w:asciiTheme="minorHAnsi" w:hAnsiTheme="minorHAnsi" w:eastAsiaTheme="minorEastAsia" w:cstheme="minorBidi"/>
      <w:b/>
      <w:bCs/>
      <w:kern w:val="28"/>
      <w:sz w:val="32"/>
      <w:szCs w:val="32"/>
    </w:rPr>
  </w:style>
  <w:style w:type="character" w:customStyle="1" w:styleId="173">
    <w:name w:val="正文文本 Char"/>
    <w:basedOn w:val="62"/>
    <w:link w:val="24"/>
    <w:semiHidden/>
    <w:qFormat/>
    <w:uiPriority w:val="99"/>
    <w:rPr>
      <w:rFonts w:ascii="宋体" w:hAnsi="宋体"/>
      <w:sz w:val="24"/>
      <w:szCs w:val="24"/>
    </w:rPr>
  </w:style>
  <w:style w:type="character" w:customStyle="1" w:styleId="174">
    <w:name w:val="正文文本首行缩进 字符1"/>
    <w:basedOn w:val="173"/>
    <w:semiHidden/>
    <w:uiPriority w:val="99"/>
    <w:rPr>
      <w:rFonts w:ascii="宋体" w:hAnsi="宋体"/>
      <w:sz w:val="24"/>
      <w:szCs w:val="24"/>
    </w:rPr>
  </w:style>
  <w:style w:type="character" w:customStyle="1" w:styleId="175">
    <w:name w:val="正文文本首行缩进 2 字符1"/>
    <w:basedOn w:val="81"/>
    <w:qFormat/>
    <w:uiPriority w:val="0"/>
    <w:rPr>
      <w:rFonts w:ascii="宋体" w:hAnsi="宋体" w:eastAsia="宋体" w:cs="Times New Roman"/>
      <w:kern w:val="0"/>
      <w:sz w:val="24"/>
      <w:szCs w:val="24"/>
    </w:rPr>
  </w:style>
  <w:style w:type="character" w:customStyle="1" w:styleId="176">
    <w:name w:val="脚注文本 字符1"/>
    <w:basedOn w:val="62"/>
    <w:qFormat/>
    <w:uiPriority w:val="0"/>
    <w:rPr>
      <w:rFonts w:ascii="宋体" w:hAnsi="宋体"/>
      <w:sz w:val="18"/>
      <w:szCs w:val="18"/>
    </w:rPr>
  </w:style>
  <w:style w:type="paragraph" w:customStyle="1" w:styleId="177">
    <w:name w:val="2"/>
    <w:qFormat/>
    <w:uiPriority w:val="0"/>
    <w:pPr>
      <w:widowControl w:val="0"/>
      <w:jc w:val="both"/>
    </w:pPr>
    <w:rPr>
      <w:rFonts w:ascii="Times New Roman" w:hAnsi="Times New Roman" w:eastAsia="宋体" w:cs="Times New Roman"/>
      <w:kern w:val="2"/>
      <w:sz w:val="28"/>
      <w:lang w:val="en-US" w:eastAsia="zh-CN" w:bidi="ar-SA"/>
    </w:rPr>
  </w:style>
  <w:style w:type="character" w:customStyle="1" w:styleId="178">
    <w:name w:val="正文文本缩进 3 字符1"/>
    <w:basedOn w:val="62"/>
    <w:qFormat/>
    <w:uiPriority w:val="0"/>
    <w:rPr>
      <w:rFonts w:ascii="宋体" w:hAnsi="宋体"/>
      <w:sz w:val="16"/>
      <w:szCs w:val="16"/>
    </w:rPr>
  </w:style>
  <w:style w:type="paragraph" w:customStyle="1" w:styleId="179">
    <w:name w:val="修订1"/>
    <w:qFormat/>
    <w:uiPriority w:val="0"/>
    <w:rPr>
      <w:rFonts w:ascii="Times New Roman" w:hAnsi="Times New Roman" w:eastAsia="宋体" w:cs="Times New Roman"/>
      <w:kern w:val="2"/>
      <w:sz w:val="21"/>
      <w:lang w:val="en-US" w:eastAsia="zh-CN" w:bidi="ar-SA"/>
    </w:rPr>
  </w:style>
  <w:style w:type="character" w:customStyle="1" w:styleId="180">
    <w:name w:val="正文文本 3 字符1"/>
    <w:basedOn w:val="62"/>
    <w:qFormat/>
    <w:uiPriority w:val="0"/>
    <w:rPr>
      <w:rFonts w:ascii="宋体" w:hAnsi="宋体"/>
      <w:sz w:val="16"/>
      <w:szCs w:val="16"/>
    </w:rPr>
  </w:style>
  <w:style w:type="character" w:customStyle="1" w:styleId="181">
    <w:name w:val="标题 字符1"/>
    <w:basedOn w:val="62"/>
    <w:qFormat/>
    <w:uiPriority w:val="0"/>
    <w:rPr>
      <w:rFonts w:asciiTheme="majorHAnsi" w:hAnsiTheme="majorHAnsi" w:eastAsiaTheme="majorEastAsia" w:cstheme="majorBidi"/>
      <w:b/>
      <w:bCs/>
      <w:sz w:val="32"/>
      <w:szCs w:val="32"/>
    </w:rPr>
  </w:style>
  <w:style w:type="character" w:customStyle="1" w:styleId="182">
    <w:name w:val="正文文本 2 字符1"/>
    <w:basedOn w:val="62"/>
    <w:qFormat/>
    <w:uiPriority w:val="0"/>
    <w:rPr>
      <w:rFonts w:ascii="宋体" w:hAnsi="宋体"/>
      <w:sz w:val="24"/>
      <w:szCs w:val="24"/>
    </w:rPr>
  </w:style>
  <w:style w:type="paragraph" w:customStyle="1" w:styleId="183">
    <w:name w:val="摘要"/>
    <w:basedOn w:val="1"/>
    <w:next w:val="3"/>
    <w:qFormat/>
    <w:uiPriority w:val="0"/>
    <w:pPr>
      <w:snapToGrid/>
      <w:spacing w:line="360" w:lineRule="auto"/>
      <w:ind w:firstLine="0" w:firstLineChars="0"/>
      <w:jc w:val="both"/>
    </w:pPr>
    <w:rPr>
      <w:rFonts w:ascii="Times New Roman" w:hAnsi="Times New Roman" w:eastAsia="黑体"/>
      <w:kern w:val="2"/>
      <w:sz w:val="20"/>
      <w:szCs w:val="20"/>
    </w:rPr>
  </w:style>
  <w:style w:type="paragraph" w:customStyle="1" w:styleId="184">
    <w:name w:val="普通正文"/>
    <w:basedOn w:val="1"/>
    <w:qFormat/>
    <w:uiPriority w:val="0"/>
    <w:pPr>
      <w:adjustRightInd w:val="0"/>
      <w:snapToGrid/>
      <w:spacing w:before="120" w:after="120" w:line="360" w:lineRule="auto"/>
      <w:ind w:firstLine="480" w:firstLineChars="0"/>
      <w:textAlignment w:val="baseline"/>
    </w:pPr>
    <w:rPr>
      <w:rFonts w:ascii="Arial" w:hAnsi="Arial"/>
      <w:szCs w:val="20"/>
    </w:rPr>
  </w:style>
  <w:style w:type="paragraph" w:customStyle="1" w:styleId="185">
    <w:name w:val="样式 正文首行缩进 2 + 首行缩进:  2 字符"/>
    <w:basedOn w:val="1"/>
    <w:qFormat/>
    <w:uiPriority w:val="0"/>
    <w:pPr>
      <w:tabs>
        <w:tab w:val="left" w:pos="987"/>
      </w:tabs>
      <w:adjustRightInd w:val="0"/>
      <w:spacing w:line="360" w:lineRule="auto"/>
      <w:ind w:left="987" w:hanging="420" w:firstLineChars="0"/>
      <w:jc w:val="both"/>
    </w:pPr>
    <w:rPr>
      <w:rFonts w:ascii="Arial" w:hAnsi="Arial"/>
      <w:b/>
      <w:kern w:val="2"/>
      <w:szCs w:val="20"/>
    </w:rPr>
  </w:style>
  <w:style w:type="paragraph" w:customStyle="1" w:styleId="186">
    <w:name w:val="图片文字"/>
    <w:basedOn w:val="1"/>
    <w:qFormat/>
    <w:uiPriority w:val="0"/>
    <w:pPr>
      <w:numPr>
        <w:ilvl w:val="0"/>
        <w:numId w:val="2"/>
      </w:numPr>
      <w:tabs>
        <w:tab w:val="clear" w:pos="397"/>
      </w:tabs>
      <w:snapToGrid/>
      <w:spacing w:line="240" w:lineRule="atLeast"/>
      <w:ind w:left="0" w:firstLine="0" w:firstLineChars="0"/>
      <w:jc w:val="center"/>
    </w:pPr>
    <w:rPr>
      <w:rFonts w:ascii="Times New Roman" w:hAnsi="Times New Roman"/>
      <w:kern w:val="2"/>
      <w:sz w:val="21"/>
      <w:szCs w:val="20"/>
    </w:rPr>
  </w:style>
  <w:style w:type="paragraph" w:customStyle="1" w:styleId="187">
    <w:name w:val="样式 正文缩进正文（首行缩进两字）表正文正文非缩进特点标题4段1 + 首行缩进:  2 字符"/>
    <w:basedOn w:val="15"/>
    <w:qFormat/>
    <w:uiPriority w:val="0"/>
    <w:pPr>
      <w:ind w:firstLine="480" w:firstLineChars="200"/>
    </w:pPr>
  </w:style>
  <w:style w:type="paragraph" w:customStyle="1" w:styleId="188">
    <w:name w:val="文本1"/>
    <w:basedOn w:val="1"/>
    <w:qFormat/>
    <w:uiPriority w:val="0"/>
    <w:pPr>
      <w:numPr>
        <w:ilvl w:val="0"/>
        <w:numId w:val="3"/>
      </w:numPr>
      <w:tabs>
        <w:tab w:val="clear" w:pos="720"/>
      </w:tabs>
      <w:adjustRightInd w:val="0"/>
      <w:snapToGrid/>
      <w:spacing w:line="312" w:lineRule="atLeast"/>
      <w:ind w:left="0" w:firstLine="0" w:firstLineChars="0"/>
      <w:jc w:val="center"/>
      <w:textAlignment w:val="baseline"/>
    </w:pPr>
    <w:rPr>
      <w:rFonts w:ascii="Times New Roman" w:hAnsi="Times New Roman"/>
      <w:sz w:val="18"/>
      <w:szCs w:val="20"/>
    </w:rPr>
  </w:style>
  <w:style w:type="paragraph" w:customStyle="1" w:styleId="189">
    <w:name w:val="Item Step in Table"/>
    <w:qFormat/>
    <w:uiPriority w:val="0"/>
    <w:pPr>
      <w:tabs>
        <w:tab w:val="left" w:pos="397"/>
      </w:tabs>
      <w:spacing w:before="40" w:after="40"/>
      <w:jc w:val="both"/>
    </w:pPr>
    <w:rPr>
      <w:rFonts w:ascii="Arial" w:hAnsi="Arial" w:eastAsia="宋体" w:cs="Times New Roman"/>
      <w:sz w:val="18"/>
      <w:lang w:val="en-US" w:eastAsia="zh-CN" w:bidi="ar-SA"/>
    </w:rPr>
  </w:style>
  <w:style w:type="paragraph" w:customStyle="1" w:styleId="190">
    <w:name w:val="1.正文"/>
    <w:basedOn w:val="1"/>
    <w:qFormat/>
    <w:uiPriority w:val="0"/>
    <w:pPr>
      <w:snapToGrid/>
      <w:spacing w:line="360" w:lineRule="auto"/>
      <w:ind w:left="540" w:leftChars="225" w:firstLine="540" w:firstLineChars="225"/>
      <w:jc w:val="both"/>
    </w:pPr>
    <w:rPr>
      <w:rFonts w:ascii="Times New Roman" w:hAnsi="Times New Roman"/>
      <w:kern w:val="2"/>
      <w:szCs w:val="20"/>
    </w:rPr>
  </w:style>
  <w:style w:type="paragraph" w:customStyle="1" w:styleId="191">
    <w:name w:val="表格1"/>
    <w:basedOn w:val="1"/>
    <w:next w:val="1"/>
    <w:qFormat/>
    <w:uiPriority w:val="0"/>
    <w:pPr>
      <w:kinsoku w:val="0"/>
      <w:wordWrap w:val="0"/>
      <w:overflowPunct w:val="0"/>
      <w:autoSpaceDE w:val="0"/>
      <w:autoSpaceDN w:val="0"/>
      <w:adjustRightInd w:val="0"/>
      <w:snapToGrid/>
      <w:spacing w:line="288" w:lineRule="auto"/>
      <w:ind w:firstLine="0" w:firstLineChars="0"/>
      <w:jc w:val="center"/>
      <w:textAlignment w:val="baseline"/>
    </w:pPr>
    <w:rPr>
      <w:rFonts w:hAnsi="Times New Roman"/>
      <w:sz w:val="18"/>
      <w:szCs w:val="20"/>
    </w:rPr>
  </w:style>
  <w:style w:type="paragraph" w:customStyle="1" w:styleId="192">
    <w:name w:val="样式 行距: 1.5 倍行距1"/>
    <w:basedOn w:val="1"/>
    <w:qFormat/>
    <w:uiPriority w:val="0"/>
    <w:pPr>
      <w:spacing w:line="240" w:lineRule="auto"/>
      <w:ind w:firstLine="0" w:firstLineChars="0"/>
      <w:jc w:val="both"/>
    </w:pPr>
    <w:rPr>
      <w:rFonts w:ascii="Times New Roman" w:hAnsi="Times New Roman"/>
      <w:kern w:val="2"/>
      <w:sz w:val="21"/>
      <w:szCs w:val="20"/>
    </w:rPr>
  </w:style>
  <w:style w:type="paragraph" w:customStyle="1" w:styleId="193">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94">
    <w:name w:val="Char"/>
    <w:basedOn w:val="1"/>
    <w:qFormat/>
    <w:uiPriority w:val="0"/>
    <w:pPr>
      <w:snapToGrid/>
      <w:spacing w:line="240" w:lineRule="atLeast"/>
      <w:ind w:left="420" w:firstLine="420" w:firstLineChars="0"/>
      <w:jc w:val="both"/>
    </w:pPr>
    <w:rPr>
      <w:rFonts w:ascii="Times New Roman" w:hAnsi="Times New Roman"/>
      <w:sz w:val="21"/>
      <w:szCs w:val="20"/>
    </w:rPr>
  </w:style>
  <w:style w:type="paragraph" w:customStyle="1" w:styleId="195">
    <w:name w:val="表号"/>
    <w:basedOn w:val="1"/>
    <w:qFormat/>
    <w:uiPriority w:val="0"/>
    <w:pPr>
      <w:tabs>
        <w:tab w:val="left" w:pos="648"/>
      </w:tabs>
      <w:autoSpaceDE w:val="0"/>
      <w:autoSpaceDN w:val="0"/>
      <w:adjustRightInd w:val="0"/>
      <w:snapToGrid/>
      <w:spacing w:before="210" w:after="210" w:line="240" w:lineRule="auto"/>
      <w:ind w:left="425" w:hanging="137" w:firstLineChars="0"/>
      <w:jc w:val="center"/>
    </w:pPr>
    <w:rPr>
      <w:rFonts w:ascii="Times New Roman" w:hAnsi="Times New Roman"/>
      <w:sz w:val="21"/>
      <w:szCs w:val="20"/>
      <w:lang w:eastAsia="en-US"/>
    </w:rPr>
  </w:style>
  <w:style w:type="paragraph" w:customStyle="1" w:styleId="196">
    <w:name w:val="xl40"/>
    <w:basedOn w:val="1"/>
    <w:qFormat/>
    <w:uiPriority w:val="0"/>
    <w:pPr>
      <w:widowControl/>
      <w:pBdr>
        <w:left w:val="single" w:color="auto" w:sz="4" w:space="0"/>
        <w:right w:val="single" w:color="auto" w:sz="4" w:space="0"/>
      </w:pBdr>
      <w:snapToGrid/>
      <w:spacing w:before="100" w:beforeAutospacing="1" w:after="100" w:afterAutospacing="1" w:line="240" w:lineRule="auto"/>
      <w:ind w:firstLine="0" w:firstLineChars="0"/>
      <w:jc w:val="center"/>
    </w:pPr>
    <w:rPr>
      <w:szCs w:val="20"/>
    </w:rPr>
  </w:style>
  <w:style w:type="paragraph" w:customStyle="1" w:styleId="197">
    <w:name w:val="首行缩进"/>
    <w:basedOn w:val="1"/>
    <w:qFormat/>
    <w:uiPriority w:val="0"/>
    <w:pPr>
      <w:tabs>
        <w:tab w:val="left" w:pos="540"/>
      </w:tabs>
      <w:snapToGrid/>
      <w:spacing w:line="360" w:lineRule="auto"/>
      <w:ind w:left="540" w:firstLine="0" w:firstLineChars="0"/>
      <w:jc w:val="both"/>
    </w:pPr>
    <w:rPr>
      <w:rFonts w:ascii="Times New Roman" w:hAnsi="Times New Roman" w:eastAsia="仿宋_GB2312"/>
      <w:kern w:val="2"/>
      <w:sz w:val="28"/>
      <w:szCs w:val="20"/>
    </w:rPr>
  </w:style>
  <w:style w:type="paragraph" w:customStyle="1" w:styleId="198">
    <w:name w:val="表格内文字"/>
    <w:basedOn w:val="32"/>
    <w:qFormat/>
    <w:uiPriority w:val="0"/>
    <w:pPr>
      <w:adjustRightInd w:val="0"/>
      <w:snapToGrid/>
      <w:spacing w:line="240" w:lineRule="auto"/>
      <w:ind w:firstLine="0" w:firstLineChars="0"/>
      <w:jc w:val="both"/>
    </w:pPr>
    <w:rPr>
      <w:rFonts w:cs="Times New Roman"/>
      <w:color w:val="000000"/>
      <w:sz w:val="20"/>
      <w:szCs w:val="20"/>
    </w:rPr>
  </w:style>
  <w:style w:type="paragraph" w:customStyle="1" w:styleId="199">
    <w:name w:val="IN Feature"/>
    <w:next w:val="200"/>
    <w:qFormat/>
    <w:uiPriority w:val="0"/>
    <w:pPr>
      <w:keepNext/>
      <w:keepLines/>
      <w:numPr>
        <w:ilvl w:val="1"/>
        <w:numId w:val="4"/>
      </w:numPr>
      <w:spacing w:before="240" w:after="240"/>
      <w:ind w:left="0"/>
      <w:outlineLvl w:val="7"/>
    </w:pPr>
    <w:rPr>
      <w:rFonts w:ascii="Arial" w:hAnsi="Arial" w:eastAsia="黑体" w:cs="Times New Roman"/>
      <w:sz w:val="21"/>
      <w:lang w:val="en-US" w:eastAsia="zh-CN" w:bidi="ar-SA"/>
    </w:rPr>
  </w:style>
  <w:style w:type="paragraph" w:customStyle="1" w:styleId="200">
    <w:name w:val="IN Step"/>
    <w:basedOn w:val="1"/>
    <w:qFormat/>
    <w:uiPriority w:val="0"/>
    <w:pPr>
      <w:keepLines/>
      <w:widowControl/>
      <w:tabs>
        <w:tab w:val="left" w:pos="1134"/>
      </w:tabs>
      <w:snapToGrid/>
      <w:spacing w:before="80" w:after="80" w:line="300" w:lineRule="auto"/>
      <w:ind w:left="1134" w:hanging="907" w:firstLineChars="0"/>
      <w:jc w:val="both"/>
      <w:outlineLvl w:val="8"/>
    </w:pPr>
    <w:rPr>
      <w:rFonts w:ascii="Arial" w:hAnsi="Arial"/>
      <w:sz w:val="21"/>
      <w:szCs w:val="20"/>
    </w:rPr>
  </w:style>
  <w:style w:type="paragraph" w:customStyle="1" w:styleId="201">
    <w:name w:val="bt"/>
    <w:basedOn w:val="1"/>
    <w:next w:val="24"/>
    <w:qFormat/>
    <w:uiPriority w:val="0"/>
    <w:pPr>
      <w:overflowPunct w:val="0"/>
      <w:autoSpaceDE w:val="0"/>
      <w:autoSpaceDN w:val="0"/>
      <w:adjustRightInd w:val="0"/>
      <w:spacing w:before="100" w:after="100" w:line="240" w:lineRule="atLeast"/>
      <w:ind w:left="2880" w:hanging="360" w:firstLineChars="0"/>
      <w:jc w:val="both"/>
      <w:textAlignment w:val="baseline"/>
    </w:pPr>
    <w:rPr>
      <w:rFonts w:hAnsi="Times New Roman"/>
      <w:sz w:val="20"/>
      <w:szCs w:val="20"/>
    </w:rPr>
  </w:style>
  <w:style w:type="paragraph" w:customStyle="1" w:styleId="202">
    <w:name w:val="Char Char1 Char"/>
    <w:basedOn w:val="1"/>
    <w:qFormat/>
    <w:uiPriority w:val="0"/>
    <w:pPr>
      <w:snapToGrid/>
      <w:spacing w:line="240" w:lineRule="auto"/>
      <w:ind w:firstLine="0" w:firstLineChars="0"/>
      <w:jc w:val="both"/>
    </w:pPr>
    <w:rPr>
      <w:rFonts w:ascii="Tahoma" w:hAnsi="Tahoma"/>
      <w:kern w:val="2"/>
    </w:rPr>
  </w:style>
  <w:style w:type="paragraph" w:customStyle="1" w:styleId="203">
    <w:name w:val="文档正文"/>
    <w:basedOn w:val="1"/>
    <w:qFormat/>
    <w:uiPriority w:val="0"/>
    <w:pPr>
      <w:adjustRightInd w:val="0"/>
      <w:ind w:firstLine="567" w:firstLineChars="0"/>
      <w:jc w:val="both"/>
      <w:textAlignment w:val="baseline"/>
    </w:pPr>
    <w:rPr>
      <w:rFonts w:ascii="Arial Narrow" w:hAnsi="Arial Narrow"/>
      <w:szCs w:val="20"/>
    </w:rPr>
  </w:style>
  <w:style w:type="paragraph" w:customStyle="1" w:styleId="204">
    <w:name w:val="图例"/>
    <w:basedOn w:val="1"/>
    <w:qFormat/>
    <w:uiPriority w:val="0"/>
    <w:pPr>
      <w:numPr>
        <w:ilvl w:val="0"/>
        <w:numId w:val="5"/>
      </w:numPr>
      <w:tabs>
        <w:tab w:val="clear" w:pos="425"/>
      </w:tabs>
      <w:snapToGrid/>
      <w:spacing w:before="120" w:after="120" w:line="360" w:lineRule="auto"/>
      <w:ind w:left="0" w:firstLine="0" w:firstLineChars="0"/>
      <w:jc w:val="center"/>
    </w:pPr>
    <w:rPr>
      <w:rFonts w:ascii="Times New Roman" w:hAnsi="Times New Roman" w:eastAsia="仿宋_GB2312"/>
      <w:b/>
      <w:kern w:val="2"/>
      <w:szCs w:val="20"/>
    </w:rPr>
  </w:style>
  <w:style w:type="paragraph" w:customStyle="1" w:styleId="205">
    <w:name w:val="正文表格"/>
    <w:basedOn w:val="1"/>
    <w:qFormat/>
    <w:uiPriority w:val="0"/>
    <w:pPr>
      <w:adjustRightInd w:val="0"/>
      <w:snapToGrid/>
      <w:spacing w:before="40" w:after="40" w:line="240" w:lineRule="auto"/>
      <w:ind w:firstLine="0" w:firstLineChars="0"/>
      <w:jc w:val="both"/>
    </w:pPr>
    <w:rPr>
      <w:rFonts w:ascii="Times New Roman" w:hAnsi="Times New Roman"/>
      <w:kern w:val="2"/>
      <w:szCs w:val="20"/>
    </w:rPr>
  </w:style>
  <w:style w:type="paragraph" w:customStyle="1" w:styleId="206">
    <w:name w:val="Char Char Char"/>
    <w:basedOn w:val="1"/>
    <w:qFormat/>
    <w:uiPriority w:val="0"/>
    <w:pPr>
      <w:snapToGrid/>
      <w:spacing w:line="240" w:lineRule="auto"/>
      <w:ind w:firstLine="0" w:firstLineChars="0"/>
      <w:jc w:val="both"/>
    </w:pPr>
    <w:rPr>
      <w:rFonts w:ascii="Tahoma" w:hAnsi="Tahoma"/>
      <w:kern w:val="2"/>
      <w:szCs w:val="20"/>
    </w:rPr>
  </w:style>
  <w:style w:type="paragraph" w:customStyle="1" w:styleId="207">
    <w:name w:val="样式 仿宋_GB2312 首行缩进:  2 字符"/>
    <w:basedOn w:val="1"/>
    <w:qFormat/>
    <w:uiPriority w:val="99"/>
    <w:pPr>
      <w:snapToGrid/>
      <w:spacing w:line="600" w:lineRule="exact"/>
      <w:ind w:firstLine="420" w:firstLineChars="150"/>
    </w:pPr>
    <w:rPr>
      <w:rFonts w:ascii="仿宋_GB2312" w:hAnsi="Arial" w:eastAsia="仿宋_GB2312"/>
      <w:color w:val="000000"/>
      <w:sz w:val="28"/>
      <w:szCs w:val="20"/>
      <w:lang w:val="zh-CN"/>
    </w:rPr>
  </w:style>
  <w:style w:type="paragraph" w:customStyle="1" w:styleId="208">
    <w:name w:val="Char Char Char Char Char Char Char"/>
    <w:basedOn w:val="18"/>
    <w:qFormat/>
    <w:uiPriority w:val="0"/>
    <w:pPr>
      <w:shd w:val="clear" w:color="auto" w:fill="000080"/>
      <w:snapToGrid/>
      <w:spacing w:line="240" w:lineRule="auto"/>
      <w:ind w:firstLine="0" w:firstLineChars="0"/>
      <w:jc w:val="both"/>
    </w:pPr>
    <w:rPr>
      <w:rFonts w:hAnsi="Tahoma"/>
      <w:sz w:val="28"/>
      <w:szCs w:val="20"/>
    </w:rPr>
  </w:style>
  <w:style w:type="paragraph" w:customStyle="1" w:styleId="209">
    <w:name w:val="样式 宋体 五号 两端对齐 行距: 单倍行距"/>
    <w:basedOn w:val="1"/>
    <w:qFormat/>
    <w:uiPriority w:val="0"/>
    <w:pPr>
      <w:adjustRightInd w:val="0"/>
      <w:snapToGrid/>
      <w:spacing w:line="240" w:lineRule="auto"/>
      <w:ind w:firstLine="0" w:firstLineChars="0"/>
      <w:jc w:val="both"/>
      <w:textAlignment w:val="baseline"/>
    </w:pPr>
    <w:rPr>
      <w:sz w:val="21"/>
      <w:szCs w:val="20"/>
    </w:rPr>
  </w:style>
  <w:style w:type="paragraph" w:customStyle="1" w:styleId="210">
    <w:name w:val="可研正文"/>
    <w:basedOn w:val="24"/>
    <w:qFormat/>
    <w:uiPriority w:val="0"/>
    <w:pPr>
      <w:adjustRightInd w:val="0"/>
      <w:spacing w:after="0"/>
      <w:ind w:firstLine="567" w:firstLineChars="0"/>
      <w:jc w:val="both"/>
    </w:pPr>
    <w:rPr>
      <w:rFonts w:ascii="仿宋_GB2312" w:hAnsi="Times New Roman" w:eastAsia="仿宋_GB2312"/>
      <w:sz w:val="28"/>
      <w:szCs w:val="20"/>
    </w:rPr>
  </w:style>
  <w:style w:type="paragraph" w:customStyle="1" w:styleId="211">
    <w:name w:val="表头文本"/>
    <w:qFormat/>
    <w:uiPriority w:val="0"/>
    <w:pPr>
      <w:jc w:val="center"/>
    </w:pPr>
    <w:rPr>
      <w:rFonts w:ascii="Arial" w:hAnsi="Arial" w:eastAsia="宋体" w:cs="Times New Roman"/>
      <w:b/>
      <w:sz w:val="21"/>
      <w:lang w:val="en-US" w:eastAsia="zh-CN" w:bidi="ar-SA"/>
    </w:rPr>
  </w:style>
  <w:style w:type="paragraph" w:customStyle="1" w:styleId="212">
    <w:name w:val="tabletext"/>
    <w:basedOn w:val="1"/>
    <w:qFormat/>
    <w:uiPriority w:val="0"/>
    <w:pPr>
      <w:widowControl/>
      <w:snapToGrid/>
      <w:spacing w:before="100" w:beforeAutospacing="1" w:after="100" w:afterAutospacing="1" w:line="240" w:lineRule="auto"/>
      <w:ind w:firstLine="0" w:firstLineChars="0"/>
    </w:pPr>
    <w:rPr>
      <w:rFonts w:cs="宋体"/>
    </w:rPr>
  </w:style>
  <w:style w:type="paragraph" w:customStyle="1" w:styleId="213">
    <w:name w:val="1"/>
    <w:basedOn w:val="1"/>
    <w:next w:val="32"/>
    <w:qFormat/>
    <w:uiPriority w:val="0"/>
    <w:pPr>
      <w:snapToGrid/>
      <w:spacing w:line="240" w:lineRule="auto"/>
      <w:ind w:firstLine="0" w:firstLineChars="0"/>
      <w:jc w:val="both"/>
    </w:pPr>
    <w:rPr>
      <w:rFonts w:hAnsi="Courier New"/>
      <w:kern w:val="2"/>
      <w:sz w:val="21"/>
      <w:szCs w:val="20"/>
    </w:rPr>
  </w:style>
  <w:style w:type="paragraph" w:customStyle="1" w:styleId="214">
    <w:name w:val="style1"/>
    <w:basedOn w:val="1"/>
    <w:qFormat/>
    <w:uiPriority w:val="0"/>
    <w:pPr>
      <w:widowControl/>
      <w:snapToGrid/>
      <w:spacing w:before="100" w:beforeAutospacing="1" w:after="100" w:afterAutospacing="1" w:line="240" w:lineRule="auto"/>
      <w:ind w:firstLine="0" w:firstLineChars="0"/>
    </w:pPr>
    <w:rPr>
      <w:sz w:val="21"/>
      <w:szCs w:val="20"/>
    </w:rPr>
  </w:style>
  <w:style w:type="paragraph" w:customStyle="1" w:styleId="215">
    <w:name w:val="Style Heading 3h3Heading 3 - oldLevel 3 HeadH3level_3PIM 3se..."/>
    <w:basedOn w:val="4"/>
    <w:qFormat/>
    <w:uiPriority w:val="0"/>
    <w:pPr>
      <w:numPr>
        <w:ilvl w:val="0"/>
        <w:numId w:val="6"/>
      </w:numPr>
      <w:tabs>
        <w:tab w:val="left" w:pos="709"/>
        <w:tab w:val="left" w:pos="1620"/>
        <w:tab w:val="clear" w:pos="987"/>
      </w:tabs>
      <w:snapToGrid/>
      <w:spacing w:before="260" w:after="260" w:line="413" w:lineRule="auto"/>
      <w:ind w:left="1620" w:hanging="360"/>
      <w:jc w:val="both"/>
    </w:pPr>
    <w:rPr>
      <w:rFonts w:ascii="Times New Roman" w:hAnsi="Times New Roman"/>
      <w:bCs w:val="0"/>
      <w:sz w:val="32"/>
      <w:szCs w:val="20"/>
    </w:rPr>
  </w:style>
  <w:style w:type="paragraph" w:customStyle="1" w:styleId="216">
    <w:name w:val="Char Char Char Char Char Char1 Char"/>
    <w:basedOn w:val="1"/>
    <w:qFormat/>
    <w:uiPriority w:val="0"/>
    <w:pPr>
      <w:widowControl/>
      <w:snapToGrid/>
      <w:spacing w:after="160" w:line="240" w:lineRule="exact"/>
      <w:ind w:firstLine="0" w:firstLineChars="0"/>
    </w:pPr>
    <w:rPr>
      <w:rFonts w:ascii="Verdana" w:hAnsi="Verdana"/>
      <w:sz w:val="21"/>
      <w:szCs w:val="20"/>
      <w:lang w:eastAsia="en-US"/>
    </w:rPr>
  </w:style>
  <w:style w:type="paragraph" w:customStyle="1" w:styleId="217">
    <w:name w:val="样式 标题 1 + 居中 段前: 6 磅 段后: 6 磅 行距: 1.5 倍行距"/>
    <w:basedOn w:val="2"/>
    <w:qFormat/>
    <w:uiPriority w:val="0"/>
    <w:pPr>
      <w:adjustRightInd w:val="0"/>
      <w:spacing w:before="120" w:after="120" w:line="360" w:lineRule="auto"/>
      <w:ind w:firstLine="0" w:firstLineChars="0"/>
    </w:pPr>
    <w:rPr>
      <w:rFonts w:ascii="Times New Roman" w:hAnsi="Times New Roman"/>
      <w:bCs w:val="0"/>
      <w:sz w:val="32"/>
      <w:szCs w:val="20"/>
    </w:rPr>
  </w:style>
  <w:style w:type="paragraph" w:customStyle="1" w:styleId="218">
    <w:name w:val="文章正文"/>
    <w:basedOn w:val="1"/>
    <w:qFormat/>
    <w:uiPriority w:val="0"/>
    <w:pPr>
      <w:snapToGrid/>
      <w:spacing w:line="240" w:lineRule="auto"/>
      <w:ind w:firstLine="560"/>
      <w:jc w:val="both"/>
    </w:pPr>
    <w:rPr>
      <w:rFonts w:ascii="仿宋_GB2312" w:eastAsia="仿宋_GB2312"/>
      <w:color w:val="000000"/>
      <w:kern w:val="2"/>
      <w:sz w:val="28"/>
      <w:szCs w:val="20"/>
    </w:rPr>
  </w:style>
  <w:style w:type="paragraph" w:customStyle="1" w:styleId="219">
    <w:name w:val="正文文本缩进 21"/>
    <w:basedOn w:val="1"/>
    <w:qFormat/>
    <w:uiPriority w:val="0"/>
    <w:pPr>
      <w:adjustRightInd w:val="0"/>
      <w:snapToGrid/>
      <w:spacing w:before="120" w:line="240" w:lineRule="auto"/>
      <w:ind w:firstLine="420" w:firstLineChars="0"/>
      <w:jc w:val="both"/>
      <w:textAlignment w:val="baseline"/>
    </w:pPr>
    <w:rPr>
      <w:rFonts w:ascii="Times New Roman" w:hAnsi="Times New Roman"/>
      <w:kern w:val="2"/>
      <w:szCs w:val="20"/>
    </w:rPr>
  </w:style>
  <w:style w:type="paragraph" w:customStyle="1" w:styleId="220">
    <w:name w:val="Char2"/>
    <w:basedOn w:val="1"/>
    <w:qFormat/>
    <w:uiPriority w:val="0"/>
    <w:pPr>
      <w:snapToGrid/>
      <w:spacing w:line="240" w:lineRule="atLeast"/>
      <w:ind w:left="420" w:firstLine="420" w:firstLineChars="0"/>
      <w:jc w:val="both"/>
    </w:pPr>
    <w:rPr>
      <w:rFonts w:ascii="Times New Roman" w:hAnsi="Times New Roman"/>
      <w:sz w:val="21"/>
      <w:szCs w:val="20"/>
    </w:rPr>
  </w:style>
  <w:style w:type="paragraph" w:customStyle="1" w:styleId="221">
    <w:name w:val="简单回函地址"/>
    <w:basedOn w:val="1"/>
    <w:qFormat/>
    <w:uiPriority w:val="0"/>
    <w:pPr>
      <w:adjustRightInd w:val="0"/>
      <w:spacing w:line="360" w:lineRule="auto"/>
      <w:ind w:firstLine="0" w:firstLineChars="0"/>
      <w:jc w:val="both"/>
    </w:pPr>
    <w:rPr>
      <w:rFonts w:ascii="Times New Roman" w:hAnsi="Times New Roman"/>
      <w:kern w:val="2"/>
      <w:szCs w:val="20"/>
    </w:rPr>
  </w:style>
  <w:style w:type="paragraph" w:customStyle="1" w:styleId="222">
    <w:name w:val="List Paragraph11"/>
    <w:basedOn w:val="1"/>
    <w:qFormat/>
    <w:uiPriority w:val="99"/>
    <w:pPr>
      <w:snapToGrid/>
      <w:spacing w:line="240" w:lineRule="auto"/>
      <w:ind w:firstLine="420"/>
      <w:jc w:val="both"/>
    </w:pPr>
    <w:rPr>
      <w:rFonts w:ascii="Calibri" w:hAnsi="Calibri"/>
      <w:kern w:val="2"/>
      <w:sz w:val="21"/>
      <w:szCs w:val="20"/>
    </w:rPr>
  </w:style>
  <w:style w:type="paragraph" w:customStyle="1" w:styleId="223">
    <w:name w:val="af"/>
    <w:basedOn w:val="1"/>
    <w:qFormat/>
    <w:uiPriority w:val="99"/>
    <w:pPr>
      <w:widowControl/>
      <w:snapToGrid/>
      <w:spacing w:line="300" w:lineRule="atLeast"/>
      <w:ind w:firstLine="0" w:firstLineChars="0"/>
    </w:pPr>
    <w:rPr>
      <w:sz w:val="18"/>
      <w:szCs w:val="20"/>
    </w:rPr>
  </w:style>
  <w:style w:type="paragraph" w:customStyle="1" w:styleId="224">
    <w:name w:val="默认段落字体 Para Char Char Char Char Char Char Char Char Char1 Char Char Char Char"/>
    <w:basedOn w:val="1"/>
    <w:qFormat/>
    <w:uiPriority w:val="0"/>
    <w:pPr>
      <w:snapToGrid/>
      <w:spacing w:line="240" w:lineRule="auto"/>
      <w:ind w:firstLine="0" w:firstLineChars="0"/>
      <w:jc w:val="both"/>
    </w:pPr>
    <w:rPr>
      <w:rFonts w:ascii="Tahoma" w:hAnsi="Tahoma"/>
      <w:kern w:val="2"/>
      <w:szCs w:val="20"/>
    </w:rPr>
  </w:style>
  <w:style w:type="paragraph" w:customStyle="1" w:styleId="225">
    <w:name w:val="Char Char1 Char Char Char Char Char Char Char Char Char Char Char Char Char Char"/>
    <w:basedOn w:val="1"/>
    <w:qFormat/>
    <w:uiPriority w:val="0"/>
    <w:pPr>
      <w:widowControl/>
      <w:numPr>
        <w:ilvl w:val="0"/>
        <w:numId w:val="7"/>
      </w:numPr>
      <w:tabs>
        <w:tab w:val="clear" w:pos="360"/>
      </w:tabs>
      <w:snapToGrid/>
      <w:spacing w:after="160" w:line="240" w:lineRule="exact"/>
      <w:ind w:left="0" w:firstLine="0" w:firstLineChars="0"/>
    </w:pPr>
    <w:rPr>
      <w:rFonts w:ascii="Verdana" w:hAnsi="Verdana"/>
      <w:sz w:val="20"/>
      <w:szCs w:val="20"/>
      <w:lang w:eastAsia="en-US"/>
    </w:rPr>
  </w:style>
  <w:style w:type="paragraph" w:customStyle="1" w:styleId="226">
    <w:name w:val="00"/>
    <w:basedOn w:val="1"/>
    <w:qFormat/>
    <w:uiPriority w:val="0"/>
    <w:pPr>
      <w:autoSpaceDE w:val="0"/>
      <w:autoSpaceDN w:val="0"/>
      <w:adjustRightInd w:val="0"/>
      <w:snapToGrid/>
      <w:spacing w:line="240" w:lineRule="auto"/>
      <w:ind w:firstLine="0" w:firstLineChars="0"/>
    </w:pPr>
    <w:rPr>
      <w:rFonts w:ascii="黑体" w:hAnsi="Times New Roman" w:eastAsia="黑体"/>
      <w:b/>
      <w:sz w:val="20"/>
      <w:szCs w:val="20"/>
    </w:rPr>
  </w:style>
  <w:style w:type="paragraph" w:customStyle="1" w:styleId="227">
    <w:name w:val="图标"/>
    <w:basedOn w:val="1"/>
    <w:next w:val="1"/>
    <w:qFormat/>
    <w:uiPriority w:val="0"/>
    <w:pPr>
      <w:tabs>
        <w:tab w:val="left" w:pos="420"/>
        <w:tab w:val="left" w:pos="567"/>
        <w:tab w:val="left" w:pos="720"/>
      </w:tabs>
      <w:autoSpaceDE w:val="0"/>
      <w:autoSpaceDN w:val="0"/>
      <w:adjustRightInd w:val="0"/>
      <w:spacing w:before="120" w:after="120" w:line="320" w:lineRule="atLeast"/>
      <w:ind w:left="420" w:hanging="420" w:firstLineChars="0"/>
      <w:jc w:val="center"/>
      <w:textAlignment w:val="baseline"/>
    </w:pPr>
    <w:rPr>
      <w:rFonts w:ascii="Times New Roman" w:hAnsi="Times New Roman" w:eastAsia="仿宋_GB2312"/>
      <w:szCs w:val="20"/>
    </w:rPr>
  </w:style>
  <w:style w:type="paragraph" w:customStyle="1" w:styleId="228">
    <w:name w:val="段落正文"/>
    <w:basedOn w:val="1"/>
    <w:qFormat/>
    <w:uiPriority w:val="0"/>
    <w:pPr>
      <w:snapToGrid/>
      <w:spacing w:beforeLines="50" w:line="360" w:lineRule="auto"/>
      <w:jc w:val="both"/>
    </w:pPr>
    <w:rPr>
      <w:rFonts w:ascii="Times New Roman" w:hAnsi="Times New Roman"/>
      <w:spacing w:val="2"/>
      <w:kern w:val="2"/>
      <w:szCs w:val="20"/>
    </w:rPr>
  </w:style>
  <w:style w:type="paragraph" w:customStyle="1" w:styleId="229">
    <w:name w:val="正文字缩2字"/>
    <w:basedOn w:val="1"/>
    <w:qFormat/>
    <w:uiPriority w:val="0"/>
    <w:pPr>
      <w:snapToGrid/>
      <w:spacing w:before="60" w:after="60" w:line="360" w:lineRule="auto"/>
      <w:ind w:left="200" w:leftChars="200"/>
      <w:jc w:val="both"/>
    </w:pPr>
    <w:rPr>
      <w:rFonts w:ascii="Times New Roman" w:hAnsi="Times New Roman"/>
      <w:kern w:val="2"/>
      <w:szCs w:val="20"/>
    </w:rPr>
  </w:style>
  <w:style w:type="paragraph" w:customStyle="1" w:styleId="230">
    <w:name w:val="标题3——2"/>
    <w:basedOn w:val="4"/>
    <w:next w:val="58"/>
    <w:qFormat/>
    <w:uiPriority w:val="0"/>
    <w:pPr>
      <w:tabs>
        <w:tab w:val="left" w:pos="1280"/>
        <w:tab w:val="right" w:leader="dot" w:pos="8777"/>
      </w:tabs>
      <w:snapToGrid/>
      <w:spacing w:beforeLines="100" w:line="240" w:lineRule="auto"/>
      <w:ind w:left="851" w:hanging="851"/>
      <w:jc w:val="both"/>
      <w:outlineLvl w:val="9"/>
    </w:pPr>
    <w:rPr>
      <w:rFonts w:ascii="黑体" w:eastAsia="黑体"/>
      <w:bCs w:val="0"/>
      <w:sz w:val="30"/>
      <w:szCs w:val="20"/>
    </w:rPr>
  </w:style>
  <w:style w:type="paragraph" w:customStyle="1" w:styleId="231">
    <w:name w:val="正文 + 三号"/>
    <w:basedOn w:val="1"/>
    <w:qFormat/>
    <w:uiPriority w:val="0"/>
    <w:pPr>
      <w:snapToGrid/>
      <w:spacing w:line="240" w:lineRule="auto"/>
      <w:ind w:firstLine="0" w:firstLineChars="0"/>
      <w:jc w:val="both"/>
    </w:pPr>
    <w:rPr>
      <w:rFonts w:ascii="Times New Roman" w:hAnsi="Times New Roman"/>
      <w:kern w:val="2"/>
      <w:sz w:val="21"/>
      <w:szCs w:val="20"/>
    </w:rPr>
  </w:style>
  <w:style w:type="paragraph" w:customStyle="1" w:styleId="232">
    <w:name w:val="CSS1级正文 Char"/>
    <w:basedOn w:val="24"/>
    <w:qFormat/>
    <w:uiPriority w:val="0"/>
    <w:pPr>
      <w:adjustRightInd w:val="0"/>
      <w:spacing w:after="0" w:line="360" w:lineRule="auto"/>
      <w:ind w:firstLine="480" w:firstLineChars="0"/>
      <w:jc w:val="both"/>
    </w:pPr>
    <w:rPr>
      <w:rFonts w:ascii="Times New Roman" w:hAnsi="Times New Roman"/>
      <w:szCs w:val="20"/>
    </w:rPr>
  </w:style>
  <w:style w:type="paragraph" w:customStyle="1" w:styleId="233">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34">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35">
    <w:name w:val="正文文本 21"/>
    <w:basedOn w:val="1"/>
    <w:qFormat/>
    <w:uiPriority w:val="0"/>
    <w:pPr>
      <w:adjustRightInd w:val="0"/>
      <w:snapToGrid/>
      <w:spacing w:before="120" w:line="360" w:lineRule="auto"/>
      <w:ind w:firstLine="480" w:firstLineChars="0"/>
      <w:jc w:val="both"/>
      <w:textAlignment w:val="baseline"/>
    </w:pPr>
    <w:rPr>
      <w:rFonts w:ascii="Times New Roman" w:hAnsi="Times New Roman"/>
      <w:kern w:val="2"/>
      <w:szCs w:val="20"/>
    </w:rPr>
  </w:style>
  <w:style w:type="paragraph" w:customStyle="1" w:styleId="236">
    <w:name w:val="样式 标题 6第五层条 + 三号 段前: 0.5 行"/>
    <w:basedOn w:val="7"/>
    <w:qFormat/>
    <w:uiPriority w:val="0"/>
    <w:pPr>
      <w:widowControl/>
      <w:adjustRightInd/>
      <w:snapToGrid/>
      <w:spacing w:beforeLines="50"/>
      <w:jc w:val="left"/>
    </w:pPr>
    <w:rPr>
      <w:kern w:val="24"/>
      <w:sz w:val="28"/>
    </w:rPr>
  </w:style>
  <w:style w:type="paragraph" w:customStyle="1" w:styleId="237">
    <w:name w:val="Char1"/>
    <w:basedOn w:val="1"/>
    <w:qFormat/>
    <w:uiPriority w:val="0"/>
    <w:pPr>
      <w:snapToGrid/>
      <w:spacing w:line="240" w:lineRule="auto"/>
      <w:ind w:firstLine="0" w:firstLineChars="0"/>
      <w:jc w:val="both"/>
    </w:pPr>
    <w:rPr>
      <w:rFonts w:ascii="Times New Roman" w:hAnsi="Times New Roman"/>
      <w:kern w:val="2"/>
      <w:sz w:val="21"/>
      <w:szCs w:val="20"/>
    </w:rPr>
  </w:style>
  <w:style w:type="paragraph" w:customStyle="1" w:styleId="238">
    <w:name w:val="标题2"/>
    <w:basedOn w:val="3"/>
    <w:qFormat/>
    <w:uiPriority w:val="0"/>
    <w:pPr>
      <w:numPr>
        <w:ilvl w:val="0"/>
        <w:numId w:val="8"/>
      </w:numPr>
      <w:tabs>
        <w:tab w:val="clear" w:pos="425"/>
      </w:tabs>
      <w:adjustRightInd w:val="0"/>
      <w:spacing w:before="0" w:after="0" w:line="360" w:lineRule="auto"/>
      <w:ind w:left="0" w:firstLine="574" w:firstLineChars="196"/>
      <w:jc w:val="both"/>
      <w:outlineLvl w:val="9"/>
    </w:pPr>
    <w:rPr>
      <w:rFonts w:ascii="宋体" w:hAnsi="宋体" w:eastAsia="宋体"/>
      <w:bCs w:val="0"/>
      <w:spacing w:val="6"/>
      <w:sz w:val="28"/>
      <w:szCs w:val="20"/>
      <w:u w:val="single"/>
    </w:rPr>
  </w:style>
  <w:style w:type="paragraph" w:customStyle="1" w:styleId="239">
    <w:name w:val="编号正文"/>
    <w:basedOn w:val="203"/>
    <w:qFormat/>
    <w:uiPriority w:val="0"/>
    <w:pPr>
      <w:snapToGrid/>
      <w:spacing w:line="360" w:lineRule="auto"/>
      <w:ind w:left="1407" w:hanging="1047"/>
      <w:jc w:val="left"/>
    </w:pPr>
    <w:rPr>
      <w:rFonts w:eastAsia="仿宋_GB2312"/>
    </w:rPr>
  </w:style>
  <w:style w:type="paragraph" w:styleId="240">
    <w:name w:val="List Paragraph"/>
    <w:basedOn w:val="1"/>
    <w:link w:val="346"/>
    <w:qFormat/>
    <w:uiPriority w:val="34"/>
    <w:pPr>
      <w:snapToGrid/>
      <w:spacing w:line="240" w:lineRule="auto"/>
      <w:ind w:firstLine="420"/>
      <w:jc w:val="both"/>
    </w:pPr>
    <w:rPr>
      <w:rFonts w:ascii="等线" w:hAnsi="等线" w:eastAsia="等线"/>
      <w:kern w:val="2"/>
      <w:sz w:val="21"/>
      <w:szCs w:val="22"/>
    </w:rPr>
  </w:style>
  <w:style w:type="paragraph" w:customStyle="1" w:styleId="241">
    <w:name w:val="Char Char Char Char"/>
    <w:basedOn w:val="1"/>
    <w:qFormat/>
    <w:uiPriority w:val="0"/>
    <w:pPr>
      <w:pageBreakBefore/>
      <w:widowControl/>
      <w:snapToGrid/>
      <w:spacing w:after="160" w:line="240" w:lineRule="exact"/>
      <w:ind w:firstLine="0" w:firstLineChars="0"/>
    </w:pPr>
    <w:rPr>
      <w:rFonts w:ascii="Verdana" w:hAnsi="Verdana"/>
      <w:sz w:val="20"/>
      <w:szCs w:val="20"/>
      <w:lang w:eastAsia="en-US"/>
    </w:rPr>
  </w:style>
  <w:style w:type="paragraph" w:customStyle="1" w:styleId="242">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43">
    <w:name w:val="正文格式"/>
    <w:basedOn w:val="1"/>
    <w:qFormat/>
    <w:uiPriority w:val="99"/>
    <w:pPr>
      <w:widowControl/>
      <w:adjustRightInd w:val="0"/>
      <w:spacing w:before="60" w:line="360" w:lineRule="auto"/>
      <w:ind w:firstLine="480"/>
      <w:textAlignment w:val="baseline"/>
    </w:pPr>
    <w:rPr>
      <w:color w:val="000000"/>
      <w:szCs w:val="20"/>
    </w:rPr>
  </w:style>
  <w:style w:type="paragraph" w:customStyle="1" w:styleId="244">
    <w:name w:val="附录3"/>
    <w:basedOn w:val="1"/>
    <w:next w:val="1"/>
    <w:qFormat/>
    <w:uiPriority w:val="0"/>
    <w:pPr>
      <w:tabs>
        <w:tab w:val="left" w:pos="851"/>
      </w:tabs>
      <w:snapToGrid/>
      <w:spacing w:line="240" w:lineRule="auto"/>
      <w:ind w:left="425" w:hanging="425" w:firstLineChars="0"/>
      <w:jc w:val="both"/>
      <w:outlineLvl w:val="2"/>
    </w:pPr>
    <w:rPr>
      <w:rFonts w:ascii="Times New Roman" w:hAnsi="Times New Roman" w:eastAsia="黑体"/>
      <w:b/>
      <w:kern w:val="2"/>
      <w:sz w:val="32"/>
      <w:szCs w:val="20"/>
    </w:rPr>
  </w:style>
  <w:style w:type="paragraph" w:customStyle="1" w:styleId="245">
    <w:name w:val="列出段落2"/>
    <w:basedOn w:val="1"/>
    <w:qFormat/>
    <w:uiPriority w:val="0"/>
    <w:pPr>
      <w:snapToGrid/>
      <w:spacing w:line="240" w:lineRule="auto"/>
      <w:ind w:firstLine="420"/>
      <w:jc w:val="both"/>
    </w:pPr>
    <w:rPr>
      <w:rFonts w:ascii="Times New Roman" w:hAnsi="Times New Roman"/>
      <w:kern w:val="2"/>
      <w:sz w:val="28"/>
      <w:szCs w:val="20"/>
    </w:rPr>
  </w:style>
  <w:style w:type="paragraph" w:customStyle="1" w:styleId="246">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47">
    <w:name w:val="缺省文本"/>
    <w:basedOn w:val="1"/>
    <w:qFormat/>
    <w:uiPriority w:val="0"/>
    <w:pPr>
      <w:tabs>
        <w:tab w:val="left" w:pos="1260"/>
      </w:tabs>
      <w:autoSpaceDE w:val="0"/>
      <w:autoSpaceDN w:val="0"/>
      <w:adjustRightInd w:val="0"/>
      <w:snapToGrid/>
      <w:spacing w:line="360" w:lineRule="auto"/>
      <w:ind w:firstLine="0" w:firstLineChars="0"/>
    </w:pPr>
    <w:rPr>
      <w:rFonts w:ascii="Times New Roman" w:hAnsi="Times New Roman"/>
      <w:szCs w:val="20"/>
    </w:rPr>
  </w:style>
  <w:style w:type="paragraph" w:customStyle="1" w:styleId="248">
    <w:name w:val="样式1xz"/>
    <w:basedOn w:val="1"/>
    <w:qFormat/>
    <w:uiPriority w:val="0"/>
    <w:pPr>
      <w:tabs>
        <w:tab w:val="left" w:pos="1050"/>
        <w:tab w:val="right" w:leader="dot" w:pos="8296"/>
      </w:tabs>
      <w:snapToGrid/>
      <w:spacing w:line="240" w:lineRule="auto"/>
      <w:ind w:firstLine="0" w:firstLineChars="0"/>
      <w:jc w:val="both"/>
    </w:pPr>
    <w:rPr>
      <w:rFonts w:ascii="Times New Roman" w:hAnsi="Times New Roman"/>
      <w:caps/>
      <w:spacing w:val="20"/>
      <w:kern w:val="2"/>
      <w:szCs w:val="20"/>
    </w:rPr>
  </w:style>
  <w:style w:type="paragraph" w:customStyle="1" w:styleId="249">
    <w:name w:val="附录1"/>
    <w:basedOn w:val="1"/>
    <w:next w:val="1"/>
    <w:qFormat/>
    <w:uiPriority w:val="0"/>
    <w:pPr>
      <w:tabs>
        <w:tab w:val="left" w:pos="1304"/>
      </w:tabs>
      <w:snapToGrid/>
      <w:spacing w:line="240" w:lineRule="auto"/>
      <w:ind w:left="425" w:hanging="425" w:firstLineChars="0"/>
      <w:jc w:val="both"/>
      <w:outlineLvl w:val="0"/>
    </w:pPr>
    <w:rPr>
      <w:rFonts w:ascii="黑体" w:hAnsi="黑体" w:eastAsia="黑体"/>
      <w:b/>
      <w:kern w:val="2"/>
      <w:sz w:val="44"/>
      <w:szCs w:val="20"/>
    </w:rPr>
  </w:style>
  <w:style w:type="paragraph" w:customStyle="1" w:styleId="250">
    <w:name w:val="Title - Date"/>
    <w:basedOn w:val="56"/>
    <w:next w:val="1"/>
    <w:qFormat/>
    <w:uiPriority w:val="0"/>
    <w:pPr>
      <w:spacing w:before="240" w:after="720"/>
    </w:pPr>
    <w:rPr>
      <w:sz w:val="28"/>
    </w:rPr>
  </w:style>
  <w:style w:type="paragraph" w:customStyle="1" w:styleId="251">
    <w:name w:val="È¡ÀÊ¡ÎÄ¡À¾"/>
    <w:basedOn w:val="1"/>
    <w:qFormat/>
    <w:uiPriority w:val="99"/>
    <w:pPr>
      <w:widowControl/>
      <w:overflowPunct w:val="0"/>
      <w:autoSpaceDE w:val="0"/>
      <w:autoSpaceDN w:val="0"/>
      <w:adjustRightInd w:val="0"/>
      <w:snapToGrid/>
      <w:spacing w:line="240" w:lineRule="auto"/>
      <w:ind w:firstLine="0" w:firstLineChars="0"/>
      <w:textAlignment w:val="baseline"/>
    </w:pPr>
    <w:rPr>
      <w:rFonts w:ascii="Times New Roman" w:hAnsi="Times New Roman"/>
      <w:szCs w:val="20"/>
    </w:rPr>
  </w:style>
  <w:style w:type="paragraph" w:customStyle="1" w:styleId="252">
    <w:name w:val="样式 样式 首行缩进:  2 字符 + 首行缩进:  2 字符"/>
    <w:basedOn w:val="1"/>
    <w:qFormat/>
    <w:uiPriority w:val="0"/>
    <w:pPr>
      <w:snapToGrid/>
      <w:spacing w:line="360" w:lineRule="auto"/>
      <w:ind w:firstLine="480"/>
      <w:jc w:val="both"/>
    </w:pPr>
    <w:rPr>
      <w:rFonts w:ascii="Times New Roman" w:hAnsi="Times New Roman"/>
      <w:kern w:val="2"/>
      <w:szCs w:val="20"/>
    </w:rPr>
  </w:style>
  <w:style w:type="paragraph" w:customStyle="1" w:styleId="253">
    <w:name w:val="Char1 Char Char Char"/>
    <w:basedOn w:val="1"/>
    <w:qFormat/>
    <w:uiPriority w:val="0"/>
    <w:pPr>
      <w:snapToGrid/>
      <w:spacing w:line="240" w:lineRule="auto"/>
      <w:ind w:firstLine="0" w:firstLineChars="0"/>
      <w:jc w:val="both"/>
    </w:pPr>
    <w:rPr>
      <w:rFonts w:ascii="Tahoma" w:hAnsi="Tahoma"/>
      <w:kern w:val="2"/>
      <w:szCs w:val="20"/>
    </w:rPr>
  </w:style>
  <w:style w:type="paragraph" w:customStyle="1" w:styleId="254">
    <w:name w:val="样式 宋体 五号 行距: 单倍行距"/>
    <w:basedOn w:val="1"/>
    <w:qFormat/>
    <w:uiPriority w:val="0"/>
    <w:pPr>
      <w:adjustRightInd w:val="0"/>
      <w:snapToGrid/>
      <w:spacing w:line="240" w:lineRule="auto"/>
      <w:ind w:firstLine="0" w:firstLineChars="0"/>
    </w:pPr>
    <w:rPr>
      <w:sz w:val="21"/>
      <w:szCs w:val="20"/>
    </w:rPr>
  </w:style>
  <w:style w:type="paragraph" w:customStyle="1" w:styleId="255">
    <w:name w:val="段 Char"/>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6">
    <w:name w:val="司法正文"/>
    <w:qFormat/>
    <w:uiPriority w:val="99"/>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57">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258">
    <w:name w:val="Char2 Char Char Char Char Char Char"/>
    <w:basedOn w:val="1"/>
    <w:qFormat/>
    <w:uiPriority w:val="99"/>
    <w:pPr>
      <w:snapToGrid/>
      <w:spacing w:line="240" w:lineRule="auto"/>
      <w:ind w:firstLine="0" w:firstLineChars="0"/>
      <w:jc w:val="both"/>
    </w:pPr>
    <w:rPr>
      <w:rFonts w:ascii="仿宋_GB2312" w:hAnsi="Times New Roman"/>
      <w:b/>
      <w:kern w:val="2"/>
      <w:sz w:val="30"/>
      <w:szCs w:val="20"/>
    </w:rPr>
  </w:style>
  <w:style w:type="paragraph" w:customStyle="1" w:styleId="259">
    <w:name w:val="正文4"/>
    <w:basedOn w:val="1"/>
    <w:qFormat/>
    <w:uiPriority w:val="0"/>
    <w:pPr>
      <w:tabs>
        <w:tab w:val="left" w:pos="1275"/>
      </w:tabs>
      <w:snapToGrid/>
      <w:spacing w:before="60" w:after="60" w:line="360" w:lineRule="auto"/>
      <w:ind w:left="820" w:leftChars="400" w:hanging="705" w:firstLineChars="0"/>
      <w:jc w:val="both"/>
    </w:pPr>
    <w:rPr>
      <w:rFonts w:ascii="Times New Roman" w:hAnsi="Times New Roman"/>
      <w:kern w:val="2"/>
      <w:szCs w:val="20"/>
    </w:rPr>
  </w:style>
  <w:style w:type="paragraph" w:customStyle="1" w:styleId="260">
    <w:name w:val="关键词"/>
    <w:basedOn w:val="1"/>
    <w:next w:val="1"/>
    <w:qFormat/>
    <w:uiPriority w:val="0"/>
    <w:pPr>
      <w:snapToGrid/>
      <w:spacing w:line="360" w:lineRule="auto"/>
      <w:ind w:firstLine="0" w:firstLineChars="0"/>
      <w:jc w:val="both"/>
    </w:pPr>
    <w:rPr>
      <w:rFonts w:ascii="Times New Roman" w:hAnsi="Times New Roman" w:eastAsia="黑体"/>
      <w:kern w:val="2"/>
      <w:sz w:val="20"/>
      <w:szCs w:val="20"/>
    </w:rPr>
  </w:style>
  <w:style w:type="paragraph" w:customStyle="1" w:styleId="261">
    <w:name w:val="列表项目"/>
    <w:basedOn w:val="1"/>
    <w:qFormat/>
    <w:uiPriority w:val="0"/>
    <w:pPr>
      <w:tabs>
        <w:tab w:val="left" w:pos="420"/>
      </w:tabs>
      <w:snapToGrid/>
      <w:spacing w:line="288" w:lineRule="auto"/>
      <w:ind w:left="840" w:leftChars="200" w:hanging="420" w:hangingChars="200"/>
      <w:jc w:val="both"/>
    </w:pPr>
    <w:rPr>
      <w:rFonts w:ascii="Times New Roman" w:hAnsi="Times New Roman"/>
      <w:kern w:val="2"/>
      <w:sz w:val="21"/>
      <w:szCs w:val="20"/>
    </w:rPr>
  </w:style>
  <w:style w:type="paragraph" w:customStyle="1" w:styleId="262">
    <w:name w:val="文档正文 Char Char Char Char Char"/>
    <w:basedOn w:val="1"/>
    <w:qFormat/>
    <w:uiPriority w:val="0"/>
    <w:pPr>
      <w:adjustRightInd w:val="0"/>
      <w:snapToGrid/>
      <w:ind w:firstLine="420" w:firstLineChars="0"/>
      <w:jc w:val="both"/>
      <w:textAlignment w:val="baseline"/>
    </w:pPr>
    <w:rPr>
      <w:rFonts w:ascii="Arial Narrow" w:hAnsi="Arial Narrow"/>
      <w:szCs w:val="20"/>
    </w:rPr>
  </w:style>
  <w:style w:type="paragraph" w:customStyle="1" w:styleId="263">
    <w:name w:val="content"/>
    <w:basedOn w:val="1"/>
    <w:qFormat/>
    <w:uiPriority w:val="0"/>
    <w:pPr>
      <w:widowControl/>
      <w:snapToGrid/>
      <w:spacing w:before="100" w:beforeAutospacing="1" w:after="100" w:afterAutospacing="1" w:line="280" w:lineRule="atLeast"/>
      <w:ind w:firstLine="375" w:firstLineChars="0"/>
    </w:pPr>
    <w:rPr>
      <w:color w:val="000000"/>
      <w:sz w:val="18"/>
      <w:szCs w:val="20"/>
    </w:rPr>
  </w:style>
  <w:style w:type="paragraph" w:customStyle="1" w:styleId="264">
    <w:name w:val="操作步骤"/>
    <w:basedOn w:val="1"/>
    <w:qFormat/>
    <w:uiPriority w:val="0"/>
    <w:pPr>
      <w:tabs>
        <w:tab w:val="left" w:pos="425"/>
      </w:tabs>
      <w:autoSpaceDE w:val="0"/>
      <w:autoSpaceDN w:val="0"/>
      <w:adjustRightInd w:val="0"/>
      <w:spacing w:line="40" w:lineRule="atLeast"/>
      <w:ind w:left="425" w:hanging="425" w:firstLineChars="0"/>
      <w:jc w:val="both"/>
      <w:textAlignment w:val="bottom"/>
    </w:pPr>
    <w:rPr>
      <w:rFonts w:ascii="昆仑楷体" w:hAnsi="Times New Roman" w:eastAsia="楷体_GB2312"/>
      <w:sz w:val="21"/>
      <w:szCs w:val="20"/>
    </w:rPr>
  </w:style>
  <w:style w:type="paragraph" w:customStyle="1" w:styleId="265">
    <w:name w:val="项目"/>
    <w:basedOn w:val="1"/>
    <w:qFormat/>
    <w:uiPriority w:val="0"/>
    <w:pPr>
      <w:tabs>
        <w:tab w:val="left" w:pos="1280"/>
      </w:tabs>
      <w:snapToGrid/>
      <w:spacing w:before="120" w:after="120" w:line="360" w:lineRule="auto"/>
      <w:ind w:left="-7" w:firstLine="567" w:firstLineChars="0"/>
      <w:textAlignment w:val="baseline"/>
    </w:pPr>
    <w:rPr>
      <w:rFonts w:hAnsi="Times New Roman"/>
      <w:szCs w:val="20"/>
    </w:rPr>
  </w:style>
  <w:style w:type="paragraph" w:customStyle="1" w:styleId="266">
    <w:name w:val="章标题"/>
    <w:next w:val="1"/>
    <w:qFormat/>
    <w:uiPriority w:val="0"/>
    <w:pPr>
      <w:spacing w:beforeLines="50" w:afterLines="50"/>
      <w:jc w:val="both"/>
      <w:outlineLvl w:val="1"/>
    </w:pPr>
    <w:rPr>
      <w:rFonts w:ascii="黑体" w:hAnsi="Times New Roman" w:eastAsia="黑体" w:cs="Times New Roman"/>
      <w:sz w:val="24"/>
      <w:lang w:val="en-US" w:eastAsia="zh-CN" w:bidi="ar-SA"/>
    </w:rPr>
  </w:style>
  <w:style w:type="paragraph" w:customStyle="1" w:styleId="267">
    <w:name w:val="附录2"/>
    <w:basedOn w:val="1"/>
    <w:next w:val="1"/>
    <w:qFormat/>
    <w:uiPriority w:val="0"/>
    <w:pPr>
      <w:tabs>
        <w:tab w:val="left" w:pos="420"/>
        <w:tab w:val="left" w:pos="624"/>
      </w:tabs>
      <w:snapToGrid/>
      <w:spacing w:line="240" w:lineRule="auto"/>
      <w:ind w:left="420" w:hanging="420" w:firstLineChars="0"/>
      <w:jc w:val="both"/>
      <w:outlineLvl w:val="1"/>
    </w:pPr>
    <w:rPr>
      <w:rFonts w:ascii="黑体" w:hAnsi="黑体" w:eastAsia="黑体"/>
      <w:b/>
      <w:kern w:val="2"/>
      <w:sz w:val="32"/>
      <w:szCs w:val="20"/>
    </w:rPr>
  </w:style>
  <w:style w:type="paragraph" w:customStyle="1" w:styleId="268">
    <w:name w:val="样式3"/>
    <w:basedOn w:val="2"/>
    <w:next w:val="2"/>
    <w:qFormat/>
    <w:uiPriority w:val="0"/>
    <w:pPr>
      <w:adjustRightInd w:val="0"/>
      <w:spacing w:before="340" w:after="330" w:line="576" w:lineRule="auto"/>
      <w:ind w:firstLine="0" w:firstLineChars="0"/>
      <w:jc w:val="both"/>
    </w:pPr>
    <w:rPr>
      <w:rFonts w:ascii="Times New Roman" w:hAnsi="Times New Roman" w:eastAsia="黑体"/>
      <w:bCs w:val="0"/>
      <w:szCs w:val="20"/>
    </w:rPr>
  </w:style>
  <w:style w:type="paragraph" w:customStyle="1" w:styleId="269">
    <w:name w:val="Char Char Char Char Char Char Char Char Char Char Char Char Char Char Char Char"/>
    <w:basedOn w:val="1"/>
    <w:qFormat/>
    <w:uiPriority w:val="99"/>
    <w:pPr>
      <w:tabs>
        <w:tab w:val="left" w:pos="360"/>
      </w:tabs>
      <w:snapToGrid/>
      <w:spacing w:line="240" w:lineRule="auto"/>
      <w:ind w:firstLine="0" w:firstLineChars="0"/>
      <w:jc w:val="both"/>
    </w:pPr>
    <w:rPr>
      <w:rFonts w:ascii="Times New Roman" w:hAnsi="Times New Roman"/>
      <w:kern w:val="2"/>
      <w:szCs w:val="20"/>
    </w:rPr>
  </w:style>
  <w:style w:type="paragraph" w:customStyle="1" w:styleId="270">
    <w:name w:val="首行缩进 1"/>
    <w:basedOn w:val="1"/>
    <w:qFormat/>
    <w:uiPriority w:val="0"/>
    <w:pPr>
      <w:snapToGrid/>
      <w:spacing w:after="120" w:line="360" w:lineRule="auto"/>
      <w:jc w:val="both"/>
    </w:pPr>
    <w:rPr>
      <w:rFonts w:ascii="Times New Roman" w:hAnsi="Times New Roman"/>
      <w:kern w:val="2"/>
      <w:szCs w:val="20"/>
    </w:rPr>
  </w:style>
  <w:style w:type="paragraph" w:customStyle="1" w:styleId="271">
    <w:name w:val="Table Contents"/>
    <w:basedOn w:val="24"/>
    <w:qFormat/>
    <w:uiPriority w:val="0"/>
    <w:pPr>
      <w:numPr>
        <w:ilvl w:val="0"/>
        <w:numId w:val="9"/>
      </w:numPr>
      <w:tabs>
        <w:tab w:val="clear" w:pos="1230"/>
      </w:tabs>
      <w:suppressAutoHyphens/>
      <w:snapToGrid/>
      <w:spacing w:after="0" w:line="240" w:lineRule="auto"/>
      <w:ind w:firstLine="0" w:firstLineChars="0"/>
    </w:pPr>
    <w:rPr>
      <w:rFonts w:ascii="Times New Roman" w:hAnsi="Times New Roman"/>
      <w:szCs w:val="20"/>
    </w:rPr>
  </w:style>
  <w:style w:type="paragraph" w:customStyle="1" w:styleId="272">
    <w:name w:val="正文（首行不缩进）"/>
    <w:basedOn w:val="1"/>
    <w:qFormat/>
    <w:uiPriority w:val="0"/>
    <w:pPr>
      <w:numPr>
        <w:ilvl w:val="0"/>
        <w:numId w:val="10"/>
      </w:numPr>
      <w:tabs>
        <w:tab w:val="clear" w:pos="980"/>
      </w:tabs>
      <w:autoSpaceDE w:val="0"/>
      <w:autoSpaceDN w:val="0"/>
      <w:adjustRightInd w:val="0"/>
      <w:snapToGrid/>
      <w:spacing w:line="360" w:lineRule="auto"/>
      <w:ind w:left="0" w:firstLine="0" w:firstLineChars="0"/>
    </w:pPr>
    <w:rPr>
      <w:rFonts w:ascii="Times New Roman" w:hAnsi="Times New Roman"/>
      <w:sz w:val="21"/>
      <w:szCs w:val="20"/>
    </w:rPr>
  </w:style>
  <w:style w:type="paragraph" w:customStyle="1" w:styleId="273">
    <w:name w:val="附录4"/>
    <w:basedOn w:val="1"/>
    <w:next w:val="1"/>
    <w:qFormat/>
    <w:uiPriority w:val="0"/>
    <w:pPr>
      <w:widowControl/>
      <w:tabs>
        <w:tab w:val="left" w:pos="1134"/>
      </w:tabs>
      <w:snapToGrid/>
      <w:spacing w:line="300" w:lineRule="auto"/>
      <w:ind w:left="1361" w:hanging="1361" w:firstLineChars="0"/>
      <w:jc w:val="both"/>
      <w:outlineLvl w:val="3"/>
    </w:pPr>
    <w:rPr>
      <w:rFonts w:ascii="Arial" w:hAnsi="Arial" w:eastAsia="黑体"/>
      <w:sz w:val="28"/>
      <w:szCs w:val="20"/>
    </w:rPr>
  </w:style>
  <w:style w:type="paragraph" w:customStyle="1" w:styleId="274">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75">
    <w:name w:val="Char Char Char Char Char Char Char1"/>
    <w:basedOn w:val="1"/>
    <w:qFormat/>
    <w:uiPriority w:val="0"/>
    <w:pPr>
      <w:snapToGrid/>
      <w:spacing w:line="240" w:lineRule="auto"/>
      <w:ind w:firstLine="0" w:firstLineChars="0"/>
      <w:jc w:val="both"/>
    </w:pPr>
    <w:rPr>
      <w:rFonts w:ascii="Tahoma" w:hAnsi="Tahoma"/>
      <w:kern w:val="2"/>
      <w:szCs w:val="20"/>
    </w:rPr>
  </w:style>
  <w:style w:type="paragraph" w:customStyle="1" w:styleId="276">
    <w:name w:val="Char Char Char1 Char Char Char Char Char Char Char Char Char Char Char Char Char"/>
    <w:basedOn w:val="1"/>
    <w:qFormat/>
    <w:uiPriority w:val="99"/>
    <w:pPr>
      <w:widowControl/>
      <w:snapToGrid/>
      <w:spacing w:after="160" w:line="240" w:lineRule="exact"/>
      <w:ind w:firstLine="0" w:firstLineChars="0"/>
    </w:pPr>
    <w:rPr>
      <w:rFonts w:ascii="Verdana" w:hAnsi="Verdana"/>
      <w:sz w:val="18"/>
      <w:szCs w:val="20"/>
      <w:lang w:eastAsia="en-US"/>
    </w:rPr>
  </w:style>
  <w:style w:type="paragraph" w:customStyle="1" w:styleId="277">
    <w:name w:val="Char Char Char Char Char"/>
    <w:basedOn w:val="1"/>
    <w:qFormat/>
    <w:uiPriority w:val="0"/>
    <w:pPr>
      <w:tabs>
        <w:tab w:val="left" w:pos="425"/>
      </w:tabs>
      <w:snapToGrid/>
      <w:spacing w:line="240" w:lineRule="auto"/>
      <w:ind w:left="1620" w:hanging="360" w:firstLineChars="0"/>
      <w:jc w:val="both"/>
    </w:pPr>
    <w:rPr>
      <w:rFonts w:ascii="Tahoma" w:hAnsi="Tahoma"/>
      <w:kern w:val="2"/>
      <w:szCs w:val="20"/>
    </w:rPr>
  </w:style>
  <w:style w:type="paragraph" w:customStyle="1" w:styleId="278">
    <w:name w:val="xl23"/>
    <w:basedOn w:val="1"/>
    <w:qFormat/>
    <w:uiPriority w:val="0"/>
    <w:pPr>
      <w:widowControl/>
      <w:numPr>
        <w:ilvl w:val="2"/>
        <w:numId w:val="8"/>
      </w:numPr>
      <w:tabs>
        <w:tab w:val="clear" w:pos="709"/>
      </w:tabs>
      <w:snapToGrid/>
      <w:spacing w:before="100" w:beforeAutospacing="1" w:after="100" w:afterAutospacing="1" w:line="360" w:lineRule="auto"/>
      <w:ind w:left="0" w:firstLine="0" w:firstLineChars="0"/>
      <w:jc w:val="both"/>
      <w:textAlignment w:val="top"/>
    </w:pPr>
    <w:rPr>
      <w:rFonts w:ascii="Times New Roman" w:hAnsi="Times New Roman"/>
      <w:szCs w:val="20"/>
    </w:rPr>
  </w:style>
  <w:style w:type="paragraph" w:customStyle="1" w:styleId="279">
    <w:name w:val="AA Numbering"/>
    <w:basedOn w:val="1"/>
    <w:qFormat/>
    <w:uiPriority w:val="0"/>
    <w:pPr>
      <w:widowControl/>
      <w:tabs>
        <w:tab w:val="left" w:pos="1134"/>
        <w:tab w:val="left" w:pos="1280"/>
      </w:tabs>
      <w:adjustRightInd w:val="0"/>
      <w:spacing w:line="280" w:lineRule="atLeast"/>
      <w:ind w:firstLine="0" w:firstLineChars="0"/>
    </w:pPr>
    <w:rPr>
      <w:rFonts w:ascii="Times New Roman" w:hAnsi="Times New Roman" w:eastAsia="PMingLiU"/>
      <w:szCs w:val="20"/>
      <w:lang w:eastAsia="zh-TW"/>
    </w:rPr>
  </w:style>
  <w:style w:type="paragraph" w:customStyle="1" w:styleId="280">
    <w:name w:val="没有缩进（为图形使用）"/>
    <w:basedOn w:val="1"/>
    <w:qFormat/>
    <w:uiPriority w:val="0"/>
    <w:pPr>
      <w:snapToGrid/>
      <w:spacing w:before="120" w:after="120" w:line="360" w:lineRule="auto"/>
      <w:ind w:firstLine="0" w:firstLineChars="0"/>
      <w:jc w:val="both"/>
    </w:pPr>
    <w:rPr>
      <w:rFonts w:ascii="Times New Roman" w:hAnsi="Times New Roman"/>
      <w:kern w:val="2"/>
      <w:szCs w:val="20"/>
    </w:rPr>
  </w:style>
  <w:style w:type="paragraph" w:customStyle="1" w:styleId="281">
    <w:name w:val="样式 标题 2 + 段前: 0.5 行 段后: 0.5 行"/>
    <w:basedOn w:val="3"/>
    <w:qFormat/>
    <w:uiPriority w:val="99"/>
    <w:pPr>
      <w:tabs>
        <w:tab w:val="left" w:pos="360"/>
        <w:tab w:val="left" w:pos="567"/>
      </w:tabs>
      <w:spacing w:beforeLines="50" w:afterLines="50" w:line="440" w:lineRule="exact"/>
      <w:jc w:val="left"/>
    </w:pPr>
    <w:rPr>
      <w:rFonts w:ascii="黑体" w:hAnsi="宋体" w:cs="宋体"/>
      <w:b w:val="0"/>
      <w:sz w:val="24"/>
      <w:szCs w:val="20"/>
    </w:rPr>
  </w:style>
  <w:style w:type="paragraph" w:customStyle="1" w:styleId="282">
    <w:name w:val="_"/>
    <w:basedOn w:val="1"/>
    <w:qFormat/>
    <w:uiPriority w:val="0"/>
    <w:pPr>
      <w:adjustRightInd w:val="0"/>
      <w:snapToGrid/>
      <w:spacing w:line="360" w:lineRule="auto"/>
      <w:ind w:left="480"/>
      <w:jc w:val="both"/>
      <w:textAlignment w:val="baseline"/>
    </w:pPr>
    <w:rPr>
      <w:rFonts w:ascii="Times New Roman" w:hAnsi="Times New Roman"/>
      <w:szCs w:val="20"/>
    </w:rPr>
  </w:style>
  <w:style w:type="paragraph" w:customStyle="1" w:styleId="283">
    <w:name w:val="样式 样式 正文首行缩进 2 + 左  0 字符 + 首行缩进:  2.57 字符"/>
    <w:basedOn w:val="1"/>
    <w:next w:val="1"/>
    <w:qFormat/>
    <w:uiPriority w:val="0"/>
    <w:pPr>
      <w:adjustRightInd w:val="0"/>
      <w:spacing w:after="120" w:line="240" w:lineRule="auto"/>
      <w:ind w:firstLine="540" w:firstLineChars="257"/>
      <w:jc w:val="both"/>
    </w:pPr>
    <w:rPr>
      <w:rFonts w:ascii="Times New Roman" w:hAnsi="Times New Roman"/>
      <w:kern w:val="2"/>
      <w:sz w:val="21"/>
      <w:szCs w:val="20"/>
    </w:rPr>
  </w:style>
  <w:style w:type="paragraph" w:customStyle="1" w:styleId="284">
    <w:name w:val="标书正文:  0.74 厘米"/>
    <w:basedOn w:val="1"/>
    <w:qFormat/>
    <w:uiPriority w:val="0"/>
    <w:pPr>
      <w:spacing w:line="360" w:lineRule="auto"/>
      <w:ind w:firstLine="420" w:firstLineChars="0"/>
      <w:jc w:val="both"/>
    </w:pPr>
    <w:rPr>
      <w:rFonts w:ascii="Times New Roman" w:hAnsi="Times New Roman"/>
      <w:kern w:val="2"/>
      <w:szCs w:val="20"/>
    </w:rPr>
  </w:style>
  <w:style w:type="paragraph" w:customStyle="1" w:styleId="285">
    <w:name w:val="正文格式 Char"/>
    <w:basedOn w:val="1"/>
    <w:qFormat/>
    <w:uiPriority w:val="0"/>
    <w:pPr>
      <w:widowControl/>
      <w:adjustRightInd w:val="0"/>
      <w:snapToGrid/>
      <w:spacing w:line="440" w:lineRule="atLeast"/>
      <w:ind w:firstLine="510" w:firstLineChars="0"/>
      <w:jc w:val="both"/>
      <w:textAlignment w:val="baseline"/>
    </w:pPr>
    <w:rPr>
      <w:rFonts w:ascii="Times New Roman" w:hAnsi="Times New Roman"/>
      <w:szCs w:val="20"/>
    </w:rPr>
  </w:style>
  <w:style w:type="paragraph" w:customStyle="1" w:styleId="286">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87">
    <w:name w:val="样式4"/>
    <w:basedOn w:val="5"/>
    <w:qFormat/>
    <w:uiPriority w:val="0"/>
    <w:pPr>
      <w:adjustRightInd w:val="0"/>
      <w:snapToGrid w:val="0"/>
    </w:pPr>
  </w:style>
  <w:style w:type="paragraph" w:customStyle="1" w:styleId="288">
    <w:name w:val="Char Char 字元 字元 字元 Char Char Char Char"/>
    <w:basedOn w:val="1"/>
    <w:qFormat/>
    <w:uiPriority w:val="0"/>
    <w:pPr>
      <w:adjustRightInd w:val="0"/>
      <w:snapToGrid/>
      <w:spacing w:line="360" w:lineRule="auto"/>
      <w:ind w:firstLine="0" w:firstLineChars="0"/>
      <w:jc w:val="both"/>
    </w:pPr>
    <w:rPr>
      <w:rFonts w:ascii="Times New Roman" w:hAnsi="Times New Roman"/>
      <w:szCs w:val="20"/>
    </w:rPr>
  </w:style>
  <w:style w:type="paragraph" w:customStyle="1" w:styleId="289">
    <w:name w:val="二级条标题"/>
    <w:basedOn w:val="290"/>
    <w:next w:val="274"/>
    <w:qFormat/>
    <w:uiPriority w:val="99"/>
    <w:pPr>
      <w:ind w:left="840"/>
      <w:outlineLvl w:val="3"/>
    </w:pPr>
  </w:style>
  <w:style w:type="paragraph" w:customStyle="1" w:styleId="290">
    <w:name w:val="一级条标题"/>
    <w:basedOn w:val="266"/>
    <w:next w:val="274"/>
    <w:qFormat/>
    <w:uiPriority w:val="99"/>
    <w:pPr>
      <w:spacing w:beforeLines="0" w:afterLines="0"/>
      <w:ind w:left="525"/>
      <w:outlineLvl w:val="2"/>
    </w:pPr>
    <w:rPr>
      <w:sz w:val="21"/>
    </w:rPr>
  </w:style>
  <w:style w:type="paragraph" w:customStyle="1" w:styleId="291">
    <w:name w:val="二级列表"/>
    <w:basedOn w:val="228"/>
    <w:next w:val="228"/>
    <w:qFormat/>
    <w:uiPriority w:val="0"/>
    <w:pPr>
      <w:tabs>
        <w:tab w:val="left" w:pos="2120"/>
      </w:tabs>
      <w:ind w:firstLine="0" w:firstLineChars="0"/>
    </w:pPr>
    <w:rPr>
      <w:b/>
    </w:rPr>
  </w:style>
  <w:style w:type="paragraph" w:customStyle="1" w:styleId="292">
    <w:name w:val="样式 标题 1章标题Heading 0Section HeadPIM 1H1h11st levell11H1..."/>
    <w:basedOn w:val="2"/>
    <w:qFormat/>
    <w:uiPriority w:val="0"/>
    <w:pPr>
      <w:pageBreakBefore/>
      <w:tabs>
        <w:tab w:val="left" w:pos="432"/>
      </w:tabs>
      <w:autoSpaceDE w:val="0"/>
      <w:autoSpaceDN w:val="0"/>
      <w:adjustRightInd w:val="0"/>
      <w:spacing w:before="340" w:after="330" w:line="578" w:lineRule="atLeast"/>
      <w:ind w:firstLine="0" w:firstLineChars="0"/>
      <w:jc w:val="both"/>
      <w:textAlignment w:val="bottom"/>
    </w:pPr>
    <w:rPr>
      <w:rFonts w:eastAsia="黑体"/>
      <w:bCs w:val="0"/>
      <w:sz w:val="36"/>
      <w:szCs w:val="20"/>
    </w:rPr>
  </w:style>
  <w:style w:type="paragraph" w:customStyle="1" w:styleId="293">
    <w:name w:val="表头样式"/>
    <w:basedOn w:val="1"/>
    <w:qFormat/>
    <w:uiPriority w:val="0"/>
    <w:pPr>
      <w:autoSpaceDE w:val="0"/>
      <w:autoSpaceDN w:val="0"/>
      <w:adjustRightInd w:val="0"/>
      <w:snapToGrid/>
      <w:spacing w:line="360" w:lineRule="auto"/>
      <w:ind w:firstLine="0" w:firstLineChars="0"/>
    </w:pPr>
    <w:rPr>
      <w:rFonts w:ascii="Times New Roman" w:hAnsi="Times New Roman"/>
      <w:b/>
      <w:sz w:val="21"/>
      <w:szCs w:val="20"/>
    </w:rPr>
  </w:style>
  <w:style w:type="paragraph" w:customStyle="1" w:styleId="294">
    <w:name w:val="文档正文 Char Char Char Char"/>
    <w:basedOn w:val="1"/>
    <w:qFormat/>
    <w:uiPriority w:val="0"/>
    <w:pPr>
      <w:adjustRightInd w:val="0"/>
      <w:snapToGrid/>
      <w:ind w:firstLine="420" w:firstLineChars="0"/>
      <w:jc w:val="both"/>
      <w:textAlignment w:val="baseline"/>
    </w:pPr>
    <w:rPr>
      <w:rFonts w:ascii="Arial Narrow" w:hAnsi="Arial Narrow"/>
      <w:szCs w:val="20"/>
    </w:rPr>
  </w:style>
  <w:style w:type="paragraph" w:customStyle="1" w:styleId="295">
    <w:name w:val="xl53"/>
    <w:basedOn w:val="1"/>
    <w:qFormat/>
    <w:uiPriority w:val="0"/>
    <w:pPr>
      <w:widowControl/>
      <w:pBdr>
        <w:left w:val="single" w:color="auto" w:sz="4" w:space="0"/>
        <w:bottom w:val="single" w:color="auto" w:sz="4" w:space="0"/>
      </w:pBdr>
      <w:snapToGrid/>
      <w:spacing w:before="100" w:beforeAutospacing="1" w:after="100" w:afterAutospacing="1" w:line="240" w:lineRule="auto"/>
      <w:ind w:firstLine="0" w:firstLineChars="0"/>
      <w:jc w:val="center"/>
      <w:textAlignment w:val="center"/>
    </w:pPr>
    <w:rPr>
      <w:szCs w:val="20"/>
    </w:rPr>
  </w:style>
  <w:style w:type="paragraph" w:customStyle="1" w:styleId="296">
    <w:name w:val="默认段落字体 Para Char Char Char Char Char Char Char"/>
    <w:basedOn w:val="1"/>
    <w:qFormat/>
    <w:uiPriority w:val="0"/>
    <w:pPr>
      <w:snapToGrid/>
      <w:spacing w:line="240" w:lineRule="auto"/>
      <w:ind w:firstLine="0" w:firstLineChars="0"/>
      <w:jc w:val="both"/>
    </w:pPr>
    <w:rPr>
      <w:rFonts w:ascii="Tahoma" w:hAnsi="Tahoma"/>
      <w:kern w:val="2"/>
      <w:szCs w:val="20"/>
    </w:rPr>
  </w:style>
  <w:style w:type="paragraph" w:customStyle="1" w:styleId="297">
    <w:name w:val="标题无"/>
    <w:basedOn w:val="1"/>
    <w:qFormat/>
    <w:uiPriority w:val="0"/>
    <w:pPr>
      <w:snapToGrid/>
      <w:spacing w:line="360" w:lineRule="auto"/>
      <w:ind w:firstLine="0" w:firstLineChars="0"/>
      <w:jc w:val="both"/>
    </w:pPr>
    <w:rPr>
      <w:rFonts w:ascii="Times New Roman" w:hAnsi="Times New Roman"/>
      <w:kern w:val="2"/>
      <w:szCs w:val="20"/>
    </w:rPr>
  </w:style>
  <w:style w:type="paragraph" w:customStyle="1" w:styleId="298">
    <w:name w:val="xl27"/>
    <w:basedOn w:val="1"/>
    <w:qFormat/>
    <w:uiPriority w:val="0"/>
    <w:pPr>
      <w:widowControl/>
      <w:pBdr>
        <w:left w:val="single" w:color="auto" w:sz="8" w:space="0"/>
        <w:bottom w:val="single" w:color="auto" w:sz="4" w:space="0"/>
        <w:right w:val="single" w:color="auto" w:sz="4" w:space="0"/>
      </w:pBdr>
      <w:snapToGrid/>
      <w:spacing w:before="100" w:beforeAutospacing="1" w:after="100" w:afterAutospacing="1" w:line="240" w:lineRule="auto"/>
      <w:ind w:firstLine="0" w:firstLineChars="0"/>
      <w:jc w:val="center"/>
      <w:textAlignment w:val="center"/>
    </w:pPr>
    <w:rPr>
      <w:sz w:val="21"/>
      <w:szCs w:val="20"/>
    </w:rPr>
  </w:style>
  <w:style w:type="paragraph" w:customStyle="1" w:styleId="299">
    <w:name w:val="样式2"/>
    <w:basedOn w:val="5"/>
    <w:qFormat/>
    <w:uiPriority w:val="0"/>
    <w:pPr>
      <w:tabs>
        <w:tab w:val="left" w:pos="720"/>
      </w:tabs>
      <w:spacing w:before="560" w:line="400" w:lineRule="exact"/>
      <w:ind w:left="420" w:hanging="420"/>
      <w:jc w:val="center"/>
      <w:outlineLvl w:val="0"/>
    </w:pPr>
    <w:rPr>
      <w:b w:val="0"/>
      <w:sz w:val="44"/>
    </w:rPr>
  </w:style>
  <w:style w:type="paragraph" w:customStyle="1" w:styleId="300">
    <w:name w:val="表格文本"/>
    <w:qFormat/>
    <w:uiPriority w:val="0"/>
    <w:pPr>
      <w:tabs>
        <w:tab w:val="decimal" w:pos="0"/>
      </w:tabs>
    </w:pPr>
    <w:rPr>
      <w:rFonts w:ascii="Arial" w:hAnsi="Arial" w:eastAsia="宋体" w:cs="Times New Roman"/>
      <w:sz w:val="21"/>
      <w:lang w:val="en-US" w:eastAsia="zh-CN" w:bidi="ar-SA"/>
    </w:rPr>
  </w:style>
  <w:style w:type="paragraph" w:customStyle="1" w:styleId="301">
    <w:name w:val="Char Char Char Char Char Char Char Char Char Char Char Char Char"/>
    <w:basedOn w:val="1"/>
    <w:qFormat/>
    <w:uiPriority w:val="0"/>
    <w:pPr>
      <w:widowControl/>
      <w:snapToGrid/>
      <w:spacing w:after="160" w:line="240" w:lineRule="exact"/>
      <w:ind w:firstLine="0" w:firstLineChars="0"/>
    </w:pPr>
    <w:rPr>
      <w:rFonts w:ascii="Verdana" w:hAnsi="Verdana" w:eastAsia="仿宋_GB2312"/>
      <w:szCs w:val="20"/>
      <w:lang w:eastAsia="en-US"/>
    </w:rPr>
  </w:style>
  <w:style w:type="paragraph" w:customStyle="1" w:styleId="302">
    <w:name w:val="Char1 Char Char Char1"/>
    <w:basedOn w:val="1"/>
    <w:qFormat/>
    <w:uiPriority w:val="0"/>
    <w:pPr>
      <w:snapToGrid/>
      <w:spacing w:line="240" w:lineRule="auto"/>
      <w:ind w:firstLine="0" w:firstLineChars="0"/>
      <w:jc w:val="both"/>
    </w:pPr>
    <w:rPr>
      <w:rFonts w:ascii="Tahoma" w:hAnsi="Tahoma"/>
      <w:kern w:val="2"/>
      <w:sz w:val="30"/>
      <w:szCs w:val="20"/>
    </w:rPr>
  </w:style>
  <w:style w:type="paragraph" w:customStyle="1" w:styleId="303">
    <w:name w:val="文本框样式1"/>
    <w:basedOn w:val="1"/>
    <w:qFormat/>
    <w:uiPriority w:val="0"/>
    <w:pPr>
      <w:adjustRightInd w:val="0"/>
      <w:spacing w:before="60" w:line="180" w:lineRule="exact"/>
      <w:ind w:firstLine="0" w:firstLineChars="0"/>
      <w:jc w:val="center"/>
    </w:pPr>
    <w:rPr>
      <w:rFonts w:ascii="Times New Roman" w:hAnsi="Times New Roman"/>
      <w:kern w:val="2"/>
      <w:sz w:val="21"/>
      <w:szCs w:val="20"/>
    </w:rPr>
  </w:style>
  <w:style w:type="paragraph" w:customStyle="1" w:styleId="304">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305">
    <w:name w:val="Char Char1"/>
    <w:basedOn w:val="1"/>
    <w:qFormat/>
    <w:uiPriority w:val="0"/>
    <w:pPr>
      <w:widowControl/>
      <w:snapToGrid/>
      <w:spacing w:after="160" w:line="240" w:lineRule="exact"/>
      <w:ind w:firstLine="0" w:firstLineChars="0"/>
    </w:pPr>
    <w:rPr>
      <w:rFonts w:ascii="Verdana" w:hAnsi="Verdana"/>
      <w:sz w:val="20"/>
      <w:szCs w:val="20"/>
      <w:lang w:eastAsia="en-US"/>
    </w:rPr>
  </w:style>
  <w:style w:type="paragraph" w:customStyle="1" w:styleId="306">
    <w:name w:val="样式 首行缩进:  0.74 厘米"/>
    <w:basedOn w:val="1"/>
    <w:qFormat/>
    <w:uiPriority w:val="0"/>
    <w:pPr>
      <w:snapToGrid/>
      <w:spacing w:line="360" w:lineRule="auto"/>
      <w:ind w:firstLine="420" w:firstLineChars="0"/>
      <w:jc w:val="both"/>
    </w:pPr>
    <w:rPr>
      <w:rFonts w:ascii="Times New Roman" w:hAnsi="Times New Roman"/>
      <w:kern w:val="2"/>
      <w:szCs w:val="20"/>
    </w:rPr>
  </w:style>
  <w:style w:type="paragraph" w:customStyle="1" w:styleId="307">
    <w:name w:val="小标题 1"/>
    <w:basedOn w:val="1"/>
    <w:qFormat/>
    <w:uiPriority w:val="0"/>
    <w:pPr>
      <w:autoSpaceDE w:val="0"/>
      <w:autoSpaceDN w:val="0"/>
      <w:adjustRightInd w:val="0"/>
      <w:snapToGrid/>
      <w:spacing w:line="360" w:lineRule="atLeast"/>
      <w:ind w:firstLine="0" w:firstLineChars="0"/>
      <w:jc w:val="both"/>
    </w:pPr>
    <w:rPr>
      <w:rFonts w:ascii="文鼎粗黑" w:hAnsi="Times New Roman" w:eastAsia="文鼎粗黑"/>
      <w:sz w:val="22"/>
      <w:szCs w:val="20"/>
    </w:rPr>
  </w:style>
  <w:style w:type="paragraph" w:customStyle="1" w:styleId="308">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napToGrid/>
      <w:spacing w:before="120" w:after="240" w:line="288" w:lineRule="auto"/>
      <w:ind w:left="144" w:right="144" w:firstLine="0" w:firstLineChars="0"/>
      <w:jc w:val="center"/>
    </w:pPr>
    <w:rPr>
      <w:rFonts w:ascii="Times New Roman" w:hAnsi="Times New Roman"/>
      <w:b/>
      <w:i/>
      <w:kern w:val="2"/>
      <w:szCs w:val="20"/>
    </w:rPr>
  </w:style>
  <w:style w:type="paragraph" w:customStyle="1" w:styleId="309">
    <w:name w:val="内容标题"/>
    <w:basedOn w:val="18"/>
    <w:qFormat/>
    <w:uiPriority w:val="0"/>
    <w:pPr>
      <w:shd w:val="clear" w:color="auto" w:fill="000080"/>
      <w:snapToGrid/>
      <w:spacing w:line="240" w:lineRule="auto"/>
      <w:ind w:firstLine="0" w:firstLineChars="0"/>
      <w:jc w:val="both"/>
    </w:pPr>
    <w:rPr>
      <w:rFonts w:ascii="Tahoma" w:hAnsi="Tahoma"/>
      <w:sz w:val="24"/>
      <w:szCs w:val="20"/>
    </w:rPr>
  </w:style>
  <w:style w:type="paragraph" w:customStyle="1" w:styleId="310">
    <w:name w:val="Title - Revision"/>
    <w:basedOn w:val="56"/>
    <w:qFormat/>
    <w:uiPriority w:val="0"/>
    <w:pPr>
      <w:spacing w:before="720"/>
    </w:pPr>
  </w:style>
  <w:style w:type="paragraph" w:customStyle="1" w:styleId="311">
    <w:name w:val="标题5"/>
    <w:basedOn w:val="1"/>
    <w:qFormat/>
    <w:uiPriority w:val="0"/>
    <w:pPr>
      <w:tabs>
        <w:tab w:val="left" w:pos="0"/>
      </w:tabs>
      <w:autoSpaceDE w:val="0"/>
      <w:autoSpaceDN w:val="0"/>
      <w:adjustRightInd w:val="0"/>
      <w:spacing w:line="320" w:lineRule="atLeast"/>
      <w:ind w:firstLine="0" w:firstLineChars="0"/>
      <w:jc w:val="both"/>
    </w:pPr>
    <w:rPr>
      <w:rFonts w:hAnsi="Times New Roman"/>
      <w:sz w:val="21"/>
      <w:szCs w:val="20"/>
    </w:rPr>
  </w:style>
  <w:style w:type="paragraph" w:customStyle="1" w:styleId="312">
    <w:name w:val="Note"/>
    <w:basedOn w:val="1"/>
    <w:qFormat/>
    <w:uiPriority w:val="0"/>
    <w:pPr>
      <w:pBdr>
        <w:top w:val="single" w:color="auto" w:sz="12" w:space="3"/>
        <w:bottom w:val="single" w:color="auto" w:sz="12" w:space="3"/>
      </w:pBdr>
      <w:snapToGrid/>
      <w:spacing w:line="360" w:lineRule="auto"/>
      <w:ind w:firstLine="0" w:firstLineChars="0"/>
      <w:jc w:val="both"/>
    </w:pPr>
    <w:rPr>
      <w:rFonts w:ascii="Times New Roman" w:hAnsi="Times New Roman"/>
      <w:kern w:val="2"/>
      <w:szCs w:val="20"/>
    </w:rPr>
  </w:style>
  <w:style w:type="paragraph" w:customStyle="1" w:styleId="313">
    <w:name w:val="Char Char14 Char Char"/>
    <w:basedOn w:val="1"/>
    <w:qFormat/>
    <w:uiPriority w:val="0"/>
    <w:pPr>
      <w:snapToGrid/>
      <w:spacing w:line="240" w:lineRule="auto"/>
      <w:ind w:firstLine="0" w:firstLineChars="0"/>
      <w:jc w:val="both"/>
    </w:pPr>
    <w:rPr>
      <w:rFonts w:ascii="Times New Roman" w:hAnsi="Times New Roman"/>
      <w:kern w:val="2"/>
      <w:sz w:val="21"/>
    </w:rPr>
  </w:style>
  <w:style w:type="paragraph" w:customStyle="1" w:styleId="314">
    <w:name w:val="标准正文"/>
    <w:basedOn w:val="25"/>
    <w:qFormat/>
    <w:uiPriority w:val="0"/>
    <w:pPr>
      <w:snapToGrid/>
      <w:spacing w:before="60" w:after="60" w:line="360" w:lineRule="auto"/>
      <w:ind w:left="0" w:firstLine="482" w:firstLineChars="0"/>
      <w:jc w:val="both"/>
    </w:pPr>
    <w:rPr>
      <w:rFonts w:ascii="Arial" w:hAnsi="Arial"/>
      <w:sz w:val="24"/>
      <w:szCs w:val="20"/>
    </w:rPr>
  </w:style>
  <w:style w:type="paragraph" w:customStyle="1" w:styleId="315">
    <w:name w:val="列出段落11"/>
    <w:basedOn w:val="1"/>
    <w:next w:val="17"/>
    <w:qFormat/>
    <w:uiPriority w:val="99"/>
    <w:pPr>
      <w:snapToGrid/>
      <w:spacing w:line="240" w:lineRule="auto"/>
      <w:ind w:firstLine="420"/>
      <w:jc w:val="both"/>
    </w:pPr>
    <w:rPr>
      <w:rFonts w:ascii="Times New Roman" w:hAnsi="Times New Roman"/>
      <w:kern w:val="2"/>
      <w:sz w:val="28"/>
      <w:szCs w:val="22"/>
    </w:rPr>
  </w:style>
  <w:style w:type="paragraph" w:customStyle="1" w:styleId="316">
    <w:name w:val="正文1"/>
    <w:basedOn w:val="1"/>
    <w:qFormat/>
    <w:uiPriority w:val="0"/>
    <w:pPr>
      <w:snapToGrid/>
      <w:spacing w:line="300" w:lineRule="auto"/>
      <w:jc w:val="both"/>
    </w:pPr>
    <w:rPr>
      <w:rFonts w:ascii="Times New Roman" w:hAnsi="Times New Roman"/>
      <w:kern w:val="2"/>
      <w:szCs w:val="20"/>
    </w:rPr>
  </w:style>
  <w:style w:type="paragraph" w:customStyle="1" w:styleId="317">
    <w:name w:val="表文字"/>
    <w:qFormat/>
    <w:uiPriority w:val="0"/>
    <w:rPr>
      <w:rFonts w:ascii="宋体" w:hAnsi="Times New Roman" w:eastAsia="宋体" w:cs="Times New Roman"/>
      <w:kern w:val="2"/>
      <w:lang w:val="en-US" w:eastAsia="zh-CN" w:bidi="ar-SA"/>
    </w:rPr>
  </w:style>
  <w:style w:type="paragraph" w:customStyle="1" w:styleId="318">
    <w:name w:val="修订2"/>
    <w:unhideWhenUsed/>
    <w:qFormat/>
    <w:uiPriority w:val="99"/>
    <w:rPr>
      <w:rFonts w:ascii="Times New Roman" w:hAnsi="Times New Roman" w:eastAsia="宋体" w:cs="Times New Roman"/>
      <w:kern w:val="2"/>
      <w:sz w:val="28"/>
      <w:lang w:val="en-US" w:eastAsia="zh-CN" w:bidi="ar-SA"/>
    </w:rPr>
  </w:style>
  <w:style w:type="character" w:customStyle="1" w:styleId="319">
    <w:name w:val="称呼 Char1"/>
    <w:basedOn w:val="62"/>
    <w:link w:val="21"/>
    <w:qFormat/>
    <w:uiPriority w:val="0"/>
    <w:rPr>
      <w:rFonts w:ascii="宋体" w:hAnsi="宋体"/>
      <w:kern w:val="2"/>
      <w:sz w:val="24"/>
    </w:rPr>
  </w:style>
  <w:style w:type="table" w:customStyle="1" w:styleId="320">
    <w:name w:val="网格型1"/>
    <w:basedOn w:val="6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21">
    <w:name w:val="标题 1 字符1"/>
    <w:qFormat/>
    <w:uiPriority w:val="0"/>
    <w:rPr>
      <w:rFonts w:ascii="Times New Roman" w:hAnsi="Times New Roman" w:eastAsia="黑体" w:cs="Times New Roman"/>
      <w:sz w:val="44"/>
      <w:szCs w:val="20"/>
    </w:rPr>
  </w:style>
  <w:style w:type="character" w:customStyle="1" w:styleId="322">
    <w:name w:val="标题 2 字符1"/>
    <w:qFormat/>
    <w:uiPriority w:val="0"/>
    <w:rPr>
      <w:rFonts w:ascii="宋体" w:hAnsi="宋体" w:eastAsia="宋体" w:cs="Times New Roman"/>
      <w:sz w:val="28"/>
      <w:szCs w:val="20"/>
    </w:rPr>
  </w:style>
  <w:style w:type="character" w:customStyle="1" w:styleId="323">
    <w:name w:val="标题 3 字符1"/>
    <w:qFormat/>
    <w:uiPriority w:val="0"/>
    <w:rPr>
      <w:rFonts w:ascii="Times New Roman" w:hAnsi="Times New Roman" w:eastAsia="宋体" w:cs="Times New Roman"/>
      <w:b/>
      <w:sz w:val="44"/>
      <w:szCs w:val="20"/>
    </w:rPr>
  </w:style>
  <w:style w:type="character" w:customStyle="1" w:styleId="324">
    <w:name w:val="标题 4 字符1"/>
    <w:qFormat/>
    <w:uiPriority w:val="0"/>
    <w:rPr>
      <w:rFonts w:ascii="Arial" w:hAnsi="Arial" w:eastAsia="黑体" w:cs="Times New Roman"/>
      <w:b/>
      <w:sz w:val="28"/>
      <w:szCs w:val="20"/>
    </w:rPr>
  </w:style>
  <w:style w:type="character" w:customStyle="1" w:styleId="325">
    <w:name w:val="标题 5 字符1"/>
    <w:qFormat/>
    <w:uiPriority w:val="0"/>
    <w:rPr>
      <w:rFonts w:ascii="Times New Roman" w:hAnsi="Times New Roman" w:eastAsia="宋体" w:cs="Times New Roman"/>
      <w:b/>
      <w:sz w:val="28"/>
      <w:szCs w:val="20"/>
    </w:rPr>
  </w:style>
  <w:style w:type="character" w:customStyle="1" w:styleId="326">
    <w:name w:val="标题 6 字符1"/>
    <w:qFormat/>
    <w:uiPriority w:val="0"/>
    <w:rPr>
      <w:rFonts w:ascii="Arial" w:hAnsi="Arial" w:eastAsia="黑体" w:cs="Times New Roman"/>
      <w:b/>
      <w:sz w:val="24"/>
      <w:szCs w:val="20"/>
    </w:rPr>
  </w:style>
  <w:style w:type="character" w:customStyle="1" w:styleId="327">
    <w:name w:val="标题 7 字符1"/>
    <w:qFormat/>
    <w:uiPriority w:val="0"/>
    <w:rPr>
      <w:rFonts w:ascii="Arial" w:hAnsi="Arial" w:eastAsia="黑体" w:cs="Times New Roman"/>
      <w:b/>
      <w:sz w:val="24"/>
      <w:szCs w:val="20"/>
    </w:rPr>
  </w:style>
  <w:style w:type="character" w:customStyle="1" w:styleId="328">
    <w:name w:val="标题 8 字符1"/>
    <w:qFormat/>
    <w:uiPriority w:val="0"/>
    <w:rPr>
      <w:rFonts w:ascii="Arial" w:hAnsi="Arial" w:eastAsia="黑体" w:cs="Times New Roman"/>
      <w:b/>
      <w:sz w:val="24"/>
      <w:szCs w:val="20"/>
    </w:rPr>
  </w:style>
  <w:style w:type="character" w:customStyle="1" w:styleId="329">
    <w:name w:val="标题 9 字符1"/>
    <w:qFormat/>
    <w:uiPriority w:val="0"/>
    <w:rPr>
      <w:rFonts w:ascii="Arial" w:hAnsi="Arial" w:eastAsia="黑体" w:cs="Times New Roman"/>
      <w:b/>
      <w:sz w:val="24"/>
      <w:szCs w:val="20"/>
    </w:rPr>
  </w:style>
  <w:style w:type="character" w:customStyle="1" w:styleId="330">
    <w:name w:val="文档结构图 字符1"/>
    <w:qFormat/>
    <w:uiPriority w:val="0"/>
    <w:rPr>
      <w:rFonts w:ascii="Times New Roman" w:hAnsi="Times New Roman" w:eastAsia="宋体" w:cs="Times New Roman"/>
      <w:sz w:val="28"/>
      <w:szCs w:val="20"/>
      <w:shd w:val="clear" w:color="auto" w:fill="000080"/>
    </w:rPr>
  </w:style>
  <w:style w:type="character" w:customStyle="1" w:styleId="331">
    <w:name w:val="批注文字 字符2"/>
    <w:qFormat/>
    <w:uiPriority w:val="0"/>
    <w:rPr>
      <w:rFonts w:ascii="Times New Roman" w:hAnsi="Times New Roman" w:eastAsia="PMingLiU" w:cs="Times New Roman"/>
      <w:kern w:val="0"/>
      <w:sz w:val="24"/>
      <w:szCs w:val="20"/>
      <w:lang w:eastAsia="zh-TW"/>
    </w:rPr>
  </w:style>
  <w:style w:type="character" w:customStyle="1" w:styleId="332">
    <w:name w:val="正文文本 字符2"/>
    <w:qFormat/>
    <w:uiPriority w:val="0"/>
    <w:rPr>
      <w:rFonts w:ascii="Times New Roman" w:hAnsi="Times New Roman" w:eastAsia="宋体" w:cs="Times New Roman"/>
      <w:sz w:val="28"/>
      <w:szCs w:val="20"/>
    </w:rPr>
  </w:style>
  <w:style w:type="character" w:customStyle="1" w:styleId="333">
    <w:name w:val="正文文本缩进 字符2"/>
    <w:qFormat/>
    <w:uiPriority w:val="0"/>
    <w:rPr>
      <w:rFonts w:ascii="Times New Roman" w:hAnsi="Times New Roman" w:eastAsia="宋体" w:cs="Times New Roman"/>
      <w:sz w:val="28"/>
      <w:szCs w:val="20"/>
    </w:rPr>
  </w:style>
  <w:style w:type="character" w:customStyle="1" w:styleId="334">
    <w:name w:val="纯文本 字符1"/>
    <w:qFormat/>
    <w:uiPriority w:val="0"/>
    <w:rPr>
      <w:rFonts w:ascii="宋体" w:hAnsi="Courier New" w:eastAsia="宋体" w:cs="Times New Roman"/>
      <w:szCs w:val="20"/>
    </w:rPr>
  </w:style>
  <w:style w:type="character" w:customStyle="1" w:styleId="335">
    <w:name w:val="日期 字符2"/>
    <w:qFormat/>
    <w:uiPriority w:val="0"/>
    <w:rPr>
      <w:rFonts w:ascii="Times New Roman" w:hAnsi="Times New Roman" w:eastAsia="宋体" w:cs="Times New Roman"/>
      <w:sz w:val="28"/>
      <w:szCs w:val="20"/>
    </w:rPr>
  </w:style>
  <w:style w:type="character" w:customStyle="1" w:styleId="336">
    <w:name w:val="正文文本缩进 2 字符1"/>
    <w:qFormat/>
    <w:uiPriority w:val="0"/>
    <w:rPr>
      <w:rFonts w:ascii="宋体" w:hAnsi="Times New Roman" w:eastAsia="宋体" w:cs="Times New Roman"/>
      <w:sz w:val="28"/>
      <w:szCs w:val="20"/>
    </w:rPr>
  </w:style>
  <w:style w:type="character" w:customStyle="1" w:styleId="337">
    <w:name w:val="批注框文本 字符1"/>
    <w:qFormat/>
    <w:uiPriority w:val="0"/>
    <w:rPr>
      <w:rFonts w:ascii="Times New Roman" w:hAnsi="Times New Roman" w:eastAsia="宋体" w:cs="Times New Roman"/>
      <w:sz w:val="18"/>
      <w:szCs w:val="20"/>
    </w:rPr>
  </w:style>
  <w:style w:type="character" w:customStyle="1" w:styleId="338">
    <w:name w:val="页脚 字符2"/>
    <w:qFormat/>
    <w:uiPriority w:val="0"/>
    <w:rPr>
      <w:rFonts w:ascii="Times New Roman" w:hAnsi="Times New Roman" w:eastAsia="宋体" w:cs="Times New Roman"/>
      <w:sz w:val="18"/>
      <w:szCs w:val="20"/>
    </w:rPr>
  </w:style>
  <w:style w:type="character" w:customStyle="1" w:styleId="339">
    <w:name w:val="页眉 字符2"/>
    <w:qFormat/>
    <w:uiPriority w:val="0"/>
    <w:rPr>
      <w:rFonts w:ascii="Times New Roman" w:hAnsi="Times New Roman" w:eastAsia="宋体" w:cs="Times New Roman"/>
      <w:sz w:val="18"/>
      <w:szCs w:val="20"/>
    </w:rPr>
  </w:style>
  <w:style w:type="character" w:customStyle="1" w:styleId="340">
    <w:name w:val="批注主题 字符1"/>
    <w:qFormat/>
    <w:uiPriority w:val="0"/>
    <w:rPr>
      <w:rFonts w:ascii="Times New Roman" w:hAnsi="Times New Roman" w:eastAsia="宋体" w:cs="Times New Roman"/>
      <w:b/>
      <w:kern w:val="0"/>
      <w:sz w:val="24"/>
      <w:szCs w:val="20"/>
      <w:lang w:eastAsia="zh-TW"/>
    </w:rPr>
  </w:style>
  <w:style w:type="character" w:customStyle="1" w:styleId="341">
    <w:name w:val="正文文本首行缩进 字符2"/>
    <w:qFormat/>
    <w:uiPriority w:val="0"/>
    <w:rPr>
      <w:rFonts w:ascii="宋体" w:hAnsi="宋体" w:eastAsia="宋体" w:cs="Times New Roman"/>
      <w:sz w:val="24"/>
      <w:szCs w:val="20"/>
    </w:rPr>
  </w:style>
  <w:style w:type="paragraph" w:customStyle="1" w:styleId="342">
    <w:name w:val="Char Char1 Char Char Char Char Char Char Char Char"/>
    <w:basedOn w:val="1"/>
    <w:qFormat/>
    <w:uiPriority w:val="0"/>
    <w:pPr>
      <w:widowControl/>
      <w:snapToGrid/>
      <w:spacing w:after="160" w:line="240" w:lineRule="exact"/>
      <w:ind w:firstLine="0" w:firstLineChars="0"/>
    </w:pPr>
    <w:rPr>
      <w:rFonts w:ascii="Verdana" w:hAnsi="Verdana"/>
      <w:sz w:val="20"/>
      <w:szCs w:val="20"/>
      <w:lang w:eastAsia="en-US"/>
    </w:rPr>
  </w:style>
  <w:style w:type="paragraph" w:customStyle="1" w:styleId="343">
    <w:name w:val="È±Ê¡ÎÄ±¾"/>
    <w:basedOn w:val="1"/>
    <w:qFormat/>
    <w:uiPriority w:val="0"/>
    <w:pPr>
      <w:widowControl/>
      <w:overflowPunct w:val="0"/>
      <w:autoSpaceDE w:val="0"/>
      <w:autoSpaceDN w:val="0"/>
      <w:adjustRightInd w:val="0"/>
      <w:snapToGrid/>
      <w:spacing w:line="240" w:lineRule="auto"/>
      <w:ind w:firstLine="0" w:firstLineChars="0"/>
      <w:textAlignment w:val="baseline"/>
    </w:pPr>
    <w:rPr>
      <w:rFonts w:ascii="Times New Roman" w:hAnsi="Times New Roman"/>
      <w:szCs w:val="20"/>
    </w:rPr>
  </w:style>
  <w:style w:type="paragraph" w:customStyle="1" w:styleId="344">
    <w:name w:val="p"/>
    <w:basedOn w:val="1"/>
    <w:qFormat/>
    <w:uiPriority w:val="0"/>
    <w:pPr>
      <w:widowControl/>
      <w:snapToGrid/>
      <w:spacing w:before="100" w:beforeAutospacing="1" w:after="100" w:afterAutospacing="1" w:line="240" w:lineRule="auto"/>
      <w:ind w:firstLine="0" w:firstLineChars="0"/>
    </w:pPr>
    <w:rPr>
      <w:rFonts w:cs="宋体"/>
    </w:rPr>
  </w:style>
  <w:style w:type="paragraph" w:customStyle="1" w:styleId="345">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346">
    <w:name w:val="列出段落 Char1"/>
    <w:link w:val="240"/>
    <w:qFormat/>
    <w:uiPriority w:val="34"/>
    <w:rPr>
      <w:rFonts w:ascii="等线" w:hAnsi="等线" w:eastAsia="等线"/>
      <w:kern w:val="2"/>
      <w:sz w:val="21"/>
      <w:szCs w:val="22"/>
    </w:rPr>
  </w:style>
  <w:style w:type="character" w:customStyle="1" w:styleId="347">
    <w:name w:val="Char Char31"/>
    <w:qFormat/>
    <w:uiPriority w:val="0"/>
    <w:rPr>
      <w:rFonts w:ascii="Times New Roman" w:hAnsi="Times New Roman" w:eastAsia="宋体" w:cs="Times New Roman"/>
      <w:b/>
      <w:sz w:val="44"/>
      <w:szCs w:val="20"/>
    </w:rPr>
  </w:style>
  <w:style w:type="character" w:customStyle="1" w:styleId="348">
    <w:name w:val="Char Char32"/>
    <w:qFormat/>
    <w:uiPriority w:val="0"/>
    <w:rPr>
      <w:rFonts w:eastAsia="宋体"/>
      <w:kern w:val="2"/>
      <w:sz w:val="18"/>
      <w:lang w:val="en-US" w:eastAsia="zh-CN"/>
    </w:rPr>
  </w:style>
  <w:style w:type="character" w:customStyle="1" w:styleId="349">
    <w:name w:val="Char Char41"/>
    <w:qFormat/>
    <w:uiPriority w:val="0"/>
    <w:rPr>
      <w:rFonts w:eastAsia="宋体"/>
      <w:b/>
      <w:kern w:val="2"/>
      <w:sz w:val="21"/>
      <w:lang w:val="en-US" w:eastAsia="zh-CN"/>
    </w:rPr>
  </w:style>
  <w:style w:type="character" w:customStyle="1" w:styleId="350">
    <w:name w:val="正文文字首行缩进 Char"/>
    <w:qFormat/>
    <w:uiPriority w:val="0"/>
    <w:rPr>
      <w:kern w:val="2"/>
      <w:sz w:val="21"/>
      <w:szCs w:val="24"/>
    </w:rPr>
  </w:style>
  <w:style w:type="character" w:customStyle="1" w:styleId="351">
    <w:name w:val="Char Char71"/>
    <w:qFormat/>
    <w:uiPriority w:val="0"/>
    <w:rPr>
      <w:rFonts w:ascii="宋体" w:hAnsi="宋体" w:eastAsia="宋体"/>
      <w:kern w:val="2"/>
      <w:sz w:val="28"/>
    </w:rPr>
  </w:style>
  <w:style w:type="character" w:customStyle="1" w:styleId="352">
    <w:name w:val="Table Text Char Char Char Char Char Char"/>
    <w:qFormat/>
    <w:uiPriority w:val="0"/>
    <w:rPr>
      <w:rFonts w:ascii="Arial" w:hAnsi="Arial"/>
      <w:kern w:val="2"/>
      <w:sz w:val="18"/>
      <w:lang w:val="en-US" w:eastAsia="zh-CN" w:bidi="ar-SA"/>
    </w:rPr>
  </w:style>
  <w:style w:type="character" w:customStyle="1" w:styleId="353">
    <w:name w:val="Char Char61"/>
    <w:qFormat/>
    <w:uiPriority w:val="0"/>
    <w:rPr>
      <w:rFonts w:ascii="仿宋_GB2312" w:eastAsia="仿宋_GB2312"/>
      <w:kern w:val="2"/>
      <w:sz w:val="32"/>
    </w:rPr>
  </w:style>
  <w:style w:type="character" w:customStyle="1" w:styleId="354">
    <w:name w:val="Char Char21"/>
    <w:qFormat/>
    <w:uiPriority w:val="0"/>
    <w:rPr>
      <w:rFonts w:eastAsia="宋体"/>
      <w:kern w:val="2"/>
      <w:sz w:val="18"/>
      <w:lang w:val="en-US" w:eastAsia="zh-CN"/>
    </w:rPr>
  </w:style>
  <w:style w:type="character" w:customStyle="1" w:styleId="355">
    <w:name w:val="第一层条 Char"/>
    <w:qFormat/>
    <w:uiPriority w:val="0"/>
    <w:rPr>
      <w:rFonts w:ascii="宋体" w:hAnsi="宋体" w:eastAsia="宋体"/>
      <w:kern w:val="2"/>
      <w:sz w:val="28"/>
      <w:lang w:val="en-US" w:eastAsia="zh-CN" w:bidi="ar-SA"/>
    </w:rPr>
  </w:style>
  <w:style w:type="character" w:customStyle="1" w:styleId="356">
    <w:name w:val="Table Text Char Char Char Char Char Char Char"/>
    <w:qFormat/>
    <w:uiPriority w:val="0"/>
    <w:rPr>
      <w:rFonts w:ascii="Arial" w:hAnsi="Arial"/>
      <w:kern w:val="2"/>
      <w:sz w:val="18"/>
      <w:lang w:val="en-US" w:eastAsia="zh-CN" w:bidi="ar-SA"/>
    </w:rPr>
  </w:style>
  <w:style w:type="character" w:customStyle="1" w:styleId="357">
    <w:name w:val="Table Text Char1 Char Char"/>
    <w:qFormat/>
    <w:uiPriority w:val="0"/>
    <w:rPr>
      <w:rFonts w:ascii="Arial" w:hAnsi="Arial"/>
      <w:kern w:val="2"/>
      <w:sz w:val="18"/>
      <w:lang w:val="en-US" w:eastAsia="zh-CN" w:bidi="ar-SA"/>
    </w:rPr>
  </w:style>
  <w:style w:type="character" w:customStyle="1" w:styleId="358">
    <w:name w:val="p4-11"/>
    <w:qFormat/>
    <w:uiPriority w:val="0"/>
    <w:rPr>
      <w:sz w:val="21"/>
      <w:szCs w:val="21"/>
    </w:rPr>
  </w:style>
  <w:style w:type="character" w:customStyle="1" w:styleId="359">
    <w:name w:val="Char Char51"/>
    <w:qFormat/>
    <w:uiPriority w:val="0"/>
    <w:rPr>
      <w:rFonts w:ascii="Arial" w:hAnsi="Arial" w:eastAsia="宋体"/>
      <w:b/>
      <w:smallCaps/>
      <w:kern w:val="28"/>
      <w:sz w:val="36"/>
      <w:lang w:val="en-US" w:eastAsia="en-US"/>
    </w:rPr>
  </w:style>
  <w:style w:type="character" w:customStyle="1" w:styleId="360">
    <w:name w:val="文字 Char Char"/>
    <w:qFormat/>
    <w:uiPriority w:val="0"/>
    <w:rPr>
      <w:rFonts w:ascii="宋体" w:eastAsia="宋体"/>
      <w:kern w:val="2"/>
      <w:sz w:val="28"/>
      <w:lang w:val="en-US" w:eastAsia="zh-CN" w:bidi="ar-SA"/>
    </w:rPr>
  </w:style>
  <w:style w:type="paragraph" w:customStyle="1" w:styleId="361">
    <w:name w:val="4"/>
    <w:basedOn w:val="1"/>
    <w:next w:val="240"/>
    <w:qFormat/>
    <w:uiPriority w:val="0"/>
    <w:pPr>
      <w:snapToGrid/>
      <w:spacing w:line="240" w:lineRule="auto"/>
      <w:jc w:val="both"/>
    </w:pPr>
    <w:rPr>
      <w:rFonts w:ascii="Times New Roman" w:hAnsi="Times New Roman" w:eastAsia="??"/>
      <w:kern w:val="2"/>
      <w:sz w:val="21"/>
      <w:szCs w:val="20"/>
    </w:rPr>
  </w:style>
  <w:style w:type="paragraph" w:customStyle="1" w:styleId="362">
    <w:name w:val="p0"/>
    <w:basedOn w:val="1"/>
    <w:qFormat/>
    <w:uiPriority w:val="0"/>
    <w:pPr>
      <w:widowControl/>
      <w:snapToGrid/>
      <w:spacing w:line="240" w:lineRule="auto"/>
      <w:ind w:firstLine="0" w:firstLineChars="0"/>
      <w:jc w:val="both"/>
    </w:pPr>
    <w:rPr>
      <w:rFonts w:ascii="Times New Roman" w:hAnsi="Times New Roman"/>
      <w:sz w:val="21"/>
      <w:szCs w:val="21"/>
    </w:rPr>
  </w:style>
  <w:style w:type="character" w:customStyle="1" w:styleId="363">
    <w:name w:val="称呼 Char"/>
    <w:semiHidden/>
    <w:qFormat/>
    <w:uiPriority w:val="99"/>
    <w:rPr>
      <w:kern w:val="2"/>
      <w:sz w:val="28"/>
    </w:rPr>
  </w:style>
  <w:style w:type="paragraph" w:customStyle="1" w:styleId="364">
    <w:name w:val="Char Char12 Char Char"/>
    <w:basedOn w:val="1"/>
    <w:qFormat/>
    <w:uiPriority w:val="0"/>
    <w:pPr>
      <w:snapToGrid/>
      <w:spacing w:beforeLines="20" w:afterLines="20" w:line="240" w:lineRule="auto"/>
      <w:ind w:firstLine="0" w:firstLineChars="0"/>
      <w:jc w:val="center"/>
    </w:pPr>
    <w:rPr>
      <w:rFonts w:ascii="Times New Roman" w:hAnsi="Times New Roman"/>
      <w:kern w:val="2"/>
      <w:szCs w:val="20"/>
    </w:rPr>
  </w:style>
  <w:style w:type="paragraph" w:customStyle="1" w:styleId="365">
    <w:name w:val="Char3"/>
    <w:basedOn w:val="1"/>
    <w:qFormat/>
    <w:uiPriority w:val="0"/>
    <w:pPr>
      <w:snapToGrid/>
      <w:spacing w:line="240" w:lineRule="atLeast"/>
      <w:ind w:left="420" w:firstLine="420" w:firstLineChars="0"/>
      <w:jc w:val="both"/>
    </w:pPr>
    <w:rPr>
      <w:rFonts w:ascii="Times New Roman" w:hAnsi="Times New Roman"/>
      <w:sz w:val="21"/>
      <w:szCs w:val="20"/>
    </w:rPr>
  </w:style>
  <w:style w:type="paragraph" w:customStyle="1" w:styleId="366">
    <w:name w:val="Char2 Char Char Char"/>
    <w:basedOn w:val="1"/>
    <w:qFormat/>
    <w:uiPriority w:val="0"/>
    <w:pPr>
      <w:snapToGrid/>
      <w:spacing w:line="240" w:lineRule="auto"/>
      <w:ind w:firstLine="0" w:firstLineChars="0"/>
      <w:jc w:val="both"/>
    </w:pPr>
    <w:rPr>
      <w:rFonts w:ascii="Times New Roman" w:hAnsi="Times New Roman"/>
      <w:kern w:val="2"/>
      <w:szCs w:val="20"/>
    </w:rPr>
  </w:style>
  <w:style w:type="paragraph" w:customStyle="1" w:styleId="367">
    <w:name w:val="Char11"/>
    <w:basedOn w:val="1"/>
    <w:qFormat/>
    <w:uiPriority w:val="0"/>
    <w:pPr>
      <w:snapToGrid/>
      <w:spacing w:line="240" w:lineRule="auto"/>
      <w:ind w:firstLine="0" w:firstLineChars="0"/>
      <w:jc w:val="both"/>
    </w:pPr>
    <w:rPr>
      <w:rFonts w:ascii="Times New Roman" w:hAnsi="Times New Roman"/>
      <w:kern w:val="2"/>
      <w:sz w:val="21"/>
      <w:szCs w:val="20"/>
    </w:rPr>
  </w:style>
  <w:style w:type="paragraph" w:customStyle="1" w:styleId="368">
    <w:name w:val="1 Char Char Char Char"/>
    <w:basedOn w:val="1"/>
    <w:qFormat/>
    <w:uiPriority w:val="0"/>
    <w:pPr>
      <w:snapToGrid/>
      <w:spacing w:beforeLines="20" w:afterLines="20" w:line="240" w:lineRule="auto"/>
      <w:ind w:firstLine="0" w:firstLineChars="0"/>
      <w:jc w:val="center"/>
    </w:pPr>
    <w:rPr>
      <w:rFonts w:ascii="Times New Roman" w:hAnsi="Times New Roman"/>
      <w:kern w:val="2"/>
      <w:szCs w:val="20"/>
    </w:rPr>
  </w:style>
  <w:style w:type="paragraph" w:customStyle="1" w:styleId="369">
    <w:name w:val="tableheading"/>
    <w:basedOn w:val="1"/>
    <w:qFormat/>
    <w:uiPriority w:val="0"/>
    <w:pPr>
      <w:widowControl/>
      <w:snapToGrid/>
      <w:spacing w:before="100" w:beforeAutospacing="1" w:after="100" w:afterAutospacing="1" w:line="240" w:lineRule="auto"/>
      <w:ind w:firstLine="0" w:firstLineChars="0"/>
    </w:pPr>
    <w:rPr>
      <w:rFonts w:cs="宋体"/>
    </w:rPr>
  </w:style>
  <w:style w:type="paragraph" w:customStyle="1" w:styleId="370">
    <w:name w:val="Char Char12 Char Char Char Char"/>
    <w:basedOn w:val="1"/>
    <w:qFormat/>
    <w:uiPriority w:val="0"/>
    <w:pPr>
      <w:snapToGrid/>
      <w:spacing w:beforeLines="20" w:afterLines="20" w:line="240" w:lineRule="auto"/>
      <w:ind w:firstLine="0" w:firstLineChars="0"/>
      <w:jc w:val="center"/>
    </w:pPr>
    <w:rPr>
      <w:rFonts w:ascii="Times New Roman" w:hAnsi="Times New Roman"/>
      <w:kern w:val="2"/>
      <w:szCs w:val="20"/>
    </w:rPr>
  </w:style>
  <w:style w:type="paragraph" w:customStyle="1" w:styleId="371">
    <w:name w:val="正文文本 22"/>
    <w:basedOn w:val="1"/>
    <w:qFormat/>
    <w:uiPriority w:val="0"/>
    <w:pPr>
      <w:adjustRightInd w:val="0"/>
      <w:snapToGrid/>
      <w:spacing w:before="120" w:line="360" w:lineRule="auto"/>
      <w:ind w:firstLine="480" w:firstLineChars="0"/>
      <w:jc w:val="both"/>
      <w:textAlignment w:val="baseline"/>
    </w:pPr>
    <w:rPr>
      <w:rFonts w:ascii="Times New Roman" w:hAnsi="Times New Roman"/>
      <w:kern w:val="2"/>
      <w:szCs w:val="20"/>
    </w:rPr>
  </w:style>
  <w:style w:type="paragraph" w:customStyle="1" w:styleId="372">
    <w:name w:val="公文正文"/>
    <w:basedOn w:val="1"/>
    <w:qFormat/>
    <w:uiPriority w:val="0"/>
    <w:pPr>
      <w:spacing w:line="600" w:lineRule="atLeast"/>
      <w:jc w:val="both"/>
    </w:pPr>
    <w:rPr>
      <w:rFonts w:ascii="Times New Roman" w:hAnsi="Times New Roman" w:eastAsia="方正仿宋_GBK"/>
      <w:kern w:val="2"/>
      <w:sz w:val="32"/>
    </w:rPr>
  </w:style>
  <w:style w:type="paragraph" w:customStyle="1" w:styleId="373">
    <w:name w:val="Char Char Char Char Char1"/>
    <w:basedOn w:val="1"/>
    <w:qFormat/>
    <w:uiPriority w:val="0"/>
    <w:pPr>
      <w:tabs>
        <w:tab w:val="left" w:pos="397"/>
        <w:tab w:val="left" w:pos="425"/>
      </w:tabs>
      <w:snapToGrid/>
      <w:spacing w:line="240" w:lineRule="auto"/>
      <w:ind w:left="397" w:hanging="397" w:firstLineChars="0"/>
      <w:jc w:val="both"/>
    </w:pPr>
    <w:rPr>
      <w:rFonts w:ascii="Tahoma" w:hAnsi="Tahoma"/>
      <w:kern w:val="2"/>
      <w:szCs w:val="20"/>
    </w:rPr>
  </w:style>
  <w:style w:type="paragraph" w:customStyle="1" w:styleId="374">
    <w:name w:val="标准段落"/>
    <w:basedOn w:val="1"/>
    <w:qFormat/>
    <w:uiPriority w:val="0"/>
    <w:pPr>
      <w:topLinePunct/>
      <w:autoSpaceDE w:val="0"/>
      <w:autoSpaceDN w:val="0"/>
      <w:snapToGrid/>
      <w:spacing w:line="360" w:lineRule="auto"/>
      <w:ind w:firstLine="560"/>
      <w:jc w:val="both"/>
    </w:pPr>
    <w:rPr>
      <w:rFonts w:ascii="Times New Roman" w:hAnsi="Times New Roman" w:eastAsia="仿宋_GB2312"/>
      <w:kern w:val="2"/>
      <w:lang w:bidi="th-TH"/>
    </w:rPr>
  </w:style>
  <w:style w:type="paragraph" w:customStyle="1" w:styleId="375">
    <w:name w:val="Char Char Char1"/>
    <w:basedOn w:val="1"/>
    <w:qFormat/>
    <w:uiPriority w:val="0"/>
    <w:pPr>
      <w:snapToGrid/>
      <w:spacing w:line="240" w:lineRule="auto"/>
      <w:ind w:firstLine="0" w:firstLineChars="0"/>
      <w:jc w:val="both"/>
    </w:pPr>
    <w:rPr>
      <w:rFonts w:ascii="Tahoma" w:hAnsi="Tahoma"/>
      <w:kern w:val="2"/>
      <w:szCs w:val="20"/>
    </w:rPr>
  </w:style>
  <w:style w:type="paragraph" w:customStyle="1" w:styleId="376">
    <w:name w:val="列出段落3"/>
    <w:basedOn w:val="1"/>
    <w:qFormat/>
    <w:uiPriority w:val="0"/>
    <w:pPr>
      <w:snapToGrid/>
      <w:spacing w:line="240" w:lineRule="auto"/>
      <w:jc w:val="both"/>
    </w:pPr>
    <w:rPr>
      <w:rFonts w:ascii="Times New Roman" w:hAnsi="Times New Roman" w:eastAsia="??"/>
      <w:kern w:val="2"/>
      <w:sz w:val="21"/>
      <w:szCs w:val="20"/>
    </w:rPr>
  </w:style>
  <w:style w:type="paragraph" w:customStyle="1" w:styleId="377">
    <w:name w:val="Char Char Char Char Char Char Char2"/>
    <w:basedOn w:val="1"/>
    <w:qFormat/>
    <w:uiPriority w:val="0"/>
    <w:pPr>
      <w:widowControl/>
      <w:snapToGrid/>
      <w:spacing w:after="160" w:line="240" w:lineRule="exact"/>
      <w:ind w:firstLine="0" w:firstLineChars="0"/>
    </w:pPr>
    <w:rPr>
      <w:rFonts w:ascii="Verdana" w:hAnsi="Verdana" w:eastAsia="仿宋_GB2312"/>
      <w:szCs w:val="20"/>
      <w:lang w:eastAsia="en-US"/>
    </w:rPr>
  </w:style>
  <w:style w:type="paragraph" w:customStyle="1" w:styleId="378">
    <w:name w:val="修订21"/>
    <w:qFormat/>
    <w:uiPriority w:val="0"/>
    <w:rPr>
      <w:rFonts w:ascii="Times New Roman" w:hAnsi="Times New Roman" w:eastAsia="宋体" w:cs="Times New Roman"/>
      <w:kern w:val="2"/>
      <w:sz w:val="21"/>
      <w:lang w:val="en-US" w:eastAsia="zh-CN" w:bidi="ar-SA"/>
    </w:rPr>
  </w:style>
  <w:style w:type="paragraph" w:customStyle="1" w:styleId="379">
    <w:name w:val="Char Char 字元 字元 字元 Char Char Char Char1"/>
    <w:basedOn w:val="1"/>
    <w:qFormat/>
    <w:uiPriority w:val="0"/>
    <w:pPr>
      <w:adjustRightInd w:val="0"/>
      <w:snapToGrid/>
      <w:spacing w:line="360" w:lineRule="auto"/>
      <w:ind w:firstLine="0" w:firstLineChars="0"/>
      <w:jc w:val="both"/>
    </w:pPr>
    <w:rPr>
      <w:rFonts w:ascii="Times New Roman" w:hAnsi="Times New Roman"/>
      <w:szCs w:val="20"/>
    </w:rPr>
  </w:style>
  <w:style w:type="paragraph" w:customStyle="1" w:styleId="380">
    <w:name w:val="Char Char Char Char Char Char Char Char Char Char Char Char Char1"/>
    <w:basedOn w:val="1"/>
    <w:qFormat/>
    <w:uiPriority w:val="0"/>
    <w:pPr>
      <w:widowControl/>
      <w:snapToGrid/>
      <w:spacing w:after="160" w:line="240" w:lineRule="exact"/>
      <w:ind w:firstLine="0" w:firstLineChars="0"/>
    </w:pPr>
    <w:rPr>
      <w:rFonts w:ascii="Verdana" w:hAnsi="Verdana" w:eastAsia="仿宋_GB2312"/>
      <w:szCs w:val="20"/>
      <w:lang w:eastAsia="en-US"/>
    </w:rPr>
  </w:style>
  <w:style w:type="paragraph" w:customStyle="1" w:styleId="381">
    <w:name w:val="Char Char Char Char Char Char"/>
    <w:basedOn w:val="1"/>
    <w:qFormat/>
    <w:uiPriority w:val="0"/>
    <w:pPr>
      <w:widowControl/>
      <w:snapToGrid/>
      <w:spacing w:after="160" w:line="240" w:lineRule="exact"/>
      <w:ind w:firstLine="0" w:firstLineChars="0"/>
    </w:pPr>
    <w:rPr>
      <w:rFonts w:ascii="Verdana" w:hAnsi="Verdana"/>
      <w:sz w:val="20"/>
      <w:szCs w:val="20"/>
      <w:lang w:eastAsia="en-US"/>
    </w:rPr>
  </w:style>
  <w:style w:type="paragraph" w:customStyle="1" w:styleId="382">
    <w:name w:val="标题6"/>
    <w:basedOn w:val="1"/>
    <w:next w:val="2"/>
    <w:qFormat/>
    <w:uiPriority w:val="0"/>
    <w:pPr>
      <w:widowControl/>
      <w:spacing w:beforeLines="50" w:afterLines="50" w:line="520" w:lineRule="atLeast"/>
      <w:jc w:val="both"/>
    </w:pPr>
    <w:rPr>
      <w:rFonts w:ascii="Times New Roman" w:hAnsi="Times New Roman" w:cs="Arial"/>
      <w:b/>
      <w:kern w:val="2"/>
    </w:rPr>
  </w:style>
  <w:style w:type="paragraph" w:customStyle="1" w:styleId="383">
    <w:name w:val="Char Char Char Char Char Char1 Char1"/>
    <w:basedOn w:val="1"/>
    <w:qFormat/>
    <w:uiPriority w:val="0"/>
    <w:pPr>
      <w:widowControl/>
      <w:snapToGrid/>
      <w:spacing w:after="160" w:line="240" w:lineRule="exact"/>
      <w:ind w:firstLine="0" w:firstLineChars="0"/>
    </w:pPr>
    <w:rPr>
      <w:rFonts w:ascii="Verdana" w:hAnsi="Verdana"/>
      <w:sz w:val="21"/>
      <w:szCs w:val="20"/>
      <w:lang w:eastAsia="en-US"/>
    </w:rPr>
  </w:style>
  <w:style w:type="paragraph" w:customStyle="1" w:styleId="384">
    <w:name w:val="正文文本缩进 22"/>
    <w:basedOn w:val="1"/>
    <w:qFormat/>
    <w:uiPriority w:val="0"/>
    <w:pPr>
      <w:adjustRightInd w:val="0"/>
      <w:snapToGrid/>
      <w:spacing w:before="120" w:line="240" w:lineRule="auto"/>
      <w:ind w:firstLine="420" w:firstLineChars="0"/>
      <w:jc w:val="both"/>
      <w:textAlignment w:val="baseline"/>
    </w:pPr>
    <w:rPr>
      <w:rFonts w:ascii="Times New Roman" w:hAnsi="Times New Roman"/>
      <w:kern w:val="2"/>
      <w:szCs w:val="20"/>
    </w:rPr>
  </w:style>
  <w:style w:type="paragraph" w:customStyle="1" w:styleId="385">
    <w:name w:val="Char1 Char Char Char2"/>
    <w:basedOn w:val="1"/>
    <w:qFormat/>
    <w:uiPriority w:val="0"/>
    <w:pPr>
      <w:snapToGrid/>
      <w:spacing w:line="240" w:lineRule="auto"/>
      <w:ind w:firstLine="0" w:firstLineChars="0"/>
      <w:jc w:val="both"/>
    </w:pPr>
    <w:rPr>
      <w:rFonts w:ascii="Tahoma" w:hAnsi="Tahoma"/>
      <w:kern w:val="2"/>
      <w:szCs w:val="20"/>
    </w:rPr>
  </w:style>
  <w:style w:type="paragraph" w:customStyle="1" w:styleId="386">
    <w:name w:val="Char Char1 Char Char Char Char Char Char Char Char Char Char Char Char Char Char1"/>
    <w:basedOn w:val="1"/>
    <w:qFormat/>
    <w:uiPriority w:val="0"/>
    <w:pPr>
      <w:widowControl/>
      <w:snapToGrid/>
      <w:spacing w:after="160" w:line="240" w:lineRule="exact"/>
      <w:ind w:firstLine="0" w:firstLineChars="0"/>
    </w:pPr>
    <w:rPr>
      <w:rFonts w:ascii="Verdana" w:hAnsi="Verdana"/>
      <w:sz w:val="20"/>
      <w:szCs w:val="20"/>
      <w:lang w:eastAsia="en-US"/>
    </w:rPr>
  </w:style>
  <w:style w:type="character" w:customStyle="1" w:styleId="387">
    <w:name w:val="正文文本缩进 字符1"/>
    <w:semiHidden/>
    <w:qFormat/>
    <w:uiPriority w:val="99"/>
    <w:rPr>
      <w:kern w:val="2"/>
      <w:sz w:val="24"/>
    </w:rPr>
  </w:style>
  <w:style w:type="character" w:customStyle="1" w:styleId="388">
    <w:name w:val="页脚 字符1"/>
    <w:semiHidden/>
    <w:qFormat/>
    <w:uiPriority w:val="99"/>
    <w:rPr>
      <w:kern w:val="2"/>
      <w:sz w:val="18"/>
      <w:szCs w:val="18"/>
    </w:rPr>
  </w:style>
  <w:style w:type="character" w:customStyle="1" w:styleId="389">
    <w:name w:val="日期 字符1"/>
    <w:semiHidden/>
    <w:qFormat/>
    <w:uiPriority w:val="99"/>
    <w:rPr>
      <w:kern w:val="2"/>
      <w:sz w:val="24"/>
    </w:rPr>
  </w:style>
  <w:style w:type="character" w:customStyle="1" w:styleId="390">
    <w:name w:val="批注文字 字符1"/>
    <w:semiHidden/>
    <w:qFormat/>
    <w:uiPriority w:val="99"/>
    <w:rPr>
      <w:kern w:val="2"/>
      <w:sz w:val="24"/>
    </w:rPr>
  </w:style>
  <w:style w:type="character" w:customStyle="1" w:styleId="391">
    <w:name w:val="称呼 字符1"/>
    <w:semiHidden/>
    <w:qFormat/>
    <w:uiPriority w:val="99"/>
    <w:rPr>
      <w:kern w:val="2"/>
      <w:sz w:val="24"/>
    </w:rPr>
  </w:style>
  <w:style w:type="character" w:customStyle="1" w:styleId="392">
    <w:name w:val="页眉 字符1"/>
    <w:semiHidden/>
    <w:qFormat/>
    <w:uiPriority w:val="99"/>
    <w:rPr>
      <w:kern w:val="2"/>
      <w:sz w:val="18"/>
      <w:szCs w:val="18"/>
    </w:rPr>
  </w:style>
  <w:style w:type="paragraph" w:customStyle="1" w:styleId="393">
    <w:name w:val="3"/>
    <w:basedOn w:val="1"/>
    <w:next w:val="240"/>
    <w:qFormat/>
    <w:uiPriority w:val="0"/>
    <w:pPr>
      <w:snapToGrid/>
      <w:spacing w:line="240" w:lineRule="auto"/>
      <w:jc w:val="both"/>
    </w:pPr>
    <w:rPr>
      <w:rFonts w:ascii="Times New Roman" w:hAnsi="Times New Roman" w:eastAsia="??"/>
      <w:kern w:val="2"/>
      <w:sz w:val="21"/>
      <w:szCs w:val="20"/>
    </w:rPr>
  </w:style>
  <w:style w:type="paragraph" w:customStyle="1" w:styleId="394">
    <w:name w:val="TOC 标题1"/>
    <w:basedOn w:val="2"/>
    <w:next w:val="1"/>
    <w:semiHidden/>
    <w:unhideWhenUsed/>
    <w:qFormat/>
    <w:uiPriority w:val="39"/>
    <w:pPr>
      <w:widowControl/>
      <w:snapToGrid/>
      <w:spacing w:before="480" w:after="0" w:line="276" w:lineRule="auto"/>
      <w:ind w:firstLine="0" w:firstLineChars="0"/>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95">
    <w:name w:val="修订3"/>
    <w:hidden/>
    <w:semiHidden/>
    <w:qFormat/>
    <w:uiPriority w:val="99"/>
    <w:rPr>
      <w:rFonts w:ascii="宋体" w:hAnsi="宋体" w:eastAsia="宋体" w:cs="Times New Roman"/>
      <w:sz w:val="24"/>
      <w:szCs w:val="24"/>
      <w:lang w:val="en-US" w:eastAsia="zh-CN" w:bidi="ar-SA"/>
    </w:rPr>
  </w:style>
  <w:style w:type="paragraph" w:customStyle="1" w:styleId="396">
    <w:name w:val="TOC Heading"/>
    <w:basedOn w:val="2"/>
    <w:next w:val="1"/>
    <w:semiHidden/>
    <w:unhideWhenUsed/>
    <w:qFormat/>
    <w:uiPriority w:val="39"/>
    <w:pPr>
      <w:widowControl/>
      <w:snapToGrid/>
      <w:spacing w:before="480" w:after="0" w:line="276" w:lineRule="auto"/>
      <w:ind w:firstLine="0" w:firstLineChars="0"/>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5FA46-2398-4222-8B6B-5F22AA9FBC21}">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36</Pages>
  <Words>15963</Words>
  <Characters>16845</Characters>
  <Lines>160</Lines>
  <Paragraphs>45</Paragraphs>
  <TotalTime>14</TotalTime>
  <ScaleCrop>false</ScaleCrop>
  <LinksUpToDate>false</LinksUpToDate>
  <CharactersWithSpaces>18288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2024-05-25T01:32:00Z</dcterms:created>
  <dc:creator>user</dc:creator>
  <cp:lastModifiedBy>戴甲洪-长江师范学院</cp:lastModifiedBy>
  <cp:lastPrinted>2025-10-28T00:59:00Z</cp:lastPrinted>
  <dcterms:modified xsi:type="dcterms:W3CDTF">2025-12-07T14:17:34Z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BFA786E61635411F87DD26ACE6812CA5_12</vt:lpwstr>
  </property>
  <property fmtid="{D5CDD505-2E9C-101B-9397-08002B2CF9AE}" pid="4" name="KSOTemplateDocerSaveRecord">
    <vt:lpwstr>eyJoZGlkIjoiMjhhM2ZkZTQ1MGJhODY5NDU4MzA2YzFlNTE2MTllOTQiLCJ1c2VySWQiOiI1NzcxODYwMjAifQ==</vt:lpwstr>
  </property>
</Properties>
</file>