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技术参数</w:t>
      </w:r>
    </w:p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5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项目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*分析原理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离子交换高效液相色谱（HPLC）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检测波长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415nm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*线性范围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3%-20%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*测定模式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标准模式/变异模式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测定项目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HbA1c,HbA1,HbF、eAG（计算）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*试剂单元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洗脱液（1、2、3液，规格800 ml/袋），溶血洗净液（规格2000 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试剂管理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RFID扫描，自动识别载入批号、效期、余量等信息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其他耗材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层析柱（1根/盒），过滤器（1个/袋）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*检测速度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标准模式：1分钟/测试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*启动时间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首个结果报告时间2分钟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样本位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进样方式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圆盘进样，穿刺进样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样本管或杯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1.原始管Φ12~Φ15×75，100mm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2.2mL样本杯(12mm × 38mm)，配合适配器使用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*检测所需样本体积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全血3ul、稀释全血4ul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样本ID识别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条形码阅读器（标配）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*结果报告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具有检测峰6个，并且结果能报告IFCC和NGSP双重结果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图文报告：同时报告HbA1c、HbF、HbA1（糖基化血红蛋白）结果，异常检测峰提示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CV值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CV≤1.0%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数据储存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可储存10万个结果，支持统计、在线查询、数据备份、数据导出等功能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操作界面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1. 8寸触摸式液晶显示屏操作面板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2. 中英文操作系统切换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传输方式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外部（网口）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打印方式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内置打印机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报告模式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支持LIS/HIS系统，图文报告或热敏打印报告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*维护保养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开关机自动维护、自动报警、错误提示、日常维护提示及指引功能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电源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AC120~240V，50/60Hz，24V / 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工作温度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10~30℃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尺寸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306 (L) × 466 (W) ×435 (H)mm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szCs w:val="24"/>
              </w:rPr>
              <w:t>重量</w:t>
            </w:r>
          </w:p>
        </w:tc>
        <w:tc>
          <w:tcPr>
            <w:tcW w:w="5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4"/>
              </w:rPr>
              <w:t>主机约20kg</w:t>
            </w:r>
          </w:p>
        </w:tc>
      </w:tr>
    </w:tbl>
    <w:p>
      <w:pPr>
        <w:rPr>
          <w:rFonts w:hint="eastAsia" w:ascii="新宋体" w:hAnsi="新宋体" w:eastAsia="新宋体" w:cs="新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mY0OGE0YmVmZDg3MDZmNDgzZDRmMjFlMDkzY2EifQ=="/>
  </w:docVars>
  <w:rsids>
    <w:rsidRoot w:val="00172A27"/>
    <w:rsid w:val="46365818"/>
    <w:rsid w:val="466849CF"/>
    <w:rsid w:val="5756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653</Characters>
  <Lines>0</Lines>
  <Paragraphs>0</Paragraphs>
  <TotalTime>2</TotalTime>
  <ScaleCrop>false</ScaleCrop>
  <LinksUpToDate>false</LinksUpToDate>
  <CharactersWithSpaces>667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2024-12-20T00:55:00Z</dcterms:created>
  <dc:creator>PPM</dc:creator>
  <cp:lastModifiedBy>李世林</cp:lastModifiedBy>
  <dcterms:modified xsi:type="dcterms:W3CDTF">2025-06-18T03:31:39Z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8041B0BF4CE1489687115EB3594A1518_13</vt:lpwstr>
  </property>
  <property fmtid="{D5CDD505-2E9C-101B-9397-08002B2CF9AE}" pid="4" name="KSOTemplateDocerSaveRecord">
    <vt:lpwstr>eyJoZGlkIjoiZmFlMjlmMTJhN2MwNjJhYzhmODU3Njk5MGU2MzM2Y2YiLCJ1c2VySWQiOiIzMzUxMzE1MzIifQ==</vt:lpwstr>
  </property>
</Properties>
</file>