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6C79">
      <w:pPr>
        <w:spacing w:line="360" w:lineRule="auto"/>
        <w:jc w:val="center"/>
        <w:rPr>
          <w:rFonts w:hint="eastAsia" w:ascii="方正小标宋_GBK" w:eastAsia="方正小标宋_GBK"/>
          <w:sz w:val="40"/>
          <w:szCs w:val="44"/>
        </w:rPr>
      </w:pPr>
    </w:p>
    <w:p w14:paraId="33966779">
      <w:pPr>
        <w:spacing w:line="360" w:lineRule="auto"/>
        <w:jc w:val="center"/>
        <w:rPr>
          <w:rFonts w:hint="eastAsia"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  <w:lang w:val="en-US" w:eastAsia="zh-CN"/>
        </w:rPr>
        <w:t>内</w:t>
      </w:r>
      <w:r>
        <w:rPr>
          <w:rFonts w:hint="eastAsia" w:ascii="方正小标宋_GBK" w:eastAsia="方正小标宋_GBK"/>
          <w:sz w:val="40"/>
          <w:szCs w:val="44"/>
        </w:rPr>
        <w:t>网</w:t>
      </w:r>
      <w:bookmarkStart w:id="0" w:name="_GoBack"/>
      <w:bookmarkEnd w:id="0"/>
      <w:r>
        <w:rPr>
          <w:rFonts w:hint="eastAsia" w:ascii="方正小标宋_GBK" w:eastAsia="方正小标宋_GBK"/>
          <w:sz w:val="40"/>
          <w:szCs w:val="44"/>
        </w:rPr>
        <w:t>杀毒软件</w:t>
      </w:r>
      <w:r>
        <w:rPr>
          <w:rFonts w:hint="eastAsia" w:ascii="方正小标宋_GBK" w:eastAsia="方正小标宋_GBK"/>
          <w:sz w:val="40"/>
          <w:szCs w:val="44"/>
          <w:lang w:val="en-US" w:eastAsia="zh-CN"/>
        </w:rPr>
        <w:t>授权</w:t>
      </w:r>
      <w:r>
        <w:rPr>
          <w:rFonts w:hint="eastAsia" w:ascii="方正小标宋_GBK" w:eastAsia="方正小标宋_GBK"/>
          <w:sz w:val="40"/>
          <w:szCs w:val="44"/>
        </w:rPr>
        <w:t>采购</w:t>
      </w:r>
    </w:p>
    <w:p w14:paraId="05EA7D36">
      <w:pPr>
        <w:spacing w:line="360" w:lineRule="auto"/>
        <w:jc w:val="left"/>
        <w:rPr>
          <w:rFonts w:hint="eastAsia" w:ascii="方正仿宋_GBK" w:hAnsi="仿宋" w:eastAsia="方正仿宋_GBK" w:cs="方正仿宋_GBK"/>
          <w:b/>
          <w:sz w:val="28"/>
          <w:szCs w:val="28"/>
        </w:rPr>
      </w:pPr>
    </w:p>
    <w:p w14:paraId="2BA87B46">
      <w:pPr>
        <w:spacing w:line="360" w:lineRule="auto"/>
        <w:jc w:val="left"/>
        <w:rPr>
          <w:rFonts w:ascii="方正仿宋_GBK" w:hAnsi="仿宋" w:eastAsia="方正仿宋_GBK" w:cs="方正仿宋_GBK"/>
          <w:b/>
          <w:sz w:val="28"/>
          <w:szCs w:val="28"/>
        </w:rPr>
      </w:pPr>
      <w:r>
        <w:rPr>
          <w:rFonts w:hint="eastAsia" w:ascii="方正仿宋_GBK" w:hAnsi="仿宋" w:eastAsia="方正仿宋_GBK" w:cs="方正仿宋_GBK"/>
          <w:b/>
          <w:sz w:val="28"/>
          <w:szCs w:val="28"/>
        </w:rPr>
        <w:t>项目技术需求</w:t>
      </w:r>
    </w:p>
    <w:tbl>
      <w:tblPr>
        <w:tblStyle w:val="3"/>
        <w:tblW w:w="90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133"/>
        <w:gridCol w:w="5671"/>
        <w:gridCol w:w="795"/>
        <w:gridCol w:w="867"/>
      </w:tblGrid>
      <w:tr w14:paraId="7A52C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58567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Calibri" w:eastAsia="方正仿宋_GBK" w:cs="Calibri"/>
                <w:b/>
                <w:sz w:val="24"/>
              </w:rPr>
            </w:pPr>
            <w:r>
              <w:rPr>
                <w:rFonts w:hint="eastAsia" w:ascii="方正仿宋_GBK" w:hAnsi="Calibri" w:eastAsia="方正仿宋_GBK" w:cs="Calibri"/>
                <w:b/>
                <w:kern w:val="0"/>
                <w:sz w:val="24"/>
              </w:rPr>
              <w:t>序号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58558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Calibri" w:eastAsia="方正仿宋_GBK" w:cs="Calibri"/>
                <w:b/>
                <w:sz w:val="24"/>
              </w:rPr>
            </w:pPr>
            <w:r>
              <w:rPr>
                <w:rFonts w:hint="eastAsia" w:ascii="方正仿宋_GBK" w:hAnsi="Calibri" w:eastAsia="方正仿宋_GBK" w:cs="Calibri"/>
                <w:b/>
                <w:kern w:val="0"/>
                <w:sz w:val="24"/>
              </w:rPr>
              <w:t>产品名称</w:t>
            </w:r>
          </w:p>
        </w:tc>
        <w:tc>
          <w:tcPr>
            <w:tcW w:w="5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B0D4F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Calibri" w:eastAsia="方正仿宋_GBK" w:cs="Calibri"/>
                <w:b/>
                <w:sz w:val="24"/>
              </w:rPr>
            </w:pPr>
            <w:r>
              <w:rPr>
                <w:rFonts w:hint="eastAsia" w:ascii="方正仿宋_GBK" w:hAnsi="Calibri" w:eastAsia="方正仿宋_GBK" w:cs="Calibri"/>
                <w:b/>
                <w:kern w:val="0"/>
                <w:sz w:val="24"/>
              </w:rPr>
              <w:t>功能/参数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A7AEC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b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</w:rPr>
              <w:t>数量</w:t>
            </w:r>
          </w:p>
        </w:tc>
        <w:tc>
          <w:tcPr>
            <w:tcW w:w="8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B7522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Calibri" w:eastAsia="方正仿宋_GBK" w:cs="Calibri"/>
                <w:b/>
                <w:sz w:val="24"/>
              </w:rPr>
            </w:pPr>
            <w:r>
              <w:rPr>
                <w:rFonts w:hint="eastAsia" w:ascii="方正仿宋_GBK" w:hAnsi="Calibri" w:eastAsia="方正仿宋_GBK" w:cs="Calibri"/>
                <w:b/>
                <w:kern w:val="0"/>
                <w:sz w:val="24"/>
              </w:rPr>
              <w:t>单位</w:t>
            </w:r>
          </w:p>
        </w:tc>
      </w:tr>
      <w:tr w14:paraId="2642D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490ED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D8BDF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PC终端杀毒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CCB9A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1）提供杀毒软件控制中心一套，控制中心支持单机部署和集群部署两种方式，控制中心支持级联管理，可级联到上级单位实现统一管理；</w:t>
            </w:r>
          </w:p>
          <w:p w14:paraId="5735EFA9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2）客户端支持Windows XP_SP3及以上/Windows Vista/Windows 7/Windows 8/Windows 10/windows 11等操作系统；</w:t>
            </w:r>
          </w:p>
          <w:p w14:paraId="71FC643A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3）支持根据分组、计算机名称、IP地址、MAC地址、通信IP地址、接入点、客户端类型、操作系统类型、操作系统版本等条件的组合筛选出符合条件的终端进行管理，自由对终端进行转移分组、删除终端、重启系统和终端跃迁；</w:t>
            </w:r>
          </w:p>
          <w:p w14:paraId="1A540B31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4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）支持终端用户和管理员是一套账号管理系统，简化账号管理复杂度，一个账号解决所有身份认证，既可以用于终端登录，也可以用于管理管理中心；支持终端密码保护功能，支持终端“防退出”密码保护、“防卸载”密码保护、防安装密码保护；支持设置自我保护功能，可有效防止客户端进程被恶意终止、注入、提高客户端进程、数据、配置的安全性；</w:t>
            </w:r>
          </w:p>
          <w:p w14:paraId="17516C16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5）病毒防护概况包括终端基础信息、病毒库版本、发现病毒数、未处理病毒数、最后查杀时间、文件防护状态、引擎使用状态、扩展病毒库版本；支持最后一次全盘扫描时间，记录终端最后一次完成全盘扫描的时间；病毒防护日志包含病毒查杀日志、查杀任务日志、攻击防护日志、系统防护日志、按分组、按终端、按时间；</w:t>
            </w:r>
          </w:p>
          <w:p w14:paraId="30B63AA7">
            <w:pPr>
              <w:widowControl/>
              <w:jc w:val="left"/>
              <w:rPr>
                <w:rFonts w:hint="eastAsia" w:ascii="方正仿宋_GBK" w:hAnsi="等线" w:eastAsia="方正仿宋_GBK" w:cs="宋体"/>
                <w:kern w:val="0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6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）病毒报表支持病毒查杀趋势、扫描触发方式趋势、发现病毒趋势、终端感染趋势、病毒类型统计、病毒处理结果统计、病毒发现触、方式统计、趋势图表、按分组、按终端、按病毒名称；</w:t>
            </w:r>
          </w:p>
          <w:p w14:paraId="3A679C79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7）支持手动导入、导出黑白名单，添加黑白名单。支持通过文件导入添加黑白名单；支持信任区设置，病毒扫描或实时防护时不扫描目录或文件；</w:t>
            </w:r>
          </w:p>
          <w:p w14:paraId="6026242C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8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）病毒扫描支持扫描所有文件和仅扫描程序及文档文件设置，支持对压缩包文件设置最大扫描层数和大小，当发现压缩包内存在病毒时，还需继续扫描压缩包内其他文件；支持对终端当扫描到感染型病毒、顽固木马时，自动进入深度查模式，可设置禁止终端用户管理路径或文件白名单、禁止终端用户管理扩展名白名单、扫描时不允许终端用户暂停或停止扫描任务；</w:t>
            </w:r>
          </w:p>
          <w:p w14:paraId="61637D9C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9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）杀毒软件要求与病毒监测平台无缝对接，实现病毒日志、告警信息、安全事件等可以在病毒监测平台统一展示；供应商在响应文件中提供承诺函，承诺能满足此项要求，承诺函格式自拟。若成交后不能满足，将按照虚假响应进行处理，一切损失由供应商承担。</w:t>
            </w:r>
          </w:p>
          <w:p w14:paraId="559D1C4F">
            <w:pPr>
              <w:widowControl/>
              <w:jc w:val="left"/>
              <w:rPr>
                <w:rFonts w:ascii="方正仿宋_GBK" w:hAnsi="等线" w:eastAsia="方正仿宋_GBK" w:cs="宋体"/>
                <w:kern w:val="0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10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）成交后需提供《IT产品信息安全产品认证证书》，否则不予签订合同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81C18">
            <w:pPr>
              <w:widowControl/>
              <w:spacing w:line="276" w:lineRule="auto"/>
              <w:jc w:val="center"/>
              <w:textAlignment w:val="center"/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lang w:val="en-US" w:eastAsia="zh-CN"/>
              </w:rPr>
              <w:t>2900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9A1CE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hint="eastAsia" w:ascii="方正仿宋_GBK" w:hAnsi="宋体" w:eastAsia="方正仿宋_GBK" w:cs="宋体"/>
                <w:sz w:val="20"/>
              </w:rPr>
              <w:t>点</w:t>
            </w:r>
          </w:p>
        </w:tc>
      </w:tr>
      <w:tr w14:paraId="3FEC8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61768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ascii="方正仿宋_GBK" w:hAnsi="宋体" w:eastAsia="方正仿宋_GBK" w:cs="宋体"/>
                <w:kern w:val="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5346A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ascii="方正仿宋_GBK" w:hAnsi="等线" w:eastAsia="方正仿宋_GBK" w:cs="宋体"/>
                <w:kern w:val="0"/>
                <w:sz w:val="20"/>
              </w:rPr>
              <w:t>W</w:t>
            </w: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indows服务器杀毒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D98A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1）提供杀毒软件控制中心一套，控制中心支持单机部署和集群部署两种方式，控制中心支持级联管理，可级联到上级单位实现统一管理；</w:t>
            </w:r>
          </w:p>
          <w:p w14:paraId="75AA2858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2）客户端支持Windows Server 2008/Windows Server 2012/Windows Server 2016/Windows Server 2019等操作系统；</w:t>
            </w:r>
          </w:p>
          <w:p w14:paraId="2B4D7FC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ascii="方正仿宋_GBK" w:hAnsi="宋体" w:eastAsia="方正仿宋_GBK" w:cs="宋体"/>
                <w:kern w:val="0"/>
                <w:sz w:val="20"/>
              </w:rPr>
              <w:t>3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病毒防护概况包含终端基础信息、病毒库版本、发现病毒数、未处理病毒数、最后查杀时间、文件防护状态、引擎使用状态、扩展病毒库版本；病毒防护日志包含病毒查杀日志、查杀任务日志、攻击防护日志、系统防护日志、按分组、按终端、按时间；</w:t>
            </w:r>
          </w:p>
          <w:p w14:paraId="6149D22A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4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）病毒报表支持病毒查杀趋势、扫描触发方式趋势、发现病毒趋势、终端感染趋势、病毒类型统计、病毒处理结果统计、病毒发现触、方式统计、趋势图表、按分组、按终端、按病毒名称；</w:t>
            </w:r>
          </w:p>
          <w:p w14:paraId="7EABD11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5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）支持手动导入、导出黑白名单，添加黑白名单。支持通过文件导入添加黑白名单；支持信任区设置，病毒扫描不扫描目录或文件；</w:t>
            </w:r>
          </w:p>
          <w:p w14:paraId="543B89A2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ascii="方正仿宋_GBK" w:hAnsi="宋体" w:eastAsia="方正仿宋_GBK" w:cs="宋体"/>
                <w:kern w:val="0"/>
                <w:sz w:val="20"/>
              </w:rPr>
              <w:t>6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病毒扫描支持扫描所有文件和仅扫描程序及文档文件设置，支持对压缩包文件设置最大扫描层数和大小，当发现压缩包内存在病毒时，还需继续扫描压缩包内其他文件；支持对压缩包内的病毒扫描，支持多层压缩包的扫描，可自定义配置压缩包的扫描层数，至少大约10层模式下的扫描；</w:t>
            </w:r>
          </w:p>
          <w:p w14:paraId="498F0EEB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</w:rPr>
            </w:pPr>
            <w:r>
              <w:rPr>
                <w:rFonts w:ascii="方正仿宋_GBK" w:hAnsi="宋体" w:eastAsia="方正仿宋_GBK" w:cs="宋体"/>
                <w:kern w:val="0"/>
                <w:sz w:val="20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）支持仅利用多个非工作时间时间段完成一次全盘扫描；支持不少于三个杀毒引擎混合使用，提高病毒检出率；</w:t>
            </w:r>
          </w:p>
          <w:p w14:paraId="6C9736F9"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0"/>
              </w:rPr>
            </w:pPr>
            <w:r>
              <w:rPr>
                <w:rFonts w:hint="eastAsia" w:ascii="方正仿宋_GBK" w:hAnsi="等线" w:eastAsia="方正仿宋_GBK" w:cs="宋体"/>
                <w:kern w:val="0"/>
                <w:sz w:val="20"/>
              </w:rPr>
              <w:t>8</w:t>
            </w:r>
            <w:r>
              <w:rPr>
                <w:rFonts w:hint="eastAsia" w:ascii="方正仿宋_GBK" w:hAnsi="宋体" w:eastAsia="方正仿宋_GBK" w:cs="宋体"/>
                <w:kern w:val="0"/>
                <w:sz w:val="20"/>
              </w:rPr>
              <w:t>）杀毒软件要求与病毒监测平台无缝对接，实现病毒日志、告警信息、安全事件等可以在病毒监测平台统一展示；供应商在响应文件中提供承诺函，承诺能满足此项要求，承诺函格式自拟。若成交后不能满足，将按照虚假响应进行处理，一切损失由供应商承担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1F622">
            <w:pPr>
              <w:widowControl/>
              <w:spacing w:line="276" w:lineRule="auto"/>
              <w:jc w:val="center"/>
              <w:textAlignment w:val="center"/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0"/>
                <w:lang w:val="en-US" w:eastAsia="zh-CN"/>
              </w:rPr>
              <w:t>40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3F634">
            <w:pPr>
              <w:widowControl/>
              <w:spacing w:line="276" w:lineRule="auto"/>
              <w:jc w:val="center"/>
              <w:textAlignment w:val="center"/>
              <w:rPr>
                <w:rFonts w:ascii="方正仿宋_GBK" w:hAnsi="宋体" w:eastAsia="方正仿宋_GBK" w:cs="宋体"/>
                <w:sz w:val="20"/>
              </w:rPr>
            </w:pPr>
            <w:r>
              <w:rPr>
                <w:rFonts w:hint="eastAsia" w:ascii="方正仿宋_GBK" w:hAnsi="宋体" w:eastAsia="方正仿宋_GBK" w:cs="宋体"/>
                <w:sz w:val="20"/>
              </w:rPr>
              <w:t>点</w:t>
            </w:r>
          </w:p>
        </w:tc>
      </w:tr>
    </w:tbl>
    <w:p w14:paraId="4861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7E22"/>
    <w:rsid w:val="3D647E22"/>
    <w:rsid w:val="61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1643</Words>
  <Characters>1779</Characters>
  <Lines>0</Lines>
  <Paragraphs>0</Paragraphs>
  <TotalTime>0</TotalTime>
  <ScaleCrop>false</ScaleCrop>
  <LinksUpToDate>false</LinksUpToDate>
  <CharactersWithSpaces>1793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2026-04-21T02:50:00Z</dcterms:created>
  <dc:creator>Administrator</dc:creator>
  <cp:lastModifiedBy>Administrator</cp:lastModifiedBy>
  <dcterms:modified xsi:type="dcterms:W3CDTF">2026-04-22T02:47:57Z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3076-12.1.0.25242</vt:lpwstr>
  </property>
  <property fmtid="{D5CDD505-2E9C-101B-9397-08002B2CF9AE}" pid="3" name="KSOTemplateDocerSaveRecord">
    <vt:lpwstr>eyJoZGlkIjoiZjE2ZWJmMDE2ZWI3YzgxZjZjYWM3YTI5NmRiMGE2YzYifQ==</vt:lpwstr>
  </property>
  <property fmtid="{D5CDD505-2E9C-101B-9397-08002B2CF9AE}" pid="4" name="ICV">
    <vt:lpwstr>4BE0FF53A95A4CF9A4ADC9E3CC98B95D_12</vt:lpwstr>
  </property>
</Properties>
</file>