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15FD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44"/>
          <w:szCs w:val="44"/>
          <w:highlight w:val="none"/>
          <w:lang w:val="en-US" w:eastAsia="zh-CN"/>
        </w:rPr>
      </w:pPr>
    </w:p>
    <w:p w14:paraId="33F67A2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44"/>
          <w:szCs w:val="44"/>
          <w:highlight w:val="none"/>
          <w:lang w:val="en-US" w:eastAsia="zh-CN"/>
        </w:rPr>
      </w:pPr>
      <w:bookmarkStart w:id="0" w:name="_Toc9399"/>
      <w:bookmarkStart w:id="1" w:name="_Toc23889"/>
      <w:bookmarkStart w:id="2" w:name="_Toc10323"/>
      <w:r>
        <w:rPr>
          <w:rFonts w:hint="eastAsia" w:ascii="仿宋" w:hAnsi="仿宋" w:eastAsia="仿宋" w:cs="仿宋"/>
          <w:b/>
          <w:bCs/>
          <w:color w:val="auto"/>
          <w:sz w:val="44"/>
          <w:szCs w:val="44"/>
          <w:highlight w:val="none"/>
          <w:lang w:val="en-US" w:eastAsia="zh-CN"/>
        </w:rPr>
        <w:t>重庆市两江新区翠云社区卫生服务中心</w:t>
      </w:r>
      <w:bookmarkEnd w:id="0"/>
      <w:bookmarkEnd w:id="1"/>
      <w:bookmarkEnd w:id="2"/>
    </w:p>
    <w:p w14:paraId="2B5A273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44"/>
          <w:szCs w:val="44"/>
          <w:highlight w:val="none"/>
          <w:lang w:val="en-US" w:eastAsia="zh-CN"/>
        </w:rPr>
      </w:pPr>
      <w:bookmarkStart w:id="3" w:name="_Toc12569"/>
      <w:bookmarkStart w:id="4" w:name="_Toc26002"/>
      <w:bookmarkStart w:id="5" w:name="_Toc11907"/>
      <w:r>
        <w:rPr>
          <w:rFonts w:hint="eastAsia" w:ascii="仿宋" w:hAnsi="仿宋" w:eastAsia="仿宋" w:cs="仿宋"/>
          <w:b/>
          <w:bCs/>
          <w:color w:val="auto"/>
          <w:sz w:val="44"/>
          <w:szCs w:val="44"/>
          <w:highlight w:val="none"/>
          <w:lang w:val="en-US" w:eastAsia="zh-CN"/>
        </w:rPr>
        <w:t>公卫物资采购</w:t>
      </w:r>
      <w:bookmarkEnd w:id="3"/>
      <w:bookmarkEnd w:id="4"/>
      <w:bookmarkEnd w:id="5"/>
    </w:p>
    <w:p w14:paraId="780E3379">
      <w:pPr>
        <w:spacing w:line="1600" w:lineRule="exact"/>
        <w:outlineLvl w:val="9"/>
        <w:rPr>
          <w:rFonts w:hint="eastAsia" w:ascii="仿宋" w:hAnsi="仿宋" w:eastAsia="仿宋" w:cs="仿宋"/>
          <w:b/>
          <w:color w:val="auto"/>
          <w:sz w:val="100"/>
          <w:highlight w:val="none"/>
        </w:rPr>
      </w:pPr>
    </w:p>
    <w:p w14:paraId="6075F680">
      <w:pPr>
        <w:spacing w:line="1600" w:lineRule="exact"/>
        <w:jc w:val="center"/>
        <w:outlineLvl w:val="9"/>
        <w:rPr>
          <w:rFonts w:hint="eastAsia" w:ascii="仿宋" w:hAnsi="仿宋" w:eastAsia="仿宋" w:cs="仿宋"/>
          <w:color w:val="auto"/>
          <w:sz w:val="120"/>
          <w:szCs w:val="120"/>
          <w:highlight w:val="none"/>
        </w:rPr>
      </w:pPr>
      <w:bookmarkStart w:id="6" w:name="_Toc5239"/>
      <w:bookmarkStart w:id="7" w:name="_Toc11292"/>
      <w:bookmarkStart w:id="8" w:name="_Toc28532"/>
      <w:r>
        <w:rPr>
          <w:rFonts w:hint="eastAsia" w:ascii="仿宋" w:hAnsi="仿宋" w:eastAsia="仿宋" w:cs="仿宋"/>
          <w:b/>
          <w:color w:val="auto"/>
          <w:sz w:val="120"/>
          <w:szCs w:val="120"/>
          <w:highlight w:val="none"/>
          <w:lang w:val="en-US" w:eastAsia="zh-CN"/>
        </w:rPr>
        <w:t>询价</w:t>
      </w:r>
      <w:r>
        <w:rPr>
          <w:rFonts w:hint="eastAsia" w:ascii="仿宋" w:hAnsi="仿宋" w:eastAsia="仿宋" w:cs="仿宋"/>
          <w:b/>
          <w:color w:val="auto"/>
          <w:sz w:val="120"/>
          <w:szCs w:val="120"/>
          <w:highlight w:val="none"/>
        </w:rPr>
        <w:t>文件</w:t>
      </w:r>
      <w:bookmarkEnd w:id="6"/>
      <w:bookmarkEnd w:id="7"/>
      <w:bookmarkEnd w:id="8"/>
    </w:p>
    <w:p w14:paraId="5A38B242">
      <w:pPr>
        <w:pStyle w:val="10"/>
        <w:spacing w:line="500" w:lineRule="exact"/>
        <w:ind w:left="0"/>
        <w:jc w:val="center"/>
        <w:rPr>
          <w:rFonts w:hint="eastAsia" w:ascii="仿宋" w:hAnsi="仿宋" w:eastAsia="仿宋" w:cs="仿宋"/>
          <w:color w:val="auto"/>
          <w:sz w:val="32"/>
          <w:highlight w:val="none"/>
        </w:rPr>
      </w:pPr>
    </w:p>
    <w:p w14:paraId="7E168890">
      <w:pPr>
        <w:pStyle w:val="10"/>
        <w:spacing w:line="500" w:lineRule="exact"/>
        <w:ind w:left="0"/>
        <w:jc w:val="center"/>
        <w:rPr>
          <w:rFonts w:hint="eastAsia" w:ascii="仿宋" w:hAnsi="仿宋" w:eastAsia="仿宋" w:cs="仿宋"/>
          <w:color w:val="auto"/>
          <w:sz w:val="32"/>
          <w:highlight w:val="none"/>
        </w:rPr>
      </w:pPr>
    </w:p>
    <w:p w14:paraId="7648ADF0">
      <w:pPr>
        <w:pStyle w:val="10"/>
        <w:spacing w:line="500" w:lineRule="exact"/>
        <w:ind w:left="0"/>
        <w:rPr>
          <w:rFonts w:hint="eastAsia" w:ascii="仿宋" w:hAnsi="仿宋" w:eastAsia="仿宋" w:cs="仿宋"/>
          <w:color w:val="auto"/>
          <w:sz w:val="32"/>
          <w:highlight w:val="none"/>
        </w:rPr>
      </w:pPr>
    </w:p>
    <w:p w14:paraId="52ED7CD7">
      <w:pPr>
        <w:pStyle w:val="10"/>
        <w:spacing w:line="500" w:lineRule="exact"/>
        <w:ind w:left="0"/>
        <w:jc w:val="both"/>
        <w:rPr>
          <w:rFonts w:hint="eastAsia" w:ascii="仿宋" w:hAnsi="仿宋" w:eastAsia="仿宋" w:cs="仿宋"/>
          <w:color w:val="auto"/>
          <w:sz w:val="32"/>
          <w:highlight w:val="none"/>
        </w:rPr>
      </w:pPr>
    </w:p>
    <w:p w14:paraId="69863858">
      <w:pPr>
        <w:pStyle w:val="10"/>
        <w:spacing w:line="500" w:lineRule="exact"/>
        <w:ind w:left="0"/>
        <w:jc w:val="center"/>
        <w:rPr>
          <w:rFonts w:hint="eastAsia" w:ascii="仿宋" w:hAnsi="仿宋" w:eastAsia="仿宋" w:cs="仿宋"/>
          <w:color w:val="auto"/>
          <w:sz w:val="32"/>
          <w:highlight w:val="none"/>
        </w:rPr>
      </w:pPr>
    </w:p>
    <w:p w14:paraId="4954979B">
      <w:pPr>
        <w:rPr>
          <w:rFonts w:hint="eastAsia" w:ascii="仿宋" w:hAnsi="仿宋" w:eastAsia="仿宋" w:cs="仿宋"/>
          <w:color w:val="auto"/>
          <w:highlight w:val="none"/>
        </w:rPr>
      </w:pPr>
    </w:p>
    <w:p w14:paraId="2AB65699">
      <w:pPr>
        <w:pStyle w:val="2"/>
        <w:rPr>
          <w:rFonts w:hint="eastAsia" w:ascii="仿宋" w:hAnsi="仿宋" w:eastAsia="仿宋" w:cs="仿宋"/>
          <w:color w:val="auto"/>
          <w:highlight w:val="none"/>
        </w:rPr>
      </w:pPr>
    </w:p>
    <w:p w14:paraId="40DAB997">
      <w:pPr>
        <w:pStyle w:val="41"/>
        <w:rPr>
          <w:rFonts w:hint="eastAsia" w:ascii="仿宋" w:hAnsi="仿宋" w:eastAsia="仿宋" w:cs="仿宋"/>
          <w:color w:val="auto"/>
          <w:highlight w:val="none"/>
        </w:rPr>
      </w:pPr>
    </w:p>
    <w:p w14:paraId="700ECE57">
      <w:pPr>
        <w:spacing w:line="500" w:lineRule="exact"/>
        <w:ind w:left="3296" w:leftChars="503" w:hanging="2240" w:hangingChars="700"/>
        <w:outlineLvl w:val="9"/>
        <w:rPr>
          <w:rFonts w:hint="eastAsia" w:ascii="仿宋" w:hAnsi="仿宋" w:eastAsia="仿宋" w:cs="仿宋"/>
          <w:color w:val="auto"/>
          <w:highlight w:val="none"/>
        </w:rPr>
      </w:pPr>
      <w:bookmarkStart w:id="9" w:name="_Toc8731"/>
      <w:bookmarkStart w:id="10" w:name="_Toc10474"/>
      <w:bookmarkStart w:id="11" w:name="_Toc29713"/>
      <w:r>
        <w:rPr>
          <w:rFonts w:hint="eastAsia" w:ascii="仿宋" w:hAnsi="仿宋" w:eastAsia="仿宋" w:cs="仿宋"/>
          <w:color w:val="auto"/>
          <w:sz w:val="32"/>
          <w:highlight w:val="none"/>
        </w:rPr>
        <w:t>采   购   人：</w:t>
      </w:r>
      <w:r>
        <w:rPr>
          <w:rFonts w:hint="eastAsia" w:ascii="仿宋" w:hAnsi="仿宋" w:eastAsia="仿宋" w:cs="仿宋"/>
          <w:color w:val="auto"/>
          <w:sz w:val="32"/>
          <w:highlight w:val="none"/>
          <w:lang w:eastAsia="zh-CN"/>
        </w:rPr>
        <w:t>重庆市两江新区翠云社区卫生服务中</w:t>
      </w:r>
      <w:bookmarkEnd w:id="9"/>
      <w:bookmarkEnd w:id="10"/>
      <w:bookmarkEnd w:id="11"/>
      <w:r>
        <w:rPr>
          <w:rFonts w:hint="eastAsia" w:ascii="仿宋" w:hAnsi="仿宋" w:eastAsia="仿宋" w:cs="仿宋"/>
          <w:color w:val="auto"/>
          <w:sz w:val="32"/>
          <w:highlight w:val="none"/>
          <w:lang w:eastAsia="zh-CN"/>
        </w:rPr>
        <w:t>心</w:t>
      </w:r>
    </w:p>
    <w:p w14:paraId="28144315">
      <w:pPr>
        <w:pStyle w:val="11"/>
        <w:ind w:left="0" w:leftChars="0" w:right="1960" w:firstLine="0" w:firstLineChars="0"/>
        <w:rPr>
          <w:rFonts w:hint="eastAsia" w:ascii="仿宋" w:hAnsi="仿宋" w:eastAsia="仿宋" w:cs="仿宋"/>
          <w:color w:val="auto"/>
          <w:highlight w:val="none"/>
        </w:rPr>
      </w:pPr>
    </w:p>
    <w:p w14:paraId="102775C7">
      <w:pPr>
        <w:rPr>
          <w:rFonts w:hint="eastAsia" w:ascii="仿宋" w:hAnsi="仿宋" w:eastAsia="仿宋" w:cs="仿宋"/>
          <w:color w:val="auto"/>
          <w:highlight w:val="none"/>
        </w:rPr>
      </w:pPr>
    </w:p>
    <w:p w14:paraId="41BAB4B1">
      <w:pPr>
        <w:snapToGrid w:val="0"/>
        <w:spacing w:line="50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二〇二六</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月</w:t>
      </w:r>
    </w:p>
    <w:p w14:paraId="7C73AAA6">
      <w:pPr>
        <w:pStyle w:val="2"/>
        <w:rPr>
          <w:rFonts w:hint="eastAsia" w:ascii="仿宋" w:hAnsi="仿宋" w:eastAsia="仿宋" w:cs="仿宋"/>
          <w:color w:val="auto"/>
          <w:highlight w:val="none"/>
        </w:rPr>
      </w:pPr>
    </w:p>
    <w:p w14:paraId="0E27BBCC">
      <w:pPr>
        <w:snapToGrid w:val="0"/>
        <w:spacing w:line="500" w:lineRule="exact"/>
        <w:jc w:val="center"/>
        <w:rPr>
          <w:rFonts w:hint="eastAsia" w:ascii="仿宋" w:hAnsi="仿宋" w:eastAsia="仿宋" w:cs="仿宋"/>
          <w:color w:val="auto"/>
          <w:sz w:val="44"/>
          <w:highlight w:val="none"/>
        </w:rPr>
        <w:sectPr>
          <w:headerReference r:id="rId3" w:type="default"/>
          <w:footerReference r:id="rId4" w:type="default"/>
          <w:pgSz w:w="11907" w:h="16840"/>
          <w:pgMar w:top="1134" w:right="1134" w:bottom="1134" w:left="1134" w:header="851" w:footer="992" w:gutter="0"/>
          <w:pgNumType w:fmt="decimal" w:start="3"/>
          <w:cols w:space="720" w:num="1"/>
          <w:docGrid w:linePitch="380" w:charSpace="-5735"/>
        </w:sectPr>
      </w:pPr>
    </w:p>
    <w:sdt>
      <w:sdtPr>
        <w:rPr>
          <w:rFonts w:hint="eastAsia" w:ascii="仿宋" w:hAnsi="仿宋" w:eastAsia="仿宋" w:cs="仿宋"/>
          <w:color w:val="auto"/>
          <w:kern w:val="2"/>
          <w:sz w:val="52"/>
          <w:szCs w:val="52"/>
          <w:highlight w:val="none"/>
          <w:lang w:val="en-US" w:eastAsia="zh-CN" w:bidi="ar-SA"/>
        </w:rPr>
        <w:id w:val="147470782"/>
        <w15:color w:val="DBDBDB"/>
        <w:docPartObj>
          <w:docPartGallery w:val="Table of Contents"/>
          <w:docPartUnique/>
        </w:docPartObj>
      </w:sdtPr>
      <w:sdtEndPr>
        <w:rPr>
          <w:rFonts w:hint="eastAsia" w:ascii="仿宋" w:hAnsi="仿宋" w:eastAsia="仿宋" w:cs="仿宋"/>
          <w:color w:val="auto"/>
          <w:kern w:val="2"/>
          <w:sz w:val="21"/>
          <w:szCs w:val="22"/>
          <w:highlight w:val="none"/>
          <w:lang w:val="en-US" w:eastAsia="zh-CN" w:bidi="ar-SA"/>
        </w:rPr>
      </w:sdtEndPr>
      <w:sdtContent>
        <w:p w14:paraId="540C994C">
          <w:pPr>
            <w:spacing w:before="0" w:beforeLines="0" w:after="0" w:afterLines="0" w:line="240" w:lineRule="auto"/>
            <w:ind w:left="0" w:leftChars="0" w:right="0" w:rightChars="0" w:firstLine="0" w:firstLineChars="0"/>
            <w:jc w:val="center"/>
            <w:rPr>
              <w:rFonts w:hint="eastAsia" w:ascii="仿宋" w:hAnsi="仿宋" w:eastAsia="仿宋" w:cs="仿宋"/>
              <w:color w:val="auto"/>
              <w:kern w:val="2"/>
              <w:sz w:val="52"/>
              <w:szCs w:val="52"/>
              <w:highlight w:val="none"/>
              <w:lang w:val="en-US" w:eastAsia="zh-CN" w:bidi="ar-SA"/>
            </w:rPr>
          </w:pPr>
          <w:r>
            <w:rPr>
              <w:rFonts w:hint="eastAsia" w:ascii="仿宋" w:hAnsi="仿宋" w:eastAsia="仿宋" w:cs="仿宋"/>
              <w:color w:val="auto"/>
              <w:kern w:val="2"/>
              <w:sz w:val="52"/>
              <w:szCs w:val="52"/>
              <w:highlight w:val="none"/>
              <w:lang w:val="en-US" w:eastAsia="zh-CN" w:bidi="ar-SA"/>
            </w:rPr>
            <w:t>目录</w:t>
          </w:r>
        </w:p>
        <w:p w14:paraId="58AB7318">
          <w:pPr>
            <w:pStyle w:val="19"/>
            <w:tabs>
              <w:tab w:val="right" w:leader="dot" w:pos="9639"/>
              <w:tab w:val="clear" w:pos="1260"/>
              <w:tab w:val="clear" w:pos="1685"/>
              <w:tab w:val="clear" w:pos="8400"/>
            </w:tabs>
          </w:pPr>
          <w:r>
            <w:rPr>
              <w:rFonts w:hint="eastAsia" w:ascii="仿宋" w:hAnsi="仿宋" w:eastAsia="仿宋" w:cs="仿宋"/>
              <w:color w:val="auto"/>
              <w:kern w:val="2"/>
              <w:sz w:val="21"/>
              <w:szCs w:val="22"/>
              <w:highlight w:val="none"/>
              <w:lang w:val="en-US" w:eastAsia="zh-CN" w:bidi="ar-SA"/>
            </w:rPr>
            <w:fldChar w:fldCharType="begin"/>
          </w:r>
          <w:r>
            <w:rPr>
              <w:rFonts w:hint="eastAsia" w:ascii="仿宋" w:hAnsi="仿宋" w:eastAsia="仿宋" w:cs="仿宋"/>
              <w:color w:val="auto"/>
              <w:kern w:val="2"/>
              <w:sz w:val="21"/>
              <w:szCs w:val="22"/>
              <w:highlight w:val="none"/>
              <w:lang w:val="en-US" w:eastAsia="zh-CN" w:bidi="ar-SA"/>
            </w:rPr>
            <w:instrText xml:space="preserve">TOC \o "1-3" \h \u </w:instrText>
          </w:r>
          <w:r>
            <w:rPr>
              <w:rFonts w:hint="eastAsia" w:ascii="仿宋" w:hAnsi="仿宋" w:eastAsia="仿宋" w:cs="仿宋"/>
              <w:color w:val="auto"/>
              <w:kern w:val="2"/>
              <w:sz w:val="21"/>
              <w:szCs w:val="22"/>
              <w:highlight w:val="none"/>
              <w:lang w:val="en-US" w:eastAsia="zh-CN" w:bidi="ar-SA"/>
            </w:rPr>
            <w:fldChar w:fldCharType="separate"/>
          </w: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_Toc1569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52"/>
            </w:rPr>
            <w:t xml:space="preserve">第一篇 </w:t>
          </w:r>
          <w:r>
            <w:rPr>
              <w:rFonts w:hint="eastAsia" w:ascii="仿宋" w:hAnsi="仿宋" w:eastAsia="仿宋" w:cs="仿宋"/>
              <w:szCs w:val="52"/>
              <w:highlight w:val="none"/>
              <w:lang w:eastAsia="zh-CN"/>
            </w:rPr>
            <w:t>询价</w:t>
          </w:r>
          <w:r>
            <w:rPr>
              <w:rFonts w:hint="eastAsia" w:ascii="仿宋" w:hAnsi="仿宋" w:eastAsia="仿宋" w:cs="仿宋"/>
              <w:szCs w:val="52"/>
              <w:highlight w:val="none"/>
            </w:rPr>
            <w:t>邀请书</w:t>
          </w:r>
          <w:r>
            <w:tab/>
          </w:r>
          <w:r>
            <w:fldChar w:fldCharType="begin"/>
          </w:r>
          <w:r>
            <w:instrText xml:space="preserve"> PAGEREF _Toc1569 \h </w:instrText>
          </w:r>
          <w:r>
            <w:fldChar w:fldCharType="separate"/>
          </w:r>
          <w:r>
            <w:t>2</w:t>
          </w:r>
          <w:r>
            <w:fldChar w:fldCharType="end"/>
          </w:r>
          <w:r>
            <w:rPr>
              <w:rFonts w:hint="eastAsia" w:ascii="仿宋" w:hAnsi="仿宋" w:eastAsia="仿宋" w:cs="仿宋"/>
              <w:color w:val="auto"/>
              <w:kern w:val="2"/>
              <w:szCs w:val="22"/>
              <w:highlight w:val="none"/>
              <w:lang w:val="en-US" w:eastAsia="zh-CN" w:bidi="ar-SA"/>
            </w:rPr>
            <w:fldChar w:fldCharType="end"/>
          </w:r>
        </w:p>
        <w:p w14:paraId="4DDF6FF4">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_Toc1800 </w:instrText>
          </w:r>
          <w:r>
            <w:rPr>
              <w:rFonts w:hint="eastAsia" w:ascii="仿宋" w:hAnsi="仿宋" w:eastAsia="仿宋" w:cs="仿宋"/>
              <w:kern w:val="2"/>
              <w:szCs w:val="22"/>
              <w:highlight w:val="none"/>
              <w:lang w:val="en-US" w:eastAsia="zh-CN" w:bidi="ar-SA"/>
            </w:rPr>
            <w:fldChar w:fldCharType="separate"/>
          </w:r>
          <w:r>
            <w:rPr>
              <w:rFonts w:hint="eastAsia" w:ascii="方正仿宋_GBK" w:hAnsi="方正仿宋_GBK" w:eastAsia="方正仿宋_GBK" w:cs="方正仿宋_GBK"/>
              <w:szCs w:val="24"/>
            </w:rPr>
            <w:t>一、招标项目内容</w:t>
          </w:r>
          <w:r>
            <w:tab/>
          </w:r>
          <w:r>
            <w:fldChar w:fldCharType="begin"/>
          </w:r>
          <w:r>
            <w:instrText xml:space="preserve"> PAGEREF _Toc1800 \h </w:instrText>
          </w:r>
          <w:r>
            <w:fldChar w:fldCharType="separate"/>
          </w:r>
          <w:r>
            <w:t>2</w:t>
          </w:r>
          <w:r>
            <w:fldChar w:fldCharType="end"/>
          </w:r>
          <w:r>
            <w:rPr>
              <w:rFonts w:hint="eastAsia" w:ascii="仿宋" w:hAnsi="仿宋" w:eastAsia="仿宋" w:cs="仿宋"/>
              <w:color w:val="auto"/>
              <w:kern w:val="2"/>
              <w:szCs w:val="22"/>
              <w:highlight w:val="none"/>
              <w:lang w:val="en-US" w:eastAsia="zh-CN" w:bidi="ar-SA"/>
            </w:rPr>
            <w:fldChar w:fldCharType="end"/>
          </w:r>
        </w:p>
        <w:p w14:paraId="39440D0C">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_Toc18590 </w:instrText>
          </w:r>
          <w:r>
            <w:rPr>
              <w:rFonts w:hint="eastAsia" w:ascii="仿宋" w:hAnsi="仿宋" w:eastAsia="仿宋" w:cs="仿宋"/>
              <w:kern w:val="2"/>
              <w:szCs w:val="22"/>
              <w:highlight w:val="none"/>
              <w:lang w:val="en-US" w:eastAsia="zh-CN" w:bidi="ar-SA"/>
            </w:rPr>
            <w:fldChar w:fldCharType="separate"/>
          </w:r>
          <w:r>
            <w:rPr>
              <w:rFonts w:hint="eastAsia" w:ascii="方正仿宋_GBK" w:hAnsi="方正仿宋_GBK" w:eastAsia="方正仿宋_GBK" w:cs="方正仿宋_GBK"/>
              <w:szCs w:val="24"/>
              <w:highlight w:val="none"/>
            </w:rPr>
            <w:t>二、资金来源</w:t>
          </w:r>
          <w:r>
            <w:tab/>
          </w:r>
          <w:r>
            <w:fldChar w:fldCharType="begin"/>
          </w:r>
          <w:r>
            <w:instrText xml:space="preserve"> PAGEREF _Toc18590 \h </w:instrText>
          </w:r>
          <w:r>
            <w:fldChar w:fldCharType="separate"/>
          </w:r>
          <w:r>
            <w:t>2</w:t>
          </w:r>
          <w:r>
            <w:fldChar w:fldCharType="end"/>
          </w:r>
          <w:r>
            <w:rPr>
              <w:rFonts w:hint="eastAsia" w:ascii="仿宋" w:hAnsi="仿宋" w:eastAsia="仿宋" w:cs="仿宋"/>
              <w:color w:val="auto"/>
              <w:kern w:val="2"/>
              <w:szCs w:val="22"/>
              <w:highlight w:val="none"/>
              <w:lang w:val="en-US" w:eastAsia="zh-CN" w:bidi="ar-SA"/>
            </w:rPr>
            <w:fldChar w:fldCharType="end"/>
          </w:r>
        </w:p>
        <w:p w14:paraId="48737290">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_Toc13670 </w:instrText>
          </w:r>
          <w:r>
            <w:rPr>
              <w:rFonts w:hint="eastAsia" w:ascii="仿宋" w:hAnsi="仿宋" w:eastAsia="仿宋" w:cs="仿宋"/>
              <w:kern w:val="2"/>
              <w:szCs w:val="22"/>
              <w:highlight w:val="none"/>
              <w:lang w:val="en-US" w:eastAsia="zh-CN" w:bidi="ar-SA"/>
            </w:rPr>
            <w:fldChar w:fldCharType="separate"/>
          </w:r>
          <w:r>
            <w:rPr>
              <w:rFonts w:hint="eastAsia" w:ascii="方正仿宋_GBK" w:hAnsi="方正仿宋_GBK" w:eastAsia="方正仿宋_GBK" w:cs="方正仿宋_GBK"/>
              <w:szCs w:val="24"/>
            </w:rPr>
            <w:t>三、投标人资格要求</w:t>
          </w:r>
          <w:r>
            <w:tab/>
          </w:r>
          <w:r>
            <w:fldChar w:fldCharType="begin"/>
          </w:r>
          <w:r>
            <w:instrText xml:space="preserve"> PAGEREF _Toc13670 \h </w:instrText>
          </w:r>
          <w:r>
            <w:fldChar w:fldCharType="separate"/>
          </w:r>
          <w:r>
            <w:t>2</w:t>
          </w:r>
          <w:r>
            <w:fldChar w:fldCharType="end"/>
          </w:r>
          <w:r>
            <w:rPr>
              <w:rFonts w:hint="eastAsia" w:ascii="仿宋" w:hAnsi="仿宋" w:eastAsia="仿宋" w:cs="仿宋"/>
              <w:color w:val="auto"/>
              <w:kern w:val="2"/>
              <w:szCs w:val="22"/>
              <w:highlight w:val="none"/>
              <w:lang w:val="en-US" w:eastAsia="zh-CN" w:bidi="ar-SA"/>
            </w:rPr>
            <w:fldChar w:fldCharType="end"/>
          </w:r>
        </w:p>
        <w:p w14:paraId="709CA2C5">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_Toc6979 </w:instrText>
          </w:r>
          <w:r>
            <w:rPr>
              <w:rFonts w:hint="eastAsia" w:ascii="仿宋" w:hAnsi="仿宋" w:eastAsia="仿宋" w:cs="仿宋"/>
              <w:kern w:val="2"/>
              <w:szCs w:val="22"/>
              <w:highlight w:val="none"/>
              <w:lang w:val="en-US" w:eastAsia="zh-CN" w:bidi="ar-SA"/>
            </w:rPr>
            <w:fldChar w:fldCharType="separate"/>
          </w:r>
          <w:r>
            <w:rPr>
              <w:rFonts w:hint="eastAsia" w:ascii="方正仿宋_GBK" w:hAnsi="方正仿宋_GBK" w:eastAsia="方正仿宋_GBK" w:cs="方正仿宋_GBK"/>
              <w:szCs w:val="24"/>
            </w:rPr>
            <w:t>四、投标、开标有关说明</w:t>
          </w:r>
          <w:r>
            <w:tab/>
          </w:r>
          <w:r>
            <w:fldChar w:fldCharType="begin"/>
          </w:r>
          <w:r>
            <w:instrText xml:space="preserve"> PAGEREF _Toc6979 \h </w:instrText>
          </w:r>
          <w:r>
            <w:fldChar w:fldCharType="separate"/>
          </w:r>
          <w:r>
            <w:t>2</w:t>
          </w:r>
          <w:r>
            <w:fldChar w:fldCharType="end"/>
          </w:r>
          <w:r>
            <w:rPr>
              <w:rFonts w:hint="eastAsia" w:ascii="仿宋" w:hAnsi="仿宋" w:eastAsia="仿宋" w:cs="仿宋"/>
              <w:color w:val="auto"/>
              <w:kern w:val="2"/>
              <w:szCs w:val="22"/>
              <w:highlight w:val="none"/>
              <w:lang w:val="en-US" w:eastAsia="zh-CN" w:bidi="ar-SA"/>
            </w:rPr>
            <w:fldChar w:fldCharType="end"/>
          </w:r>
        </w:p>
        <w:p w14:paraId="42C27FB0">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_Toc18062 </w:instrText>
          </w:r>
          <w:r>
            <w:rPr>
              <w:rFonts w:hint="eastAsia" w:ascii="仿宋" w:hAnsi="仿宋" w:eastAsia="仿宋" w:cs="仿宋"/>
              <w:kern w:val="2"/>
              <w:szCs w:val="22"/>
              <w:highlight w:val="none"/>
              <w:lang w:val="en-US" w:eastAsia="zh-CN" w:bidi="ar-SA"/>
            </w:rPr>
            <w:fldChar w:fldCharType="separate"/>
          </w:r>
          <w:r>
            <w:rPr>
              <w:rFonts w:hint="eastAsia" w:ascii="方正仿宋_GBK" w:hAnsi="方正仿宋_GBK" w:eastAsia="方正仿宋_GBK" w:cs="方正仿宋_GBK"/>
              <w:szCs w:val="24"/>
              <w:lang w:val="en-US" w:eastAsia="zh-CN"/>
            </w:rPr>
            <w:t>五</w:t>
          </w:r>
          <w:r>
            <w:rPr>
              <w:rFonts w:hint="eastAsia" w:ascii="方正仿宋_GBK" w:hAnsi="方正仿宋_GBK" w:eastAsia="方正仿宋_GBK" w:cs="方正仿宋_GBK"/>
              <w:szCs w:val="24"/>
            </w:rPr>
            <w:t>、投标有关规定</w:t>
          </w:r>
          <w:r>
            <w:tab/>
          </w:r>
          <w:r>
            <w:fldChar w:fldCharType="begin"/>
          </w:r>
          <w:r>
            <w:instrText xml:space="preserve"> PAGEREF _Toc18062 \h </w:instrText>
          </w:r>
          <w:r>
            <w:fldChar w:fldCharType="separate"/>
          </w:r>
          <w:r>
            <w:t>3</w:t>
          </w:r>
          <w:r>
            <w:fldChar w:fldCharType="end"/>
          </w:r>
          <w:r>
            <w:rPr>
              <w:rFonts w:hint="eastAsia" w:ascii="仿宋" w:hAnsi="仿宋" w:eastAsia="仿宋" w:cs="仿宋"/>
              <w:color w:val="auto"/>
              <w:kern w:val="2"/>
              <w:szCs w:val="22"/>
              <w:highlight w:val="none"/>
              <w:lang w:val="en-US" w:eastAsia="zh-CN" w:bidi="ar-SA"/>
            </w:rPr>
            <w:fldChar w:fldCharType="end"/>
          </w:r>
        </w:p>
        <w:p w14:paraId="702AA51A">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_Toc27049 </w:instrText>
          </w:r>
          <w:r>
            <w:rPr>
              <w:rFonts w:hint="eastAsia" w:ascii="仿宋" w:hAnsi="仿宋" w:eastAsia="仿宋" w:cs="仿宋"/>
              <w:kern w:val="2"/>
              <w:szCs w:val="22"/>
              <w:highlight w:val="none"/>
              <w:lang w:val="en-US" w:eastAsia="zh-CN" w:bidi="ar-SA"/>
            </w:rPr>
            <w:fldChar w:fldCharType="separate"/>
          </w:r>
          <w:r>
            <w:rPr>
              <w:rFonts w:hint="eastAsia" w:ascii="方正仿宋_GBK" w:hAnsi="方正仿宋_GBK" w:eastAsia="方正仿宋_GBK" w:cs="方正仿宋_GBK"/>
              <w:szCs w:val="24"/>
              <w:lang w:val="en-US" w:eastAsia="zh-CN"/>
            </w:rPr>
            <w:t>七</w:t>
          </w:r>
          <w:r>
            <w:rPr>
              <w:rFonts w:hint="eastAsia" w:ascii="方正仿宋_GBK" w:hAnsi="方正仿宋_GBK" w:eastAsia="方正仿宋_GBK" w:cs="方正仿宋_GBK"/>
              <w:szCs w:val="24"/>
            </w:rPr>
            <w:t>、联系方式</w:t>
          </w:r>
          <w:r>
            <w:tab/>
          </w:r>
          <w:r>
            <w:fldChar w:fldCharType="begin"/>
          </w:r>
          <w:r>
            <w:instrText xml:space="preserve"> PAGEREF _Toc27049 \h </w:instrText>
          </w:r>
          <w:r>
            <w:fldChar w:fldCharType="separate"/>
          </w:r>
          <w:r>
            <w:t>3</w:t>
          </w:r>
          <w:r>
            <w:fldChar w:fldCharType="end"/>
          </w:r>
          <w:r>
            <w:rPr>
              <w:rFonts w:hint="eastAsia" w:ascii="仿宋" w:hAnsi="仿宋" w:eastAsia="仿宋" w:cs="仿宋"/>
              <w:color w:val="auto"/>
              <w:kern w:val="2"/>
              <w:szCs w:val="22"/>
              <w:highlight w:val="none"/>
              <w:lang w:val="en-US" w:eastAsia="zh-CN" w:bidi="ar-SA"/>
            </w:rPr>
            <w:fldChar w:fldCharType="end"/>
          </w:r>
        </w:p>
        <w:p w14:paraId="44F8221A">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_Toc7757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52"/>
              <w:highlight w:val="none"/>
            </w:rPr>
            <w:t>第二篇 项目服务需求</w:t>
          </w:r>
          <w:r>
            <w:tab/>
          </w:r>
          <w:r>
            <w:fldChar w:fldCharType="begin"/>
          </w:r>
          <w:r>
            <w:instrText xml:space="preserve"> PAGEREF _Toc7757 \h </w:instrText>
          </w:r>
          <w:r>
            <w:fldChar w:fldCharType="separate"/>
          </w:r>
          <w:r>
            <w:t>5</w:t>
          </w:r>
          <w:r>
            <w:fldChar w:fldCharType="end"/>
          </w:r>
          <w:r>
            <w:rPr>
              <w:rFonts w:hint="eastAsia" w:ascii="仿宋" w:hAnsi="仿宋" w:eastAsia="仿宋" w:cs="仿宋"/>
              <w:color w:val="auto"/>
              <w:kern w:val="2"/>
              <w:szCs w:val="22"/>
              <w:highlight w:val="none"/>
              <w:lang w:val="en-US" w:eastAsia="zh-CN" w:bidi="ar-SA"/>
            </w:rPr>
            <w:fldChar w:fldCharType="end"/>
          </w:r>
        </w:p>
        <w:p w14:paraId="65C99315">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_Toc16309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bCs/>
              <w:szCs w:val="24"/>
              <w:lang w:val="en-US" w:eastAsia="zh-CN"/>
            </w:rPr>
            <w:t xml:space="preserve">一、 </w:t>
          </w:r>
          <w:r>
            <w:rPr>
              <w:rFonts w:hint="eastAsia" w:ascii="仿宋" w:hAnsi="仿宋" w:eastAsia="仿宋" w:cs="仿宋"/>
              <w:bCs/>
              <w:szCs w:val="24"/>
              <w:highlight w:val="none"/>
            </w:rPr>
            <w:t>项目</w:t>
          </w:r>
          <w:r>
            <w:rPr>
              <w:rFonts w:hint="eastAsia" w:ascii="仿宋" w:hAnsi="仿宋" w:eastAsia="仿宋" w:cs="仿宋"/>
              <w:bCs/>
              <w:szCs w:val="24"/>
              <w:highlight w:val="none"/>
              <w:lang w:val="en-US" w:eastAsia="zh-CN"/>
            </w:rPr>
            <w:t>一览表</w:t>
          </w:r>
          <w:r>
            <w:tab/>
          </w:r>
          <w:r>
            <w:fldChar w:fldCharType="begin"/>
          </w:r>
          <w:r>
            <w:instrText xml:space="preserve"> PAGEREF _Toc16309 \h </w:instrText>
          </w:r>
          <w:r>
            <w:fldChar w:fldCharType="separate"/>
          </w:r>
          <w:r>
            <w:t>5</w:t>
          </w:r>
          <w:r>
            <w:fldChar w:fldCharType="end"/>
          </w:r>
          <w:r>
            <w:rPr>
              <w:rFonts w:hint="eastAsia" w:ascii="仿宋" w:hAnsi="仿宋" w:eastAsia="仿宋" w:cs="仿宋"/>
              <w:color w:val="auto"/>
              <w:kern w:val="2"/>
              <w:szCs w:val="22"/>
              <w:highlight w:val="none"/>
              <w:lang w:val="en-US" w:eastAsia="zh-CN" w:bidi="ar-SA"/>
            </w:rPr>
            <w:fldChar w:fldCharType="end"/>
          </w:r>
        </w:p>
        <w:p w14:paraId="0AB08CE1">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_Toc4599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bCs/>
              <w:szCs w:val="24"/>
              <w:highlight w:val="none"/>
              <w:lang w:val="en-US" w:eastAsia="zh-CN"/>
            </w:rPr>
            <w:t>二、项目质量要求</w:t>
          </w:r>
          <w:r>
            <w:tab/>
          </w:r>
          <w:r>
            <w:fldChar w:fldCharType="begin"/>
          </w:r>
          <w:r>
            <w:instrText xml:space="preserve"> PAGEREF _Toc4599 \h </w:instrText>
          </w:r>
          <w:r>
            <w:fldChar w:fldCharType="separate"/>
          </w:r>
          <w:r>
            <w:t>5</w:t>
          </w:r>
          <w:r>
            <w:fldChar w:fldCharType="end"/>
          </w:r>
          <w:r>
            <w:rPr>
              <w:rFonts w:hint="eastAsia" w:ascii="仿宋" w:hAnsi="仿宋" w:eastAsia="仿宋" w:cs="仿宋"/>
              <w:color w:val="auto"/>
              <w:kern w:val="2"/>
              <w:szCs w:val="22"/>
              <w:highlight w:val="none"/>
              <w:lang w:val="en-US" w:eastAsia="zh-CN" w:bidi="ar-SA"/>
            </w:rPr>
            <w:fldChar w:fldCharType="end"/>
          </w:r>
        </w:p>
        <w:p w14:paraId="594787B3">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_Toc23157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52"/>
              <w:highlight w:val="none"/>
              <w:lang w:eastAsia="zh-CN"/>
            </w:rPr>
            <w:t>第三篇</w:t>
          </w:r>
          <w:r>
            <w:rPr>
              <w:rFonts w:hint="eastAsia" w:ascii="仿宋" w:hAnsi="仿宋" w:eastAsia="仿宋" w:cs="仿宋"/>
              <w:szCs w:val="52"/>
              <w:highlight w:val="none"/>
              <w:lang w:val="en-US" w:eastAsia="zh-CN"/>
            </w:rPr>
            <w:t xml:space="preserve"> </w:t>
          </w:r>
          <w:r>
            <w:rPr>
              <w:rFonts w:hint="eastAsia" w:ascii="仿宋" w:hAnsi="仿宋" w:eastAsia="仿宋" w:cs="仿宋"/>
              <w:szCs w:val="52"/>
              <w:highlight w:val="none"/>
            </w:rPr>
            <w:t>项目商务需求</w:t>
          </w:r>
          <w:r>
            <w:tab/>
          </w:r>
          <w:r>
            <w:fldChar w:fldCharType="begin"/>
          </w:r>
          <w:r>
            <w:instrText xml:space="preserve"> PAGEREF _Toc23157 \h </w:instrText>
          </w:r>
          <w:r>
            <w:fldChar w:fldCharType="separate"/>
          </w:r>
          <w:r>
            <w:t>7</w:t>
          </w:r>
          <w:r>
            <w:fldChar w:fldCharType="end"/>
          </w:r>
          <w:r>
            <w:rPr>
              <w:rFonts w:hint="eastAsia" w:ascii="仿宋" w:hAnsi="仿宋" w:eastAsia="仿宋" w:cs="仿宋"/>
              <w:color w:val="auto"/>
              <w:kern w:val="2"/>
              <w:szCs w:val="22"/>
              <w:highlight w:val="none"/>
              <w:lang w:val="en-US" w:eastAsia="zh-CN" w:bidi="ar-SA"/>
            </w:rPr>
            <w:fldChar w:fldCharType="end"/>
          </w:r>
        </w:p>
        <w:p w14:paraId="7CC6FC3C">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_Toc23322 </w:instrText>
          </w:r>
          <w:r>
            <w:rPr>
              <w:rFonts w:hint="eastAsia" w:ascii="仿宋" w:hAnsi="仿宋" w:eastAsia="仿宋" w:cs="仿宋"/>
              <w:kern w:val="2"/>
              <w:szCs w:val="22"/>
              <w:highlight w:val="none"/>
              <w:lang w:val="en-US" w:eastAsia="zh-CN" w:bidi="ar-SA"/>
            </w:rPr>
            <w:fldChar w:fldCharType="separate"/>
          </w:r>
          <w:r>
            <w:rPr>
              <w:rFonts w:hint="eastAsia" w:ascii="方正仿宋_GBK" w:hAnsi="方正仿宋_GBK" w:eastAsia="方正仿宋_GBK" w:cs="方正仿宋_GBK"/>
              <w:bCs/>
              <w:szCs w:val="24"/>
            </w:rPr>
            <w:t>一、</w:t>
          </w:r>
          <w:r>
            <w:rPr>
              <w:rFonts w:hint="eastAsia" w:ascii="方正仿宋_GBK" w:hAnsi="方正仿宋_GBK" w:eastAsia="方正仿宋_GBK" w:cs="方正仿宋_GBK"/>
              <w:bCs/>
              <w:szCs w:val="24"/>
              <w:lang w:val="en-US" w:eastAsia="zh-CN"/>
            </w:rPr>
            <w:t>交货时间、地点及验收方式</w:t>
          </w:r>
          <w:r>
            <w:tab/>
          </w:r>
          <w:r>
            <w:fldChar w:fldCharType="begin"/>
          </w:r>
          <w:r>
            <w:instrText xml:space="preserve"> PAGEREF _Toc23322 \h </w:instrText>
          </w:r>
          <w:r>
            <w:fldChar w:fldCharType="separate"/>
          </w:r>
          <w:r>
            <w:t>7</w:t>
          </w:r>
          <w:r>
            <w:fldChar w:fldCharType="end"/>
          </w:r>
          <w:r>
            <w:rPr>
              <w:rFonts w:hint="eastAsia" w:ascii="仿宋" w:hAnsi="仿宋" w:eastAsia="仿宋" w:cs="仿宋"/>
              <w:color w:val="auto"/>
              <w:kern w:val="2"/>
              <w:szCs w:val="22"/>
              <w:highlight w:val="none"/>
              <w:lang w:val="en-US" w:eastAsia="zh-CN" w:bidi="ar-SA"/>
            </w:rPr>
            <w:fldChar w:fldCharType="end"/>
          </w:r>
        </w:p>
        <w:p w14:paraId="41DCAC1D">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_Toc17147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2"/>
              <w:highlight w:val="none"/>
            </w:rPr>
            <w:t>二、</w:t>
          </w:r>
          <w:r>
            <w:rPr>
              <w:rFonts w:hint="eastAsia" w:ascii="仿宋" w:hAnsi="仿宋" w:eastAsia="仿宋" w:cs="仿宋"/>
              <w:szCs w:val="22"/>
              <w:highlight w:val="none"/>
              <w:lang w:val="en-US" w:eastAsia="zh-CN"/>
            </w:rPr>
            <w:t>质量保证及</w:t>
          </w:r>
          <w:r>
            <w:rPr>
              <w:rFonts w:hint="eastAsia" w:ascii="仿宋" w:hAnsi="仿宋" w:eastAsia="仿宋" w:cs="仿宋"/>
              <w:szCs w:val="22"/>
              <w:highlight w:val="none"/>
            </w:rPr>
            <w:t>售后服务</w:t>
          </w:r>
          <w:r>
            <w:tab/>
          </w:r>
          <w:r>
            <w:fldChar w:fldCharType="begin"/>
          </w:r>
          <w:r>
            <w:instrText xml:space="preserve"> PAGEREF _Toc17147 \h </w:instrText>
          </w:r>
          <w:r>
            <w:fldChar w:fldCharType="separate"/>
          </w:r>
          <w:r>
            <w:t>7</w:t>
          </w:r>
          <w:r>
            <w:fldChar w:fldCharType="end"/>
          </w:r>
          <w:r>
            <w:rPr>
              <w:rFonts w:hint="eastAsia" w:ascii="仿宋" w:hAnsi="仿宋" w:eastAsia="仿宋" w:cs="仿宋"/>
              <w:color w:val="auto"/>
              <w:kern w:val="2"/>
              <w:szCs w:val="22"/>
              <w:highlight w:val="none"/>
              <w:lang w:val="en-US" w:eastAsia="zh-CN" w:bidi="ar-SA"/>
            </w:rPr>
            <w:fldChar w:fldCharType="end"/>
          </w:r>
        </w:p>
        <w:p w14:paraId="6D8A4650">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_Toc31882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bCs/>
              <w:szCs w:val="24"/>
              <w:highlight w:val="none"/>
              <w:lang w:val="en-US" w:eastAsia="zh-CN"/>
            </w:rPr>
            <w:t>三、报价方式</w:t>
          </w:r>
          <w:r>
            <w:tab/>
          </w:r>
          <w:r>
            <w:fldChar w:fldCharType="begin"/>
          </w:r>
          <w:r>
            <w:instrText xml:space="preserve"> PAGEREF _Toc31882 \h </w:instrText>
          </w:r>
          <w:r>
            <w:fldChar w:fldCharType="separate"/>
          </w:r>
          <w:r>
            <w:t>7</w:t>
          </w:r>
          <w:r>
            <w:fldChar w:fldCharType="end"/>
          </w:r>
          <w:r>
            <w:rPr>
              <w:rFonts w:hint="eastAsia" w:ascii="仿宋" w:hAnsi="仿宋" w:eastAsia="仿宋" w:cs="仿宋"/>
              <w:color w:val="auto"/>
              <w:kern w:val="2"/>
              <w:szCs w:val="22"/>
              <w:highlight w:val="none"/>
              <w:lang w:val="en-US" w:eastAsia="zh-CN" w:bidi="ar-SA"/>
            </w:rPr>
            <w:fldChar w:fldCharType="end"/>
          </w:r>
        </w:p>
        <w:p w14:paraId="5D3DF9C1">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_Toc12334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bCs/>
              <w:szCs w:val="24"/>
              <w:highlight w:val="none"/>
              <w:lang w:val="en-US" w:eastAsia="zh-CN"/>
            </w:rPr>
            <w:t>四、付款方式</w:t>
          </w:r>
          <w:r>
            <w:tab/>
          </w:r>
          <w:r>
            <w:fldChar w:fldCharType="begin"/>
          </w:r>
          <w:r>
            <w:instrText xml:space="preserve"> PAGEREF _Toc12334 \h </w:instrText>
          </w:r>
          <w:r>
            <w:fldChar w:fldCharType="separate"/>
          </w:r>
          <w:r>
            <w:t>7</w:t>
          </w:r>
          <w:r>
            <w:fldChar w:fldCharType="end"/>
          </w:r>
          <w:r>
            <w:rPr>
              <w:rFonts w:hint="eastAsia" w:ascii="仿宋" w:hAnsi="仿宋" w:eastAsia="仿宋" w:cs="仿宋"/>
              <w:color w:val="auto"/>
              <w:kern w:val="2"/>
              <w:szCs w:val="22"/>
              <w:highlight w:val="none"/>
              <w:lang w:val="en-US" w:eastAsia="zh-CN" w:bidi="ar-SA"/>
            </w:rPr>
            <w:fldChar w:fldCharType="end"/>
          </w:r>
        </w:p>
        <w:p w14:paraId="1AD6A9B7">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_Toc10281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bCs/>
              <w:szCs w:val="24"/>
              <w:highlight w:val="none"/>
              <w:lang w:val="en-US" w:eastAsia="zh-CN"/>
            </w:rPr>
            <w:t>五、知识产权</w:t>
          </w:r>
          <w:r>
            <w:tab/>
          </w:r>
          <w:r>
            <w:fldChar w:fldCharType="begin"/>
          </w:r>
          <w:r>
            <w:instrText xml:space="preserve"> PAGEREF _Toc10281 \h </w:instrText>
          </w:r>
          <w:r>
            <w:fldChar w:fldCharType="separate"/>
          </w:r>
          <w:r>
            <w:t>8</w:t>
          </w:r>
          <w:r>
            <w:fldChar w:fldCharType="end"/>
          </w:r>
          <w:r>
            <w:rPr>
              <w:rFonts w:hint="eastAsia" w:ascii="仿宋" w:hAnsi="仿宋" w:eastAsia="仿宋" w:cs="仿宋"/>
              <w:color w:val="auto"/>
              <w:kern w:val="2"/>
              <w:szCs w:val="22"/>
              <w:highlight w:val="none"/>
              <w:lang w:val="en-US" w:eastAsia="zh-CN" w:bidi="ar-SA"/>
            </w:rPr>
            <w:fldChar w:fldCharType="end"/>
          </w:r>
        </w:p>
        <w:p w14:paraId="61053F41">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_Toc1394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bCs/>
              <w:szCs w:val="24"/>
              <w:highlight w:val="none"/>
              <w:lang w:val="en-US" w:eastAsia="zh-CN"/>
            </w:rPr>
            <w:t>六、其他</w:t>
          </w:r>
          <w:r>
            <w:tab/>
          </w:r>
          <w:r>
            <w:fldChar w:fldCharType="begin"/>
          </w:r>
          <w:r>
            <w:instrText xml:space="preserve"> PAGEREF _Toc1394 \h </w:instrText>
          </w:r>
          <w:r>
            <w:fldChar w:fldCharType="separate"/>
          </w:r>
          <w:r>
            <w:t>8</w:t>
          </w:r>
          <w:r>
            <w:fldChar w:fldCharType="end"/>
          </w:r>
          <w:r>
            <w:rPr>
              <w:rFonts w:hint="eastAsia" w:ascii="仿宋" w:hAnsi="仿宋" w:eastAsia="仿宋" w:cs="仿宋"/>
              <w:color w:val="auto"/>
              <w:kern w:val="2"/>
              <w:szCs w:val="22"/>
              <w:highlight w:val="none"/>
              <w:lang w:val="en-US" w:eastAsia="zh-CN" w:bidi="ar-SA"/>
            </w:rPr>
            <w:fldChar w:fldCharType="end"/>
          </w:r>
        </w:p>
        <w:p w14:paraId="1B52E296">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_Toc25620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52"/>
            </w:rPr>
            <w:t xml:space="preserve">第四篇 </w:t>
          </w:r>
          <w:r>
            <w:rPr>
              <w:rFonts w:hint="eastAsia" w:ascii="仿宋" w:hAnsi="仿宋" w:eastAsia="仿宋" w:cs="仿宋"/>
              <w:szCs w:val="52"/>
              <w:highlight w:val="none"/>
            </w:rPr>
            <w:t>资格审查</w:t>
          </w:r>
          <w:r>
            <w:rPr>
              <w:rFonts w:hint="eastAsia" w:ascii="仿宋" w:hAnsi="仿宋" w:eastAsia="仿宋" w:cs="仿宋"/>
              <w:szCs w:val="52"/>
              <w:highlight w:val="none"/>
              <w:lang w:eastAsia="zh-CN"/>
            </w:rPr>
            <w:t>、</w:t>
          </w:r>
          <w:r>
            <w:rPr>
              <w:rFonts w:hint="eastAsia" w:ascii="仿宋" w:hAnsi="仿宋" w:eastAsia="仿宋" w:cs="仿宋"/>
              <w:szCs w:val="52"/>
              <w:highlight w:val="none"/>
            </w:rPr>
            <w:t>评标办法</w:t>
          </w:r>
          <w:r>
            <w:tab/>
          </w:r>
          <w:r>
            <w:fldChar w:fldCharType="begin"/>
          </w:r>
          <w:r>
            <w:instrText xml:space="preserve"> PAGEREF _Toc25620 \h </w:instrText>
          </w:r>
          <w:r>
            <w:fldChar w:fldCharType="separate"/>
          </w:r>
          <w:r>
            <w:t>9</w:t>
          </w:r>
          <w:r>
            <w:fldChar w:fldCharType="end"/>
          </w:r>
          <w:r>
            <w:rPr>
              <w:rFonts w:hint="eastAsia" w:ascii="仿宋" w:hAnsi="仿宋" w:eastAsia="仿宋" w:cs="仿宋"/>
              <w:color w:val="auto"/>
              <w:kern w:val="2"/>
              <w:szCs w:val="22"/>
              <w:highlight w:val="none"/>
              <w:lang w:val="en-US" w:eastAsia="zh-CN" w:bidi="ar-SA"/>
            </w:rPr>
            <w:fldChar w:fldCharType="end"/>
          </w:r>
        </w:p>
        <w:p w14:paraId="26097559">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_Toc21032 </w:instrText>
          </w:r>
          <w:r>
            <w:rPr>
              <w:rFonts w:hint="eastAsia" w:ascii="仿宋" w:hAnsi="仿宋" w:eastAsia="仿宋" w:cs="仿宋"/>
              <w:kern w:val="2"/>
              <w:szCs w:val="22"/>
              <w:highlight w:val="none"/>
              <w:lang w:val="en-US" w:eastAsia="zh-CN" w:bidi="ar-SA"/>
            </w:rPr>
            <w:fldChar w:fldCharType="separate"/>
          </w:r>
          <w:r>
            <w:rPr>
              <w:rFonts w:hint="eastAsia" w:ascii="方正仿宋_GBK" w:hAnsi="方正仿宋_GBK" w:eastAsia="方正仿宋_GBK" w:cs="方正仿宋_GBK"/>
              <w:szCs w:val="24"/>
            </w:rPr>
            <w:t>一、资格审查</w:t>
          </w:r>
          <w:r>
            <w:tab/>
          </w:r>
          <w:r>
            <w:fldChar w:fldCharType="begin"/>
          </w:r>
          <w:r>
            <w:instrText xml:space="preserve"> PAGEREF _Toc21032 \h </w:instrText>
          </w:r>
          <w:r>
            <w:fldChar w:fldCharType="separate"/>
          </w:r>
          <w:r>
            <w:t>9</w:t>
          </w:r>
          <w:r>
            <w:fldChar w:fldCharType="end"/>
          </w:r>
          <w:r>
            <w:rPr>
              <w:rFonts w:hint="eastAsia" w:ascii="仿宋" w:hAnsi="仿宋" w:eastAsia="仿宋" w:cs="仿宋"/>
              <w:color w:val="auto"/>
              <w:kern w:val="2"/>
              <w:szCs w:val="22"/>
              <w:highlight w:val="none"/>
              <w:lang w:val="en-US" w:eastAsia="zh-CN" w:bidi="ar-SA"/>
            </w:rPr>
            <w:fldChar w:fldCharType="end"/>
          </w:r>
        </w:p>
        <w:p w14:paraId="4DA92B10">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_Toc25005 </w:instrText>
          </w:r>
          <w:r>
            <w:rPr>
              <w:rFonts w:hint="eastAsia" w:ascii="仿宋" w:hAnsi="仿宋" w:eastAsia="仿宋" w:cs="仿宋"/>
              <w:kern w:val="2"/>
              <w:szCs w:val="22"/>
              <w:highlight w:val="none"/>
              <w:lang w:val="en-US" w:eastAsia="zh-CN" w:bidi="ar-SA"/>
            </w:rPr>
            <w:fldChar w:fldCharType="separate"/>
          </w:r>
          <w:r>
            <w:rPr>
              <w:rFonts w:hint="eastAsia" w:ascii="方正仿宋_GBK" w:hAnsi="方正仿宋_GBK" w:eastAsia="方正仿宋_GBK" w:cs="方正仿宋_GBK"/>
              <w:szCs w:val="24"/>
            </w:rPr>
            <w:t>二、评标方法</w:t>
          </w:r>
          <w:r>
            <w:tab/>
          </w:r>
          <w:r>
            <w:fldChar w:fldCharType="begin"/>
          </w:r>
          <w:r>
            <w:instrText xml:space="preserve"> PAGEREF _Toc25005 \h </w:instrText>
          </w:r>
          <w:r>
            <w:fldChar w:fldCharType="separate"/>
          </w:r>
          <w:r>
            <w:t>10</w:t>
          </w:r>
          <w:r>
            <w:fldChar w:fldCharType="end"/>
          </w:r>
          <w:r>
            <w:rPr>
              <w:rFonts w:hint="eastAsia" w:ascii="仿宋" w:hAnsi="仿宋" w:eastAsia="仿宋" w:cs="仿宋"/>
              <w:color w:val="auto"/>
              <w:kern w:val="2"/>
              <w:szCs w:val="22"/>
              <w:highlight w:val="none"/>
              <w:lang w:val="en-US" w:eastAsia="zh-CN" w:bidi="ar-SA"/>
            </w:rPr>
            <w:fldChar w:fldCharType="end"/>
          </w:r>
        </w:p>
        <w:p w14:paraId="56469F18">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_Toc32458 </w:instrText>
          </w:r>
          <w:r>
            <w:rPr>
              <w:rFonts w:hint="eastAsia" w:ascii="仿宋" w:hAnsi="仿宋" w:eastAsia="仿宋" w:cs="仿宋"/>
              <w:kern w:val="2"/>
              <w:szCs w:val="22"/>
              <w:highlight w:val="none"/>
              <w:lang w:val="en-US" w:eastAsia="zh-CN" w:bidi="ar-SA"/>
            </w:rPr>
            <w:fldChar w:fldCharType="separate"/>
          </w:r>
          <w:r>
            <w:rPr>
              <w:rFonts w:hint="eastAsia" w:ascii="方正仿宋_GBK" w:hAnsi="方正仿宋_GBK" w:eastAsia="方正仿宋_GBK" w:cs="方正仿宋_GBK"/>
              <w:szCs w:val="24"/>
            </w:rPr>
            <w:t>三、评标标准</w:t>
          </w:r>
          <w:r>
            <w:tab/>
          </w:r>
          <w:r>
            <w:fldChar w:fldCharType="begin"/>
          </w:r>
          <w:r>
            <w:instrText xml:space="preserve"> PAGEREF _Toc32458 \h </w:instrText>
          </w:r>
          <w:r>
            <w:fldChar w:fldCharType="separate"/>
          </w:r>
          <w:r>
            <w:t>10</w:t>
          </w:r>
          <w:r>
            <w:fldChar w:fldCharType="end"/>
          </w:r>
          <w:r>
            <w:rPr>
              <w:rFonts w:hint="eastAsia" w:ascii="仿宋" w:hAnsi="仿宋" w:eastAsia="仿宋" w:cs="仿宋"/>
              <w:color w:val="auto"/>
              <w:kern w:val="2"/>
              <w:szCs w:val="22"/>
              <w:highlight w:val="none"/>
              <w:lang w:val="en-US" w:eastAsia="zh-CN" w:bidi="ar-SA"/>
            </w:rPr>
            <w:fldChar w:fldCharType="end"/>
          </w:r>
        </w:p>
        <w:p w14:paraId="5532D1C3">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_Toc31138 </w:instrText>
          </w:r>
          <w:r>
            <w:rPr>
              <w:rFonts w:hint="eastAsia" w:ascii="仿宋" w:hAnsi="仿宋" w:eastAsia="仿宋" w:cs="仿宋"/>
              <w:kern w:val="2"/>
              <w:szCs w:val="22"/>
              <w:highlight w:val="none"/>
              <w:lang w:val="en-US" w:eastAsia="zh-CN" w:bidi="ar-SA"/>
            </w:rPr>
            <w:fldChar w:fldCharType="separate"/>
          </w:r>
          <w:r>
            <w:rPr>
              <w:rFonts w:hint="eastAsia" w:ascii="方正仿宋_GBK" w:hAnsi="方正仿宋_GBK" w:eastAsia="方正仿宋_GBK" w:cs="方正仿宋_GBK"/>
              <w:szCs w:val="24"/>
            </w:rPr>
            <w:t>四、无效投标条款</w:t>
          </w:r>
          <w:r>
            <w:tab/>
          </w:r>
          <w:r>
            <w:fldChar w:fldCharType="begin"/>
          </w:r>
          <w:r>
            <w:instrText xml:space="preserve"> PAGEREF _Toc31138 \h </w:instrText>
          </w:r>
          <w:r>
            <w:fldChar w:fldCharType="separate"/>
          </w:r>
          <w:r>
            <w:t>10</w:t>
          </w:r>
          <w:r>
            <w:fldChar w:fldCharType="end"/>
          </w:r>
          <w:r>
            <w:rPr>
              <w:rFonts w:hint="eastAsia" w:ascii="仿宋" w:hAnsi="仿宋" w:eastAsia="仿宋" w:cs="仿宋"/>
              <w:color w:val="auto"/>
              <w:kern w:val="2"/>
              <w:szCs w:val="22"/>
              <w:highlight w:val="none"/>
              <w:lang w:val="en-US" w:eastAsia="zh-CN" w:bidi="ar-SA"/>
            </w:rPr>
            <w:fldChar w:fldCharType="end"/>
          </w:r>
        </w:p>
        <w:p w14:paraId="7F378FF0">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_Toc13059 </w:instrText>
          </w:r>
          <w:r>
            <w:rPr>
              <w:rFonts w:hint="eastAsia" w:ascii="仿宋" w:hAnsi="仿宋" w:eastAsia="仿宋" w:cs="仿宋"/>
              <w:kern w:val="2"/>
              <w:szCs w:val="22"/>
              <w:highlight w:val="none"/>
              <w:lang w:val="en-US" w:eastAsia="zh-CN" w:bidi="ar-SA"/>
            </w:rPr>
            <w:fldChar w:fldCharType="separate"/>
          </w:r>
          <w:r>
            <w:rPr>
              <w:rFonts w:hint="eastAsia" w:ascii="方正仿宋_GBK" w:eastAsia="方正仿宋_GBK"/>
              <w:szCs w:val="24"/>
            </w:rPr>
            <w:t>五、废标条款</w:t>
          </w:r>
          <w:r>
            <w:tab/>
          </w:r>
          <w:r>
            <w:fldChar w:fldCharType="begin"/>
          </w:r>
          <w:r>
            <w:instrText xml:space="preserve"> PAGEREF _Toc13059 \h </w:instrText>
          </w:r>
          <w:r>
            <w:fldChar w:fldCharType="separate"/>
          </w:r>
          <w:r>
            <w:t>10</w:t>
          </w:r>
          <w:r>
            <w:fldChar w:fldCharType="end"/>
          </w:r>
          <w:r>
            <w:rPr>
              <w:rFonts w:hint="eastAsia" w:ascii="仿宋" w:hAnsi="仿宋" w:eastAsia="仿宋" w:cs="仿宋"/>
              <w:color w:val="auto"/>
              <w:kern w:val="2"/>
              <w:szCs w:val="22"/>
              <w:highlight w:val="none"/>
              <w:lang w:val="en-US" w:eastAsia="zh-CN" w:bidi="ar-SA"/>
            </w:rPr>
            <w:fldChar w:fldCharType="end"/>
          </w:r>
        </w:p>
        <w:p w14:paraId="1D556ABE">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_Toc26584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bCs/>
              <w:szCs w:val="24"/>
              <w:highlight w:val="none"/>
              <w:lang w:val="en-US" w:eastAsia="zh-CN"/>
            </w:rPr>
            <w:t>六、弃标处理</w:t>
          </w:r>
          <w:r>
            <w:tab/>
          </w:r>
          <w:r>
            <w:fldChar w:fldCharType="begin"/>
          </w:r>
          <w:r>
            <w:instrText xml:space="preserve"> PAGEREF _Toc26584 \h </w:instrText>
          </w:r>
          <w:r>
            <w:fldChar w:fldCharType="separate"/>
          </w:r>
          <w:r>
            <w:t>11</w:t>
          </w:r>
          <w:r>
            <w:fldChar w:fldCharType="end"/>
          </w:r>
          <w:r>
            <w:rPr>
              <w:rFonts w:hint="eastAsia" w:ascii="仿宋" w:hAnsi="仿宋" w:eastAsia="仿宋" w:cs="仿宋"/>
              <w:color w:val="auto"/>
              <w:kern w:val="2"/>
              <w:szCs w:val="22"/>
              <w:highlight w:val="none"/>
              <w:lang w:val="en-US" w:eastAsia="zh-CN" w:bidi="ar-SA"/>
            </w:rPr>
            <w:fldChar w:fldCharType="end"/>
          </w:r>
        </w:p>
        <w:p w14:paraId="56E95908">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_Toc19040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52"/>
              <w:highlight w:val="none"/>
              <w:lang w:eastAsia="zh-CN"/>
            </w:rPr>
            <w:t>第五篇  合同草案条款和格式合同</w:t>
          </w:r>
          <w:r>
            <w:tab/>
          </w:r>
          <w:r>
            <w:fldChar w:fldCharType="begin"/>
          </w:r>
          <w:r>
            <w:instrText xml:space="preserve"> PAGEREF _Toc19040 \h </w:instrText>
          </w:r>
          <w:r>
            <w:fldChar w:fldCharType="separate"/>
          </w:r>
          <w:r>
            <w:t>12</w:t>
          </w:r>
          <w:r>
            <w:fldChar w:fldCharType="end"/>
          </w:r>
          <w:r>
            <w:rPr>
              <w:rFonts w:hint="eastAsia" w:ascii="仿宋" w:hAnsi="仿宋" w:eastAsia="仿宋" w:cs="仿宋"/>
              <w:color w:val="auto"/>
              <w:kern w:val="2"/>
              <w:szCs w:val="22"/>
              <w:highlight w:val="none"/>
              <w:lang w:val="en-US" w:eastAsia="zh-CN" w:bidi="ar-SA"/>
            </w:rPr>
            <w:fldChar w:fldCharType="end"/>
          </w:r>
        </w:p>
        <w:p w14:paraId="5CE0E098">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_Toc14827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52"/>
              <w:highlight w:val="none"/>
              <w:lang w:val="en-US" w:eastAsia="zh-CN"/>
            </w:rPr>
            <w:t>第六篇  响应文件编制要求</w:t>
          </w:r>
          <w:r>
            <w:tab/>
          </w:r>
          <w:r>
            <w:fldChar w:fldCharType="begin"/>
          </w:r>
          <w:r>
            <w:instrText xml:space="preserve"> PAGEREF _Toc14827 \h </w:instrText>
          </w:r>
          <w:r>
            <w:fldChar w:fldCharType="separate"/>
          </w:r>
          <w:r>
            <w:t>16</w:t>
          </w:r>
          <w:r>
            <w:fldChar w:fldCharType="end"/>
          </w:r>
          <w:r>
            <w:rPr>
              <w:rFonts w:hint="eastAsia" w:ascii="仿宋" w:hAnsi="仿宋" w:eastAsia="仿宋" w:cs="仿宋"/>
              <w:color w:val="auto"/>
              <w:kern w:val="2"/>
              <w:szCs w:val="22"/>
              <w:highlight w:val="none"/>
              <w:lang w:val="en-US" w:eastAsia="zh-CN" w:bidi="ar-SA"/>
            </w:rPr>
            <w:fldChar w:fldCharType="end"/>
          </w:r>
        </w:p>
        <w:p w14:paraId="7E094122">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_Toc3334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bCs/>
              <w:szCs w:val="24"/>
              <w:highlight w:val="none"/>
            </w:rPr>
            <w:t>一、经济部分</w:t>
          </w:r>
          <w:r>
            <w:tab/>
          </w:r>
          <w:r>
            <w:fldChar w:fldCharType="begin"/>
          </w:r>
          <w:r>
            <w:instrText xml:space="preserve"> PAGEREF _Toc3334 \h </w:instrText>
          </w:r>
          <w:r>
            <w:fldChar w:fldCharType="separate"/>
          </w:r>
          <w:r>
            <w:t>18</w:t>
          </w:r>
          <w:r>
            <w:fldChar w:fldCharType="end"/>
          </w:r>
          <w:r>
            <w:rPr>
              <w:rFonts w:hint="eastAsia" w:ascii="仿宋" w:hAnsi="仿宋" w:eastAsia="仿宋" w:cs="仿宋"/>
              <w:color w:val="auto"/>
              <w:kern w:val="2"/>
              <w:szCs w:val="22"/>
              <w:highlight w:val="none"/>
              <w:lang w:val="en-US" w:eastAsia="zh-CN" w:bidi="ar-SA"/>
            </w:rPr>
            <w:fldChar w:fldCharType="end"/>
          </w:r>
        </w:p>
        <w:p w14:paraId="37B0776B">
          <w:pPr>
            <w:pStyle w:val="20"/>
            <w:tabs>
              <w:tab w:val="right" w:leader="dot" w:pos="9639"/>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_Toc24459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44"/>
              <w:highlight w:val="none"/>
            </w:rPr>
            <w:t>（一）报价函</w:t>
          </w:r>
          <w:r>
            <w:tab/>
          </w:r>
          <w:r>
            <w:fldChar w:fldCharType="begin"/>
          </w:r>
          <w:r>
            <w:instrText xml:space="preserve"> PAGEREF _Toc24459 \h </w:instrText>
          </w:r>
          <w:r>
            <w:fldChar w:fldCharType="separate"/>
          </w:r>
          <w:r>
            <w:t>18</w:t>
          </w:r>
          <w:r>
            <w:fldChar w:fldCharType="end"/>
          </w:r>
          <w:r>
            <w:rPr>
              <w:rFonts w:hint="eastAsia" w:ascii="仿宋" w:hAnsi="仿宋" w:eastAsia="仿宋" w:cs="仿宋"/>
              <w:color w:val="auto"/>
              <w:kern w:val="2"/>
              <w:szCs w:val="22"/>
              <w:highlight w:val="none"/>
              <w:lang w:val="en-US" w:eastAsia="zh-CN" w:bidi="ar-SA"/>
            </w:rPr>
            <w:fldChar w:fldCharType="end"/>
          </w:r>
        </w:p>
        <w:p w14:paraId="6546C60D">
          <w:pPr>
            <w:pStyle w:val="20"/>
            <w:tabs>
              <w:tab w:val="right" w:leader="dot" w:pos="9639"/>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_Toc30962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highlight w:val="none"/>
            </w:rPr>
            <w:t>（二）分项报价明细表</w:t>
          </w:r>
          <w:r>
            <w:tab/>
          </w:r>
          <w:r>
            <w:fldChar w:fldCharType="begin"/>
          </w:r>
          <w:r>
            <w:instrText xml:space="preserve"> PAGEREF _Toc30962 \h </w:instrText>
          </w:r>
          <w:r>
            <w:fldChar w:fldCharType="separate"/>
          </w:r>
          <w:r>
            <w:t>19</w:t>
          </w:r>
          <w:r>
            <w:fldChar w:fldCharType="end"/>
          </w:r>
          <w:r>
            <w:rPr>
              <w:rFonts w:hint="eastAsia" w:ascii="仿宋" w:hAnsi="仿宋" w:eastAsia="仿宋" w:cs="仿宋"/>
              <w:color w:val="auto"/>
              <w:kern w:val="2"/>
              <w:szCs w:val="22"/>
              <w:highlight w:val="none"/>
              <w:lang w:val="en-US" w:eastAsia="zh-CN" w:bidi="ar-SA"/>
            </w:rPr>
            <w:fldChar w:fldCharType="end"/>
          </w:r>
        </w:p>
        <w:p w14:paraId="20AA0B6B">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_Toc12937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bCs/>
              <w:szCs w:val="24"/>
              <w:highlight w:val="none"/>
            </w:rPr>
            <w:t>二、服务部分</w:t>
          </w:r>
          <w:r>
            <w:tab/>
          </w:r>
          <w:r>
            <w:fldChar w:fldCharType="begin"/>
          </w:r>
          <w:r>
            <w:instrText xml:space="preserve"> PAGEREF _Toc12937 \h </w:instrText>
          </w:r>
          <w:r>
            <w:fldChar w:fldCharType="separate"/>
          </w:r>
          <w:r>
            <w:t>20</w:t>
          </w:r>
          <w:r>
            <w:fldChar w:fldCharType="end"/>
          </w:r>
          <w:r>
            <w:rPr>
              <w:rFonts w:hint="eastAsia" w:ascii="仿宋" w:hAnsi="仿宋" w:eastAsia="仿宋" w:cs="仿宋"/>
              <w:color w:val="auto"/>
              <w:kern w:val="2"/>
              <w:szCs w:val="22"/>
              <w:highlight w:val="none"/>
              <w:lang w:val="en-US" w:eastAsia="zh-CN" w:bidi="ar-SA"/>
            </w:rPr>
            <w:fldChar w:fldCharType="end"/>
          </w:r>
        </w:p>
        <w:p w14:paraId="6B9F7E89">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_Toc2638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bCs/>
              <w:szCs w:val="24"/>
              <w:highlight w:val="none"/>
            </w:rPr>
            <w:t>三、商务部分</w:t>
          </w:r>
          <w:r>
            <w:tab/>
          </w:r>
          <w:r>
            <w:fldChar w:fldCharType="begin"/>
          </w:r>
          <w:r>
            <w:instrText xml:space="preserve"> PAGEREF _Toc2638 \h </w:instrText>
          </w:r>
          <w:r>
            <w:fldChar w:fldCharType="separate"/>
          </w:r>
          <w:r>
            <w:t>22</w:t>
          </w:r>
          <w:r>
            <w:fldChar w:fldCharType="end"/>
          </w:r>
          <w:r>
            <w:rPr>
              <w:rFonts w:hint="eastAsia" w:ascii="仿宋" w:hAnsi="仿宋" w:eastAsia="仿宋" w:cs="仿宋"/>
              <w:color w:val="auto"/>
              <w:kern w:val="2"/>
              <w:szCs w:val="22"/>
              <w:highlight w:val="none"/>
              <w:lang w:val="en-US" w:eastAsia="zh-CN" w:bidi="ar-SA"/>
            </w:rPr>
            <w:fldChar w:fldCharType="end"/>
          </w:r>
        </w:p>
        <w:p w14:paraId="1531309C">
          <w:pPr>
            <w:pStyle w:val="20"/>
            <w:tabs>
              <w:tab w:val="right" w:leader="dot" w:pos="9639"/>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_Toc29587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highlight w:val="none"/>
            </w:rPr>
            <w:t>（一）商务要求响应情况：服务时间、服务地点、优惠承诺等（格式自定）</w:t>
          </w:r>
          <w:r>
            <w:tab/>
          </w:r>
          <w:r>
            <w:fldChar w:fldCharType="begin"/>
          </w:r>
          <w:r>
            <w:instrText xml:space="preserve"> PAGEREF _Toc29587 \h </w:instrText>
          </w:r>
          <w:r>
            <w:fldChar w:fldCharType="separate"/>
          </w:r>
          <w:r>
            <w:t>22</w:t>
          </w:r>
          <w:r>
            <w:fldChar w:fldCharType="end"/>
          </w:r>
          <w:r>
            <w:rPr>
              <w:rFonts w:hint="eastAsia" w:ascii="仿宋" w:hAnsi="仿宋" w:eastAsia="仿宋" w:cs="仿宋"/>
              <w:color w:val="auto"/>
              <w:kern w:val="2"/>
              <w:szCs w:val="22"/>
              <w:highlight w:val="none"/>
              <w:lang w:val="en-US" w:eastAsia="zh-CN" w:bidi="ar-SA"/>
            </w:rPr>
            <w:fldChar w:fldCharType="end"/>
          </w:r>
        </w:p>
        <w:p w14:paraId="1E753ACA">
          <w:pPr>
            <w:pStyle w:val="20"/>
            <w:tabs>
              <w:tab w:val="right" w:leader="dot" w:pos="9639"/>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_Toc11131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highlight w:val="none"/>
            </w:rPr>
            <w:t>（二）商务响应偏离表（本表可自行设计格式）</w:t>
          </w:r>
          <w:r>
            <w:tab/>
          </w:r>
          <w:r>
            <w:fldChar w:fldCharType="begin"/>
          </w:r>
          <w:r>
            <w:instrText xml:space="preserve"> PAGEREF _Toc11131 \h </w:instrText>
          </w:r>
          <w:r>
            <w:fldChar w:fldCharType="separate"/>
          </w:r>
          <w:r>
            <w:t>23</w:t>
          </w:r>
          <w:r>
            <w:fldChar w:fldCharType="end"/>
          </w:r>
          <w:r>
            <w:rPr>
              <w:rFonts w:hint="eastAsia" w:ascii="仿宋" w:hAnsi="仿宋" w:eastAsia="仿宋" w:cs="仿宋"/>
              <w:color w:val="auto"/>
              <w:kern w:val="2"/>
              <w:szCs w:val="22"/>
              <w:highlight w:val="none"/>
              <w:lang w:val="en-US" w:eastAsia="zh-CN" w:bidi="ar-SA"/>
            </w:rPr>
            <w:fldChar w:fldCharType="end"/>
          </w:r>
        </w:p>
        <w:p w14:paraId="476390D2">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_Toc6218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bCs/>
              <w:szCs w:val="24"/>
              <w:highlight w:val="none"/>
            </w:rPr>
            <w:t>四、资格条件及其他</w:t>
          </w:r>
          <w:r>
            <w:tab/>
          </w:r>
          <w:r>
            <w:fldChar w:fldCharType="begin"/>
          </w:r>
          <w:r>
            <w:instrText xml:space="preserve"> PAGEREF _Toc6218 \h </w:instrText>
          </w:r>
          <w:r>
            <w:fldChar w:fldCharType="separate"/>
          </w:r>
          <w:r>
            <w:t>24</w:t>
          </w:r>
          <w:r>
            <w:fldChar w:fldCharType="end"/>
          </w:r>
          <w:r>
            <w:rPr>
              <w:rFonts w:hint="eastAsia" w:ascii="仿宋" w:hAnsi="仿宋" w:eastAsia="仿宋" w:cs="仿宋"/>
              <w:color w:val="auto"/>
              <w:kern w:val="2"/>
              <w:szCs w:val="22"/>
              <w:highlight w:val="none"/>
              <w:lang w:val="en-US" w:eastAsia="zh-CN" w:bidi="ar-SA"/>
            </w:rPr>
            <w:fldChar w:fldCharType="end"/>
          </w:r>
        </w:p>
        <w:p w14:paraId="2190C871">
          <w:pPr>
            <w:pStyle w:val="19"/>
            <w:tabs>
              <w:tab w:val="right" w:leader="dot" w:pos="9639"/>
              <w:tab w:val="clear" w:pos="1260"/>
              <w:tab w:val="clear" w:pos="1685"/>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_Toc1335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bCs/>
              <w:szCs w:val="24"/>
              <w:highlight w:val="none"/>
            </w:rPr>
            <w:t>五、其他资料</w:t>
          </w:r>
          <w:r>
            <w:tab/>
          </w:r>
          <w:r>
            <w:fldChar w:fldCharType="begin"/>
          </w:r>
          <w:r>
            <w:instrText xml:space="preserve"> PAGEREF _Toc1335 \h </w:instrText>
          </w:r>
          <w:r>
            <w:fldChar w:fldCharType="separate"/>
          </w:r>
          <w:r>
            <w:t>28</w:t>
          </w:r>
          <w:r>
            <w:fldChar w:fldCharType="end"/>
          </w:r>
          <w:r>
            <w:rPr>
              <w:rFonts w:hint="eastAsia" w:ascii="仿宋" w:hAnsi="仿宋" w:eastAsia="仿宋" w:cs="仿宋"/>
              <w:color w:val="auto"/>
              <w:kern w:val="2"/>
              <w:szCs w:val="22"/>
              <w:highlight w:val="none"/>
              <w:lang w:val="en-US" w:eastAsia="zh-CN" w:bidi="ar-SA"/>
            </w:rPr>
            <w:fldChar w:fldCharType="end"/>
          </w:r>
        </w:p>
        <w:p w14:paraId="368C0518">
          <w:pPr>
            <w:pStyle w:val="20"/>
            <w:tabs>
              <w:tab w:val="right" w:leader="dot" w:pos="9639"/>
              <w:tab w:val="clear" w:pos="8400"/>
            </w:tabs>
          </w:pPr>
          <w:r>
            <w:rPr>
              <w:rFonts w:hint="eastAsia" w:ascii="仿宋" w:hAnsi="仿宋" w:eastAsia="仿宋" w:cs="仿宋"/>
              <w:color w:val="auto"/>
              <w:kern w:val="2"/>
              <w:szCs w:val="22"/>
              <w:highlight w:val="none"/>
              <w:lang w:val="en-US" w:eastAsia="zh-CN" w:bidi="ar-SA"/>
            </w:rPr>
            <w:fldChar w:fldCharType="begin"/>
          </w:r>
          <w:r>
            <w:rPr>
              <w:rFonts w:hint="eastAsia" w:ascii="仿宋" w:hAnsi="仿宋" w:eastAsia="仿宋" w:cs="仿宋"/>
              <w:kern w:val="2"/>
              <w:szCs w:val="22"/>
              <w:highlight w:val="none"/>
              <w:lang w:val="en-US" w:eastAsia="zh-CN" w:bidi="ar-SA"/>
            </w:rPr>
            <w:instrText xml:space="preserve"> HYPERLINK \l _Toc4501 </w:instrText>
          </w:r>
          <w:r>
            <w:rPr>
              <w:rFonts w:hint="eastAsia" w:ascii="仿宋" w:hAnsi="仿宋" w:eastAsia="仿宋" w:cs="仿宋"/>
              <w:kern w:val="2"/>
              <w:szCs w:val="22"/>
              <w:highlight w:val="none"/>
              <w:lang w:val="en-US" w:eastAsia="zh-CN" w:bidi="ar-SA"/>
            </w:rPr>
            <w:fldChar w:fldCharType="separate"/>
          </w:r>
          <w:r>
            <w:rPr>
              <w:rFonts w:hint="eastAsia" w:ascii="仿宋" w:hAnsi="仿宋" w:eastAsia="仿宋" w:cs="仿宋"/>
              <w:szCs w:val="24"/>
              <w:highlight w:val="none"/>
            </w:rPr>
            <w:t>（一）其他与项目有关的资料</w:t>
          </w:r>
          <w:r>
            <w:tab/>
          </w:r>
          <w:r>
            <w:fldChar w:fldCharType="begin"/>
          </w:r>
          <w:r>
            <w:instrText xml:space="preserve"> PAGEREF _Toc4501 \h </w:instrText>
          </w:r>
          <w:r>
            <w:fldChar w:fldCharType="separate"/>
          </w:r>
          <w:r>
            <w:t>28</w:t>
          </w:r>
          <w:r>
            <w:fldChar w:fldCharType="end"/>
          </w:r>
          <w:r>
            <w:rPr>
              <w:rFonts w:hint="eastAsia" w:ascii="仿宋" w:hAnsi="仿宋" w:eastAsia="仿宋" w:cs="仿宋"/>
              <w:color w:val="auto"/>
              <w:kern w:val="2"/>
              <w:szCs w:val="22"/>
              <w:highlight w:val="none"/>
              <w:lang w:val="en-US" w:eastAsia="zh-CN" w:bidi="ar-SA"/>
            </w:rPr>
            <w:fldChar w:fldCharType="end"/>
          </w:r>
        </w:p>
        <w:p w14:paraId="62D4C93A">
          <w:pPr>
            <w:spacing w:before="0" w:beforeLines="0" w:after="0" w:afterLines="0" w:line="240" w:lineRule="auto"/>
            <w:ind w:left="0" w:leftChars="0" w:right="0" w:rightChars="0" w:firstLine="0" w:firstLineChars="0"/>
            <w:jc w:val="both"/>
            <w:rPr>
              <w:rFonts w:hint="eastAsia" w:ascii="仿宋" w:hAnsi="仿宋" w:eastAsia="仿宋" w:cs="仿宋"/>
              <w:color w:val="auto"/>
              <w:kern w:val="2"/>
              <w:sz w:val="21"/>
              <w:szCs w:val="22"/>
              <w:highlight w:val="none"/>
              <w:lang w:val="en-US" w:eastAsia="zh-CN" w:bidi="ar-SA"/>
            </w:rPr>
          </w:pPr>
          <w:r>
            <w:rPr>
              <w:rFonts w:hint="eastAsia" w:ascii="仿宋" w:hAnsi="仿宋" w:eastAsia="仿宋" w:cs="仿宋"/>
              <w:color w:val="auto"/>
              <w:kern w:val="2"/>
              <w:szCs w:val="22"/>
              <w:highlight w:val="none"/>
              <w:lang w:val="en-US" w:eastAsia="zh-CN" w:bidi="ar-SA"/>
            </w:rPr>
            <w:fldChar w:fldCharType="end"/>
          </w:r>
        </w:p>
      </w:sdtContent>
    </w:sdt>
    <w:p w14:paraId="2C65AB64">
      <w:pPr>
        <w:spacing w:before="0" w:beforeLines="0" w:after="0" w:afterLines="0" w:line="240" w:lineRule="auto"/>
        <w:ind w:left="0" w:leftChars="0" w:right="0" w:rightChars="0" w:firstLine="0" w:firstLineChars="0"/>
        <w:jc w:val="both"/>
        <w:rPr>
          <w:rFonts w:hint="eastAsia" w:ascii="仿宋" w:hAnsi="仿宋" w:eastAsia="仿宋" w:cs="仿宋"/>
          <w:color w:val="auto"/>
          <w:kern w:val="2"/>
          <w:sz w:val="21"/>
          <w:szCs w:val="22"/>
          <w:highlight w:val="none"/>
          <w:lang w:val="en-US" w:eastAsia="zh-CN" w:bidi="ar-SA"/>
        </w:rPr>
      </w:pPr>
    </w:p>
    <w:p w14:paraId="327CE611">
      <w:pPr>
        <w:pStyle w:val="19"/>
        <w:tabs>
          <w:tab w:val="right" w:leader="dot" w:pos="9412"/>
          <w:tab w:val="clear" w:pos="1260"/>
          <w:tab w:val="clear" w:pos="1685"/>
          <w:tab w:val="clear" w:pos="8400"/>
        </w:tabs>
        <w:ind w:firstLine="240"/>
        <w:rPr>
          <w:rFonts w:hint="eastAsia" w:ascii="仿宋" w:hAnsi="仿宋" w:eastAsia="仿宋" w:cs="仿宋"/>
          <w:color w:val="auto"/>
          <w:sz w:val="24"/>
          <w:szCs w:val="24"/>
          <w:highlight w:val="none"/>
        </w:rPr>
      </w:pPr>
    </w:p>
    <w:p w14:paraId="40A50AA0">
      <w:pPr>
        <w:pStyle w:val="3"/>
        <w:numPr>
          <w:ilvl w:val="0"/>
          <w:numId w:val="1"/>
        </w:numPr>
        <w:spacing w:before="0" w:beforeLines="0" w:after="0" w:afterLines="0" w:line="360" w:lineRule="auto"/>
        <w:rPr>
          <w:rFonts w:hint="eastAsia" w:ascii="仿宋" w:hAnsi="仿宋" w:eastAsia="仿宋" w:cs="仿宋"/>
          <w:color w:val="auto"/>
          <w:sz w:val="52"/>
          <w:szCs w:val="52"/>
          <w:highlight w:val="none"/>
        </w:rPr>
      </w:pPr>
      <w:bookmarkStart w:id="12" w:name="_Toc4526"/>
      <w:r>
        <w:rPr>
          <w:rFonts w:hint="eastAsia" w:ascii="仿宋" w:hAnsi="仿宋" w:eastAsia="仿宋" w:cs="仿宋"/>
          <w:color w:val="auto"/>
          <w:sz w:val="52"/>
          <w:szCs w:val="52"/>
          <w:highlight w:val="none"/>
        </w:rPr>
        <w:t xml:space="preserve"> </w:t>
      </w:r>
      <w:bookmarkStart w:id="13" w:name="_Toc24542"/>
      <w:bookmarkStart w:id="14" w:name="_Toc10398"/>
      <w:bookmarkStart w:id="15" w:name="_Toc1569"/>
      <w:bookmarkStart w:id="16" w:name="_Toc24774"/>
      <w:r>
        <w:rPr>
          <w:rFonts w:hint="eastAsia" w:ascii="仿宋" w:hAnsi="仿宋" w:eastAsia="仿宋" w:cs="仿宋"/>
          <w:color w:val="auto"/>
          <w:sz w:val="52"/>
          <w:szCs w:val="52"/>
          <w:highlight w:val="none"/>
          <w:lang w:eastAsia="zh-CN"/>
        </w:rPr>
        <w:t>询价</w:t>
      </w:r>
      <w:r>
        <w:rPr>
          <w:rFonts w:hint="eastAsia" w:ascii="仿宋" w:hAnsi="仿宋" w:eastAsia="仿宋" w:cs="仿宋"/>
          <w:color w:val="auto"/>
          <w:sz w:val="52"/>
          <w:szCs w:val="52"/>
          <w:highlight w:val="none"/>
        </w:rPr>
        <w:t>邀请书</w:t>
      </w:r>
      <w:bookmarkEnd w:id="12"/>
      <w:bookmarkEnd w:id="13"/>
      <w:bookmarkEnd w:id="14"/>
      <w:bookmarkEnd w:id="15"/>
      <w:bookmarkEnd w:id="16"/>
    </w:p>
    <w:p w14:paraId="6C47447B">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重庆市</w:t>
      </w:r>
      <w:r>
        <w:rPr>
          <w:rFonts w:hint="eastAsia" w:ascii="方正仿宋_GBK" w:hAnsi="方正仿宋_GBK" w:eastAsia="方正仿宋_GBK" w:cs="方正仿宋_GBK"/>
          <w:sz w:val="24"/>
          <w:szCs w:val="24"/>
          <w:lang w:eastAsia="zh-CN"/>
        </w:rPr>
        <w:t>两江新区翠云</w:t>
      </w:r>
      <w:r>
        <w:rPr>
          <w:rFonts w:hint="eastAsia" w:ascii="方正仿宋_GBK" w:hAnsi="方正仿宋_GBK" w:eastAsia="方正仿宋_GBK" w:cs="方正仿宋_GBK"/>
          <w:sz w:val="24"/>
          <w:szCs w:val="24"/>
          <w:lang w:val="en-US" w:eastAsia="zh-CN"/>
        </w:rPr>
        <w:t>社区卫生服务</w:t>
      </w:r>
      <w:r>
        <w:rPr>
          <w:rFonts w:hint="eastAsia" w:ascii="方正仿宋_GBK" w:hAnsi="方正仿宋_GBK" w:eastAsia="方正仿宋_GBK" w:cs="方正仿宋_GBK"/>
          <w:kern w:val="2"/>
          <w:sz w:val="24"/>
          <w:szCs w:val="24"/>
          <w:lang w:val="en-US" w:eastAsia="zh-CN" w:bidi="ar-SA"/>
        </w:rPr>
        <w:t>中心</w:t>
      </w:r>
      <w:r>
        <w:rPr>
          <w:rFonts w:hint="eastAsia" w:ascii="方正仿宋_GBK" w:hAnsi="方正仿宋_GBK" w:eastAsia="方正仿宋_GBK" w:cs="方正仿宋_GBK"/>
          <w:sz w:val="24"/>
          <w:szCs w:val="24"/>
          <w:lang w:eastAsia="zh-CN"/>
        </w:rPr>
        <w:t>根据中心公卫需求，对</w:t>
      </w:r>
      <w:r>
        <w:rPr>
          <w:rFonts w:hint="eastAsia" w:ascii="方正仿宋_GBK" w:hAnsi="方正仿宋_GBK" w:eastAsia="方正仿宋_GBK" w:cs="方正仿宋_GBK"/>
          <w:sz w:val="24"/>
          <w:szCs w:val="24"/>
          <w:lang w:val="en-US" w:eastAsia="zh-CN"/>
        </w:rPr>
        <w:t>公卫物资</w:t>
      </w:r>
      <w:r>
        <w:rPr>
          <w:rFonts w:hint="eastAsia" w:ascii="方正仿宋_GBK" w:hAnsi="方正仿宋_GBK" w:eastAsia="方正仿宋_GBK" w:cs="方正仿宋_GBK"/>
          <w:sz w:val="24"/>
          <w:szCs w:val="24"/>
        </w:rPr>
        <w:t>进行询价采购，</w:t>
      </w:r>
      <w:r>
        <w:rPr>
          <w:rFonts w:hint="eastAsia" w:ascii="方正仿宋_GBK" w:hAnsi="方正仿宋_GBK" w:eastAsia="方正仿宋_GBK" w:cs="方正仿宋_GBK"/>
          <w:sz w:val="24"/>
          <w:szCs w:val="24"/>
          <w:lang w:eastAsia="zh-CN"/>
        </w:rPr>
        <w:t>欢迎具有相关资质且有良好信誉的单位（公司）参加投标。</w:t>
      </w:r>
    </w:p>
    <w:p w14:paraId="3631B090">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outlineLvl w:val="0"/>
        <w:rPr>
          <w:rFonts w:hint="eastAsia" w:ascii="方正仿宋_GBK" w:hAnsi="方正仿宋_GBK" w:eastAsia="方正仿宋_GBK" w:cs="方正仿宋_GBK"/>
          <w:b/>
          <w:sz w:val="24"/>
          <w:szCs w:val="24"/>
        </w:rPr>
      </w:pPr>
      <w:bookmarkStart w:id="17" w:name="_Toc1800"/>
      <w:bookmarkStart w:id="18" w:name="_Toc19819"/>
      <w:r>
        <w:rPr>
          <w:rFonts w:hint="eastAsia" w:ascii="方正仿宋_GBK" w:hAnsi="方正仿宋_GBK" w:eastAsia="方正仿宋_GBK" w:cs="方正仿宋_GBK"/>
          <w:b/>
          <w:sz w:val="24"/>
          <w:szCs w:val="24"/>
        </w:rPr>
        <w:t>一、招标项目内容</w:t>
      </w:r>
      <w:bookmarkEnd w:id="17"/>
      <w:bookmarkEnd w:id="18"/>
    </w:p>
    <w:tbl>
      <w:tblPr>
        <w:tblStyle w:val="26"/>
        <w:tblW w:w="94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557"/>
        <w:gridCol w:w="2194"/>
        <w:gridCol w:w="2467"/>
        <w:gridCol w:w="2222"/>
      </w:tblGrid>
      <w:tr w14:paraId="283AC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557" w:type="dxa"/>
            <w:noWrap w:val="0"/>
            <w:tcMar>
              <w:top w:w="15" w:type="dxa"/>
              <w:left w:w="15" w:type="dxa"/>
              <w:right w:w="15" w:type="dxa"/>
            </w:tcMar>
            <w:vAlign w:val="center"/>
          </w:tcPr>
          <w:p w14:paraId="36669CC3">
            <w:pPr>
              <w:widowControl/>
              <w:jc w:val="center"/>
              <w:textAlignment w:val="center"/>
              <w:rPr>
                <w:rFonts w:hint="eastAsia"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项目名称</w:t>
            </w:r>
          </w:p>
        </w:tc>
        <w:tc>
          <w:tcPr>
            <w:tcW w:w="2194" w:type="dxa"/>
            <w:noWrap w:val="0"/>
            <w:tcMar>
              <w:top w:w="15" w:type="dxa"/>
              <w:left w:w="15" w:type="dxa"/>
              <w:right w:w="15" w:type="dxa"/>
            </w:tcMar>
            <w:vAlign w:val="center"/>
          </w:tcPr>
          <w:p w14:paraId="28EB4808">
            <w:pPr>
              <w:widowControl/>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采购预算（元）</w:t>
            </w:r>
          </w:p>
        </w:tc>
        <w:tc>
          <w:tcPr>
            <w:tcW w:w="2467" w:type="dxa"/>
            <w:noWrap w:val="0"/>
            <w:tcMar>
              <w:top w:w="15" w:type="dxa"/>
              <w:left w:w="15" w:type="dxa"/>
              <w:right w:w="15" w:type="dxa"/>
            </w:tcMar>
            <w:vAlign w:val="center"/>
          </w:tcPr>
          <w:p w14:paraId="573F647A">
            <w:pPr>
              <w:widowControl/>
              <w:jc w:val="center"/>
              <w:textAlignment w:val="center"/>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eastAsia="zh-CN" w:bidi="ar"/>
              </w:rPr>
              <w:t>成交供应商数量（名）</w:t>
            </w:r>
          </w:p>
        </w:tc>
        <w:tc>
          <w:tcPr>
            <w:tcW w:w="2222" w:type="dxa"/>
            <w:noWrap w:val="0"/>
            <w:tcMar>
              <w:top w:w="15" w:type="dxa"/>
              <w:left w:w="15" w:type="dxa"/>
              <w:right w:w="15" w:type="dxa"/>
            </w:tcMar>
            <w:vAlign w:val="center"/>
          </w:tcPr>
          <w:p w14:paraId="4F90C153">
            <w:pPr>
              <w:widowControl/>
              <w:jc w:val="center"/>
              <w:textAlignment w:val="center"/>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备注</w:t>
            </w:r>
          </w:p>
        </w:tc>
      </w:tr>
      <w:tr w14:paraId="60BE7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557" w:type="dxa"/>
            <w:noWrap w:val="0"/>
            <w:tcMar>
              <w:top w:w="15" w:type="dxa"/>
              <w:left w:w="15" w:type="dxa"/>
              <w:right w:w="15" w:type="dxa"/>
            </w:tcMar>
            <w:vAlign w:val="center"/>
          </w:tcPr>
          <w:p w14:paraId="04FB2470">
            <w:pPr>
              <w:pStyle w:val="64"/>
              <w:framePr w:wrap="auto" w:vAnchor="margin" w:hAnchor="text" w:yAlign="inline"/>
              <w:jc w:val="center"/>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重庆市两江新区翠云社区卫生服务中心公卫物资采购项目</w:t>
            </w:r>
          </w:p>
        </w:tc>
        <w:tc>
          <w:tcPr>
            <w:tcW w:w="2194" w:type="dxa"/>
            <w:noWrap w:val="0"/>
            <w:tcMar>
              <w:top w:w="15" w:type="dxa"/>
              <w:left w:w="15" w:type="dxa"/>
              <w:right w:w="15" w:type="dxa"/>
            </w:tcMar>
            <w:vAlign w:val="center"/>
          </w:tcPr>
          <w:p w14:paraId="4D3B3041">
            <w:pPr>
              <w:pStyle w:val="64"/>
              <w:framePr w:wrap="auto" w:vAnchor="margin" w:hAnchor="text" w:yAlign="inline"/>
              <w:jc w:val="center"/>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FF0000"/>
                <w:kern w:val="0"/>
                <w:sz w:val="24"/>
                <w:szCs w:val="24"/>
                <w:lang w:val="en-US" w:eastAsia="zh-CN" w:bidi="ar"/>
              </w:rPr>
              <w:t>48450</w:t>
            </w:r>
          </w:p>
        </w:tc>
        <w:tc>
          <w:tcPr>
            <w:tcW w:w="2467" w:type="dxa"/>
            <w:noWrap w:val="0"/>
            <w:tcMar>
              <w:top w:w="15" w:type="dxa"/>
              <w:left w:w="15" w:type="dxa"/>
              <w:right w:w="15" w:type="dxa"/>
            </w:tcMar>
            <w:vAlign w:val="center"/>
          </w:tcPr>
          <w:p w14:paraId="3B45D7BC">
            <w:pPr>
              <w:pStyle w:val="64"/>
              <w:framePr w:wrap="auto" w:vAnchor="margin" w:hAnchor="text" w:yAlign="inline"/>
              <w:jc w:val="center"/>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1</w:t>
            </w:r>
          </w:p>
        </w:tc>
        <w:tc>
          <w:tcPr>
            <w:tcW w:w="2222" w:type="dxa"/>
            <w:noWrap w:val="0"/>
            <w:tcMar>
              <w:top w:w="15" w:type="dxa"/>
              <w:left w:w="15" w:type="dxa"/>
              <w:right w:w="15" w:type="dxa"/>
            </w:tcMar>
            <w:vAlign w:val="center"/>
          </w:tcPr>
          <w:p w14:paraId="207464A9">
            <w:pPr>
              <w:widowControl/>
              <w:jc w:val="both"/>
              <w:textAlignment w:val="center"/>
              <w:rPr>
                <w:rFonts w:hint="default" w:ascii="方正仿宋_GBK" w:hAnsi="方正仿宋_GBK" w:eastAsia="方正仿宋_GBK" w:cs="方正仿宋_GBK"/>
                <w:color w:val="000000"/>
                <w:kern w:val="0"/>
                <w:sz w:val="24"/>
                <w:szCs w:val="24"/>
                <w:lang w:val="en-US" w:eastAsia="zh-CN" w:bidi="ar"/>
              </w:rPr>
            </w:pPr>
          </w:p>
        </w:tc>
      </w:tr>
    </w:tbl>
    <w:p w14:paraId="1DFE979E">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outlineLvl w:val="0"/>
        <w:rPr>
          <w:rFonts w:hint="eastAsia" w:ascii="方正仿宋_GBK" w:hAnsi="方正仿宋_GBK" w:eastAsia="方正仿宋_GBK" w:cs="方正仿宋_GBK"/>
          <w:b/>
          <w:sz w:val="24"/>
          <w:szCs w:val="24"/>
          <w:highlight w:val="none"/>
        </w:rPr>
      </w:pPr>
      <w:bookmarkStart w:id="19" w:name="_Toc26005"/>
      <w:bookmarkStart w:id="20" w:name="_Toc18590"/>
      <w:r>
        <w:rPr>
          <w:rFonts w:hint="eastAsia" w:ascii="方正仿宋_GBK" w:hAnsi="方正仿宋_GBK" w:eastAsia="方正仿宋_GBK" w:cs="方正仿宋_GBK"/>
          <w:b/>
          <w:sz w:val="24"/>
          <w:szCs w:val="24"/>
          <w:highlight w:val="none"/>
        </w:rPr>
        <w:t>二、资金来源</w:t>
      </w:r>
      <w:bookmarkEnd w:id="19"/>
      <w:bookmarkEnd w:id="20"/>
    </w:p>
    <w:p w14:paraId="0B065C50">
      <w:pPr>
        <w:pStyle w:val="4"/>
        <w:spacing w:line="400" w:lineRule="exact"/>
        <w:ind w:firstLine="480" w:firstLineChars="200"/>
        <w:outlineLvl w:val="9"/>
        <w:rPr>
          <w:rFonts w:hint="eastAsia" w:ascii="方正仿宋_GBK" w:hAnsi="方正仿宋_GBK" w:eastAsia="方正仿宋_GBK" w:cs="方正仿宋_GBK"/>
          <w:color w:val="auto"/>
          <w:sz w:val="24"/>
          <w:szCs w:val="24"/>
          <w:highlight w:val="none"/>
          <w:lang w:eastAsia="zh-CN"/>
        </w:rPr>
      </w:pPr>
      <w:bookmarkStart w:id="21" w:name="_Toc26328"/>
      <w:r>
        <w:rPr>
          <w:rFonts w:hint="eastAsia" w:ascii="方正仿宋_GBK" w:hAnsi="方正仿宋_GBK" w:eastAsia="方正仿宋_GBK" w:cs="方正仿宋_GBK"/>
          <w:color w:val="auto"/>
          <w:sz w:val="24"/>
          <w:szCs w:val="24"/>
          <w:highlight w:val="none"/>
          <w:lang w:val="en-US" w:eastAsia="zh-CN"/>
        </w:rPr>
        <w:t>自有</w:t>
      </w:r>
      <w:r>
        <w:rPr>
          <w:rFonts w:hint="eastAsia" w:ascii="方正仿宋_GBK" w:hAnsi="方正仿宋_GBK" w:eastAsia="方正仿宋_GBK" w:cs="方正仿宋_GBK"/>
          <w:color w:val="auto"/>
          <w:sz w:val="24"/>
          <w:szCs w:val="24"/>
          <w:highlight w:val="none"/>
          <w:lang w:eastAsia="zh-CN"/>
        </w:rPr>
        <w:t>资金</w:t>
      </w:r>
    </w:p>
    <w:p w14:paraId="10F80D8C">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outlineLvl w:val="0"/>
        <w:rPr>
          <w:rFonts w:hint="eastAsia" w:ascii="方正仿宋_GBK" w:hAnsi="方正仿宋_GBK" w:eastAsia="方正仿宋_GBK" w:cs="方正仿宋_GBK"/>
          <w:b/>
          <w:sz w:val="24"/>
          <w:szCs w:val="24"/>
        </w:rPr>
      </w:pPr>
      <w:bookmarkStart w:id="22" w:name="_Toc13670"/>
      <w:r>
        <w:rPr>
          <w:rFonts w:hint="eastAsia" w:ascii="方正仿宋_GBK" w:hAnsi="方正仿宋_GBK" w:eastAsia="方正仿宋_GBK" w:cs="方正仿宋_GBK"/>
          <w:b/>
          <w:sz w:val="24"/>
          <w:szCs w:val="24"/>
        </w:rPr>
        <w:t>三、投标人资格要求</w:t>
      </w:r>
      <w:bookmarkEnd w:id="21"/>
      <w:bookmarkEnd w:id="22"/>
    </w:p>
    <w:p w14:paraId="392C6BE0">
      <w:pPr>
        <w:spacing w:line="400" w:lineRule="exact"/>
        <w:ind w:firstLine="480" w:firstLineChars="200"/>
        <w:outlineLvl w:val="1"/>
        <w:rPr>
          <w:rFonts w:hint="eastAsia" w:ascii="方正仿宋_GBK" w:hAnsi="方正仿宋_GBK" w:eastAsia="方正仿宋_GBK" w:cs="方正仿宋_GBK"/>
          <w:sz w:val="24"/>
          <w:szCs w:val="24"/>
        </w:rPr>
      </w:pPr>
      <w:bookmarkStart w:id="23" w:name="_Toc7972"/>
      <w:r>
        <w:rPr>
          <w:rFonts w:hint="eastAsia" w:ascii="方正仿宋_GBK" w:hAnsi="方正仿宋_GBK" w:eastAsia="方正仿宋_GBK" w:cs="方正仿宋_GBK"/>
          <w:sz w:val="24"/>
          <w:szCs w:val="24"/>
        </w:rPr>
        <w:t>（一）基本资格要求（2、3、4、5可用承诺代替）</w:t>
      </w:r>
      <w:bookmarkEnd w:id="23"/>
    </w:p>
    <w:p w14:paraId="3209F635">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满足《中华人民共和国政府采购法》第二十二条规定：</w:t>
      </w:r>
    </w:p>
    <w:p w14:paraId="3F25D0F7">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1、具有独立承担民事责任的能力；</w:t>
      </w:r>
    </w:p>
    <w:p w14:paraId="21C2CF6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2、具有良好的商业信誉和健全的财务会计制度；</w:t>
      </w:r>
    </w:p>
    <w:p w14:paraId="4A321E39">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3、具有履行合同所必需的设备和专业技术能力；</w:t>
      </w:r>
    </w:p>
    <w:p w14:paraId="1C512632">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4、有依法缴纳税收和社会保障资金的良好记录；</w:t>
      </w:r>
    </w:p>
    <w:p w14:paraId="15B68CCA">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5、参加政府采购活动前三年内，在经营活动中没有重大违法记录；</w:t>
      </w:r>
    </w:p>
    <w:p w14:paraId="4450BB5A">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6、法律、行政法规规定的其他条件。</w:t>
      </w:r>
      <w:bookmarkStart w:id="205" w:name="_GoBack"/>
      <w:bookmarkEnd w:id="205"/>
    </w:p>
    <w:p w14:paraId="4DBBE666">
      <w:pPr>
        <w:pStyle w:val="4"/>
        <w:ind w:firstLine="480"/>
        <w:rPr>
          <w:rFonts w:hint="eastAsia" w:ascii="方正仿宋_GBK" w:hAnsi="方正仿宋_GBK" w:eastAsia="方正仿宋_GBK" w:cs="方正仿宋_GBK"/>
          <w:sz w:val="24"/>
          <w:szCs w:val="24"/>
          <w:lang w:eastAsia="zh-CN"/>
        </w:rPr>
      </w:pPr>
      <w:bookmarkStart w:id="24" w:name="_Toc17309"/>
      <w:r>
        <w:rPr>
          <w:rFonts w:hint="eastAsia" w:ascii="方正仿宋_GBK" w:hAnsi="方正仿宋_GBK" w:eastAsia="方正仿宋_GBK" w:cs="方正仿宋_GBK"/>
          <w:sz w:val="24"/>
          <w:szCs w:val="24"/>
        </w:rPr>
        <w:t>(二）特殊资格条件</w:t>
      </w:r>
      <w:bookmarkStart w:id="25" w:name="_Toc10175"/>
      <w:r>
        <w:rPr>
          <w:rFonts w:hint="eastAsia" w:ascii="方正仿宋_GBK" w:hAnsi="方正仿宋_GBK" w:eastAsia="方正仿宋_GBK" w:cs="方正仿宋_GBK"/>
          <w:sz w:val="24"/>
          <w:szCs w:val="24"/>
          <w:lang w:eastAsia="zh-CN"/>
        </w:rPr>
        <w:t>：无</w:t>
      </w:r>
      <w:bookmarkEnd w:id="24"/>
    </w:p>
    <w:p w14:paraId="435A925B">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outlineLvl w:val="0"/>
        <w:rPr>
          <w:rFonts w:hint="eastAsia" w:ascii="方正仿宋_GBK" w:hAnsi="方正仿宋_GBK" w:eastAsia="方正仿宋_GBK" w:cs="方正仿宋_GBK"/>
          <w:b/>
          <w:sz w:val="24"/>
          <w:szCs w:val="24"/>
        </w:rPr>
      </w:pPr>
      <w:bookmarkStart w:id="26" w:name="_Toc6979"/>
      <w:r>
        <w:rPr>
          <w:rFonts w:hint="eastAsia" w:ascii="方正仿宋_GBK" w:hAnsi="方正仿宋_GBK" w:eastAsia="方正仿宋_GBK" w:cs="方正仿宋_GBK"/>
          <w:b/>
          <w:sz w:val="24"/>
          <w:szCs w:val="24"/>
        </w:rPr>
        <w:t>四、投标、开标有关说明</w:t>
      </w:r>
      <w:bookmarkEnd w:id="25"/>
      <w:bookmarkEnd w:id="26"/>
      <w:bookmarkStart w:id="27" w:name="_Toc8714"/>
    </w:p>
    <w:p w14:paraId="68243A7D">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1、凡有意参加询价的供应商，</w:t>
      </w:r>
      <w:r>
        <w:rPr>
          <w:rFonts w:hint="eastAsia" w:ascii="方正仿宋_GBK" w:hAnsi="方正仿宋_GBK" w:eastAsia="方正仿宋_GBK" w:cs="方正仿宋_GBK"/>
          <w:color w:val="FF0000"/>
          <w:sz w:val="24"/>
          <w:szCs w:val="24"/>
          <w:lang w:eastAsia="zh-CN"/>
        </w:rPr>
        <w:t>请于</w:t>
      </w:r>
      <w:r>
        <w:rPr>
          <w:rFonts w:hint="eastAsia" w:ascii="仿宋" w:hAnsi="仿宋" w:eastAsia="仿宋" w:cs="仿宋"/>
          <w:color w:val="FF0000"/>
          <w:sz w:val="24"/>
          <w:szCs w:val="24"/>
          <w:highlight w:val="none"/>
          <w:lang w:val="zh-TW" w:eastAsia="zh-CN"/>
        </w:rPr>
        <w:t xml:space="preserve"> 20</w:t>
      </w:r>
      <w:r>
        <w:rPr>
          <w:rFonts w:hint="eastAsia" w:ascii="仿宋" w:hAnsi="仿宋" w:eastAsia="仿宋" w:cs="仿宋"/>
          <w:color w:val="FF0000"/>
          <w:sz w:val="24"/>
          <w:szCs w:val="24"/>
          <w:highlight w:val="none"/>
          <w:lang w:val="en-US" w:eastAsia="zh-CN"/>
        </w:rPr>
        <w:t>26</w:t>
      </w:r>
      <w:r>
        <w:rPr>
          <w:rFonts w:hint="eastAsia" w:ascii="仿宋" w:hAnsi="仿宋" w:eastAsia="仿宋" w:cs="仿宋"/>
          <w:color w:val="FF0000"/>
          <w:sz w:val="24"/>
          <w:szCs w:val="24"/>
          <w:highlight w:val="none"/>
          <w:lang w:val="zh-TW" w:eastAsia="zh-CN"/>
        </w:rPr>
        <w:t xml:space="preserve"> </w:t>
      </w:r>
      <w:r>
        <w:rPr>
          <w:rFonts w:hint="eastAsia" w:ascii="仿宋" w:hAnsi="仿宋" w:eastAsia="仿宋" w:cs="仿宋"/>
          <w:color w:val="FF0000"/>
          <w:sz w:val="24"/>
          <w:szCs w:val="24"/>
          <w:highlight w:val="none"/>
          <w:lang w:val="zh-TW" w:eastAsia="zh-TW"/>
        </w:rPr>
        <w:t>年</w:t>
      </w:r>
      <w:r>
        <w:rPr>
          <w:rFonts w:hint="eastAsia" w:ascii="仿宋" w:hAnsi="仿宋" w:eastAsia="仿宋" w:cs="仿宋"/>
          <w:color w:val="FF0000"/>
          <w:sz w:val="24"/>
          <w:szCs w:val="24"/>
          <w:highlight w:val="none"/>
          <w:lang w:val="en-US" w:eastAsia="zh-CN"/>
        </w:rPr>
        <w:t>6月1日</w:t>
      </w:r>
      <w:r>
        <w:rPr>
          <w:rFonts w:hint="eastAsia" w:ascii="仿宋" w:hAnsi="仿宋" w:eastAsia="仿宋" w:cs="仿宋"/>
          <w:color w:val="FF0000"/>
          <w:sz w:val="24"/>
          <w:szCs w:val="24"/>
          <w:highlight w:val="none"/>
          <w:lang w:val="zh-TW" w:eastAsia="zh-TW"/>
        </w:rPr>
        <w:t>起</w:t>
      </w:r>
      <w:r>
        <w:rPr>
          <w:rFonts w:hint="eastAsia" w:ascii="方正仿宋_GBK" w:hAnsi="方正仿宋_GBK" w:eastAsia="方正仿宋_GBK" w:cs="方正仿宋_GBK"/>
          <w:color w:val="FF0000"/>
          <w:sz w:val="24"/>
          <w:szCs w:val="24"/>
          <w:lang w:eastAsia="zh-CN"/>
        </w:rPr>
        <w:t>至</w:t>
      </w:r>
      <w:r>
        <w:rPr>
          <w:rFonts w:hint="eastAsia" w:ascii="仿宋" w:hAnsi="仿宋" w:eastAsia="仿宋" w:cs="仿宋"/>
          <w:color w:val="FF0000"/>
          <w:sz w:val="24"/>
          <w:szCs w:val="24"/>
          <w:highlight w:val="none"/>
          <w:lang w:val="zh-TW" w:eastAsia="zh-CN"/>
        </w:rPr>
        <w:t>20</w:t>
      </w:r>
      <w:r>
        <w:rPr>
          <w:rFonts w:hint="eastAsia" w:ascii="仿宋" w:hAnsi="仿宋" w:eastAsia="仿宋" w:cs="仿宋"/>
          <w:color w:val="FF0000"/>
          <w:sz w:val="24"/>
          <w:szCs w:val="24"/>
          <w:highlight w:val="none"/>
          <w:lang w:val="en-US" w:eastAsia="zh-CN"/>
        </w:rPr>
        <w:t>26</w:t>
      </w:r>
      <w:r>
        <w:rPr>
          <w:rFonts w:hint="eastAsia" w:ascii="仿宋" w:hAnsi="仿宋" w:eastAsia="仿宋" w:cs="仿宋"/>
          <w:color w:val="FF0000"/>
          <w:sz w:val="24"/>
          <w:szCs w:val="24"/>
          <w:highlight w:val="none"/>
          <w:lang w:val="zh-TW" w:eastAsia="zh-CN"/>
        </w:rPr>
        <w:t xml:space="preserve"> </w:t>
      </w:r>
      <w:r>
        <w:rPr>
          <w:rFonts w:hint="eastAsia" w:ascii="仿宋" w:hAnsi="仿宋" w:eastAsia="仿宋" w:cs="仿宋"/>
          <w:color w:val="FF0000"/>
          <w:sz w:val="24"/>
          <w:szCs w:val="24"/>
          <w:highlight w:val="none"/>
          <w:lang w:val="zh-TW" w:eastAsia="zh-TW"/>
        </w:rPr>
        <w:t>年</w:t>
      </w:r>
      <w:r>
        <w:rPr>
          <w:rFonts w:hint="eastAsia" w:ascii="仿宋" w:hAnsi="仿宋" w:eastAsia="仿宋" w:cs="仿宋"/>
          <w:color w:val="FF0000"/>
          <w:sz w:val="24"/>
          <w:szCs w:val="24"/>
          <w:highlight w:val="none"/>
          <w:lang w:val="en-US" w:eastAsia="zh-CN"/>
        </w:rPr>
        <w:t>6月4日</w:t>
      </w:r>
      <w:r>
        <w:rPr>
          <w:rFonts w:hint="eastAsia" w:ascii="方正仿宋_GBK" w:hAnsi="方正仿宋_GBK" w:eastAsia="方正仿宋_GBK" w:cs="方正仿宋_GBK"/>
          <w:color w:val="FF0000"/>
          <w:sz w:val="24"/>
          <w:szCs w:val="24"/>
          <w:lang w:eastAsia="zh-CN"/>
        </w:rPr>
        <w:t>之间</w:t>
      </w:r>
      <w:r>
        <w:rPr>
          <w:rFonts w:hint="eastAsia" w:ascii="方正仿宋_GBK" w:hAnsi="方正仿宋_GBK" w:eastAsia="方正仿宋_GBK" w:cs="方正仿宋_GBK"/>
          <w:sz w:val="24"/>
          <w:szCs w:val="24"/>
          <w:lang w:eastAsia="zh-CN"/>
        </w:rPr>
        <w:t>，在行采家（ https://www.gec123.com ）下载查看本项目询价文件以及变更公告等询价前公布的所有项目资料，无论供应商下载查看与否，均视为已知晓所有询价实质性要求内容。</w:t>
      </w:r>
      <w:r>
        <w:rPr>
          <w:rFonts w:hint="eastAsia" w:ascii="方正仿宋_GBK" w:hAnsi="方正仿宋_GBK" w:eastAsia="方正仿宋_GBK" w:cs="方正仿宋_GBK"/>
          <w:sz w:val="24"/>
          <w:szCs w:val="24"/>
          <w:lang w:eastAsia="zh-CN"/>
        </w:rPr>
        <w:br w:type="textWrapping"/>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lang w:eastAsia="zh-CN"/>
        </w:rPr>
        <w:t>2、供应商须在平台上报名并按要求上传响应文件，未按要求提供的为无效供应商。</w:t>
      </w:r>
    </w:p>
    <w:p w14:paraId="7B7C313F">
      <w:pPr>
        <w:spacing w:line="4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3、无论询价结果如何，供应商参与本项目的所有费用均由自行承担。</w:t>
      </w:r>
    </w:p>
    <w:p w14:paraId="2AEC6B8D">
      <w:pPr>
        <w:spacing w:line="4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4、最低价评审法。已入围评审的报价供应商，按照“满足采购需求技术参数，最低价中标”的原则确定成交供应商。</w:t>
      </w:r>
      <w:r>
        <w:rPr>
          <w:rFonts w:hint="eastAsia" w:ascii="方正仿宋_GBK" w:hAnsi="方正仿宋_GBK" w:eastAsia="方正仿宋_GBK" w:cs="方正仿宋_GBK"/>
          <w:sz w:val="24"/>
          <w:szCs w:val="24"/>
          <w:lang w:val="en-US" w:eastAsia="zh-CN"/>
        </w:rPr>
        <w:t>如遇同等价格报价，由采购方综合评价后确定供应商，</w:t>
      </w:r>
      <w:r>
        <w:rPr>
          <w:rFonts w:hint="eastAsia" w:ascii="方正仿宋_GBK" w:hAnsi="方正仿宋_GBK" w:eastAsia="方正仿宋_GBK" w:cs="方正仿宋_GBK"/>
          <w:sz w:val="24"/>
          <w:szCs w:val="24"/>
          <w:lang w:eastAsia="zh-CN"/>
        </w:rPr>
        <w:t>未入围的报名供应商不参与评审。入围供应商除具备基本资格条件外同时满足项目</w:t>
      </w:r>
      <w:r>
        <w:rPr>
          <w:rFonts w:hint="eastAsia" w:ascii="方正仿宋_GBK" w:hAnsi="方正仿宋_GBK" w:eastAsia="方正仿宋_GBK" w:cs="方正仿宋_GBK"/>
          <w:sz w:val="24"/>
          <w:szCs w:val="24"/>
          <w:lang w:val="en-US" w:eastAsia="zh-CN"/>
        </w:rPr>
        <w:t>服务要求</w:t>
      </w:r>
      <w:r>
        <w:rPr>
          <w:rFonts w:hint="eastAsia" w:ascii="方正仿宋_GBK" w:hAnsi="方正仿宋_GBK" w:eastAsia="方正仿宋_GBK" w:cs="方正仿宋_GBK"/>
          <w:sz w:val="24"/>
          <w:szCs w:val="24"/>
          <w:lang w:eastAsia="zh-CN"/>
        </w:rPr>
        <w:t>及项目商务要求。</w:t>
      </w:r>
    </w:p>
    <w:p w14:paraId="71079C63">
      <w:pPr>
        <w:spacing w:line="400" w:lineRule="exact"/>
        <w:ind w:firstLine="480" w:firstLineChars="200"/>
        <w:rPr>
          <w:rFonts w:hint="default"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5、采取线上评标的方式，中标结果将在3个工作日内发布在行采家，供应商自行登录行采家查看。</w:t>
      </w:r>
    </w:p>
    <w:p w14:paraId="0E6F258A">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outlineLvl w:val="0"/>
        <w:rPr>
          <w:rFonts w:hint="eastAsia" w:ascii="方正仿宋_GBK" w:hAnsi="方正仿宋_GBK" w:eastAsia="方正仿宋_GBK" w:cs="方正仿宋_GBK"/>
          <w:b/>
          <w:sz w:val="24"/>
          <w:szCs w:val="24"/>
        </w:rPr>
      </w:pPr>
      <w:bookmarkStart w:id="28" w:name="_Toc18062"/>
      <w:r>
        <w:rPr>
          <w:rFonts w:hint="eastAsia" w:ascii="方正仿宋_GBK" w:hAnsi="方正仿宋_GBK" w:eastAsia="方正仿宋_GBK" w:cs="方正仿宋_GBK"/>
          <w:b/>
          <w:sz w:val="24"/>
          <w:szCs w:val="24"/>
          <w:lang w:val="en-US" w:eastAsia="zh-CN"/>
        </w:rPr>
        <w:t>五</w:t>
      </w:r>
      <w:r>
        <w:rPr>
          <w:rFonts w:hint="eastAsia" w:ascii="方正仿宋_GBK" w:hAnsi="方正仿宋_GBK" w:eastAsia="方正仿宋_GBK" w:cs="方正仿宋_GBK"/>
          <w:b/>
          <w:sz w:val="24"/>
          <w:szCs w:val="24"/>
        </w:rPr>
        <w:t>、投标有关规定</w:t>
      </w:r>
      <w:bookmarkEnd w:id="27"/>
      <w:bookmarkEnd w:id="28"/>
    </w:p>
    <w:p w14:paraId="60821A57">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单位负责人为同一人或者存在直接控股、管理关系的不同投标人，不得参加同一合同项（包）下的政府采购活动。</w:t>
      </w:r>
    </w:p>
    <w:p w14:paraId="24638842">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本项目的补遗文件（如果有）一律在行采家(https://www.gec123.com/)上发布，请各供应商注意下载；无论供应商下载或领取与否，均视同供应商已知晓本项目补遗文件（如果有）的内容。</w:t>
      </w:r>
    </w:p>
    <w:p w14:paraId="30F27AC7">
      <w:pPr>
        <w:snapToGrid w:val="0"/>
        <w:spacing w:line="400" w:lineRule="exact"/>
        <w:ind w:firstLine="480" w:firstLineChars="200"/>
        <w:rPr>
          <w:rFonts w:hint="eastAsia" w:ascii="方正仿宋_GBK" w:hAnsi="方正仿宋_GBK" w:eastAsia="方正仿宋_GBK" w:cs="方正仿宋_GBK"/>
          <w:b w:val="0"/>
          <w:bCs w:val="0"/>
          <w:sz w:val="24"/>
          <w:szCs w:val="24"/>
          <w:highlight w:val="none"/>
        </w:rPr>
      </w:pPr>
      <w:r>
        <w:rPr>
          <w:rFonts w:hint="eastAsia" w:ascii="方正仿宋_GBK" w:hAnsi="方正仿宋_GBK" w:eastAsia="方正仿宋_GBK" w:cs="方正仿宋_GBK"/>
          <w:b w:val="0"/>
          <w:bCs w:val="0"/>
          <w:sz w:val="24"/>
          <w:szCs w:val="24"/>
          <w:highlight w:val="none"/>
          <w:lang w:val="en-US" w:eastAsia="zh-CN"/>
        </w:rPr>
        <w:t>3、</w:t>
      </w:r>
      <w:r>
        <w:rPr>
          <w:rFonts w:hint="eastAsia" w:ascii="方正仿宋_GBK" w:hAnsi="方正仿宋_GBK" w:eastAsia="方正仿宋_GBK" w:cs="方正仿宋_GBK"/>
          <w:b w:val="0"/>
          <w:bCs w:val="0"/>
          <w:sz w:val="24"/>
          <w:szCs w:val="24"/>
          <w:highlight w:val="none"/>
        </w:rPr>
        <w:t>本项目不接受联合体参与投标。</w:t>
      </w:r>
    </w:p>
    <w:p w14:paraId="6B478B3F">
      <w:pPr>
        <w:snapToGrid w:val="0"/>
        <w:spacing w:line="400" w:lineRule="exact"/>
        <w:ind w:firstLine="480" w:firstLineChars="200"/>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val="en-US" w:eastAsia="zh-CN"/>
        </w:rPr>
        <w:t>4、</w:t>
      </w:r>
      <w:r>
        <w:rPr>
          <w:rFonts w:hint="eastAsia" w:ascii="方正仿宋_GBK" w:hAnsi="方正仿宋_GBK" w:eastAsia="方正仿宋_GBK" w:cs="方正仿宋_GBK"/>
          <w:b w:val="0"/>
          <w:bCs w:val="0"/>
          <w:sz w:val="24"/>
          <w:szCs w:val="24"/>
        </w:rPr>
        <w:t>本项目不接受合同分包。</w:t>
      </w:r>
    </w:p>
    <w:p w14:paraId="09AE876F">
      <w:pPr>
        <w:snapToGrid w:val="0"/>
        <w:spacing w:line="400" w:lineRule="exact"/>
        <w:ind w:firstLine="480" w:firstLineChars="200"/>
        <w:rPr>
          <w:rFonts w:hint="eastAsia" w:ascii="方正仿宋_GBK" w:hAnsi="方正仿宋_GBK" w:eastAsia="方正仿宋_GBK" w:cs="方正仿宋_GBK"/>
          <w:sz w:val="24"/>
          <w:szCs w:val="24"/>
        </w:rPr>
      </w:pPr>
      <w:bookmarkStart w:id="29" w:name="OLE_LINK2"/>
      <w:bookmarkStart w:id="30" w:name="OLE_LINK1"/>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w:t>
      </w:r>
      <w:bookmarkEnd w:id="29"/>
      <w:bookmarkEnd w:id="30"/>
      <w:r>
        <w:rPr>
          <w:rFonts w:hint="eastAsia" w:ascii="方正仿宋_GBK" w:hAnsi="方正仿宋_GBK" w:eastAsia="方正仿宋_GBK" w:cs="方正仿宋_GBK"/>
          <w:sz w:val="24"/>
          <w:szCs w:val="24"/>
        </w:rPr>
        <w:t>投标人，将拒绝其参与政府采购活动。</w:t>
      </w:r>
    </w:p>
    <w:p w14:paraId="2E33606B">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outlineLvl w:val="0"/>
        <w:rPr>
          <w:rFonts w:hint="eastAsia" w:ascii="方正仿宋_GBK" w:hAnsi="方正仿宋_GBK" w:eastAsia="方正仿宋_GBK" w:cs="方正仿宋_GBK"/>
          <w:b/>
          <w:sz w:val="24"/>
          <w:szCs w:val="24"/>
        </w:rPr>
      </w:pPr>
      <w:bookmarkStart w:id="31" w:name="_Toc27049"/>
      <w:bookmarkStart w:id="32" w:name="_Toc5063"/>
      <w:r>
        <w:rPr>
          <w:rFonts w:hint="eastAsia" w:ascii="方正仿宋_GBK" w:hAnsi="方正仿宋_GBK" w:eastAsia="方正仿宋_GBK" w:cs="方正仿宋_GBK"/>
          <w:b/>
          <w:sz w:val="24"/>
          <w:szCs w:val="24"/>
          <w:lang w:val="en-US" w:eastAsia="zh-CN"/>
        </w:rPr>
        <w:t>七</w:t>
      </w:r>
      <w:r>
        <w:rPr>
          <w:rFonts w:hint="eastAsia" w:ascii="方正仿宋_GBK" w:hAnsi="方正仿宋_GBK" w:eastAsia="方正仿宋_GBK" w:cs="方正仿宋_GBK"/>
          <w:b/>
          <w:sz w:val="24"/>
          <w:szCs w:val="24"/>
        </w:rPr>
        <w:t>、联系方式</w:t>
      </w:r>
      <w:bookmarkEnd w:id="31"/>
      <w:bookmarkEnd w:id="32"/>
    </w:p>
    <w:p w14:paraId="60A583DF">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方正仿宋_GBK" w:hAnsi="方正仿宋_GBK" w:eastAsia="方正仿宋_GBK" w:cs="方正仿宋_GBK"/>
          <w:b w:val="0"/>
          <w:bCs w:val="0"/>
          <w:sz w:val="24"/>
          <w:szCs w:val="24"/>
          <w:highlight w:val="none"/>
          <w:lang w:val="en-US" w:eastAsia="zh-CN"/>
        </w:rPr>
      </w:pPr>
      <w:r>
        <w:rPr>
          <w:rFonts w:hint="eastAsia" w:ascii="方正仿宋_GBK" w:hAnsi="方正仿宋_GBK" w:eastAsia="方正仿宋_GBK" w:cs="方正仿宋_GBK"/>
          <w:b w:val="0"/>
          <w:bCs w:val="0"/>
          <w:sz w:val="24"/>
          <w:szCs w:val="24"/>
          <w:highlight w:val="none"/>
          <w:lang w:val="en-US" w:eastAsia="zh-CN"/>
        </w:rPr>
        <w:t>1、采购人：</w:t>
      </w:r>
      <w:r>
        <w:rPr>
          <w:rFonts w:hint="eastAsia" w:ascii="仿宋" w:hAnsi="仿宋" w:eastAsia="仿宋" w:cs="仿宋"/>
          <w:color w:val="auto"/>
          <w:sz w:val="24"/>
          <w:szCs w:val="24"/>
          <w:highlight w:val="none"/>
          <w:lang w:val="en-US" w:eastAsia="zh-CN"/>
        </w:rPr>
        <w:t>重庆市两江新区翠云社区卫生服务中心</w:t>
      </w:r>
    </w:p>
    <w:p w14:paraId="623DE273">
      <w:pPr>
        <w:snapToGrid w:val="0"/>
        <w:spacing w:line="400" w:lineRule="exact"/>
        <w:ind w:firstLine="480" w:firstLineChars="200"/>
        <w:rPr>
          <w:rFonts w:hint="eastAsia" w:ascii="方正仿宋_GBK" w:hAnsi="方正仿宋_GBK" w:eastAsia="方正仿宋_GBK" w:cs="方正仿宋_GBK"/>
          <w:b w:val="0"/>
          <w:bCs w:val="0"/>
          <w:sz w:val="24"/>
          <w:szCs w:val="24"/>
          <w:highlight w:val="none"/>
          <w:lang w:val="en-US" w:eastAsia="zh-CN"/>
        </w:rPr>
      </w:pPr>
      <w:r>
        <w:rPr>
          <w:rFonts w:hint="eastAsia" w:ascii="方正仿宋_GBK" w:hAnsi="方正仿宋_GBK" w:eastAsia="方正仿宋_GBK" w:cs="方正仿宋_GBK"/>
          <w:b w:val="0"/>
          <w:bCs w:val="0"/>
          <w:sz w:val="24"/>
          <w:szCs w:val="24"/>
          <w:highlight w:val="none"/>
          <w:lang w:val="en-US" w:eastAsia="zh-CN"/>
        </w:rPr>
        <w:t>联 系 人：杨老师</w:t>
      </w:r>
    </w:p>
    <w:p w14:paraId="0DDC6C5B">
      <w:pPr>
        <w:snapToGrid w:val="0"/>
        <w:spacing w:line="400" w:lineRule="exact"/>
        <w:ind w:firstLine="480" w:firstLineChars="200"/>
        <w:rPr>
          <w:rFonts w:hint="eastAsia" w:ascii="方正仿宋_GBK" w:hAnsi="方正仿宋_GBK" w:eastAsia="方正仿宋_GBK" w:cs="方正仿宋_GBK"/>
          <w:b w:val="0"/>
          <w:bCs w:val="0"/>
          <w:sz w:val="24"/>
          <w:szCs w:val="24"/>
          <w:highlight w:val="none"/>
          <w:lang w:val="en-US" w:eastAsia="zh-CN"/>
        </w:rPr>
      </w:pPr>
      <w:r>
        <w:rPr>
          <w:rFonts w:hint="eastAsia" w:ascii="方正仿宋_GBK" w:hAnsi="方正仿宋_GBK" w:eastAsia="方正仿宋_GBK" w:cs="方正仿宋_GBK"/>
          <w:b w:val="0"/>
          <w:bCs w:val="0"/>
          <w:sz w:val="24"/>
          <w:szCs w:val="24"/>
          <w:highlight w:val="none"/>
          <w:lang w:val="en-US" w:eastAsia="zh-CN"/>
        </w:rPr>
        <w:t>电    话：18883898941</w:t>
      </w:r>
    </w:p>
    <w:p w14:paraId="6D0660FD">
      <w:pPr>
        <w:snapToGrid w:val="0"/>
        <w:spacing w:line="360" w:lineRule="auto"/>
        <w:jc w:val="both"/>
        <w:rPr>
          <w:rFonts w:hint="eastAsia" w:ascii="方正仿宋_GBK" w:eastAsia="方正仿宋_GBK"/>
          <w:b/>
        </w:rPr>
      </w:pPr>
    </w:p>
    <w:p w14:paraId="7CF519DF">
      <w:pPr>
        <w:rPr>
          <w:rFonts w:hint="eastAsia" w:ascii="仿宋" w:hAnsi="仿宋" w:eastAsia="仿宋" w:cs="仿宋"/>
          <w:b w:val="0"/>
          <w:color w:val="auto"/>
          <w:sz w:val="36"/>
          <w:szCs w:val="30"/>
          <w:highlight w:val="none"/>
        </w:rPr>
      </w:pPr>
      <w:bookmarkStart w:id="33" w:name="_Toc30387"/>
    </w:p>
    <w:p w14:paraId="2E38907F">
      <w:pPr>
        <w:rPr>
          <w:rFonts w:hint="eastAsia" w:ascii="仿宋" w:hAnsi="仿宋" w:eastAsia="仿宋" w:cs="仿宋"/>
          <w:b w:val="0"/>
          <w:color w:val="auto"/>
          <w:sz w:val="36"/>
          <w:szCs w:val="30"/>
          <w:highlight w:val="none"/>
        </w:rPr>
      </w:pPr>
    </w:p>
    <w:p w14:paraId="3E6CC946">
      <w:pPr>
        <w:rPr>
          <w:rFonts w:hint="eastAsia" w:ascii="仿宋" w:hAnsi="仿宋" w:eastAsia="仿宋" w:cs="仿宋"/>
          <w:b w:val="0"/>
          <w:color w:val="auto"/>
          <w:sz w:val="36"/>
          <w:szCs w:val="30"/>
          <w:highlight w:val="none"/>
        </w:rPr>
      </w:pPr>
    </w:p>
    <w:p w14:paraId="0115C1E4">
      <w:pPr>
        <w:rPr>
          <w:rFonts w:hint="eastAsia" w:ascii="仿宋" w:hAnsi="仿宋" w:eastAsia="仿宋" w:cs="仿宋"/>
          <w:b w:val="0"/>
          <w:color w:val="auto"/>
          <w:sz w:val="36"/>
          <w:szCs w:val="30"/>
          <w:highlight w:val="none"/>
        </w:rPr>
      </w:pPr>
    </w:p>
    <w:p w14:paraId="7D5025A6">
      <w:pPr>
        <w:rPr>
          <w:rFonts w:hint="eastAsia" w:ascii="仿宋" w:hAnsi="仿宋" w:eastAsia="仿宋" w:cs="仿宋"/>
          <w:b w:val="0"/>
          <w:color w:val="auto"/>
          <w:sz w:val="36"/>
          <w:szCs w:val="30"/>
          <w:highlight w:val="none"/>
        </w:rPr>
      </w:pPr>
    </w:p>
    <w:p w14:paraId="5B4F5519">
      <w:pPr>
        <w:rPr>
          <w:rFonts w:hint="eastAsia" w:ascii="仿宋" w:hAnsi="仿宋" w:eastAsia="仿宋" w:cs="仿宋"/>
          <w:b w:val="0"/>
          <w:color w:val="auto"/>
          <w:sz w:val="36"/>
          <w:szCs w:val="30"/>
          <w:highlight w:val="none"/>
        </w:rPr>
      </w:pPr>
    </w:p>
    <w:p w14:paraId="2376C4A9">
      <w:pPr>
        <w:rPr>
          <w:rFonts w:hint="eastAsia" w:ascii="仿宋" w:hAnsi="仿宋" w:eastAsia="仿宋" w:cs="仿宋"/>
          <w:b w:val="0"/>
          <w:color w:val="auto"/>
          <w:sz w:val="36"/>
          <w:szCs w:val="30"/>
          <w:highlight w:val="none"/>
        </w:rPr>
      </w:pPr>
    </w:p>
    <w:p w14:paraId="75EDBA96">
      <w:pPr>
        <w:rPr>
          <w:rFonts w:hint="eastAsia" w:ascii="仿宋" w:hAnsi="仿宋" w:eastAsia="仿宋" w:cs="仿宋"/>
          <w:b w:val="0"/>
          <w:color w:val="auto"/>
          <w:sz w:val="36"/>
          <w:szCs w:val="30"/>
          <w:highlight w:val="none"/>
        </w:rPr>
      </w:pPr>
    </w:p>
    <w:p w14:paraId="2CED4B70">
      <w:pPr>
        <w:rPr>
          <w:rFonts w:hint="eastAsia" w:ascii="仿宋" w:hAnsi="仿宋" w:eastAsia="仿宋" w:cs="仿宋"/>
          <w:b w:val="0"/>
          <w:color w:val="auto"/>
          <w:sz w:val="36"/>
          <w:szCs w:val="30"/>
          <w:highlight w:val="none"/>
        </w:rPr>
      </w:pPr>
    </w:p>
    <w:p w14:paraId="48AAA350">
      <w:pPr>
        <w:rPr>
          <w:rFonts w:hint="eastAsia" w:ascii="仿宋" w:hAnsi="仿宋" w:eastAsia="仿宋" w:cs="仿宋"/>
          <w:b w:val="0"/>
          <w:color w:val="auto"/>
          <w:sz w:val="36"/>
          <w:szCs w:val="30"/>
          <w:highlight w:val="none"/>
        </w:rPr>
      </w:pPr>
    </w:p>
    <w:p w14:paraId="09E6D070">
      <w:pPr>
        <w:rPr>
          <w:rFonts w:hint="eastAsia" w:ascii="仿宋" w:hAnsi="仿宋" w:eastAsia="仿宋" w:cs="仿宋"/>
          <w:b w:val="0"/>
          <w:color w:val="auto"/>
          <w:sz w:val="36"/>
          <w:szCs w:val="30"/>
          <w:highlight w:val="none"/>
        </w:rPr>
      </w:pPr>
    </w:p>
    <w:p w14:paraId="52519D7D">
      <w:pPr>
        <w:rPr>
          <w:rFonts w:hint="eastAsia" w:ascii="仿宋" w:hAnsi="仿宋" w:eastAsia="仿宋" w:cs="仿宋"/>
          <w:b w:val="0"/>
          <w:color w:val="auto"/>
          <w:sz w:val="36"/>
          <w:szCs w:val="30"/>
          <w:highlight w:val="none"/>
        </w:rPr>
      </w:pPr>
    </w:p>
    <w:p w14:paraId="39FC4FEF">
      <w:pPr>
        <w:rPr>
          <w:rFonts w:hint="eastAsia" w:ascii="仿宋" w:hAnsi="仿宋" w:eastAsia="仿宋" w:cs="仿宋"/>
          <w:b w:val="0"/>
          <w:color w:val="auto"/>
          <w:sz w:val="36"/>
          <w:szCs w:val="30"/>
          <w:highlight w:val="none"/>
        </w:rPr>
      </w:pPr>
    </w:p>
    <w:p w14:paraId="15FC720A">
      <w:pPr>
        <w:rPr>
          <w:rFonts w:hint="eastAsia" w:ascii="仿宋" w:hAnsi="仿宋" w:eastAsia="仿宋" w:cs="仿宋"/>
          <w:b w:val="0"/>
          <w:color w:val="auto"/>
          <w:sz w:val="36"/>
          <w:szCs w:val="30"/>
          <w:highlight w:val="none"/>
        </w:rPr>
      </w:pPr>
    </w:p>
    <w:p w14:paraId="05C912E7">
      <w:pPr>
        <w:rPr>
          <w:rFonts w:hint="eastAsia" w:ascii="仿宋" w:hAnsi="仿宋" w:eastAsia="仿宋" w:cs="仿宋"/>
          <w:b w:val="0"/>
          <w:color w:val="auto"/>
          <w:sz w:val="36"/>
          <w:szCs w:val="30"/>
          <w:highlight w:val="none"/>
        </w:rPr>
      </w:pPr>
    </w:p>
    <w:p w14:paraId="7231DC94">
      <w:pPr>
        <w:rPr>
          <w:rFonts w:hint="eastAsia" w:ascii="仿宋" w:hAnsi="仿宋" w:eastAsia="仿宋" w:cs="仿宋"/>
          <w:b w:val="0"/>
          <w:color w:val="auto"/>
          <w:sz w:val="36"/>
          <w:szCs w:val="30"/>
          <w:highlight w:val="none"/>
        </w:rPr>
      </w:pPr>
    </w:p>
    <w:p w14:paraId="2B9A201E">
      <w:pPr>
        <w:jc w:val="center"/>
        <w:rPr>
          <w:rFonts w:hint="eastAsia" w:ascii="仿宋" w:hAnsi="仿宋" w:eastAsia="仿宋" w:cs="仿宋"/>
          <w:b w:val="0"/>
          <w:color w:val="auto"/>
          <w:sz w:val="48"/>
          <w:szCs w:val="40"/>
          <w:highlight w:val="none"/>
          <w:lang w:eastAsia="zh-CN"/>
        </w:rPr>
      </w:pPr>
      <w:r>
        <w:rPr>
          <w:rFonts w:hint="eastAsia" w:ascii="仿宋" w:hAnsi="仿宋" w:eastAsia="仿宋" w:cs="仿宋"/>
          <w:b w:val="0"/>
          <w:color w:val="auto"/>
          <w:sz w:val="48"/>
          <w:szCs w:val="40"/>
          <w:highlight w:val="none"/>
          <w:lang w:eastAsia="zh-CN"/>
        </w:rPr>
        <w:t>报名表</w:t>
      </w:r>
    </w:p>
    <w:p w14:paraId="150B738B">
      <w:pPr>
        <w:jc w:val="center"/>
        <w:rPr>
          <w:rFonts w:hint="eastAsia" w:ascii="仿宋" w:hAnsi="仿宋" w:eastAsia="仿宋" w:cs="仿宋"/>
          <w:b w:val="0"/>
          <w:color w:val="auto"/>
          <w:sz w:val="48"/>
          <w:szCs w:val="40"/>
          <w:highlight w:val="none"/>
          <w:lang w:eastAsia="zh-CN"/>
        </w:rPr>
      </w:pPr>
    </w:p>
    <w:tbl>
      <w:tblPr>
        <w:tblStyle w:val="26"/>
        <w:tblW w:w="91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2450"/>
        <w:gridCol w:w="1635"/>
        <w:gridCol w:w="3117"/>
      </w:tblGrid>
      <w:tr w14:paraId="4C444C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57" w:type="dxa"/>
            <w:noWrap w:val="0"/>
            <w:vAlign w:val="center"/>
          </w:tcPr>
          <w:p w14:paraId="30A22930">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7202" w:type="dxa"/>
            <w:gridSpan w:val="3"/>
            <w:noWrap w:val="0"/>
            <w:vAlign w:val="center"/>
          </w:tcPr>
          <w:p w14:paraId="64B92852">
            <w:pPr>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4"/>
                <w:szCs w:val="24"/>
                <w:highlight w:val="none"/>
                <w:lang w:val="en-US" w:eastAsia="zh-CN"/>
              </w:rPr>
              <w:t>重庆市两江新区翠云社区卫生服务中心公卫物资采购项目</w:t>
            </w:r>
          </w:p>
        </w:tc>
      </w:tr>
      <w:tr w14:paraId="15D5BD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957" w:type="dxa"/>
            <w:noWrap w:val="0"/>
            <w:vAlign w:val="center"/>
          </w:tcPr>
          <w:p w14:paraId="402490D7">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p>
        </w:tc>
        <w:tc>
          <w:tcPr>
            <w:tcW w:w="7202" w:type="dxa"/>
            <w:gridSpan w:val="3"/>
            <w:noWrap w:val="0"/>
            <w:vAlign w:val="bottom"/>
          </w:tcPr>
          <w:p w14:paraId="7D534096">
            <w:pPr>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（供应商公章）</w:t>
            </w:r>
          </w:p>
        </w:tc>
      </w:tr>
      <w:tr w14:paraId="160BA4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957" w:type="dxa"/>
            <w:noWrap w:val="0"/>
            <w:vAlign w:val="center"/>
          </w:tcPr>
          <w:p w14:paraId="1869AE77">
            <w:pPr>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统一社会信用代码</w:t>
            </w:r>
          </w:p>
        </w:tc>
        <w:tc>
          <w:tcPr>
            <w:tcW w:w="7202" w:type="dxa"/>
            <w:gridSpan w:val="3"/>
            <w:noWrap w:val="0"/>
            <w:vAlign w:val="bottom"/>
          </w:tcPr>
          <w:p w14:paraId="3E722073">
            <w:pPr>
              <w:jc w:val="right"/>
              <w:rPr>
                <w:rFonts w:hint="eastAsia" w:ascii="宋体" w:hAnsi="宋体" w:eastAsia="宋体" w:cs="宋体"/>
                <w:color w:val="auto"/>
                <w:sz w:val="28"/>
                <w:szCs w:val="28"/>
                <w:highlight w:val="none"/>
              </w:rPr>
            </w:pPr>
          </w:p>
        </w:tc>
      </w:tr>
      <w:tr w14:paraId="045719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35D3AB63">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2450" w:type="dxa"/>
            <w:noWrap w:val="0"/>
            <w:vAlign w:val="center"/>
          </w:tcPr>
          <w:p w14:paraId="32892D29">
            <w:pPr>
              <w:rPr>
                <w:rFonts w:hint="eastAsia" w:ascii="宋体" w:hAnsi="宋体" w:eastAsia="宋体" w:cs="宋体"/>
                <w:color w:val="auto"/>
                <w:sz w:val="28"/>
                <w:szCs w:val="28"/>
                <w:highlight w:val="none"/>
              </w:rPr>
            </w:pPr>
          </w:p>
        </w:tc>
        <w:tc>
          <w:tcPr>
            <w:tcW w:w="1635" w:type="dxa"/>
            <w:noWrap w:val="0"/>
            <w:vAlign w:val="center"/>
          </w:tcPr>
          <w:p w14:paraId="3BC2226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手机</w:t>
            </w:r>
          </w:p>
        </w:tc>
        <w:tc>
          <w:tcPr>
            <w:tcW w:w="3117" w:type="dxa"/>
            <w:noWrap w:val="0"/>
            <w:vAlign w:val="center"/>
          </w:tcPr>
          <w:p w14:paraId="01DD1E95">
            <w:pPr>
              <w:rPr>
                <w:rFonts w:hint="eastAsia" w:ascii="宋体" w:hAnsi="宋体" w:eastAsia="宋体" w:cs="宋体"/>
                <w:color w:val="auto"/>
                <w:sz w:val="28"/>
                <w:szCs w:val="28"/>
                <w:highlight w:val="none"/>
              </w:rPr>
            </w:pPr>
          </w:p>
        </w:tc>
      </w:tr>
      <w:tr w14:paraId="082ECC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172F454C">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办公电话</w:t>
            </w:r>
          </w:p>
        </w:tc>
        <w:tc>
          <w:tcPr>
            <w:tcW w:w="2450" w:type="dxa"/>
            <w:noWrap w:val="0"/>
            <w:vAlign w:val="center"/>
          </w:tcPr>
          <w:p w14:paraId="760EF0CD">
            <w:pPr>
              <w:rPr>
                <w:rFonts w:hint="eastAsia" w:ascii="宋体" w:hAnsi="宋体" w:eastAsia="宋体" w:cs="宋体"/>
                <w:color w:val="auto"/>
                <w:sz w:val="28"/>
                <w:szCs w:val="28"/>
                <w:highlight w:val="none"/>
              </w:rPr>
            </w:pPr>
          </w:p>
        </w:tc>
        <w:tc>
          <w:tcPr>
            <w:tcW w:w="1635" w:type="dxa"/>
            <w:noWrap w:val="0"/>
            <w:vAlign w:val="center"/>
          </w:tcPr>
          <w:p w14:paraId="695786E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3117" w:type="dxa"/>
            <w:noWrap w:val="0"/>
            <w:vAlign w:val="center"/>
          </w:tcPr>
          <w:p w14:paraId="28CCD987">
            <w:pPr>
              <w:rPr>
                <w:rFonts w:hint="eastAsia" w:ascii="宋体" w:hAnsi="宋体" w:eastAsia="宋体" w:cs="宋体"/>
                <w:color w:val="auto"/>
                <w:sz w:val="28"/>
                <w:szCs w:val="28"/>
                <w:highlight w:val="none"/>
              </w:rPr>
            </w:pPr>
          </w:p>
        </w:tc>
      </w:tr>
      <w:tr w14:paraId="6EC160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460B0CD4">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E-mail</w:t>
            </w:r>
          </w:p>
        </w:tc>
        <w:tc>
          <w:tcPr>
            <w:tcW w:w="7202" w:type="dxa"/>
            <w:gridSpan w:val="3"/>
            <w:noWrap w:val="0"/>
            <w:vAlign w:val="center"/>
          </w:tcPr>
          <w:p w14:paraId="2CA10DEB">
            <w:pPr>
              <w:rPr>
                <w:rFonts w:hint="eastAsia" w:ascii="宋体" w:hAnsi="宋体" w:eastAsia="宋体" w:cs="宋体"/>
                <w:color w:val="auto"/>
                <w:sz w:val="28"/>
                <w:szCs w:val="28"/>
                <w:highlight w:val="none"/>
              </w:rPr>
            </w:pPr>
          </w:p>
        </w:tc>
      </w:tr>
      <w:tr w14:paraId="6096A4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43C90FC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单位地址</w:t>
            </w:r>
          </w:p>
        </w:tc>
        <w:tc>
          <w:tcPr>
            <w:tcW w:w="7202" w:type="dxa"/>
            <w:gridSpan w:val="3"/>
            <w:noWrap w:val="0"/>
            <w:vAlign w:val="center"/>
          </w:tcPr>
          <w:p w14:paraId="3CED9F0E">
            <w:pPr>
              <w:rPr>
                <w:rFonts w:hint="eastAsia" w:ascii="宋体" w:hAnsi="宋体" w:eastAsia="宋体" w:cs="宋体"/>
                <w:color w:val="auto"/>
                <w:sz w:val="28"/>
                <w:szCs w:val="28"/>
                <w:highlight w:val="none"/>
              </w:rPr>
            </w:pPr>
          </w:p>
        </w:tc>
      </w:tr>
      <w:tr w14:paraId="6D6B45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9159" w:type="dxa"/>
            <w:gridSpan w:val="4"/>
            <w:noWrap w:val="0"/>
            <w:vAlign w:val="center"/>
          </w:tcPr>
          <w:p w14:paraId="2CE5E269">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eastAsia="宋体" w:cs="宋体"/>
                <w:color w:val="auto"/>
                <w:sz w:val="28"/>
                <w:szCs w:val="28"/>
                <w:highlight w:val="none"/>
              </w:rPr>
              <w:t>日期：        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w:t>
            </w:r>
            <w:r>
              <w:rPr>
                <w:rFonts w:hint="eastAsia" w:ascii="宋体" w:hAnsi="宋体" w:eastAsia="宋体" w:cs="宋体"/>
                <w:color w:val="auto"/>
                <w:sz w:val="28"/>
                <w:szCs w:val="28"/>
                <w:highlight w:val="none"/>
                <w:lang w:val="en-US" w:eastAsia="zh-CN"/>
              </w:rPr>
              <w:t xml:space="preserve">  时</w:t>
            </w:r>
          </w:p>
        </w:tc>
      </w:tr>
    </w:tbl>
    <w:p w14:paraId="66B369D2">
      <w:pPr>
        <w:rPr>
          <w:rFonts w:hint="eastAsia" w:ascii="仿宋" w:hAnsi="仿宋" w:eastAsia="仿宋" w:cs="仿宋"/>
          <w:highlight w:val="none"/>
          <w:lang w:val="en-US" w:eastAsia="zh-CN"/>
        </w:rPr>
      </w:pPr>
      <w:r>
        <w:rPr>
          <w:rFonts w:hint="eastAsia" w:ascii="宋体" w:hAnsi="宋体" w:eastAsia="宋体" w:cs="宋体"/>
          <w:color w:val="auto"/>
          <w:kern w:val="0"/>
          <w:sz w:val="21"/>
          <w:szCs w:val="21"/>
          <w:highlight w:val="none"/>
          <w:lang w:eastAsia="zh-CN"/>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供应商营业执照正本或副本复印件（加盖投标人鲜章）</w:t>
      </w:r>
      <w:r>
        <w:rPr>
          <w:rFonts w:hint="eastAsia" w:ascii="仿宋" w:hAnsi="仿宋" w:eastAsia="仿宋" w:cs="仿宋"/>
          <w:b w:val="0"/>
          <w:color w:val="auto"/>
          <w:sz w:val="36"/>
          <w:szCs w:val="30"/>
          <w:highlight w:val="none"/>
        </w:rPr>
        <w:br w:type="page"/>
      </w:r>
    </w:p>
    <w:p w14:paraId="00690641">
      <w:pPr>
        <w:pStyle w:val="3"/>
        <w:spacing w:before="0" w:beforeLines="0" w:after="0" w:afterLines="0" w:line="360" w:lineRule="auto"/>
        <w:rPr>
          <w:rFonts w:hint="eastAsia" w:ascii="仿宋" w:hAnsi="仿宋" w:eastAsia="仿宋" w:cs="仿宋"/>
          <w:color w:val="auto"/>
          <w:sz w:val="52"/>
          <w:szCs w:val="52"/>
          <w:highlight w:val="none"/>
        </w:rPr>
      </w:pPr>
      <w:bookmarkStart w:id="34" w:name="_Toc2988"/>
      <w:bookmarkStart w:id="35" w:name="_Toc21855"/>
      <w:bookmarkStart w:id="36" w:name="_Toc3654"/>
      <w:bookmarkStart w:id="37" w:name="_Toc7757"/>
      <w:bookmarkStart w:id="38" w:name="_Toc14778"/>
      <w:r>
        <w:rPr>
          <w:rFonts w:hint="eastAsia" w:ascii="仿宋" w:hAnsi="仿宋" w:eastAsia="仿宋" w:cs="仿宋"/>
          <w:color w:val="auto"/>
          <w:sz w:val="52"/>
          <w:szCs w:val="52"/>
          <w:highlight w:val="none"/>
        </w:rPr>
        <w:t>第二篇 项目服务需求</w:t>
      </w:r>
      <w:bookmarkEnd w:id="34"/>
      <w:bookmarkEnd w:id="35"/>
      <w:bookmarkEnd w:id="36"/>
      <w:bookmarkEnd w:id="37"/>
      <w:bookmarkEnd w:id="38"/>
    </w:p>
    <w:p w14:paraId="38E8BC68">
      <w:pPr>
        <w:pageBreakBefore w:val="0"/>
        <w:kinsoku/>
        <w:wordWrap/>
        <w:overflowPunct/>
        <w:topLinePunct w:val="0"/>
        <w:autoSpaceDE/>
        <w:autoSpaceDN/>
        <w:bidi w:val="0"/>
        <w:snapToGrid w:val="0"/>
        <w:spacing w:line="400" w:lineRule="exact"/>
        <w:ind w:left="0" w:leftChars="0"/>
        <w:textAlignment w:val="auto"/>
        <w:rPr>
          <w:rFonts w:hint="eastAsia" w:ascii="仿宋" w:hAnsi="仿宋" w:eastAsia="仿宋" w:cs="仿宋"/>
          <w:color w:val="auto"/>
          <w:sz w:val="24"/>
          <w:szCs w:val="24"/>
          <w:highlight w:val="none"/>
        </w:rPr>
      </w:pPr>
      <w:bookmarkStart w:id="39" w:name="_Toc24780"/>
      <w:bookmarkStart w:id="40" w:name="_Toc28331"/>
      <w:bookmarkStart w:id="41" w:name="_Toc22060"/>
      <w:r>
        <w:rPr>
          <w:rFonts w:hint="eastAsia" w:ascii="仿宋" w:hAnsi="仿宋" w:eastAsia="仿宋" w:cs="仿宋"/>
          <w:b/>
          <w:bCs/>
          <w:color w:val="auto"/>
          <w:sz w:val="24"/>
          <w:szCs w:val="24"/>
          <w:highlight w:val="none"/>
        </w:rPr>
        <w:t>注：</w:t>
      </w:r>
      <w:r>
        <w:rPr>
          <w:rFonts w:hint="eastAsia" w:ascii="仿宋" w:hAnsi="仿宋" w:eastAsia="仿宋" w:cs="仿宋"/>
          <w:color w:val="auto"/>
          <w:kern w:val="0"/>
          <w:sz w:val="24"/>
          <w:szCs w:val="24"/>
          <w:highlight w:val="none"/>
        </w:rPr>
        <w:t>本篇的</w:t>
      </w:r>
      <w:r>
        <w:rPr>
          <w:rFonts w:hint="eastAsia" w:ascii="仿宋" w:hAnsi="仿宋" w:eastAsia="仿宋" w:cs="仿宋"/>
          <w:color w:val="auto"/>
          <w:kern w:val="0"/>
          <w:sz w:val="24"/>
          <w:szCs w:val="24"/>
          <w:highlight w:val="none"/>
          <w:lang w:eastAsia="zh-CN"/>
        </w:rPr>
        <w:t>项目服务需求</w:t>
      </w:r>
      <w:r>
        <w:rPr>
          <w:rFonts w:hint="eastAsia" w:ascii="仿宋" w:hAnsi="仿宋" w:eastAsia="仿宋" w:cs="仿宋"/>
          <w:color w:val="auto"/>
          <w:kern w:val="0"/>
          <w:sz w:val="24"/>
          <w:szCs w:val="24"/>
          <w:highlight w:val="none"/>
        </w:rPr>
        <w:t>为符合性审查中的实质性要求，若不满足按</w:t>
      </w:r>
      <w:r>
        <w:rPr>
          <w:rFonts w:hint="eastAsia" w:ascii="仿宋" w:hAnsi="仿宋" w:eastAsia="仿宋" w:cs="仿宋"/>
          <w:color w:val="auto"/>
          <w:kern w:val="0"/>
          <w:sz w:val="24"/>
          <w:szCs w:val="24"/>
          <w:highlight w:val="none"/>
          <w:lang w:eastAsia="zh-CN"/>
        </w:rPr>
        <w:t>无效响应</w:t>
      </w:r>
      <w:r>
        <w:rPr>
          <w:rFonts w:hint="eastAsia" w:ascii="仿宋" w:hAnsi="仿宋" w:eastAsia="仿宋" w:cs="仿宋"/>
          <w:color w:val="auto"/>
          <w:kern w:val="0"/>
          <w:sz w:val="24"/>
          <w:szCs w:val="24"/>
          <w:highlight w:val="none"/>
        </w:rPr>
        <w:t>处理。</w:t>
      </w:r>
    </w:p>
    <w:bookmarkEnd w:id="39"/>
    <w:p w14:paraId="7D88DCAC">
      <w:pPr>
        <w:pStyle w:val="4"/>
        <w:pageBreakBefore w:val="0"/>
        <w:widowControl w:val="0"/>
        <w:numPr>
          <w:ilvl w:val="0"/>
          <w:numId w:val="2"/>
        </w:numPr>
        <w:kinsoku/>
        <w:wordWrap/>
        <w:overflowPunct/>
        <w:topLinePunct w:val="0"/>
        <w:autoSpaceDE/>
        <w:autoSpaceDN/>
        <w:bidi w:val="0"/>
        <w:spacing w:line="400" w:lineRule="exact"/>
        <w:ind w:left="0" w:leftChars="0"/>
        <w:textAlignment w:val="auto"/>
        <w:outlineLvl w:val="0"/>
        <w:rPr>
          <w:rFonts w:hint="eastAsia" w:ascii="仿宋" w:hAnsi="仿宋" w:eastAsia="仿宋" w:cs="仿宋"/>
          <w:b/>
          <w:bCs/>
          <w:color w:val="auto"/>
          <w:sz w:val="24"/>
          <w:szCs w:val="24"/>
          <w:highlight w:val="none"/>
          <w:lang w:val="en-US" w:eastAsia="zh-CN"/>
        </w:rPr>
      </w:pPr>
      <w:bookmarkStart w:id="42" w:name="_Toc11986"/>
      <w:bookmarkStart w:id="43" w:name="_Toc16309"/>
      <w:r>
        <w:rPr>
          <w:rFonts w:hint="eastAsia" w:ascii="仿宋" w:hAnsi="仿宋" w:eastAsia="仿宋" w:cs="仿宋"/>
          <w:b/>
          <w:bCs/>
          <w:color w:val="auto"/>
          <w:sz w:val="24"/>
          <w:szCs w:val="24"/>
          <w:highlight w:val="none"/>
        </w:rPr>
        <w:t>项目</w:t>
      </w:r>
      <w:bookmarkEnd w:id="40"/>
      <w:bookmarkEnd w:id="41"/>
      <w:r>
        <w:rPr>
          <w:rFonts w:hint="eastAsia" w:ascii="仿宋" w:hAnsi="仿宋" w:eastAsia="仿宋" w:cs="仿宋"/>
          <w:b/>
          <w:bCs/>
          <w:color w:val="auto"/>
          <w:sz w:val="24"/>
          <w:szCs w:val="24"/>
          <w:highlight w:val="none"/>
          <w:lang w:val="en-US" w:eastAsia="zh-CN"/>
        </w:rPr>
        <w:t>一览表</w:t>
      </w:r>
      <w:bookmarkEnd w:id="42"/>
      <w:bookmarkEnd w:id="43"/>
      <w:bookmarkStart w:id="44" w:name="_Toc18345"/>
      <w:bookmarkStart w:id="45" w:name="_Toc29681"/>
      <w:r>
        <w:rPr>
          <w:rFonts w:hint="eastAsia" w:ascii="仿宋" w:hAnsi="仿宋" w:eastAsia="仿宋" w:cs="仿宋"/>
          <w:b/>
          <w:bCs/>
          <w:color w:val="auto"/>
          <w:sz w:val="24"/>
          <w:szCs w:val="24"/>
          <w:highlight w:val="none"/>
          <w:lang w:val="en-US" w:eastAsia="zh-CN"/>
        </w:rPr>
        <w:t xml:space="preserve"> </w:t>
      </w:r>
    </w:p>
    <w:tbl>
      <w:tblPr>
        <w:tblStyle w:val="26"/>
        <w:tblpPr w:leftFromText="180" w:rightFromText="180" w:vertAnchor="text" w:horzAnchor="page" w:tblpX="563" w:tblpY="382"/>
        <w:tblOverlap w:val="never"/>
        <w:tblW w:w="11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4"/>
        <w:gridCol w:w="1121"/>
        <w:gridCol w:w="1100"/>
        <w:gridCol w:w="2140"/>
        <w:gridCol w:w="965"/>
        <w:gridCol w:w="1395"/>
        <w:gridCol w:w="1545"/>
        <w:gridCol w:w="1990"/>
      </w:tblGrid>
      <w:tr w14:paraId="1AC6A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7340">
            <w:pPr>
              <w:keepNext w:val="0"/>
              <w:keepLines w:val="0"/>
              <w:widowControl/>
              <w:suppressLineNumbers w:val="0"/>
              <w:jc w:val="center"/>
              <w:textAlignment w:val="center"/>
              <w:rPr>
                <w:rFonts w:hint="eastAsia" w:ascii="宋体" w:hAnsi="宋体" w:eastAsia="宋体" w:cs="宋体"/>
                <w:b/>
                <w:i w:val="0"/>
                <w:iCs w:val="0"/>
                <w:color w:val="FF0000"/>
                <w:kern w:val="0"/>
                <w:sz w:val="18"/>
                <w:szCs w:val="18"/>
                <w:u w:val="none"/>
                <w:lang w:val="en-US" w:eastAsia="zh-CN" w:bidi="ar"/>
              </w:rPr>
            </w:pPr>
            <w:r>
              <w:rPr>
                <w:rFonts w:hint="eastAsia" w:ascii="宋体" w:hAnsi="宋体" w:eastAsia="宋体" w:cs="宋体"/>
                <w:b/>
                <w:i w:val="0"/>
                <w:iCs w:val="0"/>
                <w:color w:val="FF0000"/>
                <w:kern w:val="0"/>
                <w:sz w:val="18"/>
                <w:szCs w:val="18"/>
                <w:u w:val="none"/>
                <w:lang w:val="en-US" w:eastAsia="zh-CN" w:bidi="ar"/>
              </w:rPr>
              <w:t>序号</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D437">
            <w:pPr>
              <w:keepNext w:val="0"/>
              <w:keepLines w:val="0"/>
              <w:widowControl/>
              <w:suppressLineNumbers w:val="0"/>
              <w:jc w:val="center"/>
              <w:textAlignment w:val="center"/>
              <w:rPr>
                <w:rFonts w:hint="eastAsia" w:ascii="宋体" w:hAnsi="宋体" w:eastAsia="宋体" w:cs="宋体"/>
                <w:b/>
                <w:i w:val="0"/>
                <w:iCs w:val="0"/>
                <w:color w:val="FF0000"/>
                <w:kern w:val="0"/>
                <w:sz w:val="18"/>
                <w:szCs w:val="18"/>
                <w:u w:val="none"/>
                <w:lang w:val="en-US" w:eastAsia="zh-CN" w:bidi="ar"/>
              </w:rPr>
            </w:pPr>
            <w:r>
              <w:rPr>
                <w:rFonts w:hint="eastAsia" w:ascii="宋体" w:hAnsi="宋体" w:eastAsia="宋体" w:cs="宋体"/>
                <w:b/>
                <w:i w:val="0"/>
                <w:iCs w:val="0"/>
                <w:color w:val="FF0000"/>
                <w:kern w:val="0"/>
                <w:sz w:val="18"/>
                <w:szCs w:val="18"/>
                <w:u w:val="none"/>
                <w:lang w:val="en-US" w:eastAsia="zh-CN" w:bidi="ar"/>
              </w:rPr>
              <w:t>种类</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F8F9">
            <w:pPr>
              <w:keepNext w:val="0"/>
              <w:keepLines w:val="0"/>
              <w:widowControl/>
              <w:suppressLineNumbers w:val="0"/>
              <w:jc w:val="center"/>
              <w:textAlignment w:val="center"/>
              <w:rPr>
                <w:rFonts w:hint="eastAsia" w:ascii="宋体" w:hAnsi="宋体" w:eastAsia="宋体" w:cs="宋体"/>
                <w:b/>
                <w:i w:val="0"/>
                <w:iCs w:val="0"/>
                <w:color w:val="FF0000"/>
                <w:kern w:val="0"/>
                <w:sz w:val="18"/>
                <w:szCs w:val="18"/>
                <w:u w:val="none"/>
                <w:lang w:val="en-US" w:eastAsia="zh-CN" w:bidi="ar"/>
              </w:rPr>
            </w:pPr>
            <w:r>
              <w:rPr>
                <w:rFonts w:hint="eastAsia" w:ascii="宋体" w:hAnsi="宋体" w:eastAsia="宋体" w:cs="宋体"/>
                <w:b/>
                <w:i w:val="0"/>
                <w:iCs w:val="0"/>
                <w:color w:val="FF0000"/>
                <w:kern w:val="0"/>
                <w:sz w:val="18"/>
                <w:szCs w:val="18"/>
                <w:u w:val="none"/>
                <w:lang w:val="en-US" w:eastAsia="zh-CN" w:bidi="ar"/>
              </w:rPr>
              <w:t>单位</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CBD8">
            <w:pPr>
              <w:keepNext w:val="0"/>
              <w:keepLines w:val="0"/>
              <w:widowControl/>
              <w:suppressLineNumbers w:val="0"/>
              <w:jc w:val="center"/>
              <w:textAlignment w:val="center"/>
              <w:rPr>
                <w:rFonts w:hint="eastAsia" w:ascii="宋体" w:hAnsi="宋体" w:eastAsia="宋体" w:cs="宋体"/>
                <w:b/>
                <w:i w:val="0"/>
                <w:iCs w:val="0"/>
                <w:color w:val="FF0000"/>
                <w:kern w:val="0"/>
                <w:sz w:val="18"/>
                <w:szCs w:val="18"/>
                <w:u w:val="none"/>
                <w:lang w:val="en-US" w:eastAsia="zh-CN" w:bidi="ar"/>
              </w:rPr>
            </w:pPr>
            <w:r>
              <w:rPr>
                <w:rFonts w:hint="eastAsia" w:ascii="宋体" w:hAnsi="宋体" w:eastAsia="宋体" w:cs="宋体"/>
                <w:b/>
                <w:i w:val="0"/>
                <w:iCs w:val="0"/>
                <w:color w:val="FF0000"/>
                <w:kern w:val="0"/>
                <w:sz w:val="18"/>
                <w:szCs w:val="18"/>
                <w:u w:val="none"/>
                <w:lang w:val="en-US" w:eastAsia="zh-CN" w:bidi="ar"/>
              </w:rPr>
              <w:t>规格</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76D5">
            <w:pPr>
              <w:keepNext w:val="0"/>
              <w:keepLines w:val="0"/>
              <w:widowControl/>
              <w:suppressLineNumbers w:val="0"/>
              <w:tabs>
                <w:tab w:val="left" w:pos="373"/>
              </w:tabs>
              <w:jc w:val="left"/>
              <w:textAlignment w:val="center"/>
              <w:rPr>
                <w:rFonts w:hint="eastAsia" w:ascii="宋体" w:hAnsi="宋体" w:eastAsia="宋体" w:cs="宋体"/>
                <w:b/>
                <w:i w:val="0"/>
                <w:iCs w:val="0"/>
                <w:color w:val="FF0000"/>
                <w:kern w:val="0"/>
                <w:sz w:val="18"/>
                <w:szCs w:val="18"/>
                <w:u w:val="none"/>
                <w:lang w:val="en-US" w:eastAsia="zh-CN" w:bidi="ar"/>
              </w:rPr>
            </w:pPr>
            <w:r>
              <w:rPr>
                <w:rFonts w:hint="eastAsia" w:ascii="宋体" w:hAnsi="宋体" w:eastAsia="宋体" w:cs="宋体"/>
                <w:b/>
                <w:i w:val="0"/>
                <w:iCs w:val="0"/>
                <w:color w:val="FF0000"/>
                <w:kern w:val="0"/>
                <w:sz w:val="18"/>
                <w:szCs w:val="18"/>
                <w:u w:val="none"/>
                <w:lang w:val="en-US" w:eastAsia="zh-CN" w:bidi="ar"/>
              </w:rPr>
              <w:tab/>
            </w:r>
            <w:r>
              <w:rPr>
                <w:rFonts w:hint="eastAsia" w:ascii="宋体" w:hAnsi="宋体" w:eastAsia="宋体" w:cs="宋体"/>
                <w:b/>
                <w:i w:val="0"/>
                <w:iCs w:val="0"/>
                <w:color w:val="FF0000"/>
                <w:kern w:val="0"/>
                <w:sz w:val="18"/>
                <w:szCs w:val="18"/>
                <w:u w:val="none"/>
                <w:lang w:val="en-US" w:eastAsia="zh-CN" w:bidi="ar"/>
              </w:rPr>
              <w:t>数量</w:t>
            </w:r>
          </w:p>
        </w:tc>
        <w:tc>
          <w:tcPr>
            <w:tcW w:w="139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8D50578">
            <w:pPr>
              <w:keepNext w:val="0"/>
              <w:keepLines w:val="0"/>
              <w:widowControl/>
              <w:suppressLineNumbers w:val="0"/>
              <w:jc w:val="center"/>
              <w:textAlignment w:val="center"/>
              <w:rPr>
                <w:rFonts w:hint="eastAsia" w:ascii="宋体" w:hAnsi="宋体" w:eastAsia="宋体" w:cs="宋体"/>
                <w:b/>
                <w:i w:val="0"/>
                <w:iCs w:val="0"/>
                <w:color w:val="FF0000"/>
                <w:kern w:val="0"/>
                <w:sz w:val="18"/>
                <w:szCs w:val="18"/>
                <w:u w:val="none"/>
                <w:lang w:val="en-US" w:eastAsia="zh-CN" w:bidi="ar"/>
              </w:rPr>
            </w:pPr>
            <w:r>
              <w:rPr>
                <w:rFonts w:hint="eastAsia" w:ascii="宋体" w:hAnsi="宋体" w:eastAsia="宋体" w:cs="宋体"/>
                <w:b/>
                <w:i w:val="0"/>
                <w:iCs w:val="0"/>
                <w:color w:val="FF0000"/>
                <w:kern w:val="0"/>
                <w:sz w:val="18"/>
                <w:szCs w:val="18"/>
                <w:u w:val="none"/>
                <w:lang w:val="en-US" w:eastAsia="zh-CN" w:bidi="ar"/>
              </w:rPr>
              <w:t>单价限价（元）</w:t>
            </w:r>
          </w:p>
        </w:tc>
        <w:tc>
          <w:tcPr>
            <w:tcW w:w="15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1B475C0">
            <w:pPr>
              <w:keepNext w:val="0"/>
              <w:keepLines w:val="0"/>
              <w:widowControl/>
              <w:suppressLineNumbers w:val="0"/>
              <w:jc w:val="center"/>
              <w:textAlignment w:val="center"/>
              <w:rPr>
                <w:rFonts w:hint="eastAsia" w:ascii="宋体" w:hAnsi="宋体" w:eastAsia="宋体" w:cs="宋体"/>
                <w:b/>
                <w:i w:val="0"/>
                <w:iCs w:val="0"/>
                <w:color w:val="FF0000"/>
                <w:kern w:val="0"/>
                <w:sz w:val="18"/>
                <w:szCs w:val="18"/>
                <w:u w:val="none"/>
                <w:lang w:val="en-US" w:eastAsia="zh-CN" w:bidi="ar"/>
              </w:rPr>
            </w:pPr>
            <w:r>
              <w:rPr>
                <w:rFonts w:hint="eastAsia" w:ascii="宋体" w:hAnsi="宋体" w:eastAsia="宋体" w:cs="宋体"/>
                <w:b/>
                <w:i w:val="0"/>
                <w:iCs w:val="0"/>
                <w:color w:val="FF0000"/>
                <w:kern w:val="0"/>
                <w:sz w:val="18"/>
                <w:szCs w:val="18"/>
                <w:u w:val="none"/>
                <w:lang w:val="en-US" w:eastAsia="zh-CN" w:bidi="ar"/>
              </w:rPr>
              <w:t>总限价（元）</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5A21">
            <w:pPr>
              <w:keepNext w:val="0"/>
              <w:keepLines w:val="0"/>
              <w:widowControl/>
              <w:suppressLineNumbers w:val="0"/>
              <w:jc w:val="center"/>
              <w:textAlignment w:val="center"/>
              <w:rPr>
                <w:rFonts w:hint="eastAsia" w:ascii="宋体" w:hAnsi="宋体" w:eastAsia="宋体" w:cs="宋体"/>
                <w:b/>
                <w:i w:val="0"/>
                <w:iCs w:val="0"/>
                <w:color w:val="FF0000"/>
                <w:kern w:val="0"/>
                <w:sz w:val="18"/>
                <w:szCs w:val="18"/>
                <w:u w:val="none"/>
                <w:lang w:val="en-US" w:eastAsia="zh-CN" w:bidi="ar"/>
              </w:rPr>
            </w:pPr>
            <w:r>
              <w:rPr>
                <w:rFonts w:hint="eastAsia" w:ascii="宋体" w:hAnsi="宋体" w:eastAsia="宋体" w:cs="宋体"/>
                <w:b/>
                <w:i w:val="0"/>
                <w:iCs w:val="0"/>
                <w:color w:val="FF0000"/>
                <w:kern w:val="0"/>
                <w:sz w:val="18"/>
                <w:szCs w:val="18"/>
                <w:u w:val="none"/>
                <w:lang w:val="en-US" w:eastAsia="zh-CN" w:bidi="ar"/>
              </w:rPr>
              <w:t>备注</w:t>
            </w:r>
          </w:p>
        </w:tc>
      </w:tr>
      <w:tr w14:paraId="5353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51BC">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FA3D">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抽纸1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C397">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提</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164B">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180mm*138mm/张，304张/包，8包1提</w:t>
            </w:r>
          </w:p>
        </w:tc>
        <w:tc>
          <w:tcPr>
            <w:tcW w:w="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37BB2FB">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1500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B64499">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8</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24CA3">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12000</w:t>
            </w:r>
          </w:p>
        </w:tc>
        <w:tc>
          <w:tcPr>
            <w:tcW w:w="1990" w:type="dxa"/>
            <w:vMerge w:val="restart"/>
            <w:tcBorders>
              <w:top w:val="single" w:color="000000" w:sz="4" w:space="0"/>
              <w:left w:val="single" w:color="auto" w:sz="4" w:space="0"/>
              <w:right w:val="single" w:color="000000" w:sz="4" w:space="0"/>
            </w:tcBorders>
            <w:shd w:val="clear" w:color="auto" w:fill="auto"/>
            <w:noWrap/>
            <w:vAlign w:val="center"/>
          </w:tcPr>
          <w:p w14:paraId="37CC2A28">
            <w:pPr>
              <w:keepNext w:val="0"/>
              <w:keepLines w:val="0"/>
              <w:widowControl/>
              <w:suppressLineNumbers w:val="0"/>
              <w:jc w:val="left"/>
              <w:textAlignment w:val="center"/>
              <w:rPr>
                <w:rFonts w:hint="eastAsia" w:ascii="宋体" w:hAnsi="宋体" w:eastAsia="宋体" w:cs="宋体"/>
                <w:i w:val="0"/>
                <w:iCs w:val="0"/>
                <w:color w:val="FF0000"/>
                <w:kern w:val="2"/>
                <w:sz w:val="24"/>
                <w:szCs w:val="24"/>
                <w:u w:val="none"/>
                <w:lang w:val="en-US" w:eastAsia="zh-CN" w:bidi="ar-SA"/>
              </w:rPr>
            </w:pPr>
            <w:r>
              <w:rPr>
                <w:rFonts w:hint="eastAsia" w:ascii="仿宋" w:hAnsi="仿宋" w:eastAsia="仿宋" w:cs="仿宋"/>
                <w:b/>
                <w:bCs/>
                <w:color w:val="FF0000"/>
                <w:sz w:val="22"/>
                <w:szCs w:val="22"/>
                <w:highlight w:val="none"/>
                <w:lang w:eastAsia="zh-CN"/>
              </w:rPr>
              <w:t>实际用量可能与</w:t>
            </w:r>
            <w:r>
              <w:rPr>
                <w:rFonts w:hint="eastAsia" w:ascii="仿宋" w:hAnsi="仿宋" w:eastAsia="仿宋" w:cs="仿宋"/>
                <w:b/>
                <w:bCs/>
                <w:color w:val="FF0000"/>
                <w:sz w:val="22"/>
                <w:szCs w:val="22"/>
                <w:highlight w:val="none"/>
                <w:lang w:val="en-US" w:eastAsia="zh-CN"/>
              </w:rPr>
              <w:t>采购数</w:t>
            </w:r>
            <w:r>
              <w:rPr>
                <w:rFonts w:hint="eastAsia" w:ascii="仿宋" w:hAnsi="仿宋" w:eastAsia="仿宋" w:cs="仿宋"/>
                <w:b/>
                <w:bCs/>
                <w:color w:val="FF0000"/>
                <w:sz w:val="22"/>
                <w:szCs w:val="22"/>
                <w:highlight w:val="none"/>
                <w:lang w:eastAsia="zh-CN"/>
              </w:rPr>
              <w:t>量存在误差，以采购人实际用量为准，请各投标人慎重考虑</w:t>
            </w:r>
          </w:p>
        </w:tc>
      </w:tr>
      <w:tr w14:paraId="51A6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D1C7">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08F1">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洗洁精</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F15A">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瓶</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1125">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220ml/瓶，</w:t>
            </w:r>
          </w:p>
        </w:tc>
        <w:tc>
          <w:tcPr>
            <w:tcW w:w="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141EE6E">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11700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9CE26">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2</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89919">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23400</w:t>
            </w:r>
          </w:p>
        </w:tc>
        <w:tc>
          <w:tcPr>
            <w:tcW w:w="1990" w:type="dxa"/>
            <w:vMerge w:val="continue"/>
            <w:tcBorders>
              <w:left w:val="single" w:color="auto" w:sz="4" w:space="0"/>
              <w:right w:val="single" w:color="000000" w:sz="4" w:space="0"/>
            </w:tcBorders>
            <w:shd w:val="clear" w:color="auto" w:fill="auto"/>
            <w:noWrap/>
            <w:vAlign w:val="center"/>
          </w:tcPr>
          <w:p w14:paraId="372811FF">
            <w:pPr>
              <w:keepNext w:val="0"/>
              <w:keepLines w:val="0"/>
              <w:widowControl/>
              <w:suppressLineNumbers w:val="0"/>
              <w:jc w:val="left"/>
              <w:textAlignment w:val="center"/>
              <w:rPr>
                <w:rFonts w:hint="eastAsia" w:ascii="宋体" w:hAnsi="宋体" w:eastAsia="宋体" w:cs="宋体"/>
                <w:i w:val="0"/>
                <w:iCs w:val="0"/>
                <w:color w:val="FF0000"/>
                <w:kern w:val="2"/>
                <w:sz w:val="24"/>
                <w:szCs w:val="24"/>
                <w:u w:val="none"/>
                <w:lang w:val="en-US" w:eastAsia="zh-CN" w:bidi="ar-SA"/>
              </w:rPr>
            </w:pPr>
          </w:p>
        </w:tc>
      </w:tr>
      <w:tr w14:paraId="095F5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A521">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eastAsia="zh-CN"/>
              </w:rPr>
            </w:pPr>
            <w:r>
              <w:rPr>
                <w:rFonts w:hint="eastAsia" w:ascii="仿宋" w:hAnsi="仿宋" w:eastAsia="仿宋" w:cs="仿宋"/>
                <w:color w:val="FF0000"/>
                <w:kern w:val="0"/>
                <w:sz w:val="24"/>
                <w:szCs w:val="24"/>
                <w:highlight w:val="none"/>
                <w:lang w:val="en-US" w:eastAsia="zh-CN"/>
              </w:rPr>
              <w:t>3</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82F7">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艾草锤</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8FF0">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个</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FDC0">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20cm</w:t>
            </w:r>
          </w:p>
        </w:tc>
        <w:tc>
          <w:tcPr>
            <w:tcW w:w="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D308174">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2300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0E0270">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3.5</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F9BBB">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8050</w:t>
            </w:r>
          </w:p>
        </w:tc>
        <w:tc>
          <w:tcPr>
            <w:tcW w:w="1990" w:type="dxa"/>
            <w:vMerge w:val="continue"/>
            <w:tcBorders>
              <w:left w:val="single" w:color="auto" w:sz="4" w:space="0"/>
              <w:right w:val="single" w:color="000000" w:sz="4" w:space="0"/>
            </w:tcBorders>
            <w:shd w:val="clear" w:color="auto" w:fill="auto"/>
            <w:noWrap/>
            <w:vAlign w:val="center"/>
          </w:tcPr>
          <w:p w14:paraId="6A143FAD">
            <w:pPr>
              <w:rPr>
                <w:rFonts w:hint="eastAsia" w:ascii="宋体" w:hAnsi="宋体" w:eastAsia="宋体" w:cs="宋体"/>
                <w:i w:val="0"/>
                <w:iCs w:val="0"/>
                <w:color w:val="FF0000"/>
                <w:kern w:val="2"/>
                <w:sz w:val="24"/>
                <w:szCs w:val="24"/>
                <w:u w:val="none"/>
                <w:lang w:val="en-US" w:eastAsia="zh-CN" w:bidi="ar-SA"/>
              </w:rPr>
            </w:pPr>
          </w:p>
        </w:tc>
      </w:tr>
      <w:tr w14:paraId="31C2C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FB15">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eastAsia="zh-CN"/>
              </w:rPr>
            </w:pPr>
            <w:r>
              <w:rPr>
                <w:rFonts w:hint="eastAsia" w:ascii="仿宋" w:hAnsi="仿宋" w:eastAsia="仿宋" w:cs="仿宋"/>
                <w:color w:val="FF0000"/>
                <w:kern w:val="0"/>
                <w:sz w:val="24"/>
                <w:szCs w:val="24"/>
                <w:highlight w:val="none"/>
                <w:lang w:val="en-US" w:eastAsia="zh-CN"/>
              </w:rPr>
              <w:t>4</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9814">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抽纸2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C3AE">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包</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A837">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131mm*190mm/张，330张/包</w:t>
            </w:r>
          </w:p>
        </w:tc>
        <w:tc>
          <w:tcPr>
            <w:tcW w:w="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66782EC">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5000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ECA09">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1</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17C71">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5000</w:t>
            </w:r>
          </w:p>
        </w:tc>
        <w:tc>
          <w:tcPr>
            <w:tcW w:w="1990" w:type="dxa"/>
            <w:vMerge w:val="continue"/>
            <w:tcBorders>
              <w:left w:val="single" w:color="auto" w:sz="4" w:space="0"/>
              <w:right w:val="single" w:color="000000" w:sz="4" w:space="0"/>
            </w:tcBorders>
            <w:shd w:val="clear" w:color="auto" w:fill="auto"/>
            <w:noWrap/>
            <w:vAlign w:val="center"/>
          </w:tcPr>
          <w:p w14:paraId="39158384">
            <w:pPr>
              <w:keepNext w:val="0"/>
              <w:keepLines w:val="0"/>
              <w:widowControl/>
              <w:suppressLineNumbers w:val="0"/>
              <w:jc w:val="left"/>
              <w:textAlignment w:val="center"/>
              <w:rPr>
                <w:rFonts w:hint="eastAsia" w:ascii="宋体" w:hAnsi="宋体" w:eastAsia="宋体" w:cs="宋体"/>
                <w:i w:val="0"/>
                <w:iCs w:val="0"/>
                <w:color w:val="FF0000"/>
                <w:kern w:val="2"/>
                <w:sz w:val="24"/>
                <w:szCs w:val="24"/>
                <w:u w:val="none"/>
                <w:lang w:val="en-US" w:eastAsia="zh-CN" w:bidi="ar-SA"/>
              </w:rPr>
            </w:pPr>
          </w:p>
        </w:tc>
      </w:tr>
      <w:tr w14:paraId="77926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3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CD8D">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合计</w:t>
            </w:r>
          </w:p>
        </w:tc>
        <w:tc>
          <w:tcPr>
            <w:tcW w:w="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5B11A5F">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19ACC">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14.5</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1F075">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48450</w:t>
            </w:r>
          </w:p>
        </w:tc>
        <w:tc>
          <w:tcPr>
            <w:tcW w:w="1990" w:type="dxa"/>
            <w:vMerge w:val="continue"/>
            <w:tcBorders>
              <w:left w:val="single" w:color="auto" w:sz="4" w:space="0"/>
              <w:bottom w:val="single" w:color="000000" w:sz="4" w:space="0"/>
              <w:right w:val="single" w:color="000000" w:sz="4" w:space="0"/>
            </w:tcBorders>
            <w:shd w:val="clear" w:color="auto" w:fill="auto"/>
            <w:noWrap/>
            <w:vAlign w:val="center"/>
          </w:tcPr>
          <w:p w14:paraId="5E9E213B">
            <w:pPr>
              <w:keepNext w:val="0"/>
              <w:keepLines w:val="0"/>
              <w:widowControl/>
              <w:suppressLineNumbers w:val="0"/>
              <w:jc w:val="left"/>
              <w:textAlignment w:val="center"/>
              <w:rPr>
                <w:rFonts w:hint="eastAsia" w:ascii="宋体" w:hAnsi="宋体" w:eastAsia="宋体" w:cs="宋体"/>
                <w:i w:val="0"/>
                <w:iCs w:val="0"/>
                <w:color w:val="FF0000"/>
                <w:kern w:val="2"/>
                <w:sz w:val="24"/>
                <w:szCs w:val="24"/>
                <w:u w:val="none"/>
                <w:lang w:val="en-US" w:eastAsia="zh-CN" w:bidi="ar-SA"/>
              </w:rPr>
            </w:pPr>
          </w:p>
        </w:tc>
      </w:tr>
    </w:tbl>
    <w:p w14:paraId="611696AF">
      <w:pPr>
        <w:rPr>
          <w:rFonts w:hint="eastAsia"/>
          <w:lang w:val="en-US" w:eastAsia="zh-CN"/>
        </w:rPr>
      </w:pPr>
    </w:p>
    <w:p w14:paraId="2C6F8540">
      <w:pPr>
        <w:keepNext/>
        <w:keepLines/>
        <w:pageBreakBefore w:val="0"/>
        <w:widowControl w:val="0"/>
        <w:numPr>
          <w:ilvl w:val="0"/>
          <w:numId w:val="0"/>
        </w:numPr>
        <w:kinsoku/>
        <w:wordWrap/>
        <w:overflowPunct/>
        <w:topLinePunct w:val="0"/>
        <w:autoSpaceDE/>
        <w:autoSpaceDN/>
        <w:bidi w:val="0"/>
        <w:adjustRightInd w:val="0"/>
        <w:snapToGrid w:val="0"/>
        <w:spacing w:line="400" w:lineRule="exact"/>
        <w:ind w:left="0" w:leftChars="0"/>
        <w:jc w:val="both"/>
        <w:textAlignment w:val="auto"/>
        <w:outlineLvl w:val="9"/>
        <w:rPr>
          <w:rFonts w:hint="eastAsia" w:ascii="仿宋" w:hAnsi="仿宋" w:eastAsia="仿宋" w:cs="仿宋"/>
          <w:b/>
          <w:bCs/>
          <w:color w:val="auto"/>
          <w:kern w:val="2"/>
          <w:sz w:val="24"/>
          <w:szCs w:val="24"/>
          <w:highlight w:val="none"/>
          <w:lang w:val="en-US" w:eastAsia="zh-CN" w:bidi="ar-SA"/>
        </w:rPr>
      </w:pPr>
    </w:p>
    <w:bookmarkEnd w:id="44"/>
    <w:bookmarkEnd w:id="45"/>
    <w:p w14:paraId="59852CA5">
      <w:pPr>
        <w:pStyle w:val="4"/>
        <w:pageBreakBefore w:val="0"/>
        <w:widowControl w:val="0"/>
        <w:numPr>
          <w:ilvl w:val="0"/>
          <w:numId w:val="2"/>
        </w:numPr>
        <w:kinsoku/>
        <w:wordWrap/>
        <w:overflowPunct/>
        <w:topLinePunct w:val="0"/>
        <w:autoSpaceDE/>
        <w:autoSpaceDN/>
        <w:bidi w:val="0"/>
        <w:spacing w:line="400" w:lineRule="exact"/>
        <w:ind w:left="0" w:leftChars="0" w:firstLine="0" w:firstLineChars="0"/>
        <w:textAlignment w:val="auto"/>
        <w:outlineLvl w:val="0"/>
        <w:rPr>
          <w:rFonts w:hint="eastAsia" w:ascii="仿宋" w:hAnsi="仿宋" w:eastAsia="仿宋" w:cs="仿宋"/>
          <w:b/>
          <w:bCs/>
          <w:color w:val="auto"/>
          <w:sz w:val="24"/>
          <w:szCs w:val="24"/>
          <w:highlight w:val="none"/>
          <w:lang w:val="en-US" w:eastAsia="zh-CN"/>
        </w:rPr>
      </w:pPr>
      <w:bookmarkStart w:id="46" w:name="_Toc4599"/>
      <w:bookmarkStart w:id="47" w:name="_Toc11150"/>
      <w:bookmarkStart w:id="48" w:name="_Toc18774"/>
      <w:r>
        <w:rPr>
          <w:rFonts w:hint="eastAsia" w:ascii="仿宋" w:hAnsi="仿宋" w:eastAsia="仿宋" w:cs="仿宋"/>
          <w:b/>
          <w:bCs/>
          <w:color w:val="auto"/>
          <w:sz w:val="24"/>
          <w:szCs w:val="24"/>
          <w:highlight w:val="none"/>
          <w:lang w:val="en-US" w:eastAsia="zh-CN"/>
        </w:rPr>
        <w:t>项目质量要求</w:t>
      </w:r>
      <w:bookmarkEnd w:id="46"/>
      <w:bookmarkEnd w:id="47"/>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290"/>
        <w:gridCol w:w="5981"/>
        <w:gridCol w:w="1395"/>
      </w:tblGrid>
      <w:tr w14:paraId="7C8F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52" w:type="dxa"/>
            <w:noWrap w:val="0"/>
            <w:vAlign w:val="center"/>
          </w:tcPr>
          <w:p w14:paraId="06F8E854">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FF0000"/>
                <w:sz w:val="24"/>
                <w:szCs w:val="24"/>
                <w:highlight w:val="none"/>
                <w:vertAlign w:val="baseline"/>
                <w:lang w:val="en-US" w:eastAsia="zh-CN"/>
              </w:rPr>
            </w:pPr>
            <w:r>
              <w:rPr>
                <w:rFonts w:hint="eastAsia" w:ascii="方正仿宋_GBK" w:hAnsi="方正仿宋_GBK" w:eastAsia="方正仿宋_GBK" w:cs="方正仿宋_GBK"/>
                <w:color w:val="FF0000"/>
                <w:sz w:val="24"/>
                <w:szCs w:val="24"/>
                <w:highlight w:val="none"/>
                <w:vertAlign w:val="baseline"/>
                <w:lang w:val="en-US" w:eastAsia="zh-CN"/>
              </w:rPr>
              <w:t>序号</w:t>
            </w:r>
          </w:p>
        </w:tc>
        <w:tc>
          <w:tcPr>
            <w:tcW w:w="1290" w:type="dxa"/>
            <w:noWrap w:val="0"/>
            <w:vAlign w:val="center"/>
          </w:tcPr>
          <w:p w14:paraId="3CF92385">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FF0000"/>
                <w:sz w:val="24"/>
                <w:szCs w:val="24"/>
                <w:highlight w:val="none"/>
                <w:vertAlign w:val="baseline"/>
                <w:lang w:val="en-US" w:eastAsia="zh-CN"/>
              </w:rPr>
            </w:pPr>
            <w:r>
              <w:rPr>
                <w:rFonts w:hint="eastAsia" w:ascii="方正仿宋_GBK" w:hAnsi="方正仿宋_GBK" w:eastAsia="方正仿宋_GBK" w:cs="方正仿宋_GBK"/>
                <w:color w:val="FF0000"/>
                <w:sz w:val="24"/>
                <w:szCs w:val="24"/>
                <w:highlight w:val="none"/>
                <w:vertAlign w:val="baseline"/>
                <w:lang w:val="en-US" w:eastAsia="zh-CN"/>
              </w:rPr>
              <w:t>采购内容</w:t>
            </w:r>
          </w:p>
        </w:tc>
        <w:tc>
          <w:tcPr>
            <w:tcW w:w="5981" w:type="dxa"/>
            <w:noWrap w:val="0"/>
            <w:vAlign w:val="center"/>
          </w:tcPr>
          <w:p w14:paraId="68F13CA6">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center"/>
              <w:textAlignment w:val="baseline"/>
              <w:rPr>
                <w:rFonts w:hint="default"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货物要求</w:t>
            </w:r>
          </w:p>
        </w:tc>
        <w:tc>
          <w:tcPr>
            <w:tcW w:w="1395" w:type="dxa"/>
            <w:noWrap w:val="0"/>
            <w:vAlign w:val="center"/>
          </w:tcPr>
          <w:p w14:paraId="1B1CC079">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i w:val="0"/>
                <w:color w:val="FF0000"/>
                <w:kern w:val="0"/>
                <w:sz w:val="24"/>
                <w:szCs w:val="24"/>
                <w:u w:val="none"/>
                <w:lang w:val="en-US" w:eastAsia="zh-CN" w:bidi="ar"/>
              </w:rPr>
            </w:pPr>
            <w:r>
              <w:rPr>
                <w:rFonts w:hint="eastAsia" w:ascii="方正仿宋_GBK" w:hAnsi="方正仿宋_GBK" w:eastAsia="方正仿宋_GBK" w:cs="方正仿宋_GBK"/>
                <w:i w:val="0"/>
                <w:color w:val="FF0000"/>
                <w:kern w:val="0"/>
                <w:sz w:val="24"/>
                <w:szCs w:val="24"/>
                <w:u w:val="none"/>
                <w:lang w:val="en-US" w:eastAsia="zh-CN" w:bidi="ar"/>
              </w:rPr>
              <w:t>备注</w:t>
            </w:r>
          </w:p>
        </w:tc>
      </w:tr>
      <w:tr w14:paraId="494F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52" w:type="dxa"/>
            <w:noWrap w:val="0"/>
            <w:vAlign w:val="center"/>
          </w:tcPr>
          <w:p w14:paraId="4EA6F7ED">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FF0000"/>
                <w:sz w:val="24"/>
                <w:szCs w:val="24"/>
                <w:highlight w:val="none"/>
                <w:vertAlign w:val="baseline"/>
                <w:lang w:val="en-US" w:eastAsia="zh-CN"/>
              </w:rPr>
            </w:pPr>
            <w:r>
              <w:rPr>
                <w:rFonts w:hint="eastAsia" w:ascii="方正仿宋_GBK" w:hAnsi="方正仿宋_GBK" w:eastAsia="方正仿宋_GBK" w:cs="方正仿宋_GBK"/>
                <w:color w:val="FF0000"/>
                <w:sz w:val="24"/>
                <w:szCs w:val="24"/>
                <w:highlight w:val="none"/>
                <w:vertAlign w:val="baseline"/>
                <w:lang w:val="en-US" w:eastAsia="zh-CN"/>
              </w:rPr>
              <w:t>1</w:t>
            </w:r>
          </w:p>
        </w:tc>
        <w:tc>
          <w:tcPr>
            <w:tcW w:w="1290" w:type="dxa"/>
            <w:noWrap w:val="0"/>
            <w:vAlign w:val="center"/>
          </w:tcPr>
          <w:p w14:paraId="6CBEDFDD">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FF0000"/>
                <w:sz w:val="24"/>
                <w:szCs w:val="24"/>
                <w:highlight w:val="none"/>
                <w:vertAlign w:val="baseline"/>
                <w:lang w:val="en-US" w:eastAsia="zh-CN"/>
              </w:rPr>
            </w:pPr>
            <w:r>
              <w:rPr>
                <w:rFonts w:hint="eastAsia" w:ascii="方正仿宋_GBK" w:hAnsi="方正仿宋_GBK" w:eastAsia="方正仿宋_GBK" w:cs="方正仿宋_GBK"/>
                <w:color w:val="FF0000"/>
                <w:sz w:val="24"/>
                <w:szCs w:val="24"/>
                <w:highlight w:val="none"/>
                <w:vertAlign w:val="baseline"/>
                <w:lang w:val="en-US" w:eastAsia="zh-CN"/>
              </w:rPr>
              <w:t>洗洁精</w:t>
            </w:r>
          </w:p>
        </w:tc>
        <w:tc>
          <w:tcPr>
            <w:tcW w:w="5981" w:type="dxa"/>
            <w:noWrap w:val="0"/>
            <w:vAlign w:val="center"/>
          </w:tcPr>
          <w:p w14:paraId="19A7962D">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baseline"/>
              <w:rPr>
                <w:rFonts w:hint="eastAsia" w:ascii="方正仿宋_GBK" w:hAnsi="方正仿宋_GBK" w:eastAsia="方正仿宋_GBK" w:cs="方正仿宋_GBK"/>
                <w:color w:val="FF0000"/>
                <w:sz w:val="24"/>
                <w:szCs w:val="24"/>
                <w:lang w:eastAsia="zh-CN"/>
              </w:rPr>
            </w:pPr>
            <w:r>
              <w:rPr>
                <w:rFonts w:hint="eastAsia" w:ascii="方正仿宋_GBK" w:hAnsi="方正仿宋_GBK" w:eastAsia="方正仿宋_GBK" w:cs="方正仿宋_GBK"/>
                <w:color w:val="FF0000"/>
                <w:sz w:val="24"/>
                <w:szCs w:val="24"/>
                <w:lang w:val="en-US" w:eastAsia="zh-CN"/>
              </w:rPr>
              <w:t>1.</w:t>
            </w:r>
            <w:r>
              <w:rPr>
                <w:rFonts w:hint="eastAsia" w:ascii="方正仿宋_GBK" w:hAnsi="方正仿宋_GBK" w:eastAsia="方正仿宋_GBK" w:cs="方正仿宋_GBK"/>
                <w:color w:val="FF0000"/>
                <w:sz w:val="24"/>
                <w:szCs w:val="24"/>
              </w:rPr>
              <w:t>包装上须注明品名、规格、</w:t>
            </w:r>
            <w:r>
              <w:rPr>
                <w:rFonts w:hint="eastAsia" w:ascii="方正仿宋_GBK" w:hAnsi="方正仿宋_GBK" w:eastAsia="方正仿宋_GBK" w:cs="方正仿宋_GBK"/>
                <w:color w:val="FF0000"/>
                <w:sz w:val="24"/>
                <w:szCs w:val="24"/>
                <w:lang w:val="en-US" w:eastAsia="zh-CN"/>
              </w:rPr>
              <w:t>限期使用日期</w:t>
            </w:r>
            <w:r>
              <w:rPr>
                <w:rFonts w:hint="eastAsia" w:ascii="方正仿宋_GBK" w:hAnsi="方正仿宋_GBK" w:eastAsia="方正仿宋_GBK" w:cs="方正仿宋_GBK"/>
                <w:color w:val="FF0000"/>
                <w:sz w:val="24"/>
                <w:szCs w:val="24"/>
              </w:rPr>
              <w:t>等相关信息并附相关检验报</w:t>
            </w:r>
            <w:r>
              <w:rPr>
                <w:rFonts w:hint="eastAsia" w:ascii="方正仿宋_GBK" w:hAnsi="方正仿宋_GBK" w:eastAsia="方正仿宋_GBK" w:cs="方正仿宋_GBK"/>
                <w:color w:val="FF0000"/>
                <w:sz w:val="24"/>
                <w:szCs w:val="24"/>
                <w:lang w:val="en-US" w:eastAsia="zh-CN"/>
              </w:rPr>
              <w:t>告；产品相关标志齐全清楚有效并符合国家相关规定</w:t>
            </w:r>
            <w:r>
              <w:rPr>
                <w:rFonts w:hint="eastAsia" w:ascii="方正仿宋_GBK" w:hAnsi="方正仿宋_GBK" w:eastAsia="方正仿宋_GBK" w:cs="方正仿宋_GBK"/>
                <w:color w:val="FF0000"/>
                <w:sz w:val="24"/>
                <w:szCs w:val="24"/>
                <w:lang w:eastAsia="zh-CN"/>
              </w:rPr>
              <w:t>。</w:t>
            </w:r>
          </w:p>
          <w:p w14:paraId="09AE69AB">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baseline"/>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2.产品须在质保期内，不得出现假冒伪劣和质量不合格产品，不能是临期产品，保质期不小于2年。</w:t>
            </w:r>
          </w:p>
          <w:p w14:paraId="3C6D4440">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baseline"/>
              <w:rPr>
                <w:rFonts w:hint="default"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3.满足GB14930.1《食品安全国家标准洗涤剂》A类标准。</w:t>
            </w:r>
            <w:r>
              <w:rPr>
                <w:rStyle w:val="55"/>
                <w:rFonts w:hint="eastAsia" w:ascii="方正仿宋_GBK" w:hAnsi="方正仿宋_GBK" w:eastAsia="方正仿宋_GBK" w:cs="方正仿宋_GBK"/>
                <w:bCs/>
                <w:color w:val="FF0000"/>
                <w:kern w:val="0"/>
                <w:sz w:val="24"/>
                <w:szCs w:val="24"/>
                <w:lang w:val="en-US" w:eastAsia="zh-CN"/>
              </w:rPr>
              <w:t>强调低残留、无刺激，可直接清洗果蔬，</w:t>
            </w:r>
            <w:r>
              <w:rPr>
                <w:rFonts w:hint="eastAsia" w:ascii="方正仿宋_GBK" w:hAnsi="方正仿宋_GBK" w:eastAsia="方正仿宋_GBK" w:cs="方正仿宋_GBK"/>
                <w:color w:val="FF0000"/>
                <w:sz w:val="24"/>
                <w:szCs w:val="24"/>
                <w:lang w:val="en-US" w:eastAsia="zh-CN"/>
              </w:rPr>
              <w:t>可直接接触食品。</w:t>
            </w:r>
          </w:p>
        </w:tc>
        <w:tc>
          <w:tcPr>
            <w:tcW w:w="1395" w:type="dxa"/>
            <w:noWrap w:val="0"/>
            <w:vAlign w:val="center"/>
          </w:tcPr>
          <w:p w14:paraId="252029FB">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i w:val="0"/>
                <w:color w:val="FF0000"/>
                <w:kern w:val="0"/>
                <w:sz w:val="24"/>
                <w:szCs w:val="24"/>
                <w:u w:val="none"/>
                <w:lang w:val="en-US" w:eastAsia="zh-CN" w:bidi="ar"/>
              </w:rPr>
            </w:pPr>
          </w:p>
        </w:tc>
      </w:tr>
      <w:tr w14:paraId="0A7E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52" w:type="dxa"/>
            <w:noWrap w:val="0"/>
            <w:vAlign w:val="center"/>
          </w:tcPr>
          <w:p w14:paraId="75E59B47">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default" w:ascii="方正仿宋_GBK" w:hAnsi="方正仿宋_GBK" w:eastAsia="方正仿宋_GBK" w:cs="方正仿宋_GBK"/>
                <w:color w:val="FF0000"/>
                <w:sz w:val="24"/>
                <w:szCs w:val="24"/>
                <w:highlight w:val="none"/>
                <w:vertAlign w:val="baseline"/>
                <w:lang w:val="en-US" w:eastAsia="zh-CN"/>
              </w:rPr>
            </w:pPr>
            <w:r>
              <w:rPr>
                <w:rFonts w:hint="eastAsia" w:ascii="方正仿宋_GBK" w:hAnsi="方正仿宋_GBK" w:eastAsia="方正仿宋_GBK" w:cs="方正仿宋_GBK"/>
                <w:color w:val="FF0000"/>
                <w:sz w:val="24"/>
                <w:szCs w:val="24"/>
                <w:highlight w:val="none"/>
                <w:vertAlign w:val="baseline"/>
                <w:lang w:val="en-US" w:eastAsia="zh-CN"/>
              </w:rPr>
              <w:t>2</w:t>
            </w:r>
          </w:p>
        </w:tc>
        <w:tc>
          <w:tcPr>
            <w:tcW w:w="1290" w:type="dxa"/>
            <w:noWrap w:val="0"/>
            <w:vAlign w:val="center"/>
          </w:tcPr>
          <w:p w14:paraId="70346C33">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FF0000"/>
                <w:sz w:val="24"/>
                <w:szCs w:val="24"/>
                <w:highlight w:val="none"/>
                <w:vertAlign w:val="baseline"/>
                <w:lang w:val="en-US" w:eastAsia="zh-CN"/>
              </w:rPr>
            </w:pPr>
            <w:r>
              <w:rPr>
                <w:rFonts w:hint="eastAsia" w:ascii="方正仿宋_GBK" w:hAnsi="方正仿宋_GBK" w:eastAsia="方正仿宋_GBK" w:cs="方正仿宋_GBK"/>
                <w:color w:val="FF0000"/>
                <w:sz w:val="24"/>
                <w:szCs w:val="24"/>
                <w:highlight w:val="none"/>
                <w:vertAlign w:val="baseline"/>
                <w:lang w:val="en-US" w:eastAsia="zh-CN"/>
              </w:rPr>
              <w:t>艾草锤</w:t>
            </w:r>
          </w:p>
        </w:tc>
        <w:tc>
          <w:tcPr>
            <w:tcW w:w="5981" w:type="dxa"/>
            <w:noWrap w:val="0"/>
            <w:vAlign w:val="center"/>
          </w:tcPr>
          <w:p w14:paraId="42BB0263">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baseline"/>
              <w:rPr>
                <w:rFonts w:hint="eastAsia" w:ascii="方正仿宋_GBK" w:hAnsi="Times New Roman" w:eastAsia="方正仿宋_GBK" w:cs="Times New Roman"/>
                <w:color w:val="FF0000"/>
                <w:sz w:val="24"/>
                <w:szCs w:val="24"/>
                <w:vertAlign w:val="baseline"/>
                <w:lang w:val="en-US" w:eastAsia="zh-CN"/>
              </w:rPr>
            </w:pPr>
            <w:r>
              <w:rPr>
                <w:rFonts w:hint="eastAsia" w:ascii="方正仿宋_GBK" w:hAnsi="Times New Roman" w:eastAsia="方正仿宋_GBK" w:cs="Times New Roman"/>
                <w:color w:val="FF0000"/>
                <w:sz w:val="24"/>
                <w:szCs w:val="24"/>
                <w:vertAlign w:val="baseline"/>
                <w:lang w:val="en-US" w:eastAsia="zh-CN"/>
              </w:rPr>
              <w:t>1.外壳材质：棉麻布料；内填充物：艾草；</w:t>
            </w:r>
          </w:p>
          <w:p w14:paraId="020B9FCF">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baseline"/>
              <w:rPr>
                <w:rFonts w:hint="default" w:ascii="方正仿宋_GBK" w:hAnsi="方正仿宋_GBK" w:eastAsia="方正仿宋_GBK" w:cs="方正仿宋_GBK"/>
                <w:color w:val="FF0000"/>
                <w:sz w:val="24"/>
                <w:szCs w:val="24"/>
                <w:lang w:val="en-US" w:eastAsia="zh-CN"/>
              </w:rPr>
            </w:pPr>
            <w:r>
              <w:rPr>
                <w:rFonts w:hint="eastAsia" w:ascii="方正仿宋_GBK" w:hAnsi="Times New Roman" w:eastAsia="方正仿宋_GBK" w:cs="Times New Roman"/>
                <w:color w:val="FF0000"/>
                <w:sz w:val="24"/>
                <w:szCs w:val="24"/>
                <w:vertAlign w:val="baseline"/>
                <w:lang w:val="en-US" w:eastAsia="zh-CN"/>
              </w:rPr>
              <w:t>2.工艺：手工捆绑，手柄由麻绳编制或木质材料制成，握感趁手；锤头饱满紧实，艾草不轻易散落。</w:t>
            </w:r>
          </w:p>
          <w:p w14:paraId="6D967AAA">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baseline"/>
              <w:rPr>
                <w:rFonts w:hint="default" w:ascii="方正仿宋_GBK" w:hAnsi="方正仿宋_GBK" w:eastAsia="方正仿宋_GBK" w:cs="方正仿宋_GBK"/>
                <w:color w:val="FF0000"/>
                <w:sz w:val="24"/>
                <w:szCs w:val="24"/>
                <w:lang w:val="en-US" w:eastAsia="zh-CN"/>
              </w:rPr>
            </w:pPr>
            <w:r>
              <w:rPr>
                <w:rFonts w:hint="eastAsia" w:ascii="方正仿宋_GBK" w:hAnsi="Times New Roman" w:eastAsia="方正仿宋_GBK" w:cs="Times New Roman"/>
                <w:color w:val="FF0000"/>
                <w:sz w:val="24"/>
                <w:szCs w:val="24"/>
                <w:vertAlign w:val="baseline"/>
                <w:lang w:val="en-US" w:eastAsia="zh-CN"/>
              </w:rPr>
              <w:t>3.规格：长度不小于20cm。</w:t>
            </w:r>
          </w:p>
        </w:tc>
        <w:tc>
          <w:tcPr>
            <w:tcW w:w="1395" w:type="dxa"/>
            <w:noWrap w:val="0"/>
            <w:vAlign w:val="center"/>
          </w:tcPr>
          <w:p w14:paraId="510CEA8F">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i w:val="0"/>
                <w:color w:val="FF0000"/>
                <w:kern w:val="0"/>
                <w:sz w:val="24"/>
                <w:szCs w:val="24"/>
                <w:u w:val="none"/>
                <w:lang w:val="en-US" w:eastAsia="zh-CN" w:bidi="ar"/>
              </w:rPr>
            </w:pPr>
          </w:p>
        </w:tc>
      </w:tr>
      <w:tr w14:paraId="5229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852" w:type="dxa"/>
            <w:noWrap w:val="0"/>
            <w:vAlign w:val="center"/>
          </w:tcPr>
          <w:p w14:paraId="6C456771">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default" w:ascii="方正仿宋_GBK" w:hAnsi="方正仿宋_GBK" w:eastAsia="方正仿宋_GBK" w:cs="方正仿宋_GBK"/>
                <w:color w:val="FF0000"/>
                <w:sz w:val="24"/>
                <w:szCs w:val="24"/>
                <w:highlight w:val="none"/>
                <w:vertAlign w:val="baseline"/>
                <w:lang w:val="en-US" w:eastAsia="zh-CN"/>
              </w:rPr>
            </w:pPr>
            <w:r>
              <w:rPr>
                <w:rFonts w:hint="eastAsia" w:ascii="方正仿宋_GBK" w:hAnsi="方正仿宋_GBK" w:eastAsia="方正仿宋_GBK" w:cs="方正仿宋_GBK"/>
                <w:color w:val="FF0000"/>
                <w:sz w:val="24"/>
                <w:szCs w:val="24"/>
                <w:highlight w:val="none"/>
                <w:vertAlign w:val="baseline"/>
                <w:lang w:val="en-US" w:eastAsia="zh-CN"/>
              </w:rPr>
              <w:t>3</w:t>
            </w:r>
          </w:p>
        </w:tc>
        <w:tc>
          <w:tcPr>
            <w:tcW w:w="1290" w:type="dxa"/>
            <w:noWrap w:val="0"/>
            <w:vAlign w:val="center"/>
          </w:tcPr>
          <w:p w14:paraId="02498849">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default" w:ascii="方正仿宋_GBK" w:hAnsi="方正仿宋_GBK" w:eastAsia="方正仿宋_GBK" w:cs="方正仿宋_GBK"/>
                <w:color w:val="FF0000"/>
                <w:sz w:val="24"/>
                <w:szCs w:val="24"/>
                <w:highlight w:val="none"/>
                <w:vertAlign w:val="baseline"/>
                <w:lang w:val="en-US" w:eastAsia="zh-CN"/>
              </w:rPr>
            </w:pPr>
            <w:r>
              <w:rPr>
                <w:rFonts w:hint="eastAsia" w:ascii="仿宋" w:hAnsi="仿宋" w:eastAsia="仿宋" w:cs="仿宋"/>
                <w:color w:val="FF0000"/>
                <w:kern w:val="0"/>
                <w:sz w:val="24"/>
                <w:szCs w:val="24"/>
                <w:highlight w:val="none"/>
                <w:lang w:val="en-US" w:eastAsia="zh-CN" w:bidi="ar-SA"/>
              </w:rPr>
              <w:t>抽纸1</w:t>
            </w:r>
          </w:p>
        </w:tc>
        <w:tc>
          <w:tcPr>
            <w:tcW w:w="5981" w:type="dxa"/>
            <w:noWrap w:val="0"/>
            <w:vAlign w:val="center"/>
          </w:tcPr>
          <w:p w14:paraId="373FE35E">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baseline"/>
              <w:rPr>
                <w:rFonts w:hint="eastAsia" w:ascii="仿宋" w:hAnsi="仿宋" w:eastAsia="仿宋" w:cs="仿宋"/>
                <w:color w:val="FF0000"/>
                <w:kern w:val="0"/>
                <w:sz w:val="24"/>
                <w:szCs w:val="24"/>
                <w:highlight w:val="none"/>
                <w:lang w:val="en-US" w:eastAsia="zh-CN" w:bidi="ar-SA"/>
              </w:rPr>
            </w:pPr>
            <w:r>
              <w:rPr>
                <w:rFonts w:hint="eastAsia" w:ascii="方正仿宋_GBK" w:hAnsi="方正仿宋_GBK" w:eastAsia="方正仿宋_GBK" w:cs="方正仿宋_GBK"/>
                <w:color w:val="FF0000"/>
                <w:sz w:val="24"/>
                <w:szCs w:val="24"/>
                <w:lang w:val="en-US" w:eastAsia="zh-CN"/>
              </w:rPr>
              <w:t>1.</w:t>
            </w:r>
            <w:r>
              <w:rPr>
                <w:rFonts w:hint="eastAsia" w:ascii="方正仿宋_GBK" w:hAnsi="方正仿宋_GBK" w:eastAsia="方正仿宋_GBK" w:cs="方正仿宋_GBK"/>
                <w:color w:val="FF0000"/>
                <w:sz w:val="24"/>
                <w:szCs w:val="24"/>
              </w:rPr>
              <w:t>包装上须注明品名、规格、</w:t>
            </w:r>
            <w:r>
              <w:rPr>
                <w:rFonts w:hint="eastAsia" w:ascii="方正仿宋_GBK" w:hAnsi="方正仿宋_GBK" w:eastAsia="方正仿宋_GBK" w:cs="方正仿宋_GBK"/>
                <w:color w:val="FF0000"/>
                <w:sz w:val="24"/>
                <w:szCs w:val="24"/>
                <w:lang w:val="en-US" w:eastAsia="zh-CN"/>
              </w:rPr>
              <w:t>限期使用日期</w:t>
            </w:r>
            <w:r>
              <w:rPr>
                <w:rFonts w:hint="eastAsia" w:ascii="方正仿宋_GBK" w:hAnsi="方正仿宋_GBK" w:eastAsia="方正仿宋_GBK" w:cs="方正仿宋_GBK"/>
                <w:color w:val="FF0000"/>
                <w:sz w:val="24"/>
                <w:szCs w:val="24"/>
              </w:rPr>
              <w:t>等相关信息</w:t>
            </w:r>
            <w:r>
              <w:rPr>
                <w:rFonts w:hint="eastAsia" w:ascii="仿宋" w:hAnsi="仿宋" w:eastAsia="仿宋" w:cs="仿宋"/>
                <w:color w:val="FF0000"/>
                <w:kern w:val="0"/>
                <w:sz w:val="24"/>
                <w:szCs w:val="24"/>
                <w:highlight w:val="none"/>
                <w:lang w:val="en-US" w:eastAsia="zh-CN" w:bidi="ar-SA"/>
              </w:rPr>
              <w:t>。</w:t>
            </w:r>
          </w:p>
          <w:p w14:paraId="37FEDF20">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baseline"/>
              <w:rPr>
                <w:rFonts w:hint="eastAsia" w:ascii="方正仿宋_GBK" w:hAnsi="方正仿宋_GBK" w:eastAsia="宋体" w:cs="方正仿宋_GBK"/>
                <w:color w:val="FF0000"/>
                <w:sz w:val="24"/>
                <w:szCs w:val="24"/>
                <w:lang w:val="en-US" w:eastAsia="zh-CN"/>
              </w:rPr>
            </w:pPr>
            <w:r>
              <w:rPr>
                <w:rFonts w:hint="eastAsia" w:ascii="仿宋" w:hAnsi="仿宋" w:eastAsia="仿宋" w:cs="仿宋"/>
                <w:color w:val="FF0000"/>
                <w:kern w:val="0"/>
                <w:sz w:val="24"/>
                <w:szCs w:val="24"/>
                <w:highlight w:val="none"/>
                <w:lang w:val="en-US" w:eastAsia="zh-CN" w:bidi="ar-SA"/>
              </w:rPr>
              <w:t>2.满足执行标准GB/T20808，卫生标准GB15979。</w:t>
            </w:r>
          </w:p>
        </w:tc>
        <w:tc>
          <w:tcPr>
            <w:tcW w:w="1395" w:type="dxa"/>
            <w:noWrap w:val="0"/>
            <w:vAlign w:val="center"/>
          </w:tcPr>
          <w:p w14:paraId="02293A7A">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i w:val="0"/>
                <w:color w:val="FF0000"/>
                <w:kern w:val="0"/>
                <w:sz w:val="24"/>
                <w:szCs w:val="24"/>
                <w:u w:val="none"/>
                <w:lang w:val="en-US" w:eastAsia="zh-CN" w:bidi="ar"/>
              </w:rPr>
            </w:pPr>
          </w:p>
        </w:tc>
      </w:tr>
      <w:tr w14:paraId="2BC7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52" w:type="dxa"/>
            <w:noWrap w:val="0"/>
            <w:vAlign w:val="center"/>
          </w:tcPr>
          <w:p w14:paraId="21B2E74A">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default" w:ascii="方正仿宋_GBK" w:hAnsi="方正仿宋_GBK" w:eastAsia="方正仿宋_GBK" w:cs="方正仿宋_GBK"/>
                <w:color w:val="FF0000"/>
                <w:sz w:val="24"/>
                <w:szCs w:val="24"/>
                <w:highlight w:val="none"/>
                <w:vertAlign w:val="baseline"/>
                <w:lang w:val="en-US" w:eastAsia="zh-CN"/>
              </w:rPr>
            </w:pPr>
            <w:r>
              <w:rPr>
                <w:rFonts w:hint="eastAsia" w:ascii="方正仿宋_GBK" w:hAnsi="方正仿宋_GBK" w:eastAsia="方正仿宋_GBK" w:cs="方正仿宋_GBK"/>
                <w:color w:val="FF0000"/>
                <w:sz w:val="24"/>
                <w:szCs w:val="24"/>
                <w:highlight w:val="none"/>
                <w:vertAlign w:val="baseline"/>
                <w:lang w:val="en-US" w:eastAsia="zh-CN"/>
              </w:rPr>
              <w:t>4</w:t>
            </w:r>
          </w:p>
        </w:tc>
        <w:tc>
          <w:tcPr>
            <w:tcW w:w="1290" w:type="dxa"/>
            <w:noWrap w:val="0"/>
            <w:vAlign w:val="center"/>
          </w:tcPr>
          <w:p w14:paraId="18B4DFD1">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default"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抽纸2</w:t>
            </w:r>
          </w:p>
        </w:tc>
        <w:tc>
          <w:tcPr>
            <w:tcW w:w="5981" w:type="dxa"/>
            <w:noWrap w:val="0"/>
            <w:vAlign w:val="center"/>
          </w:tcPr>
          <w:p w14:paraId="42F243B7">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baseline"/>
              <w:rPr>
                <w:rFonts w:hint="eastAsia" w:ascii="仿宋" w:hAnsi="仿宋" w:eastAsia="仿宋" w:cs="仿宋"/>
                <w:color w:val="FF0000"/>
                <w:kern w:val="0"/>
                <w:sz w:val="24"/>
                <w:szCs w:val="24"/>
                <w:highlight w:val="none"/>
                <w:lang w:val="en-US" w:eastAsia="zh-CN" w:bidi="ar-SA"/>
              </w:rPr>
            </w:pPr>
            <w:r>
              <w:rPr>
                <w:rFonts w:hint="eastAsia" w:ascii="方正仿宋_GBK" w:hAnsi="方正仿宋_GBK" w:eastAsia="方正仿宋_GBK" w:cs="方正仿宋_GBK"/>
                <w:color w:val="FF0000"/>
                <w:sz w:val="24"/>
                <w:szCs w:val="24"/>
                <w:lang w:val="en-US" w:eastAsia="zh-CN"/>
              </w:rPr>
              <w:t>1.</w:t>
            </w:r>
            <w:r>
              <w:rPr>
                <w:rFonts w:hint="eastAsia" w:ascii="方正仿宋_GBK" w:hAnsi="方正仿宋_GBK" w:eastAsia="方正仿宋_GBK" w:cs="方正仿宋_GBK"/>
                <w:color w:val="FF0000"/>
                <w:sz w:val="24"/>
                <w:szCs w:val="24"/>
              </w:rPr>
              <w:t>包装上须注明品名、规格、</w:t>
            </w:r>
            <w:r>
              <w:rPr>
                <w:rFonts w:hint="eastAsia" w:ascii="方正仿宋_GBK" w:hAnsi="方正仿宋_GBK" w:eastAsia="方正仿宋_GBK" w:cs="方正仿宋_GBK"/>
                <w:color w:val="FF0000"/>
                <w:sz w:val="24"/>
                <w:szCs w:val="24"/>
                <w:lang w:val="en-US" w:eastAsia="zh-CN"/>
              </w:rPr>
              <w:t>限期使用日期</w:t>
            </w:r>
            <w:r>
              <w:rPr>
                <w:rFonts w:hint="eastAsia" w:ascii="方正仿宋_GBK" w:hAnsi="方正仿宋_GBK" w:eastAsia="方正仿宋_GBK" w:cs="方正仿宋_GBK"/>
                <w:color w:val="FF0000"/>
                <w:sz w:val="24"/>
                <w:szCs w:val="24"/>
              </w:rPr>
              <w:t>等相关信息</w:t>
            </w:r>
            <w:r>
              <w:rPr>
                <w:rFonts w:hint="eastAsia" w:ascii="仿宋" w:hAnsi="仿宋" w:eastAsia="仿宋" w:cs="仿宋"/>
                <w:color w:val="FF0000"/>
                <w:kern w:val="0"/>
                <w:sz w:val="24"/>
                <w:szCs w:val="24"/>
                <w:highlight w:val="none"/>
                <w:lang w:val="en-US" w:eastAsia="zh-CN" w:bidi="ar-SA"/>
              </w:rPr>
              <w:t>。</w:t>
            </w:r>
          </w:p>
          <w:p w14:paraId="08D41235">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baseline"/>
              <w:rPr>
                <w:rFonts w:hint="eastAsia" w:ascii="仿宋" w:hAnsi="仿宋" w:eastAsia="仿宋" w:cs="仿宋"/>
                <w:color w:val="FF0000"/>
                <w:kern w:val="0"/>
                <w:sz w:val="24"/>
                <w:szCs w:val="24"/>
                <w:highlight w:val="none"/>
                <w:lang w:val="en-US" w:eastAsia="zh-CN" w:bidi="ar-SA"/>
              </w:rPr>
            </w:pPr>
            <w:r>
              <w:rPr>
                <w:rFonts w:hint="eastAsia" w:ascii="仿宋" w:hAnsi="仿宋" w:eastAsia="仿宋" w:cs="仿宋"/>
                <w:color w:val="FF0000"/>
                <w:kern w:val="0"/>
                <w:sz w:val="24"/>
                <w:szCs w:val="24"/>
                <w:highlight w:val="none"/>
                <w:lang w:val="en-US" w:eastAsia="zh-CN" w:bidi="ar-SA"/>
              </w:rPr>
              <w:t>2.满足执行标准GB/T20808，卫生标准GB15979。</w:t>
            </w:r>
          </w:p>
        </w:tc>
        <w:tc>
          <w:tcPr>
            <w:tcW w:w="1395" w:type="dxa"/>
            <w:noWrap w:val="0"/>
            <w:vAlign w:val="center"/>
          </w:tcPr>
          <w:p w14:paraId="6D4D89D4">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i w:val="0"/>
                <w:color w:val="FF0000"/>
                <w:kern w:val="0"/>
                <w:sz w:val="24"/>
                <w:szCs w:val="24"/>
                <w:u w:val="none"/>
                <w:lang w:val="en-US" w:eastAsia="zh-CN" w:bidi="ar"/>
              </w:rPr>
            </w:pPr>
          </w:p>
        </w:tc>
      </w:tr>
    </w:tbl>
    <w:p w14:paraId="560207DB">
      <w:pPr>
        <w:numPr>
          <w:ilvl w:val="0"/>
          <w:numId w:val="0"/>
        </w:numPr>
        <w:ind w:leftChars="0"/>
        <w:rPr>
          <w:rFonts w:hint="eastAsia"/>
          <w:lang w:val="en-US" w:eastAsia="zh-CN"/>
        </w:rPr>
      </w:pPr>
    </w:p>
    <w:p w14:paraId="78F9C38B">
      <w:pPr>
        <w:keepNext/>
        <w:keepLines w:val="0"/>
        <w:pageBreakBefore w:val="0"/>
        <w:widowControl w:val="0"/>
        <w:tabs>
          <w:tab w:val="left" w:pos="3360"/>
        </w:tabs>
        <w:kinsoku/>
        <w:wordWrap/>
        <w:overflowPunct/>
        <w:topLinePunct w:val="0"/>
        <w:autoSpaceDE/>
        <w:autoSpaceDN/>
        <w:bidi w:val="0"/>
        <w:adjustRightInd/>
        <w:snapToGrid w:val="0"/>
        <w:spacing w:before="0" w:after="0" w:line="400" w:lineRule="exact"/>
        <w:ind w:left="0" w:firstLine="480" w:firstLineChars="200"/>
        <w:jc w:val="left"/>
        <w:textAlignment w:val="auto"/>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供货质量不得低于采购人现行使用标准，一经发现</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弄虚作假，采购人可立即终止供货合同</w:t>
      </w:r>
      <w:r>
        <w:rPr>
          <w:rFonts w:hint="eastAsia" w:ascii="仿宋" w:hAnsi="仿宋" w:eastAsia="仿宋" w:cs="仿宋"/>
          <w:b w:val="0"/>
          <w:bCs w:val="0"/>
          <w:color w:val="auto"/>
          <w:sz w:val="24"/>
          <w:szCs w:val="24"/>
          <w:highlight w:val="none"/>
          <w:lang w:eastAsia="zh-CN"/>
        </w:rPr>
        <w:t>。</w:t>
      </w:r>
    </w:p>
    <w:p w14:paraId="5F1636F3">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bookmarkEnd w:id="48"/>
    <w:p w14:paraId="3262F6C4">
      <w:pPr>
        <w:pStyle w:val="3"/>
        <w:numPr>
          <w:ilvl w:val="0"/>
          <w:numId w:val="0"/>
        </w:numPr>
        <w:spacing w:before="0" w:beforeLines="0" w:after="0" w:afterLines="0" w:line="360" w:lineRule="auto"/>
        <w:ind w:leftChars="0"/>
        <w:rPr>
          <w:rFonts w:hint="eastAsia" w:ascii="仿宋" w:hAnsi="仿宋" w:eastAsia="仿宋" w:cs="仿宋"/>
          <w:color w:val="auto"/>
          <w:sz w:val="52"/>
          <w:szCs w:val="52"/>
          <w:highlight w:val="none"/>
        </w:rPr>
      </w:pPr>
      <w:bookmarkStart w:id="49" w:name="_Toc14512"/>
      <w:bookmarkStart w:id="50" w:name="_Toc24569"/>
      <w:bookmarkStart w:id="51" w:name="_Toc13056"/>
      <w:bookmarkStart w:id="52" w:name="_Toc23157"/>
      <w:bookmarkStart w:id="53" w:name="_Toc22606"/>
      <w:r>
        <w:rPr>
          <w:rFonts w:hint="eastAsia" w:ascii="仿宋" w:hAnsi="仿宋" w:eastAsia="仿宋" w:cs="仿宋"/>
          <w:color w:val="auto"/>
          <w:sz w:val="52"/>
          <w:szCs w:val="52"/>
          <w:highlight w:val="none"/>
          <w:lang w:eastAsia="zh-CN"/>
        </w:rPr>
        <w:t>第三篇</w:t>
      </w:r>
      <w:r>
        <w:rPr>
          <w:rFonts w:hint="eastAsia" w:ascii="仿宋" w:hAnsi="仿宋" w:eastAsia="仿宋" w:cs="仿宋"/>
          <w:color w:val="auto"/>
          <w:sz w:val="52"/>
          <w:szCs w:val="52"/>
          <w:highlight w:val="none"/>
          <w:lang w:val="en-US" w:eastAsia="zh-CN"/>
        </w:rPr>
        <w:t xml:space="preserve"> </w:t>
      </w:r>
      <w:r>
        <w:rPr>
          <w:rFonts w:hint="eastAsia" w:ascii="仿宋" w:hAnsi="仿宋" w:eastAsia="仿宋" w:cs="仿宋"/>
          <w:color w:val="auto"/>
          <w:sz w:val="52"/>
          <w:szCs w:val="52"/>
          <w:highlight w:val="none"/>
        </w:rPr>
        <w:t>项目商务需求</w:t>
      </w:r>
      <w:bookmarkEnd w:id="33"/>
      <w:bookmarkEnd w:id="49"/>
      <w:bookmarkEnd w:id="50"/>
      <w:bookmarkEnd w:id="51"/>
      <w:bookmarkEnd w:id="52"/>
      <w:bookmarkEnd w:id="53"/>
    </w:p>
    <w:p w14:paraId="05D4D84A">
      <w:pPr>
        <w:spacing w:line="400" w:lineRule="exact"/>
        <w:ind w:firstLine="482" w:firstLineChars="200"/>
        <w:outlineLvl w:val="0"/>
        <w:rPr>
          <w:rFonts w:hint="eastAsia" w:ascii="方正仿宋_GBK" w:hAnsi="方正仿宋_GBK" w:eastAsia="方正仿宋_GBK" w:cs="方正仿宋_GBK"/>
          <w:b/>
          <w:bCs/>
          <w:sz w:val="24"/>
          <w:szCs w:val="24"/>
        </w:rPr>
      </w:pPr>
      <w:bookmarkStart w:id="54" w:name="_Toc13635"/>
      <w:bookmarkStart w:id="55" w:name="_Toc23322"/>
      <w:r>
        <w:rPr>
          <w:rFonts w:hint="eastAsia" w:ascii="方正仿宋_GBK" w:hAnsi="方正仿宋_GBK" w:eastAsia="方正仿宋_GBK" w:cs="方正仿宋_GBK"/>
          <w:b/>
          <w:bCs/>
          <w:sz w:val="24"/>
          <w:szCs w:val="24"/>
        </w:rPr>
        <w:t>一、</w:t>
      </w:r>
      <w:r>
        <w:rPr>
          <w:rFonts w:hint="eastAsia" w:ascii="方正仿宋_GBK" w:hAnsi="方正仿宋_GBK" w:eastAsia="方正仿宋_GBK" w:cs="方正仿宋_GBK"/>
          <w:b/>
          <w:bCs/>
          <w:sz w:val="24"/>
          <w:szCs w:val="24"/>
          <w:lang w:val="en-US" w:eastAsia="zh-CN"/>
        </w:rPr>
        <w:t>交货时间、地点及验收方式</w:t>
      </w:r>
      <w:bookmarkEnd w:id="54"/>
      <w:bookmarkEnd w:id="55"/>
    </w:p>
    <w:p w14:paraId="6653354C">
      <w:pPr>
        <w:keepNext/>
        <w:keepLines w:val="0"/>
        <w:pageBreakBefore w:val="0"/>
        <w:widowControl w:val="0"/>
        <w:tabs>
          <w:tab w:val="left" w:pos="3360"/>
        </w:tabs>
        <w:kinsoku/>
        <w:wordWrap/>
        <w:overflowPunct/>
        <w:topLinePunct w:val="0"/>
        <w:autoSpaceDE/>
        <w:autoSpaceDN/>
        <w:bidi w:val="0"/>
        <w:adjustRightInd/>
        <w:snapToGrid w:val="0"/>
        <w:spacing w:before="0" w:after="0" w:line="400" w:lineRule="exact"/>
        <w:ind w:left="0" w:firstLine="480" w:firstLineChars="20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（一）交货时间：</w:t>
      </w:r>
      <w:r>
        <w:rPr>
          <w:rFonts w:hint="eastAsia" w:ascii="方正仿宋_GBK" w:hAnsi="方正仿宋_GBK" w:eastAsia="方正仿宋_GBK" w:cs="方正仿宋_GBK"/>
          <w:sz w:val="24"/>
          <w:szCs w:val="24"/>
          <w:lang w:eastAsia="zh-CN"/>
        </w:rPr>
        <w:t>分批次陆续交货，</w:t>
      </w:r>
      <w:r>
        <w:rPr>
          <w:rFonts w:hint="eastAsia" w:ascii="仿宋" w:hAnsi="仿宋" w:eastAsia="仿宋" w:cs="仿宋"/>
          <w:b w:val="0"/>
          <w:bCs w:val="0"/>
          <w:color w:val="auto"/>
          <w:sz w:val="24"/>
          <w:szCs w:val="24"/>
          <w:highlight w:val="none"/>
        </w:rPr>
        <w:t>根据采购人书面或电话通知送货上门，</w:t>
      </w:r>
      <w:r>
        <w:rPr>
          <w:rFonts w:hint="eastAsia" w:ascii="仿宋" w:hAnsi="仿宋" w:eastAsia="仿宋" w:cs="仿宋"/>
          <w:b w:val="0"/>
          <w:bCs w:val="0"/>
          <w:color w:val="auto"/>
          <w:sz w:val="24"/>
          <w:szCs w:val="24"/>
          <w:highlight w:val="none"/>
          <w:lang w:eastAsia="zh-CN"/>
        </w:rPr>
        <w:t>送货时间双方协商。</w:t>
      </w:r>
    </w:p>
    <w:p w14:paraId="6E29DAC8">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（二）交货地点：</w:t>
      </w:r>
      <w:r>
        <w:rPr>
          <w:rFonts w:hint="eastAsia" w:ascii="方正仿宋_GBK" w:hAnsi="方正仿宋_GBK" w:eastAsia="方正仿宋_GBK" w:cs="方正仿宋_GBK"/>
          <w:sz w:val="24"/>
          <w:szCs w:val="24"/>
          <w:lang w:eastAsia="zh-CN"/>
        </w:rPr>
        <w:t>采购人指定地点。</w:t>
      </w:r>
    </w:p>
    <w:p w14:paraId="1CDEB7C6">
      <w:pPr>
        <w:spacing w:line="4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（三）验收方式：</w:t>
      </w:r>
    </w:p>
    <w:p w14:paraId="7E4D7351">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仿宋" w:hAnsi="仿宋" w:eastAsia="仿宋" w:cs="仿宋"/>
          <w:color w:val="auto"/>
          <w:sz w:val="24"/>
          <w:szCs w:val="24"/>
          <w:highlight w:val="none"/>
        </w:rPr>
      </w:pPr>
      <w:bookmarkStart w:id="56" w:name="_Toc1838"/>
      <w:bookmarkStart w:id="57" w:name="_Toc24110"/>
      <w:bookmarkStart w:id="58" w:name="_Toc8103"/>
      <w:bookmarkStart w:id="59" w:name="_Toc65660343"/>
      <w:bookmarkStart w:id="60" w:name="_Toc28468"/>
      <w:bookmarkStart w:id="61" w:name="_Toc19505"/>
      <w:r>
        <w:rPr>
          <w:rFonts w:hint="eastAsia" w:ascii="仿宋" w:hAnsi="仿宋" w:eastAsia="仿宋" w:cs="仿宋"/>
          <w:color w:val="auto"/>
          <w:sz w:val="24"/>
          <w:szCs w:val="24"/>
          <w:highlight w:val="none"/>
        </w:rPr>
        <w:t>以经采购人确认的采购文件、合同和采购方需求，以及国家及行业相关标准作为验收标准。如达不到相关要求的，成交供应商应立即进行整改。整改后仍不合格的，则视为验收不合格，采购人有权立即终止合同。且对采购人造成损失的，由供应商承担一切责任，并赔偿所造成的损失。</w:t>
      </w:r>
    </w:p>
    <w:p w14:paraId="2EDA53CB">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1、货物到达现场后，成交供应商应在使用单位人员在场情况下当面开箱，共同清点、检查外观，作出开箱记录，双方签字确认。</w:t>
      </w:r>
    </w:p>
    <w:p w14:paraId="0C241AAC">
      <w:pPr>
        <w:pStyle w:val="4"/>
        <w:adjustRightInd w:val="0"/>
        <w:snapToGrid w:val="0"/>
        <w:spacing w:before="0" w:after="0" w:line="400" w:lineRule="exact"/>
        <w:ind w:firstLine="480" w:firstLineChars="200"/>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2、成交供应商应保证货物到达采购人所在地完好无损，如有缺漏、损坏，由供应商负责调换、补齐或赔偿。</w:t>
      </w:r>
    </w:p>
    <w:p w14:paraId="4FD21B14">
      <w:pPr>
        <w:pStyle w:val="4"/>
        <w:adjustRightInd w:val="0"/>
        <w:snapToGrid w:val="0"/>
        <w:spacing w:before="0" w:after="0" w:line="400" w:lineRule="exact"/>
        <w:ind w:firstLine="482" w:firstLineChars="200"/>
        <w:outlineLvl w:val="0"/>
        <w:rPr>
          <w:rFonts w:hint="eastAsia" w:ascii="仿宋" w:hAnsi="仿宋" w:eastAsia="仿宋" w:cs="仿宋"/>
          <w:b/>
          <w:color w:val="auto"/>
          <w:sz w:val="24"/>
          <w:szCs w:val="22"/>
          <w:highlight w:val="none"/>
        </w:rPr>
      </w:pPr>
      <w:bookmarkStart w:id="62" w:name="_Toc17147"/>
      <w:r>
        <w:rPr>
          <w:rFonts w:hint="eastAsia" w:ascii="仿宋" w:hAnsi="仿宋" w:eastAsia="仿宋" w:cs="仿宋"/>
          <w:b/>
          <w:color w:val="auto"/>
          <w:sz w:val="24"/>
          <w:szCs w:val="22"/>
          <w:highlight w:val="none"/>
        </w:rPr>
        <w:t>二、</w:t>
      </w:r>
      <w:bookmarkEnd w:id="56"/>
      <w:bookmarkEnd w:id="57"/>
      <w:bookmarkEnd w:id="58"/>
      <w:bookmarkEnd w:id="59"/>
      <w:r>
        <w:rPr>
          <w:rFonts w:hint="eastAsia" w:ascii="仿宋" w:hAnsi="仿宋" w:eastAsia="仿宋" w:cs="仿宋"/>
          <w:b/>
          <w:color w:val="auto"/>
          <w:sz w:val="24"/>
          <w:szCs w:val="22"/>
          <w:highlight w:val="none"/>
          <w:lang w:val="en-US" w:eastAsia="zh-CN"/>
        </w:rPr>
        <w:t>质量保证及</w:t>
      </w:r>
      <w:r>
        <w:rPr>
          <w:rFonts w:hint="eastAsia" w:ascii="仿宋" w:hAnsi="仿宋" w:eastAsia="仿宋" w:cs="仿宋"/>
          <w:b/>
          <w:color w:val="auto"/>
          <w:sz w:val="24"/>
          <w:szCs w:val="22"/>
          <w:highlight w:val="none"/>
        </w:rPr>
        <w:t>售后服务</w:t>
      </w:r>
      <w:bookmarkEnd w:id="60"/>
      <w:bookmarkEnd w:id="61"/>
      <w:bookmarkEnd w:id="62"/>
    </w:p>
    <w:p w14:paraId="1C902DDF">
      <w:pPr>
        <w:pStyle w:val="15"/>
        <w:tabs>
          <w:tab w:val="left" w:pos="4905"/>
        </w:tabs>
        <w:spacing w:line="400" w:lineRule="exact"/>
        <w:ind w:firstLine="480" w:firstLineChars="200"/>
        <w:outlineLvl w:val="1"/>
        <w:rPr>
          <w:rFonts w:hint="eastAsia" w:ascii="仿宋" w:hAnsi="仿宋" w:eastAsia="仿宋" w:cs="仿宋"/>
          <w:color w:val="auto"/>
          <w:sz w:val="24"/>
          <w:szCs w:val="24"/>
          <w:highlight w:val="none"/>
        </w:rPr>
      </w:pPr>
      <w:bookmarkStart w:id="63" w:name="_Toc9562"/>
      <w:r>
        <w:rPr>
          <w:rFonts w:hint="eastAsia" w:ascii="仿宋" w:hAnsi="仿宋" w:eastAsia="仿宋" w:cs="仿宋"/>
          <w:color w:val="auto"/>
          <w:sz w:val="24"/>
          <w:szCs w:val="24"/>
          <w:highlight w:val="none"/>
        </w:rPr>
        <w:t>（一）质量保证</w:t>
      </w:r>
      <w:bookmarkEnd w:id="63"/>
    </w:p>
    <w:p w14:paraId="34998221">
      <w:pPr>
        <w:pStyle w:val="15"/>
        <w:tabs>
          <w:tab w:val="left" w:pos="4905"/>
        </w:tabs>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成交供应商提供的货物必须是全新的且所有的生产日期为近</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个月内，完全符合国家相关技术标准。</w:t>
      </w:r>
    </w:p>
    <w:p w14:paraId="0A8493CA">
      <w:pPr>
        <w:pStyle w:val="15"/>
        <w:numPr>
          <w:ilvl w:val="0"/>
          <w:numId w:val="0"/>
        </w:numPr>
        <w:tabs>
          <w:tab w:val="left" w:pos="4905"/>
        </w:tabs>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投标产品由制造商（指产品生产制造商，或其负责销售、售后服务机构，以下同）负责标准售后服务的，应当在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中予以明确说明,并附制造商售后服务承诺。</w:t>
      </w:r>
    </w:p>
    <w:p w14:paraId="25F523E2">
      <w:pPr>
        <w:pStyle w:val="15"/>
        <w:tabs>
          <w:tab w:val="left" w:pos="4905"/>
        </w:tabs>
        <w:spacing w:line="400" w:lineRule="exact"/>
        <w:ind w:firstLine="480" w:firstLineChars="200"/>
        <w:outlineLvl w:val="1"/>
        <w:rPr>
          <w:rFonts w:hint="eastAsia" w:ascii="仿宋" w:hAnsi="仿宋" w:eastAsia="仿宋" w:cs="仿宋"/>
          <w:color w:val="auto"/>
          <w:sz w:val="24"/>
          <w:szCs w:val="24"/>
          <w:highlight w:val="none"/>
        </w:rPr>
      </w:pPr>
      <w:bookmarkStart w:id="64" w:name="_Toc27110"/>
      <w:r>
        <w:rPr>
          <w:rFonts w:hint="eastAsia" w:ascii="仿宋" w:hAnsi="仿宋" w:eastAsia="仿宋" w:cs="仿宋"/>
          <w:color w:val="auto"/>
          <w:sz w:val="24"/>
          <w:szCs w:val="24"/>
          <w:highlight w:val="none"/>
        </w:rPr>
        <w:t>（三）售后服务内容</w:t>
      </w:r>
      <w:bookmarkEnd w:id="64"/>
    </w:p>
    <w:p w14:paraId="1ED7EBCF">
      <w:pPr>
        <w:pStyle w:val="15"/>
        <w:tabs>
          <w:tab w:val="left" w:pos="4905"/>
        </w:tabs>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供应商在质量保证期内应当为采购人提供以下技术支持服务：</w:t>
      </w:r>
    </w:p>
    <w:p w14:paraId="787568E8">
      <w:pPr>
        <w:pStyle w:val="15"/>
        <w:tabs>
          <w:tab w:val="left" w:pos="4905"/>
        </w:tabs>
        <w:spacing w:line="400" w:lineRule="exact"/>
        <w:ind w:firstLine="480" w:firstLineChars="200"/>
        <w:outlineLvl w:val="2"/>
        <w:rPr>
          <w:rFonts w:hint="eastAsia" w:ascii="仿宋" w:hAnsi="仿宋" w:eastAsia="仿宋" w:cs="仿宋"/>
          <w:color w:val="auto"/>
          <w:sz w:val="24"/>
          <w:szCs w:val="24"/>
          <w:highlight w:val="none"/>
        </w:rPr>
      </w:pPr>
      <w:bookmarkStart w:id="65" w:name="_Toc27705"/>
      <w:r>
        <w:rPr>
          <w:rFonts w:hint="eastAsia" w:ascii="仿宋" w:hAnsi="仿宋" w:eastAsia="仿宋" w:cs="仿宋"/>
          <w:color w:val="auto"/>
          <w:sz w:val="24"/>
          <w:szCs w:val="24"/>
          <w:highlight w:val="none"/>
        </w:rPr>
        <w:t>1.质量保证期内服务要求</w:t>
      </w:r>
      <w:bookmarkEnd w:id="65"/>
    </w:p>
    <w:p w14:paraId="3AA9C69E">
      <w:pPr>
        <w:pStyle w:val="15"/>
        <w:tabs>
          <w:tab w:val="left" w:pos="4905"/>
        </w:tabs>
        <w:spacing w:line="400" w:lineRule="exact"/>
        <w:ind w:firstLine="480" w:firstLineChars="200"/>
        <w:outlineLvl w:val="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1.1电话咨询</w:t>
      </w:r>
    </w:p>
    <w:p w14:paraId="7871536B">
      <w:pPr>
        <w:pStyle w:val="15"/>
        <w:tabs>
          <w:tab w:val="left" w:pos="4905"/>
        </w:tabs>
        <w:spacing w:line="400" w:lineRule="exact"/>
        <w:ind w:firstLine="480" w:firstLineChars="200"/>
        <w:rPr>
          <w:rFonts w:hint="eastAsia"/>
        </w:rPr>
      </w:pPr>
      <w:r>
        <w:rPr>
          <w:rFonts w:hint="eastAsia" w:ascii="仿宋" w:hAnsi="仿宋" w:eastAsia="仿宋" w:cs="仿宋"/>
          <w:color w:val="auto"/>
          <w:sz w:val="24"/>
          <w:szCs w:val="24"/>
          <w:highlight w:val="none"/>
        </w:rPr>
        <w:t>成交供应商应当为用户提供技术援助电话，解答用户在使用中遇到的问题，及时为用户提出解决问题的建议。</w:t>
      </w:r>
    </w:p>
    <w:p w14:paraId="595F4693">
      <w:pPr>
        <w:pStyle w:val="4"/>
        <w:pageBreakBefore w:val="0"/>
        <w:widowControl w:val="0"/>
        <w:kinsoku/>
        <w:wordWrap/>
        <w:overflowPunct/>
        <w:topLinePunct w:val="0"/>
        <w:autoSpaceDE/>
        <w:autoSpaceDN/>
        <w:bidi w:val="0"/>
        <w:spacing w:line="400" w:lineRule="exact"/>
        <w:ind w:firstLine="482" w:firstLineChars="200"/>
        <w:textAlignment w:val="auto"/>
        <w:outlineLvl w:val="0"/>
        <w:rPr>
          <w:rFonts w:hint="eastAsia" w:ascii="仿宋" w:hAnsi="仿宋" w:eastAsia="仿宋" w:cs="仿宋"/>
          <w:b/>
          <w:bCs/>
          <w:color w:val="auto"/>
          <w:sz w:val="24"/>
          <w:szCs w:val="24"/>
          <w:highlight w:val="none"/>
          <w:lang w:val="en-US" w:eastAsia="zh-CN"/>
        </w:rPr>
      </w:pPr>
      <w:bookmarkStart w:id="66" w:name="_Toc30764"/>
      <w:bookmarkStart w:id="67" w:name="_Toc31882"/>
      <w:bookmarkStart w:id="68" w:name="_Toc23121"/>
      <w:bookmarkStart w:id="69" w:name="_Toc15027"/>
      <w:bookmarkStart w:id="70" w:name="_Toc1520"/>
      <w:bookmarkStart w:id="71" w:name="_Toc104196537"/>
      <w:bookmarkStart w:id="72" w:name="_Toc12789059"/>
      <w:bookmarkStart w:id="73" w:name="_Toc11641055"/>
      <w:r>
        <w:rPr>
          <w:rFonts w:hint="eastAsia" w:ascii="仿宋" w:hAnsi="仿宋" w:eastAsia="仿宋" w:cs="仿宋"/>
          <w:b/>
          <w:bCs/>
          <w:color w:val="auto"/>
          <w:sz w:val="24"/>
          <w:szCs w:val="24"/>
          <w:highlight w:val="none"/>
          <w:lang w:val="en-US" w:eastAsia="zh-CN"/>
        </w:rPr>
        <w:t>三、报价方式</w:t>
      </w:r>
      <w:bookmarkEnd w:id="66"/>
      <w:bookmarkEnd w:id="67"/>
      <w:bookmarkEnd w:id="68"/>
    </w:p>
    <w:p w14:paraId="52C3BA24">
      <w:pPr>
        <w:pageBreakBefore w:val="0"/>
        <w:widowControl w:val="0"/>
        <w:kinsoku/>
        <w:overflowPunct/>
        <w:topLinePunct w:val="0"/>
        <w:autoSpaceDE/>
        <w:autoSpaceDN/>
        <w:bidi w:val="0"/>
        <w:snapToGrid w:val="0"/>
        <w:spacing w:line="400" w:lineRule="exact"/>
        <w:ind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1.本次产品报价不得高于最高限价，高于最高限价的按废标处理。</w:t>
      </w:r>
    </w:p>
    <w:p w14:paraId="1F9E7D1E">
      <w:pPr>
        <w:pageBreakBefore w:val="0"/>
        <w:widowControl w:val="0"/>
        <w:kinsoku/>
        <w:overflowPunct/>
        <w:topLinePunct w:val="0"/>
        <w:autoSpaceDE/>
        <w:autoSpaceDN/>
        <w:bidi w:val="0"/>
        <w:snapToGrid w:val="0"/>
        <w:spacing w:line="400" w:lineRule="exact"/>
        <w:ind w:firstLine="480" w:firstLineChars="200"/>
        <w:jc w:val="left"/>
        <w:textAlignment w:val="auto"/>
        <w:rPr>
          <w:rFonts w:hint="eastAsia" w:ascii="仿宋" w:hAnsi="仿宋" w:eastAsia="仿宋" w:cs="仿宋"/>
          <w:color w:val="auto"/>
          <w:kern w:val="0"/>
          <w:sz w:val="24"/>
          <w:szCs w:val="24"/>
          <w:highlight w:val="none"/>
          <w:lang w:val="en-US" w:eastAsia="zh-CN"/>
        </w:rPr>
      </w:pPr>
      <w:bookmarkStart w:id="74" w:name="_Toc14662"/>
      <w:r>
        <w:rPr>
          <w:rFonts w:hint="eastAsia" w:ascii="仿宋" w:hAnsi="仿宋" w:eastAsia="仿宋" w:cs="仿宋"/>
          <w:color w:val="auto"/>
          <w:kern w:val="0"/>
          <w:sz w:val="24"/>
          <w:szCs w:val="24"/>
          <w:highlight w:val="none"/>
          <w:lang w:val="en-US" w:eastAsia="zh-CN"/>
        </w:rPr>
        <w:t>2.供应商根据自身实力报价。（特别说明：线上报价统一填报单价合价）</w:t>
      </w:r>
    </w:p>
    <w:p w14:paraId="0D899A3D">
      <w:pPr>
        <w:pageBreakBefore w:val="0"/>
        <w:widowControl w:val="0"/>
        <w:kinsoku/>
        <w:overflowPunct/>
        <w:topLinePunct w:val="0"/>
        <w:autoSpaceDE/>
        <w:autoSpaceDN/>
        <w:bidi w:val="0"/>
        <w:snapToGrid w:val="0"/>
        <w:spacing w:line="40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color w:val="auto"/>
          <w:kern w:val="0"/>
          <w:sz w:val="24"/>
          <w:szCs w:val="24"/>
          <w:highlight w:val="none"/>
        </w:rPr>
        <w:t>本次报价包含</w:t>
      </w:r>
      <w:r>
        <w:rPr>
          <w:rFonts w:hint="eastAsia" w:ascii="仿宋" w:hAnsi="仿宋" w:eastAsia="仿宋" w:cs="仿宋"/>
          <w:color w:val="auto"/>
          <w:kern w:val="0"/>
          <w:sz w:val="24"/>
          <w:szCs w:val="24"/>
          <w:highlight w:val="none"/>
          <w:lang w:val="en-US" w:eastAsia="zh-CN"/>
        </w:rPr>
        <w:t>但不限于</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产品购置费</w:t>
      </w:r>
      <w:r>
        <w:rPr>
          <w:rFonts w:hint="eastAsia" w:ascii="仿宋" w:hAnsi="仿宋" w:eastAsia="仿宋" w:cs="仿宋"/>
          <w:color w:val="auto"/>
          <w:kern w:val="0"/>
          <w:sz w:val="24"/>
          <w:szCs w:val="24"/>
          <w:highlight w:val="none"/>
        </w:rPr>
        <w:t>、技术资料、货物的税费、运输费、安装费、保险费、包装费、装卸费、辅材费、培训费、第三方单位设备检测费验收费、税费、售后服务费、端口连接费以及有关的其他费用等货到采购人指定地点的所有费用，进口产品填报含税价。</w:t>
      </w:r>
    </w:p>
    <w:p w14:paraId="29E91E05">
      <w:pPr>
        <w:pStyle w:val="4"/>
        <w:pageBreakBefore w:val="0"/>
        <w:widowControl w:val="0"/>
        <w:kinsoku/>
        <w:wordWrap/>
        <w:overflowPunct/>
        <w:topLinePunct w:val="0"/>
        <w:autoSpaceDE/>
        <w:autoSpaceDN/>
        <w:bidi w:val="0"/>
        <w:spacing w:line="400" w:lineRule="exact"/>
        <w:ind w:firstLine="482" w:firstLineChars="200"/>
        <w:textAlignment w:val="auto"/>
        <w:outlineLvl w:val="0"/>
        <w:rPr>
          <w:rFonts w:hint="eastAsia" w:ascii="仿宋" w:hAnsi="仿宋" w:eastAsia="仿宋" w:cs="仿宋"/>
          <w:b/>
          <w:bCs/>
          <w:color w:val="auto"/>
          <w:sz w:val="24"/>
          <w:szCs w:val="24"/>
          <w:highlight w:val="none"/>
          <w:lang w:val="en-US" w:eastAsia="zh-CN"/>
        </w:rPr>
      </w:pPr>
      <w:bookmarkStart w:id="75" w:name="_Toc20537"/>
      <w:bookmarkStart w:id="76" w:name="_Toc12334"/>
      <w:r>
        <w:rPr>
          <w:rFonts w:hint="eastAsia" w:ascii="仿宋" w:hAnsi="仿宋" w:eastAsia="仿宋" w:cs="仿宋"/>
          <w:b/>
          <w:bCs/>
          <w:color w:val="auto"/>
          <w:sz w:val="24"/>
          <w:szCs w:val="24"/>
          <w:highlight w:val="none"/>
          <w:lang w:val="en-US" w:eastAsia="zh-CN"/>
        </w:rPr>
        <w:t>四、付款方式</w:t>
      </w:r>
      <w:bookmarkEnd w:id="69"/>
      <w:bookmarkEnd w:id="70"/>
      <w:bookmarkEnd w:id="71"/>
      <w:bookmarkEnd w:id="74"/>
      <w:bookmarkEnd w:id="75"/>
      <w:bookmarkEnd w:id="76"/>
    </w:p>
    <w:p w14:paraId="53FAE3F3">
      <w:pPr>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bookmarkStart w:id="77" w:name="_Toc25936"/>
      <w:bookmarkStart w:id="78" w:name="_Toc104196539"/>
      <w:bookmarkStart w:id="79" w:name="_Toc12099"/>
      <w:bookmarkStart w:id="80" w:name="_Toc18600"/>
      <w:r>
        <w:rPr>
          <w:rFonts w:hint="eastAsia" w:ascii="仿宋" w:hAnsi="仿宋" w:eastAsia="仿宋" w:cs="仿宋"/>
          <w:color w:val="auto"/>
          <w:sz w:val="24"/>
          <w:szCs w:val="24"/>
          <w:highlight w:val="none"/>
          <w:lang w:val="en-US" w:eastAsia="zh-CN"/>
        </w:rPr>
        <w:t>货物送达验收合格后，中标人提供正式发票，采购人在30个工作日内完成支付。</w:t>
      </w:r>
    </w:p>
    <w:p w14:paraId="7568B962">
      <w:pPr>
        <w:pStyle w:val="4"/>
        <w:pageBreakBefore w:val="0"/>
        <w:widowControl w:val="0"/>
        <w:kinsoku/>
        <w:wordWrap/>
        <w:overflowPunct/>
        <w:topLinePunct w:val="0"/>
        <w:autoSpaceDE/>
        <w:autoSpaceDN/>
        <w:bidi w:val="0"/>
        <w:spacing w:line="400" w:lineRule="exact"/>
        <w:ind w:firstLine="482" w:firstLineChars="200"/>
        <w:textAlignment w:val="auto"/>
        <w:outlineLvl w:val="0"/>
        <w:rPr>
          <w:rFonts w:hint="eastAsia" w:ascii="仿宋" w:hAnsi="仿宋" w:eastAsia="仿宋" w:cs="仿宋"/>
          <w:b/>
          <w:bCs/>
          <w:color w:val="auto"/>
          <w:sz w:val="24"/>
          <w:szCs w:val="24"/>
          <w:highlight w:val="none"/>
          <w:lang w:val="en-US" w:eastAsia="zh-CN"/>
        </w:rPr>
      </w:pPr>
      <w:bookmarkStart w:id="81" w:name="_Toc4232"/>
      <w:bookmarkStart w:id="82" w:name="_Toc10281"/>
      <w:r>
        <w:rPr>
          <w:rFonts w:hint="eastAsia" w:ascii="仿宋" w:hAnsi="仿宋" w:eastAsia="仿宋" w:cs="仿宋"/>
          <w:b/>
          <w:bCs/>
          <w:color w:val="auto"/>
          <w:sz w:val="24"/>
          <w:szCs w:val="24"/>
          <w:highlight w:val="none"/>
          <w:lang w:val="en-US" w:eastAsia="zh-CN"/>
        </w:rPr>
        <w:t>五、知识产权</w:t>
      </w:r>
      <w:bookmarkEnd w:id="77"/>
      <w:bookmarkEnd w:id="78"/>
      <w:bookmarkEnd w:id="79"/>
      <w:bookmarkEnd w:id="80"/>
      <w:bookmarkEnd w:id="81"/>
      <w:bookmarkEnd w:id="82"/>
    </w:p>
    <w:p w14:paraId="44E262D4">
      <w:pPr>
        <w:pageBreakBefore w:val="0"/>
        <w:widowControl w:val="0"/>
        <w:kinsoku/>
        <w:wordWrap w:val="0"/>
        <w:overflowPunct/>
        <w:topLinePunct w:val="0"/>
        <w:autoSpaceDE/>
        <w:autoSpaceDN/>
        <w:bidi w:val="0"/>
        <w:adjustRightInd/>
        <w:snapToGrid/>
        <w:spacing w:line="40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1、采购人在中华人民共和国境内使用</w:t>
      </w:r>
      <w:r>
        <w:rPr>
          <w:rFonts w:hint="eastAsia" w:ascii="仿宋" w:hAnsi="仿宋" w:eastAsia="仿宋" w:cs="仿宋"/>
          <w:color w:val="auto"/>
          <w:sz w:val="24"/>
          <w:szCs w:val="24"/>
          <w:highlight w:val="none"/>
          <w:lang w:val="en-US" w:eastAsia="zh-CN"/>
        </w:rPr>
        <w:t>中标供应商</w:t>
      </w:r>
      <w:r>
        <w:rPr>
          <w:rFonts w:hint="eastAsia" w:ascii="仿宋" w:hAnsi="仿宋" w:eastAsia="仿宋" w:cs="仿宋"/>
          <w:color w:val="auto"/>
          <w:sz w:val="24"/>
          <w:szCs w:val="24"/>
          <w:highlight w:val="none"/>
        </w:rPr>
        <w:t>提供的货物及服务时免受第三方提出的侵犯其专利权或其它知识产权的起诉。如果第三方提出侵权指控，</w:t>
      </w:r>
      <w:r>
        <w:rPr>
          <w:rFonts w:hint="eastAsia" w:ascii="仿宋" w:hAnsi="仿宋" w:eastAsia="仿宋" w:cs="仿宋"/>
          <w:color w:val="auto"/>
          <w:sz w:val="24"/>
          <w:szCs w:val="24"/>
          <w:highlight w:val="none"/>
          <w:lang w:val="en-US" w:eastAsia="zh-CN"/>
        </w:rPr>
        <w:t>中标供应商</w:t>
      </w:r>
      <w:r>
        <w:rPr>
          <w:rFonts w:hint="eastAsia" w:ascii="仿宋" w:hAnsi="仿宋" w:eastAsia="仿宋" w:cs="仿宋"/>
          <w:color w:val="auto"/>
          <w:sz w:val="24"/>
          <w:szCs w:val="24"/>
          <w:highlight w:val="none"/>
        </w:rPr>
        <w:t>应承担由此而引起的一切法律责任和费用。</w:t>
      </w:r>
    </w:p>
    <w:p w14:paraId="48E6C552">
      <w:pPr>
        <w:pageBreakBefore w:val="0"/>
        <w:widowControl w:val="0"/>
        <w:kinsoku/>
        <w:wordWrap w:val="0"/>
        <w:overflowPunct/>
        <w:topLinePunct w:val="0"/>
        <w:autoSpaceDE/>
        <w:autoSpaceDN/>
        <w:bidi w:val="0"/>
        <w:adjustRightInd/>
        <w:snapToGrid/>
        <w:spacing w:line="40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2、涉及软件开发等服务类项目知识产权的，知识产权归采购人所有。</w:t>
      </w:r>
    </w:p>
    <w:p w14:paraId="1DBE0EA6">
      <w:pPr>
        <w:pStyle w:val="4"/>
        <w:pageBreakBefore w:val="0"/>
        <w:widowControl w:val="0"/>
        <w:kinsoku/>
        <w:wordWrap/>
        <w:overflowPunct/>
        <w:topLinePunct w:val="0"/>
        <w:autoSpaceDE/>
        <w:autoSpaceDN/>
        <w:bidi w:val="0"/>
        <w:spacing w:line="400" w:lineRule="exact"/>
        <w:ind w:firstLine="482" w:firstLineChars="200"/>
        <w:textAlignment w:val="auto"/>
        <w:outlineLvl w:val="0"/>
        <w:rPr>
          <w:rFonts w:hint="eastAsia" w:ascii="仿宋" w:hAnsi="仿宋" w:eastAsia="仿宋" w:cs="仿宋"/>
          <w:b/>
          <w:bCs/>
          <w:color w:val="auto"/>
          <w:sz w:val="24"/>
          <w:szCs w:val="24"/>
          <w:highlight w:val="none"/>
          <w:lang w:val="en-US" w:eastAsia="zh-CN"/>
        </w:rPr>
      </w:pPr>
      <w:bookmarkStart w:id="83" w:name="_Toc29170"/>
      <w:bookmarkStart w:id="84" w:name="_Toc20630"/>
      <w:bookmarkStart w:id="85" w:name="_Toc12006"/>
      <w:bookmarkStart w:id="86" w:name="_Toc18288"/>
      <w:bookmarkStart w:id="87" w:name="_Toc1394"/>
      <w:bookmarkStart w:id="88" w:name="_Toc104196540"/>
      <w:bookmarkStart w:id="89" w:name="_Toc466546918"/>
      <w:r>
        <w:rPr>
          <w:rFonts w:hint="eastAsia" w:ascii="仿宋" w:hAnsi="仿宋" w:eastAsia="仿宋" w:cs="仿宋"/>
          <w:b/>
          <w:bCs/>
          <w:color w:val="auto"/>
          <w:sz w:val="24"/>
          <w:szCs w:val="24"/>
          <w:highlight w:val="none"/>
          <w:lang w:val="en-US" w:eastAsia="zh-CN"/>
        </w:rPr>
        <w:t>六、其他</w:t>
      </w:r>
      <w:bookmarkEnd w:id="83"/>
      <w:bookmarkEnd w:id="84"/>
      <w:bookmarkEnd w:id="85"/>
      <w:bookmarkEnd w:id="86"/>
      <w:bookmarkEnd w:id="87"/>
      <w:bookmarkEnd w:id="88"/>
      <w:bookmarkEnd w:id="89"/>
    </w:p>
    <w:p w14:paraId="1B7EB347">
      <w:pPr>
        <w:pageBreakBefore w:val="0"/>
        <w:widowControl w:val="0"/>
        <w:kinsoku/>
        <w:wordWrap w:val="0"/>
        <w:overflowPunct/>
        <w:topLinePunct w:val="0"/>
        <w:autoSpaceDE/>
        <w:autoSpaceDN/>
        <w:bidi w:val="0"/>
        <w:adjustRightInd/>
        <w:snapToGrid/>
        <w:spacing w:line="40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必须在</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中对以上条款和服务承诺明确列出，承诺内容必须达到本篇及采购文件其他条款的要求。</w:t>
      </w:r>
    </w:p>
    <w:p w14:paraId="151B73F3">
      <w:pPr>
        <w:pageBreakBefore w:val="0"/>
        <w:widowControl w:val="0"/>
        <w:kinsoku/>
        <w:wordWrap w:val="0"/>
        <w:overflowPunct/>
        <w:topLinePunct w:val="0"/>
        <w:autoSpaceDE/>
        <w:autoSpaceDN/>
        <w:bidi w:val="0"/>
        <w:adjustRightInd/>
        <w:snapToGrid/>
        <w:spacing w:line="40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2、其他未尽事宜由供需双方在采购合同中详细约定。</w:t>
      </w:r>
    </w:p>
    <w:p w14:paraId="02863A90">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bookmarkEnd w:id="72"/>
    <w:bookmarkEnd w:id="73"/>
    <w:p w14:paraId="39B96E23">
      <w:pPr>
        <w:pStyle w:val="3"/>
        <w:keepNext/>
        <w:keepLines w:val="0"/>
        <w:pageBreakBefore w:val="0"/>
        <w:widowControl w:val="0"/>
        <w:numPr>
          <w:ilvl w:val="0"/>
          <w:numId w:val="3"/>
        </w:numPr>
        <w:kinsoku/>
        <w:wordWrap/>
        <w:overflowPunct/>
        <w:topLinePunct w:val="0"/>
        <w:autoSpaceDE/>
        <w:autoSpaceDN/>
        <w:bidi w:val="0"/>
        <w:adjustRightInd/>
        <w:snapToGrid w:val="0"/>
        <w:spacing w:before="0" w:beforeLines="0" w:after="0" w:afterLines="0" w:line="360" w:lineRule="auto"/>
        <w:textAlignment w:val="auto"/>
        <w:rPr>
          <w:rFonts w:hint="eastAsia" w:ascii="仿宋" w:hAnsi="仿宋" w:eastAsia="仿宋" w:cs="仿宋"/>
          <w:color w:val="auto"/>
          <w:sz w:val="52"/>
          <w:szCs w:val="52"/>
          <w:highlight w:val="none"/>
        </w:rPr>
      </w:pPr>
      <w:bookmarkStart w:id="90" w:name="_Toc19414"/>
      <w:bookmarkStart w:id="91" w:name="_Toc267320057"/>
      <w:r>
        <w:rPr>
          <w:rFonts w:hint="eastAsia" w:ascii="仿宋" w:hAnsi="仿宋" w:eastAsia="仿宋" w:cs="仿宋"/>
          <w:color w:val="auto"/>
          <w:sz w:val="52"/>
          <w:szCs w:val="52"/>
          <w:highlight w:val="none"/>
        </w:rPr>
        <w:t xml:space="preserve"> </w:t>
      </w:r>
      <w:bookmarkStart w:id="92" w:name="_Toc11331"/>
      <w:bookmarkStart w:id="93" w:name="_Toc19009"/>
      <w:bookmarkStart w:id="94" w:name="_Toc25620"/>
      <w:bookmarkStart w:id="95" w:name="_Toc20648"/>
      <w:r>
        <w:rPr>
          <w:rFonts w:hint="eastAsia" w:ascii="仿宋" w:hAnsi="仿宋" w:eastAsia="仿宋" w:cs="仿宋"/>
          <w:color w:val="auto"/>
          <w:sz w:val="52"/>
          <w:szCs w:val="52"/>
          <w:highlight w:val="none"/>
        </w:rPr>
        <w:t>资格审查</w:t>
      </w:r>
      <w:r>
        <w:rPr>
          <w:rFonts w:hint="eastAsia" w:ascii="仿宋" w:hAnsi="仿宋" w:eastAsia="仿宋" w:cs="仿宋"/>
          <w:color w:val="auto"/>
          <w:sz w:val="52"/>
          <w:szCs w:val="52"/>
          <w:highlight w:val="none"/>
          <w:lang w:eastAsia="zh-CN"/>
        </w:rPr>
        <w:t>、</w:t>
      </w:r>
      <w:r>
        <w:rPr>
          <w:rFonts w:hint="eastAsia" w:ascii="仿宋" w:hAnsi="仿宋" w:eastAsia="仿宋" w:cs="仿宋"/>
          <w:color w:val="auto"/>
          <w:sz w:val="52"/>
          <w:szCs w:val="52"/>
          <w:highlight w:val="none"/>
        </w:rPr>
        <w:t>评标办法</w:t>
      </w:r>
      <w:bookmarkEnd w:id="90"/>
      <w:bookmarkEnd w:id="92"/>
      <w:bookmarkEnd w:id="93"/>
      <w:bookmarkEnd w:id="94"/>
      <w:bookmarkEnd w:id="95"/>
    </w:p>
    <w:p w14:paraId="73392033">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outlineLvl w:val="0"/>
        <w:rPr>
          <w:rFonts w:hint="eastAsia" w:ascii="方正仿宋_GBK" w:hAnsi="方正仿宋_GBK" w:eastAsia="方正仿宋_GBK" w:cs="方正仿宋_GBK"/>
          <w:b/>
          <w:sz w:val="24"/>
          <w:szCs w:val="24"/>
        </w:rPr>
      </w:pPr>
      <w:bookmarkStart w:id="96" w:name="_Toc21032"/>
      <w:bookmarkStart w:id="97" w:name="_Toc31340"/>
      <w:r>
        <w:rPr>
          <w:rFonts w:hint="eastAsia" w:ascii="方正仿宋_GBK" w:hAnsi="方正仿宋_GBK" w:eastAsia="方正仿宋_GBK" w:cs="方正仿宋_GBK"/>
          <w:b/>
          <w:sz w:val="24"/>
          <w:szCs w:val="24"/>
        </w:rPr>
        <w:t>一、资格审查</w:t>
      </w:r>
      <w:bookmarkEnd w:id="96"/>
      <w:bookmarkEnd w:id="97"/>
    </w:p>
    <w:p w14:paraId="0020AB79">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依据政府采购相关法律法规规定，由采购人对投标文件中的资格证明文件进行审查。资格审查资料表如下：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723E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C52DD03">
            <w:pPr>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序号</w:t>
            </w:r>
          </w:p>
        </w:tc>
        <w:tc>
          <w:tcPr>
            <w:tcW w:w="3827" w:type="dxa"/>
            <w:gridSpan w:val="2"/>
            <w:noWrap w:val="0"/>
            <w:vAlign w:val="center"/>
          </w:tcPr>
          <w:p w14:paraId="25D72B45">
            <w:pPr>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检查因素</w:t>
            </w:r>
          </w:p>
        </w:tc>
        <w:tc>
          <w:tcPr>
            <w:tcW w:w="4984" w:type="dxa"/>
            <w:noWrap w:val="0"/>
            <w:vAlign w:val="center"/>
          </w:tcPr>
          <w:p w14:paraId="25634E11">
            <w:pPr>
              <w:jc w:val="center"/>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检查内容</w:t>
            </w:r>
          </w:p>
        </w:tc>
      </w:tr>
      <w:tr w14:paraId="0A27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70F037F6">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w:t>
            </w:r>
          </w:p>
        </w:tc>
        <w:tc>
          <w:tcPr>
            <w:tcW w:w="709" w:type="dxa"/>
            <w:vMerge w:val="restart"/>
            <w:noWrap w:val="0"/>
            <w:vAlign w:val="center"/>
          </w:tcPr>
          <w:p w14:paraId="38C7C14F">
            <w:pPr>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《中华人民共和国政府采购法》第二十二条规定</w:t>
            </w:r>
          </w:p>
        </w:tc>
        <w:tc>
          <w:tcPr>
            <w:tcW w:w="3118" w:type="dxa"/>
            <w:noWrap w:val="0"/>
            <w:vAlign w:val="center"/>
          </w:tcPr>
          <w:p w14:paraId="530C81FD">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1.具有独立承担民事责任的能力</w:t>
            </w:r>
          </w:p>
        </w:tc>
        <w:tc>
          <w:tcPr>
            <w:tcW w:w="4984" w:type="dxa"/>
            <w:noWrap w:val="0"/>
            <w:vAlign w:val="center"/>
          </w:tcPr>
          <w:p w14:paraId="29F8450E">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1.投标人法人营业执照（副本）或事业单位法人证书（副本）或个体工商户营业执照或有效的自然人身份证明或社会团体法人登记证书（提供复印件）。 </w:t>
            </w:r>
          </w:p>
          <w:p w14:paraId="2A385524">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2.投标人法定代表人身份证明和法定代表人授权代表委托书。</w:t>
            </w:r>
          </w:p>
        </w:tc>
      </w:tr>
      <w:tr w14:paraId="7F5B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778A5D5">
            <w:pPr>
              <w:jc w:val="center"/>
              <w:rPr>
                <w:rFonts w:hint="eastAsia" w:ascii="方正仿宋_GBK" w:hAnsi="方正仿宋_GBK" w:eastAsia="方正仿宋_GBK" w:cs="方正仿宋_GBK"/>
                <w:sz w:val="24"/>
                <w:szCs w:val="24"/>
              </w:rPr>
            </w:pPr>
          </w:p>
        </w:tc>
        <w:tc>
          <w:tcPr>
            <w:tcW w:w="709" w:type="dxa"/>
            <w:vMerge w:val="continue"/>
            <w:noWrap w:val="0"/>
            <w:vAlign w:val="center"/>
          </w:tcPr>
          <w:p w14:paraId="18D22663">
            <w:pPr>
              <w:rPr>
                <w:rFonts w:hint="eastAsia" w:ascii="方正仿宋_GBK" w:hAnsi="方正仿宋_GBK" w:eastAsia="方正仿宋_GBK" w:cs="方正仿宋_GBK"/>
                <w:sz w:val="24"/>
                <w:szCs w:val="24"/>
                <w:lang w:val="zh-CN"/>
              </w:rPr>
            </w:pPr>
          </w:p>
        </w:tc>
        <w:tc>
          <w:tcPr>
            <w:tcW w:w="3118" w:type="dxa"/>
            <w:noWrap w:val="0"/>
            <w:vAlign w:val="center"/>
          </w:tcPr>
          <w:p w14:paraId="23232E60">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zh-CN"/>
              </w:rPr>
              <w:t>2.</w:t>
            </w:r>
            <w:r>
              <w:rPr>
                <w:rFonts w:hint="eastAsia" w:ascii="方正仿宋_GBK" w:hAnsi="方正仿宋_GBK" w:eastAsia="方正仿宋_GBK" w:cs="方正仿宋_GBK"/>
                <w:sz w:val="24"/>
                <w:szCs w:val="24"/>
              </w:rPr>
              <w:t>具有良好的商业信誉和健全的财务会计制度</w:t>
            </w:r>
          </w:p>
        </w:tc>
        <w:tc>
          <w:tcPr>
            <w:tcW w:w="4984" w:type="dxa"/>
            <w:noWrap w:val="0"/>
            <w:vAlign w:val="center"/>
          </w:tcPr>
          <w:p w14:paraId="43ABB963">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1.提供</w:t>
            </w:r>
            <w:r>
              <w:rPr>
                <w:rFonts w:hint="eastAsia" w:ascii="方正仿宋_GBK" w:hAnsi="方正仿宋_GBK" w:eastAsia="方正仿宋_GBK" w:cs="方正仿宋_GBK"/>
                <w:sz w:val="24"/>
                <w:szCs w:val="24"/>
                <w:lang w:val="en-US" w:eastAsia="zh-CN"/>
              </w:rPr>
              <w:t>2025</w:t>
            </w:r>
            <w:r>
              <w:rPr>
                <w:rFonts w:hint="eastAsia" w:ascii="方正仿宋_GBK" w:hAnsi="方正仿宋_GBK" w:eastAsia="方正仿宋_GBK" w:cs="方正仿宋_GBK"/>
                <w:sz w:val="24"/>
                <w:szCs w:val="24"/>
              </w:rPr>
              <w:t>年度财务状况报告（表）或其基本开户银行出具的资信证明（提供复印件）。</w:t>
            </w:r>
          </w:p>
          <w:p w14:paraId="3A5E0AB5">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2.本年度新成立或成立不满一年的组织和自然人无法提供财务状况报告（表）的，可提供银行出具的资信证明（提供复印件）。</w:t>
            </w:r>
          </w:p>
          <w:p w14:paraId="2809AF96">
            <w:pP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3.</w:t>
            </w:r>
            <w:r>
              <w:rPr>
                <w:rFonts w:hint="eastAsia" w:ascii="方正仿宋_GBK" w:hAnsi="方正仿宋_GBK" w:eastAsia="方正仿宋_GBK" w:cs="方正仿宋_GBK"/>
                <w:b/>
                <w:sz w:val="24"/>
                <w:szCs w:val="24"/>
              </w:rPr>
              <w:t>投标人提供基本资格条件承诺函（见格式文件）可替代以上材料。</w:t>
            </w:r>
          </w:p>
          <w:p w14:paraId="28202128">
            <w:pPr>
              <w:rPr>
                <w:rFonts w:hint="eastAsia" w:ascii="方正仿宋_GBK" w:hAnsi="方正仿宋_GBK" w:eastAsia="方正仿宋_GBK" w:cs="方正仿宋_GBK"/>
                <w:sz w:val="24"/>
                <w:szCs w:val="24"/>
              </w:rPr>
            </w:pPr>
          </w:p>
        </w:tc>
      </w:tr>
      <w:tr w14:paraId="4D42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38FD8F3">
            <w:pPr>
              <w:jc w:val="center"/>
              <w:rPr>
                <w:rFonts w:hint="eastAsia" w:ascii="方正仿宋_GBK" w:hAnsi="方正仿宋_GBK" w:eastAsia="方正仿宋_GBK" w:cs="方正仿宋_GBK"/>
                <w:sz w:val="24"/>
                <w:szCs w:val="24"/>
              </w:rPr>
            </w:pPr>
          </w:p>
        </w:tc>
        <w:tc>
          <w:tcPr>
            <w:tcW w:w="709" w:type="dxa"/>
            <w:vMerge w:val="continue"/>
            <w:noWrap w:val="0"/>
            <w:vAlign w:val="center"/>
          </w:tcPr>
          <w:p w14:paraId="4F75F214">
            <w:pPr>
              <w:rPr>
                <w:rFonts w:hint="eastAsia" w:ascii="方正仿宋_GBK" w:hAnsi="方正仿宋_GBK" w:eastAsia="方正仿宋_GBK" w:cs="方正仿宋_GBK"/>
                <w:sz w:val="24"/>
                <w:szCs w:val="24"/>
                <w:lang w:val="zh-CN"/>
              </w:rPr>
            </w:pPr>
          </w:p>
        </w:tc>
        <w:tc>
          <w:tcPr>
            <w:tcW w:w="3118" w:type="dxa"/>
            <w:noWrap w:val="0"/>
            <w:vAlign w:val="center"/>
          </w:tcPr>
          <w:p w14:paraId="4F1BF4E1">
            <w:pPr>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3.具有履行合同所必需的设备和专业技术能力</w:t>
            </w:r>
          </w:p>
        </w:tc>
        <w:tc>
          <w:tcPr>
            <w:tcW w:w="4984" w:type="dxa"/>
            <w:noWrap w:val="0"/>
            <w:vAlign w:val="center"/>
          </w:tcPr>
          <w:p w14:paraId="516D10D8">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1.投标人提供基本资格条件承诺函或相关证明材料（见格式文件）。</w:t>
            </w:r>
          </w:p>
          <w:p w14:paraId="7D19C006">
            <w:pP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b/>
                <w:sz w:val="24"/>
                <w:szCs w:val="24"/>
              </w:rPr>
              <w:t>投标人提供基本资格条件承诺函（见格式文件）可替代以上材料。</w:t>
            </w:r>
          </w:p>
          <w:p w14:paraId="359D3D6C">
            <w:pPr>
              <w:rPr>
                <w:rFonts w:hint="eastAsia" w:ascii="方正仿宋_GBK" w:hAnsi="方正仿宋_GBK" w:eastAsia="方正仿宋_GBK" w:cs="方正仿宋_GBK"/>
                <w:sz w:val="24"/>
                <w:szCs w:val="24"/>
              </w:rPr>
            </w:pPr>
          </w:p>
        </w:tc>
      </w:tr>
      <w:tr w14:paraId="366C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0A8297B">
            <w:pPr>
              <w:jc w:val="center"/>
              <w:rPr>
                <w:rFonts w:hint="eastAsia" w:ascii="方正仿宋_GBK" w:hAnsi="方正仿宋_GBK" w:eastAsia="方正仿宋_GBK" w:cs="方正仿宋_GBK"/>
                <w:sz w:val="24"/>
                <w:szCs w:val="24"/>
              </w:rPr>
            </w:pPr>
          </w:p>
        </w:tc>
        <w:tc>
          <w:tcPr>
            <w:tcW w:w="709" w:type="dxa"/>
            <w:vMerge w:val="continue"/>
            <w:noWrap w:val="0"/>
            <w:vAlign w:val="center"/>
          </w:tcPr>
          <w:p w14:paraId="17FE3A06">
            <w:pPr>
              <w:rPr>
                <w:rFonts w:hint="eastAsia" w:ascii="方正仿宋_GBK" w:hAnsi="方正仿宋_GBK" w:eastAsia="方正仿宋_GBK" w:cs="方正仿宋_GBK"/>
                <w:sz w:val="24"/>
                <w:szCs w:val="24"/>
                <w:lang w:val="zh-CN"/>
              </w:rPr>
            </w:pPr>
          </w:p>
        </w:tc>
        <w:tc>
          <w:tcPr>
            <w:tcW w:w="3118" w:type="dxa"/>
            <w:noWrap w:val="0"/>
            <w:vAlign w:val="center"/>
          </w:tcPr>
          <w:p w14:paraId="456FD1C8">
            <w:pPr>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4.有依法缴纳税收和社会保障金的良好记录</w:t>
            </w:r>
          </w:p>
        </w:tc>
        <w:tc>
          <w:tcPr>
            <w:tcW w:w="4984" w:type="dxa"/>
            <w:noWrap w:val="0"/>
            <w:vAlign w:val="center"/>
          </w:tcPr>
          <w:p w14:paraId="2B0F78BB">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1.税务登记证（副本）（提供复印件）（注</w:t>
            </w:r>
            <w:r>
              <w:rPr>
                <w:rFonts w:hint="eastAsia" w:ascii="方正仿宋_GBK" w:hAnsi="方正仿宋_GBK" w:eastAsia="方正仿宋_GBK" w:cs="方正仿宋_GBK"/>
                <w:kern w:val="0"/>
                <w:sz w:val="24"/>
                <w:szCs w:val="24"/>
              </w:rPr>
              <w:fldChar w:fldCharType="begin"/>
            </w:r>
            <w:r>
              <w:rPr>
                <w:rFonts w:hint="eastAsia" w:ascii="方正仿宋_GBK" w:hAnsi="方正仿宋_GBK" w:eastAsia="方正仿宋_GBK" w:cs="方正仿宋_GBK"/>
                <w:kern w:val="0"/>
                <w:sz w:val="24"/>
                <w:szCs w:val="24"/>
              </w:rPr>
              <w:instrText xml:space="preserve"> eq \o\ac(</w:instrText>
            </w:r>
            <w:r>
              <w:rPr>
                <w:rFonts w:hint="eastAsia" w:ascii="方正仿宋_GBK" w:hAnsi="方正仿宋_GBK" w:eastAsia="方正仿宋_GBK" w:cs="方正仿宋_GBK"/>
                <w:kern w:val="0"/>
                <w:position w:val="-4"/>
                <w:sz w:val="36"/>
                <w:szCs w:val="24"/>
              </w:rPr>
              <w:instrText xml:space="preserve">○</w:instrText>
            </w:r>
            <w:r>
              <w:rPr>
                <w:rFonts w:hint="eastAsia" w:ascii="方正仿宋_GBK" w:hAnsi="方正仿宋_GBK" w:eastAsia="方正仿宋_GBK" w:cs="方正仿宋_GBK"/>
                <w:kern w:val="0"/>
                <w:position w:val="0"/>
                <w:sz w:val="24"/>
                <w:szCs w:val="24"/>
              </w:rPr>
              <w:instrText xml:space="preserve">,1)</w:instrText>
            </w:r>
            <w:r>
              <w:rPr>
                <w:rFonts w:hint="eastAsia" w:ascii="方正仿宋_GBK" w:hAnsi="方正仿宋_GBK" w:eastAsia="方正仿宋_GBK" w:cs="方正仿宋_GBK"/>
                <w:kern w:val="0"/>
                <w:sz w:val="24"/>
                <w:szCs w:val="24"/>
              </w:rPr>
              <w:fldChar w:fldCharType="end"/>
            </w:r>
            <w:r>
              <w:rPr>
                <w:rFonts w:hint="eastAsia" w:ascii="方正仿宋_GBK" w:hAnsi="方正仿宋_GBK" w:eastAsia="方正仿宋_GBK" w:cs="方正仿宋_GBK"/>
                <w:sz w:val="24"/>
                <w:szCs w:val="24"/>
              </w:rPr>
              <w:t>）。</w:t>
            </w:r>
          </w:p>
          <w:p w14:paraId="592A86C3">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2.缴纳社会保障金的证明材料（提供复印件）【缴纳社会保障金的证明材料指：社会保险登记证（注</w:t>
            </w:r>
            <w:r>
              <w:rPr>
                <w:rFonts w:hint="eastAsia" w:ascii="方正仿宋_GBK" w:hAnsi="方正仿宋_GBK" w:eastAsia="方正仿宋_GBK" w:cs="方正仿宋_GBK"/>
                <w:kern w:val="0"/>
                <w:sz w:val="24"/>
                <w:szCs w:val="24"/>
              </w:rPr>
              <w:fldChar w:fldCharType="begin"/>
            </w:r>
            <w:r>
              <w:rPr>
                <w:rFonts w:hint="eastAsia" w:ascii="方正仿宋_GBK" w:hAnsi="方正仿宋_GBK" w:eastAsia="方正仿宋_GBK" w:cs="方正仿宋_GBK"/>
                <w:kern w:val="0"/>
                <w:sz w:val="24"/>
                <w:szCs w:val="24"/>
              </w:rPr>
              <w:instrText xml:space="preserve"> eq \o\ac(</w:instrText>
            </w:r>
            <w:r>
              <w:rPr>
                <w:rFonts w:hint="eastAsia" w:ascii="方正仿宋_GBK" w:hAnsi="方正仿宋_GBK" w:eastAsia="方正仿宋_GBK" w:cs="方正仿宋_GBK"/>
                <w:kern w:val="0"/>
                <w:position w:val="-4"/>
                <w:sz w:val="36"/>
                <w:szCs w:val="24"/>
              </w:rPr>
              <w:instrText xml:space="preserve">○</w:instrText>
            </w:r>
            <w:r>
              <w:rPr>
                <w:rFonts w:hint="eastAsia" w:ascii="方正仿宋_GBK" w:hAnsi="方正仿宋_GBK" w:eastAsia="方正仿宋_GBK" w:cs="方正仿宋_GBK"/>
                <w:kern w:val="0"/>
                <w:position w:val="0"/>
                <w:sz w:val="24"/>
                <w:szCs w:val="24"/>
              </w:rPr>
              <w:instrText xml:space="preserve">,1)</w:instrText>
            </w:r>
            <w:r>
              <w:rPr>
                <w:rFonts w:hint="eastAsia" w:ascii="方正仿宋_GBK" w:hAnsi="方正仿宋_GBK" w:eastAsia="方正仿宋_GBK" w:cs="方正仿宋_GBK"/>
                <w:kern w:val="0"/>
                <w:sz w:val="24"/>
                <w:szCs w:val="24"/>
              </w:rPr>
              <w:fldChar w:fldCharType="end"/>
            </w:r>
            <w:r>
              <w:rPr>
                <w:rFonts w:hint="eastAsia" w:ascii="方正仿宋_GBK" w:hAnsi="方正仿宋_GBK" w:eastAsia="方正仿宋_GBK" w:cs="方正仿宋_GBK"/>
                <w:sz w:val="24"/>
                <w:szCs w:val="24"/>
              </w:rPr>
              <w:t>）或缴纳社会保险的凭据（专用收据或社会保险缴纳清单）】。</w:t>
            </w:r>
          </w:p>
          <w:p w14:paraId="14FCC35B">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3.依法免税或不需要缴纳社会保障资金的投标人，应提供相应文件证明其依法免税或不需要缴纳社会保障资金（提供复印件）。</w:t>
            </w:r>
          </w:p>
          <w:p w14:paraId="7EFC0B4F">
            <w:pP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4.</w:t>
            </w:r>
            <w:r>
              <w:rPr>
                <w:rFonts w:hint="eastAsia" w:ascii="方正仿宋_GBK" w:hAnsi="方正仿宋_GBK" w:eastAsia="方正仿宋_GBK" w:cs="方正仿宋_GBK"/>
                <w:b/>
                <w:sz w:val="24"/>
                <w:szCs w:val="24"/>
              </w:rPr>
              <w:t>投标人提供基本资格条件承诺函（见格式文件）可替代以上材料。</w:t>
            </w:r>
          </w:p>
          <w:p w14:paraId="0CEA2E15">
            <w:pPr>
              <w:rPr>
                <w:rFonts w:hint="eastAsia" w:ascii="方正仿宋_GBK" w:hAnsi="方正仿宋_GBK" w:eastAsia="方正仿宋_GBK" w:cs="方正仿宋_GBK"/>
                <w:sz w:val="24"/>
                <w:szCs w:val="24"/>
              </w:rPr>
            </w:pPr>
          </w:p>
        </w:tc>
      </w:tr>
      <w:tr w14:paraId="2A83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continue"/>
            <w:noWrap w:val="0"/>
            <w:vAlign w:val="center"/>
          </w:tcPr>
          <w:p w14:paraId="14040297">
            <w:pPr>
              <w:jc w:val="center"/>
              <w:rPr>
                <w:rFonts w:hint="eastAsia" w:ascii="方正仿宋_GBK" w:hAnsi="方正仿宋_GBK" w:eastAsia="方正仿宋_GBK" w:cs="方正仿宋_GBK"/>
                <w:sz w:val="24"/>
                <w:szCs w:val="24"/>
              </w:rPr>
            </w:pPr>
          </w:p>
        </w:tc>
        <w:tc>
          <w:tcPr>
            <w:tcW w:w="709" w:type="dxa"/>
            <w:vMerge w:val="continue"/>
            <w:noWrap w:val="0"/>
            <w:vAlign w:val="center"/>
          </w:tcPr>
          <w:p w14:paraId="6BBB88BF">
            <w:pPr>
              <w:rPr>
                <w:rFonts w:hint="eastAsia" w:ascii="方正仿宋_GBK" w:hAnsi="方正仿宋_GBK" w:eastAsia="方正仿宋_GBK" w:cs="方正仿宋_GBK"/>
                <w:sz w:val="24"/>
                <w:szCs w:val="24"/>
                <w:lang w:val="zh-CN"/>
              </w:rPr>
            </w:pPr>
          </w:p>
        </w:tc>
        <w:tc>
          <w:tcPr>
            <w:tcW w:w="3118" w:type="dxa"/>
            <w:shd w:val="clear" w:color="auto" w:fill="auto"/>
            <w:noWrap w:val="0"/>
            <w:vAlign w:val="center"/>
          </w:tcPr>
          <w:p w14:paraId="1E4E92D5">
            <w:pPr>
              <w:rPr>
                <w:rFonts w:hint="eastAsia" w:ascii="方正仿宋_GBK" w:hAnsi="方正仿宋_GBK" w:eastAsia="方正仿宋_GBK" w:cs="方正仿宋_GBK"/>
                <w:kern w:val="2"/>
                <w:sz w:val="24"/>
                <w:szCs w:val="24"/>
                <w:lang w:val="zh-CN" w:eastAsia="zh-CN" w:bidi="ar-SA"/>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本项目的特定资格要求</w:t>
            </w:r>
          </w:p>
        </w:tc>
        <w:tc>
          <w:tcPr>
            <w:tcW w:w="4984" w:type="dxa"/>
            <w:shd w:val="clear" w:color="auto" w:fill="auto"/>
            <w:noWrap w:val="0"/>
            <w:vAlign w:val="center"/>
          </w:tcPr>
          <w:p w14:paraId="138DB642">
            <w:pP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按第一篇“三、投标人资格要求（三）本项目的特定资格要求”的要求提交（如果有）。</w:t>
            </w:r>
          </w:p>
        </w:tc>
      </w:tr>
    </w:tbl>
    <w:p w14:paraId="4B731439">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注：</w:t>
      </w:r>
    </w:p>
    <w:p w14:paraId="1E0F1586">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fldChar w:fldCharType="begin"/>
      </w:r>
      <w:r>
        <w:rPr>
          <w:rFonts w:hint="eastAsia" w:ascii="方正仿宋_GBK" w:hAnsi="方正仿宋_GBK" w:eastAsia="方正仿宋_GBK" w:cs="方正仿宋_GBK"/>
          <w:kern w:val="0"/>
          <w:sz w:val="24"/>
          <w:szCs w:val="24"/>
        </w:rPr>
        <w:instrText xml:space="preserve"> eq \o\ac(</w:instrText>
      </w:r>
      <w:r>
        <w:rPr>
          <w:rFonts w:hint="eastAsia" w:ascii="方正仿宋_GBK" w:hAnsi="方正仿宋_GBK" w:eastAsia="方正仿宋_GBK" w:cs="方正仿宋_GBK"/>
          <w:kern w:val="0"/>
          <w:position w:val="-4"/>
          <w:sz w:val="36"/>
          <w:szCs w:val="24"/>
        </w:rPr>
        <w:instrText xml:space="preserve">○</w:instrText>
      </w:r>
      <w:r>
        <w:rPr>
          <w:rFonts w:hint="eastAsia" w:ascii="方正仿宋_GBK" w:hAnsi="方正仿宋_GBK" w:eastAsia="方正仿宋_GBK" w:cs="方正仿宋_GBK"/>
          <w:kern w:val="0"/>
          <w:position w:val="0"/>
          <w:sz w:val="24"/>
          <w:szCs w:val="24"/>
        </w:rPr>
        <w:instrText xml:space="preserve">,1)</w:instrText>
      </w:r>
      <w:r>
        <w:rPr>
          <w:rFonts w:hint="eastAsia" w:ascii="方正仿宋_GBK" w:hAnsi="方正仿宋_GBK" w:eastAsia="方正仿宋_GBK" w:cs="方正仿宋_GBK"/>
          <w:kern w:val="0"/>
          <w:sz w:val="24"/>
          <w:szCs w:val="24"/>
        </w:rPr>
        <w:fldChar w:fldCharType="end"/>
      </w:r>
      <w:r>
        <w:rPr>
          <w:rFonts w:hint="eastAsia" w:ascii="方正仿宋_GBK" w:hAnsi="方正仿宋_GBK" w:eastAsia="方正仿宋_GBK" w:cs="方正仿宋_GBK"/>
          <w:kern w:val="0"/>
          <w:sz w:val="24"/>
          <w:szCs w:val="24"/>
        </w:rPr>
        <w:t>投标人按“多证合一”登记制度办理营业执照的，税务登记证（副本）和社会保险登记证以投标人所提供的营业执照（副本）复印件为准。</w:t>
      </w:r>
    </w:p>
    <w:p w14:paraId="77152308">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fldChar w:fldCharType="begin"/>
      </w:r>
      <w:r>
        <w:rPr>
          <w:rFonts w:hint="eastAsia" w:ascii="方正仿宋_GBK" w:hAnsi="方正仿宋_GBK" w:eastAsia="方正仿宋_GBK" w:cs="方正仿宋_GBK"/>
          <w:kern w:val="0"/>
          <w:sz w:val="24"/>
          <w:szCs w:val="24"/>
        </w:rPr>
        <w:instrText xml:space="preserve"> eq \o\ac(</w:instrText>
      </w:r>
      <w:r>
        <w:rPr>
          <w:rFonts w:hint="eastAsia" w:ascii="方正仿宋_GBK" w:hAnsi="方正仿宋_GBK" w:eastAsia="方正仿宋_GBK" w:cs="方正仿宋_GBK"/>
          <w:kern w:val="0"/>
          <w:position w:val="-4"/>
          <w:sz w:val="36"/>
          <w:szCs w:val="24"/>
        </w:rPr>
        <w:instrText xml:space="preserve">○</w:instrText>
      </w:r>
      <w:r>
        <w:rPr>
          <w:rFonts w:hint="eastAsia" w:ascii="方正仿宋_GBK" w:hAnsi="方正仿宋_GBK" w:eastAsia="方正仿宋_GBK" w:cs="方正仿宋_GBK"/>
          <w:kern w:val="0"/>
          <w:position w:val="0"/>
          <w:sz w:val="24"/>
          <w:szCs w:val="24"/>
        </w:rPr>
        <w:instrText xml:space="preserve">,2)</w:instrText>
      </w:r>
      <w:r>
        <w:rPr>
          <w:rFonts w:hint="eastAsia" w:ascii="方正仿宋_GBK" w:hAnsi="方正仿宋_GBK" w:eastAsia="方正仿宋_GBK" w:cs="方正仿宋_GBK"/>
          <w:kern w:val="0"/>
          <w:sz w:val="24"/>
          <w:szCs w:val="24"/>
        </w:rPr>
        <w:fldChar w:fldCharType="end"/>
      </w:r>
      <w:r>
        <w:rPr>
          <w:rFonts w:hint="eastAsia" w:ascii="方正仿宋_GBK" w:hAnsi="方正仿宋_GBK" w:eastAsia="方正仿宋_GBK" w:cs="方正仿宋_GBK"/>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781EA566">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outlineLvl w:val="0"/>
        <w:rPr>
          <w:rFonts w:hint="eastAsia" w:ascii="方正仿宋_GBK" w:hAnsi="方正仿宋_GBK" w:eastAsia="方正仿宋_GBK" w:cs="方正仿宋_GBK"/>
          <w:b/>
          <w:sz w:val="24"/>
          <w:szCs w:val="24"/>
        </w:rPr>
      </w:pPr>
      <w:bookmarkStart w:id="98" w:name="_Toc25005"/>
      <w:bookmarkStart w:id="99" w:name="_Toc10417"/>
      <w:r>
        <w:rPr>
          <w:rFonts w:hint="eastAsia" w:ascii="方正仿宋_GBK" w:hAnsi="方正仿宋_GBK" w:eastAsia="方正仿宋_GBK" w:cs="方正仿宋_GBK"/>
          <w:b/>
          <w:sz w:val="24"/>
          <w:szCs w:val="24"/>
        </w:rPr>
        <w:t>二、评标方法</w:t>
      </w:r>
      <w:bookmarkEnd w:id="98"/>
      <w:bookmarkEnd w:id="99"/>
    </w:p>
    <w:p w14:paraId="2256E5B7">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本项目采用</w:t>
      </w:r>
      <w:r>
        <w:rPr>
          <w:rFonts w:hint="eastAsia" w:ascii="方正仿宋_GBK" w:hAnsi="方正仿宋_GBK" w:eastAsia="方正仿宋_GBK" w:cs="方正仿宋_GBK"/>
          <w:color w:val="FF0000"/>
          <w:kern w:val="0"/>
          <w:sz w:val="24"/>
          <w:szCs w:val="24"/>
          <w:u w:val="single"/>
        </w:rPr>
        <w:t>最低评标价法</w:t>
      </w:r>
      <w:r>
        <w:rPr>
          <w:rFonts w:hint="eastAsia" w:ascii="方正仿宋_GBK" w:hAnsi="方正仿宋_GBK" w:eastAsia="方正仿宋_GBK" w:cs="方正仿宋_GBK"/>
          <w:kern w:val="0"/>
          <w:sz w:val="24"/>
          <w:szCs w:val="24"/>
        </w:rPr>
        <w:t>进行评标。</w:t>
      </w:r>
    </w:p>
    <w:p w14:paraId="7D53758B">
      <w:pPr>
        <w:snapToGrid w:val="0"/>
        <w:spacing w:line="400" w:lineRule="exact"/>
        <w:ind w:firstLine="480" w:firstLineChars="200"/>
        <w:rPr>
          <w:rFonts w:hint="eastAsia" w:ascii="方正仿宋_GBK" w:hAnsi="方正仿宋_GBK" w:eastAsia="方正仿宋_GBK" w:cs="方正仿宋_GBK"/>
          <w:color w:val="C00000"/>
          <w:kern w:val="0"/>
          <w:sz w:val="24"/>
          <w:szCs w:val="24"/>
        </w:rPr>
      </w:pPr>
      <w:r>
        <w:rPr>
          <w:rFonts w:hint="eastAsia" w:ascii="方正仿宋_GBK" w:hAnsi="方正仿宋_GBK" w:eastAsia="方正仿宋_GBK" w:cs="方正仿宋_GBK"/>
          <w:kern w:val="0"/>
          <w:sz w:val="24"/>
          <w:szCs w:val="24"/>
        </w:rPr>
        <w:t>最低评标价法，是指投标文件满足招标文件全部实质性要求且投标报价最低的投标人为中标候选人的评标方法。</w:t>
      </w:r>
    </w:p>
    <w:p w14:paraId="24874C31">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outlineLvl w:val="0"/>
        <w:rPr>
          <w:rFonts w:hint="eastAsia" w:ascii="方正仿宋_GBK" w:hAnsi="方正仿宋_GBK" w:eastAsia="方正仿宋_GBK" w:cs="方正仿宋_GBK"/>
          <w:b/>
          <w:sz w:val="24"/>
          <w:szCs w:val="24"/>
        </w:rPr>
      </w:pPr>
      <w:bookmarkStart w:id="100" w:name="_Toc28379"/>
      <w:bookmarkStart w:id="101" w:name="_Toc32182"/>
      <w:bookmarkStart w:id="102" w:name="_Toc32458"/>
      <w:r>
        <w:rPr>
          <w:rFonts w:hint="eastAsia" w:ascii="方正仿宋_GBK" w:hAnsi="方正仿宋_GBK" w:eastAsia="方正仿宋_GBK" w:cs="方正仿宋_GBK"/>
          <w:b/>
          <w:sz w:val="24"/>
          <w:szCs w:val="24"/>
        </w:rPr>
        <w:t>三、评标标准</w:t>
      </w:r>
      <w:bookmarkEnd w:id="100"/>
      <w:bookmarkEnd w:id="101"/>
      <w:bookmarkEnd w:id="102"/>
    </w:p>
    <w:p w14:paraId="44C466B5">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关于技术、商务偏离</w:t>
      </w:r>
    </w:p>
    <w:p w14:paraId="6D62FF24">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1.投标文件投标应答有一条及以上不满足招标文件“第二篇 项目</w:t>
      </w:r>
      <w:r>
        <w:rPr>
          <w:rFonts w:hint="eastAsia" w:ascii="方正仿宋_GBK" w:hAnsi="方正仿宋_GBK" w:eastAsia="方正仿宋_GBK" w:cs="方正仿宋_GBK"/>
          <w:color w:val="auto"/>
          <w:sz w:val="24"/>
          <w:szCs w:val="24"/>
          <w:lang w:val="en-US" w:eastAsia="zh-CN"/>
        </w:rPr>
        <w:t>服务</w:t>
      </w:r>
      <w:r>
        <w:rPr>
          <w:rFonts w:hint="eastAsia" w:ascii="方正仿宋_GBK" w:hAnsi="方正仿宋_GBK" w:eastAsia="方正仿宋_GBK" w:cs="方正仿宋_GBK"/>
          <w:color w:val="auto"/>
          <w:sz w:val="24"/>
          <w:szCs w:val="24"/>
        </w:rPr>
        <w:t>”要求的，投标人将失去成为中标候选人的资格；</w:t>
      </w:r>
    </w:p>
    <w:p w14:paraId="2E9EF873">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2.投标文件投标应答有一条及以上不满足招标文件“第三篇 项目商务要求”要求的，投标人将失去成为中标候选人的资格；</w:t>
      </w:r>
    </w:p>
    <w:p w14:paraId="4B649248">
      <w:pPr>
        <w:snapToGrid w:val="0"/>
        <w:spacing w:line="4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rPr>
        <w:t>3.采购人无论在任何时候均有权对供应商提供的资料（证书、业绩、相关资料的原件或复印件）进行核实，若</w:t>
      </w:r>
      <w:r>
        <w:rPr>
          <w:rFonts w:hint="eastAsia" w:ascii="方正仿宋_GBK" w:hAnsi="方正仿宋_GBK" w:eastAsia="方正仿宋_GBK" w:cs="方正仿宋_GBK"/>
          <w:sz w:val="24"/>
          <w:szCs w:val="24"/>
        </w:rPr>
        <w:t>发现资料存在不实，采购人有权向监管部门报告建议取消成交供应商资格，其投标保证金不予退还，并追究其法律责任。</w:t>
      </w:r>
    </w:p>
    <w:p w14:paraId="44410789">
      <w:pPr>
        <w:pStyle w:val="4"/>
        <w:keepNext/>
        <w:keepLines/>
        <w:pageBreakBefore w:val="0"/>
        <w:widowControl w:val="0"/>
        <w:kinsoku/>
        <w:wordWrap/>
        <w:overflowPunct/>
        <w:topLinePunct w:val="0"/>
        <w:autoSpaceDE/>
        <w:autoSpaceDN/>
        <w:bidi w:val="0"/>
        <w:adjustRightInd w:val="0"/>
        <w:snapToGrid w:val="0"/>
        <w:spacing w:line="400" w:lineRule="exact"/>
        <w:ind w:firstLine="482" w:firstLineChars="200"/>
        <w:textAlignment w:val="auto"/>
        <w:outlineLvl w:val="0"/>
        <w:rPr>
          <w:rFonts w:hint="eastAsia" w:ascii="方正仿宋_GBK" w:hAnsi="方正仿宋_GBK" w:eastAsia="方正仿宋_GBK" w:cs="方正仿宋_GBK"/>
          <w:b/>
          <w:sz w:val="24"/>
          <w:szCs w:val="24"/>
        </w:rPr>
      </w:pPr>
      <w:bookmarkStart w:id="103" w:name="_Toc18133"/>
      <w:bookmarkStart w:id="104" w:name="_Toc31138"/>
      <w:r>
        <w:rPr>
          <w:rFonts w:hint="eastAsia" w:ascii="方正仿宋_GBK" w:hAnsi="方正仿宋_GBK" w:eastAsia="方正仿宋_GBK" w:cs="方正仿宋_GBK"/>
          <w:b/>
          <w:sz w:val="24"/>
          <w:szCs w:val="24"/>
        </w:rPr>
        <w:t>四、无效投标条款</w:t>
      </w:r>
      <w:bookmarkEnd w:id="103"/>
      <w:bookmarkEnd w:id="104"/>
    </w:p>
    <w:p w14:paraId="552FF1D4">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投标人或其投标文件出现下列情况之一者，应为无效投标：</w:t>
      </w:r>
    </w:p>
    <w:p w14:paraId="00AFC1E4">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一</w:t>
      </w:r>
      <w:r>
        <w:rPr>
          <w:rFonts w:hint="eastAsia" w:ascii="方正仿宋_GBK" w:hAnsi="方正仿宋_GBK" w:eastAsia="方正仿宋_GBK" w:cs="方正仿宋_GBK"/>
          <w:sz w:val="24"/>
          <w:szCs w:val="24"/>
        </w:rPr>
        <w:t>）投标文件未按招标文件要求签署、盖章的；</w:t>
      </w:r>
    </w:p>
    <w:p w14:paraId="093E83E8">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二</w:t>
      </w:r>
      <w:r>
        <w:rPr>
          <w:rFonts w:hint="eastAsia" w:ascii="方正仿宋_GBK" w:hAnsi="方正仿宋_GBK" w:eastAsia="方正仿宋_GBK" w:cs="方正仿宋_GBK"/>
          <w:sz w:val="24"/>
          <w:szCs w:val="24"/>
        </w:rPr>
        <w:t>）不具备招标文件中规定的资格要求的；</w:t>
      </w:r>
    </w:p>
    <w:p w14:paraId="2506E59D">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三</w:t>
      </w:r>
      <w:r>
        <w:rPr>
          <w:rFonts w:hint="eastAsia" w:ascii="方正仿宋_GBK" w:hAnsi="方正仿宋_GBK" w:eastAsia="方正仿宋_GBK" w:cs="方正仿宋_GBK"/>
          <w:sz w:val="24"/>
          <w:szCs w:val="24"/>
        </w:rPr>
        <w:t>）报价超过招标文件中规定的预算金额或者最高限价的；</w:t>
      </w:r>
    </w:p>
    <w:p w14:paraId="06506EDB">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eastAsia="zh-CN"/>
        </w:rPr>
        <w:t>四</w:t>
      </w:r>
      <w:r>
        <w:rPr>
          <w:rFonts w:hint="eastAsia" w:ascii="方正仿宋_GBK" w:hAnsi="宋体" w:eastAsia="方正仿宋_GBK"/>
          <w:sz w:val="24"/>
          <w:szCs w:val="24"/>
        </w:rPr>
        <w:t>）投标文件含有采购人不能接受的附加条件的；</w:t>
      </w:r>
    </w:p>
    <w:p w14:paraId="2081E381">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eastAsia="zh-CN"/>
        </w:rPr>
        <w:t>五</w:t>
      </w:r>
      <w:r>
        <w:rPr>
          <w:rFonts w:hint="eastAsia" w:ascii="方正仿宋_GBK" w:hAnsi="宋体" w:eastAsia="方正仿宋_GBK"/>
          <w:sz w:val="24"/>
          <w:szCs w:val="24"/>
        </w:rPr>
        <w:t>）投标人串通投标的；</w:t>
      </w:r>
    </w:p>
    <w:p w14:paraId="0FA263B7">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eastAsia="zh-CN"/>
        </w:rPr>
        <w:t>六</w:t>
      </w:r>
      <w:r>
        <w:rPr>
          <w:rFonts w:hint="eastAsia" w:ascii="方正仿宋_GBK" w:hAnsi="宋体" w:eastAsia="方正仿宋_GBK"/>
          <w:sz w:val="24"/>
          <w:szCs w:val="24"/>
        </w:rPr>
        <w:t>）法律、法规和招标文件规定的其他无效情形。</w:t>
      </w:r>
    </w:p>
    <w:p w14:paraId="1327A52B">
      <w:pPr>
        <w:pStyle w:val="4"/>
        <w:spacing w:line="400" w:lineRule="exact"/>
        <w:ind w:firstLine="482" w:firstLineChars="200"/>
        <w:outlineLvl w:val="0"/>
        <w:rPr>
          <w:rFonts w:hint="eastAsia" w:ascii="方正仿宋_GBK" w:eastAsia="方正仿宋_GBK"/>
          <w:b/>
          <w:sz w:val="24"/>
          <w:szCs w:val="24"/>
        </w:rPr>
      </w:pPr>
      <w:bookmarkStart w:id="105" w:name="_Toc13059"/>
      <w:bookmarkStart w:id="106" w:name="_Toc7136"/>
      <w:r>
        <w:rPr>
          <w:rFonts w:hint="eastAsia" w:ascii="方正仿宋_GBK" w:eastAsia="方正仿宋_GBK"/>
          <w:b/>
          <w:sz w:val="24"/>
          <w:szCs w:val="24"/>
        </w:rPr>
        <w:t>五、废标条款</w:t>
      </w:r>
      <w:bookmarkEnd w:id="105"/>
      <w:bookmarkEnd w:id="106"/>
    </w:p>
    <w:p w14:paraId="0D2611D3">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在招标采购中，出现下列情形之一的，应予废标：</w:t>
      </w:r>
    </w:p>
    <w:p w14:paraId="67C6D8D6">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（一）符合专业条件的投标人或者对招标文件作实质响应的投标人不足三家的；</w:t>
      </w:r>
    </w:p>
    <w:p w14:paraId="2D8E033E">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（二）投标人的报价均超过了采购预算，采购人不能支付的；</w:t>
      </w:r>
    </w:p>
    <w:p w14:paraId="6280FFDF">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（三）出现影响采购公正的违法、违规行为的；</w:t>
      </w:r>
    </w:p>
    <w:p w14:paraId="1C31DCB4">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（四）因重大变故，采购任务取消的。</w:t>
      </w:r>
    </w:p>
    <w:p w14:paraId="04EB3F9D">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废标后，除采购任务取消情形外，应当重新组织采购。</w:t>
      </w:r>
    </w:p>
    <w:p w14:paraId="401AAEC4">
      <w:pPr>
        <w:spacing w:line="400" w:lineRule="exact"/>
        <w:ind w:firstLine="480" w:firstLineChars="200"/>
        <w:rPr>
          <w:rFonts w:hint="eastAsia" w:ascii="方正小标宋_GBK" w:hAnsi="方正小标宋_GBK" w:eastAsia="方正小标宋_GBK" w:cs="方正小标宋_GBK"/>
          <w:sz w:val="44"/>
          <w:szCs w:val="44"/>
        </w:rPr>
      </w:pPr>
      <w:r>
        <w:rPr>
          <w:rFonts w:hint="eastAsia" w:ascii="方正仿宋_GBK" w:hAnsi="宋体" w:eastAsia="方正仿宋_GBK"/>
          <w:sz w:val="24"/>
          <w:szCs w:val="24"/>
        </w:rPr>
        <w:br w:type="page"/>
      </w:r>
    </w:p>
    <w:bookmarkEnd w:id="91"/>
    <w:p w14:paraId="5690EBD1">
      <w:pPr>
        <w:pStyle w:val="4"/>
        <w:pageBreakBefore w:val="0"/>
        <w:widowControl w:val="0"/>
        <w:kinsoku/>
        <w:wordWrap/>
        <w:overflowPunct/>
        <w:topLinePunct w:val="0"/>
        <w:autoSpaceDE/>
        <w:autoSpaceDN/>
        <w:bidi w:val="0"/>
        <w:snapToGrid w:val="0"/>
        <w:spacing w:line="400" w:lineRule="exact"/>
        <w:ind w:firstLine="241" w:firstLineChars="100"/>
        <w:textAlignment w:val="auto"/>
        <w:outlineLvl w:val="0"/>
        <w:rPr>
          <w:rFonts w:hint="eastAsia" w:ascii="仿宋" w:hAnsi="仿宋" w:eastAsia="仿宋" w:cs="仿宋"/>
          <w:b/>
          <w:bCs/>
          <w:color w:val="auto"/>
          <w:sz w:val="24"/>
          <w:szCs w:val="24"/>
          <w:highlight w:val="none"/>
          <w:lang w:val="en-US" w:eastAsia="zh-CN"/>
        </w:rPr>
      </w:pPr>
      <w:bookmarkStart w:id="107" w:name="_Toc26584"/>
      <w:bookmarkStart w:id="108" w:name="_Toc560"/>
      <w:r>
        <w:rPr>
          <w:rFonts w:hint="eastAsia" w:ascii="仿宋" w:hAnsi="仿宋" w:eastAsia="仿宋" w:cs="仿宋"/>
          <w:b/>
          <w:bCs/>
          <w:color w:val="auto"/>
          <w:sz w:val="24"/>
          <w:szCs w:val="24"/>
          <w:highlight w:val="none"/>
          <w:lang w:val="en-US" w:eastAsia="zh-CN"/>
        </w:rPr>
        <w:t>六、弃标处理</w:t>
      </w:r>
      <w:bookmarkEnd w:id="107"/>
      <w:bookmarkEnd w:id="108"/>
    </w:p>
    <w:p w14:paraId="0E5FB078">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（一）在</w:t>
      </w:r>
      <w:r>
        <w:rPr>
          <w:rFonts w:hint="eastAsia" w:ascii="仿宋" w:hAnsi="仿宋" w:eastAsia="仿宋" w:cs="仿宋"/>
          <w:color w:val="auto"/>
          <w:sz w:val="24"/>
          <w:szCs w:val="24"/>
          <w:highlight w:val="none"/>
          <w:lang w:val="en-US" w:eastAsia="zh-CN"/>
        </w:rPr>
        <w:t>中标通知书发出</w:t>
      </w:r>
      <w:r>
        <w:rPr>
          <w:rFonts w:hint="eastAsia" w:ascii="仿宋" w:hAnsi="仿宋" w:eastAsia="仿宋" w:cs="仿宋"/>
          <w:color w:val="auto"/>
          <w:sz w:val="24"/>
          <w:szCs w:val="24"/>
          <w:highlight w:val="none"/>
        </w:rPr>
        <w:t>后</w:t>
      </w:r>
      <w:r>
        <w:rPr>
          <w:rFonts w:hint="eastAsia" w:ascii="仿宋" w:hAnsi="仿宋" w:eastAsia="仿宋" w:cs="仿宋"/>
          <w:b/>
          <w:bCs/>
          <w:color w:val="auto"/>
          <w:sz w:val="24"/>
          <w:szCs w:val="24"/>
          <w:highlight w:val="none"/>
          <w:lang w:val="en-US" w:eastAsia="zh-CN"/>
        </w:rPr>
        <w:t>五个工作</w:t>
      </w:r>
      <w:r>
        <w:rPr>
          <w:rFonts w:hint="eastAsia" w:ascii="仿宋" w:hAnsi="仿宋" w:eastAsia="仿宋" w:cs="仿宋"/>
          <w:b/>
          <w:bCs/>
          <w:color w:val="auto"/>
          <w:sz w:val="24"/>
          <w:szCs w:val="24"/>
          <w:highlight w:val="none"/>
        </w:rPr>
        <w:t>日</w:t>
      </w:r>
      <w:r>
        <w:rPr>
          <w:rFonts w:hint="eastAsia" w:ascii="仿宋" w:hAnsi="仿宋" w:eastAsia="仿宋" w:cs="仿宋"/>
          <w:color w:val="auto"/>
          <w:sz w:val="24"/>
          <w:szCs w:val="24"/>
          <w:highlight w:val="none"/>
        </w:rPr>
        <w:t>内，</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人需与</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签订合同，</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人拒绝签订的，</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将其列入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采购人及相关联单位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信用黑名单，禁止在</w:t>
      </w:r>
      <w:r>
        <w:rPr>
          <w:rFonts w:hint="eastAsia" w:ascii="仿宋" w:hAnsi="仿宋" w:eastAsia="仿宋" w:cs="仿宋"/>
          <w:color w:val="auto"/>
          <w:sz w:val="24"/>
          <w:szCs w:val="24"/>
          <w:highlight w:val="none"/>
          <w:u w:val="single"/>
          <w:lang w:val="en-US" w:eastAsia="zh-CN"/>
        </w:rPr>
        <w:t>采购人及相关联单位</w:t>
      </w:r>
      <w:r>
        <w:rPr>
          <w:rFonts w:hint="eastAsia" w:ascii="仿宋" w:hAnsi="仿宋" w:eastAsia="仿宋" w:cs="仿宋"/>
          <w:color w:val="auto"/>
          <w:sz w:val="24"/>
          <w:szCs w:val="24"/>
          <w:highlight w:val="none"/>
        </w:rPr>
        <w:t>承揽相关业务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其投标保证金不予退还</w:t>
      </w:r>
      <w:r>
        <w:rPr>
          <w:rFonts w:hint="eastAsia" w:ascii="仿宋" w:hAnsi="仿宋" w:eastAsia="仿宋" w:cs="仿宋"/>
          <w:color w:val="auto"/>
          <w:sz w:val="24"/>
          <w:szCs w:val="24"/>
          <w:highlight w:val="none"/>
        </w:rPr>
        <w:t>。</w:t>
      </w:r>
    </w:p>
    <w:p w14:paraId="1DAA3F1F">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人放弃</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，给</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造成损失的，应当赔偿，同时</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将其列入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采购人及相关联单位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信用黑名单，禁止在</w:t>
      </w:r>
      <w:r>
        <w:rPr>
          <w:rFonts w:hint="eastAsia" w:ascii="仿宋" w:hAnsi="仿宋" w:eastAsia="仿宋" w:cs="仿宋"/>
          <w:color w:val="auto"/>
          <w:sz w:val="24"/>
          <w:szCs w:val="24"/>
          <w:highlight w:val="none"/>
          <w:u w:val="single"/>
          <w:lang w:val="en-US" w:eastAsia="zh-CN"/>
        </w:rPr>
        <w:t>采购人及相关联单位</w:t>
      </w:r>
      <w:r>
        <w:rPr>
          <w:rFonts w:hint="eastAsia" w:ascii="仿宋" w:hAnsi="仿宋" w:eastAsia="仿宋" w:cs="仿宋"/>
          <w:color w:val="auto"/>
          <w:sz w:val="24"/>
          <w:szCs w:val="24"/>
          <w:highlight w:val="none"/>
        </w:rPr>
        <w:t>承揽相关业务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其投标保证金不予退还</w:t>
      </w:r>
      <w:r>
        <w:rPr>
          <w:rFonts w:hint="eastAsia" w:ascii="仿宋" w:hAnsi="仿宋" w:eastAsia="仿宋" w:cs="仿宋"/>
          <w:color w:val="auto"/>
          <w:sz w:val="24"/>
          <w:szCs w:val="24"/>
          <w:highlight w:val="none"/>
        </w:rPr>
        <w:t>。</w:t>
      </w:r>
    </w:p>
    <w:p w14:paraId="72F0D816">
      <w:pPr>
        <w:keepNext w:val="0"/>
        <w:keepLines w:val="0"/>
        <w:pageBreakBefore w:val="0"/>
        <w:widowControl w:val="0"/>
        <w:kinsoku/>
        <w:wordWrap/>
        <w:overflowPunct/>
        <w:topLinePunct w:val="0"/>
        <w:autoSpaceDE/>
        <w:autoSpaceDN/>
        <w:bidi w:val="0"/>
        <w:adjustRightInd/>
        <w:snapToGrid/>
        <w:spacing w:line="400" w:lineRule="exact"/>
        <w:ind w:left="239" w:leftChars="114" w:firstLine="241" w:firstLineChars="1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七、异常低价问题有关事项的说明</w:t>
      </w:r>
    </w:p>
    <w:p w14:paraId="4A2D7FC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1.参照《关于推动解决政府采购异常低价问题的通知》财库〔2026]2号文件规定，采购评审中出现下列情形之一的，应当启动异常低价审查程序:</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①响应报价低于全部通过符合性审查供应商响应报价平均值50%的，即响应报价&lt;全部通过符合性审查供应商响应报价平均值×50%；； </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②响应报价低于通过符合性审查的次低报价供应商响应报价50%的，即响应报价&lt;通过符合性审查的次低报价供应商响应报价×50%； </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③响应报价低于采购项目最高限价45%的，即响应报价&lt;采购项目最高限价×45%；</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④评审委员会基于专业判断，认为供应商报价过低，有可能影响产品质量或者不能诚信履约的其他情形。</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可不再通过邮箱或在评审现场重复提交。</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评审委员会应当将其作为无效响应处理。</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br w:type="page"/>
      </w:r>
    </w:p>
    <w:p w14:paraId="45BE565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5FA4419">
      <w:pPr>
        <w:pStyle w:val="4"/>
        <w:spacing w:line="360" w:lineRule="auto"/>
        <w:jc w:val="center"/>
        <w:outlineLvl w:val="0"/>
        <w:rPr>
          <w:rFonts w:hint="eastAsia" w:ascii="宋体" w:hAnsi="宋体" w:eastAsia="宋体" w:cs="宋体"/>
          <w:b w:val="0"/>
          <w:color w:val="auto"/>
          <w:sz w:val="44"/>
          <w:highlight w:val="none"/>
        </w:rPr>
      </w:pPr>
      <w:bookmarkStart w:id="109" w:name="_Toc30013"/>
      <w:bookmarkStart w:id="110" w:name="_Toc19040"/>
      <w:bookmarkStart w:id="111" w:name="_Toc22008"/>
      <w:r>
        <w:rPr>
          <w:rFonts w:hint="eastAsia" w:ascii="宋体" w:hAnsi="宋体" w:eastAsia="宋体" w:cs="宋体"/>
          <w:color w:val="auto"/>
          <w:sz w:val="36"/>
          <w:szCs w:val="30"/>
          <w:highlight w:val="none"/>
        </w:rPr>
        <w:t>第</w:t>
      </w:r>
      <w:r>
        <w:rPr>
          <w:rFonts w:hint="eastAsia" w:eastAsia="宋体" w:cs="宋体"/>
          <w:color w:val="auto"/>
          <w:sz w:val="36"/>
          <w:szCs w:val="30"/>
          <w:highlight w:val="none"/>
          <w:lang w:eastAsia="zh-CN"/>
        </w:rPr>
        <w:t>五</w:t>
      </w:r>
      <w:r>
        <w:rPr>
          <w:rFonts w:hint="eastAsia" w:ascii="宋体" w:hAnsi="宋体" w:eastAsia="宋体" w:cs="宋体"/>
          <w:color w:val="auto"/>
          <w:sz w:val="36"/>
          <w:szCs w:val="30"/>
          <w:highlight w:val="none"/>
        </w:rPr>
        <w:t>篇  合同草案条款和格式合同</w:t>
      </w:r>
      <w:bookmarkEnd w:id="109"/>
      <w:bookmarkEnd w:id="110"/>
      <w:bookmarkEnd w:id="111"/>
    </w:p>
    <w:p w14:paraId="3A9F6F07">
      <w:pPr>
        <w:snapToGrid w:val="0"/>
        <w:spacing w:line="400" w:lineRule="exact"/>
        <w:ind w:firstLine="480" w:firstLineChars="200"/>
        <w:outlineLvl w:val="0"/>
        <w:rPr>
          <w:rFonts w:hint="eastAsia" w:ascii="方正仿宋_GBK" w:hAnsi="宋体" w:eastAsia="方正仿宋_GBK" w:cs="Times New Roman"/>
          <w:sz w:val="24"/>
          <w:szCs w:val="24"/>
        </w:rPr>
      </w:pPr>
      <w:bookmarkStart w:id="112" w:name="_Toc29666"/>
      <w:r>
        <w:rPr>
          <w:rFonts w:hint="eastAsia" w:ascii="方正仿宋_GBK" w:hAnsi="宋体" w:eastAsia="方正仿宋_GBK" w:cs="Times New Roman"/>
          <w:sz w:val="24"/>
          <w:szCs w:val="24"/>
        </w:rPr>
        <w:t>一、定义</w:t>
      </w:r>
      <w:bookmarkEnd w:id="112"/>
    </w:p>
    <w:p w14:paraId="5C487587">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（一）甲方（需方）即采购人，是指通过</w:t>
      </w:r>
      <w:r>
        <w:rPr>
          <w:rFonts w:hint="eastAsia" w:ascii="方正仿宋_GBK" w:hAnsi="宋体" w:eastAsia="方正仿宋_GBK" w:cs="Times New Roman"/>
          <w:sz w:val="24"/>
          <w:szCs w:val="24"/>
          <w:lang w:eastAsia="zh-CN"/>
        </w:rPr>
        <w:t>询价</w:t>
      </w:r>
      <w:r>
        <w:rPr>
          <w:rFonts w:hint="eastAsia" w:ascii="方正仿宋_GBK" w:hAnsi="宋体" w:eastAsia="方正仿宋_GBK" w:cs="Times New Roman"/>
          <w:sz w:val="24"/>
          <w:szCs w:val="24"/>
        </w:rPr>
        <w:t>，接受合同货物和服务的各级国家机关、事业单位和团体组织。</w:t>
      </w:r>
    </w:p>
    <w:p w14:paraId="65040A66">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（二）乙方（供方）即成交供应商，是指成交后提供合同货物和服务的自然人、法人及其他组织。</w:t>
      </w:r>
    </w:p>
    <w:p w14:paraId="74044BA5">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（三）合同是指由甲乙双方按照网上</w:t>
      </w:r>
      <w:r>
        <w:rPr>
          <w:rFonts w:hint="eastAsia" w:ascii="方正仿宋_GBK" w:hAnsi="宋体" w:eastAsia="方正仿宋_GBK" w:cs="Times New Roman"/>
          <w:sz w:val="24"/>
          <w:szCs w:val="24"/>
          <w:lang w:eastAsia="zh-CN"/>
        </w:rPr>
        <w:t>竞争性比选</w:t>
      </w:r>
      <w:r>
        <w:rPr>
          <w:rFonts w:hint="eastAsia" w:ascii="方正仿宋_GBK" w:hAnsi="宋体" w:eastAsia="方正仿宋_GBK" w:cs="Times New Roman"/>
          <w:sz w:val="24"/>
          <w:szCs w:val="24"/>
        </w:rPr>
        <w:t>文件和响应文件的实质性内容，通过协商一致达成的书面协议。</w:t>
      </w:r>
    </w:p>
    <w:p w14:paraId="7DF6F279">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（四）合同价格指以成交价格为依据，在供方全面履行合同义务后，需方应支付给供方的金额。</w:t>
      </w:r>
    </w:p>
    <w:p w14:paraId="68B46456">
      <w:pPr>
        <w:snapToGrid w:val="0"/>
        <w:spacing w:line="400" w:lineRule="exact"/>
        <w:ind w:firstLine="480" w:firstLineChars="200"/>
        <w:outlineLvl w:val="0"/>
        <w:rPr>
          <w:rFonts w:hint="eastAsia" w:ascii="方正仿宋_GBK" w:hAnsi="宋体" w:eastAsia="方正仿宋_GBK" w:cs="Times New Roman"/>
          <w:sz w:val="24"/>
          <w:szCs w:val="24"/>
        </w:rPr>
      </w:pPr>
      <w:bookmarkStart w:id="113" w:name="_Toc18301"/>
      <w:r>
        <w:rPr>
          <w:rFonts w:hint="eastAsia" w:ascii="方正仿宋_GBK" w:hAnsi="宋体" w:eastAsia="方正仿宋_GBK" w:cs="Times New Roman"/>
          <w:sz w:val="24"/>
          <w:szCs w:val="24"/>
        </w:rPr>
        <w:t>二、服务内容</w:t>
      </w:r>
      <w:bookmarkEnd w:id="113"/>
    </w:p>
    <w:p w14:paraId="7CAA6813">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合同包括以下内容：服务名称、服务时间、服务地点、质量要求、服务要求等内容。</w:t>
      </w:r>
    </w:p>
    <w:p w14:paraId="41BC9FDB">
      <w:pPr>
        <w:snapToGrid w:val="0"/>
        <w:spacing w:line="400" w:lineRule="exact"/>
        <w:ind w:firstLine="480" w:firstLineChars="200"/>
        <w:outlineLvl w:val="0"/>
        <w:rPr>
          <w:rFonts w:hint="eastAsia" w:ascii="方正仿宋_GBK" w:hAnsi="宋体" w:eastAsia="方正仿宋_GBK" w:cs="Times New Roman"/>
          <w:sz w:val="24"/>
          <w:szCs w:val="24"/>
        </w:rPr>
      </w:pPr>
      <w:bookmarkStart w:id="114" w:name="_Toc20984"/>
      <w:r>
        <w:rPr>
          <w:rFonts w:hint="eastAsia" w:ascii="方正仿宋_GBK" w:hAnsi="宋体" w:eastAsia="方正仿宋_GBK" w:cs="Times New Roman"/>
          <w:sz w:val="24"/>
          <w:szCs w:val="24"/>
        </w:rPr>
        <w:t>三、合同价格</w:t>
      </w:r>
      <w:bookmarkEnd w:id="114"/>
    </w:p>
    <w:p w14:paraId="670320D0">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（一）合同价格即合同总价。</w:t>
      </w:r>
    </w:p>
    <w:p w14:paraId="35A883DF">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（二）合同价格包括提供服务所需提供的所有人、财、物、税费等一切费用，所有税费由乙方负担。</w:t>
      </w:r>
    </w:p>
    <w:p w14:paraId="56E98A8D">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（三）合同价格为不变价。</w:t>
      </w:r>
    </w:p>
    <w:p w14:paraId="3AF2384C">
      <w:pPr>
        <w:snapToGrid w:val="0"/>
        <w:spacing w:line="400" w:lineRule="exact"/>
        <w:ind w:firstLine="480" w:firstLineChars="200"/>
        <w:outlineLvl w:val="0"/>
        <w:rPr>
          <w:rFonts w:hint="eastAsia" w:ascii="方正仿宋_GBK" w:hAnsi="宋体" w:eastAsia="方正仿宋_GBK" w:cs="Times New Roman"/>
          <w:sz w:val="24"/>
          <w:szCs w:val="24"/>
        </w:rPr>
      </w:pPr>
      <w:bookmarkStart w:id="115" w:name="_Toc405"/>
      <w:r>
        <w:rPr>
          <w:rFonts w:hint="eastAsia" w:ascii="方正仿宋_GBK" w:hAnsi="宋体" w:eastAsia="方正仿宋_GBK" w:cs="Times New Roman"/>
          <w:sz w:val="24"/>
          <w:szCs w:val="24"/>
        </w:rPr>
        <w:t>四、转包或分包</w:t>
      </w:r>
      <w:bookmarkEnd w:id="115"/>
    </w:p>
    <w:p w14:paraId="435E213F">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（一）本合同范围的服务，应由乙方直接供应，不得转让他人供应；</w:t>
      </w:r>
    </w:p>
    <w:p w14:paraId="468AC172">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（二）非经甲方书面同意，乙方不得将本合同范围的服务全部或部分分包给他人供应；</w:t>
      </w:r>
    </w:p>
    <w:p w14:paraId="4B92C163">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（三）如有转让和未经甲方同意的分包行为，甲方有权解除合同，没收履约保证金并追究乙方的违约责任。</w:t>
      </w:r>
    </w:p>
    <w:p w14:paraId="6E5CCE26">
      <w:pPr>
        <w:snapToGrid w:val="0"/>
        <w:spacing w:line="400" w:lineRule="exact"/>
        <w:ind w:firstLine="480" w:firstLineChars="200"/>
        <w:outlineLvl w:val="0"/>
        <w:rPr>
          <w:rFonts w:hint="eastAsia" w:ascii="方正仿宋_GBK" w:hAnsi="宋体" w:eastAsia="方正仿宋_GBK" w:cs="Times New Roman"/>
          <w:sz w:val="24"/>
          <w:szCs w:val="24"/>
        </w:rPr>
      </w:pPr>
      <w:bookmarkStart w:id="116" w:name="_Toc10434"/>
      <w:r>
        <w:rPr>
          <w:rFonts w:hint="eastAsia" w:ascii="方正仿宋_GBK" w:hAnsi="宋体" w:eastAsia="方正仿宋_GBK" w:cs="Times New Roman"/>
          <w:sz w:val="24"/>
          <w:szCs w:val="24"/>
        </w:rPr>
        <w:t>五、质量保证</w:t>
      </w:r>
      <w:bookmarkEnd w:id="116"/>
    </w:p>
    <w:p w14:paraId="0A57D8C3">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（一）乙方应按网上</w:t>
      </w:r>
      <w:r>
        <w:rPr>
          <w:rFonts w:hint="eastAsia" w:ascii="方正仿宋_GBK" w:hAnsi="宋体" w:eastAsia="方正仿宋_GBK" w:cs="Times New Roman"/>
          <w:sz w:val="24"/>
          <w:szCs w:val="24"/>
          <w:lang w:eastAsia="zh-CN"/>
        </w:rPr>
        <w:t>竞争性比选</w:t>
      </w:r>
      <w:r>
        <w:rPr>
          <w:rFonts w:hint="eastAsia" w:ascii="方正仿宋_GBK" w:hAnsi="宋体" w:eastAsia="方正仿宋_GBK" w:cs="Times New Roman"/>
          <w:sz w:val="24"/>
          <w:szCs w:val="24"/>
        </w:rPr>
        <w:t>文件规定的服务要求、质量标准向甲方保质保量的提供服务。</w:t>
      </w:r>
    </w:p>
    <w:p w14:paraId="48CC501A">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（二）乙方提供的服务如果存在质量问题，乙方应负责更正。对达不到服务要求者，根据实际情况，经双方协商，可按以下办法处理：</w:t>
      </w:r>
    </w:p>
    <w:p w14:paraId="6964B96D">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1.重做：由乙方承担所发生的全部费用。</w:t>
      </w:r>
    </w:p>
    <w:p w14:paraId="6D5DDCDC">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2.乙方应对服务过程中出现的安全问题负责处理解决并承担一切费用。</w:t>
      </w:r>
    </w:p>
    <w:p w14:paraId="1407BF80">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（四）在服务期内，乙方应对服务出现的质量及安全问题负责处理解决并承担一切费用。</w:t>
      </w:r>
    </w:p>
    <w:p w14:paraId="74BB5CED">
      <w:pPr>
        <w:snapToGrid w:val="0"/>
        <w:spacing w:line="400" w:lineRule="exact"/>
        <w:ind w:firstLine="480" w:firstLineChars="200"/>
        <w:outlineLvl w:val="0"/>
        <w:rPr>
          <w:rFonts w:hint="eastAsia" w:ascii="方正仿宋_GBK" w:hAnsi="宋体" w:eastAsia="方正仿宋_GBK" w:cs="Times New Roman"/>
          <w:sz w:val="24"/>
          <w:szCs w:val="24"/>
        </w:rPr>
      </w:pPr>
      <w:bookmarkStart w:id="117" w:name="_Toc26530"/>
      <w:r>
        <w:rPr>
          <w:rFonts w:hint="eastAsia" w:ascii="方正仿宋_GBK" w:hAnsi="宋体" w:eastAsia="方正仿宋_GBK" w:cs="Times New Roman"/>
          <w:sz w:val="24"/>
          <w:szCs w:val="24"/>
        </w:rPr>
        <w:t>六、付款</w:t>
      </w:r>
      <w:bookmarkEnd w:id="117"/>
    </w:p>
    <w:p w14:paraId="1987D3E4">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（一）本合同使用货币币制如未作特别说明均为人民币。</w:t>
      </w:r>
    </w:p>
    <w:p w14:paraId="0D64A3C4">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（二）付款方式：银行转账、现金支票。</w:t>
      </w:r>
    </w:p>
    <w:p w14:paraId="038F5EB9">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（三）付款方法：同本项目“第三篇 采购项目商务需求”中关于付款方式的约定。</w:t>
      </w:r>
    </w:p>
    <w:p w14:paraId="5933FD9A">
      <w:pPr>
        <w:snapToGrid w:val="0"/>
        <w:spacing w:line="400" w:lineRule="exact"/>
        <w:ind w:firstLine="480" w:firstLineChars="200"/>
        <w:outlineLvl w:val="0"/>
        <w:rPr>
          <w:rFonts w:hint="eastAsia" w:ascii="方正仿宋_GBK" w:hAnsi="宋体" w:eastAsia="方正仿宋_GBK" w:cs="Times New Roman"/>
          <w:sz w:val="24"/>
          <w:szCs w:val="24"/>
        </w:rPr>
      </w:pPr>
      <w:bookmarkStart w:id="118" w:name="_Toc19068"/>
      <w:r>
        <w:rPr>
          <w:rFonts w:hint="eastAsia" w:ascii="方正仿宋_GBK" w:hAnsi="宋体" w:eastAsia="方正仿宋_GBK" w:cs="Times New Roman"/>
          <w:sz w:val="24"/>
          <w:szCs w:val="24"/>
        </w:rPr>
        <w:t>七、检查验收</w:t>
      </w:r>
      <w:bookmarkEnd w:id="118"/>
    </w:p>
    <w:p w14:paraId="0143182F">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（一）供方所供服务的各种指标不得低于</w:t>
      </w:r>
      <w:r>
        <w:rPr>
          <w:rFonts w:hint="eastAsia" w:ascii="方正仿宋_GBK" w:hAnsi="宋体" w:eastAsia="方正仿宋_GBK" w:cs="Times New Roman"/>
          <w:sz w:val="24"/>
          <w:szCs w:val="24"/>
          <w:lang w:eastAsia="zh-CN"/>
        </w:rPr>
        <w:t>询价</w:t>
      </w:r>
      <w:r>
        <w:rPr>
          <w:rFonts w:hint="eastAsia" w:ascii="方正仿宋_GBK" w:hAnsi="宋体" w:eastAsia="方正仿宋_GBK" w:cs="Times New Roman"/>
          <w:sz w:val="24"/>
          <w:szCs w:val="24"/>
        </w:rPr>
        <w:t>文件和响应文件的约定，服务质量要求按照</w:t>
      </w:r>
      <w:r>
        <w:rPr>
          <w:rFonts w:hint="eastAsia" w:ascii="方正仿宋_GBK" w:hAnsi="宋体" w:eastAsia="方正仿宋_GBK" w:cs="Times New Roman"/>
          <w:sz w:val="24"/>
          <w:szCs w:val="24"/>
          <w:lang w:eastAsia="zh-CN"/>
        </w:rPr>
        <w:t>询价</w:t>
      </w:r>
      <w:r>
        <w:rPr>
          <w:rFonts w:hint="eastAsia" w:ascii="方正仿宋_GBK" w:hAnsi="宋体" w:eastAsia="方正仿宋_GBK" w:cs="Times New Roman"/>
          <w:sz w:val="24"/>
          <w:szCs w:val="24"/>
        </w:rPr>
        <w:t>文件和响应文件的内容执行。</w:t>
      </w:r>
    </w:p>
    <w:p w14:paraId="4AF6445B">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（二）验收报告应由需方、供方经办人签字，并加盖双方公章，以此作为支付凭据。</w:t>
      </w:r>
    </w:p>
    <w:p w14:paraId="70E915BB">
      <w:pPr>
        <w:snapToGrid w:val="0"/>
        <w:spacing w:line="400" w:lineRule="exact"/>
        <w:ind w:firstLine="480" w:firstLineChars="200"/>
        <w:outlineLvl w:val="0"/>
        <w:rPr>
          <w:rFonts w:hint="eastAsia" w:ascii="方正仿宋_GBK" w:hAnsi="宋体" w:eastAsia="方正仿宋_GBK" w:cs="Times New Roman"/>
          <w:sz w:val="24"/>
          <w:szCs w:val="24"/>
        </w:rPr>
      </w:pPr>
      <w:bookmarkStart w:id="119" w:name="_Toc19823"/>
      <w:r>
        <w:rPr>
          <w:rFonts w:hint="eastAsia" w:ascii="方正仿宋_GBK" w:hAnsi="宋体" w:eastAsia="方正仿宋_GBK" w:cs="Times New Roman"/>
          <w:sz w:val="24"/>
          <w:szCs w:val="24"/>
        </w:rPr>
        <w:t>八、索赔</w:t>
      </w:r>
      <w:bookmarkEnd w:id="119"/>
    </w:p>
    <w:p w14:paraId="173C6065">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供方对所提供服务与合同要求不符负有责任，并且需方提出索赔，供方应按需方同意的下述一种或多种方法解决索赔事宜。</w:t>
      </w:r>
    </w:p>
    <w:p w14:paraId="056D271C">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（一）供方同意需方拒绝服务并把拒绝部分的金额以合同规定的同类货币付给需方，供方负担发生的一切损失和费用。</w:t>
      </w:r>
    </w:p>
    <w:p w14:paraId="64708551">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（二）根据服务的疵劣和受损程度以及需方遭受损失的金额，经双方同意降低服务价格。</w:t>
      </w:r>
    </w:p>
    <w:p w14:paraId="465A44C2">
      <w:pPr>
        <w:snapToGrid w:val="0"/>
        <w:spacing w:line="400" w:lineRule="exact"/>
        <w:ind w:firstLine="480" w:firstLineChars="200"/>
        <w:outlineLvl w:val="0"/>
        <w:rPr>
          <w:rFonts w:hint="eastAsia" w:ascii="方正仿宋_GBK" w:hAnsi="宋体" w:eastAsia="方正仿宋_GBK" w:cs="Times New Roman"/>
          <w:sz w:val="24"/>
          <w:szCs w:val="24"/>
        </w:rPr>
      </w:pPr>
      <w:bookmarkStart w:id="120" w:name="_Toc25661"/>
      <w:r>
        <w:rPr>
          <w:rFonts w:hint="eastAsia" w:ascii="方正仿宋_GBK" w:hAnsi="宋体" w:eastAsia="方正仿宋_GBK" w:cs="Times New Roman"/>
          <w:sz w:val="24"/>
          <w:szCs w:val="24"/>
        </w:rPr>
        <w:t>九、知识产权</w:t>
      </w:r>
      <w:bookmarkEnd w:id="120"/>
    </w:p>
    <w:p w14:paraId="56E863F0">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（一）甲方在中华人民共和国境内使用乙方提供的货物及服务时免受第三方提出的侵犯其专利权或其它知识产权的起诉。如果第三方提出侵权指控，乙方承担由此而引起的一切法律责任和费用。</w:t>
      </w:r>
    </w:p>
    <w:p w14:paraId="2B65498E">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（二）若涉及软件开发等服务类项目知识产权的，知识产权归采购人所有。</w:t>
      </w:r>
    </w:p>
    <w:p w14:paraId="2DBD2206">
      <w:pPr>
        <w:snapToGrid w:val="0"/>
        <w:spacing w:line="400" w:lineRule="exact"/>
        <w:ind w:firstLine="480" w:firstLineChars="200"/>
        <w:outlineLvl w:val="0"/>
        <w:rPr>
          <w:rFonts w:hint="eastAsia" w:ascii="方正仿宋_GBK" w:hAnsi="宋体" w:eastAsia="方正仿宋_GBK" w:cs="Times New Roman"/>
          <w:sz w:val="24"/>
          <w:szCs w:val="24"/>
        </w:rPr>
      </w:pPr>
      <w:bookmarkStart w:id="121" w:name="_Toc6732"/>
      <w:r>
        <w:rPr>
          <w:rFonts w:hint="eastAsia" w:ascii="方正仿宋_GBK" w:hAnsi="宋体" w:eastAsia="方正仿宋_GBK" w:cs="Times New Roman"/>
          <w:sz w:val="24"/>
          <w:szCs w:val="24"/>
        </w:rPr>
        <w:t>十、合同争议的解决</w:t>
      </w:r>
      <w:bookmarkEnd w:id="121"/>
    </w:p>
    <w:p w14:paraId="58F3FBAA">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（一）当事人友好协商达成一致</w:t>
      </w:r>
    </w:p>
    <w:p w14:paraId="3EB5E3E8">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（二）在60天内当事人协商不能达成协议的，可提请重庆仲裁委员会仲裁。</w:t>
      </w:r>
    </w:p>
    <w:p w14:paraId="5CA591D4">
      <w:pPr>
        <w:snapToGrid w:val="0"/>
        <w:spacing w:line="400" w:lineRule="exact"/>
        <w:ind w:firstLine="480" w:firstLineChars="200"/>
        <w:outlineLvl w:val="0"/>
        <w:rPr>
          <w:rFonts w:hint="eastAsia" w:ascii="方正仿宋_GBK" w:hAnsi="宋体" w:eastAsia="方正仿宋_GBK" w:cs="Times New Roman"/>
          <w:sz w:val="24"/>
          <w:szCs w:val="24"/>
        </w:rPr>
      </w:pPr>
      <w:bookmarkStart w:id="122" w:name="_Toc15460"/>
      <w:r>
        <w:rPr>
          <w:rFonts w:hint="eastAsia" w:ascii="方正仿宋_GBK" w:hAnsi="宋体" w:eastAsia="方正仿宋_GBK" w:cs="Times New Roman"/>
          <w:sz w:val="24"/>
          <w:szCs w:val="24"/>
        </w:rPr>
        <w:t>十一、违约责任</w:t>
      </w:r>
      <w:bookmarkEnd w:id="122"/>
    </w:p>
    <w:p w14:paraId="1C06FA07">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按《中华人民共和国民法典》、《中华人民共和国政府采购法》有关条款，或由供需双方约定。</w:t>
      </w:r>
    </w:p>
    <w:p w14:paraId="4DC8686B">
      <w:pPr>
        <w:snapToGrid w:val="0"/>
        <w:spacing w:line="400" w:lineRule="exact"/>
        <w:ind w:firstLine="480" w:firstLineChars="200"/>
        <w:outlineLvl w:val="0"/>
        <w:rPr>
          <w:rFonts w:hint="eastAsia" w:ascii="方正仿宋_GBK" w:hAnsi="宋体" w:eastAsia="方正仿宋_GBK" w:cs="Times New Roman"/>
          <w:sz w:val="24"/>
          <w:szCs w:val="24"/>
        </w:rPr>
      </w:pPr>
      <w:bookmarkStart w:id="123" w:name="_Toc11840"/>
      <w:r>
        <w:rPr>
          <w:rFonts w:hint="eastAsia" w:ascii="方正仿宋_GBK" w:hAnsi="宋体" w:eastAsia="方正仿宋_GBK" w:cs="Times New Roman"/>
          <w:sz w:val="24"/>
          <w:szCs w:val="24"/>
        </w:rPr>
        <w:t>十二、合同生效及其它</w:t>
      </w:r>
      <w:bookmarkEnd w:id="123"/>
    </w:p>
    <w:p w14:paraId="31D602D9">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（一）合同生效及其效力应符合《中华人民共和国民法典》有关规定。</w:t>
      </w:r>
    </w:p>
    <w:p w14:paraId="3C9516D3">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（二）合同应经当事人法定代表人或委托代理人签字，加盖双方合同专用章或公章。</w:t>
      </w:r>
    </w:p>
    <w:p w14:paraId="1FFA7EBD">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（三）合同所包括附件，是合同不可分割的一部分，具有同等法法律效力。</w:t>
      </w:r>
    </w:p>
    <w:p w14:paraId="16B7991E">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（四）合同需提供担保的，按《中华人民共和国民法典》规定执行。</w:t>
      </w:r>
    </w:p>
    <w:p w14:paraId="38E2F4CA">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 xml:space="preserve">   （五）本合同条件未尽事宜依照《中华人民共和国民法典》，由供需双方共同协商确定。</w:t>
      </w:r>
    </w:p>
    <w:p w14:paraId="4932A7FB">
      <w:pPr>
        <w:snapToGrid w:val="0"/>
        <w:spacing w:line="400" w:lineRule="exact"/>
        <w:ind w:firstLine="480" w:firstLineChars="200"/>
        <w:rPr>
          <w:rFonts w:hint="eastAsia" w:ascii="方正仿宋_GBK" w:hAnsi="宋体" w:eastAsia="方正仿宋_GBK" w:cs="Times New Roman"/>
          <w:sz w:val="24"/>
          <w:szCs w:val="24"/>
        </w:rPr>
      </w:pPr>
    </w:p>
    <w:p w14:paraId="423E1BB7">
      <w:pPr>
        <w:snapToGrid w:val="0"/>
        <w:spacing w:line="400" w:lineRule="exact"/>
        <w:ind w:firstLine="480" w:firstLineChars="200"/>
        <w:outlineLvl w:val="0"/>
        <w:rPr>
          <w:rFonts w:hint="eastAsia" w:ascii="方正仿宋_GBK" w:hAnsi="宋体" w:eastAsia="方正仿宋_GBK" w:cs="Times New Roman"/>
          <w:sz w:val="24"/>
          <w:szCs w:val="24"/>
        </w:rPr>
      </w:pPr>
      <w:bookmarkStart w:id="124" w:name="_Toc8565"/>
      <w:r>
        <w:rPr>
          <w:rFonts w:hint="eastAsia" w:ascii="方正仿宋_GBK" w:hAnsi="宋体" w:eastAsia="方正仿宋_GBK" w:cs="Times New Roman"/>
          <w:sz w:val="24"/>
          <w:szCs w:val="24"/>
        </w:rPr>
        <w:t>附页：合同格式</w:t>
      </w:r>
      <w:bookmarkEnd w:id="124"/>
    </w:p>
    <w:p w14:paraId="4C4CD3AE">
      <w:pPr>
        <w:spacing w:line="500" w:lineRule="exact"/>
        <w:jc w:val="center"/>
        <w:rPr>
          <w:rFonts w:hint="eastAsia" w:ascii="宋体" w:hAnsi="宋体" w:eastAsia="宋体" w:cs="宋体"/>
          <w:b/>
          <w:color w:val="auto"/>
          <w:sz w:val="32"/>
          <w:szCs w:val="32"/>
          <w:highlight w:val="none"/>
        </w:rPr>
      </w:pPr>
    </w:p>
    <w:p w14:paraId="060BCAA5">
      <w:pPr>
        <w:spacing w:line="500" w:lineRule="exact"/>
        <w:jc w:val="center"/>
        <w:rPr>
          <w:rFonts w:hint="eastAsia" w:ascii="宋体" w:hAnsi="宋体" w:eastAsia="宋体" w:cs="宋体"/>
          <w:b/>
          <w:color w:val="auto"/>
          <w:sz w:val="32"/>
          <w:szCs w:val="32"/>
          <w:highlight w:val="none"/>
        </w:rPr>
      </w:pPr>
    </w:p>
    <w:p w14:paraId="65923D96">
      <w:pPr>
        <w:spacing w:line="500" w:lineRule="exact"/>
        <w:jc w:val="center"/>
        <w:rPr>
          <w:rFonts w:hint="eastAsia" w:ascii="宋体" w:hAnsi="宋体" w:eastAsia="宋体" w:cs="宋体"/>
          <w:b/>
          <w:color w:val="auto"/>
          <w:sz w:val="32"/>
          <w:szCs w:val="32"/>
          <w:highlight w:val="none"/>
        </w:rPr>
      </w:pPr>
    </w:p>
    <w:p w14:paraId="73F6D5F8">
      <w:pPr>
        <w:spacing w:line="500" w:lineRule="exact"/>
        <w:jc w:val="center"/>
        <w:rPr>
          <w:rFonts w:hint="eastAsia" w:ascii="宋体" w:hAnsi="宋体" w:eastAsia="宋体" w:cs="宋体"/>
          <w:b/>
          <w:color w:val="auto"/>
          <w:sz w:val="32"/>
          <w:szCs w:val="32"/>
          <w:highlight w:val="none"/>
        </w:rPr>
      </w:pPr>
    </w:p>
    <w:p w14:paraId="233761C9">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采购合同</w:t>
      </w:r>
    </w:p>
    <w:p w14:paraId="3CBEEE6A">
      <w:pPr>
        <w:spacing w:line="500" w:lineRule="exact"/>
        <w:rPr>
          <w:rFonts w:hint="eastAsia" w:ascii="宋体" w:hAnsi="宋体" w:eastAsia="宋体" w:cs="宋体"/>
          <w:color w:val="auto"/>
          <w:sz w:val="24"/>
          <w:highlight w:val="none"/>
        </w:rPr>
      </w:pPr>
    </w:p>
    <w:p w14:paraId="5453BE9F">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甲方（需方）：___________________________      计价单位：____________</w:t>
      </w:r>
    </w:p>
    <w:p w14:paraId="2BE4DE92">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乙方（供方）：___________________________      计量单位：_____________</w:t>
      </w:r>
    </w:p>
    <w:p w14:paraId="0940173A">
      <w:pPr>
        <w:snapToGrid w:val="0"/>
        <w:spacing w:line="400" w:lineRule="exact"/>
        <w:ind w:firstLine="480" w:firstLineChars="200"/>
        <w:rPr>
          <w:rFonts w:hint="eastAsia" w:ascii="方正仿宋_GBK" w:hAnsi="宋体" w:eastAsia="方正仿宋_GBK" w:cs="Times New Roman"/>
          <w:sz w:val="24"/>
          <w:szCs w:val="24"/>
        </w:rPr>
      </w:pPr>
    </w:p>
    <w:p w14:paraId="4F241BEB">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经双方协商一致，达成以下采购合同：</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850"/>
        <w:gridCol w:w="1134"/>
        <w:gridCol w:w="1559"/>
        <w:gridCol w:w="1567"/>
        <w:gridCol w:w="15"/>
      </w:tblGrid>
      <w:tr w14:paraId="0D53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noWrap w:val="0"/>
            <w:vAlign w:val="center"/>
          </w:tcPr>
          <w:p w14:paraId="3E4FAD95">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名称</w:t>
            </w:r>
          </w:p>
        </w:tc>
        <w:tc>
          <w:tcPr>
            <w:tcW w:w="2529" w:type="dxa"/>
            <w:noWrap w:val="0"/>
            <w:vAlign w:val="center"/>
          </w:tcPr>
          <w:p w14:paraId="00000BE5">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数量</w:t>
            </w:r>
          </w:p>
        </w:tc>
        <w:tc>
          <w:tcPr>
            <w:tcW w:w="1298" w:type="dxa"/>
            <w:gridSpan w:val="2"/>
            <w:noWrap w:val="0"/>
            <w:vAlign w:val="center"/>
          </w:tcPr>
          <w:p w14:paraId="7534866D">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综合单价</w:t>
            </w:r>
          </w:p>
        </w:tc>
        <w:tc>
          <w:tcPr>
            <w:tcW w:w="1134" w:type="dxa"/>
            <w:noWrap w:val="0"/>
            <w:vAlign w:val="center"/>
          </w:tcPr>
          <w:p w14:paraId="69130135">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总价</w:t>
            </w:r>
          </w:p>
        </w:tc>
        <w:tc>
          <w:tcPr>
            <w:tcW w:w="1559" w:type="dxa"/>
            <w:noWrap w:val="0"/>
            <w:vAlign w:val="center"/>
          </w:tcPr>
          <w:p w14:paraId="70922298">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服务时间</w:t>
            </w:r>
          </w:p>
        </w:tc>
        <w:tc>
          <w:tcPr>
            <w:tcW w:w="1567" w:type="dxa"/>
            <w:noWrap w:val="0"/>
            <w:vAlign w:val="center"/>
          </w:tcPr>
          <w:p w14:paraId="37A96AB4">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服务地点</w:t>
            </w:r>
          </w:p>
        </w:tc>
      </w:tr>
      <w:tr w14:paraId="21C2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0399266E">
            <w:pPr>
              <w:snapToGrid w:val="0"/>
              <w:spacing w:line="400" w:lineRule="exact"/>
              <w:ind w:firstLine="480" w:firstLineChars="200"/>
              <w:rPr>
                <w:rFonts w:hint="eastAsia" w:ascii="方正仿宋_GBK" w:hAnsi="宋体" w:eastAsia="方正仿宋_GBK" w:cs="Times New Roman"/>
                <w:sz w:val="24"/>
                <w:szCs w:val="24"/>
              </w:rPr>
            </w:pPr>
          </w:p>
        </w:tc>
        <w:tc>
          <w:tcPr>
            <w:tcW w:w="2529" w:type="dxa"/>
            <w:noWrap w:val="0"/>
            <w:vAlign w:val="center"/>
          </w:tcPr>
          <w:p w14:paraId="011B3A19">
            <w:pPr>
              <w:snapToGrid w:val="0"/>
              <w:spacing w:line="400" w:lineRule="exact"/>
              <w:ind w:firstLine="480" w:firstLineChars="200"/>
              <w:rPr>
                <w:rFonts w:hint="eastAsia" w:ascii="方正仿宋_GBK" w:hAnsi="宋体" w:eastAsia="方正仿宋_GBK" w:cs="Times New Roman"/>
                <w:sz w:val="24"/>
                <w:szCs w:val="24"/>
              </w:rPr>
            </w:pPr>
          </w:p>
        </w:tc>
        <w:tc>
          <w:tcPr>
            <w:tcW w:w="1298" w:type="dxa"/>
            <w:gridSpan w:val="2"/>
            <w:noWrap w:val="0"/>
            <w:vAlign w:val="center"/>
          </w:tcPr>
          <w:p w14:paraId="4A62C2F3">
            <w:pPr>
              <w:snapToGrid w:val="0"/>
              <w:spacing w:line="400" w:lineRule="exact"/>
              <w:ind w:firstLine="480" w:firstLineChars="200"/>
              <w:rPr>
                <w:rFonts w:hint="eastAsia" w:ascii="方正仿宋_GBK" w:hAnsi="宋体" w:eastAsia="方正仿宋_GBK" w:cs="Times New Roman"/>
                <w:sz w:val="24"/>
                <w:szCs w:val="24"/>
              </w:rPr>
            </w:pPr>
          </w:p>
        </w:tc>
        <w:tc>
          <w:tcPr>
            <w:tcW w:w="1134" w:type="dxa"/>
            <w:noWrap w:val="0"/>
            <w:vAlign w:val="center"/>
          </w:tcPr>
          <w:p w14:paraId="010CDBBD">
            <w:pPr>
              <w:snapToGrid w:val="0"/>
              <w:spacing w:line="400" w:lineRule="exact"/>
              <w:ind w:firstLine="480" w:firstLineChars="200"/>
              <w:rPr>
                <w:rFonts w:hint="eastAsia" w:ascii="方正仿宋_GBK" w:hAnsi="宋体" w:eastAsia="方正仿宋_GBK" w:cs="Times New Roman"/>
                <w:sz w:val="24"/>
                <w:szCs w:val="24"/>
              </w:rPr>
            </w:pPr>
          </w:p>
        </w:tc>
        <w:tc>
          <w:tcPr>
            <w:tcW w:w="1559" w:type="dxa"/>
            <w:noWrap w:val="0"/>
            <w:vAlign w:val="center"/>
          </w:tcPr>
          <w:p w14:paraId="45B8C08C">
            <w:pPr>
              <w:snapToGrid w:val="0"/>
              <w:spacing w:line="400" w:lineRule="exact"/>
              <w:ind w:firstLine="480" w:firstLineChars="200"/>
              <w:rPr>
                <w:rFonts w:hint="eastAsia" w:ascii="方正仿宋_GBK" w:hAnsi="宋体" w:eastAsia="方正仿宋_GBK" w:cs="Times New Roman"/>
                <w:sz w:val="24"/>
                <w:szCs w:val="24"/>
              </w:rPr>
            </w:pPr>
          </w:p>
        </w:tc>
        <w:tc>
          <w:tcPr>
            <w:tcW w:w="1567" w:type="dxa"/>
            <w:noWrap w:val="0"/>
            <w:vAlign w:val="center"/>
          </w:tcPr>
          <w:p w14:paraId="5CDF3C23">
            <w:pPr>
              <w:snapToGrid w:val="0"/>
              <w:spacing w:line="400" w:lineRule="exact"/>
              <w:ind w:firstLine="480" w:firstLineChars="200"/>
              <w:rPr>
                <w:rFonts w:hint="eastAsia" w:ascii="方正仿宋_GBK" w:hAnsi="宋体" w:eastAsia="方正仿宋_GBK" w:cs="Times New Roman"/>
                <w:sz w:val="24"/>
                <w:szCs w:val="24"/>
              </w:rPr>
            </w:pPr>
          </w:p>
        </w:tc>
      </w:tr>
      <w:tr w14:paraId="2F7A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2C1E21FC">
            <w:pPr>
              <w:snapToGrid w:val="0"/>
              <w:spacing w:line="400" w:lineRule="exact"/>
              <w:ind w:firstLine="480" w:firstLineChars="200"/>
              <w:rPr>
                <w:rFonts w:hint="eastAsia" w:ascii="方正仿宋_GBK" w:hAnsi="宋体" w:eastAsia="方正仿宋_GBK" w:cs="Times New Roman"/>
                <w:sz w:val="24"/>
                <w:szCs w:val="24"/>
              </w:rPr>
            </w:pPr>
          </w:p>
        </w:tc>
        <w:tc>
          <w:tcPr>
            <w:tcW w:w="2529" w:type="dxa"/>
            <w:noWrap w:val="0"/>
            <w:vAlign w:val="center"/>
          </w:tcPr>
          <w:p w14:paraId="6B2F491C">
            <w:pPr>
              <w:snapToGrid w:val="0"/>
              <w:spacing w:line="400" w:lineRule="exact"/>
              <w:ind w:firstLine="480" w:firstLineChars="200"/>
              <w:rPr>
                <w:rFonts w:hint="eastAsia" w:ascii="方正仿宋_GBK" w:hAnsi="宋体" w:eastAsia="方正仿宋_GBK" w:cs="Times New Roman"/>
                <w:sz w:val="24"/>
                <w:szCs w:val="24"/>
              </w:rPr>
            </w:pPr>
          </w:p>
        </w:tc>
        <w:tc>
          <w:tcPr>
            <w:tcW w:w="1298" w:type="dxa"/>
            <w:gridSpan w:val="2"/>
            <w:noWrap w:val="0"/>
            <w:vAlign w:val="center"/>
          </w:tcPr>
          <w:p w14:paraId="0B3A64BA">
            <w:pPr>
              <w:snapToGrid w:val="0"/>
              <w:spacing w:line="400" w:lineRule="exact"/>
              <w:ind w:firstLine="480" w:firstLineChars="200"/>
              <w:rPr>
                <w:rFonts w:hint="eastAsia" w:ascii="方正仿宋_GBK" w:hAnsi="宋体" w:eastAsia="方正仿宋_GBK" w:cs="Times New Roman"/>
                <w:sz w:val="24"/>
                <w:szCs w:val="24"/>
              </w:rPr>
            </w:pPr>
          </w:p>
        </w:tc>
        <w:tc>
          <w:tcPr>
            <w:tcW w:w="1134" w:type="dxa"/>
            <w:noWrap w:val="0"/>
            <w:vAlign w:val="center"/>
          </w:tcPr>
          <w:p w14:paraId="06051CAF">
            <w:pPr>
              <w:snapToGrid w:val="0"/>
              <w:spacing w:line="400" w:lineRule="exact"/>
              <w:ind w:firstLine="480" w:firstLineChars="200"/>
              <w:rPr>
                <w:rFonts w:hint="eastAsia" w:ascii="方正仿宋_GBK" w:hAnsi="宋体" w:eastAsia="方正仿宋_GBK" w:cs="Times New Roman"/>
                <w:sz w:val="24"/>
                <w:szCs w:val="24"/>
              </w:rPr>
            </w:pPr>
          </w:p>
        </w:tc>
        <w:tc>
          <w:tcPr>
            <w:tcW w:w="1559" w:type="dxa"/>
            <w:noWrap w:val="0"/>
            <w:vAlign w:val="center"/>
          </w:tcPr>
          <w:p w14:paraId="57D0731C">
            <w:pPr>
              <w:snapToGrid w:val="0"/>
              <w:spacing w:line="400" w:lineRule="exact"/>
              <w:ind w:firstLine="480" w:firstLineChars="200"/>
              <w:rPr>
                <w:rFonts w:hint="eastAsia" w:ascii="方正仿宋_GBK" w:hAnsi="宋体" w:eastAsia="方正仿宋_GBK" w:cs="Times New Roman"/>
                <w:sz w:val="24"/>
                <w:szCs w:val="24"/>
              </w:rPr>
            </w:pPr>
          </w:p>
        </w:tc>
        <w:tc>
          <w:tcPr>
            <w:tcW w:w="1567" w:type="dxa"/>
            <w:noWrap w:val="0"/>
            <w:vAlign w:val="center"/>
          </w:tcPr>
          <w:p w14:paraId="30DCF0E2">
            <w:pPr>
              <w:snapToGrid w:val="0"/>
              <w:spacing w:line="400" w:lineRule="exact"/>
              <w:ind w:firstLine="480" w:firstLineChars="200"/>
              <w:rPr>
                <w:rFonts w:hint="eastAsia" w:ascii="方正仿宋_GBK" w:hAnsi="宋体" w:eastAsia="方正仿宋_GBK" w:cs="Times New Roman"/>
                <w:sz w:val="24"/>
                <w:szCs w:val="24"/>
              </w:rPr>
            </w:pPr>
          </w:p>
        </w:tc>
      </w:tr>
      <w:tr w14:paraId="22FF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83" w:hRule="atLeast"/>
        </w:trPr>
        <w:tc>
          <w:tcPr>
            <w:tcW w:w="1526" w:type="dxa"/>
            <w:noWrap w:val="0"/>
            <w:vAlign w:val="center"/>
          </w:tcPr>
          <w:p w14:paraId="3555AE21">
            <w:pPr>
              <w:snapToGrid w:val="0"/>
              <w:spacing w:line="400" w:lineRule="exact"/>
              <w:ind w:firstLine="480" w:firstLineChars="200"/>
              <w:rPr>
                <w:rFonts w:hint="eastAsia" w:ascii="方正仿宋_GBK" w:hAnsi="宋体" w:eastAsia="方正仿宋_GBK" w:cs="Times New Roman"/>
                <w:sz w:val="24"/>
                <w:szCs w:val="24"/>
              </w:rPr>
            </w:pPr>
          </w:p>
        </w:tc>
        <w:tc>
          <w:tcPr>
            <w:tcW w:w="2529" w:type="dxa"/>
            <w:noWrap w:val="0"/>
            <w:vAlign w:val="center"/>
          </w:tcPr>
          <w:p w14:paraId="37FAE507">
            <w:pPr>
              <w:snapToGrid w:val="0"/>
              <w:spacing w:line="400" w:lineRule="exact"/>
              <w:ind w:firstLine="480" w:firstLineChars="200"/>
              <w:rPr>
                <w:rFonts w:hint="eastAsia" w:ascii="方正仿宋_GBK" w:hAnsi="宋体" w:eastAsia="方正仿宋_GBK" w:cs="Times New Roman"/>
                <w:sz w:val="24"/>
                <w:szCs w:val="24"/>
              </w:rPr>
            </w:pPr>
          </w:p>
        </w:tc>
        <w:tc>
          <w:tcPr>
            <w:tcW w:w="1298" w:type="dxa"/>
            <w:gridSpan w:val="2"/>
            <w:noWrap w:val="0"/>
            <w:vAlign w:val="center"/>
          </w:tcPr>
          <w:p w14:paraId="779D1678">
            <w:pPr>
              <w:snapToGrid w:val="0"/>
              <w:spacing w:line="400" w:lineRule="exact"/>
              <w:ind w:firstLine="480" w:firstLineChars="200"/>
              <w:rPr>
                <w:rFonts w:hint="eastAsia" w:ascii="方正仿宋_GBK" w:hAnsi="宋体" w:eastAsia="方正仿宋_GBK" w:cs="Times New Roman"/>
                <w:sz w:val="24"/>
                <w:szCs w:val="24"/>
              </w:rPr>
            </w:pPr>
          </w:p>
        </w:tc>
        <w:tc>
          <w:tcPr>
            <w:tcW w:w="1134" w:type="dxa"/>
            <w:noWrap w:val="0"/>
            <w:vAlign w:val="center"/>
          </w:tcPr>
          <w:p w14:paraId="54D5DA58">
            <w:pPr>
              <w:snapToGrid w:val="0"/>
              <w:spacing w:line="400" w:lineRule="exact"/>
              <w:ind w:firstLine="480" w:firstLineChars="200"/>
              <w:rPr>
                <w:rFonts w:hint="eastAsia" w:ascii="方正仿宋_GBK" w:hAnsi="宋体" w:eastAsia="方正仿宋_GBK" w:cs="Times New Roman"/>
                <w:sz w:val="24"/>
                <w:szCs w:val="24"/>
              </w:rPr>
            </w:pPr>
          </w:p>
        </w:tc>
        <w:tc>
          <w:tcPr>
            <w:tcW w:w="1559" w:type="dxa"/>
            <w:noWrap w:val="0"/>
            <w:vAlign w:val="center"/>
          </w:tcPr>
          <w:p w14:paraId="4EE0A75C">
            <w:pPr>
              <w:snapToGrid w:val="0"/>
              <w:spacing w:line="400" w:lineRule="exact"/>
              <w:ind w:firstLine="480" w:firstLineChars="200"/>
              <w:rPr>
                <w:rFonts w:hint="eastAsia" w:ascii="方正仿宋_GBK" w:hAnsi="宋体" w:eastAsia="方正仿宋_GBK" w:cs="Times New Roman"/>
                <w:sz w:val="24"/>
                <w:szCs w:val="24"/>
              </w:rPr>
            </w:pPr>
          </w:p>
        </w:tc>
        <w:tc>
          <w:tcPr>
            <w:tcW w:w="1567" w:type="dxa"/>
            <w:noWrap w:val="0"/>
            <w:vAlign w:val="center"/>
          </w:tcPr>
          <w:p w14:paraId="303E2DA5">
            <w:pPr>
              <w:snapToGrid w:val="0"/>
              <w:spacing w:line="400" w:lineRule="exact"/>
              <w:ind w:firstLine="480" w:firstLineChars="200"/>
              <w:rPr>
                <w:rFonts w:hint="eastAsia" w:ascii="方正仿宋_GBK" w:hAnsi="宋体" w:eastAsia="方正仿宋_GBK" w:cs="Times New Roman"/>
                <w:sz w:val="24"/>
                <w:szCs w:val="24"/>
              </w:rPr>
            </w:pPr>
          </w:p>
        </w:tc>
      </w:tr>
      <w:tr w14:paraId="7D02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08CCDAC1">
            <w:pPr>
              <w:snapToGrid w:val="0"/>
              <w:spacing w:line="400" w:lineRule="exact"/>
              <w:ind w:firstLine="480" w:firstLineChars="200"/>
              <w:rPr>
                <w:rFonts w:hint="eastAsia" w:ascii="方正仿宋_GBK" w:hAnsi="宋体" w:eastAsia="方正仿宋_GBK" w:cs="Times New Roman"/>
                <w:sz w:val="24"/>
                <w:szCs w:val="24"/>
              </w:rPr>
            </w:pPr>
          </w:p>
        </w:tc>
        <w:tc>
          <w:tcPr>
            <w:tcW w:w="2529" w:type="dxa"/>
            <w:noWrap w:val="0"/>
            <w:vAlign w:val="center"/>
          </w:tcPr>
          <w:p w14:paraId="56BFD315">
            <w:pPr>
              <w:snapToGrid w:val="0"/>
              <w:spacing w:line="400" w:lineRule="exact"/>
              <w:ind w:firstLine="480" w:firstLineChars="200"/>
              <w:rPr>
                <w:rFonts w:hint="eastAsia" w:ascii="方正仿宋_GBK" w:hAnsi="宋体" w:eastAsia="方正仿宋_GBK" w:cs="Times New Roman"/>
                <w:sz w:val="24"/>
                <w:szCs w:val="24"/>
              </w:rPr>
            </w:pPr>
          </w:p>
        </w:tc>
        <w:tc>
          <w:tcPr>
            <w:tcW w:w="1298" w:type="dxa"/>
            <w:gridSpan w:val="2"/>
            <w:noWrap w:val="0"/>
            <w:vAlign w:val="center"/>
          </w:tcPr>
          <w:p w14:paraId="7DE0430A">
            <w:pPr>
              <w:snapToGrid w:val="0"/>
              <w:spacing w:line="400" w:lineRule="exact"/>
              <w:ind w:firstLine="480" w:firstLineChars="200"/>
              <w:rPr>
                <w:rFonts w:hint="eastAsia" w:ascii="方正仿宋_GBK" w:hAnsi="宋体" w:eastAsia="方正仿宋_GBK" w:cs="Times New Roman"/>
                <w:sz w:val="24"/>
                <w:szCs w:val="24"/>
              </w:rPr>
            </w:pPr>
          </w:p>
        </w:tc>
        <w:tc>
          <w:tcPr>
            <w:tcW w:w="1134" w:type="dxa"/>
            <w:noWrap w:val="0"/>
            <w:vAlign w:val="center"/>
          </w:tcPr>
          <w:p w14:paraId="33C119F0">
            <w:pPr>
              <w:snapToGrid w:val="0"/>
              <w:spacing w:line="400" w:lineRule="exact"/>
              <w:ind w:firstLine="480" w:firstLineChars="200"/>
              <w:rPr>
                <w:rFonts w:hint="eastAsia" w:ascii="方正仿宋_GBK" w:hAnsi="宋体" w:eastAsia="方正仿宋_GBK" w:cs="Times New Roman"/>
                <w:sz w:val="24"/>
                <w:szCs w:val="24"/>
              </w:rPr>
            </w:pPr>
          </w:p>
        </w:tc>
        <w:tc>
          <w:tcPr>
            <w:tcW w:w="1559" w:type="dxa"/>
            <w:noWrap w:val="0"/>
            <w:vAlign w:val="center"/>
          </w:tcPr>
          <w:p w14:paraId="03CC7D0B">
            <w:pPr>
              <w:snapToGrid w:val="0"/>
              <w:spacing w:line="400" w:lineRule="exact"/>
              <w:ind w:firstLine="480" w:firstLineChars="200"/>
              <w:rPr>
                <w:rFonts w:hint="eastAsia" w:ascii="方正仿宋_GBK" w:hAnsi="宋体" w:eastAsia="方正仿宋_GBK" w:cs="Times New Roman"/>
                <w:sz w:val="24"/>
                <w:szCs w:val="24"/>
              </w:rPr>
            </w:pPr>
          </w:p>
        </w:tc>
        <w:tc>
          <w:tcPr>
            <w:tcW w:w="1567" w:type="dxa"/>
            <w:noWrap w:val="0"/>
            <w:vAlign w:val="center"/>
          </w:tcPr>
          <w:p w14:paraId="3736E3B9">
            <w:pPr>
              <w:snapToGrid w:val="0"/>
              <w:spacing w:line="400" w:lineRule="exact"/>
              <w:ind w:firstLine="480" w:firstLineChars="200"/>
              <w:rPr>
                <w:rFonts w:hint="eastAsia" w:ascii="方正仿宋_GBK" w:hAnsi="宋体" w:eastAsia="方正仿宋_GBK" w:cs="Times New Roman"/>
                <w:sz w:val="24"/>
                <w:szCs w:val="24"/>
              </w:rPr>
            </w:pPr>
          </w:p>
        </w:tc>
      </w:tr>
      <w:tr w14:paraId="653F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78BA420B">
            <w:pPr>
              <w:snapToGrid w:val="0"/>
              <w:spacing w:line="400" w:lineRule="exact"/>
              <w:ind w:firstLine="480" w:firstLineChars="200"/>
              <w:rPr>
                <w:rFonts w:hint="eastAsia" w:ascii="方正仿宋_GBK" w:hAnsi="宋体" w:eastAsia="方正仿宋_GBK" w:cs="Times New Roman"/>
                <w:sz w:val="24"/>
                <w:szCs w:val="24"/>
              </w:rPr>
            </w:pPr>
          </w:p>
        </w:tc>
        <w:tc>
          <w:tcPr>
            <w:tcW w:w="2529" w:type="dxa"/>
            <w:noWrap w:val="0"/>
            <w:vAlign w:val="center"/>
          </w:tcPr>
          <w:p w14:paraId="2D1F5B5B">
            <w:pPr>
              <w:snapToGrid w:val="0"/>
              <w:spacing w:line="400" w:lineRule="exact"/>
              <w:ind w:firstLine="480" w:firstLineChars="200"/>
              <w:rPr>
                <w:rFonts w:hint="eastAsia" w:ascii="方正仿宋_GBK" w:hAnsi="宋体" w:eastAsia="方正仿宋_GBK" w:cs="Times New Roman"/>
                <w:sz w:val="24"/>
                <w:szCs w:val="24"/>
              </w:rPr>
            </w:pPr>
          </w:p>
        </w:tc>
        <w:tc>
          <w:tcPr>
            <w:tcW w:w="1298" w:type="dxa"/>
            <w:gridSpan w:val="2"/>
            <w:noWrap w:val="0"/>
            <w:vAlign w:val="center"/>
          </w:tcPr>
          <w:p w14:paraId="1DAD83EA">
            <w:pPr>
              <w:snapToGrid w:val="0"/>
              <w:spacing w:line="400" w:lineRule="exact"/>
              <w:ind w:firstLine="480" w:firstLineChars="200"/>
              <w:rPr>
                <w:rFonts w:hint="eastAsia" w:ascii="方正仿宋_GBK" w:hAnsi="宋体" w:eastAsia="方正仿宋_GBK" w:cs="Times New Roman"/>
                <w:sz w:val="24"/>
                <w:szCs w:val="24"/>
              </w:rPr>
            </w:pPr>
          </w:p>
        </w:tc>
        <w:tc>
          <w:tcPr>
            <w:tcW w:w="1134" w:type="dxa"/>
            <w:noWrap w:val="0"/>
            <w:vAlign w:val="center"/>
          </w:tcPr>
          <w:p w14:paraId="3E0C2987">
            <w:pPr>
              <w:snapToGrid w:val="0"/>
              <w:spacing w:line="400" w:lineRule="exact"/>
              <w:ind w:firstLine="480" w:firstLineChars="200"/>
              <w:rPr>
                <w:rFonts w:hint="eastAsia" w:ascii="方正仿宋_GBK" w:hAnsi="宋体" w:eastAsia="方正仿宋_GBK" w:cs="Times New Roman"/>
                <w:sz w:val="24"/>
                <w:szCs w:val="24"/>
              </w:rPr>
            </w:pPr>
          </w:p>
        </w:tc>
        <w:tc>
          <w:tcPr>
            <w:tcW w:w="1559" w:type="dxa"/>
            <w:noWrap w:val="0"/>
            <w:vAlign w:val="center"/>
          </w:tcPr>
          <w:p w14:paraId="0C191C61">
            <w:pPr>
              <w:snapToGrid w:val="0"/>
              <w:spacing w:line="400" w:lineRule="exact"/>
              <w:ind w:firstLine="480" w:firstLineChars="200"/>
              <w:rPr>
                <w:rFonts w:hint="eastAsia" w:ascii="方正仿宋_GBK" w:hAnsi="宋体" w:eastAsia="方正仿宋_GBK" w:cs="Times New Roman"/>
                <w:sz w:val="24"/>
                <w:szCs w:val="24"/>
              </w:rPr>
            </w:pPr>
          </w:p>
        </w:tc>
        <w:tc>
          <w:tcPr>
            <w:tcW w:w="1567" w:type="dxa"/>
            <w:noWrap w:val="0"/>
            <w:vAlign w:val="center"/>
          </w:tcPr>
          <w:p w14:paraId="4F067FC4">
            <w:pPr>
              <w:snapToGrid w:val="0"/>
              <w:spacing w:line="400" w:lineRule="exact"/>
              <w:ind w:firstLine="480" w:firstLineChars="200"/>
              <w:rPr>
                <w:rFonts w:hint="eastAsia" w:ascii="方正仿宋_GBK" w:hAnsi="宋体" w:eastAsia="方正仿宋_GBK" w:cs="Times New Roman"/>
                <w:sz w:val="24"/>
                <w:szCs w:val="24"/>
              </w:rPr>
            </w:pPr>
          </w:p>
        </w:tc>
      </w:tr>
      <w:tr w14:paraId="056C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6CB44D56">
            <w:pPr>
              <w:snapToGrid w:val="0"/>
              <w:spacing w:line="400" w:lineRule="exact"/>
              <w:ind w:firstLine="480" w:firstLineChars="200"/>
              <w:rPr>
                <w:rFonts w:hint="eastAsia" w:ascii="方正仿宋_GBK" w:hAnsi="宋体" w:eastAsia="方正仿宋_GBK" w:cs="Times New Roman"/>
                <w:sz w:val="24"/>
                <w:szCs w:val="24"/>
              </w:rPr>
            </w:pPr>
          </w:p>
        </w:tc>
        <w:tc>
          <w:tcPr>
            <w:tcW w:w="2529" w:type="dxa"/>
            <w:noWrap w:val="0"/>
            <w:vAlign w:val="center"/>
          </w:tcPr>
          <w:p w14:paraId="4BFE802D">
            <w:pPr>
              <w:snapToGrid w:val="0"/>
              <w:spacing w:line="400" w:lineRule="exact"/>
              <w:ind w:firstLine="480" w:firstLineChars="200"/>
              <w:rPr>
                <w:rFonts w:hint="eastAsia" w:ascii="方正仿宋_GBK" w:hAnsi="宋体" w:eastAsia="方正仿宋_GBK" w:cs="Times New Roman"/>
                <w:sz w:val="24"/>
                <w:szCs w:val="24"/>
              </w:rPr>
            </w:pPr>
          </w:p>
        </w:tc>
        <w:tc>
          <w:tcPr>
            <w:tcW w:w="1298" w:type="dxa"/>
            <w:gridSpan w:val="2"/>
            <w:noWrap w:val="0"/>
            <w:vAlign w:val="center"/>
          </w:tcPr>
          <w:p w14:paraId="3CC7D569">
            <w:pPr>
              <w:snapToGrid w:val="0"/>
              <w:spacing w:line="400" w:lineRule="exact"/>
              <w:ind w:firstLine="480" w:firstLineChars="200"/>
              <w:rPr>
                <w:rFonts w:hint="eastAsia" w:ascii="方正仿宋_GBK" w:hAnsi="宋体" w:eastAsia="方正仿宋_GBK" w:cs="Times New Roman"/>
                <w:sz w:val="24"/>
                <w:szCs w:val="24"/>
              </w:rPr>
            </w:pPr>
          </w:p>
        </w:tc>
        <w:tc>
          <w:tcPr>
            <w:tcW w:w="1134" w:type="dxa"/>
            <w:noWrap w:val="0"/>
            <w:vAlign w:val="center"/>
          </w:tcPr>
          <w:p w14:paraId="0D6ABFFF">
            <w:pPr>
              <w:snapToGrid w:val="0"/>
              <w:spacing w:line="400" w:lineRule="exact"/>
              <w:ind w:firstLine="480" w:firstLineChars="200"/>
              <w:rPr>
                <w:rFonts w:hint="eastAsia" w:ascii="方正仿宋_GBK" w:hAnsi="宋体" w:eastAsia="方正仿宋_GBK" w:cs="Times New Roman"/>
                <w:sz w:val="24"/>
                <w:szCs w:val="24"/>
              </w:rPr>
            </w:pPr>
          </w:p>
        </w:tc>
        <w:tc>
          <w:tcPr>
            <w:tcW w:w="1559" w:type="dxa"/>
            <w:noWrap w:val="0"/>
            <w:vAlign w:val="center"/>
          </w:tcPr>
          <w:p w14:paraId="5B9855C1">
            <w:pPr>
              <w:snapToGrid w:val="0"/>
              <w:spacing w:line="400" w:lineRule="exact"/>
              <w:ind w:firstLine="480" w:firstLineChars="200"/>
              <w:rPr>
                <w:rFonts w:hint="eastAsia" w:ascii="方正仿宋_GBK" w:hAnsi="宋体" w:eastAsia="方正仿宋_GBK" w:cs="Times New Roman"/>
                <w:sz w:val="24"/>
                <w:szCs w:val="24"/>
              </w:rPr>
            </w:pPr>
          </w:p>
        </w:tc>
        <w:tc>
          <w:tcPr>
            <w:tcW w:w="1567" w:type="dxa"/>
            <w:noWrap w:val="0"/>
            <w:vAlign w:val="center"/>
          </w:tcPr>
          <w:p w14:paraId="0C32580A">
            <w:pPr>
              <w:snapToGrid w:val="0"/>
              <w:spacing w:line="400" w:lineRule="exact"/>
              <w:ind w:firstLine="480" w:firstLineChars="200"/>
              <w:rPr>
                <w:rFonts w:hint="eastAsia" w:ascii="方正仿宋_GBK" w:hAnsi="宋体" w:eastAsia="方正仿宋_GBK" w:cs="Times New Roman"/>
                <w:sz w:val="24"/>
                <w:szCs w:val="24"/>
              </w:rPr>
            </w:pPr>
          </w:p>
        </w:tc>
      </w:tr>
      <w:tr w14:paraId="4814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0C8A75EB">
            <w:pPr>
              <w:snapToGrid w:val="0"/>
              <w:spacing w:line="400" w:lineRule="exact"/>
              <w:ind w:firstLine="480" w:firstLineChars="200"/>
              <w:rPr>
                <w:rFonts w:hint="eastAsia" w:ascii="方正仿宋_GBK" w:hAnsi="宋体" w:eastAsia="方正仿宋_GBK" w:cs="Times New Roman"/>
                <w:sz w:val="24"/>
                <w:szCs w:val="24"/>
              </w:rPr>
            </w:pPr>
          </w:p>
        </w:tc>
        <w:tc>
          <w:tcPr>
            <w:tcW w:w="2529" w:type="dxa"/>
            <w:noWrap w:val="0"/>
            <w:vAlign w:val="center"/>
          </w:tcPr>
          <w:p w14:paraId="17E81901">
            <w:pPr>
              <w:snapToGrid w:val="0"/>
              <w:spacing w:line="400" w:lineRule="exact"/>
              <w:ind w:firstLine="480" w:firstLineChars="200"/>
              <w:rPr>
                <w:rFonts w:hint="eastAsia" w:ascii="方正仿宋_GBK" w:hAnsi="宋体" w:eastAsia="方正仿宋_GBK" w:cs="Times New Roman"/>
                <w:sz w:val="24"/>
                <w:szCs w:val="24"/>
              </w:rPr>
            </w:pPr>
          </w:p>
        </w:tc>
        <w:tc>
          <w:tcPr>
            <w:tcW w:w="1298" w:type="dxa"/>
            <w:gridSpan w:val="2"/>
            <w:noWrap w:val="0"/>
            <w:vAlign w:val="center"/>
          </w:tcPr>
          <w:p w14:paraId="67DAC2A8">
            <w:pPr>
              <w:snapToGrid w:val="0"/>
              <w:spacing w:line="400" w:lineRule="exact"/>
              <w:ind w:firstLine="480" w:firstLineChars="200"/>
              <w:rPr>
                <w:rFonts w:hint="eastAsia" w:ascii="方正仿宋_GBK" w:hAnsi="宋体" w:eastAsia="方正仿宋_GBK" w:cs="Times New Roman"/>
                <w:sz w:val="24"/>
                <w:szCs w:val="24"/>
              </w:rPr>
            </w:pPr>
          </w:p>
        </w:tc>
        <w:tc>
          <w:tcPr>
            <w:tcW w:w="1134" w:type="dxa"/>
            <w:noWrap w:val="0"/>
            <w:vAlign w:val="center"/>
          </w:tcPr>
          <w:p w14:paraId="518FF52B">
            <w:pPr>
              <w:snapToGrid w:val="0"/>
              <w:spacing w:line="400" w:lineRule="exact"/>
              <w:ind w:firstLine="480" w:firstLineChars="200"/>
              <w:rPr>
                <w:rFonts w:hint="eastAsia" w:ascii="方正仿宋_GBK" w:hAnsi="宋体" w:eastAsia="方正仿宋_GBK" w:cs="Times New Roman"/>
                <w:sz w:val="24"/>
                <w:szCs w:val="24"/>
              </w:rPr>
            </w:pPr>
          </w:p>
        </w:tc>
        <w:tc>
          <w:tcPr>
            <w:tcW w:w="1559" w:type="dxa"/>
            <w:noWrap w:val="0"/>
            <w:vAlign w:val="center"/>
          </w:tcPr>
          <w:p w14:paraId="48C5A507">
            <w:pPr>
              <w:snapToGrid w:val="0"/>
              <w:spacing w:line="400" w:lineRule="exact"/>
              <w:ind w:firstLine="480" w:firstLineChars="200"/>
              <w:rPr>
                <w:rFonts w:hint="eastAsia" w:ascii="方正仿宋_GBK" w:hAnsi="宋体" w:eastAsia="方正仿宋_GBK" w:cs="Times New Roman"/>
                <w:sz w:val="24"/>
                <w:szCs w:val="24"/>
              </w:rPr>
            </w:pPr>
          </w:p>
        </w:tc>
        <w:tc>
          <w:tcPr>
            <w:tcW w:w="1567" w:type="dxa"/>
            <w:noWrap w:val="0"/>
            <w:vAlign w:val="center"/>
          </w:tcPr>
          <w:p w14:paraId="630AD0C5">
            <w:pPr>
              <w:snapToGrid w:val="0"/>
              <w:spacing w:line="400" w:lineRule="exact"/>
              <w:ind w:firstLine="480" w:firstLineChars="200"/>
              <w:rPr>
                <w:rFonts w:hint="eastAsia" w:ascii="方正仿宋_GBK" w:hAnsi="宋体" w:eastAsia="方正仿宋_GBK" w:cs="Times New Roman"/>
                <w:sz w:val="24"/>
                <w:szCs w:val="24"/>
              </w:rPr>
            </w:pPr>
          </w:p>
        </w:tc>
      </w:tr>
      <w:tr w14:paraId="2A76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30F0C9DB">
            <w:pPr>
              <w:snapToGrid w:val="0"/>
              <w:spacing w:line="400" w:lineRule="exact"/>
              <w:ind w:firstLine="480" w:firstLineChars="200"/>
              <w:rPr>
                <w:rFonts w:hint="eastAsia" w:ascii="方正仿宋_GBK" w:hAnsi="宋体" w:eastAsia="方正仿宋_GBK" w:cs="Times New Roman"/>
                <w:sz w:val="24"/>
                <w:szCs w:val="24"/>
              </w:rPr>
            </w:pPr>
          </w:p>
        </w:tc>
        <w:tc>
          <w:tcPr>
            <w:tcW w:w="2529" w:type="dxa"/>
            <w:noWrap w:val="0"/>
            <w:vAlign w:val="center"/>
          </w:tcPr>
          <w:p w14:paraId="2DD78810">
            <w:pPr>
              <w:snapToGrid w:val="0"/>
              <w:spacing w:line="400" w:lineRule="exact"/>
              <w:ind w:firstLine="480" w:firstLineChars="200"/>
              <w:rPr>
                <w:rFonts w:hint="eastAsia" w:ascii="方正仿宋_GBK" w:hAnsi="宋体" w:eastAsia="方正仿宋_GBK" w:cs="Times New Roman"/>
                <w:sz w:val="24"/>
                <w:szCs w:val="24"/>
              </w:rPr>
            </w:pPr>
          </w:p>
        </w:tc>
        <w:tc>
          <w:tcPr>
            <w:tcW w:w="1298" w:type="dxa"/>
            <w:gridSpan w:val="2"/>
            <w:noWrap w:val="0"/>
            <w:vAlign w:val="center"/>
          </w:tcPr>
          <w:p w14:paraId="09DD38F9">
            <w:pPr>
              <w:snapToGrid w:val="0"/>
              <w:spacing w:line="400" w:lineRule="exact"/>
              <w:ind w:firstLine="480" w:firstLineChars="200"/>
              <w:rPr>
                <w:rFonts w:hint="eastAsia" w:ascii="方正仿宋_GBK" w:hAnsi="宋体" w:eastAsia="方正仿宋_GBK" w:cs="Times New Roman"/>
                <w:sz w:val="24"/>
                <w:szCs w:val="24"/>
              </w:rPr>
            </w:pPr>
          </w:p>
        </w:tc>
        <w:tc>
          <w:tcPr>
            <w:tcW w:w="1134" w:type="dxa"/>
            <w:noWrap w:val="0"/>
            <w:vAlign w:val="center"/>
          </w:tcPr>
          <w:p w14:paraId="5F537BD6">
            <w:pPr>
              <w:snapToGrid w:val="0"/>
              <w:spacing w:line="400" w:lineRule="exact"/>
              <w:ind w:firstLine="480" w:firstLineChars="200"/>
              <w:rPr>
                <w:rFonts w:hint="eastAsia" w:ascii="方正仿宋_GBK" w:hAnsi="宋体" w:eastAsia="方正仿宋_GBK" w:cs="Times New Roman"/>
                <w:sz w:val="24"/>
                <w:szCs w:val="24"/>
              </w:rPr>
            </w:pPr>
          </w:p>
        </w:tc>
        <w:tc>
          <w:tcPr>
            <w:tcW w:w="1559" w:type="dxa"/>
            <w:noWrap w:val="0"/>
            <w:vAlign w:val="center"/>
          </w:tcPr>
          <w:p w14:paraId="144F65BE">
            <w:pPr>
              <w:snapToGrid w:val="0"/>
              <w:spacing w:line="400" w:lineRule="exact"/>
              <w:ind w:firstLine="480" w:firstLineChars="200"/>
              <w:rPr>
                <w:rFonts w:hint="eastAsia" w:ascii="方正仿宋_GBK" w:hAnsi="宋体" w:eastAsia="方正仿宋_GBK" w:cs="Times New Roman"/>
                <w:sz w:val="24"/>
                <w:szCs w:val="24"/>
              </w:rPr>
            </w:pPr>
          </w:p>
        </w:tc>
        <w:tc>
          <w:tcPr>
            <w:tcW w:w="1567" w:type="dxa"/>
            <w:noWrap w:val="0"/>
            <w:vAlign w:val="center"/>
          </w:tcPr>
          <w:p w14:paraId="2E1B6CBE">
            <w:pPr>
              <w:snapToGrid w:val="0"/>
              <w:spacing w:line="400" w:lineRule="exact"/>
              <w:ind w:firstLine="480" w:firstLineChars="200"/>
              <w:rPr>
                <w:rFonts w:hint="eastAsia" w:ascii="方正仿宋_GBK" w:hAnsi="宋体" w:eastAsia="方正仿宋_GBK" w:cs="Times New Roman"/>
                <w:sz w:val="24"/>
                <w:szCs w:val="24"/>
              </w:rPr>
            </w:pPr>
          </w:p>
        </w:tc>
      </w:tr>
      <w:tr w14:paraId="5674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06FEC1B3">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合计人民币（小写）：</w:t>
            </w:r>
          </w:p>
        </w:tc>
      </w:tr>
      <w:tr w14:paraId="189C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69863341">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合计人民币（大写）：</w:t>
            </w:r>
          </w:p>
        </w:tc>
      </w:tr>
      <w:tr w14:paraId="76D6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6F69351D">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一、质量要求和技术标准。供方须根据需方要求及本</w:t>
            </w:r>
            <w:r>
              <w:rPr>
                <w:rFonts w:hint="eastAsia" w:ascii="方正仿宋_GBK" w:hAnsi="宋体" w:eastAsia="方正仿宋_GBK" w:cs="Times New Roman"/>
                <w:sz w:val="24"/>
                <w:szCs w:val="24"/>
                <w:lang w:eastAsia="zh-CN"/>
              </w:rPr>
              <w:t>竞争性比选</w:t>
            </w:r>
            <w:r>
              <w:rPr>
                <w:rFonts w:hint="eastAsia" w:ascii="方正仿宋_GBK" w:hAnsi="宋体" w:eastAsia="方正仿宋_GBK" w:cs="Times New Roman"/>
                <w:sz w:val="24"/>
                <w:szCs w:val="24"/>
              </w:rPr>
              <w:t>文件规定的国家相关标准进行服务，服务承诺如下：</w:t>
            </w:r>
          </w:p>
          <w:p w14:paraId="316E66D3">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（一）质量要求</w:t>
            </w:r>
          </w:p>
          <w:p w14:paraId="0DE3C6AE">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（二）服务要求</w:t>
            </w:r>
          </w:p>
        </w:tc>
      </w:tr>
      <w:tr w14:paraId="7C1C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7"/>
            <w:noWrap w:val="0"/>
            <w:vAlign w:val="top"/>
          </w:tcPr>
          <w:p w14:paraId="377D8941">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二、执行标准：</w:t>
            </w:r>
          </w:p>
          <w:p w14:paraId="17D010F8">
            <w:pPr>
              <w:snapToGrid w:val="0"/>
              <w:spacing w:line="400" w:lineRule="exact"/>
              <w:ind w:firstLine="480" w:firstLineChars="200"/>
              <w:rPr>
                <w:rFonts w:hint="eastAsia" w:ascii="方正仿宋_GBK" w:hAnsi="宋体" w:eastAsia="方正仿宋_GBK" w:cs="Times New Roman"/>
                <w:sz w:val="24"/>
                <w:szCs w:val="24"/>
              </w:rPr>
            </w:pPr>
          </w:p>
        </w:tc>
      </w:tr>
      <w:tr w14:paraId="5B18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11B06C6D">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三、验收标准、方法：</w:t>
            </w:r>
          </w:p>
          <w:p w14:paraId="222B3DA5">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如有异议，请于      日内提出。</w:t>
            </w:r>
          </w:p>
        </w:tc>
      </w:tr>
      <w:tr w14:paraId="608E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71915A50">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四、付款方式：</w:t>
            </w:r>
          </w:p>
          <w:p w14:paraId="4174F0F9">
            <w:pPr>
              <w:snapToGrid w:val="0"/>
              <w:spacing w:line="400" w:lineRule="exact"/>
              <w:ind w:firstLine="480" w:firstLineChars="200"/>
              <w:rPr>
                <w:rFonts w:hint="eastAsia" w:ascii="方正仿宋_GBK" w:hAnsi="宋体" w:eastAsia="方正仿宋_GBK" w:cs="Times New Roman"/>
                <w:sz w:val="24"/>
                <w:szCs w:val="24"/>
              </w:rPr>
            </w:pPr>
          </w:p>
        </w:tc>
      </w:tr>
      <w:tr w14:paraId="61DA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52CC3FA1">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五、违约责任：</w:t>
            </w:r>
          </w:p>
          <w:p w14:paraId="46927A6F">
            <w:pPr>
              <w:snapToGrid w:val="0"/>
              <w:spacing w:line="400" w:lineRule="exact"/>
              <w:ind w:firstLine="480" w:firstLineChars="200"/>
              <w:rPr>
                <w:rFonts w:hint="eastAsia" w:ascii="方正仿宋_GBK" w:hAnsi="宋体" w:eastAsia="方正仿宋_GBK" w:cs="Times New Roman"/>
                <w:sz w:val="24"/>
                <w:szCs w:val="24"/>
              </w:rPr>
            </w:pPr>
          </w:p>
        </w:tc>
      </w:tr>
      <w:tr w14:paraId="5D06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41FDD27E">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六、其他约定事项：</w:t>
            </w:r>
          </w:p>
          <w:p w14:paraId="5E9ABBEC">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1.</w:t>
            </w:r>
            <w:r>
              <w:rPr>
                <w:rFonts w:hint="eastAsia" w:ascii="方正仿宋_GBK" w:hAnsi="宋体" w:eastAsia="方正仿宋_GBK" w:cs="Times New Roman"/>
                <w:sz w:val="24"/>
                <w:szCs w:val="24"/>
                <w:lang w:eastAsia="zh-CN"/>
              </w:rPr>
              <w:t>竞争性比选</w:t>
            </w:r>
            <w:r>
              <w:rPr>
                <w:rFonts w:hint="eastAsia" w:ascii="方正仿宋_GBK" w:hAnsi="宋体" w:eastAsia="方正仿宋_GBK" w:cs="Times New Roman"/>
                <w:sz w:val="24"/>
                <w:szCs w:val="24"/>
              </w:rPr>
              <w:t>文件及其补遗文件、响应文件和承诺是本合同不可分割的部分。</w:t>
            </w:r>
          </w:p>
          <w:p w14:paraId="25ACA647">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2.本合同如发生争议由双方协商解决，协商不成向向重庆仲裁委员会申请仲裁。</w:t>
            </w:r>
          </w:p>
          <w:p w14:paraId="7797E8C7">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3.本合同一式__份， 需方__份，供方__份，具备同等法律效力。</w:t>
            </w:r>
          </w:p>
          <w:p w14:paraId="5DCD997C">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4.其他：</w:t>
            </w:r>
          </w:p>
        </w:tc>
      </w:tr>
      <w:tr w14:paraId="2BC4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noWrap w:val="0"/>
            <w:vAlign w:val="top"/>
          </w:tcPr>
          <w:p w14:paraId="00197EA5">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需方：</w:t>
            </w:r>
          </w:p>
          <w:p w14:paraId="1A2DECDF">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地址：</w:t>
            </w:r>
          </w:p>
          <w:p w14:paraId="15089297">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联系电话：</w:t>
            </w:r>
          </w:p>
          <w:p w14:paraId="6A8E479F">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授权代表：</w:t>
            </w:r>
          </w:p>
        </w:tc>
        <w:tc>
          <w:tcPr>
            <w:tcW w:w="5125" w:type="dxa"/>
            <w:gridSpan w:val="5"/>
            <w:noWrap w:val="0"/>
            <w:vAlign w:val="top"/>
          </w:tcPr>
          <w:p w14:paraId="6E96663E">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供方：</w:t>
            </w:r>
          </w:p>
          <w:p w14:paraId="12A2B223">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地址：</w:t>
            </w:r>
          </w:p>
          <w:p w14:paraId="0C4EBEB5">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电话：</w:t>
            </w:r>
          </w:p>
          <w:p w14:paraId="417502CB">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传真：</w:t>
            </w:r>
          </w:p>
          <w:p w14:paraId="135B77AE">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开户银行：</w:t>
            </w:r>
          </w:p>
          <w:p w14:paraId="71E93C39">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账号：</w:t>
            </w:r>
          </w:p>
          <w:p w14:paraId="664929A1">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授权代表：</w:t>
            </w:r>
          </w:p>
          <w:p w14:paraId="28483FED">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（本栏请用计算机打印以便于准确付款）</w:t>
            </w:r>
          </w:p>
        </w:tc>
      </w:tr>
      <w:tr w14:paraId="5F70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45338620">
            <w:pPr>
              <w:snapToGrid w:val="0"/>
              <w:spacing w:line="400" w:lineRule="exac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备注：</w:t>
            </w:r>
          </w:p>
          <w:p w14:paraId="62D9964B">
            <w:pPr>
              <w:snapToGrid w:val="0"/>
              <w:spacing w:line="400" w:lineRule="exact"/>
              <w:ind w:firstLine="480" w:firstLineChars="200"/>
              <w:rPr>
                <w:rFonts w:hint="eastAsia" w:ascii="方正仿宋_GBK" w:hAnsi="宋体" w:eastAsia="方正仿宋_GBK" w:cs="Times New Roman"/>
                <w:sz w:val="24"/>
                <w:szCs w:val="24"/>
              </w:rPr>
            </w:pPr>
          </w:p>
          <w:p w14:paraId="5B8B728E">
            <w:pPr>
              <w:snapToGrid w:val="0"/>
              <w:spacing w:line="400" w:lineRule="exact"/>
              <w:ind w:firstLine="480" w:firstLineChars="200"/>
              <w:rPr>
                <w:rFonts w:hint="eastAsia" w:ascii="方正仿宋_GBK" w:hAnsi="宋体" w:eastAsia="方正仿宋_GBK" w:cs="Times New Roman"/>
                <w:sz w:val="24"/>
                <w:szCs w:val="24"/>
              </w:rPr>
            </w:pPr>
          </w:p>
        </w:tc>
      </w:tr>
    </w:tbl>
    <w:p w14:paraId="7052C271">
      <w:pPr>
        <w:snapToGrid w:val="0"/>
        <w:spacing w:line="400" w:lineRule="exact"/>
        <w:ind w:firstLine="480" w:firstLineChars="200"/>
        <w:rPr>
          <w:rFonts w:hint="eastAsia"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rPr>
        <w:t>签约时间：           年   月   日      签约地点：</w:t>
      </w:r>
    </w:p>
    <w:p w14:paraId="2C20943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ADC512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CFA7FB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FBA667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34ECB9B">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4608507">
      <w:pPr>
        <w:pStyle w:val="3"/>
        <w:spacing w:before="0" w:beforeLines="0" w:after="0" w:afterLines="0" w:line="360" w:lineRule="auto"/>
        <w:rPr>
          <w:rFonts w:hint="eastAsia" w:ascii="仿宋" w:hAnsi="仿宋" w:eastAsia="仿宋" w:cs="仿宋"/>
          <w:color w:val="auto"/>
          <w:sz w:val="52"/>
          <w:szCs w:val="52"/>
          <w:highlight w:val="none"/>
          <w:lang w:val="en-US" w:eastAsia="zh-CN"/>
        </w:rPr>
      </w:pPr>
      <w:bookmarkStart w:id="125" w:name="_Toc14827"/>
      <w:bookmarkStart w:id="126" w:name="_Toc12311"/>
      <w:bookmarkStart w:id="127" w:name="_Toc12265"/>
      <w:bookmarkStart w:id="128" w:name="_Toc3603"/>
      <w:bookmarkStart w:id="129" w:name="_Toc28933"/>
      <w:r>
        <w:rPr>
          <w:rFonts w:hint="eastAsia" w:ascii="仿宋" w:hAnsi="仿宋" w:eastAsia="仿宋" w:cs="仿宋"/>
          <w:color w:val="auto"/>
          <w:sz w:val="52"/>
          <w:szCs w:val="52"/>
          <w:highlight w:val="none"/>
          <w:lang w:val="en-US" w:eastAsia="zh-CN"/>
        </w:rPr>
        <w:t>第六篇  响应文件编制要求</w:t>
      </w:r>
      <w:bookmarkEnd w:id="125"/>
      <w:bookmarkEnd w:id="126"/>
      <w:bookmarkEnd w:id="127"/>
      <w:bookmarkEnd w:id="128"/>
      <w:bookmarkEnd w:id="129"/>
    </w:p>
    <w:p w14:paraId="33F80764">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outlineLvl w:val="0"/>
        <w:rPr>
          <w:rFonts w:hint="eastAsia" w:ascii="仿宋" w:hAnsi="仿宋" w:eastAsia="仿宋" w:cs="仿宋"/>
          <w:b/>
          <w:color w:val="auto"/>
          <w:sz w:val="24"/>
          <w:szCs w:val="24"/>
          <w:highlight w:val="none"/>
        </w:rPr>
      </w:pPr>
      <w:bookmarkStart w:id="130" w:name="_Toc29942"/>
      <w:r>
        <w:rPr>
          <w:rFonts w:hint="eastAsia" w:ascii="仿宋" w:hAnsi="仿宋" w:eastAsia="仿宋" w:cs="仿宋"/>
          <w:b/>
          <w:color w:val="auto"/>
          <w:sz w:val="24"/>
          <w:szCs w:val="24"/>
          <w:highlight w:val="none"/>
        </w:rPr>
        <w:t>一、经济部分</w:t>
      </w:r>
      <w:bookmarkEnd w:id="130"/>
    </w:p>
    <w:p w14:paraId="1283921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报价函</w:t>
      </w:r>
    </w:p>
    <w:p w14:paraId="149A33DB">
      <w:pPr>
        <w:pStyle w:val="52"/>
        <w:ind w:firstLine="480"/>
        <w:rPr>
          <w:rFonts w:hint="eastAsia" w:ascii="仿宋" w:hAnsi="仿宋" w:eastAsia="仿宋" w:cs="仿宋"/>
          <w:color w:val="auto"/>
          <w:highlight w:val="none"/>
        </w:rPr>
      </w:pPr>
      <w:r>
        <w:rPr>
          <w:rFonts w:hint="eastAsia" w:ascii="仿宋" w:hAnsi="仿宋" w:eastAsia="仿宋" w:cs="仿宋"/>
          <w:color w:val="auto"/>
          <w:highlight w:val="none"/>
        </w:rPr>
        <w:t>（二）分项报价明细表</w:t>
      </w:r>
    </w:p>
    <w:p w14:paraId="75A7BB4C">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outlineLvl w:val="0"/>
        <w:rPr>
          <w:rFonts w:hint="eastAsia" w:ascii="仿宋" w:hAnsi="仿宋" w:eastAsia="仿宋" w:cs="仿宋"/>
          <w:b/>
          <w:color w:val="auto"/>
          <w:sz w:val="24"/>
          <w:szCs w:val="24"/>
          <w:highlight w:val="none"/>
        </w:rPr>
      </w:pPr>
      <w:bookmarkStart w:id="131" w:name="_Toc26242"/>
      <w:r>
        <w:rPr>
          <w:rFonts w:hint="eastAsia" w:ascii="仿宋" w:hAnsi="仿宋" w:eastAsia="仿宋" w:cs="仿宋"/>
          <w:b/>
          <w:color w:val="auto"/>
          <w:sz w:val="24"/>
          <w:szCs w:val="24"/>
          <w:highlight w:val="none"/>
        </w:rPr>
        <w:t>二、服务部分</w:t>
      </w:r>
      <w:bookmarkEnd w:id="131"/>
    </w:p>
    <w:p w14:paraId="3156529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（一）服务方案（格式自定）</w:t>
      </w:r>
    </w:p>
    <w:p w14:paraId="7B153E1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（二）服务响应偏离表（本表可自行设计格式）</w:t>
      </w:r>
    </w:p>
    <w:p w14:paraId="0305A2CC">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outlineLvl w:val="0"/>
        <w:rPr>
          <w:rFonts w:hint="eastAsia" w:ascii="仿宋" w:hAnsi="仿宋" w:eastAsia="仿宋" w:cs="仿宋"/>
          <w:b/>
          <w:color w:val="auto"/>
          <w:sz w:val="24"/>
          <w:szCs w:val="24"/>
          <w:highlight w:val="none"/>
        </w:rPr>
      </w:pPr>
      <w:bookmarkStart w:id="132" w:name="_Toc23043"/>
      <w:r>
        <w:rPr>
          <w:rFonts w:hint="eastAsia" w:ascii="仿宋" w:hAnsi="仿宋" w:eastAsia="仿宋" w:cs="仿宋"/>
          <w:b/>
          <w:color w:val="auto"/>
          <w:sz w:val="24"/>
          <w:szCs w:val="24"/>
          <w:highlight w:val="none"/>
        </w:rPr>
        <w:t>三、商务部分</w:t>
      </w:r>
      <w:bookmarkEnd w:id="132"/>
    </w:p>
    <w:p w14:paraId="3DE2D27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（一）商务要求响应情况：服务时间、服务地点、优惠承诺等（格式自定）</w:t>
      </w:r>
    </w:p>
    <w:p w14:paraId="7C2DACA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（二）商务响应偏离表（本表可自行设计格式）</w:t>
      </w:r>
    </w:p>
    <w:p w14:paraId="26DC0D3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（三）商务评分需提供的资料</w:t>
      </w:r>
    </w:p>
    <w:p w14:paraId="06C2F702">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outlineLvl w:val="0"/>
        <w:rPr>
          <w:rFonts w:hint="eastAsia" w:ascii="仿宋" w:hAnsi="仿宋" w:eastAsia="仿宋" w:cs="仿宋"/>
          <w:b/>
          <w:color w:val="auto"/>
          <w:sz w:val="24"/>
          <w:szCs w:val="24"/>
          <w:highlight w:val="none"/>
        </w:rPr>
      </w:pPr>
      <w:bookmarkStart w:id="133" w:name="_Toc22146"/>
      <w:r>
        <w:rPr>
          <w:rFonts w:hint="eastAsia" w:ascii="仿宋" w:hAnsi="仿宋" w:eastAsia="仿宋" w:cs="仿宋"/>
          <w:b/>
          <w:color w:val="auto"/>
          <w:sz w:val="24"/>
          <w:szCs w:val="24"/>
          <w:highlight w:val="none"/>
        </w:rPr>
        <w:t>四、资格条件及其他</w:t>
      </w:r>
      <w:bookmarkEnd w:id="133"/>
    </w:p>
    <w:p w14:paraId="63C8229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法人营业执照（副本）或事业单位法人证书（副本）或个体工商户营业执照或有效的自然人身份证明或社会团体法人登记证书（提供复印件）.</w:t>
      </w:r>
    </w:p>
    <w:p w14:paraId="38CCE70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）法定代表人身份证明书（格式）</w:t>
      </w:r>
    </w:p>
    <w:p w14:paraId="680497B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）法定代表人授权委托书（格式）</w:t>
      </w:r>
    </w:p>
    <w:p w14:paraId="0257957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）基本资格条件承诺函（格式）</w:t>
      </w:r>
    </w:p>
    <w:p w14:paraId="4892863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）特定资格条件证明文件</w:t>
      </w:r>
    </w:p>
    <w:p w14:paraId="7FBC6AEB">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outlineLvl w:val="0"/>
        <w:rPr>
          <w:rFonts w:hint="eastAsia" w:ascii="仿宋" w:hAnsi="仿宋" w:eastAsia="仿宋" w:cs="仿宋"/>
          <w:b/>
          <w:color w:val="auto"/>
          <w:sz w:val="24"/>
          <w:szCs w:val="24"/>
          <w:highlight w:val="none"/>
        </w:rPr>
      </w:pPr>
      <w:bookmarkStart w:id="134" w:name="_Toc3507"/>
      <w:r>
        <w:rPr>
          <w:rFonts w:hint="eastAsia" w:ascii="仿宋" w:hAnsi="仿宋" w:eastAsia="仿宋" w:cs="仿宋"/>
          <w:b/>
          <w:color w:val="auto"/>
          <w:sz w:val="24"/>
          <w:szCs w:val="24"/>
          <w:highlight w:val="none"/>
        </w:rPr>
        <w:t>五、其他应提供的资料</w:t>
      </w:r>
      <w:bookmarkEnd w:id="134"/>
    </w:p>
    <w:p w14:paraId="74E992F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w:t>
      </w:r>
    </w:p>
    <w:p w14:paraId="16DF262C">
      <w:pPr>
        <w:pageBreakBefore w:val="0"/>
        <w:tabs>
          <w:tab w:val="left" w:pos="6300"/>
        </w:tabs>
        <w:kinsoku/>
        <w:wordWrap/>
        <w:overflowPunct/>
        <w:topLinePunct w:val="0"/>
        <w:autoSpaceDE/>
        <w:autoSpaceDN/>
        <w:bidi w:val="0"/>
        <w:snapToGrid w:val="0"/>
        <w:spacing w:line="400" w:lineRule="exact"/>
        <w:ind w:firstLine="640" w:firstLineChars="200"/>
        <w:jc w:val="both"/>
        <w:outlineLvl w:val="9"/>
        <w:rPr>
          <w:rFonts w:hint="eastAsia" w:ascii="仿宋" w:hAnsi="仿宋" w:eastAsia="仿宋" w:cs="仿宋"/>
          <w:color w:val="auto"/>
          <w:sz w:val="32"/>
          <w:szCs w:val="32"/>
          <w:highlight w:val="none"/>
        </w:rPr>
      </w:pPr>
      <w:bookmarkStart w:id="135" w:name="_Toc429584884"/>
    </w:p>
    <w:p w14:paraId="786B9439">
      <w:pPr>
        <w:pageBreakBefore w:val="0"/>
        <w:kinsoku/>
        <w:wordWrap/>
        <w:overflowPunct/>
        <w:topLinePunct w:val="0"/>
        <w:autoSpaceDE/>
        <w:autoSpaceDN/>
        <w:bidi w:val="0"/>
        <w:spacing w:line="400" w:lineRule="exact"/>
        <w:ind w:firstLine="720" w:firstLineChars="2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br w:type="page"/>
      </w:r>
    </w:p>
    <w:p w14:paraId="5069861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32"/>
          <w:szCs w:val="32"/>
          <w:highlight w:val="none"/>
          <w:lang w:val="en-US" w:eastAsia="zh-CN"/>
        </w:rPr>
      </w:pPr>
      <w:bookmarkStart w:id="136" w:name="_Toc12751"/>
      <w:bookmarkStart w:id="137" w:name="_Toc5255"/>
      <w:bookmarkStart w:id="138" w:name="_Toc6204"/>
      <w:r>
        <w:rPr>
          <w:rFonts w:hint="eastAsia" w:ascii="仿宋" w:hAnsi="仿宋" w:eastAsia="仿宋" w:cs="仿宋"/>
          <w:color w:val="auto"/>
          <w:sz w:val="32"/>
          <w:szCs w:val="32"/>
          <w:highlight w:val="none"/>
          <w:lang w:val="en-US" w:eastAsia="zh-CN"/>
        </w:rPr>
        <w:t>询价</w:t>
      </w:r>
      <w:r>
        <w:rPr>
          <w:rFonts w:hint="eastAsia" w:ascii="仿宋" w:hAnsi="仿宋" w:eastAsia="仿宋" w:cs="仿宋"/>
          <w:color w:val="auto"/>
          <w:sz w:val="32"/>
          <w:szCs w:val="32"/>
          <w:highlight w:val="none"/>
        </w:rPr>
        <w:t>名称：</w:t>
      </w:r>
      <w:r>
        <w:rPr>
          <w:rFonts w:hint="eastAsia" w:ascii="仿宋" w:hAnsi="仿宋" w:eastAsia="仿宋" w:cs="仿宋"/>
          <w:color w:val="auto"/>
          <w:sz w:val="32"/>
          <w:szCs w:val="32"/>
          <w:highlight w:val="none"/>
          <w:lang w:val="en-US" w:eastAsia="zh-CN"/>
        </w:rPr>
        <w:t>重庆市两江新区翠云社区卫生服务中心公卫物资采购</w:t>
      </w:r>
      <w:bookmarkEnd w:id="136"/>
      <w:bookmarkEnd w:id="137"/>
      <w:bookmarkEnd w:id="138"/>
    </w:p>
    <w:p w14:paraId="10D569B7">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left"/>
        <w:textAlignment w:val="auto"/>
        <w:rPr>
          <w:rFonts w:hint="eastAsia" w:ascii="仿宋" w:hAnsi="仿宋" w:eastAsia="仿宋" w:cs="仿宋"/>
          <w:color w:val="auto"/>
          <w:sz w:val="36"/>
          <w:szCs w:val="36"/>
          <w:highlight w:val="none"/>
        </w:rPr>
      </w:pPr>
    </w:p>
    <w:p w14:paraId="3F68497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 w:hAnsi="仿宋" w:eastAsia="仿宋" w:cs="仿宋"/>
          <w:color w:val="auto"/>
          <w:highlight w:val="none"/>
        </w:rPr>
      </w:pPr>
    </w:p>
    <w:p w14:paraId="1D629480">
      <w:pPr>
        <w:keepNext w:val="0"/>
        <w:keepLines w:val="0"/>
        <w:pageBreakBefore w:val="0"/>
        <w:widowControl w:val="0"/>
        <w:kinsoku/>
        <w:wordWrap/>
        <w:overflowPunct/>
        <w:topLinePunct w:val="0"/>
        <w:autoSpaceDE/>
        <w:autoSpaceDN/>
        <w:bidi w:val="0"/>
        <w:adjustRightInd/>
        <w:snapToGrid/>
        <w:spacing w:line="600" w:lineRule="exact"/>
        <w:ind w:firstLine="2560" w:firstLineChars="200"/>
        <w:jc w:val="center"/>
        <w:textAlignment w:val="auto"/>
        <w:outlineLvl w:val="9"/>
        <w:rPr>
          <w:rFonts w:hint="eastAsia" w:ascii="仿宋" w:hAnsi="仿宋" w:eastAsia="仿宋" w:cs="仿宋"/>
          <w:color w:val="auto"/>
          <w:spacing w:val="80"/>
          <w:sz w:val="112"/>
          <w:szCs w:val="112"/>
          <w:highlight w:val="none"/>
        </w:rPr>
      </w:pPr>
    </w:p>
    <w:p w14:paraId="14508573">
      <w:pPr>
        <w:keepNext w:val="0"/>
        <w:keepLines w:val="0"/>
        <w:pageBreakBefore w:val="0"/>
        <w:widowControl w:val="0"/>
        <w:kinsoku/>
        <w:wordWrap/>
        <w:overflowPunct/>
        <w:topLinePunct w:val="0"/>
        <w:autoSpaceDE/>
        <w:autoSpaceDN/>
        <w:bidi w:val="0"/>
        <w:adjustRightInd/>
        <w:snapToGrid/>
        <w:spacing w:line="600" w:lineRule="exact"/>
        <w:ind w:firstLine="2560" w:firstLineChars="200"/>
        <w:jc w:val="center"/>
        <w:textAlignment w:val="auto"/>
        <w:outlineLvl w:val="9"/>
        <w:rPr>
          <w:rFonts w:hint="eastAsia" w:ascii="仿宋" w:hAnsi="仿宋" w:eastAsia="仿宋" w:cs="仿宋"/>
          <w:color w:val="auto"/>
          <w:spacing w:val="80"/>
          <w:sz w:val="112"/>
          <w:szCs w:val="112"/>
          <w:highlight w:val="none"/>
        </w:rPr>
      </w:pPr>
    </w:p>
    <w:p w14:paraId="2703EBED">
      <w:pPr>
        <w:keepNext w:val="0"/>
        <w:keepLines w:val="0"/>
        <w:pageBreakBefore w:val="0"/>
        <w:widowControl w:val="0"/>
        <w:kinsoku/>
        <w:wordWrap/>
        <w:overflowPunct/>
        <w:topLinePunct w:val="0"/>
        <w:autoSpaceDE/>
        <w:autoSpaceDN/>
        <w:bidi w:val="0"/>
        <w:adjustRightInd/>
        <w:snapToGrid/>
        <w:spacing w:line="1200" w:lineRule="exact"/>
        <w:ind w:firstLine="2560" w:firstLineChars="200"/>
        <w:jc w:val="center"/>
        <w:textAlignment w:val="auto"/>
        <w:outlineLvl w:val="9"/>
        <w:rPr>
          <w:rFonts w:hint="eastAsia" w:ascii="仿宋" w:hAnsi="仿宋" w:eastAsia="仿宋" w:cs="仿宋"/>
          <w:color w:val="auto"/>
          <w:spacing w:val="80"/>
          <w:sz w:val="112"/>
          <w:szCs w:val="112"/>
          <w:highlight w:val="none"/>
        </w:rPr>
      </w:pPr>
    </w:p>
    <w:p w14:paraId="0D9262C8">
      <w:pPr>
        <w:keepNext w:val="0"/>
        <w:keepLines w:val="0"/>
        <w:pageBreakBefore w:val="0"/>
        <w:widowControl w:val="0"/>
        <w:kinsoku/>
        <w:wordWrap/>
        <w:overflowPunct/>
        <w:topLinePunct w:val="0"/>
        <w:autoSpaceDE/>
        <w:autoSpaceDN/>
        <w:bidi w:val="0"/>
        <w:adjustRightInd/>
        <w:snapToGrid/>
        <w:spacing w:line="1200" w:lineRule="exact"/>
        <w:ind w:firstLine="2560" w:firstLineChars="200"/>
        <w:jc w:val="both"/>
        <w:textAlignment w:val="auto"/>
        <w:outlineLvl w:val="9"/>
        <w:rPr>
          <w:rFonts w:hint="eastAsia" w:ascii="仿宋" w:hAnsi="仿宋" w:eastAsia="仿宋" w:cs="仿宋"/>
          <w:color w:val="auto"/>
          <w:spacing w:val="80"/>
          <w:sz w:val="112"/>
          <w:szCs w:val="112"/>
          <w:highlight w:val="none"/>
        </w:rPr>
      </w:pPr>
      <w:bookmarkStart w:id="139" w:name="_Toc3949"/>
      <w:bookmarkStart w:id="140" w:name="_Toc31576"/>
      <w:bookmarkStart w:id="141" w:name="_Toc22898"/>
      <w:r>
        <w:rPr>
          <w:rFonts w:hint="eastAsia" w:ascii="仿宋" w:hAnsi="仿宋" w:eastAsia="仿宋" w:cs="仿宋"/>
          <w:color w:val="auto"/>
          <w:spacing w:val="80"/>
          <w:sz w:val="112"/>
          <w:szCs w:val="112"/>
          <w:highlight w:val="none"/>
          <w:lang w:val="en-US" w:eastAsia="zh-CN"/>
        </w:rPr>
        <w:t>响应</w:t>
      </w:r>
      <w:r>
        <w:rPr>
          <w:rFonts w:hint="eastAsia" w:ascii="仿宋" w:hAnsi="仿宋" w:eastAsia="仿宋" w:cs="仿宋"/>
          <w:color w:val="auto"/>
          <w:spacing w:val="80"/>
          <w:sz w:val="112"/>
          <w:szCs w:val="112"/>
          <w:highlight w:val="none"/>
        </w:rPr>
        <w:t>文件</w:t>
      </w:r>
      <w:bookmarkEnd w:id="139"/>
      <w:bookmarkEnd w:id="140"/>
      <w:bookmarkEnd w:id="141"/>
    </w:p>
    <w:p w14:paraId="723511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highlight w:val="none"/>
        </w:rPr>
      </w:pPr>
    </w:p>
    <w:p w14:paraId="5F986B62">
      <w:pPr>
        <w:keepNext w:val="0"/>
        <w:keepLines w:val="0"/>
        <w:pageBreakBefore w:val="0"/>
        <w:widowControl w:val="0"/>
        <w:kinsoku/>
        <w:wordWrap/>
        <w:overflowPunct/>
        <w:topLinePunct w:val="0"/>
        <w:autoSpaceDE/>
        <w:autoSpaceDN/>
        <w:bidi w:val="0"/>
        <w:adjustRightInd/>
        <w:snapToGrid/>
        <w:spacing w:line="600" w:lineRule="exact"/>
        <w:ind w:firstLine="723" w:firstLineChars="200"/>
        <w:jc w:val="center"/>
        <w:textAlignment w:val="auto"/>
        <w:rPr>
          <w:rFonts w:hint="eastAsia" w:ascii="仿宋" w:hAnsi="仿宋" w:eastAsia="仿宋" w:cs="仿宋"/>
          <w:b/>
          <w:color w:val="auto"/>
          <w:sz w:val="36"/>
          <w:szCs w:val="36"/>
          <w:highlight w:val="none"/>
        </w:rPr>
      </w:pPr>
    </w:p>
    <w:p w14:paraId="152DCADA">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 w:hAnsi="仿宋" w:eastAsia="仿宋" w:cs="仿宋"/>
          <w:b/>
          <w:color w:val="auto"/>
          <w:sz w:val="36"/>
          <w:szCs w:val="36"/>
          <w:highlight w:val="none"/>
        </w:rPr>
      </w:pPr>
    </w:p>
    <w:p w14:paraId="0BA7D037">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sz w:val="36"/>
          <w:szCs w:val="36"/>
          <w:highlight w:val="none"/>
        </w:rPr>
      </w:pPr>
    </w:p>
    <w:p w14:paraId="133FE867">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sz w:val="16"/>
          <w:szCs w:val="16"/>
          <w:highlight w:val="none"/>
        </w:rPr>
      </w:pPr>
      <w:r>
        <w:rPr>
          <w:rFonts w:hint="eastAsia" w:ascii="仿宋" w:hAnsi="仿宋" w:eastAsia="仿宋" w:cs="仿宋"/>
          <w:color w:val="auto"/>
          <w:sz w:val="36"/>
          <w:szCs w:val="36"/>
          <w:highlight w:val="none"/>
          <w:lang w:eastAsia="zh-CN"/>
        </w:rPr>
        <w:t>供应商</w:t>
      </w:r>
      <w:r>
        <w:rPr>
          <w:rFonts w:hint="eastAsia" w:ascii="仿宋" w:hAnsi="仿宋" w:eastAsia="仿宋" w:cs="仿宋"/>
          <w:color w:val="auto"/>
          <w:sz w:val="36"/>
          <w:szCs w:val="36"/>
          <w:highlight w:val="none"/>
        </w:rPr>
        <w:t>（公章）：</w:t>
      </w:r>
    </w:p>
    <w:p w14:paraId="65231F75">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outlineLvl w:val="9"/>
        <w:rPr>
          <w:rFonts w:hint="eastAsia" w:ascii="仿宋" w:hAnsi="仿宋" w:eastAsia="仿宋" w:cs="仿宋"/>
          <w:color w:val="auto"/>
          <w:sz w:val="36"/>
          <w:szCs w:val="36"/>
          <w:highlight w:val="none"/>
        </w:rPr>
      </w:pPr>
      <w:bookmarkStart w:id="142" w:name="_Toc24658"/>
      <w:bookmarkStart w:id="143" w:name="_Toc1197"/>
      <w:bookmarkStart w:id="144" w:name="_Toc28432"/>
      <w:r>
        <w:rPr>
          <w:rFonts w:hint="eastAsia" w:ascii="仿宋" w:hAnsi="仿宋" w:eastAsia="仿宋" w:cs="仿宋"/>
          <w:color w:val="auto"/>
          <w:sz w:val="36"/>
          <w:szCs w:val="36"/>
          <w:highlight w:val="none"/>
        </w:rPr>
        <w:t>地址：</w:t>
      </w:r>
      <w:bookmarkEnd w:id="142"/>
      <w:bookmarkEnd w:id="143"/>
      <w:bookmarkEnd w:id="144"/>
    </w:p>
    <w:p w14:paraId="6E84D576">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outlineLvl w:val="9"/>
        <w:rPr>
          <w:rFonts w:hint="eastAsia" w:ascii="仿宋" w:hAnsi="仿宋" w:eastAsia="仿宋" w:cs="仿宋"/>
          <w:color w:val="auto"/>
          <w:sz w:val="36"/>
          <w:szCs w:val="36"/>
          <w:highlight w:val="none"/>
        </w:rPr>
      </w:pPr>
      <w:bookmarkStart w:id="145" w:name="_Toc25338"/>
      <w:bookmarkStart w:id="146" w:name="_Toc7518"/>
      <w:bookmarkStart w:id="147" w:name="_Toc24799"/>
      <w:r>
        <w:rPr>
          <w:rFonts w:hint="eastAsia" w:ascii="仿宋" w:hAnsi="仿宋" w:eastAsia="仿宋" w:cs="仿宋"/>
          <w:color w:val="auto"/>
          <w:sz w:val="36"/>
          <w:szCs w:val="36"/>
          <w:highlight w:val="none"/>
        </w:rPr>
        <w:t>法定代表人或授权代表（签字</w:t>
      </w:r>
      <w:r>
        <w:rPr>
          <w:rFonts w:hint="eastAsia" w:ascii="仿宋" w:hAnsi="仿宋" w:eastAsia="仿宋" w:cs="仿宋"/>
          <w:color w:val="auto"/>
          <w:sz w:val="36"/>
          <w:szCs w:val="36"/>
          <w:highlight w:val="none"/>
          <w:lang w:val="en-US" w:eastAsia="zh-CN"/>
        </w:rPr>
        <w:t>或盖章</w:t>
      </w:r>
      <w:r>
        <w:rPr>
          <w:rFonts w:hint="eastAsia" w:ascii="仿宋" w:hAnsi="仿宋" w:eastAsia="仿宋" w:cs="仿宋"/>
          <w:color w:val="auto"/>
          <w:sz w:val="36"/>
          <w:szCs w:val="36"/>
          <w:highlight w:val="none"/>
        </w:rPr>
        <w:t>）：</w:t>
      </w:r>
      <w:bookmarkEnd w:id="145"/>
      <w:bookmarkEnd w:id="146"/>
      <w:bookmarkEnd w:id="147"/>
    </w:p>
    <w:p w14:paraId="755C5FE5">
      <w:pPr>
        <w:pStyle w:val="8"/>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highlight w:val="none"/>
        </w:rPr>
      </w:pPr>
      <w:r>
        <w:rPr>
          <w:rFonts w:hint="eastAsia" w:ascii="仿宋" w:hAnsi="仿宋" w:eastAsia="仿宋" w:cs="仿宋"/>
          <w:color w:val="auto"/>
          <w:sz w:val="36"/>
          <w:szCs w:val="36"/>
          <w:highlight w:val="none"/>
        </w:rPr>
        <w:t>联系电话：</w:t>
      </w:r>
    </w:p>
    <w:p w14:paraId="3789808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outlineLvl w:val="9"/>
        <w:rPr>
          <w:rFonts w:hint="eastAsia" w:ascii="仿宋" w:hAnsi="仿宋" w:eastAsia="仿宋" w:cs="仿宋"/>
          <w:color w:val="auto"/>
          <w:sz w:val="36"/>
          <w:szCs w:val="36"/>
          <w:highlight w:val="none"/>
        </w:rPr>
      </w:pPr>
    </w:p>
    <w:p w14:paraId="65C8C26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outlineLvl w:val="9"/>
        <w:rPr>
          <w:rFonts w:hint="eastAsia" w:ascii="仿宋" w:hAnsi="仿宋" w:eastAsia="仿宋" w:cs="仿宋"/>
          <w:color w:val="auto"/>
          <w:sz w:val="36"/>
          <w:szCs w:val="36"/>
          <w:highlight w:val="none"/>
        </w:rPr>
      </w:pPr>
      <w:bookmarkStart w:id="148" w:name="_Toc32323"/>
      <w:bookmarkStart w:id="149" w:name="_Toc30095"/>
      <w:bookmarkStart w:id="150" w:name="_Toc18115"/>
      <w:r>
        <w:rPr>
          <w:rFonts w:hint="eastAsia" w:ascii="仿宋" w:hAnsi="仿宋" w:eastAsia="仿宋" w:cs="仿宋"/>
          <w:color w:val="auto"/>
          <w:sz w:val="36"/>
          <w:szCs w:val="36"/>
          <w:highlight w:val="none"/>
        </w:rPr>
        <w:t>二〇二</w:t>
      </w:r>
      <w:r>
        <w:rPr>
          <w:rFonts w:hint="eastAsia" w:ascii="仿宋" w:hAnsi="仿宋" w:eastAsia="仿宋" w:cs="仿宋"/>
          <w:color w:val="auto"/>
          <w:sz w:val="36"/>
          <w:szCs w:val="36"/>
          <w:highlight w:val="none"/>
          <w:lang w:val="en-US" w:eastAsia="zh-CN"/>
        </w:rPr>
        <w:t>六</w:t>
      </w:r>
      <w:r>
        <w:rPr>
          <w:rFonts w:hint="eastAsia" w:ascii="仿宋" w:hAnsi="仿宋" w:eastAsia="仿宋" w:cs="仿宋"/>
          <w:color w:val="auto"/>
          <w:sz w:val="36"/>
          <w:szCs w:val="36"/>
          <w:highlight w:val="none"/>
        </w:rPr>
        <w:t>年   月   日</w:t>
      </w:r>
      <w:bookmarkEnd w:id="148"/>
      <w:bookmarkEnd w:id="149"/>
      <w:bookmarkEnd w:id="150"/>
    </w:p>
    <w:p w14:paraId="6EA4C2C2">
      <w:pPr>
        <w:keepNext w:val="0"/>
        <w:keepLines w:val="0"/>
        <w:pageBreakBefore w:val="0"/>
        <w:widowControl w:val="0"/>
        <w:kinsoku/>
        <w:wordWrap/>
        <w:overflowPunct/>
        <w:topLinePunct w:val="0"/>
        <w:autoSpaceDE/>
        <w:autoSpaceDN/>
        <w:bidi w:val="0"/>
        <w:adjustRightInd/>
        <w:snapToGrid/>
        <w:spacing w:line="1000" w:lineRule="exact"/>
        <w:ind w:firstLine="480" w:firstLineChars="200"/>
        <w:textAlignment w:val="auto"/>
        <w:rPr>
          <w:rFonts w:hint="eastAsia" w:ascii="仿宋" w:hAnsi="仿宋" w:eastAsia="仿宋" w:cs="仿宋"/>
          <w:bCs/>
          <w:color w:val="auto"/>
          <w:sz w:val="24"/>
          <w:szCs w:val="24"/>
          <w:highlight w:val="none"/>
        </w:rPr>
      </w:pPr>
    </w:p>
    <w:p w14:paraId="700F767B">
      <w:pPr>
        <w:keepNext w:val="0"/>
        <w:keepLines w:val="0"/>
        <w:pageBreakBefore w:val="0"/>
        <w:widowControl w:val="0"/>
        <w:kinsoku/>
        <w:wordWrap/>
        <w:overflowPunct/>
        <w:topLinePunct w:val="0"/>
        <w:autoSpaceDE/>
        <w:autoSpaceDN/>
        <w:bidi w:val="0"/>
        <w:adjustRightInd/>
        <w:snapToGrid/>
        <w:spacing w:line="1000" w:lineRule="exact"/>
        <w:ind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A235B8E">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outlineLvl w:val="0"/>
        <w:rPr>
          <w:rFonts w:hint="eastAsia" w:ascii="仿宋" w:hAnsi="仿宋" w:eastAsia="仿宋" w:cs="仿宋"/>
          <w:b/>
          <w:color w:val="auto"/>
          <w:sz w:val="24"/>
          <w:szCs w:val="24"/>
          <w:highlight w:val="none"/>
        </w:rPr>
      </w:pPr>
      <w:bookmarkStart w:id="151" w:name="_Toc7842"/>
      <w:bookmarkStart w:id="152" w:name="_Toc3334"/>
      <w:r>
        <w:rPr>
          <w:rStyle w:val="44"/>
          <w:rFonts w:hint="eastAsia" w:ascii="仿宋" w:hAnsi="仿宋" w:eastAsia="仿宋" w:cs="仿宋"/>
          <w:b/>
          <w:bCs/>
          <w:color w:val="auto"/>
          <w:sz w:val="24"/>
          <w:szCs w:val="24"/>
          <w:highlight w:val="none"/>
        </w:rPr>
        <w:t>一、经济</w:t>
      </w:r>
      <w:bookmarkEnd w:id="135"/>
      <w:r>
        <w:rPr>
          <w:rStyle w:val="44"/>
          <w:rFonts w:hint="eastAsia" w:ascii="仿宋" w:hAnsi="仿宋" w:eastAsia="仿宋" w:cs="仿宋"/>
          <w:b/>
          <w:bCs/>
          <w:color w:val="auto"/>
          <w:sz w:val="24"/>
          <w:szCs w:val="24"/>
          <w:highlight w:val="none"/>
        </w:rPr>
        <w:t>部分</w:t>
      </w:r>
      <w:bookmarkEnd w:id="151"/>
      <w:bookmarkEnd w:id="152"/>
    </w:p>
    <w:p w14:paraId="38E476E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1"/>
        <w:rPr>
          <w:rFonts w:hint="eastAsia" w:ascii="仿宋" w:hAnsi="仿宋" w:eastAsia="仿宋" w:cs="仿宋"/>
          <w:color w:val="auto"/>
          <w:sz w:val="24"/>
          <w:szCs w:val="44"/>
          <w:highlight w:val="none"/>
        </w:rPr>
      </w:pPr>
      <w:bookmarkStart w:id="153" w:name="_Toc24459"/>
      <w:r>
        <w:rPr>
          <w:rFonts w:hint="eastAsia" w:ascii="仿宋" w:hAnsi="仿宋" w:eastAsia="仿宋" w:cs="仿宋"/>
          <w:color w:val="auto"/>
          <w:sz w:val="24"/>
          <w:szCs w:val="44"/>
          <w:highlight w:val="none"/>
        </w:rPr>
        <w:t>（一）报价函</w:t>
      </w:r>
      <w:bookmarkEnd w:id="153"/>
    </w:p>
    <w:p w14:paraId="7968947C">
      <w:pPr>
        <w:pageBreakBefore w:val="0"/>
        <w:kinsoku/>
        <w:wordWrap/>
        <w:overflowPunct/>
        <w:topLinePunct w:val="0"/>
        <w:autoSpaceDE/>
        <w:autoSpaceDN/>
        <w:bidi w:val="0"/>
        <w:snapToGrid w:val="0"/>
        <w:spacing w:line="400" w:lineRule="exact"/>
        <w:ind w:firstLine="643" w:firstLineChars="200"/>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报价函</w:t>
      </w:r>
    </w:p>
    <w:p w14:paraId="53F2826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u w:val="single"/>
        </w:rPr>
      </w:pPr>
    </w:p>
    <w:p w14:paraId="4A85936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采购单位</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w:t>
      </w:r>
    </w:p>
    <w:p w14:paraId="73209F2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w:t>
      </w:r>
      <w:r>
        <w:rPr>
          <w:rFonts w:hint="eastAsia" w:ascii="仿宋" w:hAnsi="仿宋" w:eastAsia="仿宋" w:cs="仿宋"/>
          <w:color w:val="auto"/>
          <w:sz w:val="24"/>
          <w:szCs w:val="24"/>
          <w:highlight w:val="none"/>
          <w:u w:val="single"/>
          <w:lang w:val="en-US" w:eastAsia="zh-CN"/>
        </w:rPr>
        <w:t>重庆市两江新区翠云社区卫生服务中心公卫物资采购</w:t>
      </w:r>
      <w:r>
        <w:rPr>
          <w:rFonts w:hint="eastAsia" w:ascii="仿宋" w:hAnsi="仿宋" w:eastAsia="仿宋" w:cs="仿宋"/>
          <w:color w:val="auto"/>
          <w:sz w:val="24"/>
          <w:szCs w:val="24"/>
          <w:highlight w:val="none"/>
        </w:rPr>
        <w:t>（项目名称）的</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文件，经详细研究，决定参加该项目的</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w:t>
      </w:r>
    </w:p>
    <w:p w14:paraId="32498B77">
      <w:pPr>
        <w:pageBreakBefore w:val="0"/>
        <w:widowControl w:val="0"/>
        <w:kinsoku/>
        <w:overflowPunct/>
        <w:topLinePunct w:val="0"/>
        <w:autoSpaceDE/>
        <w:autoSpaceDN/>
        <w:bidi w:val="0"/>
        <w:snapToGrid w:val="0"/>
        <w:spacing w:line="400" w:lineRule="exact"/>
        <w:ind w:firstLine="480" w:firstLineChars="200"/>
        <w:jc w:val="left"/>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愿意按照</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文件中的一切要求，提供本项目的服务，</w:t>
      </w:r>
      <w:r>
        <w:rPr>
          <w:rFonts w:hint="eastAsia" w:ascii="仿宋" w:hAnsi="仿宋" w:eastAsia="仿宋" w:cs="仿宋"/>
          <w:color w:val="auto"/>
          <w:sz w:val="24"/>
          <w:szCs w:val="24"/>
          <w:highlight w:val="none"/>
          <w:lang w:val="en-US" w:eastAsia="zh-CN"/>
        </w:rPr>
        <w:t>同意报价（各物资单价合计）人民币为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w:t>
      </w:r>
      <w:r>
        <w:rPr>
          <w:rFonts w:hint="eastAsia" w:ascii="仿宋" w:hAnsi="仿宋" w:eastAsia="仿宋" w:cs="仿宋"/>
          <w:b/>
          <w:bCs/>
          <w:color w:val="auto"/>
          <w:sz w:val="24"/>
          <w:szCs w:val="24"/>
          <w:highlight w:val="none"/>
        </w:rPr>
        <w:t>保留两位小数</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大写：</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lang w:val="en-US" w:eastAsia="zh-CN"/>
        </w:rPr>
        <w:t>。具体详报价明细表。</w:t>
      </w:r>
    </w:p>
    <w:p w14:paraId="2B02216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2、我方现提交的投标文件为：投标文件正本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电子文档</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216FA0B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3、我方承诺：本次比选的有效期为90天。</w:t>
      </w:r>
    </w:p>
    <w:p w14:paraId="7947936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比选文件的一切规定和要求及评审办法。</w:t>
      </w:r>
    </w:p>
    <w:p w14:paraId="4F4767B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5、在整个比选过程中，我方若有违规行为，接受按照《中华人民共和国政府采购法》和《</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文件》之规定给予惩罚。</w:t>
      </w:r>
    </w:p>
    <w:p w14:paraId="0CCDA1B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，将按照最终</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结果签订合同，并且严格履行合同义务。本承诺函将成为合同不可分割的一部分，与合同具有同等的法律效力。</w:t>
      </w:r>
    </w:p>
    <w:p w14:paraId="1AA74C7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7、我方同意按</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文件规定，交纳</w:t>
      </w:r>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文件要求的比选保证金。</w:t>
      </w:r>
    </w:p>
    <w:p w14:paraId="58FC4E8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p>
    <w:p w14:paraId="40948E3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lang w:eastAsia="zh-CN"/>
        </w:rPr>
      </w:pPr>
    </w:p>
    <w:p w14:paraId="33BDA30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lang w:eastAsia="zh-CN"/>
        </w:rPr>
      </w:pPr>
    </w:p>
    <w:p w14:paraId="0E66B14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（公章）：</w:t>
      </w:r>
    </w:p>
    <w:p w14:paraId="676E90D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p>
    <w:p w14:paraId="41D69AE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p>
    <w:p w14:paraId="7022D3C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41CD972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p>
    <w:p w14:paraId="479F409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636A51ED">
      <w:pPr>
        <w:keepNext w:val="0"/>
        <w:keepLines w:val="0"/>
        <w:pageBreakBefore w:val="0"/>
        <w:widowControl w:val="0"/>
        <w:kinsoku/>
        <w:wordWrap/>
        <w:overflowPunct/>
        <w:topLinePunct w:val="0"/>
        <w:autoSpaceDE/>
        <w:autoSpaceDN/>
        <w:bidi w:val="0"/>
        <w:adjustRightInd/>
        <w:spacing w:line="400" w:lineRule="exact"/>
        <w:textAlignment w:val="auto"/>
        <w:rPr>
          <w:rStyle w:val="44"/>
          <w:rFonts w:hint="eastAsia" w:ascii="仿宋" w:hAnsi="仿宋" w:eastAsia="仿宋" w:cs="仿宋"/>
          <w:b/>
          <w:bCs/>
          <w:color w:val="auto"/>
          <w:sz w:val="24"/>
          <w:szCs w:val="24"/>
          <w:highlight w:val="none"/>
        </w:rPr>
      </w:pPr>
      <w:bookmarkStart w:id="154" w:name="_Toc313008358"/>
      <w:bookmarkStart w:id="155" w:name="_Toc342913421"/>
      <w:bookmarkStart w:id="156" w:name="_Toc439685512"/>
      <w:bookmarkStart w:id="157" w:name="_Toc313888362"/>
      <w:bookmarkStart w:id="158" w:name="_Toc429584885"/>
      <w:r>
        <w:rPr>
          <w:rStyle w:val="44"/>
          <w:rFonts w:hint="eastAsia" w:ascii="仿宋" w:hAnsi="仿宋" w:eastAsia="仿宋" w:cs="仿宋"/>
          <w:b/>
          <w:bCs/>
          <w:color w:val="auto"/>
          <w:sz w:val="24"/>
          <w:szCs w:val="24"/>
          <w:highlight w:val="none"/>
        </w:rPr>
        <w:br w:type="page"/>
      </w:r>
    </w:p>
    <w:p w14:paraId="7CE76C93">
      <w:pPr>
        <w:outlineLvl w:val="1"/>
        <w:rPr>
          <w:rFonts w:hint="eastAsia" w:ascii="仿宋" w:hAnsi="仿宋" w:eastAsia="仿宋" w:cs="仿宋"/>
          <w:color w:val="auto"/>
          <w:highlight w:val="none"/>
        </w:rPr>
      </w:pPr>
      <w:bookmarkStart w:id="159" w:name="_Toc30962"/>
      <w:r>
        <w:rPr>
          <w:rFonts w:hint="eastAsia" w:ascii="仿宋" w:hAnsi="仿宋" w:eastAsia="仿宋" w:cs="仿宋"/>
          <w:color w:val="auto"/>
          <w:highlight w:val="none"/>
        </w:rPr>
        <w:t>（二）分项报价明细表</w:t>
      </w:r>
      <w:bookmarkEnd w:id="159"/>
    </w:p>
    <w:p w14:paraId="5F9381C6">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36"/>
          <w:szCs w:val="36"/>
          <w:highlight w:val="none"/>
          <w:lang w:val="en-US" w:eastAsia="zh-CN"/>
        </w:rPr>
        <w:t>分项明细报价表</w:t>
      </w:r>
    </w:p>
    <w:p w14:paraId="69504114">
      <w:pPr>
        <w:spacing w:line="70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采购执行编号：</w:t>
      </w:r>
    </w:p>
    <w:p w14:paraId="65523FEE">
      <w:pPr>
        <w:spacing w:line="70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kern w:val="2"/>
          <w:sz w:val="24"/>
          <w:szCs w:val="24"/>
          <w:highlight w:val="none"/>
          <w:lang w:val="en-US" w:eastAsia="zh-CN" w:bidi="ar-SA"/>
        </w:rPr>
        <w:t>项目名称：</w:t>
      </w:r>
      <w:r>
        <w:rPr>
          <w:rFonts w:hint="eastAsia" w:ascii="仿宋" w:hAnsi="仿宋" w:eastAsia="仿宋" w:cs="仿宋"/>
          <w:color w:val="auto"/>
          <w:sz w:val="24"/>
          <w:szCs w:val="24"/>
          <w:highlight w:val="none"/>
          <w:u w:val="none"/>
          <w:lang w:val="en-US" w:eastAsia="zh-CN"/>
        </w:rPr>
        <w:t>重庆市两江新区翠云社区卫生服务中心公卫物资采购</w:t>
      </w:r>
    </w:p>
    <w:tbl>
      <w:tblPr>
        <w:tblStyle w:val="26"/>
        <w:tblW w:w="108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9"/>
        <w:gridCol w:w="1151"/>
        <w:gridCol w:w="677"/>
        <w:gridCol w:w="1860"/>
        <w:gridCol w:w="900"/>
        <w:gridCol w:w="1425"/>
        <w:gridCol w:w="1335"/>
        <w:gridCol w:w="1230"/>
        <w:gridCol w:w="1815"/>
      </w:tblGrid>
      <w:tr w14:paraId="4D2C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165F">
            <w:pPr>
              <w:keepNext w:val="0"/>
              <w:keepLines w:val="0"/>
              <w:widowControl/>
              <w:suppressLineNumbers w:val="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序号</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D286">
            <w:pPr>
              <w:keepNext w:val="0"/>
              <w:keepLines w:val="0"/>
              <w:widowControl/>
              <w:suppressLineNumbers w:val="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种类</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8538">
            <w:pPr>
              <w:keepNext w:val="0"/>
              <w:keepLines w:val="0"/>
              <w:widowControl/>
              <w:suppressLineNumbers w:val="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单位</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83D1">
            <w:pPr>
              <w:keepNext w:val="0"/>
              <w:keepLines w:val="0"/>
              <w:widowControl/>
              <w:suppressLineNumbers w:val="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规格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397E">
            <w:pPr>
              <w:keepNext w:val="0"/>
              <w:keepLines w:val="0"/>
              <w:widowControl/>
              <w:suppressLineNumbers w:val="0"/>
              <w:tabs>
                <w:tab w:val="left" w:pos="373"/>
              </w:tabs>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数量</w:t>
            </w:r>
          </w:p>
        </w:tc>
        <w:tc>
          <w:tcPr>
            <w:tcW w:w="14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081B87D">
            <w:pPr>
              <w:keepNext w:val="0"/>
              <w:keepLines w:val="0"/>
              <w:widowControl/>
              <w:suppressLineNumbers w:val="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单价限价（元）</w:t>
            </w:r>
          </w:p>
        </w:tc>
        <w:tc>
          <w:tcPr>
            <w:tcW w:w="133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680D43E">
            <w:pPr>
              <w:keepNext w:val="0"/>
              <w:keepLines w:val="0"/>
              <w:widowControl/>
              <w:suppressLineNumbers w:val="0"/>
              <w:spacing w:before="0" w:beforeAutospacing="0" w:after="0" w:afterAutospacing="0"/>
              <w:ind w:left="0" w:right="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报价</w:t>
            </w:r>
          </w:p>
          <w:p w14:paraId="77AE285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（元）</w:t>
            </w:r>
          </w:p>
        </w:tc>
        <w:tc>
          <w:tcPr>
            <w:tcW w:w="123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2D317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总价</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（元）</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E4EA">
            <w:pPr>
              <w:keepNext w:val="0"/>
              <w:keepLines w:val="0"/>
              <w:widowControl/>
              <w:suppressLineNumbers w:val="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备注</w:t>
            </w:r>
          </w:p>
        </w:tc>
      </w:tr>
      <w:tr w14:paraId="5829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FC1C">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6F85">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抽纸</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06C2">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提</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47FE">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100mm*100mm/张，304张/包，8包1提</w:t>
            </w:r>
          </w:p>
        </w:tc>
        <w:tc>
          <w:tcPr>
            <w:tcW w:w="9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510F1B7">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1500</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8FDE8">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A37C4">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auto"/>
                <w:kern w:val="0"/>
                <w:sz w:val="24"/>
                <w:szCs w:val="24"/>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C5481">
            <w:pPr>
              <w:pageBreakBefore w:val="0"/>
              <w:kinsoku/>
              <w:wordWrap/>
              <w:overflowPunct/>
              <w:topLinePunct w:val="0"/>
              <w:autoSpaceDE/>
              <w:autoSpaceDN/>
              <w:bidi w:val="0"/>
              <w:snapToGrid w:val="0"/>
              <w:spacing w:line="400" w:lineRule="exact"/>
              <w:ind w:left="0" w:leftChars="0"/>
              <w:jc w:val="center"/>
              <w:textAlignment w:val="auto"/>
              <w:rPr>
                <w:rFonts w:hint="eastAsia" w:ascii="宋体" w:hAnsi="宋体" w:eastAsia="宋体" w:cs="宋体"/>
                <w:i w:val="0"/>
                <w:iCs w:val="0"/>
                <w:color w:val="000000"/>
                <w:kern w:val="2"/>
                <w:sz w:val="24"/>
                <w:szCs w:val="24"/>
                <w:u w:val="none"/>
                <w:lang w:val="en-US" w:eastAsia="zh-CN" w:bidi="ar-SA"/>
              </w:rPr>
            </w:pPr>
          </w:p>
        </w:tc>
        <w:tc>
          <w:tcPr>
            <w:tcW w:w="1815" w:type="dxa"/>
            <w:vMerge w:val="restart"/>
            <w:tcBorders>
              <w:top w:val="single" w:color="000000" w:sz="4" w:space="0"/>
              <w:left w:val="single" w:color="auto" w:sz="4" w:space="0"/>
              <w:right w:val="single" w:color="000000" w:sz="4" w:space="0"/>
            </w:tcBorders>
            <w:shd w:val="clear" w:color="auto" w:fill="auto"/>
            <w:noWrap/>
            <w:vAlign w:val="center"/>
          </w:tcPr>
          <w:p w14:paraId="79327A42">
            <w:pPr>
              <w:keepNext w:val="0"/>
              <w:keepLines w:val="0"/>
              <w:widowControl/>
              <w:suppressLineNumbers w:val="0"/>
              <w:jc w:val="left"/>
              <w:textAlignment w:val="center"/>
              <w:rPr>
                <w:rFonts w:hint="eastAsia" w:ascii="仿宋" w:hAnsi="仿宋" w:eastAsia="仿宋" w:cs="仿宋"/>
                <w:b/>
                <w:bCs/>
                <w:sz w:val="22"/>
                <w:szCs w:val="22"/>
                <w:highlight w:val="none"/>
                <w:lang w:eastAsia="zh-CN"/>
              </w:rPr>
            </w:pPr>
            <w:r>
              <w:rPr>
                <w:rFonts w:hint="eastAsia" w:ascii="仿宋" w:hAnsi="仿宋" w:eastAsia="仿宋" w:cs="仿宋"/>
                <w:b/>
                <w:bCs/>
                <w:sz w:val="22"/>
                <w:szCs w:val="22"/>
                <w:highlight w:val="none"/>
                <w:lang w:eastAsia="zh-CN"/>
              </w:rPr>
              <w:t>实际用量可能与</w:t>
            </w:r>
            <w:r>
              <w:rPr>
                <w:rFonts w:hint="eastAsia" w:ascii="仿宋" w:hAnsi="仿宋" w:eastAsia="仿宋" w:cs="仿宋"/>
                <w:b/>
                <w:bCs/>
                <w:sz w:val="22"/>
                <w:szCs w:val="22"/>
                <w:highlight w:val="none"/>
                <w:lang w:val="en-US" w:eastAsia="zh-CN"/>
              </w:rPr>
              <w:t>采购数</w:t>
            </w:r>
            <w:r>
              <w:rPr>
                <w:rFonts w:hint="eastAsia" w:ascii="仿宋" w:hAnsi="仿宋" w:eastAsia="仿宋" w:cs="仿宋"/>
                <w:b/>
                <w:bCs/>
                <w:sz w:val="22"/>
                <w:szCs w:val="22"/>
                <w:highlight w:val="none"/>
                <w:lang w:eastAsia="zh-CN"/>
              </w:rPr>
              <w:t>量存在误差，以采购人实际用量为准，请各投标人慎重考虑</w:t>
            </w:r>
          </w:p>
        </w:tc>
      </w:tr>
      <w:tr w14:paraId="6D3D7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9AFC">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E548">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洗洁精</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13A5">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瓶</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21E1">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220ml/瓶</w:t>
            </w:r>
          </w:p>
        </w:tc>
        <w:tc>
          <w:tcPr>
            <w:tcW w:w="9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0A538F">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11700</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28C38">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B23ED">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auto"/>
                <w:kern w:val="0"/>
                <w:sz w:val="24"/>
                <w:szCs w:val="24"/>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A1CC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p>
        </w:tc>
        <w:tc>
          <w:tcPr>
            <w:tcW w:w="1815" w:type="dxa"/>
            <w:vMerge w:val="continue"/>
            <w:tcBorders>
              <w:left w:val="single" w:color="auto" w:sz="4" w:space="0"/>
              <w:right w:val="single" w:color="000000" w:sz="4" w:space="0"/>
            </w:tcBorders>
            <w:shd w:val="clear" w:color="auto" w:fill="auto"/>
            <w:noWrap/>
            <w:vAlign w:val="center"/>
          </w:tcPr>
          <w:p w14:paraId="433A004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p>
        </w:tc>
      </w:tr>
      <w:tr w14:paraId="7637C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0C41">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6EC3">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艾草锤</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55FE">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个</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C6D2">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20cm</w:t>
            </w:r>
          </w:p>
        </w:tc>
        <w:tc>
          <w:tcPr>
            <w:tcW w:w="9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C794045">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2300</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3F8CF">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3.5</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FC3A1">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auto"/>
                <w:kern w:val="0"/>
                <w:sz w:val="24"/>
                <w:szCs w:val="24"/>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4A5CB">
            <w:pPr>
              <w:rPr>
                <w:rFonts w:hint="eastAsia" w:ascii="宋体" w:hAnsi="宋体" w:eastAsia="宋体" w:cs="宋体"/>
                <w:i w:val="0"/>
                <w:iCs w:val="0"/>
                <w:color w:val="000000"/>
                <w:kern w:val="2"/>
                <w:sz w:val="24"/>
                <w:szCs w:val="24"/>
                <w:u w:val="none"/>
                <w:lang w:val="en-US" w:eastAsia="zh-CN" w:bidi="ar-SA"/>
              </w:rPr>
            </w:pPr>
          </w:p>
        </w:tc>
        <w:tc>
          <w:tcPr>
            <w:tcW w:w="1815" w:type="dxa"/>
            <w:vMerge w:val="continue"/>
            <w:tcBorders>
              <w:left w:val="single" w:color="auto" w:sz="4" w:space="0"/>
              <w:right w:val="single" w:color="000000" w:sz="4" w:space="0"/>
            </w:tcBorders>
            <w:shd w:val="clear" w:color="auto" w:fill="auto"/>
            <w:noWrap/>
            <w:vAlign w:val="center"/>
          </w:tcPr>
          <w:p w14:paraId="65B1F31B">
            <w:pPr>
              <w:rPr>
                <w:rFonts w:hint="eastAsia" w:ascii="宋体" w:hAnsi="宋体" w:eastAsia="宋体" w:cs="宋体"/>
                <w:i w:val="0"/>
                <w:iCs w:val="0"/>
                <w:color w:val="000000"/>
                <w:kern w:val="2"/>
                <w:sz w:val="24"/>
                <w:szCs w:val="24"/>
                <w:u w:val="none"/>
                <w:lang w:val="en-US" w:eastAsia="zh-CN" w:bidi="ar-SA"/>
              </w:rPr>
            </w:pPr>
          </w:p>
        </w:tc>
      </w:tr>
      <w:tr w14:paraId="6032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17E4">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EE9A">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抽纸</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B740">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包</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1FB7">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1包</w:t>
            </w:r>
          </w:p>
        </w:tc>
        <w:tc>
          <w:tcPr>
            <w:tcW w:w="9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0AA9A2D">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5000</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3A534">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6BF78">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auto"/>
                <w:kern w:val="0"/>
                <w:sz w:val="24"/>
                <w:szCs w:val="24"/>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D2B5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p>
        </w:tc>
        <w:tc>
          <w:tcPr>
            <w:tcW w:w="1815" w:type="dxa"/>
            <w:vMerge w:val="continue"/>
            <w:tcBorders>
              <w:left w:val="single" w:color="auto" w:sz="4" w:space="0"/>
              <w:right w:val="single" w:color="000000" w:sz="4" w:space="0"/>
            </w:tcBorders>
            <w:shd w:val="clear" w:color="auto" w:fill="auto"/>
            <w:noWrap/>
            <w:vAlign w:val="center"/>
          </w:tcPr>
          <w:p w14:paraId="367A212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p>
        </w:tc>
      </w:tr>
      <w:tr w14:paraId="7C2EF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41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B777">
            <w:pPr>
              <w:pageBreakBefore w:val="0"/>
              <w:kinsoku/>
              <w:wordWrap/>
              <w:overflowPunct/>
              <w:topLinePunct w:val="0"/>
              <w:autoSpaceDE/>
              <w:autoSpaceDN/>
              <w:bidi w:val="0"/>
              <w:snapToGrid w:val="0"/>
              <w:spacing w:line="400" w:lineRule="exact"/>
              <w:ind w:left="0" w:lef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单价合计</w:t>
            </w:r>
          </w:p>
        </w:tc>
        <w:tc>
          <w:tcPr>
            <w:tcW w:w="90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01494FA">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auto"/>
                <w:kern w:val="0"/>
                <w:sz w:val="24"/>
                <w:szCs w:val="24"/>
                <w:highlight w:val="none"/>
                <w:lang w:val="en-US" w:eastAsia="zh-C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CAC0D">
            <w:pPr>
              <w:pageBreakBefore w:val="0"/>
              <w:kinsoku/>
              <w:wordWrap/>
              <w:overflowPunct/>
              <w:topLinePunct w:val="0"/>
              <w:autoSpaceDE/>
              <w:autoSpaceDN/>
              <w:bidi w:val="0"/>
              <w:snapToGrid w:val="0"/>
              <w:spacing w:line="400" w:lineRule="exact"/>
              <w:ind w:left="0" w:left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14.5</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59F9F">
            <w:pPr>
              <w:pageBreakBefore w:val="0"/>
              <w:kinsoku/>
              <w:wordWrap/>
              <w:overflowPunct/>
              <w:topLinePunct w:val="0"/>
              <w:autoSpaceDE/>
              <w:autoSpaceDN/>
              <w:bidi w:val="0"/>
              <w:snapToGrid w:val="0"/>
              <w:spacing w:line="400" w:lineRule="exact"/>
              <w:ind w:left="0" w:leftChars="0"/>
              <w:jc w:val="center"/>
              <w:textAlignment w:val="auto"/>
              <w:rPr>
                <w:rFonts w:hint="default" w:ascii="宋体" w:hAnsi="宋体" w:eastAsia="宋体" w:cs="宋体"/>
                <w:i w:val="0"/>
                <w:iCs w:val="0"/>
                <w:color w:val="000000"/>
                <w:kern w:val="2"/>
                <w:sz w:val="24"/>
                <w:szCs w:val="24"/>
                <w:u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3F79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p>
        </w:tc>
        <w:tc>
          <w:tcPr>
            <w:tcW w:w="1815" w:type="dxa"/>
            <w:vMerge w:val="continue"/>
            <w:tcBorders>
              <w:left w:val="single" w:color="auto" w:sz="4" w:space="0"/>
              <w:bottom w:val="single" w:color="000000" w:sz="4" w:space="0"/>
              <w:right w:val="single" w:color="000000" w:sz="4" w:space="0"/>
            </w:tcBorders>
            <w:shd w:val="clear" w:color="auto" w:fill="auto"/>
            <w:noWrap/>
            <w:vAlign w:val="center"/>
          </w:tcPr>
          <w:p w14:paraId="3F034F3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p>
        </w:tc>
      </w:tr>
    </w:tbl>
    <w:p w14:paraId="504950BF">
      <w:pPr>
        <w:pageBreakBefore w:val="0"/>
        <w:kinsoku/>
        <w:wordWrap/>
        <w:overflowPunct/>
        <w:topLinePunct w:val="0"/>
        <w:autoSpaceDE/>
        <w:autoSpaceDN/>
        <w:bidi w:val="0"/>
        <w:spacing w:line="400" w:lineRule="exact"/>
        <w:jc w:val="left"/>
        <w:rPr>
          <w:rFonts w:hint="eastAsia" w:ascii="仿宋" w:hAnsi="仿宋" w:eastAsia="仿宋" w:cs="仿宋"/>
          <w:color w:val="auto"/>
          <w:sz w:val="24"/>
          <w:szCs w:val="24"/>
          <w:highlight w:val="none"/>
          <w:lang w:eastAsia="zh-CN"/>
        </w:rPr>
      </w:pPr>
    </w:p>
    <w:p w14:paraId="06FCE336">
      <w:pPr>
        <w:pageBreakBefore w:val="0"/>
        <w:kinsoku/>
        <w:wordWrap/>
        <w:overflowPunct/>
        <w:topLinePunct w:val="0"/>
        <w:autoSpaceDE/>
        <w:autoSpaceDN/>
        <w:bidi w:val="0"/>
        <w:spacing w:line="400" w:lineRule="exact"/>
        <w:rPr>
          <w:rFonts w:hint="eastAsia" w:ascii="仿宋" w:hAnsi="仿宋" w:eastAsia="仿宋" w:cs="仿宋"/>
          <w:color w:val="auto"/>
          <w:sz w:val="24"/>
          <w:szCs w:val="24"/>
          <w:highlight w:val="none"/>
          <w:lang w:eastAsia="zh-CN"/>
        </w:rPr>
      </w:pPr>
    </w:p>
    <w:p w14:paraId="242915A4">
      <w:pPr>
        <w:pageBreakBefore w:val="0"/>
        <w:kinsoku/>
        <w:wordWrap/>
        <w:overflowPunct/>
        <w:topLinePunct w:val="0"/>
        <w:autoSpaceDE/>
        <w:autoSpaceDN/>
        <w:bidi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法人授权代表：</w:t>
      </w:r>
    </w:p>
    <w:p w14:paraId="0755734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4F958C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                                      （签字或盖章）</w:t>
      </w:r>
    </w:p>
    <w:p w14:paraId="5B8123C3">
      <w:pPr>
        <w:pageBreakBefore w:val="0"/>
        <w:tabs>
          <w:tab w:val="left" w:pos="6300"/>
        </w:tabs>
        <w:kinsoku/>
        <w:wordWrap/>
        <w:overflowPunct/>
        <w:topLinePunct w:val="0"/>
        <w:autoSpaceDE/>
        <w:autoSpaceDN/>
        <w:bidi w:val="0"/>
        <w:snapToGrid w:val="0"/>
        <w:spacing w:line="400" w:lineRule="exact"/>
        <w:ind w:firstLine="6240" w:firstLineChars="2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2BFA6A49">
      <w:pPr>
        <w:pageBreakBefore w:val="0"/>
        <w:tabs>
          <w:tab w:val="left" w:pos="6300"/>
        </w:tabs>
        <w:kinsoku/>
        <w:wordWrap/>
        <w:overflowPunct/>
        <w:topLinePunct w:val="0"/>
        <w:autoSpaceDE/>
        <w:autoSpaceDN/>
        <w:bidi w:val="0"/>
        <w:snapToGrid w:val="0"/>
        <w:spacing w:line="400" w:lineRule="exact"/>
        <w:rPr>
          <w:rFonts w:hint="eastAsia" w:ascii="仿宋" w:hAnsi="仿宋" w:eastAsia="仿宋" w:cs="仿宋"/>
          <w:color w:val="auto"/>
          <w:sz w:val="24"/>
          <w:szCs w:val="24"/>
          <w:highlight w:val="none"/>
        </w:rPr>
      </w:pPr>
    </w:p>
    <w:p w14:paraId="7EA2C75C">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71E83E0D">
      <w:pPr>
        <w:pageBreakBefore w:val="0"/>
        <w:widowControl w:val="0"/>
        <w:numPr>
          <w:ilvl w:val="0"/>
          <w:numId w:val="0"/>
        </w:numPr>
        <w:kinsoku/>
        <w:wordWrap/>
        <w:overflowPunct/>
        <w:topLinePunct w:val="0"/>
        <w:autoSpaceDE/>
        <w:autoSpaceDN/>
        <w:bidi w:val="0"/>
        <w:spacing w:line="400" w:lineRule="exact"/>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1.供应商根据本项目“第二篇 项目目一览表”中所列产品进行报价；</w:t>
      </w:r>
    </w:p>
    <w:p w14:paraId="273E6DE0">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2.该表可拓展</w:t>
      </w:r>
    </w:p>
    <w:p w14:paraId="600788F4">
      <w:pPr>
        <w:rPr>
          <w:rStyle w:val="44"/>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p>
    <w:p w14:paraId="7526F185">
      <w:pPr>
        <w:pageBreakBefore w:val="0"/>
        <w:kinsoku/>
        <w:wordWrap/>
        <w:overflowPunct/>
        <w:topLinePunct w:val="0"/>
        <w:autoSpaceDE/>
        <w:autoSpaceDN/>
        <w:bidi w:val="0"/>
        <w:snapToGrid w:val="0"/>
        <w:spacing w:line="400" w:lineRule="exact"/>
        <w:ind w:firstLine="482" w:firstLineChars="200"/>
        <w:outlineLvl w:val="0"/>
        <w:rPr>
          <w:rStyle w:val="44"/>
          <w:rFonts w:hint="eastAsia" w:ascii="仿宋" w:hAnsi="仿宋" w:eastAsia="仿宋" w:cs="仿宋"/>
          <w:b/>
          <w:bCs/>
          <w:color w:val="auto"/>
          <w:sz w:val="24"/>
          <w:szCs w:val="24"/>
          <w:highlight w:val="none"/>
        </w:rPr>
      </w:pPr>
      <w:bookmarkStart w:id="160" w:name="_Toc12937"/>
      <w:bookmarkStart w:id="161" w:name="_Toc10156"/>
      <w:r>
        <w:rPr>
          <w:rStyle w:val="44"/>
          <w:rFonts w:hint="eastAsia" w:ascii="仿宋" w:hAnsi="仿宋" w:eastAsia="仿宋" w:cs="仿宋"/>
          <w:b/>
          <w:bCs/>
          <w:color w:val="auto"/>
          <w:sz w:val="24"/>
          <w:szCs w:val="24"/>
          <w:highlight w:val="none"/>
        </w:rPr>
        <w:t>二、服务部分</w:t>
      </w:r>
      <w:bookmarkEnd w:id="160"/>
    </w:p>
    <w:bookmarkEnd w:id="161"/>
    <w:p w14:paraId="7303670B">
      <w:pPr>
        <w:pageBreakBefore w:val="0"/>
        <w:tabs>
          <w:tab w:val="left" w:pos="6300"/>
        </w:tabs>
        <w:kinsoku/>
        <w:wordWrap/>
        <w:overflowPunct/>
        <w:topLinePunct w:val="0"/>
        <w:autoSpaceDE/>
        <w:autoSpaceDN/>
        <w:bidi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（一）服务方案（格式自定）</w:t>
      </w:r>
    </w:p>
    <w:p w14:paraId="58DDF25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136D621">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（二）服务响应偏离表（本表可自行设计格式）</w:t>
      </w:r>
    </w:p>
    <w:p w14:paraId="6C0A6A2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E454B6B">
      <w:pPr>
        <w:pageBreakBefore w:val="0"/>
        <w:kinsoku/>
        <w:wordWrap/>
        <w:overflowPunct/>
        <w:topLinePunct w:val="0"/>
        <w:autoSpaceDE/>
        <w:autoSpaceDN/>
        <w:bidi w:val="0"/>
        <w:spacing w:line="400" w:lineRule="exact"/>
        <w:ind w:firstLine="72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36"/>
          <w:szCs w:val="36"/>
          <w:highlight w:val="none"/>
        </w:rPr>
        <w:t>服务响应偏离表</w:t>
      </w:r>
    </w:p>
    <w:p w14:paraId="4CC8E90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采购执行编号：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14:paraId="0B9F36E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none"/>
          <w:lang w:val="en-US" w:eastAsia="zh-CN"/>
        </w:rPr>
        <w:t>重庆市两江新区翠云社区卫生服务中心公卫物资采购</w:t>
      </w:r>
      <w:r>
        <w:rPr>
          <w:rFonts w:hint="eastAsia" w:ascii="仿宋" w:hAnsi="仿宋" w:eastAsia="仿宋" w:cs="仿宋"/>
          <w:color w:val="auto"/>
          <w:sz w:val="24"/>
          <w:szCs w:val="24"/>
          <w:highlight w:val="none"/>
        </w:rPr>
        <w:t xml:space="preserve">                               </w:t>
      </w:r>
    </w:p>
    <w:tbl>
      <w:tblPr>
        <w:tblStyle w:val="26"/>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822"/>
        <w:gridCol w:w="2759"/>
        <w:gridCol w:w="2067"/>
      </w:tblGrid>
      <w:tr w14:paraId="645D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74" w:type="dxa"/>
            <w:vAlign w:val="center"/>
          </w:tcPr>
          <w:p w14:paraId="1C500064">
            <w:pPr>
              <w:pageBreakBefore w:val="0"/>
              <w:tabs>
                <w:tab w:val="left" w:pos="6300"/>
              </w:tabs>
              <w:kinsoku/>
              <w:wordWrap/>
              <w:overflowPunct/>
              <w:topLinePunct w:val="0"/>
              <w:autoSpaceDE/>
              <w:autoSpaceDN/>
              <w:bidi w:val="0"/>
              <w:snapToGrid w:val="0"/>
              <w:spacing w:line="400" w:lineRule="exact"/>
              <w:ind w:firstLine="240" w:firstLineChars="100"/>
              <w:jc w:val="both"/>
              <w:outlineLvl w:val="9"/>
              <w:rPr>
                <w:rFonts w:hint="eastAsia" w:ascii="仿宋" w:hAnsi="仿宋" w:eastAsia="仿宋" w:cs="仿宋"/>
                <w:color w:val="auto"/>
                <w:sz w:val="24"/>
                <w:szCs w:val="24"/>
                <w:highlight w:val="none"/>
              </w:rPr>
            </w:pPr>
            <w:bookmarkStart w:id="162" w:name="_Toc6618"/>
            <w:bookmarkStart w:id="163" w:name="_Toc25639"/>
            <w:bookmarkStart w:id="164" w:name="_Toc18247"/>
            <w:r>
              <w:rPr>
                <w:rFonts w:hint="eastAsia" w:ascii="仿宋" w:hAnsi="仿宋" w:eastAsia="仿宋" w:cs="仿宋"/>
                <w:color w:val="auto"/>
                <w:sz w:val="24"/>
                <w:szCs w:val="24"/>
                <w:highlight w:val="none"/>
              </w:rPr>
              <w:t>序号</w:t>
            </w:r>
            <w:bookmarkEnd w:id="162"/>
            <w:bookmarkEnd w:id="163"/>
            <w:bookmarkEnd w:id="164"/>
          </w:p>
        </w:tc>
        <w:tc>
          <w:tcPr>
            <w:tcW w:w="2822" w:type="dxa"/>
            <w:vAlign w:val="center"/>
          </w:tcPr>
          <w:p w14:paraId="61AA98FD">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bookmarkStart w:id="165" w:name="_Toc11820"/>
            <w:bookmarkStart w:id="166" w:name="_Toc9042"/>
            <w:bookmarkStart w:id="167" w:name="_Toc855"/>
            <w:r>
              <w:rPr>
                <w:rFonts w:hint="eastAsia" w:ascii="仿宋" w:hAnsi="仿宋" w:eastAsia="仿宋" w:cs="仿宋"/>
                <w:color w:val="auto"/>
                <w:sz w:val="24"/>
                <w:szCs w:val="24"/>
                <w:highlight w:val="none"/>
              </w:rPr>
              <w:t>采购需求</w:t>
            </w:r>
            <w:bookmarkEnd w:id="165"/>
            <w:bookmarkEnd w:id="166"/>
            <w:bookmarkEnd w:id="167"/>
          </w:p>
        </w:tc>
        <w:tc>
          <w:tcPr>
            <w:tcW w:w="2759" w:type="dxa"/>
            <w:vAlign w:val="center"/>
          </w:tcPr>
          <w:p w14:paraId="03D090EE">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bookmarkStart w:id="168" w:name="_Toc21002"/>
            <w:bookmarkStart w:id="169" w:name="_Toc5664"/>
            <w:bookmarkStart w:id="170" w:name="_Toc4832"/>
            <w:r>
              <w:rPr>
                <w:rFonts w:hint="eastAsia" w:ascii="仿宋" w:hAnsi="仿宋" w:eastAsia="仿宋" w:cs="仿宋"/>
                <w:color w:val="auto"/>
                <w:sz w:val="24"/>
                <w:szCs w:val="24"/>
                <w:highlight w:val="none"/>
              </w:rPr>
              <w:t>响应情况</w:t>
            </w:r>
            <w:bookmarkEnd w:id="168"/>
            <w:bookmarkEnd w:id="169"/>
            <w:bookmarkEnd w:id="170"/>
          </w:p>
        </w:tc>
        <w:tc>
          <w:tcPr>
            <w:tcW w:w="2067" w:type="dxa"/>
            <w:vAlign w:val="center"/>
          </w:tcPr>
          <w:p w14:paraId="3E055E01">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bookmarkStart w:id="171" w:name="_Toc22935"/>
            <w:bookmarkStart w:id="172" w:name="_Toc18042"/>
            <w:bookmarkStart w:id="173" w:name="_Toc32343"/>
            <w:r>
              <w:rPr>
                <w:rFonts w:hint="eastAsia" w:ascii="仿宋" w:hAnsi="仿宋" w:eastAsia="仿宋" w:cs="仿宋"/>
                <w:color w:val="auto"/>
                <w:sz w:val="24"/>
                <w:szCs w:val="24"/>
                <w:highlight w:val="none"/>
              </w:rPr>
              <w:t>偏离说明</w:t>
            </w:r>
            <w:bookmarkEnd w:id="171"/>
            <w:bookmarkEnd w:id="172"/>
            <w:bookmarkEnd w:id="173"/>
          </w:p>
        </w:tc>
      </w:tr>
      <w:tr w14:paraId="035C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43852AA6">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822" w:type="dxa"/>
            <w:vAlign w:val="center"/>
          </w:tcPr>
          <w:p w14:paraId="64F41FB6">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759" w:type="dxa"/>
            <w:vAlign w:val="center"/>
          </w:tcPr>
          <w:p w14:paraId="2E30F229">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067" w:type="dxa"/>
            <w:vAlign w:val="center"/>
          </w:tcPr>
          <w:p w14:paraId="34C81AF1">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r w14:paraId="2F38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197DE5B5">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822" w:type="dxa"/>
            <w:vAlign w:val="center"/>
          </w:tcPr>
          <w:p w14:paraId="7D61AD2C">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759" w:type="dxa"/>
            <w:vAlign w:val="center"/>
          </w:tcPr>
          <w:p w14:paraId="3AC19248">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067" w:type="dxa"/>
            <w:vAlign w:val="center"/>
          </w:tcPr>
          <w:p w14:paraId="008C650A">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r w14:paraId="63BF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204B1B93">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822" w:type="dxa"/>
            <w:vAlign w:val="center"/>
          </w:tcPr>
          <w:p w14:paraId="5B70B42E">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759" w:type="dxa"/>
            <w:vAlign w:val="center"/>
          </w:tcPr>
          <w:p w14:paraId="4635D3FF">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067" w:type="dxa"/>
            <w:vAlign w:val="center"/>
          </w:tcPr>
          <w:p w14:paraId="7974A43C">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r w14:paraId="29A2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022241AC">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822" w:type="dxa"/>
            <w:vAlign w:val="center"/>
          </w:tcPr>
          <w:p w14:paraId="16CB3377">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759" w:type="dxa"/>
            <w:vAlign w:val="center"/>
          </w:tcPr>
          <w:p w14:paraId="3F9427E3">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067" w:type="dxa"/>
            <w:vAlign w:val="center"/>
          </w:tcPr>
          <w:p w14:paraId="026A4DE3">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r w14:paraId="3E9B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0529328A">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822" w:type="dxa"/>
            <w:vAlign w:val="center"/>
          </w:tcPr>
          <w:p w14:paraId="60B4CFD8">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759" w:type="dxa"/>
            <w:vAlign w:val="center"/>
          </w:tcPr>
          <w:p w14:paraId="1C807F0B">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067" w:type="dxa"/>
            <w:vAlign w:val="center"/>
          </w:tcPr>
          <w:p w14:paraId="735C60D2">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r w14:paraId="5B58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6BB2AB25">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822" w:type="dxa"/>
            <w:vAlign w:val="center"/>
          </w:tcPr>
          <w:p w14:paraId="4F33E5DB">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759" w:type="dxa"/>
            <w:vAlign w:val="center"/>
          </w:tcPr>
          <w:p w14:paraId="02138191">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067" w:type="dxa"/>
            <w:vAlign w:val="center"/>
          </w:tcPr>
          <w:p w14:paraId="4F329F0F">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r w14:paraId="48F9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79935A69">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822" w:type="dxa"/>
            <w:vAlign w:val="center"/>
          </w:tcPr>
          <w:p w14:paraId="6BCE5105">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759" w:type="dxa"/>
            <w:vAlign w:val="center"/>
          </w:tcPr>
          <w:p w14:paraId="00FC166B">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067" w:type="dxa"/>
            <w:vAlign w:val="center"/>
          </w:tcPr>
          <w:p w14:paraId="53A6BEA8">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r w14:paraId="6964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18B97B4E">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822" w:type="dxa"/>
            <w:vAlign w:val="center"/>
          </w:tcPr>
          <w:p w14:paraId="6B6F2B21">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759" w:type="dxa"/>
            <w:vAlign w:val="center"/>
          </w:tcPr>
          <w:p w14:paraId="6EFF6EE0">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067" w:type="dxa"/>
            <w:vAlign w:val="center"/>
          </w:tcPr>
          <w:p w14:paraId="446A003D">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bl>
    <w:p w14:paraId="08C4D9D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                                       法人授权代表：</w:t>
      </w:r>
    </w:p>
    <w:p w14:paraId="06992E4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FD55F2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公章）                                      （签字或盖章）</w:t>
      </w:r>
    </w:p>
    <w:p w14:paraId="430542CC">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00CB2DF3">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p>
    <w:p w14:paraId="67F42C2C">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p>
    <w:p w14:paraId="03C14C3F">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659AF2E4">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 xml:space="preserve">.本表即为对本项目“第二篇 </w:t>
      </w:r>
      <w:r>
        <w:rPr>
          <w:rFonts w:hint="eastAsia" w:ascii="仿宋" w:hAnsi="仿宋" w:eastAsia="仿宋" w:cs="仿宋"/>
          <w:color w:val="auto"/>
          <w:sz w:val="24"/>
          <w:highlight w:val="none"/>
          <w:lang w:val="en-US" w:eastAsia="zh-CN"/>
        </w:rPr>
        <w:t>项目服务需求</w:t>
      </w:r>
      <w:r>
        <w:rPr>
          <w:rFonts w:hint="eastAsia" w:ascii="仿宋" w:hAnsi="仿宋" w:eastAsia="仿宋" w:cs="仿宋"/>
          <w:color w:val="auto"/>
          <w:sz w:val="24"/>
          <w:highlight w:val="none"/>
        </w:rPr>
        <w:t>”中所列条款进行比较和响应；</w:t>
      </w:r>
    </w:p>
    <w:p w14:paraId="162FCC80">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2.该表可拓展。</w:t>
      </w:r>
    </w:p>
    <w:p w14:paraId="35231AB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952FC9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3B32A5A">
      <w:pPr>
        <w:pageBreakBefore w:val="0"/>
        <w:kinsoku/>
        <w:wordWrap/>
        <w:overflowPunct/>
        <w:topLinePunct w:val="0"/>
        <w:autoSpaceDE/>
        <w:autoSpaceDN/>
        <w:bidi w:val="0"/>
        <w:snapToGrid w:val="0"/>
        <w:spacing w:line="400" w:lineRule="exact"/>
        <w:ind w:firstLine="482" w:firstLineChars="200"/>
        <w:outlineLvl w:val="0"/>
        <w:rPr>
          <w:rStyle w:val="44"/>
          <w:rFonts w:hint="eastAsia" w:ascii="仿宋" w:hAnsi="仿宋" w:eastAsia="仿宋" w:cs="仿宋"/>
          <w:b/>
          <w:bCs/>
          <w:color w:val="auto"/>
          <w:sz w:val="24"/>
          <w:szCs w:val="24"/>
          <w:highlight w:val="none"/>
        </w:rPr>
      </w:pPr>
      <w:bookmarkStart w:id="174" w:name="_Toc2638"/>
      <w:bookmarkStart w:id="175" w:name="_Toc14488"/>
      <w:r>
        <w:rPr>
          <w:rStyle w:val="44"/>
          <w:rFonts w:hint="eastAsia" w:ascii="仿宋" w:hAnsi="仿宋" w:eastAsia="仿宋" w:cs="仿宋"/>
          <w:b/>
          <w:bCs/>
          <w:color w:val="auto"/>
          <w:sz w:val="24"/>
          <w:szCs w:val="24"/>
          <w:highlight w:val="none"/>
        </w:rPr>
        <w:t>三、商务部分</w:t>
      </w:r>
      <w:bookmarkEnd w:id="154"/>
      <w:bookmarkEnd w:id="155"/>
      <w:bookmarkEnd w:id="156"/>
      <w:bookmarkEnd w:id="157"/>
      <w:bookmarkEnd w:id="174"/>
    </w:p>
    <w:bookmarkEnd w:id="175"/>
    <w:p w14:paraId="6BCE8E12">
      <w:pPr>
        <w:pageBreakBefore w:val="0"/>
        <w:kinsoku/>
        <w:wordWrap/>
        <w:overflowPunct/>
        <w:topLinePunct w:val="0"/>
        <w:autoSpaceDE/>
        <w:autoSpaceDN/>
        <w:bidi w:val="0"/>
        <w:spacing w:line="400" w:lineRule="exact"/>
        <w:ind w:firstLine="480" w:firstLineChars="200"/>
        <w:outlineLvl w:val="1"/>
        <w:rPr>
          <w:rFonts w:hint="eastAsia" w:ascii="仿宋" w:hAnsi="仿宋" w:eastAsia="仿宋" w:cs="仿宋"/>
          <w:color w:val="auto"/>
          <w:sz w:val="24"/>
          <w:szCs w:val="24"/>
          <w:highlight w:val="none"/>
        </w:rPr>
      </w:pPr>
      <w:bookmarkStart w:id="176" w:name="_Toc29587"/>
      <w:r>
        <w:rPr>
          <w:rFonts w:hint="eastAsia" w:ascii="仿宋" w:hAnsi="仿宋" w:eastAsia="仿宋" w:cs="仿宋"/>
          <w:color w:val="auto"/>
          <w:sz w:val="24"/>
          <w:szCs w:val="24"/>
          <w:highlight w:val="none"/>
        </w:rPr>
        <w:t>（一）商务要求响应情况：服务时间、服务地点、优惠承诺等（格式自定）</w:t>
      </w:r>
      <w:bookmarkEnd w:id="176"/>
    </w:p>
    <w:p w14:paraId="2C1E16D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1B985DD">
      <w:pPr>
        <w:pageBreakBefore w:val="0"/>
        <w:kinsoku/>
        <w:wordWrap/>
        <w:overflowPunct/>
        <w:topLinePunct w:val="0"/>
        <w:autoSpaceDE/>
        <w:autoSpaceDN/>
        <w:bidi w:val="0"/>
        <w:spacing w:line="400" w:lineRule="exact"/>
        <w:ind w:firstLine="480" w:firstLineChars="200"/>
        <w:outlineLvl w:val="1"/>
        <w:rPr>
          <w:rFonts w:hint="eastAsia" w:ascii="仿宋" w:hAnsi="仿宋" w:eastAsia="仿宋" w:cs="仿宋"/>
          <w:color w:val="auto"/>
          <w:sz w:val="24"/>
          <w:szCs w:val="24"/>
          <w:highlight w:val="none"/>
        </w:rPr>
      </w:pPr>
      <w:bookmarkStart w:id="177" w:name="_Toc11131"/>
      <w:r>
        <w:rPr>
          <w:rFonts w:hint="eastAsia" w:ascii="仿宋" w:hAnsi="仿宋" w:eastAsia="仿宋" w:cs="仿宋"/>
          <w:color w:val="auto"/>
          <w:sz w:val="24"/>
          <w:szCs w:val="24"/>
          <w:highlight w:val="none"/>
        </w:rPr>
        <w:t>（二）商务响应偏离表（本表可自行设计格式）</w:t>
      </w:r>
      <w:bookmarkEnd w:id="177"/>
    </w:p>
    <w:p w14:paraId="03C98451">
      <w:pPr>
        <w:pageBreakBefore w:val="0"/>
        <w:kinsoku/>
        <w:wordWrap/>
        <w:overflowPunct/>
        <w:topLinePunct w:val="0"/>
        <w:autoSpaceDE/>
        <w:autoSpaceDN/>
        <w:bidi w:val="0"/>
        <w:snapToGrid w:val="0"/>
        <w:spacing w:line="400" w:lineRule="exact"/>
        <w:ind w:firstLine="723" w:firstLineChars="200"/>
        <w:jc w:val="center"/>
        <w:rPr>
          <w:rFonts w:hint="eastAsia" w:ascii="仿宋" w:hAnsi="仿宋" w:eastAsia="仿宋" w:cs="仿宋"/>
          <w:b/>
          <w:color w:val="auto"/>
          <w:sz w:val="36"/>
          <w:szCs w:val="36"/>
          <w:highlight w:val="none"/>
        </w:rPr>
      </w:pPr>
    </w:p>
    <w:p w14:paraId="14037B4C">
      <w:pPr>
        <w:pageBreakBefore w:val="0"/>
        <w:kinsoku/>
        <w:wordWrap/>
        <w:overflowPunct/>
        <w:topLinePunct w:val="0"/>
        <w:autoSpaceDE/>
        <w:autoSpaceDN/>
        <w:bidi w:val="0"/>
        <w:snapToGrid w:val="0"/>
        <w:spacing w:line="400" w:lineRule="exact"/>
        <w:ind w:firstLine="723" w:firstLineChars="20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商务响应偏离表</w:t>
      </w:r>
    </w:p>
    <w:p w14:paraId="5D2E073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4B0C44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采购执行编号：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14:paraId="46C8810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none"/>
          <w:lang w:val="en-US" w:eastAsia="zh-CN"/>
        </w:rPr>
        <w:t>重庆市两江新区翠云社区卫生服务中心公卫物资采购</w:t>
      </w:r>
      <w:r>
        <w:rPr>
          <w:rFonts w:hint="eastAsia" w:ascii="仿宋" w:hAnsi="仿宋" w:eastAsia="仿宋" w:cs="仿宋"/>
          <w:color w:val="auto"/>
          <w:sz w:val="24"/>
          <w:szCs w:val="24"/>
          <w:highlight w:val="none"/>
        </w:rPr>
        <w:t xml:space="preserve">    </w:t>
      </w:r>
    </w:p>
    <w:tbl>
      <w:tblPr>
        <w:tblStyle w:val="26"/>
        <w:tblW w:w="8932" w:type="dxa"/>
        <w:tblInd w:w="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3312"/>
        <w:gridCol w:w="2434"/>
        <w:gridCol w:w="2355"/>
      </w:tblGrid>
      <w:tr w14:paraId="51DD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31" w:type="dxa"/>
            <w:vAlign w:val="center"/>
          </w:tcPr>
          <w:p w14:paraId="0B4A4CDF">
            <w:pPr>
              <w:pageBreakBefore w:val="0"/>
              <w:tabs>
                <w:tab w:val="left" w:pos="6300"/>
              </w:tabs>
              <w:kinsoku/>
              <w:wordWrap/>
              <w:overflowPunct/>
              <w:topLinePunct w:val="0"/>
              <w:autoSpaceDE/>
              <w:autoSpaceDN/>
              <w:bidi w:val="0"/>
              <w:snapToGrid w:val="0"/>
              <w:spacing w:line="400" w:lineRule="exact"/>
              <w:jc w:val="both"/>
              <w:outlineLvl w:val="9"/>
              <w:rPr>
                <w:rFonts w:hint="eastAsia" w:ascii="仿宋" w:hAnsi="仿宋" w:eastAsia="仿宋" w:cs="仿宋"/>
                <w:color w:val="auto"/>
                <w:sz w:val="24"/>
                <w:szCs w:val="24"/>
                <w:highlight w:val="none"/>
              </w:rPr>
            </w:pPr>
            <w:bookmarkStart w:id="178" w:name="_Toc16047"/>
            <w:bookmarkStart w:id="179" w:name="_Toc32253"/>
            <w:bookmarkStart w:id="180" w:name="_Toc14332"/>
            <w:r>
              <w:rPr>
                <w:rFonts w:hint="eastAsia" w:ascii="仿宋" w:hAnsi="仿宋" w:eastAsia="仿宋" w:cs="仿宋"/>
                <w:color w:val="auto"/>
                <w:sz w:val="24"/>
                <w:szCs w:val="24"/>
                <w:highlight w:val="none"/>
              </w:rPr>
              <w:t>序号</w:t>
            </w:r>
            <w:bookmarkEnd w:id="178"/>
            <w:bookmarkEnd w:id="179"/>
            <w:bookmarkEnd w:id="180"/>
          </w:p>
        </w:tc>
        <w:tc>
          <w:tcPr>
            <w:tcW w:w="3312" w:type="dxa"/>
            <w:vAlign w:val="center"/>
          </w:tcPr>
          <w:p w14:paraId="35180D8B">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bookmarkStart w:id="181" w:name="_Toc22558"/>
            <w:bookmarkStart w:id="182" w:name="_Toc10136"/>
            <w:bookmarkStart w:id="183" w:name="_Toc27188"/>
            <w:r>
              <w:rPr>
                <w:rFonts w:hint="eastAsia" w:ascii="仿宋" w:hAnsi="仿宋" w:eastAsia="仿宋" w:cs="仿宋"/>
                <w:color w:val="auto"/>
                <w:sz w:val="24"/>
                <w:szCs w:val="24"/>
                <w:highlight w:val="none"/>
                <w:lang w:eastAsia="zh-CN"/>
              </w:rPr>
              <w:t>询价</w:t>
            </w:r>
            <w:r>
              <w:rPr>
                <w:rFonts w:hint="eastAsia" w:ascii="仿宋" w:hAnsi="仿宋" w:eastAsia="仿宋" w:cs="仿宋"/>
                <w:color w:val="auto"/>
                <w:sz w:val="24"/>
                <w:szCs w:val="24"/>
                <w:highlight w:val="none"/>
              </w:rPr>
              <w:t>项目需求</w:t>
            </w:r>
            <w:bookmarkEnd w:id="181"/>
            <w:bookmarkEnd w:id="182"/>
            <w:bookmarkEnd w:id="183"/>
          </w:p>
        </w:tc>
        <w:tc>
          <w:tcPr>
            <w:tcW w:w="2434" w:type="dxa"/>
            <w:vAlign w:val="center"/>
          </w:tcPr>
          <w:p w14:paraId="16FBBD90">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bookmarkStart w:id="184" w:name="_Toc15839"/>
            <w:bookmarkStart w:id="185" w:name="_Toc9491"/>
            <w:bookmarkStart w:id="186" w:name="_Toc21508"/>
            <w:r>
              <w:rPr>
                <w:rFonts w:hint="eastAsia" w:ascii="仿宋" w:hAnsi="仿宋" w:eastAsia="仿宋" w:cs="仿宋"/>
                <w:color w:val="auto"/>
                <w:sz w:val="24"/>
                <w:szCs w:val="24"/>
                <w:highlight w:val="none"/>
              </w:rPr>
              <w:t>响应情况</w:t>
            </w:r>
            <w:bookmarkEnd w:id="184"/>
            <w:bookmarkEnd w:id="185"/>
            <w:bookmarkEnd w:id="186"/>
          </w:p>
        </w:tc>
        <w:tc>
          <w:tcPr>
            <w:tcW w:w="2355" w:type="dxa"/>
            <w:vAlign w:val="center"/>
          </w:tcPr>
          <w:p w14:paraId="1C7BE252">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bookmarkStart w:id="187" w:name="_Toc4572"/>
            <w:bookmarkStart w:id="188" w:name="_Toc5917"/>
            <w:bookmarkStart w:id="189" w:name="_Toc8687"/>
            <w:r>
              <w:rPr>
                <w:rFonts w:hint="eastAsia" w:ascii="仿宋" w:hAnsi="仿宋" w:eastAsia="仿宋" w:cs="仿宋"/>
                <w:color w:val="auto"/>
                <w:sz w:val="24"/>
                <w:szCs w:val="24"/>
                <w:highlight w:val="none"/>
              </w:rPr>
              <w:t>偏离说明</w:t>
            </w:r>
            <w:bookmarkEnd w:id="187"/>
            <w:bookmarkEnd w:id="188"/>
            <w:bookmarkEnd w:id="189"/>
          </w:p>
        </w:tc>
      </w:tr>
      <w:tr w14:paraId="015B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750E5835">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3312" w:type="dxa"/>
            <w:vAlign w:val="center"/>
          </w:tcPr>
          <w:p w14:paraId="247A44B2">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434" w:type="dxa"/>
            <w:vAlign w:val="center"/>
          </w:tcPr>
          <w:p w14:paraId="56B126F0">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355" w:type="dxa"/>
            <w:vAlign w:val="center"/>
          </w:tcPr>
          <w:p w14:paraId="6796B526">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r w14:paraId="0984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3026C2BD">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3312" w:type="dxa"/>
            <w:vAlign w:val="center"/>
          </w:tcPr>
          <w:p w14:paraId="0CB3E9D8">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434" w:type="dxa"/>
            <w:vAlign w:val="center"/>
          </w:tcPr>
          <w:p w14:paraId="2509A64F">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355" w:type="dxa"/>
            <w:vAlign w:val="center"/>
          </w:tcPr>
          <w:p w14:paraId="05080EEC">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r w14:paraId="15A5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19D15182">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3312" w:type="dxa"/>
            <w:vAlign w:val="center"/>
          </w:tcPr>
          <w:p w14:paraId="51653976">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434" w:type="dxa"/>
            <w:vAlign w:val="center"/>
          </w:tcPr>
          <w:p w14:paraId="1D73F549">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355" w:type="dxa"/>
            <w:vAlign w:val="center"/>
          </w:tcPr>
          <w:p w14:paraId="03B24BCA">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r w14:paraId="096F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49C35044">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3312" w:type="dxa"/>
            <w:vAlign w:val="center"/>
          </w:tcPr>
          <w:p w14:paraId="664CE38B">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434" w:type="dxa"/>
            <w:vAlign w:val="center"/>
          </w:tcPr>
          <w:p w14:paraId="3512D36C">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355" w:type="dxa"/>
            <w:vAlign w:val="center"/>
          </w:tcPr>
          <w:p w14:paraId="3FFC9BEF">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r w14:paraId="32D5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0BE11139">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3312" w:type="dxa"/>
            <w:vAlign w:val="center"/>
          </w:tcPr>
          <w:p w14:paraId="322D19EC">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434" w:type="dxa"/>
            <w:vAlign w:val="center"/>
          </w:tcPr>
          <w:p w14:paraId="1E664BB7">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355" w:type="dxa"/>
            <w:vAlign w:val="center"/>
          </w:tcPr>
          <w:p w14:paraId="2D4E9C9D">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r w14:paraId="21F4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0BCB1A6B">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3312" w:type="dxa"/>
            <w:vAlign w:val="center"/>
          </w:tcPr>
          <w:p w14:paraId="015137E6">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434" w:type="dxa"/>
            <w:vAlign w:val="center"/>
          </w:tcPr>
          <w:p w14:paraId="070CB0F8">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c>
          <w:tcPr>
            <w:tcW w:w="2355" w:type="dxa"/>
            <w:vAlign w:val="center"/>
          </w:tcPr>
          <w:p w14:paraId="59B603D0">
            <w:pPr>
              <w:pageBreakBefore w:val="0"/>
              <w:tabs>
                <w:tab w:val="left" w:pos="6300"/>
              </w:tabs>
              <w:kinsoku/>
              <w:wordWrap/>
              <w:overflowPunct/>
              <w:topLinePunct w:val="0"/>
              <w:autoSpaceDE/>
              <w:autoSpaceDN/>
              <w:bidi w:val="0"/>
              <w:snapToGrid w:val="0"/>
              <w:spacing w:line="400" w:lineRule="exact"/>
              <w:ind w:firstLine="480" w:firstLineChars="200"/>
              <w:jc w:val="center"/>
              <w:outlineLvl w:val="9"/>
              <w:rPr>
                <w:rFonts w:hint="eastAsia" w:ascii="仿宋" w:hAnsi="仿宋" w:eastAsia="仿宋" w:cs="仿宋"/>
                <w:color w:val="auto"/>
                <w:sz w:val="24"/>
                <w:szCs w:val="24"/>
                <w:highlight w:val="none"/>
              </w:rPr>
            </w:pPr>
          </w:p>
        </w:tc>
      </w:tr>
    </w:tbl>
    <w:p w14:paraId="11CE49DE">
      <w:pPr>
        <w:pageBreakBefore w:val="0"/>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p>
    <w:p w14:paraId="2E1D597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法人授权代表：</w:t>
      </w:r>
    </w:p>
    <w:p w14:paraId="1FC5CF2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0F37A0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                                      （签字或盖章）</w:t>
      </w:r>
    </w:p>
    <w:p w14:paraId="067E41A8">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76A42171">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0189F4FA">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.本表即为对本项目“第</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 xml:space="preserve">篇 </w:t>
      </w:r>
      <w:r>
        <w:rPr>
          <w:rFonts w:hint="eastAsia" w:ascii="仿宋" w:hAnsi="仿宋" w:eastAsia="仿宋" w:cs="仿宋"/>
          <w:color w:val="auto"/>
          <w:sz w:val="24"/>
          <w:highlight w:val="none"/>
          <w:lang w:val="en-US" w:eastAsia="zh-CN"/>
        </w:rPr>
        <w:t>项目商务需求</w:t>
      </w:r>
      <w:r>
        <w:rPr>
          <w:rFonts w:hint="eastAsia" w:ascii="仿宋" w:hAnsi="仿宋" w:eastAsia="仿宋" w:cs="仿宋"/>
          <w:color w:val="auto"/>
          <w:sz w:val="24"/>
          <w:highlight w:val="none"/>
        </w:rPr>
        <w:t>”中所列条款进行比较和响应；</w:t>
      </w:r>
    </w:p>
    <w:p w14:paraId="1FF307F2">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2.该表可拓展</w:t>
      </w:r>
    </w:p>
    <w:p w14:paraId="4FABE51B">
      <w:pPr>
        <w:pageBreakBefore w:val="0"/>
        <w:kinsoku/>
        <w:wordWrap/>
        <w:overflowPunct/>
        <w:topLinePunct w:val="0"/>
        <w:autoSpaceDE/>
        <w:autoSpaceDN/>
        <w:bidi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br w:type="page"/>
      </w:r>
    </w:p>
    <w:p w14:paraId="60DF9E5B">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sectPr>
          <w:footerReference r:id="rId5" w:type="default"/>
          <w:pgSz w:w="11907" w:h="16840"/>
          <w:pgMar w:top="1134" w:right="1134" w:bottom="1134" w:left="1134" w:header="851" w:footer="992" w:gutter="0"/>
          <w:pgNumType w:fmt="decimal" w:start="1"/>
          <w:cols w:space="720" w:num="1"/>
          <w:docGrid w:linePitch="380" w:charSpace="-5735"/>
        </w:sectPr>
      </w:pPr>
    </w:p>
    <w:bookmarkEnd w:id="158"/>
    <w:p w14:paraId="3D5A3A37">
      <w:pPr>
        <w:pageBreakBefore w:val="0"/>
        <w:kinsoku/>
        <w:wordWrap/>
        <w:overflowPunct/>
        <w:topLinePunct w:val="0"/>
        <w:autoSpaceDE/>
        <w:autoSpaceDN/>
        <w:bidi w:val="0"/>
        <w:snapToGrid w:val="0"/>
        <w:spacing w:line="400" w:lineRule="exact"/>
        <w:ind w:firstLine="482" w:firstLineChars="200"/>
        <w:outlineLvl w:val="0"/>
        <w:rPr>
          <w:rStyle w:val="44"/>
          <w:rFonts w:hint="eastAsia" w:ascii="仿宋" w:hAnsi="仿宋" w:eastAsia="仿宋" w:cs="仿宋"/>
          <w:b/>
          <w:bCs/>
          <w:color w:val="auto"/>
          <w:sz w:val="24"/>
          <w:szCs w:val="24"/>
          <w:highlight w:val="none"/>
        </w:rPr>
      </w:pPr>
      <w:bookmarkStart w:id="190" w:name="_Toc6218"/>
      <w:bookmarkStart w:id="191" w:name="_Toc313888363"/>
      <w:bookmarkStart w:id="192" w:name="_Toc506310400"/>
      <w:bookmarkStart w:id="193" w:name="_Toc342913422"/>
      <w:bookmarkStart w:id="194" w:name="_Toc313008359"/>
      <w:bookmarkStart w:id="195" w:name="_Toc16037"/>
      <w:r>
        <w:rPr>
          <w:rStyle w:val="44"/>
          <w:rFonts w:hint="eastAsia" w:ascii="仿宋" w:hAnsi="仿宋" w:eastAsia="仿宋" w:cs="仿宋"/>
          <w:b/>
          <w:bCs/>
          <w:color w:val="auto"/>
          <w:sz w:val="24"/>
          <w:szCs w:val="24"/>
          <w:highlight w:val="none"/>
        </w:rPr>
        <w:t>四、资格条件及其他</w:t>
      </w:r>
      <w:bookmarkEnd w:id="190"/>
      <w:bookmarkEnd w:id="191"/>
      <w:bookmarkEnd w:id="192"/>
      <w:bookmarkEnd w:id="193"/>
      <w:bookmarkEnd w:id="194"/>
    </w:p>
    <w:bookmarkEnd w:id="195"/>
    <w:p w14:paraId="02CBFAE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法人营业执照（副本）或事业单位法人证书（副本）或个体工商户营业执照或有效的自然人身份证明或社会团体法人登记证书（提供复印件）</w:t>
      </w:r>
    </w:p>
    <w:p w14:paraId="3C72A32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4A9D0E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8A2266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1147AC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4C6908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5067EC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（二）法定代表人身份证明书（格式）</w:t>
      </w:r>
    </w:p>
    <w:p w14:paraId="7FEAAF8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77FD995">
      <w:pPr>
        <w:pageBreakBefore w:val="0"/>
        <w:kinsoku/>
        <w:wordWrap/>
        <w:overflowPunct/>
        <w:topLinePunct w:val="0"/>
        <w:autoSpaceDE/>
        <w:autoSpaceDN/>
        <w:bidi w:val="0"/>
        <w:spacing w:line="400" w:lineRule="exact"/>
        <w:ind w:firstLine="640" w:firstLineChars="2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法定代表人身份证明书</w:t>
      </w:r>
    </w:p>
    <w:p w14:paraId="6EC988B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F81994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023E60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比选项目名称：</w:t>
      </w:r>
      <w:r>
        <w:rPr>
          <w:rFonts w:hint="eastAsia" w:ascii="仿宋" w:hAnsi="仿宋" w:eastAsia="仿宋" w:cs="仿宋"/>
          <w:color w:val="auto"/>
          <w:sz w:val="24"/>
          <w:szCs w:val="24"/>
          <w:highlight w:val="none"/>
          <w:u w:val="single"/>
        </w:rPr>
        <w:t xml:space="preserve">                                            </w:t>
      </w:r>
    </w:p>
    <w:p w14:paraId="094B893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B55B45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（采购代理机构名称）：</w:t>
      </w:r>
    </w:p>
    <w:p w14:paraId="29611FD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B6EB91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（法定代表人姓名）在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（职务名称）职务，是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名称）的法定代表人。</w:t>
      </w:r>
    </w:p>
    <w:p w14:paraId="1AD8220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5E1CA4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157D8A0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1857D0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C925C2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7FA183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p>
    <w:p w14:paraId="3320578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1FB4B0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6A80DB4C">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法定代表人电话：XXXXXXX      电子邮箱：XXXXXX@XXXXX（若授权他人办理并签署投标文件的可不填写）</w:t>
      </w:r>
    </w:p>
    <w:p w14:paraId="4FB1A71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（附：法定代表人身份证正反面复印件）</w:t>
      </w:r>
    </w:p>
    <w:p w14:paraId="193734D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0E056C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0092BD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202C30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73CBFC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A5F4DD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B7CF12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r>
        <w:rPr>
          <w:rFonts w:hint="eastAsia" w:ascii="仿宋" w:hAnsi="仿宋" w:eastAsia="仿宋" w:cs="仿宋"/>
          <w:color w:val="auto"/>
          <w:sz w:val="24"/>
          <w:szCs w:val="24"/>
          <w:highlight w:val="none"/>
        </w:rPr>
        <w:t>（三）法定代表人授权委托书（格式）</w:t>
      </w:r>
    </w:p>
    <w:p w14:paraId="5A5F34C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05159E1">
      <w:pPr>
        <w:pageBreakBefore w:val="0"/>
        <w:kinsoku/>
        <w:wordWrap/>
        <w:overflowPunct/>
        <w:topLinePunct w:val="0"/>
        <w:autoSpaceDE/>
        <w:autoSpaceDN/>
        <w:bidi w:val="0"/>
        <w:spacing w:line="400" w:lineRule="exact"/>
        <w:ind w:firstLine="640" w:firstLineChars="2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法定代表人授权委托书</w:t>
      </w:r>
    </w:p>
    <w:p w14:paraId="28D07BD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1396B0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E8ECF2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比选项目名称：</w:t>
      </w:r>
      <w:r>
        <w:rPr>
          <w:rFonts w:hint="eastAsia" w:ascii="仿宋" w:hAnsi="仿宋" w:eastAsia="仿宋" w:cs="仿宋"/>
          <w:color w:val="auto"/>
          <w:sz w:val="24"/>
          <w:szCs w:val="24"/>
          <w:highlight w:val="none"/>
          <w:u w:val="single"/>
        </w:rPr>
        <w:t xml:space="preserve">                                            </w:t>
      </w:r>
    </w:p>
    <w:p w14:paraId="40F51D4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CD768F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1DED2F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（采购代理机构名称）：</w:t>
      </w:r>
    </w:p>
    <w:p w14:paraId="67D4F8B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u w:val="single"/>
        </w:rPr>
      </w:pPr>
    </w:p>
    <w:p w14:paraId="440FF5A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法定代表人名称）是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名称）的法定代表人，特授权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（被授权人姓名及身份证号码）代表我单位全权办理上述项目的比选、签约等具体工作，并签署全部有关文件、协议及合同。</w:t>
      </w:r>
    </w:p>
    <w:p w14:paraId="1EDB414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我单位对被授权人的签字负全部责任。</w:t>
      </w:r>
    </w:p>
    <w:p w14:paraId="03E498B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在撤消授权的书面通知以前，本授权书一直有效。被授权人在授权书有效期内签署的所有文件不因授权的撤消而失效。</w:t>
      </w:r>
    </w:p>
    <w:p w14:paraId="60A5C6B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C2AB47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952BA3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被授权人：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法定代表人：</w:t>
      </w:r>
    </w:p>
    <w:p w14:paraId="567325B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3B6359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                                （签字或盖章）</w:t>
      </w:r>
    </w:p>
    <w:p w14:paraId="6958891B">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FB9764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4BC27D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（附：被授权人身份证正反面复印件）</w:t>
      </w:r>
    </w:p>
    <w:p w14:paraId="3783A75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9383B8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7E7CC4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33FC7D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p>
    <w:p w14:paraId="601A6C4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6A492E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343F891F">
      <w:pPr>
        <w:pageBreakBefore w:val="0"/>
        <w:tabs>
          <w:tab w:val="left" w:pos="6300"/>
        </w:tabs>
        <w:kinsoku/>
        <w:wordWrap/>
        <w:overflowPunct/>
        <w:topLinePunct w:val="0"/>
        <w:autoSpaceDE/>
        <w:autoSpaceDN/>
        <w:bidi w:val="0"/>
        <w:snapToGrid w:val="0"/>
        <w:spacing w:line="400" w:lineRule="exact"/>
        <w:ind w:right="48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被授权人电话：XXXXXXX     电子邮箱：XXXXXX@XXXXX（若法定代表人办理并签署投标文件的可不填写）</w:t>
      </w:r>
    </w:p>
    <w:p w14:paraId="10ECA1F7">
      <w:pPr>
        <w:pageBreakBefore w:val="0"/>
        <w:tabs>
          <w:tab w:val="left" w:pos="6300"/>
        </w:tabs>
        <w:kinsoku/>
        <w:wordWrap/>
        <w:overflowPunct/>
        <w:topLinePunct w:val="0"/>
        <w:autoSpaceDE/>
        <w:autoSpaceDN/>
        <w:bidi w:val="0"/>
        <w:snapToGrid w:val="0"/>
        <w:spacing w:line="400" w:lineRule="exact"/>
        <w:ind w:right="48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77F91CE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1.若为法定代表人办理并签署投标文件的，不提供此文件。</w:t>
      </w:r>
    </w:p>
    <w:p w14:paraId="1B88FDE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（四）基本资格条件承诺函</w:t>
      </w:r>
    </w:p>
    <w:p w14:paraId="0ADE551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9EF69F3">
      <w:pPr>
        <w:pageBreakBefore w:val="0"/>
        <w:tabs>
          <w:tab w:val="left" w:pos="6300"/>
        </w:tabs>
        <w:kinsoku/>
        <w:wordWrap/>
        <w:overflowPunct/>
        <w:topLinePunct w:val="0"/>
        <w:autoSpaceDE/>
        <w:autoSpaceDN/>
        <w:bidi w:val="0"/>
        <w:snapToGrid w:val="0"/>
        <w:spacing w:line="400" w:lineRule="exact"/>
        <w:ind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基本资格条件承诺函</w:t>
      </w:r>
    </w:p>
    <w:p w14:paraId="727479C0">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p>
    <w:p w14:paraId="038884D1">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（采购代理机构名称）：</w:t>
      </w:r>
    </w:p>
    <w:p w14:paraId="53231E38">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名称）郑重承诺：</w:t>
      </w:r>
    </w:p>
    <w:p w14:paraId="6476E88B">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有依法缴纳税收和社会保障金的良好记录</w:t>
      </w:r>
      <w:r>
        <w:rPr>
          <w:rFonts w:hint="eastAsia" w:ascii="仿宋" w:hAnsi="仿宋" w:eastAsia="仿宋" w:cs="仿宋"/>
          <w:color w:val="auto"/>
          <w:sz w:val="24"/>
          <w:szCs w:val="24"/>
          <w:highlight w:val="none"/>
        </w:rPr>
        <w:t>，参加本项目采购活动前三年内无重大违法活动记录。</w:t>
      </w:r>
    </w:p>
    <w:p w14:paraId="56C2917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73911F5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3.我方在采购项目评审（评标）环节结束后，随时接受采购人、采购代理机构的检查验证，配合提供相关证明材料，证明符合《中华人民共和国政府采购法》规定的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基本资格条件。</w:t>
      </w:r>
    </w:p>
    <w:p w14:paraId="27D17BCD">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2095F014">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55B51520">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p>
    <w:p w14:paraId="7C187D73">
      <w:pPr>
        <w:pageBreakBefore w:val="0"/>
        <w:tabs>
          <w:tab w:val="left" w:pos="6300"/>
        </w:tabs>
        <w:kinsoku/>
        <w:wordWrap/>
        <w:overflowPunct/>
        <w:topLinePunct w:val="0"/>
        <w:autoSpaceDE/>
        <w:autoSpaceDN/>
        <w:bidi w:val="0"/>
        <w:snapToGrid w:val="0"/>
        <w:spacing w:line="400" w:lineRule="exact"/>
        <w:ind w:right="424"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p>
    <w:p w14:paraId="03BA098F">
      <w:pPr>
        <w:pageBreakBefore w:val="0"/>
        <w:tabs>
          <w:tab w:val="left" w:pos="6300"/>
        </w:tabs>
        <w:kinsoku/>
        <w:wordWrap/>
        <w:overflowPunct/>
        <w:topLinePunct w:val="0"/>
        <w:autoSpaceDE/>
        <w:autoSpaceDN/>
        <w:bidi w:val="0"/>
        <w:snapToGrid w:val="0"/>
        <w:spacing w:line="400" w:lineRule="exact"/>
        <w:ind w:firstLine="5520" w:firstLineChars="2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40EBFEE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48EC01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7F6A3B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B695BF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57F724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9E985D4">
      <w:pPr>
        <w:pageBreakBefore w:val="0"/>
        <w:kinsoku/>
        <w:wordWrap/>
        <w:overflowPunct/>
        <w:topLinePunct w:val="0"/>
        <w:autoSpaceDE/>
        <w:autoSpaceDN/>
        <w:bidi w:val="0"/>
        <w:spacing w:line="400" w:lineRule="exact"/>
        <w:outlineLvl w:val="0"/>
        <w:rPr>
          <w:rFonts w:hint="eastAsia" w:ascii="仿宋" w:hAnsi="仿宋" w:eastAsia="仿宋" w:cs="仿宋"/>
          <w:color w:val="auto"/>
          <w:sz w:val="24"/>
          <w:szCs w:val="24"/>
          <w:highlight w:val="none"/>
        </w:rPr>
      </w:pPr>
      <w:bookmarkStart w:id="196" w:name="_Toc14422"/>
      <w:bookmarkStart w:id="197" w:name="_Toc4738"/>
      <w:bookmarkStart w:id="198" w:name="_Toc49431877"/>
      <w:bookmarkStart w:id="199" w:name="_Toc2878"/>
      <w:bookmarkStart w:id="200" w:name="_Toc1335"/>
      <w:bookmarkStart w:id="201" w:name="_Toc1632"/>
      <w:bookmarkStart w:id="202" w:name="_Toc16968"/>
      <w:bookmarkStart w:id="203" w:name="_Toc23612"/>
      <w:r>
        <w:rPr>
          <w:rStyle w:val="44"/>
          <w:rFonts w:hint="eastAsia" w:ascii="仿宋" w:hAnsi="仿宋" w:eastAsia="仿宋" w:cs="仿宋"/>
          <w:b/>
          <w:bCs/>
          <w:color w:val="auto"/>
          <w:sz w:val="24"/>
          <w:szCs w:val="24"/>
          <w:highlight w:val="none"/>
        </w:rPr>
        <w:t>五、其他资料</w:t>
      </w:r>
      <w:bookmarkEnd w:id="196"/>
      <w:bookmarkEnd w:id="197"/>
      <w:bookmarkEnd w:id="198"/>
      <w:bookmarkEnd w:id="199"/>
      <w:bookmarkEnd w:id="200"/>
      <w:bookmarkEnd w:id="201"/>
      <w:bookmarkEnd w:id="202"/>
      <w:bookmarkEnd w:id="203"/>
    </w:p>
    <w:p w14:paraId="553A4AEC">
      <w:pPr>
        <w:pageBreakBefore w:val="0"/>
        <w:kinsoku/>
        <w:wordWrap/>
        <w:overflowPunct/>
        <w:topLinePunct w:val="0"/>
        <w:autoSpaceDE/>
        <w:autoSpaceDN/>
        <w:bidi w:val="0"/>
        <w:spacing w:line="400" w:lineRule="exact"/>
        <w:ind w:firstLine="480" w:firstLineChars="200"/>
        <w:outlineLvl w:val="1"/>
        <w:rPr>
          <w:rFonts w:hint="eastAsia" w:ascii="仿宋" w:hAnsi="仿宋" w:eastAsia="仿宋" w:cs="仿宋"/>
          <w:color w:val="auto"/>
          <w:sz w:val="24"/>
          <w:szCs w:val="24"/>
          <w:highlight w:val="none"/>
        </w:rPr>
      </w:pPr>
      <w:bookmarkStart w:id="204" w:name="_Toc4501"/>
      <w:r>
        <w:rPr>
          <w:rFonts w:hint="eastAsia" w:ascii="仿宋" w:hAnsi="仿宋" w:eastAsia="仿宋" w:cs="仿宋"/>
          <w:color w:val="auto"/>
          <w:sz w:val="24"/>
          <w:szCs w:val="24"/>
          <w:highlight w:val="none"/>
        </w:rPr>
        <w:t>（一）其他与项目有关的资料</w:t>
      </w:r>
      <w:bookmarkEnd w:id="204"/>
    </w:p>
    <w:p w14:paraId="05E9A74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其他与项目有关的资料（自附）：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总体情况介绍、其他与本项目有关的资料等。</w:t>
      </w:r>
    </w:p>
    <w:p w14:paraId="5C2646B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9D8085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B79D2A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2A78751">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B04160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5D46D6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F82737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75698A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EE920C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17184B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6D5FAD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455991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73F3781">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550185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B62FCE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34660C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60F1B0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519026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B15033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C27172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50112F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5B5E4D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53034E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A1AAED1">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64FDD2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CFF4BC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412144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A6DB23B">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5688FF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0521AFD">
      <w:pPr>
        <w:pageBreakBefore w:val="0"/>
        <w:kinsoku/>
        <w:wordWrap/>
        <w:overflowPunct/>
        <w:topLinePunct w:val="0"/>
        <w:autoSpaceDE/>
        <w:autoSpaceDN/>
        <w:bidi w:val="0"/>
        <w:spacing w:line="40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（结束）</w:t>
      </w:r>
    </w:p>
    <w:p w14:paraId="3F1B1B43">
      <w:pPr>
        <w:tabs>
          <w:tab w:val="left" w:pos="6300"/>
        </w:tabs>
        <w:snapToGrid w:val="0"/>
        <w:spacing w:line="500" w:lineRule="exact"/>
        <w:ind w:firstLine="560"/>
        <w:jc w:val="center"/>
        <w:rPr>
          <w:rFonts w:hint="eastAsia" w:ascii="仿宋" w:hAnsi="仿宋" w:eastAsia="仿宋" w:cs="仿宋"/>
          <w:color w:val="auto"/>
          <w:sz w:val="24"/>
          <w:szCs w:val="24"/>
          <w:highlight w:val="none"/>
        </w:rPr>
      </w:pPr>
    </w:p>
    <w:sectPr>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Consolas">
    <w:panose1 w:val="020B0609020204030204"/>
    <w:charset w:val="00"/>
    <w:family w:val="auto"/>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15092D35-6577-42A8-9211-80A78E62EB80}"/>
  </w:font>
  <w:font w:name="仿宋">
    <w:panose1 w:val="02010609060101010101"/>
    <w:charset w:val="86"/>
    <w:family w:val="modern"/>
    <w:pitch w:val="default"/>
    <w:sig w:usb0="800002BF" w:usb1="38CF7CFA" w:usb2="00000016" w:usb3="00000000" w:csb0="00040001" w:csb1="00000000"/>
    <w:embedRegular r:id="rId2" w:fontKey="{1FB16E5B-3F3D-46CE-9839-E665C584DC50}"/>
  </w:font>
  <w:font w:name="方正小标宋_GBK">
    <w:panose1 w:val="03000509000000000000"/>
    <w:charset w:val="86"/>
    <w:family w:val="script"/>
    <w:pitch w:val="default"/>
    <w:sig w:usb0="00000001" w:usb1="080E0000" w:usb2="00000000" w:usb3="00000000" w:csb0="00040000" w:csb1="00000000"/>
    <w:embedRegular r:id="rId3" w:fontKey="{25A190A5-BBB2-4928-92C8-458823448C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388FD">
    <w:pPr>
      <w:pStyle w:val="17"/>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86638">
    <w:pPr>
      <w:pStyle w:val="17"/>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8DBCB">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C48DBCB">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92D10">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CF421"/>
    <w:multiLevelType w:val="singleLevel"/>
    <w:tmpl w:val="B41CF421"/>
    <w:lvl w:ilvl="0" w:tentative="0">
      <w:start w:val="4"/>
      <w:numFmt w:val="chineseCounting"/>
      <w:suff w:val="space"/>
      <w:lvlText w:val="第%1篇"/>
      <w:lvlJc w:val="left"/>
      <w:rPr>
        <w:rFonts w:hint="eastAsia"/>
      </w:rPr>
    </w:lvl>
  </w:abstractNum>
  <w:abstractNum w:abstractNumId="1">
    <w:nsid w:val="C94E5E4B"/>
    <w:multiLevelType w:val="singleLevel"/>
    <w:tmpl w:val="C94E5E4B"/>
    <w:lvl w:ilvl="0" w:tentative="0">
      <w:start w:val="1"/>
      <w:numFmt w:val="chineseCounting"/>
      <w:suff w:val="space"/>
      <w:lvlText w:val="第%1篇"/>
      <w:lvlJc w:val="left"/>
      <w:rPr>
        <w:rFonts w:hint="eastAsia"/>
      </w:rPr>
    </w:lvl>
  </w:abstractNum>
  <w:abstractNum w:abstractNumId="2">
    <w:nsid w:val="EFD614DD"/>
    <w:multiLevelType w:val="singleLevel"/>
    <w:tmpl w:val="EFD614DD"/>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2ODg4ODI0ZjczZjBkMWQyMjRjOWU4M2Q0MzZmODkifQ=="/>
  </w:docVars>
  <w:rsids>
    <w:rsidRoot w:val="007A16A6"/>
    <w:rsid w:val="00001F79"/>
    <w:rsid w:val="000E7463"/>
    <w:rsid w:val="0026130D"/>
    <w:rsid w:val="003328BF"/>
    <w:rsid w:val="004371E3"/>
    <w:rsid w:val="00483F46"/>
    <w:rsid w:val="00485C2C"/>
    <w:rsid w:val="007A16A6"/>
    <w:rsid w:val="00967338"/>
    <w:rsid w:val="009A23AB"/>
    <w:rsid w:val="00AF1EEE"/>
    <w:rsid w:val="00B12A73"/>
    <w:rsid w:val="00BA5DF6"/>
    <w:rsid w:val="00D10673"/>
    <w:rsid w:val="00D52756"/>
    <w:rsid w:val="00D53746"/>
    <w:rsid w:val="00E32D5A"/>
    <w:rsid w:val="00E91541"/>
    <w:rsid w:val="00EF5BA2"/>
    <w:rsid w:val="00FC5295"/>
    <w:rsid w:val="011801B4"/>
    <w:rsid w:val="012F65D2"/>
    <w:rsid w:val="01583118"/>
    <w:rsid w:val="015E3A12"/>
    <w:rsid w:val="017D28C1"/>
    <w:rsid w:val="01B66338"/>
    <w:rsid w:val="01D41FEB"/>
    <w:rsid w:val="01D803E5"/>
    <w:rsid w:val="01DD6545"/>
    <w:rsid w:val="01E0649E"/>
    <w:rsid w:val="01EA636A"/>
    <w:rsid w:val="01F11601"/>
    <w:rsid w:val="02013B6C"/>
    <w:rsid w:val="021138F7"/>
    <w:rsid w:val="021B6523"/>
    <w:rsid w:val="02296E92"/>
    <w:rsid w:val="02362B3B"/>
    <w:rsid w:val="024C0DD3"/>
    <w:rsid w:val="028E2BE3"/>
    <w:rsid w:val="02900CBF"/>
    <w:rsid w:val="0294794D"/>
    <w:rsid w:val="02AD7D25"/>
    <w:rsid w:val="02B67E79"/>
    <w:rsid w:val="02BD7F57"/>
    <w:rsid w:val="02D07A91"/>
    <w:rsid w:val="02D844B5"/>
    <w:rsid w:val="02EC19C0"/>
    <w:rsid w:val="02FC0103"/>
    <w:rsid w:val="031B20B6"/>
    <w:rsid w:val="032A1D61"/>
    <w:rsid w:val="032D0F7E"/>
    <w:rsid w:val="033428D7"/>
    <w:rsid w:val="035E0DBD"/>
    <w:rsid w:val="038A570F"/>
    <w:rsid w:val="03975CFC"/>
    <w:rsid w:val="039E10EB"/>
    <w:rsid w:val="03AC5986"/>
    <w:rsid w:val="03B510E0"/>
    <w:rsid w:val="03B66D3C"/>
    <w:rsid w:val="03EF6039"/>
    <w:rsid w:val="03FB2BEF"/>
    <w:rsid w:val="03FF7DE1"/>
    <w:rsid w:val="04162652"/>
    <w:rsid w:val="041D6583"/>
    <w:rsid w:val="04274F2B"/>
    <w:rsid w:val="044B0558"/>
    <w:rsid w:val="04574102"/>
    <w:rsid w:val="047E63FE"/>
    <w:rsid w:val="04866AD2"/>
    <w:rsid w:val="04BE4941"/>
    <w:rsid w:val="04C210B5"/>
    <w:rsid w:val="04D806FC"/>
    <w:rsid w:val="04DA26C6"/>
    <w:rsid w:val="04F35297"/>
    <w:rsid w:val="04FB243E"/>
    <w:rsid w:val="04FF3EDA"/>
    <w:rsid w:val="051C0AFA"/>
    <w:rsid w:val="05243941"/>
    <w:rsid w:val="052B06CC"/>
    <w:rsid w:val="053433E3"/>
    <w:rsid w:val="058E1529"/>
    <w:rsid w:val="05912AC6"/>
    <w:rsid w:val="05924D4E"/>
    <w:rsid w:val="05A21435"/>
    <w:rsid w:val="05AE3AE8"/>
    <w:rsid w:val="05C704E5"/>
    <w:rsid w:val="05CF5FA2"/>
    <w:rsid w:val="05E21BDB"/>
    <w:rsid w:val="05E7729D"/>
    <w:rsid w:val="05ED5DDC"/>
    <w:rsid w:val="05FC0C11"/>
    <w:rsid w:val="062C120A"/>
    <w:rsid w:val="06396C68"/>
    <w:rsid w:val="065B71E6"/>
    <w:rsid w:val="06647D53"/>
    <w:rsid w:val="06683691"/>
    <w:rsid w:val="06745A21"/>
    <w:rsid w:val="06B86A37"/>
    <w:rsid w:val="06CE1DB6"/>
    <w:rsid w:val="070079BF"/>
    <w:rsid w:val="070752C8"/>
    <w:rsid w:val="070B125C"/>
    <w:rsid w:val="07183F2F"/>
    <w:rsid w:val="07231007"/>
    <w:rsid w:val="072D6361"/>
    <w:rsid w:val="072E5CE5"/>
    <w:rsid w:val="073A1725"/>
    <w:rsid w:val="07487DBA"/>
    <w:rsid w:val="0765096C"/>
    <w:rsid w:val="0768045D"/>
    <w:rsid w:val="07853019"/>
    <w:rsid w:val="078B414B"/>
    <w:rsid w:val="078E4A89"/>
    <w:rsid w:val="07A34FF1"/>
    <w:rsid w:val="07CD1340"/>
    <w:rsid w:val="0826408A"/>
    <w:rsid w:val="082C148A"/>
    <w:rsid w:val="08314CF2"/>
    <w:rsid w:val="084B066A"/>
    <w:rsid w:val="085A2145"/>
    <w:rsid w:val="087C0BE3"/>
    <w:rsid w:val="08A2174C"/>
    <w:rsid w:val="08AC4379"/>
    <w:rsid w:val="08FB476A"/>
    <w:rsid w:val="08FF3F01"/>
    <w:rsid w:val="096A2333"/>
    <w:rsid w:val="09862E1C"/>
    <w:rsid w:val="09A74F2C"/>
    <w:rsid w:val="09AA4D5C"/>
    <w:rsid w:val="09C06C05"/>
    <w:rsid w:val="09D0079B"/>
    <w:rsid w:val="09F63AFE"/>
    <w:rsid w:val="0A0C30B6"/>
    <w:rsid w:val="0A3463D4"/>
    <w:rsid w:val="0A516121"/>
    <w:rsid w:val="0A621193"/>
    <w:rsid w:val="0A894972"/>
    <w:rsid w:val="0A901F39"/>
    <w:rsid w:val="0A904DE1"/>
    <w:rsid w:val="0A9D56F2"/>
    <w:rsid w:val="0A9F44E6"/>
    <w:rsid w:val="0AA90B70"/>
    <w:rsid w:val="0ACC485F"/>
    <w:rsid w:val="0AD100C7"/>
    <w:rsid w:val="0AD72553"/>
    <w:rsid w:val="0AFF2E86"/>
    <w:rsid w:val="0B0E131B"/>
    <w:rsid w:val="0B1D0446"/>
    <w:rsid w:val="0B4C74A9"/>
    <w:rsid w:val="0B64584D"/>
    <w:rsid w:val="0B6D0965"/>
    <w:rsid w:val="0B7E74F7"/>
    <w:rsid w:val="0BA92577"/>
    <w:rsid w:val="0BBD429F"/>
    <w:rsid w:val="0BBE064B"/>
    <w:rsid w:val="0BC11EE9"/>
    <w:rsid w:val="0C0A3ED7"/>
    <w:rsid w:val="0C0D3381"/>
    <w:rsid w:val="0C2601D9"/>
    <w:rsid w:val="0C2B3807"/>
    <w:rsid w:val="0C6122B2"/>
    <w:rsid w:val="0C6D06E2"/>
    <w:rsid w:val="0C7F57E9"/>
    <w:rsid w:val="0C8032E9"/>
    <w:rsid w:val="0C90360D"/>
    <w:rsid w:val="0CC46135"/>
    <w:rsid w:val="0CC632F9"/>
    <w:rsid w:val="0CDB3056"/>
    <w:rsid w:val="0CE31135"/>
    <w:rsid w:val="0CE850FA"/>
    <w:rsid w:val="0CE94E0E"/>
    <w:rsid w:val="0CF06F2A"/>
    <w:rsid w:val="0CF63E15"/>
    <w:rsid w:val="0D135FD2"/>
    <w:rsid w:val="0D2042F6"/>
    <w:rsid w:val="0D2F254C"/>
    <w:rsid w:val="0D4A1048"/>
    <w:rsid w:val="0D5A6955"/>
    <w:rsid w:val="0D6C40D7"/>
    <w:rsid w:val="0D780CCE"/>
    <w:rsid w:val="0D9345EC"/>
    <w:rsid w:val="0DC15B08"/>
    <w:rsid w:val="0DCC49C1"/>
    <w:rsid w:val="0DD56120"/>
    <w:rsid w:val="0DD644D9"/>
    <w:rsid w:val="0E1704E7"/>
    <w:rsid w:val="0E2055ED"/>
    <w:rsid w:val="0E6C4794"/>
    <w:rsid w:val="0EA405EF"/>
    <w:rsid w:val="0EBA1B76"/>
    <w:rsid w:val="0ECE329B"/>
    <w:rsid w:val="0EEB0949"/>
    <w:rsid w:val="0EED3AD5"/>
    <w:rsid w:val="0EFB41C8"/>
    <w:rsid w:val="0F064A3B"/>
    <w:rsid w:val="0F126B2F"/>
    <w:rsid w:val="0F1420B5"/>
    <w:rsid w:val="0F4C41C0"/>
    <w:rsid w:val="0F582B65"/>
    <w:rsid w:val="0F5D2ECD"/>
    <w:rsid w:val="0F7A6104"/>
    <w:rsid w:val="0F917E25"/>
    <w:rsid w:val="0FE46C69"/>
    <w:rsid w:val="0FF744AF"/>
    <w:rsid w:val="0FF9575C"/>
    <w:rsid w:val="10172A20"/>
    <w:rsid w:val="101833B4"/>
    <w:rsid w:val="101E292F"/>
    <w:rsid w:val="102B2027"/>
    <w:rsid w:val="102D0579"/>
    <w:rsid w:val="102D2243"/>
    <w:rsid w:val="107C6D27"/>
    <w:rsid w:val="108765D6"/>
    <w:rsid w:val="10A70A6D"/>
    <w:rsid w:val="10C009C2"/>
    <w:rsid w:val="10CA5CE4"/>
    <w:rsid w:val="10D43444"/>
    <w:rsid w:val="10F644F5"/>
    <w:rsid w:val="110A4F79"/>
    <w:rsid w:val="110C1E59"/>
    <w:rsid w:val="112836B9"/>
    <w:rsid w:val="112C5E98"/>
    <w:rsid w:val="11317B11"/>
    <w:rsid w:val="11405FA6"/>
    <w:rsid w:val="11496C09"/>
    <w:rsid w:val="11542D1E"/>
    <w:rsid w:val="11553800"/>
    <w:rsid w:val="116E041E"/>
    <w:rsid w:val="117D2D56"/>
    <w:rsid w:val="11836E7B"/>
    <w:rsid w:val="118801A1"/>
    <w:rsid w:val="11A27B01"/>
    <w:rsid w:val="11A31F47"/>
    <w:rsid w:val="11B00A36"/>
    <w:rsid w:val="11D840DD"/>
    <w:rsid w:val="11E01CC0"/>
    <w:rsid w:val="11E10C03"/>
    <w:rsid w:val="12137217"/>
    <w:rsid w:val="121470EA"/>
    <w:rsid w:val="121E4192"/>
    <w:rsid w:val="125C6E10"/>
    <w:rsid w:val="12701699"/>
    <w:rsid w:val="12887666"/>
    <w:rsid w:val="12AD544A"/>
    <w:rsid w:val="12B502CE"/>
    <w:rsid w:val="12E017EF"/>
    <w:rsid w:val="12EB0137"/>
    <w:rsid w:val="130A5D94"/>
    <w:rsid w:val="1331304A"/>
    <w:rsid w:val="1333260E"/>
    <w:rsid w:val="133B7018"/>
    <w:rsid w:val="133D36D6"/>
    <w:rsid w:val="134202B1"/>
    <w:rsid w:val="13682F98"/>
    <w:rsid w:val="13715B2A"/>
    <w:rsid w:val="13A666CE"/>
    <w:rsid w:val="13BC3EEE"/>
    <w:rsid w:val="13EC1FE4"/>
    <w:rsid w:val="144638D4"/>
    <w:rsid w:val="144D6A10"/>
    <w:rsid w:val="14627FE2"/>
    <w:rsid w:val="14902DA1"/>
    <w:rsid w:val="149A41EF"/>
    <w:rsid w:val="14B81816"/>
    <w:rsid w:val="14C25826"/>
    <w:rsid w:val="150115A9"/>
    <w:rsid w:val="150712B5"/>
    <w:rsid w:val="15542020"/>
    <w:rsid w:val="155D250F"/>
    <w:rsid w:val="156B21DE"/>
    <w:rsid w:val="157B24DC"/>
    <w:rsid w:val="157B50AD"/>
    <w:rsid w:val="15A9236C"/>
    <w:rsid w:val="15BC4035"/>
    <w:rsid w:val="15C33ED5"/>
    <w:rsid w:val="160550C9"/>
    <w:rsid w:val="160F08DF"/>
    <w:rsid w:val="1615355E"/>
    <w:rsid w:val="162605E4"/>
    <w:rsid w:val="163952D5"/>
    <w:rsid w:val="16473933"/>
    <w:rsid w:val="164E4CC1"/>
    <w:rsid w:val="166521AC"/>
    <w:rsid w:val="166C5F35"/>
    <w:rsid w:val="16970CA9"/>
    <w:rsid w:val="16AA2483"/>
    <w:rsid w:val="16AC5558"/>
    <w:rsid w:val="16C76BDA"/>
    <w:rsid w:val="16CB00C0"/>
    <w:rsid w:val="16CB6A64"/>
    <w:rsid w:val="16CF5E02"/>
    <w:rsid w:val="16E30B31"/>
    <w:rsid w:val="16F72C63"/>
    <w:rsid w:val="16FA09A5"/>
    <w:rsid w:val="170B0B62"/>
    <w:rsid w:val="171D1C21"/>
    <w:rsid w:val="174E544F"/>
    <w:rsid w:val="17914E66"/>
    <w:rsid w:val="17B212C8"/>
    <w:rsid w:val="17BA0860"/>
    <w:rsid w:val="17C57205"/>
    <w:rsid w:val="17C7342C"/>
    <w:rsid w:val="17DC76E8"/>
    <w:rsid w:val="17E458DD"/>
    <w:rsid w:val="1813400F"/>
    <w:rsid w:val="184B14B9"/>
    <w:rsid w:val="18690A6B"/>
    <w:rsid w:val="18714C97"/>
    <w:rsid w:val="1872464D"/>
    <w:rsid w:val="18745314"/>
    <w:rsid w:val="188D751D"/>
    <w:rsid w:val="188F1A4B"/>
    <w:rsid w:val="18B20FCE"/>
    <w:rsid w:val="18BB3140"/>
    <w:rsid w:val="18C64D24"/>
    <w:rsid w:val="18CB43A7"/>
    <w:rsid w:val="18D23988"/>
    <w:rsid w:val="18E216F1"/>
    <w:rsid w:val="18F558C8"/>
    <w:rsid w:val="18FE477D"/>
    <w:rsid w:val="190F698A"/>
    <w:rsid w:val="194354F7"/>
    <w:rsid w:val="194D74B2"/>
    <w:rsid w:val="195715A3"/>
    <w:rsid w:val="197F764D"/>
    <w:rsid w:val="19882298"/>
    <w:rsid w:val="199724DC"/>
    <w:rsid w:val="199F0B7C"/>
    <w:rsid w:val="19B72B7E"/>
    <w:rsid w:val="19BF413C"/>
    <w:rsid w:val="19E12006"/>
    <w:rsid w:val="19EF40C6"/>
    <w:rsid w:val="1A045DC3"/>
    <w:rsid w:val="1A147FD0"/>
    <w:rsid w:val="1A163D48"/>
    <w:rsid w:val="1A1B135F"/>
    <w:rsid w:val="1A4B0EA0"/>
    <w:rsid w:val="1A5907D2"/>
    <w:rsid w:val="1A5F166A"/>
    <w:rsid w:val="1A606D71"/>
    <w:rsid w:val="1A7D7923"/>
    <w:rsid w:val="1A7F18ED"/>
    <w:rsid w:val="1A8C697D"/>
    <w:rsid w:val="1A9F3D3E"/>
    <w:rsid w:val="1AAE3F81"/>
    <w:rsid w:val="1AB01AA7"/>
    <w:rsid w:val="1AC12C8C"/>
    <w:rsid w:val="1AC76058"/>
    <w:rsid w:val="1ACB3F2D"/>
    <w:rsid w:val="1B155DAE"/>
    <w:rsid w:val="1B763A45"/>
    <w:rsid w:val="1B9F2C40"/>
    <w:rsid w:val="1BAF7FB0"/>
    <w:rsid w:val="1BB35CDF"/>
    <w:rsid w:val="1BBA4792"/>
    <w:rsid w:val="1BF0493A"/>
    <w:rsid w:val="1C004A47"/>
    <w:rsid w:val="1C095610"/>
    <w:rsid w:val="1C0B07A6"/>
    <w:rsid w:val="1C1C4F1A"/>
    <w:rsid w:val="1C294ACB"/>
    <w:rsid w:val="1C3E5A1F"/>
    <w:rsid w:val="1C4C57FF"/>
    <w:rsid w:val="1C4F3541"/>
    <w:rsid w:val="1C662D65"/>
    <w:rsid w:val="1C7573D9"/>
    <w:rsid w:val="1C7A236C"/>
    <w:rsid w:val="1CAF51C3"/>
    <w:rsid w:val="1CB13310"/>
    <w:rsid w:val="1CC979D3"/>
    <w:rsid w:val="1CD777BF"/>
    <w:rsid w:val="1CDC4DD5"/>
    <w:rsid w:val="1CE011BF"/>
    <w:rsid w:val="1CEE613C"/>
    <w:rsid w:val="1CFA0420"/>
    <w:rsid w:val="1D1D719C"/>
    <w:rsid w:val="1D1D7575"/>
    <w:rsid w:val="1D4A682D"/>
    <w:rsid w:val="1DAD35B6"/>
    <w:rsid w:val="1DB16111"/>
    <w:rsid w:val="1DE2466D"/>
    <w:rsid w:val="1E0068A1"/>
    <w:rsid w:val="1E0A3384"/>
    <w:rsid w:val="1E3173A3"/>
    <w:rsid w:val="1E457582"/>
    <w:rsid w:val="1E46140E"/>
    <w:rsid w:val="1E4A3FC0"/>
    <w:rsid w:val="1E683756"/>
    <w:rsid w:val="1E9640D5"/>
    <w:rsid w:val="1EAA6B61"/>
    <w:rsid w:val="1EAC7F7A"/>
    <w:rsid w:val="1F016D75"/>
    <w:rsid w:val="1F06438B"/>
    <w:rsid w:val="1F226CEB"/>
    <w:rsid w:val="1F391B42"/>
    <w:rsid w:val="1F4A26C0"/>
    <w:rsid w:val="1F582F19"/>
    <w:rsid w:val="1FC57DA2"/>
    <w:rsid w:val="1FD67160"/>
    <w:rsid w:val="1FE741BD"/>
    <w:rsid w:val="1FED5F05"/>
    <w:rsid w:val="20173F0C"/>
    <w:rsid w:val="203B2352"/>
    <w:rsid w:val="207D067D"/>
    <w:rsid w:val="20A7394C"/>
    <w:rsid w:val="20B0742B"/>
    <w:rsid w:val="20B07673"/>
    <w:rsid w:val="20D65FDF"/>
    <w:rsid w:val="20DD277B"/>
    <w:rsid w:val="20E73FDC"/>
    <w:rsid w:val="20E95D13"/>
    <w:rsid w:val="21112E5D"/>
    <w:rsid w:val="2122506F"/>
    <w:rsid w:val="213B5E42"/>
    <w:rsid w:val="21486EDD"/>
    <w:rsid w:val="21515666"/>
    <w:rsid w:val="21535882"/>
    <w:rsid w:val="215947D8"/>
    <w:rsid w:val="215A276C"/>
    <w:rsid w:val="21A83D12"/>
    <w:rsid w:val="21BC429F"/>
    <w:rsid w:val="21CD2FA2"/>
    <w:rsid w:val="21D54581"/>
    <w:rsid w:val="21D85052"/>
    <w:rsid w:val="21F63227"/>
    <w:rsid w:val="22226492"/>
    <w:rsid w:val="22226997"/>
    <w:rsid w:val="22352B64"/>
    <w:rsid w:val="223F0288"/>
    <w:rsid w:val="22464D50"/>
    <w:rsid w:val="228C06EB"/>
    <w:rsid w:val="22D71F89"/>
    <w:rsid w:val="22D868D3"/>
    <w:rsid w:val="230865AC"/>
    <w:rsid w:val="231150AD"/>
    <w:rsid w:val="23566F63"/>
    <w:rsid w:val="23675344"/>
    <w:rsid w:val="236E6FF8"/>
    <w:rsid w:val="237A7BAB"/>
    <w:rsid w:val="23850189"/>
    <w:rsid w:val="23BE6B4B"/>
    <w:rsid w:val="23D60ACB"/>
    <w:rsid w:val="23ED5C4B"/>
    <w:rsid w:val="23F46EA8"/>
    <w:rsid w:val="24007AC0"/>
    <w:rsid w:val="24067069"/>
    <w:rsid w:val="244D65E7"/>
    <w:rsid w:val="24575689"/>
    <w:rsid w:val="245E2574"/>
    <w:rsid w:val="245F1E6E"/>
    <w:rsid w:val="246021F5"/>
    <w:rsid w:val="246C2EE2"/>
    <w:rsid w:val="24992DAF"/>
    <w:rsid w:val="24FA5429"/>
    <w:rsid w:val="250550E5"/>
    <w:rsid w:val="2506571D"/>
    <w:rsid w:val="252C028A"/>
    <w:rsid w:val="257B72B4"/>
    <w:rsid w:val="25950217"/>
    <w:rsid w:val="259D70CC"/>
    <w:rsid w:val="25BB0AAA"/>
    <w:rsid w:val="25C87478"/>
    <w:rsid w:val="25CE6CA7"/>
    <w:rsid w:val="25E74730"/>
    <w:rsid w:val="26061115"/>
    <w:rsid w:val="260E10FE"/>
    <w:rsid w:val="26261652"/>
    <w:rsid w:val="26296BB1"/>
    <w:rsid w:val="26361E29"/>
    <w:rsid w:val="26373E99"/>
    <w:rsid w:val="264810FF"/>
    <w:rsid w:val="266B541C"/>
    <w:rsid w:val="26A30712"/>
    <w:rsid w:val="26C540E2"/>
    <w:rsid w:val="26C62652"/>
    <w:rsid w:val="26D21EAD"/>
    <w:rsid w:val="26EF7DFB"/>
    <w:rsid w:val="270F12F9"/>
    <w:rsid w:val="271D59D0"/>
    <w:rsid w:val="2725381D"/>
    <w:rsid w:val="27286E69"/>
    <w:rsid w:val="27C11484"/>
    <w:rsid w:val="27D8088F"/>
    <w:rsid w:val="2820139C"/>
    <w:rsid w:val="2826784C"/>
    <w:rsid w:val="282E191D"/>
    <w:rsid w:val="28393256"/>
    <w:rsid w:val="284657F9"/>
    <w:rsid w:val="287E1436"/>
    <w:rsid w:val="28A6518C"/>
    <w:rsid w:val="28C01A4F"/>
    <w:rsid w:val="28C10E81"/>
    <w:rsid w:val="28C96CBB"/>
    <w:rsid w:val="28E43737"/>
    <w:rsid w:val="28EA2628"/>
    <w:rsid w:val="28FB2A87"/>
    <w:rsid w:val="290A6828"/>
    <w:rsid w:val="291453F2"/>
    <w:rsid w:val="295771C4"/>
    <w:rsid w:val="29614AE4"/>
    <w:rsid w:val="29712A36"/>
    <w:rsid w:val="29AC6A1D"/>
    <w:rsid w:val="29AE18A7"/>
    <w:rsid w:val="29B03871"/>
    <w:rsid w:val="29CA4207"/>
    <w:rsid w:val="29CB2141"/>
    <w:rsid w:val="29FA2D3E"/>
    <w:rsid w:val="29FF4B88"/>
    <w:rsid w:val="2A0B547C"/>
    <w:rsid w:val="2A0C024B"/>
    <w:rsid w:val="2A0F1CF1"/>
    <w:rsid w:val="2A1D4C7F"/>
    <w:rsid w:val="2A6C2367"/>
    <w:rsid w:val="2A862824"/>
    <w:rsid w:val="2A8D5961"/>
    <w:rsid w:val="2AC624D6"/>
    <w:rsid w:val="2AF15A7A"/>
    <w:rsid w:val="2B0426A5"/>
    <w:rsid w:val="2B116592"/>
    <w:rsid w:val="2B141BDE"/>
    <w:rsid w:val="2B180563"/>
    <w:rsid w:val="2B4B6F96"/>
    <w:rsid w:val="2B5B1A2F"/>
    <w:rsid w:val="2B62401D"/>
    <w:rsid w:val="2B6F0F67"/>
    <w:rsid w:val="2B813779"/>
    <w:rsid w:val="2B8F21F0"/>
    <w:rsid w:val="2B942D1F"/>
    <w:rsid w:val="2BAF1F3D"/>
    <w:rsid w:val="2BB02D46"/>
    <w:rsid w:val="2BB90F47"/>
    <w:rsid w:val="2BB97D84"/>
    <w:rsid w:val="2BCE0689"/>
    <w:rsid w:val="2BD15D21"/>
    <w:rsid w:val="2BE03161"/>
    <w:rsid w:val="2BE05F64"/>
    <w:rsid w:val="2BE94E19"/>
    <w:rsid w:val="2BF35C97"/>
    <w:rsid w:val="2C016606"/>
    <w:rsid w:val="2C0B2F55"/>
    <w:rsid w:val="2C1F6A8C"/>
    <w:rsid w:val="2C2B5431"/>
    <w:rsid w:val="2C384B42"/>
    <w:rsid w:val="2C583D4C"/>
    <w:rsid w:val="2C6018A8"/>
    <w:rsid w:val="2C73502A"/>
    <w:rsid w:val="2C737F26"/>
    <w:rsid w:val="2CA94D64"/>
    <w:rsid w:val="2CE87E3E"/>
    <w:rsid w:val="2CF12C21"/>
    <w:rsid w:val="2CF96FB4"/>
    <w:rsid w:val="2D061C45"/>
    <w:rsid w:val="2D0F4D53"/>
    <w:rsid w:val="2D241F75"/>
    <w:rsid w:val="2D26209C"/>
    <w:rsid w:val="2D330463"/>
    <w:rsid w:val="2D366C89"/>
    <w:rsid w:val="2D366FE8"/>
    <w:rsid w:val="2D483AF4"/>
    <w:rsid w:val="2D711922"/>
    <w:rsid w:val="2D995F29"/>
    <w:rsid w:val="2D9C02BF"/>
    <w:rsid w:val="2D9F1767"/>
    <w:rsid w:val="2DC0604D"/>
    <w:rsid w:val="2DCC629E"/>
    <w:rsid w:val="2DE16C1B"/>
    <w:rsid w:val="2E112405"/>
    <w:rsid w:val="2E1E4D06"/>
    <w:rsid w:val="2E4C26CD"/>
    <w:rsid w:val="2E4E5659"/>
    <w:rsid w:val="2EA15E7F"/>
    <w:rsid w:val="2EAE2349"/>
    <w:rsid w:val="2EBD0C89"/>
    <w:rsid w:val="2ED84D84"/>
    <w:rsid w:val="2EF07656"/>
    <w:rsid w:val="2F0B779C"/>
    <w:rsid w:val="2F236894"/>
    <w:rsid w:val="2F246BF9"/>
    <w:rsid w:val="2F566C69"/>
    <w:rsid w:val="2F6046B5"/>
    <w:rsid w:val="2F642EBB"/>
    <w:rsid w:val="2F907CCF"/>
    <w:rsid w:val="2F9C74F7"/>
    <w:rsid w:val="2FBB4D1E"/>
    <w:rsid w:val="2FE80256"/>
    <w:rsid w:val="2FFA3A98"/>
    <w:rsid w:val="2FFD0189"/>
    <w:rsid w:val="300C557A"/>
    <w:rsid w:val="303348B4"/>
    <w:rsid w:val="303705CB"/>
    <w:rsid w:val="30433499"/>
    <w:rsid w:val="304C3BC8"/>
    <w:rsid w:val="307D0225"/>
    <w:rsid w:val="3089665D"/>
    <w:rsid w:val="30AC0D80"/>
    <w:rsid w:val="30B71989"/>
    <w:rsid w:val="30C936A1"/>
    <w:rsid w:val="30DA7426"/>
    <w:rsid w:val="30ED7159"/>
    <w:rsid w:val="30F71D86"/>
    <w:rsid w:val="30FA5FEE"/>
    <w:rsid w:val="30FF5EFC"/>
    <w:rsid w:val="31050127"/>
    <w:rsid w:val="31283ADD"/>
    <w:rsid w:val="313E192D"/>
    <w:rsid w:val="31413001"/>
    <w:rsid w:val="3192385D"/>
    <w:rsid w:val="31BF03CC"/>
    <w:rsid w:val="31CA6FEB"/>
    <w:rsid w:val="31E17E6B"/>
    <w:rsid w:val="31E340B8"/>
    <w:rsid w:val="31EB11BF"/>
    <w:rsid w:val="31EE2735"/>
    <w:rsid w:val="31F36F75"/>
    <w:rsid w:val="320329AC"/>
    <w:rsid w:val="320A370E"/>
    <w:rsid w:val="320F0AA4"/>
    <w:rsid w:val="322112BA"/>
    <w:rsid w:val="322F4323"/>
    <w:rsid w:val="325E6763"/>
    <w:rsid w:val="32C24F9D"/>
    <w:rsid w:val="32C35957"/>
    <w:rsid w:val="32CB3E17"/>
    <w:rsid w:val="32E93950"/>
    <w:rsid w:val="32FA0324"/>
    <w:rsid w:val="33134E71"/>
    <w:rsid w:val="33242A7F"/>
    <w:rsid w:val="334E5A9F"/>
    <w:rsid w:val="33504181"/>
    <w:rsid w:val="3381639C"/>
    <w:rsid w:val="33A43D3B"/>
    <w:rsid w:val="33B331B5"/>
    <w:rsid w:val="33BB3FC3"/>
    <w:rsid w:val="33D50520"/>
    <w:rsid w:val="33EF143A"/>
    <w:rsid w:val="34060532"/>
    <w:rsid w:val="341B5A49"/>
    <w:rsid w:val="342514E8"/>
    <w:rsid w:val="34252D75"/>
    <w:rsid w:val="3460595F"/>
    <w:rsid w:val="347115B5"/>
    <w:rsid w:val="34880F47"/>
    <w:rsid w:val="35064C8D"/>
    <w:rsid w:val="350A56C1"/>
    <w:rsid w:val="351D3D85"/>
    <w:rsid w:val="35215623"/>
    <w:rsid w:val="35694D08"/>
    <w:rsid w:val="3589141A"/>
    <w:rsid w:val="358B2D34"/>
    <w:rsid w:val="35935DF5"/>
    <w:rsid w:val="35B205C3"/>
    <w:rsid w:val="35C67F79"/>
    <w:rsid w:val="35D46F87"/>
    <w:rsid w:val="35DA1C76"/>
    <w:rsid w:val="35DC0741"/>
    <w:rsid w:val="35FB603C"/>
    <w:rsid w:val="363219AB"/>
    <w:rsid w:val="364E6A9B"/>
    <w:rsid w:val="36533F02"/>
    <w:rsid w:val="36572D3F"/>
    <w:rsid w:val="365D08DD"/>
    <w:rsid w:val="36634B09"/>
    <w:rsid w:val="36637357"/>
    <w:rsid w:val="366F56BE"/>
    <w:rsid w:val="369167D9"/>
    <w:rsid w:val="369C3F7E"/>
    <w:rsid w:val="36BE0654"/>
    <w:rsid w:val="36C46BAE"/>
    <w:rsid w:val="36CE74F3"/>
    <w:rsid w:val="370945C1"/>
    <w:rsid w:val="37355AF2"/>
    <w:rsid w:val="37384DC5"/>
    <w:rsid w:val="3752696B"/>
    <w:rsid w:val="37597553"/>
    <w:rsid w:val="376965A9"/>
    <w:rsid w:val="37833A11"/>
    <w:rsid w:val="37851194"/>
    <w:rsid w:val="37894DEF"/>
    <w:rsid w:val="378C0D4E"/>
    <w:rsid w:val="37976071"/>
    <w:rsid w:val="37A97B52"/>
    <w:rsid w:val="37C77810"/>
    <w:rsid w:val="37E1109A"/>
    <w:rsid w:val="37E63F70"/>
    <w:rsid w:val="37E81288"/>
    <w:rsid w:val="380F690B"/>
    <w:rsid w:val="3812164A"/>
    <w:rsid w:val="381A63F5"/>
    <w:rsid w:val="38371560"/>
    <w:rsid w:val="38396895"/>
    <w:rsid w:val="386A72E1"/>
    <w:rsid w:val="38806B05"/>
    <w:rsid w:val="388E0998"/>
    <w:rsid w:val="38C369F1"/>
    <w:rsid w:val="38FB262F"/>
    <w:rsid w:val="390154AF"/>
    <w:rsid w:val="39073ED2"/>
    <w:rsid w:val="39093876"/>
    <w:rsid w:val="391758F5"/>
    <w:rsid w:val="392C4597"/>
    <w:rsid w:val="394915ED"/>
    <w:rsid w:val="39513FFD"/>
    <w:rsid w:val="3953201A"/>
    <w:rsid w:val="397E4E68"/>
    <w:rsid w:val="397F214F"/>
    <w:rsid w:val="39810D86"/>
    <w:rsid w:val="39B7228B"/>
    <w:rsid w:val="3A142705"/>
    <w:rsid w:val="3A1B7675"/>
    <w:rsid w:val="3A1C016B"/>
    <w:rsid w:val="3A301E36"/>
    <w:rsid w:val="3A3302E2"/>
    <w:rsid w:val="3A4A1178"/>
    <w:rsid w:val="3A541787"/>
    <w:rsid w:val="3A6209E7"/>
    <w:rsid w:val="3AAA452C"/>
    <w:rsid w:val="3AE0561C"/>
    <w:rsid w:val="3AFB06C4"/>
    <w:rsid w:val="3B153A8E"/>
    <w:rsid w:val="3B36136A"/>
    <w:rsid w:val="3B43343F"/>
    <w:rsid w:val="3B491430"/>
    <w:rsid w:val="3B660234"/>
    <w:rsid w:val="3B6E1810"/>
    <w:rsid w:val="3B702E61"/>
    <w:rsid w:val="3B762441"/>
    <w:rsid w:val="3B9823B7"/>
    <w:rsid w:val="3BB276B2"/>
    <w:rsid w:val="3BDC4BF4"/>
    <w:rsid w:val="3BE06C7E"/>
    <w:rsid w:val="3BE253E0"/>
    <w:rsid w:val="3BFA4E20"/>
    <w:rsid w:val="3C003E02"/>
    <w:rsid w:val="3C255C2A"/>
    <w:rsid w:val="3C314ADE"/>
    <w:rsid w:val="3C467E80"/>
    <w:rsid w:val="3C4D4F50"/>
    <w:rsid w:val="3C4E7CED"/>
    <w:rsid w:val="3C601127"/>
    <w:rsid w:val="3C613C0E"/>
    <w:rsid w:val="3C827FB3"/>
    <w:rsid w:val="3C856F2B"/>
    <w:rsid w:val="3CEA09F1"/>
    <w:rsid w:val="3CEB6988"/>
    <w:rsid w:val="3CEC7805"/>
    <w:rsid w:val="3D402D06"/>
    <w:rsid w:val="3D4A6ED2"/>
    <w:rsid w:val="3D612090"/>
    <w:rsid w:val="3D807B1A"/>
    <w:rsid w:val="3D931088"/>
    <w:rsid w:val="3D9848F1"/>
    <w:rsid w:val="3D9A2417"/>
    <w:rsid w:val="3D9B618F"/>
    <w:rsid w:val="3DA1714C"/>
    <w:rsid w:val="3DC0664E"/>
    <w:rsid w:val="3DC079A3"/>
    <w:rsid w:val="3DE1436E"/>
    <w:rsid w:val="3DE90CA8"/>
    <w:rsid w:val="3DEA4545"/>
    <w:rsid w:val="3DEB23F1"/>
    <w:rsid w:val="3DEC1BA3"/>
    <w:rsid w:val="3E012496"/>
    <w:rsid w:val="3E057E5C"/>
    <w:rsid w:val="3E0870F1"/>
    <w:rsid w:val="3E2B12C1"/>
    <w:rsid w:val="3E573E64"/>
    <w:rsid w:val="3E6E56EE"/>
    <w:rsid w:val="3E6F7B87"/>
    <w:rsid w:val="3E8E7DEC"/>
    <w:rsid w:val="3E916FCA"/>
    <w:rsid w:val="3E937510"/>
    <w:rsid w:val="3E976956"/>
    <w:rsid w:val="3EA30D21"/>
    <w:rsid w:val="3EA37367"/>
    <w:rsid w:val="3EE03F1C"/>
    <w:rsid w:val="3EE6343A"/>
    <w:rsid w:val="3EE84604"/>
    <w:rsid w:val="3EFE4C27"/>
    <w:rsid w:val="3F044850"/>
    <w:rsid w:val="3F223B34"/>
    <w:rsid w:val="3F3142F6"/>
    <w:rsid w:val="3F327BFC"/>
    <w:rsid w:val="3F3C12AC"/>
    <w:rsid w:val="3F4F1C13"/>
    <w:rsid w:val="3F547054"/>
    <w:rsid w:val="3F6F78D3"/>
    <w:rsid w:val="3F71532A"/>
    <w:rsid w:val="3F737426"/>
    <w:rsid w:val="3F8D5C9F"/>
    <w:rsid w:val="3FB928FC"/>
    <w:rsid w:val="3FE2260C"/>
    <w:rsid w:val="4001677D"/>
    <w:rsid w:val="40086045"/>
    <w:rsid w:val="402828F4"/>
    <w:rsid w:val="40430557"/>
    <w:rsid w:val="404B5F3D"/>
    <w:rsid w:val="405A5E8D"/>
    <w:rsid w:val="4061225A"/>
    <w:rsid w:val="40A9536C"/>
    <w:rsid w:val="40B97058"/>
    <w:rsid w:val="40CE503D"/>
    <w:rsid w:val="41001EB1"/>
    <w:rsid w:val="412070D7"/>
    <w:rsid w:val="41365B3D"/>
    <w:rsid w:val="413D1A37"/>
    <w:rsid w:val="41511846"/>
    <w:rsid w:val="416C170D"/>
    <w:rsid w:val="4172527C"/>
    <w:rsid w:val="418C02C8"/>
    <w:rsid w:val="419B675D"/>
    <w:rsid w:val="41A05B22"/>
    <w:rsid w:val="41B14053"/>
    <w:rsid w:val="41B85EB6"/>
    <w:rsid w:val="41EF2605"/>
    <w:rsid w:val="41F320A9"/>
    <w:rsid w:val="41F35125"/>
    <w:rsid w:val="423B584A"/>
    <w:rsid w:val="42446DF5"/>
    <w:rsid w:val="42531754"/>
    <w:rsid w:val="42750D64"/>
    <w:rsid w:val="42A258CA"/>
    <w:rsid w:val="42A96B18"/>
    <w:rsid w:val="42D23768"/>
    <w:rsid w:val="42D53D7E"/>
    <w:rsid w:val="42E5074D"/>
    <w:rsid w:val="43164FEF"/>
    <w:rsid w:val="432E070E"/>
    <w:rsid w:val="43566DE0"/>
    <w:rsid w:val="436A16A6"/>
    <w:rsid w:val="43785ED1"/>
    <w:rsid w:val="437F530D"/>
    <w:rsid w:val="438A12F4"/>
    <w:rsid w:val="43963680"/>
    <w:rsid w:val="43BE2B29"/>
    <w:rsid w:val="43CC3FD9"/>
    <w:rsid w:val="43D321DE"/>
    <w:rsid w:val="43F403A7"/>
    <w:rsid w:val="44055CF9"/>
    <w:rsid w:val="44120BB1"/>
    <w:rsid w:val="444829E0"/>
    <w:rsid w:val="445B5DD8"/>
    <w:rsid w:val="44623562"/>
    <w:rsid w:val="44655E14"/>
    <w:rsid w:val="4467501D"/>
    <w:rsid w:val="449A0F4E"/>
    <w:rsid w:val="449F5DD3"/>
    <w:rsid w:val="44A77D4D"/>
    <w:rsid w:val="44DC42BA"/>
    <w:rsid w:val="44ED2FD3"/>
    <w:rsid w:val="44ED5522"/>
    <w:rsid w:val="44F67147"/>
    <w:rsid w:val="4509503D"/>
    <w:rsid w:val="453F244F"/>
    <w:rsid w:val="45414B72"/>
    <w:rsid w:val="45446354"/>
    <w:rsid w:val="455F7AA2"/>
    <w:rsid w:val="45644F92"/>
    <w:rsid w:val="457458E7"/>
    <w:rsid w:val="462F3918"/>
    <w:rsid w:val="464E1FF0"/>
    <w:rsid w:val="4652461A"/>
    <w:rsid w:val="46730342"/>
    <w:rsid w:val="467414CE"/>
    <w:rsid w:val="46824E5A"/>
    <w:rsid w:val="468C2B19"/>
    <w:rsid w:val="46EF6F8D"/>
    <w:rsid w:val="470E1780"/>
    <w:rsid w:val="471D6BB8"/>
    <w:rsid w:val="47356E70"/>
    <w:rsid w:val="4752462D"/>
    <w:rsid w:val="477E46F8"/>
    <w:rsid w:val="479C7DAA"/>
    <w:rsid w:val="47B16162"/>
    <w:rsid w:val="47C03DA6"/>
    <w:rsid w:val="47C53D7E"/>
    <w:rsid w:val="47D53ABD"/>
    <w:rsid w:val="47DC362C"/>
    <w:rsid w:val="47DD14F1"/>
    <w:rsid w:val="47EB37C9"/>
    <w:rsid w:val="480C40F9"/>
    <w:rsid w:val="481E1B94"/>
    <w:rsid w:val="482753AB"/>
    <w:rsid w:val="482F34C6"/>
    <w:rsid w:val="483E7E42"/>
    <w:rsid w:val="48461DA8"/>
    <w:rsid w:val="48592243"/>
    <w:rsid w:val="48592ECE"/>
    <w:rsid w:val="485D0ECC"/>
    <w:rsid w:val="48677399"/>
    <w:rsid w:val="486907AD"/>
    <w:rsid w:val="487321E2"/>
    <w:rsid w:val="48741AB6"/>
    <w:rsid w:val="488100CD"/>
    <w:rsid w:val="4894362D"/>
    <w:rsid w:val="489857A5"/>
    <w:rsid w:val="489D2DBB"/>
    <w:rsid w:val="48A96D19"/>
    <w:rsid w:val="48B923A7"/>
    <w:rsid w:val="48C7550C"/>
    <w:rsid w:val="48CF6B94"/>
    <w:rsid w:val="48F04396"/>
    <w:rsid w:val="48F11BFC"/>
    <w:rsid w:val="48F13107"/>
    <w:rsid w:val="49064A23"/>
    <w:rsid w:val="490B241B"/>
    <w:rsid w:val="491C0184"/>
    <w:rsid w:val="492B175F"/>
    <w:rsid w:val="493D08D6"/>
    <w:rsid w:val="49543DC1"/>
    <w:rsid w:val="4965112A"/>
    <w:rsid w:val="49773DAE"/>
    <w:rsid w:val="498A525B"/>
    <w:rsid w:val="49AE00AE"/>
    <w:rsid w:val="49B605D8"/>
    <w:rsid w:val="49BC2509"/>
    <w:rsid w:val="49C32CF5"/>
    <w:rsid w:val="49F25388"/>
    <w:rsid w:val="49F770B6"/>
    <w:rsid w:val="4A225C6E"/>
    <w:rsid w:val="4A280C46"/>
    <w:rsid w:val="4A3C09D0"/>
    <w:rsid w:val="4A5144F5"/>
    <w:rsid w:val="4A832F04"/>
    <w:rsid w:val="4A9F72BE"/>
    <w:rsid w:val="4AC565F9"/>
    <w:rsid w:val="4ACF7D3D"/>
    <w:rsid w:val="4AEE31EB"/>
    <w:rsid w:val="4AF02C57"/>
    <w:rsid w:val="4AF13892"/>
    <w:rsid w:val="4AF762F7"/>
    <w:rsid w:val="4B022911"/>
    <w:rsid w:val="4B0C73E6"/>
    <w:rsid w:val="4B217FBA"/>
    <w:rsid w:val="4B33219C"/>
    <w:rsid w:val="4B3F45FD"/>
    <w:rsid w:val="4B4E2A92"/>
    <w:rsid w:val="4B523216"/>
    <w:rsid w:val="4B58443C"/>
    <w:rsid w:val="4B693428"/>
    <w:rsid w:val="4B6A1E13"/>
    <w:rsid w:val="4BAF37F7"/>
    <w:rsid w:val="4BB40B47"/>
    <w:rsid w:val="4BD9235C"/>
    <w:rsid w:val="4BE70EF5"/>
    <w:rsid w:val="4BF76C86"/>
    <w:rsid w:val="4C0D05F7"/>
    <w:rsid w:val="4C253ED6"/>
    <w:rsid w:val="4C405C18"/>
    <w:rsid w:val="4C505F95"/>
    <w:rsid w:val="4C6940F1"/>
    <w:rsid w:val="4C785E03"/>
    <w:rsid w:val="4C8E208B"/>
    <w:rsid w:val="4CA30709"/>
    <w:rsid w:val="4CCD5AED"/>
    <w:rsid w:val="4CD34FFD"/>
    <w:rsid w:val="4CDF1BF4"/>
    <w:rsid w:val="4CE459C5"/>
    <w:rsid w:val="4CFF2296"/>
    <w:rsid w:val="4D072EF9"/>
    <w:rsid w:val="4D1E2897"/>
    <w:rsid w:val="4D337862"/>
    <w:rsid w:val="4D4D1254"/>
    <w:rsid w:val="4D510618"/>
    <w:rsid w:val="4D722A68"/>
    <w:rsid w:val="4D925B1F"/>
    <w:rsid w:val="4D956757"/>
    <w:rsid w:val="4D9D6B08"/>
    <w:rsid w:val="4DAB5F7A"/>
    <w:rsid w:val="4DB937C7"/>
    <w:rsid w:val="4DC82688"/>
    <w:rsid w:val="4DD86643"/>
    <w:rsid w:val="4DDC2416"/>
    <w:rsid w:val="4E2A3474"/>
    <w:rsid w:val="4E7445BE"/>
    <w:rsid w:val="4E9006F3"/>
    <w:rsid w:val="4E9407BC"/>
    <w:rsid w:val="4E9D1D67"/>
    <w:rsid w:val="4EAB356F"/>
    <w:rsid w:val="4EB57961"/>
    <w:rsid w:val="4EBB21ED"/>
    <w:rsid w:val="4EC13F43"/>
    <w:rsid w:val="4ECF13C9"/>
    <w:rsid w:val="4ED8534D"/>
    <w:rsid w:val="4F100246"/>
    <w:rsid w:val="4F3A21CB"/>
    <w:rsid w:val="4F3B63E4"/>
    <w:rsid w:val="4F400944"/>
    <w:rsid w:val="4F4072EC"/>
    <w:rsid w:val="4F5023DA"/>
    <w:rsid w:val="4F5519E2"/>
    <w:rsid w:val="4F6B3C13"/>
    <w:rsid w:val="4F724648"/>
    <w:rsid w:val="4F9F47EA"/>
    <w:rsid w:val="4FFC2ABD"/>
    <w:rsid w:val="50004A95"/>
    <w:rsid w:val="50083210"/>
    <w:rsid w:val="501446FD"/>
    <w:rsid w:val="502838B2"/>
    <w:rsid w:val="5033485E"/>
    <w:rsid w:val="504306EC"/>
    <w:rsid w:val="50441BF3"/>
    <w:rsid w:val="50631D4D"/>
    <w:rsid w:val="50720FD1"/>
    <w:rsid w:val="50760AC1"/>
    <w:rsid w:val="508807F5"/>
    <w:rsid w:val="50920ED6"/>
    <w:rsid w:val="50AD3DB7"/>
    <w:rsid w:val="50BB2978"/>
    <w:rsid w:val="50D852D8"/>
    <w:rsid w:val="51071719"/>
    <w:rsid w:val="51190299"/>
    <w:rsid w:val="511F6F5C"/>
    <w:rsid w:val="51217A74"/>
    <w:rsid w:val="51237AAF"/>
    <w:rsid w:val="51354F21"/>
    <w:rsid w:val="51450494"/>
    <w:rsid w:val="51857589"/>
    <w:rsid w:val="51C615D4"/>
    <w:rsid w:val="520B5239"/>
    <w:rsid w:val="52140592"/>
    <w:rsid w:val="52171194"/>
    <w:rsid w:val="521A2D60"/>
    <w:rsid w:val="52240AA0"/>
    <w:rsid w:val="526B50DD"/>
    <w:rsid w:val="528470BC"/>
    <w:rsid w:val="52904DEF"/>
    <w:rsid w:val="52911BE2"/>
    <w:rsid w:val="52E360BE"/>
    <w:rsid w:val="52F1442F"/>
    <w:rsid w:val="53061FB1"/>
    <w:rsid w:val="53073C53"/>
    <w:rsid w:val="53155E76"/>
    <w:rsid w:val="5346408F"/>
    <w:rsid w:val="53492B23"/>
    <w:rsid w:val="535D1AC5"/>
    <w:rsid w:val="539F192F"/>
    <w:rsid w:val="53B01CF2"/>
    <w:rsid w:val="541A0123"/>
    <w:rsid w:val="542F0FB0"/>
    <w:rsid w:val="5463135D"/>
    <w:rsid w:val="54640C31"/>
    <w:rsid w:val="54790B80"/>
    <w:rsid w:val="548D63DA"/>
    <w:rsid w:val="54A379AB"/>
    <w:rsid w:val="54CC563E"/>
    <w:rsid w:val="54D66671"/>
    <w:rsid w:val="54D933CD"/>
    <w:rsid w:val="54EF2BF0"/>
    <w:rsid w:val="54F14BBA"/>
    <w:rsid w:val="55052414"/>
    <w:rsid w:val="550A4368"/>
    <w:rsid w:val="552C5BF2"/>
    <w:rsid w:val="55355BDF"/>
    <w:rsid w:val="553F41FA"/>
    <w:rsid w:val="55967510"/>
    <w:rsid w:val="55E262B1"/>
    <w:rsid w:val="55EE2161"/>
    <w:rsid w:val="560728C4"/>
    <w:rsid w:val="561E0534"/>
    <w:rsid w:val="562A41F7"/>
    <w:rsid w:val="56462CE4"/>
    <w:rsid w:val="568A3D88"/>
    <w:rsid w:val="568E6439"/>
    <w:rsid w:val="56A8375A"/>
    <w:rsid w:val="56C667BE"/>
    <w:rsid w:val="56D976B4"/>
    <w:rsid w:val="56DB5BC3"/>
    <w:rsid w:val="56F24B88"/>
    <w:rsid w:val="56F73A0D"/>
    <w:rsid w:val="56FE00DA"/>
    <w:rsid w:val="571164F6"/>
    <w:rsid w:val="571679F1"/>
    <w:rsid w:val="571A713B"/>
    <w:rsid w:val="57211FE5"/>
    <w:rsid w:val="572709E0"/>
    <w:rsid w:val="574B7E86"/>
    <w:rsid w:val="575B4C3B"/>
    <w:rsid w:val="576553EC"/>
    <w:rsid w:val="57800480"/>
    <w:rsid w:val="57811AFA"/>
    <w:rsid w:val="57835872"/>
    <w:rsid w:val="57845D25"/>
    <w:rsid w:val="57A852D8"/>
    <w:rsid w:val="57BA080A"/>
    <w:rsid w:val="57BA40CB"/>
    <w:rsid w:val="57DE652D"/>
    <w:rsid w:val="57DF519E"/>
    <w:rsid w:val="580F7106"/>
    <w:rsid w:val="58123253"/>
    <w:rsid w:val="582C5F09"/>
    <w:rsid w:val="583B614D"/>
    <w:rsid w:val="58675193"/>
    <w:rsid w:val="588303AC"/>
    <w:rsid w:val="588B4C8B"/>
    <w:rsid w:val="58A261CC"/>
    <w:rsid w:val="58E54CC3"/>
    <w:rsid w:val="58EF65B2"/>
    <w:rsid w:val="590D1127"/>
    <w:rsid w:val="590F5E8A"/>
    <w:rsid w:val="59396B30"/>
    <w:rsid w:val="59480B21"/>
    <w:rsid w:val="595C281E"/>
    <w:rsid w:val="595D13D8"/>
    <w:rsid w:val="59771406"/>
    <w:rsid w:val="598C3104"/>
    <w:rsid w:val="598C76F9"/>
    <w:rsid w:val="59A2301C"/>
    <w:rsid w:val="59A55F73"/>
    <w:rsid w:val="59B51489"/>
    <w:rsid w:val="59D61B39"/>
    <w:rsid w:val="59D85DF8"/>
    <w:rsid w:val="59DA32C4"/>
    <w:rsid w:val="59E06C63"/>
    <w:rsid w:val="5A062EB0"/>
    <w:rsid w:val="5A282BA3"/>
    <w:rsid w:val="5A292701"/>
    <w:rsid w:val="5A2E1B19"/>
    <w:rsid w:val="5A2F3A8F"/>
    <w:rsid w:val="5A3E3CD2"/>
    <w:rsid w:val="5A511C57"/>
    <w:rsid w:val="5A6000EC"/>
    <w:rsid w:val="5A731BCE"/>
    <w:rsid w:val="5A8A2B8D"/>
    <w:rsid w:val="5AC266B1"/>
    <w:rsid w:val="5ACB37B8"/>
    <w:rsid w:val="5AD703AE"/>
    <w:rsid w:val="5ADF3707"/>
    <w:rsid w:val="5AE872E6"/>
    <w:rsid w:val="5AF7771D"/>
    <w:rsid w:val="5AFE1DDF"/>
    <w:rsid w:val="5B033869"/>
    <w:rsid w:val="5B0E7B48"/>
    <w:rsid w:val="5B102138"/>
    <w:rsid w:val="5B1E0E25"/>
    <w:rsid w:val="5B5A2921"/>
    <w:rsid w:val="5B7369F7"/>
    <w:rsid w:val="5B774531"/>
    <w:rsid w:val="5BAD110F"/>
    <w:rsid w:val="5BD26DC8"/>
    <w:rsid w:val="5BF02FCB"/>
    <w:rsid w:val="5C462241"/>
    <w:rsid w:val="5C4868CC"/>
    <w:rsid w:val="5C5C5ACC"/>
    <w:rsid w:val="5C974299"/>
    <w:rsid w:val="5CB169DD"/>
    <w:rsid w:val="5CB342E5"/>
    <w:rsid w:val="5CFF3299"/>
    <w:rsid w:val="5D0E3E30"/>
    <w:rsid w:val="5D133A5F"/>
    <w:rsid w:val="5D4C2E00"/>
    <w:rsid w:val="5D616655"/>
    <w:rsid w:val="5D621401"/>
    <w:rsid w:val="5D6B7EBD"/>
    <w:rsid w:val="5D722610"/>
    <w:rsid w:val="5D9702C9"/>
    <w:rsid w:val="5DB02CBD"/>
    <w:rsid w:val="5DCA7D57"/>
    <w:rsid w:val="5DD15589"/>
    <w:rsid w:val="5DD5494D"/>
    <w:rsid w:val="5DE27796"/>
    <w:rsid w:val="5DE4727B"/>
    <w:rsid w:val="5DFA2038"/>
    <w:rsid w:val="5E075275"/>
    <w:rsid w:val="5E1706BA"/>
    <w:rsid w:val="5E192A8C"/>
    <w:rsid w:val="5E3478C6"/>
    <w:rsid w:val="5E483693"/>
    <w:rsid w:val="5E5166CA"/>
    <w:rsid w:val="5E525F9E"/>
    <w:rsid w:val="5E6301AB"/>
    <w:rsid w:val="5E6D64CB"/>
    <w:rsid w:val="5E714676"/>
    <w:rsid w:val="5E9860A7"/>
    <w:rsid w:val="5E9D7136"/>
    <w:rsid w:val="5EAC3900"/>
    <w:rsid w:val="5EB266CD"/>
    <w:rsid w:val="5EB872A8"/>
    <w:rsid w:val="5EEC63F2"/>
    <w:rsid w:val="5EF552A7"/>
    <w:rsid w:val="5F164911"/>
    <w:rsid w:val="5F4C4B1F"/>
    <w:rsid w:val="5F5928DB"/>
    <w:rsid w:val="5F6D4899"/>
    <w:rsid w:val="5F771D87"/>
    <w:rsid w:val="5F7A13D9"/>
    <w:rsid w:val="5F930AF8"/>
    <w:rsid w:val="5FA13AEE"/>
    <w:rsid w:val="5FA840C8"/>
    <w:rsid w:val="5FB33EDE"/>
    <w:rsid w:val="5FC15189"/>
    <w:rsid w:val="5FC80BD7"/>
    <w:rsid w:val="5FD411DB"/>
    <w:rsid w:val="60017C7C"/>
    <w:rsid w:val="600F2399"/>
    <w:rsid w:val="60145C01"/>
    <w:rsid w:val="601A3CA5"/>
    <w:rsid w:val="60794FF2"/>
    <w:rsid w:val="607A1B92"/>
    <w:rsid w:val="608F5287"/>
    <w:rsid w:val="60AA20C1"/>
    <w:rsid w:val="60AF1486"/>
    <w:rsid w:val="60BA09A1"/>
    <w:rsid w:val="60D630E7"/>
    <w:rsid w:val="60DD7536"/>
    <w:rsid w:val="60E46F03"/>
    <w:rsid w:val="61106CED"/>
    <w:rsid w:val="61220E83"/>
    <w:rsid w:val="61300818"/>
    <w:rsid w:val="6131633F"/>
    <w:rsid w:val="613A45BD"/>
    <w:rsid w:val="61512DC3"/>
    <w:rsid w:val="61572249"/>
    <w:rsid w:val="617D3332"/>
    <w:rsid w:val="61813665"/>
    <w:rsid w:val="61AF635B"/>
    <w:rsid w:val="61C64CD9"/>
    <w:rsid w:val="61C92272"/>
    <w:rsid w:val="61D70C94"/>
    <w:rsid w:val="61DB5A7C"/>
    <w:rsid w:val="61ED495B"/>
    <w:rsid w:val="621E68C3"/>
    <w:rsid w:val="62407431"/>
    <w:rsid w:val="62450C5C"/>
    <w:rsid w:val="626B78E0"/>
    <w:rsid w:val="6280757E"/>
    <w:rsid w:val="62882B1C"/>
    <w:rsid w:val="62A0552A"/>
    <w:rsid w:val="62A05DC4"/>
    <w:rsid w:val="62AC65C5"/>
    <w:rsid w:val="630F26B0"/>
    <w:rsid w:val="630F506C"/>
    <w:rsid w:val="63144C61"/>
    <w:rsid w:val="63273E9D"/>
    <w:rsid w:val="63364070"/>
    <w:rsid w:val="634379A6"/>
    <w:rsid w:val="637C7D45"/>
    <w:rsid w:val="637F7680"/>
    <w:rsid w:val="63960852"/>
    <w:rsid w:val="63A04620"/>
    <w:rsid w:val="63A80222"/>
    <w:rsid w:val="63AC3405"/>
    <w:rsid w:val="63B70D7D"/>
    <w:rsid w:val="63C416EC"/>
    <w:rsid w:val="63C57AD8"/>
    <w:rsid w:val="63DC0629"/>
    <w:rsid w:val="63EB6C79"/>
    <w:rsid w:val="63FB4D53"/>
    <w:rsid w:val="640A735C"/>
    <w:rsid w:val="640E2967"/>
    <w:rsid w:val="643E1DDB"/>
    <w:rsid w:val="644C3818"/>
    <w:rsid w:val="646B538C"/>
    <w:rsid w:val="647D600E"/>
    <w:rsid w:val="649F152A"/>
    <w:rsid w:val="64A3242D"/>
    <w:rsid w:val="64B11885"/>
    <w:rsid w:val="64B82FFF"/>
    <w:rsid w:val="64DF6129"/>
    <w:rsid w:val="64F14763"/>
    <w:rsid w:val="64F222AF"/>
    <w:rsid w:val="651C3508"/>
    <w:rsid w:val="652C50A4"/>
    <w:rsid w:val="653E102A"/>
    <w:rsid w:val="65875F01"/>
    <w:rsid w:val="6588405D"/>
    <w:rsid w:val="658C7FE7"/>
    <w:rsid w:val="65AE016F"/>
    <w:rsid w:val="65D86BEF"/>
    <w:rsid w:val="65F173BB"/>
    <w:rsid w:val="66167BA9"/>
    <w:rsid w:val="661C7ED9"/>
    <w:rsid w:val="664072C6"/>
    <w:rsid w:val="6673221F"/>
    <w:rsid w:val="669E5544"/>
    <w:rsid w:val="66B34B97"/>
    <w:rsid w:val="66BC0BE7"/>
    <w:rsid w:val="66CC0FE3"/>
    <w:rsid w:val="66CC2D91"/>
    <w:rsid w:val="66E04A8F"/>
    <w:rsid w:val="66FE4C4B"/>
    <w:rsid w:val="67241546"/>
    <w:rsid w:val="67317098"/>
    <w:rsid w:val="67363981"/>
    <w:rsid w:val="673708DA"/>
    <w:rsid w:val="674535A5"/>
    <w:rsid w:val="675F44C0"/>
    <w:rsid w:val="6764746E"/>
    <w:rsid w:val="676F4E57"/>
    <w:rsid w:val="67B37AAD"/>
    <w:rsid w:val="67BB4BB4"/>
    <w:rsid w:val="67BF418F"/>
    <w:rsid w:val="67E450A9"/>
    <w:rsid w:val="68212C69"/>
    <w:rsid w:val="68214B88"/>
    <w:rsid w:val="68224C33"/>
    <w:rsid w:val="68354966"/>
    <w:rsid w:val="68541802"/>
    <w:rsid w:val="68C55CEA"/>
    <w:rsid w:val="68D036B7"/>
    <w:rsid w:val="6906356D"/>
    <w:rsid w:val="69270753"/>
    <w:rsid w:val="692F053C"/>
    <w:rsid w:val="69430BDA"/>
    <w:rsid w:val="694A3E5D"/>
    <w:rsid w:val="696E0A9A"/>
    <w:rsid w:val="69A262CD"/>
    <w:rsid w:val="69A41DA4"/>
    <w:rsid w:val="69B76692"/>
    <w:rsid w:val="69C17F22"/>
    <w:rsid w:val="69C34EFD"/>
    <w:rsid w:val="6A191710"/>
    <w:rsid w:val="6A5A10B5"/>
    <w:rsid w:val="6A6908F7"/>
    <w:rsid w:val="6ABC50DC"/>
    <w:rsid w:val="6AC23D01"/>
    <w:rsid w:val="6AD803A3"/>
    <w:rsid w:val="6AF74155"/>
    <w:rsid w:val="6AFD58BD"/>
    <w:rsid w:val="6B0C3C5A"/>
    <w:rsid w:val="6B0D4FFE"/>
    <w:rsid w:val="6B221C24"/>
    <w:rsid w:val="6B23319C"/>
    <w:rsid w:val="6B667A77"/>
    <w:rsid w:val="6B774D46"/>
    <w:rsid w:val="6BA5335B"/>
    <w:rsid w:val="6BB107A8"/>
    <w:rsid w:val="6BD91AAD"/>
    <w:rsid w:val="6BF3491C"/>
    <w:rsid w:val="6C1E7B69"/>
    <w:rsid w:val="6C621DE3"/>
    <w:rsid w:val="6C6972D4"/>
    <w:rsid w:val="6C6F1EA4"/>
    <w:rsid w:val="6C8B2DA7"/>
    <w:rsid w:val="6CA6400E"/>
    <w:rsid w:val="6D214429"/>
    <w:rsid w:val="6D324605"/>
    <w:rsid w:val="6D716441"/>
    <w:rsid w:val="6D8D0DA1"/>
    <w:rsid w:val="6D910891"/>
    <w:rsid w:val="6D9264BC"/>
    <w:rsid w:val="6DB34AC8"/>
    <w:rsid w:val="6DC01C88"/>
    <w:rsid w:val="6DFC6EF4"/>
    <w:rsid w:val="6E0F4A6C"/>
    <w:rsid w:val="6E2E7ECC"/>
    <w:rsid w:val="6E3206D6"/>
    <w:rsid w:val="6E5642A5"/>
    <w:rsid w:val="6E602011"/>
    <w:rsid w:val="6E6243E1"/>
    <w:rsid w:val="6E6B2E90"/>
    <w:rsid w:val="6E930639"/>
    <w:rsid w:val="6E95110E"/>
    <w:rsid w:val="6EB72579"/>
    <w:rsid w:val="6EC735FE"/>
    <w:rsid w:val="6ECA348F"/>
    <w:rsid w:val="6EF47329"/>
    <w:rsid w:val="6EF70BC7"/>
    <w:rsid w:val="6EF74724"/>
    <w:rsid w:val="6EFF42EB"/>
    <w:rsid w:val="6F203A84"/>
    <w:rsid w:val="6F2E3EBD"/>
    <w:rsid w:val="6F5558EE"/>
    <w:rsid w:val="6F5B1156"/>
    <w:rsid w:val="6F751AEC"/>
    <w:rsid w:val="6F7F4719"/>
    <w:rsid w:val="6F832989"/>
    <w:rsid w:val="6F8A4B2B"/>
    <w:rsid w:val="6F8B0B99"/>
    <w:rsid w:val="6FA11970"/>
    <w:rsid w:val="6FB95E7D"/>
    <w:rsid w:val="6FC33ACF"/>
    <w:rsid w:val="6FCF56A0"/>
    <w:rsid w:val="6FD418AD"/>
    <w:rsid w:val="70501BB5"/>
    <w:rsid w:val="705A4C09"/>
    <w:rsid w:val="70617EC8"/>
    <w:rsid w:val="707A20B1"/>
    <w:rsid w:val="707E0282"/>
    <w:rsid w:val="70812E3F"/>
    <w:rsid w:val="708F4524"/>
    <w:rsid w:val="70991D7A"/>
    <w:rsid w:val="70E248CD"/>
    <w:rsid w:val="70F52EE5"/>
    <w:rsid w:val="712156AB"/>
    <w:rsid w:val="7130216F"/>
    <w:rsid w:val="71477CD0"/>
    <w:rsid w:val="715A19C9"/>
    <w:rsid w:val="71681909"/>
    <w:rsid w:val="7185070D"/>
    <w:rsid w:val="71A010A2"/>
    <w:rsid w:val="71B22914"/>
    <w:rsid w:val="71D5345C"/>
    <w:rsid w:val="71E73175"/>
    <w:rsid w:val="71F039A4"/>
    <w:rsid w:val="71F11F74"/>
    <w:rsid w:val="72290EB1"/>
    <w:rsid w:val="72473C14"/>
    <w:rsid w:val="726A7902"/>
    <w:rsid w:val="72750CA3"/>
    <w:rsid w:val="728409C4"/>
    <w:rsid w:val="72943314"/>
    <w:rsid w:val="7295792B"/>
    <w:rsid w:val="72A961B1"/>
    <w:rsid w:val="72C12EE0"/>
    <w:rsid w:val="72CE6C35"/>
    <w:rsid w:val="72F826A1"/>
    <w:rsid w:val="73010267"/>
    <w:rsid w:val="73135DBB"/>
    <w:rsid w:val="731F25E1"/>
    <w:rsid w:val="734B3E2F"/>
    <w:rsid w:val="73522870"/>
    <w:rsid w:val="73696D7E"/>
    <w:rsid w:val="737E7D7B"/>
    <w:rsid w:val="739015EB"/>
    <w:rsid w:val="73AA445A"/>
    <w:rsid w:val="73AF1221"/>
    <w:rsid w:val="73B40E35"/>
    <w:rsid w:val="73CC1F06"/>
    <w:rsid w:val="73EA0CFB"/>
    <w:rsid w:val="74040D09"/>
    <w:rsid w:val="741D2E1F"/>
    <w:rsid w:val="745F66ED"/>
    <w:rsid w:val="74826A17"/>
    <w:rsid w:val="74B35591"/>
    <w:rsid w:val="74E514C2"/>
    <w:rsid w:val="74E90725"/>
    <w:rsid w:val="74F00593"/>
    <w:rsid w:val="74F30675"/>
    <w:rsid w:val="74F51705"/>
    <w:rsid w:val="750078FB"/>
    <w:rsid w:val="75175B20"/>
    <w:rsid w:val="751C3E82"/>
    <w:rsid w:val="752635D2"/>
    <w:rsid w:val="752B5127"/>
    <w:rsid w:val="752F3287"/>
    <w:rsid w:val="7534591D"/>
    <w:rsid w:val="75377F70"/>
    <w:rsid w:val="753C3B04"/>
    <w:rsid w:val="757B54AB"/>
    <w:rsid w:val="759772D7"/>
    <w:rsid w:val="75BE243F"/>
    <w:rsid w:val="75C34064"/>
    <w:rsid w:val="75CA7C6D"/>
    <w:rsid w:val="75CE39D0"/>
    <w:rsid w:val="75D5092A"/>
    <w:rsid w:val="75FB0B46"/>
    <w:rsid w:val="760746A1"/>
    <w:rsid w:val="761958C7"/>
    <w:rsid w:val="762640F9"/>
    <w:rsid w:val="766528BB"/>
    <w:rsid w:val="767679C0"/>
    <w:rsid w:val="7680624D"/>
    <w:rsid w:val="7682346D"/>
    <w:rsid w:val="768B79A1"/>
    <w:rsid w:val="76CB4EF4"/>
    <w:rsid w:val="76D323EE"/>
    <w:rsid w:val="76D55916"/>
    <w:rsid w:val="76D72E23"/>
    <w:rsid w:val="76DD59DF"/>
    <w:rsid w:val="76F51E90"/>
    <w:rsid w:val="76F61765"/>
    <w:rsid w:val="775D7F99"/>
    <w:rsid w:val="777D1E86"/>
    <w:rsid w:val="77940F04"/>
    <w:rsid w:val="779B7915"/>
    <w:rsid w:val="77F14573"/>
    <w:rsid w:val="77FF289B"/>
    <w:rsid w:val="78054355"/>
    <w:rsid w:val="780B7492"/>
    <w:rsid w:val="78101336"/>
    <w:rsid w:val="781A0349"/>
    <w:rsid w:val="7827085A"/>
    <w:rsid w:val="7855323B"/>
    <w:rsid w:val="785D7F1F"/>
    <w:rsid w:val="78743289"/>
    <w:rsid w:val="78901A5F"/>
    <w:rsid w:val="78A25FC3"/>
    <w:rsid w:val="78A74E1C"/>
    <w:rsid w:val="78B33A12"/>
    <w:rsid w:val="78B410C1"/>
    <w:rsid w:val="78F14974"/>
    <w:rsid w:val="78FC6F36"/>
    <w:rsid w:val="7917715F"/>
    <w:rsid w:val="794A5D98"/>
    <w:rsid w:val="79507852"/>
    <w:rsid w:val="795C4A93"/>
    <w:rsid w:val="79A60B66"/>
    <w:rsid w:val="79AD76D8"/>
    <w:rsid w:val="79B3393D"/>
    <w:rsid w:val="79B85F2C"/>
    <w:rsid w:val="79C142AC"/>
    <w:rsid w:val="79C66CD5"/>
    <w:rsid w:val="79D73ACF"/>
    <w:rsid w:val="79E306C6"/>
    <w:rsid w:val="79E35140"/>
    <w:rsid w:val="79F74132"/>
    <w:rsid w:val="7A066163"/>
    <w:rsid w:val="7A1B2203"/>
    <w:rsid w:val="7A1F5BDD"/>
    <w:rsid w:val="7A230AC3"/>
    <w:rsid w:val="7A2D7B93"/>
    <w:rsid w:val="7A3743B5"/>
    <w:rsid w:val="7A4131B6"/>
    <w:rsid w:val="7A55402C"/>
    <w:rsid w:val="7A756769"/>
    <w:rsid w:val="7A770E0E"/>
    <w:rsid w:val="7A791842"/>
    <w:rsid w:val="7A8377B3"/>
    <w:rsid w:val="7A9521FB"/>
    <w:rsid w:val="7A980753"/>
    <w:rsid w:val="7AA5597C"/>
    <w:rsid w:val="7AE04C06"/>
    <w:rsid w:val="7AEA5A84"/>
    <w:rsid w:val="7AF95CC7"/>
    <w:rsid w:val="7B474C85"/>
    <w:rsid w:val="7B4A4AE8"/>
    <w:rsid w:val="7B512E8E"/>
    <w:rsid w:val="7B713AB0"/>
    <w:rsid w:val="7B737828"/>
    <w:rsid w:val="7B7703D1"/>
    <w:rsid w:val="7B95105C"/>
    <w:rsid w:val="7BBA5457"/>
    <w:rsid w:val="7BE95A94"/>
    <w:rsid w:val="7BF5648F"/>
    <w:rsid w:val="7BF77F9C"/>
    <w:rsid w:val="7BFF3890"/>
    <w:rsid w:val="7C5E5DE2"/>
    <w:rsid w:val="7C63164A"/>
    <w:rsid w:val="7C8204B4"/>
    <w:rsid w:val="7CA26617"/>
    <w:rsid w:val="7CBD2C36"/>
    <w:rsid w:val="7CD3115D"/>
    <w:rsid w:val="7CDB4F2C"/>
    <w:rsid w:val="7CE309DD"/>
    <w:rsid w:val="7CFB1883"/>
    <w:rsid w:val="7CFBD1B6"/>
    <w:rsid w:val="7D1444F3"/>
    <w:rsid w:val="7D412A8D"/>
    <w:rsid w:val="7D42192B"/>
    <w:rsid w:val="7D576338"/>
    <w:rsid w:val="7D58558B"/>
    <w:rsid w:val="7D731D61"/>
    <w:rsid w:val="7D9D01DD"/>
    <w:rsid w:val="7D9F4904"/>
    <w:rsid w:val="7DA22646"/>
    <w:rsid w:val="7DA95783"/>
    <w:rsid w:val="7DC47C46"/>
    <w:rsid w:val="7DCC46F7"/>
    <w:rsid w:val="7DD86068"/>
    <w:rsid w:val="7DE71E07"/>
    <w:rsid w:val="7DF52673"/>
    <w:rsid w:val="7E2048F1"/>
    <w:rsid w:val="7E375E6F"/>
    <w:rsid w:val="7E453AB3"/>
    <w:rsid w:val="7E4E5490"/>
    <w:rsid w:val="7E524281"/>
    <w:rsid w:val="7E924469"/>
    <w:rsid w:val="7EB119B6"/>
    <w:rsid w:val="7EC02D84"/>
    <w:rsid w:val="7EC55276"/>
    <w:rsid w:val="7EC565EC"/>
    <w:rsid w:val="7EED539D"/>
    <w:rsid w:val="7F086780"/>
    <w:rsid w:val="7F21759B"/>
    <w:rsid w:val="7F277390"/>
    <w:rsid w:val="7F4E65E2"/>
    <w:rsid w:val="7F820F9C"/>
    <w:rsid w:val="7F9703BE"/>
    <w:rsid w:val="7FB328E9"/>
    <w:rsid w:val="7FB977D3"/>
    <w:rsid w:val="7FBC6124"/>
    <w:rsid w:val="7FBE4DEA"/>
    <w:rsid w:val="7FD61336"/>
    <w:rsid w:val="7FDD34C2"/>
    <w:rsid w:val="DFDA3238"/>
    <w:rsid w:val="FBEFC1C6"/>
    <w:rsid w:val="FFD7E5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autoRedefine/>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4">
    <w:name w:val="heading 2"/>
    <w:basedOn w:val="1"/>
    <w:next w:val="1"/>
    <w:link w:val="44"/>
    <w:autoRedefine/>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link w:val="45"/>
    <w:autoRedefine/>
    <w:qFormat/>
    <w:uiPriority w:val="0"/>
    <w:pPr>
      <w:keepNext/>
      <w:keepLines/>
      <w:spacing w:before="260" w:after="260" w:line="413" w:lineRule="auto"/>
      <w:jc w:val="center"/>
      <w:outlineLvl w:val="2"/>
    </w:pPr>
    <w:rPr>
      <w:b/>
      <w:sz w:val="44"/>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8">
    <w:name w:val="Default Paragraph Font"/>
    <w:autoRedefine/>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style>
  <w:style w:type="paragraph" w:styleId="7">
    <w:name w:val="Normal Indent"/>
    <w:basedOn w:val="1"/>
    <w:qFormat/>
    <w:uiPriority w:val="0"/>
    <w:pPr>
      <w:adjustRightInd w:val="0"/>
      <w:snapToGrid w:val="0"/>
      <w:spacing w:line="360" w:lineRule="auto"/>
      <w:ind w:firstLine="420"/>
    </w:pPr>
    <w:rPr>
      <w:sz w:val="24"/>
    </w:rPr>
  </w:style>
  <w:style w:type="paragraph" w:styleId="8">
    <w:name w:val="toa heading"/>
    <w:basedOn w:val="1"/>
    <w:next w:val="1"/>
    <w:autoRedefine/>
    <w:qFormat/>
    <w:uiPriority w:val="0"/>
    <w:pPr>
      <w:spacing w:before="120"/>
    </w:pPr>
    <w:rPr>
      <w:rFonts w:ascii="Arial" w:hAnsi="Arial"/>
      <w:sz w:val="24"/>
    </w:rPr>
  </w:style>
  <w:style w:type="paragraph" w:styleId="9">
    <w:name w:val="annotation text"/>
    <w:basedOn w:val="1"/>
    <w:link w:val="46"/>
    <w:autoRedefine/>
    <w:qFormat/>
    <w:uiPriority w:val="0"/>
    <w:pPr>
      <w:jc w:val="left"/>
    </w:pPr>
  </w:style>
  <w:style w:type="paragraph" w:styleId="10">
    <w:name w:val="Body Text Indent"/>
    <w:basedOn w:val="1"/>
    <w:next w:val="1"/>
    <w:autoRedefine/>
    <w:qFormat/>
    <w:uiPriority w:val="0"/>
    <w:pPr>
      <w:spacing w:line="700" w:lineRule="exact"/>
      <w:ind w:left="960"/>
    </w:pPr>
    <w:rPr>
      <w:sz w:val="44"/>
    </w:rPr>
  </w:style>
  <w:style w:type="paragraph" w:styleId="11">
    <w:name w:val="Block Text"/>
    <w:basedOn w:val="1"/>
    <w:next w:val="1"/>
    <w:qFormat/>
    <w:uiPriority w:val="0"/>
    <w:pPr>
      <w:widowControl w:val="0"/>
      <w:spacing w:after="120"/>
      <w:ind w:left="1440" w:leftChars="700" w:right="1440" w:rightChars="700"/>
      <w:jc w:val="both"/>
    </w:pPr>
    <w:rPr>
      <w:rFonts w:ascii="Times New Roman" w:hAnsi="Times New Roman" w:eastAsia="宋体" w:cs="Times New Roman"/>
      <w:kern w:val="2"/>
      <w:sz w:val="28"/>
      <w:lang w:val="en-US" w:eastAsia="zh-CN" w:bidi="ar-SA"/>
    </w:rPr>
  </w:style>
  <w:style w:type="paragraph" w:styleId="12">
    <w:name w:val="toc 3"/>
    <w:basedOn w:val="1"/>
    <w:next w:val="1"/>
    <w:qFormat/>
    <w:uiPriority w:val="0"/>
    <w:pPr>
      <w:ind w:left="840" w:leftChars="400"/>
    </w:pPr>
  </w:style>
  <w:style w:type="paragraph" w:styleId="13">
    <w:name w:val="Plain Text"/>
    <w:basedOn w:val="1"/>
    <w:qFormat/>
    <w:uiPriority w:val="0"/>
    <w:rPr>
      <w:rFonts w:hAnsi="Courier New"/>
      <w:kern w:val="0"/>
      <w:sz w:val="20"/>
      <w:szCs w:val="20"/>
    </w:rPr>
  </w:style>
  <w:style w:type="paragraph" w:styleId="14">
    <w:name w:val="Date"/>
    <w:basedOn w:val="1"/>
    <w:next w:val="1"/>
    <w:qFormat/>
    <w:uiPriority w:val="0"/>
  </w:style>
  <w:style w:type="paragraph" w:styleId="15">
    <w:name w:val="Body Text Indent 2"/>
    <w:basedOn w:val="1"/>
    <w:autoRedefine/>
    <w:qFormat/>
    <w:uiPriority w:val="99"/>
    <w:pPr>
      <w:snapToGrid w:val="0"/>
      <w:spacing w:line="560" w:lineRule="atLeast"/>
      <w:ind w:firstLine="540"/>
    </w:pPr>
  </w:style>
  <w:style w:type="paragraph" w:styleId="16">
    <w:name w:val="Balloon Text"/>
    <w:basedOn w:val="1"/>
    <w:qFormat/>
    <w:uiPriority w:val="0"/>
    <w:rPr>
      <w:sz w:val="18"/>
    </w:rPr>
  </w:style>
  <w:style w:type="paragraph" w:styleId="17">
    <w:name w:val="footer"/>
    <w:basedOn w:val="1"/>
    <w:autoRedefine/>
    <w:qFormat/>
    <w:uiPriority w:val="0"/>
    <w:pPr>
      <w:tabs>
        <w:tab w:val="center" w:pos="4153"/>
        <w:tab w:val="right" w:pos="8306"/>
      </w:tabs>
      <w:snapToGrid w:val="0"/>
      <w:jc w:val="left"/>
    </w:pPr>
    <w:rPr>
      <w:rFonts w:eastAsia="宋体"/>
      <w:sz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rFonts w:eastAsia="宋体"/>
      <w:sz w:val="18"/>
    </w:rPr>
  </w:style>
  <w:style w:type="paragraph" w:styleId="19">
    <w:name w:val="toc 1"/>
    <w:basedOn w:val="1"/>
    <w:next w:val="1"/>
    <w:autoRedefine/>
    <w:qFormat/>
    <w:uiPriority w:val="39"/>
    <w:pPr>
      <w:tabs>
        <w:tab w:val="left" w:pos="1260"/>
        <w:tab w:val="left" w:pos="1685"/>
        <w:tab w:val="right" w:leader="dot" w:pos="8400"/>
      </w:tabs>
      <w:spacing w:line="320" w:lineRule="exact"/>
      <w:ind w:firstLine="280" w:firstLineChars="100"/>
    </w:pPr>
  </w:style>
  <w:style w:type="paragraph" w:styleId="20">
    <w:name w:val="toc 2"/>
    <w:basedOn w:val="1"/>
    <w:next w:val="1"/>
    <w:autoRedefine/>
    <w:qFormat/>
    <w:uiPriority w:val="39"/>
    <w:pPr>
      <w:tabs>
        <w:tab w:val="right" w:leader="dot" w:pos="8400"/>
      </w:tabs>
      <w:spacing w:line="440" w:lineRule="exact"/>
      <w:ind w:left="280" w:leftChars="100" w:right="-91" w:rightChars="-91"/>
    </w:pPr>
  </w:style>
  <w:style w:type="paragraph" w:styleId="2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2">
    <w:name w:val="Title"/>
    <w:basedOn w:val="1"/>
    <w:next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23">
    <w:name w:val="annotation subject"/>
    <w:basedOn w:val="9"/>
    <w:next w:val="9"/>
    <w:link w:val="47"/>
    <w:autoRedefine/>
    <w:qFormat/>
    <w:uiPriority w:val="0"/>
    <w:rPr>
      <w:b/>
      <w:bCs/>
    </w:rPr>
  </w:style>
  <w:style w:type="paragraph" w:styleId="24">
    <w:name w:val="Body Text First Indent"/>
    <w:basedOn w:val="2"/>
    <w:next w:val="1"/>
    <w:autoRedefine/>
    <w:qFormat/>
    <w:uiPriority w:val="0"/>
    <w:pPr>
      <w:spacing w:line="360" w:lineRule="auto"/>
      <w:ind w:firstLine="420"/>
    </w:pPr>
    <w:rPr>
      <w:rFonts w:ascii="宋体" w:hAnsi="宋体"/>
      <w:sz w:val="24"/>
    </w:rPr>
  </w:style>
  <w:style w:type="paragraph" w:styleId="25">
    <w:name w:val="Body Text First Indent 2"/>
    <w:basedOn w:val="10"/>
    <w:next w:val="24"/>
    <w:autoRedefine/>
    <w:qFormat/>
    <w:uiPriority w:val="0"/>
    <w:pPr>
      <w:spacing w:line="240" w:lineRule="auto"/>
      <w:ind w:left="420" w:leftChars="200" w:firstLine="420" w:firstLineChars="200"/>
    </w:pPr>
    <w:rPr>
      <w:sz w:val="21"/>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bCs/>
    </w:rPr>
  </w:style>
  <w:style w:type="character" w:styleId="30">
    <w:name w:val="page number"/>
    <w:basedOn w:val="28"/>
    <w:autoRedefine/>
    <w:qFormat/>
    <w:uiPriority w:val="0"/>
  </w:style>
  <w:style w:type="character" w:styleId="31">
    <w:name w:val="FollowedHyperlink"/>
    <w:basedOn w:val="28"/>
    <w:autoRedefine/>
    <w:qFormat/>
    <w:uiPriority w:val="0"/>
    <w:rPr>
      <w:color w:val="000000"/>
      <w:u w:val="none"/>
    </w:rPr>
  </w:style>
  <w:style w:type="character" w:styleId="32">
    <w:name w:val="Emphasis"/>
    <w:basedOn w:val="28"/>
    <w:autoRedefine/>
    <w:qFormat/>
    <w:uiPriority w:val="0"/>
    <w:rPr>
      <w:i/>
      <w:iCs/>
    </w:rPr>
  </w:style>
  <w:style w:type="character" w:styleId="33">
    <w:name w:val="Hyperlink"/>
    <w:autoRedefine/>
    <w:qFormat/>
    <w:uiPriority w:val="99"/>
    <w:rPr>
      <w:color w:val="0000FF"/>
      <w:u w:val="single"/>
    </w:rPr>
  </w:style>
  <w:style w:type="character" w:styleId="34">
    <w:name w:val="HTML Code"/>
    <w:basedOn w:val="28"/>
    <w:autoRedefine/>
    <w:qFormat/>
    <w:uiPriority w:val="0"/>
    <w:rPr>
      <w:rFonts w:ascii="Consolas" w:hAnsi="Consolas" w:eastAsia="Consolas" w:cs="Consolas"/>
      <w:color w:val="DD1144"/>
      <w:sz w:val="12"/>
      <w:szCs w:val="12"/>
      <w:bdr w:val="single" w:color="E1E1E8" w:sz="4" w:space="0"/>
      <w:shd w:val="clear" w:fill="F7F7F9"/>
    </w:rPr>
  </w:style>
  <w:style w:type="character" w:styleId="35">
    <w:name w:val="annotation reference"/>
    <w:basedOn w:val="28"/>
    <w:autoRedefine/>
    <w:qFormat/>
    <w:uiPriority w:val="0"/>
    <w:rPr>
      <w:sz w:val="21"/>
      <w:szCs w:val="21"/>
    </w:rPr>
  </w:style>
  <w:style w:type="character" w:styleId="36">
    <w:name w:val="HTML Cite"/>
    <w:basedOn w:val="28"/>
    <w:autoRedefine/>
    <w:qFormat/>
    <w:uiPriority w:val="0"/>
  </w:style>
  <w:style w:type="paragraph" w:customStyle="1" w:styleId="37">
    <w:name w:val="Quote"/>
    <w:basedOn w:val="1"/>
    <w:next w:val="1"/>
    <w:qFormat/>
    <w:uiPriority w:val="29"/>
    <w:pPr>
      <w:spacing w:beforeLines="50" w:afterLines="50" w:line="360" w:lineRule="auto"/>
    </w:pPr>
    <w:rPr>
      <w:i/>
      <w:iCs/>
      <w:color w:val="000000"/>
      <w:sz w:val="21"/>
      <w:szCs w:val="24"/>
      <w:lang w:val="zh-CN"/>
    </w:rPr>
  </w:style>
  <w:style w:type="paragraph" w:customStyle="1" w:styleId="38">
    <w:name w:val="样式 宋体 五号 行距: 单倍行距"/>
    <w:basedOn w:val="1"/>
    <w:autoRedefine/>
    <w:qFormat/>
    <w:uiPriority w:val="0"/>
    <w:pPr>
      <w:adjustRightInd w:val="0"/>
      <w:jc w:val="left"/>
    </w:pPr>
    <w:rPr>
      <w:rFonts w:ascii="宋体" w:hAnsi="宋体"/>
      <w:kern w:val="0"/>
      <w:sz w:val="21"/>
    </w:rPr>
  </w:style>
  <w:style w:type="paragraph" w:customStyle="1" w:styleId="39">
    <w:name w:val="无间隔1"/>
    <w:autoRedefine/>
    <w:qFormat/>
    <w:uiPriority w:val="1"/>
    <w:pPr>
      <w:jc w:val="both"/>
    </w:pPr>
    <w:rPr>
      <w:rFonts w:ascii="Times New Roman" w:hAnsi="Times New Roman" w:eastAsia="Times New Roman" w:cs="Times New Roman"/>
      <w:lang w:val="en-US" w:eastAsia="zh-CN" w:bidi="ar-SA"/>
    </w:rPr>
  </w:style>
  <w:style w:type="paragraph" w:customStyle="1" w:styleId="40">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1">
    <w:name w:val="Default"/>
    <w:next w:val="1"/>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2">
    <w:name w:val="1"/>
    <w:basedOn w:val="1"/>
    <w:next w:val="13"/>
    <w:autoRedefine/>
    <w:qFormat/>
    <w:uiPriority w:val="0"/>
    <w:rPr>
      <w:rFonts w:ascii="Tahoma" w:hAnsi="Tahoma"/>
      <w:sz w:val="24"/>
    </w:rPr>
  </w:style>
  <w:style w:type="paragraph" w:customStyle="1" w:styleId="43">
    <w:name w:val="标书正文1"/>
    <w:basedOn w:val="1"/>
    <w:autoRedefine/>
    <w:qFormat/>
    <w:uiPriority w:val="0"/>
    <w:pPr>
      <w:spacing w:line="520" w:lineRule="exact"/>
      <w:ind w:firstLine="640" w:firstLineChars="200"/>
    </w:pPr>
  </w:style>
  <w:style w:type="character" w:customStyle="1" w:styleId="44">
    <w:name w:val="标题 2 字符"/>
    <w:link w:val="4"/>
    <w:autoRedefine/>
    <w:qFormat/>
    <w:uiPriority w:val="0"/>
    <w:rPr>
      <w:rFonts w:ascii="宋体" w:hAnsi="宋体"/>
    </w:rPr>
  </w:style>
  <w:style w:type="character" w:customStyle="1" w:styleId="45">
    <w:name w:val="标题 3 字符"/>
    <w:link w:val="5"/>
    <w:autoRedefine/>
    <w:qFormat/>
    <w:uiPriority w:val="0"/>
    <w:rPr>
      <w:b/>
      <w:sz w:val="44"/>
    </w:rPr>
  </w:style>
  <w:style w:type="character" w:customStyle="1" w:styleId="46">
    <w:name w:val="批注文字 字符"/>
    <w:basedOn w:val="28"/>
    <w:link w:val="9"/>
    <w:autoRedefine/>
    <w:qFormat/>
    <w:uiPriority w:val="0"/>
    <w:rPr>
      <w:rFonts w:ascii="等线" w:hAnsi="等线" w:eastAsia="等线"/>
      <w:kern w:val="2"/>
      <w:sz w:val="21"/>
      <w:szCs w:val="22"/>
    </w:rPr>
  </w:style>
  <w:style w:type="character" w:customStyle="1" w:styleId="47">
    <w:name w:val="批注主题 字符"/>
    <w:basedOn w:val="46"/>
    <w:link w:val="23"/>
    <w:autoRedefine/>
    <w:qFormat/>
    <w:uiPriority w:val="0"/>
    <w:rPr>
      <w:rFonts w:ascii="等线" w:hAnsi="等线" w:eastAsia="等线"/>
      <w:b/>
      <w:bCs/>
      <w:kern w:val="2"/>
      <w:sz w:val="21"/>
      <w:szCs w:val="22"/>
    </w:rPr>
  </w:style>
  <w:style w:type="paragraph" w:customStyle="1" w:styleId="48">
    <w:name w:val="p0"/>
    <w:basedOn w:val="1"/>
    <w:autoRedefine/>
    <w:qFormat/>
    <w:uiPriority w:val="0"/>
    <w:pPr>
      <w:widowControl/>
    </w:pPr>
    <w:rPr>
      <w:kern w:val="0"/>
      <w:sz w:val="20"/>
      <w:szCs w:val="21"/>
    </w:rPr>
  </w:style>
  <w:style w:type="paragraph" w:customStyle="1" w:styleId="49">
    <w:name w:val="图例"/>
    <w:basedOn w:val="1"/>
    <w:autoRedefine/>
    <w:qFormat/>
    <w:uiPriority w:val="99"/>
    <w:pPr>
      <w:spacing w:before="120" w:after="120" w:line="360" w:lineRule="auto"/>
      <w:jc w:val="center"/>
    </w:pPr>
    <w:rPr>
      <w:rFonts w:eastAsia="仿宋_GB2312"/>
      <w:b/>
      <w:sz w:val="24"/>
    </w:rPr>
  </w:style>
  <w:style w:type="paragraph" w:customStyle="1" w:styleId="50">
    <w:name w:val="Heading1"/>
    <w:basedOn w:val="1"/>
    <w:next w:val="1"/>
    <w:autoRedefine/>
    <w:qFormat/>
    <w:uiPriority w:val="0"/>
    <w:pPr>
      <w:keepNext/>
      <w:tabs>
        <w:tab w:val="left" w:pos="3360"/>
      </w:tabs>
      <w:snapToGrid w:val="0"/>
      <w:spacing w:before="312" w:after="156" w:line="800" w:lineRule="atLeast"/>
      <w:jc w:val="center"/>
      <w:textAlignment w:val="baseline"/>
    </w:pPr>
    <w:rPr>
      <w:rFonts w:eastAsia="黑体"/>
      <w:kern w:val="2"/>
      <w:sz w:val="44"/>
      <w:lang w:val="en-US" w:eastAsia="zh-CN" w:bidi="ar-SA"/>
    </w:rPr>
  </w:style>
  <w:style w:type="paragraph" w:customStyle="1" w:styleId="51">
    <w:name w:val="Table Text"/>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52">
    <w:name w:val="正文1"/>
    <w:basedOn w:val="1"/>
    <w:next w:val="1"/>
    <w:autoRedefine/>
    <w:qFormat/>
    <w:uiPriority w:val="0"/>
    <w:pPr>
      <w:spacing w:line="300" w:lineRule="auto"/>
      <w:ind w:firstLine="200" w:firstLineChars="200"/>
    </w:pPr>
    <w:rPr>
      <w:sz w:val="24"/>
    </w:rPr>
  </w:style>
  <w:style w:type="character" w:customStyle="1" w:styleId="53">
    <w:name w:val="active7"/>
    <w:basedOn w:val="28"/>
    <w:autoRedefine/>
    <w:qFormat/>
    <w:uiPriority w:val="0"/>
    <w:rPr>
      <w:color w:val="FFFFFF"/>
      <w:shd w:val="clear" w:fill="E02F23"/>
    </w:rPr>
  </w:style>
  <w:style w:type="paragraph" w:customStyle="1" w:styleId="54">
    <w:name w:val="BodyText"/>
    <w:basedOn w:val="1"/>
    <w:autoRedefine/>
    <w:qFormat/>
    <w:uiPriority w:val="99"/>
    <w:pPr>
      <w:textAlignment w:val="baseline"/>
    </w:pPr>
    <w:rPr>
      <w:rFonts w:ascii="仿宋_GB2312" w:eastAsia="仿宋_GB2312"/>
      <w:sz w:val="32"/>
    </w:rPr>
  </w:style>
  <w:style w:type="character" w:customStyle="1" w:styleId="55">
    <w:name w:val="NormalCharacter"/>
    <w:autoRedefine/>
    <w:qFormat/>
    <w:uiPriority w:val="0"/>
  </w:style>
  <w:style w:type="paragraph" w:customStyle="1" w:styleId="56">
    <w:name w:val="xl40"/>
    <w:basedOn w:val="1"/>
    <w:autoRedefine/>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character" w:customStyle="1" w:styleId="57">
    <w:name w:val="active"/>
    <w:basedOn w:val="28"/>
    <w:autoRedefine/>
    <w:qFormat/>
    <w:uiPriority w:val="0"/>
    <w:rPr>
      <w:color w:val="FFFFFF"/>
      <w:shd w:val="clear" w:fill="E02F23"/>
    </w:rPr>
  </w:style>
  <w:style w:type="character" w:customStyle="1" w:styleId="58">
    <w:name w:val="font51"/>
    <w:basedOn w:val="28"/>
    <w:qFormat/>
    <w:uiPriority w:val="0"/>
    <w:rPr>
      <w:rFonts w:hint="eastAsia" w:ascii="宋体" w:hAnsi="宋体" w:eastAsia="宋体" w:cs="宋体"/>
      <w:color w:val="000000"/>
      <w:sz w:val="20"/>
      <w:szCs w:val="20"/>
      <w:u w:val="none"/>
    </w:rPr>
  </w:style>
  <w:style w:type="paragraph" w:customStyle="1" w:styleId="59">
    <w:name w:val="null3"/>
    <w:qFormat/>
    <w:uiPriority w:val="0"/>
    <w:rPr>
      <w:rFonts w:hint="eastAsia" w:ascii="Calibri" w:hAnsi="Calibri" w:eastAsia="宋体" w:cs="Times New Roman"/>
      <w:lang w:val="en-US" w:eastAsia="zh-Hans"/>
    </w:rPr>
  </w:style>
  <w:style w:type="paragraph" w:customStyle="1" w:styleId="60">
    <w:name w:val="样式 样式 左侧:  2 字符 + 左侧:  0.85 厘米 首行缩进:  2 字符1"/>
    <w:qFormat/>
    <w:uiPriority w:val="0"/>
    <w:pPr>
      <w:widowControl w:val="0"/>
      <w:ind w:left="482" w:firstLine="200" w:firstLineChars="200"/>
      <w:jc w:val="both"/>
    </w:pPr>
    <w:rPr>
      <w:rFonts w:ascii="Calibri" w:hAnsi="Calibri" w:eastAsia="宋体" w:cs="宋体"/>
      <w:kern w:val="2"/>
      <w:sz w:val="21"/>
      <w:lang w:val="en-US" w:eastAsia="zh-CN" w:bidi="ar-SA"/>
    </w:rPr>
  </w:style>
  <w:style w:type="character" w:customStyle="1" w:styleId="61">
    <w:name w:val="font71"/>
    <w:basedOn w:val="28"/>
    <w:qFormat/>
    <w:uiPriority w:val="0"/>
    <w:rPr>
      <w:rFonts w:ascii="微软雅黑" w:hAnsi="微软雅黑" w:eastAsia="微软雅黑" w:cs="微软雅黑"/>
      <w:color w:val="808080"/>
      <w:sz w:val="21"/>
      <w:szCs w:val="21"/>
      <w:u w:val="none"/>
    </w:rPr>
  </w:style>
  <w:style w:type="character" w:customStyle="1" w:styleId="62">
    <w:name w:val="font11"/>
    <w:basedOn w:val="28"/>
    <w:qFormat/>
    <w:uiPriority w:val="0"/>
    <w:rPr>
      <w:rFonts w:hint="default" w:ascii="Times New Roman" w:hAnsi="Times New Roman" w:cs="Times New Roman"/>
      <w:color w:val="000000"/>
      <w:sz w:val="24"/>
      <w:szCs w:val="24"/>
      <w:u w:val="none"/>
    </w:rPr>
  </w:style>
  <w:style w:type="character" w:customStyle="1" w:styleId="63">
    <w:name w:val="font21"/>
    <w:basedOn w:val="28"/>
    <w:qFormat/>
    <w:uiPriority w:val="0"/>
    <w:rPr>
      <w:rFonts w:hint="eastAsia" w:ascii="方正仿宋_GBK" w:hAnsi="方正仿宋_GBK" w:eastAsia="方正仿宋_GBK" w:cs="方正仿宋_GBK"/>
      <w:color w:val="000000"/>
      <w:sz w:val="24"/>
      <w:szCs w:val="24"/>
      <w:u w:val="none"/>
    </w:rPr>
  </w:style>
  <w:style w:type="paragraph" w:customStyle="1" w:styleId="64">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43ba2bfe-2f62-43de-95e1-06aa0252319d</errorID>
      <errorWord>二○二六</errorWord>
      <group>L1_Knowledge</group>
      <groupName>知识性问题</groupName>
      <ability>L2_Knowledge</ability>
      <abilityName>其他知识</abilityName>
      <candidateList>
        <item>二〇二六</item>
      </candidateList>
      <explain/>
      <paraID>41BAB4B1</paraID>
      <start>0</start>
      <end>4</end>
      <status>modified</status>
      <modifiedWord>二〇二六</modifiedWord>
      <trackRevisions>false</trackRevisions>
    </reviewItem>
    <reviewItem>
      <errorID>6e97abbd-297e-4789-b083-ddf6435c56d6</errorID>
      <errorWord>(</errorWord>
      <group>L1_Format</group>
      <groupName>格式问题</groupName>
      <ability>L2_HalfPunc</ability>
      <abilityName>全半角检查</abilityName>
      <candidateList>
        <item>（</item>
      </candidateList>
      <explain>文本全半角错误。</explain>
      <paraID>2B65A5C5</paraID>
      <start>12</start>
      <end>13</end>
      <status>unmodified</status>
      <modifiedWord/>
      <trackRevisions>false</trackRevisions>
    </reviewItem>
    <reviewItem>
      <errorID>85233e5b-d396-419f-86a7-b42d90f446bd</errorID>
      <errorWord>,</errorWord>
      <group>L1_Format</group>
      <groupName>格式问题</groupName>
      <ability>L2_HalfPunc</ability>
      <abilityName>全半角检查</abilityName>
      <candidateList>
        <item>，</item>
      </candidateList>
      <explain>文本全半角错误。</explain>
      <paraID>6068309C</paraID>
      <start>6</start>
      <end>7</end>
      <status>unmodified</status>
      <modifiedWord/>
      <trackRevisions>false</trackRevisions>
    </reviewItem>
    <reviewItem>
      <errorID>1643ba50-8640-4207-bbc3-eb264fd9c998</errorID>
      <errorWord>文件篮</errorWord>
      <group>L1_Word</group>
      <groupName>字词问题</groupName>
      <ability>L2_Typo</ability>
      <abilityName>字词错误</abilityName>
      <candidateList>
        <item>文件夹</item>
      </candidateList>
      <explain/>
      <paraID>454C2F4A</paraID>
      <start>2</start>
      <end>5</end>
      <status>unmodified</status>
      <modifiedWord/>
      <trackRevisions>false</trackRevisions>
    </reviewItem>
    <reviewItem>
      <errorID>c1e03339-9113-4b20-b2f4-59dc111aaace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4AB59E16</paraID>
      <start>0</start>
      <end>2</end>
      <status>unmodified</status>
      <modifiedWord/>
      <trackRevisions>false</trackRevisions>
    </reviewItem>
    <reviewItem>
      <errorID>440babb6-c05d-4799-b34a-e97ed827d135</errorID>
      <errorWord>其它</errorWord>
      <group>L1_Word</group>
      <groupName>字词问题</groupName>
      <ability>L2_Alias</ability>
      <abilityName>也作/曾用词</abilityName>
      <candidateList>
        <item>其他</item>
      </candidateList>
      <explain>词汇[其它]为不规范表述或旧称，其规范书面表述为[其他]。</explain>
      <paraID>4AB59E16</paraID>
      <start>31</start>
      <end>33</end>
      <status>unmodified</status>
      <modifiedWord/>
      <trackRevisions>false</trackRevisions>
    </reviewItem>
    <reviewItem>
      <errorID>25b1587b-555d-4a9e-a57c-508a14e8fa65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1044ED6E</paraID>
      <start>0</start>
      <end>2</end>
      <status>unmodified</status>
      <modifiedWord/>
      <trackRevisions>false</trackRevisions>
    </reviewItem>
    <reviewItem>
      <errorID>2cd2781a-d4cf-46cf-b492-c861d94db1ad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32082487</paraID>
      <start>0</start>
      <end>2</end>
      <status>unmodified</status>
      <modifiedWord/>
      <trackRevisions>false</trackRevisions>
    </reviewItem>
    <reviewItem>
      <errorID>0ce552a1-52b5-41b2-95c5-3e183f15f485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520A0872</paraID>
      <start>0</start>
      <end>2</end>
      <status>unmodified</status>
      <modifiedWord/>
      <trackRevisions>false</trackRevisions>
    </reviewItem>
    <reviewItem>
      <errorID>87f6e7f9-b2d6-40da-b928-2a394d59c664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55C3F26A</paraID>
      <start>0</start>
      <end>2</end>
      <status>unmodified</status>
      <modifiedWord/>
      <trackRevisions>false</trackRevisions>
    </reviewItem>
    <reviewItem>
      <errorID>aad7951f-7f86-424c-82f9-811d8d750e0c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7C45C2EA</paraID>
      <start>0</start>
      <end>2</end>
      <status>unmodified</status>
      <modifiedWord/>
      <trackRevisions>false</trackRevisions>
    </reviewItem>
    <reviewItem>
      <errorID>daf5d291-2ef4-45e2-86ff-1dbc186eb4e5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494F6838</paraID>
      <start>0</start>
      <end>2</end>
      <status>unmodified</status>
      <modifiedWord/>
      <trackRevisions>false</trackRevisions>
    </reviewItem>
    <reviewItem>
      <errorID>c07f9dd9-c300-49a2-a143-c747c366a516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2D668BF1</paraID>
      <start>0</start>
      <end>2</end>
      <status>unmodified</status>
      <modifiedWord/>
      <trackRevisions>false</trackRevisions>
    </reviewItem>
    <reviewItem>
      <errorID>559f20cc-eb72-461c-9529-d61827fa287b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23D40F5C</paraID>
      <start>0</start>
      <end>2</end>
      <status>unmodified</status>
      <modifiedWord/>
      <trackRevisions>false</trackRevisions>
    </reviewItem>
    <reviewItem>
      <errorID>ddf1a781-b69b-4909-9644-d8456d9e4b54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1AD9856E</paraID>
      <start>0</start>
      <end>2</end>
      <status>unmodified</status>
      <modifiedWord/>
      <trackRevisions>false</trackRevisions>
    </reviewItem>
    <reviewItem>
      <errorID>f0feaa91-b160-4109-aea9-c3ad19082e76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3A3A1BFC</paraID>
      <start>0</start>
      <end>2</end>
      <status>unmodified</status>
      <modifiedWord/>
      <trackRevisions>false</trackRevisions>
    </reviewItem>
    <reviewItem>
      <errorID>3b9a0cd7-d7ec-4173-95f7-f0d5be9c95a8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2D58815A</paraID>
      <start>0</start>
      <end>2</end>
      <status>unmodified</status>
      <modifiedWord/>
      <trackRevisions>false</trackRevisions>
    </reviewItem>
    <reviewItem>
      <errorID>a43e0744-316c-4b08-8c3c-69795bd4b31a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44E262D4</paraID>
      <start>0</start>
      <end>2</end>
      <status>unmodified</status>
      <modifiedWord/>
      <trackRevisions>false</trackRevisions>
    </reviewItem>
    <reviewItem>
      <errorID>4f478efa-1af5-4b18-b068-1234d3bbf475</errorID>
      <errorWord>其它</errorWord>
      <group>L1_Word</group>
      <groupName>字词问题</groupName>
      <ability>L2_Alias</ability>
      <abilityName>也作/曾用词</abilityName>
      <candidateList>
        <item>其他</item>
      </candidateList>
      <explain>词汇[其它]为不规范表述或旧称，其规范书面表述为[其他]。</explain>
      <paraID>44E262D4</paraID>
      <start>46</start>
      <end>48</end>
      <status>unmodified</status>
      <modifiedWord/>
      <trackRevisions>false</trackRevisions>
    </reviewItem>
    <reviewItem>
      <errorID>b6f8595a-a119-4c6c-a3e0-44aaba7b41f8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48E6C552</paraID>
      <start>0</start>
      <end>2</end>
      <status>unmodified</status>
      <modifiedWord/>
      <trackRevisions>false</trackRevisions>
    </reviewItem>
    <reviewItem>
      <errorID>9a53ac4e-e5ec-4567-819d-13be997ed85f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1B7EB347</paraID>
      <start>0</start>
      <end>2</end>
      <status>unmodified</status>
      <modifiedWord/>
      <trackRevisions>false</trackRevisions>
    </reviewItem>
    <reviewItem>
      <errorID>ec44ac7b-1d6e-42d3-9318-f14f3430dada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151B73F3</paraID>
      <start>0</start>
      <end>2</end>
      <status>unmodified</status>
      <modifiedWord/>
      <trackRevisions>false</trackRevisions>
    </reviewItem>
    <reviewItem>
      <errorID>45c6aef2-38a8-44a6-ba44-775014702f01</errorID>
      <errorWord>、等</errorWord>
      <group>L1_Punc</group>
      <groupName>标点问题</groupName>
      <ability>L2_Punc</ability>
      <abilityName>标点符号检查</abilityName>
      <candidateList>
        <item>等</item>
      </candidateList>
      <explain>“及”“和”“等”连词前不宜使用顿号，建议删除（或使用逗号）。</explain>
      <paraID>377EE4B8</paraID>
      <start>37</start>
      <end>39</end>
      <status>unmodified</status>
      <modifiedWord/>
      <trackRevisions>false</trackRevisions>
    </reviewItem>
    <reviewItem>
      <errorID>0341f7e6-05e5-4fa8-ae7a-6d99fefa1f81</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5AC647E8</paraID>
      <start>176</start>
      <end>177</end>
      <status>unmodified</status>
      <modifiedWord/>
      <trackRevisions>false</trackRevisions>
    </reviewItem>
    <reviewItem>
      <errorID>5419cbf8-ad91-4842-a5a8-0789a6eed8b6</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5AC647E8</paraID>
      <start>183</start>
      <end>184</end>
      <status>unmodified</status>
      <modifiedWord/>
      <trackRevisions>false</trackRevisions>
    </reviewItem>
    <reviewItem>
      <errorID>6f3fa490-0c3e-4200-ad04-fc1d2c6201f1</errorID>
      <errorWord>(</errorWord>
      <group>L1_Format</group>
      <groupName>格式问题</groupName>
      <ability>L2_HalfPunc</ability>
      <abilityName>全半角检查</abilityName>
      <candidateList>
        <item>（</item>
      </candidateList>
      <explain>文本全半角错误。</explain>
      <paraID>5AC647E8</paraID>
      <start>237</start>
      <end>238</end>
      <status>unmodified</status>
      <modifiedWord/>
      <trackRevisions>false</trackRevisions>
    </reviewItem>
    <reviewItem>
      <errorID>150e67bb-d1a0-4b7c-92d7-855385fc32d2</errorID>
      <errorWord>"</errorWord>
      <group>L1_Format</group>
      <groupName>格式问题</groupName>
      <ability>L2_HalfPunc</ability>
      <abilityName>全半角检查</abilityName>
      <candidateList>
        <item>“</item>
      </candidateList>
      <explain>文本全半角错误。</explain>
      <paraID>5AC647E8</paraID>
      <start>262</start>
      <end>263</end>
      <status>unmodified</status>
      <modifiedWord/>
      <trackRevisions>false</trackRevisions>
    </reviewItem>
    <reviewItem>
      <errorID>15044d77-f781-43f0-9f1e-ad3ed547aa6b</errorID>
      <errorWord>"</errorWord>
      <group>L1_Format</group>
      <groupName>格式问题</groupName>
      <ability>L2_HalfPunc</ability>
      <abilityName>全半角检查</abilityName>
      <candidateList>
        <item>”</item>
      </candidateList>
      <explain>文本全半角错误。</explain>
      <paraID>5AC647E8</paraID>
      <start>270</start>
      <end>271</end>
      <status>unmodified</status>
      <modifiedWord/>
      <trackRevisions>false</trackRevisions>
    </reviewItem>
    <reviewItem>
      <errorID>ba711e86-b70f-4bd9-9b6c-905fc2467a3a</errorID>
      <errorWord>(</errorWord>
      <group>L1_Format</group>
      <groupName>格式问题</groupName>
      <ability>L2_HalfPunc</ability>
      <abilityName>全半角检查</abilityName>
      <candidateList>
        <item>（</item>
      </candidateList>
      <explain>文本全半角错误。</explain>
      <paraID>612F3D17</paraID>
      <start>10</start>
      <end>11</end>
      <status>unmodified</status>
      <modifiedWord/>
      <trackRevisions>false</trackRevisions>
    </reviewItem>
    <reviewItem>
      <errorID>6ef26bc5-d360-4d6a-8dea-2f4631916754</errorID>
      <errorWord>（</errorWord>
      <group>L1_Format</group>
      <groupName>格式问题</groupName>
      <ability>L2_HalfPunc</ability>
      <abilityName>全半角检查</abilityName>
      <candidateList>
        <item>(</item>
      </candidateList>
      <explain>文本全半角错误。</explain>
      <paraID>455C9A4B</paraID>
      <start>0</start>
      <end>1</end>
      <status>unmodified</status>
      <modifiedWord/>
      <trackRevisions>false</trackRevisions>
    </reviewItem>
    <reviewItem>
      <errorID>68a5098e-9c03-49e5-87ab-3148613a9a3f</errorID>
      <errorWord>）</errorWord>
      <group>L1_Format</group>
      <groupName>格式问题</groupName>
      <ability>L2_HalfPunc</ability>
      <abilityName>全半角检查</abilityName>
      <candidateList>
        <item>)</item>
      </candidateList>
      <explain>文本全半角错误。</explain>
      <paraID>455C9A4B</paraID>
      <start>4</start>
      <end>5</end>
      <status>unmodified</status>
      <modifiedWord/>
      <trackRevisions>false</trackRevisions>
    </reviewItem>
    <reviewItem>
      <errorID>d3248b3b-c431-4c44-b08a-7d806ac41761</errorID>
      <errorWord>份</errorWord>
      <group>L1_Word</group>
      <groupName>字词问题</groupName>
      <ability>L2_Typo</ability>
      <abilityName>字词错误</abilityName>
      <candidateList>
        <item>分</item>
      </candidateList>
      <explain/>
      <paraID>7762FD5A</paraID>
      <start>31</start>
      <end>32</end>
      <status>unmodified</status>
      <modifiedWord/>
      <trackRevisions>false</trackRevisions>
    </reviewItem>
    <reviewItem>
      <errorID>d014f391-edaf-43be-b6ef-81ba641c7f9b</errorID>
      <errorWord>份</errorWord>
      <group>L1_Word</group>
      <groupName>字词问题</groupName>
      <ability>L2_Typo</ability>
      <abilityName>字词错误</abilityName>
      <candidateList>
        <item>分</item>
      </candidateList>
      <explain/>
      <paraID>7C900CF0</paraID>
      <start>31</start>
      <end>32</end>
      <status>unmodified</status>
      <modifiedWord/>
      <trackRevisions>false</trackRevisions>
    </reviewItem>
    <reviewItem>
      <errorID>bc8c52f4-8d56-42c0-9a89-e22b005a6280</errorID>
      <errorWord>（</errorWord>
      <group>L1_Format</group>
      <groupName>格式问题</groupName>
      <ability>L2_HalfPunc</ability>
      <abilityName>全半角检查</abilityName>
      <candidateList>
        <item>(</item>
      </candidateList>
      <explain>文本全半角错误。</explain>
      <paraID>3465972D</paraID>
      <start>0</start>
      <end>1</end>
      <status>unmodified</status>
      <modifiedWord/>
      <trackRevisions>false</trackRevisions>
    </reviewItem>
    <reviewItem>
      <errorID>088c0495-5109-420e-855b-04341bdaa155</errorID>
      <errorWord>）</errorWord>
      <group>L1_Format</group>
      <groupName>格式问题</groupName>
      <ability>L2_HalfPunc</ability>
      <abilityName>全半角检查</abilityName>
      <candidateList>
        <item>)</item>
      </candidateList>
      <explain>文本全半角错误。</explain>
      <paraID>3465972D</paraID>
      <start>4</start>
      <end>5</end>
      <status>unmodified</status>
      <modifiedWord/>
      <trackRevisions>false</trackRevisions>
    </reviewItem>
    <reviewItem>
      <errorID>a386a6a7-b6f6-44bb-92b4-3b9ceda413a4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4F20F2DB</paraID>
      <start>0</start>
      <end>2</end>
      <status>unmodified</status>
      <modifiedWord/>
      <trackRevisions>false</trackRevisions>
    </reviewItem>
    <reviewItem>
      <errorID>49bb34f1-b254-4a83-8841-559416ebb0f2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3BB6C1C5</paraID>
      <start>0</start>
      <end>2</end>
      <status>unmodified</status>
      <modifiedWord/>
      <trackRevisions>false</trackRevisions>
    </reviewItem>
    <reviewItem>
      <errorID>50519253-f117-4b96-a142-5b5dca0716c1</errorID>
      <errorWord>，</errorWord>
      <group>L1_Word</group>
      <groupName>字词问题</groupName>
      <ability>L2_Typo</ability>
      <abilityName>字词错误</abilityName>
      <candidateList>
        <item>，经</item>
      </candidateList>
      <explain/>
      <paraID>2400288E</paraID>
      <start>27</start>
      <end>28</end>
      <status>unmodified</status>
      <modifiedWord/>
      <trackRevisions>false</trackRevisions>
    </reviewItem>
    <reviewItem>
      <errorID>7da8eaa6-6247-43d7-a598-5222f7b128e4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1AF5BE8E</paraID>
      <start>74</start>
      <end>77</end>
      <status>unmodified</status>
      <modifiedWord/>
      <trackRevisions>false</trackRevisions>
    </reviewItem>
    <reviewItem>
      <errorID>68b90ce7-c390-4bc7-b0ef-b1c6f79de542</errorID>
      <errorWord>费</errorWord>
      <group>L1_Word</group>
      <groupName>字词问题</groupName>
      <ability>L2_Typo</ability>
      <abilityName>字词错误</abilityName>
      <candidateList>
        <item>费用</item>
      </candidateList>
      <explain/>
      <paraID>23F8AC43</paraID>
      <start>85</start>
      <end>86</end>
      <status>unmodified</status>
      <modifiedWord/>
      <trackRevisions>false</trackRevisions>
    </reviewItem>
    <reviewItem>
      <errorID>067e57bb-8eeb-464a-84a8-5bafec567d2e</errorID>
      <errorWord>提出质疑</errorWord>
      <group>L1_Grammar</group>
      <groupName>语法问题</groupName>
      <ability>L2_Grammar</ability>
      <abilityName>语法错误</abilityName>
      <candidateList>
        <item>质疑</item>
      </candidateList>
      <explain>〈动〉提出疑问：～问难。</explain>
      <paraID>472EABC2</paraID>
      <start>48</start>
      <end>52</end>
      <status>unmodified</status>
      <modifiedWord/>
      <trackRevisions>false</trackRevisions>
    </reviewItem>
    <reviewItem>
      <errorID>8302318f-e2ff-4816-bfc4-d0937ce46a38</errorID>
      <errorWord>台湾地区</errorWord>
      <group>L1_Word</group>
      <groupName>字词问题</groupName>
      <ability>L2_Typo</ability>
      <abilityName>字词错误</abilityName>
      <candidateList>
        <item>中国台湾地区</item>
      </candidateList>
      <explain/>
      <paraID>17FA2187</paraID>
      <start>183</start>
      <end>187</end>
      <status>unmodified</status>
      <modifiedWord/>
      <trackRevisions>false</trackRevisions>
    </reviewItem>
    <reviewItem>
      <errorID>af3c1734-6df1-4c2b-a3d4-541f1fd07e0f</errorID>
      <errorWord>围</errorWord>
      <group>L1_Word</group>
      <groupName>字词问题</groupName>
      <ability>L2_Typo</ability>
      <abilityName>字词错误</abilityName>
      <candidateList>
        <item>围内</item>
      </candidateList>
      <explain/>
      <paraID>435E213F</paraID>
      <start>7</start>
      <end>8</end>
      <status>unmodified</status>
      <modifiedWord/>
      <trackRevisions>false</trackRevisions>
    </reviewItem>
    <reviewItem>
      <errorID>62dc855f-808e-4441-841c-bcefab1dabd3</errorID>
      <errorWord>围</errorWord>
      <group>L1_Word</group>
      <groupName>字词问题</groupName>
      <ability>L2_Typo</ability>
      <abilityName>字词错误</abilityName>
      <candidateList>
        <item>围内</item>
      </candidateList>
      <explain/>
      <paraID>468AC172</paraID>
      <start>21</start>
      <end>22</end>
      <status>unmodified</status>
      <modifiedWord/>
      <trackRevisions>false</trackRevisions>
    </reviewItem>
    <reviewItem>
      <errorID>34ed5d6f-c8b4-4487-8f90-264688b12769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A57D8C3</paraID>
      <start>35</start>
      <end>36</end>
      <status>unmodified</status>
      <modifiedWord/>
      <trackRevisions>false</trackRevisions>
    </reviewItem>
    <reviewItem>
      <errorID>5491a6c0-9288-45ee-82ef-e31f15654277</errorID>
      <errorWord>所</errorWord>
      <group>L1_Word</group>
      <groupName>字词问题</groupName>
      <ability>L2_Typo</ability>
      <abilityName>字词错误</abilityName>
      <candidateList>
        <item>所提</item>
      </candidateList>
      <explain/>
      <paraID> 143182F</paraID>
      <start>5</start>
      <end>6</end>
      <status>unmodified</status>
      <modifiedWord/>
      <trackRevisions>false</trackRevisions>
    </reviewItem>
    <reviewItem>
      <errorID>bdd1c36c-7a35-4e90-a2fb-c43f9bd3e7f9</errorID>
      <errorWord>其它</errorWord>
      <group>L1_Word</group>
      <groupName>字词问题</groupName>
      <ability>L2_Alias</ability>
      <abilityName>也作/曾用词</abilityName>
      <candidateList>
        <item>其他</item>
      </candidateList>
      <explain>词汇[其它]为不规范表述或旧称，其规范书面表述为[其他]。</explain>
      <paraID>56E863F0</paraID>
      <start>43</start>
      <end>45</end>
      <status>unmodified</status>
      <modifiedWord/>
      <trackRevisions>false</trackRevisions>
    </reviewItem>
    <reviewItem>
      <errorID>c2123abc-4d76-4ece-b3df-33fda0638cef</errorID>
      <errorWord>按《中华人民共和国</errorWord>
      <group>L1_Word</group>
      <groupName>字词问题</groupName>
      <ability>L2_Typo</ability>
      <abilityName>字词错误</abilityName>
      <candidateList>
        <item>按照《中华人民共和国</item>
      </candidateList>
      <explain/>
      <paraID>1C06FA07</paraID>
      <start>0</start>
      <end>9</end>
      <status>unmodified</status>
      <modifiedWord/>
      <trackRevisions>false</trackRevisions>
    </reviewItem>
    <reviewItem>
      <errorID>19c50d3f-e5df-4497-beaa-5c002b94dfd4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1C06FA07</paraID>
      <start>12</start>
      <end>15</end>
      <status>unmodified</status>
      <modifiedWord/>
      <trackRevisions>false</trackRevisions>
    </reviewItem>
    <reviewItem>
      <errorID>58ca74de-e581-4692-a1c7-b46bf5ccadc2</errorID>
      <errorWord>》</errorWord>
      <group>L1_Word</group>
      <groupName>字词问题</groupName>
      <ability>L2_Typo</ability>
      <abilityName>字词错误</abilityName>
      <candidateList>
        <item>》等</item>
      </candidateList>
      <explain/>
      <paraID>1C06FA07</paraID>
      <start>27</start>
      <end>28</end>
      <status>unmodified</status>
      <modifiedWord/>
      <trackRevisions>false</trackRevisions>
    </reviewItem>
    <reviewItem>
      <errorID>e8af18c8-df24-4b26-ab79-2a627e5a5483</errorID>
      <errorWord>法法</errorWord>
      <group>L1_Word</group>
      <groupName>字词问题</groupName>
      <ability>L2_Typo</ability>
      <abilityName>字词错误</abilityName>
      <candidateList>
        <item>法</item>
      </candidateList>
      <explain>〈量〉法拉的简称。一个电容器，充以1库电量时，电势升高1伏，电容就是1法。</explain>
      <paraID>1FFA7EBD</paraID>
      <start>27</start>
      <end>29</end>
      <status>unmodified</status>
      <modifiedWord/>
      <trackRevisions>false</trackRevisions>
    </reviewItem>
    <reviewItem>
      <errorID>c87a4d90-78cb-4b54-8714-5b70bfc8e70c</errorID>
      <errorWord>按《中华人民共和国</errorWord>
      <group>L1_Word</group>
      <groupName>字词问题</groupName>
      <ability>L2_Typo</ability>
      <abilityName>字词错误</abilityName>
      <candidateList>
        <item>按照《中华人民共和国</item>
      </candidateList>
      <explain/>
      <paraID>16B7991E</paraID>
      <start>12</start>
      <end>21</end>
      <status>unmodified</status>
      <modifiedWord/>
      <trackRevisions>false</trackRevisions>
    </reviewItem>
    <reviewItem>
      <errorID>47a2f626-0f04-4c41-bc21-fafc16fe2be5</errorID>
      <errorWord>共同协商</errorWord>
      <group>L1_Grammar</group>
      <groupName>语法问题</groupName>
      <ability>L2_Grammar</ability>
      <abilityName>语法错误</abilityName>
      <candidateList>
        <item>协商</item>
      </candidateList>
      <explain/>
      <paraID>38E2F4CA</paraID>
      <start>35</start>
      <end>39</end>
      <status>unmodified</status>
      <modifiedWord/>
      <trackRevisions>false</trackRevisions>
    </reviewItem>
    <reviewItem>
      <errorID>8b9ddfc4-622f-4395-af44-a1ac49e678cf</errorID>
      <errorWord>向向</errorWord>
      <group>L1_Word</group>
      <groupName>字词问题</groupName>
      <ability>L2_Typo</ability>
      <abilityName>字词错误</abilityName>
      <candidateList>
        <item>向</item>
      </candidateList>
      <explain>〈副〉向来：～有研究｜～无此例。</explain>
      <paraID>25ACA647</paraID>
      <start>22</start>
      <end>24</end>
      <status>unmodified</status>
      <modifiedWord/>
      <trackRevisions>false</trackRevisions>
    </reviewItem>
    <reviewItem>
      <errorID>efa6e08e-f3b4-4cb7-8b39-364eb024393a</errorID>
      <errorWord>.</errorWord>
      <group>L1_Format</group>
      <groupName>格式问题</groupName>
      <ability>L2_HalfPunc</ability>
      <abilityName>全半角检查</abilityName>
      <candidateList>
        <item>。</item>
      </candidateList>
      <explain>文本全半角错误。</explain>
      <paraID>63C82296</paraID>
      <start>68</start>
      <end>69</end>
      <status>unmodified</status>
      <modifiedWord/>
      <trackRevisions>false</trackRevisions>
    </reviewItem>
    <reviewItem>
      <errorID>87812aa9-3e37-4035-84cf-622e539b0374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32498B77</paraID>
      <start>0</start>
      <end>2</end>
      <status>unmodified</status>
      <modifiedWord/>
      <trackRevisions>false</trackRevisions>
    </reviewItem>
    <reviewItem>
      <errorID>8d6df0a9-5b65-4bd2-8a3a-917404089b90</errorID>
      <errorWord>详</errorWord>
      <group>L1_Word</group>
      <groupName>字词问题</groupName>
      <ability>L2_Typo</ability>
      <abilityName>字词错误</abilityName>
      <candidateList>
        <item>详见</item>
      </candidateList>
      <explain/>
      <paraID>32498B77</paraID>
      <start>78</start>
      <end>79</end>
      <status>unmodified</status>
      <modifiedWord/>
      <trackRevisions>false</trackRevisions>
    </reviewItem>
    <reviewItem>
      <errorID>f6be0406-e33a-4369-8d0b-3866693f6972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2B022165</paraID>
      <start>0</start>
      <end>2</end>
      <status>unmodified</status>
      <modifiedWord/>
      <trackRevisions>false</trackRevisions>
    </reviewItem>
    <reviewItem>
      <errorID>d656359f-6225-4281-9ce8-f05b4edb7df5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216FA0B0</paraID>
      <start>0</start>
      <end>2</end>
      <status>unmodified</status>
      <modifiedWord/>
      <trackRevisions>false</trackRevisions>
    </reviewItem>
    <reviewItem>
      <errorID>ae8794c7-65b9-4fc7-b490-81dcaec95c6d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7947936D</paraID>
      <start>0</start>
      <end>2</end>
      <status>unmodified</status>
      <modifiedWord/>
      <trackRevisions>false</trackRevisions>
    </reviewItem>
    <reviewItem>
      <errorID>9f37f161-bb8d-4479-9639-4782e2267a4c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4F4767B2</paraID>
      <start>0</start>
      <end>2</end>
      <status>unmodified</status>
      <modifiedWord/>
      <trackRevisions>false</trackRevisions>
    </reviewItem>
    <reviewItem>
      <errorID>4875900b-4789-40c2-9682-841d7197a2ba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CCDA1B5</paraID>
      <start>0</start>
      <end>2</end>
      <status>unmodified</status>
      <modifiedWord/>
      <trackRevisions>false</trackRevisions>
    </reviewItem>
    <reviewItem>
      <errorID>444d6b64-e407-4c2b-af42-1217247d02a3</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 CCDA1B5</paraID>
      <start>25</start>
      <end>27</end>
      <status>unmodified</status>
      <modifiedWord/>
      <trackRevisions>false</trackRevisions>
    </reviewItem>
    <reviewItem>
      <errorID>a89de7a5-1d5c-4523-a6ec-3fb86a9f26a4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1AA74C72</paraID>
      <start>0</start>
      <end>2</end>
      <status>unmodified</status>
      <modifiedWord/>
      <trackRevisions>false</trackRevisions>
    </reviewItem>
    <reviewItem>
      <errorID>b2be9ed7-0208-492b-bff5-511d4bb545a2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779D55AB</paraID>
      <start>0</start>
      <end>2</end>
      <status>unmodified</status>
      <modifiedWord/>
      <trackRevisions>false</trackRevisions>
    </reviewItem>
    <reviewItem>
      <errorID>d85996ef-2a38-40c7-ad37-7547d557acd8</errorID>
      <errorWord>文件篮</errorWord>
      <group>L1_Word</group>
      <groupName>字词问题</groupName>
      <ability>L2_Typo</ability>
      <abilityName>字词错误</abilityName>
      <candidateList>
        <item>文件夹</item>
      </candidateList>
      <explain/>
      <paraID>3DF9B803</paraID>
      <start>2</start>
      <end>5</end>
      <status>unmodified</status>
      <modifiedWord/>
      <trackRevisions>false</trackRevisions>
    </reviewItem>
    <reviewItem>
      <errorID>00e0d02e-ff09-48bc-9fe1-209197b0f8ce</errorID>
      <errorWord>目目</errorWord>
      <group>L1_Word</group>
      <groupName>字词问题</groupName>
      <ability>L2_Typo</ability>
      <abilityName>字词错误</abilityName>
      <candidateList>
        <item>目</item>
      </candidateList>
      <explain/>
      <paraID>71E83E0D</paraID>
      <start>16</start>
      <end>18</end>
      <status>unmodified</status>
      <modifiedWord/>
      <trackRevisions>false</trackRevisions>
    </reviewItem>
    <reviewItem>
      <errorID>74f9d046-e01c-4df4-8701-e46bc8a7201d</errorID>
      <errorWord>撤消</errorWord>
      <group>L1_Word</group>
      <groupName>字词问题</groupName>
      <ability>L2_Alias</ability>
      <abilityName>也作/曾用词</abilityName>
      <candidateList>
        <item>撤销</item>
      </candidateList>
      <explain>词汇[撤消]为不规范表述或旧称，其规范书面表述为[撤销]。</explain>
      <paraID> 3E498B6</paraID>
      <start>1</start>
      <end>3</end>
      <status>unmodified</status>
      <modifiedWord/>
      <trackRevisions>false</trackRevisions>
    </reviewItem>
    <reviewItem>
      <errorID>39fc6cea-1f51-4550-a8c9-57e2d05e2ff1</errorID>
      <errorWord>的撤消</errorWord>
      <group>L1_Word</group>
      <groupName>字词问题</groupName>
      <ability>L2_Alias</ability>
      <abilityName>也作/曾用词</abilityName>
      <candidateList>
        <item>的撤销</item>
      </candidateList>
      <explain>词汇[的撤消]为不规范表述或旧称，其规范书面表述为[的撤销]。</explain>
      <paraID> 3E498B6</paraID>
      <start>45</start>
      <end>48</end>
      <status>unmodified</status>
      <modifiedWord/>
      <trackRevisions>false</trackRevisions>
    </reviewItem>
    <reviewItem>
      <errorID>7fb721e9-3b1f-42e2-8b72-d6ca47ce6b70</errorID>
      <errorWord>列入在</errorWord>
      <group>L1_Word</group>
      <groupName>字词问题</groupName>
      <ability>L2_Typo</ability>
      <abilityName>字词错误</abilityName>
      <candidateList>
        <item>列入</item>
      </candidateList>
      <explain/>
      <paraID>56C29172</paraID>
      <start>5</start>
      <end>8</end>
      <status>unmodified</status>
      <modifiedWord/>
      <trackRevisions>false</trackRevisions>
    </reviewItem>
    <reviewItem>
      <errorID>df06ef43-db57-4ad4-b6f9-99ac6a9175cf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56C29172</paraID>
      <start>45</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74be4d-620d-45c4-9bdb-d224ce43493d}">
  <ds:schemaRefs/>
</ds:datastoreItem>
</file>

<file path=docProps/app.xml><?xml version="1.0" encoding="utf-8"?>
<Properties xmlns="http://schemas.openxmlformats.org/officeDocument/2006/extended-properties" xmlns:vt="http://schemas.openxmlformats.org/officeDocument/2006/docPropsVTypes">
  <Pages>29</Pages>
  <Words>9469</Words>
  <Characters>9934</Characters>
  <Lines>232</Lines>
  <Paragraphs>65</Paragraphs>
  <TotalTime>11</TotalTime>
  <ScaleCrop>false</ScaleCrop>
  <LinksUpToDate>false</LinksUpToDate>
  <CharactersWithSpaces>11113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2022-06-20T08:39:00Z</dcterms:created>
  <dc:creator>Administrator</dc:creator>
  <cp:lastModifiedBy>杨～</cp:lastModifiedBy>
  <cp:lastPrinted>2025-05-15T01:15:00Z</cp:lastPrinted>
  <dcterms:modified xsi:type="dcterms:W3CDTF">2026-06-01T00:37:29Z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57019F5543084395BD971078B6886D36_13</vt:lpwstr>
  </property>
  <property fmtid="{D5CDD505-2E9C-101B-9397-08002B2CF9AE}" pid="4" name="KSOTemplateDocerSaveRecord">
    <vt:lpwstr>eyJoZGlkIjoiMjYyNDc2NTdiODM3ZjU0MDc5Mjc1OWExM2RmZWY4YjQiLCJ1c2VySWQiOiIyMzgzODk5OTMifQ==</vt:lpwstr>
  </property>
</Properties>
</file>