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079FC32F">
      <w:pPr>
        <w:keepNext w:val="0"/>
        <w:keepLines w:val="0"/>
        <w:widowControl w:val="0"/>
        <w:suppressLineNumbers w:val="0"/>
        <w:spacing w:before="0" w:beforeAutospacing="0" w:after="0" w:afterAutospacing="0" w:line="500" w:lineRule="exact"/>
        <w:ind w:right="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19</w:t>
      </w:r>
    </w:p>
    <w:p w14:paraId="2EA37331">
      <w:pPr>
        <w:spacing w:line="360" w:lineRule="auto"/>
        <w:jc w:val="both"/>
        <w:rPr>
          <w:rFonts w:hint="eastAsia" w:ascii="方正小标宋_GBK" w:hAnsi="方正小标宋_GBK" w:eastAsia="方正小标宋_GBK" w:cs="方正小标宋_GBK"/>
          <w:color w:val="auto"/>
          <w:spacing w:val="-20"/>
          <w:kern w:val="2"/>
          <w:sz w:val="36"/>
          <w:szCs w:val="36"/>
          <w:highlight w:val="none"/>
          <w:lang w:val="en-US" w:eastAsia="zh-CN" w:bidi="ar"/>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spacing w:val="-20"/>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spacing w:val="-20"/>
          <w:kern w:val="2"/>
          <w:sz w:val="36"/>
          <w:szCs w:val="36"/>
          <w:highlight w:val="none"/>
          <w:lang w:val="en-US" w:eastAsia="zh-CN" w:bidi="ar"/>
        </w:rPr>
        <w:t>儿童听力测试仪等一批设备</w:t>
      </w:r>
    </w:p>
    <w:p w14:paraId="2DA07B56">
      <w:pPr>
        <w:keepNext w:val="0"/>
        <w:keepLines w:val="0"/>
        <w:widowControl w:val="0"/>
        <w:suppressLineNumbers w:val="0"/>
        <w:spacing w:before="0" w:beforeAutospacing="0" w:after="0" w:afterAutospacing="0" w:line="500" w:lineRule="exact"/>
        <w:ind w:right="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79567050"/>
      <w:bookmarkStart w:id="2" w:name="_Toc231610029"/>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重庆市沙坪坝区中医院（以下简称：采购人）对儿童听力测试仪等一批设备</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500"/>
        <w:gridCol w:w="2775"/>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lang w:eastAsia="zh-CN"/>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kern w:val="0"/>
                <w:sz w:val="21"/>
                <w:szCs w:val="24"/>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00"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rPr>
            </w:pPr>
            <w:r>
              <w:rPr>
                <w:rFonts w:hint="eastAsia" w:ascii="方正仿宋_GBK" w:hAnsi="方正仿宋_GBK" w:eastAsia="方正仿宋_GBK" w:cs="方正仿宋_GBK"/>
                <w:b/>
                <w:bCs/>
                <w:kern w:val="0"/>
                <w:sz w:val="21"/>
                <w:szCs w:val="21"/>
                <w:lang w:val="en-US" w:eastAsia="zh-CN" w:bidi="ar"/>
              </w:rPr>
              <w:t>采购标的对应的中小企业划分标准所属行业</w:t>
            </w:r>
          </w:p>
        </w:tc>
        <w:tc>
          <w:tcPr>
            <w:tcW w:w="2775"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default" w:ascii="方正仿宋_GBK" w:hAnsi="宋体" w:eastAsia="方正仿宋_GBK" w:cs="宋体"/>
                <w:b/>
                <w:bCs/>
                <w:kern w:val="0"/>
                <w:sz w:val="21"/>
                <w:szCs w:val="24"/>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2FCA5982">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1"/>
                <w:szCs w:val="21"/>
                <w:highlight w:val="none"/>
                <w:lang w:val="en-US" w:eastAsia="zh-CN"/>
              </w:rPr>
            </w:pPr>
            <w:bookmarkStart w:id="3" w:name="OLE_LINK2"/>
            <w:r>
              <w:rPr>
                <w:rFonts w:hint="eastAsia" w:ascii="方正仿宋_GBK" w:hAnsi="宋体" w:eastAsia="方正仿宋_GBK" w:cs="宋体"/>
                <w:color w:val="auto"/>
                <w:sz w:val="21"/>
                <w:szCs w:val="21"/>
                <w:highlight w:val="none"/>
                <w:lang w:val="en-US" w:eastAsia="zh-CN"/>
              </w:rPr>
              <w:t>沙坪坝区中医院采购</w:t>
            </w:r>
            <w:bookmarkEnd w:id="3"/>
          </w:p>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儿童听力测试仪等一批设备</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3.77</w:t>
            </w:r>
          </w:p>
        </w:tc>
        <w:tc>
          <w:tcPr>
            <w:tcW w:w="1078" w:type="dxa"/>
            <w:tcBorders>
              <w:top w:val="single" w:color="auto" w:sz="4" w:space="0"/>
              <w:left w:val="single" w:color="auto" w:sz="4" w:space="0"/>
              <w:bottom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vMerge w:val="restart"/>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00" w:type="dxa"/>
            <w:vMerge w:val="restart"/>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775" w:type="dxa"/>
            <w:vMerge w:val="restart"/>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yellow"/>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r w14:paraId="4E69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5108A104">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其中：儿童听力测试仪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7E04AA5F">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2.9</w:t>
            </w:r>
          </w:p>
        </w:tc>
        <w:tc>
          <w:tcPr>
            <w:tcW w:w="1078" w:type="dxa"/>
            <w:tcBorders>
              <w:top w:val="single" w:color="auto" w:sz="4" w:space="0"/>
              <w:left w:val="single" w:color="auto" w:sz="4" w:space="0"/>
              <w:bottom w:val="single" w:color="auto" w:sz="4" w:space="0"/>
              <w:right w:val="single" w:color="auto" w:sz="4" w:space="0"/>
            </w:tcBorders>
            <w:noWrap/>
            <w:vAlign w:val="center"/>
          </w:tcPr>
          <w:p w14:paraId="613ABE48">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vMerge w:val="continue"/>
            <w:tcBorders>
              <w:left w:val="single" w:color="auto" w:sz="4" w:space="0"/>
              <w:right w:val="single" w:color="auto" w:sz="4" w:space="0"/>
            </w:tcBorders>
            <w:noWrap/>
            <w:vAlign w:val="center"/>
          </w:tcPr>
          <w:p w14:paraId="1AE9CCF7">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500" w:type="dxa"/>
            <w:vMerge w:val="continue"/>
            <w:tcBorders>
              <w:left w:val="single" w:color="auto" w:sz="4" w:space="0"/>
              <w:right w:val="single" w:color="auto" w:sz="4" w:space="0"/>
            </w:tcBorders>
            <w:noWrap w:val="0"/>
            <w:vAlign w:val="center"/>
          </w:tcPr>
          <w:p w14:paraId="1F35085B">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775" w:type="dxa"/>
            <w:vMerge w:val="continue"/>
            <w:tcBorders>
              <w:left w:val="single" w:color="auto" w:sz="4" w:space="0"/>
              <w:right w:val="single" w:color="auto" w:sz="4" w:space="0"/>
            </w:tcBorders>
            <w:noWrap w:val="0"/>
            <w:vAlign w:val="center"/>
          </w:tcPr>
          <w:p w14:paraId="55BB1453">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r w14:paraId="606A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6EE4E7A8">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婴幼儿精密体检仪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C46BEF5">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0.28</w:t>
            </w:r>
          </w:p>
        </w:tc>
        <w:tc>
          <w:tcPr>
            <w:tcW w:w="1078" w:type="dxa"/>
            <w:tcBorders>
              <w:top w:val="single" w:color="auto" w:sz="4" w:space="0"/>
              <w:left w:val="single" w:color="auto" w:sz="4" w:space="0"/>
              <w:bottom w:val="single" w:color="auto" w:sz="4" w:space="0"/>
              <w:right w:val="single" w:color="auto" w:sz="4" w:space="0"/>
            </w:tcBorders>
            <w:noWrap/>
            <w:vAlign w:val="center"/>
          </w:tcPr>
          <w:p w14:paraId="6BA22697">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vMerge w:val="continue"/>
            <w:tcBorders>
              <w:left w:val="single" w:color="auto" w:sz="4" w:space="0"/>
              <w:right w:val="single" w:color="auto" w:sz="4" w:space="0"/>
            </w:tcBorders>
            <w:noWrap/>
            <w:vAlign w:val="center"/>
          </w:tcPr>
          <w:p w14:paraId="3B25EA05">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500" w:type="dxa"/>
            <w:vMerge w:val="continue"/>
            <w:tcBorders>
              <w:left w:val="single" w:color="auto" w:sz="4" w:space="0"/>
              <w:right w:val="single" w:color="auto" w:sz="4" w:space="0"/>
            </w:tcBorders>
            <w:noWrap w:val="0"/>
            <w:vAlign w:val="center"/>
          </w:tcPr>
          <w:p w14:paraId="4FEB8D00">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775" w:type="dxa"/>
            <w:vMerge w:val="continue"/>
            <w:tcBorders>
              <w:left w:val="single" w:color="auto" w:sz="4" w:space="0"/>
              <w:right w:val="single" w:color="auto" w:sz="4" w:space="0"/>
            </w:tcBorders>
            <w:noWrap w:val="0"/>
            <w:vAlign w:val="center"/>
          </w:tcPr>
          <w:p w14:paraId="0F0E65D5">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r w14:paraId="6AEE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69132C07">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儿童精密体检仪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8D27A24">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0.59</w:t>
            </w:r>
          </w:p>
        </w:tc>
        <w:tc>
          <w:tcPr>
            <w:tcW w:w="1078" w:type="dxa"/>
            <w:tcBorders>
              <w:top w:val="single" w:color="auto" w:sz="4" w:space="0"/>
              <w:left w:val="single" w:color="auto" w:sz="4" w:space="0"/>
              <w:right w:val="single" w:color="auto" w:sz="4" w:space="0"/>
            </w:tcBorders>
            <w:noWrap/>
            <w:vAlign w:val="center"/>
          </w:tcPr>
          <w:p w14:paraId="4E497C44">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vMerge w:val="continue"/>
            <w:tcBorders>
              <w:left w:val="single" w:color="auto" w:sz="4" w:space="0"/>
              <w:right w:val="single" w:color="auto" w:sz="4" w:space="0"/>
            </w:tcBorders>
            <w:noWrap/>
            <w:vAlign w:val="center"/>
          </w:tcPr>
          <w:p w14:paraId="463824B0">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500" w:type="dxa"/>
            <w:vMerge w:val="continue"/>
            <w:tcBorders>
              <w:left w:val="single" w:color="auto" w:sz="4" w:space="0"/>
              <w:right w:val="single" w:color="auto" w:sz="4" w:space="0"/>
            </w:tcBorders>
            <w:noWrap w:val="0"/>
            <w:vAlign w:val="center"/>
          </w:tcPr>
          <w:p w14:paraId="65BFA95E">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775" w:type="dxa"/>
            <w:vMerge w:val="continue"/>
            <w:tcBorders>
              <w:left w:val="single" w:color="auto" w:sz="4" w:space="0"/>
              <w:right w:val="single" w:color="auto" w:sz="4" w:space="0"/>
            </w:tcBorders>
            <w:noWrap w:val="0"/>
            <w:vAlign w:val="center"/>
          </w:tcPr>
          <w:p w14:paraId="3C94ABB0">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bl>
    <w:p w14:paraId="7BED9200">
      <w:pPr>
        <w:pStyle w:val="40"/>
        <w:numPr>
          <w:ilvl w:val="0"/>
          <w:numId w:val="0"/>
        </w:numPr>
        <w:snapToGrid w:val="0"/>
        <w:spacing w:line="240" w:lineRule="auto"/>
        <w:ind w:firstLine="548" w:firstLineChars="20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C60B1F5">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ascii="方正仿宋_GBK" w:hAnsi="宋体" w:eastAsia="方正仿宋_GBK"/>
          <w:color w:val="auto"/>
          <w:szCs w:val="24"/>
          <w:highlight w:val="none"/>
        </w:rPr>
      </w:pPr>
      <w:r>
        <w:rPr>
          <w:rFonts w:hint="eastAsia" w:ascii="方正仿宋_GBK" w:hAnsi="宋体" w:eastAsia="方正仿宋_GBK" w:cs="Times New Roman"/>
          <w:color w:val="auto"/>
          <w:kern w:val="2"/>
          <w:sz w:val="24"/>
          <w:szCs w:val="24"/>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66D746E8">
      <w:pPr>
        <w:pStyle w:val="9"/>
        <w:keepNext w:val="0"/>
        <w:keepLines w:val="0"/>
        <w:pageBreakBefore w:val="0"/>
        <w:widowControl w:val="0"/>
        <w:kinsoku/>
        <w:wordWrap/>
        <w:overflowPunct/>
        <w:topLinePunct w:val="0"/>
        <w:autoSpaceDE/>
        <w:autoSpaceDN/>
        <w:bidi w:val="0"/>
        <w:spacing w:after="0" w:line="400" w:lineRule="exact"/>
        <w:ind w:firstLine="467"/>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 </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22</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27</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5月22日公告发布后。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3.响应文件提交结束时间：2025年5 月27日17:00。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5月22日询价采购文件发布公告起，至 2025年 5月27日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2025年5 月</w:t>
      </w:r>
      <w:r>
        <w:rPr>
          <w:rFonts w:hint="eastAsia" w:ascii="方正仿宋_GBK" w:hAnsi="宋体" w:eastAsia="方正仿宋_GBK"/>
          <w:color w:val="auto"/>
          <w:sz w:val="24"/>
          <w:szCs w:val="24"/>
          <w:highlight w:val="none"/>
          <w:u w:val="none"/>
          <w:lang w:val="en-US" w:eastAsia="zh-CN"/>
        </w:rPr>
        <w:t>28</w:t>
      </w:r>
      <w:r>
        <w:rPr>
          <w:rFonts w:hint="eastAsia" w:ascii="方正仿宋_GBK" w:hAnsi="方正仿宋_GBK" w:eastAsia="方正仿宋_GBK" w:cs="方正仿宋_GBK"/>
          <w:color w:val="auto"/>
          <w:kern w:val="2"/>
          <w:sz w:val="24"/>
          <w:szCs w:val="24"/>
          <w:highlight w:val="none"/>
          <w:u w:val="none"/>
          <w:lang w:val="en-US" w:eastAsia="zh-CN" w:bidi="ar"/>
        </w:rPr>
        <w:t>日11:0</w:t>
      </w:r>
      <w:bookmarkStart w:id="111" w:name="_GoBack"/>
      <w:bookmarkEnd w:id="111"/>
      <w:r>
        <w:rPr>
          <w:rFonts w:hint="eastAsia" w:ascii="方正仿宋_GBK" w:hAnsi="方正仿宋_GBK" w:eastAsia="方正仿宋_GBK" w:cs="方正仿宋_GBK"/>
          <w:color w:val="auto"/>
          <w:kern w:val="2"/>
          <w:sz w:val="24"/>
          <w:szCs w:val="24"/>
          <w:highlight w:val="none"/>
          <w:u w:val="none"/>
          <w:lang w:val="en-US" w:eastAsia="zh-CN" w:bidi="ar"/>
        </w:rPr>
        <w:t xml:space="preserve">0 </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4"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3FB67D00">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5" w:name="OLE_LINK5"/>
      <w:bookmarkStart w:id="6" w:name="OLE_LINK6"/>
    </w:p>
    <w:p w14:paraId="014605CD">
      <w:pPr>
        <w:rPr>
          <w:color w:val="auto"/>
          <w:highlight w:val="none"/>
        </w:rPr>
      </w:pPr>
    </w:p>
    <w:p w14:paraId="06F8A168">
      <w:pPr>
        <w:rPr>
          <w:color w:val="auto"/>
          <w:highlight w:val="none"/>
        </w:rPr>
      </w:pPr>
    </w:p>
    <w:p w14:paraId="58E7CC5E">
      <w:pPr>
        <w:rPr>
          <w:color w:val="auto"/>
          <w:highlight w:val="none"/>
        </w:rPr>
      </w:pPr>
    </w:p>
    <w:p w14:paraId="0CACF23B">
      <w:pPr>
        <w:rPr>
          <w:color w:val="auto"/>
          <w:highlight w:val="none"/>
        </w:rPr>
      </w:pPr>
    </w:p>
    <w:p w14:paraId="53477A30">
      <w:pPr>
        <w:rPr>
          <w:color w:val="auto"/>
          <w:highlight w:val="none"/>
        </w:rPr>
      </w:pPr>
    </w:p>
    <w:p w14:paraId="519F2F6F">
      <w:pPr>
        <w:rPr>
          <w:color w:val="auto"/>
          <w:highlight w:val="none"/>
        </w:rPr>
      </w:pPr>
    </w:p>
    <w:p w14:paraId="2542D733">
      <w:pPr>
        <w:rPr>
          <w:color w:val="auto"/>
          <w:highlight w:val="none"/>
        </w:rPr>
      </w:pPr>
    </w:p>
    <w:p w14:paraId="06601A93">
      <w:pPr>
        <w:rPr>
          <w:color w:val="auto"/>
          <w:highlight w:val="none"/>
        </w:rPr>
      </w:pPr>
    </w:p>
    <w:p w14:paraId="06E23A42">
      <w:pPr>
        <w:rPr>
          <w:color w:val="auto"/>
          <w:highlight w:val="none"/>
        </w:rPr>
      </w:pPr>
    </w:p>
    <w:p w14:paraId="23488D0E">
      <w:pPr>
        <w:rPr>
          <w:color w:val="auto"/>
          <w:highlight w:val="none"/>
        </w:rPr>
      </w:pPr>
    </w:p>
    <w:p w14:paraId="3A238293">
      <w:pPr>
        <w:rPr>
          <w:color w:val="auto"/>
          <w:highlight w:val="none"/>
        </w:rPr>
      </w:pPr>
    </w:p>
    <w:p w14:paraId="2D7D9EBC">
      <w:pPr>
        <w:rPr>
          <w:color w:val="auto"/>
          <w:highlight w:val="none"/>
        </w:rPr>
      </w:pPr>
    </w:p>
    <w:p w14:paraId="69D02BDE">
      <w:pPr>
        <w:rPr>
          <w:color w:val="auto"/>
          <w:highlight w:val="none"/>
        </w:rPr>
      </w:pPr>
    </w:p>
    <w:p w14:paraId="075707CB">
      <w:pPr>
        <w:rPr>
          <w:color w:val="auto"/>
          <w:highlight w:val="none"/>
        </w:rPr>
      </w:pPr>
    </w:p>
    <w:p w14:paraId="5BA18CF4">
      <w:pPr>
        <w:rPr>
          <w:color w:val="auto"/>
          <w:highlight w:val="none"/>
        </w:rPr>
      </w:pPr>
    </w:p>
    <w:p w14:paraId="782FC96E">
      <w:pPr>
        <w:rPr>
          <w:color w:val="auto"/>
          <w:highlight w:val="none"/>
        </w:rPr>
      </w:pPr>
    </w:p>
    <w:p w14:paraId="1B319560">
      <w:pPr>
        <w:rPr>
          <w:color w:val="auto"/>
          <w:highlight w:val="none"/>
        </w:rPr>
      </w:pPr>
    </w:p>
    <w:p w14:paraId="49980522">
      <w:pPr>
        <w:rPr>
          <w:color w:val="auto"/>
          <w:highlight w:val="none"/>
        </w:rPr>
      </w:pPr>
    </w:p>
    <w:p w14:paraId="12EE63ED">
      <w:pPr>
        <w:rPr>
          <w:color w:val="auto"/>
          <w:highlight w:val="none"/>
        </w:rPr>
      </w:pPr>
    </w:p>
    <w:p w14:paraId="2A5D840F">
      <w:pPr>
        <w:rPr>
          <w:color w:val="auto"/>
          <w:highlight w:val="none"/>
        </w:rPr>
      </w:pPr>
    </w:p>
    <w:p w14:paraId="29F7E4CC">
      <w:pPr>
        <w:rPr>
          <w:color w:val="auto"/>
          <w:highlight w:val="none"/>
        </w:rPr>
      </w:pPr>
    </w:p>
    <w:p w14:paraId="045AA413">
      <w:pPr>
        <w:rPr>
          <w:color w:val="auto"/>
          <w:highlight w:val="none"/>
        </w:rPr>
      </w:pPr>
    </w:p>
    <w:p w14:paraId="782F3135">
      <w:pPr>
        <w:rPr>
          <w:color w:val="auto"/>
          <w:highlight w:val="none"/>
        </w:rPr>
      </w:pPr>
    </w:p>
    <w:p w14:paraId="2AF37D89">
      <w:pPr>
        <w:rPr>
          <w:color w:val="auto"/>
          <w:highlight w:val="none"/>
        </w:rPr>
      </w:pPr>
    </w:p>
    <w:p w14:paraId="49CB6D01">
      <w:pPr>
        <w:rPr>
          <w:color w:val="auto"/>
          <w:highlight w:val="none"/>
        </w:rPr>
      </w:pPr>
    </w:p>
    <w:p w14:paraId="4D9AC07F">
      <w:pPr>
        <w:rPr>
          <w:color w:val="auto"/>
          <w:highlight w:val="none"/>
        </w:rPr>
      </w:pPr>
    </w:p>
    <w:p w14:paraId="014F3EBC">
      <w:pPr>
        <w:rPr>
          <w:color w:val="auto"/>
          <w:highlight w:val="none"/>
        </w:rPr>
      </w:pPr>
    </w:p>
    <w:p w14:paraId="7F2CA078">
      <w:pPr>
        <w:rPr>
          <w:color w:val="auto"/>
          <w:highlight w:val="none"/>
        </w:rPr>
      </w:pPr>
    </w:p>
    <w:p w14:paraId="3B5EBD10">
      <w:pPr>
        <w:rPr>
          <w:color w:val="auto"/>
          <w:highlight w:val="none"/>
        </w:rPr>
      </w:pPr>
    </w:p>
    <w:p w14:paraId="290FBAEE">
      <w:pPr>
        <w:rPr>
          <w:color w:val="auto"/>
          <w:highlight w:val="none"/>
        </w:rPr>
      </w:pPr>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4"/>
      <w:bookmarkStart w:id="7" w:name="_Toc231610030"/>
      <w:bookmarkStart w:id="8"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9" w:name="_Toc106030879"/>
      <w:bookmarkStart w:id="10" w:name="OLE_LINK4"/>
      <w:bookmarkStart w:id="11" w:name="_Toc423441128"/>
      <w:bookmarkStart w:id="12" w:name="_Toc344475116"/>
      <w:bookmarkStart w:id="13" w:name="_Toc313536013"/>
      <w:r>
        <w:rPr>
          <w:rFonts w:hint="eastAsia" w:ascii="黑体" w:eastAsia="黑体"/>
          <w:color w:val="auto"/>
          <w:kern w:val="2"/>
          <w:sz w:val="28"/>
          <w:szCs w:val="28"/>
          <w:highlight w:val="none"/>
        </w:rPr>
        <w:t>一、</w:t>
      </w:r>
      <w:bookmarkEnd w:id="9"/>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lang w:val="en-US" w:eastAsia="zh-CN"/>
              </w:rPr>
            </w:pPr>
            <w:r>
              <w:rPr>
                <w:rFonts w:hint="eastAsia" w:ascii="方正仿宋_GBK" w:hAnsi="宋体" w:eastAsia="方正仿宋_GBK" w:cs="宋体"/>
                <w:b/>
                <w:bCs/>
                <w:kern w:val="0"/>
                <w:sz w:val="22"/>
                <w:szCs w:val="22"/>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lang w:val="en-US" w:eastAsia="zh-CN"/>
              </w:rPr>
            </w:pPr>
            <w:r>
              <w:rPr>
                <w:rFonts w:hint="eastAsia" w:ascii="方正仿宋_GBK" w:hAnsi="宋体" w:eastAsia="方正仿宋_GBK" w:cs="宋体"/>
                <w:b/>
                <w:bCs/>
                <w:kern w:val="0"/>
                <w:sz w:val="22"/>
                <w:szCs w:val="22"/>
                <w:lang w:eastAsia="zh-CN"/>
              </w:rPr>
              <w:t>数量</w:t>
            </w:r>
            <w:r>
              <w:rPr>
                <w:rFonts w:hint="eastAsia" w:ascii="方正仿宋_GBK" w:hAnsi="宋体" w:eastAsia="方正仿宋_GBK" w:cs="宋体"/>
                <w:b/>
                <w:bCs/>
                <w:kern w:val="0"/>
                <w:sz w:val="22"/>
                <w:szCs w:val="22"/>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rPr>
            </w:pPr>
            <w:r>
              <w:rPr>
                <w:rFonts w:hint="default" w:ascii="方正仿宋_GBK" w:hAnsi="宋体" w:eastAsia="方正仿宋_GBK" w:cs="宋体"/>
                <w:b/>
                <w:bCs/>
                <w:kern w:val="0"/>
                <w:sz w:val="22"/>
                <w:szCs w:val="22"/>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yellow"/>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28DFF446">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沙坪坝区中医院采购</w:t>
            </w:r>
          </w:p>
          <w:p w14:paraId="052FF4C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_GBK" w:hAnsi="宋体" w:eastAsia="方正仿宋_GBK" w:cs="宋体"/>
                <w:color w:val="auto"/>
                <w:sz w:val="21"/>
                <w:szCs w:val="21"/>
                <w:highlight w:val="none"/>
                <w:lang w:eastAsia="zh-CN"/>
              </w:rPr>
              <w:t>儿童听力测试仪等一批设备</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yellow"/>
              </w:rPr>
            </w:pPr>
            <w:r>
              <w:rPr>
                <w:rFonts w:hint="eastAsia" w:ascii="方正仿宋_GBK" w:hAnsi="宋体" w:eastAsia="方正仿宋_GBK"/>
                <w:sz w:val="22"/>
                <w:szCs w:val="22"/>
                <w:highlight w:val="none"/>
              </w:rPr>
              <w:t>所提供产品必须为中国关境内生产，若为进口产品按无效报价处理。</w:t>
            </w: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10"/>
    <w:p w14:paraId="6806863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highlight w:val="none"/>
          <w:lang w:eastAsia="zh-CN"/>
        </w:rPr>
      </w:pPr>
      <w:bookmarkStart w:id="14" w:name="_Toc67642664"/>
      <w:bookmarkStart w:id="15" w:name="_Toc3845"/>
      <w:bookmarkStart w:id="16" w:name="_Toc19228"/>
      <w:bookmarkStart w:id="17" w:name="_Toc5314"/>
      <w:bookmarkStart w:id="18" w:name="_Toc10695"/>
      <w:bookmarkStart w:id="19" w:name="_Toc4782"/>
      <w:bookmarkStart w:id="20" w:name="_Toc11354"/>
      <w:r>
        <w:rPr>
          <w:rFonts w:hint="eastAsia" w:ascii="方正仿宋_GBK" w:hAnsi="方正仿宋_GBK" w:eastAsia="方正仿宋_GBK" w:cs="方正仿宋_GBK"/>
          <w:b/>
          <w:bCs/>
          <w:color w:val="auto"/>
          <w:kern w:val="2"/>
          <w:sz w:val="24"/>
          <w:szCs w:val="24"/>
          <w:highlight w:val="none"/>
          <w:lang w:eastAsia="zh-CN"/>
        </w:rPr>
        <w:t>（一）儿童听力测试仪参数；数量：1台</w:t>
      </w:r>
    </w:p>
    <w:p w14:paraId="12B2B40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1.适用范围：</w:t>
      </w:r>
    </w:p>
    <w:p w14:paraId="29220D0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2.探头主体：采用一体式内含测试及接收传感器；</w:t>
      </w:r>
    </w:p>
    <w:p w14:paraId="1D7C706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3.测试方法：具有畸变产物耳声发射（DPOAE）和瞬态诱发耳声发射（TEOAE）两种测试方法；</w:t>
      </w:r>
    </w:p>
    <w:p w14:paraId="051F432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4.刺激水平：50~65dB SPL（DPOAE）、60~80dB SPL（TEOAE）；</w:t>
      </w:r>
    </w:p>
    <w:p w14:paraId="588F39F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5.测试水平：L1/L2=65/55 dB SPL ；</w:t>
      </w:r>
    </w:p>
    <w:p w14:paraId="5C857B7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6.刺激类型：两个基本匹配的纯音，F2/F1=1.22（DPOAE）、Click声（TEOAE）；</w:t>
      </w:r>
    </w:p>
    <w:p w14:paraId="0AB02FC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7.频率范围：2kHz、3kHz、4kHz、5kHz（DPOAE）、1.5kHz~4kHz（TEOAE）；</w:t>
      </w:r>
    </w:p>
    <w:p w14:paraId="0D86F35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8.抗干扰能力强，在门诊，办公室及病房也可进行听力测试，获得可靠数据；</w:t>
      </w:r>
    </w:p>
    <w:p w14:paraId="2F34294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9.信噪比：6dB（DPOAE）、4dB（TEOAE）；</w:t>
      </w:r>
    </w:p>
    <w:p w14:paraId="4B006DA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10.通过：4个频率中的3个或者以上（DPOAE）、6个频率中的3个或者以上（TEOAE）。</w:t>
      </w:r>
    </w:p>
    <w:p w14:paraId="777FA0B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11.评估方法：相位统计法（DPOAE）、噪音加权平均、信号峰值计算（TEOAE）；</w:t>
      </w:r>
    </w:p>
    <w:p w14:paraId="6BDE3DD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12.用户输入：5键输入(上、下、左、右、确认)；</w:t>
      </w:r>
    </w:p>
    <w:p w14:paraId="70A6C4A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13.电池容量：≥3700mAh；</w:t>
      </w:r>
    </w:p>
    <w:p w14:paraId="1607FDD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 xml:space="preserve">14.测试进程、信噪比、噪音水平、测试结果以图形方式显示； </w:t>
      </w:r>
    </w:p>
    <w:p w14:paraId="74E215C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15.结果显示：PASS/REFER（通过/转诊）；</w:t>
      </w:r>
    </w:p>
    <w:p w14:paraId="748D65C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16.耳塞：多种尺寸硅胶耳塞，可拆下消毒清洗；</w:t>
      </w:r>
    </w:p>
    <w:p w14:paraId="18BBC59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17.探头尖： 三凹槽设计，耳筛装上不易滑落，可拆下消毒清洗；</w:t>
      </w:r>
    </w:p>
    <w:p w14:paraId="1226548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18.显示器≥2.4寸，彩色显示器，可直接显示测试结果；</w:t>
      </w:r>
    </w:p>
    <w:p w14:paraId="6ECAA8EA">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19.用户输入：按键输入，可数据互通；</w:t>
      </w:r>
    </w:p>
    <w:p w14:paraId="5508842E">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20.电源适配器：DC  5V 1000MA；</w:t>
      </w:r>
    </w:p>
    <w:p w14:paraId="4DB9B4C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21.接口：HDMI Type C 专用接口；</w:t>
      </w:r>
    </w:p>
    <w:p w14:paraId="7F8E2928">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22.语言：可选中文、英文操作界面；</w:t>
      </w:r>
    </w:p>
    <w:p w14:paraId="4B4218A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23.内置存储：可存储≥200个测试结果，可随时打印；</w:t>
      </w:r>
    </w:p>
    <w:p w14:paraId="1D7B503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24.打印机：配置蓝牙热敏打印机，无需使用线缆；</w:t>
      </w:r>
    </w:p>
    <w:p w14:paraId="57B2239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25.探头线缆≥长度100cm。</w:t>
      </w:r>
    </w:p>
    <w:p w14:paraId="1DC0191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highlight w:val="none"/>
          <w:lang w:eastAsia="zh-CN"/>
        </w:rPr>
      </w:pPr>
      <w:r>
        <w:rPr>
          <w:rFonts w:hint="eastAsia" w:ascii="方正仿宋_GBK" w:hAnsi="方正仿宋_GBK" w:eastAsia="方正仿宋_GBK" w:cs="方正仿宋_GBK"/>
          <w:b/>
          <w:bCs/>
          <w:color w:val="auto"/>
          <w:kern w:val="2"/>
          <w:sz w:val="24"/>
          <w:szCs w:val="24"/>
          <w:highlight w:val="none"/>
          <w:lang w:eastAsia="zh-CN"/>
        </w:rPr>
        <w:t>（二）婴幼儿精密体检仪参数，数量1台</w:t>
      </w:r>
    </w:p>
    <w:p w14:paraId="3E5C33E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1.适用范围：用于测量婴儿体重。</w:t>
      </w:r>
    </w:p>
    <w:p w14:paraId="5ED78BEE">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2.身高测量范围：0-90（分度值为0.5cm）；</w:t>
      </w:r>
    </w:p>
    <w:p w14:paraId="50F2F7BA">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3.最大称量：20kg ；</w:t>
      </w:r>
    </w:p>
    <w:p w14:paraId="01617BF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 xml:space="preserve">4.最小分度值：10g； </w:t>
      </w:r>
    </w:p>
    <w:p w14:paraId="179BFC7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5.侧板摆幅：≤0.5cm ；</w:t>
      </w:r>
    </w:p>
    <w:p w14:paraId="7AA40078">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6.侧板位移力：≤5N；</w:t>
      </w:r>
    </w:p>
    <w:p w14:paraId="67F5339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7.电源电压：1*9VAA 。</w:t>
      </w:r>
    </w:p>
    <w:p w14:paraId="4449AB5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highlight w:val="none"/>
          <w:lang w:eastAsia="zh-CN"/>
        </w:rPr>
      </w:pPr>
      <w:r>
        <w:rPr>
          <w:rFonts w:hint="eastAsia" w:ascii="方正仿宋_GBK" w:hAnsi="方正仿宋_GBK" w:eastAsia="方正仿宋_GBK" w:cs="方正仿宋_GBK"/>
          <w:b/>
          <w:bCs/>
          <w:color w:val="auto"/>
          <w:kern w:val="2"/>
          <w:sz w:val="24"/>
          <w:szCs w:val="24"/>
          <w:highlight w:val="none"/>
          <w:lang w:eastAsia="zh-CN"/>
        </w:rPr>
        <w:t>（三）儿童精密体检仪参数，数量1台</w:t>
      </w:r>
    </w:p>
    <w:p w14:paraId="3D80EDC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1.适用范围：用于常规体检、快速测量身高、体重、血压等基本健康指标，为诊断提供数据支持。</w:t>
      </w:r>
    </w:p>
    <w:p w14:paraId="4558F7F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2.毫米波无接触测量身高、洁净、卫生，测量速度快，测量精度高；</w:t>
      </w:r>
    </w:p>
    <w:p w14:paraId="2AF144D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3.数据输出格式：提供RS232接口，并提供饮食健康建议；</w:t>
      </w:r>
    </w:p>
    <w:p w14:paraId="0C252D9B">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4.自检测功能：具有开机自检功能，自动检测身高和体重是否连接正常，如有异常可自动平判定异常原因；</w:t>
      </w:r>
    </w:p>
    <w:p w14:paraId="624DF97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5.体重测量方式：高精度度、高灵敏、高性能精密平衡梁电阻应变式压力传感器称重；</w:t>
      </w:r>
    </w:p>
    <w:p w14:paraId="69EA788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6.身高测量方式：采用毫米波传感器，高频毫米波信号测距，可通过球型天线对信号角度进行约束，约束角度小于10°，具有抗干扰能力强且不受光线、温度等影响；</w:t>
      </w:r>
    </w:p>
    <w:p w14:paraId="5D50B75D">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7.身高测量范围：20-210cm,  鉴定精度:±0.5cm  分度值：0.5cm或0.1cm可调；</w:t>
      </w:r>
    </w:p>
    <w:p w14:paraId="0463423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8.体重测量范围：2.0-500KG，鉴定精度:±0.1kg  分度值：0.1kg或0.01kg可调；</w:t>
      </w:r>
    </w:p>
    <w:p w14:paraId="5020C62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9.BMI体型测量：可自动计算BMI数值；正常范围19-24.9，采用最新的WHO标准或中国九城市标准，可自由设置BMI范围并自动判定偏瘦、正常、超重、肥胖等；</w:t>
      </w:r>
    </w:p>
    <w:p w14:paraId="20A4827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10.BMI设置：0.1或0.01可调；</w:t>
      </w:r>
    </w:p>
    <w:p w14:paraId="4483D93E">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11.血压测量</w:t>
      </w:r>
    </w:p>
    <w:p w14:paraId="218269D8">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11.1方式：采用臂筒式血压计测量（支持左右血压测量）；</w:t>
      </w:r>
    </w:p>
    <w:p w14:paraId="690BA2A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11.2性能：智能加压技术、示波测定法测量高压、低压、心率；</w:t>
      </w:r>
    </w:p>
    <w:p w14:paraId="03DC1A4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11.3范围：血压：0-295mmHg(0-37.3kpa)，脉搏：40-199次/分；</w:t>
      </w:r>
    </w:p>
    <w:p w14:paraId="67B81A6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11.4精度：压力：±3MmHg（±0.4kpa）内；脉搏数：±5％ ；</w:t>
      </w:r>
    </w:p>
    <w:p w14:paraId="3C2D0C1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11.5测量臂围：约24-42cm；臂筒活动角度：约30°度；</w:t>
      </w:r>
    </w:p>
    <w:p w14:paraId="4964B64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12.双液显示：采用两个LCD高清液晶显示屏，液晶显示屏≥3寸；可显示当前日期、时间和温度及测量结果等；</w:t>
      </w:r>
    </w:p>
    <w:p w14:paraId="4D81A9E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13.具有语音播报功能，并可根据用户使用情况设置提示语音；</w:t>
      </w:r>
    </w:p>
    <w:p w14:paraId="409E889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14.打印系统：高速热敏易装打印机，自动打印体检报告，且可设置用户单位名称；</w:t>
      </w:r>
    </w:p>
    <w:p w14:paraId="389F352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15.测量速度：快速测量600次/小时；</w:t>
      </w:r>
    </w:p>
    <w:p w14:paraId="4EDBBD8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16.电源电压：采用AC100V-240V/12电源；</w:t>
      </w:r>
    </w:p>
    <w:p w14:paraId="7AEA623C">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17.消耗功率：待机10W,工作时平均15W；</w:t>
      </w:r>
    </w:p>
    <w:p w14:paraId="777F9228">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val="0"/>
          <w:bCs w:val="0"/>
          <w:color w:val="auto"/>
          <w:kern w:val="2"/>
          <w:sz w:val="24"/>
          <w:szCs w:val="24"/>
          <w:highlight w:val="none"/>
          <w:lang w:eastAsia="zh-CN"/>
        </w:rPr>
      </w:pPr>
      <w:r>
        <w:rPr>
          <w:rFonts w:hint="eastAsia" w:ascii="方正仿宋_GBK" w:hAnsi="方正仿宋_GBK" w:eastAsia="方正仿宋_GBK" w:cs="方正仿宋_GBK"/>
          <w:b w:val="0"/>
          <w:bCs w:val="0"/>
          <w:color w:val="auto"/>
          <w:kern w:val="2"/>
          <w:sz w:val="24"/>
          <w:szCs w:val="24"/>
          <w:highlight w:val="none"/>
          <w:lang w:eastAsia="zh-CN"/>
        </w:rPr>
        <w:t>18.工作环境：温度：-10℃至+40℃， 湿度：20%-85%PH；</w:t>
      </w:r>
    </w:p>
    <w:p w14:paraId="3C9E6799">
      <w:pPr>
        <w:pStyle w:val="40"/>
        <w:numPr>
          <w:ilvl w:val="0"/>
          <w:numId w:val="0"/>
        </w:numPr>
        <w:snapToGrid w:val="0"/>
        <w:spacing w:line="400" w:lineRule="exact"/>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4"/>
      <w:bookmarkEnd w:id="15"/>
      <w:bookmarkEnd w:id="16"/>
      <w:bookmarkEnd w:id="17"/>
      <w:bookmarkEnd w:id="18"/>
      <w:bookmarkEnd w:id="19"/>
      <w:bookmarkEnd w:id="20"/>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1" w:name="_Toc71"/>
      <w:bookmarkStart w:id="22" w:name="_Toc267320050"/>
      <w:bookmarkStart w:id="23" w:name="_Toc509586473"/>
      <w:bookmarkStart w:id="24" w:name="_Toc67642665"/>
      <w:bookmarkStart w:id="25" w:name="_Toc26061"/>
      <w:bookmarkStart w:id="26" w:name="_Toc503971947"/>
      <w:bookmarkStart w:id="27" w:name="_Toc21605"/>
      <w:bookmarkStart w:id="28" w:name="_Toc6733"/>
      <w:bookmarkStart w:id="29" w:name="_Toc6156"/>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5"/>
    <w:bookmarkEnd w:id="11"/>
    <w:bookmarkEnd w:id="12"/>
    <w:bookmarkEnd w:id="13"/>
    <w:bookmarkEnd w:id="21"/>
    <w:bookmarkEnd w:id="22"/>
    <w:bookmarkEnd w:id="23"/>
    <w:bookmarkEnd w:id="24"/>
    <w:bookmarkEnd w:id="25"/>
    <w:bookmarkEnd w:id="26"/>
    <w:bookmarkEnd w:id="27"/>
    <w:bookmarkEnd w:id="28"/>
    <w:bookmarkEnd w:id="29"/>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rPr>
      </w:pPr>
      <w:bookmarkStart w:id="30" w:name="_Toc13555"/>
      <w:bookmarkStart w:id="31" w:name="_Toc65660342"/>
      <w:bookmarkStart w:id="32" w:name="_Toc17750"/>
      <w:bookmarkStart w:id="33" w:name="_Toc12935"/>
      <w:bookmarkStart w:id="34" w:name="_Toc106034782"/>
      <w:r>
        <w:rPr>
          <w:rFonts w:hint="eastAsia" w:ascii="方正仿宋_GBK" w:hAnsi="宋体" w:eastAsia="方正仿宋_GBK"/>
          <w:sz w:val="24"/>
        </w:rPr>
        <w:t>一、交货时间、地点及验收方式</w:t>
      </w:r>
      <w:bookmarkEnd w:id="30"/>
      <w:bookmarkEnd w:id="31"/>
      <w:bookmarkEnd w:id="32"/>
      <w:bookmarkEnd w:id="33"/>
      <w:bookmarkEnd w:id="34"/>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采购合同签</w:t>
      </w:r>
      <w:r>
        <w:rPr>
          <w:rFonts w:hint="eastAsia" w:ascii="方正仿宋_GBK" w:hAnsi="宋体" w:eastAsia="方正仿宋_GBK"/>
          <w:color w:val="000000" w:themeColor="text1"/>
          <w:sz w:val="24"/>
          <w:szCs w:val="24"/>
          <w14:textFill>
            <w14:solidFill>
              <w14:schemeClr w14:val="tx1"/>
            </w14:solidFill>
          </w14:textFill>
        </w:rPr>
        <w:t>订后</w:t>
      </w:r>
      <w:r>
        <w:rPr>
          <w:rFonts w:hint="eastAsia" w:ascii="方正仿宋_GBK" w:hAnsi="宋体" w:eastAsia="方正仿宋_GBK"/>
          <w:color w:val="000000" w:themeColor="text1"/>
          <w:sz w:val="24"/>
          <w:szCs w:val="24"/>
          <w:lang w:val="en-US" w:eastAsia="zh-CN"/>
          <w14:textFill>
            <w14:solidFill>
              <w14:schemeClr w14:val="tx1"/>
            </w14:solidFill>
          </w14:textFill>
        </w:rPr>
        <w:t>15</w:t>
      </w:r>
      <w:r>
        <w:rPr>
          <w:rFonts w:hint="eastAsia" w:ascii="方正仿宋_GBK" w:hAnsi="宋体" w:eastAsia="方正仿宋_GBK"/>
          <w:color w:val="000000" w:themeColor="text1"/>
          <w:sz w:val="24"/>
          <w:szCs w:val="24"/>
          <w14:textFill>
            <w14:solidFill>
              <w14:schemeClr w14:val="tx1"/>
            </w14:solidFill>
          </w14:textFill>
        </w:rPr>
        <w:t>个</w:t>
      </w:r>
      <w:r>
        <w:rPr>
          <w:rFonts w:hint="eastAsia" w:ascii="方正仿宋_GBK" w:hAnsi="宋体" w:eastAsia="方正仿宋_GBK"/>
          <w:color w:val="000000" w:themeColor="text1"/>
          <w:sz w:val="24"/>
          <w:szCs w:val="24"/>
          <w:lang w:val="en-US" w:eastAsia="zh-CN"/>
          <w14:textFill>
            <w14:solidFill>
              <w14:schemeClr w14:val="tx1"/>
            </w14:solidFill>
          </w14:textFill>
        </w:rPr>
        <w:t>日历</w:t>
      </w:r>
      <w:r>
        <w:rPr>
          <w:rFonts w:hint="eastAsia" w:ascii="方正仿宋_GBK" w:hAnsi="宋体" w:eastAsia="方正仿宋_GBK"/>
          <w:color w:val="000000" w:themeColor="text1"/>
          <w:sz w:val="24"/>
          <w:szCs w:val="24"/>
          <w14:textFill>
            <w14:solidFill>
              <w14:schemeClr w14:val="tx1"/>
            </w14:solidFill>
          </w14:textFill>
        </w:rPr>
        <w:t>日内交</w:t>
      </w:r>
      <w:r>
        <w:rPr>
          <w:rFonts w:hint="eastAsia" w:ascii="方正仿宋_GBK" w:hAnsi="宋体" w:eastAsia="方正仿宋_GBK"/>
          <w:sz w:val="24"/>
          <w:szCs w:val="24"/>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交货地点：</w:t>
      </w:r>
      <w:r>
        <w:rPr>
          <w:rFonts w:hint="eastAsia" w:ascii="方正仿宋_GBK" w:hAnsi="宋体" w:eastAsia="方正仿宋_GBK"/>
          <w:sz w:val="24"/>
          <w:szCs w:val="24"/>
          <w:lang w:eastAsia="zh-CN"/>
        </w:rPr>
        <w:t>重庆市沙坪坝区中医院（沙坪坝区小杨公桥</w:t>
      </w:r>
      <w:r>
        <w:rPr>
          <w:rFonts w:hint="eastAsia" w:ascii="方正仿宋_GBK" w:hAnsi="宋体" w:eastAsia="方正仿宋_GBK"/>
          <w:sz w:val="24"/>
          <w:szCs w:val="24"/>
          <w:lang w:val="en-US" w:eastAsia="zh-CN"/>
        </w:rPr>
        <w:t>167号</w:t>
      </w:r>
      <w:r>
        <w:rPr>
          <w:rFonts w:hint="eastAsia" w:ascii="方正仿宋_GBK" w:hAnsi="宋体" w:eastAsia="方正仿宋_GBK"/>
          <w:sz w:val="24"/>
          <w:szCs w:val="24"/>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rPr>
      </w:pPr>
      <w:bookmarkStart w:id="35" w:name="_Toc65660343"/>
      <w:bookmarkStart w:id="36" w:name="_Toc8103"/>
      <w:bookmarkStart w:id="37" w:name="_Toc106034783"/>
      <w:bookmarkStart w:id="38" w:name="_Toc24110"/>
      <w:bookmarkStart w:id="39" w:name="_Toc1838"/>
      <w:r>
        <w:rPr>
          <w:rFonts w:hint="eastAsia" w:ascii="方正仿宋_GBK" w:hAnsi="宋体" w:eastAsia="方正仿宋_GBK"/>
          <w:sz w:val="24"/>
        </w:rPr>
        <w:t>二、质量保证及售后服务</w:t>
      </w:r>
      <w:bookmarkEnd w:id="35"/>
      <w:bookmarkEnd w:id="36"/>
      <w:bookmarkEnd w:id="37"/>
      <w:bookmarkEnd w:id="38"/>
      <w:bookmarkEnd w:id="39"/>
    </w:p>
    <w:p w14:paraId="3856083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（一）产品质量保证期：验收合格后设备质保不少于</w:t>
      </w:r>
      <w:r>
        <w:rPr>
          <w:rFonts w:hint="eastAsia" w:ascii="方正仿宋_GBK" w:hAnsi="宋体" w:eastAsia="方正仿宋_GBK"/>
          <w:color w:val="000000" w:themeColor="text1"/>
          <w:sz w:val="24"/>
          <w:szCs w:val="24"/>
          <w:lang w:val="en-US" w:eastAsia="zh-CN"/>
          <w14:textFill>
            <w14:solidFill>
              <w14:schemeClr w14:val="tx1"/>
            </w14:solidFill>
          </w14:textFill>
        </w:rPr>
        <w:t>12</w:t>
      </w:r>
      <w:r>
        <w:rPr>
          <w:rFonts w:hint="eastAsia" w:ascii="方正仿宋_GBK" w:hAnsi="宋体" w:eastAsia="方正仿宋_GBK"/>
          <w:color w:val="000000" w:themeColor="text1"/>
          <w:sz w:val="24"/>
          <w:szCs w:val="24"/>
          <w14:textFill>
            <w14:solidFill>
              <w14:schemeClr w14:val="tx1"/>
            </w14:solidFill>
          </w14:textFill>
        </w:rPr>
        <w:t>个月</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质保期自货物安装调试完毕并经采购人验收合格之日起开始计算</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14:paraId="0D3DB79E">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68"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中标经销商提供7*24小时电话支持服务；立即响应，24小时内派合格的维修工程师到达医院现场进行维修，</w:t>
      </w:r>
      <w:r>
        <w:rPr>
          <w:rFonts w:hint="eastAsia" w:ascii="方正仿宋_GBK" w:hAnsi="方正仿宋_GBK" w:eastAsia="方正仿宋_GBK" w:cs="方正仿宋_GBK"/>
          <w:color w:val="000000"/>
          <w:szCs w:val="21"/>
          <w:lang w:eastAsia="zh-CN"/>
        </w:rPr>
        <w:t>其中</w:t>
      </w:r>
      <w:r>
        <w:rPr>
          <w:rFonts w:hint="eastAsia" w:ascii="方正仿宋_GBK" w:hAnsi="方正仿宋_GBK" w:eastAsia="方正仿宋_GBK" w:cs="方正仿宋_GBK"/>
          <w:b/>
          <w:bCs/>
          <w:color w:val="000000"/>
          <w:szCs w:val="21"/>
          <w:lang w:eastAsia="zh-CN"/>
        </w:rPr>
        <w:t>儿童</w:t>
      </w:r>
      <w:r>
        <w:rPr>
          <w:rFonts w:hint="eastAsia" w:ascii="方正仿宋_GBK" w:hAnsi="方正仿宋_GBK" w:eastAsia="方正仿宋_GBK" w:cs="方正仿宋_GBK"/>
          <w:b/>
          <w:bCs/>
          <w:color w:val="000000"/>
          <w:szCs w:val="21"/>
        </w:rPr>
        <w:t>听力</w:t>
      </w:r>
      <w:r>
        <w:rPr>
          <w:rFonts w:hint="eastAsia" w:ascii="方正仿宋_GBK" w:hAnsi="方正仿宋_GBK" w:eastAsia="方正仿宋_GBK" w:cs="方正仿宋_GBK"/>
          <w:b/>
          <w:bCs/>
          <w:color w:val="000000"/>
          <w:szCs w:val="21"/>
          <w:lang w:eastAsia="zh-CN"/>
        </w:rPr>
        <w:t>测试</w:t>
      </w:r>
      <w:r>
        <w:rPr>
          <w:rFonts w:hint="eastAsia" w:ascii="方正仿宋_GBK" w:hAnsi="方正仿宋_GBK" w:eastAsia="方正仿宋_GBK" w:cs="方正仿宋_GBK"/>
          <w:b/>
          <w:bCs/>
          <w:color w:val="000000"/>
          <w:szCs w:val="21"/>
        </w:rPr>
        <w:t>仪</w:t>
      </w:r>
      <w:r>
        <w:rPr>
          <w:rFonts w:hint="eastAsia" w:ascii="方正仿宋_GBK" w:hAnsi="方正仿宋_GBK" w:eastAsia="方正仿宋_GBK" w:cs="方正仿宋_GBK"/>
          <w:color w:val="000000"/>
          <w:szCs w:val="21"/>
        </w:rPr>
        <w:t>维修时间超过48小时提供备用机；</w:t>
      </w:r>
      <w:r>
        <w:rPr>
          <w:rFonts w:hint="eastAsia" w:ascii="方正仿宋_GBK" w:hAnsi="宋体" w:eastAsia="方正仿宋_GBK"/>
          <w:color w:val="000000" w:themeColor="text1"/>
          <w:sz w:val="24"/>
          <w:szCs w:val="24"/>
          <w:lang w:val="en-US" w:eastAsia="zh-CN"/>
          <w14:textFill>
            <w14:solidFill>
              <w14:schemeClr w14:val="tx1"/>
            </w14:solidFill>
          </w14:textFill>
        </w:rPr>
        <w:t>质保期内每年至少提供2次预防性维护和周期性保养。保修期内，所发生的费用（零配件、人工费和差旅费等）由成交供应商承担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质量保证期过后，采购人需要继续由原成交供应商提供售后服务的，</w:t>
      </w:r>
      <w:r>
        <w:rPr>
          <w:rFonts w:hint="eastAsia" w:ascii="方正仿宋_GBK" w:hAnsi="宋体" w:eastAsia="方正仿宋_GBK"/>
          <w:sz w:val="24"/>
          <w:szCs w:val="24"/>
          <w:lang w:eastAsia="zh-CN"/>
        </w:rPr>
        <w:t>维修</w:t>
      </w:r>
      <w:r>
        <w:rPr>
          <w:rFonts w:hint="eastAsia" w:ascii="方正仿宋_GBK" w:hAnsi="方正仿宋_GBK" w:eastAsia="方正仿宋_GBK" w:cs="方正仿宋_GBK"/>
          <w:color w:val="000000"/>
          <w:sz w:val="24"/>
          <w:szCs w:val="24"/>
          <w:lang w:val="en-US" w:eastAsia="zh-CN"/>
        </w:rPr>
        <w:t>只收取维修配件费，不收其他费用。维修应先修理后付款，零配件的购买应先交货后付款，</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零配件按六折优惠，终身维护。</w:t>
      </w:r>
      <w:r>
        <w:rPr>
          <w:rFonts w:hint="eastAsia" w:ascii="方正仿宋_GBK" w:hAnsi="方正仿宋_GBK" w:eastAsia="方正仿宋_GBK" w:cs="方正仿宋_GBK"/>
          <w:color w:val="000000"/>
          <w:sz w:val="24"/>
          <w:szCs w:val="24"/>
          <w:lang w:val="en-US" w:eastAsia="zh-CN"/>
        </w:rPr>
        <w:t>成交供应商使用的维修零配件应为原厂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全新配件，未经用户同意不得使用非原厂配件</w:t>
      </w:r>
      <w:bookmarkStart w:id="40" w:name="_Toc65660344"/>
      <w:bookmarkStart w:id="41" w:name="_Toc106034784"/>
      <w:bookmarkStart w:id="42" w:name="_Toc12184"/>
      <w:bookmarkStart w:id="43" w:name="_Toc16974"/>
      <w:bookmarkStart w:id="44" w:name="_Toc122"/>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14:textFill>
            <w14:solidFill>
              <w14:schemeClr w14:val="tx1"/>
            </w14:solidFill>
          </w14:textFill>
        </w:rPr>
      </w:pPr>
      <w:r>
        <w:rPr>
          <w:rFonts w:hint="eastAsia" w:ascii="方正仿宋_GBK" w:hAnsi="宋体" w:eastAsia="方正仿宋_GBK"/>
          <w:b/>
          <w:color w:val="000000" w:themeColor="text1"/>
          <w:sz w:val="24"/>
          <w14:textFill>
            <w14:solidFill>
              <w14:schemeClr w14:val="tx1"/>
            </w14:solidFill>
          </w14:textFill>
        </w:rPr>
        <w:t>三、报价要求</w:t>
      </w:r>
      <w:bookmarkEnd w:id="40"/>
      <w:bookmarkEnd w:id="41"/>
      <w:bookmarkEnd w:id="42"/>
      <w:bookmarkEnd w:id="43"/>
      <w:bookmarkEnd w:id="44"/>
    </w:p>
    <w:p w14:paraId="5747B36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w:t>
      </w:r>
      <w:r>
        <w:rPr>
          <w:rFonts w:hint="eastAsia" w:ascii="方正仿宋_GBK" w:hAnsi="宋体" w:eastAsia="方正仿宋_GBK" w:cs="宋体"/>
          <w:color w:val="000000" w:themeColor="text1"/>
          <w:kern w:val="0"/>
          <w:sz w:val="24"/>
          <w:szCs w:val="24"/>
          <w14:textFill>
            <w14:solidFill>
              <w14:schemeClr w14:val="tx1"/>
            </w14:solidFill>
          </w14:textFill>
        </w:rPr>
        <w:t>须为人民币报价</w:t>
      </w:r>
      <w:r>
        <w:rPr>
          <w:rFonts w:hint="eastAsia" w:ascii="方正仿宋_GBK" w:hAnsi="宋体" w:eastAsia="方正仿宋_GBK"/>
          <w:color w:val="000000" w:themeColor="text1"/>
          <w:sz w:val="24"/>
          <w:szCs w:val="24"/>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45" w:name="_Toc9192"/>
      <w:bookmarkStart w:id="46" w:name="_Toc7562"/>
      <w:bookmarkStart w:id="47" w:name="_Toc65660345"/>
      <w:bookmarkStart w:id="48" w:name="_Toc106034785"/>
      <w:bookmarkStart w:id="49" w:name="_Toc11000"/>
      <w:r>
        <w:rPr>
          <w:rFonts w:hint="eastAsia" w:ascii="方正仿宋_GBK" w:hAnsi="宋体" w:eastAsia="方正仿宋_GBK"/>
          <w:color w:val="000000" w:themeColor="text1"/>
          <w:sz w:val="24"/>
          <w14:textFill>
            <w14:solidFill>
              <w14:schemeClr w14:val="tx1"/>
            </w14:solidFill>
          </w14:textFill>
        </w:rPr>
        <w:t>付款方式</w:t>
      </w:r>
      <w:bookmarkEnd w:id="45"/>
      <w:bookmarkEnd w:id="46"/>
      <w:bookmarkEnd w:id="47"/>
      <w:bookmarkEnd w:id="48"/>
      <w:bookmarkEnd w:id="49"/>
    </w:p>
    <w:p w14:paraId="0767C986">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14:textFill>
            <w14:solidFill>
              <w14:schemeClr w14:val="tx1"/>
            </w14:solidFill>
          </w14:textFill>
        </w:rPr>
      </w:pPr>
      <w:bookmarkStart w:id="50" w:name="_Toc106034786"/>
      <w:bookmarkStart w:id="51" w:name="_Toc65660346"/>
      <w:bookmarkStart w:id="52" w:name="_Toc24751"/>
      <w:bookmarkStart w:id="53" w:name="_Toc7228"/>
      <w:bookmarkStart w:id="54" w:name="_Toc3786"/>
      <w:r>
        <w:rPr>
          <w:rFonts w:hint="eastAsia" w:ascii="方正仿宋_GBK" w:hAnsi="宋体" w:eastAsia="方正仿宋_GBK"/>
          <w:b w:val="0"/>
          <w:bCs/>
          <w:color w:val="000000" w:themeColor="text1"/>
          <w:sz w:val="24"/>
          <w14:textFill>
            <w14:solidFill>
              <w14:schemeClr w14:val="tx1"/>
            </w14:solidFill>
          </w14:textFill>
        </w:rPr>
        <w:t>采取分期付款方式，设备安装验收合格正常运行15日内支付货款的9</w:t>
      </w:r>
      <w:r>
        <w:rPr>
          <w:rFonts w:hint="eastAsia" w:ascii="方正仿宋_GBK" w:hAnsi="宋体" w:eastAsia="方正仿宋_GBK"/>
          <w:b w:val="0"/>
          <w:bCs/>
          <w:color w:val="000000" w:themeColor="text1"/>
          <w:sz w:val="24"/>
          <w:lang w:val="en-US" w:eastAsia="zh-CN"/>
          <w14:textFill>
            <w14:solidFill>
              <w14:schemeClr w14:val="tx1"/>
            </w14:solidFill>
          </w14:textFill>
        </w:rPr>
        <w:t>5</w:t>
      </w:r>
      <w:r>
        <w:rPr>
          <w:rFonts w:hint="eastAsia" w:ascii="方正仿宋_GBK" w:hAnsi="宋体" w:eastAsia="方正仿宋_GBK"/>
          <w:b w:val="0"/>
          <w:bCs/>
          <w:color w:val="000000" w:themeColor="text1"/>
          <w:sz w:val="24"/>
          <w14:textFill>
            <w14:solidFill>
              <w14:schemeClr w14:val="tx1"/>
            </w14:solidFill>
          </w14:textFill>
        </w:rPr>
        <w:t>%</w:t>
      </w:r>
      <w:r>
        <w:rPr>
          <w:rFonts w:hint="eastAsia" w:ascii="方正仿宋_GBK" w:hAnsi="宋体" w:eastAsia="方正仿宋_GBK"/>
          <w:b w:val="0"/>
          <w:bCs/>
          <w:color w:val="000000" w:themeColor="text1"/>
          <w:sz w:val="24"/>
          <w:lang w:eastAsia="zh-CN"/>
          <w14:textFill>
            <w14:solidFill>
              <w14:schemeClr w14:val="tx1"/>
            </w14:solidFill>
          </w14:textFill>
        </w:rPr>
        <w:t>，</w:t>
      </w:r>
      <w:r>
        <w:rPr>
          <w:rFonts w:hint="eastAsia" w:ascii="方正仿宋_GBK" w:hAnsi="宋体" w:eastAsia="方正仿宋_GBK"/>
          <w:b w:val="0"/>
          <w:bCs/>
          <w:color w:val="000000" w:themeColor="text1"/>
          <w:sz w:val="24"/>
          <w14:textFill>
            <w14:solidFill>
              <w14:schemeClr w14:val="tx1"/>
            </w14:solidFill>
          </w14:textFill>
        </w:rPr>
        <w:t>货物验收合格运行5年后未出现质量问题或出现的质量问题已得到解决后，无息支付货款的</w:t>
      </w:r>
      <w:r>
        <w:rPr>
          <w:rFonts w:hint="eastAsia" w:ascii="方正仿宋_GBK" w:hAnsi="宋体" w:eastAsia="方正仿宋_GBK"/>
          <w:b w:val="0"/>
          <w:bCs/>
          <w:color w:val="000000" w:themeColor="text1"/>
          <w:sz w:val="24"/>
          <w:lang w:val="en-US" w:eastAsia="zh-CN"/>
          <w14:textFill>
            <w14:solidFill>
              <w14:schemeClr w14:val="tx1"/>
            </w14:solidFill>
          </w14:textFill>
        </w:rPr>
        <w:t>5</w:t>
      </w:r>
      <w:r>
        <w:rPr>
          <w:rFonts w:hint="eastAsia" w:ascii="方正仿宋_GBK" w:hAnsi="宋体" w:eastAsia="方正仿宋_GBK"/>
          <w:b w:val="0"/>
          <w:bCs/>
          <w:color w:val="000000" w:themeColor="text1"/>
          <w:sz w:val="24"/>
          <w14:textFill>
            <w14:solidFill>
              <w14:schemeClr w14:val="tx1"/>
            </w14:solidFill>
          </w14:textFill>
        </w:rPr>
        <w:t>%。</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五、知识产权</w:t>
      </w:r>
      <w:bookmarkEnd w:id="50"/>
      <w:bookmarkEnd w:id="51"/>
      <w:bookmarkEnd w:id="52"/>
      <w:bookmarkEnd w:id="53"/>
      <w:bookmarkEnd w:id="54"/>
    </w:p>
    <w:p w14:paraId="3DBC68A1">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lang w:eastAsia="zh-CN"/>
          <w14:textFill>
            <w14:solidFill>
              <w14:schemeClr w14:val="tx1"/>
            </w14:solidFill>
          </w14:textFill>
        </w:rPr>
        <w:t>或其他</w:t>
      </w:r>
      <w:r>
        <w:rPr>
          <w:rFonts w:hint="eastAsia" w:ascii="方正仿宋_GBK" w:hAnsi="宋体" w:eastAsia="方正仿宋_GBK"/>
          <w:color w:val="000000" w:themeColor="text1"/>
          <w:sz w:val="24"/>
          <w:szCs w:val="24"/>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55" w:name="_Toc65660347"/>
      <w:bookmarkStart w:id="56" w:name="_Toc6565"/>
      <w:bookmarkStart w:id="57" w:name="_Toc106034787"/>
      <w:bookmarkStart w:id="58" w:name="_Toc5555"/>
      <w:bookmarkStart w:id="59" w:name="_Toc6869"/>
      <w:r>
        <w:rPr>
          <w:rFonts w:hint="eastAsia" w:ascii="方正仿宋_GBK" w:hAnsi="宋体" w:eastAsia="方正仿宋_GBK"/>
          <w:color w:val="000000" w:themeColor="text1"/>
          <w:sz w:val="24"/>
          <w14:textFill>
            <w14:solidFill>
              <w14:schemeClr w14:val="tx1"/>
            </w14:solidFill>
          </w14:textFill>
        </w:rPr>
        <w:t>六、培训</w:t>
      </w:r>
      <w:bookmarkEnd w:id="55"/>
      <w:bookmarkEnd w:id="56"/>
      <w:bookmarkEnd w:id="57"/>
      <w:bookmarkEnd w:id="58"/>
      <w:bookmarkEnd w:id="59"/>
    </w:p>
    <w:p w14:paraId="16B031F6">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由原厂家工程师提供设备安装调试、设备操作培训，设备日常维护和一切故障处理培训。</w:t>
      </w:r>
    </w:p>
    <w:bookmarkEnd w:id="6"/>
    <w:p w14:paraId="303750A7">
      <w:pPr>
        <w:pStyle w:val="25"/>
        <w:ind w:left="0" w:leftChars="0" w:firstLine="0" w:firstLineChars="0"/>
        <w:rPr>
          <w:color w:val="auto"/>
          <w:highlight w:val="none"/>
        </w:rPr>
      </w:pPr>
    </w:p>
    <w:p w14:paraId="5AC58981">
      <w:pPr>
        <w:pStyle w:val="25"/>
        <w:ind w:left="0" w:leftChars="0" w:firstLine="0" w:firstLineChars="0"/>
        <w:rPr>
          <w:color w:val="auto"/>
          <w:highlight w:val="none"/>
        </w:rPr>
      </w:pPr>
    </w:p>
    <w:p w14:paraId="3565430C">
      <w:pPr>
        <w:pStyle w:val="25"/>
        <w:ind w:left="0" w:leftChars="0" w:firstLine="0" w:firstLineChars="0"/>
        <w:rPr>
          <w:color w:val="auto"/>
          <w:highlight w:val="none"/>
        </w:rPr>
      </w:pPr>
    </w:p>
    <w:p w14:paraId="2F6E4166">
      <w:pPr>
        <w:pStyle w:val="25"/>
        <w:ind w:left="0" w:leftChars="0" w:firstLine="0" w:firstLineChars="0"/>
        <w:rPr>
          <w:color w:val="auto"/>
          <w:highlight w:val="none"/>
        </w:rPr>
      </w:pPr>
    </w:p>
    <w:p w14:paraId="664D8B5F">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0" w:name="_Toc65660350"/>
      <w:bookmarkEnd w:id="60"/>
      <w:bookmarkStart w:id="61" w:name="_Toc64732012"/>
      <w:bookmarkEnd w:id="61"/>
      <w:bookmarkStart w:id="62" w:name="_Toc5167"/>
      <w:bookmarkEnd w:id="62"/>
      <w:bookmarkStart w:id="63" w:name="_Toc27932"/>
      <w:bookmarkEnd w:id="63"/>
      <w:bookmarkStart w:id="64" w:name="_Toc106034790"/>
      <w:bookmarkEnd w:id="64"/>
      <w:bookmarkStart w:id="65" w:name="_Toc9361"/>
      <w:r>
        <w:rPr>
          <w:rFonts w:hint="eastAsia" w:ascii="方正仿宋_GBK" w:hAnsi="方正仿宋_GBK" w:eastAsia="方正仿宋_GBK" w:cs="方正仿宋_GBK"/>
          <w:b/>
          <w:bCs w:val="0"/>
          <w:color w:val="auto"/>
          <w:kern w:val="2"/>
          <w:sz w:val="24"/>
          <w:szCs w:val="24"/>
          <w:highlight w:val="none"/>
        </w:rPr>
        <w:t>一、采购程序</w:t>
      </w:r>
      <w:bookmarkEnd w:id="65"/>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6" w:name="_Toc106034791"/>
      <w:bookmarkEnd w:id="66"/>
      <w:bookmarkStart w:id="67" w:name="_Toc5149"/>
      <w:bookmarkEnd w:id="67"/>
      <w:bookmarkStart w:id="68" w:name="_Toc65660351"/>
      <w:bookmarkEnd w:id="68"/>
      <w:bookmarkStart w:id="69" w:name="_Toc64732013"/>
      <w:bookmarkEnd w:id="69"/>
      <w:bookmarkStart w:id="70" w:name="_Toc30639"/>
      <w:bookmarkEnd w:id="70"/>
      <w:bookmarkStart w:id="71" w:name="_Toc11713"/>
      <w:r>
        <w:rPr>
          <w:rFonts w:hint="eastAsia" w:ascii="方正仿宋_GBK" w:hAnsi="方正仿宋_GBK" w:eastAsia="方正仿宋_GBK" w:cs="方正仿宋_GBK"/>
          <w:b/>
          <w:bCs w:val="0"/>
          <w:color w:val="auto"/>
          <w:kern w:val="2"/>
          <w:sz w:val="24"/>
          <w:szCs w:val="24"/>
          <w:highlight w:val="none"/>
        </w:rPr>
        <w:t>二、评定成交的标准</w:t>
      </w:r>
      <w:bookmarkEnd w:id="71"/>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2" w:name="_Toc12644"/>
      <w:bookmarkEnd w:id="72"/>
      <w:bookmarkStart w:id="73" w:name="_Toc65660352"/>
      <w:bookmarkEnd w:id="73"/>
      <w:bookmarkStart w:id="74" w:name="_Toc29113"/>
      <w:bookmarkEnd w:id="74"/>
      <w:bookmarkStart w:id="75" w:name="_Toc106034792"/>
      <w:bookmarkEnd w:id="75"/>
      <w:bookmarkStart w:id="76" w:name="_Toc19473"/>
      <w:r>
        <w:rPr>
          <w:rFonts w:hint="eastAsia" w:ascii="方正仿宋_GBK" w:hAnsi="方正仿宋_GBK" w:eastAsia="方正仿宋_GBK" w:cs="方正仿宋_GBK"/>
          <w:b/>
          <w:bCs w:val="0"/>
          <w:color w:val="auto"/>
          <w:kern w:val="2"/>
          <w:sz w:val="24"/>
          <w:szCs w:val="24"/>
          <w:highlight w:val="none"/>
        </w:rPr>
        <w:t>三、无效</w:t>
      </w:r>
      <w:bookmarkEnd w:id="76"/>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7" w:name="_Toc65660353"/>
      <w:bookmarkEnd w:id="77"/>
      <w:bookmarkStart w:id="78" w:name="_Toc29298"/>
      <w:bookmarkEnd w:id="78"/>
      <w:bookmarkStart w:id="79" w:name="_Toc28422"/>
      <w:bookmarkEnd w:id="79"/>
      <w:bookmarkStart w:id="80" w:name="_Toc22716"/>
      <w:bookmarkEnd w:id="80"/>
      <w:bookmarkStart w:id="81" w:name="_Toc106034793"/>
      <w:r>
        <w:rPr>
          <w:rFonts w:hint="eastAsia" w:ascii="方正仿宋_GBK" w:hAnsi="方正仿宋_GBK" w:eastAsia="方正仿宋_GBK" w:cs="方正仿宋_GBK"/>
          <w:b/>
          <w:bCs w:val="0"/>
          <w:color w:val="auto"/>
          <w:kern w:val="2"/>
          <w:sz w:val="24"/>
          <w:szCs w:val="24"/>
          <w:highlight w:val="none"/>
        </w:rPr>
        <w:t>四、采购终止</w:t>
      </w:r>
      <w:bookmarkEnd w:id="81"/>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7"/>
      <w:bookmarkEnd w:id="8"/>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2" w:name="_Toc342913389"/>
      <w:bookmarkStart w:id="83" w:name="_Toc106030893"/>
      <w:bookmarkStart w:id="84" w:name="_Toc76462338"/>
      <w:r>
        <w:rPr>
          <w:rFonts w:hint="eastAsia" w:ascii="黑体" w:hAnsi="宋体"/>
          <w:b w:val="0"/>
          <w:color w:val="auto"/>
          <w:sz w:val="28"/>
          <w:szCs w:val="28"/>
          <w:highlight w:val="none"/>
        </w:rPr>
        <w:t>采购费用</w:t>
      </w:r>
      <w:bookmarkEnd w:id="82"/>
      <w:bookmarkEnd w:id="83"/>
      <w:bookmarkEnd w:id="84"/>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5F264A1B">
      <w:pPr>
        <w:snapToGrid w:val="0"/>
        <w:spacing w:line="400" w:lineRule="exact"/>
        <w:ind w:firstLine="468"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lang w:eastAsia="zh-CN"/>
        </w:rPr>
        <w:t>响应供应商通过“行采家”平台提交电子响应文件（需为加盖公章的</w:t>
      </w:r>
      <w:r>
        <w:rPr>
          <w:rFonts w:hint="eastAsia" w:ascii="方正仿宋_GBK" w:hAnsi="宋体" w:eastAsia="方正仿宋_GBK"/>
          <w:color w:val="auto"/>
          <w:sz w:val="24"/>
          <w:szCs w:val="24"/>
          <w:highlight w:val="none"/>
          <w:lang w:val="en-US" w:eastAsia="zh-CN"/>
        </w:rPr>
        <w:t>PDF文件或图片文件电子版</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还需向采购人所在采购办提交加盖公章的纸质响应文件（一正两副），纸质响应文件应与上传电子响应文件内容一致，备案存档。</w:t>
      </w:r>
    </w:p>
    <w:p w14:paraId="783ECD4A">
      <w:pPr>
        <w:snapToGrid w:val="0"/>
        <w:spacing w:line="400" w:lineRule="exact"/>
        <w:ind w:firstLine="468" w:firstLineChars="200"/>
        <w:outlineLvl w:val="2"/>
        <w:rPr>
          <w:rFonts w:ascii="方正仿宋_GBK" w:hAnsi="宋体" w:eastAsia="方正仿宋_GBK"/>
          <w:color w:val="auto"/>
          <w:sz w:val="24"/>
          <w:szCs w:val="24"/>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5"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5"/>
    <w:p w14:paraId="68442AB1">
      <w:pPr>
        <w:pStyle w:val="14"/>
        <w:snapToGrid w:val="0"/>
        <w:spacing w:line="400" w:lineRule="exact"/>
        <w:ind w:firstLine="548"/>
        <w:rPr>
          <w:rFonts w:ascii="黑体" w:eastAsia="黑体"/>
          <w:color w:val="auto"/>
          <w:szCs w:val="28"/>
          <w:highlight w:val="none"/>
        </w:rPr>
      </w:pPr>
      <w:bookmarkStart w:id="86" w:name="_Toc231610034"/>
      <w:bookmarkStart w:id="87" w:name="_Toc279567053"/>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8" w:name="_Toc102227322"/>
      <w:bookmarkStart w:id="89" w:name="_Toc106030901"/>
      <w:bookmarkStart w:id="90" w:name="_Toc76462346"/>
      <w:bookmarkStart w:id="91" w:name="_Toc342913396"/>
      <w:r>
        <w:rPr>
          <w:rFonts w:hint="eastAsia" w:ascii="黑体" w:hAnsi="Times New Roman"/>
          <w:b w:val="0"/>
          <w:color w:val="auto"/>
          <w:kern w:val="2"/>
          <w:sz w:val="28"/>
          <w:szCs w:val="28"/>
          <w:highlight w:val="none"/>
        </w:rPr>
        <w:t>、签订</w:t>
      </w:r>
      <w:bookmarkEnd w:id="88"/>
      <w:r>
        <w:rPr>
          <w:rFonts w:hint="eastAsia" w:ascii="黑体" w:hAnsi="Times New Roman"/>
          <w:b w:val="0"/>
          <w:color w:val="auto"/>
          <w:kern w:val="2"/>
          <w:sz w:val="28"/>
          <w:szCs w:val="28"/>
          <w:highlight w:val="none"/>
        </w:rPr>
        <w:t>合同</w:t>
      </w:r>
      <w:bookmarkEnd w:id="89"/>
      <w:bookmarkEnd w:id="90"/>
      <w:bookmarkEnd w:id="91"/>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2" w:name="_Toc106030902"/>
      <w:r>
        <w:rPr>
          <w:rFonts w:hint="eastAsia" w:ascii="黑体" w:hAnsi="Times New Roman"/>
          <w:b w:val="0"/>
          <w:color w:val="auto"/>
          <w:kern w:val="2"/>
          <w:sz w:val="28"/>
          <w:szCs w:val="28"/>
          <w:highlight w:val="none"/>
        </w:rPr>
        <w:t>十、项目验收</w:t>
      </w:r>
      <w:bookmarkEnd w:id="92"/>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天内当事人协商不能达成协议的，可提请采购人当地仲裁机构仲裁。</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rPr>
      </w:pPr>
      <w:bookmarkStart w:id="93" w:name="_Toc277084871"/>
      <w:bookmarkStart w:id="94" w:name="_Toc493506317"/>
      <w:bookmarkStart w:id="95" w:name="_Toc285722713"/>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93"/>
      <w:bookmarkEnd w:id="94"/>
      <w:bookmarkEnd w:id="95"/>
    </w:p>
    <w:p w14:paraId="6804C759">
      <w:pPr>
        <w:spacing w:line="500" w:lineRule="exact"/>
        <w:jc w:val="center"/>
        <w:rPr>
          <w:rFonts w:eastAsia="仿宋"/>
          <w:b/>
          <w:sz w:val="44"/>
        </w:rPr>
      </w:pPr>
      <w:r>
        <w:rPr>
          <w:rFonts w:eastAsia="仿宋"/>
          <w:b/>
          <w:sz w:val="44"/>
        </w:rPr>
        <w:t>重庆市</w:t>
      </w:r>
      <w:r>
        <w:rPr>
          <w:rFonts w:hint="eastAsia" w:eastAsia="仿宋"/>
          <w:b/>
          <w:sz w:val="44"/>
        </w:rPr>
        <w:t>沙坪坝区</w:t>
      </w:r>
      <w:r>
        <w:rPr>
          <w:rFonts w:hint="eastAsia" w:eastAsia="仿宋"/>
          <w:b/>
          <w:sz w:val="44"/>
          <w:lang w:eastAsia="zh-CN"/>
        </w:rPr>
        <w:t>中</w:t>
      </w:r>
      <w:r>
        <w:rPr>
          <w:rFonts w:hint="eastAsia" w:eastAsia="仿宋"/>
          <w:b/>
          <w:sz w:val="44"/>
        </w:rPr>
        <w:t>医院</w:t>
      </w:r>
      <w:r>
        <w:rPr>
          <w:rFonts w:eastAsia="仿宋"/>
          <w:b/>
          <w:sz w:val="44"/>
        </w:rPr>
        <w:t>采购合同</w:t>
      </w:r>
    </w:p>
    <w:p w14:paraId="474F8D62">
      <w:pPr>
        <w:spacing w:line="500" w:lineRule="exact"/>
        <w:ind w:firstLine="480"/>
        <w:jc w:val="center"/>
        <w:rPr>
          <w:rFonts w:eastAsia="仿宋"/>
        </w:rPr>
      </w:pPr>
      <w:r>
        <w:rPr>
          <w:rFonts w:eastAsia="仿宋"/>
        </w:rPr>
        <w:t xml:space="preserve">（项目号：   </w:t>
      </w:r>
      <w:r>
        <w:rPr>
          <w:rFonts w:hint="eastAsia" w:eastAsia="仿宋"/>
          <w:lang w:val="en-US" w:eastAsia="zh-CN"/>
        </w:rPr>
        <w:t xml:space="preserve">       </w:t>
      </w:r>
      <w:r>
        <w:rPr>
          <w:rFonts w:eastAsia="仿宋"/>
        </w:rPr>
        <w:t xml:space="preserve">  ）</w:t>
      </w:r>
    </w:p>
    <w:p w14:paraId="4CB2A4B7">
      <w:pPr>
        <w:spacing w:line="500" w:lineRule="exact"/>
        <w:ind w:firstLine="480"/>
        <w:rPr>
          <w:rFonts w:eastAsia="仿宋"/>
        </w:rPr>
      </w:pPr>
      <w:r>
        <w:rPr>
          <w:rFonts w:eastAsia="仿宋"/>
        </w:rPr>
        <w:t xml:space="preserve">甲方（需方）：___________________________     </w:t>
      </w:r>
    </w:p>
    <w:p w14:paraId="75A22747">
      <w:pPr>
        <w:spacing w:line="500" w:lineRule="exact"/>
        <w:ind w:firstLine="480"/>
        <w:rPr>
          <w:rFonts w:eastAsia="仿宋"/>
        </w:rPr>
      </w:pPr>
      <w:r>
        <w:rPr>
          <w:rFonts w:eastAsia="仿宋"/>
        </w:rPr>
        <w:t xml:space="preserve">乙方（供方）：___________________________       </w:t>
      </w:r>
    </w:p>
    <w:p w14:paraId="5071FB99">
      <w:pPr>
        <w:spacing w:line="500" w:lineRule="exact"/>
        <w:ind w:firstLine="480" w:firstLineChars="200"/>
        <w:rPr>
          <w:rFonts w:eastAsia="仿宋"/>
          <w:bCs/>
        </w:rPr>
      </w:pPr>
      <w:r>
        <w:rPr>
          <w:rFonts w:eastAsia="仿宋"/>
          <w:bCs/>
        </w:rPr>
        <w:t>甲乙双方根据   年   月  日沙坪坝区</w:t>
      </w:r>
      <w:r>
        <w:rPr>
          <w:rFonts w:hint="eastAsia" w:eastAsia="仿宋"/>
          <w:bCs/>
          <w:lang w:eastAsia="zh-CN"/>
        </w:rPr>
        <w:t>中</w:t>
      </w:r>
      <w:r>
        <w:rPr>
          <w:rFonts w:hint="eastAsia" w:eastAsia="仿宋"/>
          <w:bCs/>
        </w:rPr>
        <w:t>医院</w:t>
      </w:r>
      <w:r>
        <w:rPr>
          <w:rFonts w:eastAsia="仿宋"/>
          <w:bCs/>
        </w:rPr>
        <w:t>采购项目（项目名称</w:t>
      </w:r>
      <w:r>
        <w:rPr>
          <w:rFonts w:hint="eastAsia" w:eastAsia="仿宋"/>
          <w:bCs/>
          <w:u w:val="single"/>
          <w:lang w:val="en-US" w:eastAsia="zh-CN"/>
        </w:rPr>
        <w:t xml:space="preserve">            </w:t>
      </w:r>
      <w:r>
        <w:rPr>
          <w:rFonts w:hint="eastAsia" w:eastAsia="仿宋"/>
          <w:bCs/>
          <w:lang w:val="en-US" w:eastAsia="zh-CN"/>
        </w:rPr>
        <w:t xml:space="preserve"> </w:t>
      </w:r>
      <w:r>
        <w:rPr>
          <w:rFonts w:eastAsia="仿宋"/>
          <w:bCs/>
        </w:rPr>
        <w:t>）</w:t>
      </w:r>
      <w:r>
        <w:rPr>
          <w:rFonts w:hint="eastAsia" w:eastAsia="仿宋"/>
          <w:bCs/>
          <w:lang w:eastAsia="zh-CN"/>
        </w:rPr>
        <w:t>项目</w:t>
      </w:r>
      <w:r>
        <w:rPr>
          <w:rFonts w:hint="eastAsia" w:eastAsia="仿宋"/>
          <w:bCs/>
        </w:rPr>
        <w:t>号</w:t>
      </w:r>
      <w:r>
        <w:rPr>
          <w:rFonts w:hint="eastAsia" w:eastAsia="仿宋"/>
          <w:bCs/>
          <w:lang w:eastAsia="zh-CN"/>
        </w:rPr>
        <w:t>（</w:t>
      </w:r>
      <w:r>
        <w:rPr>
          <w:rFonts w:hint="eastAsia" w:eastAsia="仿宋"/>
          <w:bCs/>
          <w:lang w:val="en-US" w:eastAsia="zh-CN"/>
        </w:rPr>
        <w:t xml:space="preserve">          ）</w:t>
      </w:r>
      <w:r>
        <w:rPr>
          <w:rFonts w:hint="eastAsia" w:eastAsia="仿宋"/>
          <w:bCs/>
        </w:rPr>
        <w:t>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综合</w:t>
            </w:r>
            <w:r>
              <w:rPr>
                <w:rFonts w:hint="default" w:eastAsia="仿宋"/>
                <w:sz w:val="21"/>
                <w:szCs w:val="21"/>
              </w:rPr>
              <w:t>单</w:t>
            </w:r>
            <w:r>
              <w:rPr>
                <w:rFonts w:hint="eastAsia" w:eastAsia="仿宋"/>
                <w:sz w:val="21"/>
                <w:szCs w:val="21"/>
                <w:lang w:eastAsia="zh-CN"/>
              </w:rPr>
              <w:t>价</w:t>
            </w:r>
            <w:r>
              <w:rPr>
                <w:rFonts w:hint="eastAsia" w:eastAsia="仿宋"/>
                <w:sz w:val="21"/>
                <w:szCs w:val="21"/>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一、质量要求和技术标准。</w:t>
            </w:r>
            <w:r>
              <w:rPr>
                <w:rFonts w:hint="eastAsia" w:eastAsia="仿宋"/>
                <w:sz w:val="21"/>
                <w:szCs w:val="21"/>
                <w:lang w:eastAsia="zh-CN"/>
              </w:rPr>
              <w:t>乙</w:t>
            </w:r>
            <w:r>
              <w:rPr>
                <w:rFonts w:hint="default" w:eastAsia="仿宋"/>
                <w:sz w:val="21"/>
                <w:szCs w:val="21"/>
              </w:rPr>
              <w:t>方提供的商品必须是全新，完全符合国家有关技术标准，</w:t>
            </w:r>
            <w:r>
              <w:rPr>
                <w:rFonts w:hint="eastAsia" w:eastAsia="仿宋"/>
                <w:sz w:val="21"/>
                <w:szCs w:val="21"/>
                <w:lang w:eastAsia="zh-CN"/>
              </w:rPr>
              <w:t>乙</w:t>
            </w:r>
            <w:r>
              <w:rPr>
                <w:rFonts w:hint="default" w:eastAsia="仿宋"/>
                <w:sz w:val="21"/>
                <w:szCs w:val="21"/>
              </w:rPr>
              <w:t>方</w:t>
            </w:r>
            <w:r>
              <w:rPr>
                <w:rFonts w:hint="eastAsia" w:eastAsia="仿宋"/>
                <w:sz w:val="21"/>
                <w:szCs w:val="21"/>
              </w:rPr>
              <w:t>对</w:t>
            </w:r>
            <w:r>
              <w:rPr>
                <w:rFonts w:hint="default" w:eastAsia="仿宋"/>
                <w:sz w:val="21"/>
                <w:szCs w:val="21"/>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2、</w:t>
            </w:r>
            <w:r>
              <w:rPr>
                <w:rFonts w:hint="eastAsia" w:eastAsia="仿宋"/>
                <w:sz w:val="21"/>
                <w:szCs w:val="21"/>
              </w:rPr>
              <w:t>质保</w:t>
            </w:r>
            <w:r>
              <w:rPr>
                <w:rFonts w:hint="default" w:eastAsia="仿宋"/>
                <w:sz w:val="21"/>
                <w:szCs w:val="21"/>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如</w:t>
            </w:r>
            <w:r>
              <w:rPr>
                <w:rFonts w:hint="eastAsia" w:eastAsia="仿宋"/>
                <w:sz w:val="21"/>
                <w:szCs w:val="21"/>
              </w:rPr>
              <w:t>对验收结果</w:t>
            </w:r>
            <w:r>
              <w:rPr>
                <w:rFonts w:hint="default" w:eastAsia="仿宋"/>
                <w:sz w:val="21"/>
                <w:szCs w:val="21"/>
              </w:rPr>
              <w:t>有异议，请于      日内</w:t>
            </w:r>
            <w:r>
              <w:rPr>
                <w:rFonts w:hint="eastAsia" w:eastAsia="仿宋"/>
                <w:sz w:val="21"/>
                <w:szCs w:val="21"/>
              </w:rPr>
              <w:t>向甲方书面</w:t>
            </w:r>
            <w:r>
              <w:rPr>
                <w:rFonts w:hint="default" w:eastAsia="仿宋"/>
                <w:sz w:val="21"/>
                <w:szCs w:val="21"/>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按《中华人民共和国民法</w:t>
            </w:r>
            <w:r>
              <w:rPr>
                <w:rFonts w:hint="eastAsia" w:eastAsia="仿宋"/>
                <w:sz w:val="21"/>
                <w:szCs w:val="21"/>
              </w:rPr>
              <w:t>典</w:t>
            </w:r>
            <w:r>
              <w:rPr>
                <w:rFonts w:hint="default" w:eastAsia="仿宋"/>
                <w:sz w:val="21"/>
                <w:szCs w:val="21"/>
              </w:rPr>
              <w:t>》执行，或按双方约定。</w:t>
            </w:r>
            <w:r>
              <w:rPr>
                <w:rFonts w:hint="eastAsia" w:eastAsia="仿宋"/>
                <w:sz w:val="21"/>
                <w:szCs w:val="21"/>
                <w:lang w:eastAsia="zh-CN"/>
              </w:rPr>
              <w:t>（</w:t>
            </w:r>
            <w:r>
              <w:rPr>
                <w:rFonts w:hint="default" w:eastAsia="仿宋"/>
                <w:sz w:val="21"/>
                <w:szCs w:val="21"/>
              </w:rPr>
              <w:t>按项目实际情况完整填写</w:t>
            </w:r>
            <w:r>
              <w:rPr>
                <w:rFonts w:hint="eastAsia" w:eastAsia="仿宋"/>
                <w:sz w:val="21"/>
                <w:szCs w:val="21"/>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w:t>
            </w:r>
            <w:r>
              <w:rPr>
                <w:rFonts w:hint="eastAsia" w:eastAsia="仿宋"/>
                <w:sz w:val="21"/>
                <w:szCs w:val="21"/>
              </w:rPr>
              <w:t>采购</w:t>
            </w:r>
            <w:r>
              <w:rPr>
                <w:rFonts w:hint="default" w:eastAsia="仿宋"/>
                <w:sz w:val="21"/>
                <w:szCs w:val="21"/>
              </w:rPr>
              <w:t>文件及其补遗文件、</w:t>
            </w:r>
            <w:r>
              <w:rPr>
                <w:rFonts w:hint="eastAsia" w:eastAsia="仿宋"/>
                <w:sz w:val="21"/>
                <w:szCs w:val="21"/>
              </w:rPr>
              <w:t>响应</w:t>
            </w:r>
            <w:r>
              <w:rPr>
                <w:rFonts w:hint="default" w:eastAsia="仿宋"/>
                <w:sz w:val="21"/>
                <w:szCs w:val="21"/>
              </w:rPr>
              <w:t>文件和承诺是本合同不可分割的部分</w:t>
            </w:r>
            <w:r>
              <w:rPr>
                <w:rFonts w:hint="eastAsia" w:eastAsia="仿宋"/>
                <w:sz w:val="21"/>
                <w:szCs w:val="21"/>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3</w:t>
            </w:r>
            <w:r>
              <w:rPr>
                <w:rFonts w:hint="default" w:eastAsia="仿宋"/>
                <w:sz w:val="21"/>
                <w:szCs w:val="21"/>
              </w:rPr>
              <w:t>.本合同如发生争议由双方协商解决，协商不成向</w:t>
            </w:r>
            <w:r>
              <w:rPr>
                <w:rFonts w:hint="eastAsia" w:eastAsia="仿宋"/>
                <w:sz w:val="21"/>
                <w:szCs w:val="21"/>
                <w:lang w:eastAsia="zh-CN"/>
              </w:rPr>
              <w:t>甲</w:t>
            </w:r>
            <w:r>
              <w:rPr>
                <w:rFonts w:hint="eastAsia" w:eastAsia="仿宋"/>
                <w:sz w:val="21"/>
                <w:szCs w:val="21"/>
              </w:rPr>
              <w:t>方</w:t>
            </w:r>
            <w:r>
              <w:rPr>
                <w:rFonts w:hint="default" w:eastAsia="仿宋"/>
                <w:sz w:val="21"/>
                <w:szCs w:val="21"/>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4</w:t>
            </w:r>
            <w:r>
              <w:rPr>
                <w:rFonts w:hint="default" w:eastAsia="仿宋"/>
                <w:sz w:val="21"/>
                <w:szCs w:val="21"/>
              </w:rPr>
              <w:t>.本合同一式</w:t>
            </w:r>
            <w:r>
              <w:rPr>
                <w:rFonts w:hint="default" w:eastAsia="仿宋"/>
                <w:sz w:val="21"/>
                <w:szCs w:val="21"/>
                <w:u w:val="single"/>
              </w:rPr>
              <w:t>_</w:t>
            </w:r>
            <w:r>
              <w:rPr>
                <w:rFonts w:hint="eastAsia" w:eastAsia="仿宋"/>
                <w:sz w:val="21"/>
                <w:szCs w:val="21"/>
                <w:u w:val="single"/>
                <w:lang w:eastAsia="zh-CN"/>
              </w:rPr>
              <w:t>伍</w:t>
            </w:r>
            <w:r>
              <w:rPr>
                <w:rFonts w:hint="eastAsia" w:eastAsia="仿宋"/>
                <w:sz w:val="21"/>
                <w:szCs w:val="21"/>
                <w:u w:val="single"/>
                <w:lang w:val="en-US" w:eastAsia="zh-CN"/>
              </w:rPr>
              <w:t xml:space="preserve"> </w:t>
            </w:r>
            <w:r>
              <w:rPr>
                <w:rFonts w:hint="default" w:eastAsia="仿宋"/>
                <w:sz w:val="21"/>
                <w:szCs w:val="21"/>
              </w:rPr>
              <w:t xml:space="preserve">份， </w:t>
            </w:r>
            <w:r>
              <w:rPr>
                <w:rFonts w:hint="eastAsia" w:eastAsia="仿宋"/>
                <w:sz w:val="21"/>
                <w:szCs w:val="21"/>
                <w:lang w:eastAsia="zh-CN"/>
              </w:rPr>
              <w:t>甲</w:t>
            </w:r>
            <w:r>
              <w:rPr>
                <w:rFonts w:hint="default" w:eastAsia="仿宋"/>
                <w:sz w:val="21"/>
                <w:szCs w:val="21"/>
              </w:rPr>
              <w:t>方</w:t>
            </w:r>
            <w:r>
              <w:rPr>
                <w:rFonts w:hint="eastAsia" w:eastAsia="仿宋"/>
                <w:sz w:val="21"/>
                <w:szCs w:val="21"/>
                <w:u w:val="single"/>
                <w:lang w:eastAsia="zh-CN"/>
              </w:rPr>
              <w:t>肆</w:t>
            </w:r>
            <w:r>
              <w:rPr>
                <w:rFonts w:hint="eastAsia" w:eastAsia="仿宋"/>
                <w:sz w:val="21"/>
                <w:szCs w:val="21"/>
                <w:u w:val="single"/>
                <w:lang w:val="en-US" w:eastAsia="zh-CN"/>
              </w:rPr>
              <w:t xml:space="preserve"> </w:t>
            </w:r>
            <w:r>
              <w:rPr>
                <w:rFonts w:hint="default" w:eastAsia="仿宋"/>
                <w:sz w:val="21"/>
                <w:szCs w:val="21"/>
              </w:rPr>
              <w:t>份，</w:t>
            </w:r>
            <w:r>
              <w:rPr>
                <w:rFonts w:hint="eastAsia" w:eastAsia="仿宋"/>
                <w:sz w:val="21"/>
                <w:szCs w:val="21"/>
                <w:lang w:eastAsia="zh-CN"/>
              </w:rPr>
              <w:t>乙</w:t>
            </w:r>
            <w:r>
              <w:rPr>
                <w:rFonts w:hint="default" w:eastAsia="仿宋"/>
                <w:sz w:val="21"/>
                <w:szCs w:val="21"/>
              </w:rPr>
              <w:t>方</w:t>
            </w:r>
            <w:r>
              <w:rPr>
                <w:rFonts w:hint="default" w:eastAsia="仿宋"/>
                <w:sz w:val="21"/>
                <w:szCs w:val="21"/>
                <w:u w:val="single"/>
              </w:rPr>
              <w:t>_</w:t>
            </w:r>
            <w:r>
              <w:rPr>
                <w:rFonts w:hint="eastAsia" w:eastAsia="仿宋"/>
                <w:sz w:val="21"/>
                <w:szCs w:val="21"/>
                <w:u w:val="single"/>
                <w:lang w:eastAsia="zh-CN"/>
              </w:rPr>
              <w:t>壹</w:t>
            </w:r>
            <w:r>
              <w:rPr>
                <w:rFonts w:hint="eastAsia" w:eastAsia="仿宋"/>
                <w:sz w:val="21"/>
                <w:szCs w:val="21"/>
                <w:u w:val="single"/>
                <w:lang w:val="en-US" w:eastAsia="zh-CN"/>
              </w:rPr>
              <w:t xml:space="preserve"> </w:t>
            </w:r>
            <w:r>
              <w:rPr>
                <w:rFonts w:hint="default" w:eastAsia="仿宋"/>
                <w:sz w:val="21"/>
                <w:szCs w:val="21"/>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5</w:t>
            </w:r>
            <w:r>
              <w:rPr>
                <w:rFonts w:hint="default" w:eastAsia="仿宋"/>
                <w:sz w:val="21"/>
                <w:szCs w:val="21"/>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甲</w:t>
            </w:r>
            <w:r>
              <w:rPr>
                <w:rFonts w:hint="default" w:eastAsia="仿宋"/>
                <w:sz w:val="21"/>
                <w:szCs w:val="21"/>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乙</w:t>
            </w:r>
            <w:r>
              <w:rPr>
                <w:rFonts w:hint="default" w:eastAsia="仿宋"/>
                <w:sz w:val="21"/>
                <w:szCs w:val="21"/>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rPr>
            </w:pPr>
            <w:r>
              <w:rPr>
                <w:rFonts w:hint="eastAsia" w:ascii="仿宋" w:hAnsi="仿宋" w:eastAsia="仿宋" w:cs="仿宋"/>
                <w:kern w:val="2"/>
                <w:sz w:val="21"/>
                <w:szCs w:val="21"/>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r>
              <w:rPr>
                <w:rFonts w:hint="eastAsia" w:eastAsia="仿宋"/>
                <w:sz w:val="21"/>
                <w:szCs w:val="21"/>
                <w:lang w:eastAsia="zh-CN"/>
              </w:rPr>
              <w:t>（手写）</w:t>
            </w:r>
            <w:r>
              <w:rPr>
                <w:rFonts w:hint="default" w:eastAsia="仿宋"/>
                <w:sz w:val="21"/>
                <w:szCs w:val="21"/>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bl>
    <w:p w14:paraId="65D9A3BF">
      <w:pPr>
        <w:spacing w:line="500" w:lineRule="exact"/>
        <w:ind w:firstLine="480" w:firstLineChars="200"/>
        <w:rPr>
          <w:rFonts w:eastAsia="仿宋"/>
        </w:rPr>
      </w:pPr>
      <w:r>
        <w:rPr>
          <w:rFonts w:eastAsia="仿宋"/>
        </w:rPr>
        <w:t xml:space="preserve">签约时间：           年   月   日   </w:t>
      </w:r>
      <w:r>
        <w:rPr>
          <w:rFonts w:hint="eastAsia" w:eastAsia="仿宋"/>
          <w:lang w:val="en-US" w:eastAsia="zh-CN"/>
        </w:rPr>
        <w:t xml:space="preserve">               </w:t>
      </w:r>
      <w:r>
        <w:rPr>
          <w:rFonts w:eastAsia="仿宋"/>
        </w:rPr>
        <w:t xml:space="preserve">   签约地点：</w:t>
      </w:r>
    </w:p>
    <w:p w14:paraId="431A9BDE">
      <w:pPr>
        <w:pStyle w:val="2"/>
        <w:tabs>
          <w:tab w:val="left" w:pos="3360"/>
        </w:tabs>
        <w:spacing w:line="500" w:lineRule="exact"/>
        <w:ind w:firstLine="482"/>
        <w:rPr>
          <w:rFonts w:eastAsia="方正仿宋_GBK"/>
          <w:bCs/>
          <w:sz w:val="24"/>
        </w:rPr>
      </w:pPr>
    </w:p>
    <w:p w14:paraId="4DC4686A">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eastAsia="方正仿宋_GBK"/>
        </w:rPr>
        <w:br w:type="page"/>
      </w:r>
    </w:p>
    <w:p w14:paraId="025675BB">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hint="eastAsia" w:eastAsia="仿宋"/>
          <w:b/>
          <w:kern w:val="0"/>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rPr>
      </w:pPr>
      <w:r>
        <w:rPr>
          <w:rFonts w:hint="eastAsia" w:ascii="方正仿宋_GBK" w:hAnsi="方正仿宋_GBK" w:eastAsia="方正仿宋_GBK" w:cs="方正仿宋_GBK"/>
          <w:b/>
          <w:bCs w:val="0"/>
          <w:kern w:val="2"/>
          <w:sz w:val="44"/>
          <w:szCs w:val="44"/>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十、本合同一式肆份，甲方执叁份，乙方执一份；甲方设备管理科执一份，行办执一份，甲方纪检监察室存一份，从签订之日起生效。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甲方（盖章）：</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医院党委负责人：</w:t>
      </w:r>
      <w:r>
        <w:rPr>
          <w:rFonts w:hint="eastAsia" w:ascii="方正仿宋_GBK" w:hAnsi="Times New Roman" w:eastAsia="方正仿宋_GBK" w:cs="Times New Roman"/>
          <w:kern w:val="2"/>
          <w:sz w:val="24"/>
          <w:szCs w:val="24"/>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经办人：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6"/>
      <w:bookmarkEnd w:id="87"/>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ind w:firstLine="560" w:firstLineChars="200"/>
        <w:jc w:val="both"/>
        <w:rPr>
          <w:rFonts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：沙坪坝区中医院采购儿童听力测试仪等一批设备</w:t>
      </w:r>
      <w:r>
        <w:rPr>
          <w:rFonts w:hint="eastAsia" w:ascii="方正黑体_GBK" w:hAnsi="方正黑体_GBK" w:eastAsia="方正黑体_GBK" w:cs="方正黑体_GBK"/>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19</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6" w:name="_Toc30510"/>
      <w:bookmarkStart w:id="97" w:name="_Toc7663"/>
      <w:bookmarkStart w:id="98" w:name="_Toc25168"/>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9" w:name="_Toc1330"/>
      <w:bookmarkStart w:id="100" w:name="_Toc9514"/>
      <w:bookmarkStart w:id="101" w:name="_Toc1567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9"/>
      <w:bookmarkEnd w:id="100"/>
      <w:bookmarkEnd w:id="101"/>
      <w:bookmarkStart w:id="102" w:name="_Toc26589"/>
      <w:bookmarkStart w:id="103" w:name="_Toc28970"/>
      <w:bookmarkStart w:id="104" w:name="_Toc29581"/>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2"/>
      <w:bookmarkEnd w:id="103"/>
      <w:bookmarkEnd w:id="104"/>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6"/>
    <w:bookmarkEnd w:id="97"/>
    <w:bookmarkEnd w:id="98"/>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5" w:name="_Toc22974"/>
      <w:bookmarkStart w:id="106" w:name="_Toc28270"/>
      <w:bookmarkStart w:id="107" w:name="_Toc27822"/>
      <w:r>
        <w:rPr>
          <w:rFonts w:hint="eastAsia" w:ascii="方正仿宋_GBK" w:hAnsi="宋体" w:eastAsia="方正仿宋_GBK"/>
          <w:color w:val="auto"/>
          <w:sz w:val="28"/>
          <w:szCs w:val="28"/>
          <w:highlight w:val="none"/>
        </w:rPr>
        <w:t>（格式）</w:t>
      </w:r>
    </w:p>
    <w:bookmarkEnd w:id="105"/>
    <w:bookmarkEnd w:id="106"/>
    <w:bookmarkEnd w:id="107"/>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8" w:name="_Toc30643"/>
      <w:bookmarkStart w:id="109" w:name="_Toc30915"/>
      <w:bookmarkStart w:id="110" w:name="_Toc29091"/>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8"/>
    <w:bookmarkEnd w:id="109"/>
    <w:bookmarkEnd w:id="110"/>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10FC2C0B">
      <w:pPr>
        <w:spacing w:line="560" w:lineRule="exact"/>
        <w:rPr>
          <w:rFonts w:hint="eastAsia" w:ascii="楷体_GB2312" w:hAnsi="宋体" w:eastAsia="楷体_GB2312"/>
          <w:b/>
          <w:color w:val="auto"/>
          <w:kern w:val="0"/>
          <w:sz w:val="28"/>
          <w:szCs w:val="28"/>
          <w:highlight w:val="none"/>
        </w:rPr>
      </w:pPr>
      <w:r>
        <w:rPr>
          <w:rFonts w:hint="eastAsia" w:ascii="楷体_GB2312" w:hAnsi="宋体" w:eastAsia="楷体_GB2312"/>
          <w:b/>
          <w:color w:val="auto"/>
          <w:kern w:val="0"/>
          <w:sz w:val="28"/>
          <w:szCs w:val="28"/>
          <w:highlight w:val="none"/>
        </w:rPr>
        <w:t>项目名称：沙坪坝区中医院采购儿童听力测试仪等一批设备</w:t>
      </w:r>
    </w:p>
    <w:p w14:paraId="2D84B0C3">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4757F4DE">
      <w:pPr>
        <w:spacing w:line="560" w:lineRule="exact"/>
        <w:rPr>
          <w:rFonts w:hint="eastAsia" w:ascii="楷体_GB2312" w:hAnsi="宋体" w:eastAsia="楷体_GB2312"/>
          <w:b/>
          <w:color w:val="auto"/>
          <w:kern w:val="0"/>
          <w:sz w:val="28"/>
          <w:szCs w:val="28"/>
          <w:highlight w:val="none"/>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沙坪坝区中医院采购儿童听力测试仪等一批设备</w:t>
      </w:r>
    </w:p>
    <w:p w14:paraId="42BE5B0E">
      <w:pPr>
        <w:spacing w:line="560" w:lineRule="exact"/>
        <w:ind w:firstLine="561"/>
        <w:rPr>
          <w:rFonts w:hint="eastAsia" w:ascii="楷体_GB2312" w:hAnsi="宋体" w:eastAsia="楷体_GB2312"/>
          <w:b/>
          <w:color w:val="auto"/>
          <w:kern w:val="0"/>
          <w:sz w:val="28"/>
          <w:szCs w:val="28"/>
          <w:highlight w:val="none"/>
          <w:u w:val="single"/>
          <w:lang w:eastAsia="zh-CN"/>
        </w:rPr>
      </w:pP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6D972193">
      <w:pPr>
        <w:spacing w:line="560" w:lineRule="exact"/>
        <w:rPr>
          <w:rFonts w:hint="eastAsia" w:ascii="楷体_GB2312" w:hAnsi="宋体" w:eastAsia="楷体_GB2312"/>
          <w:b/>
          <w:color w:val="auto"/>
          <w:kern w:val="0"/>
          <w:sz w:val="28"/>
          <w:szCs w:val="28"/>
          <w:highlight w:val="none"/>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沙坪坝区中医院采购儿童听力测试仪等一批设备</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22567DCA">
      <w:pPr>
        <w:pStyle w:val="33"/>
        <w:numPr>
          <w:ilvl w:val="4"/>
          <w:numId w:val="0"/>
        </w:numPr>
        <w:rPr>
          <w:color w:val="auto"/>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41C8DE0">
      <w:pPr>
        <w:spacing w:line="560" w:lineRule="exact"/>
        <w:rPr>
          <w:rFonts w:hint="eastAsia" w:ascii="楷体_GB2312" w:hAnsi="宋体" w:eastAsia="楷体_GB2312"/>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hint="eastAsia" w:ascii="楷体_GB2312" w:hAnsi="宋体" w:eastAsia="楷体_GB2312"/>
          <w:b/>
          <w:color w:val="auto"/>
          <w:kern w:val="0"/>
          <w:sz w:val="28"/>
          <w:szCs w:val="28"/>
          <w:highlight w:val="none"/>
        </w:rPr>
        <w:t>沙坪坝区中医院采购儿童听力测试仪等一批设备</w:t>
      </w:r>
    </w:p>
    <w:p w14:paraId="49DFD6B3">
      <w:pPr>
        <w:spacing w:line="560" w:lineRule="exact"/>
        <w:rPr>
          <w:rFonts w:hint="eastAsia" w:ascii="方正仿宋_GBK" w:hAnsi="方正仿宋_GBK" w:eastAsia="方正仿宋_GBK" w:cs="方正仿宋_GBK"/>
          <w:b/>
          <w:color w:val="auto"/>
          <w:kern w:val="0"/>
          <w:sz w:val="28"/>
          <w:szCs w:val="28"/>
          <w:highlight w:val="none"/>
          <w:u w:val="single"/>
        </w:rPr>
      </w:pPr>
    </w:p>
    <w:p w14:paraId="6C45D7FB">
      <w:pPr>
        <w:spacing w:line="560" w:lineRule="exact"/>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1439BE0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w:t>
      </w:r>
      <w:r>
        <w:rPr>
          <w:rFonts w:hint="eastAsia" w:ascii="方正仿宋_GBK" w:hAnsi="宋体" w:eastAsia="方正仿宋_GBK"/>
          <w:color w:val="auto"/>
          <w:sz w:val="28"/>
          <w:szCs w:val="28"/>
          <w:highlight w:val="none"/>
        </w:rPr>
        <w:t>财库〔2020〕46号</w:t>
      </w:r>
      <w:r>
        <w:rPr>
          <w:rFonts w:hint="eastAsia" w:ascii="方正仿宋_GBK" w:hAnsi="仿宋" w:eastAsia="方正仿宋_GBK"/>
          <w:color w:val="auto"/>
          <w:sz w:val="28"/>
          <w:szCs w:val="28"/>
          <w:highlight w:val="none"/>
        </w:rPr>
        <w:t>）的规定，本公司参加重庆市沙坪坝区</w:t>
      </w:r>
      <w:r>
        <w:rPr>
          <w:rFonts w:hint="eastAsia" w:ascii="方正仿宋_GBK" w:hAnsi="仿宋" w:eastAsia="方正仿宋_GBK"/>
          <w:color w:val="auto"/>
          <w:sz w:val="28"/>
          <w:szCs w:val="28"/>
          <w:highlight w:val="none"/>
          <w:lang w:eastAsia="zh-CN"/>
        </w:rPr>
        <w:t>中</w:t>
      </w:r>
      <w:r>
        <w:rPr>
          <w:rFonts w:hint="eastAsia" w:ascii="方正仿宋_GBK" w:hAnsi="仿宋" w:eastAsia="方正仿宋_GBK"/>
          <w:color w:val="auto"/>
          <w:sz w:val="28"/>
          <w:szCs w:val="28"/>
          <w:highlight w:val="none"/>
        </w:rPr>
        <w:t>医院的</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（项目名称）</w:t>
      </w:r>
      <w:r>
        <w:rPr>
          <w:rFonts w:hint="eastAsia" w:ascii="方正仿宋_GBK" w:hAnsi="仿宋" w:eastAsia="方正仿宋_GBK"/>
          <w:color w:val="auto"/>
          <w:sz w:val="28"/>
          <w:szCs w:val="28"/>
          <w:highlight w:val="none"/>
        </w:rPr>
        <w:t>采购活动，服务全部由符合政策要求的中小企业承接。</w:t>
      </w:r>
    </w:p>
    <w:p w14:paraId="13A7AB0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承接企业为</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（企业名称）</w:t>
      </w:r>
      <w:r>
        <w:rPr>
          <w:rFonts w:hint="eastAsia" w:ascii="方正仿宋_GBK" w:hAnsi="仿宋" w:eastAsia="方正仿宋_GBK"/>
          <w:color w:val="auto"/>
          <w:sz w:val="28"/>
          <w:szCs w:val="28"/>
          <w:highlight w:val="none"/>
        </w:rPr>
        <w:t>，从业人员</w:t>
      </w:r>
      <w:r>
        <w:rPr>
          <w:rFonts w:hint="eastAsia" w:ascii="方正仿宋_GBK" w:hAnsi="仿宋" w:eastAsia="方正仿宋_GBK"/>
          <w:color w:val="auto"/>
          <w:sz w:val="28"/>
          <w:szCs w:val="28"/>
          <w:highlight w:val="none"/>
          <w:lang w:eastAsia="zh-CN"/>
        </w:rPr>
        <w:t>人数</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w:t>
      </w:r>
      <w:r>
        <w:rPr>
          <w:rFonts w:hint="eastAsia" w:ascii="方正仿宋_GBK" w:hAnsi="仿宋" w:eastAsia="方正仿宋_GBK"/>
          <w:iCs/>
          <w:color w:val="auto"/>
          <w:sz w:val="28"/>
          <w:szCs w:val="28"/>
          <w:highlight w:val="none"/>
          <w:u w:val="single"/>
        </w:rPr>
        <w:t>（中型企业、小型企业、微型企业）</w:t>
      </w:r>
      <w:r>
        <w:rPr>
          <w:rFonts w:hint="eastAsia" w:ascii="方正仿宋_GBK" w:hAnsi="仿宋" w:eastAsia="方正仿宋_GBK"/>
          <w:color w:val="auto"/>
          <w:sz w:val="28"/>
          <w:szCs w:val="28"/>
          <w:highlight w:val="none"/>
        </w:rPr>
        <w:t>；</w:t>
      </w:r>
    </w:p>
    <w:p w14:paraId="607F90A6">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403062B">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3849C4B0">
      <w:pPr>
        <w:tabs>
          <w:tab w:val="left" w:pos="6300"/>
        </w:tabs>
        <w:snapToGrid w:val="0"/>
        <w:spacing w:line="500" w:lineRule="exact"/>
        <w:ind w:firstLine="560"/>
        <w:rPr>
          <w:rFonts w:ascii="方正仿宋_GBK" w:hAnsi="仿宋" w:eastAsia="方正仿宋_GBK"/>
          <w:color w:val="auto"/>
          <w:sz w:val="28"/>
          <w:szCs w:val="28"/>
          <w:highlight w:val="none"/>
        </w:rPr>
      </w:pPr>
    </w:p>
    <w:p w14:paraId="7002B53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4F2E3C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42505851">
      <w:pPr>
        <w:tabs>
          <w:tab w:val="left" w:pos="8595"/>
        </w:tabs>
        <w:ind w:firstLine="480"/>
        <w:rPr>
          <w:color w:val="auto"/>
          <w:highlight w:val="none"/>
        </w:rPr>
      </w:pPr>
    </w:p>
    <w:p w14:paraId="5244513A">
      <w:pPr>
        <w:tabs>
          <w:tab w:val="left" w:pos="8595"/>
        </w:tabs>
        <w:ind w:firstLine="480"/>
        <w:rPr>
          <w:color w:val="auto"/>
          <w:highlight w:val="none"/>
        </w:rPr>
      </w:pPr>
    </w:p>
    <w:p w14:paraId="05D3E37A">
      <w:pPr>
        <w:tabs>
          <w:tab w:val="left" w:pos="8595"/>
        </w:tabs>
        <w:ind w:firstLine="480"/>
        <w:rPr>
          <w:color w:val="auto"/>
          <w:highlight w:val="none"/>
        </w:rPr>
      </w:pPr>
    </w:p>
    <w:p w14:paraId="54AF16F1">
      <w:pPr>
        <w:tabs>
          <w:tab w:val="left" w:pos="8595"/>
        </w:tabs>
        <w:ind w:firstLine="480"/>
        <w:rPr>
          <w:color w:val="auto"/>
          <w:highlight w:val="none"/>
        </w:rPr>
      </w:pPr>
    </w:p>
    <w:p w14:paraId="3C0CB81E">
      <w:pPr>
        <w:spacing w:line="560" w:lineRule="exact"/>
        <w:ind w:firstLine="560"/>
        <w:rPr>
          <w:rFonts w:ascii="黑体" w:hAnsi="宋体" w:eastAsia="黑体"/>
          <w:color w:val="auto"/>
          <w:sz w:val="28"/>
          <w:szCs w:val="28"/>
          <w:highlight w:val="none"/>
        </w:rPr>
      </w:pPr>
    </w:p>
    <w:p w14:paraId="4439E755">
      <w:pPr>
        <w:pStyle w:val="9"/>
        <w:ind w:firstLine="560"/>
        <w:rPr>
          <w:rFonts w:ascii="黑体" w:hAnsi="宋体" w:eastAsia="黑体"/>
          <w:color w:val="auto"/>
          <w:sz w:val="28"/>
          <w:szCs w:val="28"/>
          <w:highlight w:val="none"/>
        </w:rPr>
      </w:pPr>
    </w:p>
    <w:p w14:paraId="47214E8F">
      <w:pPr>
        <w:tabs>
          <w:tab w:val="left" w:pos="6300"/>
        </w:tabs>
        <w:snapToGrid w:val="0"/>
        <w:spacing w:line="312" w:lineRule="auto"/>
        <w:ind w:left="-94" w:firstLine="560"/>
        <w:rPr>
          <w:rFonts w:ascii="方正仿宋_GB2312" w:hAnsi="方正仿宋_GB2312" w:eastAsia="方正仿宋_GB2312" w:cs="方正仿宋_GB2312"/>
          <w:color w:val="auto"/>
          <w:sz w:val="28"/>
          <w:szCs w:val="28"/>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（采购儿童听力测试仪等一批设备）</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1F954D29">
      <w:pPr>
        <w:snapToGrid w:val="0"/>
        <w:spacing w:line="400" w:lineRule="exact"/>
        <w:rPr>
          <w:rFonts w:eastAsia="方正仿宋_GBK"/>
          <w:color w:val="auto"/>
          <w:sz w:val="28"/>
          <w:szCs w:val="28"/>
          <w:highlight w:val="none"/>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沙坪坝区中医院采购儿童听力测试仪等一批设备</w:t>
      </w: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沙坪坝区中医院采购儿童听力测试仪等一批设备</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3A14AF67">
      <w:pPr>
        <w:spacing w:line="560" w:lineRule="exact"/>
        <w:rPr>
          <w:rFonts w:hint="eastAsia" w:ascii="楷体_GB2312" w:hAnsi="宋体" w:eastAsia="楷体_GB2312"/>
          <w:b/>
          <w:color w:val="auto"/>
          <w:kern w:val="0"/>
          <w:sz w:val="28"/>
          <w:szCs w:val="28"/>
          <w:highlight w:val="none"/>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b/>
          <w:bCs w:val="0"/>
          <w:color w:val="auto"/>
          <w:sz w:val="28"/>
          <w:szCs w:val="28"/>
          <w:highlight w:val="none"/>
          <w:lang w:eastAsia="zh-CN"/>
        </w:rPr>
        <w:t>沙坪坝区中医院采购</w:t>
      </w:r>
      <w:r>
        <w:rPr>
          <w:rFonts w:hint="eastAsia" w:ascii="楷体_GB2312" w:hAnsi="宋体" w:eastAsia="楷体_GB2312"/>
          <w:b/>
          <w:color w:val="auto"/>
          <w:kern w:val="0"/>
          <w:sz w:val="28"/>
          <w:szCs w:val="28"/>
          <w:highlight w:val="none"/>
        </w:rPr>
        <w:t>儿童听力测试仪等一批设备</w:t>
      </w:r>
    </w:p>
    <w:p w14:paraId="6C416FF2">
      <w:pPr>
        <w:keepNext w:val="0"/>
        <w:keepLines w:val="0"/>
        <w:pageBreakBefore w:val="0"/>
        <w:tabs>
          <w:tab w:val="left" w:pos="1780"/>
        </w:tabs>
        <w:kinsoku/>
        <w:wordWrap/>
        <w:overflowPunct/>
        <w:topLinePunct w:val="0"/>
        <w:autoSpaceDE/>
        <w:autoSpaceDN/>
        <w:bidi w:val="0"/>
        <w:adjustRightInd/>
        <w:snapToGrid w:val="0"/>
        <w:spacing w:line="360" w:lineRule="exact"/>
        <w:rPr>
          <w:rFonts w:hint="eastAsia" w:ascii="方正仿宋_GBK" w:hAnsi="宋体" w:eastAsia="方正仿宋_GBK"/>
          <w:b/>
          <w:color w:val="auto"/>
          <w:sz w:val="28"/>
          <w:szCs w:val="28"/>
          <w:highlight w:val="none"/>
          <w:lang w:eastAsia="zh-CN"/>
        </w:rPr>
      </w:pP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5FF3AEF-1DFF-44ED-B0D9-A25EB8024A01}"/>
  </w:font>
  <w:font w:name="黑体">
    <w:panose1 w:val="02010609060101010101"/>
    <w:charset w:val="86"/>
    <w:family w:val="auto"/>
    <w:pitch w:val="default"/>
    <w:sig w:usb0="800002BF" w:usb1="38CF7CFA" w:usb2="00000016" w:usb3="00000000" w:csb0="00040001" w:csb1="00000000"/>
    <w:embedRegular r:id="rId2" w:fontKey="{88FB93F2-3161-4B5F-91D8-90D90E9633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493682F-2329-4477-9F7E-AF1D1FF1640C}"/>
  </w:font>
  <w:font w:name="仿宋">
    <w:panose1 w:val="02010609060101010101"/>
    <w:charset w:val="86"/>
    <w:family w:val="modern"/>
    <w:pitch w:val="default"/>
    <w:sig w:usb0="800002BF" w:usb1="38CF7CFA" w:usb2="00000016" w:usb3="00000000" w:csb0="00040001" w:csb1="00000000"/>
    <w:embedRegular r:id="rId4" w:fontKey="{7F0B238F-6258-48E6-8F5D-EA6B6098F88B}"/>
  </w:font>
  <w:font w:name="Arial Unicode MS">
    <w:panose1 w:val="020B0604020202020204"/>
    <w:charset w:val="86"/>
    <w:family w:val="swiss"/>
    <w:pitch w:val="default"/>
    <w:sig w:usb0="FFFFFFFF" w:usb1="E9FFFFFF" w:usb2="0000003F" w:usb3="00000000" w:csb0="603F01FF" w:csb1="FFFF0000"/>
    <w:embedRegular r:id="rId5" w:fontKey="{DE14595D-95FB-4390-BE0E-F577EDB0A301}"/>
  </w:font>
  <w:font w:name="华文中宋">
    <w:panose1 w:val="02010600040101010101"/>
    <w:charset w:val="86"/>
    <w:family w:val="auto"/>
    <w:pitch w:val="default"/>
    <w:sig w:usb0="00000287" w:usb1="080F0000" w:usb2="00000000" w:usb3="00000000" w:csb0="0004009F" w:csb1="DFD70000"/>
    <w:embedRegular r:id="rId6" w:fontKey="{1633D1FD-9C36-45B6-A2EE-EE741AA58CA8}"/>
  </w:font>
  <w:font w:name="方正黑体_GBK">
    <w:panose1 w:val="03000509000000000000"/>
    <w:charset w:val="86"/>
    <w:family w:val="script"/>
    <w:pitch w:val="default"/>
    <w:sig w:usb0="00000001" w:usb1="080E0000" w:usb2="00000000" w:usb3="00000000" w:csb0="00040000" w:csb1="00000000"/>
    <w:embedRegular r:id="rId7" w:fontKey="{33DFD6A6-3BB9-42C7-82BA-A9B5DDD7DE48}"/>
  </w:font>
  <w:font w:name="方正小标宋_GBK">
    <w:panose1 w:val="03000509000000000000"/>
    <w:charset w:val="86"/>
    <w:family w:val="auto"/>
    <w:pitch w:val="default"/>
    <w:sig w:usb0="00000001" w:usb1="080E0000" w:usb2="00000000" w:usb3="00000000" w:csb0="00040000" w:csb1="00000000"/>
    <w:embedRegular r:id="rId8" w:fontKey="{37E197CA-9C0C-4B7B-AA5C-DA06007BFA4E}"/>
  </w:font>
  <w:font w:name="方正仿宋_GBK">
    <w:panose1 w:val="03000509000000000000"/>
    <w:charset w:val="86"/>
    <w:family w:val="script"/>
    <w:pitch w:val="default"/>
    <w:sig w:usb0="00000001" w:usb1="080E0000" w:usb2="00000000" w:usb3="00000000" w:csb0="00040000" w:csb1="00000000"/>
    <w:embedRegular r:id="rId9" w:fontKey="{F08E5EFA-1F15-426C-9531-CE891B65A23C}"/>
  </w:font>
  <w:font w:name="方正仿宋_GB2312">
    <w:panose1 w:val="02000000000000000000"/>
    <w:charset w:val="86"/>
    <w:family w:val="auto"/>
    <w:pitch w:val="default"/>
    <w:sig w:usb0="A00002BF" w:usb1="184F6CFA" w:usb2="00000012" w:usb3="00000000" w:csb0="00040001" w:csb1="00000000"/>
    <w:embedRegular r:id="rId10" w:fontKey="{B2361772-12AF-4CDD-8AE4-6B9ED8666201}"/>
  </w:font>
  <w:font w:name="楷体_GB2312">
    <w:panose1 w:val="02010609030101010101"/>
    <w:charset w:val="86"/>
    <w:family w:val="modern"/>
    <w:pitch w:val="default"/>
    <w:sig w:usb0="00000001" w:usb1="080E0000" w:usb2="00000000" w:usb3="00000000" w:csb0="00040000" w:csb1="00000000"/>
    <w:embedRegular r:id="rId11" w:fontKey="{EDC3ABD4-3A15-4222-87B5-06C19C8ACA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2A7667"/>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430F"/>
    <w:rsid w:val="073360BD"/>
    <w:rsid w:val="07DC15D4"/>
    <w:rsid w:val="080D4B60"/>
    <w:rsid w:val="09AC2863"/>
    <w:rsid w:val="09AE0018"/>
    <w:rsid w:val="09FC4872"/>
    <w:rsid w:val="0A3D172D"/>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6E2FD0"/>
    <w:rsid w:val="19B779A8"/>
    <w:rsid w:val="19B92D13"/>
    <w:rsid w:val="1AA32829"/>
    <w:rsid w:val="1AF23E6D"/>
    <w:rsid w:val="1B8056AC"/>
    <w:rsid w:val="1CC02AF0"/>
    <w:rsid w:val="1DEB1048"/>
    <w:rsid w:val="1E51534F"/>
    <w:rsid w:val="1E534243"/>
    <w:rsid w:val="1E74603B"/>
    <w:rsid w:val="1F693088"/>
    <w:rsid w:val="203E3E8D"/>
    <w:rsid w:val="20785231"/>
    <w:rsid w:val="209104FE"/>
    <w:rsid w:val="213645F5"/>
    <w:rsid w:val="228E60A8"/>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75311F"/>
    <w:rsid w:val="30843362"/>
    <w:rsid w:val="3095556F"/>
    <w:rsid w:val="3096787D"/>
    <w:rsid w:val="309D61D2"/>
    <w:rsid w:val="31774C75"/>
    <w:rsid w:val="31886C6D"/>
    <w:rsid w:val="31BA24B5"/>
    <w:rsid w:val="3202010C"/>
    <w:rsid w:val="321A7DF3"/>
    <w:rsid w:val="32ED2BA0"/>
    <w:rsid w:val="337556F5"/>
    <w:rsid w:val="349F69BC"/>
    <w:rsid w:val="36067106"/>
    <w:rsid w:val="361A2073"/>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EF26282"/>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4C3004D"/>
    <w:rsid w:val="550146D2"/>
    <w:rsid w:val="55E85B4B"/>
    <w:rsid w:val="56144411"/>
    <w:rsid w:val="56380A3D"/>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C25339C"/>
    <w:rsid w:val="5E0F1C0D"/>
    <w:rsid w:val="5E267881"/>
    <w:rsid w:val="5E2C35A0"/>
    <w:rsid w:val="5E802B0B"/>
    <w:rsid w:val="5EE72B8A"/>
    <w:rsid w:val="5F13430A"/>
    <w:rsid w:val="60F17B16"/>
    <w:rsid w:val="61CB0541"/>
    <w:rsid w:val="61F71336"/>
    <w:rsid w:val="62B34425"/>
    <w:rsid w:val="62B45479"/>
    <w:rsid w:val="62CC27C3"/>
    <w:rsid w:val="633B5709"/>
    <w:rsid w:val="63C81593"/>
    <w:rsid w:val="65876E75"/>
    <w:rsid w:val="66633354"/>
    <w:rsid w:val="669C66C4"/>
    <w:rsid w:val="66D70D85"/>
    <w:rsid w:val="67106A33"/>
    <w:rsid w:val="67762CFD"/>
    <w:rsid w:val="677801B2"/>
    <w:rsid w:val="67B90D32"/>
    <w:rsid w:val="68EC14C9"/>
    <w:rsid w:val="6937518B"/>
    <w:rsid w:val="6A9736B6"/>
    <w:rsid w:val="6B222C8B"/>
    <w:rsid w:val="6B71521A"/>
    <w:rsid w:val="6BF050C8"/>
    <w:rsid w:val="6CDE3DB2"/>
    <w:rsid w:val="6CF52916"/>
    <w:rsid w:val="6D1B05CF"/>
    <w:rsid w:val="6D21370B"/>
    <w:rsid w:val="6DAE30EF"/>
    <w:rsid w:val="6DDD5884"/>
    <w:rsid w:val="6DE86C19"/>
    <w:rsid w:val="6E457135"/>
    <w:rsid w:val="6E9C74ED"/>
    <w:rsid w:val="6EA2087C"/>
    <w:rsid w:val="6EAC0D44"/>
    <w:rsid w:val="6ED70525"/>
    <w:rsid w:val="6F77639B"/>
    <w:rsid w:val="6F9745BE"/>
    <w:rsid w:val="6FF62C2D"/>
    <w:rsid w:val="70E1568B"/>
    <w:rsid w:val="70EC5DDE"/>
    <w:rsid w:val="713A2FED"/>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65442E"/>
    <w:rsid w:val="798162D9"/>
    <w:rsid w:val="79960FDD"/>
    <w:rsid w:val="7A5C507C"/>
    <w:rsid w:val="7AD251DF"/>
    <w:rsid w:val="7B254DCA"/>
    <w:rsid w:val="7B81486C"/>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32</Pages>
  <Words>14244</Words>
  <Characters>15227</Characters>
  <Lines>1</Lines>
  <Paragraphs>1</Paragraphs>
  <TotalTime>1</TotalTime>
  <ScaleCrop>false</ScaleCrop>
  <LinksUpToDate>false</LinksUpToDate>
  <CharactersWithSpaces>16528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桃桃</cp:lastModifiedBy>
  <cp:lastPrinted>2024-12-31T01:47:00Z</cp:lastPrinted>
  <dcterms:modified xsi:type="dcterms:W3CDTF">2025-05-21T01:06:57Z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1A0C4479C0AB400C8E039E283B961935_13</vt:lpwstr>
  </property>
  <property fmtid="{D5CDD505-2E9C-101B-9397-08002B2CF9AE}" pid="4" name="KSOTemplateDocerSaveRecord">
    <vt:lpwstr>eyJoZGlkIjoiOWRiZmM0ZWFmYjczNDc2NGYxYjliZDlhYjQ0NzdmODYiLCJ1c2VySWQiOiIzNDMwNTMzNTQifQ==</vt:lpwstr>
  </property>
</Properties>
</file>