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15FB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方正黑体_GBK" w:hAnsi="方正黑体_GBK" w:eastAsia="方正黑体_GBK" w:cs="方正黑体_GBK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color w:val="auto"/>
          <w:sz w:val="32"/>
          <w:szCs w:val="32"/>
          <w:highlight w:val="none"/>
          <w:lang w:val="en-US" w:eastAsia="zh-CN"/>
        </w:rPr>
        <w:t>附件3</w:t>
      </w:r>
    </w:p>
    <w:p w14:paraId="01985ECA">
      <w:pPr>
        <w:keepNext/>
        <w:keepLines/>
        <w:spacing w:line="360" w:lineRule="auto"/>
        <w:jc w:val="center"/>
        <w:outlineLvl w:val="0"/>
        <w:rPr>
          <w:rFonts w:ascii="宋体" w:hAnsi="宋体"/>
          <w:b/>
          <w:bCs/>
          <w:snapToGrid w:val="0"/>
          <w:color w:val="auto"/>
          <w:kern w:val="0"/>
          <w:sz w:val="44"/>
          <w:szCs w:val="44"/>
          <w:highlight w:val="none"/>
        </w:rPr>
      </w:pPr>
      <w:r>
        <w:rPr>
          <w:rFonts w:hint="eastAsia" w:ascii="方正黑体_GBK" w:hAnsi="方正黑体_GBK" w:eastAsia="方正黑体_GBK" w:cs="方正黑体_GBK"/>
          <w:color w:val="auto"/>
          <w:sz w:val="32"/>
          <w:szCs w:val="32"/>
          <w:highlight w:val="none"/>
        </w:rPr>
        <w:t>评标办法（经评审的最低价评标法）</w:t>
      </w:r>
    </w:p>
    <w:tbl>
      <w:tblPr>
        <w:tblStyle w:val="7"/>
        <w:tblW w:w="1043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1710"/>
        <w:gridCol w:w="3165"/>
        <w:gridCol w:w="4448"/>
      </w:tblGrid>
      <w:tr w14:paraId="6F6CF4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  <w:tblHeader/>
          <w:jc w:val="center"/>
        </w:trPr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815E4E1">
            <w:pPr>
              <w:jc w:val="center"/>
              <w:rPr>
                <w:rFonts w:ascii="宋体" w:hAnsi="宋体" w:cs="宋体"/>
                <w:b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  <w:highlight w:val="none"/>
              </w:rPr>
              <w:t>条款号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0F23B4">
            <w:pPr>
              <w:jc w:val="center"/>
              <w:rPr>
                <w:rFonts w:ascii="宋体" w:hAnsi="宋体" w:cs="宋体"/>
                <w:b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  <w:highlight w:val="none"/>
              </w:rPr>
              <w:t>评审因素</w:t>
            </w:r>
          </w:p>
        </w:tc>
        <w:tc>
          <w:tcPr>
            <w:tcW w:w="76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E48D16">
            <w:pPr>
              <w:jc w:val="center"/>
              <w:rPr>
                <w:rFonts w:ascii="宋体" w:hAnsi="宋体" w:cs="宋体"/>
                <w:b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  <w:highlight w:val="none"/>
              </w:rPr>
              <w:t>评审标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color w:val="auto"/>
                <w:kern w:val="0"/>
                <w:szCs w:val="21"/>
                <w:highlight w:val="none"/>
              </w:rPr>
              <w:t>准</w:t>
            </w:r>
          </w:p>
        </w:tc>
      </w:tr>
      <w:tr w14:paraId="78F9A3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7" w:hRule="atLeast"/>
          <w:jc w:val="center"/>
        </w:trPr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9761F05">
            <w:pPr>
              <w:ind w:firstLine="420" w:firstLineChars="200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78536A">
            <w:pPr>
              <w:jc w:val="center"/>
              <w:rPr>
                <w:rFonts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评标办法</w:t>
            </w:r>
          </w:p>
        </w:tc>
        <w:tc>
          <w:tcPr>
            <w:tcW w:w="76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53C2DC">
            <w:pPr>
              <w:ind w:firstLine="436" w:firstLineChars="200"/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</w:rPr>
              <w:t>本次比选评标为线下评标，评标采用经评审的最低价评标法。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  <w:lang w:val="en-US" w:eastAsia="zh-CN"/>
              </w:rPr>
              <w:t xml:space="preserve"> </w:t>
            </w:r>
          </w:p>
          <w:p w14:paraId="19E0F844">
            <w:pPr>
              <w:ind w:firstLine="436" w:firstLineChars="200"/>
              <w:rPr>
                <w:rFonts w:ascii="宋体" w:hAnsi="宋体" w:cs="宋体"/>
                <w:color w:val="auto"/>
                <w:spacing w:val="4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</w:rPr>
              <w:t>评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  <w:lang w:val="en-US" w:eastAsia="zh-CN"/>
              </w:rPr>
              <w:t>选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  <w:lang w:eastAsia="zh-CN"/>
              </w:rPr>
              <w:t>小组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</w:rPr>
              <w:t>按照本章第2条款进行报价排序，按照本章第3条款进行符合性审查，符合性审查合格的响应单位中按报价由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  <w:lang w:val="en-US" w:eastAsia="zh-CN"/>
              </w:rPr>
              <w:t>低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</w:rPr>
              <w:t>到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  <w:lang w:val="en-US" w:eastAsia="zh-CN"/>
              </w:rPr>
              <w:t>高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</w:rPr>
              <w:t>推荐中选候选人。</w:t>
            </w:r>
          </w:p>
        </w:tc>
      </w:tr>
      <w:tr w14:paraId="525A31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9" w:hRule="atLeast"/>
          <w:jc w:val="center"/>
        </w:trPr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60DCB3D">
            <w:pPr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2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EF6F061">
            <w:pPr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报价排序</w:t>
            </w:r>
          </w:p>
        </w:tc>
        <w:tc>
          <w:tcPr>
            <w:tcW w:w="7613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143051">
            <w:pPr>
              <w:ind w:firstLine="420" w:firstLineChars="200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对报价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低于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限价的所有响应单位的响应文件，按照报价由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低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到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高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的顺序排列。</w:t>
            </w:r>
          </w:p>
        </w:tc>
      </w:tr>
      <w:tr w14:paraId="35B56F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8" w:hRule="atLeast"/>
          <w:jc w:val="center"/>
        </w:trPr>
        <w:tc>
          <w:tcPr>
            <w:tcW w:w="1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1231A6A">
            <w:pPr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3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CF1E77D">
            <w:pPr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符合性审查</w:t>
            </w:r>
          </w:p>
        </w:tc>
        <w:tc>
          <w:tcPr>
            <w:tcW w:w="7613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4F1C5C">
            <w:pPr>
              <w:ind w:firstLine="420" w:firstLineChars="200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取报价排序前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eastAsia="zh-CN"/>
              </w:rPr>
              <w:t>☑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sym w:font="Wingdings 2" w:char="00A3"/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□7名（若实际响应单位数量小于勾选数量，</w:t>
            </w:r>
            <w:r>
              <w:rPr>
                <w:rFonts w:hint="eastAsia" w:ascii="宋体" w:hAnsi="宋体" w:cs="宋体"/>
                <w:color w:val="auto"/>
                <w:spacing w:val="4"/>
                <w:kern w:val="0"/>
                <w:szCs w:val="21"/>
                <w:highlight w:val="none"/>
              </w:rPr>
              <w:t>则全部纳入）进行符合性审查。符合性审查内容：形式评审、响应性评审。符合性审查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合格的响应单位中，报价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最低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的成为第一中选候选人，报价其次的成为第二中选候选人，依次类推。</w:t>
            </w:r>
          </w:p>
        </w:tc>
      </w:tr>
      <w:tr w14:paraId="7D5EF3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  <w:jc w:val="center"/>
        </w:trPr>
        <w:tc>
          <w:tcPr>
            <w:tcW w:w="11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27309DF">
            <w:pPr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3.1</w:t>
            </w:r>
          </w:p>
        </w:tc>
        <w:tc>
          <w:tcPr>
            <w:tcW w:w="1710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26928F">
            <w:pPr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形式评审标准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6F02F1D">
            <w:pPr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响应文件格式</w:t>
            </w:r>
          </w:p>
        </w:tc>
        <w:tc>
          <w:tcPr>
            <w:tcW w:w="44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032A3">
            <w:pPr>
              <w:snapToGrid w:val="0"/>
              <w:ind w:firstLine="420" w:firstLineChars="200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按附件2“响应文件”进行编写</w:t>
            </w:r>
          </w:p>
        </w:tc>
      </w:tr>
      <w:tr w14:paraId="0DD7B7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9" w:hRule="atLeast"/>
          <w:jc w:val="center"/>
        </w:trPr>
        <w:tc>
          <w:tcPr>
            <w:tcW w:w="11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2F7B7C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710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62D44C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1FA596D">
            <w:pPr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响应文件的签署、盖章</w:t>
            </w:r>
          </w:p>
        </w:tc>
        <w:tc>
          <w:tcPr>
            <w:tcW w:w="44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8E4551">
            <w:pPr>
              <w:snapToGrid w:val="0"/>
              <w:ind w:firstLine="420" w:firstLineChars="200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符合附件1“响应单位须知”要求。</w:t>
            </w:r>
          </w:p>
        </w:tc>
      </w:tr>
      <w:tr w14:paraId="1ED3C5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1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8D7EFBD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710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8A120B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20FFC0E">
            <w:pPr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报价唯一</w:t>
            </w:r>
          </w:p>
        </w:tc>
        <w:tc>
          <w:tcPr>
            <w:tcW w:w="44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91955D">
            <w:pPr>
              <w:snapToGrid w:val="0"/>
              <w:spacing w:afterLines="10"/>
              <w:ind w:firstLine="420" w:firstLineChars="200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只能有一个有效报价。在比选文件没有规定的情况下，不得提交选择性报价。</w:t>
            </w:r>
          </w:p>
        </w:tc>
      </w:tr>
      <w:tr w14:paraId="1726A8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4" w:hRule="atLeast"/>
          <w:jc w:val="center"/>
        </w:trPr>
        <w:tc>
          <w:tcPr>
            <w:tcW w:w="11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4CB2237">
            <w:pPr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3.2</w:t>
            </w:r>
          </w:p>
        </w:tc>
        <w:tc>
          <w:tcPr>
            <w:tcW w:w="1710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8AA7BB">
            <w:pPr>
              <w:jc w:val="center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响应性评审标准</w:t>
            </w: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E722708">
            <w:pPr>
              <w:snapToGrid w:val="0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响应文件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中的总报价（按下浮率报价的不适用本条）</w:t>
            </w:r>
          </w:p>
        </w:tc>
        <w:tc>
          <w:tcPr>
            <w:tcW w:w="44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9D06BC">
            <w:pPr>
              <w:snapToGrid w:val="0"/>
              <w:ind w:firstLine="420" w:firstLineChars="200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1.响应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文件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中的总报价必须与报价清单总报价一致。</w:t>
            </w:r>
          </w:p>
          <w:p w14:paraId="7F105154">
            <w:pPr>
              <w:snapToGrid w:val="0"/>
              <w:ind w:firstLine="420" w:firstLineChars="200"/>
              <w:rPr>
                <w:rFonts w:ascii="宋体" w:hAnsi="宋体" w:cs="宋体"/>
                <w:bCs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2.响应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文件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中的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单价报价、除税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总报价不得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高于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比选人公布的最高限价。</w:t>
            </w:r>
          </w:p>
        </w:tc>
      </w:tr>
      <w:tr w14:paraId="617F77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1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B0329C6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710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4E5EB9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2A58B97">
            <w:pPr>
              <w:snapToGrid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服务期限</w:t>
            </w:r>
          </w:p>
        </w:tc>
        <w:tc>
          <w:tcPr>
            <w:tcW w:w="44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BE89F1">
            <w:pPr>
              <w:snapToGrid w:val="0"/>
              <w:ind w:firstLine="420" w:firstLineChars="200"/>
              <w:jc w:val="left"/>
              <w:rPr>
                <w:rFonts w:hint="default" w:ascii="宋体" w:hAnsi="宋体" w:eastAsia="宋体" w:cs="宋体"/>
                <w:color w:val="auto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暂定729天。</w:t>
            </w: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  <w:lang w:val="en-US" w:eastAsia="zh-CN"/>
              </w:rPr>
              <w:t>砌块、条板等材料供货商应在接到甲方供货通知后10天内（除条板20天内供货外）按要求组织产品运输至甲方指定地点完成交付。</w:t>
            </w:r>
          </w:p>
        </w:tc>
      </w:tr>
      <w:tr w14:paraId="4D2310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  <w:jc w:val="center"/>
        </w:trPr>
        <w:tc>
          <w:tcPr>
            <w:tcW w:w="11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EAAFE2B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710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D6BD76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B0A2B4F">
            <w:pPr>
              <w:snapToGrid w:val="0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质量</w:t>
            </w:r>
          </w:p>
        </w:tc>
        <w:tc>
          <w:tcPr>
            <w:tcW w:w="44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1E1F7B">
            <w:pPr>
              <w:snapToGrid w:val="0"/>
              <w:ind w:firstLine="420" w:firstLineChars="200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满足国家及行业相关要求</w:t>
            </w:r>
          </w:p>
        </w:tc>
      </w:tr>
      <w:tr w14:paraId="55D600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19" w:hRule="atLeast"/>
          <w:jc w:val="center"/>
        </w:trPr>
        <w:tc>
          <w:tcPr>
            <w:tcW w:w="11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24CB816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710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767755"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3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396A881">
            <w:pPr>
              <w:snapToGrid w:val="0"/>
              <w:jc w:val="left"/>
              <w:rPr>
                <w:rFonts w:ascii="宋体" w:hAnsi="宋体" w:cs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Cs w:val="21"/>
                <w:highlight w:val="none"/>
              </w:rPr>
              <w:t>响应报价算术错误修正（按下浮率报价的不适用本条）</w:t>
            </w:r>
          </w:p>
        </w:tc>
        <w:tc>
          <w:tcPr>
            <w:tcW w:w="444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0EC79D">
            <w:pPr>
              <w:snapToGrid w:val="0"/>
              <w:ind w:firstLine="420" w:firstLineChars="20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评选小组</w:t>
            </w:r>
            <w:r>
              <w:rPr>
                <w:rFonts w:hint="eastAsia"/>
                <w:color w:val="auto"/>
                <w:highlight w:val="none"/>
              </w:rPr>
              <w:t>按以下原则对响应报价进行修正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>（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如需修正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>）</w:t>
            </w:r>
            <w:r>
              <w:rPr>
                <w:rFonts w:hint="eastAsia"/>
                <w:color w:val="auto"/>
                <w:highlight w:val="none"/>
              </w:rPr>
              <w:t>，修正的价格经响应单位书面确认后具有约束力，修正原则如下：</w:t>
            </w:r>
          </w:p>
          <w:p w14:paraId="0BCF7461">
            <w:pPr>
              <w:snapToGrid w:val="0"/>
              <w:rPr>
                <w:rFonts w:hint="eastAsia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</w:rPr>
              <w:t>（1）响应文件中的大写金额与小写金额不一致的，以大写金额为准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>。</w:t>
            </w:r>
          </w:p>
        </w:tc>
      </w:tr>
    </w:tbl>
    <w:p w14:paraId="46BB1C80">
      <w:pPr>
        <w:rPr>
          <w:color w:val="auto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E1MzkzM2ZiNGVjYjEwOWY5NzdlODFjN2YzNTYwZGMifQ=="/>
  </w:docVars>
  <w:rsids>
    <w:rsidRoot w:val="3D6C49B1"/>
    <w:rsid w:val="000334C0"/>
    <w:rsid w:val="00172858"/>
    <w:rsid w:val="00645092"/>
    <w:rsid w:val="006632F8"/>
    <w:rsid w:val="00C47EB9"/>
    <w:rsid w:val="00D32982"/>
    <w:rsid w:val="00FF59F7"/>
    <w:rsid w:val="0395198F"/>
    <w:rsid w:val="0A256191"/>
    <w:rsid w:val="0C4D5E73"/>
    <w:rsid w:val="0D6C2329"/>
    <w:rsid w:val="0DE10621"/>
    <w:rsid w:val="0EC46679"/>
    <w:rsid w:val="10265D02"/>
    <w:rsid w:val="10DD1863"/>
    <w:rsid w:val="11C254B1"/>
    <w:rsid w:val="13336393"/>
    <w:rsid w:val="13862BFE"/>
    <w:rsid w:val="14A915C6"/>
    <w:rsid w:val="14B07007"/>
    <w:rsid w:val="15C13A63"/>
    <w:rsid w:val="16E3540A"/>
    <w:rsid w:val="171532B2"/>
    <w:rsid w:val="18DF42F7"/>
    <w:rsid w:val="18EC03D7"/>
    <w:rsid w:val="1B0B3181"/>
    <w:rsid w:val="1CA4475A"/>
    <w:rsid w:val="1FD55B0C"/>
    <w:rsid w:val="22A55C69"/>
    <w:rsid w:val="23696C97"/>
    <w:rsid w:val="23FC0114"/>
    <w:rsid w:val="24E8231B"/>
    <w:rsid w:val="26154EB4"/>
    <w:rsid w:val="276C4FA7"/>
    <w:rsid w:val="27FF129D"/>
    <w:rsid w:val="28370D64"/>
    <w:rsid w:val="28F8008D"/>
    <w:rsid w:val="291B6C85"/>
    <w:rsid w:val="29A43F51"/>
    <w:rsid w:val="29EB739A"/>
    <w:rsid w:val="2A5A558B"/>
    <w:rsid w:val="2B2177DF"/>
    <w:rsid w:val="2B5A74B9"/>
    <w:rsid w:val="2F570E9B"/>
    <w:rsid w:val="30032582"/>
    <w:rsid w:val="31BB2E1A"/>
    <w:rsid w:val="3329528D"/>
    <w:rsid w:val="346255AE"/>
    <w:rsid w:val="356A1636"/>
    <w:rsid w:val="36401AD9"/>
    <w:rsid w:val="380906E8"/>
    <w:rsid w:val="38CF19C9"/>
    <w:rsid w:val="38F8669B"/>
    <w:rsid w:val="395808CD"/>
    <w:rsid w:val="3960592A"/>
    <w:rsid w:val="39B90520"/>
    <w:rsid w:val="3ABA2BBF"/>
    <w:rsid w:val="3B6D5CCE"/>
    <w:rsid w:val="3D6C49B1"/>
    <w:rsid w:val="3D6E02CF"/>
    <w:rsid w:val="3E9A1FA2"/>
    <w:rsid w:val="3F1E4982"/>
    <w:rsid w:val="438508CB"/>
    <w:rsid w:val="45016BF1"/>
    <w:rsid w:val="45287636"/>
    <w:rsid w:val="45801129"/>
    <w:rsid w:val="47574F1E"/>
    <w:rsid w:val="477041E8"/>
    <w:rsid w:val="4BA10C01"/>
    <w:rsid w:val="4C997D3D"/>
    <w:rsid w:val="4DBE0FC8"/>
    <w:rsid w:val="4F852286"/>
    <w:rsid w:val="50685037"/>
    <w:rsid w:val="50D37CC2"/>
    <w:rsid w:val="511D0F3D"/>
    <w:rsid w:val="524A1237"/>
    <w:rsid w:val="549332C4"/>
    <w:rsid w:val="56A96DCF"/>
    <w:rsid w:val="5B351579"/>
    <w:rsid w:val="5C49708A"/>
    <w:rsid w:val="5DE057CC"/>
    <w:rsid w:val="5F106272"/>
    <w:rsid w:val="600A2C01"/>
    <w:rsid w:val="624F2F20"/>
    <w:rsid w:val="6473323B"/>
    <w:rsid w:val="65763D02"/>
    <w:rsid w:val="67916664"/>
    <w:rsid w:val="6A197221"/>
    <w:rsid w:val="6B1A26DB"/>
    <w:rsid w:val="6CB55DAC"/>
    <w:rsid w:val="724F0D1A"/>
    <w:rsid w:val="72747411"/>
    <w:rsid w:val="73D064A0"/>
    <w:rsid w:val="76402E54"/>
    <w:rsid w:val="77847777"/>
    <w:rsid w:val="7A1B1FC9"/>
    <w:rsid w:val="7AB814C9"/>
    <w:rsid w:val="7B777911"/>
    <w:rsid w:val="7CC75B6C"/>
    <w:rsid w:val="7D1D4832"/>
    <w:rsid w:val="7D230DDA"/>
    <w:rsid w:val="7D6257E2"/>
    <w:rsid w:val="7D9B2F31"/>
    <w:rsid w:val="7E28130C"/>
    <w:rsid w:val="7EB44811"/>
    <w:rsid w:val="7F71052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1"/>
    <w:pPr>
      <w:spacing w:before="684"/>
      <w:ind w:left="2560" w:right="1439"/>
      <w:outlineLvl w:val="2"/>
    </w:pPr>
    <w:rPr>
      <w:rFonts w:ascii="宋体" w:hAnsi="宋体" w:cs="宋体"/>
      <w:b/>
      <w:bCs/>
      <w:sz w:val="30"/>
      <w:szCs w:val="30"/>
      <w:u w:val="single" w:color="000000"/>
      <w:lang w:val="zh-CN" w:bidi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1"/>
    <w:rPr>
      <w:rFonts w:ascii="宋体" w:hAnsi="宋体" w:cs="宋体"/>
      <w:szCs w:val="21"/>
      <w:lang w:val="zh-CN" w:bidi="zh-CN"/>
    </w:rPr>
  </w:style>
  <w:style w:type="paragraph" w:customStyle="1" w:styleId="4">
    <w:name w:val="目录 53"/>
    <w:next w:val="1"/>
    <w:qFormat/>
    <w:uiPriority w:val="0"/>
    <w:pPr>
      <w:wordWrap w:val="0"/>
      <w:ind w:left="1275"/>
      <w:jc w:val="both"/>
    </w:pPr>
    <w:rPr>
      <w:rFonts w:ascii="Calibri" w:hAnsi="Calibri" w:eastAsia="宋体" w:cs="Times New Roman"/>
      <w:sz w:val="21"/>
      <w:lang w:val="en-US" w:eastAsia="zh-CN" w:bidi="ar-SA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Char"/>
    <w:basedOn w:val="8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644</Words>
  <Characters>656</Characters>
  <Lines>6</Lines>
  <Paragraphs>1</Paragraphs>
  <TotalTime>0</TotalTime>
  <ScaleCrop>false</ScaleCrop>
  <LinksUpToDate>false</LinksUpToDate>
  <CharactersWithSpaces>657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2022-10-27T11:50:00Z</dcterms:created>
  <dc:creator>不规今日</dc:creator>
  <cp:lastModifiedBy>文子~Yan</cp:lastModifiedBy>
  <cp:lastPrinted>2023-11-20T01:31:00Z</cp:lastPrinted>
  <dcterms:modified xsi:type="dcterms:W3CDTF">2025-12-19T09:30:41Z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16341893CA654FD39A633A3B3CA9CB98</vt:lpwstr>
  </property>
  <property fmtid="{D5CDD505-2E9C-101B-9397-08002B2CF9AE}" pid="4" name="KSOTemplateDocerSaveRecord">
    <vt:lpwstr>eyJoZGlkIjoiZWRhNDgxYTI0ZThhMzA5NmIzZjBhNWEyZDE0ODA1ZmYiLCJ1c2VySWQiOiI3MDEzNjg1ODEifQ==</vt:lpwstr>
  </property>
</Properties>
</file>