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784A6">
      <w:pPr>
        <w:spacing w:line="600" w:lineRule="exact"/>
        <w:rPr>
          <w:rFonts w:ascii="方正仿宋_GBK" w:eastAsia="方正仿宋_GBK"/>
          <w:color w:val="auto"/>
          <w:sz w:val="32"/>
          <w:highlight w:val="none"/>
        </w:rPr>
      </w:pPr>
    </w:p>
    <w:p w14:paraId="41F437F4">
      <w:pPr>
        <w:spacing w:line="600" w:lineRule="exact"/>
        <w:rPr>
          <w:rFonts w:ascii="方正仿宋_GBK" w:eastAsia="方正仿宋_GBK"/>
          <w:color w:val="auto"/>
          <w:sz w:val="32"/>
          <w:highlight w:val="none"/>
        </w:rPr>
      </w:pPr>
    </w:p>
    <w:p w14:paraId="2F55BC21">
      <w:pPr>
        <w:rPr>
          <w:rFonts w:ascii="宋体" w:hAnsi="宋体"/>
          <w:color w:val="auto"/>
          <w:highlight w:val="none"/>
        </w:rPr>
      </w:pPr>
    </w:p>
    <w:p w14:paraId="18A5A824">
      <w:pPr>
        <w:rPr>
          <w:rFonts w:ascii="宋体" w:hAnsi="宋体"/>
          <w:color w:val="auto"/>
          <w:highlight w:val="none"/>
        </w:rPr>
      </w:pPr>
    </w:p>
    <w:p w14:paraId="7AEC8060">
      <w:pPr>
        <w:rPr>
          <w:rFonts w:ascii="宋体" w:hAnsi="宋体"/>
          <w:color w:val="auto"/>
          <w:highlight w:val="none"/>
        </w:rPr>
      </w:pPr>
    </w:p>
    <w:p w14:paraId="5980CC20">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网上竞采文件</w:t>
      </w:r>
    </w:p>
    <w:p w14:paraId="2687480C">
      <w:pPr>
        <w:spacing w:line="700" w:lineRule="exact"/>
        <w:jc w:val="center"/>
        <w:rPr>
          <w:rFonts w:ascii="黑体" w:eastAsia="黑体"/>
          <w:color w:val="auto"/>
          <w:sz w:val="32"/>
          <w:highlight w:val="none"/>
        </w:rPr>
      </w:pPr>
    </w:p>
    <w:p w14:paraId="340B2376">
      <w:pPr>
        <w:spacing w:line="700" w:lineRule="exact"/>
        <w:jc w:val="center"/>
        <w:rPr>
          <w:rFonts w:ascii="黑体" w:eastAsia="黑体"/>
          <w:color w:val="auto"/>
          <w:sz w:val="32"/>
          <w:highlight w:val="none"/>
        </w:rPr>
      </w:pPr>
    </w:p>
    <w:p w14:paraId="4BBE438D">
      <w:pPr>
        <w:spacing w:line="480" w:lineRule="exact"/>
        <w:ind w:firstLine="563" w:firstLineChars="176"/>
        <w:jc w:val="left"/>
        <w:outlineLvl w:val="0"/>
        <w:rPr>
          <w:rFonts w:ascii="宋体" w:hAnsi="宋体"/>
          <w:color w:val="auto"/>
          <w:sz w:val="32"/>
          <w:szCs w:val="32"/>
          <w:highlight w:val="none"/>
        </w:rPr>
      </w:pPr>
    </w:p>
    <w:p w14:paraId="4873DE82">
      <w:pPr>
        <w:spacing w:line="1000" w:lineRule="exact"/>
        <w:ind w:left="840" w:firstLine="420"/>
        <w:rPr>
          <w:rFonts w:hint="eastAsia" w:ascii="宋体" w:hAnsi="宋体" w:cs="宋体"/>
          <w:color w:val="auto"/>
          <w:sz w:val="36"/>
          <w:szCs w:val="22"/>
          <w:highlight w:val="none"/>
        </w:rPr>
      </w:pPr>
      <w:bookmarkStart w:id="0" w:name="_Toc11386"/>
      <w:bookmarkStart w:id="1" w:name="_Toc99738742"/>
      <w:bookmarkStart w:id="2" w:name="_Toc8607"/>
      <w:bookmarkStart w:id="3" w:name="_Toc4067"/>
      <w:bookmarkStart w:id="4" w:name="_Toc14757"/>
      <w:bookmarkStart w:id="5" w:name="_Toc14056"/>
      <w:bookmarkStart w:id="6" w:name="_Toc31457"/>
      <w:bookmarkStart w:id="7" w:name="_Toc10799"/>
      <w:bookmarkStart w:id="8" w:name="_Toc21236"/>
      <w:bookmarkStart w:id="9" w:name="_Toc19952"/>
      <w:bookmarkStart w:id="10" w:name="_Toc31697"/>
      <w:bookmarkStart w:id="11" w:name="_Toc12384"/>
      <w:bookmarkStart w:id="12" w:name="_Toc8971"/>
      <w:bookmarkStart w:id="13" w:name="_Toc6047"/>
      <w:r>
        <w:rPr>
          <w:rFonts w:hint="eastAsia" w:ascii="宋体" w:hAnsi="宋体" w:cs="宋体"/>
          <w:color w:val="auto"/>
          <w:sz w:val="36"/>
          <w:szCs w:val="22"/>
          <w:highlight w:val="none"/>
        </w:rPr>
        <w:t>项目名称</w:t>
      </w:r>
      <w:bookmarkEnd w:id="0"/>
      <w:bookmarkEnd w:id="1"/>
      <w:bookmarkEnd w:id="2"/>
      <w:bookmarkEnd w:id="3"/>
      <w:bookmarkEnd w:id="4"/>
      <w:bookmarkEnd w:id="5"/>
      <w:bookmarkEnd w:id="6"/>
      <w:bookmarkEnd w:id="7"/>
      <w:bookmarkEnd w:id="8"/>
      <w:bookmarkEnd w:id="9"/>
      <w:bookmarkEnd w:id="10"/>
      <w:bookmarkEnd w:id="11"/>
      <w:bookmarkEnd w:id="12"/>
      <w:r>
        <w:rPr>
          <w:rFonts w:hint="eastAsia" w:ascii="宋体" w:hAnsi="宋体" w:cs="宋体"/>
          <w:color w:val="auto"/>
          <w:sz w:val="36"/>
          <w:szCs w:val="22"/>
          <w:highlight w:val="none"/>
        </w:rPr>
        <w:t>：</w:t>
      </w:r>
      <w:bookmarkEnd w:id="13"/>
      <w:bookmarkStart w:id="14" w:name="_Toc1691"/>
      <w:bookmarkStart w:id="15" w:name="_Toc21695"/>
      <w:bookmarkStart w:id="16" w:name="_Toc26140"/>
      <w:bookmarkStart w:id="17" w:name="_Toc431"/>
      <w:bookmarkStart w:id="18" w:name="_Toc13418"/>
      <w:bookmarkStart w:id="19" w:name="_Toc1805"/>
      <w:bookmarkStart w:id="20" w:name="_Toc32750"/>
      <w:bookmarkStart w:id="21" w:name="_Toc99738743"/>
      <w:bookmarkStart w:id="22" w:name="_Toc25418"/>
      <w:bookmarkStart w:id="23" w:name="_Toc16439"/>
      <w:bookmarkStart w:id="24" w:name="_Toc19101"/>
      <w:bookmarkStart w:id="25" w:name="_Toc17677"/>
      <w:bookmarkStart w:id="26" w:name="_Toc19546"/>
      <w:bookmarkStart w:id="27" w:name="_Toc15836"/>
      <w:r>
        <w:rPr>
          <w:rFonts w:hint="eastAsia" w:ascii="宋体" w:hAnsi="宋体" w:cs="宋体"/>
          <w:color w:val="auto"/>
          <w:sz w:val="36"/>
          <w:szCs w:val="22"/>
          <w:highlight w:val="none"/>
        </w:rPr>
        <w:t>重庆建设医院202</w:t>
      </w:r>
      <w:r>
        <w:rPr>
          <w:rFonts w:hint="eastAsia" w:ascii="宋体" w:hAnsi="宋体" w:cs="宋体"/>
          <w:color w:val="auto"/>
          <w:sz w:val="36"/>
          <w:szCs w:val="22"/>
          <w:highlight w:val="none"/>
          <w:lang w:val="en-US" w:eastAsia="zh-CN"/>
        </w:rPr>
        <w:t>6</w:t>
      </w:r>
      <w:r>
        <w:rPr>
          <w:rFonts w:hint="eastAsia" w:ascii="宋体" w:hAnsi="宋体" w:cs="宋体"/>
          <w:color w:val="auto"/>
          <w:sz w:val="36"/>
          <w:szCs w:val="22"/>
          <w:highlight w:val="none"/>
        </w:rPr>
        <w:t>年工会会员生日消费券采购</w:t>
      </w:r>
    </w:p>
    <w:p w14:paraId="063CF7E4">
      <w:pPr>
        <w:spacing w:line="1000" w:lineRule="exact"/>
        <w:ind w:left="840" w:firstLine="420"/>
        <w:rPr>
          <w:rFonts w:ascii="宋体" w:hAnsi="宋体" w:cs="宋体"/>
          <w:color w:val="auto"/>
          <w:sz w:val="36"/>
          <w:szCs w:val="22"/>
          <w:highlight w:val="none"/>
        </w:rPr>
      </w:pPr>
      <w:r>
        <w:rPr>
          <w:rFonts w:hint="eastAsia" w:ascii="宋体" w:hAnsi="宋体" w:cs="宋体"/>
          <w:color w:val="auto"/>
          <w:sz w:val="36"/>
          <w:szCs w:val="22"/>
          <w:highlight w:val="none"/>
        </w:rPr>
        <w:t>采</w:t>
      </w:r>
      <w:r>
        <w:rPr>
          <w:rFonts w:hint="eastAsia" w:ascii="宋体" w:hAnsi="宋体" w:cs="宋体"/>
          <w:color w:val="auto"/>
          <w:sz w:val="36"/>
          <w:szCs w:val="22"/>
          <w:highlight w:val="none"/>
          <w:lang w:val="en-US" w:eastAsia="zh-CN"/>
        </w:rPr>
        <w:t xml:space="preserve"> </w:t>
      </w:r>
      <w:r>
        <w:rPr>
          <w:rFonts w:hint="eastAsia" w:ascii="宋体" w:hAnsi="宋体" w:cs="宋体"/>
          <w:color w:val="auto"/>
          <w:sz w:val="36"/>
          <w:szCs w:val="22"/>
          <w:highlight w:val="none"/>
        </w:rPr>
        <w:t>购</w:t>
      </w:r>
      <w:r>
        <w:rPr>
          <w:rFonts w:hint="eastAsia" w:ascii="宋体" w:hAnsi="宋体" w:cs="宋体"/>
          <w:color w:val="auto"/>
          <w:sz w:val="36"/>
          <w:szCs w:val="22"/>
          <w:highlight w:val="none"/>
          <w:lang w:val="en-US" w:eastAsia="zh-CN"/>
        </w:rPr>
        <w:t xml:space="preserve"> </w:t>
      </w:r>
      <w:r>
        <w:rPr>
          <w:rFonts w:hint="eastAsia" w:ascii="宋体" w:hAnsi="宋体" w:cs="宋体"/>
          <w:color w:val="auto"/>
          <w:sz w:val="36"/>
          <w:szCs w:val="22"/>
          <w:highlight w:val="none"/>
        </w:rPr>
        <w:t>人：</w:t>
      </w:r>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hint="eastAsia" w:ascii="宋体" w:hAnsi="宋体" w:cs="宋体"/>
          <w:color w:val="auto"/>
          <w:sz w:val="36"/>
          <w:szCs w:val="22"/>
          <w:highlight w:val="none"/>
        </w:rPr>
        <w:t>重庆建设医院</w:t>
      </w:r>
    </w:p>
    <w:p w14:paraId="0E4B80DE">
      <w:pPr>
        <w:spacing w:line="480" w:lineRule="exact"/>
        <w:ind w:firstLine="1911" w:firstLineChars="531"/>
        <w:outlineLvl w:val="0"/>
        <w:rPr>
          <w:rFonts w:ascii="宋体" w:hAnsi="宋体"/>
          <w:color w:val="auto"/>
          <w:sz w:val="36"/>
          <w:szCs w:val="36"/>
          <w:highlight w:val="none"/>
        </w:rPr>
      </w:pPr>
    </w:p>
    <w:p w14:paraId="5CC100BC">
      <w:pPr>
        <w:pStyle w:val="2"/>
        <w:rPr>
          <w:rFonts w:ascii="宋体" w:hAnsi="宋体"/>
          <w:color w:val="auto"/>
          <w:sz w:val="36"/>
          <w:szCs w:val="36"/>
          <w:highlight w:val="none"/>
        </w:rPr>
      </w:pPr>
    </w:p>
    <w:p w14:paraId="6268F0E8">
      <w:pPr>
        <w:rPr>
          <w:sz w:val="36"/>
          <w:szCs w:val="22"/>
        </w:rPr>
      </w:pPr>
    </w:p>
    <w:p w14:paraId="5654F5AD">
      <w:pPr>
        <w:pStyle w:val="2"/>
        <w:rPr>
          <w:sz w:val="40"/>
          <w:szCs w:val="22"/>
        </w:rPr>
      </w:pPr>
    </w:p>
    <w:p w14:paraId="0202743D">
      <w:pPr>
        <w:jc w:val="center"/>
        <w:rPr>
          <w:color w:val="auto"/>
          <w:sz w:val="40"/>
          <w:szCs w:val="40"/>
          <w:highlight w:val="none"/>
        </w:rPr>
      </w:pPr>
      <w:bookmarkStart w:id="28" w:name="_Toc15316"/>
      <w:bookmarkStart w:id="29" w:name="_Toc16985"/>
      <w:bookmarkStart w:id="30" w:name="_Toc10489"/>
      <w:bookmarkStart w:id="31" w:name="_Toc7857"/>
      <w:bookmarkStart w:id="32" w:name="_Toc571"/>
      <w:bookmarkStart w:id="33" w:name="_Toc3347"/>
      <w:bookmarkStart w:id="34" w:name="_Toc17195"/>
      <w:bookmarkStart w:id="35" w:name="_Toc14970"/>
      <w:bookmarkStart w:id="36" w:name="_Toc4675"/>
      <w:bookmarkStart w:id="37" w:name="_Toc1292"/>
      <w:bookmarkStart w:id="38" w:name="_Toc20464"/>
      <w:bookmarkStart w:id="39" w:name="_Toc13603"/>
      <w:bookmarkStart w:id="40" w:name="_Toc99738745"/>
      <w:bookmarkStart w:id="41" w:name="_Toc19682"/>
      <w:r>
        <w:rPr>
          <w:rFonts w:hint="eastAsia"/>
          <w:color w:val="auto"/>
          <w:sz w:val="40"/>
          <w:szCs w:val="40"/>
          <w:highlight w:val="none"/>
        </w:rPr>
        <w:t>二〇二</w:t>
      </w:r>
      <w:r>
        <w:rPr>
          <w:rFonts w:hint="eastAsia"/>
          <w:color w:val="auto"/>
          <w:sz w:val="40"/>
          <w:szCs w:val="40"/>
          <w:highlight w:val="none"/>
          <w:lang w:val="en-US" w:eastAsia="zh-CN"/>
        </w:rPr>
        <w:t>六</w:t>
      </w:r>
      <w:r>
        <w:rPr>
          <w:rFonts w:hint="eastAsia"/>
          <w:color w:val="auto"/>
          <w:sz w:val="40"/>
          <w:szCs w:val="40"/>
          <w:highlight w:val="none"/>
        </w:rPr>
        <w:t>年</w:t>
      </w:r>
      <w:r>
        <w:rPr>
          <w:rFonts w:hint="eastAsia"/>
          <w:color w:val="auto"/>
          <w:sz w:val="40"/>
          <w:szCs w:val="40"/>
          <w:highlight w:val="none"/>
          <w:lang w:val="en-US" w:eastAsia="zh-CN"/>
        </w:rPr>
        <w:t>一</w:t>
      </w:r>
      <w:r>
        <w:rPr>
          <w:rFonts w:hint="eastAsia"/>
          <w:color w:val="auto"/>
          <w:sz w:val="40"/>
          <w:szCs w:val="40"/>
          <w:highlight w:val="none"/>
        </w:rPr>
        <w:t>月</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5447788">
      <w:pPr>
        <w:rPr>
          <w:color w:val="auto"/>
          <w:highlight w:val="none"/>
        </w:rPr>
      </w:pPr>
    </w:p>
    <w:p w14:paraId="0CDBAC89">
      <w:pPr>
        <w:pStyle w:val="2"/>
        <w:rPr>
          <w:color w:val="auto"/>
          <w:highlight w:val="none"/>
        </w:rPr>
      </w:pPr>
    </w:p>
    <w:p w14:paraId="1B688F33">
      <w:pPr>
        <w:spacing w:line="480" w:lineRule="exact"/>
        <w:jc w:val="center"/>
        <w:outlineLvl w:val="0"/>
        <w:rPr>
          <w:rFonts w:ascii="方正小标宋_GBK" w:eastAsia="方正小标宋_GBK"/>
          <w:color w:val="auto"/>
          <w:sz w:val="36"/>
          <w:szCs w:val="36"/>
          <w:highlight w:val="none"/>
        </w:rPr>
        <w:sectPr>
          <w:headerReference r:id="rId3" w:type="first"/>
          <w:footerReference r:id="rId4" w:type="default"/>
          <w:pgSz w:w="11907" w:h="16840"/>
          <w:pgMar w:top="1134" w:right="1134" w:bottom="1134" w:left="1134" w:header="964" w:footer="992" w:gutter="0"/>
          <w:pgNumType w:start="1"/>
          <w:cols w:space="0" w:num="1"/>
          <w:docGrid w:linePitch="381" w:charSpace="0"/>
        </w:sectPr>
      </w:pPr>
      <w:bookmarkStart w:id="42" w:name="_Toc20542"/>
      <w:bookmarkStart w:id="43" w:name="_Toc12252"/>
      <w:bookmarkStart w:id="44" w:name="_Toc23516"/>
      <w:bookmarkStart w:id="45" w:name="_Toc4324"/>
      <w:bookmarkStart w:id="46" w:name="_Toc99738746"/>
      <w:bookmarkStart w:id="47" w:name="_Toc30489"/>
      <w:bookmarkStart w:id="48" w:name="_Toc10186"/>
      <w:bookmarkStart w:id="49" w:name="_Toc19274"/>
      <w:bookmarkStart w:id="50" w:name="_Toc24230"/>
      <w:bookmarkStart w:id="51" w:name="_Toc9773"/>
    </w:p>
    <w:p w14:paraId="2A934EA6">
      <w:pPr>
        <w:jc w:val="center"/>
        <w:rPr>
          <w:color w:val="auto"/>
          <w:highlight w:val="none"/>
        </w:rPr>
      </w:pPr>
      <w:bookmarkStart w:id="52" w:name="_Toc992"/>
      <w:bookmarkStart w:id="53" w:name="_Toc14726"/>
      <w:bookmarkStart w:id="54" w:name="_Toc24638"/>
      <w:bookmarkStart w:id="55" w:name="_Toc12832"/>
      <w:r>
        <w:rPr>
          <w:rFonts w:hint="eastAsia"/>
          <w:color w:val="auto"/>
          <w:highlight w:val="none"/>
        </w:rPr>
        <w:t>目   录</w:t>
      </w:r>
      <w:bookmarkEnd w:id="42"/>
      <w:bookmarkEnd w:id="43"/>
      <w:bookmarkEnd w:id="44"/>
      <w:bookmarkEnd w:id="45"/>
      <w:bookmarkEnd w:id="46"/>
      <w:bookmarkEnd w:id="47"/>
      <w:bookmarkEnd w:id="48"/>
      <w:bookmarkEnd w:id="49"/>
      <w:bookmarkEnd w:id="50"/>
      <w:bookmarkEnd w:id="51"/>
      <w:bookmarkEnd w:id="52"/>
      <w:bookmarkEnd w:id="53"/>
      <w:bookmarkEnd w:id="54"/>
      <w:bookmarkEnd w:id="55"/>
    </w:p>
    <w:sdt>
      <w:sdtPr>
        <w:rPr>
          <w:rFonts w:ascii="宋体" w:hAnsi="宋体"/>
          <w:color w:val="auto"/>
          <w:sz w:val="20"/>
          <w:szCs w:val="18"/>
          <w:highlight w:val="none"/>
        </w:rPr>
        <w:id w:val="147455274"/>
        <w:docPartObj>
          <w:docPartGallery w:val="Table of Contents"/>
          <w:docPartUnique/>
        </w:docPartObj>
      </w:sdtPr>
      <w:sdtEndPr>
        <w:rPr>
          <w:rFonts w:ascii="方正仿宋_GBK" w:hAnsi="Calibri" w:eastAsia="方正仿宋_GBK"/>
          <w:color w:val="auto"/>
          <w:sz w:val="28"/>
          <w:szCs w:val="21"/>
          <w:highlight w:val="none"/>
        </w:rPr>
      </w:sdtEndPr>
      <w:sdtContent>
        <w:p w14:paraId="340F9F93">
          <w:pPr>
            <w:pStyle w:val="38"/>
            <w:tabs>
              <w:tab w:val="right" w:leader="dot" w:pos="9639"/>
            </w:tabs>
            <w:spacing w:line="240" w:lineRule="auto"/>
            <w:rPr>
              <w:rFonts w:ascii="方正仿宋_GBK" w:hAnsi="Calibri" w:eastAsia="方正仿宋_GBK" w:cs="Times New Roman"/>
              <w:color w:val="auto"/>
              <w:kern w:val="2"/>
              <w:sz w:val="22"/>
              <w:szCs w:val="18"/>
              <w:highlight w:val="none"/>
              <w:lang w:val="en-US" w:eastAsia="zh-CN" w:bidi="ar-SA"/>
            </w:rPr>
          </w:pPr>
          <w:r>
            <w:rPr>
              <w:rFonts w:ascii="方正仿宋_GBK" w:hAnsi="Calibri" w:eastAsia="方正仿宋_GBK"/>
              <w:color w:val="auto"/>
              <w:sz w:val="18"/>
              <w:szCs w:val="18"/>
              <w:highlight w:val="none"/>
            </w:rPr>
            <w:fldChar w:fldCharType="begin"/>
          </w:r>
          <w:r>
            <w:rPr>
              <w:rFonts w:ascii="方正仿宋_GBK" w:hAnsi="Calibri" w:eastAsia="方正仿宋_GBK"/>
              <w:color w:val="auto"/>
              <w:sz w:val="18"/>
              <w:szCs w:val="18"/>
              <w:highlight w:val="none"/>
            </w:rPr>
            <w:instrText xml:space="preserve">TOC \o "1-3" \h \u </w:instrText>
          </w:r>
          <w:r>
            <w:rPr>
              <w:rFonts w:ascii="方正仿宋_GBK" w:hAnsi="Calibri" w:eastAsia="方正仿宋_GBK"/>
              <w:color w:val="auto"/>
              <w:sz w:val="18"/>
              <w:szCs w:val="18"/>
              <w:highlight w:val="none"/>
            </w:rPr>
            <w:fldChar w:fldCharType="separate"/>
          </w:r>
        </w:p>
        <w:p w14:paraId="59E2090E">
          <w:pPr>
            <w:pStyle w:val="47"/>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_Toc26359 </w:instrText>
          </w:r>
          <w:r>
            <w:rPr>
              <w:rFonts w:ascii="方正仿宋_GBK" w:hAnsi="Calibri" w:eastAsia="方正仿宋_GBK"/>
              <w:szCs w:val="18"/>
              <w:highlight w:val="none"/>
            </w:rPr>
            <w:fldChar w:fldCharType="separate"/>
          </w:r>
          <w:r>
            <w:rPr>
              <w:rFonts w:hint="eastAsia" w:ascii="宋体" w:hAnsi="宋体" w:eastAsia="宋体"/>
              <w:szCs w:val="36"/>
              <w:highlight w:val="none"/>
            </w:rPr>
            <w:t>第一篇  竞采邀请书</w:t>
          </w:r>
          <w:r>
            <w:tab/>
          </w:r>
          <w:r>
            <w:fldChar w:fldCharType="begin"/>
          </w:r>
          <w:r>
            <w:instrText xml:space="preserve"> PAGEREF _Toc26359 \h </w:instrText>
          </w:r>
          <w:r>
            <w:fldChar w:fldCharType="separate"/>
          </w:r>
          <w:r>
            <w:t>2</w:t>
          </w:r>
          <w:r>
            <w:fldChar w:fldCharType="end"/>
          </w:r>
          <w:r>
            <w:rPr>
              <w:rFonts w:ascii="方正仿宋_GBK" w:hAnsi="Calibri" w:eastAsia="方正仿宋_GBK"/>
              <w:color w:val="auto"/>
              <w:szCs w:val="18"/>
              <w:highlight w:val="none"/>
            </w:rPr>
            <w:fldChar w:fldCharType="end"/>
          </w:r>
        </w:p>
        <w:p w14:paraId="5D0FB2E3">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_Toc27889 </w:instrText>
          </w:r>
          <w:r>
            <w:rPr>
              <w:rFonts w:ascii="方正仿宋_GBK" w:hAnsi="Calibri" w:eastAsia="方正仿宋_GBK"/>
              <w:szCs w:val="18"/>
              <w:highlight w:val="none"/>
            </w:rPr>
            <w:fldChar w:fldCharType="separate"/>
          </w:r>
          <w:r>
            <w:rPr>
              <w:rFonts w:hint="eastAsia" w:ascii="宋体" w:hAnsi="宋体"/>
              <w:szCs w:val="28"/>
              <w:highlight w:val="none"/>
            </w:rPr>
            <w:t>一、采购内容</w:t>
          </w:r>
          <w:r>
            <w:tab/>
          </w:r>
          <w:r>
            <w:fldChar w:fldCharType="begin"/>
          </w:r>
          <w:r>
            <w:instrText xml:space="preserve"> PAGEREF _Toc27889 \h </w:instrText>
          </w:r>
          <w:r>
            <w:fldChar w:fldCharType="separate"/>
          </w:r>
          <w:r>
            <w:t>2</w:t>
          </w:r>
          <w:r>
            <w:fldChar w:fldCharType="end"/>
          </w:r>
          <w:r>
            <w:rPr>
              <w:rFonts w:ascii="方正仿宋_GBK" w:hAnsi="Calibri" w:eastAsia="方正仿宋_GBK"/>
              <w:color w:val="auto"/>
              <w:szCs w:val="18"/>
              <w:highlight w:val="none"/>
            </w:rPr>
            <w:fldChar w:fldCharType="end"/>
          </w:r>
        </w:p>
        <w:p w14:paraId="797AD42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_Toc31086 </w:instrText>
          </w:r>
          <w:r>
            <w:rPr>
              <w:rFonts w:ascii="方正仿宋_GBK" w:hAnsi="Calibri" w:eastAsia="方正仿宋_GBK"/>
              <w:szCs w:val="18"/>
              <w:highlight w:val="none"/>
            </w:rPr>
            <w:fldChar w:fldCharType="separate"/>
          </w:r>
          <w:r>
            <w:rPr>
              <w:rFonts w:hint="eastAsia" w:ascii="宋体" w:hAnsi="宋体"/>
              <w:szCs w:val="28"/>
              <w:highlight w:val="none"/>
            </w:rPr>
            <w:t>二、资金来源</w:t>
          </w:r>
          <w:r>
            <w:tab/>
          </w:r>
          <w:r>
            <w:fldChar w:fldCharType="begin"/>
          </w:r>
          <w:r>
            <w:instrText xml:space="preserve"> PAGEREF _Toc31086 \h </w:instrText>
          </w:r>
          <w:r>
            <w:fldChar w:fldCharType="separate"/>
          </w:r>
          <w:r>
            <w:t>2</w:t>
          </w:r>
          <w:r>
            <w:fldChar w:fldCharType="end"/>
          </w:r>
          <w:r>
            <w:rPr>
              <w:rFonts w:ascii="方正仿宋_GBK" w:hAnsi="Calibri" w:eastAsia="方正仿宋_GBK"/>
              <w:color w:val="auto"/>
              <w:szCs w:val="18"/>
              <w:highlight w:val="none"/>
            </w:rPr>
            <w:fldChar w:fldCharType="end"/>
          </w:r>
        </w:p>
        <w:p w14:paraId="66E8EC3D">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_Toc18408 </w:instrText>
          </w:r>
          <w:r>
            <w:rPr>
              <w:rFonts w:ascii="方正仿宋_GBK" w:hAnsi="Calibri" w:eastAsia="方正仿宋_GBK"/>
              <w:szCs w:val="18"/>
              <w:highlight w:val="none"/>
            </w:rPr>
            <w:fldChar w:fldCharType="separate"/>
          </w:r>
          <w:r>
            <w:rPr>
              <w:rFonts w:hint="eastAsia" w:ascii="宋体" w:hAnsi="宋体"/>
              <w:szCs w:val="28"/>
              <w:highlight w:val="none"/>
            </w:rPr>
            <w:t>三、供应商</w:t>
          </w:r>
          <w:r>
            <w:rPr>
              <w:rFonts w:ascii="宋体" w:hAnsi="宋体"/>
              <w:szCs w:val="28"/>
              <w:highlight w:val="none"/>
            </w:rPr>
            <w:t>的</w:t>
          </w:r>
          <w:r>
            <w:rPr>
              <w:rFonts w:hint="eastAsia" w:ascii="宋体" w:hAnsi="宋体"/>
              <w:szCs w:val="28"/>
              <w:highlight w:val="none"/>
            </w:rPr>
            <w:t>资格条</w:t>
          </w:r>
          <w:r>
            <w:rPr>
              <w:rFonts w:ascii="宋体" w:hAnsi="宋体"/>
              <w:szCs w:val="28"/>
              <w:highlight w:val="none"/>
            </w:rPr>
            <w:t>件</w:t>
          </w:r>
          <w:r>
            <w:tab/>
          </w:r>
          <w:r>
            <w:fldChar w:fldCharType="begin"/>
          </w:r>
          <w:r>
            <w:instrText xml:space="preserve"> PAGEREF _Toc18408 \h </w:instrText>
          </w:r>
          <w:r>
            <w:fldChar w:fldCharType="separate"/>
          </w:r>
          <w:r>
            <w:t>2</w:t>
          </w:r>
          <w:r>
            <w:fldChar w:fldCharType="end"/>
          </w:r>
          <w:r>
            <w:rPr>
              <w:rFonts w:ascii="方正仿宋_GBK" w:hAnsi="Calibri" w:eastAsia="方正仿宋_GBK"/>
              <w:color w:val="auto"/>
              <w:szCs w:val="18"/>
              <w:highlight w:val="none"/>
            </w:rPr>
            <w:fldChar w:fldCharType="end"/>
          </w:r>
        </w:p>
        <w:p w14:paraId="14AB9AB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_Toc21268 </w:instrText>
          </w:r>
          <w:r>
            <w:rPr>
              <w:rFonts w:ascii="方正仿宋_GBK" w:hAnsi="Calibri" w:eastAsia="方正仿宋_GBK"/>
              <w:szCs w:val="18"/>
              <w:highlight w:val="none"/>
            </w:rPr>
            <w:fldChar w:fldCharType="separate"/>
          </w:r>
          <w:r>
            <w:rPr>
              <w:rFonts w:hint="eastAsia" w:ascii="宋体" w:hAnsi="宋体"/>
              <w:szCs w:val="28"/>
              <w:highlight w:val="none"/>
            </w:rPr>
            <w:t>五、其它有关规定</w:t>
          </w:r>
          <w:r>
            <w:tab/>
          </w:r>
          <w:r>
            <w:fldChar w:fldCharType="begin"/>
          </w:r>
          <w:r>
            <w:instrText xml:space="preserve"> PAGEREF _Toc21268 \h </w:instrText>
          </w:r>
          <w:r>
            <w:fldChar w:fldCharType="separate"/>
          </w:r>
          <w:r>
            <w:t>4</w:t>
          </w:r>
          <w:r>
            <w:fldChar w:fldCharType="end"/>
          </w:r>
          <w:r>
            <w:rPr>
              <w:rFonts w:ascii="方正仿宋_GBK" w:hAnsi="Calibri" w:eastAsia="方正仿宋_GBK"/>
              <w:color w:val="auto"/>
              <w:szCs w:val="18"/>
              <w:highlight w:val="none"/>
            </w:rPr>
            <w:fldChar w:fldCharType="end"/>
          </w:r>
        </w:p>
        <w:p w14:paraId="17F70468">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_Toc5745 </w:instrText>
          </w:r>
          <w:r>
            <w:rPr>
              <w:rFonts w:ascii="方正仿宋_GBK" w:hAnsi="Calibri" w:eastAsia="方正仿宋_GBK"/>
              <w:szCs w:val="18"/>
              <w:highlight w:val="none"/>
            </w:rPr>
            <w:fldChar w:fldCharType="separate"/>
          </w:r>
          <w:r>
            <w:rPr>
              <w:rFonts w:hint="eastAsia" w:ascii="宋体" w:hAnsi="宋体"/>
              <w:szCs w:val="28"/>
              <w:highlight w:val="none"/>
            </w:rPr>
            <w:t>六、联系方式</w:t>
          </w:r>
          <w:r>
            <w:tab/>
          </w:r>
          <w:r>
            <w:fldChar w:fldCharType="begin"/>
          </w:r>
          <w:r>
            <w:instrText xml:space="preserve"> PAGEREF _Toc5745 \h </w:instrText>
          </w:r>
          <w:r>
            <w:fldChar w:fldCharType="separate"/>
          </w:r>
          <w:r>
            <w:t>4</w:t>
          </w:r>
          <w:r>
            <w:fldChar w:fldCharType="end"/>
          </w:r>
          <w:r>
            <w:rPr>
              <w:rFonts w:ascii="方正仿宋_GBK" w:hAnsi="Calibri" w:eastAsia="方正仿宋_GBK"/>
              <w:color w:val="auto"/>
              <w:szCs w:val="18"/>
              <w:highlight w:val="none"/>
            </w:rPr>
            <w:fldChar w:fldCharType="end"/>
          </w:r>
        </w:p>
        <w:p w14:paraId="6EA51B70">
          <w:pPr>
            <w:pStyle w:val="47"/>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_Toc936 </w:instrText>
          </w:r>
          <w:r>
            <w:rPr>
              <w:rFonts w:ascii="方正仿宋_GBK" w:hAnsi="Calibri" w:eastAsia="方正仿宋_GBK"/>
              <w:szCs w:val="18"/>
              <w:highlight w:val="none"/>
            </w:rPr>
            <w:fldChar w:fldCharType="separate"/>
          </w:r>
          <w:r>
            <w:rPr>
              <w:rFonts w:hint="eastAsia" w:ascii="宋体" w:hAnsi="宋体" w:eastAsia="宋体"/>
              <w:szCs w:val="36"/>
              <w:highlight w:val="none"/>
            </w:rPr>
            <w:t>第二篇  项目服务需求</w:t>
          </w:r>
          <w:r>
            <w:tab/>
          </w:r>
          <w:r>
            <w:fldChar w:fldCharType="begin"/>
          </w:r>
          <w:r>
            <w:instrText xml:space="preserve"> PAGEREF _Toc936 \h </w:instrText>
          </w:r>
          <w:r>
            <w:fldChar w:fldCharType="separate"/>
          </w:r>
          <w:r>
            <w:t>5</w:t>
          </w:r>
          <w:r>
            <w:fldChar w:fldCharType="end"/>
          </w:r>
          <w:r>
            <w:rPr>
              <w:rFonts w:ascii="方正仿宋_GBK" w:hAnsi="Calibri" w:eastAsia="方正仿宋_GBK"/>
              <w:color w:val="auto"/>
              <w:szCs w:val="18"/>
              <w:highlight w:val="none"/>
            </w:rPr>
            <w:fldChar w:fldCharType="end"/>
          </w:r>
        </w:p>
        <w:p w14:paraId="12A7B5CA">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_Toc9290 </w:instrText>
          </w:r>
          <w:r>
            <w:rPr>
              <w:rFonts w:ascii="方正仿宋_GBK" w:hAnsi="Calibri" w:eastAsia="方正仿宋_GBK"/>
              <w:szCs w:val="18"/>
              <w:highlight w:val="none"/>
            </w:rPr>
            <w:fldChar w:fldCharType="separate"/>
          </w:r>
          <w:r>
            <w:rPr>
              <w:rFonts w:hint="eastAsia" w:asciiTheme="majorEastAsia" w:hAnsiTheme="majorEastAsia" w:eastAsiaTheme="majorEastAsia" w:cstheme="majorEastAsia"/>
              <w:bCs/>
              <w:szCs w:val="28"/>
              <w:highlight w:val="none"/>
              <w:lang w:val="zh-CN"/>
            </w:rPr>
            <w:t>一、项目基本概况介绍</w:t>
          </w:r>
          <w:r>
            <w:tab/>
          </w:r>
          <w:r>
            <w:fldChar w:fldCharType="begin"/>
          </w:r>
          <w:r>
            <w:instrText xml:space="preserve"> PAGEREF _Toc9290 \h </w:instrText>
          </w:r>
          <w:r>
            <w:fldChar w:fldCharType="separate"/>
          </w:r>
          <w:r>
            <w:t>5</w:t>
          </w:r>
          <w:r>
            <w:fldChar w:fldCharType="end"/>
          </w:r>
          <w:r>
            <w:rPr>
              <w:rFonts w:ascii="方正仿宋_GBK" w:hAnsi="Calibri" w:eastAsia="方正仿宋_GBK"/>
              <w:color w:val="auto"/>
              <w:szCs w:val="18"/>
              <w:highlight w:val="none"/>
            </w:rPr>
            <w:fldChar w:fldCharType="end"/>
          </w:r>
        </w:p>
        <w:p w14:paraId="626068AF">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_Toc7936 </w:instrText>
          </w:r>
          <w:r>
            <w:rPr>
              <w:rFonts w:ascii="方正仿宋_GBK" w:hAnsi="Calibri" w:eastAsia="方正仿宋_GBK"/>
              <w:szCs w:val="18"/>
              <w:highlight w:val="none"/>
            </w:rPr>
            <w:fldChar w:fldCharType="separate"/>
          </w:r>
          <w:r>
            <w:rPr>
              <w:rFonts w:hint="eastAsia" w:asciiTheme="majorEastAsia" w:hAnsiTheme="majorEastAsia" w:eastAsiaTheme="majorEastAsia" w:cstheme="majorEastAsia"/>
              <w:bCs/>
              <w:szCs w:val="28"/>
              <w:highlight w:val="none"/>
              <w:lang w:val="zh-CN"/>
            </w:rPr>
            <w:t>二、单项限价及服务要求</w:t>
          </w:r>
          <w:r>
            <w:tab/>
          </w:r>
          <w:r>
            <w:fldChar w:fldCharType="begin"/>
          </w:r>
          <w:r>
            <w:instrText xml:space="preserve"> PAGEREF _Toc7936 \h </w:instrText>
          </w:r>
          <w:r>
            <w:fldChar w:fldCharType="separate"/>
          </w:r>
          <w:r>
            <w:t>5</w:t>
          </w:r>
          <w:r>
            <w:fldChar w:fldCharType="end"/>
          </w:r>
          <w:r>
            <w:rPr>
              <w:rFonts w:ascii="方正仿宋_GBK" w:hAnsi="Calibri" w:eastAsia="方正仿宋_GBK"/>
              <w:color w:val="auto"/>
              <w:szCs w:val="18"/>
              <w:highlight w:val="none"/>
            </w:rPr>
            <w:fldChar w:fldCharType="end"/>
          </w:r>
        </w:p>
        <w:p w14:paraId="1CFD7CAE">
          <w:pPr>
            <w:pStyle w:val="47"/>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_Toc6331 </w:instrText>
          </w:r>
          <w:r>
            <w:rPr>
              <w:rFonts w:ascii="方正仿宋_GBK" w:hAnsi="Calibri" w:eastAsia="方正仿宋_GBK"/>
              <w:szCs w:val="18"/>
              <w:highlight w:val="none"/>
            </w:rPr>
            <w:fldChar w:fldCharType="separate"/>
          </w:r>
          <w:r>
            <w:rPr>
              <w:rFonts w:hint="eastAsia" w:ascii="宋体" w:hAnsi="宋体" w:eastAsia="宋体"/>
              <w:szCs w:val="36"/>
              <w:highlight w:val="none"/>
            </w:rPr>
            <w:t>第三篇  项目商务要求</w:t>
          </w:r>
          <w:r>
            <w:tab/>
          </w:r>
          <w:r>
            <w:fldChar w:fldCharType="begin"/>
          </w:r>
          <w:r>
            <w:instrText xml:space="preserve"> PAGEREF _Toc6331 \h </w:instrText>
          </w:r>
          <w:r>
            <w:fldChar w:fldCharType="separate"/>
          </w:r>
          <w:r>
            <w:t>7</w:t>
          </w:r>
          <w:r>
            <w:fldChar w:fldCharType="end"/>
          </w:r>
          <w:r>
            <w:rPr>
              <w:rFonts w:ascii="方正仿宋_GBK" w:hAnsi="Calibri" w:eastAsia="方正仿宋_GBK"/>
              <w:color w:val="auto"/>
              <w:szCs w:val="18"/>
              <w:highlight w:val="none"/>
            </w:rPr>
            <w:fldChar w:fldCharType="end"/>
          </w:r>
        </w:p>
        <w:p w14:paraId="1E1617CD">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_Toc12007 </w:instrText>
          </w:r>
          <w:r>
            <w:rPr>
              <w:rFonts w:ascii="方正仿宋_GBK" w:hAnsi="Calibri" w:eastAsia="方正仿宋_GBK"/>
              <w:szCs w:val="18"/>
              <w:highlight w:val="none"/>
            </w:rPr>
            <w:fldChar w:fldCharType="separate"/>
          </w:r>
          <w:r>
            <w:rPr>
              <w:rFonts w:hint="eastAsia"/>
              <w:bCs/>
              <w:lang w:val="zh-CN"/>
            </w:rPr>
            <w:t>一、服务时间、地点及验收方式</w:t>
          </w:r>
          <w:r>
            <w:tab/>
          </w:r>
          <w:r>
            <w:fldChar w:fldCharType="begin"/>
          </w:r>
          <w:r>
            <w:instrText xml:space="preserve"> PAGEREF _Toc12007 \h </w:instrText>
          </w:r>
          <w:r>
            <w:fldChar w:fldCharType="separate"/>
          </w:r>
          <w:r>
            <w:t>7</w:t>
          </w:r>
          <w:r>
            <w:fldChar w:fldCharType="end"/>
          </w:r>
          <w:r>
            <w:rPr>
              <w:rFonts w:ascii="方正仿宋_GBK" w:hAnsi="Calibri" w:eastAsia="方正仿宋_GBK"/>
              <w:color w:val="auto"/>
              <w:szCs w:val="18"/>
              <w:highlight w:val="none"/>
            </w:rPr>
            <w:fldChar w:fldCharType="end"/>
          </w:r>
        </w:p>
        <w:p w14:paraId="19209B80">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_Toc24443 </w:instrText>
          </w:r>
          <w:r>
            <w:rPr>
              <w:rFonts w:ascii="方正仿宋_GBK" w:hAnsi="Calibri" w:eastAsia="方正仿宋_GBK"/>
              <w:szCs w:val="18"/>
              <w:highlight w:val="none"/>
            </w:rPr>
            <w:fldChar w:fldCharType="separate"/>
          </w:r>
          <w:r>
            <w:rPr>
              <w:rFonts w:hint="eastAsia"/>
              <w:bCs/>
              <w:lang w:val="zh-CN"/>
            </w:rPr>
            <w:t>二、报价要求</w:t>
          </w:r>
          <w:r>
            <w:tab/>
          </w:r>
          <w:r>
            <w:fldChar w:fldCharType="begin"/>
          </w:r>
          <w:r>
            <w:instrText xml:space="preserve"> PAGEREF _Toc24443 \h </w:instrText>
          </w:r>
          <w:r>
            <w:fldChar w:fldCharType="separate"/>
          </w:r>
          <w:r>
            <w:t>7</w:t>
          </w:r>
          <w:r>
            <w:fldChar w:fldCharType="end"/>
          </w:r>
          <w:r>
            <w:rPr>
              <w:rFonts w:ascii="方正仿宋_GBK" w:hAnsi="Calibri" w:eastAsia="方正仿宋_GBK"/>
              <w:color w:val="auto"/>
              <w:szCs w:val="18"/>
              <w:highlight w:val="none"/>
            </w:rPr>
            <w:fldChar w:fldCharType="end"/>
          </w:r>
        </w:p>
        <w:p w14:paraId="205B48E6">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_Toc15593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三、结算条款</w:t>
          </w:r>
          <w:r>
            <w:tab/>
          </w:r>
          <w:r>
            <w:fldChar w:fldCharType="begin"/>
          </w:r>
          <w:r>
            <w:instrText xml:space="preserve"> PAGEREF _Toc15593 \h </w:instrText>
          </w:r>
          <w:r>
            <w:fldChar w:fldCharType="separate"/>
          </w:r>
          <w:r>
            <w:t>7</w:t>
          </w:r>
          <w:r>
            <w:fldChar w:fldCharType="end"/>
          </w:r>
          <w:r>
            <w:rPr>
              <w:rFonts w:ascii="方正仿宋_GBK" w:hAnsi="Calibri" w:eastAsia="方正仿宋_GBK"/>
              <w:color w:val="auto"/>
              <w:szCs w:val="18"/>
              <w:highlight w:val="none"/>
            </w:rPr>
            <w:fldChar w:fldCharType="end"/>
          </w:r>
        </w:p>
        <w:p w14:paraId="69F4F5A9">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_Toc15825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四、质量保证及售后服务</w:t>
          </w:r>
          <w:r>
            <w:tab/>
          </w:r>
          <w:r>
            <w:fldChar w:fldCharType="begin"/>
          </w:r>
          <w:r>
            <w:instrText xml:space="preserve"> PAGEREF _Toc15825 \h </w:instrText>
          </w:r>
          <w:r>
            <w:fldChar w:fldCharType="separate"/>
          </w:r>
          <w:r>
            <w:t>7</w:t>
          </w:r>
          <w:r>
            <w:fldChar w:fldCharType="end"/>
          </w:r>
          <w:r>
            <w:rPr>
              <w:rFonts w:ascii="方正仿宋_GBK" w:hAnsi="Calibri" w:eastAsia="方正仿宋_GBK"/>
              <w:color w:val="auto"/>
              <w:szCs w:val="18"/>
              <w:highlight w:val="none"/>
            </w:rPr>
            <w:fldChar w:fldCharType="end"/>
          </w:r>
        </w:p>
        <w:p w14:paraId="0C5D9E9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_Toc31600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五、付款条款</w:t>
          </w:r>
          <w:r>
            <w:tab/>
          </w:r>
          <w:r>
            <w:fldChar w:fldCharType="begin"/>
          </w:r>
          <w:r>
            <w:instrText xml:space="preserve"> PAGEREF _Toc31600 \h </w:instrText>
          </w:r>
          <w:r>
            <w:fldChar w:fldCharType="separate"/>
          </w:r>
          <w:r>
            <w:t>8</w:t>
          </w:r>
          <w:r>
            <w:fldChar w:fldCharType="end"/>
          </w:r>
          <w:r>
            <w:rPr>
              <w:rFonts w:ascii="方正仿宋_GBK" w:hAnsi="Calibri" w:eastAsia="方正仿宋_GBK"/>
              <w:color w:val="auto"/>
              <w:szCs w:val="18"/>
              <w:highlight w:val="none"/>
            </w:rPr>
            <w:fldChar w:fldCharType="end"/>
          </w:r>
        </w:p>
        <w:p w14:paraId="0A291FCB">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_Toc7608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六、知识产权</w:t>
          </w:r>
          <w:r>
            <w:tab/>
          </w:r>
          <w:r>
            <w:fldChar w:fldCharType="begin"/>
          </w:r>
          <w:r>
            <w:instrText xml:space="preserve"> PAGEREF _Toc7608 \h </w:instrText>
          </w:r>
          <w:r>
            <w:fldChar w:fldCharType="separate"/>
          </w:r>
          <w:r>
            <w:t>8</w:t>
          </w:r>
          <w:r>
            <w:fldChar w:fldCharType="end"/>
          </w:r>
          <w:r>
            <w:rPr>
              <w:rFonts w:ascii="方正仿宋_GBK" w:hAnsi="Calibri" w:eastAsia="方正仿宋_GBK"/>
              <w:color w:val="auto"/>
              <w:szCs w:val="18"/>
              <w:highlight w:val="none"/>
            </w:rPr>
            <w:fldChar w:fldCharType="end"/>
          </w:r>
        </w:p>
        <w:p w14:paraId="37E61159">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_Toc4325 </w:instrText>
          </w:r>
          <w:r>
            <w:rPr>
              <w:rFonts w:ascii="方正仿宋_GBK" w:hAnsi="Calibri" w:eastAsia="方正仿宋_GBK"/>
              <w:szCs w:val="18"/>
              <w:highlight w:val="none"/>
            </w:rPr>
            <w:fldChar w:fldCharType="separate"/>
          </w:r>
          <w:r>
            <w:rPr>
              <w:rFonts w:hint="eastAsia" w:ascii="Times New Roman" w:hAnsi="Times New Roman" w:cs="Times New Roman"/>
              <w:bCs/>
              <w:lang w:val="zh-CN"/>
            </w:rPr>
            <w:t>七、其他</w:t>
          </w:r>
          <w:r>
            <w:tab/>
          </w:r>
          <w:r>
            <w:fldChar w:fldCharType="begin"/>
          </w:r>
          <w:r>
            <w:instrText xml:space="preserve"> PAGEREF _Toc4325 \h </w:instrText>
          </w:r>
          <w:r>
            <w:fldChar w:fldCharType="separate"/>
          </w:r>
          <w:r>
            <w:t>8</w:t>
          </w:r>
          <w:r>
            <w:fldChar w:fldCharType="end"/>
          </w:r>
          <w:r>
            <w:rPr>
              <w:rFonts w:ascii="方正仿宋_GBK" w:hAnsi="Calibri" w:eastAsia="方正仿宋_GBK"/>
              <w:color w:val="auto"/>
              <w:szCs w:val="18"/>
              <w:highlight w:val="none"/>
            </w:rPr>
            <w:fldChar w:fldCharType="end"/>
          </w:r>
        </w:p>
        <w:p w14:paraId="63AA5486">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_Toc9986 </w:instrText>
          </w:r>
          <w:r>
            <w:rPr>
              <w:rFonts w:ascii="方正仿宋_GBK" w:hAnsi="Calibri" w:eastAsia="方正仿宋_GBK"/>
              <w:szCs w:val="18"/>
              <w:highlight w:val="none"/>
            </w:rPr>
            <w:fldChar w:fldCharType="separate"/>
          </w:r>
          <w:r>
            <w:rPr>
              <w:rFonts w:hint="eastAsia" w:ascii="宋体" w:hAnsi="宋体"/>
              <w:szCs w:val="36"/>
              <w:highlight w:val="none"/>
            </w:rPr>
            <w:t>第四篇  评审程序及方法、评审标准等</w:t>
          </w:r>
          <w:r>
            <w:tab/>
          </w:r>
          <w:r>
            <w:fldChar w:fldCharType="begin"/>
          </w:r>
          <w:r>
            <w:instrText xml:space="preserve"> PAGEREF _Toc9986 \h </w:instrText>
          </w:r>
          <w:r>
            <w:fldChar w:fldCharType="separate"/>
          </w:r>
          <w:r>
            <w:t>9</w:t>
          </w:r>
          <w:r>
            <w:fldChar w:fldCharType="end"/>
          </w:r>
          <w:r>
            <w:rPr>
              <w:rFonts w:ascii="方正仿宋_GBK" w:hAnsi="Calibri" w:eastAsia="方正仿宋_GBK"/>
              <w:color w:val="auto"/>
              <w:szCs w:val="18"/>
              <w:highlight w:val="none"/>
            </w:rPr>
            <w:fldChar w:fldCharType="end"/>
          </w:r>
        </w:p>
        <w:p w14:paraId="318A303E">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_Toc23724 </w:instrText>
          </w:r>
          <w:r>
            <w:rPr>
              <w:rFonts w:ascii="方正仿宋_GBK" w:hAnsi="Calibri" w:eastAsia="方正仿宋_GBK"/>
              <w:szCs w:val="18"/>
              <w:highlight w:val="none"/>
            </w:rPr>
            <w:fldChar w:fldCharType="separate"/>
          </w:r>
          <w:r>
            <w:rPr>
              <w:rFonts w:hint="eastAsia" w:ascii="宋体" w:hAnsi="宋体"/>
              <w:szCs w:val="36"/>
              <w:highlight w:val="none"/>
            </w:rPr>
            <w:t>第五篇  供应商须知</w:t>
          </w:r>
          <w:r>
            <w:tab/>
          </w:r>
          <w:r>
            <w:fldChar w:fldCharType="begin"/>
          </w:r>
          <w:r>
            <w:instrText xml:space="preserve"> PAGEREF _Toc23724 \h </w:instrText>
          </w:r>
          <w:r>
            <w:fldChar w:fldCharType="separate"/>
          </w:r>
          <w:r>
            <w:t>12</w:t>
          </w:r>
          <w:r>
            <w:fldChar w:fldCharType="end"/>
          </w:r>
          <w:r>
            <w:rPr>
              <w:rFonts w:ascii="方正仿宋_GBK" w:hAnsi="Calibri" w:eastAsia="方正仿宋_GBK"/>
              <w:color w:val="auto"/>
              <w:szCs w:val="18"/>
              <w:highlight w:val="none"/>
            </w:rPr>
            <w:fldChar w:fldCharType="end"/>
          </w:r>
        </w:p>
        <w:p w14:paraId="79560E82">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_Toc16091 </w:instrText>
          </w:r>
          <w:r>
            <w:rPr>
              <w:rFonts w:ascii="方正仿宋_GBK" w:hAnsi="Calibri" w:eastAsia="方正仿宋_GBK"/>
              <w:szCs w:val="18"/>
              <w:highlight w:val="none"/>
            </w:rPr>
            <w:fldChar w:fldCharType="separate"/>
          </w:r>
          <w:r>
            <w:rPr>
              <w:rFonts w:hint="eastAsia" w:ascii="宋体" w:hAnsi="宋体"/>
              <w:szCs w:val="36"/>
              <w:highlight w:val="none"/>
            </w:rPr>
            <w:t>第</w:t>
          </w:r>
          <w:r>
            <w:rPr>
              <w:rFonts w:ascii="宋体" w:hAnsi="宋体"/>
              <w:szCs w:val="36"/>
              <w:highlight w:val="none"/>
            </w:rPr>
            <w:t>六篇</w:t>
          </w:r>
          <w:r>
            <w:rPr>
              <w:rFonts w:hint="eastAsia" w:ascii="宋体" w:hAnsi="宋体"/>
              <w:szCs w:val="36"/>
              <w:highlight w:val="none"/>
            </w:rPr>
            <w:t xml:space="preserve">  采购合同（参考格式）</w:t>
          </w:r>
          <w:r>
            <w:tab/>
          </w:r>
          <w:r>
            <w:fldChar w:fldCharType="begin"/>
          </w:r>
          <w:r>
            <w:instrText xml:space="preserve"> PAGEREF _Toc16091 \h </w:instrText>
          </w:r>
          <w:r>
            <w:fldChar w:fldCharType="separate"/>
          </w:r>
          <w:r>
            <w:t>16</w:t>
          </w:r>
          <w:r>
            <w:fldChar w:fldCharType="end"/>
          </w:r>
          <w:r>
            <w:rPr>
              <w:rFonts w:ascii="方正仿宋_GBK" w:hAnsi="Calibri" w:eastAsia="方正仿宋_GBK"/>
              <w:color w:val="auto"/>
              <w:szCs w:val="18"/>
              <w:highlight w:val="none"/>
            </w:rPr>
            <w:fldChar w:fldCharType="end"/>
          </w:r>
        </w:p>
        <w:p w14:paraId="39A8C153">
          <w:pPr>
            <w:pStyle w:val="30"/>
            <w:tabs>
              <w:tab w:val="right" w:leader="dot" w:pos="9639"/>
            </w:tabs>
          </w:pPr>
          <w:r>
            <w:rPr>
              <w:rFonts w:ascii="方正仿宋_GBK" w:hAnsi="Calibri" w:eastAsia="方正仿宋_GBK"/>
              <w:color w:val="auto"/>
              <w:szCs w:val="18"/>
              <w:highlight w:val="none"/>
            </w:rPr>
            <w:fldChar w:fldCharType="begin"/>
          </w:r>
          <w:r>
            <w:rPr>
              <w:rFonts w:ascii="方正仿宋_GBK" w:hAnsi="Calibri" w:eastAsia="方正仿宋_GBK"/>
              <w:szCs w:val="18"/>
              <w:highlight w:val="none"/>
            </w:rPr>
            <w:instrText xml:space="preserve"> HYPERLINK \l _Toc3383 </w:instrText>
          </w:r>
          <w:r>
            <w:rPr>
              <w:rFonts w:ascii="方正仿宋_GBK" w:hAnsi="Calibri" w:eastAsia="方正仿宋_GBK"/>
              <w:szCs w:val="18"/>
              <w:highlight w:val="none"/>
            </w:rPr>
            <w:fldChar w:fldCharType="separate"/>
          </w:r>
          <w:r>
            <w:rPr>
              <w:rFonts w:hint="eastAsia" w:ascii="宋体" w:hAnsi="宋体"/>
              <w:szCs w:val="36"/>
              <w:highlight w:val="none"/>
            </w:rPr>
            <w:t>第</w:t>
          </w:r>
          <w:r>
            <w:rPr>
              <w:rFonts w:ascii="宋体" w:hAnsi="宋体"/>
              <w:szCs w:val="36"/>
              <w:highlight w:val="none"/>
            </w:rPr>
            <w:t>七</w:t>
          </w:r>
          <w:r>
            <w:rPr>
              <w:rFonts w:hint="eastAsia" w:ascii="宋体" w:hAnsi="宋体"/>
              <w:szCs w:val="36"/>
              <w:highlight w:val="none"/>
            </w:rPr>
            <w:t>篇 响应文件编制要求</w:t>
          </w:r>
          <w:r>
            <w:tab/>
          </w:r>
          <w:r>
            <w:fldChar w:fldCharType="begin"/>
          </w:r>
          <w:r>
            <w:instrText xml:space="preserve"> PAGEREF _Toc3383 \h </w:instrText>
          </w:r>
          <w:r>
            <w:fldChar w:fldCharType="separate"/>
          </w:r>
          <w:r>
            <w:t>17</w:t>
          </w:r>
          <w:r>
            <w:fldChar w:fldCharType="end"/>
          </w:r>
          <w:r>
            <w:rPr>
              <w:rFonts w:ascii="方正仿宋_GBK" w:hAnsi="Calibri" w:eastAsia="方正仿宋_GBK"/>
              <w:color w:val="auto"/>
              <w:szCs w:val="18"/>
              <w:highlight w:val="none"/>
            </w:rPr>
            <w:fldChar w:fldCharType="end"/>
          </w:r>
        </w:p>
        <w:p w14:paraId="33C16204">
          <w:pPr>
            <w:pStyle w:val="38"/>
            <w:tabs>
              <w:tab w:val="right" w:leader="dot" w:pos="9639"/>
            </w:tabs>
            <w:spacing w:line="240" w:lineRule="auto"/>
            <w:rPr>
              <w:rFonts w:ascii="方正仿宋_GBK" w:hAnsi="Calibri" w:eastAsia="方正仿宋_GBK"/>
              <w:color w:val="auto"/>
              <w:sz w:val="21"/>
              <w:szCs w:val="21"/>
              <w:highlight w:val="none"/>
            </w:rPr>
            <w:sectPr>
              <w:footerReference r:id="rId6" w:type="first"/>
              <w:footerReference r:id="rId5" w:type="default"/>
              <w:pgSz w:w="11907" w:h="16840"/>
              <w:pgMar w:top="1134" w:right="1134" w:bottom="1134" w:left="1134" w:header="964" w:footer="992" w:gutter="0"/>
              <w:pgNumType w:start="1"/>
              <w:cols w:space="0" w:num="1"/>
              <w:docGrid w:linePitch="381" w:charSpace="0"/>
            </w:sectPr>
          </w:pPr>
          <w:r>
            <w:rPr>
              <w:rFonts w:ascii="方正仿宋_GBK" w:hAnsi="Calibri" w:eastAsia="方正仿宋_GBK"/>
              <w:color w:val="auto"/>
              <w:sz w:val="22"/>
              <w:szCs w:val="18"/>
              <w:highlight w:val="none"/>
            </w:rPr>
            <w:fldChar w:fldCharType="end"/>
          </w:r>
        </w:p>
      </w:sdtContent>
    </w:sdt>
    <w:p w14:paraId="17B607E8">
      <w:pPr>
        <w:pStyle w:val="4"/>
        <w:spacing w:line="360" w:lineRule="auto"/>
        <w:jc w:val="center"/>
        <w:rPr>
          <w:rFonts w:ascii="宋体" w:hAnsi="宋体" w:eastAsia="宋体"/>
          <w:color w:val="auto"/>
          <w:sz w:val="36"/>
          <w:szCs w:val="36"/>
          <w:highlight w:val="none"/>
        </w:rPr>
      </w:pPr>
      <w:bookmarkStart w:id="56" w:name="_Toc6165"/>
      <w:bookmarkStart w:id="57" w:name="_Toc11641050"/>
      <w:bookmarkStart w:id="58" w:name="_Toc12789052"/>
      <w:bookmarkStart w:id="59" w:name="_Toc26359"/>
      <w:r>
        <w:rPr>
          <w:rFonts w:hint="eastAsia" w:ascii="宋体" w:hAnsi="宋体" w:eastAsia="宋体"/>
          <w:color w:val="auto"/>
          <w:sz w:val="36"/>
          <w:szCs w:val="36"/>
          <w:highlight w:val="none"/>
        </w:rPr>
        <w:t>第一篇  竞采邀请书</w:t>
      </w:r>
      <w:bookmarkEnd w:id="56"/>
      <w:bookmarkEnd w:id="57"/>
      <w:bookmarkEnd w:id="58"/>
      <w:bookmarkEnd w:id="59"/>
    </w:p>
    <w:p w14:paraId="4F4BCD27">
      <w:pPr>
        <w:pStyle w:val="5"/>
        <w:spacing w:before="0" w:after="0" w:line="360" w:lineRule="auto"/>
        <w:rPr>
          <w:rFonts w:hint="eastAsia" w:ascii="宋体" w:hAnsi="宋体"/>
          <w:color w:val="auto"/>
          <w:sz w:val="28"/>
          <w:szCs w:val="28"/>
          <w:highlight w:val="none"/>
        </w:rPr>
      </w:pPr>
      <w:bookmarkStart w:id="60" w:name="_Toc317775175"/>
      <w:bookmarkStart w:id="61" w:name="_Toc313893526"/>
      <w:bookmarkStart w:id="62" w:name="_Toc31902"/>
      <w:bookmarkStart w:id="63" w:name="_Toc27889"/>
      <w:r>
        <w:rPr>
          <w:rFonts w:hint="eastAsia" w:ascii="宋体" w:hAnsi="宋体"/>
          <w:color w:val="auto"/>
          <w:sz w:val="28"/>
          <w:szCs w:val="28"/>
          <w:highlight w:val="none"/>
        </w:rPr>
        <w:t>一、采购内容</w:t>
      </w:r>
      <w:bookmarkEnd w:id="60"/>
      <w:bookmarkEnd w:id="61"/>
      <w:bookmarkEnd w:id="62"/>
      <w:bookmarkEnd w:id="63"/>
    </w:p>
    <w:tbl>
      <w:tblPr>
        <w:tblStyle w:val="5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532"/>
        <w:gridCol w:w="1586"/>
        <w:gridCol w:w="1701"/>
        <w:gridCol w:w="2309"/>
      </w:tblGrid>
      <w:tr w14:paraId="7BA2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20" w:type="dxa"/>
            <w:tcBorders>
              <w:top w:val="single" w:color="auto" w:sz="4" w:space="0"/>
              <w:left w:val="single" w:color="auto" w:sz="4" w:space="0"/>
              <w:right w:val="single" w:color="auto" w:sz="4" w:space="0"/>
            </w:tcBorders>
            <w:vAlign w:val="center"/>
          </w:tcPr>
          <w:p w14:paraId="67216591">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项目名称</w:t>
            </w:r>
          </w:p>
        </w:tc>
        <w:tc>
          <w:tcPr>
            <w:tcW w:w="1532" w:type="dxa"/>
            <w:tcBorders>
              <w:top w:val="single" w:color="auto" w:sz="4" w:space="0"/>
              <w:left w:val="single" w:color="auto" w:sz="4" w:space="0"/>
              <w:right w:val="single" w:color="auto" w:sz="4" w:space="0"/>
            </w:tcBorders>
            <w:vAlign w:val="center"/>
          </w:tcPr>
          <w:p w14:paraId="29CB681A">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lang w:val="en-US" w:eastAsia="zh-CN"/>
              </w:rPr>
              <w:t>采购</w:t>
            </w:r>
            <w:r>
              <w:rPr>
                <w:rFonts w:hint="eastAsia" w:ascii="仿宋" w:hAnsi="仿宋" w:eastAsia="仿宋" w:cs="宋体"/>
                <w:b/>
                <w:bCs/>
                <w:kern w:val="0"/>
                <w:sz w:val="24"/>
                <w:szCs w:val="24"/>
              </w:rPr>
              <w:t>最高限价</w:t>
            </w:r>
          </w:p>
        </w:tc>
        <w:tc>
          <w:tcPr>
            <w:tcW w:w="1586" w:type="dxa"/>
            <w:tcBorders>
              <w:top w:val="single" w:color="auto" w:sz="4" w:space="0"/>
              <w:left w:val="single" w:color="auto" w:sz="4" w:space="0"/>
              <w:right w:val="single" w:color="auto" w:sz="4" w:space="0"/>
            </w:tcBorders>
            <w:vAlign w:val="center"/>
          </w:tcPr>
          <w:p w14:paraId="2B0CBDB5">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预算金额</w:t>
            </w:r>
          </w:p>
        </w:tc>
        <w:tc>
          <w:tcPr>
            <w:tcW w:w="1701" w:type="dxa"/>
            <w:tcBorders>
              <w:top w:val="single" w:color="auto" w:sz="4" w:space="0"/>
              <w:left w:val="single" w:color="auto" w:sz="4" w:space="0"/>
              <w:right w:val="single" w:color="auto" w:sz="4" w:space="0"/>
            </w:tcBorders>
            <w:vAlign w:val="center"/>
          </w:tcPr>
          <w:p w14:paraId="5190383F">
            <w:pPr>
              <w:jc w:val="center"/>
              <w:rPr>
                <w:rFonts w:ascii="仿宋" w:hAnsi="仿宋" w:eastAsia="仿宋" w:cs="宋体"/>
                <w:b/>
                <w:bCs/>
                <w:kern w:val="0"/>
                <w:sz w:val="24"/>
                <w:szCs w:val="24"/>
              </w:rPr>
            </w:pPr>
            <w:r>
              <w:rPr>
                <w:rFonts w:hint="eastAsia" w:ascii="仿宋" w:hAnsi="仿宋" w:eastAsia="仿宋" w:cs="宋体"/>
                <w:b/>
                <w:bCs/>
                <w:kern w:val="0"/>
                <w:sz w:val="24"/>
                <w:szCs w:val="24"/>
              </w:rPr>
              <w:t>成交供应商数量（名）</w:t>
            </w:r>
          </w:p>
        </w:tc>
        <w:tc>
          <w:tcPr>
            <w:tcW w:w="2309" w:type="dxa"/>
            <w:tcBorders>
              <w:top w:val="single" w:color="auto" w:sz="4" w:space="0"/>
              <w:left w:val="single" w:color="auto" w:sz="4" w:space="0"/>
              <w:right w:val="single" w:color="auto" w:sz="4" w:space="0"/>
            </w:tcBorders>
            <w:vAlign w:val="center"/>
          </w:tcPr>
          <w:p w14:paraId="07364965">
            <w:pPr>
              <w:jc w:val="center"/>
              <w:rPr>
                <w:rFonts w:ascii="仿宋" w:hAnsi="仿宋" w:eastAsia="仿宋" w:cs="宋体"/>
                <w:b/>
                <w:bCs/>
                <w:kern w:val="0"/>
                <w:sz w:val="24"/>
                <w:szCs w:val="24"/>
              </w:rPr>
            </w:pPr>
            <w:r>
              <w:rPr>
                <w:rFonts w:hint="eastAsia" w:ascii="仿宋" w:hAnsi="仿宋" w:eastAsia="仿宋" w:cs="宋体"/>
                <w:b/>
                <w:bCs/>
                <w:kern w:val="0"/>
                <w:sz w:val="24"/>
                <w:szCs w:val="24"/>
              </w:rPr>
              <w:t>备注</w:t>
            </w:r>
          </w:p>
        </w:tc>
      </w:tr>
      <w:tr w14:paraId="3887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20" w:type="dxa"/>
            <w:tcBorders>
              <w:top w:val="single" w:color="auto" w:sz="4" w:space="0"/>
              <w:left w:val="single" w:color="auto" w:sz="4" w:space="0"/>
              <w:right w:val="single" w:color="auto" w:sz="4" w:space="0"/>
            </w:tcBorders>
            <w:vAlign w:val="center"/>
          </w:tcPr>
          <w:p w14:paraId="27CFAFF5">
            <w:pPr>
              <w:jc w:val="center"/>
              <w:rPr>
                <w:rFonts w:ascii="仿宋" w:hAnsi="仿宋" w:eastAsia="仿宋"/>
                <w:bCs/>
                <w:sz w:val="24"/>
                <w:szCs w:val="24"/>
              </w:rPr>
            </w:pPr>
            <w:bookmarkStart w:id="64" w:name="_Hlk344477914"/>
            <w:r>
              <w:rPr>
                <w:rFonts w:hint="eastAsia" w:ascii="仿宋" w:hAnsi="仿宋" w:eastAsia="仿宋" w:cs="仿宋"/>
                <w:sz w:val="24"/>
                <w:szCs w:val="24"/>
                <w:lang w:val="en-US" w:eastAsia="zh-CN"/>
              </w:rPr>
              <w:t>重庆建设医院</w:t>
            </w: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年工会</w:t>
            </w:r>
            <w:r>
              <w:rPr>
                <w:rFonts w:hint="eastAsia" w:ascii="仿宋" w:hAnsi="仿宋" w:eastAsia="仿宋" w:cs="仿宋"/>
                <w:sz w:val="24"/>
                <w:szCs w:val="24"/>
                <w:lang w:val="en-US" w:eastAsia="zh-CN"/>
              </w:rPr>
              <w:t>生日</w:t>
            </w:r>
            <w:r>
              <w:rPr>
                <w:rFonts w:hint="eastAsia" w:ascii="仿宋" w:hAnsi="仿宋" w:eastAsia="仿宋" w:cs="仿宋"/>
                <w:sz w:val="24"/>
                <w:szCs w:val="24"/>
              </w:rPr>
              <w:t>消费券采购</w:t>
            </w:r>
          </w:p>
        </w:tc>
        <w:tc>
          <w:tcPr>
            <w:tcW w:w="1532" w:type="dxa"/>
            <w:tcBorders>
              <w:top w:val="single" w:color="auto" w:sz="4" w:space="0"/>
              <w:left w:val="single" w:color="auto" w:sz="4" w:space="0"/>
              <w:right w:val="single" w:color="auto" w:sz="4" w:space="0"/>
            </w:tcBorders>
            <w:vAlign w:val="center"/>
          </w:tcPr>
          <w:p w14:paraId="21579BF7">
            <w:pPr>
              <w:jc w:val="center"/>
              <w:rPr>
                <w:rFonts w:ascii="仿宋" w:hAnsi="仿宋" w:eastAsia="仿宋"/>
                <w:bCs/>
                <w:sz w:val="24"/>
                <w:szCs w:val="24"/>
              </w:rPr>
            </w:pPr>
            <w:r>
              <w:rPr>
                <w:rFonts w:hint="eastAsia" w:ascii="仿宋" w:hAnsi="仿宋" w:eastAsia="仿宋"/>
                <w:bCs/>
                <w:sz w:val="24"/>
                <w:szCs w:val="24"/>
                <w:lang w:val="en-US" w:eastAsia="zh-CN"/>
              </w:rPr>
              <w:t>500</w:t>
            </w:r>
            <w:r>
              <w:rPr>
                <w:rFonts w:hint="eastAsia" w:ascii="仿宋" w:hAnsi="仿宋" w:eastAsia="仿宋"/>
                <w:bCs/>
                <w:sz w:val="24"/>
                <w:szCs w:val="24"/>
              </w:rPr>
              <w:t>元/人</w:t>
            </w:r>
          </w:p>
        </w:tc>
        <w:tc>
          <w:tcPr>
            <w:tcW w:w="1586" w:type="dxa"/>
            <w:tcBorders>
              <w:top w:val="single" w:color="auto" w:sz="4" w:space="0"/>
              <w:left w:val="single" w:color="auto" w:sz="4" w:space="0"/>
              <w:right w:val="single" w:color="auto" w:sz="4" w:space="0"/>
            </w:tcBorders>
            <w:vAlign w:val="center"/>
          </w:tcPr>
          <w:p w14:paraId="57E43A0A">
            <w:pPr>
              <w:jc w:val="center"/>
              <w:rPr>
                <w:rFonts w:ascii="仿宋" w:hAnsi="仿宋" w:eastAsia="仿宋"/>
                <w:sz w:val="24"/>
                <w:szCs w:val="24"/>
              </w:rPr>
            </w:pPr>
            <w:r>
              <w:rPr>
                <w:rFonts w:hint="eastAsia" w:ascii="仿宋" w:hAnsi="仿宋" w:eastAsia="仿宋"/>
                <w:sz w:val="24"/>
                <w:szCs w:val="24"/>
                <w:lang w:val="en-US" w:eastAsia="zh-CN"/>
              </w:rPr>
              <w:t>225000</w:t>
            </w:r>
            <w:r>
              <w:rPr>
                <w:rFonts w:hint="eastAsia" w:ascii="仿宋" w:hAnsi="仿宋" w:eastAsia="仿宋"/>
                <w:sz w:val="24"/>
                <w:szCs w:val="24"/>
              </w:rPr>
              <w:t>元</w:t>
            </w:r>
          </w:p>
        </w:tc>
        <w:tc>
          <w:tcPr>
            <w:tcW w:w="1701" w:type="dxa"/>
            <w:tcBorders>
              <w:top w:val="single" w:color="auto" w:sz="4" w:space="0"/>
              <w:left w:val="single" w:color="auto" w:sz="4" w:space="0"/>
              <w:right w:val="single" w:color="auto" w:sz="4" w:space="0"/>
            </w:tcBorders>
            <w:vAlign w:val="center"/>
          </w:tcPr>
          <w:p w14:paraId="5A68A327">
            <w:pPr>
              <w:jc w:val="center"/>
              <w:rPr>
                <w:rFonts w:ascii="仿宋" w:hAnsi="仿宋" w:eastAsia="仿宋"/>
                <w:sz w:val="24"/>
                <w:szCs w:val="24"/>
              </w:rPr>
            </w:pPr>
            <w:r>
              <w:rPr>
                <w:rFonts w:hint="eastAsia" w:ascii="仿宋" w:hAnsi="仿宋" w:eastAsia="仿宋"/>
                <w:sz w:val="24"/>
                <w:szCs w:val="24"/>
              </w:rPr>
              <w:t>1</w:t>
            </w:r>
          </w:p>
        </w:tc>
        <w:tc>
          <w:tcPr>
            <w:tcW w:w="2309" w:type="dxa"/>
            <w:tcBorders>
              <w:top w:val="single" w:color="auto" w:sz="4" w:space="0"/>
              <w:left w:val="single" w:color="auto" w:sz="4" w:space="0"/>
              <w:right w:val="single" w:color="auto" w:sz="4" w:space="0"/>
            </w:tcBorders>
            <w:vAlign w:val="center"/>
          </w:tcPr>
          <w:p w14:paraId="69241FBB">
            <w:pPr>
              <w:jc w:val="center"/>
              <w:rPr>
                <w:rFonts w:ascii="仿宋" w:hAnsi="仿宋" w:eastAsia="仿宋"/>
                <w:sz w:val="24"/>
                <w:szCs w:val="24"/>
              </w:rPr>
            </w:pPr>
            <w:r>
              <w:rPr>
                <w:rStyle w:val="256"/>
                <w:rFonts w:hint="eastAsia" w:ascii="仿宋" w:hAnsi="仿宋" w:eastAsia="仿宋" w:cs="仿宋"/>
                <w:b w:val="0"/>
                <w:bCs/>
                <w:szCs w:val="24"/>
                <w:lang w:val="en-US" w:eastAsia="zh-CN"/>
              </w:rPr>
              <w:t>供应商报价（采购单价）不得超过500元/人，并必须承诺所提供的消费券面值不低于570元/人。在满足本项目全部实质性要求的前提下，报价最低者中标</w:t>
            </w:r>
          </w:p>
        </w:tc>
      </w:tr>
      <w:bookmarkEnd w:id="64"/>
    </w:tbl>
    <w:p w14:paraId="3A18FAA7"/>
    <w:p w14:paraId="09B30FC8">
      <w:pPr>
        <w:pStyle w:val="5"/>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宋体" w:hAnsi="宋体"/>
          <w:color w:val="auto"/>
          <w:sz w:val="28"/>
          <w:szCs w:val="28"/>
          <w:highlight w:val="none"/>
        </w:rPr>
      </w:pPr>
      <w:bookmarkStart w:id="65" w:name="_Toc30390"/>
      <w:bookmarkStart w:id="66" w:name="_Toc31086"/>
      <w:bookmarkStart w:id="67" w:name="_Toc373860293"/>
      <w:bookmarkStart w:id="68" w:name="_Toc317775178"/>
      <w:r>
        <w:rPr>
          <w:rFonts w:hint="eastAsia" w:ascii="宋体" w:hAnsi="宋体"/>
          <w:color w:val="auto"/>
          <w:sz w:val="28"/>
          <w:szCs w:val="28"/>
          <w:highlight w:val="none"/>
        </w:rPr>
        <w:t>二、资金来源</w:t>
      </w:r>
      <w:bookmarkEnd w:id="65"/>
      <w:bookmarkEnd w:id="66"/>
    </w:p>
    <w:p w14:paraId="6FEF1546">
      <w:pPr>
        <w:keepNext/>
        <w:keepLines/>
        <w:pageBreakBefore w:val="0"/>
        <w:widowControl w:val="0"/>
        <w:kinsoku/>
        <w:wordWrap/>
        <w:overflowPunct/>
        <w:topLinePunct w:val="0"/>
        <w:autoSpaceDE/>
        <w:autoSpaceDN/>
        <w:bidi w:val="0"/>
        <w:adjustRightInd/>
        <w:snapToGrid/>
        <w:spacing w:before="0" w:after="0" w:line="360" w:lineRule="auto"/>
        <w:ind w:firstLine="560" w:firstLineChars="200"/>
        <w:jc w:val="both"/>
        <w:textAlignment w:val="auto"/>
        <w:outlineLvl w:val="9"/>
        <w:rPr>
          <w:rFonts w:hint="eastAsia" w:ascii="宋体" w:hAnsi="宋体"/>
          <w:color w:val="auto"/>
          <w:sz w:val="28"/>
          <w:szCs w:val="28"/>
          <w:highlight w:val="none"/>
        </w:rPr>
      </w:pPr>
      <w:r>
        <w:rPr>
          <w:rFonts w:hint="eastAsia" w:ascii="宋体" w:hAnsi="宋体"/>
          <w:color w:val="auto"/>
          <w:sz w:val="28"/>
          <w:szCs w:val="28"/>
          <w:highlight w:val="none"/>
        </w:rPr>
        <w:t>自筹资金。</w:t>
      </w:r>
    </w:p>
    <w:p w14:paraId="33F3A05E">
      <w:pPr>
        <w:pStyle w:val="5"/>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ascii="宋体" w:hAnsi="宋体"/>
          <w:color w:val="auto"/>
          <w:sz w:val="28"/>
          <w:szCs w:val="28"/>
          <w:highlight w:val="none"/>
        </w:rPr>
      </w:pPr>
      <w:bookmarkStart w:id="69" w:name="_Toc2823"/>
      <w:bookmarkStart w:id="70" w:name="_Toc18408"/>
      <w:r>
        <w:rPr>
          <w:rFonts w:hint="eastAsia" w:ascii="宋体" w:hAnsi="宋体"/>
          <w:color w:val="auto"/>
          <w:sz w:val="28"/>
          <w:szCs w:val="28"/>
          <w:highlight w:val="none"/>
        </w:rPr>
        <w:t>三、供应商</w:t>
      </w:r>
      <w:r>
        <w:rPr>
          <w:rFonts w:ascii="宋体" w:hAnsi="宋体"/>
          <w:color w:val="auto"/>
          <w:sz w:val="28"/>
          <w:szCs w:val="28"/>
          <w:highlight w:val="none"/>
        </w:rPr>
        <w:t>的</w:t>
      </w:r>
      <w:r>
        <w:rPr>
          <w:rFonts w:hint="eastAsia" w:ascii="宋体" w:hAnsi="宋体"/>
          <w:color w:val="auto"/>
          <w:sz w:val="28"/>
          <w:szCs w:val="28"/>
          <w:highlight w:val="none"/>
        </w:rPr>
        <w:t>资格条</w:t>
      </w:r>
      <w:r>
        <w:rPr>
          <w:rFonts w:ascii="宋体" w:hAnsi="宋体"/>
          <w:color w:val="auto"/>
          <w:sz w:val="28"/>
          <w:szCs w:val="28"/>
          <w:highlight w:val="none"/>
        </w:rPr>
        <w:t>件</w:t>
      </w:r>
      <w:bookmarkEnd w:id="69"/>
      <w:bookmarkEnd w:id="70"/>
    </w:p>
    <w:p w14:paraId="6C444D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供应商需满足以下基本资格条件。</w:t>
      </w:r>
    </w:p>
    <w:p w14:paraId="3742B8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b w:val="0"/>
          <w:bCs w:val="0"/>
          <w:color w:val="auto"/>
          <w:szCs w:val="28"/>
          <w:highlight w:val="none"/>
        </w:rPr>
      </w:pPr>
      <w:r>
        <w:rPr>
          <w:rFonts w:hint="eastAsia" w:ascii="宋体" w:hAnsi="宋体"/>
          <w:b w:val="0"/>
          <w:bCs w:val="0"/>
          <w:color w:val="auto"/>
          <w:szCs w:val="28"/>
          <w:highlight w:val="none"/>
        </w:rPr>
        <w:t>（一）基本资格条件</w:t>
      </w:r>
    </w:p>
    <w:p w14:paraId="787F03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1．具有独立承担民事责任的能力；</w:t>
      </w:r>
    </w:p>
    <w:p w14:paraId="3D5DF2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2．具有良好的商业信誉和健全的财务会计制度；</w:t>
      </w:r>
    </w:p>
    <w:p w14:paraId="23053C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3．具有履行合同所必需的设备和专业技术能力；</w:t>
      </w:r>
    </w:p>
    <w:p w14:paraId="48FD00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4．有依法缴纳税收和社会保障资金的良好记录；</w:t>
      </w:r>
    </w:p>
    <w:p w14:paraId="3AA8B6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5．参加采购活动前三年内，在经营活动中没有重大违法记录；</w:t>
      </w:r>
    </w:p>
    <w:p w14:paraId="7E0812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color w:val="auto"/>
          <w:szCs w:val="28"/>
          <w:highlight w:val="none"/>
        </w:rPr>
        <w:t>6．法律、行政法规规定的其他条件。</w:t>
      </w:r>
    </w:p>
    <w:p w14:paraId="3E0F8F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b w:val="0"/>
          <w:bCs w:val="0"/>
          <w:color w:val="auto"/>
          <w:szCs w:val="28"/>
          <w:highlight w:val="none"/>
        </w:rPr>
      </w:pPr>
      <w:r>
        <w:rPr>
          <w:rFonts w:hint="eastAsia" w:ascii="宋体" w:hAnsi="宋体"/>
          <w:b w:val="0"/>
          <w:bCs w:val="0"/>
          <w:color w:val="auto"/>
          <w:szCs w:val="28"/>
          <w:highlight w:val="none"/>
        </w:rPr>
        <w:t>（二）特定资格条件</w:t>
      </w:r>
    </w:p>
    <w:p w14:paraId="0108A1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bookmarkStart w:id="71" w:name="_Toc6458"/>
      <w:r>
        <w:rPr>
          <w:rFonts w:hint="eastAsia"/>
        </w:rPr>
        <w:t>近2年内，供应商需具备至少1项同类活动承办业绩。</w:t>
      </w:r>
    </w:p>
    <w:p w14:paraId="7DC3F6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lang w:val="en-US" w:eastAsia="zh-CN"/>
        </w:rPr>
        <w:t>1.</w:t>
      </w:r>
      <w:r>
        <w:rPr>
          <w:rFonts w:hint="eastAsia"/>
        </w:rPr>
        <w:t>同类业绩定义：指为机关、事业单位、国有企业、大型企业或社会团体提供职工福利消费券（卡）及相关服务的项目业绩。</w:t>
      </w:r>
    </w:p>
    <w:p w14:paraId="74764F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lang w:val="en-US" w:eastAsia="zh-CN"/>
        </w:rPr>
        <w:t>2.</w:t>
      </w:r>
      <w:r>
        <w:rPr>
          <w:rFonts w:hint="eastAsia"/>
        </w:rPr>
        <w:t>证明材料：须提供合同关键页复印件（须包含项目名称、服务内容、服务人数或规模、合同金额、签订日期及双方盖章页），并同时提供与该合同对应的至少一项履约证明文件（如：验收报告、结算发票复印件、用户使用情况证明等）。</w:t>
      </w:r>
    </w:p>
    <w:p w14:paraId="08BF30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color w:val="auto"/>
          <w:szCs w:val="28"/>
          <w:highlight w:val="none"/>
        </w:rPr>
      </w:pPr>
      <w:r>
        <w:rPr>
          <w:rFonts w:hint="eastAsia" w:ascii="宋体" w:hAnsi="宋体"/>
          <w:b/>
          <w:bCs/>
          <w:color w:val="auto"/>
          <w:szCs w:val="28"/>
          <w:highlight w:val="none"/>
        </w:rPr>
        <w:t>四、竞采的有关说明</w:t>
      </w:r>
      <w:bookmarkEnd w:id="67"/>
      <w:bookmarkEnd w:id="71"/>
    </w:p>
    <w:p w14:paraId="3CC755FF">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bookmarkStart w:id="72" w:name="_Toc373860294"/>
      <w:r>
        <w:rPr>
          <w:rFonts w:hint="eastAsia" w:ascii="宋体" w:hAnsi="宋体" w:eastAsia="宋体" w:cs="Times New Roman"/>
          <w:b w:val="0"/>
          <w:bCs/>
          <w:color w:val="auto"/>
          <w:kern w:val="2"/>
          <w:sz w:val="28"/>
          <w:szCs w:val="28"/>
          <w:highlight w:val="none"/>
          <w:lang w:val="en-US" w:eastAsia="zh-CN" w:bidi="ar-SA"/>
        </w:rPr>
        <w:t>（一）凡有意参加此项目的供应商，请于公告发布之日起至报价截止时间之前，在重庆市九龙坡区小额采购数智服务平台·电子竞采（https://cqjlp.gec123.com/）下载查看本项目竞采文件，无论供应商下载查看与否，均视为已知晓所有实质性要求内容。</w:t>
      </w:r>
    </w:p>
    <w:p w14:paraId="48F02A3D">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（二）供应商应于报价开始前完成重庆市九龙坡区小额采购数智服务平台(https://cqjlp.gec123.com/)注册与入驻等操作，如因账号注册关联、操作不熟练等原因导致供应商未成功报价，责任由供应商自行承担。</w:t>
      </w:r>
    </w:p>
    <w:p w14:paraId="2E1F4E7F">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（三）无论竞采结果如何，供应商参与本项目的所有费用均自行承担。</w:t>
      </w:r>
    </w:p>
    <w:p w14:paraId="33DC70B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（四）线上报名</w:t>
      </w:r>
    </w:p>
    <w:p w14:paraId="4E306FA3">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供应商请自行下载网上竞采文件并编制响应文件，在采购公告规定的竞价截止时间前，将签字盖章完毕的响应文件PDF扫描件上传至重庆市九龙坡区小额采购数智服务平台·电子竞采完成网上报价及上传响应文件。</w:t>
      </w:r>
    </w:p>
    <w:p w14:paraId="5D676E5C">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（五）供应商须满足以下两种要件，其响应文件才被接受：</w:t>
      </w:r>
    </w:p>
    <w:p w14:paraId="3CF06F0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1.按时在重庆市九龙坡区小额采购数智服务平台·电子竞采进行网上报价及上传响应文件，未在规定时间内进行网上报价及上传响应文件的将失去成交供应商资格。</w:t>
      </w:r>
    </w:p>
    <w:p w14:paraId="36D8FE61">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2.按时递交了纸质版响应文件；</w:t>
      </w:r>
    </w:p>
    <w:p w14:paraId="03790214">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（六）网上报价时间：2026年1月20日北京时间09时00分至11时30分止。</w:t>
      </w:r>
    </w:p>
    <w:p w14:paraId="2956FE15">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（七）响应文件现场递交时间：2026年1月20</w:t>
      </w:r>
      <w:bookmarkStart w:id="172" w:name="_GoBack"/>
      <w:bookmarkEnd w:id="172"/>
      <w:r>
        <w:rPr>
          <w:rFonts w:hint="eastAsia" w:ascii="宋体" w:hAnsi="宋体" w:eastAsia="宋体" w:cs="Times New Roman"/>
          <w:b w:val="0"/>
          <w:bCs/>
          <w:color w:val="auto"/>
          <w:kern w:val="2"/>
          <w:sz w:val="28"/>
          <w:szCs w:val="28"/>
          <w:highlight w:val="none"/>
          <w:lang w:val="en-US" w:eastAsia="zh-CN" w:bidi="ar-SA"/>
        </w:rPr>
        <w:t>日北京时间09:00-11:30。（若网上上传的响应文件PDF扫描件与现场递交纸质版响应文件不一致，以现场递交纸质版响应文件为准，报价以线上金额为准）</w:t>
      </w:r>
    </w:p>
    <w:p w14:paraId="4C5EE24A">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（八）响应文件现场递交地点：重庆建设医院医技楼7楼财务科</w:t>
      </w:r>
    </w:p>
    <w:p w14:paraId="01FEB8A0">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（九）其他未尽事宜由双方在采购合同中详细约定。</w:t>
      </w:r>
    </w:p>
    <w:bookmarkEnd w:id="68"/>
    <w:bookmarkEnd w:id="72"/>
    <w:p w14:paraId="646C35BA">
      <w:pPr>
        <w:pStyle w:val="5"/>
        <w:pageBreakBefore w:val="0"/>
        <w:widowControl w:val="0"/>
        <w:kinsoku/>
        <w:wordWrap/>
        <w:overflowPunct/>
        <w:topLinePunct w:val="0"/>
        <w:autoSpaceDE/>
        <w:autoSpaceDN/>
        <w:bidi w:val="0"/>
        <w:adjustRightInd/>
        <w:snapToGrid/>
        <w:spacing w:before="0" w:after="0" w:line="360" w:lineRule="auto"/>
        <w:textAlignment w:val="auto"/>
        <w:rPr>
          <w:rFonts w:ascii="宋体" w:hAnsi="宋体"/>
          <w:color w:val="auto"/>
          <w:sz w:val="28"/>
          <w:szCs w:val="28"/>
          <w:highlight w:val="none"/>
        </w:rPr>
      </w:pPr>
      <w:bookmarkStart w:id="73" w:name="_Toc21268"/>
      <w:bookmarkStart w:id="74" w:name="_Toc23621"/>
      <w:r>
        <w:rPr>
          <w:rFonts w:hint="eastAsia" w:ascii="宋体" w:hAnsi="宋体"/>
          <w:color w:val="auto"/>
          <w:sz w:val="28"/>
          <w:szCs w:val="28"/>
          <w:highlight w:val="none"/>
        </w:rPr>
        <w:t>五、其它有关规定</w:t>
      </w:r>
      <w:bookmarkEnd w:id="73"/>
      <w:bookmarkEnd w:id="74"/>
    </w:p>
    <w:p w14:paraId="062672E7">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bookmarkStart w:id="75" w:name="_Toc6489"/>
      <w:r>
        <w:rPr>
          <w:rFonts w:hint="eastAsia" w:ascii="宋体" w:hAnsi="宋体" w:eastAsia="宋体" w:cs="Times New Roman"/>
          <w:b w:val="0"/>
          <w:bCs/>
          <w:color w:val="auto"/>
          <w:kern w:val="2"/>
          <w:sz w:val="28"/>
          <w:szCs w:val="28"/>
          <w:highlight w:val="none"/>
          <w:lang w:val="en-US" w:eastAsia="zh-CN" w:bidi="ar-SA"/>
        </w:rPr>
        <w:t>（一）单位负责人为同一人或者存在直接控股、管理关系的不同供应商，不得参加同一合同项（分包）下的竞采，否则均为无效竞采。</w:t>
      </w:r>
    </w:p>
    <w:p w14:paraId="70CF30B0">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（二）为竞采项目提供整体设计、规范编制或者项目管理、监理、检测等服务的供应商，不得再参加本项目的竞采，否则均为无效响应。</w:t>
      </w:r>
    </w:p>
    <w:p w14:paraId="430645E9">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三）本项目在响应文件提交截止时间前发布的竞采文件及补遗文件（如果有）一律在“重庆市九龙坡区小额采购数智服务平台·电子竞采”平台上发布，请各供应商注意下载；无论供应商下载与否，均视同供应商已知晓本项目竞采文件、补遗文件（如果有）的内容。</w:t>
      </w:r>
    </w:p>
    <w:p w14:paraId="15502419">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（四）本项目不接受联合体参与竞采。</w:t>
      </w:r>
    </w:p>
    <w:p w14:paraId="5982881C">
      <w:pPr>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outlineLvl w:val="9"/>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（五）供应商列入失信被执行人、重大税收违法案件当事人名单、政府采购严重违法失信行为记录名单及其他不符合相关法律法规的供应商，将拒绝其参与竞采。</w:t>
      </w:r>
    </w:p>
    <w:p w14:paraId="4649C2C8">
      <w:pPr>
        <w:pStyle w:val="5"/>
        <w:pageBreakBefore w:val="0"/>
        <w:widowControl w:val="0"/>
        <w:kinsoku/>
        <w:wordWrap/>
        <w:overflowPunct/>
        <w:topLinePunct w:val="0"/>
        <w:autoSpaceDE/>
        <w:autoSpaceDN/>
        <w:bidi w:val="0"/>
        <w:adjustRightInd/>
        <w:spacing w:before="0" w:after="0" w:line="360" w:lineRule="auto"/>
        <w:textAlignment w:val="auto"/>
        <w:rPr>
          <w:rFonts w:ascii="宋体" w:hAnsi="宋体"/>
          <w:color w:val="auto"/>
          <w:sz w:val="28"/>
          <w:szCs w:val="28"/>
          <w:highlight w:val="none"/>
        </w:rPr>
      </w:pPr>
      <w:bookmarkStart w:id="76" w:name="_Toc5745"/>
      <w:r>
        <w:rPr>
          <w:rFonts w:hint="eastAsia" w:ascii="宋体" w:hAnsi="宋体"/>
          <w:color w:val="auto"/>
          <w:sz w:val="28"/>
          <w:szCs w:val="28"/>
          <w:highlight w:val="none"/>
        </w:rPr>
        <w:t>六、联系方式</w:t>
      </w:r>
      <w:bookmarkEnd w:id="75"/>
      <w:bookmarkEnd w:id="76"/>
    </w:p>
    <w:p w14:paraId="2650032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Ansi="宋体"/>
          <w:color w:val="auto"/>
          <w:szCs w:val="28"/>
          <w:highlight w:val="none"/>
        </w:rPr>
      </w:pPr>
      <w:r>
        <w:rPr>
          <w:rFonts w:hint="eastAsia" w:hAnsi="宋体"/>
          <w:color w:val="auto"/>
          <w:szCs w:val="28"/>
          <w:highlight w:val="none"/>
        </w:rPr>
        <w:t>（一）采购人：重庆建设医院</w:t>
      </w:r>
    </w:p>
    <w:p w14:paraId="197EA37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hAnsi="宋体"/>
          <w:color w:val="auto"/>
          <w:szCs w:val="28"/>
          <w:highlight w:val="none"/>
        </w:rPr>
      </w:pPr>
      <w:r>
        <w:rPr>
          <w:rFonts w:hint="eastAsia" w:hAnsi="宋体"/>
          <w:color w:val="auto"/>
          <w:szCs w:val="28"/>
          <w:highlight w:val="none"/>
        </w:rPr>
        <w:t>联系人：</w:t>
      </w:r>
      <w:r>
        <w:rPr>
          <w:rFonts w:hint="eastAsia" w:hAnsi="宋体"/>
          <w:color w:val="auto"/>
          <w:szCs w:val="28"/>
          <w:highlight w:val="none"/>
          <w:lang w:val="en-US" w:eastAsia="zh-CN"/>
        </w:rPr>
        <w:t>夏</w:t>
      </w:r>
      <w:r>
        <w:rPr>
          <w:rFonts w:hint="eastAsia" w:hAnsi="宋体"/>
          <w:color w:val="auto"/>
          <w:szCs w:val="28"/>
          <w:highlight w:val="none"/>
        </w:rPr>
        <w:t>老师</w:t>
      </w:r>
    </w:p>
    <w:p w14:paraId="71C8BD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hAnsi="宋体" w:eastAsia="宋体"/>
          <w:color w:val="auto"/>
          <w:szCs w:val="28"/>
          <w:highlight w:val="none"/>
          <w:lang w:val="en-US" w:eastAsia="zh-CN"/>
        </w:rPr>
      </w:pPr>
      <w:r>
        <w:rPr>
          <w:rFonts w:hint="eastAsia" w:hAnsi="宋体"/>
          <w:color w:val="auto"/>
          <w:szCs w:val="28"/>
          <w:highlight w:val="none"/>
        </w:rPr>
        <w:t>电  话：1</w:t>
      </w:r>
      <w:r>
        <w:rPr>
          <w:rFonts w:hint="eastAsia" w:hAnsi="宋体"/>
          <w:color w:val="auto"/>
          <w:szCs w:val="28"/>
          <w:highlight w:val="none"/>
          <w:lang w:val="en-US" w:eastAsia="zh-CN"/>
        </w:rPr>
        <w:t>3896196328</w:t>
      </w:r>
    </w:p>
    <w:p w14:paraId="376837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Ansi="宋体"/>
          <w:color w:val="auto"/>
          <w:szCs w:val="28"/>
          <w:highlight w:val="none"/>
        </w:rPr>
      </w:pPr>
      <w:r>
        <w:rPr>
          <w:rFonts w:hint="eastAsia" w:hAnsi="宋体"/>
          <w:color w:val="auto"/>
          <w:szCs w:val="28"/>
          <w:highlight w:val="none"/>
        </w:rPr>
        <w:t>地  址：重庆市九龙坡区谢家湾龙腾大道6号</w:t>
      </w:r>
    </w:p>
    <w:p w14:paraId="705ADA74">
      <w:pPr>
        <w:keepNext w:val="0"/>
        <w:keepLines w:val="0"/>
        <w:pageBreakBefore w:val="0"/>
        <w:widowControl w:val="0"/>
        <w:kinsoku/>
        <w:wordWrap/>
        <w:overflowPunct/>
        <w:topLinePunct w:val="0"/>
        <w:autoSpaceDE/>
        <w:autoSpaceDN/>
        <w:bidi w:val="0"/>
        <w:adjustRightInd/>
        <w:spacing w:line="360" w:lineRule="auto"/>
        <w:textAlignment w:val="auto"/>
        <w:rPr>
          <w:color w:val="auto"/>
          <w:highlight w:val="none"/>
        </w:rPr>
      </w:pPr>
      <w:bookmarkStart w:id="77" w:name="_Toc102227313"/>
      <w:bookmarkStart w:id="78" w:name="_Toc8584"/>
      <w:r>
        <w:rPr>
          <w:rFonts w:hint="eastAsia"/>
          <w:color w:val="auto"/>
          <w:highlight w:val="none"/>
        </w:rPr>
        <w:br w:type="page"/>
      </w:r>
    </w:p>
    <w:p w14:paraId="26DE9F59">
      <w:pPr>
        <w:pStyle w:val="4"/>
        <w:spacing w:before="140" w:after="140" w:line="360" w:lineRule="auto"/>
        <w:jc w:val="center"/>
        <w:rPr>
          <w:rFonts w:ascii="宋体" w:hAnsi="宋体" w:eastAsia="宋体"/>
          <w:color w:val="auto"/>
          <w:sz w:val="36"/>
          <w:szCs w:val="36"/>
          <w:highlight w:val="none"/>
        </w:rPr>
      </w:pPr>
      <w:bookmarkStart w:id="79" w:name="_Toc936"/>
      <w:r>
        <w:rPr>
          <w:rFonts w:hint="eastAsia" w:ascii="宋体" w:hAnsi="宋体" w:eastAsia="宋体"/>
          <w:color w:val="auto"/>
          <w:sz w:val="36"/>
          <w:szCs w:val="36"/>
          <w:highlight w:val="none"/>
        </w:rPr>
        <w:t xml:space="preserve">第二篇  </w:t>
      </w:r>
      <w:bookmarkEnd w:id="77"/>
      <w:r>
        <w:rPr>
          <w:rFonts w:hint="eastAsia" w:ascii="宋体" w:hAnsi="宋体" w:eastAsia="宋体"/>
          <w:color w:val="auto"/>
          <w:sz w:val="36"/>
          <w:szCs w:val="36"/>
          <w:highlight w:val="none"/>
        </w:rPr>
        <w:t>项目服务需求</w:t>
      </w:r>
      <w:bookmarkEnd w:id="78"/>
      <w:bookmarkEnd w:id="79"/>
    </w:p>
    <w:p w14:paraId="5AE70DC8">
      <w:pPr>
        <w:pStyle w:val="126"/>
        <w:pageBreakBefore w:val="0"/>
        <w:kinsoku/>
        <w:overflowPunct/>
        <w:topLinePunct w:val="0"/>
        <w:autoSpaceDE/>
        <w:autoSpaceDN/>
        <w:bidi w:val="0"/>
        <w:adjustRightInd/>
        <w:spacing w:line="360" w:lineRule="auto"/>
        <w:ind w:left="0" w:leftChars="0" w:firstLine="562" w:firstLineChars="200"/>
        <w:jc w:val="left"/>
        <w:rPr>
          <w:rFonts w:ascii="宋体" w:hAnsi="宋体"/>
          <w:b/>
          <w:color w:val="auto"/>
          <w:sz w:val="28"/>
          <w:szCs w:val="28"/>
          <w:highlight w:val="none"/>
        </w:rPr>
      </w:pPr>
      <w:r>
        <w:rPr>
          <w:rFonts w:hint="eastAsia"/>
          <w:b/>
          <w:color w:val="auto"/>
          <w:sz w:val="28"/>
          <w:szCs w:val="28"/>
          <w:highlight w:val="none"/>
        </w:rPr>
        <w:t>备注：</w:t>
      </w:r>
      <w:r>
        <w:rPr>
          <w:rFonts w:hint="eastAsia" w:ascii="宋体" w:hAnsi="宋体"/>
          <w:b/>
          <w:bCs/>
          <w:color w:val="auto"/>
          <w:szCs w:val="24"/>
          <w:highlight w:val="none"/>
        </w:rPr>
        <w:t>本篇内容须全满足</w:t>
      </w:r>
      <w:r>
        <w:rPr>
          <w:rFonts w:hint="eastAsia"/>
          <w:b/>
          <w:color w:val="auto"/>
          <w:sz w:val="28"/>
          <w:szCs w:val="28"/>
          <w:highlight w:val="none"/>
        </w:rPr>
        <w:t>。</w:t>
      </w:r>
    </w:p>
    <w:p w14:paraId="6092F946">
      <w:pPr>
        <w:pageBreakBefore w:val="0"/>
        <w:kinsoku/>
        <w:overflowPunct/>
        <w:topLinePunct w:val="0"/>
        <w:autoSpaceDE/>
        <w:autoSpaceDN/>
        <w:bidi w:val="0"/>
        <w:adjustRightInd/>
        <w:spacing w:line="360" w:lineRule="auto"/>
        <w:ind w:firstLine="562" w:firstLineChars="200"/>
        <w:outlineLvl w:val="2"/>
        <w:rPr>
          <w:rFonts w:hint="eastAsia" w:asciiTheme="majorEastAsia" w:hAnsiTheme="majorEastAsia" w:eastAsiaTheme="majorEastAsia" w:cstheme="majorEastAsia"/>
          <w:b/>
          <w:bCs/>
          <w:color w:val="auto"/>
          <w:szCs w:val="28"/>
          <w:highlight w:val="none"/>
          <w:lang w:val="zh-CN"/>
        </w:rPr>
      </w:pPr>
      <w:bookmarkStart w:id="80" w:name="_Toc9290"/>
      <w:bookmarkStart w:id="81" w:name="_Toc4286"/>
      <w:bookmarkStart w:id="82" w:name="_Toc12789058"/>
      <w:bookmarkStart w:id="83" w:name="_Toc30861"/>
      <w:r>
        <w:rPr>
          <w:rFonts w:hint="eastAsia" w:asciiTheme="majorEastAsia" w:hAnsiTheme="majorEastAsia" w:eastAsiaTheme="majorEastAsia" w:cstheme="majorEastAsia"/>
          <w:b/>
          <w:bCs/>
          <w:color w:val="auto"/>
          <w:szCs w:val="28"/>
          <w:highlight w:val="none"/>
          <w:lang w:val="zh-CN"/>
        </w:rPr>
        <w:t>一、项目基本概况介绍</w:t>
      </w:r>
      <w:bookmarkEnd w:id="80"/>
    </w:p>
    <w:p w14:paraId="5228C5AB">
      <w:pPr>
        <w:pStyle w:val="6"/>
        <w:keepNext/>
        <w:keepLines/>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向医院工会会员发放生日消费券，面值不低于570元/人。消费券仅用于购买生日消费产品。可在指定的零售、餐饮等商户处使用，满足工会成员多样化的消费需求。</w:t>
      </w:r>
    </w:p>
    <w:p w14:paraId="3DE433CE">
      <w:pPr>
        <w:pageBreakBefore w:val="0"/>
        <w:kinsoku/>
        <w:overflowPunct/>
        <w:topLinePunct w:val="0"/>
        <w:autoSpaceDE/>
        <w:autoSpaceDN/>
        <w:bidi w:val="0"/>
        <w:adjustRightInd/>
        <w:spacing w:line="360" w:lineRule="auto"/>
        <w:ind w:firstLine="562" w:firstLineChars="200"/>
        <w:outlineLvl w:val="2"/>
        <w:rPr>
          <w:rFonts w:hint="eastAsia" w:asciiTheme="majorEastAsia" w:hAnsiTheme="majorEastAsia" w:eastAsiaTheme="majorEastAsia" w:cstheme="majorEastAsia"/>
          <w:b/>
          <w:bCs/>
          <w:color w:val="auto"/>
          <w:szCs w:val="28"/>
          <w:highlight w:val="none"/>
          <w:lang w:val="zh-CN"/>
        </w:rPr>
      </w:pPr>
      <w:bookmarkStart w:id="84" w:name="_Toc7936"/>
      <w:r>
        <w:rPr>
          <w:rFonts w:hint="eastAsia" w:asciiTheme="majorEastAsia" w:hAnsiTheme="majorEastAsia" w:eastAsiaTheme="majorEastAsia" w:cstheme="majorEastAsia"/>
          <w:b/>
          <w:bCs/>
          <w:color w:val="auto"/>
          <w:szCs w:val="28"/>
          <w:highlight w:val="none"/>
          <w:lang w:val="zh-CN"/>
        </w:rPr>
        <w:t>二、单项限价及服务要求</w:t>
      </w:r>
      <w:bookmarkEnd w:id="84"/>
    </w:p>
    <w:p w14:paraId="6B0371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en-US" w:eastAsia="zh-CN"/>
        </w:rPr>
      </w:pPr>
      <w:r>
        <w:rPr>
          <w:rFonts w:hint="eastAsia"/>
          <w:lang w:val="en-US" w:eastAsia="zh-CN"/>
        </w:rPr>
        <w:t>（一）单项限价</w:t>
      </w:r>
    </w:p>
    <w:tbl>
      <w:tblPr>
        <w:tblStyle w:val="6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671"/>
        <w:gridCol w:w="1034"/>
        <w:gridCol w:w="1179"/>
        <w:gridCol w:w="4515"/>
      </w:tblGrid>
      <w:tr w14:paraId="3B9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57" w:type="dxa"/>
            <w:vAlign w:val="center"/>
          </w:tcPr>
          <w:p w14:paraId="3F3291AA">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内容</w:t>
            </w:r>
          </w:p>
        </w:tc>
        <w:tc>
          <w:tcPr>
            <w:tcW w:w="1671" w:type="dxa"/>
            <w:vAlign w:val="center"/>
          </w:tcPr>
          <w:p w14:paraId="25DDFCF6">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采购最高限价</w:t>
            </w:r>
          </w:p>
        </w:tc>
        <w:tc>
          <w:tcPr>
            <w:tcW w:w="1034" w:type="dxa"/>
            <w:vAlign w:val="center"/>
          </w:tcPr>
          <w:p w14:paraId="3D9C978B">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eastAsia" w:ascii="仿宋" w:hAnsi="仿宋" w:eastAsia="仿宋" w:cs="仿宋"/>
                <w:b/>
                <w:bCs/>
                <w:szCs w:val="24"/>
              </w:rPr>
            </w:pPr>
            <w:r>
              <w:rPr>
                <w:rStyle w:val="256"/>
                <w:rFonts w:hint="eastAsia" w:ascii="仿宋" w:hAnsi="仿宋" w:eastAsia="仿宋" w:cs="仿宋"/>
                <w:b/>
                <w:bCs/>
                <w:szCs w:val="24"/>
              </w:rPr>
              <w:t>数量</w:t>
            </w:r>
          </w:p>
          <w:p w14:paraId="45FBDB68">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w:t>
            </w:r>
            <w:r>
              <w:rPr>
                <w:rStyle w:val="256"/>
                <w:rFonts w:hint="eastAsia" w:ascii="仿宋" w:hAnsi="仿宋" w:eastAsia="仿宋" w:cs="仿宋"/>
                <w:b/>
                <w:bCs/>
                <w:szCs w:val="24"/>
                <w:lang w:eastAsia="zh-CN"/>
              </w:rPr>
              <w:t>份</w:t>
            </w:r>
            <w:r>
              <w:rPr>
                <w:rStyle w:val="256"/>
                <w:rFonts w:hint="eastAsia" w:ascii="仿宋" w:hAnsi="仿宋" w:eastAsia="仿宋" w:cs="仿宋"/>
                <w:b/>
                <w:bCs/>
                <w:szCs w:val="24"/>
              </w:rPr>
              <w:t>）</w:t>
            </w:r>
          </w:p>
        </w:tc>
        <w:tc>
          <w:tcPr>
            <w:tcW w:w="1179" w:type="dxa"/>
            <w:vAlign w:val="center"/>
          </w:tcPr>
          <w:p w14:paraId="7F6B6FCD">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eastAsia" w:ascii="仿宋" w:hAnsi="仿宋" w:eastAsia="仿宋" w:cs="仿宋"/>
                <w:b/>
                <w:bCs/>
                <w:szCs w:val="24"/>
                <w:lang w:eastAsia="zh-CN"/>
              </w:rPr>
            </w:pPr>
            <w:r>
              <w:rPr>
                <w:rStyle w:val="256"/>
                <w:rFonts w:hint="eastAsia" w:ascii="仿宋" w:hAnsi="仿宋" w:eastAsia="仿宋" w:cs="仿宋"/>
                <w:b/>
                <w:bCs/>
                <w:szCs w:val="24"/>
                <w:lang w:eastAsia="zh-CN"/>
              </w:rPr>
              <w:t>合计金额</w:t>
            </w:r>
          </w:p>
          <w:p w14:paraId="18542025">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lang w:eastAsia="zh-CN"/>
              </w:rPr>
            </w:pPr>
            <w:r>
              <w:rPr>
                <w:rStyle w:val="256"/>
                <w:rFonts w:hint="eastAsia" w:ascii="仿宋" w:hAnsi="仿宋" w:eastAsia="仿宋" w:cs="仿宋"/>
                <w:b/>
                <w:bCs/>
                <w:szCs w:val="24"/>
                <w:lang w:eastAsia="zh-CN"/>
              </w:rPr>
              <w:t>（元）</w:t>
            </w:r>
          </w:p>
        </w:tc>
        <w:tc>
          <w:tcPr>
            <w:tcW w:w="4515" w:type="dxa"/>
            <w:vAlign w:val="center"/>
          </w:tcPr>
          <w:p w14:paraId="66F3C525">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
                <w:bCs/>
                <w:szCs w:val="24"/>
              </w:rPr>
            </w:pPr>
            <w:r>
              <w:rPr>
                <w:rStyle w:val="256"/>
                <w:rFonts w:hint="eastAsia" w:ascii="仿宋" w:hAnsi="仿宋" w:eastAsia="仿宋" w:cs="仿宋"/>
                <w:b/>
                <w:bCs/>
                <w:szCs w:val="24"/>
              </w:rPr>
              <w:t>备注</w:t>
            </w:r>
          </w:p>
        </w:tc>
      </w:tr>
      <w:tr w14:paraId="4AC4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7" w:type="dxa"/>
            <w:vAlign w:val="center"/>
          </w:tcPr>
          <w:p w14:paraId="2DC555CF">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ascii="仿宋" w:hAnsi="仿宋" w:eastAsia="仿宋" w:cs="仿宋"/>
                <w:bCs/>
                <w:szCs w:val="24"/>
              </w:rPr>
            </w:pPr>
            <w:r>
              <w:rPr>
                <w:rStyle w:val="256"/>
                <w:rFonts w:hint="eastAsia" w:ascii="仿宋" w:hAnsi="仿宋" w:eastAsia="仿宋" w:cs="仿宋"/>
                <w:bCs/>
                <w:szCs w:val="24"/>
              </w:rPr>
              <w:t>工会消费券</w:t>
            </w:r>
          </w:p>
        </w:tc>
        <w:tc>
          <w:tcPr>
            <w:tcW w:w="1671" w:type="dxa"/>
            <w:vAlign w:val="center"/>
          </w:tcPr>
          <w:p w14:paraId="6FA5F721">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default" w:ascii="仿宋" w:hAnsi="仿宋" w:eastAsia="仿宋" w:cs="仿宋"/>
                <w:bCs/>
                <w:szCs w:val="24"/>
                <w:lang w:val="en-US" w:eastAsia="zh-CN"/>
              </w:rPr>
            </w:pPr>
            <w:r>
              <w:rPr>
                <w:rStyle w:val="256"/>
                <w:rFonts w:hint="eastAsia" w:ascii="仿宋" w:hAnsi="仿宋" w:eastAsia="仿宋" w:cs="仿宋"/>
                <w:bCs/>
                <w:szCs w:val="24"/>
                <w:lang w:val="en-US" w:eastAsia="zh-CN"/>
              </w:rPr>
              <w:t>500/人</w:t>
            </w:r>
          </w:p>
        </w:tc>
        <w:tc>
          <w:tcPr>
            <w:tcW w:w="1034" w:type="dxa"/>
            <w:vAlign w:val="center"/>
          </w:tcPr>
          <w:p w14:paraId="1E3166D2">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default" w:ascii="仿宋" w:hAnsi="仿宋" w:eastAsia="仿宋" w:cs="仿宋"/>
                <w:bCs/>
                <w:szCs w:val="24"/>
                <w:lang w:val="en-US" w:eastAsia="zh-CN"/>
              </w:rPr>
            </w:pPr>
            <w:r>
              <w:rPr>
                <w:rStyle w:val="256"/>
                <w:rFonts w:hint="eastAsia" w:ascii="仿宋" w:hAnsi="仿宋" w:eastAsia="仿宋" w:cs="仿宋"/>
                <w:bCs/>
                <w:szCs w:val="24"/>
                <w:lang w:val="en-US" w:eastAsia="zh-CN"/>
              </w:rPr>
              <w:t>450</w:t>
            </w:r>
          </w:p>
        </w:tc>
        <w:tc>
          <w:tcPr>
            <w:tcW w:w="1179" w:type="dxa"/>
            <w:vAlign w:val="center"/>
          </w:tcPr>
          <w:p w14:paraId="5625DA33">
            <w:pPr>
              <w:pStyle w:val="258"/>
              <w:pageBreakBefore w:val="0"/>
              <w:kinsoku/>
              <w:overflowPunct/>
              <w:topLinePunct w:val="0"/>
              <w:autoSpaceDE/>
              <w:autoSpaceDN/>
              <w:bidi w:val="0"/>
              <w:adjustRightInd/>
              <w:snapToGrid w:val="0"/>
              <w:spacing w:line="240" w:lineRule="auto"/>
              <w:ind w:left="0" w:leftChars="0" w:right="0" w:rightChars="0" w:firstLine="0" w:firstLineChars="0"/>
              <w:jc w:val="center"/>
              <w:rPr>
                <w:rStyle w:val="256"/>
                <w:rFonts w:hint="default" w:ascii="仿宋" w:hAnsi="仿宋" w:eastAsia="仿宋" w:cs="仿宋"/>
                <w:bCs/>
                <w:szCs w:val="24"/>
                <w:lang w:val="en-US" w:eastAsia="zh-CN"/>
              </w:rPr>
            </w:pPr>
            <w:r>
              <w:rPr>
                <w:rStyle w:val="256"/>
                <w:rFonts w:hint="eastAsia" w:ascii="仿宋" w:hAnsi="仿宋" w:eastAsia="仿宋" w:cs="仿宋"/>
                <w:bCs/>
                <w:szCs w:val="24"/>
                <w:lang w:val="en-US" w:eastAsia="zh-CN"/>
              </w:rPr>
              <w:t>225000</w:t>
            </w:r>
          </w:p>
        </w:tc>
        <w:tc>
          <w:tcPr>
            <w:tcW w:w="4515" w:type="dxa"/>
            <w:vAlign w:val="center"/>
          </w:tcPr>
          <w:p w14:paraId="588C51D3">
            <w:pPr>
              <w:pStyle w:val="258"/>
              <w:pageBreakBefore w:val="0"/>
              <w:kinsoku/>
              <w:overflowPunct/>
              <w:topLinePunct w:val="0"/>
              <w:autoSpaceDE/>
              <w:autoSpaceDN/>
              <w:bidi w:val="0"/>
              <w:adjustRightInd/>
              <w:snapToGrid w:val="0"/>
              <w:spacing w:line="240" w:lineRule="auto"/>
              <w:ind w:left="0" w:leftChars="0" w:right="0" w:rightChars="0" w:firstLine="0" w:firstLineChars="0"/>
              <w:jc w:val="left"/>
              <w:rPr>
                <w:rStyle w:val="256"/>
                <w:rFonts w:ascii="仿宋" w:hAnsi="仿宋" w:eastAsia="仿宋" w:cs="仿宋"/>
                <w:bCs/>
                <w:szCs w:val="24"/>
                <w:lang w:eastAsia="zh-CN"/>
              </w:rPr>
            </w:pPr>
            <w:r>
              <w:rPr>
                <w:rStyle w:val="256"/>
                <w:rFonts w:hint="eastAsia" w:ascii="仿宋" w:hAnsi="仿宋" w:eastAsia="仿宋" w:cs="仿宋"/>
                <w:b w:val="0"/>
                <w:bCs/>
                <w:szCs w:val="24"/>
                <w:lang w:eastAsia="zh-CN"/>
              </w:rPr>
              <w:t>供应商报价（采购单价）不得超过500元/人，并必须承诺所提供的消费券面值不低于</w:t>
            </w:r>
            <w:r>
              <w:rPr>
                <w:rStyle w:val="256"/>
                <w:rFonts w:hint="eastAsia" w:ascii="仿宋" w:hAnsi="仿宋" w:eastAsia="仿宋" w:cs="仿宋"/>
                <w:b w:val="0"/>
                <w:bCs/>
                <w:szCs w:val="24"/>
                <w:lang w:val="en-US" w:eastAsia="zh-CN"/>
              </w:rPr>
              <w:t>570</w:t>
            </w:r>
            <w:r>
              <w:rPr>
                <w:rStyle w:val="256"/>
                <w:rFonts w:hint="eastAsia" w:ascii="仿宋" w:hAnsi="仿宋" w:eastAsia="仿宋" w:cs="仿宋"/>
                <w:b w:val="0"/>
                <w:bCs/>
                <w:szCs w:val="24"/>
                <w:lang w:eastAsia="zh-CN"/>
              </w:rPr>
              <w:t>元/人。在满足本项目全部实质性要求的前提下，报价最低者中标</w:t>
            </w:r>
          </w:p>
        </w:tc>
      </w:tr>
    </w:tbl>
    <w:p w14:paraId="64DA9227">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1"/>
          <w:szCs w:val="21"/>
          <w:lang w:eastAsia="zh-CN"/>
        </w:rPr>
      </w:pPr>
      <w:r>
        <w:rPr>
          <w:rFonts w:hint="eastAsia"/>
          <w:b/>
          <w:bCs/>
          <w:sz w:val="21"/>
          <w:szCs w:val="21"/>
          <w:lang w:eastAsia="zh-CN"/>
        </w:rPr>
        <w:t>注：付款金额以成交供应商的成交单价*实际人数为准进行结算，</w:t>
      </w:r>
      <w:r>
        <w:rPr>
          <w:rFonts w:hint="eastAsia"/>
          <w:b/>
          <w:bCs/>
          <w:sz w:val="21"/>
          <w:szCs w:val="21"/>
          <w:lang w:val="en-US" w:eastAsia="zh-CN"/>
        </w:rPr>
        <w:t>例如：供应商单项报价为500元/人，承诺提供面值570元/人的消费券时，则按500元/人结算（实际提供给采购人的消费券面值为570元/人）</w:t>
      </w:r>
      <w:r>
        <w:rPr>
          <w:rFonts w:hint="eastAsia"/>
          <w:b/>
          <w:bCs/>
          <w:sz w:val="21"/>
          <w:szCs w:val="21"/>
          <w:lang w:eastAsia="zh-CN"/>
        </w:rPr>
        <w:t>。</w:t>
      </w:r>
    </w:p>
    <w:p w14:paraId="0ABAF5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（二）生日消费券使用要求</w:t>
      </w:r>
    </w:p>
    <w:p w14:paraId="4A4E99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1.不得直接发放现金。</w:t>
      </w:r>
    </w:p>
    <w:p w14:paraId="129C14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2.广泛可在蒲公英、元祖、贝尔麦莎、沁园、荷家、格意、星巴克、瑞幸、奈雪的茶等全国多家线上、线下门店使用，支持糕点、饮品类使用。供应商须在响应文件中提交《合作商户承诺名录》，明确列出线上平台名称及线下糕点类商户的品牌、具体门店地址（至少10家）。</w:t>
      </w:r>
    </w:p>
    <w:p w14:paraId="5ED38026">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成交供应商须确保其承诺的《合作商户承诺名录》中商户在服务期内持续有效可用。采购人将不定期进行抽查，若有效可用商户比例低于80%，视为重大违约，采购人有权要求赔偿、扣款直至解除合同。</w:t>
      </w:r>
    </w:p>
    <w:p w14:paraId="4E43C3AE">
      <w:pPr>
        <w:pStyle w:val="258"/>
        <w:pageBreakBefore w:val="0"/>
        <w:kinsoku/>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3.品类丰富多元</w:t>
      </w:r>
    </w:p>
    <w:p w14:paraId="380DE6AD">
      <w:pPr>
        <w:pStyle w:val="258"/>
        <w:pageBreakBefore w:val="0"/>
        <w:kinsoku/>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hAnsi="宋体" w:cs="Times New Roman"/>
          <w:b w:val="0"/>
          <w:bCs/>
          <w:color w:val="auto"/>
          <w:kern w:val="2"/>
          <w:sz w:val="28"/>
          <w:szCs w:val="28"/>
          <w:highlight w:val="none"/>
          <w:lang w:val="en-US" w:eastAsia="zh-CN" w:bidi="ar-SA"/>
        </w:rPr>
        <w:t>糕点类</w:t>
      </w:r>
      <w:r>
        <w:rPr>
          <w:rFonts w:hint="eastAsia" w:ascii="宋体" w:hAnsi="宋体" w:eastAsia="宋体" w:cs="Times New Roman"/>
          <w:b w:val="0"/>
          <w:bCs/>
          <w:color w:val="auto"/>
          <w:kern w:val="2"/>
          <w:sz w:val="28"/>
          <w:szCs w:val="28"/>
          <w:highlight w:val="none"/>
          <w:lang w:val="en-US" w:eastAsia="zh-CN" w:bidi="ar-SA"/>
        </w:rPr>
        <w:t>：涵盖</w:t>
      </w:r>
      <w:r>
        <w:rPr>
          <w:rFonts w:hint="eastAsia" w:hAnsi="宋体" w:cs="Times New Roman"/>
          <w:b w:val="0"/>
          <w:bCs/>
          <w:color w:val="auto"/>
          <w:kern w:val="2"/>
          <w:sz w:val="28"/>
          <w:szCs w:val="28"/>
          <w:highlight w:val="none"/>
          <w:lang w:val="en-US" w:eastAsia="zh-CN" w:bidi="ar-SA"/>
        </w:rPr>
        <w:t>蛋糕、面包</w:t>
      </w:r>
      <w:r>
        <w:rPr>
          <w:rFonts w:hint="eastAsia" w:ascii="宋体" w:hAnsi="宋体" w:eastAsia="宋体" w:cs="Times New Roman"/>
          <w:b w:val="0"/>
          <w:bCs/>
          <w:color w:val="auto"/>
          <w:kern w:val="2"/>
          <w:sz w:val="28"/>
          <w:szCs w:val="28"/>
          <w:highlight w:val="none"/>
          <w:lang w:val="en-US" w:eastAsia="zh-CN" w:bidi="ar-SA"/>
        </w:rPr>
        <w:t>等商品，均享受</w:t>
      </w:r>
      <w:r>
        <w:rPr>
          <w:rFonts w:hint="eastAsia" w:hAnsi="宋体" w:cs="Times New Roman"/>
          <w:b w:val="0"/>
          <w:bCs/>
          <w:color w:val="auto"/>
          <w:kern w:val="2"/>
          <w:sz w:val="28"/>
          <w:szCs w:val="28"/>
          <w:highlight w:val="none"/>
          <w:lang w:val="en-US" w:eastAsia="zh-CN" w:bidi="ar-SA"/>
        </w:rPr>
        <w:t>正常售后</w:t>
      </w:r>
      <w:r>
        <w:rPr>
          <w:rFonts w:hint="eastAsia" w:ascii="宋体" w:hAnsi="宋体" w:eastAsia="宋体" w:cs="Times New Roman"/>
          <w:b w:val="0"/>
          <w:bCs/>
          <w:color w:val="auto"/>
          <w:kern w:val="2"/>
          <w:sz w:val="28"/>
          <w:szCs w:val="28"/>
          <w:highlight w:val="none"/>
          <w:lang w:val="en-US" w:eastAsia="zh-CN" w:bidi="ar-SA"/>
        </w:rPr>
        <w:t>及退换货政策。</w:t>
      </w:r>
    </w:p>
    <w:p w14:paraId="66337417">
      <w:pPr>
        <w:pStyle w:val="258"/>
        <w:pageBreakBefore w:val="0"/>
        <w:kinsoku/>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hAnsi="宋体" w:cs="Times New Roman"/>
          <w:b w:val="0"/>
          <w:bCs/>
          <w:color w:val="auto"/>
          <w:kern w:val="2"/>
          <w:sz w:val="28"/>
          <w:szCs w:val="28"/>
          <w:highlight w:val="none"/>
          <w:lang w:val="en-US" w:eastAsia="zh-CN" w:bidi="ar-SA"/>
        </w:rPr>
        <w:t>饮品类</w:t>
      </w:r>
      <w:r>
        <w:rPr>
          <w:rFonts w:hint="eastAsia" w:ascii="宋体" w:hAnsi="宋体" w:eastAsia="宋体" w:cs="Times New Roman"/>
          <w:b w:val="0"/>
          <w:bCs/>
          <w:color w:val="auto"/>
          <w:kern w:val="2"/>
          <w:sz w:val="28"/>
          <w:szCs w:val="28"/>
          <w:highlight w:val="none"/>
          <w:lang w:val="en-US" w:eastAsia="zh-CN" w:bidi="ar-SA"/>
        </w:rPr>
        <w:t>：包括</w:t>
      </w:r>
      <w:r>
        <w:rPr>
          <w:rFonts w:hint="eastAsia" w:hAnsi="宋体" w:cs="Times New Roman"/>
          <w:b w:val="0"/>
          <w:bCs/>
          <w:color w:val="auto"/>
          <w:kern w:val="2"/>
          <w:sz w:val="28"/>
          <w:szCs w:val="28"/>
          <w:highlight w:val="none"/>
          <w:lang w:val="en-US" w:eastAsia="zh-CN" w:bidi="ar-SA"/>
        </w:rPr>
        <w:t>咖啡、茶饮、各类饮料等，</w:t>
      </w:r>
      <w:r>
        <w:rPr>
          <w:rFonts w:hint="eastAsia" w:ascii="宋体" w:hAnsi="宋体" w:eastAsia="宋体" w:cs="Times New Roman"/>
          <w:b w:val="0"/>
          <w:bCs/>
          <w:color w:val="auto"/>
          <w:kern w:val="2"/>
          <w:sz w:val="28"/>
          <w:szCs w:val="28"/>
          <w:highlight w:val="none"/>
          <w:lang w:val="en-US" w:eastAsia="zh-CN" w:bidi="ar-SA"/>
        </w:rPr>
        <w:t>节假日正常使用不补差价。</w:t>
      </w:r>
    </w:p>
    <w:p w14:paraId="00529FE6">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4.能提供有效合规的发票及每个人的购物明细清单。</w:t>
      </w:r>
    </w:p>
    <w:p w14:paraId="70B8407D">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bookmarkStart w:id="85" w:name="_Toc31796"/>
      <w:r>
        <w:rPr>
          <w:rFonts w:hint="eastAsia" w:ascii="宋体" w:hAnsi="宋体" w:eastAsia="宋体" w:cs="Times New Roman"/>
          <w:b w:val="0"/>
          <w:bCs/>
          <w:color w:val="auto"/>
          <w:kern w:val="2"/>
          <w:sz w:val="28"/>
          <w:szCs w:val="28"/>
          <w:highlight w:val="none"/>
          <w:lang w:val="en-US" w:eastAsia="zh-CN" w:bidi="ar-SA"/>
        </w:rPr>
        <w:t>5.费用结算按照先用后付原则，采购人可先使用一定期限后结算款项。</w:t>
      </w:r>
      <w:bookmarkEnd w:id="85"/>
    </w:p>
    <w:p w14:paraId="1180220D">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6.持券消费享受与现金消费完全同等的商品价格、促销活动及售后服务，不得有任何形式的手续费、服务费、限购等附加条件或歧视性政策。</w:t>
      </w:r>
    </w:p>
    <w:p w14:paraId="62F07E1F">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7.投标人负责打造生日券产品线上（如微信小程序、公众号、网站等）、线下使用环境，实现兑换平台的自主选购和线下门店刷卡或扫描消费，严格按照行业服务标准，保证服务质量，为采购人提供安全舒适的消费环境。由此产生的对接改造、技术升级、硬件设备、人员培训等全部费用由投标人承担。</w:t>
      </w:r>
    </w:p>
    <w:p w14:paraId="033DCC73">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8.功能与服务完善</w:t>
      </w:r>
    </w:p>
    <w:p w14:paraId="2A7CDFA2">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 xml:space="preserve">具备到期前30天提醒并支持一键自动延期，有效期不少于12个月；提供7×12小时客服，建立专属客服通道（电话+企业微信），响应时间≤30分钟；非生鲜类退换货处理≤3个工作日。 </w:t>
      </w:r>
    </w:p>
    <w:p w14:paraId="582D6120">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（三）服务要求</w:t>
      </w:r>
    </w:p>
    <w:p w14:paraId="4A0A4C79">
      <w:pPr>
        <w:pStyle w:val="258"/>
        <w:keepNext w:val="0"/>
        <w:keepLines w:val="0"/>
        <w:pageBreakBefore w:val="0"/>
        <w:kinsoku/>
        <w:wordWrap/>
        <w:overflowPunct/>
        <w:topLinePunct w:val="0"/>
        <w:autoSpaceDE/>
        <w:autoSpaceDN/>
        <w:bidi w:val="0"/>
        <w:adjustRightInd/>
        <w:snapToGrid w:val="0"/>
        <w:spacing w:line="360" w:lineRule="auto"/>
        <w:ind w:firstLine="560" w:firstLineChars="200"/>
        <w:jc w:val="left"/>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1.有专业联系人，响应及时专业，能及时有效处理询价、订单等事宜。</w:t>
      </w:r>
    </w:p>
    <w:p w14:paraId="712D03AB">
      <w:pPr>
        <w:pageBreakBefore w:val="0"/>
        <w:kinsoku/>
        <w:wordWrap w:val="0"/>
        <w:overflowPunct/>
        <w:topLinePunct w:val="0"/>
        <w:autoSpaceDE/>
        <w:autoSpaceDN/>
        <w:bidi w:val="0"/>
        <w:adjustRightInd/>
        <w:spacing w:line="360" w:lineRule="auto"/>
        <w:ind w:firstLine="560" w:firstLineChars="200"/>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2.表现合作的积极态度，愿意配合采购方的审计、评估、改进要求。</w:t>
      </w:r>
    </w:p>
    <w:p w14:paraId="563C15D5">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b w:val="0"/>
          <w:bCs/>
          <w:color w:val="auto"/>
          <w:kern w:val="2"/>
          <w:sz w:val="28"/>
          <w:szCs w:val="28"/>
          <w:highlight w:val="none"/>
          <w:lang w:val="en-US" w:eastAsia="zh-CN" w:bidi="ar-SA"/>
        </w:rPr>
      </w:pPr>
      <w:r>
        <w:rPr>
          <w:rFonts w:hint="eastAsia" w:ascii="宋体" w:hAnsi="宋体" w:eastAsia="宋体" w:cs="Times New Roman"/>
          <w:b w:val="0"/>
          <w:bCs/>
          <w:color w:val="auto"/>
          <w:kern w:val="2"/>
          <w:sz w:val="28"/>
          <w:szCs w:val="28"/>
          <w:highlight w:val="none"/>
          <w:lang w:val="en-US" w:eastAsia="zh-CN" w:bidi="ar-SA"/>
        </w:rPr>
        <w:t>3.能根据采购方需求定制采购物品板块或类别。</w:t>
      </w:r>
    </w:p>
    <w:p w14:paraId="2962DD0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宋体" w:hAnsi="宋体"/>
          <w:color w:val="auto"/>
          <w:szCs w:val="28"/>
          <w:highlight w:val="none"/>
        </w:rPr>
      </w:pPr>
      <w:r>
        <w:rPr>
          <w:rFonts w:hint="eastAsia" w:ascii="宋体" w:hAnsi="宋体" w:eastAsia="宋体" w:cs="Times New Roman"/>
          <w:b w:val="0"/>
          <w:bCs/>
          <w:color w:val="auto"/>
          <w:kern w:val="2"/>
          <w:sz w:val="28"/>
          <w:szCs w:val="28"/>
          <w:highlight w:val="none"/>
          <w:lang w:val="en-US" w:eastAsia="zh-CN" w:bidi="ar-SA"/>
        </w:rPr>
        <w:t xml:space="preserve">4.保证在服务有效期内，不因企业变更终止服务，不出现企业破产等不能履行服务情况。  </w:t>
      </w:r>
      <w:r>
        <w:rPr>
          <w:rFonts w:hint="eastAsia" w:ascii="宋体" w:hAnsi="宋体"/>
          <w:color w:val="auto"/>
          <w:szCs w:val="28"/>
          <w:highlight w:val="none"/>
        </w:rPr>
        <w:t xml:space="preserve">                                                                                                                                                                                                                                                                                                                                                                                                                                                                                                                                                                                                                                                                                                                                                                                                                                                                                                                                                                                                                                                                                                                                                                                                                                                                                                                                                                                                                                                                                                                                                                                                                                                                                                                                                                                                                                                                                                                                                                                                                                                                                                                                                                                                                                                                                                                                                                                                                                                                                                                                                                                                                                                                                                                                                                                                                                                                                                                                                                                                                                                                                                                                                                                                                                                                                                                                                                                                                                                                                                                                                                                                                                                                                                                                                                                                                                                                                                                                                                                                                                    </w:t>
      </w:r>
    </w:p>
    <w:p w14:paraId="3D93CB11">
      <w:pPr>
        <w:snapToGrid w:val="0"/>
        <w:spacing w:line="360" w:lineRule="auto"/>
        <w:ind w:firstLine="560" w:firstLineChars="200"/>
        <w:rPr>
          <w:rFonts w:ascii="宋体" w:hAnsi="宋体"/>
          <w:color w:val="auto"/>
          <w:szCs w:val="28"/>
          <w:highlight w:val="none"/>
        </w:rPr>
        <w:sectPr>
          <w:headerReference r:id="rId7" w:type="default"/>
          <w:footerReference r:id="rId8" w:type="default"/>
          <w:pgSz w:w="11907" w:h="16840"/>
          <w:pgMar w:top="1134" w:right="1134" w:bottom="1134" w:left="1134" w:header="964" w:footer="992" w:gutter="0"/>
          <w:cols w:space="0" w:num="1"/>
          <w:docGrid w:linePitch="312" w:charSpace="0"/>
        </w:sectPr>
      </w:pPr>
    </w:p>
    <w:bookmarkEnd w:id="81"/>
    <w:p w14:paraId="79A27D22">
      <w:pPr>
        <w:pStyle w:val="4"/>
        <w:spacing w:before="140" w:after="140" w:line="360" w:lineRule="auto"/>
        <w:jc w:val="center"/>
        <w:rPr>
          <w:rFonts w:ascii="宋体" w:hAnsi="宋体" w:eastAsia="宋体"/>
          <w:color w:val="auto"/>
          <w:sz w:val="36"/>
          <w:szCs w:val="36"/>
          <w:highlight w:val="none"/>
        </w:rPr>
      </w:pPr>
      <w:bookmarkStart w:id="86" w:name="_Toc6331"/>
      <w:r>
        <w:rPr>
          <w:rFonts w:hint="eastAsia" w:ascii="宋体" w:hAnsi="宋体" w:eastAsia="宋体"/>
          <w:color w:val="auto"/>
          <w:sz w:val="36"/>
          <w:szCs w:val="36"/>
          <w:highlight w:val="none"/>
        </w:rPr>
        <w:t>第三篇  项目商务</w:t>
      </w:r>
      <w:bookmarkEnd w:id="82"/>
      <w:r>
        <w:rPr>
          <w:rFonts w:hint="eastAsia" w:ascii="宋体" w:hAnsi="宋体" w:eastAsia="宋体"/>
          <w:color w:val="auto"/>
          <w:sz w:val="36"/>
          <w:szCs w:val="36"/>
          <w:highlight w:val="none"/>
        </w:rPr>
        <w:t>要求</w:t>
      </w:r>
      <w:bookmarkEnd w:id="86"/>
    </w:p>
    <w:bookmarkEnd w:id="83"/>
    <w:p w14:paraId="794F91C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color w:val="auto"/>
          <w:szCs w:val="28"/>
          <w:highlight w:val="none"/>
        </w:rPr>
      </w:pPr>
      <w:bookmarkStart w:id="87" w:name="_Toc11641055"/>
      <w:bookmarkStart w:id="88" w:name="_Toc12789059"/>
      <w:r>
        <w:rPr>
          <w:rFonts w:hint="eastAsia"/>
          <w:b/>
          <w:color w:val="auto"/>
          <w:szCs w:val="28"/>
          <w:highlight w:val="none"/>
        </w:rPr>
        <w:t>本篇商务需求为符合性审查中的实质性要求，响应文件若不满足按无效处理。</w:t>
      </w:r>
    </w:p>
    <w:p w14:paraId="7ED157C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lang w:val="zh-CN"/>
        </w:rPr>
      </w:pPr>
      <w:bookmarkStart w:id="89" w:name="_Toc12007"/>
      <w:r>
        <w:rPr>
          <w:rFonts w:hint="eastAsia"/>
          <w:b/>
          <w:bCs/>
          <w:lang w:val="zh-CN"/>
        </w:rPr>
        <w:t>一、服务时间、地点及验收方式</w:t>
      </w:r>
      <w:bookmarkEnd w:id="89"/>
    </w:p>
    <w:p w14:paraId="562538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en-US" w:eastAsia="zh-CN"/>
        </w:rPr>
      </w:pPr>
      <w:r>
        <w:rPr>
          <w:rFonts w:hint="eastAsia"/>
          <w:lang w:val="zh-CN"/>
        </w:rPr>
        <w:t>（一）</w:t>
      </w:r>
      <w:r>
        <w:rPr>
          <w:rFonts w:hint="eastAsia"/>
          <w:lang w:val="en-US" w:eastAsia="zh-CN"/>
        </w:rPr>
        <w:t>合同签订</w:t>
      </w:r>
      <w:r>
        <w:rPr>
          <w:rFonts w:hint="eastAsia"/>
          <w:highlight w:val="none"/>
          <w:lang w:val="en-US" w:eastAsia="zh-CN"/>
        </w:rPr>
        <w:t>后5个工作日内</w:t>
      </w:r>
      <w:r>
        <w:rPr>
          <w:rFonts w:hint="eastAsia"/>
          <w:lang w:val="en-US" w:eastAsia="zh-CN"/>
        </w:rPr>
        <w:t>按采购人要求提供完成消费券的发放，数量及金额符合采购人要求。</w:t>
      </w:r>
    </w:p>
    <w:p w14:paraId="62C20C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（二）服务地点：采购人指定地点。</w:t>
      </w:r>
    </w:p>
    <w:p w14:paraId="23F1BD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（三）验收方式：由采购人自行组织验收。</w:t>
      </w:r>
    </w:p>
    <w:p w14:paraId="5B469F8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b/>
          <w:bCs/>
          <w:lang w:val="zh-CN"/>
        </w:rPr>
      </w:pPr>
      <w:bookmarkStart w:id="90" w:name="_Toc24443"/>
      <w:r>
        <w:rPr>
          <w:rFonts w:hint="eastAsia"/>
          <w:b/>
          <w:bCs/>
          <w:lang w:val="zh-CN"/>
        </w:rPr>
        <w:t>二、报价要求</w:t>
      </w:r>
      <w:bookmarkEnd w:id="90"/>
    </w:p>
    <w:p w14:paraId="63F52B7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投标报价须为单项人民币报价，报价超过单项最高限价或采购预算为无效报价。报价包括但不限于：完成本项目所需消费券的购买费、运输费及各种应纳的税费。因成交供应商自身原因造成漏报、少报皆由其自行承担责任，采购人不再补偿。</w:t>
      </w:r>
    </w:p>
    <w:p w14:paraId="2BC69F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eastAsia="宋体"/>
          <w:lang w:eastAsia="zh-CN"/>
        </w:rPr>
      </w:pPr>
      <w:r>
        <w:rPr>
          <w:rFonts w:hint="eastAsia"/>
          <w:lang w:val="zh-CN" w:eastAsia="zh-CN"/>
        </w:rPr>
        <w:t>供应商以单价</w:t>
      </w:r>
      <w:r>
        <w:rPr>
          <w:rFonts w:hint="eastAsia"/>
          <w:lang w:val="en-US" w:eastAsia="zh-CN"/>
        </w:rPr>
        <w:t>*</w:t>
      </w:r>
      <w:r>
        <w:rPr>
          <w:rFonts w:hint="eastAsia"/>
          <w:lang w:val="zh-CN" w:eastAsia="zh-CN"/>
        </w:rPr>
        <w:t>450份的方式计算总价进行报价，消费券面值每份不低于</w:t>
      </w:r>
      <w:r>
        <w:rPr>
          <w:rFonts w:hint="eastAsia"/>
          <w:lang w:val="en-US" w:eastAsia="zh-CN"/>
        </w:rPr>
        <w:t>570</w:t>
      </w:r>
      <w:r>
        <w:rPr>
          <w:rFonts w:hint="eastAsia"/>
          <w:lang w:val="zh-CN" w:eastAsia="zh-CN"/>
        </w:rPr>
        <w:t>元。若有2家及以上供应商报价相同且并列第一，则按照供应商提供的消费券面值进行对比，消费券面值越高的供应商排序越优先。</w:t>
      </w:r>
    </w:p>
    <w:p w14:paraId="3C42223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1" w:name="_Toc15593"/>
      <w:r>
        <w:rPr>
          <w:rFonts w:hint="eastAsia" w:ascii="Times New Roman" w:hAnsi="Times New Roman" w:cs="Times New Roman"/>
          <w:b/>
          <w:bCs/>
          <w:lang w:val="zh-CN"/>
        </w:rPr>
        <w:t>三、结算条款</w:t>
      </w:r>
      <w:bookmarkEnd w:id="91"/>
    </w:p>
    <w:p w14:paraId="18528D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lang w:eastAsia="zh-CN"/>
        </w:rPr>
      </w:pPr>
      <w:r>
        <w:rPr>
          <w:rFonts w:hint="eastAsia"/>
          <w:lang w:val="zh-CN" w:eastAsia="zh-CN"/>
        </w:rPr>
        <w:t>按照先用后付原则，按季度结算，付款金额以成交供应商的成交单价</w:t>
      </w:r>
      <w:r>
        <w:rPr>
          <w:rFonts w:hint="eastAsia"/>
          <w:lang w:val="en-US" w:eastAsia="zh-CN"/>
        </w:rPr>
        <w:t>*</w:t>
      </w:r>
      <w:r>
        <w:rPr>
          <w:rFonts w:hint="eastAsia"/>
          <w:lang w:val="zh-CN" w:eastAsia="zh-CN"/>
        </w:rPr>
        <w:t>实际人数为准；</w:t>
      </w:r>
      <w:r>
        <w:rPr>
          <w:rFonts w:hint="eastAsia"/>
          <w:lang w:val="en-US" w:eastAsia="zh-CN"/>
        </w:rPr>
        <w:t>例如：</w:t>
      </w:r>
      <w:r>
        <w:rPr>
          <w:rFonts w:hint="eastAsia"/>
          <w:lang w:val="zh-CN" w:eastAsia="zh-CN"/>
        </w:rPr>
        <w:t>供应商单项报价为500元/人，承诺提供面值</w:t>
      </w:r>
      <w:r>
        <w:rPr>
          <w:rFonts w:hint="eastAsia"/>
          <w:lang w:val="en-US" w:eastAsia="zh-CN"/>
        </w:rPr>
        <w:t>570</w:t>
      </w:r>
      <w:r>
        <w:rPr>
          <w:rFonts w:hint="eastAsia"/>
          <w:lang w:val="zh-CN" w:eastAsia="zh-CN"/>
        </w:rPr>
        <w:t>元/人的消费券时，则按500元/人结算（实际提供给采购人的消费券面额为</w:t>
      </w:r>
      <w:r>
        <w:rPr>
          <w:rFonts w:hint="eastAsia"/>
          <w:lang w:val="en-US" w:eastAsia="zh-CN"/>
        </w:rPr>
        <w:t>570</w:t>
      </w:r>
      <w:r>
        <w:rPr>
          <w:rFonts w:hint="eastAsia"/>
          <w:lang w:val="zh-CN" w:eastAsia="zh-CN"/>
        </w:rPr>
        <w:t>元/人）。</w:t>
      </w:r>
    </w:p>
    <w:p w14:paraId="37D6CBB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2" w:name="_Toc15825"/>
      <w:r>
        <w:rPr>
          <w:rFonts w:hint="eastAsia" w:ascii="Times New Roman" w:hAnsi="Times New Roman" w:cs="Times New Roman"/>
          <w:b/>
          <w:bCs/>
          <w:lang w:val="zh-CN"/>
        </w:rPr>
        <w:t>四、质量保证及售后服务</w:t>
      </w:r>
      <w:bookmarkEnd w:id="92"/>
    </w:p>
    <w:p w14:paraId="0400E4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1.成交供应商须从消费券发放之日起，提供免费质保期服务。成交供应商负责对其实施的项目提供24小时不间断技术支持服务，提供电话等多种方式技术支持服务。</w:t>
      </w:r>
    </w:p>
    <w:p w14:paraId="290D93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 xml:space="preserve">2.成交供应商在消费券交付使用后不得对该券有价格区分，即持券消费应与正常现金消费同样的价格。    </w:t>
      </w:r>
    </w:p>
    <w:p w14:paraId="6DE8390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3" w:name="_Toc31600"/>
      <w:r>
        <w:rPr>
          <w:rFonts w:hint="eastAsia" w:ascii="Times New Roman" w:hAnsi="Times New Roman" w:cs="Times New Roman"/>
          <w:b/>
          <w:bCs/>
          <w:lang w:val="zh-CN"/>
        </w:rPr>
        <w:t>五、付款条款</w:t>
      </w:r>
      <w:bookmarkEnd w:id="93"/>
    </w:p>
    <w:p w14:paraId="6E664F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采用季度结算方式。每季度结束后，成交供应商须按采购人要求的格式及时提供合法有效的票据及付款所需资料。如未按规定提交或提交材料不符合要求，采购人有权拒付该季度服务费用。采购人应在收到符合要求的票据及付款资料后</w:t>
      </w:r>
      <w:r>
        <w:rPr>
          <w:rFonts w:hint="eastAsia"/>
          <w:lang w:val="en-US" w:eastAsia="zh-CN"/>
        </w:rPr>
        <w:t>15个工作</w:t>
      </w:r>
      <w:r>
        <w:rPr>
          <w:rFonts w:hint="eastAsia"/>
          <w:lang w:val="zh-CN"/>
        </w:rPr>
        <w:t>日内，将相应服务费用支付至成交供应商指定银行账户。</w:t>
      </w:r>
    </w:p>
    <w:p w14:paraId="4888E1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4" w:name="_Toc7608"/>
      <w:r>
        <w:rPr>
          <w:rFonts w:hint="eastAsia" w:ascii="Times New Roman" w:hAnsi="Times New Roman" w:cs="Times New Roman"/>
          <w:b/>
          <w:bCs/>
          <w:lang w:val="zh-CN"/>
        </w:rPr>
        <w:t>六、知识产权</w:t>
      </w:r>
      <w:bookmarkEnd w:id="94"/>
    </w:p>
    <w:p w14:paraId="58F931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0663A4E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2"/>
        <w:rPr>
          <w:rFonts w:hint="eastAsia" w:ascii="Times New Roman" w:hAnsi="Times New Roman" w:cs="Times New Roman"/>
          <w:b/>
          <w:bCs/>
          <w:lang w:val="zh-CN"/>
        </w:rPr>
      </w:pPr>
      <w:bookmarkStart w:id="95" w:name="_Toc4325"/>
      <w:r>
        <w:rPr>
          <w:rFonts w:hint="eastAsia" w:ascii="Times New Roman" w:hAnsi="Times New Roman" w:cs="Times New Roman"/>
          <w:b/>
          <w:bCs/>
          <w:lang w:val="zh-CN"/>
        </w:rPr>
        <w:t>七、其他</w:t>
      </w:r>
      <w:bookmarkEnd w:id="95"/>
    </w:p>
    <w:p w14:paraId="69FC6A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lang w:val="zh-CN"/>
        </w:rPr>
      </w:pPr>
      <w:r>
        <w:rPr>
          <w:rFonts w:hint="eastAsia"/>
          <w:lang w:val="zh-CN"/>
        </w:rPr>
        <w:t>其他未尽事宜由供需双方在采购合同中详细约定。</w:t>
      </w:r>
    </w:p>
    <w:p w14:paraId="233F14C8">
      <w:pPr>
        <w:pStyle w:val="5"/>
        <w:spacing w:line="360" w:lineRule="auto"/>
        <w:jc w:val="center"/>
        <w:rPr>
          <w:rFonts w:hint="eastAsia" w:ascii="Arial" w:hAnsi="Arial" w:eastAsia="黑体"/>
          <w:b/>
          <w:bCs/>
          <w:color w:val="auto"/>
          <w:szCs w:val="28"/>
          <w:highlight w:val="none"/>
          <w:lang w:val="zh-CN"/>
        </w:rPr>
      </w:pPr>
    </w:p>
    <w:p w14:paraId="3D26CBFA">
      <w:pPr>
        <w:pStyle w:val="5"/>
        <w:spacing w:line="360" w:lineRule="auto"/>
        <w:jc w:val="center"/>
        <w:rPr>
          <w:rFonts w:ascii="宋体" w:hAnsi="宋体"/>
          <w:color w:val="auto"/>
          <w:sz w:val="36"/>
          <w:szCs w:val="36"/>
          <w:highlight w:val="none"/>
        </w:rPr>
      </w:pPr>
      <w:r>
        <w:rPr>
          <w:rFonts w:ascii="宋体" w:hAnsi="宋体"/>
          <w:b w:val="0"/>
          <w:color w:val="auto"/>
          <w:sz w:val="21"/>
          <w:szCs w:val="21"/>
          <w:highlight w:val="none"/>
        </w:rPr>
        <w:br w:type="page"/>
      </w:r>
      <w:bookmarkStart w:id="96" w:name="_Toc5891"/>
      <w:bookmarkStart w:id="97" w:name="_Toc9986"/>
      <w:r>
        <w:rPr>
          <w:rFonts w:hint="eastAsia" w:ascii="宋体" w:hAnsi="宋体"/>
          <w:color w:val="auto"/>
          <w:sz w:val="36"/>
          <w:szCs w:val="36"/>
          <w:highlight w:val="none"/>
        </w:rPr>
        <w:t xml:space="preserve">第四篇  </w:t>
      </w:r>
      <w:bookmarkEnd w:id="87"/>
      <w:bookmarkEnd w:id="88"/>
      <w:r>
        <w:rPr>
          <w:rFonts w:hint="eastAsia" w:ascii="宋体" w:hAnsi="宋体"/>
          <w:color w:val="auto"/>
          <w:sz w:val="36"/>
          <w:szCs w:val="36"/>
          <w:highlight w:val="none"/>
        </w:rPr>
        <w:t>评审程序及方法、评审标准等</w:t>
      </w:r>
      <w:bookmarkEnd w:id="96"/>
      <w:bookmarkEnd w:id="97"/>
    </w:p>
    <w:p w14:paraId="69F0C4C6">
      <w:pPr>
        <w:pStyle w:val="6"/>
        <w:spacing w:before="0" w:after="0" w:line="480" w:lineRule="exact"/>
        <w:rPr>
          <w:rFonts w:ascii="宋体" w:hAnsi="宋体"/>
          <w:color w:val="auto"/>
          <w:szCs w:val="28"/>
          <w:highlight w:val="none"/>
        </w:rPr>
      </w:pPr>
      <w:bookmarkStart w:id="98" w:name="_Toc28556"/>
      <w:r>
        <w:rPr>
          <w:rFonts w:hint="eastAsia" w:ascii="宋体" w:hAnsi="宋体"/>
          <w:color w:val="auto"/>
          <w:szCs w:val="28"/>
          <w:highlight w:val="none"/>
        </w:rPr>
        <w:t>一、评审程序及方法</w:t>
      </w:r>
      <w:bookmarkEnd w:id="98"/>
    </w:p>
    <w:p w14:paraId="0E19CCDC">
      <w:pPr>
        <w:spacing w:line="480" w:lineRule="exact"/>
        <w:ind w:firstLine="560" w:firstLineChars="200"/>
        <w:rPr>
          <w:rFonts w:ascii="宋体" w:hAnsi="宋体"/>
          <w:color w:val="auto"/>
          <w:szCs w:val="28"/>
          <w:highlight w:val="none"/>
        </w:rPr>
      </w:pPr>
      <w:r>
        <w:rPr>
          <w:rFonts w:hint="eastAsia" w:ascii="宋体" w:hAnsi="宋体"/>
          <w:color w:val="auto"/>
          <w:szCs w:val="28"/>
          <w:highlight w:val="none"/>
        </w:rPr>
        <w:t>（一）竞采由本项目依法组建的评审小组进行评审。</w:t>
      </w:r>
    </w:p>
    <w:p w14:paraId="12D06DF7">
      <w:pPr>
        <w:spacing w:line="480" w:lineRule="exact"/>
        <w:ind w:firstLine="560" w:firstLineChars="200"/>
        <w:rPr>
          <w:rFonts w:ascii="宋体" w:hAnsi="宋体"/>
          <w:color w:val="auto"/>
          <w:szCs w:val="28"/>
          <w:highlight w:val="none"/>
        </w:rPr>
      </w:pPr>
      <w:r>
        <w:rPr>
          <w:rFonts w:hint="eastAsia" w:ascii="宋体" w:hAnsi="宋体"/>
          <w:color w:val="auto"/>
          <w:szCs w:val="28"/>
          <w:highlight w:val="none"/>
        </w:rPr>
        <w:t>（二）评审小组对各供应商的资格条件、响应文件的有效性、完整性和响应程度进行审查。各供应商只有在完全符合要求的前提下，才能参与正式评审。</w:t>
      </w:r>
    </w:p>
    <w:p w14:paraId="3DE7E4AF">
      <w:pPr>
        <w:snapToGrid w:val="0"/>
        <w:spacing w:line="480" w:lineRule="exact"/>
        <w:ind w:firstLine="560" w:firstLineChars="200"/>
        <w:rPr>
          <w:rFonts w:ascii="宋体" w:hAnsi="宋体"/>
          <w:color w:val="auto"/>
          <w:szCs w:val="28"/>
          <w:highlight w:val="none"/>
        </w:rPr>
      </w:pPr>
      <w:r>
        <w:rPr>
          <w:rFonts w:hint="eastAsia" w:ascii="宋体" w:hAnsi="宋体"/>
          <w:color w:val="auto"/>
          <w:szCs w:val="28"/>
          <w:highlight w:val="none"/>
        </w:rPr>
        <w:t>1．资格性检查。依据法律法规和竞采文件的规定，对响应文件中的资格证明等进行审查，以确定供应商是否具备竞采资格。资格性检查资料表如下：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3543"/>
        <w:gridCol w:w="4700"/>
      </w:tblGrid>
      <w:tr w14:paraId="3884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55FB62CF">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253" w:type="dxa"/>
            <w:gridSpan w:val="2"/>
            <w:vAlign w:val="center"/>
          </w:tcPr>
          <w:p w14:paraId="35626C60">
            <w:pPr>
              <w:jc w:val="center"/>
              <w:rPr>
                <w:rFonts w:ascii="宋体" w:hAnsi="宋体"/>
                <w:b/>
                <w:color w:val="auto"/>
                <w:sz w:val="24"/>
                <w:szCs w:val="24"/>
                <w:highlight w:val="none"/>
              </w:rPr>
            </w:pPr>
            <w:r>
              <w:rPr>
                <w:rFonts w:hint="eastAsia" w:ascii="宋体" w:hAnsi="宋体"/>
                <w:b/>
                <w:color w:val="auto"/>
                <w:sz w:val="24"/>
                <w:szCs w:val="24"/>
                <w:highlight w:val="none"/>
              </w:rPr>
              <w:t>检查因素</w:t>
            </w:r>
          </w:p>
        </w:tc>
        <w:tc>
          <w:tcPr>
            <w:tcW w:w="4700" w:type="dxa"/>
            <w:vAlign w:val="center"/>
          </w:tcPr>
          <w:p w14:paraId="30F26DFE">
            <w:pPr>
              <w:jc w:val="center"/>
              <w:rPr>
                <w:rFonts w:ascii="宋体" w:hAnsi="宋体"/>
                <w:b/>
                <w:color w:val="auto"/>
                <w:sz w:val="24"/>
                <w:szCs w:val="24"/>
                <w:highlight w:val="none"/>
              </w:rPr>
            </w:pPr>
            <w:r>
              <w:rPr>
                <w:rFonts w:hint="eastAsia" w:ascii="宋体" w:hAnsi="宋体"/>
                <w:b/>
                <w:color w:val="auto"/>
                <w:sz w:val="24"/>
                <w:szCs w:val="24"/>
                <w:highlight w:val="none"/>
              </w:rPr>
              <w:t>检查内容</w:t>
            </w:r>
          </w:p>
        </w:tc>
      </w:tr>
      <w:tr w14:paraId="2746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675" w:type="dxa"/>
            <w:vMerge w:val="restart"/>
            <w:vAlign w:val="center"/>
          </w:tcPr>
          <w:p w14:paraId="39DB8E95">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710" w:type="dxa"/>
            <w:vMerge w:val="restart"/>
            <w:vAlign w:val="center"/>
          </w:tcPr>
          <w:p w14:paraId="083587AA">
            <w:pPr>
              <w:rPr>
                <w:rFonts w:ascii="宋体" w:hAnsi="宋体"/>
                <w:color w:val="auto"/>
                <w:sz w:val="24"/>
                <w:szCs w:val="24"/>
                <w:highlight w:val="none"/>
              </w:rPr>
            </w:pPr>
            <w:r>
              <w:rPr>
                <w:rFonts w:hint="eastAsia" w:ascii="宋体" w:hAnsi="宋体"/>
                <w:color w:val="auto"/>
                <w:sz w:val="24"/>
                <w:szCs w:val="24"/>
                <w:highlight w:val="none"/>
              </w:rPr>
              <w:t>供应商应符合的基本资格条件</w:t>
            </w:r>
          </w:p>
        </w:tc>
        <w:tc>
          <w:tcPr>
            <w:tcW w:w="3543" w:type="dxa"/>
            <w:vAlign w:val="center"/>
          </w:tcPr>
          <w:p w14:paraId="0C4D59C3">
            <w:pPr>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tc>
        <w:tc>
          <w:tcPr>
            <w:tcW w:w="4700" w:type="dxa"/>
            <w:vAlign w:val="center"/>
          </w:tcPr>
          <w:p w14:paraId="5037DE32">
            <w:pPr>
              <w:rPr>
                <w:rFonts w:ascii="宋体" w:hAnsi="宋体"/>
                <w:color w:val="auto"/>
                <w:sz w:val="24"/>
                <w:szCs w:val="24"/>
                <w:highlight w:val="none"/>
                <w:lang w:val="zh-CN"/>
              </w:rPr>
            </w:pPr>
            <w:r>
              <w:rPr>
                <w:rFonts w:hint="eastAsia" w:ascii="宋体" w:hAnsi="宋体"/>
                <w:color w:val="auto"/>
                <w:sz w:val="24"/>
                <w:szCs w:val="24"/>
                <w:highlight w:val="none"/>
                <w:lang w:val="zh-CN"/>
              </w:rPr>
              <w:t>供应商法人营业执照（副本）或事业单位法人证书（副本）或个体工商户营业执照或有效的自然人身份证明、组织机构代码证复印件（注</w:t>
            </w:r>
            <w:r>
              <w:rPr>
                <w:rFonts w:hint="eastAsia" w:ascii="宋体" w:hAnsi="宋体"/>
                <w:color w:val="auto"/>
                <w:sz w:val="24"/>
                <w:szCs w:val="24"/>
                <w:highlight w:val="none"/>
                <w:lang w:val="zh-CN"/>
              </w:rPr>
              <w:fldChar w:fldCharType="begin"/>
            </w:r>
            <w:r>
              <w:rPr>
                <w:rFonts w:hint="eastAsia" w:ascii="宋体" w:hAnsi="宋体"/>
                <w:color w:val="auto"/>
                <w:sz w:val="24"/>
                <w:szCs w:val="24"/>
                <w:highlight w:val="none"/>
                <w:lang w:val="zh-CN"/>
              </w:rPr>
              <w:instrText xml:space="preserve"> eq \o\ac(○,1)</w:instrText>
            </w:r>
            <w:r>
              <w:rPr>
                <w:rFonts w:hint="eastAsia" w:ascii="宋体" w:hAnsi="宋体"/>
                <w:color w:val="auto"/>
                <w:sz w:val="24"/>
                <w:szCs w:val="24"/>
                <w:highlight w:val="none"/>
                <w:lang w:val="zh-CN"/>
              </w:rPr>
              <w:fldChar w:fldCharType="end"/>
            </w:r>
            <w:r>
              <w:rPr>
                <w:rFonts w:hint="eastAsia" w:ascii="宋体" w:hAnsi="宋体"/>
                <w:color w:val="auto"/>
                <w:sz w:val="24"/>
                <w:szCs w:val="24"/>
                <w:highlight w:val="none"/>
                <w:lang w:val="zh-CN"/>
              </w:rPr>
              <w:t xml:space="preserve">）； </w:t>
            </w:r>
          </w:p>
          <w:p w14:paraId="3C457014">
            <w:pPr>
              <w:rPr>
                <w:rFonts w:ascii="宋体" w:hAnsi="宋体"/>
                <w:color w:val="auto"/>
                <w:sz w:val="24"/>
                <w:szCs w:val="24"/>
                <w:highlight w:val="none"/>
                <w:lang w:val="zh-CN"/>
              </w:rPr>
            </w:pPr>
            <w:r>
              <w:rPr>
                <w:rFonts w:hint="eastAsia" w:ascii="宋体" w:hAnsi="宋体"/>
                <w:color w:val="auto"/>
                <w:sz w:val="24"/>
                <w:szCs w:val="24"/>
                <w:highlight w:val="none"/>
                <w:lang w:val="zh-CN"/>
              </w:rPr>
              <w:t>供应商法定代表人身份证明和法定代表人授权代表委托书。</w:t>
            </w:r>
          </w:p>
          <w:p w14:paraId="1A2CE5FA">
            <w:pPr>
              <w:rPr>
                <w:rFonts w:ascii="宋体" w:hAnsi="宋体"/>
                <w:color w:val="auto"/>
                <w:sz w:val="24"/>
                <w:szCs w:val="24"/>
                <w:highlight w:val="none"/>
                <w:lang w:val="zh-CN"/>
              </w:rPr>
            </w:pPr>
            <w:r>
              <w:rPr>
                <w:rFonts w:hint="eastAsia" w:ascii="宋体" w:hAnsi="宋体"/>
                <w:b/>
                <w:bCs/>
                <w:color w:val="auto"/>
                <w:sz w:val="24"/>
                <w:szCs w:val="24"/>
                <w:highlight w:val="none"/>
                <w:lang w:val="zh-CN"/>
              </w:rPr>
              <w:t>注：分公司或办事处等不具备独立法人资格的，不得参加本项目竞采。</w:t>
            </w:r>
          </w:p>
        </w:tc>
      </w:tr>
      <w:tr w14:paraId="0E25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Merge w:val="continue"/>
            <w:vAlign w:val="center"/>
          </w:tcPr>
          <w:p w14:paraId="0FFB576F">
            <w:pPr>
              <w:jc w:val="center"/>
              <w:rPr>
                <w:rFonts w:ascii="宋体" w:hAnsi="宋体"/>
                <w:color w:val="auto"/>
                <w:sz w:val="24"/>
                <w:szCs w:val="24"/>
                <w:highlight w:val="none"/>
              </w:rPr>
            </w:pPr>
          </w:p>
        </w:tc>
        <w:tc>
          <w:tcPr>
            <w:tcW w:w="710" w:type="dxa"/>
            <w:vMerge w:val="continue"/>
            <w:vAlign w:val="center"/>
          </w:tcPr>
          <w:p w14:paraId="63141444">
            <w:pPr>
              <w:rPr>
                <w:rFonts w:ascii="宋体" w:hAnsi="宋体"/>
                <w:color w:val="auto"/>
                <w:sz w:val="24"/>
                <w:szCs w:val="24"/>
                <w:highlight w:val="none"/>
              </w:rPr>
            </w:pPr>
          </w:p>
        </w:tc>
        <w:tc>
          <w:tcPr>
            <w:tcW w:w="3543" w:type="dxa"/>
            <w:vAlign w:val="center"/>
          </w:tcPr>
          <w:p w14:paraId="55AF9835">
            <w:pPr>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tc>
        <w:tc>
          <w:tcPr>
            <w:tcW w:w="4700" w:type="dxa"/>
            <w:vMerge w:val="restart"/>
            <w:vAlign w:val="center"/>
          </w:tcPr>
          <w:p w14:paraId="0B91D8E9">
            <w:pPr>
              <w:rPr>
                <w:rFonts w:ascii="宋体" w:hAnsi="宋体"/>
                <w:color w:val="auto"/>
                <w:sz w:val="24"/>
                <w:szCs w:val="24"/>
                <w:highlight w:val="none"/>
                <w:lang w:val="zh-CN"/>
              </w:rPr>
            </w:pPr>
            <w:r>
              <w:rPr>
                <w:rFonts w:hint="eastAsia" w:ascii="宋体" w:hAnsi="宋体"/>
                <w:color w:val="auto"/>
                <w:sz w:val="24"/>
                <w:szCs w:val="24"/>
                <w:highlight w:val="none"/>
              </w:rPr>
              <w:t>提供“基本资格条件承诺函”，格式详见“第七篇”</w:t>
            </w:r>
            <w:r>
              <w:rPr>
                <w:rFonts w:hint="eastAsia" w:ascii="宋体" w:hAnsi="宋体"/>
                <w:color w:val="auto"/>
                <w:szCs w:val="28"/>
                <w:highlight w:val="none"/>
              </w:rPr>
              <w:t>。</w:t>
            </w:r>
          </w:p>
        </w:tc>
      </w:tr>
      <w:tr w14:paraId="41F2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75" w:type="dxa"/>
            <w:vMerge w:val="continue"/>
            <w:vAlign w:val="center"/>
          </w:tcPr>
          <w:p w14:paraId="22D75729">
            <w:pPr>
              <w:jc w:val="center"/>
              <w:rPr>
                <w:rFonts w:ascii="宋体" w:hAnsi="宋体"/>
                <w:color w:val="auto"/>
                <w:sz w:val="24"/>
                <w:szCs w:val="24"/>
                <w:highlight w:val="none"/>
              </w:rPr>
            </w:pPr>
          </w:p>
        </w:tc>
        <w:tc>
          <w:tcPr>
            <w:tcW w:w="710" w:type="dxa"/>
            <w:vMerge w:val="continue"/>
            <w:vAlign w:val="center"/>
          </w:tcPr>
          <w:p w14:paraId="2721BBF8">
            <w:pPr>
              <w:rPr>
                <w:rFonts w:ascii="宋体" w:hAnsi="宋体"/>
                <w:color w:val="auto"/>
                <w:sz w:val="24"/>
                <w:szCs w:val="24"/>
                <w:highlight w:val="none"/>
              </w:rPr>
            </w:pPr>
          </w:p>
        </w:tc>
        <w:tc>
          <w:tcPr>
            <w:tcW w:w="3543" w:type="dxa"/>
            <w:vAlign w:val="center"/>
          </w:tcPr>
          <w:p w14:paraId="593F2CC6">
            <w:pPr>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tc>
        <w:tc>
          <w:tcPr>
            <w:tcW w:w="4700" w:type="dxa"/>
            <w:vMerge w:val="continue"/>
            <w:vAlign w:val="center"/>
          </w:tcPr>
          <w:p w14:paraId="502B233D">
            <w:pPr>
              <w:rPr>
                <w:rFonts w:ascii="宋体" w:hAnsi="宋体"/>
                <w:color w:val="auto"/>
                <w:sz w:val="24"/>
                <w:szCs w:val="24"/>
                <w:highlight w:val="none"/>
                <w:lang w:val="zh-CN"/>
              </w:rPr>
            </w:pPr>
          </w:p>
        </w:tc>
      </w:tr>
      <w:tr w14:paraId="7FD1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675" w:type="dxa"/>
            <w:vMerge w:val="continue"/>
            <w:vAlign w:val="center"/>
          </w:tcPr>
          <w:p w14:paraId="714076DC">
            <w:pPr>
              <w:jc w:val="center"/>
              <w:rPr>
                <w:rFonts w:ascii="宋体" w:hAnsi="宋体"/>
                <w:color w:val="auto"/>
                <w:sz w:val="24"/>
                <w:szCs w:val="24"/>
                <w:highlight w:val="none"/>
              </w:rPr>
            </w:pPr>
          </w:p>
        </w:tc>
        <w:tc>
          <w:tcPr>
            <w:tcW w:w="710" w:type="dxa"/>
            <w:vMerge w:val="continue"/>
            <w:vAlign w:val="center"/>
          </w:tcPr>
          <w:p w14:paraId="5437EF13">
            <w:pPr>
              <w:rPr>
                <w:rFonts w:ascii="宋体" w:hAnsi="宋体"/>
                <w:color w:val="auto"/>
                <w:sz w:val="24"/>
                <w:szCs w:val="24"/>
                <w:highlight w:val="none"/>
              </w:rPr>
            </w:pPr>
          </w:p>
        </w:tc>
        <w:tc>
          <w:tcPr>
            <w:tcW w:w="3543" w:type="dxa"/>
            <w:vAlign w:val="center"/>
          </w:tcPr>
          <w:p w14:paraId="15E71C6A">
            <w:pPr>
              <w:rPr>
                <w:rFonts w:ascii="宋体" w:hAnsi="宋体"/>
                <w:color w:val="auto"/>
                <w:sz w:val="24"/>
                <w:szCs w:val="24"/>
                <w:highlight w:val="none"/>
              </w:rPr>
            </w:pPr>
            <w:r>
              <w:rPr>
                <w:rFonts w:hint="eastAsia" w:ascii="宋体" w:hAnsi="宋体"/>
                <w:color w:val="auto"/>
                <w:sz w:val="24"/>
                <w:szCs w:val="24"/>
                <w:highlight w:val="none"/>
              </w:rPr>
              <w:t>4）有依法缴纳税收和社会保障金的良好记录</w:t>
            </w:r>
          </w:p>
        </w:tc>
        <w:tc>
          <w:tcPr>
            <w:tcW w:w="4700" w:type="dxa"/>
            <w:vMerge w:val="continue"/>
            <w:vAlign w:val="center"/>
          </w:tcPr>
          <w:p w14:paraId="10926910">
            <w:pPr>
              <w:rPr>
                <w:rFonts w:ascii="宋体" w:hAnsi="宋体"/>
                <w:color w:val="auto"/>
                <w:sz w:val="24"/>
                <w:szCs w:val="24"/>
                <w:highlight w:val="none"/>
              </w:rPr>
            </w:pPr>
          </w:p>
        </w:tc>
      </w:tr>
      <w:tr w14:paraId="14CC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675" w:type="dxa"/>
            <w:vMerge w:val="continue"/>
            <w:vAlign w:val="center"/>
          </w:tcPr>
          <w:p w14:paraId="54DAE039">
            <w:pPr>
              <w:jc w:val="center"/>
              <w:rPr>
                <w:rFonts w:ascii="宋体" w:hAnsi="宋体"/>
                <w:color w:val="auto"/>
                <w:sz w:val="24"/>
                <w:szCs w:val="24"/>
                <w:highlight w:val="none"/>
              </w:rPr>
            </w:pPr>
          </w:p>
        </w:tc>
        <w:tc>
          <w:tcPr>
            <w:tcW w:w="710" w:type="dxa"/>
            <w:vMerge w:val="continue"/>
            <w:vAlign w:val="center"/>
          </w:tcPr>
          <w:p w14:paraId="67B138ED">
            <w:pPr>
              <w:rPr>
                <w:rFonts w:ascii="宋体" w:hAnsi="宋体"/>
                <w:color w:val="auto"/>
                <w:sz w:val="24"/>
                <w:szCs w:val="24"/>
                <w:highlight w:val="none"/>
              </w:rPr>
            </w:pPr>
          </w:p>
        </w:tc>
        <w:tc>
          <w:tcPr>
            <w:tcW w:w="3543" w:type="dxa"/>
            <w:vAlign w:val="center"/>
          </w:tcPr>
          <w:p w14:paraId="5FAFAE75">
            <w:pPr>
              <w:rPr>
                <w:rFonts w:ascii="宋体" w:hAnsi="宋体"/>
                <w:color w:val="auto"/>
                <w:sz w:val="24"/>
                <w:szCs w:val="24"/>
                <w:highlight w:val="none"/>
              </w:rPr>
            </w:pPr>
            <w:r>
              <w:rPr>
                <w:rFonts w:hint="eastAsia" w:ascii="宋体" w:hAnsi="宋体"/>
                <w:color w:val="auto"/>
                <w:sz w:val="24"/>
                <w:szCs w:val="24"/>
                <w:highlight w:val="none"/>
              </w:rPr>
              <w:t>5）参加采购活动前三年内，在经营活动中没有重大违法记录</w:t>
            </w:r>
          </w:p>
        </w:tc>
        <w:tc>
          <w:tcPr>
            <w:tcW w:w="4700" w:type="dxa"/>
            <w:vMerge w:val="continue"/>
            <w:vAlign w:val="center"/>
          </w:tcPr>
          <w:p w14:paraId="61BB5A1C">
            <w:pPr>
              <w:rPr>
                <w:rFonts w:ascii="宋体" w:hAnsi="宋体"/>
                <w:color w:val="auto"/>
                <w:sz w:val="24"/>
                <w:szCs w:val="24"/>
                <w:highlight w:val="none"/>
              </w:rPr>
            </w:pPr>
          </w:p>
        </w:tc>
      </w:tr>
      <w:tr w14:paraId="24CB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7E9FB9BA">
            <w:pPr>
              <w:jc w:val="center"/>
              <w:rPr>
                <w:rFonts w:ascii="宋体" w:hAnsi="宋体"/>
                <w:color w:val="auto"/>
                <w:sz w:val="24"/>
                <w:szCs w:val="24"/>
                <w:highlight w:val="none"/>
              </w:rPr>
            </w:pPr>
          </w:p>
        </w:tc>
        <w:tc>
          <w:tcPr>
            <w:tcW w:w="710" w:type="dxa"/>
            <w:vMerge w:val="continue"/>
            <w:vAlign w:val="center"/>
          </w:tcPr>
          <w:p w14:paraId="013107C9">
            <w:pPr>
              <w:rPr>
                <w:rFonts w:ascii="宋体" w:hAnsi="宋体"/>
                <w:color w:val="auto"/>
                <w:sz w:val="24"/>
                <w:szCs w:val="24"/>
                <w:highlight w:val="none"/>
              </w:rPr>
            </w:pPr>
          </w:p>
        </w:tc>
        <w:tc>
          <w:tcPr>
            <w:tcW w:w="3543" w:type="dxa"/>
            <w:vAlign w:val="center"/>
          </w:tcPr>
          <w:p w14:paraId="69A74DBE">
            <w:pPr>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tc>
        <w:tc>
          <w:tcPr>
            <w:tcW w:w="4700" w:type="dxa"/>
            <w:vMerge w:val="continue"/>
            <w:vAlign w:val="center"/>
          </w:tcPr>
          <w:p w14:paraId="2964F1B9">
            <w:pPr>
              <w:rPr>
                <w:rFonts w:ascii="宋体" w:hAnsi="宋体"/>
                <w:color w:val="auto"/>
                <w:sz w:val="24"/>
                <w:szCs w:val="24"/>
                <w:highlight w:val="none"/>
              </w:rPr>
            </w:pPr>
          </w:p>
        </w:tc>
      </w:tr>
      <w:tr w14:paraId="6731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vAlign w:val="center"/>
          </w:tcPr>
          <w:p w14:paraId="20900F21">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253" w:type="dxa"/>
            <w:gridSpan w:val="2"/>
            <w:vAlign w:val="center"/>
          </w:tcPr>
          <w:p w14:paraId="1D4B04C3">
            <w:pPr>
              <w:rPr>
                <w:rFonts w:ascii="宋体" w:hAnsi="宋体"/>
                <w:color w:val="auto"/>
                <w:sz w:val="24"/>
                <w:szCs w:val="24"/>
                <w:highlight w:val="none"/>
              </w:rPr>
            </w:pPr>
            <w:r>
              <w:rPr>
                <w:rFonts w:hint="eastAsia" w:ascii="宋体" w:hAnsi="宋体"/>
                <w:color w:val="auto"/>
                <w:sz w:val="24"/>
                <w:szCs w:val="24"/>
                <w:highlight w:val="none"/>
              </w:rPr>
              <w:t>特定资格条件</w:t>
            </w:r>
          </w:p>
        </w:tc>
        <w:tc>
          <w:tcPr>
            <w:tcW w:w="4700" w:type="dxa"/>
            <w:vAlign w:val="center"/>
          </w:tcPr>
          <w:p w14:paraId="6F7C265E">
            <w:pPr>
              <w:rPr>
                <w:rFonts w:ascii="宋体" w:hAnsi="宋体"/>
                <w:color w:val="auto"/>
                <w:sz w:val="24"/>
                <w:szCs w:val="24"/>
                <w:highlight w:val="none"/>
              </w:rPr>
            </w:pPr>
            <w:r>
              <w:rPr>
                <w:rFonts w:hint="eastAsia" w:ascii="宋体" w:hAnsi="宋体"/>
                <w:color w:val="auto"/>
                <w:sz w:val="24"/>
                <w:szCs w:val="24"/>
                <w:highlight w:val="none"/>
              </w:rPr>
              <w:t>详见第一篇竞采邀请书 第三条、供应商的资格条件（二）特定资格条件</w:t>
            </w:r>
          </w:p>
        </w:tc>
      </w:tr>
    </w:tbl>
    <w:p w14:paraId="07A1C615">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注：</w:t>
      </w:r>
    </w:p>
    <w:p w14:paraId="1A5059C5">
      <w:pPr>
        <w:spacing w:line="440" w:lineRule="exact"/>
        <w:ind w:firstLine="560" w:firstLineChars="200"/>
        <w:rPr>
          <w:rFonts w:ascii="宋体" w:hAnsi="宋体"/>
          <w:color w:val="auto"/>
          <w:szCs w:val="28"/>
          <w:highlight w:val="none"/>
        </w:rPr>
      </w:pPr>
      <w:r>
        <w:rPr>
          <w:rFonts w:ascii="宋体" w:hAnsi="宋体"/>
          <w:color w:val="auto"/>
          <w:szCs w:val="28"/>
          <w:highlight w:val="none"/>
        </w:rPr>
        <w:fldChar w:fldCharType="begin"/>
      </w:r>
      <w:r>
        <w:rPr>
          <w:rFonts w:hint="eastAsia" w:ascii="宋体" w:hAnsi="宋体"/>
          <w:color w:val="auto"/>
          <w:szCs w:val="28"/>
          <w:highlight w:val="none"/>
        </w:rPr>
        <w:instrText xml:space="preserve">eq \o\ac(○,1)</w:instrText>
      </w:r>
      <w:r>
        <w:rPr>
          <w:rFonts w:ascii="宋体" w:hAnsi="宋体"/>
          <w:color w:val="auto"/>
          <w:szCs w:val="28"/>
          <w:highlight w:val="none"/>
        </w:rPr>
        <w:fldChar w:fldCharType="end"/>
      </w:r>
      <w:r>
        <w:rPr>
          <w:rFonts w:hint="eastAsia" w:ascii="宋体" w:hAnsi="宋体"/>
          <w:color w:val="auto"/>
          <w:szCs w:val="28"/>
          <w:highlight w:val="none"/>
        </w:rPr>
        <w:t>供应商按“多证合一”登记制度办理营业执照的，组织机构代码证、税务登记证（副本）及社会保险登记证以供应商所提供的营业执照（副本）复印件为准。</w:t>
      </w:r>
    </w:p>
    <w:p w14:paraId="36843FBF">
      <w:pPr>
        <w:spacing w:line="440" w:lineRule="exact"/>
        <w:ind w:firstLine="560" w:firstLineChars="200"/>
        <w:rPr>
          <w:color w:val="auto"/>
          <w:szCs w:val="28"/>
          <w:highlight w:val="none"/>
        </w:rPr>
      </w:pPr>
      <w:r>
        <w:rPr>
          <w:rFonts w:ascii="宋体" w:hAnsi="宋体"/>
          <w:color w:val="auto"/>
          <w:szCs w:val="28"/>
          <w:highlight w:val="none"/>
        </w:rPr>
        <w:fldChar w:fldCharType="begin"/>
      </w:r>
      <w:r>
        <w:rPr>
          <w:rFonts w:hint="eastAsia" w:ascii="宋体" w:hAnsi="宋体"/>
          <w:color w:val="auto"/>
          <w:szCs w:val="28"/>
          <w:highlight w:val="none"/>
        </w:rPr>
        <w:instrText xml:space="preserve">eq \o\ac(○,2)</w:instrText>
      </w:r>
      <w:r>
        <w:rPr>
          <w:rFonts w:ascii="宋体" w:hAnsi="宋体"/>
          <w:color w:val="auto"/>
          <w:szCs w:val="28"/>
          <w:highlight w:val="none"/>
        </w:rPr>
        <w:fldChar w:fldCharType="end"/>
      </w:r>
      <w:r>
        <w:rPr>
          <w:rFonts w:hint="eastAsia" w:ascii="宋体" w:hAnsi="宋体"/>
          <w:color w:val="auto"/>
          <w:szCs w:val="28"/>
          <w:highlight w:val="none"/>
        </w:rPr>
        <w:t xml:space="preserve"> “参加采购活动前三年内，在经营活动中没有重大违法记录”中“重大违法记录”</w:t>
      </w:r>
      <w:r>
        <w:rPr>
          <w:rFonts w:ascii="宋体" w:hAnsi="宋体"/>
          <w:color w:val="auto"/>
          <w:szCs w:val="28"/>
          <w:highlight w:val="none"/>
        </w:rPr>
        <w:t>，是指</w:t>
      </w:r>
      <w:r>
        <w:rPr>
          <w:rFonts w:hint="eastAsia" w:ascii="宋体" w:hAnsi="宋体"/>
          <w:color w:val="auto"/>
          <w:szCs w:val="28"/>
          <w:highlight w:val="none"/>
        </w:rPr>
        <w:t>供应商</w:t>
      </w:r>
      <w:r>
        <w:rPr>
          <w:rFonts w:ascii="宋体" w:hAnsi="宋体"/>
          <w:color w:val="auto"/>
          <w:szCs w:val="28"/>
          <w:highlight w:val="none"/>
        </w:rPr>
        <w:t>因违法经营受到刑事处罚或者责令停产停业、吊销许可证或者执照、较大数额罚款等行政处罚。</w:t>
      </w:r>
      <w:r>
        <w:rPr>
          <w:rFonts w:hint="eastAsia" w:ascii="宋体" w:hAnsi="宋体"/>
          <w:color w:val="auto"/>
          <w:szCs w:val="28"/>
          <w:highlight w:val="none"/>
        </w:rPr>
        <w:t>行政处罚中“较大数额”的认定标准，按照“财政部关于《中华人民共和国政府采购法实施条例》第十九条第一款“较大数额罚款”具体适用问题的意见（财库〔2022〕3 号）”执行。</w:t>
      </w:r>
    </w:p>
    <w:p w14:paraId="234CFD53">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2．符合性检查。依据竞采文件的规定，从响应文件的有效性、完整性和对竞采文件的响应程度进行审查，以确定是否对竞采文件的实质性要求作出响应。符合性检查资料表如下：</w:t>
      </w:r>
    </w:p>
    <w:tbl>
      <w:tblPr>
        <w:tblStyle w:val="59"/>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441"/>
      </w:tblGrid>
      <w:tr w14:paraId="2201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0A733977">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569" w:type="dxa"/>
            <w:gridSpan w:val="2"/>
            <w:vAlign w:val="center"/>
          </w:tcPr>
          <w:p w14:paraId="255CE898">
            <w:pPr>
              <w:jc w:val="center"/>
              <w:rPr>
                <w:rFonts w:ascii="宋体" w:hAnsi="宋体"/>
                <w:b/>
                <w:color w:val="auto"/>
                <w:sz w:val="24"/>
                <w:szCs w:val="24"/>
                <w:highlight w:val="none"/>
              </w:rPr>
            </w:pPr>
            <w:r>
              <w:rPr>
                <w:rFonts w:hint="eastAsia" w:ascii="宋体" w:hAnsi="宋体"/>
                <w:b/>
                <w:color w:val="auto"/>
                <w:sz w:val="24"/>
                <w:szCs w:val="24"/>
                <w:highlight w:val="none"/>
              </w:rPr>
              <w:t>评审因素</w:t>
            </w:r>
          </w:p>
        </w:tc>
        <w:tc>
          <w:tcPr>
            <w:tcW w:w="5441" w:type="dxa"/>
            <w:vAlign w:val="center"/>
          </w:tcPr>
          <w:p w14:paraId="1A605670">
            <w:pPr>
              <w:jc w:val="center"/>
              <w:rPr>
                <w:rFonts w:ascii="宋体" w:hAnsi="宋体"/>
                <w:b/>
                <w:color w:val="auto"/>
                <w:sz w:val="24"/>
                <w:szCs w:val="24"/>
                <w:highlight w:val="none"/>
              </w:rPr>
            </w:pPr>
            <w:r>
              <w:rPr>
                <w:rFonts w:hint="eastAsia" w:ascii="宋体" w:hAnsi="宋体"/>
                <w:b/>
                <w:color w:val="auto"/>
                <w:sz w:val="24"/>
                <w:szCs w:val="24"/>
                <w:highlight w:val="none"/>
              </w:rPr>
              <w:t>评审标准</w:t>
            </w:r>
          </w:p>
        </w:tc>
      </w:tr>
      <w:tr w14:paraId="10CE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5" w:type="dxa"/>
            <w:vMerge w:val="restart"/>
            <w:vAlign w:val="center"/>
          </w:tcPr>
          <w:p w14:paraId="5E8C2778">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573" w:type="dxa"/>
            <w:vMerge w:val="restart"/>
            <w:vAlign w:val="center"/>
          </w:tcPr>
          <w:p w14:paraId="0EFE44A4">
            <w:pPr>
              <w:rPr>
                <w:rFonts w:ascii="宋体" w:hAnsi="宋体"/>
                <w:color w:val="auto"/>
                <w:sz w:val="24"/>
                <w:szCs w:val="24"/>
                <w:highlight w:val="none"/>
              </w:rPr>
            </w:pPr>
            <w:r>
              <w:rPr>
                <w:rFonts w:hint="eastAsia" w:ascii="宋体" w:hAnsi="宋体"/>
                <w:color w:val="auto"/>
                <w:sz w:val="24"/>
                <w:szCs w:val="24"/>
                <w:highlight w:val="none"/>
              </w:rPr>
              <w:t>有效性审查</w:t>
            </w:r>
          </w:p>
        </w:tc>
        <w:tc>
          <w:tcPr>
            <w:tcW w:w="1996" w:type="dxa"/>
            <w:vAlign w:val="center"/>
          </w:tcPr>
          <w:p w14:paraId="2AD71AF4">
            <w:pPr>
              <w:rPr>
                <w:rFonts w:ascii="宋体" w:hAnsi="宋体"/>
                <w:color w:val="auto"/>
                <w:sz w:val="24"/>
                <w:szCs w:val="24"/>
                <w:highlight w:val="none"/>
              </w:rPr>
            </w:pPr>
            <w:r>
              <w:rPr>
                <w:rFonts w:hint="eastAsia" w:ascii="宋体" w:hAnsi="宋体"/>
                <w:color w:val="auto"/>
                <w:sz w:val="24"/>
                <w:szCs w:val="24"/>
                <w:highlight w:val="none"/>
              </w:rPr>
              <w:t>响应文件签署</w:t>
            </w:r>
          </w:p>
        </w:tc>
        <w:tc>
          <w:tcPr>
            <w:tcW w:w="5441" w:type="dxa"/>
            <w:vAlign w:val="center"/>
          </w:tcPr>
          <w:p w14:paraId="44BC9A7D">
            <w:pPr>
              <w:rPr>
                <w:rFonts w:ascii="宋体" w:hAnsi="宋体"/>
                <w:color w:val="auto"/>
                <w:sz w:val="24"/>
                <w:szCs w:val="24"/>
                <w:highlight w:val="none"/>
              </w:rPr>
            </w:pPr>
            <w:r>
              <w:rPr>
                <w:rFonts w:hint="eastAsia" w:ascii="宋体" w:hAnsi="宋体"/>
                <w:color w:val="auto"/>
                <w:sz w:val="24"/>
                <w:szCs w:val="24"/>
                <w:highlight w:val="none"/>
              </w:rPr>
              <w:t>响应文件上法定代表人或其授权代表人的签字齐全。</w:t>
            </w:r>
          </w:p>
        </w:tc>
      </w:tr>
      <w:tr w14:paraId="0AED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vAlign w:val="center"/>
          </w:tcPr>
          <w:p w14:paraId="6E3AC7D9">
            <w:pPr>
              <w:jc w:val="center"/>
              <w:rPr>
                <w:rFonts w:ascii="宋体" w:hAnsi="宋体"/>
                <w:color w:val="auto"/>
                <w:sz w:val="24"/>
                <w:szCs w:val="24"/>
                <w:highlight w:val="none"/>
              </w:rPr>
            </w:pPr>
          </w:p>
        </w:tc>
        <w:tc>
          <w:tcPr>
            <w:tcW w:w="1573" w:type="dxa"/>
            <w:vMerge w:val="continue"/>
            <w:vAlign w:val="center"/>
          </w:tcPr>
          <w:p w14:paraId="528851A4">
            <w:pPr>
              <w:rPr>
                <w:rFonts w:ascii="宋体" w:hAnsi="宋体"/>
                <w:color w:val="auto"/>
                <w:sz w:val="24"/>
                <w:szCs w:val="24"/>
                <w:highlight w:val="none"/>
              </w:rPr>
            </w:pPr>
          </w:p>
        </w:tc>
        <w:tc>
          <w:tcPr>
            <w:tcW w:w="1996" w:type="dxa"/>
            <w:vAlign w:val="center"/>
          </w:tcPr>
          <w:p w14:paraId="1F6336B3">
            <w:pPr>
              <w:rPr>
                <w:rFonts w:ascii="宋体" w:hAnsi="宋体"/>
                <w:color w:val="auto"/>
                <w:sz w:val="24"/>
                <w:szCs w:val="24"/>
                <w:highlight w:val="none"/>
              </w:rPr>
            </w:pPr>
            <w:r>
              <w:rPr>
                <w:rFonts w:hint="eastAsia" w:ascii="宋体" w:hAnsi="宋体"/>
                <w:color w:val="auto"/>
                <w:sz w:val="24"/>
                <w:szCs w:val="24"/>
                <w:highlight w:val="none"/>
              </w:rPr>
              <w:t>法定代表人身份证明及授权委托书</w:t>
            </w:r>
          </w:p>
        </w:tc>
        <w:tc>
          <w:tcPr>
            <w:tcW w:w="5441" w:type="dxa"/>
            <w:vAlign w:val="center"/>
          </w:tcPr>
          <w:p w14:paraId="7AD4F8FD">
            <w:pPr>
              <w:rPr>
                <w:rFonts w:ascii="宋体" w:hAnsi="宋体"/>
                <w:color w:val="auto"/>
                <w:sz w:val="24"/>
                <w:szCs w:val="24"/>
                <w:highlight w:val="none"/>
              </w:rPr>
            </w:pPr>
            <w:r>
              <w:rPr>
                <w:rFonts w:hint="eastAsia" w:ascii="宋体" w:hAnsi="宋体"/>
                <w:color w:val="auto"/>
                <w:sz w:val="24"/>
                <w:szCs w:val="24"/>
                <w:highlight w:val="none"/>
              </w:rPr>
              <w:t>法定代表人身份证明及授权委托书有效，符合竞采文件规定的格式，签字或盖章齐全。</w:t>
            </w:r>
          </w:p>
        </w:tc>
      </w:tr>
      <w:tr w14:paraId="5BF6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vAlign w:val="center"/>
          </w:tcPr>
          <w:p w14:paraId="59093C42">
            <w:pPr>
              <w:jc w:val="center"/>
              <w:rPr>
                <w:rFonts w:ascii="宋体" w:hAnsi="宋体"/>
                <w:color w:val="auto"/>
                <w:sz w:val="24"/>
                <w:szCs w:val="24"/>
                <w:highlight w:val="none"/>
              </w:rPr>
            </w:pPr>
          </w:p>
        </w:tc>
        <w:tc>
          <w:tcPr>
            <w:tcW w:w="1573" w:type="dxa"/>
            <w:vMerge w:val="continue"/>
            <w:vAlign w:val="center"/>
          </w:tcPr>
          <w:p w14:paraId="79578541">
            <w:pPr>
              <w:rPr>
                <w:rFonts w:ascii="宋体" w:hAnsi="宋体"/>
                <w:color w:val="auto"/>
                <w:sz w:val="24"/>
                <w:szCs w:val="24"/>
                <w:highlight w:val="none"/>
              </w:rPr>
            </w:pPr>
          </w:p>
        </w:tc>
        <w:tc>
          <w:tcPr>
            <w:tcW w:w="1996" w:type="dxa"/>
            <w:vAlign w:val="center"/>
          </w:tcPr>
          <w:p w14:paraId="446BE5C3">
            <w:pPr>
              <w:rPr>
                <w:rFonts w:ascii="宋体" w:hAnsi="宋体"/>
                <w:color w:val="auto"/>
                <w:sz w:val="24"/>
                <w:szCs w:val="24"/>
                <w:highlight w:val="none"/>
              </w:rPr>
            </w:pPr>
            <w:r>
              <w:rPr>
                <w:rFonts w:hint="eastAsia" w:ascii="宋体" w:hAnsi="宋体"/>
                <w:color w:val="auto"/>
                <w:sz w:val="24"/>
                <w:szCs w:val="24"/>
                <w:highlight w:val="none"/>
              </w:rPr>
              <w:t>竞采方案</w:t>
            </w:r>
          </w:p>
        </w:tc>
        <w:tc>
          <w:tcPr>
            <w:tcW w:w="5441" w:type="dxa"/>
            <w:vAlign w:val="center"/>
          </w:tcPr>
          <w:p w14:paraId="4F2A18A9">
            <w:pPr>
              <w:rPr>
                <w:rFonts w:ascii="宋体" w:hAnsi="宋体"/>
                <w:color w:val="auto"/>
                <w:sz w:val="24"/>
                <w:szCs w:val="24"/>
                <w:highlight w:val="none"/>
              </w:rPr>
            </w:pPr>
            <w:r>
              <w:rPr>
                <w:rFonts w:hint="eastAsia" w:ascii="宋体" w:hAnsi="宋体"/>
                <w:color w:val="auto"/>
                <w:sz w:val="24"/>
                <w:szCs w:val="24"/>
                <w:highlight w:val="none"/>
              </w:rPr>
              <w:t>只能有一个方案参与竞采。</w:t>
            </w:r>
          </w:p>
        </w:tc>
      </w:tr>
      <w:tr w14:paraId="121A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vAlign w:val="center"/>
          </w:tcPr>
          <w:p w14:paraId="4BB5ED73">
            <w:pPr>
              <w:jc w:val="center"/>
              <w:rPr>
                <w:rFonts w:ascii="宋体" w:hAnsi="宋体"/>
                <w:color w:val="auto"/>
                <w:sz w:val="24"/>
                <w:szCs w:val="24"/>
                <w:highlight w:val="none"/>
              </w:rPr>
            </w:pPr>
          </w:p>
        </w:tc>
        <w:tc>
          <w:tcPr>
            <w:tcW w:w="1573" w:type="dxa"/>
            <w:vMerge w:val="continue"/>
            <w:vAlign w:val="center"/>
          </w:tcPr>
          <w:p w14:paraId="6BE335C4">
            <w:pPr>
              <w:rPr>
                <w:rFonts w:ascii="宋体" w:hAnsi="宋体"/>
                <w:color w:val="auto"/>
                <w:sz w:val="24"/>
                <w:szCs w:val="24"/>
                <w:highlight w:val="none"/>
              </w:rPr>
            </w:pPr>
          </w:p>
        </w:tc>
        <w:tc>
          <w:tcPr>
            <w:tcW w:w="1996" w:type="dxa"/>
            <w:vAlign w:val="center"/>
          </w:tcPr>
          <w:p w14:paraId="75CB8D40">
            <w:pPr>
              <w:rPr>
                <w:rFonts w:ascii="宋体" w:hAnsi="宋体"/>
                <w:color w:val="auto"/>
                <w:sz w:val="24"/>
                <w:szCs w:val="24"/>
                <w:highlight w:val="none"/>
              </w:rPr>
            </w:pPr>
            <w:r>
              <w:rPr>
                <w:rFonts w:hint="eastAsia" w:ascii="宋体" w:hAnsi="宋体"/>
                <w:color w:val="auto"/>
                <w:sz w:val="24"/>
                <w:szCs w:val="24"/>
                <w:highlight w:val="none"/>
              </w:rPr>
              <w:t>报价唯一</w:t>
            </w:r>
          </w:p>
        </w:tc>
        <w:tc>
          <w:tcPr>
            <w:tcW w:w="5441" w:type="dxa"/>
            <w:vAlign w:val="center"/>
          </w:tcPr>
          <w:p w14:paraId="4745E250">
            <w:pPr>
              <w:rPr>
                <w:rFonts w:ascii="宋体" w:hAnsi="宋体"/>
                <w:b w:val="0"/>
                <w:bCs w:val="0"/>
                <w:color w:val="auto"/>
                <w:sz w:val="24"/>
                <w:szCs w:val="24"/>
                <w:highlight w:val="none"/>
              </w:rPr>
            </w:pPr>
            <w:r>
              <w:rPr>
                <w:rFonts w:hint="eastAsia" w:ascii="宋体" w:hAnsi="宋体"/>
                <w:b w:val="0"/>
                <w:bCs w:val="0"/>
                <w:color w:val="auto"/>
                <w:sz w:val="24"/>
                <w:szCs w:val="24"/>
                <w:highlight w:val="none"/>
              </w:rPr>
              <w:t>只能在最高限价范围内报价，只能有一个有效报价，不得提交选择性报价，云平台所报价格须与响应文件报价一致。</w:t>
            </w:r>
          </w:p>
        </w:tc>
      </w:tr>
      <w:tr w14:paraId="2321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vAlign w:val="center"/>
          </w:tcPr>
          <w:p w14:paraId="6B5E5ACA">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573" w:type="dxa"/>
            <w:vAlign w:val="center"/>
          </w:tcPr>
          <w:p w14:paraId="1E50F347">
            <w:pPr>
              <w:rPr>
                <w:rFonts w:ascii="宋体" w:hAnsi="宋体"/>
                <w:color w:val="auto"/>
                <w:sz w:val="24"/>
                <w:szCs w:val="24"/>
                <w:highlight w:val="none"/>
              </w:rPr>
            </w:pPr>
            <w:r>
              <w:rPr>
                <w:rFonts w:hint="eastAsia" w:ascii="宋体" w:hAnsi="宋体"/>
                <w:color w:val="auto"/>
                <w:sz w:val="24"/>
                <w:szCs w:val="24"/>
                <w:highlight w:val="none"/>
              </w:rPr>
              <w:t>完整性审查</w:t>
            </w:r>
          </w:p>
        </w:tc>
        <w:tc>
          <w:tcPr>
            <w:tcW w:w="1996" w:type="dxa"/>
            <w:vAlign w:val="center"/>
          </w:tcPr>
          <w:p w14:paraId="46CE9509">
            <w:pPr>
              <w:rPr>
                <w:rFonts w:ascii="宋体" w:hAnsi="宋体"/>
                <w:color w:val="auto"/>
                <w:sz w:val="24"/>
                <w:szCs w:val="24"/>
                <w:highlight w:val="none"/>
              </w:rPr>
            </w:pPr>
            <w:r>
              <w:rPr>
                <w:rFonts w:hint="eastAsia" w:ascii="宋体" w:hAnsi="宋体"/>
                <w:color w:val="auto"/>
                <w:sz w:val="24"/>
                <w:szCs w:val="24"/>
                <w:highlight w:val="none"/>
              </w:rPr>
              <w:t>响应文件格式</w:t>
            </w:r>
          </w:p>
        </w:tc>
        <w:tc>
          <w:tcPr>
            <w:tcW w:w="5441" w:type="dxa"/>
            <w:vAlign w:val="center"/>
          </w:tcPr>
          <w:p w14:paraId="337EC384">
            <w:pPr>
              <w:rPr>
                <w:rFonts w:ascii="宋体" w:hAnsi="宋体"/>
                <w:b w:val="0"/>
                <w:bCs w:val="0"/>
                <w:color w:val="auto"/>
                <w:sz w:val="24"/>
                <w:szCs w:val="24"/>
                <w:highlight w:val="none"/>
              </w:rPr>
            </w:pPr>
            <w:r>
              <w:rPr>
                <w:rFonts w:hint="eastAsia" w:ascii="宋体" w:hAnsi="宋体"/>
                <w:b w:val="0"/>
                <w:bCs w:val="0"/>
                <w:color w:val="auto"/>
                <w:sz w:val="24"/>
                <w:szCs w:val="24"/>
                <w:highlight w:val="none"/>
              </w:rPr>
              <w:t>须在云平台上传签章完毕的完整响应文件电子档。</w:t>
            </w:r>
          </w:p>
        </w:tc>
      </w:tr>
      <w:tr w14:paraId="3485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restart"/>
            <w:vAlign w:val="center"/>
          </w:tcPr>
          <w:p w14:paraId="0BF56321">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573" w:type="dxa"/>
            <w:vMerge w:val="restart"/>
            <w:vAlign w:val="center"/>
          </w:tcPr>
          <w:p w14:paraId="626C641E">
            <w:pPr>
              <w:rPr>
                <w:rFonts w:ascii="宋体" w:hAnsi="宋体"/>
                <w:color w:val="auto"/>
                <w:sz w:val="24"/>
                <w:szCs w:val="24"/>
                <w:highlight w:val="none"/>
              </w:rPr>
            </w:pPr>
            <w:r>
              <w:rPr>
                <w:rFonts w:hint="eastAsia" w:ascii="宋体" w:hAnsi="宋体"/>
                <w:color w:val="auto"/>
                <w:sz w:val="24"/>
                <w:szCs w:val="24"/>
                <w:highlight w:val="none"/>
              </w:rPr>
              <w:t>竞采文件的响应程度审查</w:t>
            </w:r>
          </w:p>
        </w:tc>
        <w:tc>
          <w:tcPr>
            <w:tcW w:w="1996" w:type="dxa"/>
            <w:vAlign w:val="center"/>
          </w:tcPr>
          <w:p w14:paraId="7F7C5642">
            <w:pPr>
              <w:rPr>
                <w:rFonts w:ascii="宋体" w:hAnsi="宋体"/>
                <w:color w:val="auto"/>
                <w:sz w:val="24"/>
                <w:szCs w:val="24"/>
                <w:highlight w:val="none"/>
              </w:rPr>
            </w:pPr>
            <w:r>
              <w:rPr>
                <w:rFonts w:hint="eastAsia" w:ascii="宋体" w:hAnsi="宋体"/>
                <w:color w:val="auto"/>
                <w:sz w:val="24"/>
                <w:szCs w:val="24"/>
                <w:highlight w:val="none"/>
              </w:rPr>
              <w:t>响应文件内容</w:t>
            </w:r>
          </w:p>
        </w:tc>
        <w:tc>
          <w:tcPr>
            <w:tcW w:w="5441" w:type="dxa"/>
            <w:vAlign w:val="center"/>
          </w:tcPr>
          <w:p w14:paraId="7A80A68A">
            <w:pPr>
              <w:pStyle w:val="33"/>
              <w:rPr>
                <w:rFonts w:ascii="宋体" w:hAnsi="宋体"/>
                <w:b w:val="0"/>
                <w:bCs w:val="0"/>
                <w:color w:val="auto"/>
                <w:sz w:val="24"/>
                <w:szCs w:val="24"/>
                <w:highlight w:val="none"/>
              </w:rPr>
            </w:pPr>
            <w:r>
              <w:rPr>
                <w:rFonts w:hint="eastAsia" w:ascii="宋体" w:hAnsi="宋体"/>
                <w:b w:val="0"/>
                <w:bCs w:val="0"/>
                <w:color w:val="auto"/>
                <w:sz w:val="24"/>
                <w:szCs w:val="24"/>
                <w:highlight w:val="none"/>
              </w:rPr>
              <w:t>对竞采文件第二篇全篇内容及第三篇中★部分标注条款的内容作出响应。</w:t>
            </w:r>
          </w:p>
        </w:tc>
      </w:tr>
      <w:tr w14:paraId="41E9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vAlign w:val="center"/>
          </w:tcPr>
          <w:p w14:paraId="2FE9D312">
            <w:pPr>
              <w:jc w:val="center"/>
              <w:rPr>
                <w:rFonts w:ascii="宋体" w:hAnsi="宋体"/>
                <w:color w:val="auto"/>
                <w:sz w:val="24"/>
                <w:szCs w:val="24"/>
                <w:highlight w:val="none"/>
              </w:rPr>
            </w:pPr>
          </w:p>
        </w:tc>
        <w:tc>
          <w:tcPr>
            <w:tcW w:w="1573" w:type="dxa"/>
            <w:vMerge w:val="continue"/>
            <w:vAlign w:val="center"/>
          </w:tcPr>
          <w:p w14:paraId="04BF9AF2">
            <w:pPr>
              <w:rPr>
                <w:rFonts w:ascii="宋体" w:hAnsi="宋体"/>
                <w:color w:val="auto"/>
                <w:sz w:val="24"/>
                <w:szCs w:val="24"/>
                <w:highlight w:val="none"/>
              </w:rPr>
            </w:pPr>
          </w:p>
        </w:tc>
        <w:tc>
          <w:tcPr>
            <w:tcW w:w="1996" w:type="dxa"/>
            <w:vAlign w:val="center"/>
          </w:tcPr>
          <w:p w14:paraId="4AEF2220">
            <w:pPr>
              <w:rPr>
                <w:rFonts w:ascii="宋体" w:hAnsi="宋体"/>
                <w:color w:val="auto"/>
                <w:sz w:val="24"/>
                <w:szCs w:val="24"/>
                <w:highlight w:val="none"/>
              </w:rPr>
            </w:pPr>
            <w:r>
              <w:rPr>
                <w:rFonts w:hint="eastAsia" w:ascii="宋体" w:hAnsi="宋体"/>
                <w:color w:val="auto"/>
                <w:sz w:val="24"/>
                <w:szCs w:val="24"/>
                <w:highlight w:val="none"/>
              </w:rPr>
              <w:t>竞采有效期</w:t>
            </w:r>
          </w:p>
        </w:tc>
        <w:tc>
          <w:tcPr>
            <w:tcW w:w="5441" w:type="dxa"/>
            <w:vAlign w:val="center"/>
          </w:tcPr>
          <w:p w14:paraId="0B56888A">
            <w:pPr>
              <w:rPr>
                <w:rFonts w:ascii="宋体" w:hAnsi="宋体"/>
                <w:color w:val="auto"/>
                <w:sz w:val="24"/>
                <w:szCs w:val="24"/>
                <w:highlight w:val="none"/>
              </w:rPr>
            </w:pPr>
            <w:r>
              <w:rPr>
                <w:rFonts w:hint="eastAsia" w:ascii="宋体" w:hAnsi="宋体"/>
                <w:color w:val="auto"/>
                <w:sz w:val="24"/>
                <w:szCs w:val="24"/>
                <w:highlight w:val="none"/>
              </w:rPr>
              <w:t>满足竞采文件规定。</w:t>
            </w:r>
          </w:p>
        </w:tc>
      </w:tr>
    </w:tbl>
    <w:p w14:paraId="619508DF">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3．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00595A">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4．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4527350">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5．在评审过程中任何一方不得向他人透露与竞采有关的资料、价格或其他信息。</w:t>
      </w:r>
    </w:p>
    <w:p w14:paraId="6989F34D">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6．采用经评审的最低价法对的供应商的响应文件（含有效书面承诺）进行价格评审。经评审的最低价法，是指响应文件满足报价通知书全部实质性要求且价格最低的供应商为成交候选供应商的评审方法。</w:t>
      </w:r>
    </w:p>
    <w:p w14:paraId="78213C32">
      <w:pPr>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7．评审小组各成员按照各供应商响应报价由低到高的顺序对供应商进行排名，推荐报价由低到高的2~3名成交候选供应商，并编写评审报告。</w:t>
      </w:r>
    </w:p>
    <w:p w14:paraId="105FDAD9">
      <w:pPr>
        <w:pStyle w:val="57"/>
        <w:spacing w:line="440" w:lineRule="exact"/>
        <w:ind w:firstLine="560" w:firstLineChars="200"/>
        <w:rPr>
          <w:rFonts w:eastAsia="宋体"/>
          <w:color w:val="auto"/>
          <w:sz w:val="28"/>
          <w:szCs w:val="28"/>
          <w:highlight w:val="none"/>
        </w:rPr>
      </w:pPr>
      <w:r>
        <w:rPr>
          <w:rFonts w:hint="eastAsia" w:eastAsia="宋体"/>
          <w:color w:val="auto"/>
          <w:sz w:val="28"/>
          <w:szCs w:val="28"/>
          <w:highlight w:val="none"/>
        </w:rPr>
        <w:t>8.若存在2家及以上供应商报价相同且排名第一，则按以下原则补充评审及排序：①则按照供应商提供的消费券面值进行对比，消费券面值越高的供应商排序越优先。②对供应商响应的服务（技术）和商务部分内容进行横向对比，如存在响应更优的则排序优先。</w:t>
      </w:r>
    </w:p>
    <w:p w14:paraId="7D5C6BCE">
      <w:pPr>
        <w:pStyle w:val="6"/>
        <w:spacing w:before="0" w:after="0" w:line="480" w:lineRule="exact"/>
        <w:rPr>
          <w:rFonts w:ascii="宋体" w:hAnsi="宋体"/>
          <w:color w:val="auto"/>
          <w:szCs w:val="28"/>
          <w:highlight w:val="none"/>
        </w:rPr>
      </w:pPr>
      <w:bookmarkStart w:id="99" w:name="_Toc14170"/>
      <w:bookmarkStart w:id="100" w:name="_Toc428437947"/>
      <w:bookmarkStart w:id="101" w:name="_Toc342913394"/>
      <w:bookmarkStart w:id="102" w:name="_Toc102227320"/>
      <w:r>
        <w:rPr>
          <w:rFonts w:hint="eastAsia" w:ascii="宋体" w:hAnsi="宋体"/>
          <w:color w:val="auto"/>
          <w:szCs w:val="28"/>
          <w:highlight w:val="none"/>
        </w:rPr>
        <w:t>二、无效响应</w:t>
      </w:r>
      <w:bookmarkEnd w:id="99"/>
      <w:bookmarkEnd w:id="100"/>
    </w:p>
    <w:p w14:paraId="189ABF9D">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供应商发生以下条款情况之一者，视为无效响应，其响应文件将被拒绝：</w:t>
      </w:r>
    </w:p>
    <w:p w14:paraId="0571AC60">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供应商未通过资格性检查或未通过符合性检查的；</w:t>
      </w:r>
    </w:p>
    <w:p w14:paraId="3FB97E5F">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供应商未提供法定代表人身份证明或授权书而参加竞采；</w:t>
      </w:r>
    </w:p>
    <w:p w14:paraId="7683E5C2">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供应商所提交的响应文件不按第七篇“响应文件格式要求”规定签字、盖章；</w:t>
      </w:r>
    </w:p>
    <w:p w14:paraId="7426DF37">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供应商的报价超过最高限价的；</w:t>
      </w:r>
    </w:p>
    <w:p w14:paraId="09BE81A1">
      <w:pPr>
        <w:numPr>
          <w:ilvl w:val="0"/>
          <w:numId w:val="2"/>
        </w:numPr>
        <w:snapToGrid w:val="0"/>
        <w:spacing w:line="440" w:lineRule="exact"/>
        <w:ind w:left="0" w:firstLine="560" w:firstLineChars="200"/>
        <w:rPr>
          <w:rFonts w:ascii="宋体" w:hAnsi="宋体"/>
          <w:color w:val="auto"/>
          <w:szCs w:val="28"/>
          <w:highlight w:val="none"/>
        </w:rPr>
      </w:pPr>
      <w:r>
        <w:rPr>
          <w:rFonts w:ascii="宋体" w:hAnsi="宋体"/>
          <w:color w:val="auto"/>
          <w:szCs w:val="28"/>
          <w:highlight w:val="none"/>
        </w:rPr>
        <w:t>单位负责人为同一人或者存在直接控股、管理关系的不同</w:t>
      </w:r>
      <w:r>
        <w:rPr>
          <w:rFonts w:hint="eastAsia" w:ascii="宋体" w:hAnsi="宋体"/>
          <w:color w:val="auto"/>
          <w:szCs w:val="28"/>
          <w:highlight w:val="none"/>
        </w:rPr>
        <w:t>供应商</w:t>
      </w:r>
      <w:r>
        <w:rPr>
          <w:rFonts w:ascii="宋体" w:hAnsi="宋体"/>
          <w:color w:val="auto"/>
          <w:szCs w:val="28"/>
          <w:highlight w:val="none"/>
        </w:rPr>
        <w:t>，参加同一合同项下的</w:t>
      </w:r>
      <w:r>
        <w:rPr>
          <w:rFonts w:hint="eastAsia" w:ascii="宋体" w:hAnsi="宋体"/>
          <w:color w:val="auto"/>
          <w:szCs w:val="28"/>
          <w:highlight w:val="none"/>
        </w:rPr>
        <w:t>竞采的；</w:t>
      </w:r>
    </w:p>
    <w:p w14:paraId="20B9DFE8">
      <w:pPr>
        <w:numPr>
          <w:ilvl w:val="0"/>
          <w:numId w:val="2"/>
        </w:numPr>
        <w:snapToGrid w:val="0"/>
        <w:spacing w:line="440" w:lineRule="exact"/>
        <w:ind w:left="0" w:firstLine="560" w:firstLineChars="200"/>
        <w:rPr>
          <w:rFonts w:ascii="宋体" w:hAnsi="宋体"/>
          <w:color w:val="auto"/>
          <w:szCs w:val="28"/>
          <w:highlight w:val="none"/>
        </w:rPr>
      </w:pPr>
      <w:r>
        <w:rPr>
          <w:rFonts w:hint="eastAsia" w:ascii="宋体" w:hAnsi="宋体"/>
          <w:color w:val="auto"/>
          <w:szCs w:val="28"/>
          <w:highlight w:val="none"/>
        </w:rPr>
        <w:t>为竞采项目提供整体设计、规范编制或者项目管理、监理、检测等服务的供应商再参加本项目的竞采的；</w:t>
      </w:r>
    </w:p>
    <w:p w14:paraId="444F928F">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（七）供应商响应文件内容有与国家现行法律法规相违背的内容，或附有采购人无法接受的条件。</w:t>
      </w:r>
    </w:p>
    <w:p w14:paraId="18314F51">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（八）响应产品不符合必须强制执行的国家标准的；</w:t>
      </w:r>
    </w:p>
    <w:p w14:paraId="18BA5A44">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（九）供应商被列入失信被执行人、重大税收违法案件当事人名单、政府采购严重违法失信行为记录名单及其他不符合法律规定条件的。</w:t>
      </w:r>
    </w:p>
    <w:p w14:paraId="0B6FF206">
      <w:pPr>
        <w:snapToGrid w:val="0"/>
        <w:spacing w:line="440" w:lineRule="exact"/>
        <w:ind w:firstLine="560" w:firstLineChars="200"/>
        <w:rPr>
          <w:rFonts w:ascii="宋体" w:hAnsi="宋体"/>
          <w:color w:val="auto"/>
          <w:szCs w:val="28"/>
          <w:highlight w:val="none"/>
        </w:rPr>
      </w:pPr>
      <w:r>
        <w:rPr>
          <w:rFonts w:hint="eastAsia" w:ascii="宋体" w:hAnsi="宋体"/>
          <w:color w:val="auto"/>
          <w:szCs w:val="28"/>
          <w:highlight w:val="none"/>
        </w:rPr>
        <w:t>（十）供应商提供虚假材料的。</w:t>
      </w:r>
    </w:p>
    <w:p w14:paraId="279A038D">
      <w:pPr>
        <w:snapToGrid w:val="0"/>
        <w:spacing w:line="400" w:lineRule="exact"/>
        <w:ind w:firstLine="562" w:firstLineChars="200"/>
        <w:outlineLvl w:val="3"/>
        <w:rPr>
          <w:rFonts w:ascii="宋体" w:hAnsi="宋体"/>
          <w:b/>
          <w:color w:val="auto"/>
          <w:szCs w:val="28"/>
          <w:highlight w:val="none"/>
        </w:rPr>
      </w:pPr>
      <w:bookmarkStart w:id="103" w:name="_Toc428437948"/>
      <w:r>
        <w:rPr>
          <w:rFonts w:hint="eastAsia" w:ascii="宋体" w:hAnsi="宋体"/>
          <w:b/>
          <w:color w:val="auto"/>
          <w:szCs w:val="28"/>
          <w:highlight w:val="none"/>
        </w:rPr>
        <w:t>三、</w:t>
      </w:r>
      <w:bookmarkEnd w:id="101"/>
      <w:bookmarkEnd w:id="102"/>
      <w:r>
        <w:rPr>
          <w:rFonts w:hint="eastAsia" w:ascii="宋体" w:hAnsi="宋体"/>
          <w:b/>
          <w:color w:val="auto"/>
          <w:szCs w:val="28"/>
          <w:highlight w:val="none"/>
        </w:rPr>
        <w:t>采购终止</w:t>
      </w:r>
      <w:bookmarkEnd w:id="103"/>
    </w:p>
    <w:p w14:paraId="595F6FBF">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出现下列情形之一的，采购人应当终止采购，发布终止公告并说明原因，重新开展竞采活动：</w:t>
      </w:r>
    </w:p>
    <w:p w14:paraId="13620C70">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（一）因情况变化，不再符合规定的竞采方式适用情形的；</w:t>
      </w:r>
    </w:p>
    <w:p w14:paraId="376AA537">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（二）出现影响采购公正的违法、违规行为的；</w:t>
      </w:r>
    </w:p>
    <w:p w14:paraId="59964457">
      <w:pPr>
        <w:snapToGrid w:val="0"/>
        <w:spacing w:line="480" w:lineRule="exact"/>
        <w:ind w:firstLine="465"/>
        <w:rPr>
          <w:rFonts w:ascii="宋体" w:hAnsi="宋体"/>
          <w:color w:val="auto"/>
          <w:szCs w:val="28"/>
          <w:highlight w:val="none"/>
        </w:rPr>
      </w:pPr>
      <w:r>
        <w:rPr>
          <w:rFonts w:hint="eastAsia" w:ascii="宋体" w:hAnsi="宋体"/>
          <w:color w:val="auto"/>
          <w:szCs w:val="28"/>
          <w:highlight w:val="none"/>
        </w:rPr>
        <w:t>（三）在采购过程中符合要求的供应商或者报价未超过最高限价的供应商不足</w:t>
      </w:r>
      <w:r>
        <w:rPr>
          <w:rFonts w:hint="eastAsia" w:ascii="宋体" w:hAnsi="宋体"/>
          <w:color w:val="auto"/>
          <w:szCs w:val="28"/>
          <w:highlight w:val="none"/>
          <w:lang w:val="en-US" w:eastAsia="zh-CN"/>
        </w:rPr>
        <w:t>3</w:t>
      </w:r>
      <w:r>
        <w:rPr>
          <w:rFonts w:hint="eastAsia" w:ascii="宋体" w:hAnsi="宋体"/>
          <w:color w:val="auto"/>
          <w:szCs w:val="28"/>
          <w:highlight w:val="none"/>
        </w:rPr>
        <w:t>家的。</w:t>
      </w:r>
    </w:p>
    <w:p w14:paraId="636561EA">
      <w:pPr>
        <w:spacing w:line="360" w:lineRule="auto"/>
        <w:ind w:firstLine="560" w:firstLineChars="200"/>
        <w:rPr>
          <w:rFonts w:ascii="宋体" w:hAnsi="宋体"/>
          <w:color w:val="auto"/>
          <w:szCs w:val="28"/>
          <w:highlight w:val="none"/>
        </w:rPr>
        <w:sectPr>
          <w:pgSz w:w="11907" w:h="16840"/>
          <w:pgMar w:top="1134" w:right="1134" w:bottom="1134" w:left="1134" w:header="964" w:footer="992" w:gutter="0"/>
          <w:cols w:space="0" w:num="1"/>
          <w:docGrid w:linePitch="312" w:charSpace="0"/>
        </w:sectPr>
      </w:pPr>
    </w:p>
    <w:p w14:paraId="5678FB99">
      <w:pPr>
        <w:pStyle w:val="5"/>
        <w:spacing w:before="0" w:after="0" w:line="360" w:lineRule="auto"/>
        <w:jc w:val="center"/>
        <w:rPr>
          <w:rFonts w:ascii="宋体" w:hAnsi="宋体"/>
          <w:color w:val="auto"/>
          <w:sz w:val="36"/>
          <w:szCs w:val="36"/>
          <w:highlight w:val="none"/>
        </w:rPr>
      </w:pPr>
      <w:bookmarkStart w:id="104" w:name="_Hlt41879464"/>
      <w:bookmarkEnd w:id="104"/>
      <w:bookmarkStart w:id="105" w:name="_Toc23724"/>
      <w:bookmarkStart w:id="106" w:name="_Toc30419"/>
      <w:bookmarkStart w:id="107" w:name="_Toc12789072"/>
      <w:r>
        <w:rPr>
          <w:rFonts w:hint="eastAsia" w:ascii="宋体" w:hAnsi="宋体"/>
          <w:color w:val="auto"/>
          <w:sz w:val="36"/>
          <w:szCs w:val="36"/>
          <w:highlight w:val="none"/>
        </w:rPr>
        <w:t>第五篇  供应商须知</w:t>
      </w:r>
      <w:bookmarkEnd w:id="105"/>
      <w:bookmarkEnd w:id="106"/>
    </w:p>
    <w:p w14:paraId="2648CC2C">
      <w:pPr>
        <w:pStyle w:val="6"/>
        <w:spacing w:before="0" w:after="0" w:line="360" w:lineRule="auto"/>
        <w:rPr>
          <w:rFonts w:ascii="宋体" w:hAnsi="宋体"/>
          <w:color w:val="auto"/>
          <w:szCs w:val="28"/>
          <w:highlight w:val="none"/>
        </w:rPr>
      </w:pPr>
      <w:bookmarkStart w:id="108" w:name="_Toc428437950"/>
      <w:bookmarkStart w:id="109" w:name="_Toc26844"/>
      <w:r>
        <w:rPr>
          <w:rFonts w:hint="eastAsia" w:ascii="宋体" w:hAnsi="宋体"/>
          <w:color w:val="auto"/>
          <w:szCs w:val="28"/>
          <w:highlight w:val="none"/>
        </w:rPr>
        <w:t>一、</w:t>
      </w:r>
      <w:bookmarkEnd w:id="108"/>
      <w:r>
        <w:rPr>
          <w:rFonts w:hint="eastAsia" w:ascii="宋体" w:hAnsi="宋体"/>
          <w:color w:val="auto"/>
          <w:szCs w:val="28"/>
          <w:highlight w:val="none"/>
        </w:rPr>
        <w:t>竞采</w:t>
      </w:r>
      <w:bookmarkEnd w:id="109"/>
      <w:r>
        <w:rPr>
          <w:rFonts w:hint="eastAsia" w:ascii="宋体" w:hAnsi="宋体"/>
          <w:color w:val="auto"/>
          <w:szCs w:val="28"/>
          <w:highlight w:val="none"/>
        </w:rPr>
        <w:t>供应商</w:t>
      </w:r>
    </w:p>
    <w:p w14:paraId="6512C9BE">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参与竞采的供应商应承担其编制响应文件与递交响应文件所涉及的一切费用，不论竞采结果如何，采购人和采购代理机构在任何情况下无义务也无责任承担这些费用。</w:t>
      </w:r>
    </w:p>
    <w:p w14:paraId="40CFB7C1">
      <w:pPr>
        <w:pStyle w:val="6"/>
        <w:spacing w:before="0" w:after="0" w:line="360" w:lineRule="auto"/>
        <w:rPr>
          <w:rFonts w:ascii="宋体" w:hAnsi="宋体"/>
          <w:color w:val="auto"/>
          <w:szCs w:val="28"/>
          <w:highlight w:val="none"/>
        </w:rPr>
      </w:pPr>
      <w:bookmarkStart w:id="110" w:name="_Toc428437951"/>
      <w:bookmarkStart w:id="111" w:name="_Toc6103"/>
      <w:r>
        <w:rPr>
          <w:rFonts w:hint="eastAsia" w:ascii="宋体" w:hAnsi="宋体"/>
          <w:color w:val="auto"/>
          <w:szCs w:val="28"/>
          <w:highlight w:val="none"/>
        </w:rPr>
        <w:t>二、竞采文件</w:t>
      </w:r>
      <w:bookmarkEnd w:id="110"/>
      <w:bookmarkEnd w:id="111"/>
    </w:p>
    <w:p w14:paraId="1D170B85">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（一）竞采文件由竞采邀请书、项目服务需求、项目商务要求、评审程序及方法、</w:t>
      </w:r>
      <w:r>
        <w:rPr>
          <w:rFonts w:hAnsi="宋体"/>
          <w:color w:val="auto"/>
          <w:sz w:val="28"/>
          <w:szCs w:val="28"/>
          <w:highlight w:val="none"/>
        </w:rPr>
        <w:t>评</w:t>
      </w:r>
      <w:r>
        <w:rPr>
          <w:rFonts w:hint="eastAsia" w:hAnsi="宋体"/>
          <w:color w:val="auto"/>
          <w:sz w:val="28"/>
          <w:szCs w:val="28"/>
          <w:highlight w:val="none"/>
        </w:rPr>
        <w:t>审及标准、供应商须知、合同草案条款、响应文件编制要求七部分组成。</w:t>
      </w:r>
    </w:p>
    <w:p w14:paraId="093D7905">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（二）采购人所作的一切有效的书面通知、修改及补充，都是竞采文件不可分割的部分。</w:t>
      </w:r>
    </w:p>
    <w:p w14:paraId="7F50DDA3">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（三）竞采文件的解释</w:t>
      </w:r>
    </w:p>
    <w:p w14:paraId="0293D3AB">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供应商如对竞采文件有疑问，必须以书面形式在提交响应文件截止时间3个工作日前向采购人要求澄清，采购人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bookmarkStart w:id="112" w:name="_Toc318159780"/>
      <w:bookmarkStart w:id="113" w:name="_Toc318159349"/>
      <w:bookmarkStart w:id="114" w:name="_Toc318159160"/>
      <w:bookmarkStart w:id="115" w:name="_Toc318166429"/>
    </w:p>
    <w:p w14:paraId="65AD9ADE">
      <w:pPr>
        <w:pStyle w:val="178"/>
        <w:spacing w:line="360" w:lineRule="auto"/>
        <w:ind w:firstLine="560" w:firstLineChars="200"/>
        <w:rPr>
          <w:rFonts w:ascii="方正仿宋_GBK" w:hAnsi="宋体" w:eastAsia="方正仿宋_GBK"/>
          <w:color w:val="auto"/>
          <w:sz w:val="28"/>
          <w:szCs w:val="28"/>
          <w:highlight w:val="none"/>
        </w:rPr>
      </w:pPr>
      <w:r>
        <w:rPr>
          <w:rFonts w:hint="eastAsia" w:hAnsi="宋体"/>
          <w:color w:val="auto"/>
          <w:sz w:val="28"/>
          <w:szCs w:val="28"/>
          <w:highlight w:val="none"/>
        </w:rPr>
        <w:t>（四）评审的依据为竞采文件和响应文件（含有效的书面承诺）。评审小组判断响应文件对竞采文件的响应，仅基于响应文件本身而不靠外部证据。</w:t>
      </w:r>
    </w:p>
    <w:bookmarkEnd w:id="112"/>
    <w:bookmarkEnd w:id="113"/>
    <w:bookmarkEnd w:id="114"/>
    <w:bookmarkEnd w:id="115"/>
    <w:p w14:paraId="3AFCAC39">
      <w:pPr>
        <w:pStyle w:val="6"/>
        <w:spacing w:before="0" w:after="0" w:line="360" w:lineRule="auto"/>
        <w:rPr>
          <w:rFonts w:ascii="宋体" w:hAnsi="宋体"/>
          <w:color w:val="auto"/>
          <w:szCs w:val="28"/>
          <w:highlight w:val="none"/>
        </w:rPr>
      </w:pPr>
      <w:bookmarkStart w:id="116" w:name="_Toc179714297"/>
      <w:bookmarkStart w:id="117" w:name="_Toc30801"/>
      <w:bookmarkStart w:id="118" w:name="_Toc342913392"/>
      <w:bookmarkStart w:id="119" w:name="_Toc428437952"/>
      <w:bookmarkStart w:id="120" w:name="_Toc102227318"/>
      <w:r>
        <w:rPr>
          <w:rFonts w:hint="eastAsia" w:ascii="宋体" w:hAnsi="宋体"/>
          <w:color w:val="auto"/>
          <w:szCs w:val="28"/>
          <w:highlight w:val="none"/>
        </w:rPr>
        <w:t>三、竞采要求</w:t>
      </w:r>
      <w:bookmarkEnd w:id="116"/>
      <w:bookmarkEnd w:id="117"/>
      <w:bookmarkEnd w:id="118"/>
      <w:bookmarkEnd w:id="119"/>
      <w:bookmarkEnd w:id="120"/>
    </w:p>
    <w:p w14:paraId="7E708196">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（一）响应文件</w:t>
      </w:r>
    </w:p>
    <w:p w14:paraId="51A9A4D8">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1．供应商应当按照竞采文件的要求编制响应文件，并对竞采文件提出的要求和条件作出实质性响应，响应文件应编制完整的页码、目录。</w:t>
      </w:r>
    </w:p>
    <w:p w14:paraId="7272560D">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2．响应文件组成</w:t>
      </w:r>
    </w:p>
    <w:p w14:paraId="77AE4874">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779EF18D">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w:t>
      </w:r>
      <w:r>
        <w:rPr>
          <w:rFonts w:ascii="宋体" w:hAnsi="宋体"/>
          <w:color w:val="auto"/>
          <w:szCs w:val="28"/>
          <w:highlight w:val="none"/>
        </w:rPr>
        <w:t>本</w:t>
      </w:r>
      <w:r>
        <w:rPr>
          <w:rFonts w:hint="eastAsia" w:ascii="宋体" w:hAnsi="宋体"/>
          <w:color w:val="auto"/>
          <w:szCs w:val="28"/>
          <w:highlight w:val="none"/>
        </w:rPr>
        <w:t>项目不接受联合体</w:t>
      </w:r>
      <w:r>
        <w:rPr>
          <w:rFonts w:ascii="宋体" w:hAnsi="宋体"/>
          <w:color w:val="auto"/>
          <w:szCs w:val="28"/>
          <w:highlight w:val="none"/>
        </w:rPr>
        <w:t>形式参与</w:t>
      </w:r>
      <w:r>
        <w:rPr>
          <w:rFonts w:hint="eastAsia" w:ascii="宋体" w:hAnsi="宋体"/>
          <w:color w:val="auto"/>
          <w:szCs w:val="28"/>
          <w:highlight w:val="none"/>
        </w:rPr>
        <w:t>竞采</w:t>
      </w:r>
      <w:r>
        <w:rPr>
          <w:rFonts w:ascii="宋体" w:hAnsi="宋体"/>
          <w:color w:val="auto"/>
          <w:szCs w:val="28"/>
          <w:highlight w:val="none"/>
        </w:rPr>
        <w:t>。</w:t>
      </w:r>
    </w:p>
    <w:p w14:paraId="384977AA">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（三）竞采有效期：响应文件及有关承诺文件有效期为提交响应文件截止时间起90天。</w:t>
      </w:r>
    </w:p>
    <w:p w14:paraId="16A62D7A">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（四）竞采保证金：无。</w:t>
      </w:r>
    </w:p>
    <w:p w14:paraId="16DB945B">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（五）修正错误</w:t>
      </w:r>
    </w:p>
    <w:p w14:paraId="64789589">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hAnsi="宋体"/>
          <w:b w:val="0"/>
          <w:bCs w:val="0"/>
          <w:color w:val="auto"/>
          <w:sz w:val="28"/>
          <w:szCs w:val="28"/>
          <w:highlight w:val="none"/>
        </w:rPr>
      </w:pPr>
      <w:r>
        <w:rPr>
          <w:rFonts w:hint="eastAsia" w:hAnsi="宋体"/>
          <w:color w:val="auto"/>
          <w:sz w:val="28"/>
          <w:szCs w:val="28"/>
          <w:highlight w:val="none"/>
        </w:rPr>
        <w:t>1．若供应商所递交的响应文件或报价中的价格出现大写金额和小写金额不一致的错误，</w:t>
      </w:r>
      <w:r>
        <w:rPr>
          <w:rFonts w:hint="eastAsia" w:hAnsi="宋体"/>
          <w:b w:val="0"/>
          <w:bCs w:val="0"/>
          <w:color w:val="auto"/>
          <w:sz w:val="28"/>
          <w:szCs w:val="28"/>
          <w:highlight w:val="none"/>
        </w:rPr>
        <w:t>以大写金额为准进行评审。</w:t>
      </w:r>
    </w:p>
    <w:p w14:paraId="0A5A4D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2.总价金额与按单价汇总金额不一致的，以单价金额计算结果为准。</w:t>
      </w:r>
    </w:p>
    <w:p w14:paraId="578DF0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lang w:val="en-US" w:eastAsia="zh-CN"/>
        </w:rPr>
      </w:pPr>
      <w:r>
        <w:rPr>
          <w:rFonts w:hint="eastAsia" w:ascii="宋体" w:hAnsi="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.评审小组按上述修正错误的原则及方法修正供应商的报价，供应商同意确认后，修正后的报价对供应商具有约束作用。如果供应商不接受修正后的价格，将失去成为成交供应商的资格。</w:t>
      </w:r>
    </w:p>
    <w:p w14:paraId="78CAB49D">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（六）提交响应文件的签署和上传</w:t>
      </w:r>
    </w:p>
    <w:p w14:paraId="5C426BDD">
      <w:pPr>
        <w:pStyle w:val="17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Ansi="宋体"/>
          <w:color w:val="auto"/>
          <w:sz w:val="28"/>
          <w:szCs w:val="28"/>
          <w:highlight w:val="none"/>
        </w:rPr>
      </w:pPr>
      <w:r>
        <w:rPr>
          <w:rFonts w:hint="eastAsia" w:hAnsi="宋体"/>
          <w:color w:val="auto"/>
          <w:sz w:val="28"/>
          <w:szCs w:val="28"/>
          <w:highlight w:val="none"/>
        </w:rPr>
        <w:t>1．响应文件为签章完毕并上传重庆市九龙坡区小额采购数智服务平台的完整响应文件扫描件（PDF格式）。</w:t>
      </w:r>
    </w:p>
    <w:p w14:paraId="750785F2">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2．在响应文件中，竞采文件第七篇响应文件编制要求中规定签字、盖章的地方必须按其规定签字、盖章。</w:t>
      </w:r>
    </w:p>
    <w:p w14:paraId="44C01130">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（七）响应文件的递交</w:t>
      </w:r>
    </w:p>
    <w:p w14:paraId="0219CE9F">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1．响应文件的递交</w:t>
      </w:r>
    </w:p>
    <w:p w14:paraId="39D3258B">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响应文件签章完毕的完整响应文件须扫描上传“重庆市九龙坡区小额采购数智服务平台·电子竞采”完成线上报价。</w:t>
      </w:r>
    </w:p>
    <w:p w14:paraId="3158223B">
      <w:pPr>
        <w:pStyle w:val="3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hAnsi="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.响应文件的密封与标记</w:t>
      </w:r>
    </w:p>
    <w:p w14:paraId="574DDEF7">
      <w:pPr>
        <w:pStyle w:val="3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投标人必须在招标文件规定的投标截止时间前，将密封好的投标文件送达指定的投标地点。应在封套上注明项目名称、供应商名称（加盖公章）、联系人电话等内容，封套的封口处加盖供应商公章。</w:t>
      </w:r>
    </w:p>
    <w:p w14:paraId="04B4A1BE">
      <w:pPr>
        <w:pStyle w:val="3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auto"/>
          <w:kern w:val="2"/>
          <w:sz w:val="28"/>
          <w:szCs w:val="28"/>
          <w:highlight w:val="none"/>
          <w:lang w:val="en-US" w:eastAsia="zh-CN" w:bidi="ar-SA"/>
        </w:rPr>
      </w:pPr>
      <w:r>
        <w:rPr>
          <w:rFonts w:hint="eastAsia" w:hAnsi="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.如果未按上述规定进行密封和标记，采购人对响应文件误投、丢失或提前拆封不负责任。逾期送达的投标文件，招标人有权拒收。</w:t>
      </w:r>
    </w:p>
    <w:p w14:paraId="7789D82D">
      <w:pPr>
        <w:pStyle w:val="6"/>
        <w:spacing w:before="0" w:after="0" w:line="360" w:lineRule="auto"/>
        <w:rPr>
          <w:rFonts w:ascii="宋体" w:hAnsi="宋体"/>
          <w:color w:val="auto"/>
          <w:szCs w:val="28"/>
          <w:highlight w:val="none"/>
        </w:rPr>
      </w:pPr>
      <w:bookmarkStart w:id="121" w:name="_Toc22677"/>
      <w:bookmarkStart w:id="122" w:name="_Toc428437953"/>
      <w:r>
        <w:rPr>
          <w:rFonts w:hint="eastAsia" w:ascii="宋体" w:hAnsi="宋体"/>
          <w:color w:val="auto"/>
          <w:szCs w:val="28"/>
          <w:highlight w:val="none"/>
        </w:rPr>
        <w:t>四、成交供应商的确认和变更</w:t>
      </w:r>
      <w:bookmarkEnd w:id="121"/>
      <w:bookmarkEnd w:id="122"/>
    </w:p>
    <w:p w14:paraId="1A7F368A">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（一）成交供应商的确认</w:t>
      </w:r>
    </w:p>
    <w:p w14:paraId="04877281">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采购人</w:t>
      </w:r>
      <w:r>
        <w:rPr>
          <w:rFonts w:hAnsi="宋体"/>
          <w:color w:val="auto"/>
          <w:sz w:val="28"/>
          <w:szCs w:val="28"/>
          <w:highlight w:val="none"/>
        </w:rPr>
        <w:t>应当在</w:t>
      </w:r>
      <w:r>
        <w:rPr>
          <w:rFonts w:hint="eastAsia" w:hAnsi="宋体"/>
          <w:color w:val="auto"/>
          <w:sz w:val="28"/>
          <w:szCs w:val="28"/>
          <w:highlight w:val="none"/>
          <w:lang w:val="en-US" w:eastAsia="zh-CN"/>
        </w:rPr>
        <w:t>评审工作结束</w:t>
      </w:r>
      <w:r>
        <w:rPr>
          <w:rFonts w:hAnsi="宋体"/>
          <w:color w:val="auto"/>
          <w:sz w:val="28"/>
          <w:szCs w:val="28"/>
          <w:highlight w:val="none"/>
        </w:rPr>
        <w:t>后5个工作日内</w:t>
      </w:r>
      <w:r>
        <w:rPr>
          <w:rFonts w:hint="eastAsia" w:hAnsi="宋体"/>
          <w:color w:val="auto"/>
          <w:sz w:val="28"/>
          <w:szCs w:val="28"/>
          <w:highlight w:val="none"/>
        </w:rPr>
        <w:t>，从评审报告提出的中选候选供应商中，按照排序由高到低的原则确定成交供应商。采购人逾期未确定成交供应商且不提出异议的，视为确定评审报告提出的排序第一的供应商为成交供应商。</w:t>
      </w:r>
    </w:p>
    <w:p w14:paraId="5378DDC0">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（二）成交供应商的变更</w:t>
      </w:r>
    </w:p>
    <w:p w14:paraId="098A96DD">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成交供应商拒绝与采购人签订合同的，采购人可以按照评审报告推荐的中选候选供应商顺序，确定排名下一位的候选人为成交供应商，也可以重新开展竞采。</w:t>
      </w:r>
    </w:p>
    <w:p w14:paraId="6044079A">
      <w:pPr>
        <w:pStyle w:val="6"/>
        <w:spacing w:before="0" w:after="0" w:line="360" w:lineRule="auto"/>
        <w:rPr>
          <w:rFonts w:ascii="宋体" w:hAnsi="宋体"/>
          <w:color w:val="auto"/>
          <w:szCs w:val="28"/>
          <w:highlight w:val="none"/>
        </w:rPr>
      </w:pPr>
      <w:bookmarkStart w:id="123" w:name="_Toc5345"/>
      <w:bookmarkStart w:id="124" w:name="_Toc342913395"/>
      <w:bookmarkStart w:id="125" w:name="_Toc102227321"/>
      <w:bookmarkStart w:id="126" w:name="_Toc428437954"/>
      <w:r>
        <w:rPr>
          <w:rFonts w:hint="eastAsia" w:ascii="宋体" w:hAnsi="宋体"/>
          <w:color w:val="auto"/>
          <w:szCs w:val="28"/>
          <w:highlight w:val="none"/>
        </w:rPr>
        <w:t>五、中选通知</w:t>
      </w:r>
      <w:bookmarkEnd w:id="123"/>
      <w:bookmarkEnd w:id="124"/>
      <w:bookmarkEnd w:id="125"/>
      <w:bookmarkEnd w:id="126"/>
    </w:p>
    <w:p w14:paraId="71C0F8BD">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（一）成交供应商确定后，</w:t>
      </w:r>
      <w:r>
        <w:rPr>
          <w:rFonts w:hint="eastAsia" w:hAnsi="宋体"/>
          <w:color w:val="auto"/>
          <w:sz w:val="28"/>
          <w:szCs w:val="28"/>
          <w:highlight w:val="none"/>
          <w:lang w:val="en-US" w:eastAsia="zh-CN"/>
        </w:rPr>
        <w:t>采购人将</w:t>
      </w:r>
      <w:r>
        <w:rPr>
          <w:rFonts w:hint="eastAsia" w:hAnsi="宋体"/>
          <w:color w:val="auto"/>
          <w:sz w:val="28"/>
          <w:szCs w:val="28"/>
          <w:highlight w:val="none"/>
        </w:rPr>
        <w:t>在“重庆市九龙坡区小额采购数智服务平台·电子竞采”平台上发布中选结果公告。</w:t>
      </w:r>
    </w:p>
    <w:p w14:paraId="2576C099">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（二）结果公告发出同时，</w:t>
      </w:r>
      <w:r>
        <w:rPr>
          <w:rFonts w:hint="eastAsia" w:hAnsi="宋体"/>
          <w:color w:val="auto"/>
          <w:sz w:val="28"/>
          <w:szCs w:val="28"/>
          <w:highlight w:val="none"/>
          <w:lang w:val="en-US" w:eastAsia="zh-CN"/>
        </w:rPr>
        <w:t>采购人</w:t>
      </w:r>
      <w:r>
        <w:rPr>
          <w:rFonts w:hint="eastAsia" w:hAnsi="宋体"/>
          <w:color w:val="auto"/>
          <w:sz w:val="28"/>
          <w:szCs w:val="28"/>
          <w:highlight w:val="none"/>
        </w:rPr>
        <w:t>将以书面形式发出《成交通知书》。《成交通知书》一经发出即发生法律效力。</w:t>
      </w:r>
    </w:p>
    <w:p w14:paraId="1F0B5369">
      <w:pPr>
        <w:pStyle w:val="178"/>
        <w:spacing w:line="360" w:lineRule="auto"/>
        <w:ind w:firstLine="560" w:firstLineChars="200"/>
        <w:rPr>
          <w:rFonts w:hAnsi="宋体"/>
          <w:color w:val="auto"/>
          <w:sz w:val="28"/>
          <w:szCs w:val="28"/>
          <w:highlight w:val="none"/>
        </w:rPr>
      </w:pPr>
      <w:r>
        <w:rPr>
          <w:rFonts w:hint="eastAsia" w:hAnsi="宋体"/>
          <w:color w:val="auto"/>
          <w:sz w:val="28"/>
          <w:szCs w:val="28"/>
          <w:highlight w:val="none"/>
        </w:rPr>
        <w:t>（三）《成交通知书》将作为签订合同的依据。</w:t>
      </w:r>
    </w:p>
    <w:p w14:paraId="2EA1AB24">
      <w:pPr>
        <w:pStyle w:val="178"/>
        <w:spacing w:line="360" w:lineRule="auto"/>
        <w:ind w:firstLine="560" w:firstLineChars="200"/>
        <w:rPr>
          <w:rFonts w:ascii="宋体" w:hAnsi="宋体"/>
          <w:color w:val="auto"/>
          <w:szCs w:val="28"/>
          <w:highlight w:val="none"/>
        </w:rPr>
      </w:pPr>
      <w:r>
        <w:rPr>
          <w:rFonts w:hint="eastAsia" w:hAnsi="宋体"/>
          <w:color w:val="auto"/>
          <w:sz w:val="28"/>
          <w:szCs w:val="28"/>
          <w:highlight w:val="none"/>
        </w:rPr>
        <w:t>（四）如有供应商对中选结果提出质疑的，在质疑处理完毕后发出成交通知书。</w:t>
      </w:r>
      <w:bookmarkStart w:id="127" w:name="OLE_LINK8"/>
      <w:bookmarkStart w:id="128" w:name="OLE_LINK7"/>
      <w:bookmarkStart w:id="129" w:name="_Toc102227322"/>
      <w:bookmarkStart w:id="130" w:name="_Toc428437958"/>
      <w:bookmarkStart w:id="131" w:name="_Toc342913396"/>
      <w:bookmarkStart w:id="132" w:name="_Toc29866"/>
    </w:p>
    <w:bookmarkEnd w:id="127"/>
    <w:bookmarkEnd w:id="128"/>
    <w:p w14:paraId="49AD3CEA">
      <w:pPr>
        <w:pStyle w:val="6"/>
        <w:spacing w:before="0" w:after="0" w:line="360" w:lineRule="auto"/>
        <w:rPr>
          <w:rFonts w:ascii="宋体" w:hAnsi="宋体"/>
          <w:color w:val="auto"/>
          <w:szCs w:val="28"/>
          <w:highlight w:val="none"/>
        </w:rPr>
      </w:pPr>
      <w:r>
        <w:rPr>
          <w:rFonts w:hint="eastAsia" w:ascii="宋体" w:hAnsi="宋体"/>
          <w:color w:val="auto"/>
          <w:szCs w:val="28"/>
          <w:highlight w:val="none"/>
          <w:lang w:val="en-US" w:eastAsia="zh-CN"/>
        </w:rPr>
        <w:t>七</w:t>
      </w:r>
      <w:r>
        <w:rPr>
          <w:rFonts w:hint="eastAsia" w:ascii="宋体" w:hAnsi="宋体"/>
          <w:color w:val="auto"/>
          <w:szCs w:val="28"/>
          <w:highlight w:val="none"/>
        </w:rPr>
        <w:t>、签订</w:t>
      </w:r>
      <w:bookmarkEnd w:id="129"/>
      <w:r>
        <w:rPr>
          <w:rFonts w:hint="eastAsia" w:ascii="宋体" w:hAnsi="宋体"/>
          <w:color w:val="auto"/>
          <w:szCs w:val="28"/>
          <w:highlight w:val="none"/>
        </w:rPr>
        <w:t>合同</w:t>
      </w:r>
      <w:bookmarkEnd w:id="130"/>
      <w:bookmarkEnd w:id="131"/>
      <w:bookmarkEnd w:id="132"/>
    </w:p>
    <w:p w14:paraId="63879325">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（一）采购人应当自成交通知书发出之日起</w:t>
      </w:r>
      <w:r>
        <w:rPr>
          <w:rFonts w:hint="eastAsia" w:ascii="宋体" w:hAnsi="宋体"/>
          <w:color w:val="auto"/>
          <w:szCs w:val="28"/>
          <w:highlight w:val="none"/>
          <w:lang w:val="en-US" w:eastAsia="zh-CN"/>
        </w:rPr>
        <w:t>二</w:t>
      </w:r>
      <w:r>
        <w:rPr>
          <w:rFonts w:hint="eastAsia" w:ascii="宋体" w:hAnsi="宋体"/>
          <w:color w:val="auto"/>
          <w:szCs w:val="28"/>
          <w:highlight w:val="none"/>
        </w:rPr>
        <w:t>十日内，按照竞采文件和成交供应商响应文件的约定，与成交供应商签订书面合同。所签订的合同不得对竞采文件和供应商的响应文件作实质性修改。</w:t>
      </w:r>
    </w:p>
    <w:p w14:paraId="44916EF6">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（二）竞采文件、供应商的响应文件及澄清文件等，均为签订采购合同的依据。</w:t>
      </w:r>
    </w:p>
    <w:p w14:paraId="1BA17600">
      <w:pPr>
        <w:snapToGrid w:val="0"/>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（三）合同生效条款由供需双方约定，法律、行政法规规定应当办理批准、登记等手续后生效的合同，依照其规定。</w:t>
      </w:r>
    </w:p>
    <w:p w14:paraId="7E0A8BA3">
      <w:pPr>
        <w:pStyle w:val="5"/>
        <w:spacing w:line="480" w:lineRule="exact"/>
        <w:jc w:val="center"/>
        <w:rPr>
          <w:rFonts w:ascii="宋体" w:hAnsi="宋体"/>
          <w:color w:val="auto"/>
          <w:sz w:val="36"/>
          <w:szCs w:val="36"/>
          <w:highlight w:val="none"/>
        </w:rPr>
      </w:pPr>
      <w:r>
        <w:rPr>
          <w:rFonts w:ascii="宋体" w:hAnsi="宋体"/>
          <w:color w:val="auto"/>
          <w:sz w:val="28"/>
          <w:szCs w:val="28"/>
          <w:highlight w:val="none"/>
        </w:rPr>
        <w:br w:type="page"/>
      </w:r>
      <w:bookmarkStart w:id="133" w:name="_Toc1675"/>
      <w:bookmarkStart w:id="134" w:name="_Toc16091"/>
      <w:r>
        <w:rPr>
          <w:rFonts w:hint="eastAsia" w:ascii="宋体" w:hAnsi="宋体"/>
          <w:color w:val="auto"/>
          <w:sz w:val="36"/>
          <w:szCs w:val="36"/>
          <w:highlight w:val="none"/>
        </w:rPr>
        <w:t>第</w:t>
      </w:r>
      <w:r>
        <w:rPr>
          <w:rFonts w:ascii="宋体" w:hAnsi="宋体"/>
          <w:color w:val="auto"/>
          <w:sz w:val="36"/>
          <w:szCs w:val="36"/>
          <w:highlight w:val="none"/>
        </w:rPr>
        <w:t>六篇</w:t>
      </w:r>
      <w:r>
        <w:rPr>
          <w:rFonts w:hint="eastAsia" w:ascii="宋体" w:hAnsi="宋体"/>
          <w:color w:val="auto"/>
          <w:sz w:val="36"/>
          <w:szCs w:val="36"/>
          <w:highlight w:val="none"/>
        </w:rPr>
        <w:t xml:space="preserve">  采购合同（参考格式）</w:t>
      </w:r>
      <w:bookmarkEnd w:id="133"/>
      <w:bookmarkEnd w:id="134"/>
    </w:p>
    <w:p w14:paraId="0B215D65">
      <w:pPr>
        <w:pStyle w:val="58"/>
        <w:ind w:left="0" w:leftChars="0" w:firstLine="0" w:firstLineChars="0"/>
        <w:rPr>
          <w:rFonts w:ascii="宋体" w:hAnsi="宋体" w:cs="宋体"/>
          <w:color w:val="auto"/>
          <w:szCs w:val="28"/>
          <w:highlight w:val="none"/>
        </w:rPr>
      </w:pPr>
    </w:p>
    <w:p w14:paraId="4E1868A0">
      <w:pPr>
        <w:pStyle w:val="58"/>
        <w:ind w:left="0" w:leftChars="0" w:firstLine="560"/>
        <w:rPr>
          <w:rFonts w:ascii="宋体" w:hAnsi="宋体" w:cs="宋体"/>
          <w:color w:val="auto"/>
          <w:szCs w:val="28"/>
          <w:highlight w:val="none"/>
        </w:rPr>
        <w:sectPr>
          <w:pgSz w:w="11907" w:h="16840"/>
          <w:pgMar w:top="1134" w:right="1134" w:bottom="1134" w:left="1134" w:header="964" w:footer="992" w:gutter="0"/>
          <w:cols w:space="0" w:num="1"/>
          <w:docGrid w:linePitch="312" w:charSpace="0"/>
        </w:sectPr>
      </w:pPr>
      <w:r>
        <w:rPr>
          <w:rFonts w:hint="eastAsia" w:ascii="宋体" w:hAnsi="宋体" w:cs="宋体"/>
          <w:color w:val="auto"/>
          <w:szCs w:val="28"/>
          <w:highlight w:val="none"/>
        </w:rPr>
        <w:t>本项目采购合同不作具体格式要求，采购人与成交供应商可依据本竞采文件和成交供应商响应文件的内容，在签订合同时自行选用合同版本。</w:t>
      </w:r>
    </w:p>
    <w:p w14:paraId="379DA275">
      <w:pPr>
        <w:rPr>
          <w:color w:val="auto"/>
          <w:highlight w:val="none"/>
        </w:rPr>
      </w:pPr>
    </w:p>
    <w:p w14:paraId="522307D0">
      <w:pPr>
        <w:pStyle w:val="5"/>
        <w:spacing w:line="360" w:lineRule="auto"/>
        <w:jc w:val="center"/>
        <w:rPr>
          <w:rFonts w:ascii="宋体" w:hAnsi="宋体"/>
          <w:color w:val="auto"/>
          <w:sz w:val="36"/>
          <w:szCs w:val="36"/>
          <w:highlight w:val="none"/>
        </w:rPr>
      </w:pPr>
      <w:bookmarkStart w:id="135" w:name="_Toc3383"/>
      <w:bookmarkStart w:id="136" w:name="_Toc12717"/>
      <w:r>
        <w:rPr>
          <w:rFonts w:hint="eastAsia" w:ascii="宋体" w:hAnsi="宋体"/>
          <w:color w:val="auto"/>
          <w:sz w:val="36"/>
          <w:szCs w:val="36"/>
          <w:highlight w:val="none"/>
        </w:rPr>
        <w:t>第</w:t>
      </w:r>
      <w:r>
        <w:rPr>
          <w:rFonts w:ascii="宋体" w:hAnsi="宋体"/>
          <w:color w:val="auto"/>
          <w:sz w:val="36"/>
          <w:szCs w:val="36"/>
          <w:highlight w:val="none"/>
        </w:rPr>
        <w:t>七</w:t>
      </w:r>
      <w:r>
        <w:rPr>
          <w:rFonts w:hint="eastAsia" w:ascii="宋体" w:hAnsi="宋体"/>
          <w:color w:val="auto"/>
          <w:sz w:val="36"/>
          <w:szCs w:val="36"/>
          <w:highlight w:val="none"/>
        </w:rPr>
        <w:t>篇 响应文件编制要求</w:t>
      </w:r>
      <w:bookmarkEnd w:id="107"/>
      <w:bookmarkEnd w:id="135"/>
      <w:bookmarkEnd w:id="136"/>
    </w:p>
    <w:p w14:paraId="442D1A33">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一</w:t>
      </w:r>
      <w:r>
        <w:rPr>
          <w:rFonts w:ascii="宋体" w:hAnsi="宋体"/>
          <w:color w:val="auto"/>
          <w:szCs w:val="28"/>
          <w:highlight w:val="none"/>
        </w:rPr>
        <w:t>、</w:t>
      </w:r>
      <w:r>
        <w:rPr>
          <w:rFonts w:hint="eastAsia" w:ascii="宋体" w:hAnsi="宋体"/>
          <w:color w:val="auto"/>
          <w:szCs w:val="28"/>
          <w:highlight w:val="none"/>
        </w:rPr>
        <w:t>响应文件封</w:t>
      </w:r>
      <w:r>
        <w:rPr>
          <w:rFonts w:ascii="宋体" w:hAnsi="宋体"/>
          <w:color w:val="auto"/>
          <w:szCs w:val="28"/>
          <w:highlight w:val="none"/>
        </w:rPr>
        <w:t>面</w:t>
      </w:r>
    </w:p>
    <w:p w14:paraId="3D282DA7">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二、经济部分</w:t>
      </w:r>
    </w:p>
    <w:p w14:paraId="1E52B960">
      <w:pPr>
        <w:spacing w:line="360" w:lineRule="auto"/>
        <w:ind w:firstLine="977" w:firstLineChars="349"/>
        <w:rPr>
          <w:rFonts w:ascii="宋体" w:hAnsi="宋体"/>
          <w:color w:val="auto"/>
          <w:szCs w:val="28"/>
          <w:highlight w:val="none"/>
        </w:rPr>
      </w:pPr>
      <w:r>
        <w:rPr>
          <w:rFonts w:hint="eastAsia" w:ascii="宋体" w:hAnsi="宋体"/>
          <w:color w:val="auto"/>
          <w:szCs w:val="28"/>
          <w:highlight w:val="none"/>
        </w:rPr>
        <w:t>竞采报价函</w:t>
      </w:r>
    </w:p>
    <w:p w14:paraId="7FAF7C7B">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三、技术部分</w:t>
      </w:r>
    </w:p>
    <w:p w14:paraId="5C085A97">
      <w:pPr>
        <w:spacing w:line="360" w:lineRule="auto"/>
        <w:ind w:firstLine="977" w:firstLineChars="349"/>
        <w:rPr>
          <w:rFonts w:ascii="宋体" w:hAnsi="宋体"/>
          <w:color w:val="auto"/>
          <w:szCs w:val="28"/>
          <w:highlight w:val="none"/>
        </w:rPr>
      </w:pPr>
      <w:r>
        <w:rPr>
          <w:rFonts w:hint="eastAsia" w:ascii="宋体" w:hAnsi="宋体"/>
          <w:color w:val="auto"/>
          <w:szCs w:val="28"/>
          <w:highlight w:val="none"/>
        </w:rPr>
        <w:t>技术响应偏离表</w:t>
      </w:r>
    </w:p>
    <w:p w14:paraId="28BE8E30">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四、商务部分</w:t>
      </w:r>
    </w:p>
    <w:p w14:paraId="083C4C2A">
      <w:pPr>
        <w:spacing w:line="360" w:lineRule="auto"/>
        <w:ind w:firstLine="977" w:firstLineChars="349"/>
        <w:rPr>
          <w:rFonts w:ascii="宋体" w:hAnsi="宋体"/>
          <w:color w:val="auto"/>
          <w:szCs w:val="28"/>
          <w:highlight w:val="none"/>
        </w:rPr>
      </w:pPr>
      <w:r>
        <w:rPr>
          <w:rFonts w:hint="eastAsia" w:ascii="宋体" w:hAnsi="宋体"/>
          <w:color w:val="auto"/>
          <w:szCs w:val="28"/>
          <w:highlight w:val="none"/>
        </w:rPr>
        <w:t>商务响应偏离表</w:t>
      </w:r>
    </w:p>
    <w:p w14:paraId="5C3D08FF">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五、资格条件及其他</w:t>
      </w:r>
    </w:p>
    <w:p w14:paraId="0E6B8111">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（一）资格条件</w:t>
      </w:r>
    </w:p>
    <w:p w14:paraId="591C8357">
      <w:pPr>
        <w:spacing w:line="360" w:lineRule="auto"/>
        <w:ind w:firstLine="560" w:firstLineChars="200"/>
        <w:rPr>
          <w:rFonts w:ascii="宋体" w:hAnsi="宋体"/>
          <w:color w:val="auto"/>
          <w:szCs w:val="28"/>
          <w:highlight w:val="none"/>
        </w:rPr>
      </w:pPr>
      <w:r>
        <w:rPr>
          <w:rFonts w:hint="eastAsia" w:ascii="宋体" w:hAnsi="宋体"/>
          <w:color w:val="auto"/>
          <w:szCs w:val="28"/>
          <w:highlight w:val="none"/>
        </w:rPr>
        <w:t>（二）其他应提供的资料</w:t>
      </w:r>
    </w:p>
    <w:p w14:paraId="47CEF83A">
      <w:pPr>
        <w:spacing w:line="360" w:lineRule="auto"/>
        <w:ind w:firstLine="420" w:firstLineChars="200"/>
        <w:rPr>
          <w:rFonts w:ascii="宋体" w:hAnsi="宋体"/>
          <w:color w:val="auto"/>
          <w:sz w:val="21"/>
          <w:szCs w:val="21"/>
          <w:highlight w:val="none"/>
        </w:rPr>
      </w:pPr>
    </w:p>
    <w:p w14:paraId="58B8A494">
      <w:pPr>
        <w:spacing w:line="360" w:lineRule="auto"/>
        <w:ind w:firstLine="480" w:firstLineChars="200"/>
        <w:rPr>
          <w:rFonts w:ascii="宋体" w:hAnsi="宋体"/>
          <w:color w:val="auto"/>
          <w:sz w:val="24"/>
          <w:szCs w:val="24"/>
          <w:highlight w:val="none"/>
        </w:rPr>
      </w:pPr>
    </w:p>
    <w:p w14:paraId="06C6CDAE">
      <w:pPr>
        <w:spacing w:line="360" w:lineRule="auto"/>
        <w:ind w:firstLine="480" w:firstLineChars="200"/>
        <w:rPr>
          <w:rFonts w:ascii="宋体" w:hAnsi="宋体"/>
          <w:color w:val="auto"/>
          <w:sz w:val="24"/>
          <w:szCs w:val="24"/>
          <w:highlight w:val="none"/>
        </w:rPr>
      </w:pPr>
    </w:p>
    <w:p w14:paraId="687F2886">
      <w:pPr>
        <w:spacing w:line="360" w:lineRule="auto"/>
        <w:ind w:firstLine="480" w:firstLineChars="200"/>
        <w:rPr>
          <w:rFonts w:ascii="宋体" w:hAnsi="宋体"/>
          <w:color w:val="auto"/>
          <w:sz w:val="24"/>
          <w:szCs w:val="24"/>
          <w:highlight w:val="none"/>
        </w:rPr>
      </w:pPr>
    </w:p>
    <w:p w14:paraId="17194A12">
      <w:pPr>
        <w:spacing w:line="360" w:lineRule="auto"/>
        <w:ind w:firstLine="480" w:firstLineChars="200"/>
        <w:rPr>
          <w:rFonts w:ascii="宋体" w:hAnsi="宋体"/>
          <w:color w:val="auto"/>
          <w:sz w:val="24"/>
          <w:szCs w:val="24"/>
          <w:highlight w:val="none"/>
        </w:rPr>
      </w:pPr>
    </w:p>
    <w:p w14:paraId="3F3FFCD9">
      <w:pPr>
        <w:spacing w:line="360" w:lineRule="auto"/>
        <w:ind w:firstLine="480" w:firstLineChars="200"/>
        <w:rPr>
          <w:rFonts w:ascii="宋体" w:hAnsi="宋体"/>
          <w:color w:val="auto"/>
          <w:sz w:val="24"/>
          <w:szCs w:val="24"/>
          <w:highlight w:val="none"/>
        </w:rPr>
      </w:pPr>
    </w:p>
    <w:p w14:paraId="16F66BC9">
      <w:pPr>
        <w:spacing w:line="360" w:lineRule="auto"/>
        <w:ind w:firstLine="480" w:firstLineChars="200"/>
        <w:rPr>
          <w:rFonts w:ascii="宋体" w:hAnsi="宋体"/>
          <w:color w:val="auto"/>
          <w:sz w:val="24"/>
          <w:szCs w:val="24"/>
          <w:highlight w:val="none"/>
        </w:rPr>
      </w:pPr>
    </w:p>
    <w:p w14:paraId="2C0D5906">
      <w:pPr>
        <w:spacing w:line="360" w:lineRule="auto"/>
        <w:ind w:firstLine="480" w:firstLineChars="200"/>
        <w:rPr>
          <w:rFonts w:ascii="宋体" w:hAnsi="宋体"/>
          <w:color w:val="auto"/>
          <w:sz w:val="24"/>
          <w:szCs w:val="24"/>
          <w:highlight w:val="none"/>
        </w:rPr>
      </w:pPr>
    </w:p>
    <w:p w14:paraId="5F1316A2">
      <w:pPr>
        <w:spacing w:line="360" w:lineRule="auto"/>
        <w:ind w:firstLine="480" w:firstLineChars="200"/>
        <w:rPr>
          <w:rFonts w:ascii="宋体" w:hAnsi="宋体"/>
          <w:color w:val="auto"/>
          <w:sz w:val="24"/>
          <w:szCs w:val="24"/>
          <w:highlight w:val="none"/>
        </w:rPr>
      </w:pPr>
    </w:p>
    <w:p w14:paraId="0DC87C0C">
      <w:pPr>
        <w:spacing w:line="360" w:lineRule="auto"/>
        <w:ind w:firstLine="480" w:firstLineChars="200"/>
        <w:rPr>
          <w:rFonts w:ascii="宋体" w:hAnsi="宋体"/>
          <w:color w:val="auto"/>
          <w:sz w:val="24"/>
          <w:szCs w:val="24"/>
          <w:highlight w:val="none"/>
        </w:rPr>
      </w:pPr>
    </w:p>
    <w:p w14:paraId="30D4CDA3">
      <w:pPr>
        <w:spacing w:line="360" w:lineRule="auto"/>
        <w:ind w:firstLine="480" w:firstLineChars="200"/>
        <w:rPr>
          <w:rFonts w:ascii="宋体" w:hAnsi="宋体"/>
          <w:color w:val="auto"/>
          <w:sz w:val="24"/>
          <w:szCs w:val="24"/>
          <w:highlight w:val="none"/>
        </w:rPr>
      </w:pPr>
    </w:p>
    <w:p w14:paraId="633B981B">
      <w:pPr>
        <w:spacing w:line="360" w:lineRule="auto"/>
        <w:ind w:firstLine="480" w:firstLineChars="200"/>
        <w:rPr>
          <w:rFonts w:ascii="宋体" w:hAnsi="宋体"/>
          <w:color w:val="auto"/>
          <w:sz w:val="24"/>
          <w:szCs w:val="24"/>
          <w:highlight w:val="none"/>
        </w:rPr>
      </w:pPr>
    </w:p>
    <w:p w14:paraId="2646E3B3">
      <w:pPr>
        <w:pStyle w:val="57"/>
        <w:rPr>
          <w:color w:val="auto"/>
          <w:szCs w:val="24"/>
          <w:highlight w:val="none"/>
        </w:rPr>
      </w:pPr>
    </w:p>
    <w:p w14:paraId="47D4F0D4">
      <w:pPr>
        <w:pStyle w:val="12"/>
        <w:ind w:left="1600" w:hanging="480"/>
        <w:rPr>
          <w:color w:val="auto"/>
          <w:highlight w:val="none"/>
        </w:rPr>
      </w:pPr>
    </w:p>
    <w:p w14:paraId="2B2ABA0E">
      <w:pPr>
        <w:spacing w:line="360" w:lineRule="auto"/>
        <w:ind w:firstLine="480" w:firstLineChars="200"/>
        <w:rPr>
          <w:rFonts w:ascii="宋体" w:hAnsi="宋体"/>
          <w:color w:val="auto"/>
          <w:sz w:val="24"/>
          <w:szCs w:val="24"/>
          <w:highlight w:val="none"/>
        </w:rPr>
      </w:pPr>
    </w:p>
    <w:p w14:paraId="44A4170C">
      <w:pPr>
        <w:pStyle w:val="6"/>
        <w:spacing w:before="0" w:after="0" w:line="480" w:lineRule="exact"/>
        <w:rPr>
          <w:rFonts w:ascii="宋体" w:hAnsi="宋体"/>
          <w:b w:val="0"/>
          <w:color w:val="auto"/>
          <w:sz w:val="24"/>
          <w:szCs w:val="24"/>
          <w:highlight w:val="none"/>
        </w:rPr>
      </w:pPr>
      <w:bookmarkStart w:id="137" w:name="_Toc10404"/>
      <w:bookmarkStart w:id="138" w:name="_Toc350435647"/>
      <w:bookmarkStart w:id="139" w:name="_Toc294083526"/>
      <w:bookmarkStart w:id="140" w:name="_Toc433792168"/>
      <w:bookmarkStart w:id="141" w:name="_Toc375840799"/>
      <w:bookmarkStart w:id="142" w:name="_Toc375666796"/>
      <w:bookmarkStart w:id="143" w:name="_Toc377402559"/>
      <w:bookmarkStart w:id="144" w:name="_Toc375841207"/>
      <w:bookmarkStart w:id="145" w:name="_Toc328052593"/>
      <w:bookmarkStart w:id="146" w:name="_Toc350093071"/>
      <w:bookmarkStart w:id="147" w:name="_Toc332630166"/>
      <w:bookmarkStart w:id="148" w:name="_Toc333412485"/>
      <w:bookmarkStart w:id="149" w:name="_Toc342913419"/>
      <w:bookmarkStart w:id="150" w:name="_Toc313888360"/>
      <w:bookmarkStart w:id="151" w:name="_Toc313008356"/>
      <w:bookmarkStart w:id="152" w:name="_Toc283382454"/>
      <w:bookmarkStart w:id="153" w:name="_Toc12789073"/>
      <w:r>
        <w:rPr>
          <w:rFonts w:hint="eastAsia" w:ascii="宋体" w:hAnsi="宋体"/>
          <w:b w:val="0"/>
          <w:color w:val="auto"/>
          <w:sz w:val="24"/>
          <w:szCs w:val="24"/>
          <w:highlight w:val="none"/>
        </w:rPr>
        <w:t>一</w:t>
      </w:r>
      <w:r>
        <w:rPr>
          <w:rFonts w:ascii="宋体" w:hAnsi="宋体"/>
          <w:b w:val="0"/>
          <w:color w:val="auto"/>
          <w:sz w:val="24"/>
          <w:szCs w:val="24"/>
          <w:highlight w:val="none"/>
        </w:rPr>
        <w:t>、</w:t>
      </w:r>
      <w:r>
        <w:rPr>
          <w:rFonts w:hint="eastAsia" w:ascii="宋体" w:hAnsi="宋体"/>
          <w:b w:val="0"/>
          <w:color w:val="auto"/>
          <w:sz w:val="24"/>
          <w:szCs w:val="24"/>
          <w:highlight w:val="none"/>
        </w:rPr>
        <w:t>响应文件封面</w:t>
      </w:r>
      <w:bookmarkEnd w:id="137"/>
      <w:bookmarkEnd w:id="138"/>
      <w:bookmarkEnd w:id="139"/>
      <w:bookmarkEnd w:id="140"/>
      <w:bookmarkEnd w:id="141"/>
      <w:bookmarkEnd w:id="142"/>
      <w:bookmarkEnd w:id="143"/>
      <w:bookmarkEnd w:id="144"/>
      <w:bookmarkEnd w:id="145"/>
      <w:bookmarkEnd w:id="146"/>
      <w:bookmarkEnd w:id="147"/>
      <w:bookmarkEnd w:id="148"/>
    </w:p>
    <w:p w14:paraId="7B075709">
      <w:pPr>
        <w:rPr>
          <w:color w:val="auto"/>
          <w:highlight w:val="none"/>
        </w:rPr>
      </w:pPr>
    </w:p>
    <w:p w14:paraId="701D22CA">
      <w:pPr>
        <w:rPr>
          <w:color w:val="auto"/>
          <w:highlight w:val="none"/>
        </w:rPr>
      </w:pPr>
    </w:p>
    <w:p w14:paraId="11B3E75B">
      <w:pPr>
        <w:rPr>
          <w:color w:val="auto"/>
          <w:highlight w:val="none"/>
        </w:rPr>
      </w:pPr>
    </w:p>
    <w:p w14:paraId="3520AA54">
      <w:pPr>
        <w:rPr>
          <w:color w:val="auto"/>
          <w:highlight w:val="none"/>
        </w:rPr>
      </w:pPr>
    </w:p>
    <w:p w14:paraId="68B640B5">
      <w:pPr>
        <w:rPr>
          <w:color w:val="auto"/>
          <w:highlight w:val="none"/>
        </w:rPr>
      </w:pPr>
    </w:p>
    <w:p w14:paraId="3A2C7641">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7D364AF">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r>
        <w:rPr>
          <w:rFonts w:hint="eastAsia" w:ascii="宋体" w:hAnsi="宋体" w:cs="MingLiU"/>
          <w:b/>
          <w:color w:val="auto"/>
          <w:kern w:val="0"/>
          <w:sz w:val="84"/>
          <w:szCs w:val="84"/>
          <w:highlight w:val="none"/>
        </w:rPr>
        <w:t>响应文件</w:t>
      </w:r>
    </w:p>
    <w:p w14:paraId="5E31D223">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p>
    <w:p w14:paraId="0FDBC5A8">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highlight w:val="none"/>
        </w:rPr>
      </w:pPr>
    </w:p>
    <w:p w14:paraId="56A325C8">
      <w:pPr>
        <w:autoSpaceDE w:val="0"/>
        <w:autoSpaceDN w:val="0"/>
        <w:adjustRightInd w:val="0"/>
        <w:snapToGrid w:val="0"/>
        <w:spacing w:line="360" w:lineRule="auto"/>
        <w:ind w:firstLine="987" w:firstLineChars="355"/>
        <w:jc w:val="left"/>
        <w:rPr>
          <w:rFonts w:ascii="宋体" w:hAnsi="宋体" w:cs="MingLiU"/>
          <w:color w:val="auto"/>
          <w:kern w:val="0"/>
          <w:sz w:val="16"/>
          <w:szCs w:val="16"/>
          <w:highlight w:val="none"/>
        </w:rPr>
      </w:pPr>
      <w:r>
        <w:rPr>
          <w:rFonts w:hint="eastAsia" w:ascii="宋体" w:hAnsi="宋体" w:cs="MingLiU"/>
          <w:b/>
          <w:color w:val="auto"/>
          <w:w w:val="99"/>
          <w:kern w:val="0"/>
          <w:szCs w:val="28"/>
          <w:highlight w:val="none"/>
        </w:rPr>
        <w:t>项目编号：</w:t>
      </w:r>
    </w:p>
    <w:p w14:paraId="0F8AA0AC">
      <w:pPr>
        <w:tabs>
          <w:tab w:val="left" w:pos="6904"/>
        </w:tabs>
        <w:autoSpaceDE w:val="0"/>
        <w:autoSpaceDN w:val="0"/>
        <w:adjustRightInd w:val="0"/>
        <w:snapToGrid w:val="0"/>
        <w:spacing w:line="360" w:lineRule="auto"/>
        <w:ind w:firstLine="987" w:firstLineChars="355"/>
        <w:jc w:val="left"/>
        <w:rPr>
          <w:rFonts w:ascii="宋体" w:hAnsi="宋体" w:cs="MingLiU"/>
          <w:b/>
          <w:color w:val="auto"/>
          <w:w w:val="99"/>
          <w:kern w:val="0"/>
          <w:szCs w:val="28"/>
          <w:highlight w:val="none"/>
        </w:rPr>
      </w:pPr>
      <w:r>
        <w:rPr>
          <w:rFonts w:hint="eastAsia" w:ascii="宋体" w:hAnsi="宋体" w:cs="MingLiU"/>
          <w:b/>
          <w:color w:val="auto"/>
          <w:w w:val="99"/>
          <w:kern w:val="0"/>
          <w:szCs w:val="28"/>
          <w:highlight w:val="none"/>
        </w:rPr>
        <w:t>项目名称：</w:t>
      </w:r>
    </w:p>
    <w:p w14:paraId="4D03CC88">
      <w:pPr>
        <w:tabs>
          <w:tab w:val="left" w:pos="6904"/>
        </w:tabs>
        <w:autoSpaceDE w:val="0"/>
        <w:autoSpaceDN w:val="0"/>
        <w:adjustRightInd w:val="0"/>
        <w:snapToGrid w:val="0"/>
        <w:spacing w:line="360" w:lineRule="auto"/>
        <w:ind w:firstLine="954" w:firstLineChars="343"/>
        <w:jc w:val="left"/>
        <w:rPr>
          <w:rFonts w:ascii="宋体" w:hAnsi="宋体" w:cs="MingLiU"/>
          <w:b/>
          <w:color w:val="auto"/>
          <w:w w:val="99"/>
          <w:kern w:val="0"/>
          <w:szCs w:val="28"/>
          <w:highlight w:val="none"/>
          <w:u w:val="single"/>
        </w:rPr>
      </w:pPr>
    </w:p>
    <w:p w14:paraId="489FBF8E">
      <w:pPr>
        <w:tabs>
          <w:tab w:val="left" w:pos="6904"/>
        </w:tabs>
        <w:autoSpaceDE w:val="0"/>
        <w:autoSpaceDN w:val="0"/>
        <w:adjustRightInd w:val="0"/>
        <w:snapToGrid w:val="0"/>
        <w:spacing w:line="360" w:lineRule="auto"/>
        <w:ind w:firstLine="954" w:firstLineChars="343"/>
        <w:jc w:val="left"/>
        <w:rPr>
          <w:rFonts w:ascii="宋体" w:hAnsi="宋体" w:cs="MingLiU"/>
          <w:b/>
          <w:color w:val="auto"/>
          <w:w w:val="99"/>
          <w:kern w:val="0"/>
          <w:szCs w:val="28"/>
          <w:highlight w:val="none"/>
          <w:u w:val="single"/>
        </w:rPr>
      </w:pPr>
    </w:p>
    <w:p w14:paraId="406DEC62">
      <w:pPr>
        <w:autoSpaceDE w:val="0"/>
        <w:autoSpaceDN w:val="0"/>
        <w:adjustRightInd w:val="0"/>
        <w:snapToGrid w:val="0"/>
        <w:spacing w:line="360" w:lineRule="auto"/>
        <w:jc w:val="left"/>
        <w:rPr>
          <w:rFonts w:ascii="宋体" w:hAnsi="宋体" w:cs="MingLiU"/>
          <w:b/>
          <w:color w:val="auto"/>
          <w:kern w:val="0"/>
          <w:sz w:val="20"/>
          <w:highlight w:val="none"/>
          <w:u w:val="single"/>
        </w:rPr>
      </w:pPr>
    </w:p>
    <w:p w14:paraId="55384C35">
      <w:pPr>
        <w:autoSpaceDE w:val="0"/>
        <w:autoSpaceDN w:val="0"/>
        <w:adjustRightInd w:val="0"/>
        <w:snapToGrid w:val="0"/>
        <w:spacing w:line="360" w:lineRule="auto"/>
        <w:jc w:val="left"/>
        <w:rPr>
          <w:rFonts w:ascii="宋体" w:hAnsi="宋体" w:cs="MingLiU"/>
          <w:b/>
          <w:color w:val="auto"/>
          <w:kern w:val="0"/>
          <w:sz w:val="20"/>
          <w:highlight w:val="none"/>
          <w:u w:val="single"/>
        </w:rPr>
      </w:pPr>
    </w:p>
    <w:p w14:paraId="7EE0562B">
      <w:pPr>
        <w:autoSpaceDE w:val="0"/>
        <w:autoSpaceDN w:val="0"/>
        <w:adjustRightInd w:val="0"/>
        <w:snapToGrid w:val="0"/>
        <w:spacing w:line="360" w:lineRule="auto"/>
        <w:jc w:val="left"/>
        <w:rPr>
          <w:rFonts w:ascii="宋体" w:hAnsi="宋体" w:cs="MingLiU"/>
          <w:b/>
          <w:color w:val="auto"/>
          <w:kern w:val="0"/>
          <w:sz w:val="20"/>
          <w:highlight w:val="none"/>
        </w:rPr>
      </w:pPr>
    </w:p>
    <w:p w14:paraId="7245BB01">
      <w:pPr>
        <w:autoSpaceDE w:val="0"/>
        <w:autoSpaceDN w:val="0"/>
        <w:adjustRightInd w:val="0"/>
        <w:snapToGrid w:val="0"/>
        <w:spacing w:line="360" w:lineRule="auto"/>
        <w:jc w:val="left"/>
        <w:rPr>
          <w:rFonts w:ascii="宋体" w:hAnsi="宋体" w:cs="MingLiU"/>
          <w:b/>
          <w:color w:val="auto"/>
          <w:kern w:val="0"/>
          <w:sz w:val="20"/>
          <w:highlight w:val="none"/>
        </w:rPr>
      </w:pPr>
    </w:p>
    <w:p w14:paraId="59D1C49E">
      <w:pPr>
        <w:tabs>
          <w:tab w:val="left" w:pos="6080"/>
          <w:tab w:val="left" w:pos="6640"/>
        </w:tabs>
        <w:autoSpaceDE w:val="0"/>
        <w:autoSpaceDN w:val="0"/>
        <w:adjustRightInd w:val="0"/>
        <w:snapToGrid w:val="0"/>
        <w:spacing w:line="360" w:lineRule="auto"/>
        <w:ind w:firstLine="1251" w:firstLineChars="450"/>
        <w:rPr>
          <w:rFonts w:ascii="宋体" w:hAnsi="宋体"/>
          <w:b/>
          <w:color w:val="auto"/>
          <w:w w:val="99"/>
          <w:kern w:val="0"/>
          <w:szCs w:val="28"/>
          <w:highlight w:val="none"/>
        </w:rPr>
      </w:pPr>
      <w:r>
        <w:rPr>
          <w:rFonts w:hint="eastAsia" w:ascii="宋体" w:hAnsi="宋体" w:cs="MingLiU"/>
          <w:b/>
          <w:color w:val="auto"/>
          <w:w w:val="99"/>
          <w:kern w:val="0"/>
          <w:szCs w:val="28"/>
          <w:highlight w:val="none"/>
        </w:rPr>
        <w:t>供应商</w:t>
      </w:r>
      <w:r>
        <w:rPr>
          <w:rFonts w:hint="eastAsia" w:ascii="宋体" w:hAnsi="宋体" w:cs="MingLiU"/>
          <w:b/>
          <w:color w:val="auto"/>
          <w:spacing w:val="1"/>
          <w:w w:val="99"/>
          <w:kern w:val="0"/>
          <w:szCs w:val="28"/>
          <w:highlight w:val="none"/>
        </w:rPr>
        <w:t>：</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（公章）</w:t>
      </w:r>
    </w:p>
    <w:p w14:paraId="470AFDC3">
      <w:pPr>
        <w:tabs>
          <w:tab w:val="left" w:pos="6080"/>
          <w:tab w:val="left" w:pos="6640"/>
        </w:tabs>
        <w:autoSpaceDE w:val="0"/>
        <w:autoSpaceDN w:val="0"/>
        <w:adjustRightInd w:val="0"/>
        <w:snapToGrid w:val="0"/>
        <w:spacing w:line="360" w:lineRule="auto"/>
        <w:ind w:firstLine="1251" w:firstLineChars="450"/>
        <w:rPr>
          <w:rFonts w:ascii="宋体" w:hAnsi="宋体" w:cs="MingLiU"/>
          <w:b/>
          <w:color w:val="auto"/>
          <w:w w:val="99"/>
          <w:kern w:val="0"/>
          <w:szCs w:val="28"/>
          <w:highlight w:val="none"/>
        </w:rPr>
      </w:pPr>
      <w:r>
        <w:rPr>
          <w:rFonts w:hint="eastAsia" w:ascii="宋体" w:hAnsi="宋体" w:cs="MingLiU"/>
          <w:b/>
          <w:color w:val="auto"/>
          <w:w w:val="99"/>
          <w:kern w:val="0"/>
          <w:szCs w:val="28"/>
          <w:highlight w:val="none"/>
        </w:rPr>
        <w:t>法定代表人或其授权代表：</w:t>
      </w:r>
      <w:r>
        <w:rPr>
          <w:rFonts w:hint="eastAsia" w:ascii="宋体" w:hAnsi="宋体" w:cs="MingLiU"/>
          <w:b/>
          <w:color w:val="auto"/>
          <w:w w:val="198"/>
          <w:kern w:val="0"/>
          <w:szCs w:val="28"/>
          <w:highlight w:val="none"/>
          <w:u w:val="single"/>
        </w:rPr>
        <w:t xml:space="preserve"> 　　 　</w:t>
      </w:r>
      <w:r>
        <w:rPr>
          <w:rFonts w:hint="eastAsia" w:ascii="宋体" w:hAnsi="宋体" w:cs="MingLiU"/>
          <w:b/>
          <w:color w:val="auto"/>
          <w:w w:val="99"/>
          <w:kern w:val="0"/>
          <w:szCs w:val="28"/>
          <w:highlight w:val="none"/>
        </w:rPr>
        <w:t>（签字）</w:t>
      </w:r>
    </w:p>
    <w:p w14:paraId="7E19A3D7">
      <w:pPr>
        <w:tabs>
          <w:tab w:val="left" w:pos="6080"/>
          <w:tab w:val="left" w:pos="6640"/>
        </w:tabs>
        <w:autoSpaceDE w:val="0"/>
        <w:autoSpaceDN w:val="0"/>
        <w:adjustRightInd w:val="0"/>
        <w:snapToGrid w:val="0"/>
        <w:spacing w:line="360" w:lineRule="auto"/>
        <w:ind w:firstLine="1251" w:firstLineChars="450"/>
        <w:rPr>
          <w:rFonts w:ascii="宋体" w:hAnsi="宋体" w:cs="MingLiU"/>
          <w:b/>
          <w:color w:val="auto"/>
          <w:w w:val="99"/>
          <w:kern w:val="0"/>
          <w:szCs w:val="28"/>
          <w:highlight w:val="none"/>
        </w:rPr>
      </w:pPr>
    </w:p>
    <w:p w14:paraId="49ACFB0C">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w w:val="99"/>
          <w:kern w:val="0"/>
          <w:szCs w:val="28"/>
          <w:highlight w:val="none"/>
        </w:rPr>
      </w:pPr>
      <w:r>
        <w:rPr>
          <w:rFonts w:hint="eastAsia" w:ascii="宋体" w:hAnsi="宋体" w:cs="MingLiU"/>
          <w:b/>
          <w:color w:val="auto"/>
          <w:w w:val="99"/>
          <w:kern w:val="0"/>
          <w:szCs w:val="28"/>
          <w:highlight w:val="none"/>
          <w:u w:val="single"/>
        </w:rPr>
        <w:t xml:space="preserve">     　</w:t>
      </w:r>
      <w:r>
        <w:rPr>
          <w:rFonts w:hint="eastAsia" w:ascii="宋体" w:hAnsi="宋体" w:cs="MingLiU"/>
          <w:b/>
          <w:color w:val="auto"/>
          <w:w w:val="99"/>
          <w:kern w:val="0"/>
          <w:szCs w:val="28"/>
          <w:highlight w:val="none"/>
        </w:rPr>
        <w:t>年</w:t>
      </w:r>
      <w:r>
        <w:rPr>
          <w:rFonts w:hint="eastAsia" w:ascii="宋体" w:hAnsi="宋体" w:cs="MingLiU"/>
          <w:b/>
          <w:color w:val="auto"/>
          <w:w w:val="99"/>
          <w:kern w:val="0"/>
          <w:szCs w:val="28"/>
          <w:highlight w:val="none"/>
          <w:u w:val="single"/>
        </w:rPr>
        <w:t>　</w:t>
      </w:r>
      <w:r>
        <w:rPr>
          <w:rFonts w:hint="eastAsia" w:ascii="宋体" w:hAnsi="宋体" w:cs="MingLiU"/>
          <w:b/>
          <w:color w:val="auto"/>
          <w:w w:val="99"/>
          <w:kern w:val="0"/>
          <w:szCs w:val="28"/>
          <w:highlight w:val="none"/>
        </w:rPr>
        <w:t>月</w:t>
      </w:r>
      <w:r>
        <w:rPr>
          <w:rFonts w:hint="eastAsia" w:ascii="宋体" w:hAnsi="宋体" w:cs="MingLiU"/>
          <w:b/>
          <w:color w:val="auto"/>
          <w:w w:val="99"/>
          <w:kern w:val="0"/>
          <w:szCs w:val="28"/>
          <w:highlight w:val="none"/>
          <w:u w:val="single"/>
        </w:rPr>
        <w:t>　</w:t>
      </w:r>
      <w:r>
        <w:rPr>
          <w:rFonts w:hint="eastAsia" w:ascii="宋体" w:hAnsi="宋体" w:cs="MingLiU"/>
          <w:b/>
          <w:color w:val="auto"/>
          <w:w w:val="99"/>
          <w:kern w:val="0"/>
          <w:szCs w:val="28"/>
          <w:highlight w:val="none"/>
        </w:rPr>
        <w:t>日</w:t>
      </w:r>
    </w:p>
    <w:p w14:paraId="4F755C4D">
      <w:pPr>
        <w:pStyle w:val="6"/>
        <w:spacing w:before="0" w:after="0" w:line="480" w:lineRule="exact"/>
        <w:rPr>
          <w:rFonts w:ascii="宋体" w:hAnsi="宋体"/>
          <w:b w:val="0"/>
          <w:color w:val="auto"/>
          <w:sz w:val="24"/>
          <w:szCs w:val="24"/>
          <w:highlight w:val="none"/>
        </w:rPr>
        <w:sectPr>
          <w:footerReference r:id="rId9" w:type="default"/>
          <w:pgSz w:w="11907" w:h="16840"/>
          <w:pgMar w:top="1134" w:right="1134" w:bottom="1134" w:left="1134" w:header="964" w:footer="992" w:gutter="0"/>
          <w:cols w:space="0" w:num="1"/>
          <w:docGrid w:linePitch="380" w:charSpace="0"/>
        </w:sectPr>
      </w:pPr>
      <w:bookmarkStart w:id="154" w:name="_Toc19102"/>
      <w:bookmarkStart w:id="155" w:name="_Toc433792169"/>
    </w:p>
    <w:p w14:paraId="7A38D9D4">
      <w:pPr>
        <w:pStyle w:val="6"/>
        <w:spacing w:before="0" w:after="0" w:line="480" w:lineRule="exact"/>
        <w:rPr>
          <w:rFonts w:ascii="宋体" w:hAnsi="宋体"/>
          <w:b w:val="0"/>
          <w:color w:val="auto"/>
          <w:sz w:val="24"/>
          <w:szCs w:val="24"/>
          <w:highlight w:val="none"/>
        </w:rPr>
      </w:pPr>
      <w:r>
        <w:rPr>
          <w:rFonts w:hint="eastAsia" w:ascii="宋体" w:hAnsi="宋体"/>
          <w:b w:val="0"/>
          <w:color w:val="auto"/>
          <w:sz w:val="24"/>
          <w:szCs w:val="24"/>
          <w:highlight w:val="none"/>
        </w:rPr>
        <w:t>二、经济部分</w:t>
      </w:r>
      <w:bookmarkEnd w:id="149"/>
      <w:bookmarkEnd w:id="150"/>
      <w:bookmarkEnd w:id="151"/>
      <w:bookmarkEnd w:id="154"/>
      <w:bookmarkEnd w:id="155"/>
    </w:p>
    <w:bookmarkEnd w:id="152"/>
    <w:bookmarkEnd w:id="153"/>
    <w:p w14:paraId="18393E34">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（一）竞采报价函</w:t>
      </w:r>
    </w:p>
    <w:p w14:paraId="447543F1">
      <w:pPr>
        <w:tabs>
          <w:tab w:val="left" w:pos="6300"/>
        </w:tabs>
        <w:snapToGrid w:val="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竞采报价函</w:t>
      </w:r>
    </w:p>
    <w:p w14:paraId="2822984D">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u w:val="single"/>
        </w:rPr>
        <w:t xml:space="preserve">（采购人名称） </w:t>
      </w:r>
      <w:r>
        <w:rPr>
          <w:rFonts w:hint="eastAsia" w:ascii="宋体" w:hAnsi="宋体"/>
          <w:color w:val="auto"/>
          <w:sz w:val="24"/>
          <w:szCs w:val="24"/>
          <w:highlight w:val="none"/>
        </w:rPr>
        <w:t>：</w:t>
      </w:r>
    </w:p>
    <w:p w14:paraId="4E84DBD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我方收到____________________________（项目名称）的竞采文件，经详细研究，决定参加该项目的竞采。</w:t>
      </w:r>
    </w:p>
    <w:p w14:paraId="61D948F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1.采购单价：人民币 ______ 元/人（大写：__________________）</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该单价不得超过500元/人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0C336A5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2.对应承诺消费券面值：人民币 ______ 元/人（大写：__________________）</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该面值不得低于</w:t>
      </w:r>
      <w:r>
        <w:rPr>
          <w:rFonts w:hint="eastAsia" w:ascii="宋体" w:hAnsi="宋体"/>
          <w:color w:val="auto"/>
          <w:sz w:val="24"/>
          <w:szCs w:val="24"/>
          <w:highlight w:val="none"/>
          <w:lang w:val="en-US" w:eastAsia="zh-CN"/>
        </w:rPr>
        <w:t>570</w:t>
      </w:r>
      <w:r>
        <w:rPr>
          <w:rFonts w:hint="eastAsia" w:ascii="宋体" w:hAnsi="宋体"/>
          <w:color w:val="auto"/>
          <w:sz w:val="24"/>
          <w:szCs w:val="24"/>
          <w:highlight w:val="none"/>
        </w:rPr>
        <w:t>元/人</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660065D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 基于450人估算的总价：人民币 ______ 元（</w:t>
      </w:r>
      <w:r>
        <w:rPr>
          <w:rFonts w:hint="eastAsia" w:ascii="宋体" w:hAnsi="宋体"/>
          <w:color w:val="auto"/>
          <w:sz w:val="24"/>
          <w:szCs w:val="24"/>
          <w:highlight w:val="none"/>
          <w:lang w:val="en-US" w:eastAsia="zh-CN"/>
        </w:rPr>
        <w:t>大写：</w:t>
      </w:r>
      <w:r>
        <w:rPr>
          <w:rFonts w:hint="eastAsia" w:ascii="宋体" w:hAnsi="宋体"/>
          <w:color w:val="auto"/>
          <w:sz w:val="24"/>
          <w:szCs w:val="24"/>
          <w:highlight w:val="none"/>
        </w:rPr>
        <w:t>__________________）。</w:t>
      </w:r>
    </w:p>
    <w:p w14:paraId="7585973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我方确认，上述“采购单价”与“承诺消费券面值”均为不可分割的实质性报价内容。若我方的“采购单价”不是最低的，或“承诺消费券面值”低于</w:t>
      </w:r>
      <w:r>
        <w:rPr>
          <w:rFonts w:hint="eastAsia" w:ascii="宋体" w:hAnsi="宋体"/>
          <w:color w:val="auto"/>
          <w:sz w:val="24"/>
          <w:szCs w:val="24"/>
          <w:highlight w:val="none"/>
          <w:lang w:val="en-US" w:eastAsia="zh-CN"/>
        </w:rPr>
        <w:t>570</w:t>
      </w:r>
      <w:r>
        <w:rPr>
          <w:rFonts w:hint="eastAsia" w:ascii="宋体" w:hAnsi="宋体"/>
          <w:color w:val="auto"/>
          <w:sz w:val="24"/>
          <w:szCs w:val="24"/>
          <w:highlight w:val="none"/>
        </w:rPr>
        <w:t>元，或未同时填写两项，均视为未实质性响应采购需求，同意作无效响应处理。</w:t>
      </w:r>
    </w:p>
    <w:p w14:paraId="365C323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eastAsia="宋体"/>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．我方现提交的响应文件为：</w:t>
      </w:r>
      <w:r>
        <w:rPr>
          <w:rFonts w:hint="eastAsia" w:ascii="宋体" w:hAnsi="宋体"/>
          <w:color w:val="auto"/>
          <w:sz w:val="24"/>
          <w:szCs w:val="24"/>
          <w:highlight w:val="none"/>
          <w:lang w:eastAsia="zh-CN"/>
        </w:rPr>
        <w:t>已完成签章的</w:t>
      </w:r>
      <w:r>
        <w:rPr>
          <w:rFonts w:hint="eastAsia" w:ascii="宋体" w:hAnsi="宋体"/>
          <w:color w:val="auto"/>
          <w:sz w:val="24"/>
          <w:szCs w:val="24"/>
          <w:highlight w:val="none"/>
          <w:lang w:val="en-US" w:eastAsia="zh-CN"/>
        </w:rPr>
        <w:t>纸质文件1份，且已将PDF格式的电子扫描件1份上传至重庆市九龙坡区小额采购数智服务平台。</w:t>
      </w:r>
    </w:p>
    <w:p w14:paraId="0126E92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．我方承诺：本次竞采的有效期为90天。</w:t>
      </w:r>
    </w:p>
    <w:p w14:paraId="189E280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．我方完全理解和接受贵方竞采文件的一切规定和要求及竞采评审办法。</w:t>
      </w:r>
    </w:p>
    <w:p w14:paraId="0B31583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．在整个竞采过程中，我方若有违规行为，接受按照相关法律法规和《竞采文件》之规定给予惩罚。</w:t>
      </w:r>
    </w:p>
    <w:p w14:paraId="36535C79">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．我方若成为成交供应商，将按照最终竞采结果签订合同，并且严格履行合同义务。本承诺函将成为合同不可分割的一部分，与合同具有同等的法律效力。</w:t>
      </w:r>
    </w:p>
    <w:p w14:paraId="2E5C0B7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供应商（公章）：</w:t>
      </w:r>
    </w:p>
    <w:p w14:paraId="482C9AC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 xml:space="preserve">地址：  </w:t>
      </w:r>
    </w:p>
    <w:p w14:paraId="090F17E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电话：                           传真：</w:t>
      </w:r>
    </w:p>
    <w:p w14:paraId="536ACC9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网址：                           邮编：</w:t>
      </w:r>
    </w:p>
    <w:p w14:paraId="2076492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联系人：</w:t>
      </w:r>
    </w:p>
    <w:p w14:paraId="177171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olor w:val="auto"/>
          <w:sz w:val="24"/>
          <w:szCs w:val="24"/>
          <w:highlight w:val="none"/>
        </w:rPr>
      </w:pPr>
    </w:p>
    <w:p w14:paraId="760DDFD4">
      <w:pPr>
        <w:keepNext w:val="0"/>
        <w:keepLines w:val="0"/>
        <w:pageBreakBefore w:val="0"/>
        <w:widowControl w:val="0"/>
        <w:kinsoku/>
        <w:wordWrap/>
        <w:overflowPunct/>
        <w:topLinePunct w:val="0"/>
        <w:autoSpaceDE/>
        <w:autoSpaceDN/>
        <w:bidi w:val="0"/>
        <w:adjustRightInd/>
        <w:snapToGrid w:val="0"/>
        <w:spacing w:line="360" w:lineRule="auto"/>
        <w:ind w:firstLine="5280" w:firstLineChars="2200"/>
        <w:textAlignment w:val="auto"/>
        <w:rPr>
          <w:rFonts w:ascii="宋体" w:hAnsi="宋体"/>
          <w:color w:val="auto"/>
          <w:sz w:val="24"/>
          <w:szCs w:val="24"/>
          <w:highlight w:val="none"/>
        </w:rPr>
        <w:sectPr>
          <w:pgSz w:w="11907" w:h="16840"/>
          <w:pgMar w:top="1134" w:right="1134" w:bottom="1134" w:left="1134" w:header="964" w:footer="992" w:gutter="0"/>
          <w:cols w:space="0" w:num="1"/>
          <w:docGrid w:linePitch="380" w:charSpace="0"/>
        </w:sectPr>
      </w:pPr>
      <w:r>
        <w:rPr>
          <w:rFonts w:hint="eastAsia" w:ascii="宋体" w:hAnsi="宋体"/>
          <w:color w:val="auto"/>
          <w:sz w:val="24"/>
          <w:szCs w:val="24"/>
          <w:highlight w:val="none"/>
        </w:rPr>
        <w:t xml:space="preserve">  年   月   日</w:t>
      </w:r>
    </w:p>
    <w:p w14:paraId="1D31096F">
      <w:pPr>
        <w:pStyle w:val="6"/>
        <w:spacing w:before="0" w:after="0" w:line="480" w:lineRule="exact"/>
        <w:ind w:firstLine="470" w:firstLineChars="196"/>
        <w:rPr>
          <w:rFonts w:ascii="宋体" w:hAnsi="宋体"/>
          <w:b w:val="0"/>
          <w:color w:val="auto"/>
          <w:sz w:val="24"/>
          <w:szCs w:val="24"/>
          <w:highlight w:val="none"/>
        </w:rPr>
      </w:pPr>
      <w:bookmarkStart w:id="156" w:name="_Toc433792170"/>
      <w:bookmarkStart w:id="157" w:name="_Toc313008357"/>
      <w:bookmarkStart w:id="158" w:name="_Toc16452"/>
      <w:bookmarkStart w:id="159" w:name="_Toc313888361"/>
      <w:bookmarkStart w:id="160" w:name="_Toc342913420"/>
      <w:r>
        <w:rPr>
          <w:rFonts w:hint="eastAsia" w:ascii="宋体" w:hAnsi="宋体"/>
          <w:b w:val="0"/>
          <w:color w:val="auto"/>
          <w:sz w:val="24"/>
          <w:szCs w:val="24"/>
          <w:highlight w:val="none"/>
        </w:rPr>
        <w:t>三、</w:t>
      </w:r>
      <w:bookmarkEnd w:id="156"/>
      <w:bookmarkEnd w:id="157"/>
      <w:bookmarkEnd w:id="158"/>
      <w:bookmarkEnd w:id="159"/>
      <w:bookmarkEnd w:id="160"/>
      <w:r>
        <w:rPr>
          <w:rFonts w:hint="eastAsia" w:ascii="宋体" w:hAnsi="宋体"/>
          <w:b w:val="0"/>
          <w:color w:val="auto"/>
          <w:sz w:val="24"/>
          <w:szCs w:val="24"/>
          <w:highlight w:val="none"/>
          <w:lang w:val="en-US" w:eastAsia="zh-CN"/>
        </w:rPr>
        <w:t>服务</w:t>
      </w:r>
      <w:r>
        <w:rPr>
          <w:rFonts w:hint="eastAsia" w:ascii="宋体" w:hAnsi="宋体"/>
          <w:b w:val="0"/>
          <w:color w:val="auto"/>
          <w:sz w:val="24"/>
          <w:szCs w:val="24"/>
          <w:highlight w:val="none"/>
        </w:rPr>
        <w:t>部分</w:t>
      </w:r>
    </w:p>
    <w:p w14:paraId="079C013A">
      <w:pPr>
        <w:tabs>
          <w:tab w:val="left" w:pos="6300"/>
        </w:tabs>
        <w:snapToGrid w:val="0"/>
        <w:spacing w:line="480" w:lineRule="exact"/>
        <w:ind w:firstLine="570"/>
        <w:jc w:val="center"/>
        <w:rPr>
          <w:rFonts w:ascii="宋体" w:hAnsi="宋体"/>
          <w:color w:val="auto"/>
          <w:sz w:val="24"/>
          <w:szCs w:val="24"/>
          <w:highlight w:val="none"/>
        </w:rPr>
      </w:pPr>
      <w:r>
        <w:rPr>
          <w:rFonts w:hint="eastAsia" w:ascii="宋体" w:hAnsi="宋体"/>
          <w:color w:val="auto"/>
          <w:sz w:val="24"/>
          <w:szCs w:val="24"/>
          <w:highlight w:val="none"/>
        </w:rPr>
        <w:t>服务需求响应偏离表</w:t>
      </w:r>
    </w:p>
    <w:p w14:paraId="1F4CFD6D">
      <w:pPr>
        <w:snapToGrid w:val="0"/>
        <w:spacing w:line="3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59"/>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C1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14:paraId="248A3292">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213080CB">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项目技术需求</w:t>
            </w:r>
          </w:p>
        </w:tc>
        <w:tc>
          <w:tcPr>
            <w:tcW w:w="2434" w:type="dxa"/>
            <w:vAlign w:val="center"/>
          </w:tcPr>
          <w:p w14:paraId="3CFEC9B5">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3467B09F">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11E0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F36C2FE">
            <w:pPr>
              <w:rPr>
                <w:color w:val="auto"/>
                <w:highlight w:val="none"/>
              </w:rPr>
            </w:pPr>
          </w:p>
        </w:tc>
        <w:tc>
          <w:tcPr>
            <w:tcW w:w="3179" w:type="dxa"/>
            <w:vAlign w:val="center"/>
          </w:tcPr>
          <w:p w14:paraId="529D21C5">
            <w:pPr>
              <w:rPr>
                <w:color w:val="auto"/>
                <w:highlight w:val="none"/>
              </w:rPr>
            </w:pPr>
          </w:p>
        </w:tc>
        <w:tc>
          <w:tcPr>
            <w:tcW w:w="2434" w:type="dxa"/>
            <w:vAlign w:val="center"/>
          </w:tcPr>
          <w:p w14:paraId="17BE1D14">
            <w:pPr>
              <w:rPr>
                <w:color w:val="auto"/>
                <w:highlight w:val="none"/>
              </w:rPr>
            </w:pPr>
          </w:p>
        </w:tc>
        <w:tc>
          <w:tcPr>
            <w:tcW w:w="2355" w:type="dxa"/>
            <w:vAlign w:val="center"/>
          </w:tcPr>
          <w:p w14:paraId="403271A0">
            <w:pPr>
              <w:rPr>
                <w:color w:val="auto"/>
                <w:highlight w:val="none"/>
              </w:rPr>
            </w:pPr>
          </w:p>
        </w:tc>
      </w:tr>
      <w:tr w14:paraId="5F0A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B32CFF3">
            <w:pPr>
              <w:rPr>
                <w:color w:val="auto"/>
                <w:highlight w:val="none"/>
              </w:rPr>
            </w:pPr>
          </w:p>
        </w:tc>
        <w:tc>
          <w:tcPr>
            <w:tcW w:w="3179" w:type="dxa"/>
            <w:vAlign w:val="center"/>
          </w:tcPr>
          <w:p w14:paraId="319CA4F0">
            <w:pPr>
              <w:rPr>
                <w:color w:val="auto"/>
                <w:highlight w:val="none"/>
              </w:rPr>
            </w:pPr>
          </w:p>
        </w:tc>
        <w:tc>
          <w:tcPr>
            <w:tcW w:w="2434" w:type="dxa"/>
            <w:vAlign w:val="center"/>
          </w:tcPr>
          <w:p w14:paraId="707636B4">
            <w:pPr>
              <w:rPr>
                <w:color w:val="auto"/>
                <w:highlight w:val="none"/>
              </w:rPr>
            </w:pPr>
          </w:p>
        </w:tc>
        <w:tc>
          <w:tcPr>
            <w:tcW w:w="2355" w:type="dxa"/>
            <w:vAlign w:val="center"/>
          </w:tcPr>
          <w:p w14:paraId="236D8DE3">
            <w:pPr>
              <w:rPr>
                <w:color w:val="auto"/>
                <w:highlight w:val="none"/>
              </w:rPr>
            </w:pPr>
          </w:p>
        </w:tc>
      </w:tr>
      <w:tr w14:paraId="2356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5BB3B798">
            <w:pPr>
              <w:rPr>
                <w:color w:val="auto"/>
                <w:highlight w:val="none"/>
              </w:rPr>
            </w:pPr>
          </w:p>
        </w:tc>
        <w:tc>
          <w:tcPr>
            <w:tcW w:w="3179" w:type="dxa"/>
            <w:vAlign w:val="center"/>
          </w:tcPr>
          <w:p w14:paraId="4BD38DEC">
            <w:pPr>
              <w:rPr>
                <w:color w:val="auto"/>
                <w:highlight w:val="none"/>
              </w:rPr>
            </w:pPr>
          </w:p>
        </w:tc>
        <w:tc>
          <w:tcPr>
            <w:tcW w:w="2434" w:type="dxa"/>
            <w:vAlign w:val="center"/>
          </w:tcPr>
          <w:p w14:paraId="4F400875">
            <w:pPr>
              <w:rPr>
                <w:color w:val="auto"/>
                <w:highlight w:val="none"/>
              </w:rPr>
            </w:pPr>
          </w:p>
        </w:tc>
        <w:tc>
          <w:tcPr>
            <w:tcW w:w="2355" w:type="dxa"/>
            <w:vAlign w:val="center"/>
          </w:tcPr>
          <w:p w14:paraId="6B67772E">
            <w:pPr>
              <w:rPr>
                <w:color w:val="auto"/>
                <w:highlight w:val="none"/>
              </w:rPr>
            </w:pPr>
          </w:p>
        </w:tc>
      </w:tr>
      <w:tr w14:paraId="17FC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7C2E082D">
            <w:pPr>
              <w:rPr>
                <w:color w:val="auto"/>
                <w:highlight w:val="none"/>
              </w:rPr>
            </w:pPr>
          </w:p>
        </w:tc>
        <w:tc>
          <w:tcPr>
            <w:tcW w:w="3179" w:type="dxa"/>
            <w:vAlign w:val="center"/>
          </w:tcPr>
          <w:p w14:paraId="78795984">
            <w:pPr>
              <w:rPr>
                <w:color w:val="auto"/>
                <w:highlight w:val="none"/>
              </w:rPr>
            </w:pPr>
          </w:p>
        </w:tc>
        <w:tc>
          <w:tcPr>
            <w:tcW w:w="2434" w:type="dxa"/>
            <w:vAlign w:val="center"/>
          </w:tcPr>
          <w:p w14:paraId="49DA0462">
            <w:pPr>
              <w:rPr>
                <w:color w:val="auto"/>
                <w:highlight w:val="none"/>
              </w:rPr>
            </w:pPr>
          </w:p>
        </w:tc>
        <w:tc>
          <w:tcPr>
            <w:tcW w:w="2355" w:type="dxa"/>
            <w:vAlign w:val="center"/>
          </w:tcPr>
          <w:p w14:paraId="49CA4ABB">
            <w:pPr>
              <w:rPr>
                <w:color w:val="auto"/>
                <w:highlight w:val="none"/>
              </w:rPr>
            </w:pPr>
          </w:p>
        </w:tc>
      </w:tr>
      <w:tr w14:paraId="4EBF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5D777495">
            <w:pPr>
              <w:rPr>
                <w:color w:val="auto"/>
                <w:highlight w:val="none"/>
              </w:rPr>
            </w:pPr>
          </w:p>
        </w:tc>
        <w:tc>
          <w:tcPr>
            <w:tcW w:w="3179" w:type="dxa"/>
            <w:vAlign w:val="center"/>
          </w:tcPr>
          <w:p w14:paraId="11DED79E">
            <w:pPr>
              <w:rPr>
                <w:color w:val="auto"/>
                <w:highlight w:val="none"/>
              </w:rPr>
            </w:pPr>
          </w:p>
        </w:tc>
        <w:tc>
          <w:tcPr>
            <w:tcW w:w="2434" w:type="dxa"/>
            <w:vAlign w:val="center"/>
          </w:tcPr>
          <w:p w14:paraId="1BB74146">
            <w:pPr>
              <w:rPr>
                <w:color w:val="auto"/>
                <w:highlight w:val="none"/>
              </w:rPr>
            </w:pPr>
          </w:p>
        </w:tc>
        <w:tc>
          <w:tcPr>
            <w:tcW w:w="2355" w:type="dxa"/>
            <w:vAlign w:val="center"/>
          </w:tcPr>
          <w:p w14:paraId="66BFAB56">
            <w:pPr>
              <w:rPr>
                <w:color w:val="auto"/>
                <w:highlight w:val="none"/>
              </w:rPr>
            </w:pPr>
          </w:p>
        </w:tc>
      </w:tr>
      <w:tr w14:paraId="71B1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6BD7ECBC">
            <w:pPr>
              <w:rPr>
                <w:color w:val="auto"/>
                <w:highlight w:val="none"/>
              </w:rPr>
            </w:pPr>
          </w:p>
        </w:tc>
        <w:tc>
          <w:tcPr>
            <w:tcW w:w="3179" w:type="dxa"/>
            <w:vAlign w:val="center"/>
          </w:tcPr>
          <w:p w14:paraId="7A524719">
            <w:pPr>
              <w:rPr>
                <w:color w:val="auto"/>
                <w:highlight w:val="none"/>
              </w:rPr>
            </w:pPr>
          </w:p>
        </w:tc>
        <w:tc>
          <w:tcPr>
            <w:tcW w:w="2434" w:type="dxa"/>
            <w:vAlign w:val="center"/>
          </w:tcPr>
          <w:p w14:paraId="3BCBA13B">
            <w:pPr>
              <w:rPr>
                <w:color w:val="auto"/>
                <w:highlight w:val="none"/>
              </w:rPr>
            </w:pPr>
          </w:p>
        </w:tc>
        <w:tc>
          <w:tcPr>
            <w:tcW w:w="2355" w:type="dxa"/>
            <w:vAlign w:val="center"/>
          </w:tcPr>
          <w:p w14:paraId="6B8CD790">
            <w:pPr>
              <w:rPr>
                <w:color w:val="auto"/>
                <w:highlight w:val="none"/>
              </w:rPr>
            </w:pPr>
          </w:p>
        </w:tc>
      </w:tr>
    </w:tbl>
    <w:p w14:paraId="3420047A">
      <w:pPr>
        <w:snapToGrid w:val="0"/>
        <w:spacing w:line="360" w:lineRule="exact"/>
        <w:ind w:firstLine="465"/>
        <w:rPr>
          <w:rFonts w:ascii="宋体" w:hAnsi="宋体" w:cs="宋体"/>
          <w:color w:val="auto"/>
          <w:sz w:val="24"/>
          <w:szCs w:val="24"/>
          <w:highlight w:val="none"/>
        </w:rPr>
      </w:pPr>
    </w:p>
    <w:p w14:paraId="14A03BFF">
      <w:pPr>
        <w:spacing w:line="3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法定代表人授权代表：</w:t>
      </w:r>
    </w:p>
    <w:p w14:paraId="42468F29">
      <w:pPr>
        <w:spacing w:line="3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4E60FD06">
      <w:pPr>
        <w:tabs>
          <w:tab w:val="left" w:pos="6300"/>
        </w:tabs>
        <w:snapToGrid w:val="0"/>
        <w:spacing w:line="36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577F4F4E">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4448B09C">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项目服务需求”中所列服务要求进行比较和响应；完全响应的，请在“响应情况”一栏注明“完全响应”，在“</w:t>
      </w:r>
      <w:r>
        <w:rPr>
          <w:rFonts w:hint="eastAsia" w:ascii="宋体" w:hAnsi="宋体" w:cs="宋体"/>
          <w:color w:val="auto"/>
          <w:sz w:val="24"/>
          <w:szCs w:val="24"/>
          <w:highlight w:val="none"/>
          <w:lang w:eastAsia="zh-CN"/>
        </w:rPr>
        <w:t>偏离</w:t>
      </w:r>
      <w:r>
        <w:rPr>
          <w:rFonts w:hint="eastAsia" w:ascii="宋体" w:hAnsi="宋体" w:cs="宋体"/>
          <w:color w:val="auto"/>
          <w:sz w:val="24"/>
          <w:szCs w:val="24"/>
          <w:highlight w:val="none"/>
        </w:rPr>
        <w:t>说明”一栏填写“无</w:t>
      </w:r>
      <w:r>
        <w:rPr>
          <w:rFonts w:hint="eastAsia" w:ascii="宋体" w:hAnsi="宋体" w:cs="宋体"/>
          <w:color w:val="auto"/>
          <w:sz w:val="24"/>
          <w:szCs w:val="24"/>
          <w:highlight w:val="none"/>
          <w:lang w:eastAsia="zh-CN"/>
        </w:rPr>
        <w:t>偏离</w:t>
      </w:r>
      <w:r>
        <w:rPr>
          <w:rFonts w:hint="eastAsia" w:ascii="宋体" w:hAnsi="宋体" w:cs="宋体"/>
          <w:color w:val="auto"/>
          <w:sz w:val="24"/>
          <w:szCs w:val="24"/>
          <w:highlight w:val="none"/>
        </w:rPr>
        <w:t>”；如有优于采购需求条款的，则在“响应情况”详述，在“</w:t>
      </w:r>
      <w:r>
        <w:rPr>
          <w:rFonts w:hint="eastAsia" w:ascii="宋体" w:hAnsi="宋体" w:cs="宋体"/>
          <w:color w:val="auto"/>
          <w:sz w:val="24"/>
          <w:szCs w:val="24"/>
          <w:highlight w:val="none"/>
          <w:lang w:eastAsia="zh-CN"/>
        </w:rPr>
        <w:t>偏离</w:t>
      </w:r>
      <w:r>
        <w:rPr>
          <w:rFonts w:hint="eastAsia" w:ascii="宋体" w:hAnsi="宋体" w:cs="宋体"/>
          <w:color w:val="auto"/>
          <w:sz w:val="24"/>
          <w:szCs w:val="24"/>
          <w:highlight w:val="none"/>
        </w:rPr>
        <w:t>说明”注明“正偏离”；</w:t>
      </w:r>
    </w:p>
    <w:p w14:paraId="43E2F8F7">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2.不得以不满足采购需求的内容进行负偏离响应。</w:t>
      </w:r>
    </w:p>
    <w:p w14:paraId="06E5244D">
      <w:pPr>
        <w:tabs>
          <w:tab w:val="left" w:pos="6300"/>
        </w:tabs>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3.该表可扩展，如要求提供辅证材料的，可附后。</w:t>
      </w:r>
    </w:p>
    <w:p w14:paraId="7DFB68FA">
      <w:pPr>
        <w:rPr>
          <w:rFonts w:ascii="宋体" w:hAnsi="宋体"/>
          <w:color w:val="auto"/>
          <w:sz w:val="24"/>
          <w:szCs w:val="24"/>
          <w:highlight w:val="none"/>
        </w:rPr>
      </w:pPr>
      <w:bookmarkStart w:id="161" w:name="_Toc342913421"/>
      <w:bookmarkStart w:id="162" w:name="_Toc15362"/>
      <w:bookmarkStart w:id="163" w:name="_Toc313888362"/>
      <w:bookmarkStart w:id="164" w:name="_Toc433792171"/>
      <w:bookmarkStart w:id="165" w:name="_Toc313008358"/>
      <w:r>
        <w:rPr>
          <w:rFonts w:hint="eastAsia" w:ascii="宋体" w:hAnsi="宋体"/>
          <w:color w:val="auto"/>
          <w:sz w:val="24"/>
          <w:szCs w:val="24"/>
          <w:highlight w:val="none"/>
        </w:rPr>
        <w:br w:type="page"/>
      </w:r>
    </w:p>
    <w:p w14:paraId="3EBB7053">
      <w:pPr>
        <w:pStyle w:val="6"/>
        <w:spacing w:before="0" w:after="0" w:line="480" w:lineRule="exact"/>
        <w:rPr>
          <w:rFonts w:ascii="宋体" w:hAnsi="宋体"/>
          <w:b w:val="0"/>
          <w:color w:val="auto"/>
          <w:sz w:val="24"/>
          <w:szCs w:val="24"/>
          <w:highlight w:val="none"/>
        </w:rPr>
      </w:pPr>
      <w:r>
        <w:rPr>
          <w:rFonts w:hint="eastAsia" w:ascii="宋体" w:hAnsi="宋体"/>
          <w:b w:val="0"/>
          <w:color w:val="auto"/>
          <w:sz w:val="24"/>
          <w:szCs w:val="24"/>
          <w:highlight w:val="none"/>
        </w:rPr>
        <w:t>四、商务部分</w:t>
      </w:r>
      <w:bookmarkEnd w:id="161"/>
      <w:bookmarkEnd w:id="162"/>
      <w:bookmarkEnd w:id="163"/>
      <w:bookmarkEnd w:id="164"/>
      <w:bookmarkEnd w:id="165"/>
    </w:p>
    <w:p w14:paraId="3F57007A">
      <w:pPr>
        <w:snapToGrid w:val="0"/>
        <w:spacing w:line="480" w:lineRule="exact"/>
        <w:jc w:val="center"/>
        <w:rPr>
          <w:rFonts w:ascii="宋体" w:hAnsi="宋体"/>
          <w:color w:val="auto"/>
          <w:sz w:val="24"/>
          <w:szCs w:val="24"/>
          <w:highlight w:val="none"/>
        </w:rPr>
      </w:pPr>
      <w:bookmarkStart w:id="166" w:name="_Toc283382459"/>
      <w:r>
        <w:rPr>
          <w:rFonts w:hint="eastAsia" w:ascii="宋体" w:hAnsi="宋体"/>
          <w:color w:val="auto"/>
          <w:sz w:val="24"/>
          <w:szCs w:val="24"/>
          <w:highlight w:val="none"/>
        </w:rPr>
        <w:t>商务响应偏离表</w:t>
      </w:r>
    </w:p>
    <w:tbl>
      <w:tblPr>
        <w:tblStyle w:val="5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3179"/>
        <w:gridCol w:w="2434"/>
        <w:gridCol w:w="2139"/>
      </w:tblGrid>
      <w:tr w14:paraId="7BFF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08" w:type="dxa"/>
            <w:vAlign w:val="center"/>
          </w:tcPr>
          <w:p w14:paraId="491765C7">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32039D56">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竞采文件条款</w:t>
            </w:r>
          </w:p>
        </w:tc>
        <w:tc>
          <w:tcPr>
            <w:tcW w:w="2434" w:type="dxa"/>
            <w:vAlign w:val="center"/>
          </w:tcPr>
          <w:p w14:paraId="33D2D184">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响应文件条款</w:t>
            </w:r>
          </w:p>
        </w:tc>
        <w:tc>
          <w:tcPr>
            <w:tcW w:w="2139" w:type="dxa"/>
            <w:vAlign w:val="center"/>
          </w:tcPr>
          <w:p w14:paraId="4B37BD77">
            <w:pPr>
              <w:snapToGrid w:val="0"/>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r>
      <w:tr w14:paraId="4BE9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6B99EF59">
            <w:pPr>
              <w:rPr>
                <w:color w:val="auto"/>
                <w:highlight w:val="none"/>
              </w:rPr>
            </w:pPr>
          </w:p>
        </w:tc>
        <w:tc>
          <w:tcPr>
            <w:tcW w:w="3179" w:type="dxa"/>
            <w:vAlign w:val="center"/>
          </w:tcPr>
          <w:p w14:paraId="1A698596">
            <w:pPr>
              <w:rPr>
                <w:color w:val="auto"/>
                <w:highlight w:val="none"/>
              </w:rPr>
            </w:pPr>
          </w:p>
        </w:tc>
        <w:tc>
          <w:tcPr>
            <w:tcW w:w="2434" w:type="dxa"/>
            <w:vAlign w:val="center"/>
          </w:tcPr>
          <w:p w14:paraId="033D8B55">
            <w:pPr>
              <w:rPr>
                <w:color w:val="auto"/>
                <w:highlight w:val="none"/>
              </w:rPr>
            </w:pPr>
          </w:p>
        </w:tc>
        <w:tc>
          <w:tcPr>
            <w:tcW w:w="2139" w:type="dxa"/>
            <w:vAlign w:val="center"/>
          </w:tcPr>
          <w:p w14:paraId="69167952">
            <w:pPr>
              <w:rPr>
                <w:color w:val="auto"/>
                <w:highlight w:val="none"/>
              </w:rPr>
            </w:pPr>
          </w:p>
        </w:tc>
      </w:tr>
      <w:tr w14:paraId="38F6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6DF51639">
            <w:pPr>
              <w:rPr>
                <w:color w:val="auto"/>
                <w:highlight w:val="none"/>
              </w:rPr>
            </w:pPr>
          </w:p>
        </w:tc>
        <w:tc>
          <w:tcPr>
            <w:tcW w:w="3179" w:type="dxa"/>
            <w:vAlign w:val="center"/>
          </w:tcPr>
          <w:p w14:paraId="18C9BA41">
            <w:pPr>
              <w:rPr>
                <w:color w:val="auto"/>
                <w:highlight w:val="none"/>
              </w:rPr>
            </w:pPr>
          </w:p>
        </w:tc>
        <w:tc>
          <w:tcPr>
            <w:tcW w:w="2434" w:type="dxa"/>
            <w:vAlign w:val="center"/>
          </w:tcPr>
          <w:p w14:paraId="3E773375">
            <w:pPr>
              <w:rPr>
                <w:color w:val="auto"/>
                <w:highlight w:val="none"/>
              </w:rPr>
            </w:pPr>
          </w:p>
        </w:tc>
        <w:tc>
          <w:tcPr>
            <w:tcW w:w="2139" w:type="dxa"/>
            <w:vAlign w:val="center"/>
          </w:tcPr>
          <w:p w14:paraId="1EB86991">
            <w:pPr>
              <w:rPr>
                <w:color w:val="auto"/>
                <w:highlight w:val="none"/>
              </w:rPr>
            </w:pPr>
          </w:p>
        </w:tc>
      </w:tr>
      <w:tr w14:paraId="2667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7A64B2CC">
            <w:pPr>
              <w:rPr>
                <w:color w:val="auto"/>
                <w:highlight w:val="none"/>
              </w:rPr>
            </w:pPr>
          </w:p>
        </w:tc>
        <w:tc>
          <w:tcPr>
            <w:tcW w:w="3179" w:type="dxa"/>
            <w:vAlign w:val="center"/>
          </w:tcPr>
          <w:p w14:paraId="0FF01A3F">
            <w:pPr>
              <w:rPr>
                <w:color w:val="auto"/>
                <w:highlight w:val="none"/>
              </w:rPr>
            </w:pPr>
          </w:p>
        </w:tc>
        <w:tc>
          <w:tcPr>
            <w:tcW w:w="2434" w:type="dxa"/>
            <w:vAlign w:val="center"/>
          </w:tcPr>
          <w:p w14:paraId="5B88DDA9">
            <w:pPr>
              <w:rPr>
                <w:color w:val="auto"/>
                <w:highlight w:val="none"/>
              </w:rPr>
            </w:pPr>
          </w:p>
        </w:tc>
        <w:tc>
          <w:tcPr>
            <w:tcW w:w="2139" w:type="dxa"/>
            <w:vAlign w:val="center"/>
          </w:tcPr>
          <w:p w14:paraId="5B7201BC">
            <w:pPr>
              <w:rPr>
                <w:color w:val="auto"/>
                <w:highlight w:val="none"/>
              </w:rPr>
            </w:pPr>
          </w:p>
        </w:tc>
      </w:tr>
      <w:tr w14:paraId="44BD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482A6605">
            <w:pPr>
              <w:rPr>
                <w:color w:val="auto"/>
                <w:highlight w:val="none"/>
              </w:rPr>
            </w:pPr>
          </w:p>
        </w:tc>
        <w:tc>
          <w:tcPr>
            <w:tcW w:w="3179" w:type="dxa"/>
            <w:vAlign w:val="center"/>
          </w:tcPr>
          <w:p w14:paraId="5F2FEB3D">
            <w:pPr>
              <w:rPr>
                <w:color w:val="auto"/>
                <w:highlight w:val="none"/>
              </w:rPr>
            </w:pPr>
          </w:p>
        </w:tc>
        <w:tc>
          <w:tcPr>
            <w:tcW w:w="2434" w:type="dxa"/>
            <w:vAlign w:val="center"/>
          </w:tcPr>
          <w:p w14:paraId="26DAA7EB">
            <w:pPr>
              <w:rPr>
                <w:color w:val="auto"/>
                <w:highlight w:val="none"/>
              </w:rPr>
            </w:pPr>
          </w:p>
        </w:tc>
        <w:tc>
          <w:tcPr>
            <w:tcW w:w="2139" w:type="dxa"/>
            <w:vAlign w:val="center"/>
          </w:tcPr>
          <w:p w14:paraId="4BBD0A6A">
            <w:pPr>
              <w:rPr>
                <w:color w:val="auto"/>
                <w:highlight w:val="none"/>
              </w:rPr>
            </w:pPr>
          </w:p>
        </w:tc>
      </w:tr>
      <w:tr w14:paraId="71C2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41720560">
            <w:pPr>
              <w:rPr>
                <w:color w:val="auto"/>
                <w:highlight w:val="none"/>
              </w:rPr>
            </w:pPr>
          </w:p>
        </w:tc>
        <w:tc>
          <w:tcPr>
            <w:tcW w:w="3179" w:type="dxa"/>
            <w:vAlign w:val="center"/>
          </w:tcPr>
          <w:p w14:paraId="668A4C8F">
            <w:pPr>
              <w:rPr>
                <w:color w:val="auto"/>
                <w:highlight w:val="none"/>
              </w:rPr>
            </w:pPr>
          </w:p>
        </w:tc>
        <w:tc>
          <w:tcPr>
            <w:tcW w:w="2434" w:type="dxa"/>
            <w:vAlign w:val="center"/>
          </w:tcPr>
          <w:p w14:paraId="7398CFC5">
            <w:pPr>
              <w:rPr>
                <w:color w:val="auto"/>
                <w:highlight w:val="none"/>
              </w:rPr>
            </w:pPr>
          </w:p>
        </w:tc>
        <w:tc>
          <w:tcPr>
            <w:tcW w:w="2139" w:type="dxa"/>
            <w:vAlign w:val="center"/>
          </w:tcPr>
          <w:p w14:paraId="301DD88D">
            <w:pPr>
              <w:rPr>
                <w:color w:val="auto"/>
                <w:highlight w:val="none"/>
              </w:rPr>
            </w:pPr>
          </w:p>
        </w:tc>
      </w:tr>
      <w:tr w14:paraId="444C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08" w:type="dxa"/>
            <w:vAlign w:val="center"/>
          </w:tcPr>
          <w:p w14:paraId="7D992F12">
            <w:pPr>
              <w:rPr>
                <w:color w:val="auto"/>
                <w:highlight w:val="none"/>
              </w:rPr>
            </w:pPr>
          </w:p>
        </w:tc>
        <w:tc>
          <w:tcPr>
            <w:tcW w:w="3179" w:type="dxa"/>
            <w:vAlign w:val="center"/>
          </w:tcPr>
          <w:p w14:paraId="321B4233">
            <w:pPr>
              <w:rPr>
                <w:color w:val="auto"/>
                <w:highlight w:val="none"/>
              </w:rPr>
            </w:pPr>
          </w:p>
        </w:tc>
        <w:tc>
          <w:tcPr>
            <w:tcW w:w="2434" w:type="dxa"/>
            <w:vAlign w:val="center"/>
          </w:tcPr>
          <w:p w14:paraId="7824BA86">
            <w:pPr>
              <w:rPr>
                <w:color w:val="auto"/>
                <w:highlight w:val="none"/>
              </w:rPr>
            </w:pPr>
          </w:p>
        </w:tc>
        <w:tc>
          <w:tcPr>
            <w:tcW w:w="2139" w:type="dxa"/>
            <w:vAlign w:val="center"/>
          </w:tcPr>
          <w:p w14:paraId="12195190">
            <w:pPr>
              <w:rPr>
                <w:color w:val="auto"/>
                <w:highlight w:val="none"/>
              </w:rPr>
            </w:pPr>
          </w:p>
        </w:tc>
      </w:tr>
    </w:tbl>
    <w:p w14:paraId="0E7DDF4A">
      <w:pPr>
        <w:snapToGrid w:val="0"/>
        <w:spacing w:line="360" w:lineRule="exact"/>
        <w:ind w:firstLine="465"/>
        <w:rPr>
          <w:rFonts w:ascii="宋体" w:hAnsi="宋体" w:cs="宋体"/>
          <w:color w:val="auto"/>
          <w:sz w:val="24"/>
          <w:szCs w:val="24"/>
          <w:highlight w:val="none"/>
        </w:rPr>
      </w:pPr>
    </w:p>
    <w:p w14:paraId="688A4989">
      <w:pPr>
        <w:spacing w:line="36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供应商：                                      法定代表人授权代表：</w:t>
      </w:r>
    </w:p>
    <w:p w14:paraId="562DB580">
      <w:pPr>
        <w:spacing w:line="3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7D19B211">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 xml:space="preserve">                                            年     月     日</w:t>
      </w:r>
      <w:r>
        <w:rPr>
          <w:rFonts w:hint="eastAsia" w:ascii="宋体" w:hAnsi="宋体"/>
          <w:color w:val="auto"/>
          <w:sz w:val="24"/>
          <w:szCs w:val="24"/>
          <w:highlight w:val="none"/>
        </w:rPr>
        <w:t>注：</w:t>
      </w:r>
    </w:p>
    <w:p w14:paraId="1D2498F9">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1.本表即为对本项目“第三篇 项目商务要求”中所列商务要求进行比较和响应；</w:t>
      </w:r>
      <w:r>
        <w:rPr>
          <w:rFonts w:hint="eastAsia" w:ascii="宋体" w:hAnsi="宋体" w:cs="宋体"/>
          <w:color w:val="auto"/>
          <w:sz w:val="24"/>
          <w:szCs w:val="24"/>
          <w:highlight w:val="none"/>
        </w:rPr>
        <w:t>完全响应的，请在“响应情况”一栏注明“完全响应”，在“</w:t>
      </w:r>
      <w:r>
        <w:rPr>
          <w:rFonts w:hint="eastAsia" w:ascii="宋体" w:hAnsi="宋体" w:cs="宋体"/>
          <w:color w:val="auto"/>
          <w:sz w:val="24"/>
          <w:szCs w:val="24"/>
          <w:highlight w:val="none"/>
          <w:lang w:eastAsia="zh-CN"/>
        </w:rPr>
        <w:t>偏离情况</w:t>
      </w:r>
      <w:r>
        <w:rPr>
          <w:rFonts w:hint="eastAsia" w:ascii="宋体" w:hAnsi="宋体" w:cs="宋体"/>
          <w:color w:val="auto"/>
          <w:sz w:val="24"/>
          <w:szCs w:val="24"/>
          <w:highlight w:val="none"/>
        </w:rPr>
        <w:t>”一栏填写“无差异”；如有优于采购需求条款的，则在“响应情况”详述，在“</w:t>
      </w:r>
      <w:r>
        <w:rPr>
          <w:rFonts w:hint="eastAsia" w:ascii="宋体" w:hAnsi="宋体" w:cs="宋体"/>
          <w:color w:val="auto"/>
          <w:sz w:val="24"/>
          <w:szCs w:val="24"/>
          <w:highlight w:val="none"/>
          <w:lang w:eastAsia="zh-CN"/>
        </w:rPr>
        <w:t>偏离情况</w:t>
      </w:r>
      <w:r>
        <w:rPr>
          <w:rFonts w:hint="eastAsia" w:ascii="宋体" w:hAnsi="宋体" w:cs="宋体"/>
          <w:color w:val="auto"/>
          <w:sz w:val="24"/>
          <w:szCs w:val="24"/>
          <w:highlight w:val="none"/>
        </w:rPr>
        <w:t>”注明“正偏离”；本项目不得以不满足采购需求的内容进行负偏离响应</w:t>
      </w:r>
      <w:r>
        <w:rPr>
          <w:rFonts w:hint="eastAsia" w:ascii="宋体" w:hAnsi="宋体"/>
          <w:color w:val="auto"/>
          <w:sz w:val="24"/>
          <w:szCs w:val="24"/>
          <w:highlight w:val="none"/>
        </w:rPr>
        <w:t>；</w:t>
      </w:r>
    </w:p>
    <w:p w14:paraId="2FA19D91">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宋体"/>
          <w:color w:val="auto"/>
          <w:sz w:val="24"/>
          <w:szCs w:val="24"/>
          <w:highlight w:val="none"/>
        </w:rPr>
        <w:t>实质性要求不得以不满足采购需求的内容进行负偏离响应。</w:t>
      </w:r>
    </w:p>
    <w:p w14:paraId="16DB1BC0">
      <w:p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rPr>
        <w:t>该表可扩展，如要求提供辅证材料的，可附后。</w:t>
      </w:r>
    </w:p>
    <w:p w14:paraId="1704E54D">
      <w:pPr>
        <w:tabs>
          <w:tab w:val="left" w:pos="6300"/>
        </w:tabs>
        <w:snapToGrid w:val="0"/>
        <w:spacing w:line="480" w:lineRule="exact"/>
        <w:ind w:firstLine="480" w:firstLineChars="200"/>
        <w:outlineLvl w:val="3"/>
        <w:rPr>
          <w:rFonts w:ascii="宋体" w:hAnsi="宋体"/>
          <w:color w:val="auto"/>
          <w:sz w:val="24"/>
          <w:szCs w:val="24"/>
          <w:highlight w:val="none"/>
        </w:rPr>
      </w:pPr>
      <w:r>
        <w:rPr>
          <w:rFonts w:ascii="宋体" w:hAnsi="宋体"/>
          <w:color w:val="auto"/>
          <w:sz w:val="24"/>
          <w:szCs w:val="24"/>
          <w:highlight w:val="none"/>
        </w:rPr>
        <w:br w:type="page"/>
      </w:r>
      <w:bookmarkEnd w:id="166"/>
      <w:bookmarkStart w:id="167" w:name="_Toc313008359"/>
      <w:bookmarkStart w:id="168" w:name="_Toc433792172"/>
      <w:bookmarkStart w:id="169" w:name="_Toc313888363"/>
      <w:bookmarkStart w:id="170" w:name="_Toc9318"/>
      <w:bookmarkStart w:id="171" w:name="_Toc342913422"/>
      <w:r>
        <w:rPr>
          <w:rFonts w:hint="eastAsia" w:ascii="宋体" w:hAnsi="宋体"/>
          <w:b/>
          <w:bCs/>
          <w:color w:val="auto"/>
          <w:sz w:val="24"/>
          <w:szCs w:val="24"/>
          <w:highlight w:val="none"/>
        </w:rPr>
        <w:t>五、资格条件及其他</w:t>
      </w:r>
      <w:bookmarkEnd w:id="167"/>
      <w:bookmarkEnd w:id="168"/>
      <w:bookmarkEnd w:id="169"/>
      <w:bookmarkEnd w:id="170"/>
      <w:bookmarkEnd w:id="171"/>
    </w:p>
    <w:p w14:paraId="085253C9">
      <w:pPr>
        <w:rPr>
          <w:color w:val="auto"/>
          <w:sz w:val="24"/>
          <w:szCs w:val="24"/>
          <w:highlight w:val="none"/>
        </w:rPr>
      </w:pPr>
    </w:p>
    <w:p w14:paraId="6D209D27">
      <w:pPr>
        <w:numPr>
          <w:ilvl w:val="0"/>
          <w:numId w:val="3"/>
        </w:numPr>
        <w:tabs>
          <w:tab w:val="left" w:pos="6300"/>
        </w:tabs>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资格条件</w:t>
      </w:r>
    </w:p>
    <w:p w14:paraId="508324D9">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1．具有独立承担民事责任的能力；</w:t>
      </w:r>
    </w:p>
    <w:p w14:paraId="103478D6">
      <w:pPr>
        <w:tabs>
          <w:tab w:val="left" w:pos="6300"/>
        </w:tabs>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供应商法人营业执照（副本）或事业单位法人证书（副本）或个体工商户营业执照或有效的自然人身份证明、组织机构代码证复印件（注）； </w:t>
      </w:r>
    </w:p>
    <w:p w14:paraId="525A1497">
      <w:pPr>
        <w:tabs>
          <w:tab w:val="left" w:pos="6300"/>
        </w:tabs>
        <w:snapToGri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zh-CN"/>
        </w:rPr>
        <w:t>注：分公司或分支机构等不具备独立法人资格的不能参与本项目</w:t>
      </w:r>
      <w:r>
        <w:rPr>
          <w:rFonts w:hint="eastAsia" w:ascii="宋体" w:hAnsi="宋体"/>
          <w:b/>
          <w:bCs/>
          <w:color w:val="auto"/>
          <w:sz w:val="24"/>
          <w:szCs w:val="24"/>
          <w:highlight w:val="none"/>
        </w:rPr>
        <w:t>。</w:t>
      </w:r>
    </w:p>
    <w:p w14:paraId="7204E54E">
      <w:pPr>
        <w:rPr>
          <w:rFonts w:ascii="宋体" w:hAnsi="宋体"/>
          <w:b/>
          <w:bCs/>
          <w:color w:val="auto"/>
          <w:sz w:val="24"/>
          <w:szCs w:val="24"/>
          <w:highlight w:val="none"/>
        </w:rPr>
      </w:pPr>
      <w:r>
        <w:rPr>
          <w:rFonts w:hint="eastAsia" w:ascii="宋体" w:hAnsi="宋体"/>
          <w:b/>
          <w:bCs/>
          <w:color w:val="auto"/>
          <w:sz w:val="24"/>
          <w:szCs w:val="24"/>
          <w:highlight w:val="none"/>
        </w:rPr>
        <w:br w:type="page"/>
      </w:r>
    </w:p>
    <w:p w14:paraId="1DF000D1">
      <w:pPr>
        <w:tabs>
          <w:tab w:val="left" w:pos="6300"/>
        </w:tabs>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2．特定资格条件</w:t>
      </w:r>
    </w:p>
    <w:p w14:paraId="02C439D4">
      <w:pPr>
        <w:rPr>
          <w:rFonts w:ascii="宋体" w:hAnsi="宋体"/>
          <w:color w:val="auto"/>
          <w:sz w:val="24"/>
          <w:szCs w:val="24"/>
          <w:highlight w:val="none"/>
        </w:rPr>
      </w:pPr>
      <w:r>
        <w:rPr>
          <w:rFonts w:hint="eastAsia" w:ascii="宋体" w:hAnsi="宋体"/>
          <w:color w:val="auto"/>
          <w:sz w:val="24"/>
          <w:szCs w:val="24"/>
          <w:highlight w:val="none"/>
        </w:rPr>
        <w:br w:type="page"/>
      </w:r>
    </w:p>
    <w:p w14:paraId="132ACB98">
      <w:pPr>
        <w:tabs>
          <w:tab w:val="left" w:pos="6300"/>
        </w:tabs>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法定代表人身份证明书（格式）</w:t>
      </w:r>
    </w:p>
    <w:p w14:paraId="1A677572">
      <w:pPr>
        <w:tabs>
          <w:tab w:val="left" w:pos="6300"/>
        </w:tabs>
        <w:snapToGrid w:val="0"/>
        <w:spacing w:line="480" w:lineRule="exact"/>
        <w:jc w:val="center"/>
        <w:rPr>
          <w:rFonts w:ascii="宋体" w:hAnsi="宋体"/>
          <w:color w:val="auto"/>
          <w:sz w:val="24"/>
          <w:szCs w:val="24"/>
          <w:highlight w:val="none"/>
        </w:rPr>
      </w:pPr>
    </w:p>
    <w:p w14:paraId="43B4DBA1">
      <w:pPr>
        <w:tabs>
          <w:tab w:val="left" w:pos="6300"/>
        </w:tabs>
        <w:snapToGrid w:val="0"/>
        <w:spacing w:line="480" w:lineRule="exact"/>
        <w:ind w:firstLine="570"/>
        <w:rPr>
          <w:rFonts w:ascii="宋体" w:hAnsi="宋体"/>
          <w:color w:val="auto"/>
          <w:sz w:val="24"/>
          <w:szCs w:val="24"/>
          <w:highlight w:val="none"/>
          <w:u w:val="single"/>
        </w:rPr>
      </w:pPr>
      <w:r>
        <w:rPr>
          <w:rFonts w:hint="eastAsia" w:ascii="宋体" w:hAnsi="宋体"/>
          <w:color w:val="auto"/>
          <w:sz w:val="24"/>
          <w:szCs w:val="24"/>
          <w:highlight w:val="none"/>
        </w:rPr>
        <w:t>项目名称：________________</w:t>
      </w:r>
    </w:p>
    <w:p w14:paraId="43DE1EB7">
      <w:pPr>
        <w:tabs>
          <w:tab w:val="left" w:pos="6300"/>
        </w:tabs>
        <w:snapToGrid w:val="0"/>
        <w:spacing w:line="480" w:lineRule="exact"/>
        <w:ind w:firstLine="570"/>
        <w:rPr>
          <w:rFonts w:ascii="宋体" w:hAnsi="宋体"/>
          <w:color w:val="auto"/>
          <w:sz w:val="24"/>
          <w:szCs w:val="24"/>
          <w:highlight w:val="none"/>
        </w:rPr>
      </w:pPr>
    </w:p>
    <w:p w14:paraId="0BE360BF">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致：________________（采购代理机构名称）：</w:t>
      </w:r>
    </w:p>
    <w:p w14:paraId="2906EC39">
      <w:pPr>
        <w:tabs>
          <w:tab w:val="left" w:pos="6300"/>
        </w:tabs>
        <w:snapToGrid w:val="0"/>
        <w:spacing w:line="480" w:lineRule="exact"/>
        <w:ind w:firstLine="566" w:firstLineChars="236"/>
        <w:rPr>
          <w:rFonts w:ascii="宋体" w:hAnsi="宋体"/>
          <w:color w:val="auto"/>
          <w:sz w:val="24"/>
          <w:szCs w:val="24"/>
          <w:highlight w:val="none"/>
        </w:rPr>
      </w:pPr>
      <w:r>
        <w:rPr>
          <w:rFonts w:hint="eastAsia" w:ascii="宋体" w:hAnsi="宋体"/>
          <w:color w:val="auto"/>
          <w:sz w:val="24"/>
          <w:szCs w:val="24"/>
          <w:highlight w:val="none"/>
        </w:rPr>
        <w:t>________________（法定代表人姓名）在________________（供应商名称）任________________（职务名称）职务，是________________（供应商名称）的法定代表人。</w:t>
      </w:r>
    </w:p>
    <w:p w14:paraId="5718DFE8">
      <w:pPr>
        <w:tabs>
          <w:tab w:val="left" w:pos="6300"/>
        </w:tabs>
        <w:snapToGrid w:val="0"/>
        <w:spacing w:line="480" w:lineRule="exact"/>
        <w:ind w:firstLine="570"/>
        <w:rPr>
          <w:rFonts w:ascii="宋体" w:hAnsi="宋体"/>
          <w:color w:val="auto"/>
          <w:sz w:val="24"/>
          <w:szCs w:val="24"/>
          <w:highlight w:val="none"/>
        </w:rPr>
      </w:pPr>
    </w:p>
    <w:p w14:paraId="15756722">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特此证明。</w:t>
      </w:r>
    </w:p>
    <w:p w14:paraId="5FB86CF1">
      <w:pPr>
        <w:tabs>
          <w:tab w:val="left" w:pos="6300"/>
        </w:tabs>
        <w:snapToGrid w:val="0"/>
        <w:spacing w:line="480" w:lineRule="exact"/>
        <w:ind w:firstLine="570"/>
        <w:rPr>
          <w:rFonts w:ascii="宋体" w:hAnsi="宋体"/>
          <w:color w:val="auto"/>
          <w:sz w:val="24"/>
          <w:szCs w:val="24"/>
          <w:highlight w:val="none"/>
        </w:rPr>
      </w:pPr>
    </w:p>
    <w:p w14:paraId="1AC0CF24">
      <w:pPr>
        <w:tabs>
          <w:tab w:val="left" w:pos="6300"/>
        </w:tabs>
        <w:snapToGrid w:val="0"/>
        <w:spacing w:line="480" w:lineRule="exact"/>
        <w:ind w:firstLine="570"/>
        <w:rPr>
          <w:rFonts w:ascii="宋体" w:hAnsi="宋体"/>
          <w:color w:val="auto"/>
          <w:sz w:val="24"/>
          <w:szCs w:val="24"/>
          <w:highlight w:val="none"/>
        </w:rPr>
      </w:pPr>
    </w:p>
    <w:p w14:paraId="1630AB01">
      <w:pPr>
        <w:tabs>
          <w:tab w:val="left" w:pos="6300"/>
        </w:tabs>
        <w:snapToGrid w:val="0"/>
        <w:spacing w:line="480" w:lineRule="exact"/>
        <w:ind w:firstLine="570"/>
        <w:rPr>
          <w:rFonts w:ascii="宋体" w:hAnsi="宋体"/>
          <w:color w:val="auto"/>
          <w:sz w:val="24"/>
          <w:szCs w:val="24"/>
          <w:highlight w:val="none"/>
        </w:rPr>
      </w:pPr>
    </w:p>
    <w:p w14:paraId="15F39D8D">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 xml:space="preserve">                                             （供应商公章）</w:t>
      </w:r>
    </w:p>
    <w:p w14:paraId="0BD2889E">
      <w:pPr>
        <w:tabs>
          <w:tab w:val="left" w:pos="6300"/>
        </w:tabs>
        <w:snapToGrid w:val="0"/>
        <w:spacing w:line="480" w:lineRule="exact"/>
        <w:ind w:firstLine="570"/>
        <w:rPr>
          <w:rFonts w:ascii="宋体" w:hAnsi="宋体"/>
          <w:color w:val="auto"/>
          <w:sz w:val="24"/>
          <w:szCs w:val="24"/>
          <w:highlight w:val="none"/>
        </w:rPr>
      </w:pPr>
    </w:p>
    <w:p w14:paraId="63160959">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267A427D">
      <w:pPr>
        <w:tabs>
          <w:tab w:val="left" w:pos="6300"/>
        </w:tabs>
        <w:snapToGrid w:val="0"/>
        <w:spacing w:line="480" w:lineRule="exact"/>
        <w:ind w:firstLine="570"/>
        <w:rPr>
          <w:rFonts w:ascii="宋体" w:hAnsi="宋体"/>
          <w:color w:val="auto"/>
          <w:sz w:val="24"/>
          <w:szCs w:val="24"/>
          <w:highlight w:val="none"/>
        </w:rPr>
      </w:pPr>
    </w:p>
    <w:p w14:paraId="3DE6B61F">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503785F0">
      <w:pPr>
        <w:tabs>
          <w:tab w:val="left" w:pos="6300"/>
        </w:tabs>
        <w:snapToGrid w:val="0"/>
        <w:spacing w:line="480" w:lineRule="exact"/>
        <w:rPr>
          <w:rFonts w:ascii="宋体" w:hAnsi="宋体"/>
          <w:color w:val="auto"/>
          <w:sz w:val="24"/>
          <w:szCs w:val="24"/>
          <w:highlight w:val="none"/>
        </w:rPr>
      </w:pPr>
    </w:p>
    <w:p w14:paraId="69630067">
      <w:pPr>
        <w:tabs>
          <w:tab w:val="left" w:pos="6300"/>
        </w:tabs>
        <w:snapToGrid w:val="0"/>
        <w:spacing w:line="480" w:lineRule="exact"/>
        <w:rPr>
          <w:rFonts w:ascii="宋体" w:hAnsi="宋体"/>
          <w:color w:val="auto"/>
          <w:sz w:val="21"/>
          <w:szCs w:val="21"/>
          <w:highlight w:val="none"/>
        </w:rPr>
      </w:pPr>
    </w:p>
    <w:p w14:paraId="21142206">
      <w:pPr>
        <w:tabs>
          <w:tab w:val="left" w:pos="6300"/>
        </w:tabs>
        <w:snapToGrid w:val="0"/>
        <w:spacing w:line="480" w:lineRule="exact"/>
        <w:jc w:val="center"/>
        <w:rPr>
          <w:rFonts w:ascii="宋体" w:hAnsi="宋体"/>
          <w:color w:val="auto"/>
          <w:sz w:val="21"/>
          <w:szCs w:val="21"/>
          <w:highlight w:val="none"/>
        </w:rPr>
      </w:pPr>
    </w:p>
    <w:p w14:paraId="4759B334">
      <w:pPr>
        <w:tabs>
          <w:tab w:val="left" w:pos="6300"/>
        </w:tabs>
        <w:snapToGrid w:val="0"/>
        <w:spacing w:line="480" w:lineRule="exact"/>
        <w:rPr>
          <w:rFonts w:ascii="宋体" w:hAnsi="宋体"/>
          <w:color w:val="auto"/>
          <w:sz w:val="24"/>
          <w:szCs w:val="24"/>
          <w:highlight w:val="none"/>
        </w:rPr>
        <w:sectPr>
          <w:headerReference r:id="rId10" w:type="default"/>
          <w:pgSz w:w="11907" w:h="16840"/>
          <w:pgMar w:top="1134" w:right="1134" w:bottom="1134" w:left="1134" w:header="964" w:footer="992" w:gutter="0"/>
          <w:cols w:space="0" w:num="1"/>
          <w:docGrid w:linePitch="380" w:charSpace="0"/>
        </w:sectPr>
      </w:pPr>
    </w:p>
    <w:p w14:paraId="21AD7AEE">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法定代表人授权委托书（格式）</w:t>
      </w:r>
    </w:p>
    <w:p w14:paraId="34E6800C">
      <w:pPr>
        <w:tabs>
          <w:tab w:val="left" w:pos="6300"/>
        </w:tabs>
        <w:snapToGrid w:val="0"/>
        <w:spacing w:line="480" w:lineRule="exact"/>
        <w:rPr>
          <w:rFonts w:ascii="宋体" w:hAnsi="宋体"/>
          <w:color w:val="auto"/>
          <w:sz w:val="24"/>
          <w:szCs w:val="24"/>
          <w:highlight w:val="none"/>
        </w:rPr>
      </w:pPr>
    </w:p>
    <w:p w14:paraId="2F696D54">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项目名称：_____________________</w:t>
      </w:r>
    </w:p>
    <w:p w14:paraId="46269E16">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日    期：_______________</w:t>
      </w:r>
    </w:p>
    <w:p w14:paraId="489054C8">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致：_____________________（采购人名称）</w:t>
      </w:r>
    </w:p>
    <w:p w14:paraId="56B634F4">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_____________________（供应商名称）是中华人民共和国合法企业，法定地址______________________________。</w:t>
      </w:r>
    </w:p>
    <w:p w14:paraId="7CF80D1D">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 xml:space="preserve"> _________（供应商法定代表人姓名）特授权_________（被授权人姓名及身份证代码）代表我单位全权办理对上述项目的报价、签约等具体工作，并签署全部有关的文件、协议及合同。</w:t>
      </w:r>
    </w:p>
    <w:p w14:paraId="662096E0">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3638E15E">
      <w:pPr>
        <w:tabs>
          <w:tab w:val="left" w:pos="6300"/>
        </w:tabs>
        <w:snapToGrid w:val="0"/>
        <w:spacing w:line="480" w:lineRule="exact"/>
        <w:ind w:firstLine="555"/>
        <w:rPr>
          <w:rFonts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在撤消授权的书面通知以前，本授权书一直有效。被授权人签署的所有文件（在授权书有效期内签署的）不因授权的撤消而失效。</w:t>
      </w:r>
    </w:p>
    <w:p w14:paraId="6709BD79">
      <w:pPr>
        <w:tabs>
          <w:tab w:val="left" w:pos="6300"/>
        </w:tabs>
        <w:snapToGrid w:val="0"/>
        <w:spacing w:line="480" w:lineRule="exact"/>
        <w:rPr>
          <w:rFonts w:ascii="宋体" w:hAnsi="宋体"/>
          <w:color w:val="auto"/>
          <w:sz w:val="24"/>
          <w:szCs w:val="24"/>
          <w:highlight w:val="none"/>
        </w:rPr>
      </w:pPr>
    </w:p>
    <w:p w14:paraId="3DA29168">
      <w:pPr>
        <w:tabs>
          <w:tab w:val="left" w:pos="6300"/>
        </w:tabs>
        <w:snapToGrid w:val="0"/>
        <w:spacing w:line="480" w:lineRule="exact"/>
        <w:rPr>
          <w:rFonts w:ascii="宋体" w:hAnsi="宋体"/>
          <w:color w:val="auto"/>
          <w:sz w:val="24"/>
          <w:szCs w:val="24"/>
          <w:highlight w:val="none"/>
        </w:rPr>
      </w:pPr>
    </w:p>
    <w:p w14:paraId="36FB57E8">
      <w:pPr>
        <w:tabs>
          <w:tab w:val="left" w:pos="6300"/>
        </w:tabs>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被授权人：                                  供应商法定代表人：</w:t>
      </w:r>
    </w:p>
    <w:p w14:paraId="6002B454">
      <w:pPr>
        <w:tabs>
          <w:tab w:val="left" w:pos="6300"/>
        </w:tabs>
        <w:snapToGrid w:val="0"/>
        <w:spacing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（签字或盖章）                                （签字或盖章）：</w:t>
      </w:r>
    </w:p>
    <w:p w14:paraId="0F774684">
      <w:pPr>
        <w:tabs>
          <w:tab w:val="left" w:pos="6300"/>
        </w:tabs>
        <w:snapToGrid w:val="0"/>
        <w:spacing w:line="480" w:lineRule="exact"/>
        <w:ind w:firstLine="570"/>
        <w:rPr>
          <w:rFonts w:ascii="宋体" w:hAnsi="宋体"/>
          <w:color w:val="auto"/>
          <w:sz w:val="24"/>
          <w:szCs w:val="24"/>
          <w:highlight w:val="none"/>
        </w:rPr>
      </w:pPr>
    </w:p>
    <w:p w14:paraId="6EBFB08D">
      <w:pPr>
        <w:tabs>
          <w:tab w:val="left" w:pos="6300"/>
        </w:tabs>
        <w:snapToGrid w:val="0"/>
        <w:spacing w:line="480" w:lineRule="exact"/>
        <w:ind w:firstLine="570"/>
        <w:rPr>
          <w:rFonts w:ascii="宋体" w:hAnsi="宋体"/>
          <w:color w:val="auto"/>
          <w:sz w:val="24"/>
          <w:szCs w:val="24"/>
          <w:highlight w:val="none"/>
        </w:rPr>
      </w:pPr>
      <w:r>
        <w:rPr>
          <w:rFonts w:hint="eastAsia" w:ascii="宋体" w:hAnsi="宋体"/>
          <w:color w:val="auto"/>
          <w:sz w:val="24"/>
          <w:szCs w:val="24"/>
          <w:highlight w:val="none"/>
        </w:rPr>
        <w:t>（附：被授权人身份证复印件）</w:t>
      </w:r>
    </w:p>
    <w:p w14:paraId="08BBA488">
      <w:pPr>
        <w:tabs>
          <w:tab w:val="left" w:pos="6300"/>
        </w:tabs>
        <w:snapToGrid w:val="0"/>
        <w:spacing w:line="480" w:lineRule="exact"/>
        <w:rPr>
          <w:rFonts w:ascii="宋体" w:hAnsi="宋体"/>
          <w:color w:val="auto"/>
          <w:sz w:val="24"/>
          <w:szCs w:val="24"/>
          <w:highlight w:val="none"/>
        </w:rPr>
      </w:pPr>
    </w:p>
    <w:p w14:paraId="523FABE1">
      <w:pPr>
        <w:tabs>
          <w:tab w:val="left" w:pos="6300"/>
        </w:tabs>
        <w:snapToGrid w:val="0"/>
        <w:spacing w:line="480" w:lineRule="exact"/>
        <w:rPr>
          <w:rFonts w:ascii="宋体" w:hAnsi="宋体"/>
          <w:color w:val="auto"/>
          <w:sz w:val="24"/>
          <w:szCs w:val="24"/>
          <w:highlight w:val="none"/>
        </w:rPr>
      </w:pPr>
    </w:p>
    <w:p w14:paraId="7458F6B4">
      <w:pPr>
        <w:tabs>
          <w:tab w:val="left" w:pos="6300"/>
        </w:tabs>
        <w:snapToGrid w:val="0"/>
        <w:spacing w:line="480" w:lineRule="exact"/>
        <w:rPr>
          <w:rFonts w:ascii="宋体" w:hAnsi="宋体"/>
          <w:color w:val="auto"/>
          <w:sz w:val="24"/>
          <w:szCs w:val="24"/>
          <w:highlight w:val="none"/>
        </w:rPr>
      </w:pPr>
    </w:p>
    <w:p w14:paraId="02E20312">
      <w:pPr>
        <w:tabs>
          <w:tab w:val="left" w:pos="6300"/>
        </w:tabs>
        <w:snapToGrid w:val="0"/>
        <w:spacing w:line="480" w:lineRule="exact"/>
        <w:rPr>
          <w:rFonts w:ascii="宋体" w:hAnsi="宋体"/>
          <w:color w:val="auto"/>
          <w:sz w:val="24"/>
          <w:szCs w:val="24"/>
          <w:highlight w:val="none"/>
        </w:rPr>
      </w:pPr>
    </w:p>
    <w:p w14:paraId="55BCB7E8">
      <w:pPr>
        <w:snapToGrid w:val="0"/>
        <w:spacing w:line="480" w:lineRule="exact"/>
        <w:rPr>
          <w:rFonts w:ascii="宋体" w:hAnsi="宋体"/>
          <w:color w:val="auto"/>
          <w:sz w:val="24"/>
          <w:szCs w:val="24"/>
          <w:highlight w:val="none"/>
        </w:rPr>
      </w:pPr>
      <w:r>
        <w:rPr>
          <w:rFonts w:hint="eastAsia" w:ascii="宋体" w:hAnsi="宋体"/>
          <w:color w:val="auto"/>
          <w:sz w:val="24"/>
          <w:szCs w:val="24"/>
          <w:highlight w:val="none"/>
        </w:rPr>
        <w:t xml:space="preserve">                                                    （供应商公章）</w:t>
      </w:r>
    </w:p>
    <w:p w14:paraId="33B7C518">
      <w:pPr>
        <w:snapToGrid w:val="0"/>
        <w:spacing w:line="480" w:lineRule="exact"/>
        <w:ind w:firstLine="6480" w:firstLineChars="2700"/>
        <w:rPr>
          <w:rFonts w:ascii="宋体" w:hAnsi="宋体"/>
          <w:color w:val="auto"/>
          <w:sz w:val="24"/>
          <w:szCs w:val="24"/>
          <w:highlight w:val="none"/>
        </w:rPr>
      </w:pPr>
      <w:r>
        <w:rPr>
          <w:rFonts w:hint="eastAsia" w:ascii="宋体" w:hAnsi="宋体"/>
          <w:color w:val="auto"/>
          <w:sz w:val="24"/>
          <w:szCs w:val="24"/>
          <w:highlight w:val="none"/>
        </w:rPr>
        <w:t>年   月   日</w:t>
      </w:r>
    </w:p>
    <w:p w14:paraId="72A374AA">
      <w:pPr>
        <w:tabs>
          <w:tab w:val="left" w:pos="6300"/>
        </w:tabs>
        <w:snapToGrid w:val="0"/>
        <w:spacing w:line="480" w:lineRule="exact"/>
        <w:ind w:firstLine="600" w:firstLineChars="250"/>
        <w:rPr>
          <w:rFonts w:ascii="宋体" w:hAnsi="宋体"/>
          <w:color w:val="auto"/>
          <w:sz w:val="24"/>
          <w:szCs w:val="24"/>
          <w:highlight w:val="none"/>
        </w:rPr>
      </w:pPr>
    </w:p>
    <w:p w14:paraId="5575225A">
      <w:pPr>
        <w:widowControl/>
        <w:jc w:val="left"/>
        <w:rPr>
          <w:rFonts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5.基本资格条件承诺函</w:t>
      </w:r>
    </w:p>
    <w:p w14:paraId="79D3A308">
      <w:pPr>
        <w:widowControl/>
        <w:jc w:val="left"/>
        <w:rPr>
          <w:rFonts w:ascii="宋体" w:hAnsi="宋体"/>
          <w:color w:val="auto"/>
          <w:sz w:val="24"/>
          <w:szCs w:val="24"/>
          <w:highlight w:val="none"/>
        </w:rPr>
      </w:pPr>
    </w:p>
    <w:p w14:paraId="44B17DFC">
      <w:pPr>
        <w:widowControl/>
        <w:jc w:val="left"/>
        <w:rPr>
          <w:rFonts w:ascii="宋体" w:hAnsi="宋体"/>
          <w:color w:val="auto"/>
          <w:sz w:val="24"/>
          <w:szCs w:val="24"/>
          <w:highlight w:val="none"/>
        </w:rPr>
      </w:pPr>
    </w:p>
    <w:p w14:paraId="46071E9D">
      <w:pPr>
        <w:widowControl/>
        <w:jc w:val="center"/>
        <w:rPr>
          <w:rFonts w:ascii="宋体" w:hAnsi="宋体"/>
          <w:color w:val="auto"/>
          <w:sz w:val="32"/>
          <w:szCs w:val="32"/>
          <w:highlight w:val="none"/>
        </w:rPr>
      </w:pPr>
      <w:r>
        <w:rPr>
          <w:rFonts w:hint="eastAsia" w:ascii="宋体" w:hAnsi="宋体"/>
          <w:color w:val="auto"/>
          <w:sz w:val="32"/>
          <w:szCs w:val="32"/>
          <w:highlight w:val="none"/>
        </w:rPr>
        <w:t>基本资格条件承诺函</w:t>
      </w:r>
    </w:p>
    <w:p w14:paraId="2E30B2B1">
      <w:pPr>
        <w:widowControl/>
        <w:jc w:val="left"/>
        <w:rPr>
          <w:rFonts w:ascii="宋体" w:hAnsi="宋体"/>
          <w:color w:val="auto"/>
          <w:sz w:val="24"/>
          <w:szCs w:val="24"/>
          <w:highlight w:val="none"/>
        </w:rPr>
      </w:pPr>
    </w:p>
    <w:p w14:paraId="7739E56A">
      <w:pPr>
        <w:widowControl/>
        <w:jc w:val="left"/>
        <w:rPr>
          <w:rFonts w:ascii="宋体" w:hAnsi="宋体"/>
          <w:color w:val="auto"/>
          <w:sz w:val="24"/>
          <w:szCs w:val="24"/>
          <w:highlight w:val="none"/>
        </w:rPr>
      </w:pPr>
    </w:p>
    <w:p w14:paraId="416A8CF4">
      <w:pPr>
        <w:widowControl/>
        <w:jc w:val="left"/>
        <w:rPr>
          <w:rFonts w:ascii="宋体" w:hAnsi="宋体"/>
          <w:color w:val="auto"/>
          <w:sz w:val="24"/>
          <w:szCs w:val="24"/>
          <w:highlight w:val="none"/>
        </w:rPr>
      </w:pPr>
      <w:r>
        <w:rPr>
          <w:rFonts w:hint="eastAsia" w:ascii="宋体" w:hAnsi="宋体"/>
          <w:color w:val="auto"/>
          <w:sz w:val="24"/>
          <w:szCs w:val="24"/>
          <w:highlight w:val="none"/>
        </w:rPr>
        <w:t>致（采购人名称）：</w:t>
      </w:r>
    </w:p>
    <w:p w14:paraId="09821CD0">
      <w:pPr>
        <w:widowControl/>
        <w:jc w:val="left"/>
        <w:rPr>
          <w:rFonts w:ascii="宋体" w:hAnsi="宋体"/>
          <w:color w:val="auto"/>
          <w:sz w:val="24"/>
          <w:szCs w:val="24"/>
          <w:highlight w:val="none"/>
          <w:u w:val="single"/>
        </w:rPr>
      </w:pPr>
    </w:p>
    <w:p w14:paraId="7EAABCC5">
      <w:pPr>
        <w:widowControl/>
        <w:jc w:val="left"/>
        <w:rPr>
          <w:rFonts w:ascii="宋体" w:hAnsi="宋体"/>
          <w:color w:val="auto"/>
          <w:sz w:val="24"/>
          <w:szCs w:val="24"/>
          <w:highlight w:val="none"/>
        </w:rPr>
      </w:pPr>
      <w:r>
        <w:rPr>
          <w:rFonts w:hint="eastAsia" w:ascii="宋体" w:hAnsi="宋体"/>
          <w:color w:val="auto"/>
          <w:sz w:val="24"/>
          <w:szCs w:val="24"/>
          <w:highlight w:val="none"/>
        </w:rPr>
        <w:t>（供应商名称）郑重承诺：</w:t>
      </w:r>
    </w:p>
    <w:p w14:paraId="257C3631">
      <w:pPr>
        <w:widowControl/>
        <w:spacing w:line="360" w:lineRule="auto"/>
        <w:ind w:firstLine="480" w:firstLineChars="200"/>
        <w:jc w:val="left"/>
        <w:rPr>
          <w:rFonts w:ascii="宋体" w:hAnsi="宋体"/>
          <w:color w:val="auto"/>
          <w:sz w:val="24"/>
          <w:szCs w:val="24"/>
          <w:highlight w:val="none"/>
        </w:rPr>
      </w:pPr>
    </w:p>
    <w:p w14:paraId="28C490A9">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1．我方具有良好的商业信誉和健全的财务会计制度，具有履行合同所必需的设备和专业技术能力，具</w:t>
      </w:r>
      <w:r>
        <w:rPr>
          <w:rFonts w:hint="eastAsia" w:ascii="宋体" w:hAnsi="宋体"/>
          <w:color w:val="auto"/>
          <w:sz w:val="24"/>
          <w:szCs w:val="24"/>
          <w:highlight w:val="none"/>
          <w:lang w:val="zh-CN"/>
        </w:rPr>
        <w:t>有依法缴纳税收和社会保障金的良好记录</w:t>
      </w:r>
      <w:r>
        <w:rPr>
          <w:rFonts w:hint="eastAsia" w:ascii="宋体" w:hAnsi="宋体"/>
          <w:color w:val="auto"/>
          <w:sz w:val="24"/>
          <w:szCs w:val="24"/>
          <w:highlight w:val="none"/>
        </w:rPr>
        <w:t>，参加本项目采购活动前三年内无重大违法活动记录。</w:t>
      </w:r>
    </w:p>
    <w:p w14:paraId="4ED30911">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DD39B48">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3．我方在采购项目评审（评审）环节结束后，随时接受采购人、采购代理机构的检查验证，配合提供相关证明材料，证明符合本项目规定的供应商基本资格条件。</w:t>
      </w:r>
    </w:p>
    <w:p w14:paraId="4FFDEEE1">
      <w:pPr>
        <w:widowControl/>
        <w:spacing w:line="360" w:lineRule="auto"/>
        <w:ind w:firstLine="480" w:firstLineChars="200"/>
        <w:jc w:val="left"/>
        <w:rPr>
          <w:rFonts w:ascii="宋体" w:hAnsi="宋体"/>
          <w:color w:val="auto"/>
          <w:sz w:val="24"/>
          <w:szCs w:val="24"/>
          <w:highlight w:val="none"/>
        </w:rPr>
      </w:pPr>
    </w:p>
    <w:p w14:paraId="4866092E">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我方对以上承诺负全部法律责任。</w:t>
      </w:r>
    </w:p>
    <w:p w14:paraId="5F68D0A9">
      <w:pPr>
        <w:widowControl/>
        <w:spacing w:line="360" w:lineRule="auto"/>
        <w:ind w:firstLine="480" w:firstLineChars="200"/>
        <w:jc w:val="left"/>
        <w:rPr>
          <w:rFonts w:ascii="宋体" w:hAnsi="宋体"/>
          <w:color w:val="auto"/>
          <w:sz w:val="24"/>
          <w:szCs w:val="24"/>
          <w:highlight w:val="none"/>
        </w:rPr>
      </w:pPr>
    </w:p>
    <w:p w14:paraId="41345211">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特此承诺。</w:t>
      </w:r>
    </w:p>
    <w:p w14:paraId="4C9C2EBE">
      <w:pPr>
        <w:widowControl/>
        <w:jc w:val="left"/>
        <w:rPr>
          <w:rFonts w:ascii="宋体" w:hAnsi="宋体"/>
          <w:color w:val="auto"/>
          <w:sz w:val="24"/>
          <w:szCs w:val="24"/>
          <w:highlight w:val="none"/>
        </w:rPr>
      </w:pPr>
    </w:p>
    <w:p w14:paraId="33A08B6A">
      <w:pPr>
        <w:widowControl/>
        <w:jc w:val="left"/>
        <w:rPr>
          <w:rFonts w:ascii="宋体" w:hAnsi="宋体"/>
          <w:color w:val="auto"/>
          <w:sz w:val="24"/>
          <w:szCs w:val="24"/>
          <w:highlight w:val="none"/>
        </w:rPr>
      </w:pPr>
    </w:p>
    <w:p w14:paraId="1E644D72">
      <w:pPr>
        <w:widowControl/>
        <w:jc w:val="right"/>
        <w:rPr>
          <w:rFonts w:ascii="宋体" w:hAnsi="宋体"/>
          <w:color w:val="auto"/>
          <w:sz w:val="24"/>
          <w:szCs w:val="24"/>
          <w:highlight w:val="none"/>
        </w:rPr>
      </w:pPr>
      <w:r>
        <w:rPr>
          <w:rFonts w:hint="eastAsia" w:ascii="宋体" w:hAnsi="宋体"/>
          <w:color w:val="auto"/>
          <w:sz w:val="24"/>
          <w:szCs w:val="24"/>
          <w:highlight w:val="none"/>
        </w:rPr>
        <w:t xml:space="preserve">                      （供应商公章）</w:t>
      </w:r>
    </w:p>
    <w:p w14:paraId="42926005">
      <w:pPr>
        <w:widowControl/>
        <w:jc w:val="right"/>
        <w:rPr>
          <w:rFonts w:ascii="宋体" w:hAnsi="宋体"/>
          <w:color w:val="auto"/>
          <w:sz w:val="24"/>
          <w:szCs w:val="24"/>
          <w:highlight w:val="none"/>
        </w:rPr>
      </w:pPr>
    </w:p>
    <w:p w14:paraId="00F4CC90">
      <w:pPr>
        <w:widowControl/>
        <w:jc w:val="right"/>
        <w:rPr>
          <w:rFonts w:ascii="宋体" w:hAnsi="宋体"/>
          <w:color w:val="auto"/>
          <w:sz w:val="24"/>
          <w:szCs w:val="24"/>
          <w:highlight w:val="none"/>
        </w:rPr>
      </w:pPr>
      <w:r>
        <w:rPr>
          <w:rFonts w:hint="eastAsia" w:ascii="宋体" w:hAnsi="宋体"/>
          <w:color w:val="auto"/>
          <w:sz w:val="24"/>
          <w:szCs w:val="24"/>
          <w:highlight w:val="none"/>
        </w:rPr>
        <w:t>年   月   日</w:t>
      </w:r>
    </w:p>
    <w:p w14:paraId="67D3C4E0">
      <w:pPr>
        <w:widowControl/>
        <w:jc w:val="left"/>
        <w:rPr>
          <w:rFonts w:ascii="宋体" w:hAnsi="宋体"/>
          <w:color w:val="auto"/>
          <w:sz w:val="24"/>
          <w:szCs w:val="24"/>
          <w:highlight w:val="none"/>
        </w:rPr>
        <w:sectPr>
          <w:pgSz w:w="11907" w:h="16840"/>
          <w:pgMar w:top="1134" w:right="1134" w:bottom="1134" w:left="1134" w:header="964" w:footer="992" w:gutter="0"/>
          <w:cols w:space="0" w:num="1"/>
          <w:docGrid w:linePitch="380" w:charSpace="0"/>
        </w:sectPr>
      </w:pPr>
    </w:p>
    <w:p w14:paraId="3B0ED31A">
      <w:pPr>
        <w:widowControl/>
        <w:jc w:val="left"/>
        <w:rPr>
          <w:rFonts w:ascii="宋体" w:hAnsi="宋体"/>
          <w:color w:val="auto"/>
          <w:sz w:val="24"/>
          <w:szCs w:val="24"/>
          <w:highlight w:val="none"/>
        </w:rPr>
      </w:pPr>
      <w:r>
        <w:rPr>
          <w:rFonts w:hint="eastAsia" w:ascii="宋体" w:hAnsi="宋体"/>
          <w:color w:val="auto"/>
          <w:sz w:val="24"/>
          <w:szCs w:val="24"/>
          <w:highlight w:val="none"/>
        </w:rPr>
        <w:t xml:space="preserve">（二）其他应提供的资料（如有，自附。） </w:t>
      </w:r>
    </w:p>
    <w:p w14:paraId="22193EF5">
      <w:pPr>
        <w:spacing w:line="480" w:lineRule="exact"/>
        <w:ind w:firstLine="480" w:firstLineChars="200"/>
        <w:rPr>
          <w:rFonts w:ascii="宋体" w:hAnsi="宋体"/>
          <w:color w:val="auto"/>
          <w:sz w:val="24"/>
          <w:szCs w:val="24"/>
          <w:highlight w:val="none"/>
        </w:rPr>
      </w:pPr>
    </w:p>
    <w:p w14:paraId="665529C2">
      <w:pPr>
        <w:spacing w:line="480" w:lineRule="exact"/>
        <w:ind w:firstLine="420" w:firstLineChars="200"/>
        <w:jc w:val="center"/>
        <w:rPr>
          <w:rFonts w:ascii="宋体" w:hAnsi="宋体"/>
          <w:color w:val="auto"/>
          <w:sz w:val="21"/>
          <w:szCs w:val="21"/>
          <w:highlight w:val="none"/>
        </w:rPr>
      </w:pPr>
    </w:p>
    <w:p w14:paraId="0674D63E">
      <w:pPr>
        <w:spacing w:line="480" w:lineRule="exact"/>
        <w:ind w:firstLine="420" w:firstLineChars="200"/>
        <w:jc w:val="center"/>
        <w:rPr>
          <w:rFonts w:ascii="宋体" w:hAnsi="宋体"/>
          <w:color w:val="auto"/>
          <w:sz w:val="21"/>
          <w:szCs w:val="21"/>
          <w:highlight w:val="none"/>
        </w:rPr>
      </w:pPr>
    </w:p>
    <w:p w14:paraId="176702F7">
      <w:pPr>
        <w:spacing w:line="480" w:lineRule="exact"/>
        <w:ind w:firstLine="420" w:firstLineChars="200"/>
        <w:jc w:val="center"/>
        <w:rPr>
          <w:rFonts w:ascii="宋体" w:hAnsi="宋体"/>
          <w:color w:val="auto"/>
          <w:sz w:val="21"/>
          <w:szCs w:val="21"/>
          <w:highlight w:val="none"/>
        </w:rPr>
      </w:pPr>
    </w:p>
    <w:p w14:paraId="1E0CB851">
      <w:pPr>
        <w:spacing w:line="480" w:lineRule="exact"/>
        <w:ind w:firstLine="420" w:firstLineChars="200"/>
        <w:jc w:val="center"/>
        <w:rPr>
          <w:rFonts w:ascii="宋体" w:hAnsi="宋体"/>
          <w:color w:val="auto"/>
          <w:sz w:val="21"/>
          <w:szCs w:val="21"/>
          <w:highlight w:val="none"/>
        </w:rPr>
      </w:pPr>
    </w:p>
    <w:p w14:paraId="588A01E8">
      <w:pPr>
        <w:spacing w:line="480" w:lineRule="exact"/>
        <w:ind w:firstLine="420" w:firstLineChars="200"/>
        <w:jc w:val="center"/>
        <w:rPr>
          <w:rFonts w:ascii="宋体" w:hAnsi="宋体"/>
          <w:color w:val="auto"/>
          <w:sz w:val="21"/>
          <w:szCs w:val="21"/>
          <w:highlight w:val="none"/>
        </w:rPr>
      </w:pPr>
    </w:p>
    <w:p w14:paraId="6D1D47C3">
      <w:pPr>
        <w:spacing w:line="480" w:lineRule="exact"/>
        <w:ind w:firstLine="420" w:firstLineChars="200"/>
        <w:jc w:val="center"/>
        <w:rPr>
          <w:rFonts w:ascii="宋体" w:hAnsi="宋体"/>
          <w:color w:val="auto"/>
          <w:sz w:val="21"/>
          <w:szCs w:val="21"/>
          <w:highlight w:val="none"/>
        </w:rPr>
      </w:pPr>
    </w:p>
    <w:p w14:paraId="2E5DF5DF">
      <w:pPr>
        <w:spacing w:line="480" w:lineRule="exact"/>
        <w:ind w:firstLine="420" w:firstLineChars="200"/>
        <w:jc w:val="center"/>
        <w:rPr>
          <w:rFonts w:ascii="宋体" w:hAnsi="宋体"/>
          <w:color w:val="auto"/>
          <w:sz w:val="21"/>
          <w:szCs w:val="21"/>
          <w:highlight w:val="none"/>
        </w:rPr>
      </w:pPr>
    </w:p>
    <w:p w14:paraId="722F106D">
      <w:pPr>
        <w:spacing w:line="480" w:lineRule="exact"/>
        <w:ind w:firstLine="420" w:firstLineChars="200"/>
        <w:jc w:val="center"/>
        <w:rPr>
          <w:rFonts w:ascii="宋体" w:hAnsi="宋体"/>
          <w:color w:val="auto"/>
          <w:sz w:val="21"/>
          <w:szCs w:val="21"/>
          <w:highlight w:val="none"/>
        </w:rPr>
      </w:pPr>
    </w:p>
    <w:p w14:paraId="376BC713">
      <w:pPr>
        <w:spacing w:line="480" w:lineRule="exact"/>
        <w:ind w:firstLine="420" w:firstLineChars="200"/>
        <w:jc w:val="center"/>
        <w:rPr>
          <w:rFonts w:ascii="宋体" w:hAnsi="宋体"/>
          <w:color w:val="auto"/>
          <w:sz w:val="21"/>
          <w:szCs w:val="21"/>
          <w:highlight w:val="none"/>
        </w:rPr>
      </w:pPr>
    </w:p>
    <w:p w14:paraId="336732CE">
      <w:pPr>
        <w:spacing w:line="480" w:lineRule="exact"/>
        <w:ind w:firstLine="420" w:firstLineChars="200"/>
        <w:jc w:val="center"/>
        <w:rPr>
          <w:rFonts w:ascii="宋体" w:hAnsi="宋体"/>
          <w:color w:val="auto"/>
          <w:sz w:val="21"/>
          <w:szCs w:val="21"/>
          <w:highlight w:val="none"/>
        </w:rPr>
      </w:pPr>
    </w:p>
    <w:p w14:paraId="7ABE0552">
      <w:pPr>
        <w:spacing w:line="480" w:lineRule="exact"/>
        <w:ind w:firstLine="420" w:firstLineChars="200"/>
        <w:jc w:val="center"/>
        <w:rPr>
          <w:rFonts w:ascii="宋体" w:hAnsi="宋体"/>
          <w:color w:val="auto"/>
          <w:sz w:val="21"/>
          <w:szCs w:val="21"/>
          <w:highlight w:val="none"/>
        </w:rPr>
      </w:pPr>
    </w:p>
    <w:p w14:paraId="082DF416">
      <w:pPr>
        <w:spacing w:line="480" w:lineRule="exact"/>
        <w:ind w:firstLine="420" w:firstLineChars="200"/>
        <w:jc w:val="center"/>
        <w:rPr>
          <w:rFonts w:ascii="宋体" w:hAnsi="宋体"/>
          <w:color w:val="auto"/>
          <w:sz w:val="21"/>
          <w:szCs w:val="21"/>
          <w:highlight w:val="none"/>
        </w:rPr>
      </w:pPr>
    </w:p>
    <w:p w14:paraId="30348CD4">
      <w:pPr>
        <w:spacing w:line="480" w:lineRule="exact"/>
        <w:ind w:firstLine="420" w:firstLineChars="200"/>
        <w:jc w:val="center"/>
        <w:rPr>
          <w:rFonts w:ascii="宋体" w:hAnsi="宋体"/>
          <w:color w:val="auto"/>
          <w:sz w:val="21"/>
          <w:szCs w:val="21"/>
          <w:highlight w:val="none"/>
        </w:rPr>
      </w:pPr>
    </w:p>
    <w:p w14:paraId="28ABEBC5">
      <w:pPr>
        <w:spacing w:line="480" w:lineRule="exact"/>
        <w:ind w:firstLine="420" w:firstLineChars="200"/>
        <w:jc w:val="center"/>
        <w:rPr>
          <w:rFonts w:ascii="宋体" w:hAnsi="宋体"/>
          <w:color w:val="auto"/>
          <w:sz w:val="21"/>
          <w:szCs w:val="21"/>
          <w:highlight w:val="none"/>
        </w:rPr>
      </w:pPr>
    </w:p>
    <w:p w14:paraId="4F9AC9DF">
      <w:pPr>
        <w:spacing w:line="480" w:lineRule="exact"/>
        <w:ind w:firstLine="420" w:firstLineChars="200"/>
        <w:jc w:val="center"/>
        <w:rPr>
          <w:rFonts w:ascii="宋体" w:hAnsi="宋体"/>
          <w:color w:val="auto"/>
          <w:sz w:val="21"/>
          <w:szCs w:val="21"/>
          <w:highlight w:val="none"/>
        </w:rPr>
      </w:pPr>
    </w:p>
    <w:p w14:paraId="53851DC2">
      <w:pPr>
        <w:spacing w:line="480" w:lineRule="exact"/>
        <w:ind w:firstLine="420" w:firstLineChars="200"/>
        <w:jc w:val="center"/>
        <w:rPr>
          <w:rFonts w:ascii="宋体" w:hAnsi="宋体"/>
          <w:color w:val="auto"/>
          <w:sz w:val="21"/>
          <w:szCs w:val="21"/>
          <w:highlight w:val="none"/>
        </w:rPr>
      </w:pPr>
    </w:p>
    <w:p w14:paraId="44941D5C">
      <w:pPr>
        <w:spacing w:line="480" w:lineRule="exact"/>
        <w:ind w:firstLine="420" w:firstLineChars="200"/>
        <w:jc w:val="center"/>
        <w:rPr>
          <w:rFonts w:ascii="宋体" w:hAnsi="宋体"/>
          <w:color w:val="auto"/>
          <w:sz w:val="21"/>
          <w:szCs w:val="21"/>
          <w:highlight w:val="none"/>
        </w:rPr>
      </w:pPr>
    </w:p>
    <w:p w14:paraId="0930B032">
      <w:pPr>
        <w:spacing w:line="480" w:lineRule="exact"/>
        <w:ind w:firstLine="420" w:firstLineChars="200"/>
        <w:jc w:val="center"/>
        <w:rPr>
          <w:rFonts w:ascii="宋体" w:hAnsi="宋体"/>
          <w:color w:val="auto"/>
          <w:sz w:val="21"/>
          <w:szCs w:val="21"/>
          <w:highlight w:val="none"/>
        </w:rPr>
      </w:pPr>
    </w:p>
    <w:p w14:paraId="462BF314">
      <w:pPr>
        <w:spacing w:line="480" w:lineRule="exact"/>
        <w:ind w:firstLine="420" w:firstLineChars="200"/>
        <w:jc w:val="center"/>
        <w:rPr>
          <w:rFonts w:ascii="宋体" w:hAnsi="宋体"/>
          <w:color w:val="auto"/>
          <w:sz w:val="21"/>
          <w:szCs w:val="21"/>
          <w:highlight w:val="none"/>
        </w:rPr>
      </w:pPr>
    </w:p>
    <w:p w14:paraId="5973173F">
      <w:pPr>
        <w:spacing w:line="480" w:lineRule="exact"/>
        <w:ind w:firstLine="420" w:firstLineChars="200"/>
        <w:jc w:val="center"/>
        <w:rPr>
          <w:rFonts w:ascii="宋体" w:hAnsi="宋体"/>
          <w:color w:val="auto"/>
          <w:sz w:val="21"/>
          <w:szCs w:val="21"/>
          <w:highlight w:val="none"/>
        </w:rPr>
      </w:pPr>
    </w:p>
    <w:p w14:paraId="4647C413">
      <w:pPr>
        <w:spacing w:line="480" w:lineRule="exact"/>
        <w:ind w:firstLine="420" w:firstLineChars="200"/>
        <w:jc w:val="center"/>
        <w:rPr>
          <w:rFonts w:ascii="宋体" w:hAnsi="宋体"/>
          <w:color w:val="auto"/>
          <w:sz w:val="21"/>
          <w:szCs w:val="21"/>
          <w:highlight w:val="none"/>
        </w:rPr>
      </w:pPr>
    </w:p>
    <w:p w14:paraId="241B7E65">
      <w:pPr>
        <w:spacing w:line="480" w:lineRule="exact"/>
        <w:ind w:firstLine="420" w:firstLineChars="200"/>
        <w:jc w:val="center"/>
        <w:rPr>
          <w:rFonts w:ascii="宋体" w:hAnsi="宋体"/>
          <w:color w:val="auto"/>
          <w:sz w:val="21"/>
          <w:szCs w:val="21"/>
          <w:highlight w:val="none"/>
        </w:rPr>
      </w:pPr>
    </w:p>
    <w:p w14:paraId="02ED42F2">
      <w:pPr>
        <w:spacing w:line="480" w:lineRule="exact"/>
        <w:rPr>
          <w:rFonts w:ascii="宋体" w:hAnsi="宋体"/>
          <w:color w:val="auto"/>
          <w:sz w:val="21"/>
          <w:szCs w:val="21"/>
          <w:highlight w:val="none"/>
        </w:rPr>
      </w:pPr>
    </w:p>
    <w:p w14:paraId="05620955">
      <w:pPr>
        <w:spacing w:line="480" w:lineRule="exact"/>
        <w:ind w:firstLine="420" w:firstLineChars="200"/>
        <w:jc w:val="center"/>
        <w:rPr>
          <w:rFonts w:ascii="宋体" w:hAnsi="宋体"/>
          <w:color w:val="auto"/>
          <w:sz w:val="21"/>
          <w:szCs w:val="21"/>
          <w:highlight w:val="none"/>
        </w:rPr>
      </w:pPr>
      <w:r>
        <w:rPr>
          <w:rFonts w:hint="eastAsia" w:ascii="宋体" w:hAnsi="宋体"/>
          <w:color w:val="auto"/>
          <w:sz w:val="21"/>
          <w:szCs w:val="21"/>
          <w:highlight w:val="none"/>
        </w:rPr>
        <w:t>（结束）</w:t>
      </w:r>
    </w:p>
    <w:sectPr>
      <w:pgSz w:w="11907" w:h="16840"/>
      <w:pgMar w:top="1134" w:right="1134" w:bottom="1134" w:left="1134" w:header="964" w:footer="992" w:gutter="0"/>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B883">
    <w:pPr>
      <w:pStyle w:val="36"/>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8241">
    <w:pPr>
      <w:pStyle w:val="3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E00F">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35DA">
    <w:pPr>
      <w:pStyle w:val="3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3724BF">
                          <w:pPr>
                            <w:pStyle w:val="36"/>
                            <w:jc w:val="center"/>
                          </w:pPr>
                          <w:r>
                            <w:fldChar w:fldCharType="begin"/>
                          </w:r>
                          <w:r>
                            <w:instrText xml:space="preserve"> PAGE   \* MERGEFORMAT </w:instrText>
                          </w:r>
                          <w:r>
                            <w:fldChar w:fldCharType="separate"/>
                          </w:r>
                          <w: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83724BF">
                    <w:pPr>
                      <w:pStyle w:val="36"/>
                      <w:jc w:val="center"/>
                    </w:pPr>
                    <w:r>
                      <w:fldChar w:fldCharType="begin"/>
                    </w:r>
                    <w:r>
                      <w:instrText xml:space="preserve"> PAGE   \* MERGEFORMAT </w:instrText>
                    </w:r>
                    <w:r>
                      <w:fldChar w:fldCharType="separate"/>
                    </w:r>
                    <w:r>
                      <w:t>1</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72C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56C9">
    <w:pPr>
      <w:pStyle w:val="37"/>
      <w:ind w:firstLine="720" w:firstLineChars="400"/>
      <w:jc w:val="both"/>
    </w:pPr>
    <w:r>
      <w:drawing>
        <wp:anchor distT="0" distB="0" distL="114300" distR="114300" simplePos="0" relativeHeight="251659264" behindDoc="0" locked="0" layoutInCell="1" allowOverlap="1">
          <wp:simplePos x="0" y="0"/>
          <wp:positionH relativeFrom="column">
            <wp:posOffset>-443865</wp:posOffset>
          </wp:positionH>
          <wp:positionV relativeFrom="paragraph">
            <wp:posOffset>-334010</wp:posOffset>
          </wp:positionV>
          <wp:extent cx="831850" cy="536575"/>
          <wp:effectExtent l="0" t="0" r="6350" b="158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31850" cy="536575"/>
                  </a:xfrm>
                  <a:prstGeom prst="rect">
                    <a:avLst/>
                  </a:prstGeom>
                  <a:noFill/>
                  <a:ln>
                    <a:noFill/>
                  </a:ln>
                </pic:spPr>
              </pic:pic>
            </a:graphicData>
          </a:graphic>
        </wp:anchor>
      </w:drawing>
    </w:r>
    <w:r>
      <w:rPr>
        <w:rFonts w:hint="eastAsia"/>
        <w:sz w:val="21"/>
        <w:szCs w:val="21"/>
      </w:rPr>
      <w:t>重庆大正建设工程经济技术有限公司</w:t>
    </w:r>
    <w:r>
      <w:rPr>
        <w:rFonts w:hint="eastAsia" w:ascii="宋体" w:hAnsi="宋体"/>
        <w:sz w:val="21"/>
        <w:szCs w:val="21"/>
      </w:rPr>
      <w:t xml:space="preserve">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7600">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D766">
    <w:pPr>
      <w:pStyle w:val="37"/>
      <w:ind w:firstLine="840" w:firstLineChars="400"/>
      <w:jc w:val="left"/>
      <w:rPr>
        <w:rFonts w:ascii="方正仿宋_GBK" w:eastAsia="方正仿宋_GBK"/>
        <w:sz w:val="21"/>
        <w:szCs w:val="24"/>
      </w:rPr>
    </w:pPr>
  </w:p>
  <w:p w14:paraId="2E37BD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27A39"/>
    <w:multiLevelType w:val="singleLevel"/>
    <w:tmpl w:val="C2127A39"/>
    <w:lvl w:ilvl="0" w:tentative="0">
      <w:start w:val="1"/>
      <w:numFmt w:val="decimal"/>
      <w:lvlText w:val="%1."/>
      <w:lvlJc w:val="left"/>
      <w:pPr>
        <w:tabs>
          <w:tab w:val="left" w:pos="312"/>
        </w:tabs>
      </w:pPr>
    </w:lvl>
  </w:abstractNum>
  <w:abstractNum w:abstractNumId="1">
    <w:nsid w:val="00000005"/>
    <w:multiLevelType w:val="singleLevel"/>
    <w:tmpl w:val="00000005"/>
    <w:lvl w:ilvl="0" w:tentative="0">
      <w:start w:val="1"/>
      <w:numFmt w:val="chineseCounting"/>
      <w:suff w:val="nothing"/>
      <w:lvlText w:val="（%1）"/>
      <w:lvlJc w:val="left"/>
    </w:lvl>
  </w:abstractNum>
  <w:abstractNum w:abstractNumId="2">
    <w:nsid w:val="00000007"/>
    <w:multiLevelType w:val="multilevel"/>
    <w:tmpl w:val="00000007"/>
    <w:lvl w:ilvl="0" w:tentative="0">
      <w:start w:val="1"/>
      <w:numFmt w:val="japaneseCounting"/>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YmY5ZmQzMjg4Yzc1NTU0ZjI1NDhhOGNkZjFkNWIifQ=="/>
  </w:docVars>
  <w:rsids>
    <w:rsidRoot w:val="00172A27"/>
    <w:rsid w:val="00003108"/>
    <w:rsid w:val="00003878"/>
    <w:rsid w:val="00004E4E"/>
    <w:rsid w:val="000066B3"/>
    <w:rsid w:val="00010138"/>
    <w:rsid w:val="0001045D"/>
    <w:rsid w:val="00010A29"/>
    <w:rsid w:val="00015D37"/>
    <w:rsid w:val="00016B79"/>
    <w:rsid w:val="00017FFB"/>
    <w:rsid w:val="00021C89"/>
    <w:rsid w:val="000239D5"/>
    <w:rsid w:val="00023AB4"/>
    <w:rsid w:val="000243CD"/>
    <w:rsid w:val="00025885"/>
    <w:rsid w:val="000267D0"/>
    <w:rsid w:val="0002777A"/>
    <w:rsid w:val="00032380"/>
    <w:rsid w:val="000351C4"/>
    <w:rsid w:val="0003632F"/>
    <w:rsid w:val="000378BE"/>
    <w:rsid w:val="00042252"/>
    <w:rsid w:val="00042890"/>
    <w:rsid w:val="00043D72"/>
    <w:rsid w:val="0005298B"/>
    <w:rsid w:val="00052ACB"/>
    <w:rsid w:val="00053369"/>
    <w:rsid w:val="00053989"/>
    <w:rsid w:val="00054C6C"/>
    <w:rsid w:val="00056556"/>
    <w:rsid w:val="0005659E"/>
    <w:rsid w:val="00056EDD"/>
    <w:rsid w:val="000576E1"/>
    <w:rsid w:val="00060CA1"/>
    <w:rsid w:val="00061233"/>
    <w:rsid w:val="00062006"/>
    <w:rsid w:val="0006275F"/>
    <w:rsid w:val="00063981"/>
    <w:rsid w:val="000648E2"/>
    <w:rsid w:val="00064A74"/>
    <w:rsid w:val="00065814"/>
    <w:rsid w:val="00065A95"/>
    <w:rsid w:val="00065CA2"/>
    <w:rsid w:val="00066E2D"/>
    <w:rsid w:val="000673AA"/>
    <w:rsid w:val="00067699"/>
    <w:rsid w:val="00070016"/>
    <w:rsid w:val="000707EE"/>
    <w:rsid w:val="00070C73"/>
    <w:rsid w:val="00071AF3"/>
    <w:rsid w:val="00071E1F"/>
    <w:rsid w:val="00073A1F"/>
    <w:rsid w:val="00076250"/>
    <w:rsid w:val="00076EE0"/>
    <w:rsid w:val="000774BA"/>
    <w:rsid w:val="000827CC"/>
    <w:rsid w:val="00083F15"/>
    <w:rsid w:val="000846B1"/>
    <w:rsid w:val="00084BC2"/>
    <w:rsid w:val="00084E92"/>
    <w:rsid w:val="000851E7"/>
    <w:rsid w:val="000852C8"/>
    <w:rsid w:val="00086755"/>
    <w:rsid w:val="000869C3"/>
    <w:rsid w:val="00090AE6"/>
    <w:rsid w:val="00092272"/>
    <w:rsid w:val="00092F9A"/>
    <w:rsid w:val="0009379C"/>
    <w:rsid w:val="00094CFD"/>
    <w:rsid w:val="00094E42"/>
    <w:rsid w:val="00094E7A"/>
    <w:rsid w:val="00094F3C"/>
    <w:rsid w:val="00096CA5"/>
    <w:rsid w:val="00096EF7"/>
    <w:rsid w:val="000A1488"/>
    <w:rsid w:val="000A164E"/>
    <w:rsid w:val="000A1A40"/>
    <w:rsid w:val="000A1EC6"/>
    <w:rsid w:val="000A6E58"/>
    <w:rsid w:val="000A6F6F"/>
    <w:rsid w:val="000A7A4F"/>
    <w:rsid w:val="000A7F91"/>
    <w:rsid w:val="000B1955"/>
    <w:rsid w:val="000B4E18"/>
    <w:rsid w:val="000B6B93"/>
    <w:rsid w:val="000B6F61"/>
    <w:rsid w:val="000B7377"/>
    <w:rsid w:val="000B7871"/>
    <w:rsid w:val="000B7F54"/>
    <w:rsid w:val="000C029A"/>
    <w:rsid w:val="000C303D"/>
    <w:rsid w:val="000C40A5"/>
    <w:rsid w:val="000C4E78"/>
    <w:rsid w:val="000C6A13"/>
    <w:rsid w:val="000D120E"/>
    <w:rsid w:val="000D53CC"/>
    <w:rsid w:val="000E04A1"/>
    <w:rsid w:val="000E1979"/>
    <w:rsid w:val="000E2856"/>
    <w:rsid w:val="000E30EA"/>
    <w:rsid w:val="000E3259"/>
    <w:rsid w:val="000E3AA3"/>
    <w:rsid w:val="000E451B"/>
    <w:rsid w:val="000E47B0"/>
    <w:rsid w:val="000E7675"/>
    <w:rsid w:val="000E7B15"/>
    <w:rsid w:val="000F03C1"/>
    <w:rsid w:val="000F03F7"/>
    <w:rsid w:val="000F0A30"/>
    <w:rsid w:val="000F34CF"/>
    <w:rsid w:val="000F5B6E"/>
    <w:rsid w:val="000F7DBF"/>
    <w:rsid w:val="00100639"/>
    <w:rsid w:val="00100684"/>
    <w:rsid w:val="00101656"/>
    <w:rsid w:val="001020C8"/>
    <w:rsid w:val="0010645A"/>
    <w:rsid w:val="00106CE8"/>
    <w:rsid w:val="00106F72"/>
    <w:rsid w:val="001103B7"/>
    <w:rsid w:val="001115B4"/>
    <w:rsid w:val="00113810"/>
    <w:rsid w:val="00115B7D"/>
    <w:rsid w:val="00115BFD"/>
    <w:rsid w:val="00116615"/>
    <w:rsid w:val="00116856"/>
    <w:rsid w:val="001169AA"/>
    <w:rsid w:val="00116D20"/>
    <w:rsid w:val="001179FD"/>
    <w:rsid w:val="00120002"/>
    <w:rsid w:val="00120259"/>
    <w:rsid w:val="00120381"/>
    <w:rsid w:val="001204CB"/>
    <w:rsid w:val="0012183C"/>
    <w:rsid w:val="00123129"/>
    <w:rsid w:val="00123970"/>
    <w:rsid w:val="0012398D"/>
    <w:rsid w:val="001259A1"/>
    <w:rsid w:val="00131B1D"/>
    <w:rsid w:val="00131C13"/>
    <w:rsid w:val="00131C95"/>
    <w:rsid w:val="001333B3"/>
    <w:rsid w:val="00133D16"/>
    <w:rsid w:val="00134207"/>
    <w:rsid w:val="00136482"/>
    <w:rsid w:val="001404C1"/>
    <w:rsid w:val="00140574"/>
    <w:rsid w:val="0014081C"/>
    <w:rsid w:val="001423BF"/>
    <w:rsid w:val="001436CD"/>
    <w:rsid w:val="00144751"/>
    <w:rsid w:val="00146B7C"/>
    <w:rsid w:val="00147FB4"/>
    <w:rsid w:val="0015011C"/>
    <w:rsid w:val="001503AA"/>
    <w:rsid w:val="00150429"/>
    <w:rsid w:val="001518BE"/>
    <w:rsid w:val="00151D39"/>
    <w:rsid w:val="00151E4C"/>
    <w:rsid w:val="0015276E"/>
    <w:rsid w:val="00152C89"/>
    <w:rsid w:val="00154619"/>
    <w:rsid w:val="00154A31"/>
    <w:rsid w:val="00155D32"/>
    <w:rsid w:val="00155E3B"/>
    <w:rsid w:val="001565B1"/>
    <w:rsid w:val="00156647"/>
    <w:rsid w:val="00160A78"/>
    <w:rsid w:val="0016252C"/>
    <w:rsid w:val="00163360"/>
    <w:rsid w:val="001653FD"/>
    <w:rsid w:val="001656EB"/>
    <w:rsid w:val="00165BEA"/>
    <w:rsid w:val="001675F5"/>
    <w:rsid w:val="00170622"/>
    <w:rsid w:val="001711F5"/>
    <w:rsid w:val="00171F12"/>
    <w:rsid w:val="00172A27"/>
    <w:rsid w:val="00174CDF"/>
    <w:rsid w:val="001753F8"/>
    <w:rsid w:val="00175A37"/>
    <w:rsid w:val="00175F08"/>
    <w:rsid w:val="0017640C"/>
    <w:rsid w:val="00180ACB"/>
    <w:rsid w:val="00180BFD"/>
    <w:rsid w:val="00181522"/>
    <w:rsid w:val="00182AC7"/>
    <w:rsid w:val="00183A34"/>
    <w:rsid w:val="00185C19"/>
    <w:rsid w:val="00190398"/>
    <w:rsid w:val="00191986"/>
    <w:rsid w:val="00191DE8"/>
    <w:rsid w:val="00193113"/>
    <w:rsid w:val="001941E8"/>
    <w:rsid w:val="0019478E"/>
    <w:rsid w:val="001947CE"/>
    <w:rsid w:val="00195CA9"/>
    <w:rsid w:val="00195D6B"/>
    <w:rsid w:val="00197087"/>
    <w:rsid w:val="001972E0"/>
    <w:rsid w:val="0019734A"/>
    <w:rsid w:val="00197D14"/>
    <w:rsid w:val="001A029C"/>
    <w:rsid w:val="001A37C3"/>
    <w:rsid w:val="001A462A"/>
    <w:rsid w:val="001A5630"/>
    <w:rsid w:val="001A5640"/>
    <w:rsid w:val="001A5D66"/>
    <w:rsid w:val="001A607D"/>
    <w:rsid w:val="001A6DCC"/>
    <w:rsid w:val="001B0E41"/>
    <w:rsid w:val="001B2FEB"/>
    <w:rsid w:val="001B31A9"/>
    <w:rsid w:val="001B3BCC"/>
    <w:rsid w:val="001B3DBD"/>
    <w:rsid w:val="001B4377"/>
    <w:rsid w:val="001B46B1"/>
    <w:rsid w:val="001B59E1"/>
    <w:rsid w:val="001B611C"/>
    <w:rsid w:val="001B625E"/>
    <w:rsid w:val="001B651F"/>
    <w:rsid w:val="001B742C"/>
    <w:rsid w:val="001C0439"/>
    <w:rsid w:val="001C0FDD"/>
    <w:rsid w:val="001C1A80"/>
    <w:rsid w:val="001C2271"/>
    <w:rsid w:val="001C25E5"/>
    <w:rsid w:val="001C2935"/>
    <w:rsid w:val="001C4405"/>
    <w:rsid w:val="001C50CB"/>
    <w:rsid w:val="001D2445"/>
    <w:rsid w:val="001D2DCD"/>
    <w:rsid w:val="001D2EA3"/>
    <w:rsid w:val="001D3B9E"/>
    <w:rsid w:val="001D406C"/>
    <w:rsid w:val="001D5043"/>
    <w:rsid w:val="001D5055"/>
    <w:rsid w:val="001D6CC0"/>
    <w:rsid w:val="001D6E73"/>
    <w:rsid w:val="001D7745"/>
    <w:rsid w:val="001E3B80"/>
    <w:rsid w:val="001E4E17"/>
    <w:rsid w:val="001E5CAC"/>
    <w:rsid w:val="001E669C"/>
    <w:rsid w:val="001E6F91"/>
    <w:rsid w:val="001E725F"/>
    <w:rsid w:val="001F1AF7"/>
    <w:rsid w:val="001F3561"/>
    <w:rsid w:val="001F3FA5"/>
    <w:rsid w:val="001F4814"/>
    <w:rsid w:val="001F4964"/>
    <w:rsid w:val="001F5315"/>
    <w:rsid w:val="001F54CD"/>
    <w:rsid w:val="001F555A"/>
    <w:rsid w:val="001F5E9C"/>
    <w:rsid w:val="001F621F"/>
    <w:rsid w:val="001F7063"/>
    <w:rsid w:val="00201439"/>
    <w:rsid w:val="00202B04"/>
    <w:rsid w:val="00204936"/>
    <w:rsid w:val="00205ADB"/>
    <w:rsid w:val="002100EE"/>
    <w:rsid w:val="0021028C"/>
    <w:rsid w:val="002102C1"/>
    <w:rsid w:val="00210B85"/>
    <w:rsid w:val="0021112D"/>
    <w:rsid w:val="00213D93"/>
    <w:rsid w:val="002153EF"/>
    <w:rsid w:val="00216623"/>
    <w:rsid w:val="0021716E"/>
    <w:rsid w:val="00217BB7"/>
    <w:rsid w:val="00217C52"/>
    <w:rsid w:val="00222097"/>
    <w:rsid w:val="0022247D"/>
    <w:rsid w:val="00224123"/>
    <w:rsid w:val="002242E9"/>
    <w:rsid w:val="00224C03"/>
    <w:rsid w:val="00225B20"/>
    <w:rsid w:val="0022600F"/>
    <w:rsid w:val="0023134A"/>
    <w:rsid w:val="0023409B"/>
    <w:rsid w:val="00234938"/>
    <w:rsid w:val="00235230"/>
    <w:rsid w:val="002359BA"/>
    <w:rsid w:val="0023700E"/>
    <w:rsid w:val="002403BD"/>
    <w:rsid w:val="002447B4"/>
    <w:rsid w:val="00244A3A"/>
    <w:rsid w:val="00245A25"/>
    <w:rsid w:val="00247215"/>
    <w:rsid w:val="0024785E"/>
    <w:rsid w:val="00247FB5"/>
    <w:rsid w:val="0025032A"/>
    <w:rsid w:val="0025184A"/>
    <w:rsid w:val="00251C4C"/>
    <w:rsid w:val="00251DB0"/>
    <w:rsid w:val="00251E35"/>
    <w:rsid w:val="00252F5C"/>
    <w:rsid w:val="00253817"/>
    <w:rsid w:val="00255103"/>
    <w:rsid w:val="00255876"/>
    <w:rsid w:val="00256534"/>
    <w:rsid w:val="002570F1"/>
    <w:rsid w:val="00257CF1"/>
    <w:rsid w:val="0026202E"/>
    <w:rsid w:val="002634C6"/>
    <w:rsid w:val="00263626"/>
    <w:rsid w:val="00264307"/>
    <w:rsid w:val="002643C1"/>
    <w:rsid w:val="00264E4D"/>
    <w:rsid w:val="00265B9D"/>
    <w:rsid w:val="00266874"/>
    <w:rsid w:val="002675DD"/>
    <w:rsid w:val="0026771D"/>
    <w:rsid w:val="00267879"/>
    <w:rsid w:val="00267A7A"/>
    <w:rsid w:val="0027055C"/>
    <w:rsid w:val="00270A24"/>
    <w:rsid w:val="0027104F"/>
    <w:rsid w:val="002715DC"/>
    <w:rsid w:val="00271D47"/>
    <w:rsid w:val="002721EA"/>
    <w:rsid w:val="002721EB"/>
    <w:rsid w:val="0027374C"/>
    <w:rsid w:val="00273E4B"/>
    <w:rsid w:val="00274D2E"/>
    <w:rsid w:val="002751CA"/>
    <w:rsid w:val="00275650"/>
    <w:rsid w:val="0027647E"/>
    <w:rsid w:val="00280E8A"/>
    <w:rsid w:val="00280EF2"/>
    <w:rsid w:val="00282D6C"/>
    <w:rsid w:val="00284BED"/>
    <w:rsid w:val="00285164"/>
    <w:rsid w:val="002852D2"/>
    <w:rsid w:val="00286817"/>
    <w:rsid w:val="002879E0"/>
    <w:rsid w:val="00287AF0"/>
    <w:rsid w:val="0029049C"/>
    <w:rsid w:val="00291719"/>
    <w:rsid w:val="00292FD0"/>
    <w:rsid w:val="00294C7D"/>
    <w:rsid w:val="00294F24"/>
    <w:rsid w:val="0029527B"/>
    <w:rsid w:val="002961D0"/>
    <w:rsid w:val="00296B81"/>
    <w:rsid w:val="002A1716"/>
    <w:rsid w:val="002A3A68"/>
    <w:rsid w:val="002A4956"/>
    <w:rsid w:val="002A49D9"/>
    <w:rsid w:val="002A53D3"/>
    <w:rsid w:val="002A5B12"/>
    <w:rsid w:val="002A5F69"/>
    <w:rsid w:val="002A6710"/>
    <w:rsid w:val="002B1FAB"/>
    <w:rsid w:val="002B22D8"/>
    <w:rsid w:val="002B2623"/>
    <w:rsid w:val="002B3033"/>
    <w:rsid w:val="002B41B5"/>
    <w:rsid w:val="002B4A8F"/>
    <w:rsid w:val="002B4A90"/>
    <w:rsid w:val="002B584B"/>
    <w:rsid w:val="002B7904"/>
    <w:rsid w:val="002C0096"/>
    <w:rsid w:val="002C2E6E"/>
    <w:rsid w:val="002C3467"/>
    <w:rsid w:val="002C379A"/>
    <w:rsid w:val="002C4F10"/>
    <w:rsid w:val="002C55A1"/>
    <w:rsid w:val="002C74A0"/>
    <w:rsid w:val="002C7B0A"/>
    <w:rsid w:val="002D0824"/>
    <w:rsid w:val="002D187B"/>
    <w:rsid w:val="002D2822"/>
    <w:rsid w:val="002D66C9"/>
    <w:rsid w:val="002E04D4"/>
    <w:rsid w:val="002E12D8"/>
    <w:rsid w:val="002E13FA"/>
    <w:rsid w:val="002E2528"/>
    <w:rsid w:val="002E28E9"/>
    <w:rsid w:val="002E40AC"/>
    <w:rsid w:val="002E4EE4"/>
    <w:rsid w:val="002E51DC"/>
    <w:rsid w:val="002E7481"/>
    <w:rsid w:val="002F0D3E"/>
    <w:rsid w:val="002F3DE3"/>
    <w:rsid w:val="002F4A1E"/>
    <w:rsid w:val="002F55AB"/>
    <w:rsid w:val="002F632E"/>
    <w:rsid w:val="002F684F"/>
    <w:rsid w:val="002F6F6A"/>
    <w:rsid w:val="003010FC"/>
    <w:rsid w:val="00301859"/>
    <w:rsid w:val="00304F39"/>
    <w:rsid w:val="00305514"/>
    <w:rsid w:val="00307A4D"/>
    <w:rsid w:val="00310AF9"/>
    <w:rsid w:val="00310EF4"/>
    <w:rsid w:val="00313C77"/>
    <w:rsid w:val="00315742"/>
    <w:rsid w:val="003163B3"/>
    <w:rsid w:val="00316646"/>
    <w:rsid w:val="0032020F"/>
    <w:rsid w:val="00321E88"/>
    <w:rsid w:val="00323498"/>
    <w:rsid w:val="00324A6C"/>
    <w:rsid w:val="00326866"/>
    <w:rsid w:val="00326AC8"/>
    <w:rsid w:val="00326F62"/>
    <w:rsid w:val="0032771B"/>
    <w:rsid w:val="00330983"/>
    <w:rsid w:val="00330CD1"/>
    <w:rsid w:val="003311A4"/>
    <w:rsid w:val="003320DA"/>
    <w:rsid w:val="00333A28"/>
    <w:rsid w:val="003342C4"/>
    <w:rsid w:val="00341DEB"/>
    <w:rsid w:val="00343835"/>
    <w:rsid w:val="00345738"/>
    <w:rsid w:val="00345CA6"/>
    <w:rsid w:val="00346A3D"/>
    <w:rsid w:val="00350735"/>
    <w:rsid w:val="00350C20"/>
    <w:rsid w:val="0035128B"/>
    <w:rsid w:val="00352980"/>
    <w:rsid w:val="00353641"/>
    <w:rsid w:val="00353902"/>
    <w:rsid w:val="00353AD6"/>
    <w:rsid w:val="00353F72"/>
    <w:rsid w:val="003548FA"/>
    <w:rsid w:val="0035504F"/>
    <w:rsid w:val="00357147"/>
    <w:rsid w:val="00357A8C"/>
    <w:rsid w:val="00361427"/>
    <w:rsid w:val="003618D5"/>
    <w:rsid w:val="0036401F"/>
    <w:rsid w:val="0036458B"/>
    <w:rsid w:val="00365129"/>
    <w:rsid w:val="00365572"/>
    <w:rsid w:val="0036674D"/>
    <w:rsid w:val="003678AF"/>
    <w:rsid w:val="00367C43"/>
    <w:rsid w:val="00367D87"/>
    <w:rsid w:val="0037099A"/>
    <w:rsid w:val="003713EA"/>
    <w:rsid w:val="00371AEB"/>
    <w:rsid w:val="00371D2F"/>
    <w:rsid w:val="003723D0"/>
    <w:rsid w:val="00372B91"/>
    <w:rsid w:val="00376511"/>
    <w:rsid w:val="00376EC6"/>
    <w:rsid w:val="003775CD"/>
    <w:rsid w:val="00381919"/>
    <w:rsid w:val="00384161"/>
    <w:rsid w:val="00385582"/>
    <w:rsid w:val="00387469"/>
    <w:rsid w:val="00387610"/>
    <w:rsid w:val="003910F4"/>
    <w:rsid w:val="00391272"/>
    <w:rsid w:val="0039349B"/>
    <w:rsid w:val="003936D9"/>
    <w:rsid w:val="00393B4B"/>
    <w:rsid w:val="00395D07"/>
    <w:rsid w:val="003973D3"/>
    <w:rsid w:val="003A0892"/>
    <w:rsid w:val="003A0E56"/>
    <w:rsid w:val="003A195A"/>
    <w:rsid w:val="003A3268"/>
    <w:rsid w:val="003A38D2"/>
    <w:rsid w:val="003A449E"/>
    <w:rsid w:val="003A4DCE"/>
    <w:rsid w:val="003A60F5"/>
    <w:rsid w:val="003A71F3"/>
    <w:rsid w:val="003B12EB"/>
    <w:rsid w:val="003B1414"/>
    <w:rsid w:val="003B15B2"/>
    <w:rsid w:val="003B19F5"/>
    <w:rsid w:val="003B3974"/>
    <w:rsid w:val="003B473A"/>
    <w:rsid w:val="003B5620"/>
    <w:rsid w:val="003B576B"/>
    <w:rsid w:val="003B5F12"/>
    <w:rsid w:val="003B6F30"/>
    <w:rsid w:val="003B7299"/>
    <w:rsid w:val="003B7339"/>
    <w:rsid w:val="003C0132"/>
    <w:rsid w:val="003C1102"/>
    <w:rsid w:val="003C1507"/>
    <w:rsid w:val="003C30B5"/>
    <w:rsid w:val="003C3F11"/>
    <w:rsid w:val="003C419E"/>
    <w:rsid w:val="003C4AB4"/>
    <w:rsid w:val="003C4D32"/>
    <w:rsid w:val="003C5B0C"/>
    <w:rsid w:val="003D030B"/>
    <w:rsid w:val="003D0E0A"/>
    <w:rsid w:val="003D0F24"/>
    <w:rsid w:val="003D16FA"/>
    <w:rsid w:val="003D222B"/>
    <w:rsid w:val="003D2F82"/>
    <w:rsid w:val="003D3B3F"/>
    <w:rsid w:val="003D4970"/>
    <w:rsid w:val="003D4B1F"/>
    <w:rsid w:val="003D4EEA"/>
    <w:rsid w:val="003D7C02"/>
    <w:rsid w:val="003E057A"/>
    <w:rsid w:val="003E2E06"/>
    <w:rsid w:val="003E3B72"/>
    <w:rsid w:val="003E4958"/>
    <w:rsid w:val="003E5956"/>
    <w:rsid w:val="003E5FCA"/>
    <w:rsid w:val="003F07A0"/>
    <w:rsid w:val="003F1387"/>
    <w:rsid w:val="003F1741"/>
    <w:rsid w:val="003F1C7A"/>
    <w:rsid w:val="003F2C37"/>
    <w:rsid w:val="003F3191"/>
    <w:rsid w:val="003F356A"/>
    <w:rsid w:val="003F3821"/>
    <w:rsid w:val="003F3EB8"/>
    <w:rsid w:val="003F4656"/>
    <w:rsid w:val="003F4F05"/>
    <w:rsid w:val="003F58D5"/>
    <w:rsid w:val="003F6AD5"/>
    <w:rsid w:val="00401B6A"/>
    <w:rsid w:val="00402238"/>
    <w:rsid w:val="0040250F"/>
    <w:rsid w:val="0040286A"/>
    <w:rsid w:val="00402A1A"/>
    <w:rsid w:val="00402B32"/>
    <w:rsid w:val="00402DBA"/>
    <w:rsid w:val="004033A6"/>
    <w:rsid w:val="004045A1"/>
    <w:rsid w:val="00405CDF"/>
    <w:rsid w:val="00406EB5"/>
    <w:rsid w:val="00410C93"/>
    <w:rsid w:val="00411129"/>
    <w:rsid w:val="00411808"/>
    <w:rsid w:val="00411B4A"/>
    <w:rsid w:val="00412227"/>
    <w:rsid w:val="00413E74"/>
    <w:rsid w:val="00414C02"/>
    <w:rsid w:val="00414E8D"/>
    <w:rsid w:val="00415ECA"/>
    <w:rsid w:val="00416485"/>
    <w:rsid w:val="004166D8"/>
    <w:rsid w:val="00417567"/>
    <w:rsid w:val="0042060D"/>
    <w:rsid w:val="00422CE5"/>
    <w:rsid w:val="004230F0"/>
    <w:rsid w:val="00424B7E"/>
    <w:rsid w:val="00424C7F"/>
    <w:rsid w:val="0042506F"/>
    <w:rsid w:val="00425964"/>
    <w:rsid w:val="00425E9A"/>
    <w:rsid w:val="00425EAC"/>
    <w:rsid w:val="00426DF4"/>
    <w:rsid w:val="004271FB"/>
    <w:rsid w:val="00427554"/>
    <w:rsid w:val="004279BA"/>
    <w:rsid w:val="00430625"/>
    <w:rsid w:val="00431305"/>
    <w:rsid w:val="00435724"/>
    <w:rsid w:val="00437CC6"/>
    <w:rsid w:val="004411B6"/>
    <w:rsid w:val="0044540C"/>
    <w:rsid w:val="004461B1"/>
    <w:rsid w:val="0045025B"/>
    <w:rsid w:val="0045162B"/>
    <w:rsid w:val="00454953"/>
    <w:rsid w:val="00455E2F"/>
    <w:rsid w:val="004565A2"/>
    <w:rsid w:val="00456B55"/>
    <w:rsid w:val="004578A3"/>
    <w:rsid w:val="00461073"/>
    <w:rsid w:val="0046141C"/>
    <w:rsid w:val="00461CEC"/>
    <w:rsid w:val="00462878"/>
    <w:rsid w:val="00465B10"/>
    <w:rsid w:val="00465EA6"/>
    <w:rsid w:val="00466070"/>
    <w:rsid w:val="00467E85"/>
    <w:rsid w:val="00471DDC"/>
    <w:rsid w:val="004723ED"/>
    <w:rsid w:val="00472EFD"/>
    <w:rsid w:val="00473877"/>
    <w:rsid w:val="00474E32"/>
    <w:rsid w:val="00475018"/>
    <w:rsid w:val="0047581B"/>
    <w:rsid w:val="004762C3"/>
    <w:rsid w:val="0047664B"/>
    <w:rsid w:val="00476F67"/>
    <w:rsid w:val="0048005F"/>
    <w:rsid w:val="004813C8"/>
    <w:rsid w:val="00483C95"/>
    <w:rsid w:val="004841AE"/>
    <w:rsid w:val="00484C95"/>
    <w:rsid w:val="00484E73"/>
    <w:rsid w:val="004867A2"/>
    <w:rsid w:val="004874C6"/>
    <w:rsid w:val="004920D9"/>
    <w:rsid w:val="004936C1"/>
    <w:rsid w:val="004953EC"/>
    <w:rsid w:val="00497786"/>
    <w:rsid w:val="004A0C77"/>
    <w:rsid w:val="004A0DE1"/>
    <w:rsid w:val="004A2410"/>
    <w:rsid w:val="004A27AC"/>
    <w:rsid w:val="004A339B"/>
    <w:rsid w:val="004A409E"/>
    <w:rsid w:val="004A647A"/>
    <w:rsid w:val="004A6983"/>
    <w:rsid w:val="004A75BD"/>
    <w:rsid w:val="004B043A"/>
    <w:rsid w:val="004B34F0"/>
    <w:rsid w:val="004B3B81"/>
    <w:rsid w:val="004B3BB4"/>
    <w:rsid w:val="004B43FF"/>
    <w:rsid w:val="004B7BED"/>
    <w:rsid w:val="004C05DE"/>
    <w:rsid w:val="004C1DD0"/>
    <w:rsid w:val="004C1F11"/>
    <w:rsid w:val="004C3DE4"/>
    <w:rsid w:val="004C484C"/>
    <w:rsid w:val="004C521C"/>
    <w:rsid w:val="004C64E4"/>
    <w:rsid w:val="004D08DF"/>
    <w:rsid w:val="004D10E1"/>
    <w:rsid w:val="004D5E68"/>
    <w:rsid w:val="004D5F4E"/>
    <w:rsid w:val="004D61A5"/>
    <w:rsid w:val="004D78BE"/>
    <w:rsid w:val="004D78DC"/>
    <w:rsid w:val="004D7C8D"/>
    <w:rsid w:val="004E0E79"/>
    <w:rsid w:val="004E1560"/>
    <w:rsid w:val="004E394B"/>
    <w:rsid w:val="004E4D65"/>
    <w:rsid w:val="004E536A"/>
    <w:rsid w:val="004E55DB"/>
    <w:rsid w:val="004E597F"/>
    <w:rsid w:val="004E5A0D"/>
    <w:rsid w:val="004E5FB3"/>
    <w:rsid w:val="004E61A0"/>
    <w:rsid w:val="004E785F"/>
    <w:rsid w:val="004E799A"/>
    <w:rsid w:val="004F5BA3"/>
    <w:rsid w:val="004F6EBD"/>
    <w:rsid w:val="004F6EBF"/>
    <w:rsid w:val="004F7DB3"/>
    <w:rsid w:val="005009DF"/>
    <w:rsid w:val="00502B2F"/>
    <w:rsid w:val="005043E9"/>
    <w:rsid w:val="00504A46"/>
    <w:rsid w:val="00505207"/>
    <w:rsid w:val="00505F49"/>
    <w:rsid w:val="0050638A"/>
    <w:rsid w:val="005066AB"/>
    <w:rsid w:val="0050689F"/>
    <w:rsid w:val="00507E9E"/>
    <w:rsid w:val="0051101D"/>
    <w:rsid w:val="00511B27"/>
    <w:rsid w:val="00511D48"/>
    <w:rsid w:val="00512D00"/>
    <w:rsid w:val="00514179"/>
    <w:rsid w:val="00514361"/>
    <w:rsid w:val="005151BA"/>
    <w:rsid w:val="00515ABC"/>
    <w:rsid w:val="00517EAF"/>
    <w:rsid w:val="005209FE"/>
    <w:rsid w:val="00520A91"/>
    <w:rsid w:val="00520E12"/>
    <w:rsid w:val="00521630"/>
    <w:rsid w:val="005228D3"/>
    <w:rsid w:val="0052350D"/>
    <w:rsid w:val="005243D1"/>
    <w:rsid w:val="005252A8"/>
    <w:rsid w:val="00525626"/>
    <w:rsid w:val="005269C1"/>
    <w:rsid w:val="00531A95"/>
    <w:rsid w:val="00534316"/>
    <w:rsid w:val="00534EAE"/>
    <w:rsid w:val="005400B8"/>
    <w:rsid w:val="00540CD4"/>
    <w:rsid w:val="00540FC8"/>
    <w:rsid w:val="0054197A"/>
    <w:rsid w:val="00541DC8"/>
    <w:rsid w:val="00542951"/>
    <w:rsid w:val="00542AD0"/>
    <w:rsid w:val="005439BC"/>
    <w:rsid w:val="005460D5"/>
    <w:rsid w:val="0054653F"/>
    <w:rsid w:val="00550216"/>
    <w:rsid w:val="005520FD"/>
    <w:rsid w:val="005524B5"/>
    <w:rsid w:val="00554656"/>
    <w:rsid w:val="00560891"/>
    <w:rsid w:val="0056102F"/>
    <w:rsid w:val="00561980"/>
    <w:rsid w:val="00562381"/>
    <w:rsid w:val="00563DCD"/>
    <w:rsid w:val="005646DA"/>
    <w:rsid w:val="00564B1E"/>
    <w:rsid w:val="005652A3"/>
    <w:rsid w:val="00565934"/>
    <w:rsid w:val="00566A85"/>
    <w:rsid w:val="00567E35"/>
    <w:rsid w:val="00567FBA"/>
    <w:rsid w:val="00567FDE"/>
    <w:rsid w:val="00570BC6"/>
    <w:rsid w:val="00570BD9"/>
    <w:rsid w:val="0057354C"/>
    <w:rsid w:val="00573AE3"/>
    <w:rsid w:val="00573F6E"/>
    <w:rsid w:val="005758BF"/>
    <w:rsid w:val="00576232"/>
    <w:rsid w:val="00577F31"/>
    <w:rsid w:val="005800A7"/>
    <w:rsid w:val="00580318"/>
    <w:rsid w:val="0058043F"/>
    <w:rsid w:val="005814FE"/>
    <w:rsid w:val="00584FEF"/>
    <w:rsid w:val="00585AC6"/>
    <w:rsid w:val="005902D9"/>
    <w:rsid w:val="005903BA"/>
    <w:rsid w:val="00590AEC"/>
    <w:rsid w:val="00590CBA"/>
    <w:rsid w:val="00590FD2"/>
    <w:rsid w:val="0059116B"/>
    <w:rsid w:val="00592F20"/>
    <w:rsid w:val="00593ABB"/>
    <w:rsid w:val="00596775"/>
    <w:rsid w:val="00596AB7"/>
    <w:rsid w:val="00596B8A"/>
    <w:rsid w:val="00597A5C"/>
    <w:rsid w:val="005A0288"/>
    <w:rsid w:val="005A05B0"/>
    <w:rsid w:val="005A0BDB"/>
    <w:rsid w:val="005A1D1B"/>
    <w:rsid w:val="005A1EA7"/>
    <w:rsid w:val="005A6F76"/>
    <w:rsid w:val="005B0507"/>
    <w:rsid w:val="005B1D40"/>
    <w:rsid w:val="005B1E46"/>
    <w:rsid w:val="005B226A"/>
    <w:rsid w:val="005B299E"/>
    <w:rsid w:val="005B3632"/>
    <w:rsid w:val="005B3A2E"/>
    <w:rsid w:val="005B3E6E"/>
    <w:rsid w:val="005B413F"/>
    <w:rsid w:val="005B4703"/>
    <w:rsid w:val="005B7E2F"/>
    <w:rsid w:val="005C03C3"/>
    <w:rsid w:val="005C3875"/>
    <w:rsid w:val="005C3D1A"/>
    <w:rsid w:val="005C42AC"/>
    <w:rsid w:val="005C4F84"/>
    <w:rsid w:val="005C594B"/>
    <w:rsid w:val="005C5B62"/>
    <w:rsid w:val="005C5DBD"/>
    <w:rsid w:val="005D0372"/>
    <w:rsid w:val="005D10FF"/>
    <w:rsid w:val="005D23FB"/>
    <w:rsid w:val="005D2802"/>
    <w:rsid w:val="005D30D9"/>
    <w:rsid w:val="005D3321"/>
    <w:rsid w:val="005D3C89"/>
    <w:rsid w:val="005D3F14"/>
    <w:rsid w:val="005D416B"/>
    <w:rsid w:val="005D5230"/>
    <w:rsid w:val="005D58C2"/>
    <w:rsid w:val="005D613B"/>
    <w:rsid w:val="005D6CDD"/>
    <w:rsid w:val="005D703E"/>
    <w:rsid w:val="005E0565"/>
    <w:rsid w:val="005E2C4E"/>
    <w:rsid w:val="005E3725"/>
    <w:rsid w:val="005E43E1"/>
    <w:rsid w:val="005E46D2"/>
    <w:rsid w:val="005E47D1"/>
    <w:rsid w:val="005E7BF9"/>
    <w:rsid w:val="005F176A"/>
    <w:rsid w:val="005F1DB6"/>
    <w:rsid w:val="005F2471"/>
    <w:rsid w:val="005F3397"/>
    <w:rsid w:val="005F48DB"/>
    <w:rsid w:val="005F62E7"/>
    <w:rsid w:val="005F79B8"/>
    <w:rsid w:val="00600203"/>
    <w:rsid w:val="0060026B"/>
    <w:rsid w:val="00600954"/>
    <w:rsid w:val="00605D4F"/>
    <w:rsid w:val="006071B2"/>
    <w:rsid w:val="006071E7"/>
    <w:rsid w:val="0061094C"/>
    <w:rsid w:val="0061152F"/>
    <w:rsid w:val="0061190C"/>
    <w:rsid w:val="00612E94"/>
    <w:rsid w:val="00613410"/>
    <w:rsid w:val="0061399C"/>
    <w:rsid w:val="006139EB"/>
    <w:rsid w:val="0061419A"/>
    <w:rsid w:val="0061438E"/>
    <w:rsid w:val="006145B0"/>
    <w:rsid w:val="00616022"/>
    <w:rsid w:val="00616198"/>
    <w:rsid w:val="00616642"/>
    <w:rsid w:val="00617184"/>
    <w:rsid w:val="0061784A"/>
    <w:rsid w:val="00617986"/>
    <w:rsid w:val="00621636"/>
    <w:rsid w:val="0062182C"/>
    <w:rsid w:val="00621ABC"/>
    <w:rsid w:val="00622786"/>
    <w:rsid w:val="00623A71"/>
    <w:rsid w:val="00623AD1"/>
    <w:rsid w:val="00623BDE"/>
    <w:rsid w:val="006259AA"/>
    <w:rsid w:val="00630DA5"/>
    <w:rsid w:val="0063186F"/>
    <w:rsid w:val="00632486"/>
    <w:rsid w:val="0063325F"/>
    <w:rsid w:val="00633523"/>
    <w:rsid w:val="00635327"/>
    <w:rsid w:val="00636CF1"/>
    <w:rsid w:val="00636DCF"/>
    <w:rsid w:val="006404C2"/>
    <w:rsid w:val="00641AD4"/>
    <w:rsid w:val="00641D50"/>
    <w:rsid w:val="00642026"/>
    <w:rsid w:val="0064299B"/>
    <w:rsid w:val="00642C17"/>
    <w:rsid w:val="00647233"/>
    <w:rsid w:val="00652E7F"/>
    <w:rsid w:val="0065311A"/>
    <w:rsid w:val="00654A48"/>
    <w:rsid w:val="00654DB0"/>
    <w:rsid w:val="0065508F"/>
    <w:rsid w:val="006551A2"/>
    <w:rsid w:val="0065651B"/>
    <w:rsid w:val="00657AFE"/>
    <w:rsid w:val="00657C04"/>
    <w:rsid w:val="00657DBC"/>
    <w:rsid w:val="00660C47"/>
    <w:rsid w:val="006612E5"/>
    <w:rsid w:val="00661A57"/>
    <w:rsid w:val="00661DBE"/>
    <w:rsid w:val="00662981"/>
    <w:rsid w:val="00662D31"/>
    <w:rsid w:val="00664607"/>
    <w:rsid w:val="00664C22"/>
    <w:rsid w:val="00665324"/>
    <w:rsid w:val="00666C56"/>
    <w:rsid w:val="00667110"/>
    <w:rsid w:val="006671A3"/>
    <w:rsid w:val="00670089"/>
    <w:rsid w:val="00670339"/>
    <w:rsid w:val="006715A7"/>
    <w:rsid w:val="0067273C"/>
    <w:rsid w:val="00672AAB"/>
    <w:rsid w:val="00677FBA"/>
    <w:rsid w:val="00684E51"/>
    <w:rsid w:val="00690F1F"/>
    <w:rsid w:val="006911F9"/>
    <w:rsid w:val="00691DCC"/>
    <w:rsid w:val="00691DE8"/>
    <w:rsid w:val="00692536"/>
    <w:rsid w:val="00692804"/>
    <w:rsid w:val="00693408"/>
    <w:rsid w:val="00693F63"/>
    <w:rsid w:val="006940FB"/>
    <w:rsid w:val="00694CA3"/>
    <w:rsid w:val="006A04D1"/>
    <w:rsid w:val="006A100B"/>
    <w:rsid w:val="006A1E14"/>
    <w:rsid w:val="006A20C7"/>
    <w:rsid w:val="006A31F9"/>
    <w:rsid w:val="006A3285"/>
    <w:rsid w:val="006A3B70"/>
    <w:rsid w:val="006A6A6F"/>
    <w:rsid w:val="006A6F4F"/>
    <w:rsid w:val="006B02C3"/>
    <w:rsid w:val="006B04E7"/>
    <w:rsid w:val="006B1116"/>
    <w:rsid w:val="006B14A9"/>
    <w:rsid w:val="006B2362"/>
    <w:rsid w:val="006B2496"/>
    <w:rsid w:val="006B2878"/>
    <w:rsid w:val="006B72DE"/>
    <w:rsid w:val="006C0492"/>
    <w:rsid w:val="006C0660"/>
    <w:rsid w:val="006C4E78"/>
    <w:rsid w:val="006C5639"/>
    <w:rsid w:val="006C57B9"/>
    <w:rsid w:val="006C5FC1"/>
    <w:rsid w:val="006C6CD3"/>
    <w:rsid w:val="006D01FB"/>
    <w:rsid w:val="006D04C7"/>
    <w:rsid w:val="006D135B"/>
    <w:rsid w:val="006D1E93"/>
    <w:rsid w:val="006D266F"/>
    <w:rsid w:val="006D2A98"/>
    <w:rsid w:val="006D39FC"/>
    <w:rsid w:val="006D44E1"/>
    <w:rsid w:val="006D4646"/>
    <w:rsid w:val="006D4B87"/>
    <w:rsid w:val="006E08B4"/>
    <w:rsid w:val="006E0D2A"/>
    <w:rsid w:val="006E17F4"/>
    <w:rsid w:val="006E20AE"/>
    <w:rsid w:val="006E21FA"/>
    <w:rsid w:val="006E44C4"/>
    <w:rsid w:val="006E4F91"/>
    <w:rsid w:val="006E5711"/>
    <w:rsid w:val="006E6440"/>
    <w:rsid w:val="006E6943"/>
    <w:rsid w:val="006F0162"/>
    <w:rsid w:val="006F0D60"/>
    <w:rsid w:val="006F0FB7"/>
    <w:rsid w:val="006F12C0"/>
    <w:rsid w:val="006F1C10"/>
    <w:rsid w:val="006F1E96"/>
    <w:rsid w:val="006F2100"/>
    <w:rsid w:val="006F2536"/>
    <w:rsid w:val="006F40DA"/>
    <w:rsid w:val="006F45C3"/>
    <w:rsid w:val="006F4684"/>
    <w:rsid w:val="006F4ADA"/>
    <w:rsid w:val="006F4CFF"/>
    <w:rsid w:val="006F58B5"/>
    <w:rsid w:val="006F7A4D"/>
    <w:rsid w:val="00700466"/>
    <w:rsid w:val="00700D37"/>
    <w:rsid w:val="00701453"/>
    <w:rsid w:val="007019EA"/>
    <w:rsid w:val="00701BAE"/>
    <w:rsid w:val="00702B76"/>
    <w:rsid w:val="00703129"/>
    <w:rsid w:val="007036D1"/>
    <w:rsid w:val="00704BF0"/>
    <w:rsid w:val="00704E5D"/>
    <w:rsid w:val="00705739"/>
    <w:rsid w:val="0071020C"/>
    <w:rsid w:val="0071291F"/>
    <w:rsid w:val="00713940"/>
    <w:rsid w:val="00714E5B"/>
    <w:rsid w:val="0071544B"/>
    <w:rsid w:val="007154CC"/>
    <w:rsid w:val="00720077"/>
    <w:rsid w:val="0072196D"/>
    <w:rsid w:val="00722E80"/>
    <w:rsid w:val="007233CE"/>
    <w:rsid w:val="0072399D"/>
    <w:rsid w:val="00725249"/>
    <w:rsid w:val="00726088"/>
    <w:rsid w:val="007265D0"/>
    <w:rsid w:val="00727B09"/>
    <w:rsid w:val="00730B6A"/>
    <w:rsid w:val="007317BA"/>
    <w:rsid w:val="00733972"/>
    <w:rsid w:val="00734B38"/>
    <w:rsid w:val="00736D88"/>
    <w:rsid w:val="00736DD2"/>
    <w:rsid w:val="00737E81"/>
    <w:rsid w:val="00740549"/>
    <w:rsid w:val="0074133F"/>
    <w:rsid w:val="00746552"/>
    <w:rsid w:val="0074681C"/>
    <w:rsid w:val="00746EC2"/>
    <w:rsid w:val="007500C9"/>
    <w:rsid w:val="00750799"/>
    <w:rsid w:val="0075646B"/>
    <w:rsid w:val="007639FE"/>
    <w:rsid w:val="007668C7"/>
    <w:rsid w:val="0077242A"/>
    <w:rsid w:val="00773820"/>
    <w:rsid w:val="00774761"/>
    <w:rsid w:val="00775B04"/>
    <w:rsid w:val="007766AB"/>
    <w:rsid w:val="0077783D"/>
    <w:rsid w:val="0077784C"/>
    <w:rsid w:val="00780AF2"/>
    <w:rsid w:val="00784443"/>
    <w:rsid w:val="007848D8"/>
    <w:rsid w:val="007865BE"/>
    <w:rsid w:val="00786835"/>
    <w:rsid w:val="00790680"/>
    <w:rsid w:val="00792E2A"/>
    <w:rsid w:val="007934A4"/>
    <w:rsid w:val="00793DAB"/>
    <w:rsid w:val="007959AC"/>
    <w:rsid w:val="00795D5F"/>
    <w:rsid w:val="007978BD"/>
    <w:rsid w:val="007A017C"/>
    <w:rsid w:val="007A0212"/>
    <w:rsid w:val="007A1DCC"/>
    <w:rsid w:val="007A20E0"/>
    <w:rsid w:val="007A4922"/>
    <w:rsid w:val="007A5271"/>
    <w:rsid w:val="007A5336"/>
    <w:rsid w:val="007A790B"/>
    <w:rsid w:val="007A7EAD"/>
    <w:rsid w:val="007B0CC4"/>
    <w:rsid w:val="007B2204"/>
    <w:rsid w:val="007B2379"/>
    <w:rsid w:val="007B35CC"/>
    <w:rsid w:val="007B39F5"/>
    <w:rsid w:val="007B502E"/>
    <w:rsid w:val="007B5814"/>
    <w:rsid w:val="007B5A7D"/>
    <w:rsid w:val="007B5CAC"/>
    <w:rsid w:val="007B6100"/>
    <w:rsid w:val="007C0652"/>
    <w:rsid w:val="007C0F4D"/>
    <w:rsid w:val="007C1C63"/>
    <w:rsid w:val="007C24C6"/>
    <w:rsid w:val="007C2C76"/>
    <w:rsid w:val="007C479A"/>
    <w:rsid w:val="007D238E"/>
    <w:rsid w:val="007D26AE"/>
    <w:rsid w:val="007D2884"/>
    <w:rsid w:val="007D4460"/>
    <w:rsid w:val="007D5D58"/>
    <w:rsid w:val="007D6D94"/>
    <w:rsid w:val="007D7829"/>
    <w:rsid w:val="007E11F0"/>
    <w:rsid w:val="007E1763"/>
    <w:rsid w:val="007E4667"/>
    <w:rsid w:val="007E5732"/>
    <w:rsid w:val="007E7AA2"/>
    <w:rsid w:val="007F1567"/>
    <w:rsid w:val="007F178B"/>
    <w:rsid w:val="007F2D74"/>
    <w:rsid w:val="007F4AAB"/>
    <w:rsid w:val="007F4D69"/>
    <w:rsid w:val="007F63FD"/>
    <w:rsid w:val="007F7177"/>
    <w:rsid w:val="007F7E38"/>
    <w:rsid w:val="0080150E"/>
    <w:rsid w:val="008016A9"/>
    <w:rsid w:val="008019D8"/>
    <w:rsid w:val="008023B5"/>
    <w:rsid w:val="008061D9"/>
    <w:rsid w:val="00810CCE"/>
    <w:rsid w:val="00810F90"/>
    <w:rsid w:val="0081156A"/>
    <w:rsid w:val="008126B2"/>
    <w:rsid w:val="00813A57"/>
    <w:rsid w:val="008146D4"/>
    <w:rsid w:val="00815A2E"/>
    <w:rsid w:val="0082283E"/>
    <w:rsid w:val="008245E8"/>
    <w:rsid w:val="00827398"/>
    <w:rsid w:val="00827587"/>
    <w:rsid w:val="00830074"/>
    <w:rsid w:val="0083120E"/>
    <w:rsid w:val="008314C9"/>
    <w:rsid w:val="008317DD"/>
    <w:rsid w:val="00833F77"/>
    <w:rsid w:val="008352CA"/>
    <w:rsid w:val="00836145"/>
    <w:rsid w:val="008374AB"/>
    <w:rsid w:val="008376FE"/>
    <w:rsid w:val="0084109D"/>
    <w:rsid w:val="00842974"/>
    <w:rsid w:val="008441F1"/>
    <w:rsid w:val="00844437"/>
    <w:rsid w:val="008445EC"/>
    <w:rsid w:val="00846DD2"/>
    <w:rsid w:val="008472DB"/>
    <w:rsid w:val="0085220F"/>
    <w:rsid w:val="00852264"/>
    <w:rsid w:val="0085249A"/>
    <w:rsid w:val="0085257A"/>
    <w:rsid w:val="0085550A"/>
    <w:rsid w:val="00856BCE"/>
    <w:rsid w:val="00856FB7"/>
    <w:rsid w:val="008616EF"/>
    <w:rsid w:val="00862392"/>
    <w:rsid w:val="0086349D"/>
    <w:rsid w:val="00863534"/>
    <w:rsid w:val="00863C25"/>
    <w:rsid w:val="00866132"/>
    <w:rsid w:val="00867620"/>
    <w:rsid w:val="00871AD2"/>
    <w:rsid w:val="00872407"/>
    <w:rsid w:val="00872977"/>
    <w:rsid w:val="00873394"/>
    <w:rsid w:val="00874792"/>
    <w:rsid w:val="00875A42"/>
    <w:rsid w:val="008767A3"/>
    <w:rsid w:val="00876DB5"/>
    <w:rsid w:val="00881AFA"/>
    <w:rsid w:val="008822D3"/>
    <w:rsid w:val="008825BA"/>
    <w:rsid w:val="0088418B"/>
    <w:rsid w:val="008841F2"/>
    <w:rsid w:val="00884293"/>
    <w:rsid w:val="00884391"/>
    <w:rsid w:val="0088447A"/>
    <w:rsid w:val="008851F5"/>
    <w:rsid w:val="00886C4D"/>
    <w:rsid w:val="008871F9"/>
    <w:rsid w:val="008904A8"/>
    <w:rsid w:val="00890AA4"/>
    <w:rsid w:val="00891FC7"/>
    <w:rsid w:val="00893499"/>
    <w:rsid w:val="00894079"/>
    <w:rsid w:val="0089516C"/>
    <w:rsid w:val="00896022"/>
    <w:rsid w:val="008A1F1F"/>
    <w:rsid w:val="008A2E8A"/>
    <w:rsid w:val="008A3AA4"/>
    <w:rsid w:val="008A3FF5"/>
    <w:rsid w:val="008A58B5"/>
    <w:rsid w:val="008A73BB"/>
    <w:rsid w:val="008A7FC4"/>
    <w:rsid w:val="008B0081"/>
    <w:rsid w:val="008B2B1A"/>
    <w:rsid w:val="008B49E8"/>
    <w:rsid w:val="008C0060"/>
    <w:rsid w:val="008C051A"/>
    <w:rsid w:val="008C385B"/>
    <w:rsid w:val="008C4523"/>
    <w:rsid w:val="008C510F"/>
    <w:rsid w:val="008C6D40"/>
    <w:rsid w:val="008C7F2C"/>
    <w:rsid w:val="008D01B0"/>
    <w:rsid w:val="008D07EC"/>
    <w:rsid w:val="008D2338"/>
    <w:rsid w:val="008D324D"/>
    <w:rsid w:val="008D3B8A"/>
    <w:rsid w:val="008D4826"/>
    <w:rsid w:val="008D5E54"/>
    <w:rsid w:val="008E0F0D"/>
    <w:rsid w:val="008E19C4"/>
    <w:rsid w:val="008E24B3"/>
    <w:rsid w:val="008E2A16"/>
    <w:rsid w:val="008E3634"/>
    <w:rsid w:val="008E39EA"/>
    <w:rsid w:val="008E4C6A"/>
    <w:rsid w:val="008E4DE3"/>
    <w:rsid w:val="008E5B3C"/>
    <w:rsid w:val="008E66B8"/>
    <w:rsid w:val="008E6EAC"/>
    <w:rsid w:val="008E79C4"/>
    <w:rsid w:val="008F1988"/>
    <w:rsid w:val="008F2163"/>
    <w:rsid w:val="008F48F9"/>
    <w:rsid w:val="008F6F79"/>
    <w:rsid w:val="008F770B"/>
    <w:rsid w:val="00900EDD"/>
    <w:rsid w:val="0090221B"/>
    <w:rsid w:val="009023F3"/>
    <w:rsid w:val="00902ED7"/>
    <w:rsid w:val="009036AD"/>
    <w:rsid w:val="0090383C"/>
    <w:rsid w:val="009051FB"/>
    <w:rsid w:val="00906588"/>
    <w:rsid w:val="00906FB3"/>
    <w:rsid w:val="00907DED"/>
    <w:rsid w:val="00911E31"/>
    <w:rsid w:val="00911E48"/>
    <w:rsid w:val="00912132"/>
    <w:rsid w:val="009125AC"/>
    <w:rsid w:val="00914BFA"/>
    <w:rsid w:val="0091543E"/>
    <w:rsid w:val="00915989"/>
    <w:rsid w:val="00917EBF"/>
    <w:rsid w:val="00922FAD"/>
    <w:rsid w:val="00924F0A"/>
    <w:rsid w:val="009264FE"/>
    <w:rsid w:val="0092672B"/>
    <w:rsid w:val="0092708B"/>
    <w:rsid w:val="009278DD"/>
    <w:rsid w:val="00931FC4"/>
    <w:rsid w:val="00934673"/>
    <w:rsid w:val="00935A30"/>
    <w:rsid w:val="00935D28"/>
    <w:rsid w:val="009362DC"/>
    <w:rsid w:val="009373BA"/>
    <w:rsid w:val="009374EB"/>
    <w:rsid w:val="00937713"/>
    <w:rsid w:val="00941B73"/>
    <w:rsid w:val="009432FC"/>
    <w:rsid w:val="00944372"/>
    <w:rsid w:val="00946356"/>
    <w:rsid w:val="009463B0"/>
    <w:rsid w:val="009469B3"/>
    <w:rsid w:val="009503E6"/>
    <w:rsid w:val="00950597"/>
    <w:rsid w:val="00950706"/>
    <w:rsid w:val="0095156E"/>
    <w:rsid w:val="00954138"/>
    <w:rsid w:val="00955357"/>
    <w:rsid w:val="009572CD"/>
    <w:rsid w:val="0096017E"/>
    <w:rsid w:val="00962BAF"/>
    <w:rsid w:val="00963556"/>
    <w:rsid w:val="00963E7F"/>
    <w:rsid w:val="00964BEA"/>
    <w:rsid w:val="00966177"/>
    <w:rsid w:val="00966820"/>
    <w:rsid w:val="00967C4A"/>
    <w:rsid w:val="009718B2"/>
    <w:rsid w:val="009729CB"/>
    <w:rsid w:val="00976195"/>
    <w:rsid w:val="00980037"/>
    <w:rsid w:val="009810AB"/>
    <w:rsid w:val="009837D8"/>
    <w:rsid w:val="00983B43"/>
    <w:rsid w:val="009840EA"/>
    <w:rsid w:val="00985ED7"/>
    <w:rsid w:val="009862E6"/>
    <w:rsid w:val="00986D0A"/>
    <w:rsid w:val="00987291"/>
    <w:rsid w:val="0099682B"/>
    <w:rsid w:val="00996D2A"/>
    <w:rsid w:val="009A0479"/>
    <w:rsid w:val="009A4D8A"/>
    <w:rsid w:val="009A4D8E"/>
    <w:rsid w:val="009A5EF9"/>
    <w:rsid w:val="009A62D6"/>
    <w:rsid w:val="009B0458"/>
    <w:rsid w:val="009B090B"/>
    <w:rsid w:val="009B1E0A"/>
    <w:rsid w:val="009B230B"/>
    <w:rsid w:val="009B2481"/>
    <w:rsid w:val="009B4ABB"/>
    <w:rsid w:val="009B5656"/>
    <w:rsid w:val="009B675E"/>
    <w:rsid w:val="009B7531"/>
    <w:rsid w:val="009C0217"/>
    <w:rsid w:val="009C2901"/>
    <w:rsid w:val="009C2A34"/>
    <w:rsid w:val="009C2B99"/>
    <w:rsid w:val="009C2F4D"/>
    <w:rsid w:val="009C3034"/>
    <w:rsid w:val="009C4145"/>
    <w:rsid w:val="009C47AC"/>
    <w:rsid w:val="009C5948"/>
    <w:rsid w:val="009C5E49"/>
    <w:rsid w:val="009C6042"/>
    <w:rsid w:val="009C67EF"/>
    <w:rsid w:val="009C68C6"/>
    <w:rsid w:val="009D0A90"/>
    <w:rsid w:val="009D1900"/>
    <w:rsid w:val="009D1D3E"/>
    <w:rsid w:val="009D2FCA"/>
    <w:rsid w:val="009D319F"/>
    <w:rsid w:val="009D3CFC"/>
    <w:rsid w:val="009D3EAC"/>
    <w:rsid w:val="009D5376"/>
    <w:rsid w:val="009E003B"/>
    <w:rsid w:val="009E1758"/>
    <w:rsid w:val="009E21EF"/>
    <w:rsid w:val="009E23B9"/>
    <w:rsid w:val="009E2788"/>
    <w:rsid w:val="009E486A"/>
    <w:rsid w:val="009E6604"/>
    <w:rsid w:val="009E669C"/>
    <w:rsid w:val="009E737D"/>
    <w:rsid w:val="009E7B28"/>
    <w:rsid w:val="009F0767"/>
    <w:rsid w:val="009F210E"/>
    <w:rsid w:val="009F4E1D"/>
    <w:rsid w:val="009F5EA0"/>
    <w:rsid w:val="00A01854"/>
    <w:rsid w:val="00A03732"/>
    <w:rsid w:val="00A03977"/>
    <w:rsid w:val="00A03AB7"/>
    <w:rsid w:val="00A056E0"/>
    <w:rsid w:val="00A067DF"/>
    <w:rsid w:val="00A1049F"/>
    <w:rsid w:val="00A126F6"/>
    <w:rsid w:val="00A13898"/>
    <w:rsid w:val="00A13B6A"/>
    <w:rsid w:val="00A1457D"/>
    <w:rsid w:val="00A14BB7"/>
    <w:rsid w:val="00A15FC4"/>
    <w:rsid w:val="00A1744B"/>
    <w:rsid w:val="00A20324"/>
    <w:rsid w:val="00A21252"/>
    <w:rsid w:val="00A223C3"/>
    <w:rsid w:val="00A2272B"/>
    <w:rsid w:val="00A22B74"/>
    <w:rsid w:val="00A23FAB"/>
    <w:rsid w:val="00A24759"/>
    <w:rsid w:val="00A26FF7"/>
    <w:rsid w:val="00A27909"/>
    <w:rsid w:val="00A302BE"/>
    <w:rsid w:val="00A32ABB"/>
    <w:rsid w:val="00A33C45"/>
    <w:rsid w:val="00A35EFE"/>
    <w:rsid w:val="00A36917"/>
    <w:rsid w:val="00A404F8"/>
    <w:rsid w:val="00A4334D"/>
    <w:rsid w:val="00A4349B"/>
    <w:rsid w:val="00A4439B"/>
    <w:rsid w:val="00A445DC"/>
    <w:rsid w:val="00A44642"/>
    <w:rsid w:val="00A44644"/>
    <w:rsid w:val="00A44BEA"/>
    <w:rsid w:val="00A461FB"/>
    <w:rsid w:val="00A46FC2"/>
    <w:rsid w:val="00A474F0"/>
    <w:rsid w:val="00A5022A"/>
    <w:rsid w:val="00A509A5"/>
    <w:rsid w:val="00A52BDC"/>
    <w:rsid w:val="00A531FE"/>
    <w:rsid w:val="00A53572"/>
    <w:rsid w:val="00A55BAF"/>
    <w:rsid w:val="00A55F94"/>
    <w:rsid w:val="00A5604B"/>
    <w:rsid w:val="00A6108F"/>
    <w:rsid w:val="00A6208F"/>
    <w:rsid w:val="00A62274"/>
    <w:rsid w:val="00A65FA9"/>
    <w:rsid w:val="00A6653E"/>
    <w:rsid w:val="00A67738"/>
    <w:rsid w:val="00A70788"/>
    <w:rsid w:val="00A70B9A"/>
    <w:rsid w:val="00A711C6"/>
    <w:rsid w:val="00A74B5E"/>
    <w:rsid w:val="00A752CC"/>
    <w:rsid w:val="00A76120"/>
    <w:rsid w:val="00A76816"/>
    <w:rsid w:val="00A80DB2"/>
    <w:rsid w:val="00A81F90"/>
    <w:rsid w:val="00A820EE"/>
    <w:rsid w:val="00A84863"/>
    <w:rsid w:val="00A84B17"/>
    <w:rsid w:val="00A84CC9"/>
    <w:rsid w:val="00A8631A"/>
    <w:rsid w:val="00A868E4"/>
    <w:rsid w:val="00A9006F"/>
    <w:rsid w:val="00A9507B"/>
    <w:rsid w:val="00A95542"/>
    <w:rsid w:val="00A95D95"/>
    <w:rsid w:val="00A965EE"/>
    <w:rsid w:val="00A977EC"/>
    <w:rsid w:val="00AA1382"/>
    <w:rsid w:val="00AA2988"/>
    <w:rsid w:val="00AA3FD1"/>
    <w:rsid w:val="00AA4366"/>
    <w:rsid w:val="00AB00EE"/>
    <w:rsid w:val="00AB0FA7"/>
    <w:rsid w:val="00AB3C96"/>
    <w:rsid w:val="00AB4F14"/>
    <w:rsid w:val="00AB5ED3"/>
    <w:rsid w:val="00AB67E2"/>
    <w:rsid w:val="00AB6B0C"/>
    <w:rsid w:val="00AB6F5F"/>
    <w:rsid w:val="00AB70CD"/>
    <w:rsid w:val="00AC038A"/>
    <w:rsid w:val="00AC0E59"/>
    <w:rsid w:val="00AC29A3"/>
    <w:rsid w:val="00AC2AC3"/>
    <w:rsid w:val="00AC2E36"/>
    <w:rsid w:val="00AC419C"/>
    <w:rsid w:val="00AC48B3"/>
    <w:rsid w:val="00AC74B3"/>
    <w:rsid w:val="00AC7AC9"/>
    <w:rsid w:val="00AD2A0D"/>
    <w:rsid w:val="00AD669F"/>
    <w:rsid w:val="00AD6A5A"/>
    <w:rsid w:val="00AE0D3F"/>
    <w:rsid w:val="00AE1920"/>
    <w:rsid w:val="00AE222F"/>
    <w:rsid w:val="00AE30B0"/>
    <w:rsid w:val="00AE3AA5"/>
    <w:rsid w:val="00AE3FE0"/>
    <w:rsid w:val="00AE5B85"/>
    <w:rsid w:val="00AE7442"/>
    <w:rsid w:val="00AE788D"/>
    <w:rsid w:val="00AE79D9"/>
    <w:rsid w:val="00AE7F0A"/>
    <w:rsid w:val="00AF01B3"/>
    <w:rsid w:val="00AF04C3"/>
    <w:rsid w:val="00AF05A8"/>
    <w:rsid w:val="00AF0F13"/>
    <w:rsid w:val="00AF2549"/>
    <w:rsid w:val="00AF29EA"/>
    <w:rsid w:val="00AF38CA"/>
    <w:rsid w:val="00AF3E15"/>
    <w:rsid w:val="00AF4065"/>
    <w:rsid w:val="00AF46C1"/>
    <w:rsid w:val="00AF47D7"/>
    <w:rsid w:val="00AF7992"/>
    <w:rsid w:val="00B00AB3"/>
    <w:rsid w:val="00B018AE"/>
    <w:rsid w:val="00B020A0"/>
    <w:rsid w:val="00B03029"/>
    <w:rsid w:val="00B069CD"/>
    <w:rsid w:val="00B07D61"/>
    <w:rsid w:val="00B109B4"/>
    <w:rsid w:val="00B1144B"/>
    <w:rsid w:val="00B11E3D"/>
    <w:rsid w:val="00B13192"/>
    <w:rsid w:val="00B13480"/>
    <w:rsid w:val="00B14C52"/>
    <w:rsid w:val="00B1621A"/>
    <w:rsid w:val="00B170A4"/>
    <w:rsid w:val="00B200AA"/>
    <w:rsid w:val="00B217E7"/>
    <w:rsid w:val="00B22E24"/>
    <w:rsid w:val="00B25B64"/>
    <w:rsid w:val="00B25FED"/>
    <w:rsid w:val="00B26423"/>
    <w:rsid w:val="00B26EE8"/>
    <w:rsid w:val="00B278D6"/>
    <w:rsid w:val="00B310F6"/>
    <w:rsid w:val="00B31E79"/>
    <w:rsid w:val="00B3240D"/>
    <w:rsid w:val="00B33CC7"/>
    <w:rsid w:val="00B35068"/>
    <w:rsid w:val="00B3571F"/>
    <w:rsid w:val="00B37691"/>
    <w:rsid w:val="00B406C3"/>
    <w:rsid w:val="00B4157B"/>
    <w:rsid w:val="00B42052"/>
    <w:rsid w:val="00B4260F"/>
    <w:rsid w:val="00B45B43"/>
    <w:rsid w:val="00B478C3"/>
    <w:rsid w:val="00B514A3"/>
    <w:rsid w:val="00B526EC"/>
    <w:rsid w:val="00B53AF5"/>
    <w:rsid w:val="00B543FF"/>
    <w:rsid w:val="00B54D6B"/>
    <w:rsid w:val="00B56F0F"/>
    <w:rsid w:val="00B57C64"/>
    <w:rsid w:val="00B57F0C"/>
    <w:rsid w:val="00B60B49"/>
    <w:rsid w:val="00B60FC9"/>
    <w:rsid w:val="00B61348"/>
    <w:rsid w:val="00B6263F"/>
    <w:rsid w:val="00B66655"/>
    <w:rsid w:val="00B67114"/>
    <w:rsid w:val="00B671CD"/>
    <w:rsid w:val="00B700BE"/>
    <w:rsid w:val="00B71DFC"/>
    <w:rsid w:val="00B71E9E"/>
    <w:rsid w:val="00B71F85"/>
    <w:rsid w:val="00B723AE"/>
    <w:rsid w:val="00B723C1"/>
    <w:rsid w:val="00B74105"/>
    <w:rsid w:val="00B7488A"/>
    <w:rsid w:val="00B75449"/>
    <w:rsid w:val="00B76DCA"/>
    <w:rsid w:val="00B81CC9"/>
    <w:rsid w:val="00B82704"/>
    <w:rsid w:val="00B83A10"/>
    <w:rsid w:val="00B8418F"/>
    <w:rsid w:val="00B84D1F"/>
    <w:rsid w:val="00B85945"/>
    <w:rsid w:val="00B8647D"/>
    <w:rsid w:val="00B874B4"/>
    <w:rsid w:val="00B91683"/>
    <w:rsid w:val="00B9295A"/>
    <w:rsid w:val="00B92A49"/>
    <w:rsid w:val="00B93219"/>
    <w:rsid w:val="00B9479F"/>
    <w:rsid w:val="00B94E1F"/>
    <w:rsid w:val="00B951E3"/>
    <w:rsid w:val="00BA0F46"/>
    <w:rsid w:val="00BA162D"/>
    <w:rsid w:val="00BA1F78"/>
    <w:rsid w:val="00BA3E06"/>
    <w:rsid w:val="00BA4823"/>
    <w:rsid w:val="00BA4825"/>
    <w:rsid w:val="00BA527C"/>
    <w:rsid w:val="00BA6671"/>
    <w:rsid w:val="00BB38B1"/>
    <w:rsid w:val="00BB38E8"/>
    <w:rsid w:val="00BB3DAE"/>
    <w:rsid w:val="00BB46C0"/>
    <w:rsid w:val="00BB4E21"/>
    <w:rsid w:val="00BB7494"/>
    <w:rsid w:val="00BC0AA2"/>
    <w:rsid w:val="00BC1AB8"/>
    <w:rsid w:val="00BC2DBE"/>
    <w:rsid w:val="00BC32FE"/>
    <w:rsid w:val="00BC35D8"/>
    <w:rsid w:val="00BC5E2F"/>
    <w:rsid w:val="00BC619F"/>
    <w:rsid w:val="00BC6FCC"/>
    <w:rsid w:val="00BC75AB"/>
    <w:rsid w:val="00BD0918"/>
    <w:rsid w:val="00BD113C"/>
    <w:rsid w:val="00BD1512"/>
    <w:rsid w:val="00BD1640"/>
    <w:rsid w:val="00BD1DB9"/>
    <w:rsid w:val="00BD360F"/>
    <w:rsid w:val="00BD4408"/>
    <w:rsid w:val="00BD4FB6"/>
    <w:rsid w:val="00BD68E4"/>
    <w:rsid w:val="00BE028E"/>
    <w:rsid w:val="00BE05E0"/>
    <w:rsid w:val="00BE07A9"/>
    <w:rsid w:val="00BE0BAD"/>
    <w:rsid w:val="00BE283A"/>
    <w:rsid w:val="00BE2990"/>
    <w:rsid w:val="00BE2AFF"/>
    <w:rsid w:val="00BE3732"/>
    <w:rsid w:val="00BE3E23"/>
    <w:rsid w:val="00BE4E28"/>
    <w:rsid w:val="00BF21D2"/>
    <w:rsid w:val="00BF2867"/>
    <w:rsid w:val="00BF42D6"/>
    <w:rsid w:val="00BF5230"/>
    <w:rsid w:val="00C0297E"/>
    <w:rsid w:val="00C0422E"/>
    <w:rsid w:val="00C0533E"/>
    <w:rsid w:val="00C06000"/>
    <w:rsid w:val="00C06F4E"/>
    <w:rsid w:val="00C0719C"/>
    <w:rsid w:val="00C076D0"/>
    <w:rsid w:val="00C108CB"/>
    <w:rsid w:val="00C1090C"/>
    <w:rsid w:val="00C11E4B"/>
    <w:rsid w:val="00C12534"/>
    <w:rsid w:val="00C130CD"/>
    <w:rsid w:val="00C15F5E"/>
    <w:rsid w:val="00C2198D"/>
    <w:rsid w:val="00C2295C"/>
    <w:rsid w:val="00C23ACC"/>
    <w:rsid w:val="00C240C8"/>
    <w:rsid w:val="00C2565E"/>
    <w:rsid w:val="00C2583E"/>
    <w:rsid w:val="00C25FA2"/>
    <w:rsid w:val="00C26227"/>
    <w:rsid w:val="00C26513"/>
    <w:rsid w:val="00C27691"/>
    <w:rsid w:val="00C304F8"/>
    <w:rsid w:val="00C305E6"/>
    <w:rsid w:val="00C31769"/>
    <w:rsid w:val="00C3335D"/>
    <w:rsid w:val="00C333E0"/>
    <w:rsid w:val="00C34652"/>
    <w:rsid w:val="00C354DA"/>
    <w:rsid w:val="00C35963"/>
    <w:rsid w:val="00C35D08"/>
    <w:rsid w:val="00C360F8"/>
    <w:rsid w:val="00C36706"/>
    <w:rsid w:val="00C367AA"/>
    <w:rsid w:val="00C367F7"/>
    <w:rsid w:val="00C37F72"/>
    <w:rsid w:val="00C40707"/>
    <w:rsid w:val="00C4172B"/>
    <w:rsid w:val="00C41D81"/>
    <w:rsid w:val="00C420C1"/>
    <w:rsid w:val="00C42932"/>
    <w:rsid w:val="00C42D71"/>
    <w:rsid w:val="00C43748"/>
    <w:rsid w:val="00C452E5"/>
    <w:rsid w:val="00C456A3"/>
    <w:rsid w:val="00C45963"/>
    <w:rsid w:val="00C45FEC"/>
    <w:rsid w:val="00C46588"/>
    <w:rsid w:val="00C47138"/>
    <w:rsid w:val="00C472B8"/>
    <w:rsid w:val="00C47B4E"/>
    <w:rsid w:val="00C50B01"/>
    <w:rsid w:val="00C52397"/>
    <w:rsid w:val="00C52B06"/>
    <w:rsid w:val="00C53124"/>
    <w:rsid w:val="00C53B2E"/>
    <w:rsid w:val="00C53B7E"/>
    <w:rsid w:val="00C53E6A"/>
    <w:rsid w:val="00C53F4F"/>
    <w:rsid w:val="00C54581"/>
    <w:rsid w:val="00C6019B"/>
    <w:rsid w:val="00C6160A"/>
    <w:rsid w:val="00C61874"/>
    <w:rsid w:val="00C626A8"/>
    <w:rsid w:val="00C646F8"/>
    <w:rsid w:val="00C64AEC"/>
    <w:rsid w:val="00C64E11"/>
    <w:rsid w:val="00C65E06"/>
    <w:rsid w:val="00C70C3D"/>
    <w:rsid w:val="00C70C61"/>
    <w:rsid w:val="00C74645"/>
    <w:rsid w:val="00C74C20"/>
    <w:rsid w:val="00C80D3A"/>
    <w:rsid w:val="00C812F4"/>
    <w:rsid w:val="00C81618"/>
    <w:rsid w:val="00C834F5"/>
    <w:rsid w:val="00C83782"/>
    <w:rsid w:val="00C83B6D"/>
    <w:rsid w:val="00C84064"/>
    <w:rsid w:val="00C8434B"/>
    <w:rsid w:val="00C84E04"/>
    <w:rsid w:val="00C910BE"/>
    <w:rsid w:val="00C922BE"/>
    <w:rsid w:val="00C927E8"/>
    <w:rsid w:val="00C95A5E"/>
    <w:rsid w:val="00CA0B88"/>
    <w:rsid w:val="00CA117F"/>
    <w:rsid w:val="00CA1EE8"/>
    <w:rsid w:val="00CA4BA3"/>
    <w:rsid w:val="00CA5CA6"/>
    <w:rsid w:val="00CA6B30"/>
    <w:rsid w:val="00CA7415"/>
    <w:rsid w:val="00CB00FC"/>
    <w:rsid w:val="00CB0A17"/>
    <w:rsid w:val="00CB22E8"/>
    <w:rsid w:val="00CB265C"/>
    <w:rsid w:val="00CB5EA9"/>
    <w:rsid w:val="00CB7A07"/>
    <w:rsid w:val="00CC2FE9"/>
    <w:rsid w:val="00CC3B89"/>
    <w:rsid w:val="00CC4805"/>
    <w:rsid w:val="00CC4D4D"/>
    <w:rsid w:val="00CC54ED"/>
    <w:rsid w:val="00CC59BB"/>
    <w:rsid w:val="00CC5B6E"/>
    <w:rsid w:val="00CC6419"/>
    <w:rsid w:val="00CC7CFC"/>
    <w:rsid w:val="00CC7E14"/>
    <w:rsid w:val="00CD14A5"/>
    <w:rsid w:val="00CD2390"/>
    <w:rsid w:val="00CD2DAB"/>
    <w:rsid w:val="00CD3536"/>
    <w:rsid w:val="00CD3CC5"/>
    <w:rsid w:val="00CD427E"/>
    <w:rsid w:val="00CD58DD"/>
    <w:rsid w:val="00CD61E8"/>
    <w:rsid w:val="00CD635D"/>
    <w:rsid w:val="00CD6C6D"/>
    <w:rsid w:val="00CD7476"/>
    <w:rsid w:val="00CD7CED"/>
    <w:rsid w:val="00CE03D0"/>
    <w:rsid w:val="00CE04C7"/>
    <w:rsid w:val="00CE1D4C"/>
    <w:rsid w:val="00CE2517"/>
    <w:rsid w:val="00CE2FB9"/>
    <w:rsid w:val="00CE531B"/>
    <w:rsid w:val="00CE54C9"/>
    <w:rsid w:val="00CE63C5"/>
    <w:rsid w:val="00CE6549"/>
    <w:rsid w:val="00CE68B5"/>
    <w:rsid w:val="00CF156B"/>
    <w:rsid w:val="00CF1E02"/>
    <w:rsid w:val="00CF3463"/>
    <w:rsid w:val="00CF597A"/>
    <w:rsid w:val="00CF5E0E"/>
    <w:rsid w:val="00CF6238"/>
    <w:rsid w:val="00CF6FDB"/>
    <w:rsid w:val="00CF7555"/>
    <w:rsid w:val="00CF7FA0"/>
    <w:rsid w:val="00D01464"/>
    <w:rsid w:val="00D01A0A"/>
    <w:rsid w:val="00D058C5"/>
    <w:rsid w:val="00D05BAA"/>
    <w:rsid w:val="00D05FD7"/>
    <w:rsid w:val="00D06755"/>
    <w:rsid w:val="00D06825"/>
    <w:rsid w:val="00D10469"/>
    <w:rsid w:val="00D12243"/>
    <w:rsid w:val="00D132C7"/>
    <w:rsid w:val="00D13329"/>
    <w:rsid w:val="00D13B7A"/>
    <w:rsid w:val="00D14C40"/>
    <w:rsid w:val="00D1594B"/>
    <w:rsid w:val="00D15AB1"/>
    <w:rsid w:val="00D1709E"/>
    <w:rsid w:val="00D177C7"/>
    <w:rsid w:val="00D21257"/>
    <w:rsid w:val="00D220C4"/>
    <w:rsid w:val="00D2251C"/>
    <w:rsid w:val="00D22BF8"/>
    <w:rsid w:val="00D22C4B"/>
    <w:rsid w:val="00D230C7"/>
    <w:rsid w:val="00D23E7D"/>
    <w:rsid w:val="00D2405F"/>
    <w:rsid w:val="00D24548"/>
    <w:rsid w:val="00D246E7"/>
    <w:rsid w:val="00D25C00"/>
    <w:rsid w:val="00D2725F"/>
    <w:rsid w:val="00D30AE1"/>
    <w:rsid w:val="00D30C7F"/>
    <w:rsid w:val="00D326DB"/>
    <w:rsid w:val="00D36F79"/>
    <w:rsid w:val="00D37AB7"/>
    <w:rsid w:val="00D41609"/>
    <w:rsid w:val="00D41B0D"/>
    <w:rsid w:val="00D41BA9"/>
    <w:rsid w:val="00D42096"/>
    <w:rsid w:val="00D42662"/>
    <w:rsid w:val="00D42D75"/>
    <w:rsid w:val="00D43B99"/>
    <w:rsid w:val="00D43DF6"/>
    <w:rsid w:val="00D456DF"/>
    <w:rsid w:val="00D460CD"/>
    <w:rsid w:val="00D475E4"/>
    <w:rsid w:val="00D511EC"/>
    <w:rsid w:val="00D56354"/>
    <w:rsid w:val="00D612C2"/>
    <w:rsid w:val="00D62658"/>
    <w:rsid w:val="00D62CCE"/>
    <w:rsid w:val="00D64E3B"/>
    <w:rsid w:val="00D651BE"/>
    <w:rsid w:val="00D65E0E"/>
    <w:rsid w:val="00D66B69"/>
    <w:rsid w:val="00D71CC0"/>
    <w:rsid w:val="00D71F4F"/>
    <w:rsid w:val="00D720F2"/>
    <w:rsid w:val="00D73A32"/>
    <w:rsid w:val="00D73D51"/>
    <w:rsid w:val="00D745E0"/>
    <w:rsid w:val="00D748DF"/>
    <w:rsid w:val="00D7538B"/>
    <w:rsid w:val="00D76AA3"/>
    <w:rsid w:val="00D80604"/>
    <w:rsid w:val="00D83810"/>
    <w:rsid w:val="00D85A7D"/>
    <w:rsid w:val="00D85D59"/>
    <w:rsid w:val="00D90830"/>
    <w:rsid w:val="00D91C0D"/>
    <w:rsid w:val="00D927C3"/>
    <w:rsid w:val="00D93603"/>
    <w:rsid w:val="00D9612C"/>
    <w:rsid w:val="00D96936"/>
    <w:rsid w:val="00D97DEE"/>
    <w:rsid w:val="00DA0765"/>
    <w:rsid w:val="00DA086B"/>
    <w:rsid w:val="00DA20C2"/>
    <w:rsid w:val="00DA381D"/>
    <w:rsid w:val="00DA419D"/>
    <w:rsid w:val="00DA5148"/>
    <w:rsid w:val="00DA669B"/>
    <w:rsid w:val="00DA690A"/>
    <w:rsid w:val="00DA7E05"/>
    <w:rsid w:val="00DB1B1D"/>
    <w:rsid w:val="00DB2F2C"/>
    <w:rsid w:val="00DB30F7"/>
    <w:rsid w:val="00DB33D6"/>
    <w:rsid w:val="00DB354C"/>
    <w:rsid w:val="00DB4041"/>
    <w:rsid w:val="00DB40F7"/>
    <w:rsid w:val="00DB4794"/>
    <w:rsid w:val="00DB499D"/>
    <w:rsid w:val="00DB5400"/>
    <w:rsid w:val="00DB5C3E"/>
    <w:rsid w:val="00DB628E"/>
    <w:rsid w:val="00DB6647"/>
    <w:rsid w:val="00DB6C0A"/>
    <w:rsid w:val="00DB7646"/>
    <w:rsid w:val="00DC08FD"/>
    <w:rsid w:val="00DC26BB"/>
    <w:rsid w:val="00DC2B14"/>
    <w:rsid w:val="00DC445E"/>
    <w:rsid w:val="00DC4575"/>
    <w:rsid w:val="00DC5A7C"/>
    <w:rsid w:val="00DC705F"/>
    <w:rsid w:val="00DC7DF1"/>
    <w:rsid w:val="00DD0EA1"/>
    <w:rsid w:val="00DD1446"/>
    <w:rsid w:val="00DD19DE"/>
    <w:rsid w:val="00DD538E"/>
    <w:rsid w:val="00DD7E0F"/>
    <w:rsid w:val="00DE084F"/>
    <w:rsid w:val="00DE0FC0"/>
    <w:rsid w:val="00DE3DED"/>
    <w:rsid w:val="00DE5DA7"/>
    <w:rsid w:val="00DF06E8"/>
    <w:rsid w:val="00DF0EE5"/>
    <w:rsid w:val="00DF12A4"/>
    <w:rsid w:val="00DF1657"/>
    <w:rsid w:val="00DF2392"/>
    <w:rsid w:val="00DF36C4"/>
    <w:rsid w:val="00DF3BA4"/>
    <w:rsid w:val="00DF57B3"/>
    <w:rsid w:val="00DF5900"/>
    <w:rsid w:val="00DF6C7C"/>
    <w:rsid w:val="00DF782C"/>
    <w:rsid w:val="00DF7B54"/>
    <w:rsid w:val="00E00A6A"/>
    <w:rsid w:val="00E0168D"/>
    <w:rsid w:val="00E01F79"/>
    <w:rsid w:val="00E030A0"/>
    <w:rsid w:val="00E03B2C"/>
    <w:rsid w:val="00E03C32"/>
    <w:rsid w:val="00E077FD"/>
    <w:rsid w:val="00E07F00"/>
    <w:rsid w:val="00E10522"/>
    <w:rsid w:val="00E10B23"/>
    <w:rsid w:val="00E10E6D"/>
    <w:rsid w:val="00E10F54"/>
    <w:rsid w:val="00E12483"/>
    <w:rsid w:val="00E124E3"/>
    <w:rsid w:val="00E12A5F"/>
    <w:rsid w:val="00E12F70"/>
    <w:rsid w:val="00E14812"/>
    <w:rsid w:val="00E15DDE"/>
    <w:rsid w:val="00E17622"/>
    <w:rsid w:val="00E2042E"/>
    <w:rsid w:val="00E2120B"/>
    <w:rsid w:val="00E2239A"/>
    <w:rsid w:val="00E22863"/>
    <w:rsid w:val="00E22D24"/>
    <w:rsid w:val="00E2339E"/>
    <w:rsid w:val="00E23E49"/>
    <w:rsid w:val="00E24232"/>
    <w:rsid w:val="00E25BAD"/>
    <w:rsid w:val="00E2715D"/>
    <w:rsid w:val="00E30631"/>
    <w:rsid w:val="00E3245B"/>
    <w:rsid w:val="00E3317E"/>
    <w:rsid w:val="00E346BD"/>
    <w:rsid w:val="00E34DF2"/>
    <w:rsid w:val="00E355B3"/>
    <w:rsid w:val="00E362D3"/>
    <w:rsid w:val="00E366C9"/>
    <w:rsid w:val="00E3707B"/>
    <w:rsid w:val="00E4039B"/>
    <w:rsid w:val="00E42126"/>
    <w:rsid w:val="00E458A2"/>
    <w:rsid w:val="00E45A2C"/>
    <w:rsid w:val="00E505AD"/>
    <w:rsid w:val="00E50685"/>
    <w:rsid w:val="00E50809"/>
    <w:rsid w:val="00E50A33"/>
    <w:rsid w:val="00E50B18"/>
    <w:rsid w:val="00E51D7E"/>
    <w:rsid w:val="00E53FD6"/>
    <w:rsid w:val="00E56461"/>
    <w:rsid w:val="00E56F4A"/>
    <w:rsid w:val="00E575C8"/>
    <w:rsid w:val="00E57AD4"/>
    <w:rsid w:val="00E57F6B"/>
    <w:rsid w:val="00E62BF1"/>
    <w:rsid w:val="00E63823"/>
    <w:rsid w:val="00E64313"/>
    <w:rsid w:val="00E64328"/>
    <w:rsid w:val="00E65215"/>
    <w:rsid w:val="00E66DD9"/>
    <w:rsid w:val="00E67265"/>
    <w:rsid w:val="00E67767"/>
    <w:rsid w:val="00E711A6"/>
    <w:rsid w:val="00E71747"/>
    <w:rsid w:val="00E71FF2"/>
    <w:rsid w:val="00E7203A"/>
    <w:rsid w:val="00E72904"/>
    <w:rsid w:val="00E730AB"/>
    <w:rsid w:val="00E7342C"/>
    <w:rsid w:val="00E73E4B"/>
    <w:rsid w:val="00E752A0"/>
    <w:rsid w:val="00E7566F"/>
    <w:rsid w:val="00E76472"/>
    <w:rsid w:val="00E764C9"/>
    <w:rsid w:val="00E7651E"/>
    <w:rsid w:val="00E7727E"/>
    <w:rsid w:val="00E772C4"/>
    <w:rsid w:val="00E772E9"/>
    <w:rsid w:val="00E77B4E"/>
    <w:rsid w:val="00E80B52"/>
    <w:rsid w:val="00E81D51"/>
    <w:rsid w:val="00E81F4C"/>
    <w:rsid w:val="00E835AE"/>
    <w:rsid w:val="00E8469E"/>
    <w:rsid w:val="00E84D74"/>
    <w:rsid w:val="00E85F6B"/>
    <w:rsid w:val="00E86C0C"/>
    <w:rsid w:val="00E86D4F"/>
    <w:rsid w:val="00E90BAC"/>
    <w:rsid w:val="00E90E09"/>
    <w:rsid w:val="00E92EB8"/>
    <w:rsid w:val="00E938C0"/>
    <w:rsid w:val="00E967EC"/>
    <w:rsid w:val="00E96D81"/>
    <w:rsid w:val="00E9786E"/>
    <w:rsid w:val="00EA010E"/>
    <w:rsid w:val="00EA0194"/>
    <w:rsid w:val="00EA1363"/>
    <w:rsid w:val="00EA1789"/>
    <w:rsid w:val="00EA19FE"/>
    <w:rsid w:val="00EA1C50"/>
    <w:rsid w:val="00EA1FC8"/>
    <w:rsid w:val="00EA2428"/>
    <w:rsid w:val="00EA26E3"/>
    <w:rsid w:val="00EA3DEE"/>
    <w:rsid w:val="00EA3F0F"/>
    <w:rsid w:val="00EA4A6A"/>
    <w:rsid w:val="00EA5F63"/>
    <w:rsid w:val="00EA710C"/>
    <w:rsid w:val="00EA7BC3"/>
    <w:rsid w:val="00EA7CC4"/>
    <w:rsid w:val="00EA7DA4"/>
    <w:rsid w:val="00EB03A8"/>
    <w:rsid w:val="00EB0E51"/>
    <w:rsid w:val="00EB13B2"/>
    <w:rsid w:val="00EB1CB7"/>
    <w:rsid w:val="00EB1E33"/>
    <w:rsid w:val="00EB2811"/>
    <w:rsid w:val="00EB3104"/>
    <w:rsid w:val="00EB4CD5"/>
    <w:rsid w:val="00EB5A79"/>
    <w:rsid w:val="00EB6C81"/>
    <w:rsid w:val="00EC0881"/>
    <w:rsid w:val="00EC0D81"/>
    <w:rsid w:val="00EC1CBC"/>
    <w:rsid w:val="00EC291F"/>
    <w:rsid w:val="00EC2E19"/>
    <w:rsid w:val="00EC3063"/>
    <w:rsid w:val="00EC3778"/>
    <w:rsid w:val="00EC5EC0"/>
    <w:rsid w:val="00EC653B"/>
    <w:rsid w:val="00EC68B0"/>
    <w:rsid w:val="00EC6EAC"/>
    <w:rsid w:val="00ED1B02"/>
    <w:rsid w:val="00ED4719"/>
    <w:rsid w:val="00ED4CFD"/>
    <w:rsid w:val="00ED501C"/>
    <w:rsid w:val="00EE0A26"/>
    <w:rsid w:val="00EE1C96"/>
    <w:rsid w:val="00EE38BA"/>
    <w:rsid w:val="00EE7505"/>
    <w:rsid w:val="00EE797F"/>
    <w:rsid w:val="00EF1088"/>
    <w:rsid w:val="00EF1DAB"/>
    <w:rsid w:val="00EF302D"/>
    <w:rsid w:val="00EF7B36"/>
    <w:rsid w:val="00F00609"/>
    <w:rsid w:val="00F0277D"/>
    <w:rsid w:val="00F03FB4"/>
    <w:rsid w:val="00F0542C"/>
    <w:rsid w:val="00F0568D"/>
    <w:rsid w:val="00F06A43"/>
    <w:rsid w:val="00F07468"/>
    <w:rsid w:val="00F0785E"/>
    <w:rsid w:val="00F11E39"/>
    <w:rsid w:val="00F125D9"/>
    <w:rsid w:val="00F1273B"/>
    <w:rsid w:val="00F12A18"/>
    <w:rsid w:val="00F12C8D"/>
    <w:rsid w:val="00F1403D"/>
    <w:rsid w:val="00F14FA3"/>
    <w:rsid w:val="00F15E90"/>
    <w:rsid w:val="00F16B83"/>
    <w:rsid w:val="00F20B57"/>
    <w:rsid w:val="00F214AD"/>
    <w:rsid w:val="00F23B70"/>
    <w:rsid w:val="00F259F8"/>
    <w:rsid w:val="00F26765"/>
    <w:rsid w:val="00F34416"/>
    <w:rsid w:val="00F35457"/>
    <w:rsid w:val="00F3590B"/>
    <w:rsid w:val="00F3595B"/>
    <w:rsid w:val="00F365F4"/>
    <w:rsid w:val="00F37B27"/>
    <w:rsid w:val="00F426A6"/>
    <w:rsid w:val="00F429FD"/>
    <w:rsid w:val="00F43D19"/>
    <w:rsid w:val="00F4700F"/>
    <w:rsid w:val="00F517AF"/>
    <w:rsid w:val="00F51A7C"/>
    <w:rsid w:val="00F526B0"/>
    <w:rsid w:val="00F543F1"/>
    <w:rsid w:val="00F54F15"/>
    <w:rsid w:val="00F55E71"/>
    <w:rsid w:val="00F56399"/>
    <w:rsid w:val="00F5756F"/>
    <w:rsid w:val="00F57A2F"/>
    <w:rsid w:val="00F60521"/>
    <w:rsid w:val="00F60793"/>
    <w:rsid w:val="00F61ADC"/>
    <w:rsid w:val="00F62900"/>
    <w:rsid w:val="00F63346"/>
    <w:rsid w:val="00F65B24"/>
    <w:rsid w:val="00F66857"/>
    <w:rsid w:val="00F66DE0"/>
    <w:rsid w:val="00F672BF"/>
    <w:rsid w:val="00F676B3"/>
    <w:rsid w:val="00F701CB"/>
    <w:rsid w:val="00F75745"/>
    <w:rsid w:val="00F7746A"/>
    <w:rsid w:val="00F7750A"/>
    <w:rsid w:val="00F80006"/>
    <w:rsid w:val="00F80084"/>
    <w:rsid w:val="00F810BD"/>
    <w:rsid w:val="00F84D4F"/>
    <w:rsid w:val="00F86257"/>
    <w:rsid w:val="00F86596"/>
    <w:rsid w:val="00F87107"/>
    <w:rsid w:val="00F8753E"/>
    <w:rsid w:val="00F90A67"/>
    <w:rsid w:val="00F91324"/>
    <w:rsid w:val="00F91F22"/>
    <w:rsid w:val="00F92A03"/>
    <w:rsid w:val="00F9483C"/>
    <w:rsid w:val="00F95676"/>
    <w:rsid w:val="00F95721"/>
    <w:rsid w:val="00F959BB"/>
    <w:rsid w:val="00F95F63"/>
    <w:rsid w:val="00F96E79"/>
    <w:rsid w:val="00FA063C"/>
    <w:rsid w:val="00FA07C5"/>
    <w:rsid w:val="00FA095D"/>
    <w:rsid w:val="00FA18CD"/>
    <w:rsid w:val="00FA1FEE"/>
    <w:rsid w:val="00FA34D6"/>
    <w:rsid w:val="00FA3836"/>
    <w:rsid w:val="00FA47FA"/>
    <w:rsid w:val="00FA5BA1"/>
    <w:rsid w:val="00FA7B2E"/>
    <w:rsid w:val="00FA7EA5"/>
    <w:rsid w:val="00FB3354"/>
    <w:rsid w:val="00FB4E91"/>
    <w:rsid w:val="00FB5242"/>
    <w:rsid w:val="00FB57E5"/>
    <w:rsid w:val="00FB5AE6"/>
    <w:rsid w:val="00FB5ECE"/>
    <w:rsid w:val="00FB664A"/>
    <w:rsid w:val="00FB72F6"/>
    <w:rsid w:val="00FC05BC"/>
    <w:rsid w:val="00FC1954"/>
    <w:rsid w:val="00FC330F"/>
    <w:rsid w:val="00FC7C13"/>
    <w:rsid w:val="00FD2470"/>
    <w:rsid w:val="00FD34AE"/>
    <w:rsid w:val="00FD48D1"/>
    <w:rsid w:val="00FD5823"/>
    <w:rsid w:val="00FD68E5"/>
    <w:rsid w:val="00FE13E7"/>
    <w:rsid w:val="00FE1C27"/>
    <w:rsid w:val="00FE2FF0"/>
    <w:rsid w:val="00FE486C"/>
    <w:rsid w:val="00FE5BFD"/>
    <w:rsid w:val="00FE5C31"/>
    <w:rsid w:val="00FE6F9F"/>
    <w:rsid w:val="00FE75E4"/>
    <w:rsid w:val="00FF0AB6"/>
    <w:rsid w:val="00FF0B01"/>
    <w:rsid w:val="00FF1D69"/>
    <w:rsid w:val="00FF372F"/>
    <w:rsid w:val="00FF46D4"/>
    <w:rsid w:val="00FF605B"/>
    <w:rsid w:val="00FF6760"/>
    <w:rsid w:val="00FF7054"/>
    <w:rsid w:val="00FF748B"/>
    <w:rsid w:val="01052571"/>
    <w:rsid w:val="01164354"/>
    <w:rsid w:val="011F3D1E"/>
    <w:rsid w:val="012B1219"/>
    <w:rsid w:val="013712F7"/>
    <w:rsid w:val="013D6280"/>
    <w:rsid w:val="01483505"/>
    <w:rsid w:val="01485EFA"/>
    <w:rsid w:val="017A1C16"/>
    <w:rsid w:val="018078E5"/>
    <w:rsid w:val="01A5040F"/>
    <w:rsid w:val="01D13EC7"/>
    <w:rsid w:val="01D152A8"/>
    <w:rsid w:val="01DB1C83"/>
    <w:rsid w:val="01F51D32"/>
    <w:rsid w:val="020B4262"/>
    <w:rsid w:val="021220A7"/>
    <w:rsid w:val="02181129"/>
    <w:rsid w:val="02272D62"/>
    <w:rsid w:val="022C6982"/>
    <w:rsid w:val="02421678"/>
    <w:rsid w:val="02441F1E"/>
    <w:rsid w:val="024D02DF"/>
    <w:rsid w:val="0250471A"/>
    <w:rsid w:val="02564B51"/>
    <w:rsid w:val="02822399"/>
    <w:rsid w:val="02843A23"/>
    <w:rsid w:val="02924A37"/>
    <w:rsid w:val="029252E9"/>
    <w:rsid w:val="02932377"/>
    <w:rsid w:val="02A63DD7"/>
    <w:rsid w:val="02BD43B6"/>
    <w:rsid w:val="02C458C8"/>
    <w:rsid w:val="031C07A5"/>
    <w:rsid w:val="032A4C70"/>
    <w:rsid w:val="032F17F8"/>
    <w:rsid w:val="033A3FBE"/>
    <w:rsid w:val="033A4DC9"/>
    <w:rsid w:val="033B4CB2"/>
    <w:rsid w:val="034675D0"/>
    <w:rsid w:val="035A4C0A"/>
    <w:rsid w:val="03630E18"/>
    <w:rsid w:val="0369771A"/>
    <w:rsid w:val="03710AF1"/>
    <w:rsid w:val="03960557"/>
    <w:rsid w:val="039948AC"/>
    <w:rsid w:val="03A53B02"/>
    <w:rsid w:val="03B10F22"/>
    <w:rsid w:val="03B71CD6"/>
    <w:rsid w:val="03B92498"/>
    <w:rsid w:val="03BC7892"/>
    <w:rsid w:val="03BD0823"/>
    <w:rsid w:val="03C437D1"/>
    <w:rsid w:val="03C97C6A"/>
    <w:rsid w:val="03D03E03"/>
    <w:rsid w:val="03D35307"/>
    <w:rsid w:val="03DC46AE"/>
    <w:rsid w:val="03E36090"/>
    <w:rsid w:val="03E45465"/>
    <w:rsid w:val="03F368B6"/>
    <w:rsid w:val="03F375D0"/>
    <w:rsid w:val="03F90AE6"/>
    <w:rsid w:val="03FB660C"/>
    <w:rsid w:val="041B0A5C"/>
    <w:rsid w:val="04363AE8"/>
    <w:rsid w:val="043D4E77"/>
    <w:rsid w:val="046B78CB"/>
    <w:rsid w:val="04722178"/>
    <w:rsid w:val="04755359"/>
    <w:rsid w:val="04812FB5"/>
    <w:rsid w:val="04915ECF"/>
    <w:rsid w:val="049429CC"/>
    <w:rsid w:val="049A5E25"/>
    <w:rsid w:val="049F343C"/>
    <w:rsid w:val="04B43A7F"/>
    <w:rsid w:val="04B92BFF"/>
    <w:rsid w:val="04BE5FB8"/>
    <w:rsid w:val="04CD1B34"/>
    <w:rsid w:val="04D2164A"/>
    <w:rsid w:val="04D830D4"/>
    <w:rsid w:val="04E946B7"/>
    <w:rsid w:val="0501545F"/>
    <w:rsid w:val="050215AD"/>
    <w:rsid w:val="05025778"/>
    <w:rsid w:val="05031C1C"/>
    <w:rsid w:val="05045825"/>
    <w:rsid w:val="050B7DE6"/>
    <w:rsid w:val="05104339"/>
    <w:rsid w:val="051211C6"/>
    <w:rsid w:val="051F619B"/>
    <w:rsid w:val="054D442D"/>
    <w:rsid w:val="054F0081"/>
    <w:rsid w:val="055C132D"/>
    <w:rsid w:val="056722EE"/>
    <w:rsid w:val="056C5A14"/>
    <w:rsid w:val="059E7B97"/>
    <w:rsid w:val="05A0746B"/>
    <w:rsid w:val="05A760F4"/>
    <w:rsid w:val="05A8641E"/>
    <w:rsid w:val="05C339B5"/>
    <w:rsid w:val="05D7789A"/>
    <w:rsid w:val="05E03D0C"/>
    <w:rsid w:val="05EE2780"/>
    <w:rsid w:val="05F916FC"/>
    <w:rsid w:val="05F954CA"/>
    <w:rsid w:val="06233BF8"/>
    <w:rsid w:val="0624609C"/>
    <w:rsid w:val="06274D10"/>
    <w:rsid w:val="062B2D27"/>
    <w:rsid w:val="063D2F0C"/>
    <w:rsid w:val="0665332F"/>
    <w:rsid w:val="066F0F41"/>
    <w:rsid w:val="068026B7"/>
    <w:rsid w:val="069906AB"/>
    <w:rsid w:val="06B86A37"/>
    <w:rsid w:val="06C929F2"/>
    <w:rsid w:val="06E06587"/>
    <w:rsid w:val="07100621"/>
    <w:rsid w:val="071D689A"/>
    <w:rsid w:val="07281A58"/>
    <w:rsid w:val="07287718"/>
    <w:rsid w:val="07342561"/>
    <w:rsid w:val="0742673D"/>
    <w:rsid w:val="0744651C"/>
    <w:rsid w:val="076120D2"/>
    <w:rsid w:val="076B2C9B"/>
    <w:rsid w:val="07860FE4"/>
    <w:rsid w:val="07A2040D"/>
    <w:rsid w:val="07A20778"/>
    <w:rsid w:val="07B76CEE"/>
    <w:rsid w:val="07C363B5"/>
    <w:rsid w:val="07F947ED"/>
    <w:rsid w:val="08117553"/>
    <w:rsid w:val="081F41A5"/>
    <w:rsid w:val="082150BE"/>
    <w:rsid w:val="082276B9"/>
    <w:rsid w:val="082E5202"/>
    <w:rsid w:val="083166B8"/>
    <w:rsid w:val="0842473D"/>
    <w:rsid w:val="08467D3C"/>
    <w:rsid w:val="08474F44"/>
    <w:rsid w:val="086A19D0"/>
    <w:rsid w:val="086C1BEB"/>
    <w:rsid w:val="088E7A4F"/>
    <w:rsid w:val="0891753F"/>
    <w:rsid w:val="08971538"/>
    <w:rsid w:val="08B939E8"/>
    <w:rsid w:val="08BA7132"/>
    <w:rsid w:val="08CF0DEB"/>
    <w:rsid w:val="08D62B9E"/>
    <w:rsid w:val="09112556"/>
    <w:rsid w:val="093C394F"/>
    <w:rsid w:val="094605F3"/>
    <w:rsid w:val="095C2F24"/>
    <w:rsid w:val="0966778B"/>
    <w:rsid w:val="09997799"/>
    <w:rsid w:val="099C4AB2"/>
    <w:rsid w:val="09A579DC"/>
    <w:rsid w:val="09AD65FB"/>
    <w:rsid w:val="09AE36D3"/>
    <w:rsid w:val="09AF207D"/>
    <w:rsid w:val="09B37877"/>
    <w:rsid w:val="09BB4FDC"/>
    <w:rsid w:val="09CA7C09"/>
    <w:rsid w:val="09D244CA"/>
    <w:rsid w:val="09D96A1A"/>
    <w:rsid w:val="09FF478C"/>
    <w:rsid w:val="0A02464D"/>
    <w:rsid w:val="0A0D66CD"/>
    <w:rsid w:val="0A272508"/>
    <w:rsid w:val="0A313645"/>
    <w:rsid w:val="0A347DAA"/>
    <w:rsid w:val="0A56459C"/>
    <w:rsid w:val="0A6268A3"/>
    <w:rsid w:val="0A747118"/>
    <w:rsid w:val="0A7D10E2"/>
    <w:rsid w:val="0A84040A"/>
    <w:rsid w:val="0A852F97"/>
    <w:rsid w:val="0A931A2D"/>
    <w:rsid w:val="0A98612D"/>
    <w:rsid w:val="0ABA1B63"/>
    <w:rsid w:val="0AD20877"/>
    <w:rsid w:val="0AD21661"/>
    <w:rsid w:val="0ADB2CF4"/>
    <w:rsid w:val="0ADD31D6"/>
    <w:rsid w:val="0AEB6AB5"/>
    <w:rsid w:val="0AEF41B2"/>
    <w:rsid w:val="0B064214"/>
    <w:rsid w:val="0B425FCE"/>
    <w:rsid w:val="0B5008C8"/>
    <w:rsid w:val="0B6947A3"/>
    <w:rsid w:val="0B7F42FD"/>
    <w:rsid w:val="0B870B9C"/>
    <w:rsid w:val="0B8C7102"/>
    <w:rsid w:val="0B903FB2"/>
    <w:rsid w:val="0B982E6D"/>
    <w:rsid w:val="0BC33EB3"/>
    <w:rsid w:val="0BEF5CDD"/>
    <w:rsid w:val="0BF7590B"/>
    <w:rsid w:val="0C0369A6"/>
    <w:rsid w:val="0C2E1A92"/>
    <w:rsid w:val="0C4E5663"/>
    <w:rsid w:val="0C523489"/>
    <w:rsid w:val="0C57251C"/>
    <w:rsid w:val="0C607B67"/>
    <w:rsid w:val="0C674FB5"/>
    <w:rsid w:val="0C712EE4"/>
    <w:rsid w:val="0C744411"/>
    <w:rsid w:val="0C8D48A9"/>
    <w:rsid w:val="0C9B098C"/>
    <w:rsid w:val="0C9E7DEC"/>
    <w:rsid w:val="0CAD1658"/>
    <w:rsid w:val="0CAE22D9"/>
    <w:rsid w:val="0CAF7FF4"/>
    <w:rsid w:val="0CB15A73"/>
    <w:rsid w:val="0CD52FF9"/>
    <w:rsid w:val="0CF722A8"/>
    <w:rsid w:val="0D15610F"/>
    <w:rsid w:val="0D1A3FA7"/>
    <w:rsid w:val="0D1C7D1F"/>
    <w:rsid w:val="0D4B1E1F"/>
    <w:rsid w:val="0D7541A4"/>
    <w:rsid w:val="0D7E5BD5"/>
    <w:rsid w:val="0D877769"/>
    <w:rsid w:val="0D904269"/>
    <w:rsid w:val="0D91242B"/>
    <w:rsid w:val="0D91712E"/>
    <w:rsid w:val="0D953752"/>
    <w:rsid w:val="0D971E4A"/>
    <w:rsid w:val="0D983C14"/>
    <w:rsid w:val="0D9F5A2F"/>
    <w:rsid w:val="0DA75EC6"/>
    <w:rsid w:val="0DA77119"/>
    <w:rsid w:val="0DA9532B"/>
    <w:rsid w:val="0DD95C10"/>
    <w:rsid w:val="0DDA1988"/>
    <w:rsid w:val="0DE95727"/>
    <w:rsid w:val="0E016A62"/>
    <w:rsid w:val="0E06545F"/>
    <w:rsid w:val="0E097B78"/>
    <w:rsid w:val="0E0B2798"/>
    <w:rsid w:val="0E0C7F2C"/>
    <w:rsid w:val="0E0D58BA"/>
    <w:rsid w:val="0E1C5AFD"/>
    <w:rsid w:val="0E1E0A98"/>
    <w:rsid w:val="0E2A021A"/>
    <w:rsid w:val="0E2D0F09"/>
    <w:rsid w:val="0E2D1AB8"/>
    <w:rsid w:val="0E34548E"/>
    <w:rsid w:val="0E4966EF"/>
    <w:rsid w:val="0E4F4A42"/>
    <w:rsid w:val="0E567261"/>
    <w:rsid w:val="0E5C32A1"/>
    <w:rsid w:val="0E614BEA"/>
    <w:rsid w:val="0E645FD4"/>
    <w:rsid w:val="0E835B7C"/>
    <w:rsid w:val="0EA60884"/>
    <w:rsid w:val="0EAC4009"/>
    <w:rsid w:val="0EB21FBD"/>
    <w:rsid w:val="0EB92499"/>
    <w:rsid w:val="0ED70EDA"/>
    <w:rsid w:val="0EE6313B"/>
    <w:rsid w:val="0EFB1BB6"/>
    <w:rsid w:val="0EFD592E"/>
    <w:rsid w:val="0F027A77"/>
    <w:rsid w:val="0F057059"/>
    <w:rsid w:val="0F0F249F"/>
    <w:rsid w:val="0F16079E"/>
    <w:rsid w:val="0F1669F0"/>
    <w:rsid w:val="0F1A21FB"/>
    <w:rsid w:val="0F254A49"/>
    <w:rsid w:val="0F347DE4"/>
    <w:rsid w:val="0F3620C2"/>
    <w:rsid w:val="0F395784"/>
    <w:rsid w:val="0F6B2811"/>
    <w:rsid w:val="0F784FB5"/>
    <w:rsid w:val="0F7F1D48"/>
    <w:rsid w:val="0F80233D"/>
    <w:rsid w:val="0FA2001A"/>
    <w:rsid w:val="0FA341A8"/>
    <w:rsid w:val="0FA525EF"/>
    <w:rsid w:val="0FA72B7C"/>
    <w:rsid w:val="0FA97864"/>
    <w:rsid w:val="0FAB78D4"/>
    <w:rsid w:val="0FC92E5D"/>
    <w:rsid w:val="0FF02D9D"/>
    <w:rsid w:val="1003503E"/>
    <w:rsid w:val="100B7BD7"/>
    <w:rsid w:val="10122C27"/>
    <w:rsid w:val="103A4FD2"/>
    <w:rsid w:val="103D20A0"/>
    <w:rsid w:val="1051236D"/>
    <w:rsid w:val="1066614F"/>
    <w:rsid w:val="106D72C9"/>
    <w:rsid w:val="107C31AB"/>
    <w:rsid w:val="1090632E"/>
    <w:rsid w:val="109220A6"/>
    <w:rsid w:val="10BE4C49"/>
    <w:rsid w:val="10DE709A"/>
    <w:rsid w:val="10F039A5"/>
    <w:rsid w:val="10FB2F27"/>
    <w:rsid w:val="10FF6CE8"/>
    <w:rsid w:val="110C310B"/>
    <w:rsid w:val="112B0381"/>
    <w:rsid w:val="112E0021"/>
    <w:rsid w:val="112F7D4C"/>
    <w:rsid w:val="11441DD1"/>
    <w:rsid w:val="114C0F7E"/>
    <w:rsid w:val="11665A0D"/>
    <w:rsid w:val="116D3A58"/>
    <w:rsid w:val="117C2C1F"/>
    <w:rsid w:val="11856997"/>
    <w:rsid w:val="11875551"/>
    <w:rsid w:val="11951477"/>
    <w:rsid w:val="1198193E"/>
    <w:rsid w:val="119F4A7B"/>
    <w:rsid w:val="11A402E3"/>
    <w:rsid w:val="11B83D8F"/>
    <w:rsid w:val="11BD4180"/>
    <w:rsid w:val="11BE69AD"/>
    <w:rsid w:val="11D015CA"/>
    <w:rsid w:val="11D04BF9"/>
    <w:rsid w:val="11D10EB5"/>
    <w:rsid w:val="11D349A1"/>
    <w:rsid w:val="11E26360"/>
    <w:rsid w:val="11FC011F"/>
    <w:rsid w:val="11FC69B0"/>
    <w:rsid w:val="11FF376C"/>
    <w:rsid w:val="12314A32"/>
    <w:rsid w:val="1249780B"/>
    <w:rsid w:val="125E5DDF"/>
    <w:rsid w:val="126E4812"/>
    <w:rsid w:val="12865C3B"/>
    <w:rsid w:val="1293105F"/>
    <w:rsid w:val="12950D87"/>
    <w:rsid w:val="129B2AC3"/>
    <w:rsid w:val="129D7210"/>
    <w:rsid w:val="12A60D0F"/>
    <w:rsid w:val="12AE585A"/>
    <w:rsid w:val="12AF6F40"/>
    <w:rsid w:val="12BC340B"/>
    <w:rsid w:val="12C64289"/>
    <w:rsid w:val="12F00D73"/>
    <w:rsid w:val="13156259"/>
    <w:rsid w:val="134E714B"/>
    <w:rsid w:val="1353553E"/>
    <w:rsid w:val="13547AE7"/>
    <w:rsid w:val="13662648"/>
    <w:rsid w:val="13775B13"/>
    <w:rsid w:val="137D5290"/>
    <w:rsid w:val="138008DC"/>
    <w:rsid w:val="139A7BCD"/>
    <w:rsid w:val="13A426E7"/>
    <w:rsid w:val="13BF6366"/>
    <w:rsid w:val="13D03611"/>
    <w:rsid w:val="13D072EB"/>
    <w:rsid w:val="13E12070"/>
    <w:rsid w:val="13F83F60"/>
    <w:rsid w:val="13F961E2"/>
    <w:rsid w:val="140D0817"/>
    <w:rsid w:val="14104DEE"/>
    <w:rsid w:val="14117786"/>
    <w:rsid w:val="141F1EA3"/>
    <w:rsid w:val="143F2E71"/>
    <w:rsid w:val="14491037"/>
    <w:rsid w:val="149B4C3C"/>
    <w:rsid w:val="149D4B89"/>
    <w:rsid w:val="14A44C48"/>
    <w:rsid w:val="14AA5A37"/>
    <w:rsid w:val="14BC5944"/>
    <w:rsid w:val="14CD56AD"/>
    <w:rsid w:val="14D56A06"/>
    <w:rsid w:val="14DF0DB5"/>
    <w:rsid w:val="14E25E24"/>
    <w:rsid w:val="14F16D24"/>
    <w:rsid w:val="15023168"/>
    <w:rsid w:val="150D619F"/>
    <w:rsid w:val="15143A35"/>
    <w:rsid w:val="15181F84"/>
    <w:rsid w:val="151C63E2"/>
    <w:rsid w:val="15253077"/>
    <w:rsid w:val="153674A4"/>
    <w:rsid w:val="153B1975"/>
    <w:rsid w:val="15567B46"/>
    <w:rsid w:val="1561661E"/>
    <w:rsid w:val="156423D0"/>
    <w:rsid w:val="157174B3"/>
    <w:rsid w:val="1578138A"/>
    <w:rsid w:val="157877D8"/>
    <w:rsid w:val="15892C8F"/>
    <w:rsid w:val="159A3938"/>
    <w:rsid w:val="15A436D8"/>
    <w:rsid w:val="15B8610B"/>
    <w:rsid w:val="15C2342E"/>
    <w:rsid w:val="15CF16A7"/>
    <w:rsid w:val="15E74E37"/>
    <w:rsid w:val="15F21B08"/>
    <w:rsid w:val="15F248F6"/>
    <w:rsid w:val="161800A8"/>
    <w:rsid w:val="162B6690"/>
    <w:rsid w:val="164D0F49"/>
    <w:rsid w:val="1690435D"/>
    <w:rsid w:val="169D194D"/>
    <w:rsid w:val="16AA639C"/>
    <w:rsid w:val="16E92565"/>
    <w:rsid w:val="16EA110D"/>
    <w:rsid w:val="16F16555"/>
    <w:rsid w:val="16F271C0"/>
    <w:rsid w:val="16FC68BB"/>
    <w:rsid w:val="16FD5250"/>
    <w:rsid w:val="16FD761E"/>
    <w:rsid w:val="170074DF"/>
    <w:rsid w:val="17033CFE"/>
    <w:rsid w:val="1703785A"/>
    <w:rsid w:val="17104390"/>
    <w:rsid w:val="17123F41"/>
    <w:rsid w:val="171E3091"/>
    <w:rsid w:val="172A4731"/>
    <w:rsid w:val="174C1201"/>
    <w:rsid w:val="175A674B"/>
    <w:rsid w:val="1784019A"/>
    <w:rsid w:val="17920BDE"/>
    <w:rsid w:val="17B707CA"/>
    <w:rsid w:val="17D903C7"/>
    <w:rsid w:val="17EC7880"/>
    <w:rsid w:val="17FF44C5"/>
    <w:rsid w:val="18141BCC"/>
    <w:rsid w:val="181635BD"/>
    <w:rsid w:val="181B0E9A"/>
    <w:rsid w:val="182A04DB"/>
    <w:rsid w:val="18335F1D"/>
    <w:rsid w:val="18343F5C"/>
    <w:rsid w:val="18495740"/>
    <w:rsid w:val="18561885"/>
    <w:rsid w:val="18780BAC"/>
    <w:rsid w:val="18885A2E"/>
    <w:rsid w:val="188A40CF"/>
    <w:rsid w:val="188A6961"/>
    <w:rsid w:val="18B21538"/>
    <w:rsid w:val="18BE7B6B"/>
    <w:rsid w:val="18CF5E88"/>
    <w:rsid w:val="18D01F80"/>
    <w:rsid w:val="18D4536F"/>
    <w:rsid w:val="18E13B76"/>
    <w:rsid w:val="18EE3F76"/>
    <w:rsid w:val="18F66476"/>
    <w:rsid w:val="18FF10E6"/>
    <w:rsid w:val="19025D08"/>
    <w:rsid w:val="190A49A8"/>
    <w:rsid w:val="19105B2B"/>
    <w:rsid w:val="194674E2"/>
    <w:rsid w:val="19467ED2"/>
    <w:rsid w:val="194A1770"/>
    <w:rsid w:val="19684AAC"/>
    <w:rsid w:val="199459E8"/>
    <w:rsid w:val="199A3E11"/>
    <w:rsid w:val="19A4603F"/>
    <w:rsid w:val="19BF4735"/>
    <w:rsid w:val="19EE439A"/>
    <w:rsid w:val="1A3B5A24"/>
    <w:rsid w:val="1A497C7A"/>
    <w:rsid w:val="1A4D2582"/>
    <w:rsid w:val="1A57335E"/>
    <w:rsid w:val="1A5B7BDE"/>
    <w:rsid w:val="1A68592C"/>
    <w:rsid w:val="1A6A7BF0"/>
    <w:rsid w:val="1A790138"/>
    <w:rsid w:val="1AAF504C"/>
    <w:rsid w:val="1ABF048C"/>
    <w:rsid w:val="1ACD08AB"/>
    <w:rsid w:val="1AD54F08"/>
    <w:rsid w:val="1AEF6C76"/>
    <w:rsid w:val="1AFF5905"/>
    <w:rsid w:val="1B293607"/>
    <w:rsid w:val="1B2D33A1"/>
    <w:rsid w:val="1B501F59"/>
    <w:rsid w:val="1B516D3B"/>
    <w:rsid w:val="1B6129EE"/>
    <w:rsid w:val="1B9118D8"/>
    <w:rsid w:val="1B9C64CF"/>
    <w:rsid w:val="1BAB04C0"/>
    <w:rsid w:val="1BAC1631"/>
    <w:rsid w:val="1BB362FC"/>
    <w:rsid w:val="1BB95DAD"/>
    <w:rsid w:val="1BBE6445"/>
    <w:rsid w:val="1BC03F6C"/>
    <w:rsid w:val="1BC107E9"/>
    <w:rsid w:val="1BD143CB"/>
    <w:rsid w:val="1BD4490B"/>
    <w:rsid w:val="1BE74617"/>
    <w:rsid w:val="1BFB0944"/>
    <w:rsid w:val="1BFD3E8C"/>
    <w:rsid w:val="1C0818B6"/>
    <w:rsid w:val="1C0E117B"/>
    <w:rsid w:val="1C166547"/>
    <w:rsid w:val="1C197E29"/>
    <w:rsid w:val="1C3360DE"/>
    <w:rsid w:val="1C373615"/>
    <w:rsid w:val="1C787915"/>
    <w:rsid w:val="1C7A47E3"/>
    <w:rsid w:val="1C7C0AD3"/>
    <w:rsid w:val="1C9A4AD9"/>
    <w:rsid w:val="1C9C0AD6"/>
    <w:rsid w:val="1CAD7F1E"/>
    <w:rsid w:val="1CC26B08"/>
    <w:rsid w:val="1CC41839"/>
    <w:rsid w:val="1CD043FE"/>
    <w:rsid w:val="1CF55E97"/>
    <w:rsid w:val="1D082D39"/>
    <w:rsid w:val="1D0C4EF2"/>
    <w:rsid w:val="1D2A4FCC"/>
    <w:rsid w:val="1D300C7D"/>
    <w:rsid w:val="1D356BB6"/>
    <w:rsid w:val="1D385D84"/>
    <w:rsid w:val="1D412E8A"/>
    <w:rsid w:val="1D4C103E"/>
    <w:rsid w:val="1D4D683F"/>
    <w:rsid w:val="1D556936"/>
    <w:rsid w:val="1D66725D"/>
    <w:rsid w:val="1D7743FD"/>
    <w:rsid w:val="1D8313FA"/>
    <w:rsid w:val="1D8B79CC"/>
    <w:rsid w:val="1D8D536F"/>
    <w:rsid w:val="1DCF79B1"/>
    <w:rsid w:val="1DE15A99"/>
    <w:rsid w:val="1DEA3522"/>
    <w:rsid w:val="1DEA6DA4"/>
    <w:rsid w:val="1DEF4A2D"/>
    <w:rsid w:val="1DF63C75"/>
    <w:rsid w:val="1DFB128B"/>
    <w:rsid w:val="1DFC5003"/>
    <w:rsid w:val="1E1E46CE"/>
    <w:rsid w:val="1E222CBC"/>
    <w:rsid w:val="1E2834F1"/>
    <w:rsid w:val="1E3A6FCA"/>
    <w:rsid w:val="1E524A2D"/>
    <w:rsid w:val="1E531F63"/>
    <w:rsid w:val="1E5D3CF4"/>
    <w:rsid w:val="1E6A218D"/>
    <w:rsid w:val="1E791C9F"/>
    <w:rsid w:val="1E892D3B"/>
    <w:rsid w:val="1E8A6AB3"/>
    <w:rsid w:val="1EA50FB5"/>
    <w:rsid w:val="1EC31478"/>
    <w:rsid w:val="1EC43D73"/>
    <w:rsid w:val="1ED67506"/>
    <w:rsid w:val="1EDD127D"/>
    <w:rsid w:val="1EE03B2A"/>
    <w:rsid w:val="1EE1053D"/>
    <w:rsid w:val="1EE61C9C"/>
    <w:rsid w:val="1F103883"/>
    <w:rsid w:val="1F1E3292"/>
    <w:rsid w:val="1F212F73"/>
    <w:rsid w:val="1F2C36C6"/>
    <w:rsid w:val="1F377074"/>
    <w:rsid w:val="1F4A3464"/>
    <w:rsid w:val="1F833AE1"/>
    <w:rsid w:val="1F9E1039"/>
    <w:rsid w:val="1F9E45C4"/>
    <w:rsid w:val="1FA83A62"/>
    <w:rsid w:val="1FB120AC"/>
    <w:rsid w:val="1FB16C12"/>
    <w:rsid w:val="1FBC2C9C"/>
    <w:rsid w:val="1FD93589"/>
    <w:rsid w:val="1FDD6ADF"/>
    <w:rsid w:val="1FE66701"/>
    <w:rsid w:val="1FF3215A"/>
    <w:rsid w:val="2005311A"/>
    <w:rsid w:val="200D2936"/>
    <w:rsid w:val="20122050"/>
    <w:rsid w:val="20217AD1"/>
    <w:rsid w:val="2040570D"/>
    <w:rsid w:val="20517888"/>
    <w:rsid w:val="205B388A"/>
    <w:rsid w:val="20605D1D"/>
    <w:rsid w:val="2087171E"/>
    <w:rsid w:val="208A0FEC"/>
    <w:rsid w:val="2096175D"/>
    <w:rsid w:val="20A15EE7"/>
    <w:rsid w:val="20A16408"/>
    <w:rsid w:val="20A94A18"/>
    <w:rsid w:val="20BD316F"/>
    <w:rsid w:val="20D65FDF"/>
    <w:rsid w:val="20F14BC7"/>
    <w:rsid w:val="20FD356C"/>
    <w:rsid w:val="20FF005D"/>
    <w:rsid w:val="210163ED"/>
    <w:rsid w:val="21132ED9"/>
    <w:rsid w:val="21166C51"/>
    <w:rsid w:val="21283700"/>
    <w:rsid w:val="213B4094"/>
    <w:rsid w:val="213F0766"/>
    <w:rsid w:val="21470C8B"/>
    <w:rsid w:val="2150290C"/>
    <w:rsid w:val="215238B8"/>
    <w:rsid w:val="21567868"/>
    <w:rsid w:val="21570ECE"/>
    <w:rsid w:val="21741D06"/>
    <w:rsid w:val="21772E68"/>
    <w:rsid w:val="217A13A8"/>
    <w:rsid w:val="21957FBB"/>
    <w:rsid w:val="219E4D4F"/>
    <w:rsid w:val="219F2875"/>
    <w:rsid w:val="21A659B2"/>
    <w:rsid w:val="21AB2FC8"/>
    <w:rsid w:val="21AC7B36"/>
    <w:rsid w:val="21C64BD7"/>
    <w:rsid w:val="21EA1B5A"/>
    <w:rsid w:val="21F26E49"/>
    <w:rsid w:val="224142DA"/>
    <w:rsid w:val="2251786A"/>
    <w:rsid w:val="225B2C40"/>
    <w:rsid w:val="226F1F8F"/>
    <w:rsid w:val="227930C6"/>
    <w:rsid w:val="22CC769A"/>
    <w:rsid w:val="22EA18E2"/>
    <w:rsid w:val="22FC699C"/>
    <w:rsid w:val="230839BF"/>
    <w:rsid w:val="231A0405"/>
    <w:rsid w:val="231F3BCF"/>
    <w:rsid w:val="232C1EE7"/>
    <w:rsid w:val="234E2AF7"/>
    <w:rsid w:val="235B1028"/>
    <w:rsid w:val="235F7787"/>
    <w:rsid w:val="236476D2"/>
    <w:rsid w:val="23864005"/>
    <w:rsid w:val="23952658"/>
    <w:rsid w:val="23A11C6F"/>
    <w:rsid w:val="23CE1F9C"/>
    <w:rsid w:val="23CE2BD4"/>
    <w:rsid w:val="23D47936"/>
    <w:rsid w:val="23E815BD"/>
    <w:rsid w:val="23F549CE"/>
    <w:rsid w:val="23FF41ED"/>
    <w:rsid w:val="240D0A6F"/>
    <w:rsid w:val="24194B61"/>
    <w:rsid w:val="242C5A05"/>
    <w:rsid w:val="24561DB9"/>
    <w:rsid w:val="245D70D4"/>
    <w:rsid w:val="245D7F81"/>
    <w:rsid w:val="246F4433"/>
    <w:rsid w:val="24971009"/>
    <w:rsid w:val="249A1A6B"/>
    <w:rsid w:val="249A6A12"/>
    <w:rsid w:val="24A2516C"/>
    <w:rsid w:val="24A84769"/>
    <w:rsid w:val="24BA06E4"/>
    <w:rsid w:val="24DC52CB"/>
    <w:rsid w:val="25033490"/>
    <w:rsid w:val="251D41DD"/>
    <w:rsid w:val="253926A9"/>
    <w:rsid w:val="25530418"/>
    <w:rsid w:val="255676EF"/>
    <w:rsid w:val="255A4E2F"/>
    <w:rsid w:val="258072C5"/>
    <w:rsid w:val="25A320BB"/>
    <w:rsid w:val="25D328A4"/>
    <w:rsid w:val="25EA3F5E"/>
    <w:rsid w:val="25F16BB2"/>
    <w:rsid w:val="25F62749"/>
    <w:rsid w:val="25F74973"/>
    <w:rsid w:val="25FA2770"/>
    <w:rsid w:val="260C44BB"/>
    <w:rsid w:val="2635545A"/>
    <w:rsid w:val="26420D16"/>
    <w:rsid w:val="26467763"/>
    <w:rsid w:val="264A1B0E"/>
    <w:rsid w:val="265B4A24"/>
    <w:rsid w:val="267F7A6C"/>
    <w:rsid w:val="269E759F"/>
    <w:rsid w:val="26B412BF"/>
    <w:rsid w:val="26B55617"/>
    <w:rsid w:val="26CD1C32"/>
    <w:rsid w:val="26D0095A"/>
    <w:rsid w:val="26E03714"/>
    <w:rsid w:val="26E15CE7"/>
    <w:rsid w:val="270E64D3"/>
    <w:rsid w:val="2711395C"/>
    <w:rsid w:val="27165905"/>
    <w:rsid w:val="272251CB"/>
    <w:rsid w:val="27226351"/>
    <w:rsid w:val="273D2914"/>
    <w:rsid w:val="27451CD3"/>
    <w:rsid w:val="274C7976"/>
    <w:rsid w:val="275B723E"/>
    <w:rsid w:val="276E51C4"/>
    <w:rsid w:val="278D3D61"/>
    <w:rsid w:val="278F1B32"/>
    <w:rsid w:val="27905046"/>
    <w:rsid w:val="2791193B"/>
    <w:rsid w:val="27BF2DF2"/>
    <w:rsid w:val="27C668BE"/>
    <w:rsid w:val="27DA50A9"/>
    <w:rsid w:val="27F462A4"/>
    <w:rsid w:val="27FD02F5"/>
    <w:rsid w:val="27FE6547"/>
    <w:rsid w:val="283F201D"/>
    <w:rsid w:val="28463A4A"/>
    <w:rsid w:val="2861366E"/>
    <w:rsid w:val="28665E9B"/>
    <w:rsid w:val="286F2FA1"/>
    <w:rsid w:val="289F4F9A"/>
    <w:rsid w:val="289F596B"/>
    <w:rsid w:val="28A864B3"/>
    <w:rsid w:val="28B60BD0"/>
    <w:rsid w:val="28C52BC1"/>
    <w:rsid w:val="28E41ED5"/>
    <w:rsid w:val="29087AE7"/>
    <w:rsid w:val="29130C72"/>
    <w:rsid w:val="29222722"/>
    <w:rsid w:val="29266DF8"/>
    <w:rsid w:val="29387837"/>
    <w:rsid w:val="29395F6D"/>
    <w:rsid w:val="293D5244"/>
    <w:rsid w:val="29406384"/>
    <w:rsid w:val="295708F2"/>
    <w:rsid w:val="2957319F"/>
    <w:rsid w:val="29585CDF"/>
    <w:rsid w:val="2961371B"/>
    <w:rsid w:val="29626123"/>
    <w:rsid w:val="29862181"/>
    <w:rsid w:val="298F26BA"/>
    <w:rsid w:val="29985BED"/>
    <w:rsid w:val="299A232D"/>
    <w:rsid w:val="29AB6B85"/>
    <w:rsid w:val="29CF5885"/>
    <w:rsid w:val="29D37560"/>
    <w:rsid w:val="29D57505"/>
    <w:rsid w:val="29DA269C"/>
    <w:rsid w:val="29DF7CB3"/>
    <w:rsid w:val="29E53858"/>
    <w:rsid w:val="29E614D2"/>
    <w:rsid w:val="29F345BD"/>
    <w:rsid w:val="29F64A09"/>
    <w:rsid w:val="2A00631E"/>
    <w:rsid w:val="2A1F18C1"/>
    <w:rsid w:val="2A2322AC"/>
    <w:rsid w:val="2A51371E"/>
    <w:rsid w:val="2A514CEE"/>
    <w:rsid w:val="2A5C70BE"/>
    <w:rsid w:val="2A5F4F26"/>
    <w:rsid w:val="2A685EFA"/>
    <w:rsid w:val="2A712976"/>
    <w:rsid w:val="2A772C20"/>
    <w:rsid w:val="2A846AAC"/>
    <w:rsid w:val="2AA368F4"/>
    <w:rsid w:val="2AB761FA"/>
    <w:rsid w:val="2AC1385C"/>
    <w:rsid w:val="2ADA0E92"/>
    <w:rsid w:val="2B192685"/>
    <w:rsid w:val="2B2C7DA0"/>
    <w:rsid w:val="2B4146A2"/>
    <w:rsid w:val="2B486052"/>
    <w:rsid w:val="2B51698E"/>
    <w:rsid w:val="2B516D48"/>
    <w:rsid w:val="2B530F2E"/>
    <w:rsid w:val="2B59025D"/>
    <w:rsid w:val="2B6C7A10"/>
    <w:rsid w:val="2B83510B"/>
    <w:rsid w:val="2B854D14"/>
    <w:rsid w:val="2B9608D4"/>
    <w:rsid w:val="2B9E7907"/>
    <w:rsid w:val="2B9F1BED"/>
    <w:rsid w:val="2BA36D9B"/>
    <w:rsid w:val="2BA456FE"/>
    <w:rsid w:val="2BD458AF"/>
    <w:rsid w:val="2BE2738B"/>
    <w:rsid w:val="2BE369E7"/>
    <w:rsid w:val="2BE7707C"/>
    <w:rsid w:val="2BF55156"/>
    <w:rsid w:val="2C097269"/>
    <w:rsid w:val="2C186781"/>
    <w:rsid w:val="2C1B6BFA"/>
    <w:rsid w:val="2C2B4BC5"/>
    <w:rsid w:val="2C2E6CCF"/>
    <w:rsid w:val="2C3A583E"/>
    <w:rsid w:val="2C51530D"/>
    <w:rsid w:val="2C6466A8"/>
    <w:rsid w:val="2C6D3C9C"/>
    <w:rsid w:val="2C73432D"/>
    <w:rsid w:val="2C8A0A03"/>
    <w:rsid w:val="2C9A6F3E"/>
    <w:rsid w:val="2CA16DA9"/>
    <w:rsid w:val="2CCB2770"/>
    <w:rsid w:val="2CE62427"/>
    <w:rsid w:val="2CE82D31"/>
    <w:rsid w:val="2CEF2903"/>
    <w:rsid w:val="2CF047C1"/>
    <w:rsid w:val="2D036A9C"/>
    <w:rsid w:val="2D0B6B10"/>
    <w:rsid w:val="2D15390A"/>
    <w:rsid w:val="2D3167E3"/>
    <w:rsid w:val="2D3A4195"/>
    <w:rsid w:val="2D3C01F6"/>
    <w:rsid w:val="2D3D63E1"/>
    <w:rsid w:val="2D3F6B77"/>
    <w:rsid w:val="2D684463"/>
    <w:rsid w:val="2D6D7024"/>
    <w:rsid w:val="2D856BEB"/>
    <w:rsid w:val="2D986AF6"/>
    <w:rsid w:val="2D9B7431"/>
    <w:rsid w:val="2D9C3E18"/>
    <w:rsid w:val="2DA059AB"/>
    <w:rsid w:val="2DA46974"/>
    <w:rsid w:val="2DB55950"/>
    <w:rsid w:val="2DB9608A"/>
    <w:rsid w:val="2DCD34F3"/>
    <w:rsid w:val="2DDC6B7B"/>
    <w:rsid w:val="2DE73C4C"/>
    <w:rsid w:val="2DEB7EAA"/>
    <w:rsid w:val="2E087FBF"/>
    <w:rsid w:val="2E1A280F"/>
    <w:rsid w:val="2E271C28"/>
    <w:rsid w:val="2E2959A0"/>
    <w:rsid w:val="2E3A6924"/>
    <w:rsid w:val="2E43345B"/>
    <w:rsid w:val="2E4745F5"/>
    <w:rsid w:val="2E5C3FC8"/>
    <w:rsid w:val="2EA57148"/>
    <w:rsid w:val="2EA67C8D"/>
    <w:rsid w:val="2EA74B17"/>
    <w:rsid w:val="2EAE5EA6"/>
    <w:rsid w:val="2EBC2803"/>
    <w:rsid w:val="2ED24003"/>
    <w:rsid w:val="2EDB2186"/>
    <w:rsid w:val="2EE34A08"/>
    <w:rsid w:val="2F20758C"/>
    <w:rsid w:val="2F3565C7"/>
    <w:rsid w:val="2F370591"/>
    <w:rsid w:val="2F3C7955"/>
    <w:rsid w:val="2F415BA4"/>
    <w:rsid w:val="2F5E5B1E"/>
    <w:rsid w:val="2F6446E6"/>
    <w:rsid w:val="2F753FA1"/>
    <w:rsid w:val="2F7B66D0"/>
    <w:rsid w:val="2F9F7A4B"/>
    <w:rsid w:val="2FA81DD3"/>
    <w:rsid w:val="2FAB0637"/>
    <w:rsid w:val="2FC040E2"/>
    <w:rsid w:val="2FF16992"/>
    <w:rsid w:val="2FF646B6"/>
    <w:rsid w:val="2FF90BD4"/>
    <w:rsid w:val="3025488D"/>
    <w:rsid w:val="303D6A9E"/>
    <w:rsid w:val="304A49B0"/>
    <w:rsid w:val="304F24A0"/>
    <w:rsid w:val="3095556F"/>
    <w:rsid w:val="3097418D"/>
    <w:rsid w:val="309F69C4"/>
    <w:rsid w:val="30AE7B19"/>
    <w:rsid w:val="30AF16FB"/>
    <w:rsid w:val="30BA3688"/>
    <w:rsid w:val="30BE1EAC"/>
    <w:rsid w:val="30C714A1"/>
    <w:rsid w:val="30CD6C03"/>
    <w:rsid w:val="30DA7426"/>
    <w:rsid w:val="30E1618E"/>
    <w:rsid w:val="30E973DC"/>
    <w:rsid w:val="30F31296"/>
    <w:rsid w:val="30F85705"/>
    <w:rsid w:val="30FC77ED"/>
    <w:rsid w:val="312F7772"/>
    <w:rsid w:val="31305C32"/>
    <w:rsid w:val="31342080"/>
    <w:rsid w:val="313C1E8F"/>
    <w:rsid w:val="319B61FB"/>
    <w:rsid w:val="319F5F79"/>
    <w:rsid w:val="31A17DF8"/>
    <w:rsid w:val="31AC0D6D"/>
    <w:rsid w:val="31BC04FD"/>
    <w:rsid w:val="31DB3455"/>
    <w:rsid w:val="31E278F0"/>
    <w:rsid w:val="31E75CF0"/>
    <w:rsid w:val="31E866CA"/>
    <w:rsid w:val="31F110A8"/>
    <w:rsid w:val="3207249C"/>
    <w:rsid w:val="321A6817"/>
    <w:rsid w:val="323A57AE"/>
    <w:rsid w:val="323B0398"/>
    <w:rsid w:val="324C0F72"/>
    <w:rsid w:val="32745651"/>
    <w:rsid w:val="327A315D"/>
    <w:rsid w:val="328716F8"/>
    <w:rsid w:val="3289142B"/>
    <w:rsid w:val="329448EE"/>
    <w:rsid w:val="32972AFC"/>
    <w:rsid w:val="32A25D21"/>
    <w:rsid w:val="32AA081D"/>
    <w:rsid w:val="32B1535C"/>
    <w:rsid w:val="32C566CE"/>
    <w:rsid w:val="32D60222"/>
    <w:rsid w:val="32DA370D"/>
    <w:rsid w:val="32E41DED"/>
    <w:rsid w:val="32E825DF"/>
    <w:rsid w:val="32F10A57"/>
    <w:rsid w:val="33111E25"/>
    <w:rsid w:val="331E6DF7"/>
    <w:rsid w:val="33230DD3"/>
    <w:rsid w:val="332901F1"/>
    <w:rsid w:val="3336607F"/>
    <w:rsid w:val="334119DE"/>
    <w:rsid w:val="3341553A"/>
    <w:rsid w:val="334A0F9A"/>
    <w:rsid w:val="335046C3"/>
    <w:rsid w:val="33525999"/>
    <w:rsid w:val="33572FB0"/>
    <w:rsid w:val="335B3CF8"/>
    <w:rsid w:val="33797D65"/>
    <w:rsid w:val="33857358"/>
    <w:rsid w:val="339067C7"/>
    <w:rsid w:val="33921053"/>
    <w:rsid w:val="33924C65"/>
    <w:rsid w:val="339935C8"/>
    <w:rsid w:val="339A2E9C"/>
    <w:rsid w:val="339A574D"/>
    <w:rsid w:val="33AE762E"/>
    <w:rsid w:val="33AF6948"/>
    <w:rsid w:val="33B16D42"/>
    <w:rsid w:val="33C74824"/>
    <w:rsid w:val="33D139DE"/>
    <w:rsid w:val="33DA46B1"/>
    <w:rsid w:val="33E97A6D"/>
    <w:rsid w:val="33EA68DE"/>
    <w:rsid w:val="33F15DB4"/>
    <w:rsid w:val="33FC7D66"/>
    <w:rsid w:val="34014CC9"/>
    <w:rsid w:val="340F456D"/>
    <w:rsid w:val="345D2848"/>
    <w:rsid w:val="34663858"/>
    <w:rsid w:val="348844E0"/>
    <w:rsid w:val="34915101"/>
    <w:rsid w:val="349D49F2"/>
    <w:rsid w:val="34A03094"/>
    <w:rsid w:val="34A35D81"/>
    <w:rsid w:val="34A9783B"/>
    <w:rsid w:val="34C06617"/>
    <w:rsid w:val="34E56399"/>
    <w:rsid w:val="34E72111"/>
    <w:rsid w:val="34F11CC9"/>
    <w:rsid w:val="35066A3B"/>
    <w:rsid w:val="351F7AFD"/>
    <w:rsid w:val="35201905"/>
    <w:rsid w:val="352073D1"/>
    <w:rsid w:val="3566164A"/>
    <w:rsid w:val="35821AC9"/>
    <w:rsid w:val="35931254"/>
    <w:rsid w:val="359F1EB5"/>
    <w:rsid w:val="35A3072E"/>
    <w:rsid w:val="35B35CCE"/>
    <w:rsid w:val="35B463D8"/>
    <w:rsid w:val="35BC17F0"/>
    <w:rsid w:val="35C10660"/>
    <w:rsid w:val="35CD56AD"/>
    <w:rsid w:val="35ED3317"/>
    <w:rsid w:val="35ED7BFB"/>
    <w:rsid w:val="36251143"/>
    <w:rsid w:val="362D319F"/>
    <w:rsid w:val="3636459D"/>
    <w:rsid w:val="3640314C"/>
    <w:rsid w:val="36510160"/>
    <w:rsid w:val="366C1077"/>
    <w:rsid w:val="368E32AC"/>
    <w:rsid w:val="36BB56B2"/>
    <w:rsid w:val="36C24BE4"/>
    <w:rsid w:val="36C26992"/>
    <w:rsid w:val="36D423FE"/>
    <w:rsid w:val="36F42F1D"/>
    <w:rsid w:val="37003393"/>
    <w:rsid w:val="370612EC"/>
    <w:rsid w:val="371158E2"/>
    <w:rsid w:val="37196C0E"/>
    <w:rsid w:val="372F7D91"/>
    <w:rsid w:val="37330725"/>
    <w:rsid w:val="3744782D"/>
    <w:rsid w:val="37505C96"/>
    <w:rsid w:val="37623CD1"/>
    <w:rsid w:val="376A7D63"/>
    <w:rsid w:val="37773C20"/>
    <w:rsid w:val="37867ABD"/>
    <w:rsid w:val="37AD4EFB"/>
    <w:rsid w:val="37CB635D"/>
    <w:rsid w:val="37DF27E8"/>
    <w:rsid w:val="37F92887"/>
    <w:rsid w:val="380B6117"/>
    <w:rsid w:val="380D1E8F"/>
    <w:rsid w:val="384635F3"/>
    <w:rsid w:val="385D4936"/>
    <w:rsid w:val="38612B0E"/>
    <w:rsid w:val="389E6F8B"/>
    <w:rsid w:val="38A327F3"/>
    <w:rsid w:val="38B36EDA"/>
    <w:rsid w:val="38BF5B14"/>
    <w:rsid w:val="38D46E50"/>
    <w:rsid w:val="38D544A3"/>
    <w:rsid w:val="38ED217A"/>
    <w:rsid w:val="38FF722E"/>
    <w:rsid w:val="390E1A7E"/>
    <w:rsid w:val="394F5817"/>
    <w:rsid w:val="39535FC7"/>
    <w:rsid w:val="39561614"/>
    <w:rsid w:val="395A54B7"/>
    <w:rsid w:val="397E75EA"/>
    <w:rsid w:val="398B3028"/>
    <w:rsid w:val="3991089E"/>
    <w:rsid w:val="399C171C"/>
    <w:rsid w:val="39A80E07"/>
    <w:rsid w:val="39A9208B"/>
    <w:rsid w:val="39AD58C4"/>
    <w:rsid w:val="39B35251"/>
    <w:rsid w:val="39B43B80"/>
    <w:rsid w:val="39BE04FE"/>
    <w:rsid w:val="39C1487F"/>
    <w:rsid w:val="39D52E80"/>
    <w:rsid w:val="3A0054D6"/>
    <w:rsid w:val="3A1E073A"/>
    <w:rsid w:val="3A385B75"/>
    <w:rsid w:val="3A465341"/>
    <w:rsid w:val="3A5242A0"/>
    <w:rsid w:val="3A563FC1"/>
    <w:rsid w:val="3A6366DE"/>
    <w:rsid w:val="3A716DDB"/>
    <w:rsid w:val="3A760D15"/>
    <w:rsid w:val="3A844F15"/>
    <w:rsid w:val="3AA76149"/>
    <w:rsid w:val="3AB502B9"/>
    <w:rsid w:val="3AC10DCA"/>
    <w:rsid w:val="3AC32A70"/>
    <w:rsid w:val="3ADB0022"/>
    <w:rsid w:val="3AE55C2D"/>
    <w:rsid w:val="3AFD61EB"/>
    <w:rsid w:val="3B084B8F"/>
    <w:rsid w:val="3B0C6F00"/>
    <w:rsid w:val="3B176A38"/>
    <w:rsid w:val="3B280FA9"/>
    <w:rsid w:val="3B297007"/>
    <w:rsid w:val="3B380D28"/>
    <w:rsid w:val="3B46201B"/>
    <w:rsid w:val="3B46796D"/>
    <w:rsid w:val="3B5216F9"/>
    <w:rsid w:val="3B616116"/>
    <w:rsid w:val="3B7B38C4"/>
    <w:rsid w:val="3B861267"/>
    <w:rsid w:val="3B914E10"/>
    <w:rsid w:val="3BB07701"/>
    <w:rsid w:val="3BBF6914"/>
    <w:rsid w:val="3BCD02B3"/>
    <w:rsid w:val="3BD70252"/>
    <w:rsid w:val="3BE03E4B"/>
    <w:rsid w:val="3BE61375"/>
    <w:rsid w:val="3BE66140"/>
    <w:rsid w:val="3BE70C49"/>
    <w:rsid w:val="3BE76FD4"/>
    <w:rsid w:val="3BF70E8C"/>
    <w:rsid w:val="3C152F81"/>
    <w:rsid w:val="3C1A101E"/>
    <w:rsid w:val="3C1E0B0E"/>
    <w:rsid w:val="3C2F022B"/>
    <w:rsid w:val="3C3A521C"/>
    <w:rsid w:val="3C3C07B7"/>
    <w:rsid w:val="3C430575"/>
    <w:rsid w:val="3C535476"/>
    <w:rsid w:val="3C664009"/>
    <w:rsid w:val="3C7B0A48"/>
    <w:rsid w:val="3C8379C6"/>
    <w:rsid w:val="3C850B8E"/>
    <w:rsid w:val="3C87642E"/>
    <w:rsid w:val="3C9F5E96"/>
    <w:rsid w:val="3CA65DAF"/>
    <w:rsid w:val="3CC54D0D"/>
    <w:rsid w:val="3CD93138"/>
    <w:rsid w:val="3CDB2BA2"/>
    <w:rsid w:val="3CE27D8E"/>
    <w:rsid w:val="3CEC4060"/>
    <w:rsid w:val="3CF04984"/>
    <w:rsid w:val="3D033860"/>
    <w:rsid w:val="3D161EDC"/>
    <w:rsid w:val="3D1C40C8"/>
    <w:rsid w:val="3D340C2C"/>
    <w:rsid w:val="3D5567B2"/>
    <w:rsid w:val="3D577CDA"/>
    <w:rsid w:val="3D5D5666"/>
    <w:rsid w:val="3D714C6E"/>
    <w:rsid w:val="3D717F49"/>
    <w:rsid w:val="3D74207A"/>
    <w:rsid w:val="3D755933"/>
    <w:rsid w:val="3D783FFF"/>
    <w:rsid w:val="3D7E72AF"/>
    <w:rsid w:val="3D842BF3"/>
    <w:rsid w:val="3D911F80"/>
    <w:rsid w:val="3D98044D"/>
    <w:rsid w:val="3D9E5B13"/>
    <w:rsid w:val="3DD6485D"/>
    <w:rsid w:val="3DE5636B"/>
    <w:rsid w:val="3DEA6E8A"/>
    <w:rsid w:val="3DF338D5"/>
    <w:rsid w:val="3DFC4BF0"/>
    <w:rsid w:val="3E382E5E"/>
    <w:rsid w:val="3E593FC8"/>
    <w:rsid w:val="3E5B3970"/>
    <w:rsid w:val="3E5D261D"/>
    <w:rsid w:val="3E613D17"/>
    <w:rsid w:val="3E6D18D9"/>
    <w:rsid w:val="3E6F2B8D"/>
    <w:rsid w:val="3E8737E4"/>
    <w:rsid w:val="3E897766"/>
    <w:rsid w:val="3EA7309D"/>
    <w:rsid w:val="3EF04A2D"/>
    <w:rsid w:val="3EF142B8"/>
    <w:rsid w:val="3EFF5F2C"/>
    <w:rsid w:val="3F375A43"/>
    <w:rsid w:val="3F4B698A"/>
    <w:rsid w:val="3F7B2742"/>
    <w:rsid w:val="3F88629F"/>
    <w:rsid w:val="3FB1408C"/>
    <w:rsid w:val="3FBF0B5B"/>
    <w:rsid w:val="3FCC775D"/>
    <w:rsid w:val="3FD30D6A"/>
    <w:rsid w:val="3FF37136"/>
    <w:rsid w:val="401B7113"/>
    <w:rsid w:val="402279B5"/>
    <w:rsid w:val="402406BD"/>
    <w:rsid w:val="40392868"/>
    <w:rsid w:val="403E79A1"/>
    <w:rsid w:val="405C40A1"/>
    <w:rsid w:val="405D1A2A"/>
    <w:rsid w:val="406744B1"/>
    <w:rsid w:val="406865D7"/>
    <w:rsid w:val="406E1939"/>
    <w:rsid w:val="40816CC6"/>
    <w:rsid w:val="40842F0A"/>
    <w:rsid w:val="40896772"/>
    <w:rsid w:val="40905D53"/>
    <w:rsid w:val="40A006C9"/>
    <w:rsid w:val="40A84E4B"/>
    <w:rsid w:val="40C02079"/>
    <w:rsid w:val="40CF0629"/>
    <w:rsid w:val="40E62913"/>
    <w:rsid w:val="40FA4F7A"/>
    <w:rsid w:val="4101415E"/>
    <w:rsid w:val="41155D75"/>
    <w:rsid w:val="41232723"/>
    <w:rsid w:val="41265D6F"/>
    <w:rsid w:val="4131090D"/>
    <w:rsid w:val="41374D7D"/>
    <w:rsid w:val="41377F7D"/>
    <w:rsid w:val="413C43E8"/>
    <w:rsid w:val="41436921"/>
    <w:rsid w:val="41441BB0"/>
    <w:rsid w:val="417148FA"/>
    <w:rsid w:val="41917B0E"/>
    <w:rsid w:val="41A039FB"/>
    <w:rsid w:val="41E719A3"/>
    <w:rsid w:val="42051E29"/>
    <w:rsid w:val="42084D9B"/>
    <w:rsid w:val="42262DB3"/>
    <w:rsid w:val="422A52D4"/>
    <w:rsid w:val="42360234"/>
    <w:rsid w:val="423A5F76"/>
    <w:rsid w:val="42460F98"/>
    <w:rsid w:val="42642FF3"/>
    <w:rsid w:val="42647B9B"/>
    <w:rsid w:val="42674891"/>
    <w:rsid w:val="42703746"/>
    <w:rsid w:val="42756FAE"/>
    <w:rsid w:val="427822D7"/>
    <w:rsid w:val="42D137B8"/>
    <w:rsid w:val="42D948AF"/>
    <w:rsid w:val="42DC7BE0"/>
    <w:rsid w:val="42DF1CE0"/>
    <w:rsid w:val="42E25476"/>
    <w:rsid w:val="42E54C2B"/>
    <w:rsid w:val="42F27096"/>
    <w:rsid w:val="430622FC"/>
    <w:rsid w:val="430953B1"/>
    <w:rsid w:val="43170066"/>
    <w:rsid w:val="43234C5C"/>
    <w:rsid w:val="432C269E"/>
    <w:rsid w:val="434370AD"/>
    <w:rsid w:val="434963A6"/>
    <w:rsid w:val="434B5F61"/>
    <w:rsid w:val="435C5440"/>
    <w:rsid w:val="43600170"/>
    <w:rsid w:val="43604048"/>
    <w:rsid w:val="43722208"/>
    <w:rsid w:val="437759D7"/>
    <w:rsid w:val="437A013C"/>
    <w:rsid w:val="43C04BEE"/>
    <w:rsid w:val="43CD117F"/>
    <w:rsid w:val="43E10481"/>
    <w:rsid w:val="43E4263E"/>
    <w:rsid w:val="44114AB5"/>
    <w:rsid w:val="441E6204"/>
    <w:rsid w:val="441E6B9F"/>
    <w:rsid w:val="44252DDD"/>
    <w:rsid w:val="442C6310"/>
    <w:rsid w:val="44345AAA"/>
    <w:rsid w:val="443E7B98"/>
    <w:rsid w:val="444A72E6"/>
    <w:rsid w:val="444C01E3"/>
    <w:rsid w:val="444E494D"/>
    <w:rsid w:val="445212DF"/>
    <w:rsid w:val="44561F95"/>
    <w:rsid w:val="445A645C"/>
    <w:rsid w:val="445D7CFA"/>
    <w:rsid w:val="446E34AC"/>
    <w:rsid w:val="44811263"/>
    <w:rsid w:val="448E4357"/>
    <w:rsid w:val="449657C3"/>
    <w:rsid w:val="449D27EC"/>
    <w:rsid w:val="44A8789A"/>
    <w:rsid w:val="44AA7E52"/>
    <w:rsid w:val="44AE67A8"/>
    <w:rsid w:val="44B10D8D"/>
    <w:rsid w:val="44CD30D2"/>
    <w:rsid w:val="44E32F71"/>
    <w:rsid w:val="44EB4848"/>
    <w:rsid w:val="44EF0D74"/>
    <w:rsid w:val="44FC5F61"/>
    <w:rsid w:val="45063999"/>
    <w:rsid w:val="4508410A"/>
    <w:rsid w:val="451C50E6"/>
    <w:rsid w:val="451E1E83"/>
    <w:rsid w:val="45211F32"/>
    <w:rsid w:val="453770D1"/>
    <w:rsid w:val="455C6204"/>
    <w:rsid w:val="45695B71"/>
    <w:rsid w:val="45756465"/>
    <w:rsid w:val="457C0654"/>
    <w:rsid w:val="45800B3C"/>
    <w:rsid w:val="458C6480"/>
    <w:rsid w:val="45961F0D"/>
    <w:rsid w:val="4597723C"/>
    <w:rsid w:val="459B1CA0"/>
    <w:rsid w:val="459C2AA4"/>
    <w:rsid w:val="459E4EFC"/>
    <w:rsid w:val="45BD69DB"/>
    <w:rsid w:val="45BF6450"/>
    <w:rsid w:val="45DD6BC4"/>
    <w:rsid w:val="45E322D4"/>
    <w:rsid w:val="45E97F7C"/>
    <w:rsid w:val="45FE4003"/>
    <w:rsid w:val="46116FEE"/>
    <w:rsid w:val="462E521F"/>
    <w:rsid w:val="463D012B"/>
    <w:rsid w:val="4653562D"/>
    <w:rsid w:val="46547176"/>
    <w:rsid w:val="4674234F"/>
    <w:rsid w:val="46785D5D"/>
    <w:rsid w:val="46A119EC"/>
    <w:rsid w:val="46BB3737"/>
    <w:rsid w:val="46BF5454"/>
    <w:rsid w:val="46D0054F"/>
    <w:rsid w:val="46E753DD"/>
    <w:rsid w:val="46F26E20"/>
    <w:rsid w:val="46F652FF"/>
    <w:rsid w:val="470B6133"/>
    <w:rsid w:val="471455B2"/>
    <w:rsid w:val="471E6542"/>
    <w:rsid w:val="47347B27"/>
    <w:rsid w:val="474315F8"/>
    <w:rsid w:val="474B29D4"/>
    <w:rsid w:val="475315B5"/>
    <w:rsid w:val="4755115C"/>
    <w:rsid w:val="4758474D"/>
    <w:rsid w:val="475E7FF0"/>
    <w:rsid w:val="477550E4"/>
    <w:rsid w:val="477C0DDF"/>
    <w:rsid w:val="477E46F8"/>
    <w:rsid w:val="478168FA"/>
    <w:rsid w:val="478953EA"/>
    <w:rsid w:val="478D6B48"/>
    <w:rsid w:val="479D6EFD"/>
    <w:rsid w:val="47C36A0E"/>
    <w:rsid w:val="47D322D5"/>
    <w:rsid w:val="47D502C0"/>
    <w:rsid w:val="47D96842"/>
    <w:rsid w:val="47E33949"/>
    <w:rsid w:val="47FE0118"/>
    <w:rsid w:val="480037BE"/>
    <w:rsid w:val="48074B4D"/>
    <w:rsid w:val="480F2E2B"/>
    <w:rsid w:val="481A32B8"/>
    <w:rsid w:val="481D7ECC"/>
    <w:rsid w:val="48294CD4"/>
    <w:rsid w:val="483E20BF"/>
    <w:rsid w:val="485633DE"/>
    <w:rsid w:val="4861761A"/>
    <w:rsid w:val="487A3570"/>
    <w:rsid w:val="48934475"/>
    <w:rsid w:val="48977A8C"/>
    <w:rsid w:val="489832A1"/>
    <w:rsid w:val="489839F7"/>
    <w:rsid w:val="489F4D85"/>
    <w:rsid w:val="48A0459F"/>
    <w:rsid w:val="48BB1A0F"/>
    <w:rsid w:val="48D16DC1"/>
    <w:rsid w:val="48D92A3A"/>
    <w:rsid w:val="48F63D7A"/>
    <w:rsid w:val="49066BB2"/>
    <w:rsid w:val="49191B7E"/>
    <w:rsid w:val="491D6328"/>
    <w:rsid w:val="492E435B"/>
    <w:rsid w:val="493E459E"/>
    <w:rsid w:val="494E3B81"/>
    <w:rsid w:val="498B2DA7"/>
    <w:rsid w:val="499A7681"/>
    <w:rsid w:val="499B66D1"/>
    <w:rsid w:val="499E02CE"/>
    <w:rsid w:val="499F2BAA"/>
    <w:rsid w:val="49AF6A9E"/>
    <w:rsid w:val="49D168DE"/>
    <w:rsid w:val="49D742D1"/>
    <w:rsid w:val="49DD375E"/>
    <w:rsid w:val="49E62F00"/>
    <w:rsid w:val="49EC51B4"/>
    <w:rsid w:val="49ED1B20"/>
    <w:rsid w:val="49F555DB"/>
    <w:rsid w:val="4A0163AE"/>
    <w:rsid w:val="4A113A61"/>
    <w:rsid w:val="4A272BCA"/>
    <w:rsid w:val="4A431740"/>
    <w:rsid w:val="4A570F3A"/>
    <w:rsid w:val="4A6A7886"/>
    <w:rsid w:val="4A7D10F6"/>
    <w:rsid w:val="4A8B73AB"/>
    <w:rsid w:val="4ABD3CDB"/>
    <w:rsid w:val="4AC54641"/>
    <w:rsid w:val="4AC960E9"/>
    <w:rsid w:val="4AD73BD2"/>
    <w:rsid w:val="4AE729B3"/>
    <w:rsid w:val="4AF8077D"/>
    <w:rsid w:val="4AFC11E5"/>
    <w:rsid w:val="4B061D40"/>
    <w:rsid w:val="4B1355B6"/>
    <w:rsid w:val="4B280462"/>
    <w:rsid w:val="4B377B13"/>
    <w:rsid w:val="4B486DD1"/>
    <w:rsid w:val="4B493AA4"/>
    <w:rsid w:val="4B637EFA"/>
    <w:rsid w:val="4B7E6C26"/>
    <w:rsid w:val="4B7F0E9E"/>
    <w:rsid w:val="4B842010"/>
    <w:rsid w:val="4BB81C37"/>
    <w:rsid w:val="4BDA2E5D"/>
    <w:rsid w:val="4BE36AC0"/>
    <w:rsid w:val="4BF629B9"/>
    <w:rsid w:val="4C0C0132"/>
    <w:rsid w:val="4C0E26AD"/>
    <w:rsid w:val="4C12586E"/>
    <w:rsid w:val="4C1A464A"/>
    <w:rsid w:val="4C287E0A"/>
    <w:rsid w:val="4C3752D5"/>
    <w:rsid w:val="4C4023DB"/>
    <w:rsid w:val="4C43011D"/>
    <w:rsid w:val="4C4A783E"/>
    <w:rsid w:val="4C4A78FD"/>
    <w:rsid w:val="4C4F26E4"/>
    <w:rsid w:val="4C765DFD"/>
    <w:rsid w:val="4C885763"/>
    <w:rsid w:val="4C8E6D26"/>
    <w:rsid w:val="4CA26436"/>
    <w:rsid w:val="4CB701C3"/>
    <w:rsid w:val="4CE02322"/>
    <w:rsid w:val="4CF21A90"/>
    <w:rsid w:val="4CFF1EE0"/>
    <w:rsid w:val="4D140805"/>
    <w:rsid w:val="4D202DF7"/>
    <w:rsid w:val="4D4B557E"/>
    <w:rsid w:val="4D787C4E"/>
    <w:rsid w:val="4D802D95"/>
    <w:rsid w:val="4DA71B28"/>
    <w:rsid w:val="4DE37B46"/>
    <w:rsid w:val="4DEA6AA2"/>
    <w:rsid w:val="4DF96696"/>
    <w:rsid w:val="4DFA5872"/>
    <w:rsid w:val="4E051CC4"/>
    <w:rsid w:val="4E261AA5"/>
    <w:rsid w:val="4E2E44B5"/>
    <w:rsid w:val="4E3A21C7"/>
    <w:rsid w:val="4E86420B"/>
    <w:rsid w:val="4E8D38D2"/>
    <w:rsid w:val="4E982F34"/>
    <w:rsid w:val="4E9D69FB"/>
    <w:rsid w:val="4EA33777"/>
    <w:rsid w:val="4EB1136E"/>
    <w:rsid w:val="4EC01FFF"/>
    <w:rsid w:val="4EC5306C"/>
    <w:rsid w:val="4ECA6880"/>
    <w:rsid w:val="4ED4305C"/>
    <w:rsid w:val="4EDA3738"/>
    <w:rsid w:val="4EE17CDB"/>
    <w:rsid w:val="4EE40814"/>
    <w:rsid w:val="4EEB73D6"/>
    <w:rsid w:val="4EF86F9D"/>
    <w:rsid w:val="4F0527E1"/>
    <w:rsid w:val="4F2269B4"/>
    <w:rsid w:val="4F3D2C02"/>
    <w:rsid w:val="4F455ECC"/>
    <w:rsid w:val="4F50502B"/>
    <w:rsid w:val="4F687866"/>
    <w:rsid w:val="4F813CB6"/>
    <w:rsid w:val="4F8C664C"/>
    <w:rsid w:val="4F8F4D58"/>
    <w:rsid w:val="4FAF3987"/>
    <w:rsid w:val="4FC6107D"/>
    <w:rsid w:val="4FCC01B7"/>
    <w:rsid w:val="4FDA5AA9"/>
    <w:rsid w:val="4FDF63AF"/>
    <w:rsid w:val="4FE70DC0"/>
    <w:rsid w:val="4FE96ABB"/>
    <w:rsid w:val="4FF41D40"/>
    <w:rsid w:val="4FF9121F"/>
    <w:rsid w:val="50055F28"/>
    <w:rsid w:val="5006393C"/>
    <w:rsid w:val="50151DD1"/>
    <w:rsid w:val="50165524"/>
    <w:rsid w:val="501A0CA4"/>
    <w:rsid w:val="50333832"/>
    <w:rsid w:val="50352A1E"/>
    <w:rsid w:val="5043693E"/>
    <w:rsid w:val="504A6570"/>
    <w:rsid w:val="504B2073"/>
    <w:rsid w:val="504F6567"/>
    <w:rsid w:val="50517E13"/>
    <w:rsid w:val="50566671"/>
    <w:rsid w:val="50610B72"/>
    <w:rsid w:val="50697A27"/>
    <w:rsid w:val="506C663F"/>
    <w:rsid w:val="506D5E73"/>
    <w:rsid w:val="5074661F"/>
    <w:rsid w:val="5080549C"/>
    <w:rsid w:val="50921227"/>
    <w:rsid w:val="50AD0C01"/>
    <w:rsid w:val="50BA48B8"/>
    <w:rsid w:val="50BB64D4"/>
    <w:rsid w:val="50C001B5"/>
    <w:rsid w:val="50C609B0"/>
    <w:rsid w:val="50C83AD7"/>
    <w:rsid w:val="50CD1D3A"/>
    <w:rsid w:val="50D43A3A"/>
    <w:rsid w:val="50E0418D"/>
    <w:rsid w:val="50E772C9"/>
    <w:rsid w:val="510065DD"/>
    <w:rsid w:val="51070E92"/>
    <w:rsid w:val="51115A4E"/>
    <w:rsid w:val="5121371D"/>
    <w:rsid w:val="51254295"/>
    <w:rsid w:val="51481DCD"/>
    <w:rsid w:val="51785955"/>
    <w:rsid w:val="51B7167C"/>
    <w:rsid w:val="51B81B3E"/>
    <w:rsid w:val="51CF5180"/>
    <w:rsid w:val="51D63121"/>
    <w:rsid w:val="51DE5395"/>
    <w:rsid w:val="520235DA"/>
    <w:rsid w:val="520A581D"/>
    <w:rsid w:val="52151C14"/>
    <w:rsid w:val="52187699"/>
    <w:rsid w:val="522914F3"/>
    <w:rsid w:val="52346D03"/>
    <w:rsid w:val="52545416"/>
    <w:rsid w:val="52691FE2"/>
    <w:rsid w:val="52733BCA"/>
    <w:rsid w:val="52753EE9"/>
    <w:rsid w:val="527E5A0B"/>
    <w:rsid w:val="528C45CC"/>
    <w:rsid w:val="529F25B4"/>
    <w:rsid w:val="52A95EF4"/>
    <w:rsid w:val="52C73CD3"/>
    <w:rsid w:val="52CE2BDF"/>
    <w:rsid w:val="52F90194"/>
    <w:rsid w:val="52FD15A0"/>
    <w:rsid w:val="52FE6D48"/>
    <w:rsid w:val="53034162"/>
    <w:rsid w:val="530D6D8F"/>
    <w:rsid w:val="532657EC"/>
    <w:rsid w:val="53673A3C"/>
    <w:rsid w:val="536746F1"/>
    <w:rsid w:val="537B1F4B"/>
    <w:rsid w:val="53933738"/>
    <w:rsid w:val="539378D7"/>
    <w:rsid w:val="53941AE1"/>
    <w:rsid w:val="53AA4F24"/>
    <w:rsid w:val="53B234B3"/>
    <w:rsid w:val="53B813F1"/>
    <w:rsid w:val="53E166FA"/>
    <w:rsid w:val="53E2646E"/>
    <w:rsid w:val="53E636FE"/>
    <w:rsid w:val="540534DF"/>
    <w:rsid w:val="541128AF"/>
    <w:rsid w:val="541A0D30"/>
    <w:rsid w:val="542924D4"/>
    <w:rsid w:val="54532EC8"/>
    <w:rsid w:val="545F2FD2"/>
    <w:rsid w:val="547370C6"/>
    <w:rsid w:val="547F7A92"/>
    <w:rsid w:val="54807B62"/>
    <w:rsid w:val="549A28A4"/>
    <w:rsid w:val="549C6ACC"/>
    <w:rsid w:val="54A51975"/>
    <w:rsid w:val="54C97DA6"/>
    <w:rsid w:val="54F41F52"/>
    <w:rsid w:val="54FE4BE1"/>
    <w:rsid w:val="550D2661"/>
    <w:rsid w:val="552A59D6"/>
    <w:rsid w:val="552C177F"/>
    <w:rsid w:val="553B5E36"/>
    <w:rsid w:val="55450A62"/>
    <w:rsid w:val="55482300"/>
    <w:rsid w:val="554F71FC"/>
    <w:rsid w:val="5551140A"/>
    <w:rsid w:val="556A04C9"/>
    <w:rsid w:val="55793EB8"/>
    <w:rsid w:val="559B2D78"/>
    <w:rsid w:val="55A12CC0"/>
    <w:rsid w:val="55B00902"/>
    <w:rsid w:val="55B547CE"/>
    <w:rsid w:val="55C66105"/>
    <w:rsid w:val="55CA71B9"/>
    <w:rsid w:val="55DB5031"/>
    <w:rsid w:val="55E22755"/>
    <w:rsid w:val="56024BA5"/>
    <w:rsid w:val="560A61E9"/>
    <w:rsid w:val="560B723C"/>
    <w:rsid w:val="560C5C4A"/>
    <w:rsid w:val="56164201"/>
    <w:rsid w:val="56293EE0"/>
    <w:rsid w:val="562B79B1"/>
    <w:rsid w:val="562F1DF3"/>
    <w:rsid w:val="5635535B"/>
    <w:rsid w:val="564C7BCE"/>
    <w:rsid w:val="564E6991"/>
    <w:rsid w:val="565151E5"/>
    <w:rsid w:val="565C2507"/>
    <w:rsid w:val="56660170"/>
    <w:rsid w:val="5680124F"/>
    <w:rsid w:val="56815ACA"/>
    <w:rsid w:val="568E0AE9"/>
    <w:rsid w:val="569522D4"/>
    <w:rsid w:val="56A86F71"/>
    <w:rsid w:val="56BA0FDC"/>
    <w:rsid w:val="56CD7199"/>
    <w:rsid w:val="56D73202"/>
    <w:rsid w:val="56E95E04"/>
    <w:rsid w:val="56EA1D5B"/>
    <w:rsid w:val="56EC3ABE"/>
    <w:rsid w:val="56F75D8C"/>
    <w:rsid w:val="56FB73F3"/>
    <w:rsid w:val="57254844"/>
    <w:rsid w:val="57275200"/>
    <w:rsid w:val="574A7412"/>
    <w:rsid w:val="57831D16"/>
    <w:rsid w:val="57833AC4"/>
    <w:rsid w:val="578478DB"/>
    <w:rsid w:val="579C2046"/>
    <w:rsid w:val="57A67CCA"/>
    <w:rsid w:val="57BB14B0"/>
    <w:rsid w:val="57BB319C"/>
    <w:rsid w:val="57BF5FD4"/>
    <w:rsid w:val="57C71E01"/>
    <w:rsid w:val="57CA373F"/>
    <w:rsid w:val="57CB49DF"/>
    <w:rsid w:val="57DF318D"/>
    <w:rsid w:val="57E842D2"/>
    <w:rsid w:val="58023B65"/>
    <w:rsid w:val="5808507B"/>
    <w:rsid w:val="582C415B"/>
    <w:rsid w:val="583848AE"/>
    <w:rsid w:val="58690F0C"/>
    <w:rsid w:val="58736B91"/>
    <w:rsid w:val="58752C0B"/>
    <w:rsid w:val="58804092"/>
    <w:rsid w:val="588B70D4"/>
    <w:rsid w:val="58A32DDA"/>
    <w:rsid w:val="58D112B4"/>
    <w:rsid w:val="58D968EA"/>
    <w:rsid w:val="58F4428A"/>
    <w:rsid w:val="59000367"/>
    <w:rsid w:val="590F41FC"/>
    <w:rsid w:val="59202368"/>
    <w:rsid w:val="592554A0"/>
    <w:rsid w:val="59701E26"/>
    <w:rsid w:val="597121BE"/>
    <w:rsid w:val="59796F2C"/>
    <w:rsid w:val="597B4B4B"/>
    <w:rsid w:val="59814033"/>
    <w:rsid w:val="598C4EB2"/>
    <w:rsid w:val="59B270A2"/>
    <w:rsid w:val="59B5452B"/>
    <w:rsid w:val="59B61115"/>
    <w:rsid w:val="59C87511"/>
    <w:rsid w:val="59D00CDE"/>
    <w:rsid w:val="59E36A9C"/>
    <w:rsid w:val="5A032C9A"/>
    <w:rsid w:val="5A0938D5"/>
    <w:rsid w:val="5A13112F"/>
    <w:rsid w:val="5A33357F"/>
    <w:rsid w:val="5A376D05"/>
    <w:rsid w:val="5A4A4207"/>
    <w:rsid w:val="5A573527"/>
    <w:rsid w:val="5A5D12A5"/>
    <w:rsid w:val="5A772AD2"/>
    <w:rsid w:val="5A7F4A16"/>
    <w:rsid w:val="5A98367E"/>
    <w:rsid w:val="5A9C5E72"/>
    <w:rsid w:val="5ABA7716"/>
    <w:rsid w:val="5ADA77D6"/>
    <w:rsid w:val="5ADC2B4A"/>
    <w:rsid w:val="5AE76118"/>
    <w:rsid w:val="5AF20CC9"/>
    <w:rsid w:val="5B060C94"/>
    <w:rsid w:val="5B357F7A"/>
    <w:rsid w:val="5B3B5A39"/>
    <w:rsid w:val="5B572266"/>
    <w:rsid w:val="5B5D26F5"/>
    <w:rsid w:val="5B64657E"/>
    <w:rsid w:val="5B6C7190"/>
    <w:rsid w:val="5B6E0B56"/>
    <w:rsid w:val="5B8E08FB"/>
    <w:rsid w:val="5B993B5A"/>
    <w:rsid w:val="5BA65FD3"/>
    <w:rsid w:val="5BB66216"/>
    <w:rsid w:val="5BCA7F13"/>
    <w:rsid w:val="5BD92F0D"/>
    <w:rsid w:val="5BE06663"/>
    <w:rsid w:val="5BE86CA9"/>
    <w:rsid w:val="5BFE684A"/>
    <w:rsid w:val="5C022C28"/>
    <w:rsid w:val="5C2F265B"/>
    <w:rsid w:val="5C3E620B"/>
    <w:rsid w:val="5C425CFC"/>
    <w:rsid w:val="5C5336A8"/>
    <w:rsid w:val="5C605C82"/>
    <w:rsid w:val="5C6A3089"/>
    <w:rsid w:val="5C750170"/>
    <w:rsid w:val="5C7B5581"/>
    <w:rsid w:val="5C872D95"/>
    <w:rsid w:val="5C8F63E0"/>
    <w:rsid w:val="5C921024"/>
    <w:rsid w:val="5CA40419"/>
    <w:rsid w:val="5CCD61CB"/>
    <w:rsid w:val="5CCD6BA5"/>
    <w:rsid w:val="5CD0051A"/>
    <w:rsid w:val="5CD13198"/>
    <w:rsid w:val="5CD5091E"/>
    <w:rsid w:val="5CDA23D8"/>
    <w:rsid w:val="5CE768A3"/>
    <w:rsid w:val="5CE84AF5"/>
    <w:rsid w:val="5CE85516"/>
    <w:rsid w:val="5D0C0C7B"/>
    <w:rsid w:val="5D1253B0"/>
    <w:rsid w:val="5D144D82"/>
    <w:rsid w:val="5D273A09"/>
    <w:rsid w:val="5D296EBB"/>
    <w:rsid w:val="5D364064"/>
    <w:rsid w:val="5D4B4B60"/>
    <w:rsid w:val="5D4E06D0"/>
    <w:rsid w:val="5D537A94"/>
    <w:rsid w:val="5D587EC0"/>
    <w:rsid w:val="5D63417B"/>
    <w:rsid w:val="5D665A1A"/>
    <w:rsid w:val="5D667504"/>
    <w:rsid w:val="5D6E241A"/>
    <w:rsid w:val="5D9500AD"/>
    <w:rsid w:val="5DB37D2C"/>
    <w:rsid w:val="5DB94316"/>
    <w:rsid w:val="5DC866D4"/>
    <w:rsid w:val="5DCC0121"/>
    <w:rsid w:val="5DD047C5"/>
    <w:rsid w:val="5DD25566"/>
    <w:rsid w:val="5DD62B9F"/>
    <w:rsid w:val="5DFC2FFA"/>
    <w:rsid w:val="5E005A13"/>
    <w:rsid w:val="5E0C65C1"/>
    <w:rsid w:val="5E4E31D8"/>
    <w:rsid w:val="5E4F4700"/>
    <w:rsid w:val="5E512226"/>
    <w:rsid w:val="5E5403CF"/>
    <w:rsid w:val="5E633F23"/>
    <w:rsid w:val="5E6372AC"/>
    <w:rsid w:val="5E6463FD"/>
    <w:rsid w:val="5E6F55D0"/>
    <w:rsid w:val="5E77771D"/>
    <w:rsid w:val="5E7C1A0F"/>
    <w:rsid w:val="5E872B41"/>
    <w:rsid w:val="5E9559EC"/>
    <w:rsid w:val="5EA762EA"/>
    <w:rsid w:val="5EA84C76"/>
    <w:rsid w:val="5EBB07EC"/>
    <w:rsid w:val="5EC46E9C"/>
    <w:rsid w:val="5EC524A9"/>
    <w:rsid w:val="5EE23C31"/>
    <w:rsid w:val="5EF22D7B"/>
    <w:rsid w:val="5EF3102B"/>
    <w:rsid w:val="5EFC4888"/>
    <w:rsid w:val="5F0E6369"/>
    <w:rsid w:val="5F281EB1"/>
    <w:rsid w:val="5F2E07B9"/>
    <w:rsid w:val="5F2F4F52"/>
    <w:rsid w:val="5F474FD0"/>
    <w:rsid w:val="5F5B5FD6"/>
    <w:rsid w:val="5F5D0D5A"/>
    <w:rsid w:val="5F7A57AC"/>
    <w:rsid w:val="5FBA0B42"/>
    <w:rsid w:val="5FBA6F97"/>
    <w:rsid w:val="5FC14EF9"/>
    <w:rsid w:val="5FDA624B"/>
    <w:rsid w:val="5FF2491C"/>
    <w:rsid w:val="5FF802BF"/>
    <w:rsid w:val="600339F4"/>
    <w:rsid w:val="60193217"/>
    <w:rsid w:val="603262EF"/>
    <w:rsid w:val="6037544B"/>
    <w:rsid w:val="60443790"/>
    <w:rsid w:val="605308C3"/>
    <w:rsid w:val="606D0983"/>
    <w:rsid w:val="606D2C0A"/>
    <w:rsid w:val="608A7C71"/>
    <w:rsid w:val="608F7BBA"/>
    <w:rsid w:val="60996106"/>
    <w:rsid w:val="60AE2A20"/>
    <w:rsid w:val="60B531C6"/>
    <w:rsid w:val="60E90E3C"/>
    <w:rsid w:val="60F83D92"/>
    <w:rsid w:val="61037A48"/>
    <w:rsid w:val="610A58B6"/>
    <w:rsid w:val="610E007A"/>
    <w:rsid w:val="6115578D"/>
    <w:rsid w:val="611B3929"/>
    <w:rsid w:val="61273712"/>
    <w:rsid w:val="612C01CF"/>
    <w:rsid w:val="612E4AA0"/>
    <w:rsid w:val="614222FA"/>
    <w:rsid w:val="61440721"/>
    <w:rsid w:val="614F7A71"/>
    <w:rsid w:val="61532F70"/>
    <w:rsid w:val="615947F1"/>
    <w:rsid w:val="61614E7D"/>
    <w:rsid w:val="616E30EF"/>
    <w:rsid w:val="61745166"/>
    <w:rsid w:val="618B1EF3"/>
    <w:rsid w:val="618F680B"/>
    <w:rsid w:val="61AE51E1"/>
    <w:rsid w:val="61B17361"/>
    <w:rsid w:val="61C01273"/>
    <w:rsid w:val="621023F8"/>
    <w:rsid w:val="62124F8E"/>
    <w:rsid w:val="62187A9E"/>
    <w:rsid w:val="622019C2"/>
    <w:rsid w:val="622528F7"/>
    <w:rsid w:val="62292A8A"/>
    <w:rsid w:val="622D3680"/>
    <w:rsid w:val="622D5CB6"/>
    <w:rsid w:val="625B33FB"/>
    <w:rsid w:val="627666FF"/>
    <w:rsid w:val="62782477"/>
    <w:rsid w:val="628202AE"/>
    <w:rsid w:val="629372B1"/>
    <w:rsid w:val="62A72D5C"/>
    <w:rsid w:val="62CF018A"/>
    <w:rsid w:val="62CF4061"/>
    <w:rsid w:val="62D93B11"/>
    <w:rsid w:val="62E47B0C"/>
    <w:rsid w:val="62E830B2"/>
    <w:rsid w:val="62EC0215"/>
    <w:rsid w:val="62EE2C2F"/>
    <w:rsid w:val="62F642E4"/>
    <w:rsid w:val="62FB09B2"/>
    <w:rsid w:val="62FB10F8"/>
    <w:rsid w:val="630442B5"/>
    <w:rsid w:val="6311215D"/>
    <w:rsid w:val="63312626"/>
    <w:rsid w:val="63350368"/>
    <w:rsid w:val="63551221"/>
    <w:rsid w:val="6359186A"/>
    <w:rsid w:val="63615F7B"/>
    <w:rsid w:val="637B39FD"/>
    <w:rsid w:val="637C3075"/>
    <w:rsid w:val="63A4104A"/>
    <w:rsid w:val="63BC2837"/>
    <w:rsid w:val="63C118F1"/>
    <w:rsid w:val="63CD0362"/>
    <w:rsid w:val="63D27C36"/>
    <w:rsid w:val="63FC6AE8"/>
    <w:rsid w:val="63FD3087"/>
    <w:rsid w:val="63FE20BB"/>
    <w:rsid w:val="64032214"/>
    <w:rsid w:val="642F4DB7"/>
    <w:rsid w:val="643F0D73"/>
    <w:rsid w:val="64400BFE"/>
    <w:rsid w:val="6448464F"/>
    <w:rsid w:val="644F0FB6"/>
    <w:rsid w:val="64526CF8"/>
    <w:rsid w:val="645E569D"/>
    <w:rsid w:val="646A3422"/>
    <w:rsid w:val="64895199"/>
    <w:rsid w:val="64B140B4"/>
    <w:rsid w:val="64B36D3B"/>
    <w:rsid w:val="64BE06BA"/>
    <w:rsid w:val="64BF55EE"/>
    <w:rsid w:val="64C93AE0"/>
    <w:rsid w:val="64CF56B7"/>
    <w:rsid w:val="64CF72CF"/>
    <w:rsid w:val="64D21BE7"/>
    <w:rsid w:val="64D52BFF"/>
    <w:rsid w:val="64D95699"/>
    <w:rsid w:val="64DA345B"/>
    <w:rsid w:val="64F658D5"/>
    <w:rsid w:val="650C4BE8"/>
    <w:rsid w:val="6515330B"/>
    <w:rsid w:val="653528A1"/>
    <w:rsid w:val="65385003"/>
    <w:rsid w:val="6554084E"/>
    <w:rsid w:val="655C727F"/>
    <w:rsid w:val="657C5397"/>
    <w:rsid w:val="65841133"/>
    <w:rsid w:val="65A90BD6"/>
    <w:rsid w:val="65B85280"/>
    <w:rsid w:val="65C14135"/>
    <w:rsid w:val="65D75707"/>
    <w:rsid w:val="65D85D46"/>
    <w:rsid w:val="65D87949"/>
    <w:rsid w:val="65FF4C5D"/>
    <w:rsid w:val="65FF6A0B"/>
    <w:rsid w:val="660374D4"/>
    <w:rsid w:val="6610356E"/>
    <w:rsid w:val="661F1431"/>
    <w:rsid w:val="662B3EC7"/>
    <w:rsid w:val="663D72DA"/>
    <w:rsid w:val="66501015"/>
    <w:rsid w:val="667747F4"/>
    <w:rsid w:val="66D90B36"/>
    <w:rsid w:val="66FB5425"/>
    <w:rsid w:val="6722456C"/>
    <w:rsid w:val="67254250"/>
    <w:rsid w:val="672E733A"/>
    <w:rsid w:val="67356E3D"/>
    <w:rsid w:val="674E19F8"/>
    <w:rsid w:val="675A0A66"/>
    <w:rsid w:val="675D60DF"/>
    <w:rsid w:val="67A66A46"/>
    <w:rsid w:val="67C65A33"/>
    <w:rsid w:val="67D37F43"/>
    <w:rsid w:val="67DD5C5B"/>
    <w:rsid w:val="67EB4DFC"/>
    <w:rsid w:val="67EC77F8"/>
    <w:rsid w:val="67EF749B"/>
    <w:rsid w:val="67F00D02"/>
    <w:rsid w:val="67F03D44"/>
    <w:rsid w:val="67FF0F45"/>
    <w:rsid w:val="680B1FB9"/>
    <w:rsid w:val="680E7EA5"/>
    <w:rsid w:val="68185DB0"/>
    <w:rsid w:val="682B37F2"/>
    <w:rsid w:val="68304FEE"/>
    <w:rsid w:val="68356714"/>
    <w:rsid w:val="684F63BA"/>
    <w:rsid w:val="685C7E89"/>
    <w:rsid w:val="6865349E"/>
    <w:rsid w:val="68813EC0"/>
    <w:rsid w:val="68847DDE"/>
    <w:rsid w:val="689F3E08"/>
    <w:rsid w:val="68A85138"/>
    <w:rsid w:val="68DA686F"/>
    <w:rsid w:val="69076303"/>
    <w:rsid w:val="69166D8A"/>
    <w:rsid w:val="69186C08"/>
    <w:rsid w:val="691B3B5C"/>
    <w:rsid w:val="691D5EF5"/>
    <w:rsid w:val="691E53FA"/>
    <w:rsid w:val="69277AD1"/>
    <w:rsid w:val="693A7C21"/>
    <w:rsid w:val="694110E9"/>
    <w:rsid w:val="69456E2B"/>
    <w:rsid w:val="694C0422"/>
    <w:rsid w:val="69544E31"/>
    <w:rsid w:val="695E7EED"/>
    <w:rsid w:val="699259B4"/>
    <w:rsid w:val="6996591F"/>
    <w:rsid w:val="69A51678"/>
    <w:rsid w:val="69BA157C"/>
    <w:rsid w:val="69E937CB"/>
    <w:rsid w:val="69EC72A7"/>
    <w:rsid w:val="69F543AD"/>
    <w:rsid w:val="6A136F29"/>
    <w:rsid w:val="6A183878"/>
    <w:rsid w:val="6A1E55F6"/>
    <w:rsid w:val="6A1F3DD2"/>
    <w:rsid w:val="6A244C92"/>
    <w:rsid w:val="6A372AC2"/>
    <w:rsid w:val="6A3B3D8A"/>
    <w:rsid w:val="6A3C3349"/>
    <w:rsid w:val="6A3D3CC3"/>
    <w:rsid w:val="6A3F1ACC"/>
    <w:rsid w:val="6A3F2944"/>
    <w:rsid w:val="6A59237F"/>
    <w:rsid w:val="6A642C7E"/>
    <w:rsid w:val="6A656E80"/>
    <w:rsid w:val="6A6652AB"/>
    <w:rsid w:val="6A8210CB"/>
    <w:rsid w:val="6A8B520E"/>
    <w:rsid w:val="6A9E130D"/>
    <w:rsid w:val="6A9E4EB5"/>
    <w:rsid w:val="6AA10091"/>
    <w:rsid w:val="6AA302AD"/>
    <w:rsid w:val="6AB6329A"/>
    <w:rsid w:val="6AD227F3"/>
    <w:rsid w:val="6AE4581B"/>
    <w:rsid w:val="6AEA0C55"/>
    <w:rsid w:val="6AFE54E3"/>
    <w:rsid w:val="6AFF300A"/>
    <w:rsid w:val="6B066118"/>
    <w:rsid w:val="6B1D2C71"/>
    <w:rsid w:val="6B270129"/>
    <w:rsid w:val="6B4C44A1"/>
    <w:rsid w:val="6B623CC4"/>
    <w:rsid w:val="6B6749AF"/>
    <w:rsid w:val="6B712159"/>
    <w:rsid w:val="6B817F21"/>
    <w:rsid w:val="6B8D19AD"/>
    <w:rsid w:val="6B9734AE"/>
    <w:rsid w:val="6B9B3943"/>
    <w:rsid w:val="6BB04D02"/>
    <w:rsid w:val="6BBB56E1"/>
    <w:rsid w:val="6BC4644F"/>
    <w:rsid w:val="6BC752C3"/>
    <w:rsid w:val="6BD07E5F"/>
    <w:rsid w:val="6C046B2A"/>
    <w:rsid w:val="6C3A3D2B"/>
    <w:rsid w:val="6C472EBA"/>
    <w:rsid w:val="6C604A30"/>
    <w:rsid w:val="6C751491"/>
    <w:rsid w:val="6CA83405"/>
    <w:rsid w:val="6CAE6BDD"/>
    <w:rsid w:val="6CBC7404"/>
    <w:rsid w:val="6CCE28A2"/>
    <w:rsid w:val="6CD02EB0"/>
    <w:rsid w:val="6CD10962"/>
    <w:rsid w:val="6CE432DD"/>
    <w:rsid w:val="6CE6684F"/>
    <w:rsid w:val="6CE949D9"/>
    <w:rsid w:val="6CE96B14"/>
    <w:rsid w:val="6CF62E47"/>
    <w:rsid w:val="6CF717B0"/>
    <w:rsid w:val="6D1C5331"/>
    <w:rsid w:val="6D245188"/>
    <w:rsid w:val="6D282CEC"/>
    <w:rsid w:val="6D29066A"/>
    <w:rsid w:val="6D2F2FDA"/>
    <w:rsid w:val="6D54763D"/>
    <w:rsid w:val="6D851EEC"/>
    <w:rsid w:val="6D87532F"/>
    <w:rsid w:val="6D8812EA"/>
    <w:rsid w:val="6D8D20FD"/>
    <w:rsid w:val="6D9C0FE4"/>
    <w:rsid w:val="6DAC6487"/>
    <w:rsid w:val="6DAD5CAE"/>
    <w:rsid w:val="6DC23474"/>
    <w:rsid w:val="6DCD4E5F"/>
    <w:rsid w:val="6DD011A0"/>
    <w:rsid w:val="6E427AD0"/>
    <w:rsid w:val="6E480D56"/>
    <w:rsid w:val="6E4B2706"/>
    <w:rsid w:val="6E4E02B2"/>
    <w:rsid w:val="6E5673E4"/>
    <w:rsid w:val="6E5D0773"/>
    <w:rsid w:val="6E613CA3"/>
    <w:rsid w:val="6E623FDB"/>
    <w:rsid w:val="6E6733A0"/>
    <w:rsid w:val="6EA91C0A"/>
    <w:rsid w:val="6EC02A64"/>
    <w:rsid w:val="6ED56E60"/>
    <w:rsid w:val="6EDB7AE8"/>
    <w:rsid w:val="6EE4337A"/>
    <w:rsid w:val="6EE51EE4"/>
    <w:rsid w:val="6EEC7AB2"/>
    <w:rsid w:val="6F0A1E85"/>
    <w:rsid w:val="6F0D03EB"/>
    <w:rsid w:val="6F1E7F02"/>
    <w:rsid w:val="6F2F22C3"/>
    <w:rsid w:val="6F3B5241"/>
    <w:rsid w:val="6F437133"/>
    <w:rsid w:val="6F6B536A"/>
    <w:rsid w:val="6F6D2C38"/>
    <w:rsid w:val="6F71619F"/>
    <w:rsid w:val="6F7B0ACD"/>
    <w:rsid w:val="6F8C106E"/>
    <w:rsid w:val="6F943BEB"/>
    <w:rsid w:val="6FCE0349"/>
    <w:rsid w:val="6FD26F3F"/>
    <w:rsid w:val="6FDA50BB"/>
    <w:rsid w:val="6FF76D66"/>
    <w:rsid w:val="700F0193"/>
    <w:rsid w:val="701D640C"/>
    <w:rsid w:val="702A2CB2"/>
    <w:rsid w:val="70333E81"/>
    <w:rsid w:val="703A7592"/>
    <w:rsid w:val="7047716A"/>
    <w:rsid w:val="70597221"/>
    <w:rsid w:val="70763D6E"/>
    <w:rsid w:val="707D334E"/>
    <w:rsid w:val="708E2E66"/>
    <w:rsid w:val="708F31E5"/>
    <w:rsid w:val="70911841"/>
    <w:rsid w:val="70960D94"/>
    <w:rsid w:val="709E6DCE"/>
    <w:rsid w:val="70A8077A"/>
    <w:rsid w:val="70E46F2A"/>
    <w:rsid w:val="7115003E"/>
    <w:rsid w:val="7121425C"/>
    <w:rsid w:val="71257CB6"/>
    <w:rsid w:val="712F5E96"/>
    <w:rsid w:val="71572097"/>
    <w:rsid w:val="715A08D8"/>
    <w:rsid w:val="716A012D"/>
    <w:rsid w:val="71737F1D"/>
    <w:rsid w:val="717E2024"/>
    <w:rsid w:val="718A5D23"/>
    <w:rsid w:val="718D16A7"/>
    <w:rsid w:val="7195247B"/>
    <w:rsid w:val="71D051F9"/>
    <w:rsid w:val="71DE606F"/>
    <w:rsid w:val="7209765F"/>
    <w:rsid w:val="72236BD5"/>
    <w:rsid w:val="7236715F"/>
    <w:rsid w:val="724C4D86"/>
    <w:rsid w:val="72727AFB"/>
    <w:rsid w:val="727B566C"/>
    <w:rsid w:val="728438B9"/>
    <w:rsid w:val="7287440F"/>
    <w:rsid w:val="729055BB"/>
    <w:rsid w:val="729C5716"/>
    <w:rsid w:val="72B93EA9"/>
    <w:rsid w:val="72D336FA"/>
    <w:rsid w:val="72DE270C"/>
    <w:rsid w:val="72DF209E"/>
    <w:rsid w:val="72DF437B"/>
    <w:rsid w:val="72F378F8"/>
    <w:rsid w:val="73162A83"/>
    <w:rsid w:val="732C6966"/>
    <w:rsid w:val="73301289"/>
    <w:rsid w:val="733C117A"/>
    <w:rsid w:val="73442F72"/>
    <w:rsid w:val="734621EA"/>
    <w:rsid w:val="734D1603"/>
    <w:rsid w:val="737F2F3A"/>
    <w:rsid w:val="739C3AEB"/>
    <w:rsid w:val="739F538A"/>
    <w:rsid w:val="73B00E80"/>
    <w:rsid w:val="73BA0BBC"/>
    <w:rsid w:val="73C807B8"/>
    <w:rsid w:val="73CF1836"/>
    <w:rsid w:val="73EC20C0"/>
    <w:rsid w:val="73ED2599"/>
    <w:rsid w:val="74074506"/>
    <w:rsid w:val="7408758B"/>
    <w:rsid w:val="740B13C3"/>
    <w:rsid w:val="74123DAE"/>
    <w:rsid w:val="743135BD"/>
    <w:rsid w:val="744A7F58"/>
    <w:rsid w:val="744E400E"/>
    <w:rsid w:val="74591578"/>
    <w:rsid w:val="745919DD"/>
    <w:rsid w:val="745C526A"/>
    <w:rsid w:val="745D14CD"/>
    <w:rsid w:val="745F5557"/>
    <w:rsid w:val="74620ED1"/>
    <w:rsid w:val="74732D6B"/>
    <w:rsid w:val="747B1953"/>
    <w:rsid w:val="747C424C"/>
    <w:rsid w:val="74B01FAA"/>
    <w:rsid w:val="74BA1CE8"/>
    <w:rsid w:val="74C257D4"/>
    <w:rsid w:val="74DA2C38"/>
    <w:rsid w:val="74E67CBC"/>
    <w:rsid w:val="74EF5D24"/>
    <w:rsid w:val="74FF4332"/>
    <w:rsid w:val="75053C12"/>
    <w:rsid w:val="751B1286"/>
    <w:rsid w:val="751E51E9"/>
    <w:rsid w:val="753C52F3"/>
    <w:rsid w:val="7559179F"/>
    <w:rsid w:val="755C35F4"/>
    <w:rsid w:val="757645B0"/>
    <w:rsid w:val="75812C71"/>
    <w:rsid w:val="75920609"/>
    <w:rsid w:val="759252EF"/>
    <w:rsid w:val="759B24B3"/>
    <w:rsid w:val="75A61525"/>
    <w:rsid w:val="75AF3FAA"/>
    <w:rsid w:val="75B82733"/>
    <w:rsid w:val="75BB5175"/>
    <w:rsid w:val="75C10807"/>
    <w:rsid w:val="75C14B6E"/>
    <w:rsid w:val="75C86E1A"/>
    <w:rsid w:val="75C9784F"/>
    <w:rsid w:val="75CB4B5C"/>
    <w:rsid w:val="75DB4D9F"/>
    <w:rsid w:val="75E22197"/>
    <w:rsid w:val="75EE4741"/>
    <w:rsid w:val="760E6132"/>
    <w:rsid w:val="761A24DA"/>
    <w:rsid w:val="761D3FF0"/>
    <w:rsid w:val="7625056E"/>
    <w:rsid w:val="762D754F"/>
    <w:rsid w:val="76373F9F"/>
    <w:rsid w:val="763F45BD"/>
    <w:rsid w:val="76432944"/>
    <w:rsid w:val="765176C5"/>
    <w:rsid w:val="76685F07"/>
    <w:rsid w:val="767123A0"/>
    <w:rsid w:val="76A712D6"/>
    <w:rsid w:val="76AF3B36"/>
    <w:rsid w:val="76BB24DB"/>
    <w:rsid w:val="76C06CCE"/>
    <w:rsid w:val="76D67314"/>
    <w:rsid w:val="76DE43A6"/>
    <w:rsid w:val="76EC7ECF"/>
    <w:rsid w:val="76F96005"/>
    <w:rsid w:val="76FA1255"/>
    <w:rsid w:val="76FB24FC"/>
    <w:rsid w:val="770F0450"/>
    <w:rsid w:val="7725204A"/>
    <w:rsid w:val="77261019"/>
    <w:rsid w:val="773E5539"/>
    <w:rsid w:val="77512BE5"/>
    <w:rsid w:val="7754756D"/>
    <w:rsid w:val="775A7F45"/>
    <w:rsid w:val="77601195"/>
    <w:rsid w:val="7763043E"/>
    <w:rsid w:val="77980A6E"/>
    <w:rsid w:val="77987C19"/>
    <w:rsid w:val="77A8625B"/>
    <w:rsid w:val="77AE59B8"/>
    <w:rsid w:val="77C115B1"/>
    <w:rsid w:val="77C8615C"/>
    <w:rsid w:val="77CD1E93"/>
    <w:rsid w:val="77E048EF"/>
    <w:rsid w:val="77E121D8"/>
    <w:rsid w:val="77E969F8"/>
    <w:rsid w:val="77F365A0"/>
    <w:rsid w:val="780D320A"/>
    <w:rsid w:val="7817154A"/>
    <w:rsid w:val="78412EB3"/>
    <w:rsid w:val="78495ED0"/>
    <w:rsid w:val="784B681C"/>
    <w:rsid w:val="7856453B"/>
    <w:rsid w:val="78571E88"/>
    <w:rsid w:val="78744ECD"/>
    <w:rsid w:val="78764F7E"/>
    <w:rsid w:val="78994A9D"/>
    <w:rsid w:val="78AA44FB"/>
    <w:rsid w:val="78AC2A23"/>
    <w:rsid w:val="78CE2508"/>
    <w:rsid w:val="78D078E2"/>
    <w:rsid w:val="78D855C6"/>
    <w:rsid w:val="78E71E5F"/>
    <w:rsid w:val="78ED1101"/>
    <w:rsid w:val="792324AE"/>
    <w:rsid w:val="794676DD"/>
    <w:rsid w:val="795F4C29"/>
    <w:rsid w:val="7967317B"/>
    <w:rsid w:val="796A31E0"/>
    <w:rsid w:val="796C27E7"/>
    <w:rsid w:val="796C4F7F"/>
    <w:rsid w:val="79782905"/>
    <w:rsid w:val="79854C0A"/>
    <w:rsid w:val="798563D4"/>
    <w:rsid w:val="798B0086"/>
    <w:rsid w:val="799534B7"/>
    <w:rsid w:val="799C284A"/>
    <w:rsid w:val="79AE2B3C"/>
    <w:rsid w:val="79AE4D15"/>
    <w:rsid w:val="79B80F53"/>
    <w:rsid w:val="79C25C64"/>
    <w:rsid w:val="79D33BD7"/>
    <w:rsid w:val="79FF4DD4"/>
    <w:rsid w:val="7A0765F4"/>
    <w:rsid w:val="7A124B07"/>
    <w:rsid w:val="7A150154"/>
    <w:rsid w:val="7A1563A6"/>
    <w:rsid w:val="7A1F7FEC"/>
    <w:rsid w:val="7A243C5D"/>
    <w:rsid w:val="7A320D06"/>
    <w:rsid w:val="7A37456E"/>
    <w:rsid w:val="7A3C7DD6"/>
    <w:rsid w:val="7A4C23A1"/>
    <w:rsid w:val="7A570AF5"/>
    <w:rsid w:val="7A747570"/>
    <w:rsid w:val="7A903C7E"/>
    <w:rsid w:val="7A990D85"/>
    <w:rsid w:val="7AA17C39"/>
    <w:rsid w:val="7AA25F46"/>
    <w:rsid w:val="7AC929BC"/>
    <w:rsid w:val="7AD27E13"/>
    <w:rsid w:val="7AD4000F"/>
    <w:rsid w:val="7AD72D74"/>
    <w:rsid w:val="7AEC5B68"/>
    <w:rsid w:val="7AED0F1C"/>
    <w:rsid w:val="7AEE1B5D"/>
    <w:rsid w:val="7AF64DE1"/>
    <w:rsid w:val="7AF81F4F"/>
    <w:rsid w:val="7B002BB2"/>
    <w:rsid w:val="7B0A1C83"/>
    <w:rsid w:val="7B0E63D6"/>
    <w:rsid w:val="7B3F0E20"/>
    <w:rsid w:val="7B4E1B6F"/>
    <w:rsid w:val="7B4E7DC1"/>
    <w:rsid w:val="7B5173C7"/>
    <w:rsid w:val="7B56184A"/>
    <w:rsid w:val="7B590514"/>
    <w:rsid w:val="7B5F1414"/>
    <w:rsid w:val="7B76172D"/>
    <w:rsid w:val="7B784E3E"/>
    <w:rsid w:val="7B8673A4"/>
    <w:rsid w:val="7BA4716E"/>
    <w:rsid w:val="7BA75723"/>
    <w:rsid w:val="7BC62CD6"/>
    <w:rsid w:val="7BC97448"/>
    <w:rsid w:val="7BEE3352"/>
    <w:rsid w:val="7C097166"/>
    <w:rsid w:val="7C334418"/>
    <w:rsid w:val="7C4371FA"/>
    <w:rsid w:val="7C492337"/>
    <w:rsid w:val="7C5451BD"/>
    <w:rsid w:val="7C792C1C"/>
    <w:rsid w:val="7C7A696A"/>
    <w:rsid w:val="7C7F110C"/>
    <w:rsid w:val="7C86358B"/>
    <w:rsid w:val="7C8E608F"/>
    <w:rsid w:val="7CA86EE2"/>
    <w:rsid w:val="7CAF4890"/>
    <w:rsid w:val="7CBC1904"/>
    <w:rsid w:val="7CD8157D"/>
    <w:rsid w:val="7D0050EB"/>
    <w:rsid w:val="7D0C52C7"/>
    <w:rsid w:val="7D0F12A8"/>
    <w:rsid w:val="7D1774A4"/>
    <w:rsid w:val="7D20578D"/>
    <w:rsid w:val="7D254C07"/>
    <w:rsid w:val="7D2C5EE0"/>
    <w:rsid w:val="7D2C7C8E"/>
    <w:rsid w:val="7D3618EC"/>
    <w:rsid w:val="7D3923AB"/>
    <w:rsid w:val="7D7676D6"/>
    <w:rsid w:val="7D7B5C07"/>
    <w:rsid w:val="7D7D2BE0"/>
    <w:rsid w:val="7D7E139D"/>
    <w:rsid w:val="7D820B6D"/>
    <w:rsid w:val="7D874CEF"/>
    <w:rsid w:val="7D8776DC"/>
    <w:rsid w:val="7D910439"/>
    <w:rsid w:val="7DA237A5"/>
    <w:rsid w:val="7DB859C6"/>
    <w:rsid w:val="7DBB1012"/>
    <w:rsid w:val="7DC97BD3"/>
    <w:rsid w:val="7DF1162F"/>
    <w:rsid w:val="7DF22338"/>
    <w:rsid w:val="7E062BD5"/>
    <w:rsid w:val="7E0C02D2"/>
    <w:rsid w:val="7E0D5D12"/>
    <w:rsid w:val="7E203B02"/>
    <w:rsid w:val="7E24305B"/>
    <w:rsid w:val="7E2C39AD"/>
    <w:rsid w:val="7E374B3D"/>
    <w:rsid w:val="7E431C8F"/>
    <w:rsid w:val="7E582D05"/>
    <w:rsid w:val="7E5A328D"/>
    <w:rsid w:val="7E621CF2"/>
    <w:rsid w:val="7E773198"/>
    <w:rsid w:val="7E7A7C96"/>
    <w:rsid w:val="7E920BF1"/>
    <w:rsid w:val="7EA33705"/>
    <w:rsid w:val="7EA81B82"/>
    <w:rsid w:val="7EDC35B1"/>
    <w:rsid w:val="7EE14002"/>
    <w:rsid w:val="7EE1668D"/>
    <w:rsid w:val="7EF16182"/>
    <w:rsid w:val="7EF944E8"/>
    <w:rsid w:val="7F0E3AB0"/>
    <w:rsid w:val="7F24326C"/>
    <w:rsid w:val="7F3E014D"/>
    <w:rsid w:val="7F525EC2"/>
    <w:rsid w:val="7F542E14"/>
    <w:rsid w:val="7F56563E"/>
    <w:rsid w:val="7F5C05E6"/>
    <w:rsid w:val="7F640A13"/>
    <w:rsid w:val="7F671451"/>
    <w:rsid w:val="7F6776A3"/>
    <w:rsid w:val="7F8702E2"/>
    <w:rsid w:val="7F900DCF"/>
    <w:rsid w:val="7F9D50CD"/>
    <w:rsid w:val="7FB87709"/>
    <w:rsid w:val="7FC142FE"/>
    <w:rsid w:val="7FD05249"/>
    <w:rsid w:val="7FDF4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22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22"/>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5"/>
    <w:qFormat/>
    <w:uiPriority w:val="99"/>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425" w:hanging="425"/>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253"/>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37"/>
    <w:qFormat/>
    <w:uiPriority w:val="0"/>
    <w:pPr>
      <w:adjustRightInd w:val="0"/>
      <w:spacing w:line="360" w:lineRule="atLeast"/>
      <w:jc w:val="left"/>
      <w:textAlignment w:val="baseline"/>
    </w:pPr>
    <w:rPr>
      <w:kern w:val="0"/>
      <w:sz w:val="24"/>
    </w:rPr>
  </w:style>
  <w:style w:type="paragraph" w:styleId="21">
    <w:name w:val="Salutation"/>
    <w:basedOn w:val="1"/>
    <w:next w:val="1"/>
    <w:qFormat/>
    <w:uiPriority w:val="0"/>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link w:val="216"/>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38"/>
    <w:qFormat/>
    <w:uiPriority w:val="0"/>
  </w:style>
  <w:style w:type="paragraph" w:styleId="34">
    <w:name w:val="Body Text Indent 2"/>
    <w:basedOn w:val="1"/>
    <w:next w:val="1"/>
    <w:link w:val="22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229"/>
    <w:qFormat/>
    <w:uiPriority w:val="0"/>
    <w:pPr>
      <w:tabs>
        <w:tab w:val="center" w:pos="4153"/>
        <w:tab w:val="right" w:pos="8306"/>
      </w:tabs>
      <w:snapToGrid w:val="0"/>
      <w:jc w:val="left"/>
    </w:pPr>
    <w:rPr>
      <w:sz w:val="18"/>
    </w:rPr>
  </w:style>
  <w:style w:type="paragraph" w:styleId="37">
    <w:name w:val="header"/>
    <w:basedOn w:val="1"/>
    <w:link w:val="248"/>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Subtitle"/>
    <w:basedOn w:val="1"/>
    <w:next w:val="1"/>
    <w:link w:val="228"/>
    <w:qFormat/>
    <w:uiPriority w:val="0"/>
    <w:pPr>
      <w:spacing w:before="240" w:after="60" w:line="312" w:lineRule="auto"/>
      <w:jc w:val="center"/>
      <w:outlineLvl w:val="1"/>
    </w:pPr>
    <w:rPr>
      <w:rFonts w:ascii="Cambria" w:hAnsi="Cambria"/>
      <w:b/>
      <w:bCs/>
      <w:kern w:val="28"/>
      <w:sz w:val="32"/>
      <w:szCs w:val="32"/>
    </w:rPr>
  </w:style>
  <w:style w:type="paragraph" w:styleId="42">
    <w:name w:val="footnote text"/>
    <w:basedOn w:val="1"/>
    <w:link w:val="245"/>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link w:val="223"/>
    <w:qFormat/>
    <w:uiPriority w:val="0"/>
    <w:pPr>
      <w:adjustRightInd/>
      <w:spacing w:line="240" w:lineRule="auto"/>
      <w:textAlignment w:val="auto"/>
    </w:pPr>
  </w:style>
  <w:style w:type="paragraph" w:styleId="57">
    <w:name w:val="Body Text First Indent"/>
    <w:basedOn w:val="2"/>
    <w:next w:val="12"/>
    <w:qFormat/>
    <w:uiPriority w:val="0"/>
    <w:pPr>
      <w:spacing w:line="360" w:lineRule="auto"/>
      <w:ind w:firstLine="420"/>
    </w:pPr>
    <w:rPr>
      <w:rFonts w:ascii="宋体" w:hAnsi="宋体"/>
      <w:sz w:val="24"/>
    </w:rPr>
  </w:style>
  <w:style w:type="paragraph" w:styleId="58">
    <w:name w:val="Body Text First Indent 2"/>
    <w:basedOn w:val="1"/>
    <w:link w:val="249"/>
    <w:qFormat/>
    <w:uiPriority w:val="0"/>
    <w:pPr>
      <w:spacing w:after="120"/>
      <w:ind w:left="420" w:leftChars="200" w:firstLine="420" w:firstLineChars="200"/>
    </w:p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rFonts w:ascii="Times New Roman" w:hAnsi="Times New Roman" w:eastAsia="宋体" w:cs="Times New Roman"/>
      <w:b/>
    </w:rPr>
  </w:style>
  <w:style w:type="character" w:styleId="63">
    <w:name w:val="page number"/>
    <w:basedOn w:val="61"/>
    <w:qFormat/>
    <w:uiPriority w:val="0"/>
    <w:rPr>
      <w:rFonts w:ascii="Times New Roman" w:hAnsi="Times New Roman" w:eastAsia="宋体" w:cs="Times New Roman"/>
    </w:rPr>
  </w:style>
  <w:style w:type="character" w:styleId="64">
    <w:name w:val="FollowedHyperlink"/>
    <w:qFormat/>
    <w:uiPriority w:val="0"/>
    <w:rPr>
      <w:rFonts w:ascii="Times New Roman" w:hAnsi="Times New Roman" w:eastAsia="宋体" w:cs="Times New Roman"/>
      <w:color w:val="800080"/>
      <w:u w:val="single"/>
    </w:rPr>
  </w:style>
  <w:style w:type="character" w:styleId="65">
    <w:name w:val="Emphasis"/>
    <w:qFormat/>
    <w:uiPriority w:val="0"/>
    <w:rPr>
      <w:rFonts w:ascii="Times New Roman" w:hAnsi="Times New Roman" w:eastAsia="宋体" w:cs="Times New Roman"/>
      <w:i/>
    </w:rPr>
  </w:style>
  <w:style w:type="character" w:styleId="66">
    <w:name w:val="Hyperlink"/>
    <w:qFormat/>
    <w:uiPriority w:val="99"/>
    <w:rPr>
      <w:rFonts w:ascii="Times New Roman" w:hAnsi="Times New Roman" w:eastAsia="宋体" w:cs="Times New Roman"/>
      <w:color w:val="0000FF"/>
      <w:u w:val="single"/>
    </w:rPr>
  </w:style>
  <w:style w:type="character" w:styleId="67">
    <w:name w:val="annotation reference"/>
    <w:qFormat/>
    <w:uiPriority w:val="0"/>
    <w:rPr>
      <w:rFonts w:ascii="Times New Roman" w:hAnsi="Times New Roman" w:eastAsia="宋体" w:cs="Times New Roman"/>
      <w:sz w:val="21"/>
      <w:szCs w:val="21"/>
    </w:rPr>
  </w:style>
  <w:style w:type="character" w:styleId="68">
    <w:name w:val="footnote reference"/>
    <w:qFormat/>
    <w:uiPriority w:val="0"/>
    <w:rPr>
      <w:rFonts w:ascii="Times New Roman" w:hAnsi="Times New Roman" w:eastAsia="宋体" w:cs="Times New Roman"/>
      <w:position w:val="6"/>
      <w:sz w:val="14"/>
      <w:vertAlign w:val="superscript"/>
    </w:rPr>
  </w:style>
  <w:style w:type="paragraph" w:customStyle="1" w:styleId="69">
    <w:name w:val="列表项目"/>
    <w:basedOn w:val="1"/>
    <w:qFormat/>
    <w:uiPriority w:val="0"/>
    <w:pPr>
      <w:tabs>
        <w:tab w:val="left" w:pos="420"/>
      </w:tabs>
      <w:spacing w:line="288" w:lineRule="auto"/>
      <w:ind w:left="840" w:leftChars="200" w:hanging="420" w:hangingChars="200"/>
    </w:pPr>
    <w:rPr>
      <w:sz w:val="21"/>
    </w:rPr>
  </w:style>
  <w:style w:type="paragraph" w:customStyle="1" w:styleId="70">
    <w:name w:val="00"/>
    <w:basedOn w:val="1"/>
    <w:qFormat/>
    <w:uiPriority w:val="0"/>
    <w:pPr>
      <w:autoSpaceDE w:val="0"/>
      <w:autoSpaceDN w:val="0"/>
      <w:adjustRightInd w:val="0"/>
      <w:jc w:val="left"/>
    </w:pPr>
    <w:rPr>
      <w:rFonts w:ascii="黑体" w:eastAsia="黑体"/>
      <w:b/>
      <w:kern w:val="0"/>
      <w:sz w:val="20"/>
    </w:rPr>
  </w:style>
  <w:style w:type="paragraph" w:customStyle="1" w:styleId="7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72">
    <w:name w:val="Char1"/>
    <w:basedOn w:val="1"/>
    <w:qFormat/>
    <w:uiPriority w:val="0"/>
    <w:rPr>
      <w:sz w:val="21"/>
    </w:rPr>
  </w:style>
  <w:style w:type="paragraph" w:customStyle="1" w:styleId="73">
    <w:name w:val="Char Char 字元 字元 字元 Char Char Char Char"/>
    <w:basedOn w:val="1"/>
    <w:qFormat/>
    <w:uiPriority w:val="0"/>
    <w:pPr>
      <w:adjustRightInd w:val="0"/>
      <w:spacing w:line="360" w:lineRule="auto"/>
    </w:pPr>
    <w:rPr>
      <w:kern w:val="0"/>
      <w:sz w:val="24"/>
    </w:rPr>
  </w:style>
  <w:style w:type="paragraph" w:customStyle="1" w:styleId="7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75">
    <w:name w:val="样式 正文文本缩进 + 左  0 字符"/>
    <w:basedOn w:val="1"/>
    <w:qFormat/>
    <w:uiPriority w:val="0"/>
    <w:pPr>
      <w:spacing w:line="360" w:lineRule="auto"/>
      <w:ind w:firstLine="250" w:firstLineChars="250"/>
    </w:pPr>
    <w:rPr>
      <w:rFonts w:cs="宋体"/>
      <w:sz w:val="24"/>
    </w:rPr>
  </w:style>
  <w:style w:type="paragraph" w:customStyle="1" w:styleId="7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77">
    <w:name w:val="Char Char Char Char Char"/>
    <w:basedOn w:val="1"/>
    <w:qFormat/>
    <w:uiPriority w:val="0"/>
    <w:pPr>
      <w:tabs>
        <w:tab w:val="left" w:pos="425"/>
      </w:tabs>
      <w:ind w:left="1620" w:hanging="360"/>
    </w:pPr>
    <w:rPr>
      <w:rFonts w:ascii="Tahoma" w:hAnsi="Tahoma"/>
      <w:sz w:val="24"/>
    </w:rPr>
  </w:style>
  <w:style w:type="paragraph" w:customStyle="1" w:styleId="78">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79">
    <w:name w:val="List Paragraph1"/>
    <w:basedOn w:val="1"/>
    <w:qFormat/>
    <w:uiPriority w:val="0"/>
    <w:pPr>
      <w:ind w:firstLine="420" w:firstLineChars="200"/>
    </w:pPr>
  </w:style>
  <w:style w:type="paragraph" w:customStyle="1" w:styleId="80">
    <w:name w:val="关键词"/>
    <w:basedOn w:val="1"/>
    <w:next w:val="1"/>
    <w:qFormat/>
    <w:uiPriority w:val="0"/>
    <w:pPr>
      <w:spacing w:line="360" w:lineRule="auto"/>
    </w:pPr>
    <w:rPr>
      <w:rFonts w:eastAsia="黑体"/>
      <w:sz w:val="20"/>
    </w:rPr>
  </w:style>
  <w:style w:type="paragraph" w:customStyle="1" w:styleId="8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3">
    <w:name w:val="Char Char Char Char Char Char Char Char Char Char Char Char Char Char Char Char"/>
    <w:basedOn w:val="1"/>
    <w:qFormat/>
    <w:uiPriority w:val="0"/>
    <w:pPr>
      <w:tabs>
        <w:tab w:val="left" w:pos="360"/>
      </w:tabs>
    </w:pPr>
    <w:rPr>
      <w:sz w:val="24"/>
    </w:rPr>
  </w:style>
  <w:style w:type="paragraph" w:customStyle="1" w:styleId="84">
    <w:name w:val="样式 正文缩进正文（首行缩进两字）表正文正文非缩进特点标题4段1 + 首行缩进:  2 字符"/>
    <w:basedOn w:val="16"/>
    <w:qFormat/>
    <w:uiPriority w:val="0"/>
    <w:pPr>
      <w:ind w:firstLine="480" w:firstLineChars="200"/>
    </w:pPr>
  </w:style>
  <w:style w:type="paragraph" w:customStyle="1" w:styleId="85">
    <w:name w:val="附录3"/>
    <w:basedOn w:val="1"/>
    <w:next w:val="1"/>
    <w:qFormat/>
    <w:uiPriority w:val="0"/>
    <w:pPr>
      <w:tabs>
        <w:tab w:val="left" w:pos="851"/>
      </w:tabs>
      <w:ind w:left="425" w:hanging="425"/>
      <w:outlineLvl w:val="2"/>
    </w:pPr>
    <w:rPr>
      <w:rFonts w:eastAsia="黑体"/>
      <w:b/>
      <w:sz w:val="32"/>
    </w:rPr>
  </w:style>
  <w:style w:type="paragraph" w:customStyle="1" w:styleId="86">
    <w:name w:val="首行缩进 1"/>
    <w:basedOn w:val="1"/>
    <w:qFormat/>
    <w:uiPriority w:val="0"/>
    <w:pPr>
      <w:spacing w:after="120" w:line="360" w:lineRule="auto"/>
      <w:ind w:firstLine="200" w:firstLineChars="200"/>
    </w:pPr>
    <w:rPr>
      <w:sz w:val="24"/>
    </w:rPr>
  </w:style>
  <w:style w:type="paragraph" w:customStyle="1" w:styleId="8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图例"/>
    <w:basedOn w:val="1"/>
    <w:qFormat/>
    <w:uiPriority w:val="0"/>
    <w:pPr>
      <w:spacing w:before="120" w:after="120" w:line="360" w:lineRule="auto"/>
      <w:jc w:val="center"/>
    </w:pPr>
    <w:rPr>
      <w:rFonts w:eastAsia="仿宋_GB2312"/>
      <w:b/>
      <w:sz w:val="24"/>
    </w:rPr>
  </w:style>
  <w:style w:type="paragraph" w:customStyle="1" w:styleId="8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90">
    <w:name w:val="af"/>
    <w:basedOn w:val="1"/>
    <w:qFormat/>
    <w:uiPriority w:val="0"/>
    <w:pPr>
      <w:widowControl/>
      <w:spacing w:line="300" w:lineRule="atLeast"/>
      <w:jc w:val="left"/>
    </w:pPr>
    <w:rPr>
      <w:rFonts w:ascii="宋体" w:hAnsi="宋体"/>
      <w:kern w:val="0"/>
      <w:sz w:val="18"/>
    </w:rPr>
  </w:style>
  <w:style w:type="paragraph" w:customStyle="1" w:styleId="9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92">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4">
    <w:name w:val="样式 行距: 1.5 倍行距1"/>
    <w:basedOn w:val="1"/>
    <w:qFormat/>
    <w:uiPriority w:val="0"/>
    <w:pPr>
      <w:snapToGrid w:val="0"/>
    </w:pPr>
    <w:rPr>
      <w:sz w:val="21"/>
    </w:rPr>
  </w:style>
  <w:style w:type="paragraph" w:customStyle="1" w:styleId="95">
    <w:name w:val="Char Char14 Char Char"/>
    <w:basedOn w:val="1"/>
    <w:qFormat/>
    <w:uiPriority w:val="0"/>
    <w:rPr>
      <w:sz w:val="21"/>
      <w:szCs w:val="24"/>
    </w:rPr>
  </w:style>
  <w:style w:type="paragraph" w:customStyle="1" w:styleId="96">
    <w:name w:val="Char Char Char"/>
    <w:basedOn w:val="1"/>
    <w:qFormat/>
    <w:uiPriority w:val="0"/>
    <w:rPr>
      <w:rFonts w:ascii="Tahoma" w:hAnsi="Tahoma"/>
      <w:sz w:val="24"/>
    </w:rPr>
  </w:style>
  <w:style w:type="paragraph" w:customStyle="1" w:styleId="97">
    <w:name w:val="表头文本"/>
    <w:qFormat/>
    <w:uiPriority w:val="0"/>
    <w:pPr>
      <w:jc w:val="center"/>
    </w:pPr>
    <w:rPr>
      <w:rFonts w:ascii="Arial" w:hAnsi="Arial" w:eastAsia="宋体" w:cs="Times New Roman"/>
      <w:b/>
      <w:sz w:val="21"/>
      <w:lang w:val="en-US" w:eastAsia="zh-CN" w:bidi="ar-SA"/>
    </w:rPr>
  </w:style>
  <w:style w:type="paragraph" w:customStyle="1" w:styleId="98">
    <w:name w:val="表内文字"/>
    <w:basedOn w:val="1"/>
    <w:qFormat/>
    <w:uiPriority w:val="0"/>
    <w:pPr>
      <w:jc w:val="left"/>
    </w:pPr>
    <w:rPr>
      <w:rFonts w:ascii="仿宋_GB2312" w:eastAsia="仿宋_GB2312"/>
      <w:sz w:val="21"/>
      <w:szCs w:val="21"/>
    </w:rPr>
  </w:style>
  <w:style w:type="paragraph" w:customStyle="1" w:styleId="99">
    <w:name w:val="A正文缩进2字符"/>
    <w:basedOn w:val="1"/>
    <w:qFormat/>
    <w:uiPriority w:val="0"/>
    <w:pPr>
      <w:widowControl/>
      <w:spacing w:line="360" w:lineRule="auto"/>
      <w:ind w:firstLine="480" w:firstLineChars="200"/>
      <w:jc w:val="left"/>
    </w:pPr>
    <w:rPr>
      <w:rFonts w:ascii="Bookman Old Style" w:hAnsi="Bookman Old Style"/>
      <w:kern w:val="0"/>
      <w:szCs w:val="24"/>
    </w:rPr>
  </w:style>
  <w:style w:type="paragraph" w:customStyle="1" w:styleId="100">
    <w:name w:val="Table Contents"/>
    <w:basedOn w:val="2"/>
    <w:qFormat/>
    <w:uiPriority w:val="0"/>
    <w:pPr>
      <w:suppressAutoHyphens/>
      <w:jc w:val="left"/>
    </w:pPr>
    <w:rPr>
      <w:rFonts w:ascii="Times New Roman" w:eastAsia="Times New Roman"/>
      <w:kern w:val="0"/>
      <w:sz w:val="24"/>
    </w:rPr>
  </w:style>
  <w:style w:type="paragraph" w:customStyle="1" w:styleId="101">
    <w:name w:val="正文字缩2字"/>
    <w:basedOn w:val="1"/>
    <w:qFormat/>
    <w:uiPriority w:val="0"/>
    <w:pPr>
      <w:spacing w:before="60" w:after="60" w:line="360" w:lineRule="auto"/>
      <w:ind w:left="200" w:leftChars="200" w:firstLine="200" w:firstLineChars="200"/>
    </w:pPr>
    <w:rPr>
      <w:sz w:val="24"/>
    </w:rPr>
  </w:style>
  <w:style w:type="paragraph" w:customStyle="1" w:styleId="102">
    <w:name w:val="简单回函地址"/>
    <w:basedOn w:val="1"/>
    <w:qFormat/>
    <w:uiPriority w:val="0"/>
    <w:pPr>
      <w:adjustRightInd w:val="0"/>
      <w:snapToGrid w:val="0"/>
      <w:spacing w:line="360" w:lineRule="auto"/>
    </w:pPr>
    <w:rPr>
      <w:sz w:val="24"/>
    </w:rPr>
  </w:style>
  <w:style w:type="paragraph" w:customStyle="1" w:styleId="10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styleId="104">
    <w:name w:val="List Paragraph"/>
    <w:basedOn w:val="1"/>
    <w:qFormat/>
    <w:uiPriority w:val="0"/>
    <w:pPr>
      <w:ind w:firstLine="420" w:firstLineChars="200"/>
    </w:pPr>
  </w:style>
  <w:style w:type="paragraph" w:customStyle="1" w:styleId="105">
    <w:name w:val="样式1"/>
    <w:basedOn w:val="6"/>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06">
    <w:name w:val="Char1 Char Char Char"/>
    <w:basedOn w:val="1"/>
    <w:qFormat/>
    <w:uiPriority w:val="0"/>
    <w:rPr>
      <w:rFonts w:ascii="Tahoma" w:hAnsi="Tahoma"/>
      <w:sz w:val="30"/>
    </w:rPr>
  </w:style>
  <w:style w:type="paragraph" w:customStyle="1" w:styleId="107">
    <w:name w:val="Char Char Char Char Char Char Char1"/>
    <w:basedOn w:val="18"/>
    <w:qFormat/>
    <w:uiPriority w:val="0"/>
    <w:rPr>
      <w:rFonts w:ascii="宋体" w:hAnsi="Tahoma"/>
    </w:rPr>
  </w:style>
  <w:style w:type="paragraph" w:customStyle="1" w:styleId="10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1">
    <w:name w:val="正文4"/>
    <w:basedOn w:val="1"/>
    <w:qFormat/>
    <w:uiPriority w:val="0"/>
    <w:pPr>
      <w:tabs>
        <w:tab w:val="left" w:pos="1275"/>
      </w:tabs>
      <w:spacing w:before="60" w:after="60" w:line="360" w:lineRule="auto"/>
      <w:ind w:left="820" w:leftChars="400" w:hanging="705"/>
    </w:pPr>
    <w:rPr>
      <w:sz w:val="24"/>
    </w:rPr>
  </w:style>
  <w:style w:type="paragraph" w:customStyle="1" w:styleId="112">
    <w:name w:val="二级列表"/>
    <w:basedOn w:val="113"/>
    <w:next w:val="113"/>
    <w:qFormat/>
    <w:uiPriority w:val="0"/>
    <w:pPr>
      <w:tabs>
        <w:tab w:val="left" w:pos="2120"/>
      </w:tabs>
      <w:ind w:firstLine="0" w:firstLineChars="0"/>
    </w:pPr>
    <w:rPr>
      <w:b/>
    </w:rPr>
  </w:style>
  <w:style w:type="paragraph" w:customStyle="1" w:styleId="113">
    <w:name w:val="段落正文"/>
    <w:basedOn w:val="1"/>
    <w:qFormat/>
    <w:uiPriority w:val="0"/>
    <w:pPr>
      <w:spacing w:beforeLines="50" w:line="360" w:lineRule="auto"/>
      <w:ind w:firstLine="200" w:firstLineChars="200"/>
    </w:pPr>
    <w:rPr>
      <w:spacing w:val="2"/>
      <w:sz w:val="24"/>
    </w:rPr>
  </w:style>
  <w:style w:type="paragraph" w:customStyle="1" w:styleId="11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15">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16">
    <w:name w:val="文本框样式1"/>
    <w:basedOn w:val="1"/>
    <w:qFormat/>
    <w:uiPriority w:val="0"/>
    <w:pPr>
      <w:adjustRightInd w:val="0"/>
      <w:snapToGrid w:val="0"/>
      <w:spacing w:before="60" w:line="180" w:lineRule="exact"/>
      <w:jc w:val="center"/>
    </w:pPr>
    <w:rPr>
      <w:sz w:val="21"/>
    </w:rPr>
  </w:style>
  <w:style w:type="paragraph" w:customStyle="1" w:styleId="117">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1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0">
    <w:name w:val="Char Char Char Char Char Char Char"/>
    <w:basedOn w:val="1"/>
    <w:qFormat/>
    <w:uiPriority w:val="0"/>
    <w:rPr>
      <w:rFonts w:ascii="Tahoma" w:hAnsi="Tahoma"/>
      <w:sz w:val="24"/>
    </w:rPr>
  </w:style>
  <w:style w:type="paragraph" w:customStyle="1" w:styleId="121">
    <w:name w:val="表文字"/>
    <w:qFormat/>
    <w:uiPriority w:val="0"/>
    <w:rPr>
      <w:rFonts w:ascii="宋体" w:hAnsi="Times New Roman" w:eastAsia="宋体" w:cs="Times New Roman"/>
      <w:kern w:val="2"/>
      <w:lang w:val="en-US" w:eastAsia="zh-CN" w:bidi="ar-SA"/>
    </w:rPr>
  </w:style>
  <w:style w:type="paragraph" w:customStyle="1" w:styleId="12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3">
    <w:name w:val="表格文本"/>
    <w:qFormat/>
    <w:uiPriority w:val="0"/>
    <w:pPr>
      <w:tabs>
        <w:tab w:val="decimal" w:pos="0"/>
      </w:tabs>
    </w:pPr>
    <w:rPr>
      <w:rFonts w:ascii="Arial" w:hAnsi="Arial" w:eastAsia="宋体" w:cs="Times New Roman"/>
      <w:sz w:val="21"/>
      <w:lang w:val="en-US" w:eastAsia="zh-CN" w:bidi="ar-SA"/>
    </w:rPr>
  </w:style>
  <w:style w:type="paragraph" w:customStyle="1" w:styleId="124">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1.正文"/>
    <w:basedOn w:val="1"/>
    <w:qFormat/>
    <w:uiPriority w:val="0"/>
    <w:pPr>
      <w:spacing w:line="360" w:lineRule="auto"/>
      <w:ind w:left="540" w:leftChars="225" w:firstLine="540" w:firstLineChars="225"/>
    </w:pPr>
    <w:rPr>
      <w:sz w:val="24"/>
    </w:rPr>
  </w:style>
  <w:style w:type="paragraph" w:customStyle="1" w:styleId="127">
    <w:name w:val="样式 宋体 五号 行距: 单倍行距"/>
    <w:basedOn w:val="1"/>
    <w:qFormat/>
    <w:uiPriority w:val="0"/>
    <w:pPr>
      <w:adjustRightInd w:val="0"/>
      <w:jc w:val="left"/>
    </w:pPr>
    <w:rPr>
      <w:rFonts w:ascii="宋体" w:hAnsi="宋体"/>
      <w:kern w:val="0"/>
      <w:sz w:val="21"/>
    </w:rPr>
  </w:style>
  <w:style w:type="paragraph" w:customStyle="1" w:styleId="128">
    <w:name w:val="Char Char1 Char"/>
    <w:basedOn w:val="1"/>
    <w:qFormat/>
    <w:uiPriority w:val="0"/>
    <w:rPr>
      <w:rFonts w:ascii="Tahoma" w:hAnsi="Tahoma"/>
      <w:sz w:val="24"/>
      <w:szCs w:val="24"/>
    </w:rPr>
  </w:style>
  <w:style w:type="paragraph" w:customStyle="1" w:styleId="129">
    <w:name w:val="Char"/>
    <w:basedOn w:val="1"/>
    <w:qFormat/>
    <w:uiPriority w:val="0"/>
    <w:pPr>
      <w:spacing w:line="240" w:lineRule="atLeast"/>
      <w:ind w:left="420" w:firstLine="420"/>
    </w:pPr>
    <w:rPr>
      <w:kern w:val="0"/>
      <w:sz w:val="21"/>
    </w:rPr>
  </w:style>
  <w:style w:type="paragraph" w:customStyle="1" w:styleId="130">
    <w:name w:val="列出段落2"/>
    <w:basedOn w:val="1"/>
    <w:qFormat/>
    <w:uiPriority w:val="0"/>
    <w:pPr>
      <w:ind w:firstLine="420" w:firstLineChars="200"/>
    </w:pPr>
  </w:style>
  <w:style w:type="paragraph" w:customStyle="1" w:styleId="131">
    <w:name w:val="正文文本缩进 21"/>
    <w:basedOn w:val="1"/>
    <w:qFormat/>
    <w:uiPriority w:val="0"/>
    <w:pPr>
      <w:adjustRightInd w:val="0"/>
      <w:spacing w:before="120"/>
      <w:ind w:firstLine="420"/>
      <w:textAlignment w:val="baseline"/>
    </w:pPr>
    <w:rPr>
      <w:sz w:val="24"/>
    </w:rPr>
  </w:style>
  <w:style w:type="paragraph" w:customStyle="1" w:styleId="132">
    <w:name w:val="列表段落1"/>
    <w:basedOn w:val="1"/>
    <w:qFormat/>
    <w:uiPriority w:val="0"/>
    <w:pPr>
      <w:adjustRightInd w:val="0"/>
      <w:snapToGrid w:val="0"/>
      <w:spacing w:line="360" w:lineRule="auto"/>
      <w:ind w:firstLine="420" w:firstLineChars="200"/>
      <w:jc w:val="left"/>
    </w:pPr>
    <w:rPr>
      <w:rFonts w:ascii="宋体" w:hAnsi="宋体"/>
      <w:sz w:val="24"/>
    </w:rPr>
  </w:style>
  <w:style w:type="paragraph" w:customStyle="1" w:styleId="133">
    <w:name w:val="没有缩进（为图形使用）"/>
    <w:basedOn w:val="1"/>
    <w:qFormat/>
    <w:uiPriority w:val="0"/>
    <w:pPr>
      <w:spacing w:before="120" w:after="120" w:line="360" w:lineRule="auto"/>
    </w:pPr>
    <w:rPr>
      <w:sz w:val="24"/>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Table Text"/>
    <w:link w:val="236"/>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3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8">
    <w:name w:val="正文（首行不缩进）"/>
    <w:basedOn w:val="1"/>
    <w:qFormat/>
    <w:uiPriority w:val="0"/>
    <w:pPr>
      <w:autoSpaceDE w:val="0"/>
      <w:autoSpaceDN w:val="0"/>
      <w:adjustRightInd w:val="0"/>
      <w:spacing w:line="360" w:lineRule="auto"/>
      <w:jc w:val="left"/>
    </w:pPr>
    <w:rPr>
      <w:kern w:val="0"/>
      <w:sz w:val="21"/>
    </w:rPr>
  </w:style>
  <w:style w:type="paragraph" w:customStyle="1" w:styleId="139">
    <w:name w:val="Table Text Char Char Char"/>
    <w:link w:val="244"/>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b/>
      <w:kern w:val="44"/>
      <w:sz w:val="36"/>
    </w:rPr>
  </w:style>
  <w:style w:type="paragraph" w:customStyle="1" w:styleId="141">
    <w:name w:val="样式 样式 首行缩进:  2 字符 + 首行缩进:  2 字符"/>
    <w:basedOn w:val="1"/>
    <w:qFormat/>
    <w:uiPriority w:val="0"/>
    <w:pPr>
      <w:spacing w:line="360" w:lineRule="auto"/>
      <w:ind w:firstLine="480" w:firstLineChars="200"/>
    </w:pPr>
    <w:rPr>
      <w:sz w:val="24"/>
    </w:rPr>
  </w:style>
  <w:style w:type="paragraph" w:customStyle="1" w:styleId="142">
    <w:name w:val="正文表格"/>
    <w:basedOn w:val="1"/>
    <w:qFormat/>
    <w:uiPriority w:val="0"/>
    <w:pPr>
      <w:adjustRightInd w:val="0"/>
      <w:spacing w:before="40" w:after="40"/>
    </w:pPr>
    <w:rPr>
      <w:sz w:val="24"/>
    </w:rPr>
  </w:style>
  <w:style w:type="paragraph" w:customStyle="1" w:styleId="143">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4">
    <w:name w:val="文章正文"/>
    <w:basedOn w:val="1"/>
    <w:qFormat/>
    <w:uiPriority w:val="0"/>
    <w:pPr>
      <w:ind w:firstLine="560" w:firstLineChars="200"/>
    </w:pPr>
    <w:rPr>
      <w:rFonts w:ascii="仿宋_GB2312" w:hAnsi="宋体" w:eastAsia="仿宋_GB2312"/>
      <w:color w:val="000000"/>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7">
    <w:name w:val="一级条标题"/>
    <w:basedOn w:val="148"/>
    <w:next w:val="125"/>
    <w:qFormat/>
    <w:uiPriority w:val="0"/>
    <w:pPr>
      <w:spacing w:beforeLines="0" w:afterLines="0"/>
      <w:ind w:left="525"/>
      <w:outlineLvl w:val="2"/>
    </w:pPr>
    <w:rPr>
      <w:rFonts w:ascii="Times New Roman" w:eastAsia="宋体"/>
      <w:sz w:val="21"/>
    </w:rPr>
  </w:style>
  <w:style w:type="paragraph" w:customStyle="1" w:styleId="148">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1">
    <w:name w:val="表格内文字"/>
    <w:basedOn w:val="31"/>
    <w:qFormat/>
    <w:uiPriority w:val="0"/>
    <w:pPr>
      <w:adjustRightInd w:val="0"/>
    </w:pPr>
    <w:rPr>
      <w:rFonts w:ascii="Times New Roman" w:hAnsi="Times New Roman"/>
      <w:color w:val="000000"/>
    </w:rPr>
  </w:style>
  <w:style w:type="paragraph" w:customStyle="1" w:styleId="152">
    <w:name w:val="Title - Revision"/>
    <w:basedOn w:val="55"/>
    <w:qFormat/>
    <w:uiPriority w:val="0"/>
    <w:pPr>
      <w:spacing w:before="720"/>
    </w:pPr>
    <w:rPr>
      <w:rFonts w:ascii="Times New Roman" w:hAnsi="Times New Roman"/>
    </w:rPr>
  </w:style>
  <w:style w:type="paragraph" w:customStyle="1" w:styleId="153">
    <w:name w:val="Char1 Char Char Char1"/>
    <w:basedOn w:val="1"/>
    <w:qFormat/>
    <w:uiPriority w:val="0"/>
    <w:rPr>
      <w:rFonts w:ascii="Tahoma" w:hAnsi="Tahoma"/>
      <w:sz w:val="24"/>
    </w:rPr>
  </w:style>
  <w:style w:type="paragraph" w:customStyle="1" w:styleId="15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5">
    <w:name w:val="标题无"/>
    <w:basedOn w:val="1"/>
    <w:qFormat/>
    <w:uiPriority w:val="0"/>
    <w:pPr>
      <w:spacing w:line="360" w:lineRule="auto"/>
    </w:pPr>
    <w:rPr>
      <w:sz w:val="24"/>
    </w:rPr>
  </w:style>
  <w:style w:type="paragraph" w:customStyle="1" w:styleId="15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Note"/>
    <w:basedOn w:val="1"/>
    <w:qFormat/>
    <w:uiPriority w:val="0"/>
    <w:pPr>
      <w:pBdr>
        <w:top w:val="single" w:color="auto" w:sz="12" w:space="3"/>
        <w:bottom w:val="single" w:color="auto" w:sz="12" w:space="3"/>
      </w:pBdr>
      <w:spacing w:line="360" w:lineRule="auto"/>
    </w:pPr>
    <w:rPr>
      <w:sz w:val="24"/>
    </w:rPr>
  </w:style>
  <w:style w:type="paragraph" w:customStyle="1" w:styleId="159">
    <w:name w:val="样式 标题 6第五层条 + 三号 段前: 0.5 行"/>
    <w:basedOn w:val="8"/>
    <w:qFormat/>
    <w:uiPriority w:val="0"/>
    <w:pPr>
      <w:widowControl/>
      <w:adjustRightInd/>
      <w:snapToGrid/>
      <w:spacing w:beforeLines="50"/>
      <w:jc w:val="left"/>
    </w:pPr>
    <w:rPr>
      <w:rFonts w:ascii="Times New Roman" w:hAnsi="Times New Roman" w:eastAsia="宋体"/>
      <w:snapToGrid w:val="0"/>
      <w:kern w:val="24"/>
      <w:sz w:val="28"/>
    </w:rPr>
  </w:style>
  <w:style w:type="paragraph" w:customStyle="1" w:styleId="16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2">
    <w:name w:val="正文 + 三号"/>
    <w:basedOn w:val="1"/>
    <w:qFormat/>
    <w:uiPriority w:val="0"/>
    <w:rPr>
      <w:sz w:val="21"/>
    </w:rPr>
  </w:style>
  <w:style w:type="paragraph" w:customStyle="1" w:styleId="16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4">
    <w:name w:val="图片文字"/>
    <w:basedOn w:val="1"/>
    <w:qFormat/>
    <w:uiPriority w:val="0"/>
    <w:pPr>
      <w:spacing w:line="240" w:lineRule="atLeast"/>
      <w:jc w:val="center"/>
    </w:pPr>
    <w:rPr>
      <w:sz w:val="21"/>
    </w:rPr>
  </w:style>
  <w:style w:type="paragraph" w:customStyle="1" w:styleId="165">
    <w:name w:val="Style Heading 3h3Heading 3 - oldLevel 3 HeadH3level_3PIM 3se..."/>
    <w:basedOn w:val="5"/>
    <w:qFormat/>
    <w:uiPriority w:val="0"/>
    <w:pPr>
      <w:tabs>
        <w:tab w:val="left" w:pos="709"/>
        <w:tab w:val="left" w:pos="1620"/>
      </w:tabs>
      <w:ind w:left="1620" w:hanging="360"/>
    </w:pPr>
  </w:style>
  <w:style w:type="paragraph" w:customStyle="1" w:styleId="166">
    <w:name w:val="内容标题"/>
    <w:basedOn w:val="18"/>
    <w:qFormat/>
    <w:uiPriority w:val="0"/>
    <w:rPr>
      <w:rFonts w:ascii="Tahoma" w:hAnsi="Tahoma"/>
      <w:sz w:val="24"/>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9">
    <w:name w:val="首行缩进"/>
    <w:basedOn w:val="1"/>
    <w:qFormat/>
    <w:uiPriority w:val="0"/>
    <w:pPr>
      <w:tabs>
        <w:tab w:val="left" w:pos="540"/>
      </w:tabs>
      <w:spacing w:line="360" w:lineRule="auto"/>
      <w:ind w:left="540"/>
    </w:pPr>
    <w:rPr>
      <w:rFonts w:eastAsia="仿宋_GB2312"/>
    </w:rPr>
  </w:style>
  <w:style w:type="paragraph" w:customStyle="1" w:styleId="170">
    <w:name w:val="样式4"/>
    <w:basedOn w:val="6"/>
    <w:qFormat/>
    <w:uiPriority w:val="0"/>
    <w:pPr>
      <w:adjustRightInd w:val="0"/>
      <w:snapToGrid w:val="0"/>
    </w:pPr>
    <w:rPr>
      <w:rFonts w:ascii="Times New Roman" w:hAnsi="Times New Roman" w:eastAsia="宋体"/>
    </w:rPr>
  </w:style>
  <w:style w:type="paragraph" w:customStyle="1" w:styleId="17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72">
    <w:name w:val="样式2"/>
    <w:basedOn w:val="6"/>
    <w:qFormat/>
    <w:uiPriority w:val="0"/>
    <w:pPr>
      <w:tabs>
        <w:tab w:val="left" w:pos="720"/>
      </w:tabs>
      <w:spacing w:before="560" w:line="400" w:lineRule="exact"/>
      <w:ind w:left="420" w:hanging="420"/>
      <w:jc w:val="center"/>
      <w:outlineLvl w:val="0"/>
    </w:pPr>
    <w:rPr>
      <w:rFonts w:ascii="Times New Roman" w:hAnsi="Times New Roman" w:eastAsia="宋体"/>
      <w:b w:val="0"/>
      <w:sz w:val="4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7">
    <w:name w:val="标题3——2"/>
    <w:basedOn w:val="5"/>
    <w:next w:val="57"/>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78">
    <w:name w:val="1"/>
    <w:basedOn w:val="1"/>
    <w:next w:val="31"/>
    <w:link w:val="215"/>
    <w:qFormat/>
    <w:uiPriority w:val="0"/>
    <w:rPr>
      <w:rFonts w:ascii="宋体" w:hAnsi="Courier New"/>
      <w:sz w:val="21"/>
    </w:rPr>
  </w:style>
  <w:style w:type="paragraph" w:customStyle="1" w:styleId="17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0">
    <w:name w:val="修订1"/>
    <w:qFormat/>
    <w:uiPriority w:val="0"/>
    <w:rPr>
      <w:rFonts w:ascii="Times New Roman" w:hAnsi="Times New Roman" w:eastAsia="宋体" w:cs="Times New Roman"/>
      <w:kern w:val="2"/>
      <w:sz w:val="21"/>
      <w:lang w:val="en-US" w:eastAsia="zh-CN" w:bidi="ar-SA"/>
    </w:rPr>
  </w:style>
  <w:style w:type="paragraph" w:customStyle="1" w:styleId="181">
    <w:name w:val="文字"/>
    <w:basedOn w:val="1"/>
    <w:link w:val="247"/>
    <w:qFormat/>
    <w:uiPriority w:val="0"/>
    <w:pPr>
      <w:tabs>
        <w:tab w:val="left" w:pos="8520"/>
      </w:tabs>
      <w:spacing w:line="312" w:lineRule="auto"/>
      <w:ind w:right="-210" w:firstLine="556"/>
    </w:pPr>
    <w:rPr>
      <w:rFonts w:ascii="宋体"/>
    </w:rPr>
  </w:style>
  <w:style w:type="paragraph" w:customStyle="1" w:styleId="182">
    <w:name w:val="默认段落字体 Para Char Char Char Char Char Char Char"/>
    <w:basedOn w:val="1"/>
    <w:qFormat/>
    <w:uiPriority w:val="0"/>
    <w:rPr>
      <w:rFonts w:ascii="Tahoma" w:hAnsi="Tahoma"/>
      <w:sz w:val="24"/>
    </w:r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5">
    <w:name w:val="可研正文"/>
    <w:basedOn w:val="2"/>
    <w:qFormat/>
    <w:uiPriority w:val="0"/>
    <w:pPr>
      <w:adjustRightInd w:val="0"/>
      <w:snapToGrid w:val="0"/>
      <w:spacing w:line="440" w:lineRule="exact"/>
      <w:ind w:firstLine="567"/>
    </w:pPr>
    <w:rPr>
      <w:rFonts w:ascii="Times New Roman" w:eastAsia="宋体"/>
      <w:sz w:val="28"/>
    </w:rPr>
  </w:style>
  <w:style w:type="paragraph" w:customStyle="1" w:styleId="186">
    <w:name w:val="Char2 Char Char Char Char Char Char"/>
    <w:basedOn w:val="1"/>
    <w:qFormat/>
    <w:uiPriority w:val="0"/>
    <w:rPr>
      <w:rFonts w:ascii="仿宋_GB2312"/>
      <w:b/>
      <w:sz w:val="30"/>
    </w:rPr>
  </w:style>
  <w:style w:type="paragraph" w:customStyle="1" w:styleId="187">
    <w:name w:val="标题2"/>
    <w:basedOn w:val="4"/>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0">
    <w:name w:val="样式1xz"/>
    <w:basedOn w:val="1"/>
    <w:qFormat/>
    <w:uiPriority w:val="0"/>
    <w:pPr>
      <w:tabs>
        <w:tab w:val="left" w:pos="1050"/>
        <w:tab w:val="right" w:leader="dot" w:pos="8296"/>
      </w:tabs>
    </w:pPr>
    <w:rPr>
      <w:caps/>
      <w:spacing w:val="20"/>
      <w:sz w:val="24"/>
    </w:rPr>
  </w:style>
  <w:style w:type="paragraph" w:customStyle="1" w:styleId="191">
    <w:name w:val="二级条标题"/>
    <w:basedOn w:val="147"/>
    <w:next w:val="125"/>
    <w:qFormat/>
    <w:uiPriority w:val="0"/>
    <w:pPr>
      <w:ind w:left="840"/>
      <w:outlineLvl w:val="3"/>
    </w:pPr>
  </w:style>
  <w:style w:type="paragraph" w:customStyle="1" w:styleId="19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93">
    <w:name w:val="编号正文"/>
    <w:basedOn w:val="82"/>
    <w:qFormat/>
    <w:uiPriority w:val="0"/>
    <w:pPr>
      <w:snapToGrid/>
      <w:spacing w:line="360" w:lineRule="auto"/>
      <w:ind w:left="1407" w:hanging="1047"/>
      <w:jc w:val="left"/>
    </w:pPr>
    <w:rPr>
      <w:rFonts w:ascii="Times New Roman" w:hAnsi="Times New Roman" w:eastAsia="仿宋_GB2312"/>
    </w:rPr>
  </w:style>
  <w:style w:type="paragraph" w:customStyle="1" w:styleId="194">
    <w:name w:val="标准正文"/>
    <w:basedOn w:val="24"/>
    <w:qFormat/>
    <w:uiPriority w:val="0"/>
    <w:pPr>
      <w:spacing w:before="60" w:after="60" w:line="360" w:lineRule="auto"/>
      <w:ind w:left="0" w:firstLine="482"/>
    </w:pPr>
    <w:rPr>
      <w:rFonts w:ascii="Arial" w:hAnsi="Arial"/>
      <w:sz w:val="24"/>
    </w:rPr>
  </w:style>
  <w:style w:type="paragraph" w:customStyle="1" w:styleId="19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6">
    <w:name w:val="表头样式"/>
    <w:basedOn w:val="1"/>
    <w:qFormat/>
    <w:uiPriority w:val="0"/>
    <w:pPr>
      <w:autoSpaceDE w:val="0"/>
      <w:autoSpaceDN w:val="0"/>
      <w:adjustRightInd w:val="0"/>
      <w:spacing w:line="360" w:lineRule="auto"/>
      <w:jc w:val="left"/>
    </w:pPr>
    <w:rPr>
      <w:b/>
      <w:kern w:val="0"/>
      <w:sz w:val="21"/>
    </w:rPr>
  </w:style>
  <w:style w:type="paragraph" w:customStyle="1" w:styleId="19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8">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0">
    <w:name w:val="Char2"/>
    <w:basedOn w:val="1"/>
    <w:qFormat/>
    <w:uiPriority w:val="0"/>
    <w:pPr>
      <w:spacing w:line="240" w:lineRule="atLeast"/>
      <w:ind w:left="420" w:firstLine="420"/>
    </w:pPr>
    <w:rPr>
      <w:kern w:val="0"/>
      <w:sz w:val="21"/>
    </w:rPr>
  </w:style>
  <w:style w:type="paragraph" w:customStyle="1" w:styleId="201">
    <w:name w:val="摘要"/>
    <w:basedOn w:val="1"/>
    <w:next w:val="4"/>
    <w:qFormat/>
    <w:uiPriority w:val="0"/>
    <w:pPr>
      <w:spacing w:line="360" w:lineRule="auto"/>
    </w:pPr>
    <w:rPr>
      <w:rFonts w:eastAsia="黑体"/>
      <w:sz w:val="20"/>
    </w:rPr>
  </w:style>
  <w:style w:type="paragraph" w:customStyle="1" w:styleId="20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4">
    <w:name w:val="文本1"/>
    <w:basedOn w:val="1"/>
    <w:qFormat/>
    <w:uiPriority w:val="0"/>
    <w:pPr>
      <w:adjustRightInd w:val="0"/>
      <w:spacing w:line="312" w:lineRule="atLeast"/>
      <w:jc w:val="center"/>
      <w:textAlignment w:val="baseline"/>
    </w:pPr>
    <w:rPr>
      <w:kern w:val="0"/>
      <w:sz w:val="18"/>
    </w:rPr>
  </w:style>
  <w:style w:type="paragraph" w:customStyle="1" w:styleId="205">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06">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7">
    <w:name w:val="Title - Date"/>
    <w:basedOn w:val="55"/>
    <w:next w:val="1"/>
    <w:qFormat/>
    <w:uiPriority w:val="0"/>
    <w:pPr>
      <w:spacing w:before="240" w:after="720"/>
    </w:pPr>
    <w:rPr>
      <w:rFonts w:ascii="Times New Roman" w:hAnsi="Times New Roman"/>
      <w:sz w:val="28"/>
    </w:rPr>
  </w:style>
  <w:style w:type="paragraph" w:customStyle="1" w:styleId="208">
    <w:name w:val="正文1"/>
    <w:basedOn w:val="1"/>
    <w:qFormat/>
    <w:uiPriority w:val="0"/>
    <w:pPr>
      <w:spacing w:line="300" w:lineRule="auto"/>
      <w:ind w:firstLine="200" w:firstLineChars="200"/>
    </w:pPr>
    <w:rPr>
      <w:sz w:val="24"/>
    </w:rPr>
  </w:style>
  <w:style w:type="paragraph" w:customStyle="1" w:styleId="209">
    <w:name w:val="列出段落3"/>
    <w:basedOn w:val="1"/>
    <w:qFormat/>
    <w:uiPriority w:val="0"/>
    <w:pPr>
      <w:widowControl/>
      <w:ind w:firstLine="420" w:firstLineChars="200"/>
      <w:jc w:val="left"/>
    </w:pPr>
    <w:rPr>
      <w:rFonts w:ascii="宋体" w:hAnsi="宋体" w:cs="宋体"/>
      <w:kern w:val="0"/>
      <w:sz w:val="24"/>
      <w:szCs w:val="24"/>
    </w:rPr>
  </w:style>
  <w:style w:type="paragraph" w:customStyle="1" w:styleId="21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2">
    <w:name w:val="正文文本 21"/>
    <w:basedOn w:val="1"/>
    <w:qFormat/>
    <w:uiPriority w:val="0"/>
    <w:pPr>
      <w:adjustRightInd w:val="0"/>
      <w:spacing w:before="120" w:line="360" w:lineRule="auto"/>
      <w:ind w:firstLine="480"/>
      <w:textAlignment w:val="baseline"/>
    </w:pPr>
    <w:rPr>
      <w:sz w:val="24"/>
    </w:rPr>
  </w:style>
  <w:style w:type="character" w:customStyle="1" w:styleId="213">
    <w:name w:val="未命名11"/>
    <w:qFormat/>
    <w:uiPriority w:val="0"/>
    <w:rPr>
      <w:rFonts w:ascii="Times New Roman" w:hAnsi="Times New Roman" w:eastAsia="宋体" w:cs="Times New Roman"/>
      <w:color w:val="77FFFF"/>
      <w:sz w:val="24"/>
    </w:rPr>
  </w:style>
  <w:style w:type="character" w:customStyle="1" w:styleId="214">
    <w:name w:val="小 Char"/>
    <w:qFormat/>
    <w:uiPriority w:val="0"/>
    <w:rPr>
      <w:rFonts w:ascii="宋体" w:hAnsi="Courier New" w:eastAsia="宋体" w:cs="Times New Roman"/>
      <w:kern w:val="2"/>
      <w:sz w:val="21"/>
      <w:lang w:val="en-US" w:eastAsia="zh-CN" w:bidi="ar-SA"/>
    </w:rPr>
  </w:style>
  <w:style w:type="character" w:customStyle="1" w:styleId="215">
    <w:name w:val="1[858D7CFB-ED40-4347-BF05-701D383B685F]"/>
    <w:link w:val="178"/>
    <w:qFormat/>
    <w:uiPriority w:val="0"/>
    <w:rPr>
      <w:rFonts w:ascii="宋体" w:hAnsi="Courier New" w:eastAsia="宋体" w:cs="Times New Roman"/>
      <w:kern w:val="2"/>
      <w:sz w:val="21"/>
    </w:rPr>
  </w:style>
  <w:style w:type="character" w:customStyle="1" w:styleId="216">
    <w:name w:val="正文文本缩进 Char"/>
    <w:link w:val="24"/>
    <w:qFormat/>
    <w:uiPriority w:val="0"/>
    <w:rPr>
      <w:rFonts w:ascii="Times New Roman" w:hAnsi="Times New Roman" w:eastAsia="宋体" w:cs="Times New Roman"/>
      <w:kern w:val="2"/>
      <w:sz w:val="44"/>
    </w:rPr>
  </w:style>
  <w:style w:type="character" w:customStyle="1" w:styleId="217">
    <w:name w:val="v151"/>
    <w:qFormat/>
    <w:uiPriority w:val="0"/>
    <w:rPr>
      <w:rFonts w:ascii="Times New Roman" w:hAnsi="Times New Roman" w:eastAsia="宋体" w:cs="Times New Roman"/>
      <w:sz w:val="18"/>
    </w:rPr>
  </w:style>
  <w:style w:type="character" w:customStyle="1" w:styleId="218">
    <w:name w:val="Char Char5"/>
    <w:qFormat/>
    <w:uiPriority w:val="0"/>
    <w:rPr>
      <w:rFonts w:ascii="Arial" w:hAnsi="Arial" w:eastAsia="宋体" w:cs="Times New Roman"/>
      <w:b/>
      <w:smallCaps/>
      <w:kern w:val="28"/>
      <w:sz w:val="36"/>
      <w:lang w:val="en-US" w:eastAsia="en-US"/>
    </w:rPr>
  </w:style>
  <w:style w:type="character" w:customStyle="1" w:styleId="219">
    <w:name w:val="Char Char4"/>
    <w:qFormat/>
    <w:uiPriority w:val="0"/>
    <w:rPr>
      <w:rFonts w:ascii="Times New Roman" w:hAnsi="Times New Roman" w:eastAsia="宋体" w:cs="Times New Roman"/>
      <w:b/>
      <w:kern w:val="2"/>
      <w:sz w:val="21"/>
      <w:lang w:val="en-US" w:eastAsia="zh-CN"/>
    </w:rPr>
  </w:style>
  <w:style w:type="character" w:customStyle="1" w:styleId="220">
    <w:name w:val="副标题 Char1"/>
    <w:qFormat/>
    <w:uiPriority w:val="0"/>
    <w:rPr>
      <w:rFonts w:ascii="Calibri Light" w:hAnsi="Calibri Light" w:eastAsia="宋体" w:cs="Times New Roman"/>
      <w:b/>
      <w:bCs/>
      <w:kern w:val="28"/>
      <w:sz w:val="32"/>
      <w:szCs w:val="32"/>
    </w:rPr>
  </w:style>
  <w:style w:type="character" w:customStyle="1" w:styleId="221">
    <w:name w:val="Char Char6"/>
    <w:qFormat/>
    <w:uiPriority w:val="0"/>
    <w:rPr>
      <w:rFonts w:ascii="仿宋_GB2312" w:hAnsi="Times New Roman" w:eastAsia="仿宋_GB2312" w:cs="Times New Roman"/>
      <w:kern w:val="2"/>
      <w:sz w:val="32"/>
    </w:rPr>
  </w:style>
  <w:style w:type="character" w:customStyle="1" w:styleId="222">
    <w:name w:val="标题 3 Char"/>
    <w:link w:val="5"/>
    <w:qFormat/>
    <w:uiPriority w:val="0"/>
    <w:rPr>
      <w:rFonts w:ascii="Times New Roman" w:hAnsi="Times New Roman" w:eastAsia="宋体" w:cs="Times New Roman"/>
      <w:b/>
      <w:kern w:val="2"/>
      <w:sz w:val="32"/>
      <w:lang w:val="en-US" w:eastAsia="zh-CN"/>
    </w:rPr>
  </w:style>
  <w:style w:type="character" w:customStyle="1" w:styleId="223">
    <w:name w:val="批注主题 Char"/>
    <w:link w:val="56"/>
    <w:qFormat/>
    <w:uiPriority w:val="0"/>
    <w:rPr>
      <w:rFonts w:ascii="Times New Roman" w:hAnsi="Times New Roman" w:eastAsia="宋体" w:cs="Times New Roman"/>
      <w:sz w:val="24"/>
    </w:rPr>
  </w:style>
  <w:style w:type="character" w:customStyle="1" w:styleId="224">
    <w:name w:val="标题 2 Char"/>
    <w:link w:val="4"/>
    <w:qFormat/>
    <w:uiPriority w:val="0"/>
    <w:rPr>
      <w:rFonts w:ascii="Arial" w:hAnsi="Arial" w:eastAsia="黑体" w:cs="Times New Roman"/>
      <w:b/>
      <w:kern w:val="2"/>
      <w:sz w:val="32"/>
    </w:rPr>
  </w:style>
  <w:style w:type="character" w:customStyle="1" w:styleId="225">
    <w:name w:val="正文文本缩进 2 Char"/>
    <w:link w:val="34"/>
    <w:qFormat/>
    <w:uiPriority w:val="0"/>
    <w:rPr>
      <w:rFonts w:ascii="Times New Roman" w:hAnsi="Times New Roman" w:eastAsia="宋体" w:cs="Times New Roman"/>
      <w:kern w:val="2"/>
      <w:sz w:val="28"/>
    </w:rPr>
  </w:style>
  <w:style w:type="character" w:customStyle="1" w:styleId="226">
    <w:name w:val="title_emph1"/>
    <w:qFormat/>
    <w:uiPriority w:val="0"/>
    <w:rPr>
      <w:rFonts w:hint="default" w:ascii="Arial" w:hAnsi="Arial" w:eastAsia="宋体" w:cs="Times New Roman"/>
      <w:b/>
      <w:sz w:val="20"/>
    </w:rPr>
  </w:style>
  <w:style w:type="character" w:customStyle="1" w:styleId="227">
    <w:name w:val="Table Text Char1 Char"/>
    <w:qFormat/>
    <w:uiPriority w:val="0"/>
    <w:rPr>
      <w:rFonts w:ascii="Arial" w:hAnsi="Arial" w:eastAsia="宋体" w:cs="Times New Roman"/>
      <w:kern w:val="2"/>
      <w:sz w:val="18"/>
      <w:lang w:val="en-US" w:eastAsia="zh-CN" w:bidi="ar-SA"/>
    </w:rPr>
  </w:style>
  <w:style w:type="character" w:customStyle="1" w:styleId="228">
    <w:name w:val="副标题 Char"/>
    <w:link w:val="41"/>
    <w:qFormat/>
    <w:uiPriority w:val="0"/>
    <w:rPr>
      <w:rFonts w:ascii="Cambria" w:hAnsi="Cambria" w:eastAsia="宋体" w:cs="Times New Roman"/>
      <w:b/>
      <w:bCs/>
      <w:kern w:val="28"/>
      <w:sz w:val="32"/>
      <w:szCs w:val="32"/>
    </w:rPr>
  </w:style>
  <w:style w:type="character" w:customStyle="1" w:styleId="229">
    <w:name w:val="页脚 Char"/>
    <w:link w:val="36"/>
    <w:qFormat/>
    <w:uiPriority w:val="0"/>
    <w:rPr>
      <w:rFonts w:ascii="Times New Roman" w:hAnsi="Times New Roman" w:eastAsia="宋体" w:cs="Times New Roman"/>
      <w:kern w:val="2"/>
      <w:sz w:val="18"/>
    </w:rPr>
  </w:style>
  <w:style w:type="character" w:customStyle="1" w:styleId="230">
    <w:name w:val="crowed11"/>
    <w:qFormat/>
    <w:uiPriority w:val="0"/>
    <w:rPr>
      <w:rFonts w:hint="default" w:ascii="Times New Roman" w:hAnsi="Times New Roman" w:eastAsia="宋体" w:cs="Times New Roman"/>
      <w:sz w:val="24"/>
    </w:rPr>
  </w:style>
  <w:style w:type="character" w:customStyle="1" w:styleId="231">
    <w:name w:val="样式 宋体"/>
    <w:qFormat/>
    <w:uiPriority w:val="0"/>
    <w:rPr>
      <w:rFonts w:ascii="宋体" w:hAnsi="宋体" w:eastAsia="宋体" w:cs="Times New Roman"/>
      <w:sz w:val="28"/>
    </w:rPr>
  </w:style>
  <w:style w:type="character" w:customStyle="1" w:styleId="232">
    <w:name w:val="标书正文:  0.74 厘米 Char1"/>
    <w:qFormat/>
    <w:uiPriority w:val="0"/>
    <w:rPr>
      <w:rFonts w:ascii="Times New Roman" w:hAnsi="Times New Roman" w:eastAsia="宋体" w:cs="Times New Roman"/>
      <w:kern w:val="2"/>
      <w:sz w:val="24"/>
      <w:lang w:val="en-US" w:eastAsia="zh-CN"/>
    </w:rPr>
  </w:style>
  <w:style w:type="character" w:customStyle="1" w:styleId="233">
    <w:name w:val="font41"/>
    <w:qFormat/>
    <w:uiPriority w:val="0"/>
    <w:rPr>
      <w:rFonts w:hint="eastAsia" w:ascii="宋体" w:hAnsi="宋体" w:eastAsia="宋体" w:cs="宋体"/>
      <w:color w:val="000000"/>
      <w:sz w:val="20"/>
      <w:szCs w:val="20"/>
      <w:u w:val="none"/>
      <w:vertAlign w:val="subscript"/>
    </w:rPr>
  </w:style>
  <w:style w:type="character" w:customStyle="1" w:styleId="234">
    <w:name w:val="top-det1"/>
    <w:qFormat/>
    <w:uiPriority w:val="0"/>
    <w:rPr>
      <w:rFonts w:ascii="Times New Roman" w:hAnsi="Times New Roman" w:eastAsia="宋体" w:cs="Times New Roman"/>
      <w:b/>
      <w:color w:val="000000"/>
    </w:rPr>
  </w:style>
  <w:style w:type="character" w:customStyle="1" w:styleId="235">
    <w:name w:val="Char Char"/>
    <w:qFormat/>
    <w:uiPriority w:val="0"/>
    <w:rPr>
      <w:rFonts w:ascii="宋体" w:hAnsi="宋体" w:eastAsia="宋体" w:cs="Times New Roman"/>
      <w:kern w:val="2"/>
      <w:sz w:val="24"/>
      <w:lang w:val="en-US" w:eastAsia="zh-CN" w:bidi="ar-SA"/>
    </w:rPr>
  </w:style>
  <w:style w:type="character" w:customStyle="1" w:styleId="236">
    <w:name w:val="Table Text Char"/>
    <w:link w:val="135"/>
    <w:qFormat/>
    <w:uiPriority w:val="0"/>
    <w:rPr>
      <w:rFonts w:ascii="Arial" w:hAnsi="Arial"/>
      <w:kern w:val="2"/>
      <w:sz w:val="18"/>
      <w:lang w:val="en-US" w:eastAsia="zh-CN" w:bidi="ar-SA"/>
    </w:rPr>
  </w:style>
  <w:style w:type="character" w:customStyle="1" w:styleId="237">
    <w:name w:val="批注文字 Char"/>
    <w:link w:val="20"/>
    <w:qFormat/>
    <w:uiPriority w:val="0"/>
    <w:rPr>
      <w:rFonts w:ascii="Times New Roman" w:hAnsi="Times New Roman" w:eastAsia="宋体" w:cs="Times New Roman"/>
      <w:sz w:val="24"/>
    </w:rPr>
  </w:style>
  <w:style w:type="character" w:customStyle="1" w:styleId="238">
    <w:name w:val="日期 Char"/>
    <w:link w:val="33"/>
    <w:qFormat/>
    <w:uiPriority w:val="0"/>
    <w:rPr>
      <w:rFonts w:ascii="Times New Roman" w:hAnsi="Times New Roman" w:eastAsia="宋体" w:cs="Times New Roman"/>
      <w:kern w:val="2"/>
      <w:sz w:val="28"/>
    </w:rPr>
  </w:style>
  <w:style w:type="character" w:customStyle="1" w:styleId="239">
    <w:name w:val="Char Char2"/>
    <w:qFormat/>
    <w:uiPriority w:val="0"/>
    <w:rPr>
      <w:rFonts w:ascii="Times New Roman" w:hAnsi="Times New Roman" w:eastAsia="宋体" w:cs="Times New Roman"/>
      <w:kern w:val="2"/>
      <w:sz w:val="18"/>
      <w:lang w:val="en-US" w:eastAsia="zh-CN"/>
    </w:rPr>
  </w:style>
  <w:style w:type="character" w:customStyle="1" w:styleId="240">
    <w:name w:val="content-white1"/>
    <w:qFormat/>
    <w:uiPriority w:val="0"/>
    <w:rPr>
      <w:rFonts w:ascii="Times New Roman" w:hAnsi="Times New Roman" w:eastAsia="宋体" w:cs="Times New Roman"/>
      <w:color w:val="auto"/>
      <w:sz w:val="18"/>
      <w:u w:val="none"/>
    </w:rPr>
  </w:style>
  <w:style w:type="character" w:customStyle="1" w:styleId="241">
    <w:name w:val="Char Char7"/>
    <w:qFormat/>
    <w:uiPriority w:val="0"/>
    <w:rPr>
      <w:rFonts w:ascii="宋体" w:hAnsi="宋体" w:eastAsia="宋体" w:cs="Times New Roman"/>
      <w:kern w:val="2"/>
      <w:sz w:val="28"/>
    </w:rPr>
  </w:style>
  <w:style w:type="character" w:customStyle="1" w:styleId="242">
    <w:name w:val="Char Char11"/>
    <w:qFormat/>
    <w:uiPriority w:val="0"/>
    <w:rPr>
      <w:rFonts w:ascii="宋体" w:hAnsi="Times New Roman" w:eastAsia="宋体" w:cs="Times New Roman"/>
      <w:kern w:val="2"/>
      <w:sz w:val="28"/>
    </w:rPr>
  </w:style>
  <w:style w:type="character" w:customStyle="1" w:styleId="243">
    <w:name w:val="H2 Char"/>
    <w:qFormat/>
    <w:uiPriority w:val="0"/>
    <w:rPr>
      <w:rFonts w:ascii="Arial" w:hAnsi="Arial" w:eastAsia="宋体" w:cs="Times New Roman"/>
      <w:kern w:val="2"/>
      <w:sz w:val="28"/>
      <w:lang w:val="en-US" w:eastAsia="zh-CN"/>
    </w:rPr>
  </w:style>
  <w:style w:type="character" w:customStyle="1" w:styleId="244">
    <w:name w:val="Table Text Char Char Char Char"/>
    <w:link w:val="139"/>
    <w:qFormat/>
    <w:uiPriority w:val="0"/>
    <w:rPr>
      <w:rFonts w:ascii="Arial" w:hAnsi="Arial"/>
      <w:kern w:val="2"/>
      <w:sz w:val="18"/>
      <w:lang w:val="en-US" w:eastAsia="zh-CN" w:bidi="ar-SA"/>
    </w:rPr>
  </w:style>
  <w:style w:type="character" w:customStyle="1" w:styleId="245">
    <w:name w:val="脚注文本 Char"/>
    <w:link w:val="42"/>
    <w:qFormat/>
    <w:uiPriority w:val="0"/>
    <w:rPr>
      <w:rFonts w:ascii="Times New Roman" w:hAnsi="Times New Roman" w:eastAsia="宋体" w:cs="Times New Roman"/>
      <w:kern w:val="2"/>
      <w:sz w:val="18"/>
    </w:rPr>
  </w:style>
  <w:style w:type="character" w:customStyle="1" w:styleId="246">
    <w:name w:val="font1"/>
    <w:qFormat/>
    <w:uiPriority w:val="0"/>
    <w:rPr>
      <w:rFonts w:ascii="Times New Roman" w:hAnsi="Times New Roman" w:eastAsia="宋体" w:cs="Times New Roman"/>
      <w:color w:val="000000"/>
      <w:sz w:val="18"/>
    </w:rPr>
  </w:style>
  <w:style w:type="character" w:customStyle="1" w:styleId="247">
    <w:name w:val="文字 Char"/>
    <w:link w:val="181"/>
    <w:qFormat/>
    <w:uiPriority w:val="0"/>
    <w:rPr>
      <w:rFonts w:ascii="宋体" w:hAnsi="Times New Roman" w:eastAsia="宋体" w:cs="Times New Roman"/>
      <w:kern w:val="2"/>
      <w:sz w:val="28"/>
    </w:rPr>
  </w:style>
  <w:style w:type="character" w:customStyle="1" w:styleId="248">
    <w:name w:val="页眉 Char"/>
    <w:link w:val="37"/>
    <w:qFormat/>
    <w:uiPriority w:val="0"/>
    <w:rPr>
      <w:rFonts w:ascii="Times New Roman" w:hAnsi="Times New Roman" w:eastAsia="宋体" w:cs="Times New Roman"/>
      <w:kern w:val="2"/>
      <w:sz w:val="18"/>
    </w:rPr>
  </w:style>
  <w:style w:type="character" w:customStyle="1" w:styleId="249">
    <w:name w:val="正文首行缩进 2 Char"/>
    <w:link w:val="58"/>
    <w:qFormat/>
    <w:uiPriority w:val="0"/>
    <w:rPr>
      <w:rFonts w:ascii="Times New Roman" w:hAnsi="Times New Roman" w:eastAsia="宋体" w:cs="Times New Roman"/>
      <w:kern w:val="2"/>
      <w:sz w:val="44"/>
    </w:rPr>
  </w:style>
  <w:style w:type="character" w:customStyle="1" w:styleId="250">
    <w:name w:val="Char Char3"/>
    <w:qFormat/>
    <w:uiPriority w:val="0"/>
    <w:rPr>
      <w:rFonts w:ascii="Times New Roman" w:hAnsi="Times New Roman" w:eastAsia="宋体" w:cs="Times New Roman"/>
      <w:kern w:val="2"/>
      <w:sz w:val="18"/>
      <w:lang w:val="en-US" w:eastAsia="zh-CN"/>
    </w:rPr>
  </w:style>
  <w:style w:type="character" w:customStyle="1" w:styleId="251">
    <w:name w:val="正文 + 三号 Char"/>
    <w:qFormat/>
    <w:uiPriority w:val="0"/>
    <w:rPr>
      <w:rFonts w:ascii="Times New Roman" w:hAnsi="Times New Roman" w:eastAsia="宋体" w:cs="Times New Roman"/>
      <w:kern w:val="2"/>
      <w:sz w:val="21"/>
      <w:lang w:val="en-US" w:eastAsia="zh-CN"/>
    </w:rPr>
  </w:style>
  <w:style w:type="character" w:customStyle="1" w:styleId="252">
    <w:name w:val="Table Heading Char Char"/>
    <w:qFormat/>
    <w:uiPriority w:val="0"/>
    <w:rPr>
      <w:rFonts w:ascii="Arial" w:hAnsi="Arial" w:eastAsia="黑体" w:cs="Times New Roman"/>
      <w:kern w:val="2"/>
      <w:sz w:val="18"/>
      <w:lang w:val="en-US" w:eastAsia="zh-CN"/>
    </w:rPr>
  </w:style>
  <w:style w:type="character" w:customStyle="1" w:styleId="253">
    <w:name w:val="正文缩进 Char"/>
    <w:link w:val="16"/>
    <w:qFormat/>
    <w:uiPriority w:val="0"/>
    <w:rPr>
      <w:rFonts w:ascii="Times New Roman" w:hAnsi="Times New Roman" w:eastAsia="宋体" w:cs="Times New Roman"/>
      <w:kern w:val="2"/>
      <w:sz w:val="24"/>
    </w:rPr>
  </w:style>
  <w:style w:type="character" w:customStyle="1" w:styleId="254">
    <w:name w:val="font11"/>
    <w:basedOn w:val="61"/>
    <w:qFormat/>
    <w:uiPriority w:val="0"/>
    <w:rPr>
      <w:rFonts w:hint="eastAsia" w:ascii="宋体" w:hAnsi="宋体" w:eastAsia="宋体" w:cs="宋体"/>
      <w:color w:val="000000"/>
      <w:sz w:val="24"/>
      <w:szCs w:val="24"/>
      <w:u w:val="none"/>
    </w:rPr>
  </w:style>
  <w:style w:type="character" w:customStyle="1" w:styleId="255">
    <w:name w:val="正文文本 Char"/>
    <w:basedOn w:val="61"/>
    <w:link w:val="2"/>
    <w:qFormat/>
    <w:uiPriority w:val="99"/>
    <w:rPr>
      <w:rFonts w:ascii="仿宋_GB2312" w:eastAsia="仿宋_GB2312"/>
      <w:kern w:val="2"/>
      <w:sz w:val="32"/>
    </w:rPr>
  </w:style>
  <w:style w:type="character" w:customStyle="1" w:styleId="256">
    <w:name w:val="NormalCharacter"/>
    <w:qFormat/>
    <w:uiPriority w:val="0"/>
    <w:rPr>
      <w:rFonts w:ascii="Times New Roman" w:hAnsi="Times New Roman" w:eastAsia="宋体"/>
    </w:rPr>
  </w:style>
  <w:style w:type="paragraph" w:customStyle="1" w:styleId="257">
    <w:name w:val="公文"/>
    <w:basedOn w:val="1"/>
    <w:qFormat/>
    <w:uiPriority w:val="0"/>
    <w:pPr>
      <w:ind w:firstLine="640" w:firstLineChars="200"/>
    </w:pPr>
    <w:rPr>
      <w:rFonts w:eastAsia="方正仿宋_GBK"/>
      <w:sz w:val="32"/>
    </w:rPr>
  </w:style>
  <w:style w:type="paragraph" w:customStyle="1" w:styleId="258">
    <w:name w:val="UserStyle_225"/>
    <w:semiHidden/>
    <w:qFormat/>
    <w:uiPriority w:val="0"/>
    <w:pPr>
      <w:ind w:firstLine="200" w:firstLineChars="200"/>
      <w:jc w:val="both"/>
      <w:textAlignment w:val="baseline"/>
    </w:pPr>
    <w:rPr>
      <w:rFonts w:ascii="宋体" w:hAnsi="Times New Roman" w:eastAsia="宋体" w:cstheme="minorBid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2040</Words>
  <Characters>2174</Characters>
  <Lines>140</Lines>
  <Paragraphs>39</Paragraphs>
  <TotalTime>60</TotalTime>
  <ScaleCrop>false</ScaleCrop>
  <LinksUpToDate>false</LinksUpToDate>
  <CharactersWithSpaces>2263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2022-07-08T03:47:00Z</dcterms:created>
  <dc:creator>LENOVO</dc:creator>
  <cp:lastModifiedBy>嘻 嘻</cp:lastModifiedBy>
  <cp:lastPrinted>2022-02-21T02:09:00Z</cp:lastPrinted>
  <dcterms:modified xsi:type="dcterms:W3CDTF">2026-01-13T03:52:36Z</dcterms:modified>
  <dc:title>竞争性谈判文件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1143587521_cloud</vt:lpwstr>
  </property>
  <property fmtid="{D5CDD505-2E9C-101B-9397-08002B2CF9AE}" pid="4" name="ICV">
    <vt:lpwstr>A815C8ED698B4C9AA236F31DD8CCB426_13</vt:lpwstr>
  </property>
  <property fmtid="{D5CDD505-2E9C-101B-9397-08002B2CF9AE}" pid="5" name="KSOTemplateDocerSaveRecord">
    <vt:lpwstr>eyJoZGlkIjoiYWQxMDMyOWY4NTM5Yzk3ODhmZjk0NjJmMDhmM2Y3ZDEiLCJ1c2VySWQiOiI0NTY2NjI0NDUifQ==</vt:lpwstr>
  </property>
</Properties>
</file>