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A9971E3">
      <w:pPr>
        <w:spacing w:line="1600" w:lineRule="exact"/>
        <w:outlineLvl w:val="0"/>
        <w:rPr>
          <w:rFonts w:hint="eastAsia" w:ascii="仿宋" w:hAnsi="仿宋" w:eastAsia="仿宋"/>
          <w:b/>
          <w:color w:val="auto"/>
          <w:sz w:val="100"/>
          <w:highlight w:val="none"/>
        </w:rPr>
      </w:pPr>
    </w:p>
    <w:p w14:paraId="200C9E27">
      <w:pPr>
        <w:spacing w:line="1600" w:lineRule="exact"/>
        <w:jc w:val="center"/>
        <w:outlineLvl w:val="0"/>
        <w:rPr>
          <w:rFonts w:hint="eastAsia" w:ascii="仿宋" w:hAnsi="仿宋" w:eastAsia="仿宋"/>
          <w:color w:val="auto"/>
          <w:sz w:val="120"/>
          <w:szCs w:val="120"/>
          <w:highlight w:val="none"/>
        </w:rPr>
      </w:pPr>
      <w:r>
        <w:rPr>
          <w:rFonts w:hint="eastAsia" w:ascii="仿宋" w:hAnsi="仿宋" w:eastAsia="仿宋"/>
          <w:b/>
          <w:color w:val="auto"/>
          <w:sz w:val="120"/>
          <w:szCs w:val="120"/>
          <w:highlight w:val="none"/>
        </w:rPr>
        <w:t>网上竞采文件</w:t>
      </w:r>
    </w:p>
    <w:p w14:paraId="46200D47">
      <w:pPr>
        <w:pStyle w:val="25"/>
        <w:spacing w:line="500" w:lineRule="exact"/>
        <w:ind w:left="0"/>
        <w:jc w:val="center"/>
        <w:rPr>
          <w:rFonts w:hint="eastAsia" w:ascii="仿宋" w:hAnsi="仿宋" w:eastAsia="仿宋"/>
          <w:color w:val="auto"/>
          <w:sz w:val="32"/>
          <w:highlight w:val="none"/>
        </w:rPr>
      </w:pPr>
    </w:p>
    <w:p w14:paraId="1B3048F3">
      <w:pPr>
        <w:pStyle w:val="25"/>
        <w:spacing w:line="500" w:lineRule="exact"/>
        <w:ind w:left="0"/>
        <w:jc w:val="center"/>
        <w:rPr>
          <w:rFonts w:hint="eastAsia" w:ascii="仿宋" w:hAnsi="仿宋" w:eastAsia="仿宋"/>
          <w:b/>
          <w:bCs/>
          <w:color w:val="auto"/>
          <w:sz w:val="32"/>
          <w:highlight w:val="none"/>
        </w:rPr>
      </w:pPr>
      <w:r>
        <w:rPr>
          <w:rFonts w:hint="eastAsia" w:ascii="仿宋" w:hAnsi="仿宋" w:eastAsia="仿宋"/>
          <w:b/>
          <w:bCs/>
          <w:color w:val="auto"/>
          <w:sz w:val="32"/>
          <w:highlight w:val="none"/>
        </w:rPr>
        <w:t>（综合评分）</w:t>
      </w:r>
    </w:p>
    <w:p w14:paraId="1F9BAFF8">
      <w:pPr>
        <w:pStyle w:val="25"/>
        <w:spacing w:line="500" w:lineRule="exact"/>
        <w:ind w:left="0"/>
        <w:jc w:val="center"/>
        <w:rPr>
          <w:rFonts w:hint="eastAsia" w:ascii="仿宋" w:hAnsi="仿宋" w:eastAsia="仿宋"/>
          <w:b/>
          <w:bCs/>
          <w:color w:val="auto"/>
          <w:sz w:val="32"/>
          <w:highlight w:val="none"/>
        </w:rPr>
      </w:pPr>
    </w:p>
    <w:p w14:paraId="64883BE5">
      <w:pPr>
        <w:pStyle w:val="25"/>
        <w:spacing w:line="500" w:lineRule="exact"/>
        <w:ind w:left="0"/>
        <w:rPr>
          <w:rFonts w:hint="eastAsia" w:ascii="仿宋" w:hAnsi="仿宋" w:eastAsia="仿宋"/>
          <w:color w:val="auto"/>
          <w:sz w:val="32"/>
          <w:highlight w:val="none"/>
        </w:rPr>
      </w:pPr>
    </w:p>
    <w:p w14:paraId="56A2C71C">
      <w:pPr>
        <w:pStyle w:val="25"/>
        <w:spacing w:line="500" w:lineRule="exact"/>
        <w:ind w:left="0"/>
        <w:rPr>
          <w:rFonts w:hint="eastAsia" w:ascii="仿宋" w:hAnsi="仿宋" w:eastAsia="仿宋"/>
          <w:color w:val="auto"/>
          <w:sz w:val="32"/>
          <w:highlight w:val="none"/>
        </w:rPr>
      </w:pPr>
    </w:p>
    <w:p w14:paraId="2D6C8A9C">
      <w:pPr>
        <w:pStyle w:val="25"/>
        <w:spacing w:line="500" w:lineRule="exact"/>
        <w:ind w:left="0"/>
        <w:rPr>
          <w:rFonts w:hint="eastAsia" w:ascii="仿宋" w:hAnsi="仿宋" w:eastAsia="仿宋"/>
          <w:color w:val="auto"/>
          <w:sz w:val="32"/>
          <w:highlight w:val="none"/>
        </w:rPr>
      </w:pPr>
    </w:p>
    <w:p w14:paraId="0B138DA5">
      <w:pPr>
        <w:pStyle w:val="25"/>
        <w:spacing w:line="500" w:lineRule="exact"/>
        <w:ind w:left="0"/>
        <w:jc w:val="center"/>
        <w:rPr>
          <w:rFonts w:hint="eastAsia" w:ascii="仿宋" w:hAnsi="仿宋" w:eastAsia="仿宋"/>
          <w:color w:val="auto"/>
          <w:sz w:val="32"/>
          <w:highlight w:val="none"/>
        </w:rPr>
      </w:pPr>
    </w:p>
    <w:p w14:paraId="7BDC9C4C">
      <w:pPr>
        <w:pStyle w:val="25"/>
        <w:spacing w:line="500" w:lineRule="exact"/>
        <w:ind w:left="0" w:leftChars="0" w:firstLine="0" w:firstLineChars="0"/>
        <w:jc w:val="both"/>
        <w:rPr>
          <w:rFonts w:hint="default" w:eastAsia="仿宋"/>
          <w:color w:val="auto"/>
          <w:highlight w:val="none"/>
          <w:lang w:val="en-US" w:eastAsia="zh-CN"/>
        </w:rPr>
      </w:pPr>
      <w:r>
        <w:rPr>
          <w:rFonts w:hint="eastAsia" w:ascii="仿宋" w:hAnsi="仿宋" w:eastAsia="仿宋"/>
          <w:color w:val="auto"/>
          <w:sz w:val="30"/>
          <w:szCs w:val="30"/>
          <w:highlight w:val="none"/>
        </w:rPr>
        <w:t>采购项目名称：</w:t>
      </w:r>
      <w:r>
        <w:rPr>
          <w:rFonts w:hint="eastAsia" w:ascii="仿宋" w:hAnsi="仿宋" w:eastAsia="仿宋"/>
          <w:color w:val="auto"/>
          <w:sz w:val="30"/>
          <w:szCs w:val="30"/>
          <w:highlight w:val="none"/>
          <w:lang w:val="en-US" w:eastAsia="zh-CN"/>
        </w:rPr>
        <w:t>高新区市场监督管理局2026年食品安全抽检项目</w:t>
      </w:r>
    </w:p>
    <w:p w14:paraId="49C499C4">
      <w:pPr>
        <w:spacing w:line="500" w:lineRule="exact"/>
        <w:outlineLvl w:val="0"/>
        <w:rPr>
          <w:rFonts w:hint="eastAsia" w:ascii="仿宋" w:hAnsi="仿宋" w:eastAsia="仿宋"/>
          <w:color w:val="auto"/>
          <w:sz w:val="30"/>
          <w:szCs w:val="30"/>
          <w:highlight w:val="none"/>
          <w:lang w:eastAsia="zh-CN"/>
        </w:rPr>
      </w:pPr>
      <w:r>
        <w:rPr>
          <w:rFonts w:hint="eastAsia" w:ascii="仿宋" w:hAnsi="仿宋" w:eastAsia="仿宋"/>
          <w:color w:val="auto"/>
          <w:sz w:val="30"/>
          <w:szCs w:val="30"/>
          <w:highlight w:val="none"/>
        </w:rPr>
        <w:t xml:space="preserve">采 </w:t>
      </w:r>
      <w:r>
        <w:rPr>
          <w:rFonts w:hint="eastAsia" w:ascii="仿宋" w:hAnsi="仿宋" w:eastAsia="仿宋"/>
          <w:color w:val="auto"/>
          <w:sz w:val="30"/>
          <w:szCs w:val="30"/>
          <w:highlight w:val="none"/>
          <w:lang w:val="en-US" w:eastAsia="zh-CN"/>
        </w:rPr>
        <w:t xml:space="preserve"> </w:t>
      </w:r>
      <w:r>
        <w:rPr>
          <w:rFonts w:hint="eastAsia" w:ascii="仿宋" w:hAnsi="仿宋" w:eastAsia="仿宋"/>
          <w:color w:val="auto"/>
          <w:sz w:val="30"/>
          <w:szCs w:val="30"/>
          <w:highlight w:val="none"/>
        </w:rPr>
        <w:t xml:space="preserve"> 购 </w:t>
      </w:r>
      <w:r>
        <w:rPr>
          <w:rFonts w:hint="eastAsia" w:ascii="仿宋" w:hAnsi="仿宋" w:eastAsia="仿宋"/>
          <w:color w:val="auto"/>
          <w:sz w:val="30"/>
          <w:szCs w:val="30"/>
          <w:highlight w:val="none"/>
          <w:lang w:val="en-US" w:eastAsia="zh-CN"/>
        </w:rPr>
        <w:t xml:space="preserve"> </w:t>
      </w:r>
      <w:r>
        <w:rPr>
          <w:rFonts w:hint="eastAsia" w:ascii="仿宋" w:hAnsi="仿宋" w:eastAsia="仿宋"/>
          <w:color w:val="auto"/>
          <w:sz w:val="30"/>
          <w:szCs w:val="30"/>
          <w:highlight w:val="none"/>
        </w:rPr>
        <w:t>人：</w:t>
      </w:r>
      <w:r>
        <w:rPr>
          <w:rFonts w:hint="eastAsia" w:ascii="仿宋" w:hAnsi="仿宋" w:eastAsia="仿宋"/>
          <w:color w:val="auto"/>
          <w:sz w:val="30"/>
          <w:szCs w:val="30"/>
          <w:highlight w:val="none"/>
          <w:lang w:eastAsia="zh-CN"/>
        </w:rPr>
        <w:t>重庆高新技术产业开发区管理委员会市场监督管理局</w:t>
      </w:r>
    </w:p>
    <w:p w14:paraId="242055E7">
      <w:pPr>
        <w:spacing w:line="500" w:lineRule="exact"/>
        <w:outlineLvl w:val="0"/>
        <w:rPr>
          <w:rFonts w:hint="eastAsia" w:ascii="仿宋" w:hAnsi="仿宋" w:eastAsia="仿宋"/>
          <w:color w:val="auto"/>
          <w:sz w:val="30"/>
          <w:szCs w:val="30"/>
          <w:highlight w:val="none"/>
        </w:rPr>
      </w:pPr>
      <w:r>
        <w:rPr>
          <w:rFonts w:hint="eastAsia" w:ascii="仿宋" w:hAnsi="仿宋" w:eastAsia="仿宋"/>
          <w:color w:val="auto"/>
          <w:sz w:val="30"/>
          <w:szCs w:val="30"/>
          <w:highlight w:val="none"/>
        </w:rPr>
        <w:t>采购代理机构：重庆</w:t>
      </w:r>
      <w:r>
        <w:rPr>
          <w:rFonts w:hint="eastAsia" w:ascii="仿宋" w:hAnsi="仿宋" w:eastAsia="仿宋"/>
          <w:color w:val="auto"/>
          <w:sz w:val="30"/>
          <w:szCs w:val="30"/>
          <w:highlight w:val="none"/>
          <w:lang w:val="en-US" w:eastAsia="zh-CN"/>
        </w:rPr>
        <w:t>同皓</w:t>
      </w:r>
      <w:r>
        <w:rPr>
          <w:rFonts w:hint="eastAsia" w:ascii="仿宋" w:hAnsi="仿宋" w:eastAsia="仿宋"/>
          <w:color w:val="auto"/>
          <w:sz w:val="30"/>
          <w:szCs w:val="30"/>
          <w:highlight w:val="none"/>
        </w:rPr>
        <w:t>工程项目管理有限公司</w:t>
      </w:r>
    </w:p>
    <w:p w14:paraId="11458446">
      <w:pPr>
        <w:rPr>
          <w:color w:val="auto"/>
          <w:highlight w:val="none"/>
        </w:rPr>
      </w:pPr>
    </w:p>
    <w:p w14:paraId="5FEB2AF8">
      <w:pPr>
        <w:rPr>
          <w:color w:val="auto"/>
          <w:highlight w:val="none"/>
        </w:rPr>
      </w:pPr>
    </w:p>
    <w:p w14:paraId="03D6025A">
      <w:pPr>
        <w:snapToGrid w:val="0"/>
        <w:spacing w:line="500" w:lineRule="exact"/>
        <w:jc w:val="center"/>
        <w:rPr>
          <w:rFonts w:hint="eastAsia" w:ascii="仿宋" w:hAnsi="仿宋" w:eastAsia="仿宋"/>
          <w:color w:val="auto"/>
          <w:sz w:val="32"/>
          <w:szCs w:val="32"/>
          <w:highlight w:val="none"/>
        </w:rPr>
      </w:pPr>
      <w:r>
        <w:rPr>
          <w:rFonts w:hint="eastAsia" w:ascii="仿宋" w:hAnsi="仿宋" w:eastAsia="仿宋"/>
          <w:color w:val="auto"/>
          <w:sz w:val="32"/>
          <w:szCs w:val="32"/>
          <w:highlight w:val="none"/>
        </w:rPr>
        <w:t>二○二</w:t>
      </w:r>
      <w:r>
        <w:rPr>
          <w:rFonts w:hint="eastAsia" w:ascii="仿宋" w:hAnsi="仿宋" w:eastAsia="仿宋"/>
          <w:color w:val="auto"/>
          <w:sz w:val="32"/>
          <w:szCs w:val="32"/>
          <w:highlight w:val="none"/>
          <w:lang w:val="en-US" w:eastAsia="zh-CN"/>
        </w:rPr>
        <w:t>六</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val="en-US" w:eastAsia="zh-CN"/>
        </w:rPr>
        <w:t>四</w:t>
      </w:r>
      <w:r>
        <w:rPr>
          <w:rFonts w:hint="eastAsia" w:ascii="仿宋" w:hAnsi="仿宋" w:eastAsia="仿宋"/>
          <w:color w:val="auto"/>
          <w:sz w:val="32"/>
          <w:szCs w:val="32"/>
          <w:highlight w:val="none"/>
        </w:rPr>
        <w:t>月</w:t>
      </w:r>
    </w:p>
    <w:p w14:paraId="50EA1A00">
      <w:pPr>
        <w:pStyle w:val="62"/>
        <w:ind w:left="0" w:leftChars="0" w:firstLine="0" w:firstLineChars="0"/>
        <w:rPr>
          <w:color w:val="auto"/>
          <w:highlight w:val="none"/>
        </w:rPr>
      </w:pPr>
    </w:p>
    <w:p w14:paraId="7DAC1FCB">
      <w:pPr>
        <w:rPr>
          <w:color w:val="auto"/>
          <w:highlight w:val="none"/>
        </w:rPr>
      </w:pPr>
    </w:p>
    <w:p w14:paraId="0AF5537E">
      <w:pPr>
        <w:pStyle w:val="40"/>
        <w:rPr>
          <w:color w:val="auto"/>
          <w:highlight w:val="none"/>
        </w:rPr>
      </w:pPr>
    </w:p>
    <w:p w14:paraId="1E7AB0F7">
      <w:pPr>
        <w:rPr>
          <w:color w:val="auto"/>
          <w:highlight w:val="none"/>
        </w:rPr>
        <w:sectPr>
          <w:headerReference r:id="rId4" w:type="first"/>
          <w:footerReference r:id="rId7" w:type="first"/>
          <w:headerReference r:id="rId3" w:type="default"/>
          <w:footerReference r:id="rId5" w:type="default"/>
          <w:footerReference r:id="rId6" w:type="even"/>
          <w:pgSz w:w="11907" w:h="16840"/>
          <w:pgMar w:top="1134" w:right="1191" w:bottom="1134" w:left="1304" w:header="851" w:footer="992" w:gutter="0"/>
          <w:pgNumType w:fmt="numberInDash" w:start="1"/>
          <w:cols w:space="720" w:num="1"/>
          <w:docGrid w:linePitch="380" w:charSpace="-5735"/>
        </w:sectPr>
      </w:pPr>
    </w:p>
    <w:p w14:paraId="41379F3D">
      <w:pPr>
        <w:spacing w:line="480" w:lineRule="exact"/>
        <w:jc w:val="center"/>
        <w:outlineLvl w:val="0"/>
        <w:rPr>
          <w:rFonts w:hint="eastAsia" w:ascii="仿宋" w:hAnsi="仿宋" w:eastAsia="仿宋"/>
          <w:color w:val="auto"/>
          <w:sz w:val="44"/>
          <w:szCs w:val="28"/>
          <w:highlight w:val="none"/>
        </w:rPr>
      </w:pPr>
      <w:r>
        <w:rPr>
          <w:rFonts w:hint="eastAsia" w:ascii="仿宋" w:hAnsi="仿宋" w:eastAsia="仿宋"/>
          <w:color w:val="auto"/>
          <w:sz w:val="44"/>
          <w:szCs w:val="28"/>
          <w:highlight w:val="none"/>
        </w:rPr>
        <w:t>目 录</w:t>
      </w:r>
    </w:p>
    <w:p w14:paraId="0C564623">
      <w:pPr>
        <w:pStyle w:val="49"/>
        <w:tabs>
          <w:tab w:val="right" w:leader="dot" w:pos="9412"/>
        </w:tabs>
        <w:rPr>
          <w:color w:val="auto"/>
          <w:highlight w:val="none"/>
        </w:rPr>
      </w:pPr>
      <w:r>
        <w:rPr>
          <w:rFonts w:hint="eastAsia" w:ascii="仿宋" w:hAnsi="仿宋" w:eastAsia="仿宋"/>
          <w:color w:val="auto"/>
          <w:sz w:val="22"/>
          <w:szCs w:val="22"/>
          <w:highlight w:val="none"/>
        </w:rPr>
        <w:fldChar w:fldCharType="begin"/>
      </w:r>
      <w:r>
        <w:rPr>
          <w:rFonts w:hint="eastAsia" w:ascii="仿宋" w:hAnsi="仿宋" w:eastAsia="仿宋"/>
          <w:color w:val="auto"/>
          <w:sz w:val="22"/>
          <w:szCs w:val="22"/>
          <w:highlight w:val="none"/>
        </w:rPr>
        <w:instrText xml:space="preserve"> TOC \o "1-3" \h \z </w:instrText>
      </w:r>
      <w:r>
        <w:rPr>
          <w:rFonts w:hint="eastAsia" w:ascii="仿宋" w:hAnsi="仿宋" w:eastAsia="仿宋"/>
          <w:color w:val="auto"/>
          <w:sz w:val="22"/>
          <w:szCs w:val="22"/>
          <w:highlight w:val="none"/>
        </w:rPr>
        <w:fldChar w:fldCharType="separate"/>
      </w:r>
      <w:r>
        <w:rPr>
          <w:rFonts w:hint="eastAsia" w:ascii="仿宋" w:hAnsi="仿宋" w:eastAsia="仿宋"/>
          <w:color w:val="auto"/>
          <w:szCs w:val="22"/>
          <w:highlight w:val="none"/>
        </w:rPr>
        <w:fldChar w:fldCharType="begin"/>
      </w:r>
      <w:r>
        <w:rPr>
          <w:rFonts w:hint="eastAsia" w:ascii="仿宋" w:hAnsi="仿宋" w:eastAsia="仿宋"/>
          <w:color w:val="auto"/>
          <w:szCs w:val="22"/>
          <w:highlight w:val="none"/>
        </w:rPr>
        <w:instrText xml:space="preserve"> HYPERLINK \l _Toc13345 </w:instrText>
      </w:r>
      <w:r>
        <w:rPr>
          <w:rFonts w:hint="eastAsia" w:ascii="仿宋" w:hAnsi="仿宋" w:eastAsia="仿宋"/>
          <w:color w:val="auto"/>
          <w:szCs w:val="22"/>
          <w:highlight w:val="none"/>
        </w:rPr>
        <w:fldChar w:fldCharType="separate"/>
      </w:r>
      <w:r>
        <w:rPr>
          <w:rFonts w:hint="eastAsia" w:ascii="仿宋" w:hAnsi="仿宋" w:eastAsia="仿宋"/>
          <w:color w:val="auto"/>
          <w:szCs w:val="30"/>
          <w:highlight w:val="none"/>
        </w:rPr>
        <w:t>第一篇 采购邀请书</w:t>
      </w:r>
      <w:r>
        <w:rPr>
          <w:color w:val="auto"/>
          <w:highlight w:val="none"/>
        </w:rPr>
        <w:tab/>
      </w:r>
      <w:r>
        <w:rPr>
          <w:color w:val="auto"/>
          <w:highlight w:val="none"/>
        </w:rPr>
        <w:fldChar w:fldCharType="begin"/>
      </w:r>
      <w:r>
        <w:rPr>
          <w:color w:val="auto"/>
          <w:highlight w:val="none"/>
        </w:rPr>
        <w:instrText xml:space="preserve"> PAGEREF _Toc13345 \h </w:instrText>
      </w:r>
      <w:r>
        <w:rPr>
          <w:color w:val="auto"/>
          <w:highlight w:val="none"/>
        </w:rPr>
        <w:fldChar w:fldCharType="separate"/>
      </w:r>
      <w:r>
        <w:rPr>
          <w:color w:val="auto"/>
          <w:highlight w:val="none"/>
        </w:rPr>
        <w:t>- 2 -</w:t>
      </w:r>
      <w:r>
        <w:rPr>
          <w:color w:val="auto"/>
          <w:highlight w:val="none"/>
        </w:rPr>
        <w:fldChar w:fldCharType="end"/>
      </w:r>
      <w:r>
        <w:rPr>
          <w:rFonts w:hint="eastAsia" w:ascii="仿宋" w:hAnsi="仿宋" w:eastAsia="仿宋"/>
          <w:color w:val="auto"/>
          <w:szCs w:val="22"/>
          <w:highlight w:val="none"/>
        </w:rPr>
        <w:fldChar w:fldCharType="end"/>
      </w:r>
    </w:p>
    <w:p w14:paraId="689287C8">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_Toc13447 </w:instrText>
      </w:r>
      <w:r>
        <w:rPr>
          <w:rFonts w:hint="eastAsia"/>
          <w:color w:val="auto"/>
          <w:highlight w:val="none"/>
        </w:rPr>
        <w:fldChar w:fldCharType="separate"/>
      </w:r>
      <w:r>
        <w:rPr>
          <w:rFonts w:hint="eastAsia" w:ascii="仿宋" w:hAnsi="仿宋" w:eastAsia="仿宋"/>
          <w:color w:val="auto"/>
          <w:szCs w:val="24"/>
          <w:highlight w:val="none"/>
        </w:rPr>
        <w:t>一、网上竞采内容</w:t>
      </w:r>
      <w:r>
        <w:rPr>
          <w:color w:val="auto"/>
          <w:highlight w:val="none"/>
        </w:rPr>
        <w:tab/>
      </w:r>
      <w:r>
        <w:rPr>
          <w:color w:val="auto"/>
          <w:highlight w:val="none"/>
        </w:rPr>
        <w:fldChar w:fldCharType="begin"/>
      </w:r>
      <w:r>
        <w:rPr>
          <w:color w:val="auto"/>
          <w:highlight w:val="none"/>
        </w:rPr>
        <w:instrText xml:space="preserve"> PAGEREF _Toc13447 \h </w:instrText>
      </w:r>
      <w:r>
        <w:rPr>
          <w:color w:val="auto"/>
          <w:highlight w:val="none"/>
        </w:rPr>
        <w:fldChar w:fldCharType="separate"/>
      </w:r>
      <w:r>
        <w:rPr>
          <w:color w:val="auto"/>
          <w:highlight w:val="none"/>
        </w:rPr>
        <w:t>- 2 -</w:t>
      </w:r>
      <w:r>
        <w:rPr>
          <w:color w:val="auto"/>
          <w:highlight w:val="none"/>
        </w:rPr>
        <w:fldChar w:fldCharType="end"/>
      </w:r>
      <w:r>
        <w:rPr>
          <w:rFonts w:hint="eastAsia"/>
          <w:color w:val="auto"/>
          <w:highlight w:val="none"/>
        </w:rPr>
        <w:fldChar w:fldCharType="end"/>
      </w:r>
    </w:p>
    <w:p w14:paraId="27BD7984">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_Toc11881 </w:instrText>
      </w:r>
      <w:r>
        <w:rPr>
          <w:rFonts w:hint="eastAsia"/>
          <w:color w:val="auto"/>
          <w:highlight w:val="none"/>
        </w:rPr>
        <w:fldChar w:fldCharType="separate"/>
      </w:r>
      <w:r>
        <w:rPr>
          <w:rFonts w:hint="eastAsia" w:ascii="仿宋" w:hAnsi="仿宋" w:eastAsia="仿宋"/>
          <w:color w:val="auto"/>
          <w:szCs w:val="24"/>
          <w:highlight w:val="none"/>
        </w:rPr>
        <w:t>二、资金来源</w:t>
      </w:r>
      <w:r>
        <w:rPr>
          <w:color w:val="auto"/>
          <w:highlight w:val="none"/>
        </w:rPr>
        <w:tab/>
      </w:r>
      <w:r>
        <w:rPr>
          <w:color w:val="auto"/>
          <w:highlight w:val="none"/>
        </w:rPr>
        <w:fldChar w:fldCharType="begin"/>
      </w:r>
      <w:r>
        <w:rPr>
          <w:color w:val="auto"/>
          <w:highlight w:val="none"/>
        </w:rPr>
        <w:instrText xml:space="preserve"> PAGEREF _Toc11881 \h </w:instrText>
      </w:r>
      <w:r>
        <w:rPr>
          <w:color w:val="auto"/>
          <w:highlight w:val="none"/>
        </w:rPr>
        <w:fldChar w:fldCharType="separate"/>
      </w:r>
      <w:r>
        <w:rPr>
          <w:color w:val="auto"/>
          <w:highlight w:val="none"/>
        </w:rPr>
        <w:t>- 2 -</w:t>
      </w:r>
      <w:r>
        <w:rPr>
          <w:color w:val="auto"/>
          <w:highlight w:val="none"/>
        </w:rPr>
        <w:fldChar w:fldCharType="end"/>
      </w:r>
      <w:r>
        <w:rPr>
          <w:rFonts w:hint="eastAsia"/>
          <w:color w:val="auto"/>
          <w:highlight w:val="none"/>
        </w:rPr>
        <w:fldChar w:fldCharType="end"/>
      </w:r>
    </w:p>
    <w:p w14:paraId="6FE01FB9">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_Toc31479 </w:instrText>
      </w:r>
      <w:r>
        <w:rPr>
          <w:rFonts w:hint="eastAsia"/>
          <w:color w:val="auto"/>
          <w:highlight w:val="none"/>
        </w:rPr>
        <w:fldChar w:fldCharType="separate"/>
      </w:r>
      <w:r>
        <w:rPr>
          <w:rFonts w:hint="eastAsia" w:ascii="仿宋" w:hAnsi="仿宋" w:eastAsia="仿宋"/>
          <w:color w:val="auto"/>
          <w:szCs w:val="24"/>
          <w:highlight w:val="none"/>
        </w:rPr>
        <w:t>三、供应商资格条件</w:t>
      </w:r>
      <w:r>
        <w:rPr>
          <w:color w:val="auto"/>
          <w:highlight w:val="none"/>
        </w:rPr>
        <w:tab/>
      </w:r>
      <w:r>
        <w:rPr>
          <w:color w:val="auto"/>
          <w:highlight w:val="none"/>
        </w:rPr>
        <w:fldChar w:fldCharType="begin"/>
      </w:r>
      <w:r>
        <w:rPr>
          <w:color w:val="auto"/>
          <w:highlight w:val="none"/>
        </w:rPr>
        <w:instrText xml:space="preserve"> PAGEREF _Toc31479 \h </w:instrText>
      </w:r>
      <w:r>
        <w:rPr>
          <w:color w:val="auto"/>
          <w:highlight w:val="none"/>
        </w:rPr>
        <w:fldChar w:fldCharType="separate"/>
      </w:r>
      <w:r>
        <w:rPr>
          <w:color w:val="auto"/>
          <w:highlight w:val="none"/>
        </w:rPr>
        <w:t>- 2 -</w:t>
      </w:r>
      <w:r>
        <w:rPr>
          <w:color w:val="auto"/>
          <w:highlight w:val="none"/>
        </w:rPr>
        <w:fldChar w:fldCharType="end"/>
      </w:r>
      <w:r>
        <w:rPr>
          <w:rFonts w:hint="eastAsia"/>
          <w:color w:val="auto"/>
          <w:highlight w:val="none"/>
        </w:rPr>
        <w:fldChar w:fldCharType="end"/>
      </w:r>
    </w:p>
    <w:p w14:paraId="1EDB541D">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_Toc9313 </w:instrText>
      </w:r>
      <w:r>
        <w:rPr>
          <w:rFonts w:hint="eastAsia"/>
          <w:color w:val="auto"/>
          <w:highlight w:val="none"/>
        </w:rPr>
        <w:fldChar w:fldCharType="separate"/>
      </w:r>
      <w:r>
        <w:rPr>
          <w:rFonts w:hint="eastAsia" w:ascii="仿宋" w:hAnsi="仿宋" w:eastAsia="仿宋"/>
          <w:color w:val="auto"/>
          <w:szCs w:val="24"/>
          <w:highlight w:val="none"/>
        </w:rPr>
        <w:t>四、采购有关说明</w:t>
      </w:r>
      <w:r>
        <w:rPr>
          <w:color w:val="auto"/>
          <w:highlight w:val="none"/>
        </w:rPr>
        <w:tab/>
      </w:r>
      <w:r>
        <w:rPr>
          <w:color w:val="auto"/>
          <w:highlight w:val="none"/>
        </w:rPr>
        <w:fldChar w:fldCharType="begin"/>
      </w:r>
      <w:r>
        <w:rPr>
          <w:color w:val="auto"/>
          <w:highlight w:val="none"/>
        </w:rPr>
        <w:instrText xml:space="preserve"> PAGEREF _Toc9313 \h </w:instrText>
      </w:r>
      <w:r>
        <w:rPr>
          <w:color w:val="auto"/>
          <w:highlight w:val="none"/>
        </w:rPr>
        <w:fldChar w:fldCharType="separate"/>
      </w:r>
      <w:r>
        <w:rPr>
          <w:color w:val="auto"/>
          <w:highlight w:val="none"/>
        </w:rPr>
        <w:t>- 2 -</w:t>
      </w:r>
      <w:r>
        <w:rPr>
          <w:color w:val="auto"/>
          <w:highlight w:val="none"/>
        </w:rPr>
        <w:fldChar w:fldCharType="end"/>
      </w:r>
      <w:r>
        <w:rPr>
          <w:rFonts w:hint="eastAsia"/>
          <w:color w:val="auto"/>
          <w:highlight w:val="none"/>
        </w:rPr>
        <w:fldChar w:fldCharType="end"/>
      </w:r>
    </w:p>
    <w:p w14:paraId="70F2ABCC">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_Toc468 </w:instrText>
      </w:r>
      <w:r>
        <w:rPr>
          <w:rFonts w:hint="eastAsia"/>
          <w:color w:val="auto"/>
          <w:highlight w:val="none"/>
        </w:rPr>
        <w:fldChar w:fldCharType="separate"/>
      </w:r>
      <w:r>
        <w:rPr>
          <w:rFonts w:hint="eastAsia" w:ascii="仿宋" w:hAnsi="仿宋" w:eastAsia="仿宋"/>
          <w:color w:val="auto"/>
          <w:szCs w:val="24"/>
          <w:highlight w:val="none"/>
        </w:rPr>
        <w:t>五、保证金</w:t>
      </w:r>
      <w:r>
        <w:rPr>
          <w:color w:val="auto"/>
          <w:highlight w:val="none"/>
        </w:rPr>
        <w:tab/>
      </w:r>
      <w:r>
        <w:rPr>
          <w:color w:val="auto"/>
          <w:highlight w:val="none"/>
        </w:rPr>
        <w:fldChar w:fldCharType="begin"/>
      </w:r>
      <w:r>
        <w:rPr>
          <w:color w:val="auto"/>
          <w:highlight w:val="none"/>
        </w:rPr>
        <w:instrText xml:space="preserve"> PAGEREF _Toc468 \h </w:instrText>
      </w:r>
      <w:r>
        <w:rPr>
          <w:color w:val="auto"/>
          <w:highlight w:val="none"/>
        </w:rPr>
        <w:fldChar w:fldCharType="separate"/>
      </w:r>
      <w:r>
        <w:rPr>
          <w:color w:val="auto"/>
          <w:highlight w:val="none"/>
        </w:rPr>
        <w:t>- 3 -</w:t>
      </w:r>
      <w:r>
        <w:rPr>
          <w:color w:val="auto"/>
          <w:highlight w:val="none"/>
        </w:rPr>
        <w:fldChar w:fldCharType="end"/>
      </w:r>
      <w:r>
        <w:rPr>
          <w:rFonts w:hint="eastAsia"/>
          <w:color w:val="auto"/>
          <w:highlight w:val="none"/>
        </w:rPr>
        <w:fldChar w:fldCharType="end"/>
      </w:r>
    </w:p>
    <w:p w14:paraId="0C0407D2">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_Toc1942 </w:instrText>
      </w:r>
      <w:r>
        <w:rPr>
          <w:rFonts w:hint="eastAsia"/>
          <w:color w:val="auto"/>
          <w:highlight w:val="none"/>
        </w:rPr>
        <w:fldChar w:fldCharType="separate"/>
      </w:r>
      <w:r>
        <w:rPr>
          <w:rFonts w:hint="eastAsia" w:ascii="仿宋" w:hAnsi="仿宋" w:eastAsia="仿宋"/>
          <w:color w:val="auto"/>
          <w:szCs w:val="24"/>
          <w:highlight w:val="none"/>
        </w:rPr>
        <w:t>六、其它有关规定</w:t>
      </w:r>
      <w:r>
        <w:rPr>
          <w:color w:val="auto"/>
          <w:highlight w:val="none"/>
        </w:rPr>
        <w:tab/>
      </w:r>
      <w:r>
        <w:rPr>
          <w:color w:val="auto"/>
          <w:highlight w:val="none"/>
        </w:rPr>
        <w:fldChar w:fldCharType="begin"/>
      </w:r>
      <w:r>
        <w:rPr>
          <w:color w:val="auto"/>
          <w:highlight w:val="none"/>
        </w:rPr>
        <w:instrText xml:space="preserve"> PAGEREF _Toc1942 \h </w:instrText>
      </w:r>
      <w:r>
        <w:rPr>
          <w:color w:val="auto"/>
          <w:highlight w:val="none"/>
        </w:rPr>
        <w:fldChar w:fldCharType="separate"/>
      </w:r>
      <w:r>
        <w:rPr>
          <w:color w:val="auto"/>
          <w:highlight w:val="none"/>
        </w:rPr>
        <w:t>- 3 -</w:t>
      </w:r>
      <w:r>
        <w:rPr>
          <w:color w:val="auto"/>
          <w:highlight w:val="none"/>
        </w:rPr>
        <w:fldChar w:fldCharType="end"/>
      </w:r>
      <w:r>
        <w:rPr>
          <w:rFonts w:hint="eastAsia"/>
          <w:color w:val="auto"/>
          <w:highlight w:val="none"/>
        </w:rPr>
        <w:fldChar w:fldCharType="end"/>
      </w:r>
    </w:p>
    <w:p w14:paraId="4BBE7D7C">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_Toc23147 </w:instrText>
      </w:r>
      <w:r>
        <w:rPr>
          <w:rFonts w:hint="eastAsia"/>
          <w:color w:val="auto"/>
          <w:highlight w:val="none"/>
        </w:rPr>
        <w:fldChar w:fldCharType="separate"/>
      </w:r>
      <w:r>
        <w:rPr>
          <w:rFonts w:hint="eastAsia" w:ascii="仿宋" w:hAnsi="仿宋" w:eastAsia="仿宋"/>
          <w:color w:val="auto"/>
          <w:szCs w:val="24"/>
          <w:highlight w:val="none"/>
        </w:rPr>
        <w:t>七、联系方式</w:t>
      </w:r>
      <w:r>
        <w:rPr>
          <w:color w:val="auto"/>
          <w:highlight w:val="none"/>
        </w:rPr>
        <w:tab/>
      </w:r>
      <w:r>
        <w:rPr>
          <w:color w:val="auto"/>
          <w:highlight w:val="none"/>
        </w:rPr>
        <w:fldChar w:fldCharType="begin"/>
      </w:r>
      <w:r>
        <w:rPr>
          <w:color w:val="auto"/>
          <w:highlight w:val="none"/>
        </w:rPr>
        <w:instrText xml:space="preserve"> PAGEREF _Toc23147 \h </w:instrText>
      </w:r>
      <w:r>
        <w:rPr>
          <w:color w:val="auto"/>
          <w:highlight w:val="none"/>
        </w:rPr>
        <w:fldChar w:fldCharType="separate"/>
      </w:r>
      <w:r>
        <w:rPr>
          <w:color w:val="auto"/>
          <w:highlight w:val="none"/>
        </w:rPr>
        <w:t>- 4 -</w:t>
      </w:r>
      <w:r>
        <w:rPr>
          <w:color w:val="auto"/>
          <w:highlight w:val="none"/>
        </w:rPr>
        <w:fldChar w:fldCharType="end"/>
      </w:r>
      <w:r>
        <w:rPr>
          <w:rFonts w:hint="eastAsia"/>
          <w:color w:val="auto"/>
          <w:highlight w:val="none"/>
        </w:rPr>
        <w:fldChar w:fldCharType="end"/>
      </w:r>
    </w:p>
    <w:p w14:paraId="2BF449D9">
      <w:pPr>
        <w:pStyle w:val="49"/>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_Toc14928 </w:instrText>
      </w:r>
      <w:r>
        <w:rPr>
          <w:rFonts w:hint="eastAsia"/>
          <w:color w:val="auto"/>
          <w:highlight w:val="none"/>
        </w:rPr>
        <w:fldChar w:fldCharType="separate"/>
      </w:r>
      <w:r>
        <w:rPr>
          <w:rFonts w:hint="eastAsia" w:ascii="仿宋" w:hAnsi="仿宋" w:eastAsia="仿宋"/>
          <w:color w:val="auto"/>
          <w:szCs w:val="30"/>
          <w:highlight w:val="none"/>
        </w:rPr>
        <w:t>第二篇 采购项目服务需求</w:t>
      </w:r>
      <w:r>
        <w:rPr>
          <w:color w:val="auto"/>
          <w:highlight w:val="none"/>
        </w:rPr>
        <w:tab/>
      </w:r>
      <w:r>
        <w:rPr>
          <w:color w:val="auto"/>
          <w:highlight w:val="none"/>
        </w:rPr>
        <w:fldChar w:fldCharType="begin"/>
      </w:r>
      <w:r>
        <w:rPr>
          <w:color w:val="auto"/>
          <w:highlight w:val="none"/>
        </w:rPr>
        <w:instrText xml:space="preserve"> PAGEREF _Toc14928 \h </w:instrText>
      </w:r>
      <w:r>
        <w:rPr>
          <w:color w:val="auto"/>
          <w:highlight w:val="none"/>
        </w:rPr>
        <w:fldChar w:fldCharType="separate"/>
      </w:r>
      <w:r>
        <w:rPr>
          <w:color w:val="auto"/>
          <w:highlight w:val="none"/>
        </w:rPr>
        <w:t>- 5 -</w:t>
      </w:r>
      <w:r>
        <w:rPr>
          <w:color w:val="auto"/>
          <w:highlight w:val="none"/>
        </w:rPr>
        <w:fldChar w:fldCharType="end"/>
      </w:r>
      <w:r>
        <w:rPr>
          <w:rFonts w:hint="eastAsia"/>
          <w:color w:val="auto"/>
          <w:highlight w:val="none"/>
        </w:rPr>
        <w:fldChar w:fldCharType="end"/>
      </w:r>
    </w:p>
    <w:p w14:paraId="09467BD6">
      <w:pPr>
        <w:pStyle w:val="49"/>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_Toc17254 </w:instrText>
      </w:r>
      <w:r>
        <w:rPr>
          <w:rFonts w:hint="eastAsia"/>
          <w:color w:val="auto"/>
          <w:highlight w:val="none"/>
        </w:rPr>
        <w:fldChar w:fldCharType="separate"/>
      </w:r>
      <w:r>
        <w:rPr>
          <w:rFonts w:hint="eastAsia" w:ascii="宋体" w:hAnsi="宋体" w:eastAsia="宋体" w:cs="宋体"/>
          <w:color w:val="auto"/>
          <w:szCs w:val="22"/>
          <w:highlight w:val="none"/>
        </w:rPr>
        <w:t>一、</w:t>
      </w:r>
      <w:r>
        <w:rPr>
          <w:rFonts w:hint="eastAsia" w:ascii="宋体" w:hAnsi="宋体" w:cs="宋体"/>
          <w:color w:val="auto"/>
          <w:szCs w:val="22"/>
          <w:highlight w:val="none"/>
        </w:rPr>
        <w:t>服务内容、要求</w:t>
      </w:r>
      <w:r>
        <w:rPr>
          <w:color w:val="auto"/>
          <w:highlight w:val="none"/>
        </w:rPr>
        <w:tab/>
      </w:r>
      <w:r>
        <w:rPr>
          <w:color w:val="auto"/>
          <w:highlight w:val="none"/>
        </w:rPr>
        <w:fldChar w:fldCharType="begin"/>
      </w:r>
      <w:r>
        <w:rPr>
          <w:color w:val="auto"/>
          <w:highlight w:val="none"/>
        </w:rPr>
        <w:instrText xml:space="preserve"> PAGEREF _Toc17254 \h </w:instrText>
      </w:r>
      <w:r>
        <w:rPr>
          <w:color w:val="auto"/>
          <w:highlight w:val="none"/>
        </w:rPr>
        <w:fldChar w:fldCharType="separate"/>
      </w:r>
      <w:r>
        <w:rPr>
          <w:color w:val="auto"/>
          <w:highlight w:val="none"/>
        </w:rPr>
        <w:t>- 5 -</w:t>
      </w:r>
      <w:r>
        <w:rPr>
          <w:color w:val="auto"/>
          <w:highlight w:val="none"/>
        </w:rPr>
        <w:fldChar w:fldCharType="end"/>
      </w:r>
      <w:r>
        <w:rPr>
          <w:rFonts w:hint="eastAsia"/>
          <w:color w:val="auto"/>
          <w:highlight w:val="none"/>
        </w:rPr>
        <w:fldChar w:fldCharType="end"/>
      </w:r>
    </w:p>
    <w:p w14:paraId="639E4B50">
      <w:pPr>
        <w:pStyle w:val="49"/>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_Toc22534 </w:instrText>
      </w:r>
      <w:r>
        <w:rPr>
          <w:rFonts w:hint="eastAsia"/>
          <w:color w:val="auto"/>
          <w:highlight w:val="none"/>
        </w:rPr>
        <w:fldChar w:fldCharType="separate"/>
      </w:r>
      <w:r>
        <w:rPr>
          <w:rFonts w:hint="eastAsia" w:ascii="仿宋" w:hAnsi="仿宋" w:eastAsia="仿宋"/>
          <w:color w:val="auto"/>
          <w:szCs w:val="30"/>
          <w:highlight w:val="none"/>
        </w:rPr>
        <w:t>第三篇 采购项目商务需求</w:t>
      </w:r>
      <w:r>
        <w:rPr>
          <w:color w:val="auto"/>
          <w:highlight w:val="none"/>
        </w:rPr>
        <w:tab/>
      </w:r>
      <w:r>
        <w:rPr>
          <w:color w:val="auto"/>
          <w:highlight w:val="none"/>
        </w:rPr>
        <w:fldChar w:fldCharType="begin"/>
      </w:r>
      <w:r>
        <w:rPr>
          <w:color w:val="auto"/>
          <w:highlight w:val="none"/>
        </w:rPr>
        <w:instrText xml:space="preserve"> PAGEREF _Toc22534 \h </w:instrText>
      </w:r>
      <w:r>
        <w:rPr>
          <w:color w:val="auto"/>
          <w:highlight w:val="none"/>
        </w:rPr>
        <w:fldChar w:fldCharType="separate"/>
      </w:r>
      <w:r>
        <w:rPr>
          <w:color w:val="auto"/>
          <w:highlight w:val="none"/>
        </w:rPr>
        <w:t>- 6 -</w:t>
      </w:r>
      <w:r>
        <w:rPr>
          <w:color w:val="auto"/>
          <w:highlight w:val="none"/>
        </w:rPr>
        <w:fldChar w:fldCharType="end"/>
      </w:r>
      <w:r>
        <w:rPr>
          <w:rFonts w:hint="eastAsia"/>
          <w:color w:val="auto"/>
          <w:highlight w:val="none"/>
        </w:rPr>
        <w:fldChar w:fldCharType="end"/>
      </w:r>
    </w:p>
    <w:p w14:paraId="31A977F3">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_Toc19441 </w:instrText>
      </w:r>
      <w:r>
        <w:rPr>
          <w:rFonts w:hint="eastAsia"/>
          <w:color w:val="auto"/>
          <w:highlight w:val="none"/>
        </w:rPr>
        <w:fldChar w:fldCharType="separate"/>
      </w:r>
      <w:r>
        <w:rPr>
          <w:rFonts w:hint="eastAsia" w:ascii="仿宋" w:hAnsi="仿宋" w:eastAsia="仿宋"/>
          <w:color w:val="auto"/>
          <w:szCs w:val="24"/>
          <w:highlight w:val="none"/>
        </w:rPr>
        <w:t>一、服务时间、地点及验收方式</w:t>
      </w:r>
      <w:r>
        <w:rPr>
          <w:color w:val="auto"/>
          <w:highlight w:val="none"/>
        </w:rPr>
        <w:tab/>
      </w:r>
      <w:r>
        <w:rPr>
          <w:color w:val="auto"/>
          <w:highlight w:val="none"/>
        </w:rPr>
        <w:fldChar w:fldCharType="begin"/>
      </w:r>
      <w:r>
        <w:rPr>
          <w:color w:val="auto"/>
          <w:highlight w:val="none"/>
        </w:rPr>
        <w:instrText xml:space="preserve"> PAGEREF _Toc19441 \h </w:instrText>
      </w:r>
      <w:r>
        <w:rPr>
          <w:color w:val="auto"/>
          <w:highlight w:val="none"/>
        </w:rPr>
        <w:fldChar w:fldCharType="separate"/>
      </w:r>
      <w:r>
        <w:rPr>
          <w:color w:val="auto"/>
          <w:highlight w:val="none"/>
        </w:rPr>
        <w:t>- 6 -</w:t>
      </w:r>
      <w:r>
        <w:rPr>
          <w:color w:val="auto"/>
          <w:highlight w:val="none"/>
        </w:rPr>
        <w:fldChar w:fldCharType="end"/>
      </w:r>
      <w:r>
        <w:rPr>
          <w:rFonts w:hint="eastAsia"/>
          <w:color w:val="auto"/>
          <w:highlight w:val="none"/>
        </w:rPr>
        <w:fldChar w:fldCharType="end"/>
      </w:r>
    </w:p>
    <w:p w14:paraId="07158078">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_Toc22140 </w:instrText>
      </w:r>
      <w:r>
        <w:rPr>
          <w:rFonts w:hint="eastAsia"/>
          <w:color w:val="auto"/>
          <w:highlight w:val="none"/>
        </w:rPr>
        <w:fldChar w:fldCharType="separate"/>
      </w:r>
      <w:r>
        <w:rPr>
          <w:rFonts w:hint="eastAsia" w:ascii="仿宋" w:hAnsi="仿宋" w:eastAsia="仿宋"/>
          <w:color w:val="auto"/>
          <w:szCs w:val="24"/>
          <w:highlight w:val="none"/>
        </w:rPr>
        <w:t>二、报价方式</w:t>
      </w:r>
      <w:r>
        <w:rPr>
          <w:color w:val="auto"/>
          <w:highlight w:val="none"/>
        </w:rPr>
        <w:tab/>
      </w:r>
      <w:r>
        <w:rPr>
          <w:color w:val="auto"/>
          <w:highlight w:val="none"/>
        </w:rPr>
        <w:fldChar w:fldCharType="begin"/>
      </w:r>
      <w:r>
        <w:rPr>
          <w:color w:val="auto"/>
          <w:highlight w:val="none"/>
        </w:rPr>
        <w:instrText xml:space="preserve"> PAGEREF _Toc22140 \h </w:instrText>
      </w:r>
      <w:r>
        <w:rPr>
          <w:color w:val="auto"/>
          <w:highlight w:val="none"/>
        </w:rPr>
        <w:fldChar w:fldCharType="separate"/>
      </w:r>
      <w:r>
        <w:rPr>
          <w:color w:val="auto"/>
          <w:highlight w:val="none"/>
        </w:rPr>
        <w:t>- 6 -</w:t>
      </w:r>
      <w:r>
        <w:rPr>
          <w:color w:val="auto"/>
          <w:highlight w:val="none"/>
        </w:rPr>
        <w:fldChar w:fldCharType="end"/>
      </w:r>
      <w:r>
        <w:rPr>
          <w:rFonts w:hint="eastAsia"/>
          <w:color w:val="auto"/>
          <w:highlight w:val="none"/>
        </w:rPr>
        <w:fldChar w:fldCharType="end"/>
      </w:r>
    </w:p>
    <w:p w14:paraId="4AB6D1E7">
      <w:pPr>
        <w:pStyle w:val="32"/>
        <w:tabs>
          <w:tab w:val="right" w:leader="dot" w:pos="9412"/>
        </w:tabs>
        <w:rPr>
          <w:rFonts w:hint="default" w:ascii="仿宋" w:hAnsi="仿宋" w:eastAsia="仿宋"/>
          <w:color w:val="auto"/>
          <w:szCs w:val="24"/>
          <w:highlight w:val="none"/>
          <w:lang w:val="en-US" w:eastAsia="zh-CN"/>
        </w:rPr>
      </w:pPr>
      <w:r>
        <w:rPr>
          <w:rFonts w:hint="eastAsia" w:ascii="仿宋" w:hAnsi="仿宋" w:eastAsia="仿宋"/>
          <w:color w:val="auto"/>
          <w:szCs w:val="24"/>
          <w:highlight w:val="none"/>
          <w:lang w:val="en-US" w:eastAsia="zh-CN"/>
        </w:rPr>
        <w:t>三、付款方式</w:t>
      </w:r>
      <w:r>
        <w:rPr>
          <w:color w:val="auto"/>
          <w:highlight w:val="none"/>
        </w:rPr>
        <w:tab/>
      </w:r>
      <w:r>
        <w:rPr>
          <w:color w:val="auto"/>
          <w:highlight w:val="none"/>
        </w:rPr>
        <w:fldChar w:fldCharType="begin"/>
      </w:r>
      <w:r>
        <w:rPr>
          <w:color w:val="auto"/>
          <w:highlight w:val="none"/>
        </w:rPr>
        <w:instrText xml:space="preserve"> PAGEREF _Toc22140 \h </w:instrText>
      </w:r>
      <w:r>
        <w:rPr>
          <w:color w:val="auto"/>
          <w:highlight w:val="none"/>
        </w:rPr>
        <w:fldChar w:fldCharType="separate"/>
      </w:r>
      <w:r>
        <w:rPr>
          <w:color w:val="auto"/>
          <w:highlight w:val="none"/>
        </w:rPr>
        <w:t>- 6 -</w:t>
      </w:r>
      <w:r>
        <w:rPr>
          <w:color w:val="auto"/>
          <w:highlight w:val="none"/>
        </w:rPr>
        <w:fldChar w:fldCharType="end"/>
      </w:r>
    </w:p>
    <w:p w14:paraId="59E594AA">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_Toc27862 </w:instrText>
      </w:r>
      <w:r>
        <w:rPr>
          <w:rFonts w:hint="eastAsia"/>
          <w:color w:val="auto"/>
          <w:highlight w:val="none"/>
        </w:rPr>
        <w:fldChar w:fldCharType="separate"/>
      </w:r>
      <w:r>
        <w:rPr>
          <w:rFonts w:hint="eastAsia" w:ascii="仿宋" w:hAnsi="仿宋" w:eastAsia="仿宋"/>
          <w:color w:val="auto"/>
          <w:szCs w:val="24"/>
          <w:highlight w:val="none"/>
        </w:rPr>
        <w:t>四、知识产权</w:t>
      </w:r>
      <w:r>
        <w:rPr>
          <w:color w:val="auto"/>
          <w:highlight w:val="none"/>
        </w:rPr>
        <w:tab/>
      </w:r>
      <w:r>
        <w:rPr>
          <w:color w:val="auto"/>
          <w:highlight w:val="none"/>
        </w:rPr>
        <w:fldChar w:fldCharType="begin"/>
      </w:r>
      <w:r>
        <w:rPr>
          <w:color w:val="auto"/>
          <w:highlight w:val="none"/>
        </w:rPr>
        <w:instrText xml:space="preserve"> PAGEREF _Toc27862 \h </w:instrText>
      </w:r>
      <w:r>
        <w:rPr>
          <w:color w:val="auto"/>
          <w:highlight w:val="none"/>
        </w:rPr>
        <w:fldChar w:fldCharType="separate"/>
      </w:r>
      <w:r>
        <w:rPr>
          <w:color w:val="auto"/>
          <w:highlight w:val="none"/>
        </w:rPr>
        <w:t>- 6 -</w:t>
      </w:r>
      <w:r>
        <w:rPr>
          <w:color w:val="auto"/>
          <w:highlight w:val="none"/>
        </w:rPr>
        <w:fldChar w:fldCharType="end"/>
      </w:r>
      <w:r>
        <w:rPr>
          <w:rFonts w:hint="eastAsia"/>
          <w:color w:val="auto"/>
          <w:highlight w:val="none"/>
        </w:rPr>
        <w:fldChar w:fldCharType="end"/>
      </w:r>
    </w:p>
    <w:p w14:paraId="42B3F3B1">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_Toc11263 </w:instrText>
      </w:r>
      <w:r>
        <w:rPr>
          <w:rFonts w:hint="eastAsia"/>
          <w:color w:val="auto"/>
          <w:highlight w:val="none"/>
        </w:rPr>
        <w:fldChar w:fldCharType="separate"/>
      </w:r>
      <w:r>
        <w:rPr>
          <w:rFonts w:hint="eastAsia" w:ascii="仿宋" w:hAnsi="仿宋" w:eastAsia="仿宋"/>
          <w:color w:val="auto"/>
          <w:szCs w:val="24"/>
          <w:highlight w:val="none"/>
        </w:rPr>
        <w:t>五、其他</w:t>
      </w:r>
      <w:r>
        <w:rPr>
          <w:color w:val="auto"/>
          <w:highlight w:val="none"/>
        </w:rPr>
        <w:tab/>
      </w:r>
      <w:r>
        <w:rPr>
          <w:color w:val="auto"/>
          <w:highlight w:val="none"/>
        </w:rPr>
        <w:fldChar w:fldCharType="begin"/>
      </w:r>
      <w:r>
        <w:rPr>
          <w:color w:val="auto"/>
          <w:highlight w:val="none"/>
        </w:rPr>
        <w:instrText xml:space="preserve"> PAGEREF _Toc11263 \h </w:instrText>
      </w:r>
      <w:r>
        <w:rPr>
          <w:color w:val="auto"/>
          <w:highlight w:val="none"/>
        </w:rPr>
        <w:fldChar w:fldCharType="separate"/>
      </w:r>
      <w:r>
        <w:rPr>
          <w:color w:val="auto"/>
          <w:highlight w:val="none"/>
        </w:rPr>
        <w:t>- 6 -</w:t>
      </w:r>
      <w:r>
        <w:rPr>
          <w:color w:val="auto"/>
          <w:highlight w:val="none"/>
        </w:rPr>
        <w:fldChar w:fldCharType="end"/>
      </w:r>
      <w:r>
        <w:rPr>
          <w:rFonts w:hint="eastAsia"/>
          <w:color w:val="auto"/>
          <w:highlight w:val="none"/>
        </w:rPr>
        <w:fldChar w:fldCharType="end"/>
      </w:r>
    </w:p>
    <w:p w14:paraId="0C48C800">
      <w:pPr>
        <w:pStyle w:val="49"/>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_Toc22554 </w:instrText>
      </w:r>
      <w:r>
        <w:rPr>
          <w:rFonts w:hint="eastAsia"/>
          <w:color w:val="auto"/>
          <w:highlight w:val="none"/>
        </w:rPr>
        <w:fldChar w:fldCharType="separate"/>
      </w:r>
      <w:r>
        <w:rPr>
          <w:rFonts w:hint="eastAsia" w:ascii="仿宋" w:hAnsi="仿宋" w:eastAsia="仿宋"/>
          <w:color w:val="auto"/>
          <w:spacing w:val="-11"/>
          <w:szCs w:val="30"/>
          <w:highlight w:val="none"/>
        </w:rPr>
        <w:t>第四篇 网上竞采程序及方法、评审标准、响应无效和</w:t>
      </w:r>
      <w:r>
        <w:rPr>
          <w:rFonts w:hint="eastAsia" w:ascii="仿宋" w:hAnsi="仿宋" w:eastAsia="仿宋"/>
          <w:color w:val="auto"/>
          <w:spacing w:val="-11"/>
          <w:szCs w:val="36"/>
          <w:highlight w:val="none"/>
        </w:rPr>
        <w:t>采购终止</w:t>
      </w:r>
      <w:r>
        <w:rPr>
          <w:color w:val="auto"/>
          <w:highlight w:val="none"/>
        </w:rPr>
        <w:tab/>
      </w:r>
      <w:r>
        <w:rPr>
          <w:color w:val="auto"/>
          <w:highlight w:val="none"/>
        </w:rPr>
        <w:fldChar w:fldCharType="begin"/>
      </w:r>
      <w:r>
        <w:rPr>
          <w:color w:val="auto"/>
          <w:highlight w:val="none"/>
        </w:rPr>
        <w:instrText xml:space="preserve"> PAGEREF _Toc22554 \h </w:instrText>
      </w:r>
      <w:r>
        <w:rPr>
          <w:color w:val="auto"/>
          <w:highlight w:val="none"/>
        </w:rPr>
        <w:fldChar w:fldCharType="separate"/>
      </w:r>
      <w:r>
        <w:rPr>
          <w:color w:val="auto"/>
          <w:highlight w:val="none"/>
        </w:rPr>
        <w:t>- 7 -</w:t>
      </w:r>
      <w:r>
        <w:rPr>
          <w:color w:val="auto"/>
          <w:highlight w:val="none"/>
        </w:rPr>
        <w:fldChar w:fldCharType="end"/>
      </w:r>
      <w:r>
        <w:rPr>
          <w:rFonts w:hint="eastAsia"/>
          <w:color w:val="auto"/>
          <w:highlight w:val="none"/>
        </w:rPr>
        <w:fldChar w:fldCharType="end"/>
      </w:r>
    </w:p>
    <w:p w14:paraId="5FA542A6">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_Toc28408 </w:instrText>
      </w:r>
      <w:r>
        <w:rPr>
          <w:rFonts w:hint="eastAsia"/>
          <w:color w:val="auto"/>
          <w:highlight w:val="none"/>
        </w:rPr>
        <w:fldChar w:fldCharType="separate"/>
      </w:r>
      <w:r>
        <w:rPr>
          <w:rFonts w:hint="eastAsia" w:ascii="仿宋" w:hAnsi="仿宋" w:eastAsia="仿宋"/>
          <w:color w:val="auto"/>
          <w:szCs w:val="24"/>
          <w:highlight w:val="none"/>
        </w:rPr>
        <w:t>一、网上竞采程序及方法</w:t>
      </w:r>
      <w:r>
        <w:rPr>
          <w:color w:val="auto"/>
          <w:highlight w:val="none"/>
        </w:rPr>
        <w:tab/>
      </w:r>
      <w:r>
        <w:rPr>
          <w:color w:val="auto"/>
          <w:highlight w:val="none"/>
        </w:rPr>
        <w:fldChar w:fldCharType="begin"/>
      </w:r>
      <w:r>
        <w:rPr>
          <w:color w:val="auto"/>
          <w:highlight w:val="none"/>
        </w:rPr>
        <w:instrText xml:space="preserve"> PAGEREF _Toc28408 \h </w:instrText>
      </w:r>
      <w:r>
        <w:rPr>
          <w:color w:val="auto"/>
          <w:highlight w:val="none"/>
        </w:rPr>
        <w:fldChar w:fldCharType="separate"/>
      </w:r>
      <w:r>
        <w:rPr>
          <w:color w:val="auto"/>
          <w:highlight w:val="none"/>
        </w:rPr>
        <w:t>- 7 -</w:t>
      </w:r>
      <w:r>
        <w:rPr>
          <w:color w:val="auto"/>
          <w:highlight w:val="none"/>
        </w:rPr>
        <w:fldChar w:fldCharType="end"/>
      </w:r>
      <w:r>
        <w:rPr>
          <w:rFonts w:hint="eastAsia"/>
          <w:color w:val="auto"/>
          <w:highlight w:val="none"/>
        </w:rPr>
        <w:fldChar w:fldCharType="end"/>
      </w:r>
    </w:p>
    <w:p w14:paraId="5ABF3DE1">
      <w:pPr>
        <w:pStyle w:val="49"/>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_Toc4350 </w:instrText>
      </w:r>
      <w:r>
        <w:rPr>
          <w:rFonts w:hint="eastAsia"/>
          <w:color w:val="auto"/>
          <w:highlight w:val="none"/>
        </w:rPr>
        <w:fldChar w:fldCharType="separate"/>
      </w:r>
      <w:r>
        <w:rPr>
          <w:rFonts w:hint="eastAsia" w:ascii="仿宋" w:hAnsi="仿宋" w:eastAsia="仿宋" w:cs="仿宋"/>
          <w:color w:val="auto"/>
          <w:highlight w:val="none"/>
        </w:rPr>
        <w:t>二、评审标准</w:t>
      </w:r>
      <w:r>
        <w:rPr>
          <w:color w:val="auto"/>
          <w:highlight w:val="none"/>
        </w:rPr>
        <w:tab/>
      </w:r>
      <w:r>
        <w:rPr>
          <w:color w:val="auto"/>
          <w:highlight w:val="none"/>
        </w:rPr>
        <w:fldChar w:fldCharType="begin"/>
      </w:r>
      <w:r>
        <w:rPr>
          <w:color w:val="auto"/>
          <w:highlight w:val="none"/>
        </w:rPr>
        <w:instrText xml:space="preserve"> PAGEREF _Toc4350 \h </w:instrText>
      </w:r>
      <w:r>
        <w:rPr>
          <w:color w:val="auto"/>
          <w:highlight w:val="none"/>
        </w:rPr>
        <w:fldChar w:fldCharType="separate"/>
      </w:r>
      <w:r>
        <w:rPr>
          <w:color w:val="auto"/>
          <w:highlight w:val="none"/>
        </w:rPr>
        <w:t>- 9 -</w:t>
      </w:r>
      <w:r>
        <w:rPr>
          <w:color w:val="auto"/>
          <w:highlight w:val="none"/>
        </w:rPr>
        <w:fldChar w:fldCharType="end"/>
      </w:r>
      <w:r>
        <w:rPr>
          <w:rFonts w:hint="eastAsia"/>
          <w:color w:val="auto"/>
          <w:highlight w:val="none"/>
        </w:rPr>
        <w:fldChar w:fldCharType="end"/>
      </w:r>
    </w:p>
    <w:p w14:paraId="65CE2A53">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_Toc3709 </w:instrText>
      </w:r>
      <w:r>
        <w:rPr>
          <w:rFonts w:hint="eastAsia"/>
          <w:color w:val="auto"/>
          <w:highlight w:val="none"/>
        </w:rPr>
        <w:fldChar w:fldCharType="separate"/>
      </w:r>
      <w:r>
        <w:rPr>
          <w:rFonts w:hint="eastAsia" w:ascii="仿宋" w:hAnsi="仿宋" w:eastAsia="仿宋"/>
          <w:color w:val="auto"/>
          <w:szCs w:val="24"/>
          <w:highlight w:val="none"/>
        </w:rPr>
        <w:t>三、响应无效</w:t>
      </w:r>
      <w:r>
        <w:rPr>
          <w:color w:val="auto"/>
          <w:highlight w:val="none"/>
        </w:rPr>
        <w:tab/>
      </w:r>
      <w:r>
        <w:rPr>
          <w:color w:val="auto"/>
          <w:highlight w:val="none"/>
        </w:rPr>
        <w:fldChar w:fldCharType="begin"/>
      </w:r>
      <w:r>
        <w:rPr>
          <w:color w:val="auto"/>
          <w:highlight w:val="none"/>
        </w:rPr>
        <w:instrText xml:space="preserve"> PAGEREF _Toc3709 \h </w:instrText>
      </w:r>
      <w:r>
        <w:rPr>
          <w:color w:val="auto"/>
          <w:highlight w:val="none"/>
        </w:rPr>
        <w:fldChar w:fldCharType="separate"/>
      </w:r>
      <w:r>
        <w:rPr>
          <w:color w:val="auto"/>
          <w:highlight w:val="none"/>
        </w:rPr>
        <w:t>- 10 -</w:t>
      </w:r>
      <w:r>
        <w:rPr>
          <w:color w:val="auto"/>
          <w:highlight w:val="none"/>
        </w:rPr>
        <w:fldChar w:fldCharType="end"/>
      </w:r>
      <w:r>
        <w:rPr>
          <w:rFonts w:hint="eastAsia"/>
          <w:color w:val="auto"/>
          <w:highlight w:val="none"/>
        </w:rPr>
        <w:fldChar w:fldCharType="end"/>
      </w:r>
    </w:p>
    <w:p w14:paraId="03FE2FAB">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_Toc25848 </w:instrText>
      </w:r>
      <w:r>
        <w:rPr>
          <w:rFonts w:hint="eastAsia"/>
          <w:color w:val="auto"/>
          <w:highlight w:val="none"/>
        </w:rPr>
        <w:fldChar w:fldCharType="separate"/>
      </w:r>
      <w:r>
        <w:rPr>
          <w:rFonts w:hint="eastAsia" w:ascii="仿宋" w:hAnsi="仿宋" w:eastAsia="仿宋"/>
          <w:color w:val="auto"/>
          <w:szCs w:val="24"/>
          <w:highlight w:val="none"/>
        </w:rPr>
        <w:t>四、采购终止</w:t>
      </w:r>
      <w:r>
        <w:rPr>
          <w:color w:val="auto"/>
          <w:highlight w:val="none"/>
        </w:rPr>
        <w:tab/>
      </w:r>
      <w:r>
        <w:rPr>
          <w:color w:val="auto"/>
          <w:highlight w:val="none"/>
        </w:rPr>
        <w:fldChar w:fldCharType="begin"/>
      </w:r>
      <w:r>
        <w:rPr>
          <w:color w:val="auto"/>
          <w:highlight w:val="none"/>
        </w:rPr>
        <w:instrText xml:space="preserve"> PAGEREF _Toc25848 \h </w:instrText>
      </w:r>
      <w:r>
        <w:rPr>
          <w:color w:val="auto"/>
          <w:highlight w:val="none"/>
        </w:rPr>
        <w:fldChar w:fldCharType="separate"/>
      </w:r>
      <w:r>
        <w:rPr>
          <w:color w:val="auto"/>
          <w:highlight w:val="none"/>
        </w:rPr>
        <w:t>- 10 -</w:t>
      </w:r>
      <w:r>
        <w:rPr>
          <w:color w:val="auto"/>
          <w:highlight w:val="none"/>
        </w:rPr>
        <w:fldChar w:fldCharType="end"/>
      </w:r>
      <w:r>
        <w:rPr>
          <w:rFonts w:hint="eastAsia"/>
          <w:color w:val="auto"/>
          <w:highlight w:val="none"/>
        </w:rPr>
        <w:fldChar w:fldCharType="end"/>
      </w:r>
    </w:p>
    <w:p w14:paraId="3607503C">
      <w:pPr>
        <w:pStyle w:val="49"/>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_Toc18319 </w:instrText>
      </w:r>
      <w:r>
        <w:rPr>
          <w:rFonts w:hint="eastAsia"/>
          <w:color w:val="auto"/>
          <w:highlight w:val="none"/>
        </w:rPr>
        <w:fldChar w:fldCharType="separate"/>
      </w:r>
      <w:r>
        <w:rPr>
          <w:rFonts w:hint="eastAsia" w:ascii="仿宋" w:hAnsi="仿宋" w:eastAsia="仿宋"/>
          <w:color w:val="auto"/>
          <w:szCs w:val="30"/>
          <w:highlight w:val="none"/>
        </w:rPr>
        <w:t>第五篇 供应商须知</w:t>
      </w:r>
      <w:r>
        <w:rPr>
          <w:color w:val="auto"/>
          <w:highlight w:val="none"/>
        </w:rPr>
        <w:tab/>
      </w:r>
      <w:r>
        <w:rPr>
          <w:color w:val="auto"/>
          <w:highlight w:val="none"/>
        </w:rPr>
        <w:fldChar w:fldCharType="begin"/>
      </w:r>
      <w:r>
        <w:rPr>
          <w:color w:val="auto"/>
          <w:highlight w:val="none"/>
        </w:rPr>
        <w:instrText xml:space="preserve"> PAGEREF _Toc18319 \h </w:instrText>
      </w:r>
      <w:r>
        <w:rPr>
          <w:color w:val="auto"/>
          <w:highlight w:val="none"/>
        </w:rPr>
        <w:fldChar w:fldCharType="separate"/>
      </w:r>
      <w:r>
        <w:rPr>
          <w:color w:val="auto"/>
          <w:highlight w:val="none"/>
        </w:rPr>
        <w:t>- 11 -</w:t>
      </w:r>
      <w:r>
        <w:rPr>
          <w:color w:val="auto"/>
          <w:highlight w:val="none"/>
        </w:rPr>
        <w:fldChar w:fldCharType="end"/>
      </w:r>
      <w:r>
        <w:rPr>
          <w:rFonts w:hint="eastAsia"/>
          <w:color w:val="auto"/>
          <w:highlight w:val="none"/>
        </w:rPr>
        <w:fldChar w:fldCharType="end"/>
      </w:r>
    </w:p>
    <w:p w14:paraId="6F80FF7E">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_Toc13537 </w:instrText>
      </w:r>
      <w:r>
        <w:rPr>
          <w:rFonts w:hint="eastAsia"/>
          <w:color w:val="auto"/>
          <w:highlight w:val="none"/>
        </w:rPr>
        <w:fldChar w:fldCharType="separate"/>
      </w:r>
      <w:r>
        <w:rPr>
          <w:rFonts w:hint="eastAsia" w:ascii="仿宋" w:hAnsi="仿宋" w:eastAsia="仿宋"/>
          <w:color w:val="auto"/>
          <w:szCs w:val="24"/>
          <w:highlight w:val="none"/>
        </w:rPr>
        <w:t>一、网上竞采费用</w:t>
      </w:r>
      <w:r>
        <w:rPr>
          <w:color w:val="auto"/>
          <w:highlight w:val="none"/>
        </w:rPr>
        <w:tab/>
      </w:r>
      <w:r>
        <w:rPr>
          <w:color w:val="auto"/>
          <w:highlight w:val="none"/>
        </w:rPr>
        <w:fldChar w:fldCharType="begin"/>
      </w:r>
      <w:r>
        <w:rPr>
          <w:color w:val="auto"/>
          <w:highlight w:val="none"/>
        </w:rPr>
        <w:instrText xml:space="preserve"> PAGEREF _Toc13537 \h </w:instrText>
      </w:r>
      <w:r>
        <w:rPr>
          <w:color w:val="auto"/>
          <w:highlight w:val="none"/>
        </w:rPr>
        <w:fldChar w:fldCharType="separate"/>
      </w:r>
      <w:r>
        <w:rPr>
          <w:color w:val="auto"/>
          <w:highlight w:val="none"/>
        </w:rPr>
        <w:t>- 11 -</w:t>
      </w:r>
      <w:r>
        <w:rPr>
          <w:color w:val="auto"/>
          <w:highlight w:val="none"/>
        </w:rPr>
        <w:fldChar w:fldCharType="end"/>
      </w:r>
      <w:r>
        <w:rPr>
          <w:rFonts w:hint="eastAsia"/>
          <w:color w:val="auto"/>
          <w:highlight w:val="none"/>
        </w:rPr>
        <w:fldChar w:fldCharType="end"/>
      </w:r>
    </w:p>
    <w:p w14:paraId="5F2A4744">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_Toc6164 </w:instrText>
      </w:r>
      <w:r>
        <w:rPr>
          <w:rFonts w:hint="eastAsia"/>
          <w:color w:val="auto"/>
          <w:highlight w:val="none"/>
        </w:rPr>
        <w:fldChar w:fldCharType="separate"/>
      </w:r>
      <w:r>
        <w:rPr>
          <w:rFonts w:hint="eastAsia" w:ascii="仿宋" w:hAnsi="仿宋" w:eastAsia="仿宋"/>
          <w:color w:val="auto"/>
          <w:szCs w:val="24"/>
          <w:highlight w:val="none"/>
        </w:rPr>
        <w:t>二、网上竞采文件</w:t>
      </w:r>
      <w:r>
        <w:rPr>
          <w:color w:val="auto"/>
          <w:highlight w:val="none"/>
        </w:rPr>
        <w:tab/>
      </w:r>
      <w:r>
        <w:rPr>
          <w:color w:val="auto"/>
          <w:highlight w:val="none"/>
        </w:rPr>
        <w:fldChar w:fldCharType="begin"/>
      </w:r>
      <w:r>
        <w:rPr>
          <w:color w:val="auto"/>
          <w:highlight w:val="none"/>
        </w:rPr>
        <w:instrText xml:space="preserve"> PAGEREF _Toc6164 \h </w:instrText>
      </w:r>
      <w:r>
        <w:rPr>
          <w:color w:val="auto"/>
          <w:highlight w:val="none"/>
        </w:rPr>
        <w:fldChar w:fldCharType="separate"/>
      </w:r>
      <w:r>
        <w:rPr>
          <w:color w:val="auto"/>
          <w:highlight w:val="none"/>
        </w:rPr>
        <w:t>- 11 -</w:t>
      </w:r>
      <w:r>
        <w:rPr>
          <w:color w:val="auto"/>
          <w:highlight w:val="none"/>
        </w:rPr>
        <w:fldChar w:fldCharType="end"/>
      </w:r>
      <w:r>
        <w:rPr>
          <w:rFonts w:hint="eastAsia"/>
          <w:color w:val="auto"/>
          <w:highlight w:val="none"/>
        </w:rPr>
        <w:fldChar w:fldCharType="end"/>
      </w:r>
    </w:p>
    <w:p w14:paraId="30FC0241">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_Toc28083 </w:instrText>
      </w:r>
      <w:r>
        <w:rPr>
          <w:rFonts w:hint="eastAsia"/>
          <w:color w:val="auto"/>
          <w:highlight w:val="none"/>
        </w:rPr>
        <w:fldChar w:fldCharType="separate"/>
      </w:r>
      <w:r>
        <w:rPr>
          <w:rFonts w:hint="eastAsia" w:ascii="仿宋" w:hAnsi="仿宋" w:eastAsia="仿宋"/>
          <w:color w:val="auto"/>
          <w:szCs w:val="24"/>
          <w:highlight w:val="none"/>
        </w:rPr>
        <w:t>三、竞采要求</w:t>
      </w:r>
      <w:r>
        <w:rPr>
          <w:color w:val="auto"/>
          <w:highlight w:val="none"/>
        </w:rPr>
        <w:tab/>
      </w:r>
      <w:r>
        <w:rPr>
          <w:color w:val="auto"/>
          <w:highlight w:val="none"/>
        </w:rPr>
        <w:fldChar w:fldCharType="begin"/>
      </w:r>
      <w:r>
        <w:rPr>
          <w:color w:val="auto"/>
          <w:highlight w:val="none"/>
        </w:rPr>
        <w:instrText xml:space="preserve"> PAGEREF _Toc28083 \h </w:instrText>
      </w:r>
      <w:r>
        <w:rPr>
          <w:color w:val="auto"/>
          <w:highlight w:val="none"/>
        </w:rPr>
        <w:fldChar w:fldCharType="separate"/>
      </w:r>
      <w:r>
        <w:rPr>
          <w:color w:val="auto"/>
          <w:highlight w:val="none"/>
        </w:rPr>
        <w:t>- 11 -</w:t>
      </w:r>
      <w:r>
        <w:rPr>
          <w:color w:val="auto"/>
          <w:highlight w:val="none"/>
        </w:rPr>
        <w:fldChar w:fldCharType="end"/>
      </w:r>
      <w:r>
        <w:rPr>
          <w:rFonts w:hint="eastAsia"/>
          <w:color w:val="auto"/>
          <w:highlight w:val="none"/>
        </w:rPr>
        <w:fldChar w:fldCharType="end"/>
      </w:r>
    </w:p>
    <w:p w14:paraId="5B702971">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_Toc11553 </w:instrText>
      </w:r>
      <w:r>
        <w:rPr>
          <w:rFonts w:hint="eastAsia"/>
          <w:color w:val="auto"/>
          <w:highlight w:val="none"/>
        </w:rPr>
        <w:fldChar w:fldCharType="separate"/>
      </w:r>
      <w:r>
        <w:rPr>
          <w:rFonts w:hint="eastAsia" w:ascii="仿宋" w:hAnsi="仿宋" w:eastAsia="仿宋"/>
          <w:color w:val="auto"/>
          <w:szCs w:val="24"/>
          <w:highlight w:val="none"/>
        </w:rPr>
        <w:t>四、成交供应商的确认和变更</w:t>
      </w:r>
      <w:r>
        <w:rPr>
          <w:color w:val="auto"/>
          <w:highlight w:val="none"/>
        </w:rPr>
        <w:tab/>
      </w:r>
      <w:r>
        <w:rPr>
          <w:color w:val="auto"/>
          <w:highlight w:val="none"/>
        </w:rPr>
        <w:fldChar w:fldCharType="begin"/>
      </w:r>
      <w:r>
        <w:rPr>
          <w:color w:val="auto"/>
          <w:highlight w:val="none"/>
        </w:rPr>
        <w:instrText xml:space="preserve"> PAGEREF _Toc11553 \h </w:instrText>
      </w:r>
      <w:r>
        <w:rPr>
          <w:color w:val="auto"/>
          <w:highlight w:val="none"/>
        </w:rPr>
        <w:fldChar w:fldCharType="separate"/>
      </w:r>
      <w:r>
        <w:rPr>
          <w:color w:val="auto"/>
          <w:highlight w:val="none"/>
        </w:rPr>
        <w:t>- 12 -</w:t>
      </w:r>
      <w:r>
        <w:rPr>
          <w:color w:val="auto"/>
          <w:highlight w:val="none"/>
        </w:rPr>
        <w:fldChar w:fldCharType="end"/>
      </w:r>
      <w:r>
        <w:rPr>
          <w:rFonts w:hint="eastAsia"/>
          <w:color w:val="auto"/>
          <w:highlight w:val="none"/>
        </w:rPr>
        <w:fldChar w:fldCharType="end"/>
      </w:r>
    </w:p>
    <w:p w14:paraId="41190366">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_Toc13347 </w:instrText>
      </w:r>
      <w:r>
        <w:rPr>
          <w:rFonts w:hint="eastAsia"/>
          <w:color w:val="auto"/>
          <w:highlight w:val="none"/>
        </w:rPr>
        <w:fldChar w:fldCharType="separate"/>
      </w:r>
      <w:r>
        <w:rPr>
          <w:rFonts w:hint="eastAsia" w:ascii="仿宋" w:hAnsi="仿宋" w:eastAsia="仿宋"/>
          <w:color w:val="auto"/>
          <w:szCs w:val="24"/>
          <w:highlight w:val="none"/>
        </w:rPr>
        <w:t>五、成交通知</w:t>
      </w:r>
      <w:r>
        <w:rPr>
          <w:color w:val="auto"/>
          <w:highlight w:val="none"/>
        </w:rPr>
        <w:tab/>
      </w:r>
      <w:r>
        <w:rPr>
          <w:color w:val="auto"/>
          <w:highlight w:val="none"/>
        </w:rPr>
        <w:fldChar w:fldCharType="begin"/>
      </w:r>
      <w:r>
        <w:rPr>
          <w:color w:val="auto"/>
          <w:highlight w:val="none"/>
        </w:rPr>
        <w:instrText xml:space="preserve"> PAGEREF _Toc13347 \h </w:instrText>
      </w:r>
      <w:r>
        <w:rPr>
          <w:color w:val="auto"/>
          <w:highlight w:val="none"/>
        </w:rPr>
        <w:fldChar w:fldCharType="separate"/>
      </w:r>
      <w:r>
        <w:rPr>
          <w:color w:val="auto"/>
          <w:highlight w:val="none"/>
        </w:rPr>
        <w:t>- 12 -</w:t>
      </w:r>
      <w:r>
        <w:rPr>
          <w:color w:val="auto"/>
          <w:highlight w:val="none"/>
        </w:rPr>
        <w:fldChar w:fldCharType="end"/>
      </w:r>
      <w:r>
        <w:rPr>
          <w:rFonts w:hint="eastAsia"/>
          <w:color w:val="auto"/>
          <w:highlight w:val="none"/>
        </w:rPr>
        <w:fldChar w:fldCharType="end"/>
      </w:r>
    </w:p>
    <w:p w14:paraId="072EE653">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_Toc31912 </w:instrText>
      </w:r>
      <w:r>
        <w:rPr>
          <w:rFonts w:hint="eastAsia"/>
          <w:color w:val="auto"/>
          <w:highlight w:val="none"/>
        </w:rPr>
        <w:fldChar w:fldCharType="separate"/>
      </w:r>
      <w:r>
        <w:rPr>
          <w:rFonts w:hint="eastAsia" w:ascii="仿宋" w:hAnsi="仿宋" w:eastAsia="仿宋"/>
          <w:color w:val="auto"/>
          <w:szCs w:val="24"/>
          <w:highlight w:val="none"/>
        </w:rPr>
        <w:t>六、采购代理服务费</w:t>
      </w:r>
      <w:r>
        <w:rPr>
          <w:color w:val="auto"/>
          <w:highlight w:val="none"/>
        </w:rPr>
        <w:tab/>
      </w:r>
      <w:r>
        <w:rPr>
          <w:color w:val="auto"/>
          <w:highlight w:val="none"/>
        </w:rPr>
        <w:fldChar w:fldCharType="begin"/>
      </w:r>
      <w:r>
        <w:rPr>
          <w:color w:val="auto"/>
          <w:highlight w:val="none"/>
        </w:rPr>
        <w:instrText xml:space="preserve"> PAGEREF _Toc31912 \h </w:instrText>
      </w:r>
      <w:r>
        <w:rPr>
          <w:color w:val="auto"/>
          <w:highlight w:val="none"/>
        </w:rPr>
        <w:fldChar w:fldCharType="separate"/>
      </w:r>
      <w:r>
        <w:rPr>
          <w:color w:val="auto"/>
          <w:highlight w:val="none"/>
        </w:rPr>
        <w:t>- 12 -</w:t>
      </w:r>
      <w:r>
        <w:rPr>
          <w:color w:val="auto"/>
          <w:highlight w:val="none"/>
        </w:rPr>
        <w:fldChar w:fldCharType="end"/>
      </w:r>
      <w:r>
        <w:rPr>
          <w:rFonts w:hint="eastAsia"/>
          <w:color w:val="auto"/>
          <w:highlight w:val="none"/>
        </w:rPr>
        <w:fldChar w:fldCharType="end"/>
      </w:r>
    </w:p>
    <w:p w14:paraId="227A3557">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_Toc16938 </w:instrText>
      </w:r>
      <w:r>
        <w:rPr>
          <w:rFonts w:hint="eastAsia"/>
          <w:color w:val="auto"/>
          <w:highlight w:val="none"/>
        </w:rPr>
        <w:fldChar w:fldCharType="separate"/>
      </w:r>
      <w:r>
        <w:rPr>
          <w:rFonts w:hint="eastAsia" w:ascii="仿宋" w:hAnsi="仿宋" w:eastAsia="仿宋"/>
          <w:color w:val="auto"/>
          <w:szCs w:val="24"/>
          <w:highlight w:val="none"/>
        </w:rPr>
        <w:t>八、签订合同</w:t>
      </w:r>
      <w:r>
        <w:rPr>
          <w:color w:val="auto"/>
          <w:highlight w:val="none"/>
        </w:rPr>
        <w:tab/>
      </w:r>
      <w:r>
        <w:rPr>
          <w:color w:val="auto"/>
          <w:highlight w:val="none"/>
        </w:rPr>
        <w:fldChar w:fldCharType="begin"/>
      </w:r>
      <w:r>
        <w:rPr>
          <w:color w:val="auto"/>
          <w:highlight w:val="none"/>
        </w:rPr>
        <w:instrText xml:space="preserve"> PAGEREF _Toc16938 \h </w:instrText>
      </w:r>
      <w:r>
        <w:rPr>
          <w:color w:val="auto"/>
          <w:highlight w:val="none"/>
        </w:rPr>
        <w:fldChar w:fldCharType="separate"/>
      </w:r>
      <w:r>
        <w:rPr>
          <w:color w:val="auto"/>
          <w:highlight w:val="none"/>
        </w:rPr>
        <w:t>- 14 -</w:t>
      </w:r>
      <w:r>
        <w:rPr>
          <w:color w:val="auto"/>
          <w:highlight w:val="none"/>
        </w:rPr>
        <w:fldChar w:fldCharType="end"/>
      </w:r>
      <w:r>
        <w:rPr>
          <w:rFonts w:hint="eastAsia"/>
          <w:color w:val="auto"/>
          <w:highlight w:val="none"/>
        </w:rPr>
        <w:fldChar w:fldCharType="end"/>
      </w:r>
    </w:p>
    <w:p w14:paraId="043AC89F">
      <w:pPr>
        <w:pStyle w:val="49"/>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_Toc11616 </w:instrText>
      </w:r>
      <w:r>
        <w:rPr>
          <w:rFonts w:hint="eastAsia"/>
          <w:color w:val="auto"/>
          <w:highlight w:val="none"/>
        </w:rPr>
        <w:fldChar w:fldCharType="separate"/>
      </w:r>
      <w:r>
        <w:rPr>
          <w:rFonts w:hint="eastAsia" w:ascii="仿宋" w:hAnsi="仿宋" w:eastAsia="仿宋"/>
          <w:color w:val="auto"/>
          <w:szCs w:val="30"/>
          <w:highlight w:val="none"/>
        </w:rPr>
        <w:t>第六篇 格式合同</w:t>
      </w:r>
      <w:r>
        <w:rPr>
          <w:color w:val="auto"/>
          <w:highlight w:val="none"/>
        </w:rPr>
        <w:tab/>
      </w:r>
      <w:r>
        <w:rPr>
          <w:color w:val="auto"/>
          <w:highlight w:val="none"/>
        </w:rPr>
        <w:fldChar w:fldCharType="begin"/>
      </w:r>
      <w:r>
        <w:rPr>
          <w:color w:val="auto"/>
          <w:highlight w:val="none"/>
        </w:rPr>
        <w:instrText xml:space="preserve"> PAGEREF _Toc11616 \h </w:instrText>
      </w:r>
      <w:r>
        <w:rPr>
          <w:color w:val="auto"/>
          <w:highlight w:val="none"/>
        </w:rPr>
        <w:fldChar w:fldCharType="separate"/>
      </w:r>
      <w:r>
        <w:rPr>
          <w:color w:val="auto"/>
          <w:highlight w:val="none"/>
        </w:rPr>
        <w:t>- 15 -</w:t>
      </w:r>
      <w:r>
        <w:rPr>
          <w:color w:val="auto"/>
          <w:highlight w:val="none"/>
        </w:rPr>
        <w:fldChar w:fldCharType="end"/>
      </w:r>
      <w:r>
        <w:rPr>
          <w:rFonts w:hint="eastAsia"/>
          <w:color w:val="auto"/>
          <w:highlight w:val="none"/>
        </w:rPr>
        <w:fldChar w:fldCharType="end"/>
      </w:r>
    </w:p>
    <w:p w14:paraId="1DB35F36">
      <w:pPr>
        <w:pStyle w:val="49"/>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_Toc11707 </w:instrText>
      </w:r>
      <w:r>
        <w:rPr>
          <w:rFonts w:hint="eastAsia"/>
          <w:color w:val="auto"/>
          <w:highlight w:val="none"/>
        </w:rPr>
        <w:fldChar w:fldCharType="separate"/>
      </w:r>
      <w:r>
        <w:rPr>
          <w:rFonts w:hint="eastAsia" w:ascii="仿宋" w:hAnsi="仿宋" w:eastAsia="仿宋"/>
          <w:bCs/>
          <w:color w:val="auto"/>
          <w:szCs w:val="30"/>
          <w:highlight w:val="none"/>
        </w:rPr>
        <w:t>第七篇 响应文件编制要求</w:t>
      </w:r>
      <w:r>
        <w:rPr>
          <w:color w:val="auto"/>
          <w:highlight w:val="none"/>
        </w:rPr>
        <w:tab/>
      </w:r>
      <w:r>
        <w:rPr>
          <w:color w:val="auto"/>
          <w:highlight w:val="none"/>
        </w:rPr>
        <w:fldChar w:fldCharType="begin"/>
      </w:r>
      <w:r>
        <w:rPr>
          <w:color w:val="auto"/>
          <w:highlight w:val="none"/>
        </w:rPr>
        <w:instrText xml:space="preserve"> PAGEREF _Toc11707 \h </w:instrText>
      </w:r>
      <w:r>
        <w:rPr>
          <w:color w:val="auto"/>
          <w:highlight w:val="none"/>
        </w:rPr>
        <w:fldChar w:fldCharType="separate"/>
      </w:r>
      <w:r>
        <w:rPr>
          <w:color w:val="auto"/>
          <w:highlight w:val="none"/>
        </w:rPr>
        <w:t>- 16 -</w:t>
      </w:r>
      <w:r>
        <w:rPr>
          <w:color w:val="auto"/>
          <w:highlight w:val="none"/>
        </w:rPr>
        <w:fldChar w:fldCharType="end"/>
      </w:r>
      <w:r>
        <w:rPr>
          <w:rFonts w:hint="eastAsia"/>
          <w:color w:val="auto"/>
          <w:highlight w:val="none"/>
        </w:rPr>
        <w:fldChar w:fldCharType="end"/>
      </w:r>
    </w:p>
    <w:p w14:paraId="0595E995">
      <w:pPr>
        <w:pStyle w:val="40"/>
        <w:tabs>
          <w:tab w:val="right" w:leader="dot" w:pos="9412"/>
        </w:tabs>
        <w:rPr>
          <w:color w:val="auto"/>
          <w:highlight w:val="none"/>
        </w:rPr>
      </w:pPr>
    </w:p>
    <w:p w14:paraId="1F8FCB6C">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_Toc18994 </w:instrText>
      </w:r>
      <w:r>
        <w:rPr>
          <w:rFonts w:hint="eastAsia"/>
          <w:color w:val="auto"/>
          <w:highlight w:val="none"/>
        </w:rPr>
        <w:fldChar w:fldCharType="separate"/>
      </w:r>
      <w:r>
        <w:rPr>
          <w:rFonts w:hint="eastAsia" w:ascii="仿宋" w:hAnsi="仿宋" w:eastAsia="仿宋"/>
          <w:color w:val="auto"/>
          <w:szCs w:val="24"/>
          <w:highlight w:val="none"/>
        </w:rPr>
        <w:t>一、经济部分</w:t>
      </w:r>
      <w:r>
        <w:rPr>
          <w:color w:val="auto"/>
          <w:highlight w:val="none"/>
        </w:rPr>
        <w:tab/>
      </w:r>
      <w:r>
        <w:rPr>
          <w:color w:val="auto"/>
          <w:highlight w:val="none"/>
        </w:rPr>
        <w:fldChar w:fldCharType="begin"/>
      </w:r>
      <w:r>
        <w:rPr>
          <w:color w:val="auto"/>
          <w:highlight w:val="none"/>
        </w:rPr>
        <w:instrText xml:space="preserve"> PAGEREF _Toc18994 \h </w:instrText>
      </w:r>
      <w:r>
        <w:rPr>
          <w:color w:val="auto"/>
          <w:highlight w:val="none"/>
        </w:rPr>
        <w:fldChar w:fldCharType="separate"/>
      </w:r>
      <w:r>
        <w:rPr>
          <w:color w:val="auto"/>
          <w:highlight w:val="none"/>
        </w:rPr>
        <w:t>- 18 -</w:t>
      </w:r>
      <w:r>
        <w:rPr>
          <w:color w:val="auto"/>
          <w:highlight w:val="none"/>
        </w:rPr>
        <w:fldChar w:fldCharType="end"/>
      </w:r>
      <w:r>
        <w:rPr>
          <w:rFonts w:hint="eastAsia"/>
          <w:color w:val="auto"/>
          <w:highlight w:val="none"/>
        </w:rPr>
        <w:fldChar w:fldCharType="end"/>
      </w:r>
    </w:p>
    <w:p w14:paraId="4B1A54CB">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_Toc14108 </w:instrText>
      </w:r>
      <w:r>
        <w:rPr>
          <w:rFonts w:hint="eastAsia"/>
          <w:color w:val="auto"/>
          <w:highlight w:val="none"/>
        </w:rPr>
        <w:fldChar w:fldCharType="separate"/>
      </w:r>
      <w:r>
        <w:rPr>
          <w:rFonts w:hint="eastAsia" w:ascii="仿宋" w:hAnsi="仿宋" w:eastAsia="仿宋"/>
          <w:color w:val="auto"/>
          <w:szCs w:val="24"/>
          <w:highlight w:val="none"/>
        </w:rPr>
        <w:t>二、技术部分</w:t>
      </w:r>
      <w:r>
        <w:rPr>
          <w:color w:val="auto"/>
          <w:highlight w:val="none"/>
        </w:rPr>
        <w:tab/>
      </w:r>
      <w:r>
        <w:rPr>
          <w:color w:val="auto"/>
          <w:highlight w:val="none"/>
        </w:rPr>
        <w:fldChar w:fldCharType="begin"/>
      </w:r>
      <w:r>
        <w:rPr>
          <w:color w:val="auto"/>
          <w:highlight w:val="none"/>
        </w:rPr>
        <w:instrText xml:space="preserve"> PAGEREF _Toc14108 \h </w:instrText>
      </w:r>
      <w:r>
        <w:rPr>
          <w:color w:val="auto"/>
          <w:highlight w:val="none"/>
        </w:rPr>
        <w:fldChar w:fldCharType="separate"/>
      </w:r>
      <w:r>
        <w:rPr>
          <w:color w:val="auto"/>
          <w:highlight w:val="none"/>
        </w:rPr>
        <w:t>- 20 -</w:t>
      </w:r>
      <w:r>
        <w:rPr>
          <w:color w:val="auto"/>
          <w:highlight w:val="none"/>
        </w:rPr>
        <w:fldChar w:fldCharType="end"/>
      </w:r>
      <w:r>
        <w:rPr>
          <w:rFonts w:hint="eastAsia"/>
          <w:color w:val="auto"/>
          <w:highlight w:val="none"/>
        </w:rPr>
        <w:fldChar w:fldCharType="end"/>
      </w:r>
    </w:p>
    <w:p w14:paraId="4A3788F4">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_Toc8777 </w:instrText>
      </w:r>
      <w:r>
        <w:rPr>
          <w:rFonts w:hint="eastAsia"/>
          <w:color w:val="auto"/>
          <w:highlight w:val="none"/>
        </w:rPr>
        <w:fldChar w:fldCharType="separate"/>
      </w:r>
      <w:r>
        <w:rPr>
          <w:rFonts w:hint="eastAsia" w:ascii="仿宋" w:hAnsi="仿宋" w:eastAsia="仿宋" w:cs="仿宋"/>
          <w:color w:val="auto"/>
          <w:szCs w:val="24"/>
          <w:highlight w:val="none"/>
        </w:rPr>
        <w:t>三、商务部分</w:t>
      </w:r>
      <w:r>
        <w:rPr>
          <w:color w:val="auto"/>
          <w:highlight w:val="none"/>
        </w:rPr>
        <w:tab/>
      </w:r>
      <w:r>
        <w:rPr>
          <w:color w:val="auto"/>
          <w:highlight w:val="none"/>
        </w:rPr>
        <w:fldChar w:fldCharType="begin"/>
      </w:r>
      <w:r>
        <w:rPr>
          <w:color w:val="auto"/>
          <w:highlight w:val="none"/>
        </w:rPr>
        <w:instrText xml:space="preserve"> PAGEREF _Toc8777 \h </w:instrText>
      </w:r>
      <w:r>
        <w:rPr>
          <w:color w:val="auto"/>
          <w:highlight w:val="none"/>
        </w:rPr>
        <w:fldChar w:fldCharType="separate"/>
      </w:r>
      <w:r>
        <w:rPr>
          <w:color w:val="auto"/>
          <w:highlight w:val="none"/>
        </w:rPr>
        <w:t>- 23 -</w:t>
      </w:r>
      <w:r>
        <w:rPr>
          <w:color w:val="auto"/>
          <w:highlight w:val="none"/>
        </w:rPr>
        <w:fldChar w:fldCharType="end"/>
      </w:r>
      <w:r>
        <w:rPr>
          <w:rFonts w:hint="eastAsia"/>
          <w:color w:val="auto"/>
          <w:highlight w:val="none"/>
        </w:rPr>
        <w:fldChar w:fldCharType="end"/>
      </w:r>
    </w:p>
    <w:p w14:paraId="492C101F">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_Toc20085 </w:instrText>
      </w:r>
      <w:r>
        <w:rPr>
          <w:rFonts w:hint="eastAsia"/>
          <w:color w:val="auto"/>
          <w:highlight w:val="none"/>
        </w:rPr>
        <w:fldChar w:fldCharType="separate"/>
      </w:r>
      <w:r>
        <w:rPr>
          <w:rFonts w:hint="eastAsia" w:ascii="仿宋" w:hAnsi="仿宋" w:eastAsia="仿宋"/>
          <w:color w:val="auto"/>
          <w:szCs w:val="24"/>
          <w:highlight w:val="none"/>
        </w:rPr>
        <w:t>四、资格条件及其他</w:t>
      </w:r>
      <w:r>
        <w:rPr>
          <w:color w:val="auto"/>
          <w:highlight w:val="none"/>
        </w:rPr>
        <w:tab/>
      </w:r>
      <w:r>
        <w:rPr>
          <w:color w:val="auto"/>
          <w:highlight w:val="none"/>
        </w:rPr>
        <w:fldChar w:fldCharType="begin"/>
      </w:r>
      <w:r>
        <w:rPr>
          <w:color w:val="auto"/>
          <w:highlight w:val="none"/>
        </w:rPr>
        <w:instrText xml:space="preserve"> PAGEREF _Toc20085 \h </w:instrText>
      </w:r>
      <w:r>
        <w:rPr>
          <w:color w:val="auto"/>
          <w:highlight w:val="none"/>
        </w:rPr>
        <w:fldChar w:fldCharType="separate"/>
      </w:r>
      <w:r>
        <w:rPr>
          <w:color w:val="auto"/>
          <w:highlight w:val="none"/>
        </w:rPr>
        <w:t>- 25 -</w:t>
      </w:r>
      <w:r>
        <w:rPr>
          <w:color w:val="auto"/>
          <w:highlight w:val="none"/>
        </w:rPr>
        <w:fldChar w:fldCharType="end"/>
      </w:r>
      <w:r>
        <w:rPr>
          <w:rFonts w:hint="eastAsia"/>
          <w:color w:val="auto"/>
          <w:highlight w:val="none"/>
        </w:rPr>
        <w:fldChar w:fldCharType="end"/>
      </w:r>
    </w:p>
    <w:p w14:paraId="3FAB2D01">
      <w:pPr>
        <w:pStyle w:val="32"/>
        <w:tabs>
          <w:tab w:val="right" w:leader="dot" w:pos="9412"/>
        </w:tabs>
        <w:rPr>
          <w:color w:val="auto"/>
          <w:highlight w:val="none"/>
        </w:rPr>
      </w:pPr>
      <w:r>
        <w:rPr>
          <w:rFonts w:hint="eastAsia"/>
          <w:color w:val="auto"/>
          <w:highlight w:val="none"/>
        </w:rPr>
        <w:fldChar w:fldCharType="begin"/>
      </w:r>
      <w:r>
        <w:rPr>
          <w:rFonts w:hint="eastAsia"/>
          <w:color w:val="auto"/>
          <w:highlight w:val="none"/>
        </w:rPr>
        <w:instrText xml:space="preserve"> HYPERLINK \l _Toc13964 </w:instrText>
      </w:r>
      <w:r>
        <w:rPr>
          <w:rFonts w:hint="eastAsia"/>
          <w:color w:val="auto"/>
          <w:highlight w:val="none"/>
        </w:rPr>
        <w:fldChar w:fldCharType="separate"/>
      </w:r>
      <w:r>
        <w:rPr>
          <w:rFonts w:hint="eastAsia" w:ascii="仿宋" w:hAnsi="仿宋" w:eastAsia="仿宋"/>
          <w:color w:val="auto"/>
          <w:szCs w:val="24"/>
          <w:highlight w:val="none"/>
        </w:rPr>
        <w:t>五、其他应提供的资料</w:t>
      </w:r>
      <w:r>
        <w:rPr>
          <w:color w:val="auto"/>
          <w:highlight w:val="none"/>
        </w:rPr>
        <w:tab/>
      </w:r>
      <w:r>
        <w:rPr>
          <w:color w:val="auto"/>
          <w:highlight w:val="none"/>
        </w:rPr>
        <w:fldChar w:fldCharType="begin"/>
      </w:r>
      <w:r>
        <w:rPr>
          <w:color w:val="auto"/>
          <w:highlight w:val="none"/>
        </w:rPr>
        <w:instrText xml:space="preserve"> PAGEREF _Toc13964 \h </w:instrText>
      </w:r>
      <w:r>
        <w:rPr>
          <w:color w:val="auto"/>
          <w:highlight w:val="none"/>
        </w:rPr>
        <w:fldChar w:fldCharType="separate"/>
      </w:r>
      <w:r>
        <w:rPr>
          <w:color w:val="auto"/>
          <w:highlight w:val="none"/>
        </w:rPr>
        <w:t>- 30 -</w:t>
      </w:r>
      <w:r>
        <w:rPr>
          <w:color w:val="auto"/>
          <w:highlight w:val="none"/>
        </w:rPr>
        <w:fldChar w:fldCharType="end"/>
      </w:r>
      <w:r>
        <w:rPr>
          <w:rFonts w:hint="eastAsia"/>
          <w:color w:val="auto"/>
          <w:highlight w:val="none"/>
        </w:rPr>
        <w:fldChar w:fldCharType="end"/>
      </w:r>
    </w:p>
    <w:p w14:paraId="493C92FE">
      <w:pPr>
        <w:pStyle w:val="40"/>
        <w:rPr>
          <w:color w:val="auto"/>
          <w:sz w:val="18"/>
          <w:highlight w:val="none"/>
        </w:rPr>
        <w:sectPr>
          <w:pgSz w:w="11907" w:h="16840"/>
          <w:pgMar w:top="1134" w:right="1191" w:bottom="1134" w:left="1304" w:header="851" w:footer="992" w:gutter="0"/>
          <w:pgNumType w:fmt="numberInDash" w:start="1"/>
          <w:cols w:space="720" w:num="1"/>
          <w:docGrid w:linePitch="380" w:charSpace="-5735"/>
        </w:sectPr>
      </w:pPr>
      <w:r>
        <w:rPr>
          <w:rFonts w:hint="eastAsia"/>
          <w:color w:val="auto"/>
          <w:highlight w:val="none"/>
        </w:rPr>
        <w:fldChar w:fldCharType="end"/>
      </w:r>
      <w:bookmarkStart w:id="0" w:name="_Toc12789052"/>
      <w:bookmarkStart w:id="1" w:name="_Toc11641050"/>
    </w:p>
    <w:p w14:paraId="5BEFEFA2">
      <w:pPr>
        <w:pStyle w:val="4"/>
        <w:spacing w:before="0" w:after="0" w:line="360" w:lineRule="auto"/>
        <w:jc w:val="center"/>
        <w:rPr>
          <w:rFonts w:hint="eastAsia" w:ascii="仿宋" w:hAnsi="仿宋" w:eastAsia="仿宋"/>
          <w:color w:val="auto"/>
          <w:sz w:val="24"/>
          <w:szCs w:val="24"/>
          <w:highlight w:val="none"/>
        </w:rPr>
      </w:pPr>
      <w:bookmarkStart w:id="2" w:name="_Toc13345"/>
      <w:bookmarkStart w:id="3" w:name="_Toc16094"/>
      <w:r>
        <w:rPr>
          <w:rFonts w:hint="eastAsia" w:ascii="仿宋" w:hAnsi="仿宋" w:eastAsia="仿宋"/>
          <w:b w:val="0"/>
          <w:color w:val="auto"/>
          <w:sz w:val="36"/>
          <w:szCs w:val="30"/>
          <w:highlight w:val="none"/>
        </w:rPr>
        <w:t>第一篇 采购邀请书</w:t>
      </w:r>
      <w:bookmarkEnd w:id="0"/>
      <w:bookmarkEnd w:id="1"/>
      <w:bookmarkEnd w:id="2"/>
      <w:bookmarkEnd w:id="3"/>
    </w:p>
    <w:p w14:paraId="6392DEED">
      <w:pPr>
        <w:pStyle w:val="25"/>
        <w:spacing w:line="500" w:lineRule="exact"/>
        <w:ind w:left="0" w:firstLine="480" w:firstLineChars="200"/>
        <w:jc w:val="both"/>
        <w:rPr>
          <w:rFonts w:hint="eastAsia" w:ascii="仿宋" w:hAnsi="仿宋" w:eastAsia="仿宋"/>
          <w:color w:val="auto"/>
          <w:sz w:val="24"/>
          <w:szCs w:val="24"/>
          <w:highlight w:val="none"/>
        </w:rPr>
      </w:pPr>
      <w:r>
        <w:rPr>
          <w:rFonts w:hint="eastAsia" w:ascii="仿宋" w:hAnsi="仿宋" w:eastAsia="仿宋"/>
          <w:color w:val="auto"/>
          <w:sz w:val="24"/>
          <w:szCs w:val="24"/>
          <w:highlight w:val="none"/>
        </w:rPr>
        <w:t xml:space="preserve"> 重庆</w:t>
      </w:r>
      <w:r>
        <w:rPr>
          <w:rFonts w:hint="eastAsia" w:ascii="仿宋" w:hAnsi="仿宋" w:eastAsia="仿宋"/>
          <w:color w:val="auto"/>
          <w:sz w:val="24"/>
          <w:szCs w:val="24"/>
          <w:highlight w:val="none"/>
          <w:lang w:val="en-US" w:eastAsia="zh-CN"/>
        </w:rPr>
        <w:t>同皓</w:t>
      </w:r>
      <w:r>
        <w:rPr>
          <w:rFonts w:hint="eastAsia" w:ascii="仿宋" w:hAnsi="仿宋" w:eastAsia="仿宋"/>
          <w:color w:val="auto"/>
          <w:sz w:val="24"/>
          <w:szCs w:val="24"/>
          <w:highlight w:val="none"/>
        </w:rPr>
        <w:t>工程项目管理有限公司（以下简称：采购代理机构）接受</w:t>
      </w:r>
      <w:r>
        <w:rPr>
          <w:rFonts w:hint="eastAsia" w:ascii="仿宋" w:hAnsi="仿宋" w:eastAsia="仿宋"/>
          <w:color w:val="auto"/>
          <w:sz w:val="24"/>
          <w:szCs w:val="24"/>
          <w:highlight w:val="none"/>
          <w:lang w:eastAsia="zh-CN"/>
        </w:rPr>
        <w:t>重庆高新技术产业开发区管理委员会市场监督管理局</w:t>
      </w:r>
      <w:r>
        <w:rPr>
          <w:rFonts w:hint="eastAsia" w:ascii="仿宋" w:hAnsi="仿宋" w:eastAsia="仿宋"/>
          <w:color w:val="auto"/>
          <w:sz w:val="24"/>
          <w:szCs w:val="24"/>
          <w:highlight w:val="none"/>
        </w:rPr>
        <w:t>（以下简称：采购人）的委托，对</w:t>
      </w:r>
      <w:r>
        <w:rPr>
          <w:rFonts w:hint="eastAsia" w:ascii="仿宋" w:hAnsi="仿宋" w:eastAsia="仿宋"/>
          <w:color w:val="auto"/>
          <w:sz w:val="24"/>
          <w:szCs w:val="24"/>
          <w:highlight w:val="none"/>
          <w:u w:val="single"/>
          <w:lang w:val="en-US" w:eastAsia="zh-CN"/>
        </w:rPr>
        <w:t>高新区市场监督管理局2026年食品安全抽检项目</w:t>
      </w:r>
      <w:r>
        <w:rPr>
          <w:rFonts w:hint="eastAsia" w:ascii="仿宋" w:hAnsi="仿宋" w:eastAsia="仿宋"/>
          <w:color w:val="auto"/>
          <w:sz w:val="24"/>
          <w:szCs w:val="24"/>
          <w:highlight w:val="none"/>
        </w:rPr>
        <w:t>进行网上竞采。欢迎有资格的供应商前来参与网上竞采。</w:t>
      </w:r>
    </w:p>
    <w:p w14:paraId="761AF8BB">
      <w:pPr>
        <w:pStyle w:val="5"/>
        <w:spacing w:before="0" w:after="0" w:line="360" w:lineRule="auto"/>
        <w:rPr>
          <w:rFonts w:hint="eastAsia" w:ascii="仿宋" w:hAnsi="仿宋" w:eastAsia="仿宋"/>
          <w:color w:val="auto"/>
          <w:sz w:val="24"/>
          <w:szCs w:val="24"/>
          <w:highlight w:val="none"/>
        </w:rPr>
      </w:pPr>
      <w:bookmarkStart w:id="4" w:name="_Toc313893526"/>
      <w:bookmarkStart w:id="5" w:name="_Toc13447"/>
      <w:bookmarkStart w:id="6" w:name="_Toc22851"/>
      <w:bookmarkStart w:id="7" w:name="_Toc317775175"/>
      <w:r>
        <w:rPr>
          <w:rFonts w:hint="eastAsia" w:ascii="仿宋" w:hAnsi="仿宋" w:eastAsia="仿宋"/>
          <w:color w:val="auto"/>
          <w:sz w:val="24"/>
          <w:szCs w:val="24"/>
          <w:highlight w:val="none"/>
        </w:rPr>
        <w:t>一、网上竞采内容</w:t>
      </w:r>
      <w:bookmarkEnd w:id="4"/>
      <w:bookmarkEnd w:id="5"/>
      <w:bookmarkEnd w:id="6"/>
      <w:bookmarkEnd w:id="7"/>
    </w:p>
    <w:tbl>
      <w:tblPr>
        <w:tblStyle w:val="63"/>
        <w:tblW w:w="99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4"/>
        <w:gridCol w:w="1928"/>
        <w:gridCol w:w="2475"/>
        <w:gridCol w:w="1029"/>
      </w:tblGrid>
      <w:tr w14:paraId="59813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4554" w:type="dxa"/>
            <w:tcBorders>
              <w:top w:val="single" w:color="auto" w:sz="4" w:space="0"/>
              <w:left w:val="single" w:color="auto" w:sz="4" w:space="0"/>
              <w:right w:val="single" w:color="auto" w:sz="4" w:space="0"/>
            </w:tcBorders>
            <w:vAlign w:val="center"/>
          </w:tcPr>
          <w:p w14:paraId="710D9EAB">
            <w:pPr>
              <w:widowControl/>
              <w:jc w:val="center"/>
              <w:rPr>
                <w:rFonts w:ascii="仿宋" w:eastAsia="仿宋" w:cs="宋体"/>
                <w:b/>
                <w:bCs/>
                <w:color w:val="auto"/>
                <w:kern w:val="0"/>
                <w:sz w:val="24"/>
                <w:szCs w:val="24"/>
                <w:highlight w:val="none"/>
              </w:rPr>
            </w:pPr>
            <w:bookmarkStart w:id="8" w:name="_Toc373860293"/>
            <w:bookmarkStart w:id="9" w:name="_Toc317775178"/>
            <w:r>
              <w:rPr>
                <w:rFonts w:hint="eastAsia" w:ascii="仿宋" w:eastAsia="仿宋" w:cs="宋体"/>
                <w:b/>
                <w:bCs/>
                <w:color w:val="auto"/>
                <w:kern w:val="0"/>
                <w:sz w:val="24"/>
                <w:szCs w:val="24"/>
                <w:highlight w:val="none"/>
              </w:rPr>
              <w:t>采购项目名称</w:t>
            </w:r>
          </w:p>
        </w:tc>
        <w:tc>
          <w:tcPr>
            <w:tcW w:w="1928" w:type="dxa"/>
            <w:tcBorders>
              <w:top w:val="single" w:color="auto" w:sz="4" w:space="0"/>
              <w:left w:val="single" w:color="auto" w:sz="4" w:space="0"/>
              <w:right w:val="single" w:color="auto" w:sz="4" w:space="0"/>
            </w:tcBorders>
            <w:vAlign w:val="center"/>
          </w:tcPr>
          <w:p w14:paraId="0E4B6543">
            <w:pPr>
              <w:jc w:val="center"/>
              <w:rPr>
                <w:rFonts w:ascii="仿宋" w:eastAsia="仿宋" w:cs="宋体"/>
                <w:b/>
                <w:bCs/>
                <w:color w:val="auto"/>
                <w:kern w:val="0"/>
                <w:sz w:val="24"/>
                <w:szCs w:val="24"/>
                <w:highlight w:val="none"/>
              </w:rPr>
            </w:pPr>
            <w:r>
              <w:rPr>
                <w:rFonts w:hint="eastAsia" w:ascii="仿宋" w:eastAsia="仿宋" w:cs="宋体"/>
                <w:b/>
                <w:bCs/>
                <w:color w:val="auto"/>
                <w:kern w:val="0"/>
                <w:sz w:val="24"/>
                <w:szCs w:val="24"/>
                <w:highlight w:val="none"/>
              </w:rPr>
              <w:t>最高限价（元）</w:t>
            </w:r>
          </w:p>
        </w:tc>
        <w:tc>
          <w:tcPr>
            <w:tcW w:w="2475" w:type="dxa"/>
            <w:tcBorders>
              <w:top w:val="single" w:color="auto" w:sz="4" w:space="0"/>
              <w:left w:val="single" w:color="auto" w:sz="4" w:space="0"/>
              <w:right w:val="single" w:color="auto" w:sz="4" w:space="0"/>
            </w:tcBorders>
            <w:vAlign w:val="center"/>
          </w:tcPr>
          <w:p w14:paraId="7936C89D">
            <w:pPr>
              <w:jc w:val="center"/>
              <w:rPr>
                <w:rFonts w:ascii="仿宋" w:eastAsia="仿宋" w:cs="宋体"/>
                <w:b/>
                <w:bCs/>
                <w:color w:val="auto"/>
                <w:kern w:val="0"/>
                <w:sz w:val="24"/>
                <w:szCs w:val="24"/>
                <w:highlight w:val="none"/>
              </w:rPr>
            </w:pPr>
            <w:r>
              <w:rPr>
                <w:rFonts w:hint="eastAsia" w:ascii="仿宋" w:eastAsia="仿宋" w:cs="宋体"/>
                <w:b/>
                <w:bCs/>
                <w:color w:val="auto"/>
                <w:kern w:val="0"/>
                <w:sz w:val="24"/>
                <w:szCs w:val="24"/>
                <w:highlight w:val="none"/>
              </w:rPr>
              <w:t>成交供应商数量（名）</w:t>
            </w:r>
          </w:p>
        </w:tc>
        <w:tc>
          <w:tcPr>
            <w:tcW w:w="1029" w:type="dxa"/>
            <w:tcBorders>
              <w:top w:val="single" w:color="auto" w:sz="4" w:space="0"/>
              <w:left w:val="single" w:color="auto" w:sz="4" w:space="0"/>
              <w:right w:val="single" w:color="auto" w:sz="4" w:space="0"/>
            </w:tcBorders>
            <w:vAlign w:val="center"/>
          </w:tcPr>
          <w:p w14:paraId="062122CC">
            <w:pPr>
              <w:jc w:val="center"/>
              <w:rPr>
                <w:rFonts w:ascii="仿宋" w:eastAsia="仿宋" w:cs="宋体"/>
                <w:b/>
                <w:bCs/>
                <w:color w:val="auto"/>
                <w:kern w:val="0"/>
                <w:sz w:val="24"/>
                <w:szCs w:val="24"/>
                <w:highlight w:val="none"/>
              </w:rPr>
            </w:pPr>
            <w:r>
              <w:rPr>
                <w:rFonts w:hint="eastAsia" w:ascii="仿宋" w:eastAsia="仿宋" w:cs="宋体"/>
                <w:b/>
                <w:bCs/>
                <w:color w:val="auto"/>
                <w:kern w:val="0"/>
                <w:sz w:val="24"/>
                <w:szCs w:val="24"/>
                <w:highlight w:val="none"/>
              </w:rPr>
              <w:t>备注</w:t>
            </w:r>
          </w:p>
        </w:tc>
      </w:tr>
      <w:tr w14:paraId="74C6F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554" w:type="dxa"/>
            <w:tcBorders>
              <w:top w:val="single" w:color="auto" w:sz="4" w:space="0"/>
              <w:left w:val="single" w:color="auto" w:sz="4" w:space="0"/>
              <w:bottom w:val="single" w:color="auto" w:sz="4" w:space="0"/>
              <w:right w:val="single" w:color="auto" w:sz="4" w:space="0"/>
            </w:tcBorders>
            <w:vAlign w:val="center"/>
          </w:tcPr>
          <w:p w14:paraId="2D371550">
            <w:pPr>
              <w:pStyle w:val="25"/>
              <w:spacing w:line="500" w:lineRule="exact"/>
              <w:ind w:left="0" w:firstLine="482" w:firstLineChars="200"/>
              <w:jc w:val="center"/>
              <w:rPr>
                <w:rFonts w:hint="default" w:ascii="仿宋" w:hAnsi="Calibri" w:eastAsia="仿宋" w:cs="宋体"/>
                <w:b/>
                <w:bCs/>
                <w:color w:val="auto"/>
                <w:kern w:val="0"/>
                <w:sz w:val="24"/>
                <w:szCs w:val="24"/>
                <w:highlight w:val="none"/>
                <w:lang w:val="en-US" w:eastAsia="zh-CN" w:bidi="ar-SA"/>
              </w:rPr>
            </w:pPr>
            <w:bookmarkStart w:id="10" w:name="_Hlk344477914"/>
            <w:r>
              <w:rPr>
                <w:rFonts w:hint="eastAsia" w:ascii="仿宋" w:eastAsia="仿宋" w:cs="宋体"/>
                <w:b/>
                <w:bCs/>
                <w:color w:val="auto"/>
                <w:kern w:val="0"/>
                <w:sz w:val="24"/>
                <w:szCs w:val="24"/>
                <w:highlight w:val="none"/>
                <w:lang w:val="en-US" w:eastAsia="zh-CN" w:bidi="ar-SA"/>
              </w:rPr>
              <w:t>高新区市场监督管理局2026年食品安全抽检项目</w:t>
            </w:r>
          </w:p>
          <w:p w14:paraId="5DEEC256">
            <w:pPr>
              <w:jc w:val="center"/>
              <w:rPr>
                <w:rFonts w:hint="eastAsia" w:ascii="仿宋" w:eastAsiaTheme="majorEastAsia"/>
                <w:color w:val="auto"/>
                <w:sz w:val="24"/>
                <w:szCs w:val="24"/>
                <w:highlight w:val="none"/>
                <w:lang w:eastAsia="zh-CN"/>
              </w:rPr>
            </w:pPr>
            <w:r>
              <w:rPr>
                <w:rFonts w:hint="eastAsia" w:ascii="仿宋" w:hAnsi="仿宋" w:eastAsia="仿宋"/>
                <w:color w:val="auto"/>
                <w:sz w:val="24"/>
                <w:szCs w:val="24"/>
                <w:highlight w:val="none"/>
                <w:lang w:val="en-US" w:eastAsia="zh-CN"/>
              </w:rPr>
              <w:t xml:space="preserve"> </w:t>
            </w:r>
          </w:p>
        </w:tc>
        <w:tc>
          <w:tcPr>
            <w:tcW w:w="1928" w:type="dxa"/>
            <w:tcBorders>
              <w:top w:val="single" w:color="auto" w:sz="4" w:space="0"/>
              <w:left w:val="single" w:color="auto" w:sz="4" w:space="0"/>
              <w:right w:val="single" w:color="auto" w:sz="4" w:space="0"/>
            </w:tcBorders>
            <w:vAlign w:val="center"/>
          </w:tcPr>
          <w:p w14:paraId="24F45178">
            <w:pPr>
              <w:jc w:val="center"/>
              <w:rPr>
                <w:rFonts w:hint="default" w:ascii="仿宋" w:hAnsi="仿宋" w:eastAsia="仿宋"/>
                <w:bCs/>
                <w:color w:val="auto"/>
                <w:sz w:val="24"/>
                <w:szCs w:val="24"/>
                <w:highlight w:val="none"/>
                <w:lang w:val="en-US" w:eastAsia="zh-CN"/>
              </w:rPr>
            </w:pPr>
            <w:r>
              <w:rPr>
                <w:rFonts w:hint="eastAsia" w:ascii="仿宋" w:eastAsia="仿宋" w:cs="宋体"/>
                <w:b/>
                <w:bCs/>
                <w:color w:val="auto"/>
                <w:kern w:val="0"/>
                <w:sz w:val="24"/>
                <w:szCs w:val="24"/>
                <w:highlight w:val="none"/>
                <w:lang w:val="en-US" w:eastAsia="zh-CN"/>
              </w:rPr>
              <w:t>490000</w:t>
            </w:r>
          </w:p>
        </w:tc>
        <w:tc>
          <w:tcPr>
            <w:tcW w:w="2475" w:type="dxa"/>
            <w:tcBorders>
              <w:top w:val="single" w:color="auto" w:sz="4" w:space="0"/>
              <w:left w:val="single" w:color="auto" w:sz="4" w:space="0"/>
              <w:right w:val="single" w:color="auto" w:sz="4" w:space="0"/>
            </w:tcBorders>
            <w:vAlign w:val="center"/>
          </w:tcPr>
          <w:p w14:paraId="69242449">
            <w:pPr>
              <w:spacing w:line="400" w:lineRule="exact"/>
              <w:jc w:val="center"/>
              <w:rPr>
                <w:rFonts w:ascii="仿宋" w:eastAsia="仿宋"/>
                <w:color w:val="auto"/>
                <w:sz w:val="24"/>
                <w:szCs w:val="24"/>
                <w:highlight w:val="none"/>
              </w:rPr>
            </w:pPr>
            <w:r>
              <w:rPr>
                <w:rFonts w:hint="eastAsia" w:ascii="仿宋" w:eastAsia="仿宋"/>
                <w:color w:val="auto"/>
                <w:sz w:val="24"/>
                <w:szCs w:val="24"/>
                <w:highlight w:val="none"/>
              </w:rPr>
              <w:t>1</w:t>
            </w:r>
          </w:p>
        </w:tc>
        <w:tc>
          <w:tcPr>
            <w:tcW w:w="1029" w:type="dxa"/>
            <w:tcBorders>
              <w:top w:val="single" w:color="auto" w:sz="4" w:space="0"/>
              <w:left w:val="single" w:color="auto" w:sz="4" w:space="0"/>
              <w:right w:val="single" w:color="auto" w:sz="4" w:space="0"/>
            </w:tcBorders>
            <w:vAlign w:val="center"/>
          </w:tcPr>
          <w:p w14:paraId="651B3AB4">
            <w:pPr>
              <w:spacing w:line="400" w:lineRule="exact"/>
              <w:rPr>
                <w:color w:val="auto"/>
                <w:highlight w:val="none"/>
              </w:rPr>
            </w:pPr>
          </w:p>
        </w:tc>
      </w:tr>
      <w:bookmarkEnd w:id="10"/>
    </w:tbl>
    <w:p w14:paraId="2FFF3D37">
      <w:pPr>
        <w:pStyle w:val="5"/>
        <w:spacing w:before="0" w:after="0" w:line="360" w:lineRule="auto"/>
        <w:rPr>
          <w:rFonts w:hint="eastAsia" w:ascii="仿宋" w:hAnsi="仿宋" w:eastAsia="仿宋"/>
          <w:color w:val="auto"/>
          <w:sz w:val="24"/>
          <w:szCs w:val="24"/>
          <w:highlight w:val="none"/>
        </w:rPr>
      </w:pPr>
      <w:bookmarkStart w:id="11" w:name="_Toc11881"/>
      <w:bookmarkStart w:id="12" w:name="_Toc28115"/>
      <w:r>
        <w:rPr>
          <w:rFonts w:hint="eastAsia" w:ascii="仿宋" w:hAnsi="仿宋" w:eastAsia="仿宋"/>
          <w:color w:val="auto"/>
          <w:sz w:val="24"/>
          <w:szCs w:val="24"/>
          <w:highlight w:val="none"/>
        </w:rPr>
        <w:t>二、资金来源</w:t>
      </w:r>
      <w:bookmarkEnd w:id="11"/>
      <w:bookmarkEnd w:id="12"/>
    </w:p>
    <w:p w14:paraId="780F5461">
      <w:pPr>
        <w:spacing w:line="360" w:lineRule="auto"/>
        <w:ind w:firstLine="480" w:firstLineChars="200"/>
        <w:rPr>
          <w:rFonts w:hint="eastAsia" w:ascii="仿宋" w:hAnsi="仿宋" w:eastAsia="仿宋"/>
          <w:color w:val="auto"/>
          <w:sz w:val="24"/>
          <w:szCs w:val="24"/>
          <w:highlight w:val="none"/>
        </w:rPr>
      </w:pPr>
      <w:r>
        <w:rPr>
          <w:rFonts w:hint="eastAsia" w:ascii="仿宋" w:eastAsia="仿宋"/>
          <w:color w:val="auto"/>
          <w:sz w:val="24"/>
          <w:szCs w:val="24"/>
          <w:highlight w:val="none"/>
        </w:rPr>
        <w:t>财政资金，预算金额</w:t>
      </w:r>
      <w:r>
        <w:rPr>
          <w:rFonts w:hint="eastAsia" w:ascii="仿宋" w:eastAsia="仿宋" w:cs="Times New Roman"/>
          <w:color w:val="auto"/>
          <w:kern w:val="2"/>
          <w:sz w:val="24"/>
          <w:szCs w:val="24"/>
          <w:highlight w:val="none"/>
          <w:lang w:val="en-US" w:eastAsia="zh-CN" w:bidi="ar-SA"/>
        </w:rPr>
        <w:t>490000</w:t>
      </w:r>
      <w:r>
        <w:rPr>
          <w:rFonts w:hint="eastAsia" w:ascii="仿宋" w:eastAsia="仿宋"/>
          <w:color w:val="auto"/>
          <w:sz w:val="24"/>
          <w:szCs w:val="24"/>
          <w:highlight w:val="none"/>
        </w:rPr>
        <w:t>元。</w:t>
      </w:r>
    </w:p>
    <w:p w14:paraId="211E4876">
      <w:pPr>
        <w:pStyle w:val="5"/>
        <w:spacing w:before="0" w:after="0" w:line="360" w:lineRule="auto"/>
        <w:rPr>
          <w:rFonts w:hint="eastAsia" w:ascii="仿宋" w:hAnsi="仿宋" w:eastAsia="仿宋"/>
          <w:color w:val="auto"/>
          <w:sz w:val="24"/>
          <w:szCs w:val="24"/>
          <w:highlight w:val="none"/>
        </w:rPr>
      </w:pPr>
      <w:bookmarkStart w:id="13" w:name="_Toc15957"/>
      <w:bookmarkStart w:id="14" w:name="_Toc31479"/>
      <w:r>
        <w:rPr>
          <w:rFonts w:hint="eastAsia" w:ascii="仿宋" w:hAnsi="仿宋" w:eastAsia="仿宋"/>
          <w:color w:val="auto"/>
          <w:sz w:val="24"/>
          <w:szCs w:val="24"/>
          <w:highlight w:val="none"/>
        </w:rPr>
        <w:t>三、供应商资格条件</w:t>
      </w:r>
      <w:bookmarkEnd w:id="13"/>
      <w:bookmarkEnd w:id="14"/>
    </w:p>
    <w:p w14:paraId="4AC71C7D">
      <w:pPr>
        <w:spacing w:line="360" w:lineRule="auto"/>
        <w:ind w:firstLine="480" w:firstLineChars="200"/>
        <w:rPr>
          <w:rFonts w:hint="eastAsia" w:ascii="仿宋" w:hAnsi="仿宋" w:eastAsia="仿宋"/>
          <w:color w:val="auto"/>
          <w:sz w:val="24"/>
          <w:szCs w:val="24"/>
          <w:highlight w:val="none"/>
        </w:rPr>
      </w:pPr>
      <w:bookmarkStart w:id="15" w:name="_Toc13803"/>
      <w:r>
        <w:rPr>
          <w:rFonts w:hint="eastAsia" w:ascii="仿宋" w:hAnsi="仿宋" w:eastAsia="仿宋"/>
          <w:color w:val="auto"/>
          <w:sz w:val="24"/>
          <w:szCs w:val="24"/>
          <w:highlight w:val="none"/>
        </w:rPr>
        <w:t>（一）满足《中华人民共和国政府采购法》第二十二条规定。</w:t>
      </w:r>
    </w:p>
    <w:p w14:paraId="5E4A9C3D">
      <w:pPr>
        <w:spacing w:line="360" w:lineRule="auto"/>
        <w:ind w:firstLine="480" w:firstLineChars="200"/>
        <w:rPr>
          <w:rFonts w:hint="eastAsia" w:ascii="仿宋" w:hAnsi="仿宋" w:eastAsia="仿宋"/>
          <w:color w:val="auto"/>
          <w:sz w:val="24"/>
          <w:szCs w:val="24"/>
          <w:highlight w:val="none"/>
          <w:lang w:val="en-US" w:eastAsia="zh-CN"/>
        </w:rPr>
      </w:pPr>
      <w:r>
        <w:rPr>
          <w:rFonts w:hint="eastAsia" w:ascii="仿宋" w:hAnsi="仿宋" w:eastAsia="仿宋"/>
          <w:color w:val="auto"/>
          <w:sz w:val="24"/>
          <w:szCs w:val="24"/>
          <w:highlight w:val="none"/>
          <w:lang w:eastAsia="zh-CN"/>
        </w:rPr>
        <w:t>（</w:t>
      </w:r>
      <w:r>
        <w:rPr>
          <w:rFonts w:hint="eastAsia" w:ascii="仿宋" w:hAnsi="仿宋" w:eastAsia="仿宋"/>
          <w:color w:val="auto"/>
          <w:sz w:val="24"/>
          <w:szCs w:val="24"/>
          <w:highlight w:val="none"/>
          <w:lang w:val="en-US" w:eastAsia="zh-CN"/>
        </w:rPr>
        <w:t>二</w:t>
      </w:r>
      <w:r>
        <w:rPr>
          <w:rFonts w:hint="eastAsia" w:ascii="仿宋" w:hAnsi="仿宋" w:eastAsia="仿宋"/>
          <w:color w:val="auto"/>
          <w:sz w:val="24"/>
          <w:szCs w:val="24"/>
          <w:highlight w:val="none"/>
          <w:lang w:eastAsia="zh-CN"/>
        </w:rPr>
        <w:t>）</w:t>
      </w:r>
      <w:r>
        <w:rPr>
          <w:rFonts w:hint="eastAsia" w:ascii="仿宋" w:hAnsi="仿宋" w:eastAsia="仿宋"/>
          <w:color w:val="auto"/>
          <w:sz w:val="24"/>
          <w:szCs w:val="24"/>
          <w:highlight w:val="none"/>
          <w:lang w:val="en-US" w:eastAsia="zh-CN"/>
        </w:rPr>
        <w:t>特定资格条件</w:t>
      </w:r>
    </w:p>
    <w:p w14:paraId="2F8FD0AA">
      <w:pPr>
        <w:spacing w:line="360" w:lineRule="auto"/>
        <w:ind w:firstLine="1200" w:firstLineChars="500"/>
        <w:rPr>
          <w:rFonts w:hint="default" w:ascii="仿宋" w:hAnsi="仿宋" w:eastAsia="仿宋"/>
          <w:color w:val="auto"/>
          <w:sz w:val="24"/>
          <w:szCs w:val="24"/>
          <w:highlight w:val="none"/>
          <w:lang w:val="en-US" w:eastAsia="zh-CN"/>
        </w:rPr>
      </w:pPr>
      <w:r>
        <w:rPr>
          <w:rFonts w:hint="eastAsia" w:ascii="仿宋" w:hAnsi="仿宋" w:eastAsia="仿宋"/>
          <w:color w:val="auto"/>
          <w:sz w:val="24"/>
          <w:szCs w:val="24"/>
          <w:highlight w:val="none"/>
          <w:lang w:val="en-US" w:eastAsia="zh-CN"/>
        </w:rPr>
        <w:t>无</w:t>
      </w:r>
    </w:p>
    <w:p w14:paraId="1CA3C659">
      <w:pPr>
        <w:pStyle w:val="5"/>
        <w:spacing w:before="0" w:after="0" w:line="360" w:lineRule="auto"/>
        <w:rPr>
          <w:rFonts w:hint="eastAsia" w:ascii="仿宋" w:hAnsi="仿宋" w:eastAsia="仿宋"/>
          <w:color w:val="auto"/>
          <w:sz w:val="24"/>
          <w:szCs w:val="24"/>
          <w:highlight w:val="none"/>
        </w:rPr>
      </w:pPr>
      <w:bookmarkStart w:id="16" w:name="_Toc9313"/>
      <w:r>
        <w:rPr>
          <w:rFonts w:hint="eastAsia" w:ascii="仿宋" w:hAnsi="仿宋" w:eastAsia="仿宋"/>
          <w:color w:val="auto"/>
          <w:sz w:val="24"/>
          <w:szCs w:val="24"/>
          <w:highlight w:val="none"/>
        </w:rPr>
        <w:t>四、采购有关说</w:t>
      </w:r>
      <w:bookmarkEnd w:id="8"/>
      <w:bookmarkEnd w:id="15"/>
      <w:bookmarkEnd w:id="16"/>
    </w:p>
    <w:p w14:paraId="3892C32B">
      <w:pPr>
        <w:spacing w:line="360" w:lineRule="auto"/>
        <w:ind w:firstLine="480" w:firstLineChars="200"/>
        <w:rPr>
          <w:rFonts w:hint="eastAsia" w:ascii="仿宋" w:hAnsi="仿宋" w:eastAsia="仿宋" w:cs="仿宋"/>
          <w:color w:val="auto"/>
          <w:sz w:val="24"/>
          <w:szCs w:val="24"/>
          <w:highlight w:val="none"/>
        </w:rPr>
      </w:pPr>
      <w:bookmarkStart w:id="17" w:name="_Toc6341"/>
      <w:bookmarkStart w:id="18" w:name="_Toc373860294"/>
      <w:r>
        <w:rPr>
          <w:rFonts w:hint="eastAsia" w:ascii="仿宋" w:hAnsi="仿宋" w:eastAsia="仿宋" w:cs="仿宋"/>
          <w:color w:val="auto"/>
          <w:sz w:val="24"/>
          <w:szCs w:val="24"/>
          <w:highlight w:val="none"/>
        </w:rPr>
        <w:t>（一）供应商应通过</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行采家”（ https://www.gec123.com/）平台进行注册，成为高新区小额采购平台供应商。</w:t>
      </w:r>
    </w:p>
    <w:p w14:paraId="640F1077">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（二）凡有意参加竞采的供应商，请于公告发布之日起至提交首次响应文件截止时间之前，在“</w:t>
      </w:r>
      <w:r>
        <w:rPr>
          <w:rFonts w:hint="eastAsia" w:ascii="仿宋" w:hAnsi="仿宋" w:eastAsia="仿宋" w:cs="仿宋"/>
          <w:color w:val="auto"/>
          <w:sz w:val="24"/>
          <w:szCs w:val="24"/>
          <w:highlight w:val="none"/>
          <w:lang w:eastAsia="zh-CN"/>
        </w:rPr>
        <w:t>“行采家”（ https://www.gec123.com/）</w:t>
      </w:r>
      <w:r>
        <w:rPr>
          <w:rFonts w:hint="eastAsia" w:ascii="仿宋" w:hAnsi="仿宋" w:eastAsia="仿宋" w:cs="仿宋"/>
          <w:color w:val="auto"/>
          <w:sz w:val="24"/>
          <w:szCs w:val="24"/>
          <w:highlight w:val="none"/>
        </w:rPr>
        <w:t>上下载或到采购代理机构领取本项目竞采文件以及图纸、补遗等竞采前公布的所有项目资料，无论供应商下载或领取与否，均视为已知晓所有竞采实质性要求内容。</w:t>
      </w:r>
    </w:p>
    <w:p w14:paraId="589611FD">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w:t>
      </w:r>
      <w:r>
        <w:rPr>
          <w:rFonts w:hint="eastAsia" w:ascii="仿宋" w:hAnsi="仿宋" w:eastAsia="仿宋" w:cs="仿宋"/>
          <w:color w:val="auto"/>
          <w:sz w:val="24"/>
          <w:szCs w:val="24"/>
          <w:highlight w:val="none"/>
          <w:lang w:val="en-US" w:eastAsia="zh-CN"/>
        </w:rPr>
        <w:t>文件发售期</w:t>
      </w:r>
      <w:r>
        <w:rPr>
          <w:rFonts w:hint="eastAsia" w:ascii="仿宋" w:hAnsi="仿宋" w:eastAsia="仿宋" w:cs="仿宋"/>
          <w:color w:val="auto"/>
          <w:sz w:val="24"/>
          <w:szCs w:val="24"/>
          <w:highlight w:val="none"/>
        </w:rPr>
        <w:t>：</w:t>
      </w:r>
    </w:p>
    <w:p w14:paraId="0D538276">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1、网上竞采文件报价截止时间</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2026年4 月 8日10:00 时</w:t>
      </w:r>
      <w:r>
        <w:rPr>
          <w:rFonts w:hint="eastAsia" w:ascii="仿宋" w:hAnsi="仿宋" w:eastAsia="仿宋" w:cs="仿宋"/>
          <w:color w:val="auto"/>
          <w:sz w:val="24"/>
          <w:szCs w:val="24"/>
          <w:highlight w:val="none"/>
        </w:rPr>
        <w:t>。</w:t>
      </w:r>
    </w:p>
    <w:p w14:paraId="66DC380D">
      <w:pPr>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2、网上竞采文件</w:t>
      </w:r>
      <w:r>
        <w:rPr>
          <w:rFonts w:hint="eastAsia" w:ascii="仿宋" w:hAnsi="仿宋" w:eastAsia="仿宋" w:cs="仿宋"/>
          <w:color w:val="auto"/>
          <w:sz w:val="24"/>
          <w:szCs w:val="24"/>
          <w:highlight w:val="none"/>
        </w:rPr>
        <w:t>发售期限</w:t>
      </w:r>
      <w:r>
        <w:rPr>
          <w:rFonts w:hint="eastAsia" w:ascii="仿宋" w:hAnsi="仿宋" w:eastAsia="仿宋" w:cs="仿宋"/>
          <w:color w:val="auto"/>
          <w:sz w:val="24"/>
          <w:szCs w:val="24"/>
          <w:highlight w:val="none"/>
          <w:lang w:eastAsia="zh-CN"/>
        </w:rPr>
        <w:t>：</w:t>
      </w:r>
      <w:bookmarkStart w:id="139" w:name="_GoBack"/>
      <w:bookmarkEnd w:id="139"/>
    </w:p>
    <w:p w14:paraId="3C2FEC9E">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网上竞采文件</w:t>
      </w:r>
      <w:r>
        <w:rPr>
          <w:rFonts w:hint="eastAsia" w:ascii="仿宋" w:hAnsi="仿宋" w:eastAsia="仿宋" w:cs="仿宋"/>
          <w:color w:val="auto"/>
          <w:sz w:val="24"/>
          <w:szCs w:val="24"/>
          <w:highlight w:val="none"/>
        </w:rPr>
        <w:t>发售期：202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 xml:space="preserve"> 4</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 xml:space="preserve"> 30</w:t>
      </w:r>
      <w:r>
        <w:rPr>
          <w:rFonts w:hint="eastAsia" w:ascii="仿宋" w:hAnsi="仿宋" w:eastAsia="仿宋" w:cs="仿宋"/>
          <w:color w:val="auto"/>
          <w:sz w:val="24"/>
          <w:szCs w:val="24"/>
          <w:highlight w:val="none"/>
        </w:rPr>
        <w:t>日至202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 xml:space="preserve">7 </w:t>
      </w:r>
      <w:r>
        <w:rPr>
          <w:rFonts w:hint="eastAsia" w:ascii="仿宋" w:hAnsi="仿宋" w:eastAsia="仿宋" w:cs="仿宋"/>
          <w:color w:val="auto"/>
          <w:sz w:val="24"/>
          <w:szCs w:val="24"/>
          <w:highlight w:val="none"/>
        </w:rPr>
        <w:t>日（</w:t>
      </w:r>
      <w:r>
        <w:rPr>
          <w:rFonts w:hint="eastAsia" w:ascii="仿宋" w:hAnsi="仿宋" w:eastAsia="仿宋" w:cs="仿宋"/>
          <w:color w:val="auto"/>
          <w:sz w:val="24"/>
          <w:szCs w:val="24"/>
          <w:highlight w:val="none"/>
          <w:lang w:val="en-US" w:eastAsia="zh-CN"/>
        </w:rPr>
        <w:t>工作时间9：00-17：00</w:t>
      </w:r>
      <w:r>
        <w:rPr>
          <w:rFonts w:hint="eastAsia" w:ascii="仿宋" w:hAnsi="仿宋" w:eastAsia="仿宋" w:cs="仿宋"/>
          <w:color w:val="auto"/>
          <w:sz w:val="24"/>
          <w:szCs w:val="24"/>
          <w:highlight w:val="none"/>
        </w:rPr>
        <w:t>）。</w:t>
      </w:r>
    </w:p>
    <w:p w14:paraId="01905A31">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网上竞采文件</w:t>
      </w:r>
      <w:r>
        <w:rPr>
          <w:rFonts w:hint="eastAsia" w:ascii="仿宋" w:hAnsi="仿宋" w:eastAsia="仿宋" w:cs="仿宋"/>
          <w:color w:val="auto"/>
          <w:sz w:val="24"/>
          <w:szCs w:val="24"/>
          <w:highlight w:val="none"/>
        </w:rPr>
        <w:t>发售期内，供应商将《采购文件发售登记表》（格式详见最后一页，</w:t>
      </w:r>
      <w:r>
        <w:rPr>
          <w:rFonts w:hint="eastAsia" w:ascii="仿宋" w:hAnsi="仿宋" w:eastAsia="仿宋" w:cs="仿宋"/>
          <w:color w:val="auto"/>
          <w:sz w:val="24"/>
          <w:szCs w:val="24"/>
          <w:highlight w:val="none"/>
          <w:lang w:val="en-US" w:eastAsia="zh-CN"/>
        </w:rPr>
        <w:t>填写</w:t>
      </w:r>
      <w:r>
        <w:rPr>
          <w:rFonts w:hint="eastAsia" w:ascii="仿宋" w:hAnsi="仿宋" w:eastAsia="仿宋" w:cs="仿宋"/>
          <w:color w:val="auto"/>
          <w:sz w:val="24"/>
          <w:szCs w:val="24"/>
          <w:highlight w:val="none"/>
        </w:rPr>
        <w:t>并加盖供应商公章）扫描后发送至504953128@qq.com（邮箱）</w:t>
      </w:r>
      <w:r>
        <w:rPr>
          <w:rFonts w:hint="eastAsia" w:ascii="仿宋" w:hAnsi="仿宋" w:eastAsia="仿宋" w:cs="仿宋"/>
          <w:color w:val="auto"/>
          <w:sz w:val="24"/>
          <w:szCs w:val="24"/>
          <w:highlight w:val="none"/>
          <w:lang w:val="en-US" w:eastAsia="zh-CN"/>
        </w:rPr>
        <w:t>并购买文件</w:t>
      </w:r>
      <w:r>
        <w:rPr>
          <w:rFonts w:hint="eastAsia" w:ascii="仿宋" w:hAnsi="仿宋" w:eastAsia="仿宋" w:cs="仿宋"/>
          <w:color w:val="auto"/>
          <w:sz w:val="24"/>
          <w:szCs w:val="24"/>
          <w:highlight w:val="none"/>
        </w:rPr>
        <w:t>视为报名</w:t>
      </w:r>
      <w:r>
        <w:rPr>
          <w:rFonts w:hint="eastAsia" w:ascii="仿宋" w:hAnsi="仿宋" w:eastAsia="仿宋" w:cs="仿宋"/>
          <w:color w:val="auto"/>
          <w:sz w:val="24"/>
          <w:szCs w:val="24"/>
          <w:highlight w:val="none"/>
          <w:lang w:val="en-US" w:eastAsia="zh-CN"/>
        </w:rPr>
        <w:t>成功</w:t>
      </w:r>
      <w:r>
        <w:rPr>
          <w:rFonts w:hint="eastAsia" w:ascii="仿宋" w:hAnsi="仿宋" w:eastAsia="仿宋" w:cs="仿宋"/>
          <w:color w:val="auto"/>
          <w:sz w:val="24"/>
          <w:szCs w:val="24"/>
          <w:highlight w:val="none"/>
        </w:rPr>
        <w:t>。</w:t>
      </w:r>
    </w:p>
    <w:p w14:paraId="669E370B">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网上竞采文件</w:t>
      </w:r>
      <w:r>
        <w:rPr>
          <w:rFonts w:hint="eastAsia" w:ascii="仿宋" w:hAnsi="仿宋" w:eastAsia="仿宋" w:cs="仿宋"/>
          <w:color w:val="auto"/>
          <w:sz w:val="24"/>
          <w:szCs w:val="24"/>
          <w:highlight w:val="none"/>
        </w:rPr>
        <w:t>售价：人民币300元。</w:t>
      </w:r>
    </w:p>
    <w:p w14:paraId="2E40D23A">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（四）供应商须满足以下三种要件，其响应文件才被接受：</w:t>
      </w:r>
    </w:p>
    <w:p w14:paraId="6F82347D">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1.完成报名；</w:t>
      </w:r>
    </w:p>
    <w:p w14:paraId="3D75DF43">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2.按时递交了响应文件；</w:t>
      </w:r>
    </w:p>
    <w:p w14:paraId="7BD2A4D8">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3.按时缴纳了文件费。</w:t>
      </w:r>
    </w:p>
    <w:p w14:paraId="60FAB83B">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p w14:paraId="2DCA2A71">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1.供应商线上报价时须上传一份PDF格式响应文件。</w:t>
      </w:r>
    </w:p>
    <w:p w14:paraId="12A991A4">
      <w:pPr>
        <w:spacing w:line="360" w:lineRule="auto"/>
        <w:ind w:firstLine="480" w:firstLineChars="200"/>
        <w:rPr>
          <w:rFonts w:hint="eastAsia" w:ascii="宋体" w:hAnsi="宋体" w:cs="宋体"/>
          <w:color w:val="auto"/>
          <w:highlight w:val="none"/>
        </w:rPr>
      </w:pPr>
      <w:r>
        <w:rPr>
          <w:rFonts w:hint="eastAsia" w:ascii="仿宋" w:hAnsi="仿宋" w:eastAsia="仿宋" w:cs="仿宋"/>
          <w:color w:val="auto"/>
          <w:sz w:val="24"/>
          <w:szCs w:val="24"/>
          <w:highlight w:val="none"/>
        </w:rPr>
        <w:t>2.供应商上传的响应文件应按照响应文件编制要求制作，规定签字、盖章的地方必须按规定签字、盖章，未按要求制作响应文件的作无效标处理。</w:t>
      </w:r>
    </w:p>
    <w:p w14:paraId="40977C10">
      <w:pPr>
        <w:pStyle w:val="5"/>
        <w:spacing w:before="0" w:after="0" w:line="360" w:lineRule="auto"/>
        <w:rPr>
          <w:rFonts w:hint="eastAsia" w:ascii="仿宋" w:hAnsi="仿宋" w:eastAsia="仿宋"/>
          <w:color w:val="auto"/>
          <w:sz w:val="24"/>
          <w:szCs w:val="24"/>
          <w:highlight w:val="none"/>
        </w:rPr>
      </w:pPr>
      <w:bookmarkStart w:id="19" w:name="_Toc468"/>
      <w:r>
        <w:rPr>
          <w:rFonts w:hint="eastAsia" w:ascii="仿宋" w:hAnsi="仿宋" w:eastAsia="仿宋"/>
          <w:color w:val="auto"/>
          <w:sz w:val="24"/>
          <w:szCs w:val="24"/>
          <w:highlight w:val="none"/>
        </w:rPr>
        <w:t>五、保证金</w:t>
      </w:r>
      <w:bookmarkEnd w:id="17"/>
      <w:bookmarkEnd w:id="18"/>
      <w:bookmarkEnd w:id="19"/>
    </w:p>
    <w:bookmarkEnd w:id="9"/>
    <w:p w14:paraId="76FFE3DB">
      <w:pPr>
        <w:snapToGrid w:val="0"/>
        <w:spacing w:line="360" w:lineRule="auto"/>
        <w:ind w:firstLine="480" w:firstLineChars="200"/>
        <w:rPr>
          <w:rFonts w:hint="eastAsia" w:ascii="仿宋" w:hAnsi="仿宋" w:eastAsia="仿宋"/>
          <w:color w:val="auto"/>
          <w:sz w:val="24"/>
          <w:szCs w:val="24"/>
          <w:highlight w:val="none"/>
        </w:rPr>
      </w:pPr>
      <w:bookmarkStart w:id="20" w:name="_Toc480466698"/>
      <w:bookmarkStart w:id="21" w:name="_Toc479668114"/>
      <w:r>
        <w:rPr>
          <w:rFonts w:hint="eastAsia" w:ascii="仿宋" w:hAnsi="仿宋" w:eastAsia="仿宋"/>
          <w:color w:val="auto"/>
          <w:sz w:val="24"/>
          <w:szCs w:val="24"/>
          <w:highlight w:val="none"/>
        </w:rPr>
        <w:t>本项目免收保证金。</w:t>
      </w:r>
    </w:p>
    <w:bookmarkEnd w:id="20"/>
    <w:bookmarkEnd w:id="21"/>
    <w:p w14:paraId="33F01198">
      <w:pPr>
        <w:pStyle w:val="5"/>
        <w:spacing w:before="0" w:after="0" w:line="360" w:lineRule="auto"/>
        <w:rPr>
          <w:rFonts w:hint="eastAsia" w:ascii="仿宋" w:hAnsi="仿宋" w:eastAsia="仿宋"/>
          <w:color w:val="auto"/>
          <w:sz w:val="24"/>
          <w:szCs w:val="24"/>
          <w:highlight w:val="none"/>
        </w:rPr>
      </w:pPr>
      <w:bookmarkStart w:id="22" w:name="_Toc480466699"/>
      <w:bookmarkStart w:id="23" w:name="_Toc1942"/>
      <w:bookmarkStart w:id="24" w:name="_Toc17560"/>
      <w:r>
        <w:rPr>
          <w:rFonts w:hint="eastAsia" w:ascii="仿宋" w:hAnsi="仿宋" w:eastAsia="仿宋"/>
          <w:color w:val="auto"/>
          <w:sz w:val="24"/>
          <w:szCs w:val="24"/>
          <w:highlight w:val="none"/>
        </w:rPr>
        <w:t>六、其它有关规定</w:t>
      </w:r>
      <w:bookmarkEnd w:id="22"/>
      <w:bookmarkEnd w:id="23"/>
      <w:bookmarkEnd w:id="24"/>
    </w:p>
    <w:p w14:paraId="736E9D90">
      <w:pPr>
        <w:snapToGrid w:val="0"/>
        <w:spacing w:line="360" w:lineRule="auto"/>
        <w:ind w:firstLine="360" w:firstLineChars="15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（一）单位负责人为同一人或者存在直接控股、管理关系的不同供应商，</w:t>
      </w:r>
      <w:r>
        <w:rPr>
          <w:rFonts w:ascii="仿宋" w:hAnsi="仿宋" w:eastAsia="仿宋"/>
          <w:color w:val="auto"/>
          <w:sz w:val="24"/>
          <w:szCs w:val="24"/>
          <w:highlight w:val="none"/>
        </w:rPr>
        <w:t>不得参加同一合同项</w:t>
      </w:r>
      <w:r>
        <w:rPr>
          <w:rFonts w:hint="eastAsia" w:ascii="仿宋" w:hAnsi="仿宋" w:eastAsia="仿宋"/>
          <w:color w:val="auto"/>
          <w:sz w:val="24"/>
          <w:szCs w:val="24"/>
          <w:highlight w:val="none"/>
        </w:rPr>
        <w:t>（分包）</w:t>
      </w:r>
      <w:r>
        <w:rPr>
          <w:rFonts w:ascii="仿宋" w:hAnsi="仿宋" w:eastAsia="仿宋"/>
          <w:color w:val="auto"/>
          <w:sz w:val="24"/>
          <w:szCs w:val="24"/>
          <w:highlight w:val="none"/>
        </w:rPr>
        <w:t>下的政府采购活动</w:t>
      </w:r>
      <w:r>
        <w:rPr>
          <w:rFonts w:hint="eastAsia" w:ascii="仿宋" w:hAnsi="仿宋" w:eastAsia="仿宋"/>
          <w:color w:val="auto"/>
          <w:sz w:val="24"/>
          <w:szCs w:val="24"/>
          <w:highlight w:val="none"/>
        </w:rPr>
        <w:t>，否则均为响应无效。</w:t>
      </w:r>
    </w:p>
    <w:p w14:paraId="699AAD31">
      <w:pPr>
        <w:snapToGrid w:val="0"/>
        <w:spacing w:line="360" w:lineRule="auto"/>
        <w:ind w:firstLine="360" w:firstLineChars="15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（二）为采购项目提供整体设计、规范编制或者项目管理、监理、检测等服务的供应商，不得再</w:t>
      </w:r>
      <w:r>
        <w:rPr>
          <w:rFonts w:ascii="仿宋" w:hAnsi="仿宋" w:eastAsia="仿宋"/>
          <w:color w:val="auto"/>
          <w:sz w:val="24"/>
          <w:szCs w:val="24"/>
          <w:highlight w:val="none"/>
        </w:rPr>
        <w:t>参加</w:t>
      </w:r>
      <w:r>
        <w:rPr>
          <w:rFonts w:hint="eastAsia" w:ascii="仿宋" w:hAnsi="仿宋" w:eastAsia="仿宋"/>
          <w:color w:val="auto"/>
          <w:sz w:val="24"/>
          <w:szCs w:val="24"/>
          <w:highlight w:val="none"/>
        </w:rPr>
        <w:t>该采购</w:t>
      </w:r>
      <w:r>
        <w:rPr>
          <w:rFonts w:ascii="仿宋" w:hAnsi="仿宋" w:eastAsia="仿宋"/>
          <w:color w:val="auto"/>
          <w:sz w:val="24"/>
          <w:szCs w:val="24"/>
          <w:highlight w:val="none"/>
        </w:rPr>
        <w:t>项目的</w:t>
      </w:r>
      <w:r>
        <w:rPr>
          <w:rFonts w:hint="eastAsia" w:ascii="仿宋" w:hAnsi="仿宋" w:eastAsia="仿宋"/>
          <w:color w:val="auto"/>
          <w:sz w:val="24"/>
          <w:szCs w:val="24"/>
          <w:highlight w:val="none"/>
        </w:rPr>
        <w:t>其他</w:t>
      </w:r>
      <w:r>
        <w:rPr>
          <w:rFonts w:ascii="仿宋" w:hAnsi="仿宋" w:eastAsia="仿宋"/>
          <w:color w:val="auto"/>
          <w:sz w:val="24"/>
          <w:szCs w:val="24"/>
          <w:highlight w:val="none"/>
        </w:rPr>
        <w:t>采购活动</w:t>
      </w:r>
      <w:r>
        <w:rPr>
          <w:rFonts w:hint="eastAsia" w:ascii="仿宋" w:hAnsi="仿宋" w:eastAsia="仿宋"/>
          <w:color w:val="auto"/>
          <w:sz w:val="24"/>
          <w:szCs w:val="24"/>
          <w:highlight w:val="none"/>
        </w:rPr>
        <w:t>。</w:t>
      </w:r>
    </w:p>
    <w:p w14:paraId="66D43509">
      <w:pPr>
        <w:snapToGrid w:val="0"/>
        <w:spacing w:line="360" w:lineRule="auto"/>
        <w:ind w:firstLine="360" w:firstLineChars="15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（三）同一合同项（分包）下为单一品目或非单一品目核心产品品牌的货物采购招标中，同一品牌有多家供应商参加网上竞采，只能按照一家供应商计算，最终评审得分最高的供应商获得成交供应商推荐资格。</w:t>
      </w:r>
    </w:p>
    <w:p w14:paraId="0AC9539C">
      <w:pPr>
        <w:snapToGrid w:val="0"/>
        <w:spacing w:line="360" w:lineRule="auto"/>
        <w:ind w:firstLine="360" w:firstLineChars="15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（四）本项目的补遗文件（如果有）</w:t>
      </w:r>
      <w:r>
        <w:rPr>
          <w:rFonts w:hint="eastAsia" w:ascii="仿宋" w:hAnsi="仿宋" w:eastAsia="仿宋"/>
          <w:color w:val="auto"/>
          <w:sz w:val="24"/>
          <w:szCs w:val="24"/>
          <w:highlight w:val="none"/>
          <w:lang w:val="en-US" w:eastAsia="zh-CN"/>
        </w:rPr>
        <w:t>均</w:t>
      </w:r>
      <w:r>
        <w:rPr>
          <w:rFonts w:hint="eastAsia" w:ascii="仿宋" w:hAnsi="仿宋" w:eastAsia="仿宋"/>
          <w:color w:val="auto"/>
          <w:sz w:val="24"/>
          <w:szCs w:val="24"/>
          <w:highlight w:val="none"/>
        </w:rPr>
        <w:t>在</w:t>
      </w:r>
      <w:r>
        <w:rPr>
          <w:rFonts w:hint="eastAsia" w:ascii="仿宋" w:hAnsi="仿宋" w:eastAsia="仿宋"/>
          <w:color w:val="auto"/>
          <w:sz w:val="24"/>
          <w:szCs w:val="24"/>
          <w:highlight w:val="none"/>
          <w:lang w:eastAsia="zh-CN"/>
        </w:rPr>
        <w:t>“</w:t>
      </w:r>
      <w:r>
        <w:rPr>
          <w:rFonts w:hint="eastAsia" w:ascii="仿宋" w:hAnsi="仿宋" w:eastAsia="仿宋" w:cs="仿宋"/>
          <w:color w:val="auto"/>
          <w:sz w:val="24"/>
          <w:szCs w:val="24"/>
          <w:highlight w:val="none"/>
          <w:lang w:eastAsia="zh-CN"/>
        </w:rPr>
        <w:t>“行采家”（ https://www.gec123.com/）</w:t>
      </w:r>
      <w:r>
        <w:rPr>
          <w:rFonts w:hint="eastAsia" w:ascii="仿宋" w:hAnsi="仿宋" w:eastAsia="仿宋"/>
          <w:color w:val="auto"/>
          <w:sz w:val="24"/>
          <w:szCs w:val="24"/>
          <w:highlight w:val="none"/>
        </w:rPr>
        <w:t>上发布，请各供应商注意下载；无论供应商下载与否，均视同供应商已知晓本项目补遗文件（如果有）的内容。</w:t>
      </w:r>
    </w:p>
    <w:p w14:paraId="4409DAF9">
      <w:pPr>
        <w:snapToGrid w:val="0"/>
        <w:spacing w:line="360" w:lineRule="auto"/>
        <w:ind w:firstLine="360" w:firstLineChars="15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（五）网上竞采费用：无论网上竞采结果如何，供应商参与本项目网上竞采的所有费用均应由供应商自行承担。</w:t>
      </w:r>
    </w:p>
    <w:p w14:paraId="510B763C">
      <w:pPr>
        <w:snapToGrid w:val="0"/>
        <w:spacing w:line="360" w:lineRule="auto"/>
        <w:ind w:firstLine="361" w:firstLineChars="150"/>
        <w:rPr>
          <w:rFonts w:hint="eastAsia" w:ascii="仿宋" w:hAnsi="仿宋" w:eastAsia="仿宋"/>
          <w:b/>
          <w:bCs/>
          <w:color w:val="auto"/>
          <w:sz w:val="24"/>
          <w:szCs w:val="24"/>
          <w:highlight w:val="none"/>
        </w:rPr>
      </w:pPr>
      <w:bookmarkStart w:id="25" w:name="_Toc480466700"/>
      <w:r>
        <w:rPr>
          <w:rFonts w:hint="eastAsia" w:ascii="仿宋" w:hAnsi="仿宋" w:eastAsia="仿宋"/>
          <w:b/>
          <w:bCs/>
          <w:color w:val="auto"/>
          <w:sz w:val="24"/>
          <w:szCs w:val="24"/>
          <w:highlight w:val="none"/>
        </w:rPr>
        <w:t>（六）本项目不接受联合体参与网上竞采。</w:t>
      </w:r>
    </w:p>
    <w:p w14:paraId="79190CA1">
      <w:pPr>
        <w:snapToGrid w:val="0"/>
        <w:spacing w:line="360" w:lineRule="auto"/>
        <w:ind w:firstLine="361" w:firstLineChars="150"/>
        <w:rPr>
          <w:rFonts w:hint="eastAsia" w:ascii="仿宋" w:hAnsi="仿宋" w:eastAsia="仿宋"/>
          <w:b/>
          <w:bCs/>
          <w:color w:val="auto"/>
          <w:sz w:val="24"/>
          <w:szCs w:val="24"/>
          <w:highlight w:val="none"/>
        </w:rPr>
      </w:pPr>
      <w:r>
        <w:rPr>
          <w:rFonts w:hint="eastAsia" w:ascii="仿宋" w:hAnsi="仿宋" w:eastAsia="仿宋"/>
          <w:b/>
          <w:bCs/>
          <w:color w:val="auto"/>
          <w:sz w:val="24"/>
          <w:szCs w:val="24"/>
          <w:highlight w:val="none"/>
        </w:rPr>
        <w:t>（七）本项目不接受合同分包。</w:t>
      </w:r>
    </w:p>
    <w:p w14:paraId="59DB78FD">
      <w:pPr>
        <w:snapToGrid w:val="0"/>
        <w:spacing w:line="360" w:lineRule="auto"/>
        <w:ind w:firstLine="360" w:firstLineChars="15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八）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bookmarkStart w:id="26" w:name="_Toc28780"/>
    </w:p>
    <w:p w14:paraId="72032BE5">
      <w:pPr>
        <w:rPr>
          <w:rFonts w:hint="eastAsia"/>
          <w:color w:val="auto"/>
          <w:highlight w:val="none"/>
        </w:rPr>
      </w:pPr>
    </w:p>
    <w:p w14:paraId="7D0DDE06">
      <w:pPr>
        <w:pStyle w:val="5"/>
        <w:spacing w:before="0" w:after="0" w:line="360" w:lineRule="auto"/>
        <w:rPr>
          <w:rFonts w:hint="eastAsia" w:ascii="仿宋" w:hAnsi="仿宋" w:eastAsia="仿宋"/>
          <w:color w:val="auto"/>
          <w:sz w:val="24"/>
          <w:szCs w:val="24"/>
          <w:highlight w:val="none"/>
        </w:rPr>
      </w:pPr>
      <w:bookmarkStart w:id="27" w:name="_Toc23147"/>
      <w:r>
        <w:rPr>
          <w:rFonts w:hint="eastAsia" w:ascii="仿宋" w:hAnsi="仿宋" w:eastAsia="仿宋"/>
          <w:color w:val="auto"/>
          <w:sz w:val="24"/>
          <w:szCs w:val="24"/>
          <w:highlight w:val="none"/>
        </w:rPr>
        <w:t>七、联系方式</w:t>
      </w:r>
      <w:bookmarkEnd w:id="25"/>
      <w:bookmarkEnd w:id="26"/>
      <w:bookmarkEnd w:id="27"/>
    </w:p>
    <w:p w14:paraId="22E8C77B">
      <w:pPr>
        <w:snapToGrid w:val="0"/>
        <w:spacing w:line="360" w:lineRule="auto"/>
        <w:ind w:firstLine="240" w:firstLineChars="100"/>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rPr>
        <w:t>（一）采购人：</w:t>
      </w:r>
      <w:r>
        <w:rPr>
          <w:rFonts w:hint="eastAsia" w:ascii="仿宋" w:hAnsi="仿宋" w:eastAsia="仿宋"/>
          <w:color w:val="auto"/>
          <w:sz w:val="24"/>
          <w:szCs w:val="24"/>
          <w:highlight w:val="none"/>
          <w:lang w:eastAsia="zh-CN"/>
        </w:rPr>
        <w:t>重庆高新技术产业开发区管理委员会市场监督管理局</w:t>
      </w:r>
    </w:p>
    <w:p w14:paraId="0DAB76E1">
      <w:pPr>
        <w:snapToGrid w:val="0"/>
        <w:spacing w:line="360" w:lineRule="auto"/>
        <w:ind w:firstLine="960" w:firstLineChars="400"/>
        <w:rPr>
          <w:rFonts w:hint="default" w:ascii="仿宋" w:hAnsi="仿宋" w:eastAsia="仿宋"/>
          <w:color w:val="auto"/>
          <w:sz w:val="24"/>
          <w:szCs w:val="24"/>
          <w:highlight w:val="none"/>
          <w:lang w:val="en-US" w:eastAsia="zh-CN"/>
        </w:rPr>
      </w:pPr>
      <w:r>
        <w:rPr>
          <w:rFonts w:hint="eastAsia" w:ascii="仿宋" w:hAnsi="仿宋" w:eastAsia="仿宋"/>
          <w:color w:val="auto"/>
          <w:sz w:val="24"/>
          <w:szCs w:val="24"/>
          <w:highlight w:val="none"/>
        </w:rPr>
        <w:t>联系人：</w:t>
      </w:r>
      <w:r>
        <w:rPr>
          <w:rFonts w:hint="eastAsia" w:ascii="仿宋" w:hAnsi="仿宋" w:eastAsia="仿宋"/>
          <w:color w:val="auto"/>
          <w:sz w:val="24"/>
          <w:szCs w:val="24"/>
          <w:highlight w:val="none"/>
          <w:lang w:val="en-US" w:eastAsia="zh-CN"/>
        </w:rPr>
        <w:t xml:space="preserve">黄老师 </w:t>
      </w:r>
    </w:p>
    <w:p w14:paraId="158614D1">
      <w:pPr>
        <w:snapToGrid w:val="0"/>
        <w:spacing w:line="360" w:lineRule="auto"/>
        <w:ind w:firstLine="960" w:firstLineChars="400"/>
        <w:rPr>
          <w:rFonts w:hint="default" w:ascii="仿宋" w:hAnsi="仿宋" w:eastAsia="仿宋"/>
          <w:color w:val="auto"/>
          <w:sz w:val="24"/>
          <w:szCs w:val="24"/>
          <w:highlight w:val="none"/>
          <w:lang w:val="en-US" w:eastAsia="zh-CN"/>
        </w:rPr>
      </w:pPr>
      <w:r>
        <w:rPr>
          <w:rFonts w:hint="eastAsia" w:ascii="仿宋" w:hAnsi="仿宋" w:eastAsia="仿宋"/>
          <w:color w:val="auto"/>
          <w:sz w:val="24"/>
          <w:szCs w:val="24"/>
          <w:highlight w:val="none"/>
        </w:rPr>
        <w:t>电  话：</w:t>
      </w:r>
      <w:r>
        <w:rPr>
          <w:rFonts w:hint="eastAsia" w:ascii="仿宋" w:hAnsi="仿宋" w:eastAsia="仿宋"/>
          <w:color w:val="auto"/>
          <w:sz w:val="24"/>
          <w:szCs w:val="24"/>
          <w:highlight w:val="none"/>
          <w:lang w:val="en-US" w:eastAsia="zh-CN"/>
        </w:rPr>
        <w:t>023-68886607</w:t>
      </w:r>
    </w:p>
    <w:p w14:paraId="475DCB71">
      <w:pPr>
        <w:snapToGrid w:val="0"/>
        <w:spacing w:line="360" w:lineRule="auto"/>
        <w:ind w:firstLine="960" w:firstLineChars="4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地  址：重庆市九龙坡区白市驿镇高新大道6号</w:t>
      </w:r>
    </w:p>
    <w:p w14:paraId="64929C42">
      <w:pPr>
        <w:snapToGrid w:val="0"/>
        <w:spacing w:line="360" w:lineRule="auto"/>
        <w:ind w:firstLine="240" w:firstLineChars="1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（二）采购代理机构：重庆</w:t>
      </w:r>
      <w:r>
        <w:rPr>
          <w:rFonts w:hint="eastAsia" w:ascii="仿宋" w:hAnsi="仿宋" w:eastAsia="仿宋"/>
          <w:color w:val="auto"/>
          <w:sz w:val="24"/>
          <w:szCs w:val="24"/>
          <w:highlight w:val="none"/>
          <w:lang w:val="en-US" w:eastAsia="zh-CN"/>
        </w:rPr>
        <w:t>同皓</w:t>
      </w:r>
      <w:r>
        <w:rPr>
          <w:rFonts w:hint="eastAsia" w:ascii="仿宋" w:hAnsi="仿宋" w:eastAsia="仿宋"/>
          <w:color w:val="auto"/>
          <w:sz w:val="24"/>
          <w:szCs w:val="24"/>
          <w:highlight w:val="none"/>
        </w:rPr>
        <w:t>工程项目管理有限公司</w:t>
      </w:r>
    </w:p>
    <w:p w14:paraId="59EFA8C5">
      <w:pPr>
        <w:snapToGrid w:val="0"/>
        <w:spacing w:line="360" w:lineRule="auto"/>
        <w:ind w:firstLine="960" w:firstLineChars="4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联系人：</w:t>
      </w:r>
      <w:r>
        <w:rPr>
          <w:rFonts w:hint="eastAsia" w:ascii="仿宋" w:hAnsi="仿宋" w:eastAsia="仿宋"/>
          <w:color w:val="auto"/>
          <w:sz w:val="24"/>
          <w:szCs w:val="24"/>
          <w:highlight w:val="none"/>
          <w:lang w:val="en-US" w:eastAsia="zh-CN"/>
        </w:rPr>
        <w:t>罗</w:t>
      </w:r>
      <w:r>
        <w:rPr>
          <w:rFonts w:hint="eastAsia" w:ascii="仿宋" w:hAnsi="仿宋" w:eastAsia="仿宋"/>
          <w:color w:val="auto"/>
          <w:sz w:val="24"/>
          <w:szCs w:val="24"/>
          <w:highlight w:val="none"/>
        </w:rPr>
        <w:t xml:space="preserve">老师 </w:t>
      </w:r>
    </w:p>
    <w:p w14:paraId="7325461D">
      <w:pPr>
        <w:snapToGrid w:val="0"/>
        <w:spacing w:line="360" w:lineRule="auto"/>
        <w:ind w:firstLine="960" w:firstLineChars="400"/>
        <w:rPr>
          <w:rFonts w:hint="eastAsia" w:ascii="仿宋" w:hAnsi="仿宋" w:eastAsia="仿宋"/>
          <w:color w:val="auto"/>
          <w:sz w:val="24"/>
          <w:szCs w:val="24"/>
          <w:highlight w:val="none"/>
          <w:lang w:val="en-US" w:eastAsia="zh-CN"/>
        </w:rPr>
      </w:pPr>
      <w:r>
        <w:rPr>
          <w:rFonts w:hint="eastAsia" w:ascii="仿宋" w:hAnsi="仿宋" w:eastAsia="仿宋"/>
          <w:color w:val="auto"/>
          <w:sz w:val="24"/>
          <w:szCs w:val="24"/>
          <w:highlight w:val="none"/>
        </w:rPr>
        <w:t>电  话：</w:t>
      </w:r>
      <w:r>
        <w:rPr>
          <w:rFonts w:hint="eastAsia" w:ascii="仿宋" w:hAnsi="仿宋" w:eastAsia="仿宋"/>
          <w:color w:val="auto"/>
          <w:sz w:val="24"/>
          <w:szCs w:val="24"/>
          <w:highlight w:val="none"/>
          <w:lang w:val="en-US" w:eastAsia="zh-CN"/>
        </w:rPr>
        <w:t>19922305954</w:t>
      </w:r>
    </w:p>
    <w:p w14:paraId="28204349">
      <w:pPr>
        <w:snapToGrid w:val="0"/>
        <w:spacing w:line="360" w:lineRule="auto"/>
        <w:ind w:firstLine="960" w:firstLineChars="400"/>
        <w:rPr>
          <w:rFonts w:hint="default" w:ascii="仿宋" w:hAnsi="仿宋" w:eastAsia="仿宋"/>
          <w:color w:val="auto"/>
          <w:sz w:val="24"/>
          <w:szCs w:val="24"/>
          <w:highlight w:val="none"/>
          <w:lang w:val="en-US" w:eastAsia="zh-CN"/>
        </w:rPr>
      </w:pPr>
      <w:r>
        <w:rPr>
          <w:rFonts w:hint="eastAsia" w:ascii="仿宋" w:hAnsi="仿宋" w:eastAsia="仿宋"/>
          <w:color w:val="auto"/>
          <w:sz w:val="24"/>
          <w:szCs w:val="24"/>
          <w:highlight w:val="none"/>
        </w:rPr>
        <w:t>地  址：</w:t>
      </w:r>
      <w:r>
        <w:rPr>
          <w:rFonts w:hint="eastAsia" w:ascii="仿宋" w:hAnsi="仿宋" w:eastAsia="仿宋"/>
          <w:color w:val="auto"/>
          <w:sz w:val="24"/>
          <w:szCs w:val="24"/>
          <w:highlight w:val="none"/>
          <w:lang w:val="en-US" w:eastAsia="zh-CN"/>
        </w:rPr>
        <w:t>园博园大雅金开国际1-7-6</w:t>
      </w:r>
    </w:p>
    <w:p w14:paraId="140F6161">
      <w:pPr>
        <w:pStyle w:val="5"/>
        <w:rPr>
          <w:rFonts w:hint="default"/>
          <w:color w:val="auto"/>
          <w:highlight w:val="none"/>
          <w:lang w:val="en-US" w:eastAsia="zh-CN"/>
        </w:rPr>
      </w:pPr>
    </w:p>
    <w:p w14:paraId="336B5AD3">
      <w:pPr>
        <w:snapToGrid w:val="0"/>
        <w:spacing w:line="360" w:lineRule="auto"/>
        <w:ind w:firstLine="1080" w:firstLineChars="450"/>
        <w:rPr>
          <w:rFonts w:hint="eastAsia" w:ascii="仿宋" w:hAnsi="仿宋" w:eastAsia="仿宋"/>
          <w:color w:val="auto"/>
          <w:sz w:val="24"/>
          <w:szCs w:val="24"/>
          <w:highlight w:val="none"/>
        </w:rPr>
      </w:pPr>
      <w:bookmarkStart w:id="28" w:name="_Toc6581"/>
    </w:p>
    <w:p w14:paraId="6F7F2A78">
      <w:pPr>
        <w:pStyle w:val="16"/>
        <w:ind w:firstLine="0"/>
        <w:rPr>
          <w:rFonts w:hint="eastAsia" w:ascii="仿宋" w:hAnsi="仿宋" w:eastAsia="仿宋"/>
          <w:color w:val="auto"/>
          <w:sz w:val="36"/>
          <w:szCs w:val="30"/>
          <w:highlight w:val="none"/>
        </w:rPr>
      </w:pPr>
    </w:p>
    <w:p w14:paraId="4317346F">
      <w:pPr>
        <w:pStyle w:val="17"/>
        <w:rPr>
          <w:rFonts w:hint="eastAsia" w:ascii="仿宋" w:hAnsi="仿宋" w:eastAsia="仿宋"/>
          <w:color w:val="auto"/>
          <w:sz w:val="36"/>
          <w:szCs w:val="30"/>
          <w:highlight w:val="none"/>
        </w:rPr>
      </w:pPr>
    </w:p>
    <w:p w14:paraId="4533483D">
      <w:pPr>
        <w:pStyle w:val="17"/>
        <w:rPr>
          <w:rFonts w:hint="eastAsia" w:ascii="仿宋" w:hAnsi="仿宋" w:eastAsia="仿宋"/>
          <w:color w:val="auto"/>
          <w:sz w:val="36"/>
          <w:szCs w:val="30"/>
          <w:highlight w:val="none"/>
        </w:rPr>
      </w:pPr>
    </w:p>
    <w:p w14:paraId="6D1DB49D">
      <w:pPr>
        <w:pStyle w:val="17"/>
        <w:rPr>
          <w:rFonts w:hint="eastAsia" w:ascii="仿宋" w:hAnsi="仿宋" w:eastAsia="仿宋"/>
          <w:color w:val="auto"/>
          <w:sz w:val="36"/>
          <w:szCs w:val="30"/>
          <w:highlight w:val="none"/>
        </w:rPr>
      </w:pPr>
    </w:p>
    <w:p w14:paraId="45DBB8B4">
      <w:pPr>
        <w:pStyle w:val="17"/>
        <w:rPr>
          <w:rFonts w:hint="eastAsia" w:ascii="仿宋" w:hAnsi="仿宋" w:eastAsia="仿宋"/>
          <w:color w:val="auto"/>
          <w:sz w:val="36"/>
          <w:szCs w:val="30"/>
          <w:highlight w:val="none"/>
        </w:rPr>
      </w:pPr>
    </w:p>
    <w:p w14:paraId="25734F0D">
      <w:pPr>
        <w:pStyle w:val="17"/>
        <w:rPr>
          <w:rFonts w:hint="eastAsia" w:ascii="仿宋" w:hAnsi="仿宋" w:eastAsia="仿宋"/>
          <w:color w:val="auto"/>
          <w:sz w:val="36"/>
          <w:szCs w:val="30"/>
          <w:highlight w:val="none"/>
        </w:rPr>
      </w:pPr>
    </w:p>
    <w:p w14:paraId="4E526FF5">
      <w:pPr>
        <w:pStyle w:val="17"/>
        <w:rPr>
          <w:rFonts w:hint="eastAsia" w:ascii="仿宋" w:hAnsi="仿宋" w:eastAsia="仿宋"/>
          <w:color w:val="auto"/>
          <w:sz w:val="36"/>
          <w:szCs w:val="30"/>
          <w:highlight w:val="none"/>
        </w:rPr>
      </w:pPr>
    </w:p>
    <w:p w14:paraId="5254DD6D">
      <w:pPr>
        <w:pStyle w:val="17"/>
        <w:rPr>
          <w:rFonts w:hint="eastAsia" w:ascii="仿宋" w:hAnsi="仿宋" w:eastAsia="仿宋"/>
          <w:color w:val="auto"/>
          <w:sz w:val="36"/>
          <w:szCs w:val="30"/>
          <w:highlight w:val="none"/>
        </w:rPr>
      </w:pPr>
    </w:p>
    <w:p w14:paraId="39123911">
      <w:pPr>
        <w:pStyle w:val="17"/>
        <w:rPr>
          <w:rFonts w:hint="eastAsia" w:ascii="仿宋" w:hAnsi="仿宋" w:eastAsia="仿宋"/>
          <w:color w:val="auto"/>
          <w:sz w:val="36"/>
          <w:szCs w:val="30"/>
          <w:highlight w:val="none"/>
        </w:rPr>
      </w:pPr>
    </w:p>
    <w:p w14:paraId="4A817993">
      <w:pPr>
        <w:pStyle w:val="17"/>
        <w:rPr>
          <w:rFonts w:hint="eastAsia" w:ascii="仿宋" w:hAnsi="仿宋" w:eastAsia="仿宋"/>
          <w:color w:val="auto"/>
          <w:sz w:val="36"/>
          <w:szCs w:val="30"/>
          <w:highlight w:val="none"/>
        </w:rPr>
      </w:pPr>
    </w:p>
    <w:p w14:paraId="5C288EEB">
      <w:pPr>
        <w:pStyle w:val="17"/>
        <w:rPr>
          <w:rFonts w:hint="eastAsia" w:ascii="仿宋" w:hAnsi="仿宋" w:eastAsia="仿宋"/>
          <w:color w:val="auto"/>
          <w:sz w:val="36"/>
          <w:szCs w:val="30"/>
          <w:highlight w:val="none"/>
        </w:rPr>
      </w:pPr>
    </w:p>
    <w:p w14:paraId="403AFE93">
      <w:pPr>
        <w:pStyle w:val="17"/>
        <w:rPr>
          <w:rFonts w:hint="eastAsia" w:ascii="仿宋" w:hAnsi="仿宋" w:eastAsia="仿宋"/>
          <w:color w:val="auto"/>
          <w:sz w:val="36"/>
          <w:szCs w:val="30"/>
          <w:highlight w:val="none"/>
        </w:rPr>
      </w:pPr>
    </w:p>
    <w:p w14:paraId="08F6E205">
      <w:pPr>
        <w:pStyle w:val="4"/>
        <w:numPr>
          <w:ilvl w:val="0"/>
          <w:numId w:val="0"/>
        </w:numPr>
        <w:spacing w:before="0" w:after="0" w:line="360" w:lineRule="auto"/>
        <w:rPr>
          <w:rFonts w:hint="eastAsia" w:ascii="仿宋" w:hAnsi="仿宋" w:eastAsia="仿宋"/>
          <w:b w:val="0"/>
          <w:color w:val="auto"/>
          <w:sz w:val="36"/>
          <w:szCs w:val="30"/>
          <w:highlight w:val="none"/>
        </w:rPr>
      </w:pPr>
      <w:bookmarkStart w:id="29" w:name="_Toc14928"/>
    </w:p>
    <w:p w14:paraId="0EB4DBB6">
      <w:pPr>
        <w:pStyle w:val="4"/>
        <w:numPr>
          <w:ilvl w:val="0"/>
          <w:numId w:val="0"/>
        </w:numPr>
        <w:spacing w:before="0" w:after="0" w:line="360" w:lineRule="auto"/>
        <w:jc w:val="center"/>
        <w:rPr>
          <w:rFonts w:hint="eastAsia" w:ascii="仿宋" w:hAnsi="仿宋" w:eastAsia="仿宋"/>
          <w:b w:val="0"/>
          <w:color w:val="auto"/>
          <w:sz w:val="36"/>
          <w:szCs w:val="30"/>
          <w:highlight w:val="none"/>
        </w:rPr>
      </w:pPr>
      <w:r>
        <w:rPr>
          <w:rFonts w:hint="eastAsia" w:ascii="仿宋" w:hAnsi="仿宋" w:eastAsia="仿宋"/>
          <w:b w:val="0"/>
          <w:color w:val="auto"/>
          <w:sz w:val="36"/>
          <w:szCs w:val="30"/>
          <w:highlight w:val="none"/>
          <w:lang w:val="en-US" w:eastAsia="zh-CN"/>
        </w:rPr>
        <w:t>第二篇</w:t>
      </w:r>
      <w:r>
        <w:rPr>
          <w:rFonts w:hint="eastAsia" w:ascii="仿宋" w:hAnsi="仿宋" w:eastAsia="仿宋"/>
          <w:b w:val="0"/>
          <w:color w:val="auto"/>
          <w:sz w:val="36"/>
          <w:szCs w:val="30"/>
          <w:highlight w:val="none"/>
        </w:rPr>
        <w:t>采购项目服务需求</w:t>
      </w:r>
      <w:bookmarkEnd w:id="29"/>
      <w:bookmarkStart w:id="30" w:name="bookmark2"/>
      <w:bookmarkEnd w:id="30"/>
    </w:p>
    <w:p w14:paraId="7725609A">
      <w:pPr>
        <w:rPr>
          <w:rFonts w:hint="default" w:ascii="宋体" w:hAnsi="宋体" w:eastAsia="黑体" w:cs="宋体"/>
          <w:b/>
          <w:color w:val="auto"/>
          <w:kern w:val="2"/>
          <w:sz w:val="24"/>
          <w:szCs w:val="22"/>
          <w:highlight w:val="none"/>
          <w:lang w:val="en-US" w:eastAsia="zh-CN" w:bidi="ar-SA"/>
        </w:rPr>
      </w:pPr>
      <w:r>
        <w:rPr>
          <w:rFonts w:hint="eastAsia" w:ascii="宋体" w:hAnsi="宋体" w:eastAsia="黑体" w:cs="宋体"/>
          <w:b/>
          <w:color w:val="auto"/>
          <w:kern w:val="2"/>
          <w:sz w:val="24"/>
          <w:szCs w:val="22"/>
          <w:highlight w:val="none"/>
          <w:lang w:val="en-US" w:eastAsia="zh-CN" w:bidi="ar-SA"/>
        </w:rPr>
        <w:t>一、采购一览表</w:t>
      </w:r>
    </w:p>
    <w:tbl>
      <w:tblPr>
        <w:tblStyle w:val="63"/>
        <w:tblW w:w="962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274"/>
        <w:gridCol w:w="2008"/>
        <w:gridCol w:w="1344"/>
      </w:tblGrid>
      <w:tr w14:paraId="1000A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A9726">
            <w:pPr>
              <w:keepNext w:val="0"/>
              <w:keepLines w:val="0"/>
              <w:widowControl/>
              <w:suppressLineNumbers w:val="0"/>
              <w:jc w:val="center"/>
              <w:textAlignment w:val="center"/>
              <w:rPr>
                <w:rFonts w:hint="default" w:ascii="宋体" w:hAnsi="宋体" w:eastAsia="宋体" w:cs="宋体"/>
                <w:b/>
                <w:bCs/>
                <w:i w:val="0"/>
                <w:iCs w:val="0"/>
                <w:color w:val="auto"/>
                <w:sz w:val="24"/>
                <w:szCs w:val="24"/>
                <w:highlight w:val="none"/>
                <w:u w:val="none"/>
                <w:lang w:val="en-US"/>
              </w:rPr>
            </w:pPr>
            <w:r>
              <w:rPr>
                <w:rFonts w:hint="eastAsia" w:ascii="宋体" w:hAnsi="宋体" w:eastAsia="宋体" w:cs="宋体"/>
                <w:b/>
                <w:bCs/>
                <w:i w:val="0"/>
                <w:iCs w:val="0"/>
                <w:color w:val="auto"/>
                <w:kern w:val="0"/>
                <w:sz w:val="24"/>
                <w:szCs w:val="24"/>
                <w:highlight w:val="none"/>
                <w:u w:val="none"/>
                <w:lang w:val="en-US" w:eastAsia="zh-CN" w:bidi="ar"/>
              </w:rPr>
              <w:t>采购项目名称</w:t>
            </w:r>
          </w:p>
        </w:tc>
        <w:tc>
          <w:tcPr>
            <w:tcW w:w="2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0530E">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批次</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5B246">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备注</w:t>
            </w:r>
          </w:p>
        </w:tc>
      </w:tr>
      <w:tr w14:paraId="23BFC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9DAD9">
            <w:pPr>
              <w:pStyle w:val="25"/>
              <w:spacing w:line="500" w:lineRule="exact"/>
              <w:ind w:left="0" w:firstLine="482" w:firstLineChars="200"/>
              <w:jc w:val="center"/>
              <w:rPr>
                <w:rFonts w:hint="default" w:ascii="仿宋" w:hAnsi="Calibri" w:eastAsia="仿宋" w:cs="宋体"/>
                <w:b/>
                <w:bCs/>
                <w:color w:val="auto"/>
                <w:kern w:val="0"/>
                <w:sz w:val="24"/>
                <w:szCs w:val="24"/>
                <w:highlight w:val="none"/>
                <w:lang w:val="en-US" w:eastAsia="zh-CN" w:bidi="ar-SA"/>
              </w:rPr>
            </w:pPr>
            <w:r>
              <w:rPr>
                <w:rFonts w:hint="eastAsia" w:ascii="仿宋" w:eastAsia="仿宋" w:cs="宋体"/>
                <w:b/>
                <w:bCs/>
                <w:color w:val="auto"/>
                <w:kern w:val="0"/>
                <w:sz w:val="24"/>
                <w:szCs w:val="24"/>
                <w:highlight w:val="none"/>
                <w:lang w:val="en-US" w:eastAsia="zh-CN" w:bidi="ar-SA"/>
              </w:rPr>
              <w:t>高新区市场监督管理局2026年食品安全抽检项目</w:t>
            </w:r>
          </w:p>
          <w:p w14:paraId="1CE5766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p>
        </w:tc>
        <w:tc>
          <w:tcPr>
            <w:tcW w:w="2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8C1CA">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1000</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DA803">
            <w:pPr>
              <w:jc w:val="center"/>
              <w:rPr>
                <w:rFonts w:hint="eastAsia" w:ascii="宋体" w:hAnsi="宋体" w:eastAsia="宋体" w:cs="宋体"/>
                <w:i w:val="0"/>
                <w:iCs w:val="0"/>
                <w:color w:val="auto"/>
                <w:sz w:val="21"/>
                <w:szCs w:val="21"/>
                <w:highlight w:val="none"/>
                <w:u w:val="none"/>
              </w:rPr>
            </w:pPr>
          </w:p>
        </w:tc>
      </w:tr>
    </w:tbl>
    <w:p w14:paraId="5C9BA4F2">
      <w:pPr>
        <w:numPr>
          <w:ilvl w:val="0"/>
          <w:numId w:val="0"/>
        </w:numPr>
        <w:rPr>
          <w:rFonts w:hint="eastAsia"/>
          <w:color w:val="auto"/>
          <w:highlight w:val="none"/>
        </w:rPr>
      </w:pPr>
    </w:p>
    <w:p w14:paraId="51F61E03">
      <w:pPr>
        <w:pStyle w:val="4"/>
        <w:adjustRightInd w:val="0"/>
        <w:snapToGrid w:val="0"/>
        <w:spacing w:before="0" w:after="0" w:line="480" w:lineRule="exact"/>
        <w:rPr>
          <w:rFonts w:hint="eastAsia" w:ascii="宋体" w:hAnsi="宋体" w:eastAsia="黑体" w:cs="宋体"/>
          <w:b/>
          <w:color w:val="auto"/>
          <w:kern w:val="2"/>
          <w:sz w:val="24"/>
          <w:szCs w:val="22"/>
          <w:highlight w:val="none"/>
          <w:lang w:val="en-US" w:eastAsia="zh-CN" w:bidi="ar-SA"/>
        </w:rPr>
      </w:pPr>
      <w:r>
        <w:rPr>
          <w:rFonts w:hint="eastAsia" w:ascii="宋体" w:hAnsi="宋体" w:eastAsia="黑体" w:cs="宋体"/>
          <w:b/>
          <w:color w:val="auto"/>
          <w:kern w:val="2"/>
          <w:sz w:val="24"/>
          <w:szCs w:val="22"/>
          <w:highlight w:val="none"/>
          <w:lang w:val="en-US" w:eastAsia="zh-CN" w:bidi="ar-SA"/>
        </w:rPr>
        <w:t xml:space="preserve">二、计划表 </w:t>
      </w:r>
    </w:p>
    <w:tbl>
      <w:tblPr>
        <w:tblStyle w:val="63"/>
        <w:tblW w:w="962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76"/>
        <w:gridCol w:w="3874"/>
        <w:gridCol w:w="3974"/>
      </w:tblGrid>
      <w:tr w14:paraId="3DAEB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5B6BE">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3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DBAD1">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cs="宋体"/>
                <w:b/>
                <w:bCs/>
                <w:i w:val="0"/>
                <w:iCs w:val="0"/>
                <w:color w:val="auto"/>
                <w:kern w:val="0"/>
                <w:sz w:val="20"/>
                <w:szCs w:val="20"/>
                <w:highlight w:val="none"/>
                <w:u w:val="none"/>
                <w:lang w:val="en-US" w:eastAsia="zh-CN" w:bidi="ar"/>
              </w:rPr>
              <w:t>抽检</w:t>
            </w:r>
            <w:r>
              <w:rPr>
                <w:rFonts w:hint="eastAsia" w:ascii="宋体" w:hAnsi="宋体" w:eastAsia="宋体" w:cs="宋体"/>
                <w:b/>
                <w:bCs/>
                <w:i w:val="0"/>
                <w:iCs w:val="0"/>
                <w:color w:val="auto"/>
                <w:kern w:val="0"/>
                <w:sz w:val="20"/>
                <w:szCs w:val="20"/>
                <w:highlight w:val="none"/>
                <w:u w:val="none"/>
                <w:lang w:val="en-US" w:eastAsia="zh-CN" w:bidi="ar"/>
              </w:rPr>
              <w:t>名称</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9AB53">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合计</w:t>
            </w:r>
          </w:p>
        </w:tc>
      </w:tr>
      <w:tr w14:paraId="33322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C337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9166B">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食品生产</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3E6A7">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150</w:t>
            </w:r>
          </w:p>
        </w:tc>
      </w:tr>
      <w:tr w14:paraId="3830F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37F22">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w:t>
            </w:r>
          </w:p>
        </w:tc>
        <w:tc>
          <w:tcPr>
            <w:tcW w:w="3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F47E4">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食品</w:t>
            </w:r>
            <w:r>
              <w:rPr>
                <w:rFonts w:hint="eastAsia" w:ascii="宋体" w:hAnsi="宋体" w:eastAsia="宋体" w:cs="宋体"/>
                <w:i w:val="0"/>
                <w:iCs w:val="0"/>
                <w:color w:val="auto"/>
                <w:kern w:val="0"/>
                <w:sz w:val="20"/>
                <w:szCs w:val="20"/>
                <w:highlight w:val="none"/>
                <w:u w:val="none"/>
                <w:lang w:val="en-US" w:eastAsia="zh-CN" w:bidi="ar"/>
              </w:rPr>
              <w:t>销售</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90D12">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150</w:t>
            </w:r>
          </w:p>
        </w:tc>
      </w:tr>
      <w:tr w14:paraId="38703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69750">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w:t>
            </w:r>
          </w:p>
        </w:tc>
        <w:tc>
          <w:tcPr>
            <w:tcW w:w="3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23869">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明品福专项食品抽检</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90201">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50</w:t>
            </w:r>
          </w:p>
        </w:tc>
      </w:tr>
      <w:tr w14:paraId="47276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9B6E5">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w:t>
            </w:r>
          </w:p>
        </w:tc>
        <w:tc>
          <w:tcPr>
            <w:tcW w:w="3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1F35A">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节令食品</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6D047">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50</w:t>
            </w:r>
          </w:p>
        </w:tc>
      </w:tr>
      <w:tr w14:paraId="7FB63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12BD3">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w:t>
            </w:r>
          </w:p>
        </w:tc>
        <w:tc>
          <w:tcPr>
            <w:tcW w:w="3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97341">
            <w:pPr>
              <w:keepNext w:val="0"/>
              <w:keepLines w:val="0"/>
              <w:widowControl/>
              <w:suppressLineNumbers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各镇街</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21FD7">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300</w:t>
            </w:r>
          </w:p>
        </w:tc>
      </w:tr>
      <w:tr w14:paraId="2C6EF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6A62E">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w:t>
            </w:r>
          </w:p>
        </w:tc>
        <w:tc>
          <w:tcPr>
            <w:tcW w:w="3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8E0AD">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机关单位食堂、学校幼儿园食堂</w:t>
            </w:r>
            <w:r>
              <w:rPr>
                <w:rFonts w:hint="eastAsia" w:ascii="宋体" w:hAnsi="宋体" w:eastAsia="宋体" w:cs="宋体"/>
                <w:i w:val="0"/>
                <w:iCs w:val="0"/>
                <w:color w:val="auto"/>
                <w:kern w:val="0"/>
                <w:sz w:val="20"/>
                <w:szCs w:val="20"/>
                <w:highlight w:val="none"/>
                <w:u w:val="none"/>
                <w:lang w:val="en-US" w:eastAsia="zh-CN" w:bidi="ar"/>
              </w:rPr>
              <w:t>、网络餐饮、养老机构等</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5E98D">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300</w:t>
            </w:r>
          </w:p>
        </w:tc>
      </w:tr>
      <w:tr w14:paraId="7B678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DB8FFE">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合计</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21A34">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1000</w:t>
            </w:r>
          </w:p>
        </w:tc>
      </w:tr>
      <w:bookmarkEnd w:id="28"/>
    </w:tbl>
    <w:p w14:paraId="21113921">
      <w:pPr>
        <w:keepNext w:val="0"/>
        <w:keepLines w:val="0"/>
        <w:widowControl/>
        <w:suppressLineNumbers w:val="0"/>
        <w:jc w:val="both"/>
        <w:textAlignment w:val="center"/>
        <w:rPr>
          <w:rFonts w:hint="default" w:ascii="宋体" w:hAnsi="宋体" w:eastAsia="宋体" w:cs="宋体"/>
          <w:i w:val="0"/>
          <w:iCs w:val="0"/>
          <w:color w:val="auto"/>
          <w:kern w:val="0"/>
          <w:sz w:val="20"/>
          <w:szCs w:val="20"/>
          <w:highlight w:val="none"/>
          <w:u w:val="none"/>
          <w:lang w:val="en-US" w:eastAsia="zh-CN" w:bidi="ar"/>
        </w:rPr>
      </w:pPr>
      <w:bookmarkStart w:id="31" w:name="_Toc12789058"/>
      <w:bookmarkStart w:id="32" w:name="_Toc12675"/>
      <w:r>
        <w:rPr>
          <w:rFonts w:hint="eastAsia" w:ascii="宋体" w:hAnsi="宋体" w:eastAsia="宋体" w:cs="宋体"/>
          <w:i w:val="0"/>
          <w:iCs w:val="0"/>
          <w:color w:val="auto"/>
          <w:kern w:val="0"/>
          <w:sz w:val="20"/>
          <w:szCs w:val="20"/>
          <w:highlight w:val="none"/>
          <w:u w:val="none"/>
          <w:lang w:val="en-US" w:eastAsia="zh-CN" w:bidi="ar"/>
        </w:rPr>
        <w:t>注：</w:t>
      </w:r>
      <w:r>
        <w:rPr>
          <w:rFonts w:hint="eastAsia" w:ascii="宋体" w:hAnsi="宋体" w:cs="宋体"/>
          <w:i w:val="0"/>
          <w:iCs w:val="0"/>
          <w:color w:val="auto"/>
          <w:kern w:val="0"/>
          <w:sz w:val="20"/>
          <w:szCs w:val="20"/>
          <w:highlight w:val="none"/>
          <w:u w:val="none"/>
          <w:lang w:val="en-US" w:eastAsia="zh-CN" w:bidi="ar"/>
        </w:rPr>
        <w:t>计划表</w:t>
      </w:r>
      <w:r>
        <w:rPr>
          <w:rFonts w:hint="eastAsia" w:ascii="宋体" w:hAnsi="宋体" w:eastAsia="宋体" w:cs="宋体"/>
          <w:i w:val="0"/>
          <w:iCs w:val="0"/>
          <w:color w:val="auto"/>
          <w:kern w:val="0"/>
          <w:sz w:val="20"/>
          <w:szCs w:val="20"/>
          <w:highlight w:val="none"/>
          <w:u w:val="none"/>
          <w:lang w:val="en-US" w:eastAsia="zh-CN" w:bidi="ar"/>
        </w:rPr>
        <w:t>根据</w:t>
      </w:r>
      <w:r>
        <w:rPr>
          <w:rFonts w:hint="eastAsia" w:ascii="宋体" w:hAnsi="宋体" w:cs="宋体"/>
          <w:i w:val="0"/>
          <w:iCs w:val="0"/>
          <w:color w:val="auto"/>
          <w:kern w:val="0"/>
          <w:sz w:val="20"/>
          <w:szCs w:val="20"/>
          <w:highlight w:val="none"/>
          <w:u w:val="none"/>
          <w:lang w:val="en-US" w:eastAsia="zh-CN" w:bidi="ar"/>
        </w:rPr>
        <w:t>采购人实际工作情况，按需</w:t>
      </w:r>
      <w:r>
        <w:rPr>
          <w:rFonts w:hint="eastAsia" w:ascii="宋体" w:hAnsi="宋体" w:eastAsia="宋体" w:cs="宋体"/>
          <w:i w:val="0"/>
          <w:iCs w:val="0"/>
          <w:color w:val="auto"/>
          <w:kern w:val="0"/>
          <w:sz w:val="20"/>
          <w:szCs w:val="20"/>
          <w:highlight w:val="none"/>
          <w:u w:val="none"/>
          <w:lang w:val="en-US" w:eastAsia="zh-CN" w:bidi="ar"/>
        </w:rPr>
        <w:t>实时调整</w:t>
      </w:r>
      <w:r>
        <w:rPr>
          <w:rFonts w:hint="eastAsia" w:ascii="宋体" w:hAnsi="宋体" w:cs="宋体"/>
          <w:i w:val="0"/>
          <w:iCs w:val="0"/>
          <w:color w:val="auto"/>
          <w:kern w:val="0"/>
          <w:sz w:val="20"/>
          <w:szCs w:val="20"/>
          <w:highlight w:val="none"/>
          <w:u w:val="none"/>
          <w:lang w:val="en-US" w:eastAsia="zh-CN" w:bidi="ar"/>
        </w:rPr>
        <w:t>。</w:t>
      </w:r>
    </w:p>
    <w:p w14:paraId="52719285">
      <w:pPr>
        <w:pStyle w:val="4"/>
        <w:adjustRightInd w:val="0"/>
        <w:snapToGrid w:val="0"/>
        <w:spacing w:before="0" w:after="0" w:line="480" w:lineRule="exact"/>
        <w:rPr>
          <w:color w:val="auto"/>
          <w:highlight w:val="none"/>
        </w:rPr>
      </w:pPr>
      <w:r>
        <w:rPr>
          <w:rFonts w:hint="eastAsia" w:ascii="宋体" w:hAnsi="宋体" w:cs="宋体"/>
          <w:b/>
          <w:color w:val="auto"/>
          <w:kern w:val="2"/>
          <w:sz w:val="24"/>
          <w:szCs w:val="22"/>
          <w:highlight w:val="none"/>
          <w:lang w:val="en-US" w:eastAsia="zh-CN" w:bidi="ar-SA"/>
        </w:rPr>
        <w:t>三、</w:t>
      </w:r>
      <w:r>
        <w:rPr>
          <w:rFonts w:hint="eastAsia" w:ascii="宋体" w:hAnsi="宋体" w:eastAsia="黑体" w:cs="宋体"/>
          <w:b/>
          <w:color w:val="auto"/>
          <w:kern w:val="2"/>
          <w:sz w:val="24"/>
          <w:szCs w:val="22"/>
          <w:highlight w:val="none"/>
          <w:lang w:val="en-US" w:eastAsia="zh-CN" w:bidi="ar-SA"/>
        </w:rPr>
        <w:t>食品监督抽检品种和抽检要求</w:t>
      </w:r>
    </w:p>
    <w:p w14:paraId="0FDFF514">
      <w:pPr>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8"/>
          <w:highlight w:val="none"/>
        </w:rPr>
      </w:pPr>
      <w:r>
        <w:rPr>
          <w:rFonts w:hint="eastAsia" w:ascii="宋体" w:hAnsi="宋体" w:eastAsia="宋体" w:cs="宋体"/>
          <w:bCs/>
          <w:color w:val="auto"/>
          <w:sz w:val="24"/>
          <w:szCs w:val="24"/>
          <w:highlight w:val="none"/>
        </w:rPr>
        <w:t>本次食品食品</w:t>
      </w:r>
      <w:r>
        <w:rPr>
          <w:rFonts w:hint="eastAsia" w:ascii="宋体" w:hAnsi="宋体" w:eastAsia="宋体" w:cs="宋体"/>
          <w:bCs/>
          <w:color w:val="auto"/>
          <w:sz w:val="24"/>
          <w:szCs w:val="24"/>
          <w:highlight w:val="none"/>
          <w:lang w:val="en-US" w:eastAsia="zh-CN"/>
        </w:rPr>
        <w:t>监督</w:t>
      </w:r>
      <w:r>
        <w:rPr>
          <w:rFonts w:hint="eastAsia" w:ascii="宋体" w:hAnsi="宋体" w:eastAsia="宋体" w:cs="宋体"/>
          <w:bCs/>
          <w:color w:val="auto"/>
          <w:sz w:val="24"/>
          <w:szCs w:val="24"/>
          <w:highlight w:val="none"/>
        </w:rPr>
        <w:t>抽检任务</w:t>
      </w:r>
      <w:r>
        <w:rPr>
          <w:rFonts w:hint="eastAsia" w:ascii="宋体" w:hAnsi="宋体" w:eastAsia="宋体" w:cs="宋体"/>
          <w:bCs/>
          <w:color w:val="auto"/>
          <w:sz w:val="24"/>
          <w:szCs w:val="24"/>
          <w:highlight w:val="none"/>
          <w:lang w:eastAsia="zh-CN"/>
        </w:rPr>
        <w:t>按</w:t>
      </w:r>
      <w:r>
        <w:rPr>
          <w:rFonts w:hint="eastAsia" w:ascii="宋体" w:hAnsi="宋体" w:eastAsia="宋体" w:cs="宋体"/>
          <w:bCs/>
          <w:color w:val="auto"/>
          <w:sz w:val="24"/>
          <w:szCs w:val="24"/>
          <w:highlight w:val="none"/>
        </w:rPr>
        <w:t>抽检要求覆盖指定被抽样单位（名单另行提供）。检验指标包括农药残留、兽药残留、食品添加剂、致病菌、重金属等项目（详见</w:t>
      </w: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026年食品监督抽检项目表</w:t>
      </w:r>
      <w:r>
        <w:rPr>
          <w:rFonts w:hint="eastAsia" w:ascii="宋体" w:hAnsi="宋体" w:eastAsia="宋体" w:cs="宋体"/>
          <w:b/>
          <w:bCs/>
          <w:color w:val="auto"/>
          <w:sz w:val="24"/>
          <w:szCs w:val="24"/>
          <w:highlight w:val="none"/>
        </w:rPr>
        <w:t>》</w:t>
      </w:r>
      <w:r>
        <w:rPr>
          <w:rFonts w:hint="eastAsia" w:ascii="宋体" w:hAnsi="宋体" w:eastAsia="宋体" w:cs="宋体"/>
          <w:bCs/>
          <w:color w:val="auto"/>
          <w:sz w:val="24"/>
          <w:szCs w:val="24"/>
          <w:highlight w:val="none"/>
        </w:rPr>
        <w:t>），必检项目和选检项目相结合，</w:t>
      </w:r>
      <w:r>
        <w:rPr>
          <w:rFonts w:hint="eastAsia" w:ascii="宋体" w:hAnsi="宋体" w:cs="宋体"/>
          <w:bCs/>
          <w:color w:val="auto"/>
          <w:sz w:val="24"/>
          <w:szCs w:val="24"/>
          <w:highlight w:val="none"/>
          <w:lang w:val="en-US" w:eastAsia="zh-CN"/>
        </w:rPr>
        <w:t>同时参考《食品安全监督抽检实施细则（2026年版）》，以发现问题为导向</w:t>
      </w:r>
      <w:r>
        <w:rPr>
          <w:rFonts w:hint="eastAsia" w:ascii="宋体" w:hAnsi="宋体" w:cs="宋体"/>
          <w:bCs/>
          <w:color w:val="auto"/>
          <w:sz w:val="24"/>
          <w:szCs w:val="24"/>
          <w:highlight w:val="none"/>
          <w:lang w:eastAsia="zh-CN"/>
        </w:rPr>
        <w:t>，</w:t>
      </w:r>
      <w:r>
        <w:rPr>
          <w:rFonts w:hint="eastAsia" w:ascii="宋体" w:hAnsi="宋体" w:eastAsia="宋体" w:cs="宋体"/>
          <w:bCs/>
          <w:color w:val="auto"/>
          <w:sz w:val="24"/>
          <w:szCs w:val="24"/>
          <w:highlight w:val="none"/>
        </w:rPr>
        <w:t>平均每份报告项目个数不低于</w:t>
      </w:r>
      <w:r>
        <w:rPr>
          <w:rFonts w:hint="eastAsia" w:ascii="宋体" w:hAnsi="宋体" w:cs="宋体"/>
          <w:bCs/>
          <w:color w:val="auto"/>
          <w:sz w:val="24"/>
          <w:szCs w:val="24"/>
          <w:highlight w:val="none"/>
          <w:lang w:val="en-US" w:eastAsia="zh-CN"/>
        </w:rPr>
        <w:t>4</w:t>
      </w:r>
      <w:r>
        <w:rPr>
          <w:rFonts w:hint="eastAsia" w:ascii="宋体" w:hAnsi="宋体" w:eastAsia="宋体" w:cs="宋体"/>
          <w:bCs/>
          <w:color w:val="auto"/>
          <w:sz w:val="24"/>
          <w:szCs w:val="24"/>
          <w:highlight w:val="none"/>
        </w:rPr>
        <w:t>个。</w:t>
      </w:r>
    </w:p>
    <w:p w14:paraId="02A39382">
      <w:pPr>
        <w:adjustRightInd w:val="0"/>
        <w:snapToGrid w:val="0"/>
        <w:jc w:val="center"/>
        <w:rPr>
          <w:color w:val="auto"/>
          <w:highlight w:val="none"/>
        </w:rPr>
      </w:pPr>
      <w:r>
        <w:rPr>
          <w:rFonts w:hint="eastAsia" w:cs="宋体"/>
          <w:b/>
          <w:bCs/>
          <w:color w:val="auto"/>
          <w:sz w:val="24"/>
          <w:szCs w:val="24"/>
          <w:highlight w:val="none"/>
        </w:rPr>
        <w:t>202</w:t>
      </w:r>
      <w:r>
        <w:rPr>
          <w:rFonts w:hint="eastAsia" w:cs="宋体"/>
          <w:b/>
          <w:bCs/>
          <w:color w:val="auto"/>
          <w:sz w:val="24"/>
          <w:szCs w:val="24"/>
          <w:highlight w:val="none"/>
          <w:lang w:val="en-US" w:eastAsia="zh-CN"/>
        </w:rPr>
        <w:t>6</w:t>
      </w:r>
      <w:r>
        <w:rPr>
          <w:rFonts w:hint="eastAsia" w:cs="宋体"/>
          <w:b/>
          <w:bCs/>
          <w:color w:val="auto"/>
          <w:sz w:val="24"/>
          <w:szCs w:val="24"/>
          <w:highlight w:val="none"/>
        </w:rPr>
        <w:t>年食品</w:t>
      </w:r>
      <w:r>
        <w:rPr>
          <w:rFonts w:hint="eastAsia" w:cs="宋体"/>
          <w:b/>
          <w:bCs/>
          <w:color w:val="auto"/>
          <w:sz w:val="24"/>
          <w:szCs w:val="24"/>
          <w:highlight w:val="none"/>
          <w:lang w:val="en-US" w:eastAsia="zh-CN"/>
        </w:rPr>
        <w:t>监督</w:t>
      </w:r>
      <w:r>
        <w:rPr>
          <w:rFonts w:hint="eastAsia" w:cs="宋体"/>
          <w:b/>
          <w:bCs/>
          <w:color w:val="auto"/>
          <w:sz w:val="24"/>
          <w:szCs w:val="24"/>
          <w:highlight w:val="none"/>
        </w:rPr>
        <w:t>抽检项目表</w:t>
      </w:r>
    </w:p>
    <w:tbl>
      <w:tblPr>
        <w:tblStyle w:val="63"/>
        <w:tblW w:w="9148" w:type="dxa"/>
        <w:tblInd w:w="10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953"/>
        <w:gridCol w:w="796"/>
        <w:gridCol w:w="797"/>
        <w:gridCol w:w="797"/>
        <w:gridCol w:w="953"/>
        <w:gridCol w:w="1896"/>
        <w:gridCol w:w="2956"/>
      </w:tblGrid>
      <w:tr w14:paraId="574CF1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9" w:hRule="atLeast"/>
        </w:trPr>
        <w:tc>
          <w:tcPr>
            <w:tcW w:w="953" w:type="dxa"/>
            <w:tcBorders>
              <w:tl2br w:val="nil"/>
              <w:tr2bl w:val="nil"/>
            </w:tcBorders>
            <w:vAlign w:val="center"/>
          </w:tcPr>
          <w:p w14:paraId="32DCCB9D">
            <w:pPr>
              <w:widowControl/>
              <w:jc w:val="left"/>
              <w:rPr>
                <w:rFonts w:ascii="黑体" w:hAnsi="黑体" w:eastAsia="黑体" w:cs="宋体"/>
                <w:b/>
                <w:bCs/>
                <w:color w:val="auto"/>
                <w:kern w:val="0"/>
                <w:sz w:val="18"/>
                <w:szCs w:val="18"/>
                <w:highlight w:val="none"/>
              </w:rPr>
            </w:pPr>
            <w:bookmarkStart w:id="33" w:name="_Toc3236"/>
            <w:bookmarkStart w:id="34" w:name="_Toc9475"/>
            <w:bookmarkStart w:id="35" w:name="_Toc2501"/>
            <w:bookmarkStart w:id="36" w:name="_Toc13996"/>
            <w:r>
              <w:rPr>
                <w:rFonts w:hint="eastAsia" w:ascii="黑体" w:hAnsi="黑体" w:eastAsia="黑体" w:cs="宋体"/>
                <w:b/>
                <w:bCs/>
                <w:color w:val="auto"/>
                <w:kern w:val="0"/>
                <w:sz w:val="18"/>
                <w:szCs w:val="18"/>
                <w:highlight w:val="none"/>
              </w:rPr>
              <w:t>序号</w:t>
            </w:r>
          </w:p>
        </w:tc>
        <w:tc>
          <w:tcPr>
            <w:tcW w:w="796" w:type="dxa"/>
            <w:tcBorders>
              <w:tl2br w:val="nil"/>
              <w:tr2bl w:val="nil"/>
            </w:tcBorders>
            <w:vAlign w:val="center"/>
          </w:tcPr>
          <w:p w14:paraId="4B9A5BBA">
            <w:pPr>
              <w:widowControl/>
              <w:jc w:val="center"/>
              <w:rPr>
                <w:rFonts w:ascii="黑体" w:hAnsi="黑体" w:eastAsia="黑体" w:cs="宋体"/>
                <w:b/>
                <w:bCs/>
                <w:color w:val="auto"/>
                <w:kern w:val="0"/>
                <w:sz w:val="18"/>
                <w:szCs w:val="18"/>
                <w:highlight w:val="none"/>
              </w:rPr>
            </w:pPr>
            <w:r>
              <w:rPr>
                <w:rFonts w:hint="eastAsia" w:ascii="黑体" w:hAnsi="黑体" w:eastAsia="黑体" w:cs="宋体"/>
                <w:b/>
                <w:bCs/>
                <w:color w:val="auto"/>
                <w:kern w:val="0"/>
                <w:sz w:val="18"/>
                <w:szCs w:val="18"/>
                <w:highlight w:val="none"/>
              </w:rPr>
              <w:t>大类</w:t>
            </w:r>
          </w:p>
        </w:tc>
        <w:tc>
          <w:tcPr>
            <w:tcW w:w="797" w:type="dxa"/>
            <w:tcBorders>
              <w:tl2br w:val="nil"/>
              <w:tr2bl w:val="nil"/>
            </w:tcBorders>
            <w:vAlign w:val="center"/>
          </w:tcPr>
          <w:p w14:paraId="7E6E8D90">
            <w:pPr>
              <w:widowControl/>
              <w:jc w:val="center"/>
              <w:rPr>
                <w:rFonts w:ascii="黑体" w:hAnsi="黑体" w:eastAsia="黑体" w:cs="宋体"/>
                <w:b/>
                <w:bCs/>
                <w:color w:val="auto"/>
                <w:kern w:val="0"/>
                <w:sz w:val="18"/>
                <w:szCs w:val="18"/>
                <w:highlight w:val="none"/>
              </w:rPr>
            </w:pPr>
            <w:r>
              <w:rPr>
                <w:rFonts w:hint="eastAsia" w:ascii="黑体" w:hAnsi="黑体" w:eastAsia="黑体" w:cs="宋体"/>
                <w:b/>
                <w:bCs/>
                <w:color w:val="auto"/>
                <w:kern w:val="0"/>
                <w:sz w:val="18"/>
                <w:szCs w:val="18"/>
                <w:highlight w:val="none"/>
              </w:rPr>
              <w:t>亚类</w:t>
            </w:r>
          </w:p>
        </w:tc>
        <w:tc>
          <w:tcPr>
            <w:tcW w:w="797" w:type="dxa"/>
            <w:tcBorders>
              <w:tl2br w:val="nil"/>
              <w:tr2bl w:val="nil"/>
            </w:tcBorders>
            <w:vAlign w:val="center"/>
          </w:tcPr>
          <w:p w14:paraId="1856E39E">
            <w:pPr>
              <w:widowControl/>
              <w:jc w:val="center"/>
              <w:rPr>
                <w:rFonts w:ascii="黑体" w:hAnsi="黑体" w:eastAsia="黑体" w:cs="宋体"/>
                <w:b/>
                <w:bCs/>
                <w:color w:val="auto"/>
                <w:kern w:val="0"/>
                <w:sz w:val="18"/>
                <w:szCs w:val="18"/>
                <w:highlight w:val="none"/>
              </w:rPr>
            </w:pPr>
            <w:r>
              <w:rPr>
                <w:rFonts w:hint="eastAsia" w:ascii="黑体" w:hAnsi="黑体" w:eastAsia="黑体" w:cs="宋体"/>
                <w:b/>
                <w:bCs/>
                <w:color w:val="auto"/>
                <w:kern w:val="0"/>
                <w:sz w:val="18"/>
                <w:szCs w:val="18"/>
                <w:highlight w:val="none"/>
              </w:rPr>
              <w:t>品种</w:t>
            </w:r>
          </w:p>
        </w:tc>
        <w:tc>
          <w:tcPr>
            <w:tcW w:w="953" w:type="dxa"/>
            <w:tcBorders>
              <w:tl2br w:val="nil"/>
              <w:tr2bl w:val="nil"/>
            </w:tcBorders>
            <w:vAlign w:val="center"/>
          </w:tcPr>
          <w:p w14:paraId="0DD392DA">
            <w:pPr>
              <w:widowControl/>
              <w:jc w:val="center"/>
              <w:rPr>
                <w:rFonts w:ascii="黑体" w:hAnsi="黑体" w:eastAsia="黑体" w:cs="宋体"/>
                <w:b/>
                <w:bCs/>
                <w:color w:val="auto"/>
                <w:kern w:val="0"/>
                <w:sz w:val="18"/>
                <w:szCs w:val="18"/>
                <w:highlight w:val="none"/>
              </w:rPr>
            </w:pPr>
            <w:r>
              <w:rPr>
                <w:rFonts w:hint="eastAsia" w:ascii="黑体" w:hAnsi="黑体" w:eastAsia="黑体" w:cs="宋体"/>
                <w:b/>
                <w:bCs/>
                <w:color w:val="auto"/>
                <w:kern w:val="0"/>
                <w:sz w:val="18"/>
                <w:szCs w:val="18"/>
                <w:highlight w:val="none"/>
              </w:rPr>
              <w:t>细类</w:t>
            </w:r>
          </w:p>
        </w:tc>
        <w:tc>
          <w:tcPr>
            <w:tcW w:w="1896" w:type="dxa"/>
            <w:tcBorders>
              <w:tl2br w:val="nil"/>
              <w:tr2bl w:val="nil"/>
            </w:tcBorders>
            <w:vAlign w:val="center"/>
          </w:tcPr>
          <w:p w14:paraId="52B8D990">
            <w:pPr>
              <w:widowControl/>
              <w:jc w:val="center"/>
              <w:rPr>
                <w:rFonts w:ascii="黑体" w:hAnsi="黑体" w:eastAsia="黑体" w:cs="宋体"/>
                <w:b/>
                <w:bCs/>
                <w:color w:val="auto"/>
                <w:kern w:val="0"/>
                <w:sz w:val="18"/>
                <w:szCs w:val="18"/>
                <w:highlight w:val="none"/>
              </w:rPr>
            </w:pPr>
            <w:r>
              <w:rPr>
                <w:rFonts w:hint="eastAsia" w:ascii="黑体" w:hAnsi="黑体" w:eastAsia="黑体" w:cs="宋体"/>
                <w:b/>
                <w:bCs/>
                <w:color w:val="auto"/>
                <w:kern w:val="0"/>
                <w:sz w:val="18"/>
                <w:szCs w:val="18"/>
                <w:highlight w:val="none"/>
              </w:rPr>
              <w:t>必检项目</w:t>
            </w:r>
          </w:p>
        </w:tc>
        <w:tc>
          <w:tcPr>
            <w:tcW w:w="2956" w:type="dxa"/>
            <w:tcBorders>
              <w:tl2br w:val="nil"/>
              <w:tr2bl w:val="nil"/>
            </w:tcBorders>
            <w:vAlign w:val="center"/>
          </w:tcPr>
          <w:p w14:paraId="11A9D5B8">
            <w:pPr>
              <w:widowControl/>
              <w:jc w:val="center"/>
              <w:rPr>
                <w:rFonts w:ascii="黑体" w:hAnsi="黑体" w:eastAsia="黑体" w:cs="宋体"/>
                <w:b/>
                <w:bCs/>
                <w:color w:val="auto"/>
                <w:kern w:val="0"/>
                <w:sz w:val="18"/>
                <w:szCs w:val="18"/>
                <w:highlight w:val="none"/>
              </w:rPr>
            </w:pPr>
            <w:r>
              <w:rPr>
                <w:rFonts w:hint="eastAsia" w:ascii="黑体" w:hAnsi="黑体" w:eastAsia="黑体" w:cs="宋体"/>
                <w:b/>
                <w:bCs/>
                <w:color w:val="auto"/>
                <w:kern w:val="0"/>
                <w:sz w:val="18"/>
                <w:szCs w:val="18"/>
                <w:highlight w:val="none"/>
              </w:rPr>
              <w:t>选检项目</w:t>
            </w:r>
          </w:p>
        </w:tc>
      </w:tr>
      <w:tr w14:paraId="67C408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 w:hRule="atLeast"/>
        </w:trPr>
        <w:tc>
          <w:tcPr>
            <w:tcW w:w="953" w:type="dxa"/>
            <w:vMerge w:val="restart"/>
            <w:tcBorders>
              <w:tl2br w:val="nil"/>
              <w:tr2bl w:val="nil"/>
            </w:tcBorders>
            <w:vAlign w:val="center"/>
          </w:tcPr>
          <w:p w14:paraId="6B006995">
            <w:pPr>
              <w:widowControl/>
              <w:jc w:val="center"/>
              <w:rPr>
                <w:rFonts w:eastAsia="等线"/>
                <w:color w:val="auto"/>
                <w:kern w:val="0"/>
                <w:sz w:val="18"/>
                <w:szCs w:val="18"/>
                <w:highlight w:val="none"/>
              </w:rPr>
            </w:pPr>
            <w:r>
              <w:rPr>
                <w:rFonts w:eastAsia="等线"/>
                <w:color w:val="auto"/>
                <w:kern w:val="0"/>
                <w:sz w:val="18"/>
                <w:szCs w:val="18"/>
                <w:highlight w:val="none"/>
              </w:rPr>
              <w:t>1</w:t>
            </w:r>
          </w:p>
        </w:tc>
        <w:tc>
          <w:tcPr>
            <w:tcW w:w="796" w:type="dxa"/>
            <w:vMerge w:val="restart"/>
            <w:tcBorders>
              <w:tl2br w:val="nil"/>
              <w:tr2bl w:val="nil"/>
            </w:tcBorders>
            <w:vAlign w:val="center"/>
          </w:tcPr>
          <w:p w14:paraId="134400CB">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粮食加工品</w:t>
            </w:r>
          </w:p>
        </w:tc>
        <w:tc>
          <w:tcPr>
            <w:tcW w:w="797" w:type="dxa"/>
            <w:tcBorders>
              <w:tl2br w:val="nil"/>
              <w:tr2bl w:val="nil"/>
            </w:tcBorders>
            <w:vAlign w:val="center"/>
          </w:tcPr>
          <w:p w14:paraId="5291F28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小麦粉</w:t>
            </w:r>
          </w:p>
        </w:tc>
        <w:tc>
          <w:tcPr>
            <w:tcW w:w="797" w:type="dxa"/>
            <w:tcBorders>
              <w:tl2br w:val="nil"/>
              <w:tr2bl w:val="nil"/>
            </w:tcBorders>
            <w:vAlign w:val="center"/>
          </w:tcPr>
          <w:p w14:paraId="6AB8FDD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小麦粉</w:t>
            </w:r>
          </w:p>
        </w:tc>
        <w:tc>
          <w:tcPr>
            <w:tcW w:w="953" w:type="dxa"/>
            <w:tcBorders>
              <w:tl2br w:val="nil"/>
              <w:tr2bl w:val="nil"/>
            </w:tcBorders>
            <w:vAlign w:val="center"/>
          </w:tcPr>
          <w:p w14:paraId="4F5BB60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小麦粉</w:t>
            </w:r>
          </w:p>
        </w:tc>
        <w:tc>
          <w:tcPr>
            <w:tcW w:w="1896" w:type="dxa"/>
            <w:tcBorders>
              <w:tl2br w:val="nil"/>
              <w:tr2bl w:val="nil"/>
            </w:tcBorders>
            <w:vAlign w:val="center"/>
          </w:tcPr>
          <w:p w14:paraId="523CB30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镉（以</w:t>
            </w:r>
            <w:r>
              <w:rPr>
                <w:color w:val="auto"/>
                <w:kern w:val="0"/>
                <w:sz w:val="18"/>
                <w:szCs w:val="18"/>
                <w:highlight w:val="none"/>
              </w:rPr>
              <w:t>Cd</w:t>
            </w:r>
            <w:r>
              <w:rPr>
                <w:rFonts w:hint="eastAsia" w:ascii="宋体" w:hAnsi="宋体" w:cs="宋体"/>
                <w:color w:val="auto"/>
                <w:kern w:val="0"/>
                <w:sz w:val="18"/>
                <w:szCs w:val="18"/>
                <w:highlight w:val="none"/>
              </w:rPr>
              <w:t>计）、脱氧雪腐镰刀菌烯醇</w:t>
            </w:r>
          </w:p>
        </w:tc>
        <w:tc>
          <w:tcPr>
            <w:tcW w:w="2956" w:type="dxa"/>
            <w:tcBorders>
              <w:tl2br w:val="nil"/>
              <w:tr2bl w:val="nil"/>
            </w:tcBorders>
            <w:vAlign w:val="center"/>
          </w:tcPr>
          <w:p w14:paraId="12280C6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苯并</w:t>
            </w:r>
            <w:r>
              <w:rPr>
                <w:color w:val="auto"/>
                <w:kern w:val="0"/>
                <w:sz w:val="18"/>
                <w:szCs w:val="18"/>
                <w:highlight w:val="none"/>
              </w:rPr>
              <w:t>[a]</w:t>
            </w:r>
            <w:r>
              <w:rPr>
                <w:rFonts w:hint="eastAsia" w:ascii="宋体" w:hAnsi="宋体" w:cs="宋体"/>
                <w:color w:val="auto"/>
                <w:kern w:val="0"/>
                <w:sz w:val="18"/>
                <w:szCs w:val="18"/>
                <w:highlight w:val="none"/>
              </w:rPr>
              <w:t>芘、玉米赤霉烯酮、偶氮甲酰胺、赭曲霉毒素</w:t>
            </w:r>
            <w:r>
              <w:rPr>
                <w:color w:val="auto"/>
                <w:kern w:val="0"/>
                <w:sz w:val="18"/>
                <w:szCs w:val="18"/>
                <w:highlight w:val="none"/>
              </w:rPr>
              <w:t>A</w:t>
            </w:r>
            <w:r>
              <w:rPr>
                <w:rFonts w:hint="eastAsia" w:ascii="宋体" w:hAnsi="宋体" w:cs="宋体"/>
                <w:color w:val="auto"/>
                <w:kern w:val="0"/>
                <w:sz w:val="18"/>
                <w:szCs w:val="18"/>
                <w:highlight w:val="none"/>
              </w:rPr>
              <w:t>、黄曲霉毒素</w:t>
            </w:r>
            <w:r>
              <w:rPr>
                <w:color w:val="auto"/>
                <w:kern w:val="0"/>
                <w:sz w:val="18"/>
                <w:szCs w:val="18"/>
                <w:highlight w:val="none"/>
              </w:rPr>
              <w:t>B</w:t>
            </w:r>
            <w:r>
              <w:rPr>
                <w:color w:val="auto"/>
                <w:kern w:val="0"/>
                <w:sz w:val="18"/>
                <w:szCs w:val="18"/>
                <w:highlight w:val="none"/>
                <w:vertAlign w:val="subscript"/>
              </w:rPr>
              <w:t>1</w:t>
            </w:r>
            <w:r>
              <w:rPr>
                <w:rFonts w:hint="eastAsia" w:ascii="宋体" w:hAnsi="宋体" w:cs="宋体"/>
                <w:color w:val="auto"/>
                <w:kern w:val="0"/>
                <w:sz w:val="18"/>
                <w:szCs w:val="18"/>
                <w:highlight w:val="none"/>
              </w:rPr>
              <w:t>、过氧化苯甲酰</w:t>
            </w:r>
          </w:p>
        </w:tc>
      </w:tr>
      <w:tr w14:paraId="30AA2D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02" w:hRule="atLeast"/>
        </w:trPr>
        <w:tc>
          <w:tcPr>
            <w:tcW w:w="953" w:type="dxa"/>
            <w:vMerge w:val="continue"/>
            <w:tcBorders>
              <w:tl2br w:val="nil"/>
              <w:tr2bl w:val="nil"/>
            </w:tcBorders>
            <w:vAlign w:val="center"/>
          </w:tcPr>
          <w:p w14:paraId="7F3CAC3F">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47CA6613">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29952B3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大米</w:t>
            </w:r>
          </w:p>
        </w:tc>
        <w:tc>
          <w:tcPr>
            <w:tcW w:w="797" w:type="dxa"/>
            <w:tcBorders>
              <w:tl2br w:val="nil"/>
              <w:tr2bl w:val="nil"/>
            </w:tcBorders>
            <w:vAlign w:val="center"/>
          </w:tcPr>
          <w:p w14:paraId="308CE94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大米</w:t>
            </w:r>
          </w:p>
        </w:tc>
        <w:tc>
          <w:tcPr>
            <w:tcW w:w="953" w:type="dxa"/>
            <w:tcBorders>
              <w:tl2br w:val="nil"/>
              <w:tr2bl w:val="nil"/>
            </w:tcBorders>
            <w:vAlign w:val="center"/>
          </w:tcPr>
          <w:p w14:paraId="6107C38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大米</w:t>
            </w:r>
          </w:p>
        </w:tc>
        <w:tc>
          <w:tcPr>
            <w:tcW w:w="1896" w:type="dxa"/>
            <w:tcBorders>
              <w:tl2br w:val="nil"/>
              <w:tr2bl w:val="nil"/>
            </w:tcBorders>
            <w:vAlign w:val="center"/>
          </w:tcPr>
          <w:p w14:paraId="753ECEF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镉（以</w:t>
            </w:r>
            <w:r>
              <w:rPr>
                <w:color w:val="auto"/>
                <w:kern w:val="0"/>
                <w:sz w:val="18"/>
                <w:szCs w:val="18"/>
                <w:highlight w:val="none"/>
              </w:rPr>
              <w:t>Cd</w:t>
            </w:r>
            <w:r>
              <w:rPr>
                <w:rFonts w:hint="eastAsia" w:ascii="宋体" w:hAnsi="宋体" w:cs="宋体"/>
                <w:color w:val="auto"/>
                <w:kern w:val="0"/>
                <w:sz w:val="18"/>
                <w:szCs w:val="18"/>
                <w:highlight w:val="none"/>
              </w:rPr>
              <w:t>计）、黄曲霉毒素</w:t>
            </w:r>
            <w:r>
              <w:rPr>
                <w:color w:val="auto"/>
                <w:kern w:val="0"/>
                <w:sz w:val="18"/>
                <w:szCs w:val="18"/>
                <w:highlight w:val="none"/>
              </w:rPr>
              <w:t>B</w:t>
            </w:r>
            <w:r>
              <w:rPr>
                <w:color w:val="auto"/>
                <w:kern w:val="0"/>
                <w:sz w:val="18"/>
                <w:szCs w:val="18"/>
                <w:highlight w:val="none"/>
                <w:vertAlign w:val="subscript"/>
              </w:rPr>
              <w:t>1</w:t>
            </w:r>
          </w:p>
        </w:tc>
        <w:tc>
          <w:tcPr>
            <w:tcW w:w="2956" w:type="dxa"/>
            <w:tcBorders>
              <w:tl2br w:val="nil"/>
              <w:tr2bl w:val="nil"/>
            </w:tcBorders>
            <w:vAlign w:val="center"/>
          </w:tcPr>
          <w:p w14:paraId="0C853F8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计）、无机砷（以</w:t>
            </w:r>
            <w:r>
              <w:rPr>
                <w:color w:val="auto"/>
                <w:kern w:val="0"/>
                <w:sz w:val="18"/>
                <w:szCs w:val="18"/>
                <w:highlight w:val="none"/>
              </w:rPr>
              <w:t>As</w:t>
            </w:r>
            <w:r>
              <w:rPr>
                <w:rFonts w:hint="eastAsia" w:ascii="宋体" w:hAnsi="宋体" w:cs="宋体"/>
                <w:color w:val="auto"/>
                <w:kern w:val="0"/>
                <w:sz w:val="18"/>
                <w:szCs w:val="18"/>
                <w:highlight w:val="none"/>
              </w:rPr>
              <w:t>计）、苯并</w:t>
            </w:r>
            <w:r>
              <w:rPr>
                <w:color w:val="auto"/>
                <w:kern w:val="0"/>
                <w:sz w:val="18"/>
                <w:szCs w:val="18"/>
                <w:highlight w:val="none"/>
              </w:rPr>
              <w:t>[a]</w:t>
            </w:r>
            <w:r>
              <w:rPr>
                <w:rFonts w:hint="eastAsia" w:ascii="宋体" w:hAnsi="宋体" w:cs="宋体"/>
                <w:color w:val="auto"/>
                <w:kern w:val="0"/>
                <w:sz w:val="18"/>
                <w:szCs w:val="18"/>
                <w:highlight w:val="none"/>
              </w:rPr>
              <w:t>芘、赭曲霉毒素</w:t>
            </w:r>
            <w:r>
              <w:rPr>
                <w:color w:val="auto"/>
                <w:kern w:val="0"/>
                <w:sz w:val="18"/>
                <w:szCs w:val="18"/>
                <w:highlight w:val="none"/>
              </w:rPr>
              <w:t>A</w:t>
            </w:r>
          </w:p>
        </w:tc>
      </w:tr>
      <w:tr w14:paraId="6FE693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0" w:hRule="atLeast"/>
        </w:trPr>
        <w:tc>
          <w:tcPr>
            <w:tcW w:w="953" w:type="dxa"/>
            <w:vMerge w:val="continue"/>
            <w:tcBorders>
              <w:tl2br w:val="nil"/>
              <w:tr2bl w:val="nil"/>
            </w:tcBorders>
            <w:vAlign w:val="center"/>
          </w:tcPr>
          <w:p w14:paraId="399A5D7B">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2E8F4516">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2B8CACF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挂面</w:t>
            </w:r>
          </w:p>
        </w:tc>
        <w:tc>
          <w:tcPr>
            <w:tcW w:w="797" w:type="dxa"/>
            <w:tcBorders>
              <w:tl2br w:val="nil"/>
              <w:tr2bl w:val="nil"/>
            </w:tcBorders>
            <w:vAlign w:val="center"/>
          </w:tcPr>
          <w:p w14:paraId="5071ACE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挂面</w:t>
            </w:r>
          </w:p>
        </w:tc>
        <w:tc>
          <w:tcPr>
            <w:tcW w:w="953" w:type="dxa"/>
            <w:tcBorders>
              <w:tl2br w:val="nil"/>
              <w:tr2bl w:val="nil"/>
            </w:tcBorders>
            <w:vAlign w:val="center"/>
          </w:tcPr>
          <w:p w14:paraId="6AD7F44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挂面</w:t>
            </w:r>
          </w:p>
        </w:tc>
        <w:tc>
          <w:tcPr>
            <w:tcW w:w="1896" w:type="dxa"/>
            <w:tcBorders>
              <w:tl2br w:val="nil"/>
              <w:tr2bl w:val="nil"/>
            </w:tcBorders>
            <w:vAlign w:val="center"/>
          </w:tcPr>
          <w:p w14:paraId="67691D2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合成着色剂（柠檬黄、日落黄）、脱氢乙酸及其钠盐（以脱氢乙酸计）</w:t>
            </w:r>
          </w:p>
        </w:tc>
        <w:tc>
          <w:tcPr>
            <w:tcW w:w="2956" w:type="dxa"/>
            <w:tcBorders>
              <w:tl2br w:val="nil"/>
              <w:tr2bl w:val="nil"/>
            </w:tcBorders>
            <w:vAlign w:val="center"/>
          </w:tcPr>
          <w:p w14:paraId="746FD2E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计）、黄曲霉毒素</w:t>
            </w:r>
            <w:r>
              <w:rPr>
                <w:color w:val="auto"/>
                <w:kern w:val="0"/>
                <w:sz w:val="18"/>
                <w:szCs w:val="18"/>
                <w:highlight w:val="none"/>
              </w:rPr>
              <w:t>B</w:t>
            </w:r>
            <w:r>
              <w:rPr>
                <w:color w:val="auto"/>
                <w:kern w:val="0"/>
                <w:sz w:val="18"/>
                <w:szCs w:val="18"/>
                <w:highlight w:val="none"/>
                <w:vertAlign w:val="subscript"/>
              </w:rPr>
              <w:t>1</w:t>
            </w:r>
          </w:p>
        </w:tc>
      </w:tr>
      <w:tr w14:paraId="6FE1CD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31" w:hRule="atLeast"/>
        </w:trPr>
        <w:tc>
          <w:tcPr>
            <w:tcW w:w="953" w:type="dxa"/>
            <w:vMerge w:val="continue"/>
            <w:tcBorders>
              <w:tl2br w:val="nil"/>
              <w:tr2bl w:val="nil"/>
            </w:tcBorders>
            <w:vAlign w:val="center"/>
          </w:tcPr>
          <w:p w14:paraId="20CC8AE0">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733C2CD4">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1F4234F1">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其他粮食加工品</w:t>
            </w:r>
          </w:p>
        </w:tc>
        <w:tc>
          <w:tcPr>
            <w:tcW w:w="797" w:type="dxa"/>
            <w:tcBorders>
              <w:tl2br w:val="nil"/>
              <w:tr2bl w:val="nil"/>
            </w:tcBorders>
            <w:vAlign w:val="center"/>
          </w:tcPr>
          <w:p w14:paraId="1B3FA72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谷物加工品</w:t>
            </w:r>
          </w:p>
        </w:tc>
        <w:tc>
          <w:tcPr>
            <w:tcW w:w="953" w:type="dxa"/>
            <w:tcBorders>
              <w:tl2br w:val="nil"/>
              <w:tr2bl w:val="nil"/>
            </w:tcBorders>
            <w:vAlign w:val="center"/>
          </w:tcPr>
          <w:p w14:paraId="5E1BCDF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谷物加工品</w:t>
            </w:r>
          </w:p>
        </w:tc>
        <w:tc>
          <w:tcPr>
            <w:tcW w:w="1896" w:type="dxa"/>
            <w:tcBorders>
              <w:tl2br w:val="nil"/>
              <w:tr2bl w:val="nil"/>
            </w:tcBorders>
            <w:vAlign w:val="center"/>
          </w:tcPr>
          <w:p w14:paraId="0C9C77C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计）、镉（以</w:t>
            </w:r>
            <w:r>
              <w:rPr>
                <w:color w:val="auto"/>
                <w:kern w:val="0"/>
                <w:sz w:val="18"/>
                <w:szCs w:val="18"/>
                <w:highlight w:val="none"/>
              </w:rPr>
              <w:t>Cd</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3D97FA7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黄曲霉毒素</w:t>
            </w:r>
            <w:r>
              <w:rPr>
                <w:color w:val="auto"/>
                <w:kern w:val="0"/>
                <w:sz w:val="18"/>
                <w:szCs w:val="18"/>
                <w:highlight w:val="none"/>
              </w:rPr>
              <w:t>B</w:t>
            </w:r>
            <w:r>
              <w:rPr>
                <w:color w:val="auto"/>
                <w:kern w:val="0"/>
                <w:sz w:val="18"/>
                <w:szCs w:val="18"/>
                <w:highlight w:val="none"/>
                <w:vertAlign w:val="subscript"/>
              </w:rPr>
              <w:t>1</w:t>
            </w:r>
            <w:r>
              <w:rPr>
                <w:rFonts w:hint="eastAsia" w:ascii="宋体" w:hAnsi="宋体" w:cs="宋体"/>
                <w:color w:val="auto"/>
                <w:kern w:val="0"/>
                <w:sz w:val="18"/>
                <w:szCs w:val="18"/>
                <w:highlight w:val="none"/>
              </w:rPr>
              <w:t>、赭曲霉毒素</w:t>
            </w:r>
            <w:r>
              <w:rPr>
                <w:color w:val="auto"/>
                <w:kern w:val="0"/>
                <w:sz w:val="18"/>
                <w:szCs w:val="18"/>
                <w:highlight w:val="none"/>
              </w:rPr>
              <w:t>A</w:t>
            </w:r>
          </w:p>
        </w:tc>
      </w:tr>
      <w:tr w14:paraId="42D6BB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7" w:hRule="atLeast"/>
        </w:trPr>
        <w:tc>
          <w:tcPr>
            <w:tcW w:w="953" w:type="dxa"/>
            <w:vMerge w:val="continue"/>
            <w:tcBorders>
              <w:tl2br w:val="nil"/>
              <w:tr2bl w:val="nil"/>
            </w:tcBorders>
            <w:vAlign w:val="center"/>
          </w:tcPr>
          <w:p w14:paraId="0E68C287">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6CFEFA5F">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A382120">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53DAA5C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谷物碾磨加工品</w:t>
            </w:r>
          </w:p>
        </w:tc>
        <w:tc>
          <w:tcPr>
            <w:tcW w:w="953" w:type="dxa"/>
            <w:tcBorders>
              <w:tl2br w:val="nil"/>
              <w:tr2bl w:val="nil"/>
            </w:tcBorders>
            <w:vAlign w:val="center"/>
          </w:tcPr>
          <w:p w14:paraId="5545C9C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玉米粉（片、渣）</w:t>
            </w:r>
          </w:p>
        </w:tc>
        <w:tc>
          <w:tcPr>
            <w:tcW w:w="1896" w:type="dxa"/>
            <w:tcBorders>
              <w:tl2br w:val="nil"/>
              <w:tr2bl w:val="nil"/>
            </w:tcBorders>
            <w:vAlign w:val="center"/>
          </w:tcPr>
          <w:p w14:paraId="67216C6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黄曲霉毒素</w:t>
            </w:r>
            <w:r>
              <w:rPr>
                <w:color w:val="auto"/>
                <w:kern w:val="0"/>
                <w:sz w:val="18"/>
                <w:szCs w:val="18"/>
                <w:highlight w:val="none"/>
              </w:rPr>
              <w:t>B</w:t>
            </w:r>
            <w:r>
              <w:rPr>
                <w:color w:val="auto"/>
                <w:kern w:val="0"/>
                <w:sz w:val="18"/>
                <w:szCs w:val="18"/>
                <w:highlight w:val="none"/>
                <w:vertAlign w:val="subscript"/>
              </w:rPr>
              <w:t>1</w:t>
            </w:r>
          </w:p>
        </w:tc>
        <w:tc>
          <w:tcPr>
            <w:tcW w:w="2956" w:type="dxa"/>
            <w:tcBorders>
              <w:tl2br w:val="nil"/>
              <w:tr2bl w:val="nil"/>
            </w:tcBorders>
            <w:vAlign w:val="center"/>
          </w:tcPr>
          <w:p w14:paraId="3D8D980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苯并</w:t>
            </w:r>
            <w:r>
              <w:rPr>
                <w:color w:val="auto"/>
                <w:kern w:val="0"/>
                <w:sz w:val="18"/>
                <w:szCs w:val="18"/>
                <w:highlight w:val="none"/>
              </w:rPr>
              <w:t>[a]</w:t>
            </w:r>
            <w:r>
              <w:rPr>
                <w:rFonts w:hint="eastAsia" w:ascii="宋体" w:hAnsi="宋体" w:cs="宋体"/>
                <w:color w:val="auto"/>
                <w:kern w:val="0"/>
                <w:sz w:val="18"/>
                <w:szCs w:val="18"/>
                <w:highlight w:val="none"/>
              </w:rPr>
              <w:t>芘、赭曲霉毒素</w:t>
            </w:r>
            <w:r>
              <w:rPr>
                <w:color w:val="auto"/>
                <w:kern w:val="0"/>
                <w:sz w:val="18"/>
                <w:szCs w:val="18"/>
                <w:highlight w:val="none"/>
              </w:rPr>
              <w:t>A</w:t>
            </w:r>
            <w:r>
              <w:rPr>
                <w:rFonts w:hint="eastAsia" w:ascii="宋体" w:hAnsi="宋体" w:cs="宋体"/>
                <w:color w:val="auto"/>
                <w:kern w:val="0"/>
                <w:sz w:val="18"/>
                <w:szCs w:val="18"/>
                <w:highlight w:val="none"/>
              </w:rPr>
              <w:t>、玉米赤霉烯酮、脱氧雪腐镰刀菌烯醇</w:t>
            </w:r>
          </w:p>
        </w:tc>
      </w:tr>
      <w:tr w14:paraId="05ED4E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22" w:hRule="atLeast"/>
        </w:trPr>
        <w:tc>
          <w:tcPr>
            <w:tcW w:w="953" w:type="dxa"/>
            <w:vMerge w:val="continue"/>
            <w:tcBorders>
              <w:tl2br w:val="nil"/>
              <w:tr2bl w:val="nil"/>
            </w:tcBorders>
            <w:vAlign w:val="center"/>
          </w:tcPr>
          <w:p w14:paraId="5E6924B9">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1DB631AB">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075E682">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1DE0A61">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7B31713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米粉</w:t>
            </w:r>
          </w:p>
        </w:tc>
        <w:tc>
          <w:tcPr>
            <w:tcW w:w="1896" w:type="dxa"/>
            <w:tcBorders>
              <w:tl2br w:val="nil"/>
              <w:tr2bl w:val="nil"/>
            </w:tcBorders>
            <w:vAlign w:val="center"/>
          </w:tcPr>
          <w:p w14:paraId="66FE7C7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计）、镉（以</w:t>
            </w:r>
            <w:r>
              <w:rPr>
                <w:color w:val="auto"/>
                <w:kern w:val="0"/>
                <w:sz w:val="18"/>
                <w:szCs w:val="18"/>
                <w:highlight w:val="none"/>
              </w:rPr>
              <w:t>Cd</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20C89E5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总汞（以</w:t>
            </w:r>
            <w:r>
              <w:rPr>
                <w:color w:val="auto"/>
                <w:kern w:val="0"/>
                <w:sz w:val="18"/>
                <w:szCs w:val="18"/>
                <w:highlight w:val="none"/>
              </w:rPr>
              <w:t>Hg</w:t>
            </w:r>
            <w:r>
              <w:rPr>
                <w:rFonts w:hint="eastAsia" w:ascii="宋体" w:hAnsi="宋体" w:cs="宋体"/>
                <w:color w:val="auto"/>
                <w:kern w:val="0"/>
                <w:sz w:val="18"/>
                <w:szCs w:val="18"/>
                <w:highlight w:val="none"/>
              </w:rPr>
              <w:t>计）、无机砷（以</w:t>
            </w:r>
            <w:r>
              <w:rPr>
                <w:color w:val="auto"/>
                <w:kern w:val="0"/>
                <w:sz w:val="18"/>
                <w:szCs w:val="18"/>
                <w:highlight w:val="none"/>
              </w:rPr>
              <w:t>As</w:t>
            </w:r>
            <w:r>
              <w:rPr>
                <w:rFonts w:hint="eastAsia" w:ascii="宋体" w:hAnsi="宋体" w:cs="宋体"/>
                <w:color w:val="auto"/>
                <w:kern w:val="0"/>
                <w:sz w:val="18"/>
                <w:szCs w:val="18"/>
                <w:highlight w:val="none"/>
              </w:rPr>
              <w:t>计）、苯并</w:t>
            </w:r>
            <w:r>
              <w:rPr>
                <w:color w:val="auto"/>
                <w:kern w:val="0"/>
                <w:sz w:val="18"/>
                <w:szCs w:val="18"/>
                <w:highlight w:val="none"/>
              </w:rPr>
              <w:t>[a]</w:t>
            </w:r>
            <w:r>
              <w:rPr>
                <w:rFonts w:hint="eastAsia" w:ascii="宋体" w:hAnsi="宋体" w:cs="宋体"/>
                <w:color w:val="auto"/>
                <w:kern w:val="0"/>
                <w:sz w:val="18"/>
                <w:szCs w:val="18"/>
                <w:highlight w:val="none"/>
              </w:rPr>
              <w:t>芘</w:t>
            </w:r>
          </w:p>
        </w:tc>
      </w:tr>
      <w:tr w14:paraId="33902D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39" w:hRule="atLeast"/>
        </w:trPr>
        <w:tc>
          <w:tcPr>
            <w:tcW w:w="953" w:type="dxa"/>
            <w:vMerge w:val="continue"/>
            <w:tcBorders>
              <w:tl2br w:val="nil"/>
              <w:tr2bl w:val="nil"/>
            </w:tcBorders>
            <w:vAlign w:val="center"/>
          </w:tcPr>
          <w:p w14:paraId="55063848">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E6303F3">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17685E3">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CDB7F4E">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3939970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其他谷物碾磨加工品</w:t>
            </w:r>
          </w:p>
        </w:tc>
        <w:tc>
          <w:tcPr>
            <w:tcW w:w="1896" w:type="dxa"/>
            <w:tcBorders>
              <w:tl2br w:val="nil"/>
              <w:tr2bl w:val="nil"/>
            </w:tcBorders>
            <w:vAlign w:val="center"/>
          </w:tcPr>
          <w:p w14:paraId="627C191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计）、铬（以</w:t>
            </w:r>
            <w:r>
              <w:rPr>
                <w:color w:val="auto"/>
                <w:kern w:val="0"/>
                <w:sz w:val="18"/>
                <w:szCs w:val="18"/>
                <w:highlight w:val="none"/>
              </w:rPr>
              <w:t>Cr</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334DD9E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赭曲霉毒素</w:t>
            </w:r>
            <w:r>
              <w:rPr>
                <w:color w:val="auto"/>
                <w:kern w:val="0"/>
                <w:sz w:val="18"/>
                <w:szCs w:val="18"/>
                <w:highlight w:val="none"/>
              </w:rPr>
              <w:t>A</w:t>
            </w:r>
          </w:p>
        </w:tc>
      </w:tr>
      <w:tr w14:paraId="1EB8F9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29" w:hRule="atLeast"/>
        </w:trPr>
        <w:tc>
          <w:tcPr>
            <w:tcW w:w="953" w:type="dxa"/>
            <w:vMerge w:val="continue"/>
            <w:tcBorders>
              <w:tl2br w:val="nil"/>
              <w:tr2bl w:val="nil"/>
            </w:tcBorders>
            <w:vAlign w:val="center"/>
          </w:tcPr>
          <w:p w14:paraId="19AC958C">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7F48A575">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AD82BAA">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448C38AA">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谷物粉类制成品</w:t>
            </w:r>
          </w:p>
        </w:tc>
        <w:tc>
          <w:tcPr>
            <w:tcW w:w="953" w:type="dxa"/>
            <w:tcBorders>
              <w:tl2br w:val="nil"/>
              <w:tr2bl w:val="nil"/>
            </w:tcBorders>
            <w:vAlign w:val="center"/>
          </w:tcPr>
          <w:p w14:paraId="075A433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生湿面制品</w:t>
            </w:r>
          </w:p>
        </w:tc>
        <w:tc>
          <w:tcPr>
            <w:tcW w:w="1896" w:type="dxa"/>
            <w:tcBorders>
              <w:tl2br w:val="nil"/>
              <w:tr2bl w:val="nil"/>
            </w:tcBorders>
            <w:vAlign w:val="center"/>
          </w:tcPr>
          <w:p w14:paraId="2B1A310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脱氢乙酸及其钠盐（以脱氢乙酸计）、柠檬黄</w:t>
            </w:r>
          </w:p>
        </w:tc>
        <w:tc>
          <w:tcPr>
            <w:tcW w:w="2956" w:type="dxa"/>
            <w:tcBorders>
              <w:tl2br w:val="nil"/>
              <w:tr2bl w:val="nil"/>
            </w:tcBorders>
            <w:vAlign w:val="center"/>
          </w:tcPr>
          <w:p w14:paraId="37242B6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计）、苯甲酸及其钠盐（以苯甲酸计）、二氧化硫残留量、山梨酸及其钾盐（以山梨酸计）</w:t>
            </w:r>
          </w:p>
        </w:tc>
      </w:tr>
      <w:tr w14:paraId="127548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 w:hRule="atLeast"/>
        </w:trPr>
        <w:tc>
          <w:tcPr>
            <w:tcW w:w="953" w:type="dxa"/>
            <w:vMerge w:val="continue"/>
            <w:tcBorders>
              <w:tl2br w:val="nil"/>
              <w:tr2bl w:val="nil"/>
            </w:tcBorders>
            <w:vAlign w:val="center"/>
          </w:tcPr>
          <w:p w14:paraId="07D26610">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40A1D9D6">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68A13A3">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2FF976A">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4EFEB7A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发酵面制品</w:t>
            </w:r>
          </w:p>
        </w:tc>
        <w:tc>
          <w:tcPr>
            <w:tcW w:w="1896" w:type="dxa"/>
            <w:tcBorders>
              <w:tl2br w:val="nil"/>
              <w:tr2bl w:val="nil"/>
            </w:tcBorders>
            <w:vAlign w:val="center"/>
          </w:tcPr>
          <w:p w14:paraId="505192F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脱氢乙酸及其钠盐（以脱氢乙酸计）、糖精钠（以糖精计）、甜蜜素（以环己基氨基磺酸计）、安赛蜜</w:t>
            </w:r>
          </w:p>
        </w:tc>
        <w:tc>
          <w:tcPr>
            <w:tcW w:w="2956" w:type="dxa"/>
            <w:tcBorders>
              <w:tl2br w:val="nil"/>
              <w:tr2bl w:val="nil"/>
            </w:tcBorders>
            <w:vAlign w:val="center"/>
          </w:tcPr>
          <w:p w14:paraId="6F25FA8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苯甲酸及其钠盐（以苯甲酸计）、山梨酸及其钾盐（以山梨酸计）、菌落总数、大肠菌群、沙门氏菌、金黄色葡萄球菌、合成着色剂（柠檬黄、胭脂红）</w:t>
            </w:r>
          </w:p>
        </w:tc>
      </w:tr>
      <w:tr w14:paraId="5F5A0D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48" w:hRule="atLeast"/>
        </w:trPr>
        <w:tc>
          <w:tcPr>
            <w:tcW w:w="953" w:type="dxa"/>
            <w:vMerge w:val="continue"/>
            <w:tcBorders>
              <w:tl2br w:val="nil"/>
              <w:tr2bl w:val="nil"/>
            </w:tcBorders>
            <w:vAlign w:val="center"/>
          </w:tcPr>
          <w:p w14:paraId="6CF66F93">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4BF881E5">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C410295">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8ECC82E">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7C91713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米粉制品</w:t>
            </w:r>
          </w:p>
        </w:tc>
        <w:tc>
          <w:tcPr>
            <w:tcW w:w="1896" w:type="dxa"/>
            <w:tcBorders>
              <w:tl2br w:val="nil"/>
              <w:tr2bl w:val="nil"/>
            </w:tcBorders>
            <w:vAlign w:val="center"/>
          </w:tcPr>
          <w:p w14:paraId="3FD0473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脱氢乙酸及其钠盐（以脱氢乙酸计）、苯甲酸及其钠盐（以苯甲酸计）、山梨酸及其钾盐（以山梨酸计）</w:t>
            </w:r>
          </w:p>
        </w:tc>
        <w:tc>
          <w:tcPr>
            <w:tcW w:w="2956" w:type="dxa"/>
            <w:tcBorders>
              <w:tl2br w:val="nil"/>
              <w:tr2bl w:val="nil"/>
            </w:tcBorders>
            <w:vAlign w:val="center"/>
          </w:tcPr>
          <w:p w14:paraId="0232607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二氧化硫残留量、菌落总数、大肠菌群、沙门氏菌、金黄色葡萄球菌</w:t>
            </w:r>
          </w:p>
        </w:tc>
      </w:tr>
      <w:tr w14:paraId="782380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8" w:hRule="atLeast"/>
        </w:trPr>
        <w:tc>
          <w:tcPr>
            <w:tcW w:w="953" w:type="dxa"/>
            <w:vMerge w:val="continue"/>
            <w:tcBorders>
              <w:tl2br w:val="nil"/>
              <w:tr2bl w:val="nil"/>
            </w:tcBorders>
            <w:vAlign w:val="center"/>
          </w:tcPr>
          <w:p w14:paraId="359FF3C8">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DC7179D">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EAE0632">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110EBC4">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3DAE2A3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其他谷物粉类制成品</w:t>
            </w:r>
          </w:p>
        </w:tc>
        <w:tc>
          <w:tcPr>
            <w:tcW w:w="1896" w:type="dxa"/>
            <w:tcBorders>
              <w:tl2br w:val="nil"/>
              <w:tr2bl w:val="nil"/>
            </w:tcBorders>
            <w:vAlign w:val="center"/>
          </w:tcPr>
          <w:p w14:paraId="2575D3E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脱氢乙酸及其钠盐（以脱氢乙酸计）</w:t>
            </w:r>
          </w:p>
        </w:tc>
        <w:tc>
          <w:tcPr>
            <w:tcW w:w="2956" w:type="dxa"/>
            <w:tcBorders>
              <w:tl2br w:val="nil"/>
              <w:tr2bl w:val="nil"/>
            </w:tcBorders>
            <w:vAlign w:val="center"/>
          </w:tcPr>
          <w:p w14:paraId="0050F85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黄曲霉毒素</w:t>
            </w:r>
            <w:r>
              <w:rPr>
                <w:color w:val="auto"/>
                <w:kern w:val="0"/>
                <w:sz w:val="18"/>
                <w:szCs w:val="18"/>
                <w:highlight w:val="none"/>
              </w:rPr>
              <w:t>B</w:t>
            </w:r>
            <w:r>
              <w:rPr>
                <w:color w:val="auto"/>
                <w:kern w:val="0"/>
                <w:sz w:val="18"/>
                <w:szCs w:val="18"/>
                <w:highlight w:val="none"/>
                <w:vertAlign w:val="subscript"/>
              </w:rPr>
              <w:t>1</w:t>
            </w:r>
            <w:r>
              <w:rPr>
                <w:rFonts w:hint="eastAsia" w:ascii="宋体" w:hAnsi="宋体" w:cs="宋体"/>
                <w:color w:val="auto"/>
                <w:kern w:val="0"/>
                <w:sz w:val="18"/>
                <w:szCs w:val="18"/>
                <w:highlight w:val="none"/>
              </w:rPr>
              <w:t>、苯甲酸及其钠盐（以苯甲酸计）、山梨酸及其钾盐（以山梨酸计）、菌落总数、大肠菌群、沙门氏菌、金黄色葡萄球菌</w:t>
            </w:r>
          </w:p>
        </w:tc>
      </w:tr>
      <w:tr w14:paraId="274980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54" w:hRule="atLeast"/>
        </w:trPr>
        <w:tc>
          <w:tcPr>
            <w:tcW w:w="953" w:type="dxa"/>
            <w:vMerge w:val="restart"/>
            <w:tcBorders>
              <w:tl2br w:val="nil"/>
              <w:tr2bl w:val="nil"/>
            </w:tcBorders>
            <w:vAlign w:val="center"/>
          </w:tcPr>
          <w:p w14:paraId="72A9F389">
            <w:pPr>
              <w:widowControl/>
              <w:jc w:val="center"/>
              <w:rPr>
                <w:rFonts w:eastAsia="等线"/>
                <w:color w:val="auto"/>
                <w:kern w:val="0"/>
                <w:sz w:val="18"/>
                <w:szCs w:val="18"/>
                <w:highlight w:val="none"/>
              </w:rPr>
            </w:pPr>
            <w:r>
              <w:rPr>
                <w:rFonts w:eastAsia="等线"/>
                <w:color w:val="auto"/>
                <w:kern w:val="0"/>
                <w:sz w:val="18"/>
                <w:szCs w:val="18"/>
                <w:highlight w:val="none"/>
              </w:rPr>
              <w:t>2</w:t>
            </w:r>
          </w:p>
        </w:tc>
        <w:tc>
          <w:tcPr>
            <w:tcW w:w="796" w:type="dxa"/>
            <w:vMerge w:val="restart"/>
            <w:tcBorders>
              <w:tl2br w:val="nil"/>
              <w:tr2bl w:val="nil"/>
            </w:tcBorders>
            <w:vAlign w:val="center"/>
          </w:tcPr>
          <w:p w14:paraId="3F1E142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食用油、油脂及其制品</w:t>
            </w:r>
          </w:p>
        </w:tc>
        <w:tc>
          <w:tcPr>
            <w:tcW w:w="797" w:type="dxa"/>
            <w:vMerge w:val="restart"/>
            <w:tcBorders>
              <w:tl2br w:val="nil"/>
              <w:tr2bl w:val="nil"/>
            </w:tcBorders>
            <w:vAlign w:val="center"/>
          </w:tcPr>
          <w:p w14:paraId="603A2AD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食用植物油</w:t>
            </w:r>
          </w:p>
        </w:tc>
        <w:tc>
          <w:tcPr>
            <w:tcW w:w="797" w:type="dxa"/>
            <w:vMerge w:val="restart"/>
            <w:tcBorders>
              <w:tl2br w:val="nil"/>
              <w:tr2bl w:val="nil"/>
            </w:tcBorders>
            <w:vAlign w:val="center"/>
          </w:tcPr>
          <w:p w14:paraId="13117F4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食用植物油</w:t>
            </w:r>
          </w:p>
        </w:tc>
        <w:tc>
          <w:tcPr>
            <w:tcW w:w="953" w:type="dxa"/>
            <w:tcBorders>
              <w:tl2br w:val="nil"/>
              <w:tr2bl w:val="nil"/>
            </w:tcBorders>
            <w:vAlign w:val="center"/>
          </w:tcPr>
          <w:p w14:paraId="360F6B1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花生油</w:t>
            </w:r>
          </w:p>
        </w:tc>
        <w:tc>
          <w:tcPr>
            <w:tcW w:w="1896" w:type="dxa"/>
            <w:tcBorders>
              <w:tl2br w:val="nil"/>
              <w:tr2bl w:val="nil"/>
            </w:tcBorders>
            <w:vAlign w:val="center"/>
          </w:tcPr>
          <w:p w14:paraId="77F7282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酸值</w:t>
            </w:r>
            <w:r>
              <w:rPr>
                <w:color w:val="auto"/>
                <w:kern w:val="0"/>
                <w:sz w:val="18"/>
                <w:szCs w:val="18"/>
                <w:highlight w:val="none"/>
              </w:rPr>
              <w:t>/</w:t>
            </w:r>
            <w:r>
              <w:rPr>
                <w:rFonts w:hint="eastAsia" w:ascii="宋体" w:hAnsi="宋体" w:cs="宋体"/>
                <w:color w:val="auto"/>
                <w:kern w:val="0"/>
                <w:sz w:val="18"/>
                <w:szCs w:val="18"/>
                <w:highlight w:val="none"/>
              </w:rPr>
              <w:t>酸价、过氧化值</w:t>
            </w:r>
          </w:p>
        </w:tc>
        <w:tc>
          <w:tcPr>
            <w:tcW w:w="2956" w:type="dxa"/>
            <w:tcBorders>
              <w:tl2br w:val="nil"/>
              <w:tr2bl w:val="nil"/>
            </w:tcBorders>
            <w:vAlign w:val="center"/>
          </w:tcPr>
          <w:p w14:paraId="3A17FF1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黄曲霉毒素</w:t>
            </w:r>
            <w:r>
              <w:rPr>
                <w:color w:val="auto"/>
                <w:kern w:val="0"/>
                <w:sz w:val="18"/>
                <w:szCs w:val="18"/>
                <w:highlight w:val="none"/>
              </w:rPr>
              <w:t>B</w:t>
            </w:r>
            <w:r>
              <w:rPr>
                <w:color w:val="auto"/>
                <w:kern w:val="0"/>
                <w:sz w:val="18"/>
                <w:szCs w:val="18"/>
                <w:highlight w:val="none"/>
                <w:vertAlign w:val="subscript"/>
              </w:rPr>
              <w:t>1</w:t>
            </w: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计）、苯并</w:t>
            </w:r>
            <w:r>
              <w:rPr>
                <w:color w:val="auto"/>
                <w:kern w:val="0"/>
                <w:sz w:val="18"/>
                <w:szCs w:val="18"/>
                <w:highlight w:val="none"/>
              </w:rPr>
              <w:t>[a]</w:t>
            </w:r>
            <w:r>
              <w:rPr>
                <w:rFonts w:hint="eastAsia" w:ascii="宋体" w:hAnsi="宋体" w:cs="宋体"/>
                <w:color w:val="auto"/>
                <w:kern w:val="0"/>
                <w:sz w:val="18"/>
                <w:szCs w:val="18"/>
                <w:highlight w:val="none"/>
              </w:rPr>
              <w:t>芘、溶剂残留量、特丁基对苯二酚（</w:t>
            </w:r>
            <w:r>
              <w:rPr>
                <w:color w:val="auto"/>
                <w:kern w:val="0"/>
                <w:sz w:val="18"/>
                <w:szCs w:val="18"/>
                <w:highlight w:val="none"/>
              </w:rPr>
              <w:t>TBHQ</w:t>
            </w:r>
            <w:r>
              <w:rPr>
                <w:rFonts w:hint="eastAsia" w:ascii="宋体" w:hAnsi="宋体" w:cs="宋体"/>
                <w:color w:val="auto"/>
                <w:kern w:val="0"/>
                <w:sz w:val="18"/>
                <w:szCs w:val="18"/>
                <w:highlight w:val="none"/>
              </w:rPr>
              <w:t>）</w:t>
            </w:r>
          </w:p>
        </w:tc>
      </w:tr>
      <w:tr w14:paraId="657386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63" w:hRule="atLeast"/>
        </w:trPr>
        <w:tc>
          <w:tcPr>
            <w:tcW w:w="953" w:type="dxa"/>
            <w:vMerge w:val="continue"/>
            <w:tcBorders>
              <w:tl2br w:val="nil"/>
              <w:tr2bl w:val="nil"/>
            </w:tcBorders>
            <w:vAlign w:val="center"/>
          </w:tcPr>
          <w:p w14:paraId="07328524">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7F236028">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2FE0E36">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606EFA1">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202DA0C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玉米油</w:t>
            </w:r>
          </w:p>
        </w:tc>
        <w:tc>
          <w:tcPr>
            <w:tcW w:w="1896" w:type="dxa"/>
            <w:tcBorders>
              <w:tl2br w:val="nil"/>
              <w:tr2bl w:val="nil"/>
            </w:tcBorders>
            <w:vAlign w:val="center"/>
          </w:tcPr>
          <w:p w14:paraId="3CBD1A5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酸值</w:t>
            </w:r>
            <w:r>
              <w:rPr>
                <w:color w:val="auto"/>
                <w:kern w:val="0"/>
                <w:sz w:val="18"/>
                <w:szCs w:val="18"/>
                <w:highlight w:val="none"/>
              </w:rPr>
              <w:t>/</w:t>
            </w:r>
            <w:r>
              <w:rPr>
                <w:rFonts w:hint="eastAsia" w:ascii="宋体" w:hAnsi="宋体" w:cs="宋体"/>
                <w:color w:val="auto"/>
                <w:kern w:val="0"/>
                <w:sz w:val="18"/>
                <w:szCs w:val="18"/>
                <w:highlight w:val="none"/>
              </w:rPr>
              <w:t>酸价、过氧化值</w:t>
            </w:r>
          </w:p>
        </w:tc>
        <w:tc>
          <w:tcPr>
            <w:tcW w:w="2956" w:type="dxa"/>
            <w:tcBorders>
              <w:tl2br w:val="nil"/>
              <w:tr2bl w:val="nil"/>
            </w:tcBorders>
            <w:vAlign w:val="center"/>
          </w:tcPr>
          <w:p w14:paraId="3562682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黄曲霉毒素</w:t>
            </w:r>
            <w:r>
              <w:rPr>
                <w:color w:val="auto"/>
                <w:kern w:val="0"/>
                <w:sz w:val="18"/>
                <w:szCs w:val="18"/>
                <w:highlight w:val="none"/>
              </w:rPr>
              <w:t>B</w:t>
            </w:r>
            <w:r>
              <w:rPr>
                <w:color w:val="auto"/>
                <w:kern w:val="0"/>
                <w:sz w:val="18"/>
                <w:szCs w:val="18"/>
                <w:highlight w:val="none"/>
                <w:vertAlign w:val="subscript"/>
              </w:rPr>
              <w:t>1</w:t>
            </w: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计）、苯并</w:t>
            </w:r>
            <w:r>
              <w:rPr>
                <w:color w:val="auto"/>
                <w:kern w:val="0"/>
                <w:sz w:val="18"/>
                <w:szCs w:val="18"/>
                <w:highlight w:val="none"/>
              </w:rPr>
              <w:t>[a]</w:t>
            </w:r>
            <w:r>
              <w:rPr>
                <w:rFonts w:hint="eastAsia" w:ascii="宋体" w:hAnsi="宋体" w:cs="宋体"/>
                <w:color w:val="auto"/>
                <w:kern w:val="0"/>
                <w:sz w:val="18"/>
                <w:szCs w:val="18"/>
                <w:highlight w:val="none"/>
              </w:rPr>
              <w:t>芘、特丁基对苯二酚（</w:t>
            </w:r>
            <w:r>
              <w:rPr>
                <w:color w:val="auto"/>
                <w:kern w:val="0"/>
                <w:sz w:val="18"/>
                <w:szCs w:val="18"/>
                <w:highlight w:val="none"/>
              </w:rPr>
              <w:t>TBHQ</w:t>
            </w:r>
            <w:r>
              <w:rPr>
                <w:rFonts w:hint="eastAsia" w:ascii="宋体" w:hAnsi="宋体" w:cs="宋体"/>
                <w:color w:val="auto"/>
                <w:kern w:val="0"/>
                <w:sz w:val="18"/>
                <w:szCs w:val="18"/>
                <w:highlight w:val="none"/>
              </w:rPr>
              <w:t>）</w:t>
            </w:r>
          </w:p>
        </w:tc>
      </w:tr>
      <w:tr w14:paraId="25464B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3" w:hRule="atLeast"/>
        </w:trPr>
        <w:tc>
          <w:tcPr>
            <w:tcW w:w="953" w:type="dxa"/>
            <w:vMerge w:val="continue"/>
            <w:tcBorders>
              <w:tl2br w:val="nil"/>
              <w:tr2bl w:val="nil"/>
            </w:tcBorders>
            <w:vAlign w:val="center"/>
          </w:tcPr>
          <w:p w14:paraId="4653C093">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061F92A4">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E55B2E5">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DD96EA0">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285B5C0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芝麻油</w:t>
            </w:r>
          </w:p>
        </w:tc>
        <w:tc>
          <w:tcPr>
            <w:tcW w:w="1896" w:type="dxa"/>
            <w:tcBorders>
              <w:tl2br w:val="nil"/>
              <w:tr2bl w:val="nil"/>
            </w:tcBorders>
            <w:vAlign w:val="center"/>
          </w:tcPr>
          <w:p w14:paraId="14733CC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酸值</w:t>
            </w:r>
            <w:r>
              <w:rPr>
                <w:color w:val="auto"/>
                <w:kern w:val="0"/>
                <w:sz w:val="18"/>
                <w:szCs w:val="18"/>
                <w:highlight w:val="none"/>
              </w:rPr>
              <w:t>/</w:t>
            </w:r>
            <w:r>
              <w:rPr>
                <w:rFonts w:hint="eastAsia" w:ascii="宋体" w:hAnsi="宋体" w:cs="宋体"/>
                <w:color w:val="auto"/>
                <w:kern w:val="0"/>
                <w:sz w:val="18"/>
                <w:szCs w:val="18"/>
                <w:highlight w:val="none"/>
              </w:rPr>
              <w:t>酸价、乙基麦芽酚、溶剂残留量</w:t>
            </w:r>
          </w:p>
        </w:tc>
        <w:tc>
          <w:tcPr>
            <w:tcW w:w="2956" w:type="dxa"/>
            <w:tcBorders>
              <w:tl2br w:val="nil"/>
              <w:tr2bl w:val="nil"/>
            </w:tcBorders>
            <w:vAlign w:val="center"/>
          </w:tcPr>
          <w:p w14:paraId="3EA7A6B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计）、苯并</w:t>
            </w:r>
            <w:r>
              <w:rPr>
                <w:color w:val="auto"/>
                <w:kern w:val="0"/>
                <w:sz w:val="18"/>
                <w:szCs w:val="18"/>
                <w:highlight w:val="none"/>
              </w:rPr>
              <w:t>[a]</w:t>
            </w:r>
            <w:r>
              <w:rPr>
                <w:rFonts w:hint="eastAsia" w:ascii="宋体" w:hAnsi="宋体" w:cs="宋体"/>
                <w:color w:val="auto"/>
                <w:kern w:val="0"/>
                <w:sz w:val="18"/>
                <w:szCs w:val="18"/>
                <w:highlight w:val="none"/>
              </w:rPr>
              <w:t>芘、过氧化值</w:t>
            </w:r>
          </w:p>
        </w:tc>
      </w:tr>
      <w:tr w14:paraId="701B23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42" w:hRule="atLeast"/>
        </w:trPr>
        <w:tc>
          <w:tcPr>
            <w:tcW w:w="953" w:type="dxa"/>
            <w:vMerge w:val="continue"/>
            <w:tcBorders>
              <w:tl2br w:val="nil"/>
              <w:tr2bl w:val="nil"/>
            </w:tcBorders>
            <w:vAlign w:val="center"/>
          </w:tcPr>
          <w:p w14:paraId="43684D97">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7CD4B3FF">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F7DCA7B">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7409BE0">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5225AEC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橄榄油、油橄榄果渣油</w:t>
            </w:r>
          </w:p>
        </w:tc>
        <w:tc>
          <w:tcPr>
            <w:tcW w:w="1896" w:type="dxa"/>
            <w:tcBorders>
              <w:tl2br w:val="nil"/>
              <w:tr2bl w:val="nil"/>
            </w:tcBorders>
            <w:vAlign w:val="center"/>
          </w:tcPr>
          <w:p w14:paraId="2B671E1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酸值</w:t>
            </w:r>
            <w:r>
              <w:rPr>
                <w:color w:val="auto"/>
                <w:kern w:val="0"/>
                <w:sz w:val="18"/>
                <w:szCs w:val="18"/>
                <w:highlight w:val="none"/>
              </w:rPr>
              <w:t>/</w:t>
            </w:r>
            <w:r>
              <w:rPr>
                <w:rFonts w:hint="eastAsia" w:ascii="宋体" w:hAnsi="宋体" w:cs="宋体"/>
                <w:color w:val="auto"/>
                <w:kern w:val="0"/>
                <w:sz w:val="18"/>
                <w:szCs w:val="18"/>
                <w:highlight w:val="none"/>
              </w:rPr>
              <w:t>酸价、过氧化值</w:t>
            </w:r>
          </w:p>
        </w:tc>
        <w:tc>
          <w:tcPr>
            <w:tcW w:w="2956" w:type="dxa"/>
            <w:tcBorders>
              <w:tl2br w:val="nil"/>
              <w:tr2bl w:val="nil"/>
            </w:tcBorders>
            <w:vAlign w:val="center"/>
          </w:tcPr>
          <w:p w14:paraId="4A5CD25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计）、溶剂残留量、特丁基对苯二酚（</w:t>
            </w:r>
            <w:r>
              <w:rPr>
                <w:color w:val="auto"/>
                <w:kern w:val="0"/>
                <w:sz w:val="18"/>
                <w:szCs w:val="18"/>
                <w:highlight w:val="none"/>
              </w:rPr>
              <w:t>TBHQ</w:t>
            </w:r>
            <w:r>
              <w:rPr>
                <w:rFonts w:hint="eastAsia" w:ascii="宋体" w:hAnsi="宋体" w:cs="宋体"/>
                <w:color w:val="auto"/>
                <w:kern w:val="0"/>
                <w:sz w:val="18"/>
                <w:szCs w:val="18"/>
                <w:highlight w:val="none"/>
              </w:rPr>
              <w:t>）</w:t>
            </w:r>
          </w:p>
        </w:tc>
      </w:tr>
      <w:tr w14:paraId="022B7C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9" w:hRule="atLeast"/>
        </w:trPr>
        <w:tc>
          <w:tcPr>
            <w:tcW w:w="953" w:type="dxa"/>
            <w:vMerge w:val="continue"/>
            <w:tcBorders>
              <w:tl2br w:val="nil"/>
              <w:tr2bl w:val="nil"/>
            </w:tcBorders>
            <w:vAlign w:val="center"/>
          </w:tcPr>
          <w:p w14:paraId="63516940">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2A23CBC9">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BFCF9FE">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3C6D304">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692ED05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菜籽油</w:t>
            </w:r>
          </w:p>
        </w:tc>
        <w:tc>
          <w:tcPr>
            <w:tcW w:w="1896" w:type="dxa"/>
            <w:tcBorders>
              <w:tl2br w:val="nil"/>
              <w:tr2bl w:val="nil"/>
            </w:tcBorders>
            <w:vAlign w:val="center"/>
          </w:tcPr>
          <w:p w14:paraId="5F3F839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酸值</w:t>
            </w:r>
            <w:r>
              <w:rPr>
                <w:color w:val="auto"/>
                <w:kern w:val="0"/>
                <w:sz w:val="18"/>
                <w:szCs w:val="18"/>
                <w:highlight w:val="none"/>
              </w:rPr>
              <w:t>/</w:t>
            </w:r>
            <w:r>
              <w:rPr>
                <w:rFonts w:hint="eastAsia" w:ascii="宋体" w:hAnsi="宋体" w:cs="宋体"/>
                <w:color w:val="auto"/>
                <w:kern w:val="0"/>
                <w:sz w:val="18"/>
                <w:szCs w:val="18"/>
                <w:highlight w:val="none"/>
              </w:rPr>
              <w:t>酸价、过氧化值、苯并[a]芘</w:t>
            </w:r>
          </w:p>
        </w:tc>
        <w:tc>
          <w:tcPr>
            <w:tcW w:w="2956" w:type="dxa"/>
            <w:tcBorders>
              <w:tl2br w:val="nil"/>
              <w:tr2bl w:val="nil"/>
            </w:tcBorders>
            <w:vAlign w:val="center"/>
          </w:tcPr>
          <w:p w14:paraId="4BDAFE4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计）、溶剂残留量、特丁基对苯二酚（</w:t>
            </w:r>
            <w:r>
              <w:rPr>
                <w:color w:val="auto"/>
                <w:kern w:val="0"/>
                <w:sz w:val="18"/>
                <w:szCs w:val="18"/>
                <w:highlight w:val="none"/>
              </w:rPr>
              <w:t>TBHQ</w:t>
            </w:r>
            <w:r>
              <w:rPr>
                <w:rFonts w:hint="eastAsia" w:ascii="宋体" w:hAnsi="宋体" w:cs="宋体"/>
                <w:color w:val="auto"/>
                <w:kern w:val="0"/>
                <w:sz w:val="18"/>
                <w:szCs w:val="18"/>
                <w:highlight w:val="none"/>
              </w:rPr>
              <w:t>）、乙基麦芽酚</w:t>
            </w:r>
          </w:p>
        </w:tc>
      </w:tr>
      <w:tr w14:paraId="61AB2B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48" w:hRule="atLeast"/>
        </w:trPr>
        <w:tc>
          <w:tcPr>
            <w:tcW w:w="953" w:type="dxa"/>
            <w:vMerge w:val="continue"/>
            <w:tcBorders>
              <w:tl2br w:val="nil"/>
              <w:tr2bl w:val="nil"/>
            </w:tcBorders>
            <w:vAlign w:val="center"/>
          </w:tcPr>
          <w:p w14:paraId="4AC79B71">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7BEF6A4A">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E7A0E26">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D2BE318">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605032A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大豆油</w:t>
            </w:r>
          </w:p>
        </w:tc>
        <w:tc>
          <w:tcPr>
            <w:tcW w:w="1896" w:type="dxa"/>
            <w:tcBorders>
              <w:tl2br w:val="nil"/>
              <w:tr2bl w:val="nil"/>
            </w:tcBorders>
            <w:vAlign w:val="center"/>
          </w:tcPr>
          <w:p w14:paraId="725382C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酸值</w:t>
            </w:r>
            <w:r>
              <w:rPr>
                <w:color w:val="auto"/>
                <w:kern w:val="0"/>
                <w:sz w:val="18"/>
                <w:szCs w:val="18"/>
                <w:highlight w:val="none"/>
              </w:rPr>
              <w:t>/</w:t>
            </w:r>
            <w:r>
              <w:rPr>
                <w:rFonts w:hint="eastAsia" w:ascii="宋体" w:hAnsi="宋体" w:cs="宋体"/>
                <w:color w:val="auto"/>
                <w:kern w:val="0"/>
                <w:sz w:val="18"/>
                <w:szCs w:val="18"/>
                <w:highlight w:val="none"/>
              </w:rPr>
              <w:t>酸价、过氧化值</w:t>
            </w:r>
          </w:p>
        </w:tc>
        <w:tc>
          <w:tcPr>
            <w:tcW w:w="2956" w:type="dxa"/>
            <w:tcBorders>
              <w:tl2br w:val="nil"/>
              <w:tr2bl w:val="nil"/>
            </w:tcBorders>
            <w:vAlign w:val="center"/>
          </w:tcPr>
          <w:p w14:paraId="1D3044B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计）、苯并</w:t>
            </w:r>
            <w:r>
              <w:rPr>
                <w:color w:val="auto"/>
                <w:kern w:val="0"/>
                <w:sz w:val="18"/>
                <w:szCs w:val="18"/>
                <w:highlight w:val="none"/>
              </w:rPr>
              <w:t>[a]</w:t>
            </w:r>
            <w:r>
              <w:rPr>
                <w:rFonts w:hint="eastAsia" w:ascii="宋体" w:hAnsi="宋体" w:cs="宋体"/>
                <w:color w:val="auto"/>
                <w:kern w:val="0"/>
                <w:sz w:val="18"/>
                <w:szCs w:val="18"/>
                <w:highlight w:val="none"/>
              </w:rPr>
              <w:t>芘、溶剂残留量、特丁基对苯二酚（</w:t>
            </w:r>
            <w:r>
              <w:rPr>
                <w:color w:val="auto"/>
                <w:kern w:val="0"/>
                <w:sz w:val="18"/>
                <w:szCs w:val="18"/>
                <w:highlight w:val="none"/>
              </w:rPr>
              <w:t>TBHQ</w:t>
            </w:r>
            <w:r>
              <w:rPr>
                <w:rFonts w:hint="eastAsia" w:ascii="宋体" w:hAnsi="宋体" w:cs="宋体"/>
                <w:color w:val="auto"/>
                <w:kern w:val="0"/>
                <w:sz w:val="18"/>
                <w:szCs w:val="18"/>
                <w:highlight w:val="none"/>
              </w:rPr>
              <w:t>）</w:t>
            </w:r>
          </w:p>
        </w:tc>
      </w:tr>
      <w:tr w14:paraId="6BD77C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42" w:hRule="atLeast"/>
        </w:trPr>
        <w:tc>
          <w:tcPr>
            <w:tcW w:w="953" w:type="dxa"/>
            <w:vMerge w:val="continue"/>
            <w:tcBorders>
              <w:tl2br w:val="nil"/>
              <w:tr2bl w:val="nil"/>
            </w:tcBorders>
            <w:vAlign w:val="center"/>
          </w:tcPr>
          <w:p w14:paraId="65098EC4">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699507E4">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272390F">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87F6BE8">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1BE0046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食用植物调和油</w:t>
            </w:r>
          </w:p>
        </w:tc>
        <w:tc>
          <w:tcPr>
            <w:tcW w:w="1896" w:type="dxa"/>
            <w:tcBorders>
              <w:tl2br w:val="nil"/>
              <w:tr2bl w:val="nil"/>
            </w:tcBorders>
            <w:vAlign w:val="center"/>
          </w:tcPr>
          <w:p w14:paraId="46FF775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酸价、过氧化值、乙基麦芽酚</w:t>
            </w:r>
          </w:p>
        </w:tc>
        <w:tc>
          <w:tcPr>
            <w:tcW w:w="2956" w:type="dxa"/>
            <w:tcBorders>
              <w:tl2br w:val="nil"/>
              <w:tr2bl w:val="nil"/>
            </w:tcBorders>
            <w:vAlign w:val="center"/>
          </w:tcPr>
          <w:p w14:paraId="19F7346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计）、苯并</w:t>
            </w:r>
            <w:r>
              <w:rPr>
                <w:color w:val="auto"/>
                <w:kern w:val="0"/>
                <w:sz w:val="18"/>
                <w:szCs w:val="18"/>
                <w:highlight w:val="none"/>
              </w:rPr>
              <w:t>[a]</w:t>
            </w:r>
            <w:r>
              <w:rPr>
                <w:rFonts w:hint="eastAsia" w:ascii="宋体" w:hAnsi="宋体" w:cs="宋体"/>
                <w:color w:val="auto"/>
                <w:kern w:val="0"/>
                <w:sz w:val="18"/>
                <w:szCs w:val="18"/>
                <w:highlight w:val="none"/>
              </w:rPr>
              <w:t>芘、溶剂残留量、特丁基对苯二酚（</w:t>
            </w:r>
            <w:r>
              <w:rPr>
                <w:color w:val="auto"/>
                <w:kern w:val="0"/>
                <w:sz w:val="18"/>
                <w:szCs w:val="18"/>
                <w:highlight w:val="none"/>
              </w:rPr>
              <w:t>TBHQ</w:t>
            </w:r>
            <w:r>
              <w:rPr>
                <w:rFonts w:hint="eastAsia" w:ascii="宋体" w:hAnsi="宋体" w:cs="宋体"/>
                <w:color w:val="auto"/>
                <w:kern w:val="0"/>
                <w:sz w:val="18"/>
                <w:szCs w:val="18"/>
                <w:highlight w:val="none"/>
              </w:rPr>
              <w:t>）</w:t>
            </w:r>
          </w:p>
        </w:tc>
      </w:tr>
      <w:tr w14:paraId="5E79DF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5" w:hRule="atLeast"/>
        </w:trPr>
        <w:tc>
          <w:tcPr>
            <w:tcW w:w="953" w:type="dxa"/>
            <w:vMerge w:val="continue"/>
            <w:tcBorders>
              <w:tl2br w:val="nil"/>
              <w:tr2bl w:val="nil"/>
            </w:tcBorders>
            <w:vAlign w:val="center"/>
          </w:tcPr>
          <w:p w14:paraId="748B9262">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5836315E">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55D1CFA">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55655A3">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0703531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油茶籽油</w:t>
            </w:r>
          </w:p>
        </w:tc>
        <w:tc>
          <w:tcPr>
            <w:tcW w:w="1896" w:type="dxa"/>
            <w:tcBorders>
              <w:tl2br w:val="nil"/>
              <w:tr2bl w:val="nil"/>
            </w:tcBorders>
            <w:vAlign w:val="center"/>
          </w:tcPr>
          <w:p w14:paraId="0248828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酸值</w:t>
            </w:r>
            <w:r>
              <w:rPr>
                <w:color w:val="auto"/>
                <w:kern w:val="0"/>
                <w:sz w:val="18"/>
                <w:szCs w:val="18"/>
                <w:highlight w:val="none"/>
              </w:rPr>
              <w:t>/</w:t>
            </w:r>
            <w:r>
              <w:rPr>
                <w:rFonts w:hint="eastAsia" w:ascii="宋体" w:hAnsi="宋体" w:cs="宋体"/>
                <w:color w:val="auto"/>
                <w:kern w:val="0"/>
                <w:sz w:val="18"/>
                <w:szCs w:val="18"/>
                <w:highlight w:val="none"/>
              </w:rPr>
              <w:t>酸价、过氧化值</w:t>
            </w:r>
          </w:p>
        </w:tc>
        <w:tc>
          <w:tcPr>
            <w:tcW w:w="2956" w:type="dxa"/>
            <w:tcBorders>
              <w:tl2br w:val="nil"/>
              <w:tr2bl w:val="nil"/>
            </w:tcBorders>
            <w:vAlign w:val="center"/>
          </w:tcPr>
          <w:p w14:paraId="46C101E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计）、苯并</w:t>
            </w:r>
            <w:r>
              <w:rPr>
                <w:color w:val="auto"/>
                <w:kern w:val="0"/>
                <w:sz w:val="18"/>
                <w:szCs w:val="18"/>
                <w:highlight w:val="none"/>
              </w:rPr>
              <w:t>[a]</w:t>
            </w:r>
            <w:r>
              <w:rPr>
                <w:rFonts w:hint="eastAsia" w:ascii="宋体" w:hAnsi="宋体" w:cs="宋体"/>
                <w:color w:val="auto"/>
                <w:kern w:val="0"/>
                <w:sz w:val="18"/>
                <w:szCs w:val="18"/>
                <w:highlight w:val="none"/>
              </w:rPr>
              <w:t>芘、溶剂残留量、特丁基对苯二酚（</w:t>
            </w:r>
            <w:r>
              <w:rPr>
                <w:color w:val="auto"/>
                <w:kern w:val="0"/>
                <w:sz w:val="18"/>
                <w:szCs w:val="18"/>
                <w:highlight w:val="none"/>
              </w:rPr>
              <w:t>TBHQ</w:t>
            </w:r>
            <w:r>
              <w:rPr>
                <w:rFonts w:hint="eastAsia" w:ascii="宋体" w:hAnsi="宋体" w:cs="宋体"/>
                <w:color w:val="auto"/>
                <w:kern w:val="0"/>
                <w:sz w:val="18"/>
                <w:szCs w:val="18"/>
                <w:highlight w:val="none"/>
              </w:rPr>
              <w:t>）</w:t>
            </w:r>
          </w:p>
        </w:tc>
      </w:tr>
      <w:tr w14:paraId="481691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90" w:hRule="atLeast"/>
        </w:trPr>
        <w:tc>
          <w:tcPr>
            <w:tcW w:w="953" w:type="dxa"/>
            <w:vMerge w:val="continue"/>
            <w:tcBorders>
              <w:tl2br w:val="nil"/>
              <w:tr2bl w:val="nil"/>
            </w:tcBorders>
            <w:vAlign w:val="center"/>
          </w:tcPr>
          <w:p w14:paraId="59023790">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7108E59E">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78F6A7E">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AB0B3AC">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62B9B56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其他食用植物油</w:t>
            </w:r>
          </w:p>
        </w:tc>
        <w:tc>
          <w:tcPr>
            <w:tcW w:w="1896" w:type="dxa"/>
            <w:tcBorders>
              <w:tl2br w:val="nil"/>
              <w:tr2bl w:val="nil"/>
            </w:tcBorders>
            <w:vAlign w:val="center"/>
          </w:tcPr>
          <w:p w14:paraId="7DFCF45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酸值</w:t>
            </w:r>
            <w:r>
              <w:rPr>
                <w:color w:val="auto"/>
                <w:kern w:val="0"/>
                <w:sz w:val="18"/>
                <w:szCs w:val="18"/>
                <w:highlight w:val="none"/>
              </w:rPr>
              <w:t>/</w:t>
            </w:r>
            <w:r>
              <w:rPr>
                <w:rFonts w:hint="eastAsia" w:ascii="宋体" w:hAnsi="宋体" w:cs="宋体"/>
                <w:color w:val="auto"/>
                <w:kern w:val="0"/>
                <w:sz w:val="18"/>
                <w:szCs w:val="18"/>
                <w:highlight w:val="none"/>
              </w:rPr>
              <w:t>酸价、过氧化值</w:t>
            </w:r>
          </w:p>
        </w:tc>
        <w:tc>
          <w:tcPr>
            <w:tcW w:w="2956" w:type="dxa"/>
            <w:tcBorders>
              <w:tl2br w:val="nil"/>
              <w:tr2bl w:val="nil"/>
            </w:tcBorders>
            <w:vAlign w:val="center"/>
          </w:tcPr>
          <w:p w14:paraId="1F5FF13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计）、苯并</w:t>
            </w:r>
            <w:r>
              <w:rPr>
                <w:color w:val="auto"/>
                <w:kern w:val="0"/>
                <w:sz w:val="18"/>
                <w:szCs w:val="18"/>
                <w:highlight w:val="none"/>
              </w:rPr>
              <w:t>[a]</w:t>
            </w:r>
            <w:r>
              <w:rPr>
                <w:rFonts w:hint="eastAsia" w:ascii="宋体" w:hAnsi="宋体" w:cs="宋体"/>
                <w:color w:val="auto"/>
                <w:kern w:val="0"/>
                <w:sz w:val="18"/>
                <w:szCs w:val="18"/>
                <w:highlight w:val="none"/>
              </w:rPr>
              <w:t>芘、溶剂残留量、特丁基对苯二酚（</w:t>
            </w:r>
            <w:r>
              <w:rPr>
                <w:color w:val="auto"/>
                <w:kern w:val="0"/>
                <w:sz w:val="18"/>
                <w:szCs w:val="18"/>
                <w:highlight w:val="none"/>
              </w:rPr>
              <w:t>TBHQ</w:t>
            </w:r>
            <w:r>
              <w:rPr>
                <w:rFonts w:hint="eastAsia" w:ascii="宋体" w:hAnsi="宋体" w:cs="宋体"/>
                <w:color w:val="auto"/>
                <w:kern w:val="0"/>
                <w:sz w:val="18"/>
                <w:szCs w:val="18"/>
                <w:highlight w:val="none"/>
              </w:rPr>
              <w:t>）</w:t>
            </w:r>
          </w:p>
        </w:tc>
      </w:tr>
      <w:tr w14:paraId="6A458E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3" w:hRule="atLeast"/>
        </w:trPr>
        <w:tc>
          <w:tcPr>
            <w:tcW w:w="953" w:type="dxa"/>
            <w:vMerge w:val="continue"/>
            <w:tcBorders>
              <w:tl2br w:val="nil"/>
              <w:tr2bl w:val="nil"/>
            </w:tcBorders>
            <w:vAlign w:val="center"/>
          </w:tcPr>
          <w:p w14:paraId="4D8A1942">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2A4440E7">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1EA6FB6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食用动物油脂</w:t>
            </w:r>
          </w:p>
        </w:tc>
        <w:tc>
          <w:tcPr>
            <w:tcW w:w="797" w:type="dxa"/>
            <w:tcBorders>
              <w:tl2br w:val="nil"/>
              <w:tr2bl w:val="nil"/>
            </w:tcBorders>
            <w:vAlign w:val="center"/>
          </w:tcPr>
          <w:p w14:paraId="103EE6B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食用动物油脂</w:t>
            </w:r>
          </w:p>
        </w:tc>
        <w:tc>
          <w:tcPr>
            <w:tcW w:w="953" w:type="dxa"/>
            <w:tcBorders>
              <w:tl2br w:val="nil"/>
              <w:tr2bl w:val="nil"/>
            </w:tcBorders>
            <w:vAlign w:val="center"/>
          </w:tcPr>
          <w:p w14:paraId="1F92D07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食用动物油脂</w:t>
            </w:r>
          </w:p>
        </w:tc>
        <w:tc>
          <w:tcPr>
            <w:tcW w:w="1896" w:type="dxa"/>
            <w:tcBorders>
              <w:tl2br w:val="nil"/>
              <w:tr2bl w:val="nil"/>
            </w:tcBorders>
            <w:vAlign w:val="center"/>
          </w:tcPr>
          <w:p w14:paraId="335D3C4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酸价、过氧化值</w:t>
            </w:r>
          </w:p>
        </w:tc>
        <w:tc>
          <w:tcPr>
            <w:tcW w:w="2956" w:type="dxa"/>
            <w:tcBorders>
              <w:tl2br w:val="nil"/>
              <w:tr2bl w:val="nil"/>
            </w:tcBorders>
            <w:vAlign w:val="center"/>
          </w:tcPr>
          <w:p w14:paraId="6D221DC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丙二醛、铅（以</w:t>
            </w:r>
            <w:r>
              <w:rPr>
                <w:color w:val="auto"/>
                <w:kern w:val="0"/>
                <w:sz w:val="18"/>
                <w:szCs w:val="18"/>
                <w:highlight w:val="none"/>
              </w:rPr>
              <w:t>Pb</w:t>
            </w:r>
            <w:r>
              <w:rPr>
                <w:rFonts w:hint="eastAsia" w:ascii="宋体" w:hAnsi="宋体" w:cs="宋体"/>
                <w:color w:val="auto"/>
                <w:kern w:val="0"/>
                <w:sz w:val="18"/>
                <w:szCs w:val="18"/>
                <w:highlight w:val="none"/>
              </w:rPr>
              <w:t>计）、苯并</w:t>
            </w:r>
            <w:r>
              <w:rPr>
                <w:color w:val="auto"/>
                <w:kern w:val="0"/>
                <w:sz w:val="18"/>
                <w:szCs w:val="18"/>
                <w:highlight w:val="none"/>
              </w:rPr>
              <w:t>[a]</w:t>
            </w:r>
            <w:r>
              <w:rPr>
                <w:rFonts w:hint="eastAsia" w:ascii="宋体" w:hAnsi="宋体" w:cs="宋体"/>
                <w:color w:val="auto"/>
                <w:kern w:val="0"/>
                <w:sz w:val="18"/>
                <w:szCs w:val="18"/>
                <w:highlight w:val="none"/>
              </w:rPr>
              <w:t>芘</w:t>
            </w:r>
          </w:p>
        </w:tc>
      </w:tr>
      <w:tr w14:paraId="1AA037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96" w:hRule="atLeast"/>
        </w:trPr>
        <w:tc>
          <w:tcPr>
            <w:tcW w:w="953" w:type="dxa"/>
            <w:vMerge w:val="restart"/>
            <w:tcBorders>
              <w:tl2br w:val="nil"/>
              <w:tr2bl w:val="nil"/>
            </w:tcBorders>
            <w:vAlign w:val="center"/>
          </w:tcPr>
          <w:p w14:paraId="618902C0">
            <w:pPr>
              <w:widowControl/>
              <w:jc w:val="center"/>
              <w:rPr>
                <w:rFonts w:eastAsia="等线"/>
                <w:color w:val="auto"/>
                <w:kern w:val="0"/>
                <w:sz w:val="18"/>
                <w:szCs w:val="18"/>
                <w:highlight w:val="none"/>
              </w:rPr>
            </w:pPr>
            <w:r>
              <w:rPr>
                <w:rFonts w:eastAsia="等线"/>
                <w:color w:val="auto"/>
                <w:kern w:val="0"/>
                <w:sz w:val="18"/>
                <w:szCs w:val="18"/>
                <w:highlight w:val="none"/>
              </w:rPr>
              <w:t>3</w:t>
            </w:r>
          </w:p>
        </w:tc>
        <w:tc>
          <w:tcPr>
            <w:tcW w:w="796" w:type="dxa"/>
            <w:vMerge w:val="restart"/>
            <w:tcBorders>
              <w:tl2br w:val="nil"/>
              <w:tr2bl w:val="nil"/>
            </w:tcBorders>
            <w:vAlign w:val="center"/>
          </w:tcPr>
          <w:p w14:paraId="22DB7FB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调味品</w:t>
            </w:r>
          </w:p>
        </w:tc>
        <w:tc>
          <w:tcPr>
            <w:tcW w:w="797" w:type="dxa"/>
            <w:tcBorders>
              <w:tl2br w:val="nil"/>
              <w:tr2bl w:val="nil"/>
            </w:tcBorders>
            <w:vAlign w:val="center"/>
          </w:tcPr>
          <w:p w14:paraId="520D655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酱油</w:t>
            </w:r>
          </w:p>
        </w:tc>
        <w:tc>
          <w:tcPr>
            <w:tcW w:w="797" w:type="dxa"/>
            <w:tcBorders>
              <w:tl2br w:val="nil"/>
              <w:tr2bl w:val="nil"/>
            </w:tcBorders>
            <w:vAlign w:val="center"/>
          </w:tcPr>
          <w:p w14:paraId="2D575D8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酱油</w:t>
            </w:r>
          </w:p>
        </w:tc>
        <w:tc>
          <w:tcPr>
            <w:tcW w:w="953" w:type="dxa"/>
            <w:tcBorders>
              <w:tl2br w:val="nil"/>
              <w:tr2bl w:val="nil"/>
            </w:tcBorders>
            <w:vAlign w:val="center"/>
          </w:tcPr>
          <w:p w14:paraId="0D321EC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酱油</w:t>
            </w:r>
          </w:p>
        </w:tc>
        <w:tc>
          <w:tcPr>
            <w:tcW w:w="1896" w:type="dxa"/>
            <w:tcBorders>
              <w:tl2br w:val="nil"/>
              <w:tr2bl w:val="nil"/>
            </w:tcBorders>
            <w:vAlign w:val="center"/>
          </w:tcPr>
          <w:p w14:paraId="5F7A8B1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氨基酸态氮、苯甲酸及其钠盐（以苯甲酸计）、山梨酸及其钾盐（以山梨酸计）</w:t>
            </w:r>
          </w:p>
        </w:tc>
        <w:tc>
          <w:tcPr>
            <w:tcW w:w="2956" w:type="dxa"/>
            <w:tcBorders>
              <w:tl2br w:val="nil"/>
              <w:tr2bl w:val="nil"/>
            </w:tcBorders>
            <w:vAlign w:val="center"/>
          </w:tcPr>
          <w:p w14:paraId="453B381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全氮（以氮计）、铵盐（以占氨基酸态氮的百分比计）、脱氢乙酸及其钠盐（以脱氢乙酸计）、对羟基苯甲酸酯类及其钠盐（以对羟基苯甲酸计）、防腐剂混合使用时各自用量占其最大使用量的比例之和、糖精钠（以糖精计）、三氯蔗糖、甜蜜素（以环己基氨基磺酸计）、菌落总数、大肠菌群</w:t>
            </w:r>
          </w:p>
        </w:tc>
      </w:tr>
      <w:tr w14:paraId="47332D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23" w:hRule="atLeast"/>
        </w:trPr>
        <w:tc>
          <w:tcPr>
            <w:tcW w:w="953" w:type="dxa"/>
            <w:vMerge w:val="continue"/>
            <w:tcBorders>
              <w:tl2br w:val="nil"/>
              <w:tr2bl w:val="nil"/>
            </w:tcBorders>
            <w:vAlign w:val="center"/>
          </w:tcPr>
          <w:p w14:paraId="08697B29">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05882A13">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061B395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食醋</w:t>
            </w:r>
          </w:p>
        </w:tc>
        <w:tc>
          <w:tcPr>
            <w:tcW w:w="797" w:type="dxa"/>
            <w:tcBorders>
              <w:tl2br w:val="nil"/>
              <w:tr2bl w:val="nil"/>
            </w:tcBorders>
            <w:vAlign w:val="center"/>
          </w:tcPr>
          <w:p w14:paraId="2663830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食醋</w:t>
            </w:r>
          </w:p>
        </w:tc>
        <w:tc>
          <w:tcPr>
            <w:tcW w:w="953" w:type="dxa"/>
            <w:tcBorders>
              <w:tl2br w:val="nil"/>
              <w:tr2bl w:val="nil"/>
            </w:tcBorders>
            <w:vAlign w:val="center"/>
          </w:tcPr>
          <w:p w14:paraId="02C51B3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食醋</w:t>
            </w:r>
          </w:p>
        </w:tc>
        <w:tc>
          <w:tcPr>
            <w:tcW w:w="1896" w:type="dxa"/>
            <w:tcBorders>
              <w:tl2br w:val="nil"/>
              <w:tr2bl w:val="nil"/>
            </w:tcBorders>
            <w:vAlign w:val="center"/>
          </w:tcPr>
          <w:p w14:paraId="62748C6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总酸（以乙酸计）、脱氢乙酸及其钠盐（以脱氢乙酸计）</w:t>
            </w:r>
          </w:p>
        </w:tc>
        <w:tc>
          <w:tcPr>
            <w:tcW w:w="2956" w:type="dxa"/>
            <w:tcBorders>
              <w:tl2br w:val="nil"/>
              <w:tr2bl w:val="nil"/>
            </w:tcBorders>
            <w:vAlign w:val="center"/>
          </w:tcPr>
          <w:p w14:paraId="1819550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不挥发酸（以乳酸计）、苯甲酸及其钠盐（以苯甲酸计）、山梨酸及其钾盐（以山梨酸计）、对羟基苯甲酸酯类及其钠盐（以对羟基苯甲酸计）、防腐剂混合使用时各自用量占其最大使用量的比例之和、糖精钠（以糖精计）、三氯蔗糖、甜蜜素（以环己基氨基磺酸计）、菌落总数</w:t>
            </w:r>
          </w:p>
        </w:tc>
      </w:tr>
      <w:tr w14:paraId="7F9C5D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75" w:hRule="atLeast"/>
        </w:trPr>
        <w:tc>
          <w:tcPr>
            <w:tcW w:w="953" w:type="dxa"/>
            <w:vMerge w:val="continue"/>
            <w:tcBorders>
              <w:tl2br w:val="nil"/>
              <w:tr2bl w:val="nil"/>
            </w:tcBorders>
            <w:vAlign w:val="center"/>
          </w:tcPr>
          <w:p w14:paraId="033B4642">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52CB35A0">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053E0C8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酱类</w:t>
            </w:r>
          </w:p>
        </w:tc>
        <w:tc>
          <w:tcPr>
            <w:tcW w:w="797" w:type="dxa"/>
            <w:tcBorders>
              <w:tl2br w:val="nil"/>
              <w:tr2bl w:val="nil"/>
            </w:tcBorders>
            <w:vAlign w:val="center"/>
          </w:tcPr>
          <w:p w14:paraId="302CB01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酿造酱</w:t>
            </w:r>
          </w:p>
        </w:tc>
        <w:tc>
          <w:tcPr>
            <w:tcW w:w="953" w:type="dxa"/>
            <w:tcBorders>
              <w:tl2br w:val="nil"/>
              <w:tr2bl w:val="nil"/>
            </w:tcBorders>
            <w:vAlign w:val="center"/>
          </w:tcPr>
          <w:p w14:paraId="445EE96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黄豆酱、甜面酱等</w:t>
            </w:r>
          </w:p>
        </w:tc>
        <w:tc>
          <w:tcPr>
            <w:tcW w:w="1896" w:type="dxa"/>
            <w:tcBorders>
              <w:tl2br w:val="nil"/>
              <w:tr2bl w:val="nil"/>
            </w:tcBorders>
            <w:vAlign w:val="center"/>
          </w:tcPr>
          <w:p w14:paraId="0B55CF1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氨基酸态氮、黄曲霉毒素B</w:t>
            </w:r>
            <w:r>
              <w:rPr>
                <w:rFonts w:hint="eastAsia" w:ascii="宋体" w:hAnsi="宋体" w:cs="宋体"/>
                <w:color w:val="auto"/>
                <w:kern w:val="0"/>
                <w:sz w:val="18"/>
                <w:szCs w:val="18"/>
                <w:highlight w:val="none"/>
                <w:vertAlign w:val="subscript"/>
              </w:rPr>
              <w:t>1</w:t>
            </w:r>
          </w:p>
        </w:tc>
        <w:tc>
          <w:tcPr>
            <w:tcW w:w="2956" w:type="dxa"/>
            <w:tcBorders>
              <w:tl2br w:val="nil"/>
              <w:tr2bl w:val="nil"/>
            </w:tcBorders>
            <w:vAlign w:val="center"/>
          </w:tcPr>
          <w:p w14:paraId="0747950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脱氢乙酸及其钠盐（以脱氢乙酸计）、防腐剂混合使用时各自用量占其最大使用量的比例之和、糖精钠（以糖精计）、三氯蔗糖、甜蜜素（以环己基氨基磺酸计）、安赛蜜、大肠菌群</w:t>
            </w:r>
          </w:p>
        </w:tc>
      </w:tr>
      <w:tr w14:paraId="60991D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48" w:hRule="atLeast"/>
        </w:trPr>
        <w:tc>
          <w:tcPr>
            <w:tcW w:w="953" w:type="dxa"/>
            <w:vMerge w:val="continue"/>
            <w:tcBorders>
              <w:tl2br w:val="nil"/>
              <w:tr2bl w:val="nil"/>
            </w:tcBorders>
            <w:vAlign w:val="center"/>
          </w:tcPr>
          <w:p w14:paraId="6ADC2718">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26E52941">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0D8EA94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调味料酒</w:t>
            </w:r>
          </w:p>
        </w:tc>
        <w:tc>
          <w:tcPr>
            <w:tcW w:w="797" w:type="dxa"/>
            <w:tcBorders>
              <w:tl2br w:val="nil"/>
              <w:tr2bl w:val="nil"/>
            </w:tcBorders>
            <w:vAlign w:val="center"/>
          </w:tcPr>
          <w:p w14:paraId="1A6BA49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调味料酒</w:t>
            </w:r>
          </w:p>
        </w:tc>
        <w:tc>
          <w:tcPr>
            <w:tcW w:w="953" w:type="dxa"/>
            <w:tcBorders>
              <w:tl2br w:val="nil"/>
              <w:tr2bl w:val="nil"/>
            </w:tcBorders>
            <w:vAlign w:val="center"/>
          </w:tcPr>
          <w:p w14:paraId="1B19F68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料酒</w:t>
            </w:r>
          </w:p>
        </w:tc>
        <w:tc>
          <w:tcPr>
            <w:tcW w:w="1896" w:type="dxa"/>
            <w:tcBorders>
              <w:tl2br w:val="nil"/>
              <w:tr2bl w:val="nil"/>
            </w:tcBorders>
            <w:vAlign w:val="center"/>
          </w:tcPr>
          <w:p w14:paraId="70768F4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苯甲酸及其钠盐（以苯甲酸计）、山梨酸及其钾盐（以山梨酸计）、脱氢乙酸及其钠盐（以脱氢乙酸计）</w:t>
            </w:r>
          </w:p>
        </w:tc>
        <w:tc>
          <w:tcPr>
            <w:tcW w:w="2956" w:type="dxa"/>
            <w:tcBorders>
              <w:tl2br w:val="nil"/>
              <w:tr2bl w:val="nil"/>
            </w:tcBorders>
            <w:vAlign w:val="center"/>
          </w:tcPr>
          <w:p w14:paraId="0971D43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氨基酸态氮（以氮计）、糖精钠（以糖精计）、甜蜜素（以环己基氨基磺酸计）、三氯蔗糖</w:t>
            </w:r>
          </w:p>
        </w:tc>
      </w:tr>
      <w:tr w14:paraId="4DA488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0" w:hRule="atLeast"/>
        </w:trPr>
        <w:tc>
          <w:tcPr>
            <w:tcW w:w="953" w:type="dxa"/>
            <w:vMerge w:val="continue"/>
            <w:tcBorders>
              <w:tl2br w:val="nil"/>
              <w:tr2bl w:val="nil"/>
            </w:tcBorders>
            <w:vAlign w:val="center"/>
          </w:tcPr>
          <w:p w14:paraId="36971163">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5430D6B1">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00EFD0A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香辛料类</w:t>
            </w:r>
          </w:p>
        </w:tc>
        <w:tc>
          <w:tcPr>
            <w:tcW w:w="797" w:type="dxa"/>
            <w:vMerge w:val="restart"/>
            <w:tcBorders>
              <w:tl2br w:val="nil"/>
              <w:tr2bl w:val="nil"/>
            </w:tcBorders>
            <w:vAlign w:val="center"/>
          </w:tcPr>
          <w:p w14:paraId="33D8DB1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香辛料类</w:t>
            </w:r>
          </w:p>
        </w:tc>
        <w:tc>
          <w:tcPr>
            <w:tcW w:w="953" w:type="dxa"/>
            <w:tcBorders>
              <w:tl2br w:val="nil"/>
              <w:tr2bl w:val="nil"/>
            </w:tcBorders>
            <w:vAlign w:val="center"/>
          </w:tcPr>
          <w:p w14:paraId="3FE9414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香辛料调味油</w:t>
            </w:r>
          </w:p>
        </w:tc>
        <w:tc>
          <w:tcPr>
            <w:tcW w:w="1896" w:type="dxa"/>
            <w:tcBorders>
              <w:tl2br w:val="nil"/>
              <w:tr2bl w:val="nil"/>
            </w:tcBorders>
            <w:vAlign w:val="center"/>
          </w:tcPr>
          <w:p w14:paraId="5DAC8AA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酸价</w:t>
            </w:r>
            <w:r>
              <w:rPr>
                <w:color w:val="auto"/>
                <w:kern w:val="0"/>
                <w:sz w:val="18"/>
                <w:szCs w:val="18"/>
                <w:highlight w:val="none"/>
              </w:rPr>
              <w:t>/</w:t>
            </w:r>
            <w:r>
              <w:rPr>
                <w:rFonts w:hint="eastAsia" w:ascii="宋体" w:hAnsi="宋体" w:cs="宋体"/>
                <w:color w:val="auto"/>
                <w:kern w:val="0"/>
                <w:sz w:val="18"/>
                <w:szCs w:val="18"/>
                <w:highlight w:val="none"/>
              </w:rPr>
              <w:t>酸值、过氧化值</w:t>
            </w:r>
          </w:p>
        </w:tc>
        <w:tc>
          <w:tcPr>
            <w:tcW w:w="2956" w:type="dxa"/>
            <w:tcBorders>
              <w:tl2br w:val="nil"/>
              <w:tr2bl w:val="nil"/>
            </w:tcBorders>
            <w:vAlign w:val="center"/>
          </w:tcPr>
          <w:p w14:paraId="0B5E902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w:t>
            </w:r>
          </w:p>
        </w:tc>
      </w:tr>
      <w:tr w14:paraId="340EDE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 w:hRule="atLeast"/>
        </w:trPr>
        <w:tc>
          <w:tcPr>
            <w:tcW w:w="953" w:type="dxa"/>
            <w:vMerge w:val="continue"/>
            <w:tcBorders>
              <w:tl2br w:val="nil"/>
              <w:tr2bl w:val="nil"/>
            </w:tcBorders>
            <w:vAlign w:val="center"/>
          </w:tcPr>
          <w:p w14:paraId="6C6DD4A9">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055400B">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CE05F98">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AAA15E2">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321BAB0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辣椒、花椒、辣椒粉、花椒粉</w:t>
            </w:r>
          </w:p>
        </w:tc>
        <w:tc>
          <w:tcPr>
            <w:tcW w:w="1896" w:type="dxa"/>
            <w:tcBorders>
              <w:tl2br w:val="nil"/>
              <w:tr2bl w:val="nil"/>
            </w:tcBorders>
            <w:vAlign w:val="center"/>
          </w:tcPr>
          <w:p w14:paraId="41292C8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计）、二氧化硫残留量</w:t>
            </w:r>
          </w:p>
        </w:tc>
        <w:tc>
          <w:tcPr>
            <w:tcW w:w="2956" w:type="dxa"/>
            <w:tcBorders>
              <w:tl2br w:val="nil"/>
              <w:tr2bl w:val="nil"/>
            </w:tcBorders>
            <w:vAlign w:val="center"/>
          </w:tcPr>
          <w:p w14:paraId="444CBA2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罗丹明</w:t>
            </w:r>
            <w:r>
              <w:rPr>
                <w:color w:val="auto"/>
                <w:kern w:val="0"/>
                <w:sz w:val="18"/>
                <w:szCs w:val="18"/>
                <w:highlight w:val="none"/>
              </w:rPr>
              <w:t>B</w:t>
            </w:r>
            <w:r>
              <w:rPr>
                <w:rFonts w:hint="eastAsia" w:ascii="宋体" w:hAnsi="宋体" w:cs="宋体"/>
                <w:color w:val="auto"/>
                <w:kern w:val="0"/>
                <w:sz w:val="18"/>
                <w:szCs w:val="18"/>
                <w:highlight w:val="none"/>
              </w:rPr>
              <w:t>、苏丹红Ⅰ、苏丹红Ⅱ、苏丹用Ⅲ、苏丹红Ⅳ、脱氢乙酸及其钠盐（以脱氢乙酸计）、合成着色剂（柠檬黄、日落黄、胭脂红）、沙门氏菌</w:t>
            </w:r>
          </w:p>
        </w:tc>
      </w:tr>
      <w:tr w14:paraId="475307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41" w:hRule="atLeast"/>
        </w:trPr>
        <w:tc>
          <w:tcPr>
            <w:tcW w:w="953" w:type="dxa"/>
            <w:vMerge w:val="continue"/>
            <w:tcBorders>
              <w:tl2br w:val="nil"/>
              <w:tr2bl w:val="nil"/>
            </w:tcBorders>
            <w:vAlign w:val="center"/>
          </w:tcPr>
          <w:p w14:paraId="1D50F2B5">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E867F41">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830F598">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332B7C7">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5A31C83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其他香辛料调味品</w:t>
            </w:r>
          </w:p>
        </w:tc>
        <w:tc>
          <w:tcPr>
            <w:tcW w:w="1896" w:type="dxa"/>
            <w:tcBorders>
              <w:tl2br w:val="nil"/>
              <w:tr2bl w:val="nil"/>
            </w:tcBorders>
            <w:vAlign w:val="center"/>
          </w:tcPr>
          <w:p w14:paraId="4800E2D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计）、二氧化硫残留量</w:t>
            </w:r>
          </w:p>
        </w:tc>
        <w:tc>
          <w:tcPr>
            <w:tcW w:w="2956" w:type="dxa"/>
            <w:tcBorders>
              <w:tl2br w:val="nil"/>
              <w:tr2bl w:val="nil"/>
            </w:tcBorders>
            <w:vAlign w:val="center"/>
          </w:tcPr>
          <w:p w14:paraId="26988DC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脱氢乙酸及其钠盐（以脱氢乙酸计）、甜蜜素（以环己基氨基磺酸计）、合成着色剂（柠檬黄、日落黄、苋菜红、胭脂红、亮蓝）、丙溴磷、氯氰菊酯和高效氯氰菊酯、多菌灵、沙门氏菌</w:t>
            </w:r>
          </w:p>
        </w:tc>
      </w:tr>
      <w:tr w14:paraId="11896A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61" w:hRule="atLeast"/>
        </w:trPr>
        <w:tc>
          <w:tcPr>
            <w:tcW w:w="953" w:type="dxa"/>
            <w:vMerge w:val="continue"/>
            <w:tcBorders>
              <w:tl2br w:val="nil"/>
              <w:tr2bl w:val="nil"/>
            </w:tcBorders>
            <w:vAlign w:val="center"/>
          </w:tcPr>
          <w:p w14:paraId="40667E9D">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164AFFC5">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02F20C2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调味料</w:t>
            </w:r>
          </w:p>
        </w:tc>
        <w:tc>
          <w:tcPr>
            <w:tcW w:w="797" w:type="dxa"/>
            <w:tcBorders>
              <w:tl2br w:val="nil"/>
              <w:tr2bl w:val="nil"/>
            </w:tcBorders>
            <w:vAlign w:val="center"/>
          </w:tcPr>
          <w:p w14:paraId="77371B7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固体复合调味料</w:t>
            </w:r>
          </w:p>
        </w:tc>
        <w:tc>
          <w:tcPr>
            <w:tcW w:w="953" w:type="dxa"/>
            <w:tcBorders>
              <w:tl2br w:val="nil"/>
              <w:tr2bl w:val="nil"/>
            </w:tcBorders>
            <w:vAlign w:val="center"/>
          </w:tcPr>
          <w:p w14:paraId="24C086D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鸡粉、鸡精调味料</w:t>
            </w:r>
          </w:p>
        </w:tc>
        <w:tc>
          <w:tcPr>
            <w:tcW w:w="1896" w:type="dxa"/>
            <w:tcBorders>
              <w:tl2br w:val="nil"/>
              <w:tr2bl w:val="nil"/>
            </w:tcBorders>
            <w:vAlign w:val="center"/>
          </w:tcPr>
          <w:p w14:paraId="02D2430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谷氨酸钠、呈味核苷酸二钠、菌落总数、大肠菌群</w:t>
            </w:r>
          </w:p>
        </w:tc>
        <w:tc>
          <w:tcPr>
            <w:tcW w:w="2956" w:type="dxa"/>
            <w:tcBorders>
              <w:tl2br w:val="nil"/>
              <w:tr2bl w:val="nil"/>
            </w:tcBorders>
            <w:vAlign w:val="center"/>
          </w:tcPr>
          <w:p w14:paraId="732926E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计）、糖精钠（以糖精计）、甜蜜素（以环己基氨基磺酸计）</w:t>
            </w:r>
          </w:p>
        </w:tc>
      </w:tr>
      <w:tr w14:paraId="1D759A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18" w:hRule="atLeast"/>
        </w:trPr>
        <w:tc>
          <w:tcPr>
            <w:tcW w:w="953" w:type="dxa"/>
            <w:vMerge w:val="restart"/>
            <w:tcBorders>
              <w:tl2br w:val="nil"/>
              <w:tr2bl w:val="nil"/>
            </w:tcBorders>
            <w:vAlign w:val="center"/>
          </w:tcPr>
          <w:p w14:paraId="0177ADA7">
            <w:pPr>
              <w:widowControl/>
              <w:jc w:val="center"/>
              <w:rPr>
                <w:rFonts w:eastAsia="等线"/>
                <w:color w:val="auto"/>
                <w:kern w:val="0"/>
                <w:sz w:val="18"/>
                <w:szCs w:val="18"/>
                <w:highlight w:val="none"/>
              </w:rPr>
            </w:pPr>
            <w:r>
              <w:rPr>
                <w:rFonts w:eastAsia="等线"/>
                <w:color w:val="auto"/>
                <w:kern w:val="0"/>
                <w:sz w:val="18"/>
                <w:szCs w:val="18"/>
                <w:highlight w:val="none"/>
              </w:rPr>
              <w:t>3</w:t>
            </w:r>
          </w:p>
        </w:tc>
        <w:tc>
          <w:tcPr>
            <w:tcW w:w="796" w:type="dxa"/>
            <w:vMerge w:val="restart"/>
            <w:tcBorders>
              <w:tl2br w:val="nil"/>
              <w:tr2bl w:val="nil"/>
            </w:tcBorders>
            <w:vAlign w:val="center"/>
          </w:tcPr>
          <w:p w14:paraId="669826D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调味品</w:t>
            </w:r>
          </w:p>
        </w:tc>
        <w:tc>
          <w:tcPr>
            <w:tcW w:w="797" w:type="dxa"/>
            <w:vMerge w:val="restart"/>
            <w:tcBorders>
              <w:tl2br w:val="nil"/>
              <w:tr2bl w:val="nil"/>
            </w:tcBorders>
            <w:vAlign w:val="center"/>
          </w:tcPr>
          <w:p w14:paraId="79DFD3B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调味料</w:t>
            </w:r>
          </w:p>
        </w:tc>
        <w:tc>
          <w:tcPr>
            <w:tcW w:w="797" w:type="dxa"/>
            <w:tcBorders>
              <w:tl2br w:val="nil"/>
              <w:tr2bl w:val="nil"/>
            </w:tcBorders>
            <w:vAlign w:val="center"/>
          </w:tcPr>
          <w:p w14:paraId="2B3A135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固体复合调味料</w:t>
            </w:r>
          </w:p>
        </w:tc>
        <w:tc>
          <w:tcPr>
            <w:tcW w:w="953" w:type="dxa"/>
            <w:tcBorders>
              <w:tl2br w:val="nil"/>
              <w:tr2bl w:val="nil"/>
            </w:tcBorders>
            <w:vAlign w:val="center"/>
          </w:tcPr>
          <w:p w14:paraId="23B36A1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其他固体调味料</w:t>
            </w:r>
          </w:p>
        </w:tc>
        <w:tc>
          <w:tcPr>
            <w:tcW w:w="1896" w:type="dxa"/>
            <w:tcBorders>
              <w:tl2br w:val="nil"/>
              <w:tr2bl w:val="nil"/>
            </w:tcBorders>
            <w:vAlign w:val="center"/>
          </w:tcPr>
          <w:p w14:paraId="4196F1D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苯甲酸及其钠盐（以苯甲酸计）、山梨酸及其钾盐（以山梨酸计）、脱氢乙酸及其钠盐（以脱氢乙酸计）、防腐剂混合使用时各自用量占其最大使用量的比例之和</w:t>
            </w:r>
          </w:p>
        </w:tc>
        <w:tc>
          <w:tcPr>
            <w:tcW w:w="2956" w:type="dxa"/>
            <w:tcBorders>
              <w:tl2br w:val="nil"/>
              <w:tr2bl w:val="nil"/>
            </w:tcBorders>
            <w:vAlign w:val="center"/>
          </w:tcPr>
          <w:p w14:paraId="669C97B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铅（以Pb计）、苏丹红Ⅰ、苏丹红Ⅱ、苏丹用Ⅲ、苏丹红Ⅳ、罂粟碱、吗啡、可待因、那可丁、二氧化硫残留量、糖精钠（以糖精计）、甜蜜素（以环己基氨基磺酸计）、安赛蜜、阿斯巴甜</w:t>
            </w:r>
          </w:p>
        </w:tc>
      </w:tr>
      <w:tr w14:paraId="763EC0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6" w:hRule="atLeast"/>
        </w:trPr>
        <w:tc>
          <w:tcPr>
            <w:tcW w:w="953" w:type="dxa"/>
            <w:vMerge w:val="continue"/>
            <w:tcBorders>
              <w:tl2br w:val="nil"/>
              <w:tr2bl w:val="nil"/>
            </w:tcBorders>
            <w:vAlign w:val="center"/>
          </w:tcPr>
          <w:p w14:paraId="0B3FC98A">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56A347D4">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FD991C0">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642F472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半固体复合调味料</w:t>
            </w:r>
          </w:p>
        </w:tc>
        <w:tc>
          <w:tcPr>
            <w:tcW w:w="953" w:type="dxa"/>
            <w:tcBorders>
              <w:tl2br w:val="nil"/>
              <w:tr2bl w:val="nil"/>
            </w:tcBorders>
            <w:vAlign w:val="center"/>
          </w:tcPr>
          <w:p w14:paraId="0B0C792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蛋黄酱、沙拉酱</w:t>
            </w:r>
          </w:p>
        </w:tc>
        <w:tc>
          <w:tcPr>
            <w:tcW w:w="1896" w:type="dxa"/>
            <w:tcBorders>
              <w:tl2br w:val="nil"/>
              <w:tr2bl w:val="nil"/>
            </w:tcBorders>
            <w:vAlign w:val="center"/>
          </w:tcPr>
          <w:p w14:paraId="60319F1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二氧化钛</w:t>
            </w:r>
          </w:p>
        </w:tc>
        <w:tc>
          <w:tcPr>
            <w:tcW w:w="2956" w:type="dxa"/>
            <w:tcBorders>
              <w:tl2br w:val="nil"/>
              <w:tr2bl w:val="nil"/>
            </w:tcBorders>
            <w:vAlign w:val="center"/>
          </w:tcPr>
          <w:p w14:paraId="2345B2F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7EDFB9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953" w:type="dxa"/>
            <w:vMerge w:val="continue"/>
            <w:tcBorders>
              <w:tl2br w:val="nil"/>
              <w:tr2bl w:val="nil"/>
            </w:tcBorders>
            <w:vAlign w:val="center"/>
          </w:tcPr>
          <w:p w14:paraId="79C616F7">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46E3440B">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BE5C33D">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6919D7F">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598A1D6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坚果与籽类的泥（酱）</w:t>
            </w:r>
          </w:p>
        </w:tc>
        <w:tc>
          <w:tcPr>
            <w:tcW w:w="1896" w:type="dxa"/>
            <w:tcBorders>
              <w:tl2br w:val="nil"/>
              <w:tr2bl w:val="nil"/>
            </w:tcBorders>
            <w:vAlign w:val="center"/>
          </w:tcPr>
          <w:p w14:paraId="34F203F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酸价</w:t>
            </w:r>
            <w:r>
              <w:rPr>
                <w:color w:val="auto"/>
                <w:kern w:val="0"/>
                <w:sz w:val="18"/>
                <w:szCs w:val="18"/>
                <w:highlight w:val="none"/>
              </w:rPr>
              <w:t>/</w:t>
            </w:r>
            <w:r>
              <w:rPr>
                <w:rFonts w:hint="eastAsia" w:ascii="宋体" w:hAnsi="宋体" w:cs="宋体"/>
                <w:color w:val="auto"/>
                <w:kern w:val="0"/>
                <w:sz w:val="18"/>
                <w:szCs w:val="18"/>
                <w:highlight w:val="none"/>
              </w:rPr>
              <w:t>酸值、过氧化值</w:t>
            </w:r>
          </w:p>
        </w:tc>
        <w:tc>
          <w:tcPr>
            <w:tcW w:w="2956" w:type="dxa"/>
            <w:tcBorders>
              <w:tl2br w:val="nil"/>
              <w:tr2bl w:val="nil"/>
            </w:tcBorders>
            <w:vAlign w:val="center"/>
          </w:tcPr>
          <w:p w14:paraId="7637FCD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计）、黄曲霉毒素</w:t>
            </w:r>
            <w:r>
              <w:rPr>
                <w:color w:val="auto"/>
                <w:kern w:val="0"/>
                <w:sz w:val="18"/>
                <w:szCs w:val="18"/>
                <w:highlight w:val="none"/>
              </w:rPr>
              <w:t>B</w:t>
            </w:r>
            <w:r>
              <w:rPr>
                <w:color w:val="auto"/>
                <w:kern w:val="0"/>
                <w:sz w:val="18"/>
                <w:szCs w:val="18"/>
                <w:highlight w:val="none"/>
                <w:vertAlign w:val="subscript"/>
              </w:rPr>
              <w:t>1</w:t>
            </w:r>
          </w:p>
        </w:tc>
      </w:tr>
      <w:tr w14:paraId="010667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41" w:hRule="atLeast"/>
        </w:trPr>
        <w:tc>
          <w:tcPr>
            <w:tcW w:w="953" w:type="dxa"/>
            <w:vMerge w:val="continue"/>
            <w:tcBorders>
              <w:tl2br w:val="nil"/>
              <w:tr2bl w:val="nil"/>
            </w:tcBorders>
            <w:vAlign w:val="center"/>
          </w:tcPr>
          <w:p w14:paraId="15F1B7A2">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1E651F8">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1C9CD43">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9665255">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2CBB017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辣椒酱</w:t>
            </w:r>
          </w:p>
        </w:tc>
        <w:tc>
          <w:tcPr>
            <w:tcW w:w="1896" w:type="dxa"/>
            <w:tcBorders>
              <w:tl2br w:val="nil"/>
              <w:tr2bl w:val="nil"/>
            </w:tcBorders>
            <w:vAlign w:val="center"/>
          </w:tcPr>
          <w:p w14:paraId="207A86F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二氧化硫残留量</w:t>
            </w:r>
          </w:p>
        </w:tc>
        <w:tc>
          <w:tcPr>
            <w:tcW w:w="2956" w:type="dxa"/>
            <w:tcBorders>
              <w:tl2br w:val="nil"/>
              <w:tr2bl w:val="nil"/>
            </w:tcBorders>
            <w:vAlign w:val="center"/>
          </w:tcPr>
          <w:p w14:paraId="382546A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苯甲酸及其钠盐（以苯甲酸计）、山梨酸及其钾盐（以山梨酸计）、脱氢乙酸及其钠盐（以脱氢乙酸计）、防腐剂混合使用时各自用量占其最大使用量的比例之和、甜蜜素（以环己基氨基磺酸计）</w:t>
            </w:r>
          </w:p>
        </w:tc>
      </w:tr>
      <w:tr w14:paraId="5DF5E8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54" w:hRule="atLeast"/>
        </w:trPr>
        <w:tc>
          <w:tcPr>
            <w:tcW w:w="953" w:type="dxa"/>
            <w:vMerge w:val="continue"/>
            <w:tcBorders>
              <w:tl2br w:val="nil"/>
              <w:tr2bl w:val="nil"/>
            </w:tcBorders>
            <w:vAlign w:val="center"/>
          </w:tcPr>
          <w:p w14:paraId="1C1F202B">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2EA6CEEC">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F1BA3FC">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600B9F0">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6403D44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火锅底料、麻辣烫底料</w:t>
            </w:r>
          </w:p>
        </w:tc>
        <w:tc>
          <w:tcPr>
            <w:tcW w:w="1896" w:type="dxa"/>
            <w:tcBorders>
              <w:tl2br w:val="nil"/>
              <w:tr2bl w:val="nil"/>
            </w:tcBorders>
            <w:vAlign w:val="center"/>
          </w:tcPr>
          <w:p w14:paraId="70D45A5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脱氢乙酸及其钠盐（以脱氢乙酸计）</w:t>
            </w:r>
          </w:p>
        </w:tc>
        <w:tc>
          <w:tcPr>
            <w:tcW w:w="2956" w:type="dxa"/>
            <w:tcBorders>
              <w:tl2br w:val="nil"/>
              <w:tr2bl w:val="nil"/>
            </w:tcBorders>
            <w:vAlign w:val="center"/>
          </w:tcPr>
          <w:p w14:paraId="64229F9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苯甲酸及其钠盐（以苯甲酸计）、山梨酸及其钾盐（以山梨酸计）、罂粟碱、吗啡、可待因、那可丁、防腐剂混合使用时各自用量占其最大使用量的比例之和</w:t>
            </w:r>
          </w:p>
        </w:tc>
      </w:tr>
      <w:tr w14:paraId="09CF43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25" w:hRule="atLeast"/>
        </w:trPr>
        <w:tc>
          <w:tcPr>
            <w:tcW w:w="953" w:type="dxa"/>
            <w:vMerge w:val="continue"/>
            <w:tcBorders>
              <w:tl2br w:val="nil"/>
              <w:tr2bl w:val="nil"/>
            </w:tcBorders>
            <w:vAlign w:val="center"/>
          </w:tcPr>
          <w:p w14:paraId="7C635435">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113C9AB3">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ED4201A">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B5326F2">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1B13838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其他半固体调味料</w:t>
            </w:r>
          </w:p>
        </w:tc>
        <w:tc>
          <w:tcPr>
            <w:tcW w:w="1896" w:type="dxa"/>
            <w:tcBorders>
              <w:tl2br w:val="nil"/>
              <w:tr2bl w:val="nil"/>
            </w:tcBorders>
            <w:vAlign w:val="center"/>
          </w:tcPr>
          <w:p w14:paraId="5A7F5BD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山梨酸及其钾盐（以山梨酸计）、苯甲酸及其钠盐（以苯甲酸计）、防腐剂混合使用时各自用量占其最大使用量的比例之和</w:t>
            </w:r>
          </w:p>
        </w:tc>
        <w:tc>
          <w:tcPr>
            <w:tcW w:w="2956" w:type="dxa"/>
            <w:tcBorders>
              <w:tl2br w:val="nil"/>
              <w:tr2bl w:val="nil"/>
            </w:tcBorders>
            <w:vAlign w:val="center"/>
          </w:tcPr>
          <w:p w14:paraId="7454CE5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计）、罗丹明</w:t>
            </w:r>
            <w:r>
              <w:rPr>
                <w:color w:val="auto"/>
                <w:kern w:val="0"/>
                <w:sz w:val="18"/>
                <w:szCs w:val="18"/>
                <w:highlight w:val="none"/>
              </w:rPr>
              <w:t>B</w:t>
            </w:r>
            <w:r>
              <w:rPr>
                <w:rFonts w:hint="eastAsia" w:ascii="宋体" w:hAnsi="宋体" w:cs="宋体"/>
                <w:color w:val="auto"/>
                <w:kern w:val="0"/>
                <w:sz w:val="18"/>
                <w:szCs w:val="18"/>
                <w:highlight w:val="none"/>
              </w:rPr>
              <w:t>、罂粟碱、吗啡、可待因、那可丁、脱氢乙酸及其钠盐（以脱氢乙酸计）、甜蜜素（以环己基氨基磺酸计）、安赛蜜</w:t>
            </w:r>
          </w:p>
        </w:tc>
      </w:tr>
      <w:tr w14:paraId="351336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 w:hRule="atLeast"/>
        </w:trPr>
        <w:tc>
          <w:tcPr>
            <w:tcW w:w="953" w:type="dxa"/>
            <w:vMerge w:val="continue"/>
            <w:tcBorders>
              <w:tl2br w:val="nil"/>
              <w:tr2bl w:val="nil"/>
            </w:tcBorders>
            <w:vAlign w:val="center"/>
          </w:tcPr>
          <w:p w14:paraId="402D0AF3">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B7F7CBB">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B08FF24">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2751ADF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液体复合调味料</w:t>
            </w:r>
          </w:p>
        </w:tc>
        <w:tc>
          <w:tcPr>
            <w:tcW w:w="953" w:type="dxa"/>
            <w:tcBorders>
              <w:tl2br w:val="nil"/>
              <w:tr2bl w:val="nil"/>
            </w:tcBorders>
            <w:vAlign w:val="center"/>
          </w:tcPr>
          <w:p w14:paraId="7A1AC1A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蚝油、虾油、鱼露</w:t>
            </w:r>
          </w:p>
        </w:tc>
        <w:tc>
          <w:tcPr>
            <w:tcW w:w="1896" w:type="dxa"/>
            <w:tcBorders>
              <w:tl2br w:val="nil"/>
              <w:tr2bl w:val="nil"/>
            </w:tcBorders>
            <w:vAlign w:val="center"/>
          </w:tcPr>
          <w:p w14:paraId="593F39D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氨基酸态氮、菌落总数、大肠菌群</w:t>
            </w:r>
          </w:p>
        </w:tc>
        <w:tc>
          <w:tcPr>
            <w:tcW w:w="2956" w:type="dxa"/>
            <w:tcBorders>
              <w:tl2br w:val="nil"/>
              <w:tr2bl w:val="nil"/>
            </w:tcBorders>
            <w:vAlign w:val="center"/>
          </w:tcPr>
          <w:p w14:paraId="3D63404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苯甲酸及其钠盐（以苯甲酸计）、山梨酸及其钾盐（以山梨酸计）、脱氢乙酸及其钠盐（以脱氢乙酸计）、防腐剂混合使用时各自用量占其最大使用量的比例之和</w:t>
            </w:r>
          </w:p>
        </w:tc>
      </w:tr>
      <w:tr w14:paraId="5E3FFD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46" w:hRule="atLeast"/>
        </w:trPr>
        <w:tc>
          <w:tcPr>
            <w:tcW w:w="953" w:type="dxa"/>
            <w:vMerge w:val="continue"/>
            <w:tcBorders>
              <w:tl2br w:val="nil"/>
              <w:tr2bl w:val="nil"/>
            </w:tcBorders>
            <w:vAlign w:val="center"/>
          </w:tcPr>
          <w:p w14:paraId="446B0BE2">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57B9ED48">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C95DD49">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B47C835">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6DCBD6D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其他液体调味料</w:t>
            </w:r>
          </w:p>
        </w:tc>
        <w:tc>
          <w:tcPr>
            <w:tcW w:w="1896" w:type="dxa"/>
            <w:tcBorders>
              <w:tl2br w:val="nil"/>
              <w:tr2bl w:val="nil"/>
            </w:tcBorders>
            <w:vAlign w:val="center"/>
          </w:tcPr>
          <w:p w14:paraId="02BC2D3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合成着色剂（柠檬黄、日落黄、胭脂红、诱惑红）</w:t>
            </w:r>
          </w:p>
        </w:tc>
        <w:tc>
          <w:tcPr>
            <w:tcW w:w="2956" w:type="dxa"/>
            <w:tcBorders>
              <w:tl2br w:val="nil"/>
              <w:tr2bl w:val="nil"/>
            </w:tcBorders>
            <w:vAlign w:val="center"/>
          </w:tcPr>
          <w:p w14:paraId="2EF3437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脱氢乙酸及其钠盐（以脱氢乙酸计）、防腐剂混合使用时各自用量占其最大使用量的比例之和、糖精钠（以糖精计）、甜蜜素（以环己基氨基磺酸计）、相同色泽着色剂混合使用时各自用量占其最大使用量的比例之和、菌落总数</w:t>
            </w:r>
          </w:p>
        </w:tc>
      </w:tr>
      <w:tr w14:paraId="514D37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9" w:hRule="atLeast"/>
        </w:trPr>
        <w:tc>
          <w:tcPr>
            <w:tcW w:w="953" w:type="dxa"/>
            <w:tcBorders>
              <w:tl2br w:val="nil"/>
              <w:tr2bl w:val="nil"/>
            </w:tcBorders>
            <w:vAlign w:val="center"/>
          </w:tcPr>
          <w:p w14:paraId="788A86D3">
            <w:pPr>
              <w:widowControl/>
              <w:jc w:val="center"/>
              <w:rPr>
                <w:rFonts w:eastAsia="等线"/>
                <w:color w:val="auto"/>
                <w:kern w:val="0"/>
                <w:sz w:val="18"/>
                <w:szCs w:val="18"/>
                <w:highlight w:val="none"/>
              </w:rPr>
            </w:pPr>
            <w:r>
              <w:rPr>
                <w:rFonts w:eastAsia="等线"/>
                <w:color w:val="auto"/>
                <w:kern w:val="0"/>
                <w:sz w:val="18"/>
                <w:szCs w:val="18"/>
                <w:highlight w:val="none"/>
              </w:rPr>
              <w:t>3</w:t>
            </w:r>
          </w:p>
        </w:tc>
        <w:tc>
          <w:tcPr>
            <w:tcW w:w="796" w:type="dxa"/>
            <w:tcBorders>
              <w:tl2br w:val="nil"/>
              <w:tr2bl w:val="nil"/>
            </w:tcBorders>
            <w:vAlign w:val="center"/>
          </w:tcPr>
          <w:p w14:paraId="74DB447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调味品</w:t>
            </w:r>
          </w:p>
        </w:tc>
        <w:tc>
          <w:tcPr>
            <w:tcW w:w="797" w:type="dxa"/>
            <w:tcBorders>
              <w:tl2br w:val="nil"/>
              <w:tr2bl w:val="nil"/>
            </w:tcBorders>
            <w:vAlign w:val="center"/>
          </w:tcPr>
          <w:p w14:paraId="5559C21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味精</w:t>
            </w:r>
          </w:p>
        </w:tc>
        <w:tc>
          <w:tcPr>
            <w:tcW w:w="797" w:type="dxa"/>
            <w:tcBorders>
              <w:tl2br w:val="nil"/>
              <w:tr2bl w:val="nil"/>
            </w:tcBorders>
            <w:vAlign w:val="center"/>
          </w:tcPr>
          <w:p w14:paraId="3BC4F1B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味精</w:t>
            </w:r>
          </w:p>
        </w:tc>
        <w:tc>
          <w:tcPr>
            <w:tcW w:w="953" w:type="dxa"/>
            <w:tcBorders>
              <w:tl2br w:val="nil"/>
              <w:tr2bl w:val="nil"/>
            </w:tcBorders>
            <w:vAlign w:val="center"/>
          </w:tcPr>
          <w:p w14:paraId="58EC417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味精</w:t>
            </w:r>
          </w:p>
        </w:tc>
        <w:tc>
          <w:tcPr>
            <w:tcW w:w="1896" w:type="dxa"/>
            <w:tcBorders>
              <w:tl2br w:val="nil"/>
              <w:tr2bl w:val="nil"/>
            </w:tcBorders>
            <w:vAlign w:val="center"/>
          </w:tcPr>
          <w:p w14:paraId="694A889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谷氨酸钠</w:t>
            </w:r>
          </w:p>
        </w:tc>
        <w:tc>
          <w:tcPr>
            <w:tcW w:w="2956" w:type="dxa"/>
            <w:tcBorders>
              <w:tl2br w:val="nil"/>
              <w:tr2bl w:val="nil"/>
            </w:tcBorders>
            <w:vAlign w:val="center"/>
          </w:tcPr>
          <w:p w14:paraId="6C9D1AA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r>
      <w:tr w14:paraId="755DEF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12" w:hRule="atLeast"/>
        </w:trPr>
        <w:tc>
          <w:tcPr>
            <w:tcW w:w="953" w:type="dxa"/>
            <w:vMerge w:val="restart"/>
            <w:tcBorders>
              <w:tl2br w:val="nil"/>
              <w:tr2bl w:val="nil"/>
            </w:tcBorders>
            <w:vAlign w:val="center"/>
          </w:tcPr>
          <w:p w14:paraId="6399A147">
            <w:pPr>
              <w:widowControl/>
              <w:jc w:val="center"/>
              <w:rPr>
                <w:rFonts w:eastAsia="等线"/>
                <w:color w:val="auto"/>
                <w:kern w:val="0"/>
                <w:sz w:val="18"/>
                <w:szCs w:val="18"/>
                <w:highlight w:val="none"/>
              </w:rPr>
            </w:pPr>
            <w:r>
              <w:rPr>
                <w:rFonts w:eastAsia="等线"/>
                <w:color w:val="auto"/>
                <w:kern w:val="0"/>
                <w:sz w:val="18"/>
                <w:szCs w:val="18"/>
                <w:highlight w:val="none"/>
              </w:rPr>
              <w:t>4</w:t>
            </w:r>
          </w:p>
        </w:tc>
        <w:tc>
          <w:tcPr>
            <w:tcW w:w="796" w:type="dxa"/>
            <w:vMerge w:val="restart"/>
            <w:tcBorders>
              <w:tl2br w:val="nil"/>
              <w:tr2bl w:val="nil"/>
            </w:tcBorders>
            <w:vAlign w:val="center"/>
          </w:tcPr>
          <w:p w14:paraId="651A2FB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肉制品</w:t>
            </w:r>
          </w:p>
        </w:tc>
        <w:tc>
          <w:tcPr>
            <w:tcW w:w="797" w:type="dxa"/>
            <w:vMerge w:val="restart"/>
            <w:tcBorders>
              <w:tl2br w:val="nil"/>
              <w:tr2bl w:val="nil"/>
            </w:tcBorders>
            <w:vAlign w:val="center"/>
          </w:tcPr>
          <w:p w14:paraId="273DE15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预制肉制品</w:t>
            </w:r>
          </w:p>
        </w:tc>
        <w:tc>
          <w:tcPr>
            <w:tcW w:w="797" w:type="dxa"/>
            <w:tcBorders>
              <w:tl2br w:val="nil"/>
              <w:tr2bl w:val="nil"/>
            </w:tcBorders>
            <w:vAlign w:val="center"/>
          </w:tcPr>
          <w:p w14:paraId="21FE118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调理肉制品</w:t>
            </w:r>
          </w:p>
        </w:tc>
        <w:tc>
          <w:tcPr>
            <w:tcW w:w="953" w:type="dxa"/>
            <w:tcBorders>
              <w:tl2br w:val="nil"/>
              <w:tr2bl w:val="nil"/>
            </w:tcBorders>
            <w:vAlign w:val="center"/>
          </w:tcPr>
          <w:p w14:paraId="3437554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调理肉制品（非速冻）</w:t>
            </w:r>
          </w:p>
        </w:tc>
        <w:tc>
          <w:tcPr>
            <w:tcW w:w="1896" w:type="dxa"/>
            <w:tcBorders>
              <w:tl2br w:val="nil"/>
              <w:tr2bl w:val="nil"/>
            </w:tcBorders>
            <w:vAlign w:val="center"/>
          </w:tcPr>
          <w:p w14:paraId="04ABC85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203661D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苯甲酸及其钠盐（以苯甲酸计）、山梨酸及其钾盐（以山梨酸计）、脱氢乙酸及其钠盐（以脱氢乙酸计）、氯霉素、甲醛</w:t>
            </w:r>
          </w:p>
        </w:tc>
      </w:tr>
      <w:tr w14:paraId="0EF289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35" w:hRule="atLeast"/>
        </w:trPr>
        <w:tc>
          <w:tcPr>
            <w:tcW w:w="953" w:type="dxa"/>
            <w:vMerge w:val="continue"/>
            <w:tcBorders>
              <w:tl2br w:val="nil"/>
              <w:tr2bl w:val="nil"/>
            </w:tcBorders>
            <w:vAlign w:val="center"/>
          </w:tcPr>
          <w:p w14:paraId="1D40AC69">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6E7C4CDB">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0FD8322">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07E10AC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腌腊肉制品</w:t>
            </w:r>
          </w:p>
        </w:tc>
        <w:tc>
          <w:tcPr>
            <w:tcW w:w="953" w:type="dxa"/>
            <w:tcBorders>
              <w:tl2br w:val="nil"/>
              <w:tr2bl w:val="nil"/>
            </w:tcBorders>
            <w:vAlign w:val="center"/>
          </w:tcPr>
          <w:p w14:paraId="4998DD4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腌腊肉制品</w:t>
            </w:r>
          </w:p>
        </w:tc>
        <w:tc>
          <w:tcPr>
            <w:tcW w:w="1896" w:type="dxa"/>
            <w:tcBorders>
              <w:tl2br w:val="nil"/>
              <w:tr2bl w:val="nil"/>
            </w:tcBorders>
            <w:vAlign w:val="center"/>
          </w:tcPr>
          <w:p w14:paraId="10A2982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过氧化值（以脂肪计）、合成着色剂（胭脂红、诱惑红、苋菜红、酸性红）</w:t>
            </w:r>
          </w:p>
        </w:tc>
        <w:tc>
          <w:tcPr>
            <w:tcW w:w="2956" w:type="dxa"/>
            <w:tcBorders>
              <w:tl2br w:val="nil"/>
              <w:tr2bl w:val="nil"/>
            </w:tcBorders>
            <w:vAlign w:val="center"/>
          </w:tcPr>
          <w:p w14:paraId="2B20476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铅（以Pb计）、总砷（以</w:t>
            </w:r>
            <w:r>
              <w:rPr>
                <w:color w:val="auto"/>
                <w:kern w:val="0"/>
                <w:sz w:val="18"/>
                <w:szCs w:val="18"/>
                <w:highlight w:val="none"/>
              </w:rPr>
              <w:t>As</w:t>
            </w:r>
            <w:r>
              <w:rPr>
                <w:rFonts w:hint="eastAsia" w:ascii="宋体" w:hAnsi="宋体" w:cs="宋体"/>
                <w:color w:val="auto"/>
                <w:kern w:val="0"/>
                <w:sz w:val="18"/>
                <w:szCs w:val="18"/>
                <w:highlight w:val="none"/>
              </w:rPr>
              <w:t>计）、亚硝酸盐（以亚硝酸钠计）、苯甲酸及其钠盐（以苯甲酸计）、山梨酸及其钾盐（以山梨酸计）、氯霉素</w:t>
            </w:r>
          </w:p>
        </w:tc>
      </w:tr>
      <w:tr w14:paraId="4BC406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29" w:hRule="atLeast"/>
        </w:trPr>
        <w:tc>
          <w:tcPr>
            <w:tcW w:w="953" w:type="dxa"/>
            <w:vMerge w:val="continue"/>
            <w:tcBorders>
              <w:tl2br w:val="nil"/>
              <w:tr2bl w:val="nil"/>
            </w:tcBorders>
            <w:vAlign w:val="center"/>
          </w:tcPr>
          <w:p w14:paraId="6EFFDC0F">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0FD6EA56">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20B2EC8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熟肉制品</w:t>
            </w:r>
          </w:p>
        </w:tc>
        <w:tc>
          <w:tcPr>
            <w:tcW w:w="797" w:type="dxa"/>
            <w:tcBorders>
              <w:tl2br w:val="nil"/>
              <w:tr2bl w:val="nil"/>
            </w:tcBorders>
            <w:vAlign w:val="center"/>
          </w:tcPr>
          <w:p w14:paraId="6080365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发酵肉制品</w:t>
            </w:r>
          </w:p>
        </w:tc>
        <w:tc>
          <w:tcPr>
            <w:tcW w:w="953" w:type="dxa"/>
            <w:tcBorders>
              <w:tl2br w:val="nil"/>
              <w:tr2bl w:val="nil"/>
            </w:tcBorders>
            <w:vAlign w:val="center"/>
          </w:tcPr>
          <w:p w14:paraId="325AF7E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发酵肉制品</w:t>
            </w:r>
          </w:p>
        </w:tc>
        <w:tc>
          <w:tcPr>
            <w:tcW w:w="1896" w:type="dxa"/>
            <w:tcBorders>
              <w:tl2br w:val="nil"/>
              <w:tr2bl w:val="nil"/>
            </w:tcBorders>
            <w:vAlign w:val="center"/>
          </w:tcPr>
          <w:p w14:paraId="7E5461A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亚硝酸盐（以亚硝酸钠计）</w:t>
            </w:r>
          </w:p>
        </w:tc>
        <w:tc>
          <w:tcPr>
            <w:tcW w:w="2956" w:type="dxa"/>
            <w:tcBorders>
              <w:tl2br w:val="nil"/>
              <w:tr2bl w:val="nil"/>
            </w:tcBorders>
            <w:vAlign w:val="center"/>
          </w:tcPr>
          <w:p w14:paraId="7ACBD96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纳他霉素、氯霉素、大肠菌群、沙门氏菌、金黄色葡萄球菌、单核细胞增生李斯特氏菌、致泻大肠埃希氏菌</w:t>
            </w:r>
          </w:p>
        </w:tc>
      </w:tr>
      <w:tr w14:paraId="49223C6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985" w:hRule="atLeast"/>
        </w:trPr>
        <w:tc>
          <w:tcPr>
            <w:tcW w:w="953" w:type="dxa"/>
            <w:vMerge w:val="continue"/>
            <w:tcBorders>
              <w:tl2br w:val="nil"/>
              <w:tr2bl w:val="nil"/>
            </w:tcBorders>
            <w:vAlign w:val="center"/>
          </w:tcPr>
          <w:p w14:paraId="123D5945">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734A3945">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597886B">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1EAB0EC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酱卤肉制品</w:t>
            </w:r>
          </w:p>
        </w:tc>
        <w:tc>
          <w:tcPr>
            <w:tcW w:w="953" w:type="dxa"/>
            <w:tcBorders>
              <w:tl2br w:val="nil"/>
              <w:tr2bl w:val="nil"/>
            </w:tcBorders>
            <w:vAlign w:val="center"/>
          </w:tcPr>
          <w:p w14:paraId="7760938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酱卤肉制品</w:t>
            </w:r>
          </w:p>
        </w:tc>
        <w:tc>
          <w:tcPr>
            <w:tcW w:w="1896" w:type="dxa"/>
            <w:tcBorders>
              <w:tl2br w:val="nil"/>
              <w:tr2bl w:val="nil"/>
            </w:tcBorders>
            <w:vAlign w:val="center"/>
          </w:tcPr>
          <w:p w14:paraId="773EFF6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菌落总数、大肠菌群、脱氢乙酸及其钠盐（以脱氢乙酸计）</w:t>
            </w:r>
          </w:p>
        </w:tc>
        <w:tc>
          <w:tcPr>
            <w:tcW w:w="2956" w:type="dxa"/>
            <w:tcBorders>
              <w:tl2br w:val="nil"/>
              <w:tr2bl w:val="nil"/>
            </w:tcBorders>
            <w:vAlign w:val="center"/>
          </w:tcPr>
          <w:p w14:paraId="6E834F4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计）、镉（以</w:t>
            </w:r>
            <w:r>
              <w:rPr>
                <w:color w:val="auto"/>
                <w:kern w:val="0"/>
                <w:sz w:val="18"/>
                <w:szCs w:val="18"/>
                <w:highlight w:val="none"/>
              </w:rPr>
              <w:t>Cd</w:t>
            </w:r>
            <w:r>
              <w:rPr>
                <w:rFonts w:hint="eastAsia" w:ascii="宋体" w:hAnsi="宋体" w:cs="宋体"/>
                <w:color w:val="auto"/>
                <w:kern w:val="0"/>
                <w:sz w:val="18"/>
                <w:szCs w:val="18"/>
                <w:highlight w:val="none"/>
              </w:rPr>
              <w:t>计）、铬（以</w:t>
            </w:r>
            <w:r>
              <w:rPr>
                <w:color w:val="auto"/>
                <w:kern w:val="0"/>
                <w:sz w:val="18"/>
                <w:szCs w:val="18"/>
                <w:highlight w:val="none"/>
              </w:rPr>
              <w:t>Cr</w:t>
            </w:r>
            <w:r>
              <w:rPr>
                <w:rFonts w:hint="eastAsia" w:ascii="宋体" w:hAnsi="宋体" w:cs="宋体"/>
                <w:color w:val="auto"/>
                <w:kern w:val="0"/>
                <w:sz w:val="18"/>
                <w:szCs w:val="18"/>
                <w:highlight w:val="none"/>
              </w:rPr>
              <w:t>计）、总砷（以</w:t>
            </w:r>
            <w:r>
              <w:rPr>
                <w:color w:val="auto"/>
                <w:kern w:val="0"/>
                <w:sz w:val="18"/>
                <w:szCs w:val="18"/>
                <w:highlight w:val="none"/>
              </w:rPr>
              <w:t>As</w:t>
            </w:r>
            <w:r>
              <w:rPr>
                <w:rFonts w:hint="eastAsia" w:ascii="宋体" w:hAnsi="宋体" w:cs="宋体"/>
                <w:color w:val="auto"/>
                <w:kern w:val="0"/>
                <w:sz w:val="18"/>
                <w:szCs w:val="18"/>
                <w:highlight w:val="none"/>
              </w:rPr>
              <w:t>计）、</w:t>
            </w:r>
            <w:r>
              <w:rPr>
                <w:color w:val="auto"/>
                <w:kern w:val="0"/>
                <w:sz w:val="18"/>
                <w:szCs w:val="18"/>
                <w:highlight w:val="none"/>
              </w:rPr>
              <w:t>N-</w:t>
            </w:r>
            <w:r>
              <w:rPr>
                <w:rFonts w:hint="eastAsia" w:ascii="宋体" w:hAnsi="宋体" w:cs="宋体"/>
                <w:color w:val="auto"/>
                <w:kern w:val="0"/>
                <w:sz w:val="18"/>
                <w:szCs w:val="18"/>
                <w:highlight w:val="none"/>
              </w:rPr>
              <w:t>二甲基亚硝胺、亚硝酸盐（以亚硝酸钠计）、苯甲酸及其钠盐（以苯甲酸计）、山梨酸及其钾盐（以山梨酸计）、纳他霉素、防腐剂混合使用时各自用量占其最大使用量的比例之和、糖精钠（以糖精计）、合成着色剂（柠檬黄、日落黄、胭脂红、赤藓红）、氯霉素、酸性橙Ⅱ、沙门氏菌、金黄色葡萄球菌、单核细胞增生李斯特氏菌、致泻大肠埃希氏菌、商业无菌</w:t>
            </w:r>
          </w:p>
        </w:tc>
      </w:tr>
      <w:tr w14:paraId="155717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6" w:hRule="atLeast"/>
        </w:trPr>
        <w:tc>
          <w:tcPr>
            <w:tcW w:w="953" w:type="dxa"/>
            <w:vMerge w:val="restart"/>
            <w:tcBorders>
              <w:tl2br w:val="nil"/>
              <w:tr2bl w:val="nil"/>
            </w:tcBorders>
            <w:vAlign w:val="center"/>
          </w:tcPr>
          <w:p w14:paraId="3A380511">
            <w:pPr>
              <w:widowControl/>
              <w:jc w:val="center"/>
              <w:rPr>
                <w:rFonts w:eastAsia="等线"/>
                <w:color w:val="auto"/>
                <w:kern w:val="0"/>
                <w:sz w:val="18"/>
                <w:szCs w:val="18"/>
                <w:highlight w:val="none"/>
              </w:rPr>
            </w:pPr>
          </w:p>
        </w:tc>
        <w:tc>
          <w:tcPr>
            <w:tcW w:w="796" w:type="dxa"/>
            <w:vMerge w:val="restart"/>
            <w:tcBorders>
              <w:tl2br w:val="nil"/>
              <w:tr2bl w:val="nil"/>
            </w:tcBorders>
            <w:vAlign w:val="center"/>
          </w:tcPr>
          <w:p w14:paraId="1CDD206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肉制品</w:t>
            </w:r>
          </w:p>
        </w:tc>
        <w:tc>
          <w:tcPr>
            <w:tcW w:w="797" w:type="dxa"/>
            <w:vMerge w:val="restart"/>
            <w:tcBorders>
              <w:tl2br w:val="nil"/>
              <w:tr2bl w:val="nil"/>
            </w:tcBorders>
            <w:vAlign w:val="center"/>
          </w:tcPr>
          <w:p w14:paraId="04F0B70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熟肉制品</w:t>
            </w:r>
          </w:p>
        </w:tc>
        <w:tc>
          <w:tcPr>
            <w:tcW w:w="797" w:type="dxa"/>
            <w:tcBorders>
              <w:tl2br w:val="nil"/>
              <w:tr2bl w:val="nil"/>
            </w:tcBorders>
            <w:vAlign w:val="center"/>
          </w:tcPr>
          <w:p w14:paraId="036B622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油炸肉制品</w:t>
            </w:r>
          </w:p>
        </w:tc>
        <w:tc>
          <w:tcPr>
            <w:tcW w:w="953" w:type="dxa"/>
            <w:tcBorders>
              <w:tl2br w:val="nil"/>
              <w:tr2bl w:val="nil"/>
            </w:tcBorders>
            <w:vAlign w:val="center"/>
          </w:tcPr>
          <w:p w14:paraId="4C6F149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油炸肉制品</w:t>
            </w:r>
          </w:p>
        </w:tc>
        <w:tc>
          <w:tcPr>
            <w:tcW w:w="1896" w:type="dxa"/>
            <w:tcBorders>
              <w:tl2br w:val="nil"/>
              <w:tr2bl w:val="nil"/>
            </w:tcBorders>
            <w:vAlign w:val="center"/>
          </w:tcPr>
          <w:p w14:paraId="19489E5C">
            <w:pPr>
              <w:widowControl/>
              <w:jc w:val="left"/>
              <w:rPr>
                <w:rFonts w:eastAsia="等线"/>
                <w:color w:val="auto"/>
                <w:kern w:val="0"/>
                <w:sz w:val="18"/>
                <w:szCs w:val="18"/>
                <w:highlight w:val="none"/>
              </w:rPr>
            </w:pPr>
            <w:r>
              <w:rPr>
                <w:rFonts w:eastAsia="等线"/>
                <w:color w:val="auto"/>
                <w:kern w:val="0"/>
                <w:sz w:val="18"/>
                <w:szCs w:val="18"/>
                <w:highlight w:val="none"/>
              </w:rPr>
              <w:t>N-</w:t>
            </w:r>
            <w:r>
              <w:rPr>
                <w:rFonts w:hint="eastAsia" w:ascii="宋体" w:hAnsi="宋体"/>
                <w:color w:val="auto"/>
                <w:kern w:val="0"/>
                <w:sz w:val="18"/>
                <w:szCs w:val="18"/>
                <w:highlight w:val="none"/>
              </w:rPr>
              <w:t>二甲基亚硝胺、亚硝酸盐（以亚硝酸钠计）</w:t>
            </w:r>
          </w:p>
        </w:tc>
        <w:tc>
          <w:tcPr>
            <w:tcW w:w="2956" w:type="dxa"/>
            <w:tcBorders>
              <w:tl2br w:val="nil"/>
              <w:tr2bl w:val="nil"/>
            </w:tcBorders>
            <w:vAlign w:val="center"/>
          </w:tcPr>
          <w:p w14:paraId="6A3B76C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苯甲酸及其钠盐（以苯甲酸计）、山梨酸及其钾盐（以山梨酸计）、沙门氏菌、金黄色葡萄球菌、单核细胞增生李斯特氏菌、致泻大肠埃希氏菌</w:t>
            </w:r>
          </w:p>
        </w:tc>
      </w:tr>
      <w:tr w14:paraId="33D47F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 w:hRule="atLeast"/>
        </w:trPr>
        <w:tc>
          <w:tcPr>
            <w:tcW w:w="953" w:type="dxa"/>
            <w:vMerge w:val="continue"/>
            <w:tcBorders>
              <w:tl2br w:val="nil"/>
              <w:tr2bl w:val="nil"/>
            </w:tcBorders>
            <w:vAlign w:val="center"/>
          </w:tcPr>
          <w:p w14:paraId="255CD417">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03974633">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DA70C88">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25596F3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熟肉干制品</w:t>
            </w:r>
          </w:p>
        </w:tc>
        <w:tc>
          <w:tcPr>
            <w:tcW w:w="953" w:type="dxa"/>
            <w:tcBorders>
              <w:tl2br w:val="nil"/>
              <w:tr2bl w:val="nil"/>
            </w:tcBorders>
            <w:vAlign w:val="center"/>
          </w:tcPr>
          <w:p w14:paraId="6AC8271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熟肉干制品</w:t>
            </w:r>
          </w:p>
        </w:tc>
        <w:tc>
          <w:tcPr>
            <w:tcW w:w="1896" w:type="dxa"/>
            <w:tcBorders>
              <w:tl2br w:val="nil"/>
              <w:tr2bl w:val="nil"/>
            </w:tcBorders>
            <w:vAlign w:val="center"/>
          </w:tcPr>
          <w:p w14:paraId="47FC422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苯甲酸及其钠盐（以苯甲酸计）、菌落总数、山梨酸及其钾盐（以山梨酸计）</w:t>
            </w:r>
          </w:p>
        </w:tc>
        <w:tc>
          <w:tcPr>
            <w:tcW w:w="2956" w:type="dxa"/>
            <w:tcBorders>
              <w:tl2br w:val="nil"/>
              <w:tr2bl w:val="nil"/>
            </w:tcBorders>
            <w:vAlign w:val="center"/>
          </w:tcPr>
          <w:p w14:paraId="53C6604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计）、铬（以</w:t>
            </w:r>
            <w:r>
              <w:rPr>
                <w:color w:val="auto"/>
                <w:kern w:val="0"/>
                <w:sz w:val="18"/>
                <w:szCs w:val="18"/>
                <w:highlight w:val="none"/>
              </w:rPr>
              <w:t>Cr</w:t>
            </w:r>
            <w:r>
              <w:rPr>
                <w:rFonts w:hint="eastAsia" w:ascii="宋体" w:hAnsi="宋体" w:cs="宋体"/>
                <w:color w:val="auto"/>
                <w:kern w:val="0"/>
                <w:sz w:val="18"/>
                <w:szCs w:val="18"/>
                <w:highlight w:val="none"/>
              </w:rPr>
              <w:t>计）、</w:t>
            </w:r>
            <w:r>
              <w:rPr>
                <w:color w:val="auto"/>
                <w:kern w:val="0"/>
                <w:sz w:val="18"/>
                <w:szCs w:val="18"/>
                <w:highlight w:val="none"/>
              </w:rPr>
              <w:t>N-</w:t>
            </w:r>
            <w:r>
              <w:rPr>
                <w:rFonts w:hint="eastAsia" w:ascii="宋体" w:hAnsi="宋体" w:cs="宋体"/>
                <w:color w:val="auto"/>
                <w:kern w:val="0"/>
                <w:sz w:val="18"/>
                <w:szCs w:val="18"/>
                <w:highlight w:val="none"/>
              </w:rPr>
              <w:t>二甲基亚硝胺、脱氢乙酸及其钠盐（以脱氢乙酸计）、防腐剂混合使用时各自用量占其最大使用量的比例之和、合成着色剂（胭脂红、诱惑红）、氯霉素、沙门氏菌、金黄色葡萄球菌、单核细胞增生李斯特氏菌、致泻大肠埃希氏菌、大肠菌群、脂肪</w:t>
            </w:r>
          </w:p>
        </w:tc>
      </w:tr>
      <w:tr w14:paraId="592BE0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 w:hRule="atLeast"/>
        </w:trPr>
        <w:tc>
          <w:tcPr>
            <w:tcW w:w="953" w:type="dxa"/>
            <w:vMerge w:val="continue"/>
            <w:tcBorders>
              <w:tl2br w:val="nil"/>
              <w:tr2bl w:val="nil"/>
            </w:tcBorders>
            <w:vAlign w:val="center"/>
          </w:tcPr>
          <w:p w14:paraId="1359A699">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2D61F826">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988F1D1">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56F2A80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熏烧烤肉制品</w:t>
            </w:r>
          </w:p>
        </w:tc>
        <w:tc>
          <w:tcPr>
            <w:tcW w:w="953" w:type="dxa"/>
            <w:tcBorders>
              <w:tl2br w:val="nil"/>
              <w:tr2bl w:val="nil"/>
            </w:tcBorders>
            <w:vAlign w:val="center"/>
          </w:tcPr>
          <w:p w14:paraId="3BFE48D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熏烧烤肉制品</w:t>
            </w:r>
          </w:p>
        </w:tc>
        <w:tc>
          <w:tcPr>
            <w:tcW w:w="1896" w:type="dxa"/>
            <w:tcBorders>
              <w:tl2br w:val="nil"/>
              <w:tr2bl w:val="nil"/>
            </w:tcBorders>
            <w:vAlign w:val="center"/>
          </w:tcPr>
          <w:p w14:paraId="6A6BB8E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菌落总数、大肠菌群</w:t>
            </w:r>
          </w:p>
        </w:tc>
        <w:tc>
          <w:tcPr>
            <w:tcW w:w="2956" w:type="dxa"/>
            <w:tcBorders>
              <w:tl2br w:val="nil"/>
              <w:tr2bl w:val="nil"/>
            </w:tcBorders>
            <w:vAlign w:val="center"/>
          </w:tcPr>
          <w:p w14:paraId="4CEBEFD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Pb计）、苯并[a]芘、N-二甲基亚硝胺、亚硝酸盐（以亚硝酸钠计）、苯甲酸及其钠盐（以苯甲酸计）、山梨酸及其钾盐（以山梨酸计）、纳他霉素、糖精钠（以糖精计）、合成着色剂（柠檬黄、日落黄、胭脂红）、氯霉素、沙门氏菌、金黄色葡萄球菌、单核细胞增生李斯特氏菌、致泻大肠埃希氏菌</w:t>
            </w:r>
          </w:p>
        </w:tc>
      </w:tr>
      <w:tr w14:paraId="2D3FB8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53" w:hRule="atLeast"/>
        </w:trPr>
        <w:tc>
          <w:tcPr>
            <w:tcW w:w="953" w:type="dxa"/>
            <w:vMerge w:val="continue"/>
            <w:tcBorders>
              <w:tl2br w:val="nil"/>
              <w:tr2bl w:val="nil"/>
            </w:tcBorders>
            <w:vAlign w:val="center"/>
          </w:tcPr>
          <w:p w14:paraId="41A90DFD">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813DD50">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D04B1F6">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6592E88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熏煮香肠火腿制品</w:t>
            </w:r>
          </w:p>
        </w:tc>
        <w:tc>
          <w:tcPr>
            <w:tcW w:w="953" w:type="dxa"/>
            <w:tcBorders>
              <w:tl2br w:val="nil"/>
              <w:tr2bl w:val="nil"/>
            </w:tcBorders>
            <w:vAlign w:val="center"/>
          </w:tcPr>
          <w:p w14:paraId="2E97556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熏煮香肠火腿制品</w:t>
            </w:r>
          </w:p>
        </w:tc>
        <w:tc>
          <w:tcPr>
            <w:tcW w:w="1896" w:type="dxa"/>
            <w:tcBorders>
              <w:tl2br w:val="nil"/>
              <w:tr2bl w:val="nil"/>
            </w:tcBorders>
            <w:vAlign w:val="center"/>
          </w:tcPr>
          <w:p w14:paraId="777D81D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合成着色剂（胭脂红、诱惑红）、菌落总数</w:t>
            </w:r>
          </w:p>
        </w:tc>
        <w:tc>
          <w:tcPr>
            <w:tcW w:w="2956" w:type="dxa"/>
            <w:tcBorders>
              <w:tl2br w:val="nil"/>
              <w:tr2bl w:val="nil"/>
            </w:tcBorders>
            <w:vAlign w:val="center"/>
          </w:tcPr>
          <w:p w14:paraId="2125C92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亚硝酸盐（以亚硝酸钠计）、苯甲酸及其钠盐（以苯甲酸计）、山梨酸及其钾盐（以山梨酸计）、脱氢乙酸及其钠盐（以脱氢乙酸计）、纳他霉素、防腐剂混合使用时各自用量占其最大使用量的比例之和、氯霉素、大肠菌群、沙门氏菌、金黄色葡萄球菌、单核细胞增生李斯特氏菌、致泻大肠埃希氏菌</w:t>
            </w:r>
          </w:p>
        </w:tc>
      </w:tr>
      <w:tr w14:paraId="2C8368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01" w:hRule="atLeast"/>
        </w:trPr>
        <w:tc>
          <w:tcPr>
            <w:tcW w:w="953" w:type="dxa"/>
            <w:vMerge w:val="continue"/>
            <w:tcBorders>
              <w:tl2br w:val="nil"/>
              <w:tr2bl w:val="nil"/>
            </w:tcBorders>
            <w:vAlign w:val="center"/>
          </w:tcPr>
          <w:p w14:paraId="5DC96F63">
            <w:pPr>
              <w:widowControl/>
              <w:jc w:val="center"/>
              <w:rPr>
                <w:rFonts w:eastAsia="等线"/>
                <w:color w:val="auto"/>
                <w:kern w:val="0"/>
                <w:sz w:val="18"/>
                <w:szCs w:val="18"/>
                <w:highlight w:val="none"/>
              </w:rPr>
            </w:pPr>
          </w:p>
        </w:tc>
        <w:tc>
          <w:tcPr>
            <w:tcW w:w="796" w:type="dxa"/>
            <w:vMerge w:val="continue"/>
            <w:tcBorders>
              <w:tl2br w:val="nil"/>
              <w:tr2bl w:val="nil"/>
            </w:tcBorders>
            <w:vAlign w:val="center"/>
          </w:tcPr>
          <w:p w14:paraId="495793F6">
            <w:pPr>
              <w:widowControl/>
              <w:jc w:val="center"/>
              <w:rPr>
                <w:rFonts w:ascii="宋体" w:hAnsi="宋体" w:cs="宋体"/>
                <w:color w:val="auto"/>
                <w:kern w:val="0"/>
                <w:sz w:val="18"/>
                <w:szCs w:val="18"/>
                <w:highlight w:val="none"/>
              </w:rPr>
            </w:pPr>
          </w:p>
        </w:tc>
        <w:tc>
          <w:tcPr>
            <w:tcW w:w="797" w:type="dxa"/>
            <w:tcBorders>
              <w:tl2br w:val="nil"/>
              <w:tr2bl w:val="nil"/>
            </w:tcBorders>
            <w:vAlign w:val="center"/>
          </w:tcPr>
          <w:p w14:paraId="78E18B9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其他肉制品</w:t>
            </w:r>
          </w:p>
        </w:tc>
        <w:tc>
          <w:tcPr>
            <w:tcW w:w="797" w:type="dxa"/>
            <w:tcBorders>
              <w:tl2br w:val="nil"/>
              <w:tr2bl w:val="nil"/>
            </w:tcBorders>
            <w:vAlign w:val="center"/>
          </w:tcPr>
          <w:p w14:paraId="7884D10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其他肉制品</w:t>
            </w:r>
          </w:p>
        </w:tc>
        <w:tc>
          <w:tcPr>
            <w:tcW w:w="953" w:type="dxa"/>
            <w:tcBorders>
              <w:tl2br w:val="nil"/>
              <w:tr2bl w:val="nil"/>
            </w:tcBorders>
            <w:vAlign w:val="center"/>
          </w:tcPr>
          <w:p w14:paraId="1A712FE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食用血制品</w:t>
            </w:r>
          </w:p>
        </w:tc>
        <w:tc>
          <w:tcPr>
            <w:tcW w:w="1896" w:type="dxa"/>
            <w:tcBorders>
              <w:tl2br w:val="nil"/>
              <w:tr2bl w:val="nil"/>
            </w:tcBorders>
            <w:vAlign w:val="center"/>
          </w:tcPr>
          <w:p w14:paraId="353D34B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甲醛</w:t>
            </w:r>
          </w:p>
        </w:tc>
        <w:tc>
          <w:tcPr>
            <w:tcW w:w="2956" w:type="dxa"/>
            <w:tcBorders>
              <w:tl2br w:val="nil"/>
              <w:tr2bl w:val="nil"/>
            </w:tcBorders>
            <w:vAlign w:val="center"/>
          </w:tcPr>
          <w:p w14:paraId="20E8988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r>
      <w:tr w14:paraId="5CED48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01" w:hRule="atLeast"/>
        </w:trPr>
        <w:tc>
          <w:tcPr>
            <w:tcW w:w="953" w:type="dxa"/>
            <w:vMerge w:val="restart"/>
            <w:tcBorders>
              <w:tl2br w:val="nil"/>
              <w:tr2bl w:val="nil"/>
            </w:tcBorders>
            <w:vAlign w:val="center"/>
          </w:tcPr>
          <w:p w14:paraId="6622A411">
            <w:pPr>
              <w:widowControl/>
              <w:jc w:val="center"/>
              <w:rPr>
                <w:rFonts w:eastAsia="等线"/>
                <w:color w:val="auto"/>
                <w:kern w:val="0"/>
                <w:sz w:val="18"/>
                <w:szCs w:val="18"/>
                <w:highlight w:val="none"/>
              </w:rPr>
            </w:pPr>
            <w:r>
              <w:rPr>
                <w:rFonts w:eastAsia="等线"/>
                <w:color w:val="auto"/>
                <w:kern w:val="0"/>
                <w:sz w:val="18"/>
                <w:szCs w:val="18"/>
                <w:highlight w:val="none"/>
              </w:rPr>
              <w:t>5</w:t>
            </w:r>
          </w:p>
        </w:tc>
        <w:tc>
          <w:tcPr>
            <w:tcW w:w="796" w:type="dxa"/>
            <w:vMerge w:val="restart"/>
            <w:tcBorders>
              <w:tl2br w:val="nil"/>
              <w:tr2bl w:val="nil"/>
            </w:tcBorders>
            <w:vAlign w:val="center"/>
          </w:tcPr>
          <w:p w14:paraId="510996D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乳制品</w:t>
            </w:r>
          </w:p>
        </w:tc>
        <w:tc>
          <w:tcPr>
            <w:tcW w:w="797" w:type="dxa"/>
            <w:vMerge w:val="restart"/>
            <w:tcBorders>
              <w:tl2br w:val="nil"/>
              <w:tr2bl w:val="nil"/>
            </w:tcBorders>
            <w:vAlign w:val="center"/>
          </w:tcPr>
          <w:p w14:paraId="2C18911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乳制品</w:t>
            </w:r>
          </w:p>
        </w:tc>
        <w:tc>
          <w:tcPr>
            <w:tcW w:w="797" w:type="dxa"/>
            <w:vMerge w:val="restart"/>
            <w:tcBorders>
              <w:tl2br w:val="nil"/>
              <w:tr2bl w:val="nil"/>
            </w:tcBorders>
            <w:vAlign w:val="center"/>
          </w:tcPr>
          <w:p w14:paraId="54E9B10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液体乳</w:t>
            </w:r>
          </w:p>
        </w:tc>
        <w:tc>
          <w:tcPr>
            <w:tcW w:w="953" w:type="dxa"/>
            <w:tcBorders>
              <w:tl2br w:val="nil"/>
              <w:tr2bl w:val="nil"/>
            </w:tcBorders>
            <w:vAlign w:val="center"/>
          </w:tcPr>
          <w:p w14:paraId="6538527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灭菌乳</w:t>
            </w:r>
          </w:p>
        </w:tc>
        <w:tc>
          <w:tcPr>
            <w:tcW w:w="1896" w:type="dxa"/>
            <w:tcBorders>
              <w:tl2br w:val="nil"/>
              <w:tr2bl w:val="nil"/>
            </w:tcBorders>
            <w:vAlign w:val="center"/>
          </w:tcPr>
          <w:p w14:paraId="1EFACC3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蛋白质</w:t>
            </w:r>
          </w:p>
        </w:tc>
        <w:tc>
          <w:tcPr>
            <w:tcW w:w="2956" w:type="dxa"/>
            <w:tcBorders>
              <w:tl2br w:val="nil"/>
              <w:tr2bl w:val="nil"/>
            </w:tcBorders>
            <w:vAlign w:val="center"/>
          </w:tcPr>
          <w:p w14:paraId="5849A20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非脂乳固体、酸度、脂肪、三聚氰胺、铅（以</w:t>
            </w:r>
            <w:r>
              <w:rPr>
                <w:color w:val="auto"/>
                <w:kern w:val="0"/>
                <w:sz w:val="18"/>
                <w:szCs w:val="18"/>
                <w:highlight w:val="none"/>
              </w:rPr>
              <w:t>Pb</w:t>
            </w:r>
            <w:r>
              <w:rPr>
                <w:rFonts w:hint="eastAsia" w:ascii="宋体" w:hAnsi="宋体" w:cs="宋体"/>
                <w:color w:val="auto"/>
                <w:kern w:val="0"/>
                <w:sz w:val="18"/>
                <w:szCs w:val="18"/>
                <w:highlight w:val="none"/>
              </w:rPr>
              <w:t>计）、丙二醇、商业无菌</w:t>
            </w:r>
          </w:p>
        </w:tc>
      </w:tr>
      <w:tr w14:paraId="35C516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82" w:hRule="atLeast"/>
        </w:trPr>
        <w:tc>
          <w:tcPr>
            <w:tcW w:w="953" w:type="dxa"/>
            <w:vMerge w:val="continue"/>
            <w:tcBorders>
              <w:tl2br w:val="nil"/>
              <w:tr2bl w:val="nil"/>
            </w:tcBorders>
            <w:vAlign w:val="center"/>
          </w:tcPr>
          <w:p w14:paraId="5E143E0F">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225D75B4">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6862B9F">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E997E72">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1AAA848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发酵乳</w:t>
            </w:r>
          </w:p>
        </w:tc>
        <w:tc>
          <w:tcPr>
            <w:tcW w:w="1896" w:type="dxa"/>
            <w:tcBorders>
              <w:tl2br w:val="nil"/>
              <w:tr2bl w:val="nil"/>
            </w:tcBorders>
            <w:vAlign w:val="center"/>
          </w:tcPr>
          <w:p w14:paraId="048DEA2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蛋白质</w:t>
            </w:r>
          </w:p>
        </w:tc>
        <w:tc>
          <w:tcPr>
            <w:tcW w:w="2956" w:type="dxa"/>
            <w:tcBorders>
              <w:tl2br w:val="nil"/>
              <w:tr2bl w:val="nil"/>
            </w:tcBorders>
            <w:vAlign w:val="center"/>
          </w:tcPr>
          <w:p w14:paraId="1B69663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脂肪、酸度、乳酸菌数、山梨酸及其钾盐（以山梨酸计）、三聚氰胺、铅（以</w:t>
            </w:r>
            <w:r>
              <w:rPr>
                <w:color w:val="auto"/>
                <w:kern w:val="0"/>
                <w:sz w:val="18"/>
                <w:szCs w:val="18"/>
                <w:highlight w:val="none"/>
              </w:rPr>
              <w:t>Pb</w:t>
            </w:r>
            <w:r>
              <w:rPr>
                <w:rFonts w:hint="eastAsia" w:ascii="宋体" w:hAnsi="宋体" w:cs="宋体"/>
                <w:color w:val="auto"/>
                <w:kern w:val="0"/>
                <w:sz w:val="18"/>
                <w:szCs w:val="18"/>
                <w:highlight w:val="none"/>
              </w:rPr>
              <w:t>计）、金黄色葡萄球菌、沙门氏菌、大肠菌群、酵母、霉菌</w:t>
            </w:r>
          </w:p>
        </w:tc>
      </w:tr>
      <w:tr w14:paraId="41CCE8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3" w:hRule="atLeast"/>
        </w:trPr>
        <w:tc>
          <w:tcPr>
            <w:tcW w:w="953" w:type="dxa"/>
            <w:vMerge w:val="continue"/>
            <w:tcBorders>
              <w:tl2br w:val="nil"/>
              <w:tr2bl w:val="nil"/>
            </w:tcBorders>
            <w:vAlign w:val="center"/>
          </w:tcPr>
          <w:p w14:paraId="60585C97">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4C43781F">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36D1B14">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D5A4FCA">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301795F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调制乳</w:t>
            </w:r>
          </w:p>
        </w:tc>
        <w:tc>
          <w:tcPr>
            <w:tcW w:w="1896" w:type="dxa"/>
            <w:tcBorders>
              <w:tl2br w:val="nil"/>
              <w:tr2bl w:val="nil"/>
            </w:tcBorders>
            <w:vAlign w:val="center"/>
          </w:tcPr>
          <w:p w14:paraId="0BA1586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菌落总数、大肠菌群</w:t>
            </w:r>
          </w:p>
        </w:tc>
        <w:tc>
          <w:tcPr>
            <w:tcW w:w="2956" w:type="dxa"/>
            <w:tcBorders>
              <w:tl2br w:val="nil"/>
              <w:tr2bl w:val="nil"/>
            </w:tcBorders>
            <w:vAlign w:val="center"/>
          </w:tcPr>
          <w:p w14:paraId="6180570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蛋白质、三聚氰胺、铅（以</w:t>
            </w:r>
            <w:r>
              <w:rPr>
                <w:color w:val="auto"/>
                <w:kern w:val="0"/>
                <w:sz w:val="18"/>
                <w:szCs w:val="18"/>
                <w:highlight w:val="none"/>
              </w:rPr>
              <w:t>Pb</w:t>
            </w:r>
            <w:r>
              <w:rPr>
                <w:rFonts w:hint="eastAsia" w:ascii="宋体" w:hAnsi="宋体" w:cs="宋体"/>
                <w:color w:val="auto"/>
                <w:kern w:val="0"/>
                <w:sz w:val="18"/>
                <w:szCs w:val="18"/>
                <w:highlight w:val="none"/>
              </w:rPr>
              <w:t>计）、商业无菌</w:t>
            </w:r>
          </w:p>
        </w:tc>
      </w:tr>
      <w:tr w14:paraId="6F0F86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27" w:hRule="atLeast"/>
        </w:trPr>
        <w:tc>
          <w:tcPr>
            <w:tcW w:w="953" w:type="dxa"/>
            <w:vMerge w:val="continue"/>
            <w:tcBorders>
              <w:tl2br w:val="nil"/>
              <w:tr2bl w:val="nil"/>
            </w:tcBorders>
            <w:vAlign w:val="center"/>
          </w:tcPr>
          <w:p w14:paraId="1F466A64">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022EEA3D">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FF69B31">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68423AE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乳粉</w:t>
            </w:r>
          </w:p>
        </w:tc>
        <w:tc>
          <w:tcPr>
            <w:tcW w:w="953" w:type="dxa"/>
            <w:tcBorders>
              <w:tl2br w:val="nil"/>
              <w:tr2bl w:val="nil"/>
            </w:tcBorders>
            <w:vAlign w:val="center"/>
          </w:tcPr>
          <w:p w14:paraId="308CA90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乳粉（全脂、脱脂、部分脱脂）和调制乳粉</w:t>
            </w:r>
          </w:p>
        </w:tc>
        <w:tc>
          <w:tcPr>
            <w:tcW w:w="1896" w:type="dxa"/>
            <w:tcBorders>
              <w:tl2br w:val="nil"/>
              <w:tr2bl w:val="nil"/>
            </w:tcBorders>
            <w:vAlign w:val="center"/>
          </w:tcPr>
          <w:p w14:paraId="4A32B81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蛋白质</w:t>
            </w:r>
          </w:p>
        </w:tc>
        <w:tc>
          <w:tcPr>
            <w:tcW w:w="2956" w:type="dxa"/>
            <w:tcBorders>
              <w:tl2br w:val="nil"/>
              <w:tr2bl w:val="nil"/>
            </w:tcBorders>
            <w:vAlign w:val="center"/>
          </w:tcPr>
          <w:p w14:paraId="0BD4F39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脂肪、三聚氰胺、铅（以</w:t>
            </w:r>
            <w:r>
              <w:rPr>
                <w:color w:val="auto"/>
                <w:kern w:val="0"/>
                <w:sz w:val="18"/>
                <w:szCs w:val="18"/>
                <w:highlight w:val="none"/>
              </w:rPr>
              <w:t>Pb</w:t>
            </w:r>
            <w:r>
              <w:rPr>
                <w:rFonts w:hint="eastAsia" w:ascii="宋体" w:hAnsi="宋体" w:cs="宋体"/>
                <w:color w:val="auto"/>
                <w:kern w:val="0"/>
                <w:sz w:val="18"/>
                <w:szCs w:val="18"/>
                <w:highlight w:val="none"/>
              </w:rPr>
              <w:t>计）、菌落总数、大肠菌群</w:t>
            </w:r>
          </w:p>
        </w:tc>
      </w:tr>
      <w:tr w14:paraId="53EEC9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46" w:hRule="atLeast"/>
        </w:trPr>
        <w:tc>
          <w:tcPr>
            <w:tcW w:w="953" w:type="dxa"/>
            <w:vMerge w:val="continue"/>
            <w:tcBorders>
              <w:tl2br w:val="nil"/>
              <w:tr2bl w:val="nil"/>
            </w:tcBorders>
            <w:vAlign w:val="center"/>
          </w:tcPr>
          <w:p w14:paraId="7AF33045">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682D0CB4">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E11C374">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30596AA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其他乳制品（浓缩乳制品、奶油、干酪、固态成型产品）</w:t>
            </w:r>
          </w:p>
        </w:tc>
        <w:tc>
          <w:tcPr>
            <w:tcW w:w="953" w:type="dxa"/>
            <w:tcBorders>
              <w:tl2br w:val="nil"/>
              <w:tr2bl w:val="nil"/>
            </w:tcBorders>
            <w:vAlign w:val="center"/>
          </w:tcPr>
          <w:p w14:paraId="3A6A975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干酪、再制干酪、干酪制品</w:t>
            </w:r>
          </w:p>
        </w:tc>
        <w:tc>
          <w:tcPr>
            <w:tcW w:w="1896" w:type="dxa"/>
            <w:tcBorders>
              <w:tl2br w:val="nil"/>
              <w:tr2bl w:val="nil"/>
            </w:tcBorders>
            <w:vAlign w:val="center"/>
          </w:tcPr>
          <w:p w14:paraId="757085D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菌落总数、大肠菌群</w:t>
            </w:r>
          </w:p>
        </w:tc>
        <w:tc>
          <w:tcPr>
            <w:tcW w:w="2956" w:type="dxa"/>
            <w:tcBorders>
              <w:tl2br w:val="nil"/>
              <w:tr2bl w:val="nil"/>
            </w:tcBorders>
            <w:vAlign w:val="center"/>
          </w:tcPr>
          <w:p w14:paraId="7FA67BC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三聚氰胺、金黄色葡萄球菌、沙门氏菌、单核细胞增生李斯特氏菌、霉菌</w:t>
            </w:r>
          </w:p>
        </w:tc>
      </w:tr>
      <w:tr w14:paraId="795419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02" w:hRule="atLeast"/>
        </w:trPr>
        <w:tc>
          <w:tcPr>
            <w:tcW w:w="953" w:type="dxa"/>
            <w:vMerge w:val="restart"/>
            <w:tcBorders>
              <w:tl2br w:val="nil"/>
              <w:tr2bl w:val="nil"/>
            </w:tcBorders>
            <w:vAlign w:val="center"/>
          </w:tcPr>
          <w:p w14:paraId="1007095C">
            <w:pPr>
              <w:widowControl/>
              <w:jc w:val="center"/>
              <w:rPr>
                <w:rFonts w:eastAsia="等线"/>
                <w:color w:val="auto"/>
                <w:kern w:val="0"/>
                <w:sz w:val="18"/>
                <w:szCs w:val="18"/>
                <w:highlight w:val="none"/>
              </w:rPr>
            </w:pPr>
            <w:r>
              <w:rPr>
                <w:rFonts w:eastAsia="等线"/>
                <w:color w:val="auto"/>
                <w:kern w:val="0"/>
                <w:sz w:val="18"/>
                <w:szCs w:val="18"/>
                <w:highlight w:val="none"/>
              </w:rPr>
              <w:t>6</w:t>
            </w:r>
          </w:p>
        </w:tc>
        <w:tc>
          <w:tcPr>
            <w:tcW w:w="796" w:type="dxa"/>
            <w:vMerge w:val="restart"/>
            <w:tcBorders>
              <w:tl2br w:val="nil"/>
              <w:tr2bl w:val="nil"/>
            </w:tcBorders>
            <w:vAlign w:val="center"/>
          </w:tcPr>
          <w:p w14:paraId="4A807E5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饮料</w:t>
            </w:r>
          </w:p>
        </w:tc>
        <w:tc>
          <w:tcPr>
            <w:tcW w:w="797" w:type="dxa"/>
            <w:vMerge w:val="restart"/>
            <w:tcBorders>
              <w:tl2br w:val="nil"/>
              <w:tr2bl w:val="nil"/>
            </w:tcBorders>
            <w:vAlign w:val="center"/>
          </w:tcPr>
          <w:p w14:paraId="1FBC654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饮料</w:t>
            </w:r>
          </w:p>
        </w:tc>
        <w:tc>
          <w:tcPr>
            <w:tcW w:w="797" w:type="dxa"/>
            <w:vMerge w:val="restart"/>
            <w:tcBorders>
              <w:tl2br w:val="nil"/>
              <w:tr2bl w:val="nil"/>
            </w:tcBorders>
            <w:vAlign w:val="center"/>
          </w:tcPr>
          <w:p w14:paraId="06F942C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包装饮用水</w:t>
            </w:r>
          </w:p>
        </w:tc>
        <w:tc>
          <w:tcPr>
            <w:tcW w:w="953" w:type="dxa"/>
            <w:tcBorders>
              <w:tl2br w:val="nil"/>
              <w:tr2bl w:val="nil"/>
            </w:tcBorders>
            <w:vAlign w:val="center"/>
          </w:tcPr>
          <w:p w14:paraId="45E664D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饮用天然矿泉水</w:t>
            </w:r>
          </w:p>
        </w:tc>
        <w:tc>
          <w:tcPr>
            <w:tcW w:w="1896" w:type="dxa"/>
            <w:tcBorders>
              <w:tl2br w:val="nil"/>
              <w:tr2bl w:val="nil"/>
            </w:tcBorders>
            <w:vAlign w:val="center"/>
          </w:tcPr>
          <w:p w14:paraId="387D7CC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界限指标、铜绿假单胞菌</w:t>
            </w:r>
          </w:p>
        </w:tc>
        <w:tc>
          <w:tcPr>
            <w:tcW w:w="2956" w:type="dxa"/>
            <w:tcBorders>
              <w:tl2br w:val="nil"/>
              <w:tr2bl w:val="nil"/>
            </w:tcBorders>
            <w:vAlign w:val="center"/>
          </w:tcPr>
          <w:p w14:paraId="1073C1A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计）、总砷（以</w:t>
            </w:r>
            <w:r>
              <w:rPr>
                <w:color w:val="auto"/>
                <w:kern w:val="0"/>
                <w:sz w:val="18"/>
                <w:szCs w:val="18"/>
                <w:highlight w:val="none"/>
              </w:rPr>
              <w:t>As</w:t>
            </w:r>
            <w:r>
              <w:rPr>
                <w:rFonts w:hint="eastAsia" w:ascii="宋体" w:hAnsi="宋体" w:cs="宋体"/>
                <w:color w:val="auto"/>
                <w:kern w:val="0"/>
                <w:sz w:val="18"/>
                <w:szCs w:val="18"/>
                <w:highlight w:val="none"/>
              </w:rPr>
              <w:t>计）、镉（以</w:t>
            </w:r>
            <w:r>
              <w:rPr>
                <w:color w:val="auto"/>
                <w:kern w:val="0"/>
                <w:sz w:val="18"/>
                <w:szCs w:val="18"/>
                <w:highlight w:val="none"/>
              </w:rPr>
              <w:t>Cd</w:t>
            </w:r>
            <w:r>
              <w:rPr>
                <w:rFonts w:hint="eastAsia" w:ascii="宋体" w:hAnsi="宋体" w:cs="宋体"/>
                <w:color w:val="auto"/>
                <w:kern w:val="0"/>
                <w:sz w:val="18"/>
                <w:szCs w:val="18"/>
                <w:highlight w:val="none"/>
              </w:rPr>
              <w:t>计）、总汞（以</w:t>
            </w:r>
            <w:r>
              <w:rPr>
                <w:color w:val="auto"/>
                <w:kern w:val="0"/>
                <w:sz w:val="18"/>
                <w:szCs w:val="18"/>
                <w:highlight w:val="none"/>
              </w:rPr>
              <w:t>Hg</w:t>
            </w:r>
            <w:r>
              <w:rPr>
                <w:rFonts w:hint="eastAsia" w:ascii="宋体" w:hAnsi="宋体" w:cs="宋体"/>
                <w:color w:val="auto"/>
                <w:kern w:val="0"/>
                <w:sz w:val="18"/>
                <w:szCs w:val="18"/>
                <w:highlight w:val="none"/>
              </w:rPr>
              <w:t>计）、镍、溴酸盐、硝酸盐（以</w:t>
            </w:r>
            <w:r>
              <w:rPr>
                <w:color w:val="auto"/>
                <w:kern w:val="0"/>
                <w:sz w:val="18"/>
                <w:szCs w:val="18"/>
                <w:highlight w:val="none"/>
              </w:rPr>
              <w:t>NO</w:t>
            </w:r>
            <w:r>
              <w:rPr>
                <w:color w:val="auto"/>
                <w:kern w:val="0"/>
                <w:sz w:val="18"/>
                <w:szCs w:val="18"/>
                <w:highlight w:val="none"/>
                <w:vertAlign w:val="subscript"/>
              </w:rPr>
              <w:t>3</w:t>
            </w:r>
            <w:r>
              <w:rPr>
                <w:color w:val="auto"/>
                <w:kern w:val="0"/>
                <w:sz w:val="18"/>
                <w:szCs w:val="18"/>
                <w:highlight w:val="none"/>
                <w:vertAlign w:val="superscript"/>
              </w:rPr>
              <w:t>-</w:t>
            </w:r>
            <w:r>
              <w:rPr>
                <w:rFonts w:hint="eastAsia" w:ascii="宋体" w:hAnsi="宋体" w:cs="宋体"/>
                <w:color w:val="auto"/>
                <w:kern w:val="0"/>
                <w:sz w:val="18"/>
                <w:szCs w:val="18"/>
                <w:highlight w:val="none"/>
              </w:rPr>
              <w:t>计）、亚硝酸盐（以</w:t>
            </w:r>
            <w:r>
              <w:rPr>
                <w:color w:val="auto"/>
                <w:kern w:val="0"/>
                <w:sz w:val="18"/>
                <w:szCs w:val="18"/>
                <w:highlight w:val="none"/>
              </w:rPr>
              <w:t>NO</w:t>
            </w:r>
            <w:r>
              <w:rPr>
                <w:color w:val="auto"/>
                <w:kern w:val="0"/>
                <w:sz w:val="18"/>
                <w:szCs w:val="18"/>
                <w:highlight w:val="none"/>
                <w:vertAlign w:val="subscript"/>
              </w:rPr>
              <w:t>2</w:t>
            </w:r>
            <w:r>
              <w:rPr>
                <w:color w:val="auto"/>
                <w:kern w:val="0"/>
                <w:sz w:val="18"/>
                <w:szCs w:val="18"/>
                <w:highlight w:val="none"/>
                <w:vertAlign w:val="superscript"/>
              </w:rPr>
              <w:t>-</w:t>
            </w:r>
            <w:r>
              <w:rPr>
                <w:rFonts w:hint="eastAsia" w:ascii="宋体" w:hAnsi="宋体" w:cs="宋体"/>
                <w:color w:val="auto"/>
                <w:kern w:val="0"/>
                <w:sz w:val="18"/>
                <w:szCs w:val="18"/>
                <w:highlight w:val="none"/>
              </w:rPr>
              <w:t>计）、大肠菌群</w:t>
            </w:r>
          </w:p>
        </w:tc>
      </w:tr>
      <w:tr w14:paraId="34B0FC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0" w:hRule="atLeast"/>
        </w:trPr>
        <w:tc>
          <w:tcPr>
            <w:tcW w:w="953" w:type="dxa"/>
            <w:vMerge w:val="continue"/>
            <w:tcBorders>
              <w:tl2br w:val="nil"/>
              <w:tr2bl w:val="nil"/>
            </w:tcBorders>
            <w:vAlign w:val="center"/>
          </w:tcPr>
          <w:p w14:paraId="4011E013">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D40E392">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51A3741">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3E11E49">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0547526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饮用纯净水</w:t>
            </w:r>
          </w:p>
        </w:tc>
        <w:tc>
          <w:tcPr>
            <w:tcW w:w="1896" w:type="dxa"/>
            <w:tcBorders>
              <w:tl2br w:val="nil"/>
              <w:tr2bl w:val="nil"/>
            </w:tcBorders>
            <w:vAlign w:val="center"/>
          </w:tcPr>
          <w:p w14:paraId="00F8B7C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大肠菌群、铜绿假单胞菌</w:t>
            </w:r>
          </w:p>
        </w:tc>
        <w:tc>
          <w:tcPr>
            <w:tcW w:w="2956" w:type="dxa"/>
            <w:tcBorders>
              <w:tl2br w:val="nil"/>
              <w:tr2bl w:val="nil"/>
            </w:tcBorders>
            <w:vAlign w:val="center"/>
          </w:tcPr>
          <w:p w14:paraId="6FA17E7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电导率、耗氧量（以</w:t>
            </w:r>
            <w:r>
              <w:rPr>
                <w:color w:val="auto"/>
                <w:kern w:val="0"/>
                <w:sz w:val="18"/>
                <w:szCs w:val="18"/>
                <w:highlight w:val="none"/>
              </w:rPr>
              <w:t>O</w:t>
            </w:r>
            <w:r>
              <w:rPr>
                <w:color w:val="auto"/>
                <w:kern w:val="0"/>
                <w:sz w:val="18"/>
                <w:szCs w:val="18"/>
                <w:highlight w:val="none"/>
                <w:vertAlign w:val="subscript"/>
              </w:rPr>
              <w:t>2</w:t>
            </w:r>
            <w:r>
              <w:rPr>
                <w:rFonts w:hint="eastAsia" w:ascii="宋体" w:hAnsi="宋体" w:cs="宋体"/>
                <w:color w:val="auto"/>
                <w:kern w:val="0"/>
                <w:sz w:val="18"/>
                <w:szCs w:val="18"/>
                <w:highlight w:val="none"/>
              </w:rPr>
              <w:t>计）、铅（以</w:t>
            </w:r>
            <w:r>
              <w:rPr>
                <w:color w:val="auto"/>
                <w:kern w:val="0"/>
                <w:sz w:val="18"/>
                <w:szCs w:val="18"/>
                <w:highlight w:val="none"/>
              </w:rPr>
              <w:t>Pb</w:t>
            </w:r>
            <w:r>
              <w:rPr>
                <w:rFonts w:hint="eastAsia" w:ascii="宋体" w:hAnsi="宋体" w:cs="宋体"/>
                <w:color w:val="auto"/>
                <w:kern w:val="0"/>
                <w:sz w:val="18"/>
                <w:szCs w:val="18"/>
                <w:highlight w:val="none"/>
              </w:rPr>
              <w:t>计）、总砷（以</w:t>
            </w:r>
            <w:r>
              <w:rPr>
                <w:color w:val="auto"/>
                <w:kern w:val="0"/>
                <w:sz w:val="18"/>
                <w:szCs w:val="18"/>
                <w:highlight w:val="none"/>
              </w:rPr>
              <w:t>As</w:t>
            </w:r>
            <w:r>
              <w:rPr>
                <w:rFonts w:hint="eastAsia" w:ascii="宋体" w:hAnsi="宋体" w:cs="宋体"/>
                <w:color w:val="auto"/>
                <w:kern w:val="0"/>
                <w:sz w:val="18"/>
                <w:szCs w:val="18"/>
                <w:highlight w:val="none"/>
              </w:rPr>
              <w:t>计）、镉（以</w:t>
            </w:r>
            <w:r>
              <w:rPr>
                <w:color w:val="auto"/>
                <w:kern w:val="0"/>
                <w:sz w:val="18"/>
                <w:szCs w:val="18"/>
                <w:highlight w:val="none"/>
              </w:rPr>
              <w:t>Cd</w:t>
            </w:r>
            <w:r>
              <w:rPr>
                <w:rFonts w:hint="eastAsia" w:ascii="宋体" w:hAnsi="宋体" w:cs="宋体"/>
                <w:color w:val="auto"/>
                <w:kern w:val="0"/>
                <w:sz w:val="18"/>
                <w:szCs w:val="18"/>
                <w:highlight w:val="none"/>
              </w:rPr>
              <w:t>计）、亚硝酸盐（以</w:t>
            </w:r>
            <w:r>
              <w:rPr>
                <w:color w:val="auto"/>
                <w:kern w:val="0"/>
                <w:sz w:val="18"/>
                <w:szCs w:val="18"/>
                <w:highlight w:val="none"/>
              </w:rPr>
              <w:t>NO</w:t>
            </w:r>
            <w:r>
              <w:rPr>
                <w:color w:val="auto"/>
                <w:kern w:val="0"/>
                <w:sz w:val="18"/>
                <w:szCs w:val="18"/>
                <w:highlight w:val="none"/>
                <w:vertAlign w:val="subscript"/>
              </w:rPr>
              <w:t>2</w:t>
            </w:r>
            <w:r>
              <w:rPr>
                <w:color w:val="auto"/>
                <w:kern w:val="0"/>
                <w:sz w:val="18"/>
                <w:szCs w:val="18"/>
                <w:highlight w:val="none"/>
                <w:vertAlign w:val="superscript"/>
              </w:rPr>
              <w:t>-</w:t>
            </w:r>
            <w:r>
              <w:rPr>
                <w:rFonts w:hint="eastAsia" w:ascii="宋体" w:hAnsi="宋体" w:cs="宋体"/>
                <w:color w:val="auto"/>
                <w:kern w:val="0"/>
                <w:sz w:val="18"/>
                <w:szCs w:val="18"/>
                <w:highlight w:val="none"/>
              </w:rPr>
              <w:t>计）、余氯（游离氯）、溴酸盐、三氯甲烷</w:t>
            </w:r>
          </w:p>
        </w:tc>
      </w:tr>
      <w:tr w14:paraId="38AAE0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82" w:hRule="atLeast"/>
        </w:trPr>
        <w:tc>
          <w:tcPr>
            <w:tcW w:w="953" w:type="dxa"/>
            <w:vMerge w:val="continue"/>
            <w:tcBorders>
              <w:tl2br w:val="nil"/>
              <w:tr2bl w:val="nil"/>
            </w:tcBorders>
            <w:vAlign w:val="center"/>
          </w:tcPr>
          <w:p w14:paraId="70153044">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62104FF4">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0225F1E">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00EA693">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231E978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其他类饮用水</w:t>
            </w:r>
          </w:p>
        </w:tc>
        <w:tc>
          <w:tcPr>
            <w:tcW w:w="1896" w:type="dxa"/>
            <w:tcBorders>
              <w:tl2br w:val="nil"/>
              <w:tr2bl w:val="nil"/>
            </w:tcBorders>
            <w:vAlign w:val="center"/>
          </w:tcPr>
          <w:p w14:paraId="68D6C97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铜绿假单胞菌、大肠菌群、亚硝酸盐（以NO2-计）</w:t>
            </w:r>
          </w:p>
        </w:tc>
        <w:tc>
          <w:tcPr>
            <w:tcW w:w="2956" w:type="dxa"/>
            <w:tcBorders>
              <w:tl2br w:val="nil"/>
              <w:tr2bl w:val="nil"/>
            </w:tcBorders>
            <w:vAlign w:val="center"/>
          </w:tcPr>
          <w:p w14:paraId="03C81CE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耗氧量（以</w:t>
            </w:r>
            <w:r>
              <w:rPr>
                <w:color w:val="auto"/>
                <w:kern w:val="0"/>
                <w:sz w:val="18"/>
                <w:szCs w:val="18"/>
                <w:highlight w:val="none"/>
              </w:rPr>
              <w:t>O</w:t>
            </w:r>
            <w:r>
              <w:rPr>
                <w:color w:val="auto"/>
                <w:kern w:val="0"/>
                <w:sz w:val="18"/>
                <w:szCs w:val="18"/>
                <w:highlight w:val="none"/>
                <w:vertAlign w:val="subscript"/>
              </w:rPr>
              <w:t>2</w:t>
            </w:r>
            <w:r>
              <w:rPr>
                <w:rFonts w:hint="eastAsia" w:ascii="宋体" w:hAnsi="宋体" w:cs="宋体"/>
                <w:color w:val="auto"/>
                <w:kern w:val="0"/>
                <w:sz w:val="18"/>
                <w:szCs w:val="18"/>
                <w:highlight w:val="none"/>
              </w:rPr>
              <w:t>计）、铅（以</w:t>
            </w:r>
            <w:r>
              <w:rPr>
                <w:color w:val="auto"/>
                <w:kern w:val="0"/>
                <w:sz w:val="18"/>
                <w:szCs w:val="18"/>
                <w:highlight w:val="none"/>
              </w:rPr>
              <w:t>Pb</w:t>
            </w:r>
            <w:r>
              <w:rPr>
                <w:rFonts w:hint="eastAsia" w:ascii="宋体" w:hAnsi="宋体" w:cs="宋体"/>
                <w:color w:val="auto"/>
                <w:kern w:val="0"/>
                <w:sz w:val="18"/>
                <w:szCs w:val="18"/>
                <w:highlight w:val="none"/>
              </w:rPr>
              <w:t>计）、总砷（以</w:t>
            </w:r>
            <w:r>
              <w:rPr>
                <w:color w:val="auto"/>
                <w:kern w:val="0"/>
                <w:sz w:val="18"/>
                <w:szCs w:val="18"/>
                <w:highlight w:val="none"/>
              </w:rPr>
              <w:t>As</w:t>
            </w:r>
            <w:r>
              <w:rPr>
                <w:rFonts w:hint="eastAsia" w:ascii="宋体" w:hAnsi="宋体" w:cs="宋体"/>
                <w:color w:val="auto"/>
                <w:kern w:val="0"/>
                <w:sz w:val="18"/>
                <w:szCs w:val="18"/>
                <w:highlight w:val="none"/>
              </w:rPr>
              <w:t>计）、镉（以</w:t>
            </w:r>
            <w:r>
              <w:rPr>
                <w:color w:val="auto"/>
                <w:kern w:val="0"/>
                <w:sz w:val="18"/>
                <w:szCs w:val="18"/>
                <w:highlight w:val="none"/>
              </w:rPr>
              <w:t>Cd</w:t>
            </w:r>
            <w:r>
              <w:rPr>
                <w:rFonts w:hint="eastAsia" w:ascii="宋体" w:hAnsi="宋体" w:cs="宋体"/>
                <w:color w:val="auto"/>
                <w:kern w:val="0"/>
                <w:sz w:val="18"/>
                <w:szCs w:val="18"/>
                <w:highlight w:val="none"/>
              </w:rPr>
              <w:t>计）、溴酸盐、三氯甲烷、余氯（游离氯）</w:t>
            </w:r>
          </w:p>
        </w:tc>
      </w:tr>
      <w:tr w14:paraId="5D75B7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69" w:hRule="atLeast"/>
        </w:trPr>
        <w:tc>
          <w:tcPr>
            <w:tcW w:w="953" w:type="dxa"/>
            <w:vMerge w:val="continue"/>
            <w:tcBorders>
              <w:tl2br w:val="nil"/>
              <w:tr2bl w:val="nil"/>
            </w:tcBorders>
            <w:vAlign w:val="center"/>
          </w:tcPr>
          <w:p w14:paraId="376A3BDD">
            <w:pPr>
              <w:widowControl/>
              <w:jc w:val="center"/>
              <w:rPr>
                <w:rFonts w:eastAsia="等线"/>
                <w:color w:val="auto"/>
                <w:kern w:val="0"/>
                <w:sz w:val="18"/>
                <w:szCs w:val="18"/>
                <w:highlight w:val="none"/>
              </w:rPr>
            </w:pPr>
          </w:p>
        </w:tc>
        <w:tc>
          <w:tcPr>
            <w:tcW w:w="796" w:type="dxa"/>
            <w:vMerge w:val="continue"/>
            <w:tcBorders>
              <w:tl2br w:val="nil"/>
              <w:tr2bl w:val="nil"/>
            </w:tcBorders>
            <w:vAlign w:val="center"/>
          </w:tcPr>
          <w:p w14:paraId="29A71433">
            <w:pPr>
              <w:widowControl/>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F640314">
            <w:pPr>
              <w:widowControl/>
              <w:jc w:val="center"/>
              <w:rPr>
                <w:rFonts w:ascii="宋体" w:hAnsi="宋体" w:cs="宋体"/>
                <w:color w:val="auto"/>
                <w:kern w:val="0"/>
                <w:sz w:val="18"/>
                <w:szCs w:val="18"/>
                <w:highlight w:val="none"/>
              </w:rPr>
            </w:pPr>
          </w:p>
        </w:tc>
        <w:tc>
          <w:tcPr>
            <w:tcW w:w="797" w:type="dxa"/>
            <w:tcBorders>
              <w:tl2br w:val="nil"/>
              <w:tr2bl w:val="nil"/>
            </w:tcBorders>
            <w:vAlign w:val="center"/>
          </w:tcPr>
          <w:p w14:paraId="5E2ABDF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果蔬汁类及其饮料</w:t>
            </w:r>
          </w:p>
        </w:tc>
        <w:tc>
          <w:tcPr>
            <w:tcW w:w="953" w:type="dxa"/>
            <w:tcBorders>
              <w:tl2br w:val="nil"/>
              <w:tr2bl w:val="nil"/>
            </w:tcBorders>
            <w:vAlign w:val="center"/>
          </w:tcPr>
          <w:p w14:paraId="5398FC9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果蔬汁类及其饮料</w:t>
            </w:r>
          </w:p>
        </w:tc>
        <w:tc>
          <w:tcPr>
            <w:tcW w:w="1896" w:type="dxa"/>
            <w:tcBorders>
              <w:tl2br w:val="nil"/>
              <w:tr2bl w:val="nil"/>
            </w:tcBorders>
            <w:vAlign w:val="center"/>
          </w:tcPr>
          <w:p w14:paraId="25C6FF0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计）、安赛蜜、甜蜜素（以环己基氨基磺酸计）</w:t>
            </w:r>
          </w:p>
        </w:tc>
        <w:tc>
          <w:tcPr>
            <w:tcW w:w="2956" w:type="dxa"/>
            <w:tcBorders>
              <w:tl2br w:val="nil"/>
              <w:tr2bl w:val="nil"/>
            </w:tcBorders>
            <w:vAlign w:val="center"/>
          </w:tcPr>
          <w:p w14:paraId="1882EF1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展青霉素、苯甲酸及其钠盐（以苯甲酸计）、山梨酸及其钾盐（以山梨酸计）、脱氢乙酸及其钠盐（以脱氢乙酸计）、防腐剂混合使用时各自用量占其最大使用量的比例之和、合成着色剂（苋菜红、胭脂红、柠檬黄、日落黄、亮蓝）、菌落总数、大肠菌群、霉菌、酵母</w:t>
            </w:r>
          </w:p>
        </w:tc>
      </w:tr>
      <w:tr w14:paraId="31A55E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15" w:hRule="atLeast"/>
        </w:trPr>
        <w:tc>
          <w:tcPr>
            <w:tcW w:w="953" w:type="dxa"/>
            <w:vMerge w:val="continue"/>
            <w:tcBorders>
              <w:tl2br w:val="nil"/>
              <w:tr2bl w:val="nil"/>
            </w:tcBorders>
            <w:vAlign w:val="center"/>
          </w:tcPr>
          <w:p w14:paraId="2A6E3A4C">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6E8D72ED">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FF20762">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09DAE09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蛋白饮料</w:t>
            </w:r>
          </w:p>
        </w:tc>
        <w:tc>
          <w:tcPr>
            <w:tcW w:w="953" w:type="dxa"/>
            <w:tcBorders>
              <w:tl2br w:val="nil"/>
              <w:tr2bl w:val="nil"/>
            </w:tcBorders>
            <w:vAlign w:val="center"/>
          </w:tcPr>
          <w:p w14:paraId="6D7025D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蛋白饮料</w:t>
            </w:r>
          </w:p>
        </w:tc>
        <w:tc>
          <w:tcPr>
            <w:tcW w:w="1896" w:type="dxa"/>
            <w:tcBorders>
              <w:tl2br w:val="nil"/>
              <w:tr2bl w:val="nil"/>
            </w:tcBorders>
            <w:vAlign w:val="center"/>
          </w:tcPr>
          <w:p w14:paraId="50FCBEB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蛋白质、菌落总数</w:t>
            </w:r>
          </w:p>
        </w:tc>
        <w:tc>
          <w:tcPr>
            <w:tcW w:w="2956" w:type="dxa"/>
            <w:tcBorders>
              <w:tl2br w:val="nil"/>
              <w:tr2bl w:val="nil"/>
            </w:tcBorders>
            <w:vAlign w:val="center"/>
          </w:tcPr>
          <w:p w14:paraId="402E9BB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乳酸菌数、三聚氰胺、苯甲酸及其钠盐（以苯甲酸计）、山梨酸及其钾盐（以山梨酸计）、脱氢乙酸及其钠盐（以脱氢乙酸计）、防腐剂混合使用时各自用量占其最大使用量的比例之和、大肠菌群、霉菌、酵母、商业无菌</w:t>
            </w:r>
          </w:p>
        </w:tc>
      </w:tr>
      <w:tr w14:paraId="10C148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73" w:hRule="atLeast"/>
        </w:trPr>
        <w:tc>
          <w:tcPr>
            <w:tcW w:w="953" w:type="dxa"/>
            <w:vMerge w:val="continue"/>
            <w:tcBorders>
              <w:tl2br w:val="nil"/>
              <w:tr2bl w:val="nil"/>
            </w:tcBorders>
            <w:vAlign w:val="center"/>
          </w:tcPr>
          <w:p w14:paraId="7FD5A4E6">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0ADA2024">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22CA424">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0D94AA7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碳酸饮料（汽水）</w:t>
            </w:r>
          </w:p>
        </w:tc>
        <w:tc>
          <w:tcPr>
            <w:tcW w:w="953" w:type="dxa"/>
            <w:tcBorders>
              <w:tl2br w:val="nil"/>
              <w:tr2bl w:val="nil"/>
            </w:tcBorders>
            <w:vAlign w:val="center"/>
          </w:tcPr>
          <w:p w14:paraId="08CA0B4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碳酸饮料（汽水）</w:t>
            </w:r>
          </w:p>
        </w:tc>
        <w:tc>
          <w:tcPr>
            <w:tcW w:w="1896" w:type="dxa"/>
            <w:tcBorders>
              <w:tl2br w:val="nil"/>
              <w:tr2bl w:val="nil"/>
            </w:tcBorders>
            <w:vAlign w:val="center"/>
          </w:tcPr>
          <w:p w14:paraId="6CA1250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甜蜜素（以环己基氨基磺酸计）、阿斯巴甜、菌落总数</w:t>
            </w:r>
          </w:p>
        </w:tc>
        <w:tc>
          <w:tcPr>
            <w:tcW w:w="2956" w:type="dxa"/>
            <w:tcBorders>
              <w:tl2br w:val="nil"/>
              <w:tr2bl w:val="nil"/>
            </w:tcBorders>
            <w:vAlign w:val="center"/>
          </w:tcPr>
          <w:p w14:paraId="65A4944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二氧化碳气容量、苯甲酸及其钠盐（以苯甲酸计）、山梨酸及其钾盐（以山梨酸计）、防腐剂混合使用时各自用量占其最大使用量的比例之和、霉菌、酵母</w:t>
            </w:r>
          </w:p>
        </w:tc>
      </w:tr>
      <w:tr w14:paraId="4F89B1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8" w:hRule="atLeast"/>
        </w:trPr>
        <w:tc>
          <w:tcPr>
            <w:tcW w:w="953" w:type="dxa"/>
            <w:vMerge w:val="continue"/>
            <w:tcBorders>
              <w:tl2br w:val="nil"/>
              <w:tr2bl w:val="nil"/>
            </w:tcBorders>
            <w:vAlign w:val="center"/>
          </w:tcPr>
          <w:p w14:paraId="436669F0">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18EBC4E">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050047A">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24C8532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茶饮料</w:t>
            </w:r>
          </w:p>
        </w:tc>
        <w:tc>
          <w:tcPr>
            <w:tcW w:w="953" w:type="dxa"/>
            <w:tcBorders>
              <w:tl2br w:val="nil"/>
              <w:tr2bl w:val="nil"/>
            </w:tcBorders>
            <w:vAlign w:val="center"/>
          </w:tcPr>
          <w:p w14:paraId="66105E9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茶饮料</w:t>
            </w:r>
          </w:p>
        </w:tc>
        <w:tc>
          <w:tcPr>
            <w:tcW w:w="1896" w:type="dxa"/>
            <w:tcBorders>
              <w:tl2br w:val="nil"/>
              <w:tr2bl w:val="nil"/>
            </w:tcBorders>
            <w:vAlign w:val="center"/>
          </w:tcPr>
          <w:p w14:paraId="23C6558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脱氢乙酸及其钠盐（以脱氢乙酸计）、菌落总数</w:t>
            </w:r>
          </w:p>
        </w:tc>
        <w:tc>
          <w:tcPr>
            <w:tcW w:w="2956" w:type="dxa"/>
            <w:tcBorders>
              <w:tl2br w:val="nil"/>
              <w:tr2bl w:val="nil"/>
            </w:tcBorders>
            <w:vAlign w:val="center"/>
          </w:tcPr>
          <w:p w14:paraId="20A2A8C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茶多酚、咖啡因</w:t>
            </w:r>
          </w:p>
        </w:tc>
      </w:tr>
      <w:tr w14:paraId="458254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56" w:hRule="atLeast"/>
        </w:trPr>
        <w:tc>
          <w:tcPr>
            <w:tcW w:w="953" w:type="dxa"/>
            <w:vMerge w:val="continue"/>
            <w:tcBorders>
              <w:tl2br w:val="nil"/>
              <w:tr2bl w:val="nil"/>
            </w:tcBorders>
            <w:vAlign w:val="center"/>
          </w:tcPr>
          <w:p w14:paraId="77C2AC49">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0E535967">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6109CA6">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5EA5C12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固体饮料</w:t>
            </w:r>
          </w:p>
        </w:tc>
        <w:tc>
          <w:tcPr>
            <w:tcW w:w="953" w:type="dxa"/>
            <w:tcBorders>
              <w:tl2br w:val="nil"/>
              <w:tr2bl w:val="nil"/>
            </w:tcBorders>
            <w:vAlign w:val="center"/>
          </w:tcPr>
          <w:p w14:paraId="1D8BE9C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固体饮料</w:t>
            </w:r>
          </w:p>
        </w:tc>
        <w:tc>
          <w:tcPr>
            <w:tcW w:w="1896" w:type="dxa"/>
            <w:tcBorders>
              <w:tl2br w:val="nil"/>
              <w:tr2bl w:val="nil"/>
            </w:tcBorders>
            <w:vAlign w:val="center"/>
          </w:tcPr>
          <w:p w14:paraId="492783C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菌落总数、合成着色剂（苋菜红、胭脂红、柠檬黄、日落黄、亮蓝）、相同色泽着色剂混合使用时各自用量占其最大使用量的比例之和</w:t>
            </w:r>
          </w:p>
        </w:tc>
        <w:tc>
          <w:tcPr>
            <w:tcW w:w="2956" w:type="dxa"/>
            <w:tcBorders>
              <w:tl2br w:val="nil"/>
              <w:tr2bl w:val="nil"/>
            </w:tcBorders>
            <w:vAlign w:val="center"/>
          </w:tcPr>
          <w:p w14:paraId="5EB1971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蛋白质、铅（以</w:t>
            </w:r>
            <w:r>
              <w:rPr>
                <w:color w:val="auto"/>
                <w:kern w:val="0"/>
                <w:sz w:val="18"/>
                <w:szCs w:val="18"/>
                <w:highlight w:val="none"/>
              </w:rPr>
              <w:t>Pb</w:t>
            </w:r>
            <w:r>
              <w:rPr>
                <w:rFonts w:hint="eastAsia" w:ascii="宋体" w:hAnsi="宋体" w:cs="宋体"/>
                <w:color w:val="auto"/>
                <w:kern w:val="0"/>
                <w:sz w:val="18"/>
                <w:szCs w:val="18"/>
                <w:highlight w:val="none"/>
              </w:rPr>
              <w:t>计）、苯甲酸及其钠盐（以苯甲酸计）、山梨酸及其钾盐（以山梨酸计）、防腐剂混合使用时各自用量占其最大使用量的比例之和、糖精钠（以糖精计）、霉菌、大肠菌群、水分</w:t>
            </w:r>
          </w:p>
        </w:tc>
      </w:tr>
      <w:tr w14:paraId="3ECC72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43" w:hRule="atLeast"/>
        </w:trPr>
        <w:tc>
          <w:tcPr>
            <w:tcW w:w="953" w:type="dxa"/>
            <w:vMerge w:val="continue"/>
            <w:tcBorders>
              <w:tl2br w:val="nil"/>
              <w:tr2bl w:val="nil"/>
            </w:tcBorders>
            <w:vAlign w:val="center"/>
          </w:tcPr>
          <w:p w14:paraId="0501DCC0">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78995518">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4236AD1">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0F3EBC2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其他饮料</w:t>
            </w:r>
          </w:p>
        </w:tc>
        <w:tc>
          <w:tcPr>
            <w:tcW w:w="953" w:type="dxa"/>
            <w:tcBorders>
              <w:tl2br w:val="nil"/>
              <w:tr2bl w:val="nil"/>
            </w:tcBorders>
            <w:vAlign w:val="center"/>
          </w:tcPr>
          <w:p w14:paraId="2EAB803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其他饮料</w:t>
            </w:r>
          </w:p>
        </w:tc>
        <w:tc>
          <w:tcPr>
            <w:tcW w:w="1896" w:type="dxa"/>
            <w:tcBorders>
              <w:tl2br w:val="nil"/>
              <w:tr2bl w:val="nil"/>
            </w:tcBorders>
            <w:vAlign w:val="center"/>
          </w:tcPr>
          <w:p w14:paraId="37D8F9D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菌落总数、合成着色剂（苋菜红、胭脂红、柠檬黄、日落黄、亮蓝）</w:t>
            </w:r>
          </w:p>
        </w:tc>
        <w:tc>
          <w:tcPr>
            <w:tcW w:w="2956" w:type="dxa"/>
            <w:tcBorders>
              <w:tl2br w:val="nil"/>
              <w:tr2bl w:val="nil"/>
            </w:tcBorders>
            <w:vAlign w:val="center"/>
          </w:tcPr>
          <w:p w14:paraId="1BF67BB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脱氢乙酸及其钠盐（以脱氢乙酸计）、防腐剂混合使用时各自用量占其最大使用量的比例之和、糖精钠（以糖精计）、甜蜜素（以环己基氨基磺酸计）、安赛蜜、霉菌、酵母、大肠菌群</w:t>
            </w:r>
          </w:p>
        </w:tc>
      </w:tr>
      <w:tr w14:paraId="3E8B6E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27" w:hRule="atLeast"/>
        </w:trPr>
        <w:tc>
          <w:tcPr>
            <w:tcW w:w="953" w:type="dxa"/>
            <w:vMerge w:val="restart"/>
            <w:tcBorders>
              <w:tl2br w:val="nil"/>
              <w:tr2bl w:val="nil"/>
            </w:tcBorders>
            <w:vAlign w:val="center"/>
          </w:tcPr>
          <w:p w14:paraId="0AFC6014">
            <w:pPr>
              <w:widowControl/>
              <w:jc w:val="center"/>
              <w:rPr>
                <w:rFonts w:eastAsia="等线"/>
                <w:color w:val="auto"/>
                <w:kern w:val="0"/>
                <w:sz w:val="18"/>
                <w:szCs w:val="18"/>
                <w:highlight w:val="none"/>
              </w:rPr>
            </w:pPr>
            <w:r>
              <w:rPr>
                <w:rFonts w:eastAsia="等线"/>
                <w:color w:val="auto"/>
                <w:kern w:val="0"/>
                <w:sz w:val="18"/>
                <w:szCs w:val="18"/>
                <w:highlight w:val="none"/>
              </w:rPr>
              <w:t>7</w:t>
            </w:r>
          </w:p>
        </w:tc>
        <w:tc>
          <w:tcPr>
            <w:tcW w:w="796" w:type="dxa"/>
            <w:vMerge w:val="restart"/>
            <w:tcBorders>
              <w:tl2br w:val="nil"/>
              <w:tr2bl w:val="nil"/>
            </w:tcBorders>
            <w:vAlign w:val="center"/>
          </w:tcPr>
          <w:p w14:paraId="7449F02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方便食品</w:t>
            </w:r>
          </w:p>
        </w:tc>
        <w:tc>
          <w:tcPr>
            <w:tcW w:w="797" w:type="dxa"/>
            <w:vMerge w:val="restart"/>
            <w:tcBorders>
              <w:tl2br w:val="nil"/>
              <w:tr2bl w:val="nil"/>
            </w:tcBorders>
            <w:vAlign w:val="center"/>
          </w:tcPr>
          <w:p w14:paraId="0424B12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方便食品</w:t>
            </w:r>
          </w:p>
        </w:tc>
        <w:tc>
          <w:tcPr>
            <w:tcW w:w="797" w:type="dxa"/>
            <w:tcBorders>
              <w:tl2br w:val="nil"/>
              <w:tr2bl w:val="nil"/>
            </w:tcBorders>
            <w:vAlign w:val="center"/>
          </w:tcPr>
          <w:p w14:paraId="3D799EE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方便面</w:t>
            </w:r>
          </w:p>
        </w:tc>
        <w:tc>
          <w:tcPr>
            <w:tcW w:w="953" w:type="dxa"/>
            <w:tcBorders>
              <w:tl2br w:val="nil"/>
              <w:tr2bl w:val="nil"/>
            </w:tcBorders>
            <w:vAlign w:val="center"/>
          </w:tcPr>
          <w:p w14:paraId="2B48E2B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油炸面、非油炸面、方便米粉（米线）、方便粉丝</w:t>
            </w:r>
          </w:p>
        </w:tc>
        <w:tc>
          <w:tcPr>
            <w:tcW w:w="1896" w:type="dxa"/>
            <w:tcBorders>
              <w:tl2br w:val="nil"/>
              <w:tr2bl w:val="nil"/>
            </w:tcBorders>
            <w:vAlign w:val="center"/>
          </w:tcPr>
          <w:p w14:paraId="49EF868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酸价（以脂肪计）（</w:t>
            </w:r>
            <w:r>
              <w:rPr>
                <w:color w:val="auto"/>
                <w:kern w:val="0"/>
                <w:sz w:val="18"/>
                <w:szCs w:val="18"/>
                <w:highlight w:val="none"/>
              </w:rPr>
              <w:t>KOH</w:t>
            </w:r>
            <w:r>
              <w:rPr>
                <w:rFonts w:hint="eastAsia" w:ascii="宋体" w:hAnsi="宋体" w:cs="宋体"/>
                <w:color w:val="auto"/>
                <w:kern w:val="0"/>
                <w:sz w:val="18"/>
                <w:szCs w:val="18"/>
                <w:highlight w:val="none"/>
              </w:rPr>
              <w:t>）、过氧化值（以脂肪计）</w:t>
            </w:r>
          </w:p>
        </w:tc>
        <w:tc>
          <w:tcPr>
            <w:tcW w:w="2956" w:type="dxa"/>
            <w:tcBorders>
              <w:tl2br w:val="nil"/>
              <w:tr2bl w:val="nil"/>
            </w:tcBorders>
            <w:vAlign w:val="center"/>
          </w:tcPr>
          <w:p w14:paraId="5374EE8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水分、菌落总数、大肠菌群、霉菌</w:t>
            </w:r>
          </w:p>
        </w:tc>
      </w:tr>
      <w:tr w14:paraId="6FA293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91" w:hRule="atLeast"/>
        </w:trPr>
        <w:tc>
          <w:tcPr>
            <w:tcW w:w="953" w:type="dxa"/>
            <w:vMerge w:val="continue"/>
            <w:tcBorders>
              <w:tl2br w:val="nil"/>
              <w:tr2bl w:val="nil"/>
            </w:tcBorders>
            <w:vAlign w:val="center"/>
          </w:tcPr>
          <w:p w14:paraId="0261CDA2">
            <w:pPr>
              <w:widowControl/>
              <w:jc w:val="center"/>
              <w:rPr>
                <w:rFonts w:eastAsia="等线"/>
                <w:color w:val="auto"/>
                <w:kern w:val="0"/>
                <w:sz w:val="18"/>
                <w:szCs w:val="18"/>
                <w:highlight w:val="none"/>
              </w:rPr>
            </w:pPr>
          </w:p>
        </w:tc>
        <w:tc>
          <w:tcPr>
            <w:tcW w:w="796" w:type="dxa"/>
            <w:vMerge w:val="continue"/>
            <w:tcBorders>
              <w:tl2br w:val="nil"/>
              <w:tr2bl w:val="nil"/>
            </w:tcBorders>
            <w:vAlign w:val="center"/>
          </w:tcPr>
          <w:p w14:paraId="6F802A6A">
            <w:pPr>
              <w:widowControl/>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BCDE634">
            <w:pPr>
              <w:widowControl/>
              <w:jc w:val="center"/>
              <w:rPr>
                <w:rFonts w:ascii="宋体" w:hAnsi="宋体" w:cs="宋体"/>
                <w:color w:val="auto"/>
                <w:kern w:val="0"/>
                <w:sz w:val="18"/>
                <w:szCs w:val="18"/>
                <w:highlight w:val="none"/>
              </w:rPr>
            </w:pPr>
          </w:p>
        </w:tc>
        <w:tc>
          <w:tcPr>
            <w:tcW w:w="797" w:type="dxa"/>
            <w:tcBorders>
              <w:tl2br w:val="nil"/>
              <w:tr2bl w:val="nil"/>
            </w:tcBorders>
            <w:vAlign w:val="center"/>
          </w:tcPr>
          <w:p w14:paraId="72C901E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调味面制品</w:t>
            </w:r>
          </w:p>
        </w:tc>
        <w:tc>
          <w:tcPr>
            <w:tcW w:w="953" w:type="dxa"/>
            <w:tcBorders>
              <w:tl2br w:val="nil"/>
              <w:tr2bl w:val="nil"/>
            </w:tcBorders>
            <w:vAlign w:val="center"/>
          </w:tcPr>
          <w:p w14:paraId="513C624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调味面制品</w:t>
            </w:r>
          </w:p>
        </w:tc>
        <w:tc>
          <w:tcPr>
            <w:tcW w:w="1896" w:type="dxa"/>
            <w:tcBorders>
              <w:tl2br w:val="nil"/>
              <w:tr2bl w:val="nil"/>
            </w:tcBorders>
            <w:vAlign w:val="center"/>
          </w:tcPr>
          <w:p w14:paraId="0DEF1DC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酸价（以脂肪计）（KOH）、三氯蔗糖、合成着色剂（柠檬黄、日落黄、苋菜红、诱惑红）</w:t>
            </w:r>
          </w:p>
        </w:tc>
        <w:tc>
          <w:tcPr>
            <w:tcW w:w="2956" w:type="dxa"/>
            <w:tcBorders>
              <w:tl2br w:val="nil"/>
              <w:tr2bl w:val="nil"/>
            </w:tcBorders>
            <w:vAlign w:val="center"/>
          </w:tcPr>
          <w:p w14:paraId="084B37A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过氧化值（以脂肪计）、苯甲酸及其钠盐（以苯甲酸计）、山梨酸及其钾盐（以山梨酸计）、脱氢乙酸及其钠盐（以脱氢乙酸计）、糖精钠（以糖精计）、甜蜜素（以环己基氨基磺酸计）、安赛蜜、菌落总数、大肠菌群、霉菌、沙门氏菌、金黄色葡萄球菌</w:t>
            </w:r>
          </w:p>
        </w:tc>
      </w:tr>
      <w:tr w14:paraId="1C697E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48" w:hRule="atLeast"/>
        </w:trPr>
        <w:tc>
          <w:tcPr>
            <w:tcW w:w="953" w:type="dxa"/>
            <w:vMerge w:val="continue"/>
            <w:tcBorders>
              <w:tl2br w:val="nil"/>
              <w:tr2bl w:val="nil"/>
            </w:tcBorders>
            <w:vAlign w:val="center"/>
          </w:tcPr>
          <w:p w14:paraId="13919A23">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4A364BB2">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0A83F5D">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0C18511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其他方便食品</w:t>
            </w:r>
          </w:p>
        </w:tc>
        <w:tc>
          <w:tcPr>
            <w:tcW w:w="953" w:type="dxa"/>
            <w:tcBorders>
              <w:tl2br w:val="nil"/>
              <w:tr2bl w:val="nil"/>
            </w:tcBorders>
            <w:vAlign w:val="center"/>
          </w:tcPr>
          <w:p w14:paraId="4BCCD56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方便粥、方便盒饭、冷面及其他熟制方便食品等</w:t>
            </w:r>
          </w:p>
        </w:tc>
        <w:tc>
          <w:tcPr>
            <w:tcW w:w="1896" w:type="dxa"/>
            <w:tcBorders>
              <w:tl2br w:val="nil"/>
              <w:tr2bl w:val="nil"/>
            </w:tcBorders>
            <w:vAlign w:val="center"/>
          </w:tcPr>
          <w:p w14:paraId="19811BD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菌落总数、大肠菌群、霉菌</w:t>
            </w:r>
          </w:p>
        </w:tc>
        <w:tc>
          <w:tcPr>
            <w:tcW w:w="2956" w:type="dxa"/>
            <w:tcBorders>
              <w:tl2br w:val="nil"/>
              <w:tr2bl w:val="nil"/>
            </w:tcBorders>
            <w:vAlign w:val="center"/>
          </w:tcPr>
          <w:p w14:paraId="68F9A4E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酸价（以脂肪计）（</w:t>
            </w:r>
            <w:r>
              <w:rPr>
                <w:color w:val="auto"/>
                <w:kern w:val="0"/>
                <w:sz w:val="18"/>
                <w:szCs w:val="18"/>
                <w:highlight w:val="none"/>
              </w:rPr>
              <w:t>KOH</w:t>
            </w:r>
            <w:r>
              <w:rPr>
                <w:rFonts w:hint="eastAsia" w:ascii="宋体" w:hAnsi="宋体" w:cs="宋体"/>
                <w:color w:val="auto"/>
                <w:kern w:val="0"/>
                <w:sz w:val="18"/>
                <w:szCs w:val="18"/>
                <w:highlight w:val="none"/>
              </w:rPr>
              <w:t>）、过氧化值（以脂肪计）、铅（以</w:t>
            </w:r>
            <w:r>
              <w:rPr>
                <w:color w:val="auto"/>
                <w:kern w:val="0"/>
                <w:sz w:val="18"/>
                <w:szCs w:val="18"/>
                <w:highlight w:val="none"/>
              </w:rPr>
              <w:t>Pb</w:t>
            </w:r>
            <w:r>
              <w:rPr>
                <w:rFonts w:hint="eastAsia" w:ascii="宋体" w:hAnsi="宋体" w:cs="宋体"/>
                <w:color w:val="auto"/>
                <w:kern w:val="0"/>
                <w:sz w:val="18"/>
                <w:szCs w:val="18"/>
                <w:highlight w:val="none"/>
              </w:rPr>
              <w:t>计）、黄曲霉毒素</w:t>
            </w:r>
            <w:r>
              <w:rPr>
                <w:color w:val="auto"/>
                <w:kern w:val="0"/>
                <w:sz w:val="18"/>
                <w:szCs w:val="18"/>
                <w:highlight w:val="none"/>
              </w:rPr>
              <w:t>B</w:t>
            </w:r>
            <w:r>
              <w:rPr>
                <w:color w:val="auto"/>
                <w:kern w:val="0"/>
                <w:sz w:val="18"/>
                <w:szCs w:val="18"/>
                <w:highlight w:val="none"/>
                <w:vertAlign w:val="subscript"/>
              </w:rPr>
              <w:t>1</w:t>
            </w:r>
            <w:r>
              <w:rPr>
                <w:rFonts w:hint="eastAsia" w:ascii="宋体" w:hAnsi="宋体" w:cs="宋体"/>
                <w:color w:val="auto"/>
                <w:kern w:val="0"/>
                <w:sz w:val="18"/>
                <w:szCs w:val="18"/>
                <w:highlight w:val="none"/>
              </w:rPr>
              <w:t>、苯甲酸及其钠盐（以苯甲酸计）、山梨酸及其钾盐（以山梨酸计）、糖精钠（以糖精计）、沙门氏菌、金黄色葡萄球菌</w:t>
            </w:r>
          </w:p>
        </w:tc>
      </w:tr>
      <w:tr w14:paraId="7FDD44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698" w:hRule="atLeast"/>
        </w:trPr>
        <w:tc>
          <w:tcPr>
            <w:tcW w:w="953" w:type="dxa"/>
            <w:tcBorders>
              <w:tl2br w:val="nil"/>
              <w:tr2bl w:val="nil"/>
            </w:tcBorders>
            <w:vAlign w:val="center"/>
          </w:tcPr>
          <w:p w14:paraId="4A140ADB">
            <w:pPr>
              <w:widowControl/>
              <w:jc w:val="center"/>
              <w:rPr>
                <w:rFonts w:eastAsia="等线"/>
                <w:color w:val="auto"/>
                <w:kern w:val="0"/>
                <w:sz w:val="18"/>
                <w:szCs w:val="18"/>
                <w:highlight w:val="none"/>
              </w:rPr>
            </w:pPr>
            <w:r>
              <w:rPr>
                <w:rFonts w:eastAsia="等线"/>
                <w:color w:val="auto"/>
                <w:kern w:val="0"/>
                <w:sz w:val="18"/>
                <w:szCs w:val="18"/>
                <w:highlight w:val="none"/>
              </w:rPr>
              <w:t>8</w:t>
            </w:r>
          </w:p>
        </w:tc>
        <w:tc>
          <w:tcPr>
            <w:tcW w:w="796" w:type="dxa"/>
            <w:tcBorders>
              <w:tl2br w:val="nil"/>
              <w:tr2bl w:val="nil"/>
            </w:tcBorders>
            <w:vAlign w:val="center"/>
          </w:tcPr>
          <w:p w14:paraId="4C8BF15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饼干</w:t>
            </w:r>
          </w:p>
        </w:tc>
        <w:tc>
          <w:tcPr>
            <w:tcW w:w="797" w:type="dxa"/>
            <w:tcBorders>
              <w:tl2br w:val="nil"/>
              <w:tr2bl w:val="nil"/>
            </w:tcBorders>
            <w:vAlign w:val="center"/>
          </w:tcPr>
          <w:p w14:paraId="6B72CA3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饼干</w:t>
            </w:r>
          </w:p>
        </w:tc>
        <w:tc>
          <w:tcPr>
            <w:tcW w:w="797" w:type="dxa"/>
            <w:tcBorders>
              <w:tl2br w:val="nil"/>
              <w:tr2bl w:val="nil"/>
            </w:tcBorders>
            <w:vAlign w:val="center"/>
          </w:tcPr>
          <w:p w14:paraId="7A0AC35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饼干</w:t>
            </w:r>
          </w:p>
        </w:tc>
        <w:tc>
          <w:tcPr>
            <w:tcW w:w="953" w:type="dxa"/>
            <w:tcBorders>
              <w:tl2br w:val="nil"/>
              <w:tr2bl w:val="nil"/>
            </w:tcBorders>
            <w:vAlign w:val="center"/>
          </w:tcPr>
          <w:p w14:paraId="217FDA8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饼干</w:t>
            </w:r>
          </w:p>
        </w:tc>
        <w:tc>
          <w:tcPr>
            <w:tcW w:w="1896" w:type="dxa"/>
            <w:tcBorders>
              <w:tl2br w:val="nil"/>
              <w:tr2bl w:val="nil"/>
            </w:tcBorders>
            <w:vAlign w:val="center"/>
          </w:tcPr>
          <w:p w14:paraId="23256C7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过氧化值（以脂肪计）、脱氢乙酸及其钠盐（以脱氢乙酸计）</w:t>
            </w:r>
          </w:p>
        </w:tc>
        <w:tc>
          <w:tcPr>
            <w:tcW w:w="2956" w:type="dxa"/>
            <w:tcBorders>
              <w:tl2br w:val="nil"/>
              <w:tr2bl w:val="nil"/>
            </w:tcBorders>
            <w:vAlign w:val="center"/>
          </w:tcPr>
          <w:p w14:paraId="3CF2653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酸价（以脂肪计）（</w:t>
            </w:r>
            <w:r>
              <w:rPr>
                <w:color w:val="auto"/>
                <w:kern w:val="0"/>
                <w:sz w:val="18"/>
                <w:szCs w:val="18"/>
                <w:highlight w:val="none"/>
              </w:rPr>
              <w:t>KOH</w:t>
            </w:r>
            <w:r>
              <w:rPr>
                <w:rFonts w:hint="eastAsia" w:ascii="宋体" w:hAnsi="宋体" w:cs="宋体"/>
                <w:color w:val="auto"/>
                <w:kern w:val="0"/>
                <w:sz w:val="18"/>
                <w:szCs w:val="18"/>
                <w:highlight w:val="none"/>
              </w:rPr>
              <w:t>）、山梨酸及其钾盐（以山梨酸计）、铝的残留量（干样品，以</w:t>
            </w:r>
            <w:r>
              <w:rPr>
                <w:color w:val="auto"/>
                <w:kern w:val="0"/>
                <w:sz w:val="18"/>
                <w:szCs w:val="18"/>
                <w:highlight w:val="none"/>
              </w:rPr>
              <w:t>Al</w:t>
            </w:r>
            <w:r>
              <w:rPr>
                <w:rFonts w:hint="eastAsia" w:ascii="宋体" w:hAnsi="宋体" w:cs="宋体"/>
                <w:color w:val="auto"/>
                <w:kern w:val="0"/>
                <w:sz w:val="18"/>
                <w:szCs w:val="18"/>
                <w:highlight w:val="none"/>
              </w:rPr>
              <w:t>计）、甜蜜素（以环己基氨基磺酸计）、糖精钠（以糖精计）、二氧化硫残留量、苯甲酸及其钠盐（以苯甲酸计）、合成着色剂（柠檬黄、日落黄、胭脂红、苋菜红、亮蓝、新红、赤藓红、靛蓝、诱惑红、酸性红、喹啉黄）、菌落总数、大肠菌群、金黄色葡萄球菌、沙门氏菌、霉菌</w:t>
            </w:r>
          </w:p>
        </w:tc>
      </w:tr>
      <w:tr w14:paraId="6E817B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80" w:hRule="atLeast"/>
        </w:trPr>
        <w:tc>
          <w:tcPr>
            <w:tcW w:w="953" w:type="dxa"/>
            <w:vMerge w:val="restart"/>
            <w:tcBorders>
              <w:tl2br w:val="nil"/>
              <w:tr2bl w:val="nil"/>
            </w:tcBorders>
            <w:vAlign w:val="center"/>
          </w:tcPr>
          <w:p w14:paraId="74F6BCC5">
            <w:pPr>
              <w:widowControl/>
              <w:jc w:val="center"/>
              <w:rPr>
                <w:rFonts w:eastAsia="等线"/>
                <w:color w:val="auto"/>
                <w:kern w:val="0"/>
                <w:sz w:val="18"/>
                <w:szCs w:val="18"/>
                <w:highlight w:val="none"/>
              </w:rPr>
            </w:pPr>
            <w:r>
              <w:rPr>
                <w:rFonts w:eastAsia="等线"/>
                <w:color w:val="auto"/>
                <w:kern w:val="0"/>
                <w:sz w:val="18"/>
                <w:szCs w:val="18"/>
                <w:highlight w:val="none"/>
              </w:rPr>
              <w:t>9</w:t>
            </w:r>
          </w:p>
        </w:tc>
        <w:tc>
          <w:tcPr>
            <w:tcW w:w="796" w:type="dxa"/>
            <w:vMerge w:val="restart"/>
            <w:tcBorders>
              <w:tl2br w:val="nil"/>
              <w:tr2bl w:val="nil"/>
            </w:tcBorders>
            <w:vAlign w:val="center"/>
          </w:tcPr>
          <w:p w14:paraId="08DDE44B">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罐头</w:t>
            </w:r>
          </w:p>
        </w:tc>
        <w:tc>
          <w:tcPr>
            <w:tcW w:w="797" w:type="dxa"/>
            <w:vMerge w:val="restart"/>
            <w:tcBorders>
              <w:tl2br w:val="nil"/>
              <w:tr2bl w:val="nil"/>
            </w:tcBorders>
            <w:vAlign w:val="center"/>
          </w:tcPr>
          <w:p w14:paraId="4047EFE5">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罐头</w:t>
            </w:r>
          </w:p>
        </w:tc>
        <w:tc>
          <w:tcPr>
            <w:tcW w:w="797" w:type="dxa"/>
            <w:vMerge w:val="restart"/>
            <w:tcBorders>
              <w:tl2br w:val="nil"/>
              <w:tr2bl w:val="nil"/>
            </w:tcBorders>
            <w:vAlign w:val="center"/>
          </w:tcPr>
          <w:p w14:paraId="33B1510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畜禽水产罐头</w:t>
            </w:r>
          </w:p>
        </w:tc>
        <w:tc>
          <w:tcPr>
            <w:tcW w:w="953" w:type="dxa"/>
            <w:tcBorders>
              <w:tl2br w:val="nil"/>
              <w:tr2bl w:val="nil"/>
            </w:tcBorders>
            <w:vAlign w:val="center"/>
          </w:tcPr>
          <w:p w14:paraId="2724BA2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畜禽肉类罐头</w:t>
            </w:r>
          </w:p>
        </w:tc>
        <w:tc>
          <w:tcPr>
            <w:tcW w:w="1896" w:type="dxa"/>
            <w:tcBorders>
              <w:tl2br w:val="nil"/>
              <w:tr2bl w:val="nil"/>
            </w:tcBorders>
            <w:vAlign w:val="center"/>
          </w:tcPr>
          <w:p w14:paraId="4490F6A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苯甲酸及其钠盐（以苯甲酸计）、山梨酸及其钾盐（以山梨酸计）、糖精钠（以糖精计）</w:t>
            </w:r>
          </w:p>
        </w:tc>
        <w:tc>
          <w:tcPr>
            <w:tcW w:w="2956" w:type="dxa"/>
            <w:tcBorders>
              <w:tl2br w:val="nil"/>
              <w:tr2bl w:val="nil"/>
            </w:tcBorders>
            <w:vAlign w:val="center"/>
          </w:tcPr>
          <w:p w14:paraId="418D97B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计）、镉（以</w:t>
            </w:r>
            <w:r>
              <w:rPr>
                <w:color w:val="auto"/>
                <w:kern w:val="0"/>
                <w:sz w:val="18"/>
                <w:szCs w:val="18"/>
                <w:highlight w:val="none"/>
              </w:rPr>
              <w:t>Cd</w:t>
            </w:r>
            <w:r>
              <w:rPr>
                <w:rFonts w:hint="eastAsia" w:ascii="宋体" w:hAnsi="宋体" w:cs="宋体"/>
                <w:color w:val="auto"/>
                <w:kern w:val="0"/>
                <w:sz w:val="18"/>
                <w:szCs w:val="18"/>
                <w:highlight w:val="none"/>
              </w:rPr>
              <w:t>计）、商业无菌</w:t>
            </w:r>
          </w:p>
        </w:tc>
      </w:tr>
      <w:tr w14:paraId="47BAFC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182" w:hRule="atLeast"/>
        </w:trPr>
        <w:tc>
          <w:tcPr>
            <w:tcW w:w="953" w:type="dxa"/>
            <w:vMerge w:val="continue"/>
            <w:tcBorders>
              <w:tl2br w:val="nil"/>
              <w:tr2bl w:val="nil"/>
            </w:tcBorders>
            <w:vAlign w:val="center"/>
          </w:tcPr>
          <w:p w14:paraId="10422B31">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25B3ECA2">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5145B35">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5470796">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4A234EB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水产动物类罐头</w:t>
            </w:r>
          </w:p>
        </w:tc>
        <w:tc>
          <w:tcPr>
            <w:tcW w:w="1896" w:type="dxa"/>
            <w:tcBorders>
              <w:tl2br w:val="nil"/>
              <w:tr2bl w:val="nil"/>
            </w:tcBorders>
            <w:vAlign w:val="center"/>
          </w:tcPr>
          <w:p w14:paraId="1820C8C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组胺、脱氢乙酸及其钠盐（以脱氢乙酸计）</w:t>
            </w:r>
          </w:p>
        </w:tc>
        <w:tc>
          <w:tcPr>
            <w:tcW w:w="2956" w:type="dxa"/>
            <w:tcBorders>
              <w:tl2br w:val="nil"/>
              <w:tr2bl w:val="nil"/>
            </w:tcBorders>
            <w:vAlign w:val="center"/>
          </w:tcPr>
          <w:p w14:paraId="7339829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计）、无机砷（以</w:t>
            </w:r>
            <w:r>
              <w:rPr>
                <w:color w:val="auto"/>
                <w:kern w:val="0"/>
                <w:sz w:val="18"/>
                <w:szCs w:val="18"/>
                <w:highlight w:val="none"/>
              </w:rPr>
              <w:t>As</w:t>
            </w:r>
            <w:r>
              <w:rPr>
                <w:rFonts w:hint="eastAsia" w:ascii="宋体" w:hAnsi="宋体" w:cs="宋体"/>
                <w:color w:val="auto"/>
                <w:kern w:val="0"/>
                <w:sz w:val="18"/>
                <w:szCs w:val="18"/>
                <w:highlight w:val="none"/>
              </w:rPr>
              <w:t>计）、苯甲酸及其钠盐（以苯甲酸计）、山梨酸及其钾盐（以山梨酸计）、糖精钠（以糖精计）、甜蜜素（以环己基氨基磺酸计）、商业无菌</w:t>
            </w:r>
          </w:p>
        </w:tc>
      </w:tr>
      <w:tr w14:paraId="562A42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152" w:hRule="atLeast"/>
        </w:trPr>
        <w:tc>
          <w:tcPr>
            <w:tcW w:w="953" w:type="dxa"/>
            <w:vMerge w:val="continue"/>
            <w:tcBorders>
              <w:tl2br w:val="nil"/>
              <w:tr2bl w:val="nil"/>
            </w:tcBorders>
            <w:vAlign w:val="center"/>
          </w:tcPr>
          <w:p w14:paraId="6A257111">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283D5D3B">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1B700CD">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4ADFDF90">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果蔬罐头</w:t>
            </w:r>
          </w:p>
        </w:tc>
        <w:tc>
          <w:tcPr>
            <w:tcW w:w="953" w:type="dxa"/>
            <w:tcBorders>
              <w:tl2br w:val="nil"/>
              <w:tr2bl w:val="nil"/>
            </w:tcBorders>
            <w:vAlign w:val="center"/>
          </w:tcPr>
          <w:p w14:paraId="515DC9F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水果类罐头</w:t>
            </w:r>
          </w:p>
        </w:tc>
        <w:tc>
          <w:tcPr>
            <w:tcW w:w="1896" w:type="dxa"/>
            <w:tcBorders>
              <w:tl2br w:val="nil"/>
              <w:tr2bl w:val="nil"/>
            </w:tcBorders>
            <w:vAlign w:val="center"/>
          </w:tcPr>
          <w:p w14:paraId="1480AF1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计）、山梨酸及其钾盐（以山梨酸计）、苯甲酸及其钠盐（以苯甲酸计）、糖精钠（以糖精计）</w:t>
            </w:r>
          </w:p>
        </w:tc>
        <w:tc>
          <w:tcPr>
            <w:tcW w:w="2956" w:type="dxa"/>
            <w:tcBorders>
              <w:tl2br w:val="nil"/>
              <w:tr2bl w:val="nil"/>
            </w:tcBorders>
            <w:vAlign w:val="center"/>
          </w:tcPr>
          <w:p w14:paraId="26ABE73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合成着色剂（柠檬黄、日落黄、苋菜红、胭脂红、赤藓红、诱惑红、亮蓝）、脱氢乙酸及其钠盐（以脱氢乙酸计）、甜蜜素（以环己基氨基磺酸计）、二氧化硫残留量、商业无菌</w:t>
            </w:r>
          </w:p>
        </w:tc>
      </w:tr>
      <w:tr w14:paraId="0B82EF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899" w:hRule="atLeast"/>
        </w:trPr>
        <w:tc>
          <w:tcPr>
            <w:tcW w:w="953" w:type="dxa"/>
            <w:vMerge w:val="continue"/>
            <w:tcBorders>
              <w:tl2br w:val="nil"/>
              <w:tr2bl w:val="nil"/>
            </w:tcBorders>
            <w:vAlign w:val="center"/>
          </w:tcPr>
          <w:p w14:paraId="12663F41">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7140BFF5">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294F295">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077B83A">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4FDAB75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蔬菜类罐头</w:t>
            </w:r>
          </w:p>
        </w:tc>
        <w:tc>
          <w:tcPr>
            <w:tcW w:w="1896" w:type="dxa"/>
            <w:tcBorders>
              <w:tl2br w:val="nil"/>
              <w:tr2bl w:val="nil"/>
            </w:tcBorders>
            <w:vAlign w:val="center"/>
          </w:tcPr>
          <w:p w14:paraId="6FC8904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脱氢乙酸及其钠盐（以脱氢乙酸计）、二氧化硫残留量</w:t>
            </w:r>
          </w:p>
        </w:tc>
        <w:tc>
          <w:tcPr>
            <w:tcW w:w="2956" w:type="dxa"/>
            <w:tcBorders>
              <w:tl2br w:val="nil"/>
              <w:tr2bl w:val="nil"/>
            </w:tcBorders>
            <w:vAlign w:val="center"/>
          </w:tcPr>
          <w:p w14:paraId="452B87F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计）、合成着色剂（柠檬黄、日落黄、亮蓝）、苯甲酸及其钠盐（以苯甲酸计）、山梨酸及其钾盐（以山梨酸计）、乙二胺四乙酸二钠、商业无菌</w:t>
            </w:r>
          </w:p>
        </w:tc>
      </w:tr>
      <w:tr w14:paraId="297FB3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48" w:hRule="atLeast"/>
        </w:trPr>
        <w:tc>
          <w:tcPr>
            <w:tcW w:w="953" w:type="dxa"/>
            <w:vMerge w:val="continue"/>
            <w:tcBorders>
              <w:tl2br w:val="nil"/>
              <w:tr2bl w:val="nil"/>
            </w:tcBorders>
            <w:vAlign w:val="center"/>
          </w:tcPr>
          <w:p w14:paraId="031B189D">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22CCE1F8">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AC0C96F">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BE9F4C4">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2B152E0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食用菌罐头</w:t>
            </w:r>
          </w:p>
        </w:tc>
        <w:tc>
          <w:tcPr>
            <w:tcW w:w="1896" w:type="dxa"/>
            <w:tcBorders>
              <w:tl2br w:val="nil"/>
              <w:tr2bl w:val="nil"/>
            </w:tcBorders>
            <w:vAlign w:val="center"/>
          </w:tcPr>
          <w:p w14:paraId="41B0C26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计）、二氧化硫残留量</w:t>
            </w:r>
          </w:p>
        </w:tc>
        <w:tc>
          <w:tcPr>
            <w:tcW w:w="2956" w:type="dxa"/>
            <w:tcBorders>
              <w:tl2br w:val="nil"/>
              <w:tr2bl w:val="nil"/>
            </w:tcBorders>
            <w:vAlign w:val="center"/>
          </w:tcPr>
          <w:p w14:paraId="0CBF615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脱氢乙酸及其钠盐（以脱氢乙酸计）、苯甲酸及其钠盐（以苯甲酸计）、乙二胺四乙酸二钠、商业无菌</w:t>
            </w:r>
          </w:p>
        </w:tc>
      </w:tr>
      <w:tr w14:paraId="240EAE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48" w:hRule="atLeast"/>
        </w:trPr>
        <w:tc>
          <w:tcPr>
            <w:tcW w:w="953" w:type="dxa"/>
            <w:vMerge w:val="continue"/>
            <w:tcBorders>
              <w:tl2br w:val="nil"/>
              <w:tr2bl w:val="nil"/>
            </w:tcBorders>
            <w:vAlign w:val="center"/>
          </w:tcPr>
          <w:p w14:paraId="4741AED9">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6D3CD86">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B0F7CC7">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0E694AD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其他罐头</w:t>
            </w:r>
          </w:p>
        </w:tc>
        <w:tc>
          <w:tcPr>
            <w:tcW w:w="953" w:type="dxa"/>
            <w:tcBorders>
              <w:tl2br w:val="nil"/>
              <w:tr2bl w:val="nil"/>
            </w:tcBorders>
            <w:vAlign w:val="center"/>
          </w:tcPr>
          <w:p w14:paraId="4B226B9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其他罐头</w:t>
            </w:r>
          </w:p>
        </w:tc>
        <w:tc>
          <w:tcPr>
            <w:tcW w:w="1896" w:type="dxa"/>
            <w:tcBorders>
              <w:tl2br w:val="nil"/>
              <w:tr2bl w:val="nil"/>
            </w:tcBorders>
            <w:vAlign w:val="center"/>
          </w:tcPr>
          <w:p w14:paraId="0B18CE1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苯甲酸及其钠盐（以苯甲酸计）、山梨酸及其钾盐（以山梨酸计）、脱氢乙酸及其钠盐（以脱氢乙酸计）</w:t>
            </w:r>
          </w:p>
        </w:tc>
        <w:tc>
          <w:tcPr>
            <w:tcW w:w="2956" w:type="dxa"/>
            <w:tcBorders>
              <w:tl2br w:val="nil"/>
              <w:tr2bl w:val="nil"/>
            </w:tcBorders>
            <w:vAlign w:val="center"/>
          </w:tcPr>
          <w:p w14:paraId="4B7EB10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黄曲霉毒素</w:t>
            </w:r>
            <w:r>
              <w:rPr>
                <w:color w:val="auto"/>
                <w:kern w:val="0"/>
                <w:sz w:val="18"/>
                <w:szCs w:val="18"/>
                <w:highlight w:val="none"/>
              </w:rPr>
              <w:t>B</w:t>
            </w:r>
            <w:r>
              <w:rPr>
                <w:color w:val="auto"/>
                <w:kern w:val="0"/>
                <w:sz w:val="18"/>
                <w:szCs w:val="18"/>
                <w:highlight w:val="none"/>
                <w:vertAlign w:val="subscript"/>
              </w:rPr>
              <w:t>1</w:t>
            </w:r>
            <w:r>
              <w:rPr>
                <w:rFonts w:hint="eastAsia" w:ascii="宋体" w:hAnsi="宋体" w:cs="宋体"/>
                <w:color w:val="auto"/>
                <w:kern w:val="0"/>
                <w:sz w:val="18"/>
                <w:szCs w:val="18"/>
                <w:highlight w:val="none"/>
              </w:rPr>
              <w:t>、乙二胺四乙酸二钠、商业无菌</w:t>
            </w:r>
          </w:p>
        </w:tc>
      </w:tr>
      <w:tr w14:paraId="60A1AB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16" w:hRule="atLeast"/>
        </w:trPr>
        <w:tc>
          <w:tcPr>
            <w:tcW w:w="953" w:type="dxa"/>
            <w:tcBorders>
              <w:tl2br w:val="nil"/>
              <w:tr2bl w:val="nil"/>
            </w:tcBorders>
            <w:vAlign w:val="center"/>
          </w:tcPr>
          <w:p w14:paraId="025735B3">
            <w:pPr>
              <w:widowControl/>
              <w:jc w:val="center"/>
              <w:rPr>
                <w:rFonts w:eastAsia="等线"/>
                <w:color w:val="auto"/>
                <w:kern w:val="0"/>
                <w:sz w:val="18"/>
                <w:szCs w:val="18"/>
                <w:highlight w:val="none"/>
              </w:rPr>
            </w:pPr>
            <w:r>
              <w:rPr>
                <w:rFonts w:eastAsia="等线"/>
                <w:color w:val="auto"/>
                <w:kern w:val="0"/>
                <w:sz w:val="18"/>
                <w:szCs w:val="18"/>
                <w:highlight w:val="none"/>
              </w:rPr>
              <w:t>10</w:t>
            </w:r>
          </w:p>
        </w:tc>
        <w:tc>
          <w:tcPr>
            <w:tcW w:w="796" w:type="dxa"/>
            <w:tcBorders>
              <w:tl2br w:val="nil"/>
              <w:tr2bl w:val="nil"/>
            </w:tcBorders>
            <w:vAlign w:val="center"/>
          </w:tcPr>
          <w:p w14:paraId="1520BFC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冷冻饮品</w:t>
            </w:r>
          </w:p>
        </w:tc>
        <w:tc>
          <w:tcPr>
            <w:tcW w:w="797" w:type="dxa"/>
            <w:tcBorders>
              <w:tl2br w:val="nil"/>
              <w:tr2bl w:val="nil"/>
            </w:tcBorders>
            <w:vAlign w:val="center"/>
          </w:tcPr>
          <w:p w14:paraId="50A43C7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冷冻饮品</w:t>
            </w:r>
          </w:p>
        </w:tc>
        <w:tc>
          <w:tcPr>
            <w:tcW w:w="797" w:type="dxa"/>
            <w:tcBorders>
              <w:tl2br w:val="nil"/>
              <w:tr2bl w:val="nil"/>
            </w:tcBorders>
            <w:vAlign w:val="center"/>
          </w:tcPr>
          <w:p w14:paraId="415844B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冷冻饮品</w:t>
            </w:r>
          </w:p>
        </w:tc>
        <w:tc>
          <w:tcPr>
            <w:tcW w:w="953" w:type="dxa"/>
            <w:tcBorders>
              <w:tl2br w:val="nil"/>
              <w:tr2bl w:val="nil"/>
            </w:tcBorders>
            <w:vAlign w:val="center"/>
          </w:tcPr>
          <w:p w14:paraId="2E48A9D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冰淇淋、雪糕、雪泥、冰棍、食用冰、甜味冰、其他类</w:t>
            </w:r>
          </w:p>
        </w:tc>
        <w:tc>
          <w:tcPr>
            <w:tcW w:w="1896" w:type="dxa"/>
            <w:tcBorders>
              <w:tl2br w:val="nil"/>
              <w:tr2bl w:val="nil"/>
            </w:tcBorders>
            <w:vAlign w:val="center"/>
          </w:tcPr>
          <w:p w14:paraId="62574E9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菌落总数、大肠菌群、合成着色剂（柠檬黄、日落黄）</w:t>
            </w:r>
          </w:p>
        </w:tc>
        <w:tc>
          <w:tcPr>
            <w:tcW w:w="2956" w:type="dxa"/>
            <w:tcBorders>
              <w:tl2br w:val="nil"/>
              <w:tr2bl w:val="nil"/>
            </w:tcBorders>
            <w:vAlign w:val="center"/>
          </w:tcPr>
          <w:p w14:paraId="04CBD66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蛋白质、甜蜜素（以环己基氨基磺酸计）、糖精钠（以糖精计）、安赛蜜、三氯蔗糖、沙门氏菌、单核细胞增生李斯特氏菌、蛋白质</w:t>
            </w:r>
          </w:p>
        </w:tc>
      </w:tr>
      <w:tr w14:paraId="054F67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16" w:hRule="atLeast"/>
        </w:trPr>
        <w:tc>
          <w:tcPr>
            <w:tcW w:w="953" w:type="dxa"/>
            <w:vMerge w:val="restart"/>
            <w:tcBorders>
              <w:tl2br w:val="nil"/>
              <w:tr2bl w:val="nil"/>
            </w:tcBorders>
            <w:vAlign w:val="center"/>
          </w:tcPr>
          <w:p w14:paraId="46CA7C00">
            <w:pPr>
              <w:widowControl/>
              <w:jc w:val="center"/>
              <w:rPr>
                <w:rFonts w:eastAsia="等线"/>
                <w:color w:val="auto"/>
                <w:kern w:val="0"/>
                <w:sz w:val="18"/>
                <w:szCs w:val="18"/>
                <w:highlight w:val="none"/>
              </w:rPr>
            </w:pPr>
            <w:r>
              <w:rPr>
                <w:rFonts w:eastAsia="等线"/>
                <w:color w:val="auto"/>
                <w:kern w:val="0"/>
                <w:sz w:val="18"/>
                <w:szCs w:val="18"/>
                <w:highlight w:val="none"/>
              </w:rPr>
              <w:t>11</w:t>
            </w:r>
          </w:p>
        </w:tc>
        <w:tc>
          <w:tcPr>
            <w:tcW w:w="796" w:type="dxa"/>
            <w:vMerge w:val="restart"/>
            <w:tcBorders>
              <w:tl2br w:val="nil"/>
              <w:tr2bl w:val="nil"/>
            </w:tcBorders>
            <w:vAlign w:val="center"/>
          </w:tcPr>
          <w:p w14:paraId="4ED819B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速冻食品</w:t>
            </w:r>
          </w:p>
        </w:tc>
        <w:tc>
          <w:tcPr>
            <w:tcW w:w="797" w:type="dxa"/>
            <w:vMerge w:val="restart"/>
            <w:tcBorders>
              <w:tl2br w:val="nil"/>
              <w:tr2bl w:val="nil"/>
            </w:tcBorders>
            <w:vAlign w:val="center"/>
          </w:tcPr>
          <w:p w14:paraId="4885C5F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速冻面米食品</w:t>
            </w:r>
          </w:p>
        </w:tc>
        <w:tc>
          <w:tcPr>
            <w:tcW w:w="797" w:type="dxa"/>
            <w:vMerge w:val="restart"/>
            <w:tcBorders>
              <w:tl2br w:val="nil"/>
              <w:tr2bl w:val="nil"/>
            </w:tcBorders>
            <w:vAlign w:val="center"/>
          </w:tcPr>
          <w:p w14:paraId="18F7C8F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速冻面米食品</w:t>
            </w:r>
          </w:p>
        </w:tc>
        <w:tc>
          <w:tcPr>
            <w:tcW w:w="953" w:type="dxa"/>
            <w:tcBorders>
              <w:tl2br w:val="nil"/>
              <w:tr2bl w:val="nil"/>
            </w:tcBorders>
            <w:vAlign w:val="center"/>
          </w:tcPr>
          <w:p w14:paraId="7ECB2B2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速冻面米生制品</w:t>
            </w:r>
          </w:p>
        </w:tc>
        <w:tc>
          <w:tcPr>
            <w:tcW w:w="1896" w:type="dxa"/>
            <w:tcBorders>
              <w:tl2br w:val="nil"/>
              <w:tr2bl w:val="nil"/>
            </w:tcBorders>
            <w:vAlign w:val="center"/>
          </w:tcPr>
          <w:p w14:paraId="13E0BF9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黄曲霉毒素</w:t>
            </w:r>
            <w:r>
              <w:rPr>
                <w:color w:val="auto"/>
                <w:kern w:val="0"/>
                <w:sz w:val="18"/>
                <w:szCs w:val="18"/>
                <w:highlight w:val="none"/>
              </w:rPr>
              <w:t>B</w:t>
            </w:r>
            <w:r>
              <w:rPr>
                <w:color w:val="auto"/>
                <w:kern w:val="0"/>
                <w:sz w:val="18"/>
                <w:szCs w:val="18"/>
                <w:highlight w:val="none"/>
                <w:vertAlign w:val="subscript"/>
              </w:rPr>
              <w:t>1</w:t>
            </w: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5E3DD32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过氧化值（以脂肪计）、糖精钠（以糖精计）、甜蜜素（以环己基氨基磺酸计）、合成着色剂（柠檬黄、日落黄、苋菜红、亮蓝）</w:t>
            </w:r>
          </w:p>
        </w:tc>
      </w:tr>
      <w:tr w14:paraId="71CC35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435" w:hRule="atLeast"/>
        </w:trPr>
        <w:tc>
          <w:tcPr>
            <w:tcW w:w="953" w:type="dxa"/>
            <w:vMerge w:val="continue"/>
            <w:tcBorders>
              <w:tl2br w:val="nil"/>
              <w:tr2bl w:val="nil"/>
            </w:tcBorders>
            <w:vAlign w:val="center"/>
          </w:tcPr>
          <w:p w14:paraId="4C64A180">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41E0F0FA">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D1EA6F9">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1B1FBAF">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4B0AD63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速冻面米熟制品</w:t>
            </w:r>
          </w:p>
        </w:tc>
        <w:tc>
          <w:tcPr>
            <w:tcW w:w="1896" w:type="dxa"/>
            <w:tcBorders>
              <w:tl2br w:val="nil"/>
              <w:tr2bl w:val="nil"/>
            </w:tcBorders>
            <w:vAlign w:val="center"/>
          </w:tcPr>
          <w:p w14:paraId="5C6C6AE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黄曲霉毒素</w:t>
            </w:r>
            <w:r>
              <w:rPr>
                <w:color w:val="auto"/>
                <w:kern w:val="0"/>
                <w:sz w:val="18"/>
                <w:szCs w:val="18"/>
                <w:highlight w:val="none"/>
              </w:rPr>
              <w:t>B</w:t>
            </w:r>
            <w:r>
              <w:rPr>
                <w:color w:val="auto"/>
                <w:kern w:val="0"/>
                <w:sz w:val="18"/>
                <w:szCs w:val="18"/>
                <w:highlight w:val="none"/>
                <w:vertAlign w:val="subscript"/>
              </w:rPr>
              <w:t>1</w:t>
            </w:r>
            <w:r>
              <w:rPr>
                <w:rFonts w:hint="eastAsia" w:ascii="宋体" w:hAnsi="宋体" w:cs="宋体"/>
                <w:color w:val="auto"/>
                <w:kern w:val="0"/>
                <w:sz w:val="18"/>
                <w:szCs w:val="18"/>
                <w:highlight w:val="none"/>
              </w:rPr>
              <w:t>、大肠菌群</w:t>
            </w:r>
          </w:p>
        </w:tc>
        <w:tc>
          <w:tcPr>
            <w:tcW w:w="2956" w:type="dxa"/>
            <w:tcBorders>
              <w:tl2br w:val="nil"/>
              <w:tr2bl w:val="nil"/>
            </w:tcBorders>
            <w:vAlign w:val="center"/>
          </w:tcPr>
          <w:p w14:paraId="7C4334D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过氧化值（以脂肪计）、铅（以</w:t>
            </w:r>
            <w:r>
              <w:rPr>
                <w:color w:val="auto"/>
                <w:kern w:val="0"/>
                <w:sz w:val="18"/>
                <w:szCs w:val="18"/>
                <w:highlight w:val="none"/>
              </w:rPr>
              <w:t>Pb</w:t>
            </w:r>
            <w:r>
              <w:rPr>
                <w:rFonts w:hint="eastAsia" w:ascii="宋体" w:hAnsi="宋体" w:cs="宋体"/>
                <w:color w:val="auto"/>
                <w:kern w:val="0"/>
                <w:sz w:val="18"/>
                <w:szCs w:val="18"/>
                <w:highlight w:val="none"/>
              </w:rPr>
              <w:t>计）、糖精钠（以糖精计）、甜蜜素（以环己基氨基磺酸计）、合成着色剂（柠檬黄、日落黄、苋菜红、亮蓝）、菌落总数、沙门氏菌、金黄色葡萄球菌</w:t>
            </w:r>
          </w:p>
        </w:tc>
      </w:tr>
      <w:tr w14:paraId="2A9DB1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46" w:hRule="atLeast"/>
        </w:trPr>
        <w:tc>
          <w:tcPr>
            <w:tcW w:w="953" w:type="dxa"/>
            <w:vMerge w:val="continue"/>
            <w:tcBorders>
              <w:tl2br w:val="nil"/>
              <w:tr2bl w:val="nil"/>
            </w:tcBorders>
            <w:vAlign w:val="center"/>
          </w:tcPr>
          <w:p w14:paraId="09043AEB">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5AD56D0">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32B00CE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速冻调制食品</w:t>
            </w:r>
          </w:p>
        </w:tc>
        <w:tc>
          <w:tcPr>
            <w:tcW w:w="797" w:type="dxa"/>
            <w:tcBorders>
              <w:tl2br w:val="nil"/>
              <w:tr2bl w:val="nil"/>
            </w:tcBorders>
            <w:vAlign w:val="center"/>
          </w:tcPr>
          <w:p w14:paraId="5BC6710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速冻调理肉制品</w:t>
            </w:r>
          </w:p>
        </w:tc>
        <w:tc>
          <w:tcPr>
            <w:tcW w:w="953" w:type="dxa"/>
            <w:tcBorders>
              <w:tl2br w:val="nil"/>
              <w:tr2bl w:val="nil"/>
            </w:tcBorders>
            <w:vAlign w:val="center"/>
          </w:tcPr>
          <w:p w14:paraId="3E09746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速冻调理肉制品</w:t>
            </w:r>
          </w:p>
        </w:tc>
        <w:tc>
          <w:tcPr>
            <w:tcW w:w="1896" w:type="dxa"/>
            <w:tcBorders>
              <w:tl2br w:val="nil"/>
              <w:tr2bl w:val="nil"/>
            </w:tcBorders>
            <w:vAlign w:val="center"/>
          </w:tcPr>
          <w:p w14:paraId="3000EB5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过氧化值（以脂肪计）、合成着色剂（胭脂红、柠檬黄、日落黄、诱惑红）</w:t>
            </w:r>
          </w:p>
        </w:tc>
        <w:tc>
          <w:tcPr>
            <w:tcW w:w="2956" w:type="dxa"/>
            <w:tcBorders>
              <w:tl2br w:val="nil"/>
              <w:tr2bl w:val="nil"/>
            </w:tcBorders>
            <w:vAlign w:val="center"/>
          </w:tcPr>
          <w:p w14:paraId="4DEC650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计）、铬（以</w:t>
            </w:r>
            <w:r>
              <w:rPr>
                <w:color w:val="auto"/>
                <w:kern w:val="0"/>
                <w:sz w:val="18"/>
                <w:szCs w:val="18"/>
                <w:highlight w:val="none"/>
              </w:rPr>
              <w:t>Cr</w:t>
            </w:r>
            <w:r>
              <w:rPr>
                <w:rFonts w:hint="eastAsia" w:ascii="宋体" w:hAnsi="宋体" w:cs="宋体"/>
                <w:color w:val="auto"/>
                <w:kern w:val="0"/>
                <w:sz w:val="18"/>
                <w:szCs w:val="18"/>
                <w:highlight w:val="none"/>
              </w:rPr>
              <w:t>计）、氯霉素、亚硝酸盐、菌落总数、大肠菌群、沙门氏菌、金黄色葡萄球菌、单核细胞增生李斯特氏菌</w:t>
            </w:r>
          </w:p>
        </w:tc>
      </w:tr>
      <w:tr w14:paraId="229731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16" w:hRule="atLeast"/>
        </w:trPr>
        <w:tc>
          <w:tcPr>
            <w:tcW w:w="953" w:type="dxa"/>
            <w:vMerge w:val="continue"/>
            <w:tcBorders>
              <w:tl2br w:val="nil"/>
              <w:tr2bl w:val="nil"/>
            </w:tcBorders>
            <w:vAlign w:val="center"/>
          </w:tcPr>
          <w:p w14:paraId="004680AE">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58AE644E">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C321FC0">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4145518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速冻调制水产制品</w:t>
            </w:r>
          </w:p>
        </w:tc>
        <w:tc>
          <w:tcPr>
            <w:tcW w:w="953" w:type="dxa"/>
            <w:tcBorders>
              <w:tl2br w:val="nil"/>
              <w:tr2bl w:val="nil"/>
            </w:tcBorders>
            <w:vAlign w:val="center"/>
          </w:tcPr>
          <w:p w14:paraId="03101FD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速冻调制水产制品</w:t>
            </w:r>
          </w:p>
        </w:tc>
        <w:tc>
          <w:tcPr>
            <w:tcW w:w="1896" w:type="dxa"/>
            <w:tcBorders>
              <w:tl2br w:val="nil"/>
              <w:tr2bl w:val="nil"/>
            </w:tcBorders>
            <w:vAlign w:val="center"/>
          </w:tcPr>
          <w:p w14:paraId="6DB456B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挥发性盐基氮、大肠菌群</w:t>
            </w:r>
          </w:p>
        </w:tc>
        <w:tc>
          <w:tcPr>
            <w:tcW w:w="2956" w:type="dxa"/>
            <w:tcBorders>
              <w:tl2br w:val="nil"/>
              <w:tr2bl w:val="nil"/>
            </w:tcBorders>
            <w:vAlign w:val="center"/>
          </w:tcPr>
          <w:p w14:paraId="054A268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苯甲酸及其钠盐（以苯甲酸计）、山梨酸及其钾盐（以山梨酸计）、菌落总数、沙门氏菌、副溶血性弧菌、单核细胞增生李斯特氏菌</w:t>
            </w:r>
          </w:p>
        </w:tc>
      </w:tr>
      <w:tr w14:paraId="13F2F4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953" w:type="dxa"/>
            <w:vMerge w:val="continue"/>
            <w:tcBorders>
              <w:tl2br w:val="nil"/>
              <w:tr2bl w:val="nil"/>
            </w:tcBorders>
            <w:vAlign w:val="center"/>
          </w:tcPr>
          <w:p w14:paraId="4B7FE3D2">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53D5EE1F">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0555266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速冻其他食品</w:t>
            </w:r>
          </w:p>
        </w:tc>
        <w:tc>
          <w:tcPr>
            <w:tcW w:w="797" w:type="dxa"/>
            <w:tcBorders>
              <w:tl2br w:val="nil"/>
              <w:tr2bl w:val="nil"/>
            </w:tcBorders>
            <w:vAlign w:val="center"/>
          </w:tcPr>
          <w:p w14:paraId="5235939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速冻谷物食品</w:t>
            </w:r>
          </w:p>
        </w:tc>
        <w:tc>
          <w:tcPr>
            <w:tcW w:w="953" w:type="dxa"/>
            <w:tcBorders>
              <w:tl2br w:val="nil"/>
              <w:tr2bl w:val="nil"/>
            </w:tcBorders>
            <w:vAlign w:val="center"/>
          </w:tcPr>
          <w:p w14:paraId="6C7CC7C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速冻谷物食品</w:t>
            </w:r>
          </w:p>
        </w:tc>
        <w:tc>
          <w:tcPr>
            <w:tcW w:w="1896" w:type="dxa"/>
            <w:tcBorders>
              <w:tl2br w:val="nil"/>
              <w:tr2bl w:val="nil"/>
            </w:tcBorders>
            <w:vAlign w:val="center"/>
          </w:tcPr>
          <w:p w14:paraId="25FABA8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计）、黄曲霉毒素</w:t>
            </w:r>
            <w:r>
              <w:rPr>
                <w:color w:val="auto"/>
                <w:kern w:val="0"/>
                <w:sz w:val="18"/>
                <w:szCs w:val="18"/>
                <w:highlight w:val="none"/>
              </w:rPr>
              <w:t>B</w:t>
            </w:r>
            <w:r>
              <w:rPr>
                <w:color w:val="auto"/>
                <w:kern w:val="0"/>
                <w:sz w:val="18"/>
                <w:szCs w:val="18"/>
                <w:highlight w:val="none"/>
                <w:vertAlign w:val="subscript"/>
              </w:rPr>
              <w:t>1</w:t>
            </w:r>
          </w:p>
        </w:tc>
        <w:tc>
          <w:tcPr>
            <w:tcW w:w="2956" w:type="dxa"/>
            <w:tcBorders>
              <w:tl2br w:val="nil"/>
              <w:tr2bl w:val="nil"/>
            </w:tcBorders>
            <w:vAlign w:val="center"/>
          </w:tcPr>
          <w:p w14:paraId="49D0131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r>
      <w:tr w14:paraId="3064A1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3" w:hRule="atLeast"/>
        </w:trPr>
        <w:tc>
          <w:tcPr>
            <w:tcW w:w="953" w:type="dxa"/>
            <w:vMerge w:val="continue"/>
            <w:tcBorders>
              <w:tl2br w:val="nil"/>
              <w:tr2bl w:val="nil"/>
            </w:tcBorders>
            <w:vAlign w:val="center"/>
          </w:tcPr>
          <w:p w14:paraId="20BEE03E">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7E156B06">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F238BCB">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547E3EC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速冻蔬菜制品</w:t>
            </w:r>
          </w:p>
        </w:tc>
        <w:tc>
          <w:tcPr>
            <w:tcW w:w="953" w:type="dxa"/>
            <w:tcBorders>
              <w:tl2br w:val="nil"/>
              <w:tr2bl w:val="nil"/>
            </w:tcBorders>
            <w:vAlign w:val="center"/>
          </w:tcPr>
          <w:p w14:paraId="3857F60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速冻蔬菜制品</w:t>
            </w:r>
          </w:p>
        </w:tc>
        <w:tc>
          <w:tcPr>
            <w:tcW w:w="1896" w:type="dxa"/>
            <w:tcBorders>
              <w:tl2br w:val="nil"/>
              <w:tr2bl w:val="nil"/>
            </w:tcBorders>
            <w:vAlign w:val="center"/>
          </w:tcPr>
          <w:p w14:paraId="59B5423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计）、镉（以</w:t>
            </w:r>
            <w:r>
              <w:rPr>
                <w:color w:val="auto"/>
                <w:kern w:val="0"/>
                <w:sz w:val="18"/>
                <w:szCs w:val="18"/>
                <w:highlight w:val="none"/>
              </w:rPr>
              <w:t>Cd</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7D960AC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糖精钠（以糖精计）</w:t>
            </w:r>
          </w:p>
        </w:tc>
      </w:tr>
      <w:tr w14:paraId="2C85D6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8" w:hRule="atLeast"/>
        </w:trPr>
        <w:tc>
          <w:tcPr>
            <w:tcW w:w="953" w:type="dxa"/>
            <w:vMerge w:val="continue"/>
            <w:tcBorders>
              <w:tl2br w:val="nil"/>
              <w:tr2bl w:val="nil"/>
            </w:tcBorders>
            <w:vAlign w:val="center"/>
          </w:tcPr>
          <w:p w14:paraId="011666C5">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089318D2">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5B119E6">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75EE798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速冻水果制品</w:t>
            </w:r>
          </w:p>
        </w:tc>
        <w:tc>
          <w:tcPr>
            <w:tcW w:w="953" w:type="dxa"/>
            <w:tcBorders>
              <w:tl2br w:val="nil"/>
              <w:tr2bl w:val="nil"/>
            </w:tcBorders>
            <w:vAlign w:val="center"/>
          </w:tcPr>
          <w:p w14:paraId="6EC6525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速冻水果制品</w:t>
            </w:r>
          </w:p>
        </w:tc>
        <w:tc>
          <w:tcPr>
            <w:tcW w:w="1896" w:type="dxa"/>
            <w:tcBorders>
              <w:tl2br w:val="nil"/>
              <w:tr2bl w:val="nil"/>
            </w:tcBorders>
            <w:vAlign w:val="center"/>
          </w:tcPr>
          <w:p w14:paraId="0E5021A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计）、镉（以</w:t>
            </w:r>
            <w:r>
              <w:rPr>
                <w:color w:val="auto"/>
                <w:kern w:val="0"/>
                <w:sz w:val="18"/>
                <w:szCs w:val="18"/>
                <w:highlight w:val="none"/>
              </w:rPr>
              <w:t>Cd</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558449C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菌落总数、大肠菌群、霉菌、沙门氏菌、金黄色葡萄球菌</w:t>
            </w:r>
          </w:p>
        </w:tc>
      </w:tr>
      <w:tr w14:paraId="0B042E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33" w:hRule="atLeast"/>
        </w:trPr>
        <w:tc>
          <w:tcPr>
            <w:tcW w:w="953" w:type="dxa"/>
            <w:vMerge w:val="restart"/>
            <w:tcBorders>
              <w:tl2br w:val="nil"/>
              <w:tr2bl w:val="nil"/>
            </w:tcBorders>
            <w:vAlign w:val="center"/>
          </w:tcPr>
          <w:p w14:paraId="76159D48">
            <w:pPr>
              <w:widowControl/>
              <w:jc w:val="center"/>
              <w:rPr>
                <w:rFonts w:eastAsia="等线"/>
                <w:color w:val="auto"/>
                <w:kern w:val="0"/>
                <w:sz w:val="18"/>
                <w:szCs w:val="18"/>
                <w:highlight w:val="none"/>
              </w:rPr>
            </w:pPr>
            <w:r>
              <w:rPr>
                <w:rFonts w:eastAsia="等线"/>
                <w:color w:val="auto"/>
                <w:kern w:val="0"/>
                <w:sz w:val="18"/>
                <w:szCs w:val="18"/>
                <w:highlight w:val="none"/>
              </w:rPr>
              <w:t>12</w:t>
            </w:r>
          </w:p>
        </w:tc>
        <w:tc>
          <w:tcPr>
            <w:tcW w:w="796" w:type="dxa"/>
            <w:vMerge w:val="restart"/>
            <w:tcBorders>
              <w:tl2br w:val="nil"/>
              <w:tr2bl w:val="nil"/>
            </w:tcBorders>
            <w:vAlign w:val="center"/>
          </w:tcPr>
          <w:p w14:paraId="366A2A9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薯类和膨化食品</w:t>
            </w:r>
          </w:p>
        </w:tc>
        <w:tc>
          <w:tcPr>
            <w:tcW w:w="797" w:type="dxa"/>
            <w:vMerge w:val="restart"/>
            <w:tcBorders>
              <w:tl2br w:val="nil"/>
              <w:tr2bl w:val="nil"/>
            </w:tcBorders>
            <w:vAlign w:val="center"/>
          </w:tcPr>
          <w:p w14:paraId="33FBCF3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薯类和膨化食品</w:t>
            </w:r>
          </w:p>
        </w:tc>
        <w:tc>
          <w:tcPr>
            <w:tcW w:w="797" w:type="dxa"/>
            <w:tcBorders>
              <w:tl2br w:val="nil"/>
              <w:tr2bl w:val="nil"/>
            </w:tcBorders>
            <w:vAlign w:val="center"/>
          </w:tcPr>
          <w:p w14:paraId="1F5AFF5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膨化食品</w:t>
            </w:r>
          </w:p>
        </w:tc>
        <w:tc>
          <w:tcPr>
            <w:tcW w:w="953" w:type="dxa"/>
            <w:tcBorders>
              <w:tl2br w:val="nil"/>
              <w:tr2bl w:val="nil"/>
            </w:tcBorders>
            <w:vAlign w:val="center"/>
          </w:tcPr>
          <w:p w14:paraId="18CF9A6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含油型膨化食品和非含油型膨化食品</w:t>
            </w:r>
          </w:p>
        </w:tc>
        <w:tc>
          <w:tcPr>
            <w:tcW w:w="1896" w:type="dxa"/>
            <w:tcBorders>
              <w:tl2br w:val="nil"/>
              <w:tr2bl w:val="nil"/>
            </w:tcBorders>
            <w:vAlign w:val="center"/>
          </w:tcPr>
          <w:p w14:paraId="6BC00DD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过氧化值（以脂肪计）、菌落总数</w:t>
            </w:r>
          </w:p>
        </w:tc>
        <w:tc>
          <w:tcPr>
            <w:tcW w:w="2956" w:type="dxa"/>
            <w:tcBorders>
              <w:tl2br w:val="nil"/>
              <w:tr2bl w:val="nil"/>
            </w:tcBorders>
            <w:vAlign w:val="center"/>
          </w:tcPr>
          <w:p w14:paraId="7A38779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水分、酸价（以脂肪计）（</w:t>
            </w:r>
            <w:r>
              <w:rPr>
                <w:color w:val="auto"/>
                <w:kern w:val="0"/>
                <w:sz w:val="18"/>
                <w:szCs w:val="18"/>
                <w:highlight w:val="none"/>
              </w:rPr>
              <w:t>KOH</w:t>
            </w:r>
            <w:r>
              <w:rPr>
                <w:rFonts w:hint="eastAsia" w:ascii="宋体" w:hAnsi="宋体" w:cs="宋体"/>
                <w:color w:val="auto"/>
                <w:kern w:val="0"/>
                <w:sz w:val="18"/>
                <w:szCs w:val="18"/>
                <w:highlight w:val="none"/>
              </w:rPr>
              <w:t>）、黄曲霉毒素</w:t>
            </w:r>
            <w:r>
              <w:rPr>
                <w:color w:val="auto"/>
                <w:kern w:val="0"/>
                <w:sz w:val="18"/>
                <w:szCs w:val="18"/>
                <w:highlight w:val="none"/>
              </w:rPr>
              <w:t>B</w:t>
            </w:r>
            <w:r>
              <w:rPr>
                <w:color w:val="auto"/>
                <w:kern w:val="0"/>
                <w:sz w:val="18"/>
                <w:szCs w:val="18"/>
                <w:highlight w:val="none"/>
                <w:vertAlign w:val="subscript"/>
              </w:rPr>
              <w:t>1</w:t>
            </w:r>
            <w:r>
              <w:rPr>
                <w:rFonts w:hint="eastAsia" w:ascii="宋体" w:hAnsi="宋体" w:cs="宋体"/>
                <w:color w:val="auto"/>
                <w:kern w:val="0"/>
                <w:sz w:val="18"/>
                <w:szCs w:val="18"/>
                <w:highlight w:val="none"/>
              </w:rPr>
              <w:t>、糖精钠（以糖精计）、苯甲酸及其钠盐（以苯甲酸计）、山梨酸及其钾盐（以山梨酸计）、甜蜜素（以环己基氨基磺酸计）、大肠菌群、沙门氏菌、金黄色葡萄球菌</w:t>
            </w:r>
          </w:p>
        </w:tc>
      </w:tr>
      <w:tr w14:paraId="627410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29" w:hRule="atLeast"/>
        </w:trPr>
        <w:tc>
          <w:tcPr>
            <w:tcW w:w="953" w:type="dxa"/>
            <w:vMerge w:val="continue"/>
            <w:tcBorders>
              <w:tl2br w:val="nil"/>
              <w:tr2bl w:val="nil"/>
            </w:tcBorders>
            <w:vAlign w:val="center"/>
          </w:tcPr>
          <w:p w14:paraId="392DFF47">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C74D81A">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4F6BD42">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0D609CB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薯类食品</w:t>
            </w:r>
          </w:p>
        </w:tc>
        <w:tc>
          <w:tcPr>
            <w:tcW w:w="953" w:type="dxa"/>
            <w:tcBorders>
              <w:tl2br w:val="nil"/>
              <w:tr2bl w:val="nil"/>
            </w:tcBorders>
            <w:vAlign w:val="center"/>
          </w:tcPr>
          <w:p w14:paraId="1DF1E2E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干制薯类</w:t>
            </w:r>
          </w:p>
        </w:tc>
        <w:tc>
          <w:tcPr>
            <w:tcW w:w="1896" w:type="dxa"/>
            <w:tcBorders>
              <w:tl2br w:val="nil"/>
              <w:tr2bl w:val="nil"/>
            </w:tcBorders>
            <w:vAlign w:val="center"/>
          </w:tcPr>
          <w:p w14:paraId="6829119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菌落总数、铅（以</w:t>
            </w:r>
            <w:r>
              <w:rPr>
                <w:color w:val="auto"/>
                <w:kern w:val="0"/>
                <w:sz w:val="18"/>
                <w:szCs w:val="18"/>
                <w:highlight w:val="none"/>
              </w:rPr>
              <w:t>Pb</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6E55BD4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酸价（以脂肪计）（</w:t>
            </w:r>
            <w:r>
              <w:rPr>
                <w:color w:val="auto"/>
                <w:kern w:val="0"/>
                <w:sz w:val="18"/>
                <w:szCs w:val="18"/>
                <w:highlight w:val="none"/>
              </w:rPr>
              <w:t>KOH</w:t>
            </w:r>
            <w:r>
              <w:rPr>
                <w:rFonts w:hint="eastAsia" w:ascii="宋体" w:hAnsi="宋体" w:cs="宋体"/>
                <w:color w:val="auto"/>
                <w:kern w:val="0"/>
                <w:sz w:val="18"/>
                <w:szCs w:val="18"/>
                <w:highlight w:val="none"/>
              </w:rPr>
              <w:t>）、过氧化值（以脂肪计）、大肠菌群、沙门氏菌、金黄色葡萄球菌</w:t>
            </w:r>
          </w:p>
        </w:tc>
      </w:tr>
      <w:tr w14:paraId="44D553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0" w:hRule="atLeast"/>
        </w:trPr>
        <w:tc>
          <w:tcPr>
            <w:tcW w:w="953" w:type="dxa"/>
            <w:vMerge w:val="continue"/>
            <w:tcBorders>
              <w:tl2br w:val="nil"/>
              <w:tr2bl w:val="nil"/>
            </w:tcBorders>
            <w:vAlign w:val="center"/>
          </w:tcPr>
          <w:p w14:paraId="6943570E">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19A94CE">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FEAFFF0">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E622908">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2D8B286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冷冻薯类</w:t>
            </w:r>
          </w:p>
        </w:tc>
        <w:tc>
          <w:tcPr>
            <w:tcW w:w="1896" w:type="dxa"/>
            <w:tcBorders>
              <w:tl2br w:val="nil"/>
              <w:tr2bl w:val="nil"/>
            </w:tcBorders>
            <w:vAlign w:val="center"/>
          </w:tcPr>
          <w:p w14:paraId="1D2EDE2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74F16D1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r>
      <w:tr w14:paraId="17C7FC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12" w:hRule="atLeast"/>
        </w:trPr>
        <w:tc>
          <w:tcPr>
            <w:tcW w:w="953" w:type="dxa"/>
            <w:vMerge w:val="continue"/>
            <w:tcBorders>
              <w:tl2br w:val="nil"/>
              <w:tr2bl w:val="nil"/>
            </w:tcBorders>
            <w:vAlign w:val="center"/>
          </w:tcPr>
          <w:p w14:paraId="71A6B005">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14C505F7">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3E09D84">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66C4108">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5AAF181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薯泥（酱）类</w:t>
            </w:r>
          </w:p>
        </w:tc>
        <w:tc>
          <w:tcPr>
            <w:tcW w:w="1896" w:type="dxa"/>
            <w:tcBorders>
              <w:tl2br w:val="nil"/>
              <w:tr2bl w:val="nil"/>
            </w:tcBorders>
            <w:vAlign w:val="center"/>
          </w:tcPr>
          <w:p w14:paraId="472AD08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w:t>
            </w:r>
          </w:p>
        </w:tc>
        <w:tc>
          <w:tcPr>
            <w:tcW w:w="2956" w:type="dxa"/>
            <w:tcBorders>
              <w:tl2br w:val="nil"/>
              <w:tr2bl w:val="nil"/>
            </w:tcBorders>
            <w:vAlign w:val="center"/>
          </w:tcPr>
          <w:p w14:paraId="7736352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计）、商业无菌、沙门氏菌、金黄色葡萄球菌</w:t>
            </w:r>
          </w:p>
        </w:tc>
      </w:tr>
      <w:tr w14:paraId="4BA9DC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0" w:hRule="atLeast"/>
        </w:trPr>
        <w:tc>
          <w:tcPr>
            <w:tcW w:w="953" w:type="dxa"/>
            <w:vMerge w:val="continue"/>
            <w:tcBorders>
              <w:tl2br w:val="nil"/>
              <w:tr2bl w:val="nil"/>
            </w:tcBorders>
            <w:vAlign w:val="center"/>
          </w:tcPr>
          <w:p w14:paraId="3EE6FC7D">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43B4457F">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CF5509F">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90CEA28">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5DD8CB1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薯粉类</w:t>
            </w:r>
          </w:p>
        </w:tc>
        <w:tc>
          <w:tcPr>
            <w:tcW w:w="1896" w:type="dxa"/>
            <w:tcBorders>
              <w:tl2br w:val="nil"/>
              <w:tr2bl w:val="nil"/>
            </w:tcBorders>
            <w:vAlign w:val="center"/>
          </w:tcPr>
          <w:p w14:paraId="67402BD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49A6D9B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r>
      <w:tr w14:paraId="2D6514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0" w:hRule="atLeast"/>
        </w:trPr>
        <w:tc>
          <w:tcPr>
            <w:tcW w:w="953" w:type="dxa"/>
            <w:vMerge w:val="continue"/>
            <w:tcBorders>
              <w:tl2br w:val="nil"/>
              <w:tr2bl w:val="nil"/>
            </w:tcBorders>
            <w:vAlign w:val="center"/>
          </w:tcPr>
          <w:p w14:paraId="4435ED80">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9B93206">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AE776B4">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47722D5">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3487902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其他薯类食品</w:t>
            </w:r>
          </w:p>
        </w:tc>
        <w:tc>
          <w:tcPr>
            <w:tcW w:w="1896" w:type="dxa"/>
            <w:tcBorders>
              <w:tl2br w:val="nil"/>
              <w:tr2bl w:val="nil"/>
            </w:tcBorders>
            <w:vAlign w:val="center"/>
          </w:tcPr>
          <w:p w14:paraId="5597342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4D7DBFE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沙门氏菌、金黄色葡萄球菌</w:t>
            </w:r>
          </w:p>
        </w:tc>
      </w:tr>
      <w:tr w14:paraId="367105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25" w:hRule="atLeast"/>
        </w:trPr>
        <w:tc>
          <w:tcPr>
            <w:tcW w:w="953" w:type="dxa"/>
            <w:vMerge w:val="restart"/>
            <w:tcBorders>
              <w:tl2br w:val="nil"/>
              <w:tr2bl w:val="nil"/>
            </w:tcBorders>
            <w:vAlign w:val="center"/>
          </w:tcPr>
          <w:p w14:paraId="63CF865E">
            <w:pPr>
              <w:widowControl/>
              <w:jc w:val="center"/>
              <w:rPr>
                <w:rFonts w:eastAsia="等线"/>
                <w:color w:val="auto"/>
                <w:kern w:val="0"/>
                <w:sz w:val="18"/>
                <w:szCs w:val="18"/>
                <w:highlight w:val="none"/>
              </w:rPr>
            </w:pPr>
            <w:r>
              <w:rPr>
                <w:rFonts w:eastAsia="等线"/>
                <w:color w:val="auto"/>
                <w:kern w:val="0"/>
                <w:sz w:val="18"/>
                <w:szCs w:val="18"/>
                <w:highlight w:val="none"/>
              </w:rPr>
              <w:t>13</w:t>
            </w:r>
          </w:p>
        </w:tc>
        <w:tc>
          <w:tcPr>
            <w:tcW w:w="796" w:type="dxa"/>
            <w:vMerge w:val="restart"/>
            <w:tcBorders>
              <w:tl2br w:val="nil"/>
              <w:tr2bl w:val="nil"/>
            </w:tcBorders>
            <w:vAlign w:val="center"/>
          </w:tcPr>
          <w:p w14:paraId="0DE3C13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糖果制品</w:t>
            </w:r>
          </w:p>
        </w:tc>
        <w:tc>
          <w:tcPr>
            <w:tcW w:w="797" w:type="dxa"/>
            <w:vMerge w:val="restart"/>
            <w:tcBorders>
              <w:tl2br w:val="nil"/>
              <w:tr2bl w:val="nil"/>
            </w:tcBorders>
            <w:vAlign w:val="center"/>
          </w:tcPr>
          <w:p w14:paraId="473AFCE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糖果制品（含巧克力及制品）</w:t>
            </w:r>
          </w:p>
        </w:tc>
        <w:tc>
          <w:tcPr>
            <w:tcW w:w="797" w:type="dxa"/>
            <w:tcBorders>
              <w:tl2br w:val="nil"/>
              <w:tr2bl w:val="nil"/>
            </w:tcBorders>
            <w:vAlign w:val="center"/>
          </w:tcPr>
          <w:p w14:paraId="789DD3D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糖果</w:t>
            </w:r>
          </w:p>
        </w:tc>
        <w:tc>
          <w:tcPr>
            <w:tcW w:w="953" w:type="dxa"/>
            <w:tcBorders>
              <w:tl2br w:val="nil"/>
              <w:tr2bl w:val="nil"/>
            </w:tcBorders>
            <w:vAlign w:val="center"/>
          </w:tcPr>
          <w:p w14:paraId="3D21258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糖果</w:t>
            </w:r>
          </w:p>
        </w:tc>
        <w:tc>
          <w:tcPr>
            <w:tcW w:w="1896" w:type="dxa"/>
            <w:tcBorders>
              <w:tl2br w:val="nil"/>
              <w:tr2bl w:val="nil"/>
            </w:tcBorders>
            <w:vAlign w:val="center"/>
          </w:tcPr>
          <w:p w14:paraId="2C22424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二氧化硫残留量、大肠菌群</w:t>
            </w:r>
          </w:p>
        </w:tc>
        <w:tc>
          <w:tcPr>
            <w:tcW w:w="2956" w:type="dxa"/>
            <w:tcBorders>
              <w:tl2br w:val="nil"/>
              <w:tr2bl w:val="nil"/>
            </w:tcBorders>
            <w:vAlign w:val="center"/>
          </w:tcPr>
          <w:p w14:paraId="7AFCA4E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Pb计）、糖精钠（以糖精计）、甜蜜素（以环己基氨基磺酸计）、合成着色剂（柠檬黄、新红、苋菜红、靛蓝、胭脂红、日落黄、诱惑红、亮蓝、酸性红、喹啉黄、赤藓红）、相同色泽着色剂混合使用时各自用量占其最大使用量的比例之和、菌落总数、还原糖</w:t>
            </w:r>
          </w:p>
        </w:tc>
      </w:tr>
      <w:tr w14:paraId="3DA983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12" w:hRule="atLeast"/>
        </w:trPr>
        <w:tc>
          <w:tcPr>
            <w:tcW w:w="953" w:type="dxa"/>
            <w:vMerge w:val="continue"/>
            <w:tcBorders>
              <w:tl2br w:val="nil"/>
              <w:tr2bl w:val="nil"/>
            </w:tcBorders>
            <w:vAlign w:val="center"/>
          </w:tcPr>
          <w:p w14:paraId="55269B1B">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0FB6A81B">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ED3DE1F">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5123E34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巧克力及巧克力制品</w:t>
            </w:r>
          </w:p>
        </w:tc>
        <w:tc>
          <w:tcPr>
            <w:tcW w:w="953" w:type="dxa"/>
            <w:tcBorders>
              <w:tl2br w:val="nil"/>
              <w:tr2bl w:val="nil"/>
            </w:tcBorders>
            <w:vAlign w:val="center"/>
          </w:tcPr>
          <w:p w14:paraId="12A2CB4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巧克力、巧克力制品、代可可脂巧克力及代可可脂巧克力制品</w:t>
            </w:r>
          </w:p>
        </w:tc>
        <w:tc>
          <w:tcPr>
            <w:tcW w:w="1896" w:type="dxa"/>
            <w:tcBorders>
              <w:tl2br w:val="nil"/>
              <w:tr2bl w:val="nil"/>
            </w:tcBorders>
            <w:vAlign w:val="center"/>
          </w:tcPr>
          <w:p w14:paraId="044BCC8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420BF8F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沙门氏菌</w:t>
            </w:r>
          </w:p>
        </w:tc>
      </w:tr>
      <w:tr w14:paraId="6C867B6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95" w:hRule="atLeast"/>
        </w:trPr>
        <w:tc>
          <w:tcPr>
            <w:tcW w:w="953" w:type="dxa"/>
            <w:vMerge w:val="continue"/>
            <w:tcBorders>
              <w:tl2br w:val="nil"/>
              <w:tr2bl w:val="nil"/>
            </w:tcBorders>
            <w:vAlign w:val="center"/>
          </w:tcPr>
          <w:p w14:paraId="1C81E589">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6A801963">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4E43258">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264CABF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果冻</w:t>
            </w:r>
          </w:p>
        </w:tc>
        <w:tc>
          <w:tcPr>
            <w:tcW w:w="953" w:type="dxa"/>
            <w:tcBorders>
              <w:tl2br w:val="nil"/>
              <w:tr2bl w:val="nil"/>
            </w:tcBorders>
            <w:vAlign w:val="center"/>
          </w:tcPr>
          <w:p w14:paraId="4BC8501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果冻</w:t>
            </w:r>
          </w:p>
        </w:tc>
        <w:tc>
          <w:tcPr>
            <w:tcW w:w="1896" w:type="dxa"/>
            <w:tcBorders>
              <w:tl2br w:val="nil"/>
              <w:tr2bl w:val="nil"/>
            </w:tcBorders>
            <w:vAlign w:val="center"/>
          </w:tcPr>
          <w:p w14:paraId="60426F8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山梨酸及其钾盐（以山梨酸计）、苯甲酸及其钠盐（以苯甲酸计）、糖精钠（以糖精计）</w:t>
            </w:r>
          </w:p>
        </w:tc>
        <w:tc>
          <w:tcPr>
            <w:tcW w:w="2956" w:type="dxa"/>
            <w:tcBorders>
              <w:tl2br w:val="nil"/>
              <w:tr2bl w:val="nil"/>
            </w:tcBorders>
            <w:vAlign w:val="center"/>
          </w:tcPr>
          <w:p w14:paraId="1D22201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计）、甜蜜素（以环己基氨基磺酸计）、菌落总数、大肠菌群、霉菌、酵母</w:t>
            </w:r>
          </w:p>
        </w:tc>
      </w:tr>
      <w:tr w14:paraId="750285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16" w:hRule="atLeast"/>
        </w:trPr>
        <w:tc>
          <w:tcPr>
            <w:tcW w:w="953" w:type="dxa"/>
            <w:vMerge w:val="restart"/>
            <w:tcBorders>
              <w:tl2br w:val="nil"/>
              <w:tr2bl w:val="nil"/>
            </w:tcBorders>
            <w:vAlign w:val="center"/>
          </w:tcPr>
          <w:p w14:paraId="7CCF585B">
            <w:pPr>
              <w:widowControl/>
              <w:jc w:val="center"/>
              <w:rPr>
                <w:rFonts w:eastAsia="等线"/>
                <w:color w:val="auto"/>
                <w:kern w:val="0"/>
                <w:sz w:val="18"/>
                <w:szCs w:val="18"/>
                <w:highlight w:val="none"/>
              </w:rPr>
            </w:pPr>
            <w:r>
              <w:rPr>
                <w:rFonts w:eastAsia="等线"/>
                <w:color w:val="auto"/>
                <w:kern w:val="0"/>
                <w:sz w:val="18"/>
                <w:szCs w:val="18"/>
                <w:highlight w:val="none"/>
              </w:rPr>
              <w:t>14</w:t>
            </w:r>
          </w:p>
        </w:tc>
        <w:tc>
          <w:tcPr>
            <w:tcW w:w="796" w:type="dxa"/>
            <w:vMerge w:val="restart"/>
            <w:tcBorders>
              <w:tl2br w:val="nil"/>
              <w:tr2bl w:val="nil"/>
            </w:tcBorders>
            <w:vAlign w:val="center"/>
          </w:tcPr>
          <w:p w14:paraId="1A0DD5C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茶叶及相关制品</w:t>
            </w:r>
          </w:p>
        </w:tc>
        <w:tc>
          <w:tcPr>
            <w:tcW w:w="797" w:type="dxa"/>
            <w:tcBorders>
              <w:tl2br w:val="nil"/>
              <w:tr2bl w:val="nil"/>
            </w:tcBorders>
            <w:vAlign w:val="center"/>
          </w:tcPr>
          <w:p w14:paraId="00198E9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茶叶</w:t>
            </w:r>
          </w:p>
        </w:tc>
        <w:tc>
          <w:tcPr>
            <w:tcW w:w="797" w:type="dxa"/>
            <w:tcBorders>
              <w:tl2br w:val="nil"/>
              <w:tr2bl w:val="nil"/>
            </w:tcBorders>
            <w:vAlign w:val="center"/>
          </w:tcPr>
          <w:p w14:paraId="4D5BCD8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茶叶</w:t>
            </w:r>
          </w:p>
        </w:tc>
        <w:tc>
          <w:tcPr>
            <w:tcW w:w="953" w:type="dxa"/>
            <w:tcBorders>
              <w:tl2br w:val="nil"/>
              <w:tr2bl w:val="nil"/>
            </w:tcBorders>
            <w:vAlign w:val="center"/>
          </w:tcPr>
          <w:p w14:paraId="7E7FE05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绿茶、红茶、乌龙茶、黄茶、白茶、黑茶、花茶、袋泡茶、紧压茶</w:t>
            </w:r>
          </w:p>
        </w:tc>
        <w:tc>
          <w:tcPr>
            <w:tcW w:w="1896" w:type="dxa"/>
            <w:tcBorders>
              <w:tl2br w:val="nil"/>
              <w:tr2bl w:val="nil"/>
            </w:tcBorders>
            <w:vAlign w:val="center"/>
          </w:tcPr>
          <w:p w14:paraId="285CF07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草甘膦、三氯杀螨醇、克百威</w:t>
            </w:r>
          </w:p>
        </w:tc>
        <w:tc>
          <w:tcPr>
            <w:tcW w:w="2956" w:type="dxa"/>
            <w:tcBorders>
              <w:tl2br w:val="nil"/>
              <w:tr2bl w:val="nil"/>
            </w:tcBorders>
            <w:vAlign w:val="center"/>
          </w:tcPr>
          <w:p w14:paraId="088550C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计）、吡虫啉、乙酰甲胺磷、联苯菊酯、灭多威、氰戊菊酯和</w:t>
            </w:r>
            <w:r>
              <w:rPr>
                <w:color w:val="auto"/>
                <w:kern w:val="0"/>
                <w:sz w:val="18"/>
                <w:szCs w:val="18"/>
                <w:highlight w:val="none"/>
              </w:rPr>
              <w:t>S-</w:t>
            </w:r>
            <w:r>
              <w:rPr>
                <w:rFonts w:hint="eastAsia" w:ascii="宋体" w:hAnsi="宋体" w:cs="宋体"/>
                <w:color w:val="auto"/>
                <w:kern w:val="0"/>
                <w:sz w:val="18"/>
                <w:szCs w:val="18"/>
                <w:highlight w:val="none"/>
              </w:rPr>
              <w:t>氰戊菊酯、甲拌磷、水胺硫磷、氧乐果、毒死蜱、啶虫脒、多菌灵、茚虫威、合成着色剂（柠檬黄、日落黄）</w:t>
            </w:r>
          </w:p>
        </w:tc>
      </w:tr>
      <w:tr w14:paraId="66B8CA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4" w:hRule="atLeast"/>
        </w:trPr>
        <w:tc>
          <w:tcPr>
            <w:tcW w:w="953" w:type="dxa"/>
            <w:vMerge w:val="continue"/>
            <w:tcBorders>
              <w:tl2br w:val="nil"/>
              <w:tr2bl w:val="nil"/>
            </w:tcBorders>
            <w:vAlign w:val="center"/>
          </w:tcPr>
          <w:p w14:paraId="7E824F4D">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6C13EC9A">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5E7D4AC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含茶制品和代用茶</w:t>
            </w:r>
          </w:p>
        </w:tc>
        <w:tc>
          <w:tcPr>
            <w:tcW w:w="797" w:type="dxa"/>
            <w:tcBorders>
              <w:tl2br w:val="nil"/>
              <w:tr2bl w:val="nil"/>
            </w:tcBorders>
            <w:vAlign w:val="center"/>
          </w:tcPr>
          <w:p w14:paraId="6A5BD12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含茶制品</w:t>
            </w:r>
          </w:p>
        </w:tc>
        <w:tc>
          <w:tcPr>
            <w:tcW w:w="953" w:type="dxa"/>
            <w:tcBorders>
              <w:tl2br w:val="nil"/>
              <w:tr2bl w:val="nil"/>
            </w:tcBorders>
            <w:vAlign w:val="center"/>
          </w:tcPr>
          <w:p w14:paraId="343AD1F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速溶茶类、其它含茶制品</w:t>
            </w:r>
          </w:p>
        </w:tc>
        <w:tc>
          <w:tcPr>
            <w:tcW w:w="1896" w:type="dxa"/>
            <w:tcBorders>
              <w:tl2br w:val="nil"/>
              <w:tr2bl w:val="nil"/>
            </w:tcBorders>
            <w:vAlign w:val="center"/>
          </w:tcPr>
          <w:p w14:paraId="16A9515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78FCCEC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大肠菌群、霉菌、霉菌及酵母、菌落总数</w:t>
            </w:r>
          </w:p>
        </w:tc>
      </w:tr>
      <w:tr w14:paraId="1292AB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95" w:hRule="atLeast"/>
        </w:trPr>
        <w:tc>
          <w:tcPr>
            <w:tcW w:w="953" w:type="dxa"/>
            <w:vMerge w:val="continue"/>
            <w:tcBorders>
              <w:tl2br w:val="nil"/>
              <w:tr2bl w:val="nil"/>
            </w:tcBorders>
            <w:vAlign w:val="center"/>
          </w:tcPr>
          <w:p w14:paraId="2BB1D092">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016C04A">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7B94D5B">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7F5CF29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代用茶</w:t>
            </w:r>
          </w:p>
        </w:tc>
        <w:tc>
          <w:tcPr>
            <w:tcW w:w="953" w:type="dxa"/>
            <w:tcBorders>
              <w:tl2br w:val="nil"/>
              <w:tr2bl w:val="nil"/>
            </w:tcBorders>
            <w:vAlign w:val="center"/>
          </w:tcPr>
          <w:p w14:paraId="0C3C977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代用茶</w:t>
            </w:r>
          </w:p>
        </w:tc>
        <w:tc>
          <w:tcPr>
            <w:tcW w:w="1896" w:type="dxa"/>
            <w:tcBorders>
              <w:tl2br w:val="nil"/>
              <w:tr2bl w:val="nil"/>
            </w:tcBorders>
            <w:vAlign w:val="center"/>
          </w:tcPr>
          <w:p w14:paraId="448DE88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二氧化硫残留量、吡虫啉</w:t>
            </w:r>
          </w:p>
        </w:tc>
        <w:tc>
          <w:tcPr>
            <w:tcW w:w="2956" w:type="dxa"/>
            <w:tcBorders>
              <w:tl2br w:val="nil"/>
              <w:tr2bl w:val="nil"/>
            </w:tcBorders>
            <w:vAlign w:val="center"/>
          </w:tcPr>
          <w:p w14:paraId="4440C3B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计）、啶虫脒、克百威、毒死蜱、氯氟氰菊酯和高效氯氟氰菊酯、霉菌</w:t>
            </w:r>
          </w:p>
        </w:tc>
      </w:tr>
      <w:tr w14:paraId="1CFBA6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44" w:hRule="atLeast"/>
        </w:trPr>
        <w:tc>
          <w:tcPr>
            <w:tcW w:w="953" w:type="dxa"/>
            <w:vMerge w:val="restart"/>
            <w:tcBorders>
              <w:tl2br w:val="nil"/>
              <w:tr2bl w:val="nil"/>
            </w:tcBorders>
            <w:vAlign w:val="center"/>
          </w:tcPr>
          <w:p w14:paraId="3BF84B99">
            <w:pPr>
              <w:widowControl/>
              <w:jc w:val="center"/>
              <w:rPr>
                <w:rFonts w:eastAsia="等线"/>
                <w:color w:val="auto"/>
                <w:kern w:val="0"/>
                <w:sz w:val="18"/>
                <w:szCs w:val="18"/>
                <w:highlight w:val="none"/>
              </w:rPr>
            </w:pPr>
            <w:r>
              <w:rPr>
                <w:rFonts w:eastAsia="等线"/>
                <w:color w:val="auto"/>
                <w:kern w:val="0"/>
                <w:sz w:val="18"/>
                <w:szCs w:val="18"/>
                <w:highlight w:val="none"/>
              </w:rPr>
              <w:t>15</w:t>
            </w:r>
          </w:p>
        </w:tc>
        <w:tc>
          <w:tcPr>
            <w:tcW w:w="796" w:type="dxa"/>
            <w:vMerge w:val="restart"/>
            <w:tcBorders>
              <w:tl2br w:val="nil"/>
              <w:tr2bl w:val="nil"/>
            </w:tcBorders>
            <w:vAlign w:val="center"/>
          </w:tcPr>
          <w:p w14:paraId="304E6AB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酒类</w:t>
            </w:r>
          </w:p>
        </w:tc>
        <w:tc>
          <w:tcPr>
            <w:tcW w:w="797" w:type="dxa"/>
            <w:tcBorders>
              <w:tl2br w:val="nil"/>
              <w:tr2bl w:val="nil"/>
            </w:tcBorders>
            <w:vAlign w:val="center"/>
          </w:tcPr>
          <w:p w14:paraId="3232073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蒸馏酒</w:t>
            </w:r>
          </w:p>
        </w:tc>
        <w:tc>
          <w:tcPr>
            <w:tcW w:w="797" w:type="dxa"/>
            <w:tcBorders>
              <w:tl2br w:val="nil"/>
              <w:tr2bl w:val="nil"/>
            </w:tcBorders>
            <w:vAlign w:val="center"/>
          </w:tcPr>
          <w:p w14:paraId="5264EB5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白酒</w:t>
            </w:r>
          </w:p>
        </w:tc>
        <w:tc>
          <w:tcPr>
            <w:tcW w:w="953" w:type="dxa"/>
            <w:tcBorders>
              <w:tl2br w:val="nil"/>
              <w:tr2bl w:val="nil"/>
            </w:tcBorders>
            <w:vAlign w:val="center"/>
          </w:tcPr>
          <w:p w14:paraId="357127E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白酒、白酒（液态）、白酒（原酒）</w:t>
            </w:r>
          </w:p>
        </w:tc>
        <w:tc>
          <w:tcPr>
            <w:tcW w:w="1896" w:type="dxa"/>
            <w:tcBorders>
              <w:tl2br w:val="nil"/>
              <w:tr2bl w:val="nil"/>
            </w:tcBorders>
            <w:vAlign w:val="center"/>
          </w:tcPr>
          <w:p w14:paraId="4AB8106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甜蜜素（以环己基氨基磺酸计）、酒精度</w:t>
            </w:r>
          </w:p>
        </w:tc>
        <w:tc>
          <w:tcPr>
            <w:tcW w:w="2956" w:type="dxa"/>
            <w:tcBorders>
              <w:tl2br w:val="nil"/>
              <w:tr2bl w:val="nil"/>
            </w:tcBorders>
            <w:vAlign w:val="center"/>
          </w:tcPr>
          <w:p w14:paraId="583E3F3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计）、甲醇、氰化物（以</w:t>
            </w:r>
            <w:r>
              <w:rPr>
                <w:color w:val="auto"/>
                <w:kern w:val="0"/>
                <w:sz w:val="18"/>
                <w:szCs w:val="18"/>
                <w:highlight w:val="none"/>
              </w:rPr>
              <w:t>HCN</w:t>
            </w:r>
            <w:r>
              <w:rPr>
                <w:rFonts w:hint="eastAsia" w:ascii="宋体" w:hAnsi="宋体" w:cs="宋体"/>
                <w:color w:val="auto"/>
                <w:kern w:val="0"/>
                <w:sz w:val="18"/>
                <w:szCs w:val="18"/>
                <w:highlight w:val="none"/>
              </w:rPr>
              <w:t>计）、糖精钠（以糖精计）、三氯蔗糖、安赛蜜</w:t>
            </w:r>
          </w:p>
        </w:tc>
      </w:tr>
      <w:tr w14:paraId="2C8B3C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1080" w:hRule="atLeast"/>
        </w:trPr>
        <w:tc>
          <w:tcPr>
            <w:tcW w:w="953" w:type="dxa"/>
            <w:vMerge w:val="continue"/>
            <w:tcBorders>
              <w:tl2br w:val="nil"/>
              <w:tr2bl w:val="nil"/>
            </w:tcBorders>
            <w:vAlign w:val="center"/>
          </w:tcPr>
          <w:p w14:paraId="7D262835">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1FF23B6B">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05A61E5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发酵酒</w:t>
            </w:r>
          </w:p>
        </w:tc>
        <w:tc>
          <w:tcPr>
            <w:tcW w:w="797" w:type="dxa"/>
            <w:tcBorders>
              <w:tl2br w:val="nil"/>
              <w:tr2bl w:val="nil"/>
            </w:tcBorders>
            <w:vAlign w:val="center"/>
          </w:tcPr>
          <w:p w14:paraId="392BA64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黄酒</w:t>
            </w:r>
          </w:p>
        </w:tc>
        <w:tc>
          <w:tcPr>
            <w:tcW w:w="953" w:type="dxa"/>
            <w:tcBorders>
              <w:tl2br w:val="nil"/>
              <w:tr2bl w:val="nil"/>
            </w:tcBorders>
            <w:vAlign w:val="center"/>
          </w:tcPr>
          <w:p w14:paraId="1C9DDDA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黄酒</w:t>
            </w:r>
          </w:p>
        </w:tc>
        <w:tc>
          <w:tcPr>
            <w:tcW w:w="1896" w:type="dxa"/>
            <w:tcBorders>
              <w:tl2br w:val="nil"/>
              <w:tr2bl w:val="nil"/>
            </w:tcBorders>
            <w:vAlign w:val="center"/>
          </w:tcPr>
          <w:p w14:paraId="1B7CF5C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苯甲酸及其钠盐（以苯甲酸计）、山梨酸及其钾盐（以山梨酸计）、糖精钠（以糖精计））</w:t>
            </w:r>
          </w:p>
        </w:tc>
        <w:tc>
          <w:tcPr>
            <w:tcW w:w="2956" w:type="dxa"/>
            <w:tcBorders>
              <w:tl2br w:val="nil"/>
              <w:tr2bl w:val="nil"/>
            </w:tcBorders>
            <w:vAlign w:val="center"/>
          </w:tcPr>
          <w:p w14:paraId="78684BD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酒精度、氨基酸态氮、甜蜜素（以环己基氨基磺酸计）</w:t>
            </w:r>
          </w:p>
        </w:tc>
      </w:tr>
      <w:tr w14:paraId="48F7AC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554" w:hRule="atLeast"/>
        </w:trPr>
        <w:tc>
          <w:tcPr>
            <w:tcW w:w="953" w:type="dxa"/>
            <w:vMerge w:val="continue"/>
            <w:tcBorders>
              <w:tl2br w:val="nil"/>
              <w:tr2bl w:val="nil"/>
            </w:tcBorders>
            <w:vAlign w:val="center"/>
          </w:tcPr>
          <w:p w14:paraId="5F069AD2">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5D1546A1">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00B92CD">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43C92B3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葡萄酒</w:t>
            </w:r>
          </w:p>
        </w:tc>
        <w:tc>
          <w:tcPr>
            <w:tcW w:w="953" w:type="dxa"/>
            <w:tcBorders>
              <w:tl2br w:val="nil"/>
              <w:tr2bl w:val="nil"/>
            </w:tcBorders>
            <w:vAlign w:val="center"/>
          </w:tcPr>
          <w:p w14:paraId="4F858CA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葡萄酒</w:t>
            </w:r>
          </w:p>
        </w:tc>
        <w:tc>
          <w:tcPr>
            <w:tcW w:w="1896" w:type="dxa"/>
            <w:tcBorders>
              <w:tl2br w:val="nil"/>
              <w:tr2bl w:val="nil"/>
            </w:tcBorders>
            <w:vAlign w:val="center"/>
          </w:tcPr>
          <w:p w14:paraId="4E16545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苯甲酸及其钠盐（以苯甲酸计）、二氧化硫残留量</w:t>
            </w:r>
          </w:p>
        </w:tc>
        <w:tc>
          <w:tcPr>
            <w:tcW w:w="2956" w:type="dxa"/>
            <w:tcBorders>
              <w:tl2br w:val="nil"/>
              <w:tr2bl w:val="nil"/>
            </w:tcBorders>
            <w:vAlign w:val="center"/>
          </w:tcPr>
          <w:p w14:paraId="14EF6EA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酒精度、甲醇、山梨酸及其钾盐（以山梨酸计）、糖精钠（以糖精计）、甜蜜素（以环己基氨基磺酸计）、三氯蔗糖、合成着色剂（柠檬黄、日落黄、新红、胭脂红、赤藓红、苋菜红、诱惑红、酸性红、亮蓝）</w:t>
            </w:r>
          </w:p>
        </w:tc>
      </w:tr>
      <w:tr w14:paraId="7F6A87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46" w:hRule="atLeast"/>
        </w:trPr>
        <w:tc>
          <w:tcPr>
            <w:tcW w:w="953" w:type="dxa"/>
            <w:vMerge w:val="continue"/>
            <w:tcBorders>
              <w:tl2br w:val="nil"/>
              <w:tr2bl w:val="nil"/>
            </w:tcBorders>
            <w:vAlign w:val="center"/>
          </w:tcPr>
          <w:p w14:paraId="7EB77D3B">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736C0309">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C615E39">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515FF7D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果酒</w:t>
            </w:r>
          </w:p>
        </w:tc>
        <w:tc>
          <w:tcPr>
            <w:tcW w:w="953" w:type="dxa"/>
            <w:tcBorders>
              <w:tl2br w:val="nil"/>
              <w:tr2bl w:val="nil"/>
            </w:tcBorders>
            <w:vAlign w:val="center"/>
          </w:tcPr>
          <w:p w14:paraId="3D6443C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果酒</w:t>
            </w:r>
          </w:p>
        </w:tc>
        <w:tc>
          <w:tcPr>
            <w:tcW w:w="1896" w:type="dxa"/>
            <w:tcBorders>
              <w:tl2br w:val="nil"/>
              <w:tr2bl w:val="nil"/>
            </w:tcBorders>
            <w:vAlign w:val="center"/>
          </w:tcPr>
          <w:p w14:paraId="524BC07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酒精度、糖精钠（以糖精计）</w:t>
            </w:r>
          </w:p>
        </w:tc>
        <w:tc>
          <w:tcPr>
            <w:tcW w:w="2956" w:type="dxa"/>
            <w:tcBorders>
              <w:tl2br w:val="nil"/>
              <w:tr2bl w:val="nil"/>
            </w:tcBorders>
            <w:vAlign w:val="center"/>
          </w:tcPr>
          <w:p w14:paraId="3D86598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展青霉素、甜蜜素（以环己基氨基磺酸计）、安赛蜜、二氧化硫残留量、酸性红</w:t>
            </w:r>
          </w:p>
        </w:tc>
      </w:tr>
      <w:tr w14:paraId="0B7403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61" w:hRule="atLeast"/>
        </w:trPr>
        <w:tc>
          <w:tcPr>
            <w:tcW w:w="953" w:type="dxa"/>
            <w:vMerge w:val="continue"/>
            <w:tcBorders>
              <w:tl2br w:val="nil"/>
              <w:tr2bl w:val="nil"/>
            </w:tcBorders>
            <w:vAlign w:val="center"/>
          </w:tcPr>
          <w:p w14:paraId="0B24A374">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6EAA3FA">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626E497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其他酒</w:t>
            </w:r>
          </w:p>
        </w:tc>
        <w:tc>
          <w:tcPr>
            <w:tcW w:w="797" w:type="dxa"/>
            <w:tcBorders>
              <w:tl2br w:val="nil"/>
              <w:tr2bl w:val="nil"/>
            </w:tcBorders>
            <w:vAlign w:val="center"/>
          </w:tcPr>
          <w:p w14:paraId="5F00530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配制酒</w:t>
            </w:r>
          </w:p>
        </w:tc>
        <w:tc>
          <w:tcPr>
            <w:tcW w:w="953" w:type="dxa"/>
            <w:tcBorders>
              <w:tl2br w:val="nil"/>
              <w:tr2bl w:val="nil"/>
            </w:tcBorders>
            <w:vAlign w:val="center"/>
          </w:tcPr>
          <w:p w14:paraId="1F043E0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以蒸馏酒及食用酒精为酒基的配制酒</w:t>
            </w:r>
          </w:p>
        </w:tc>
        <w:tc>
          <w:tcPr>
            <w:tcW w:w="1896" w:type="dxa"/>
            <w:tcBorders>
              <w:tl2br w:val="nil"/>
              <w:tr2bl w:val="nil"/>
            </w:tcBorders>
            <w:vAlign w:val="center"/>
          </w:tcPr>
          <w:p w14:paraId="6A6539F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酒精度、甲醇</w:t>
            </w:r>
          </w:p>
        </w:tc>
        <w:tc>
          <w:tcPr>
            <w:tcW w:w="2956" w:type="dxa"/>
            <w:tcBorders>
              <w:tl2br w:val="nil"/>
              <w:tr2bl w:val="nil"/>
            </w:tcBorders>
            <w:vAlign w:val="center"/>
          </w:tcPr>
          <w:p w14:paraId="1F51D14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氰化物（以</w:t>
            </w:r>
            <w:r>
              <w:rPr>
                <w:color w:val="auto"/>
                <w:kern w:val="0"/>
                <w:sz w:val="18"/>
                <w:szCs w:val="18"/>
                <w:highlight w:val="none"/>
              </w:rPr>
              <w:t>HCN</w:t>
            </w:r>
            <w:r>
              <w:rPr>
                <w:rFonts w:hint="eastAsia" w:ascii="宋体" w:hAnsi="宋体" w:cs="宋体"/>
                <w:color w:val="auto"/>
                <w:kern w:val="0"/>
                <w:sz w:val="18"/>
                <w:szCs w:val="18"/>
                <w:highlight w:val="none"/>
              </w:rPr>
              <w:t>计）、甜蜜素（以环己基氨基磺酸计）、安赛蜜</w:t>
            </w:r>
          </w:p>
        </w:tc>
      </w:tr>
      <w:tr w14:paraId="57230A4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42" w:hRule="atLeast"/>
        </w:trPr>
        <w:tc>
          <w:tcPr>
            <w:tcW w:w="953" w:type="dxa"/>
            <w:vMerge w:val="continue"/>
            <w:tcBorders>
              <w:tl2br w:val="nil"/>
              <w:tr2bl w:val="nil"/>
            </w:tcBorders>
            <w:vAlign w:val="center"/>
          </w:tcPr>
          <w:p w14:paraId="34B5CB0F">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4619B47F">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EF8A9AC">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2172563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其他蒸馏酒</w:t>
            </w:r>
          </w:p>
        </w:tc>
        <w:tc>
          <w:tcPr>
            <w:tcW w:w="953" w:type="dxa"/>
            <w:tcBorders>
              <w:tl2br w:val="nil"/>
              <w:tr2bl w:val="nil"/>
            </w:tcBorders>
            <w:vAlign w:val="center"/>
          </w:tcPr>
          <w:p w14:paraId="0226178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其他蒸馏酒</w:t>
            </w:r>
          </w:p>
        </w:tc>
        <w:tc>
          <w:tcPr>
            <w:tcW w:w="1896" w:type="dxa"/>
            <w:tcBorders>
              <w:tl2br w:val="nil"/>
              <w:tr2bl w:val="nil"/>
            </w:tcBorders>
            <w:vAlign w:val="center"/>
          </w:tcPr>
          <w:p w14:paraId="31CB573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甲醇</w:t>
            </w:r>
          </w:p>
        </w:tc>
        <w:tc>
          <w:tcPr>
            <w:tcW w:w="2956" w:type="dxa"/>
            <w:tcBorders>
              <w:tl2br w:val="nil"/>
              <w:tr2bl w:val="nil"/>
            </w:tcBorders>
            <w:vAlign w:val="center"/>
          </w:tcPr>
          <w:p w14:paraId="3098163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酒精度、铅（以</w:t>
            </w:r>
            <w:r>
              <w:rPr>
                <w:color w:val="auto"/>
                <w:kern w:val="0"/>
                <w:sz w:val="18"/>
                <w:szCs w:val="18"/>
                <w:highlight w:val="none"/>
              </w:rPr>
              <w:t>Pb</w:t>
            </w:r>
            <w:r>
              <w:rPr>
                <w:rFonts w:hint="eastAsia" w:ascii="宋体" w:hAnsi="宋体" w:cs="宋体"/>
                <w:color w:val="auto"/>
                <w:kern w:val="0"/>
                <w:sz w:val="18"/>
                <w:szCs w:val="18"/>
                <w:highlight w:val="none"/>
              </w:rPr>
              <w:t>计）、氰化物（以</w:t>
            </w:r>
            <w:r>
              <w:rPr>
                <w:color w:val="auto"/>
                <w:kern w:val="0"/>
                <w:sz w:val="18"/>
                <w:szCs w:val="18"/>
                <w:highlight w:val="none"/>
              </w:rPr>
              <w:t>HCN</w:t>
            </w:r>
            <w:r>
              <w:rPr>
                <w:rFonts w:hint="eastAsia" w:ascii="宋体" w:hAnsi="宋体" w:cs="宋体"/>
                <w:color w:val="auto"/>
                <w:kern w:val="0"/>
                <w:sz w:val="18"/>
                <w:szCs w:val="18"/>
                <w:highlight w:val="none"/>
              </w:rPr>
              <w:t>计）、三氯蔗糖</w:t>
            </w:r>
          </w:p>
        </w:tc>
      </w:tr>
      <w:tr w14:paraId="648303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14" w:hRule="atLeast"/>
        </w:trPr>
        <w:tc>
          <w:tcPr>
            <w:tcW w:w="953" w:type="dxa"/>
            <w:vMerge w:val="continue"/>
            <w:tcBorders>
              <w:tl2br w:val="nil"/>
              <w:tr2bl w:val="nil"/>
            </w:tcBorders>
            <w:vAlign w:val="center"/>
          </w:tcPr>
          <w:p w14:paraId="6F41CEA0">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7184BD33">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A0B35A8">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5189144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其他发酵酒</w:t>
            </w:r>
          </w:p>
        </w:tc>
        <w:tc>
          <w:tcPr>
            <w:tcW w:w="953" w:type="dxa"/>
            <w:tcBorders>
              <w:tl2br w:val="nil"/>
              <w:tr2bl w:val="nil"/>
            </w:tcBorders>
            <w:vAlign w:val="center"/>
          </w:tcPr>
          <w:p w14:paraId="0B73DD1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其他发酵酒</w:t>
            </w:r>
          </w:p>
        </w:tc>
        <w:tc>
          <w:tcPr>
            <w:tcW w:w="1896" w:type="dxa"/>
            <w:tcBorders>
              <w:tl2br w:val="nil"/>
              <w:tr2bl w:val="nil"/>
            </w:tcBorders>
            <w:vAlign w:val="center"/>
          </w:tcPr>
          <w:p w14:paraId="4ACDF8D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甜蜜素（以环己基氨基磺酸计）、安赛蜜</w:t>
            </w:r>
          </w:p>
        </w:tc>
        <w:tc>
          <w:tcPr>
            <w:tcW w:w="2956" w:type="dxa"/>
            <w:tcBorders>
              <w:tl2br w:val="nil"/>
              <w:tr2bl w:val="nil"/>
            </w:tcBorders>
            <w:vAlign w:val="center"/>
          </w:tcPr>
          <w:p w14:paraId="5065D47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酒精度、苯甲酸及其钠盐（以苯甲酸计）、山梨酸及其钾盐（以山梨酸计）、糖精钠（以糖精计）</w:t>
            </w:r>
          </w:p>
        </w:tc>
      </w:tr>
      <w:tr w14:paraId="110692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584" w:hRule="atLeast"/>
        </w:trPr>
        <w:tc>
          <w:tcPr>
            <w:tcW w:w="953" w:type="dxa"/>
            <w:vMerge w:val="restart"/>
            <w:tcBorders>
              <w:tl2br w:val="nil"/>
              <w:tr2bl w:val="nil"/>
            </w:tcBorders>
            <w:vAlign w:val="center"/>
          </w:tcPr>
          <w:p w14:paraId="7368A435">
            <w:pPr>
              <w:widowControl/>
              <w:jc w:val="center"/>
              <w:rPr>
                <w:rFonts w:eastAsia="等线"/>
                <w:color w:val="auto"/>
                <w:kern w:val="0"/>
                <w:sz w:val="18"/>
                <w:szCs w:val="18"/>
                <w:highlight w:val="none"/>
              </w:rPr>
            </w:pPr>
            <w:r>
              <w:rPr>
                <w:rFonts w:eastAsia="等线"/>
                <w:color w:val="auto"/>
                <w:kern w:val="0"/>
                <w:sz w:val="18"/>
                <w:szCs w:val="18"/>
                <w:highlight w:val="none"/>
              </w:rPr>
              <w:t>16</w:t>
            </w:r>
          </w:p>
        </w:tc>
        <w:tc>
          <w:tcPr>
            <w:tcW w:w="796" w:type="dxa"/>
            <w:vMerge w:val="restart"/>
            <w:tcBorders>
              <w:tl2br w:val="nil"/>
              <w:tr2bl w:val="nil"/>
            </w:tcBorders>
            <w:vAlign w:val="center"/>
          </w:tcPr>
          <w:p w14:paraId="0CACB39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蔬菜制品</w:t>
            </w:r>
          </w:p>
        </w:tc>
        <w:tc>
          <w:tcPr>
            <w:tcW w:w="797" w:type="dxa"/>
            <w:vMerge w:val="restart"/>
            <w:tcBorders>
              <w:tl2br w:val="nil"/>
              <w:tr2bl w:val="nil"/>
            </w:tcBorders>
            <w:vAlign w:val="center"/>
          </w:tcPr>
          <w:p w14:paraId="660BD82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蔬菜制品</w:t>
            </w:r>
          </w:p>
        </w:tc>
        <w:tc>
          <w:tcPr>
            <w:tcW w:w="797" w:type="dxa"/>
            <w:tcBorders>
              <w:tl2br w:val="nil"/>
              <w:tr2bl w:val="nil"/>
            </w:tcBorders>
            <w:vAlign w:val="center"/>
          </w:tcPr>
          <w:p w14:paraId="6B5E99D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酱腌菜</w:t>
            </w:r>
          </w:p>
        </w:tc>
        <w:tc>
          <w:tcPr>
            <w:tcW w:w="953" w:type="dxa"/>
            <w:tcBorders>
              <w:tl2br w:val="nil"/>
              <w:tr2bl w:val="nil"/>
            </w:tcBorders>
            <w:vAlign w:val="center"/>
          </w:tcPr>
          <w:p w14:paraId="52346C8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酱腌菜</w:t>
            </w:r>
          </w:p>
        </w:tc>
        <w:tc>
          <w:tcPr>
            <w:tcW w:w="1896" w:type="dxa"/>
            <w:tcBorders>
              <w:tl2br w:val="nil"/>
              <w:tr2bl w:val="nil"/>
            </w:tcBorders>
            <w:vAlign w:val="center"/>
          </w:tcPr>
          <w:p w14:paraId="78D38A0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二氧化硫残留量、苯甲酸及其钠盐（以苯甲酸计）、山梨酸及其钾盐（以山梨酸计）、脱氢乙酸及其钠盐（以脱氢乙酸计）、防腐剂混合使用时各自用量占其最大使用量的比例之和、亚硝酸盐（以</w:t>
            </w:r>
            <w:r>
              <w:rPr>
                <w:color w:val="auto"/>
                <w:kern w:val="0"/>
                <w:sz w:val="18"/>
                <w:szCs w:val="18"/>
                <w:highlight w:val="none"/>
              </w:rPr>
              <w:t>NaNO</w:t>
            </w:r>
            <w:r>
              <w:rPr>
                <w:color w:val="auto"/>
                <w:kern w:val="0"/>
                <w:sz w:val="18"/>
                <w:szCs w:val="18"/>
                <w:highlight w:val="none"/>
                <w:vertAlign w:val="subscript"/>
              </w:rPr>
              <w:t>2</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6905241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铅（以Pb计）、糖精钠（以糖精计）、甜蜜素（以环己基氨基磺酸计）、安赛蜜、合成着色剂（柠檬黄、日落黄）、大肠菌群</w:t>
            </w:r>
          </w:p>
        </w:tc>
      </w:tr>
      <w:tr w14:paraId="087FD9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82" w:hRule="atLeast"/>
        </w:trPr>
        <w:tc>
          <w:tcPr>
            <w:tcW w:w="953" w:type="dxa"/>
            <w:vMerge w:val="continue"/>
            <w:tcBorders>
              <w:tl2br w:val="nil"/>
              <w:tr2bl w:val="nil"/>
            </w:tcBorders>
            <w:vAlign w:val="center"/>
          </w:tcPr>
          <w:p w14:paraId="1C30E29D">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6A6214E7">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431FAB5">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698EB3A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蔬菜干制品</w:t>
            </w:r>
          </w:p>
        </w:tc>
        <w:tc>
          <w:tcPr>
            <w:tcW w:w="953" w:type="dxa"/>
            <w:tcBorders>
              <w:tl2br w:val="nil"/>
              <w:tr2bl w:val="nil"/>
            </w:tcBorders>
            <w:vAlign w:val="center"/>
          </w:tcPr>
          <w:p w14:paraId="0F65C3B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蔬菜干制品</w:t>
            </w:r>
          </w:p>
        </w:tc>
        <w:tc>
          <w:tcPr>
            <w:tcW w:w="1896" w:type="dxa"/>
            <w:tcBorders>
              <w:tl2br w:val="nil"/>
              <w:tr2bl w:val="nil"/>
            </w:tcBorders>
            <w:vAlign w:val="center"/>
          </w:tcPr>
          <w:p w14:paraId="5252853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二氧化硫残留量、铅（以Pb计）</w:t>
            </w:r>
          </w:p>
        </w:tc>
        <w:tc>
          <w:tcPr>
            <w:tcW w:w="2956" w:type="dxa"/>
            <w:tcBorders>
              <w:tl2br w:val="nil"/>
              <w:tr2bl w:val="nil"/>
            </w:tcBorders>
            <w:vAlign w:val="center"/>
          </w:tcPr>
          <w:p w14:paraId="04F9F02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苯甲酸及其钠盐（以苯甲酸计）、山梨酸及其钾盐（以山梨酸计）、合成着色剂（柠檬黄、日落黄、胭脂红、苋菜红、亮蓝）</w:t>
            </w:r>
          </w:p>
        </w:tc>
      </w:tr>
      <w:tr w14:paraId="7DC46D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95" w:hRule="atLeast"/>
        </w:trPr>
        <w:tc>
          <w:tcPr>
            <w:tcW w:w="953" w:type="dxa"/>
            <w:vMerge w:val="continue"/>
            <w:tcBorders>
              <w:tl2br w:val="nil"/>
              <w:tr2bl w:val="nil"/>
            </w:tcBorders>
            <w:vAlign w:val="center"/>
          </w:tcPr>
          <w:p w14:paraId="685B34F2">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62B16E5D">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2487C04">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4B3E38B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其他蔬菜制品</w:t>
            </w:r>
          </w:p>
        </w:tc>
        <w:tc>
          <w:tcPr>
            <w:tcW w:w="953" w:type="dxa"/>
            <w:tcBorders>
              <w:tl2br w:val="nil"/>
              <w:tr2bl w:val="nil"/>
            </w:tcBorders>
            <w:vAlign w:val="center"/>
          </w:tcPr>
          <w:p w14:paraId="5FFDF38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其他蔬菜制品</w:t>
            </w:r>
          </w:p>
        </w:tc>
        <w:tc>
          <w:tcPr>
            <w:tcW w:w="1896" w:type="dxa"/>
            <w:tcBorders>
              <w:tl2br w:val="nil"/>
              <w:tr2bl w:val="nil"/>
            </w:tcBorders>
            <w:vAlign w:val="center"/>
          </w:tcPr>
          <w:p w14:paraId="5AF5B4A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二氧化硫残留量</w:t>
            </w:r>
          </w:p>
        </w:tc>
        <w:tc>
          <w:tcPr>
            <w:tcW w:w="2956" w:type="dxa"/>
            <w:tcBorders>
              <w:tl2br w:val="nil"/>
              <w:tr2bl w:val="nil"/>
            </w:tcBorders>
            <w:vAlign w:val="center"/>
          </w:tcPr>
          <w:p w14:paraId="024BB92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计）、苯甲酸及其钠盐（以苯甲酸计）、山梨酸及其钾盐（以山梨酸计）</w:t>
            </w:r>
          </w:p>
        </w:tc>
      </w:tr>
      <w:tr w14:paraId="1F75B6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59" w:hRule="atLeast"/>
        </w:trPr>
        <w:tc>
          <w:tcPr>
            <w:tcW w:w="953" w:type="dxa"/>
            <w:vMerge w:val="continue"/>
            <w:tcBorders>
              <w:tl2br w:val="nil"/>
              <w:tr2bl w:val="nil"/>
            </w:tcBorders>
            <w:vAlign w:val="center"/>
          </w:tcPr>
          <w:p w14:paraId="76C1AD79">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7CF137E1">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D0DADF0">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118D416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食用菌制品</w:t>
            </w:r>
          </w:p>
        </w:tc>
        <w:tc>
          <w:tcPr>
            <w:tcW w:w="953" w:type="dxa"/>
            <w:tcBorders>
              <w:tl2br w:val="nil"/>
              <w:tr2bl w:val="nil"/>
            </w:tcBorders>
            <w:vAlign w:val="center"/>
          </w:tcPr>
          <w:p w14:paraId="32E6D07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干制食用菌</w:t>
            </w:r>
          </w:p>
        </w:tc>
        <w:tc>
          <w:tcPr>
            <w:tcW w:w="1896" w:type="dxa"/>
            <w:tcBorders>
              <w:tl2br w:val="nil"/>
              <w:tr2bl w:val="nil"/>
            </w:tcBorders>
            <w:vAlign w:val="center"/>
          </w:tcPr>
          <w:p w14:paraId="0C94FB6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计）、镉（以</w:t>
            </w:r>
            <w:r>
              <w:rPr>
                <w:color w:val="auto"/>
                <w:kern w:val="0"/>
                <w:sz w:val="18"/>
                <w:szCs w:val="18"/>
                <w:highlight w:val="none"/>
              </w:rPr>
              <w:t>Cd</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4622C3F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总砷（以</w:t>
            </w:r>
            <w:r>
              <w:rPr>
                <w:color w:val="auto"/>
                <w:kern w:val="0"/>
                <w:sz w:val="18"/>
                <w:szCs w:val="18"/>
                <w:highlight w:val="none"/>
              </w:rPr>
              <w:t>As</w:t>
            </w:r>
            <w:r>
              <w:rPr>
                <w:rFonts w:hint="eastAsia" w:ascii="宋体" w:hAnsi="宋体" w:cs="宋体"/>
                <w:color w:val="auto"/>
                <w:kern w:val="0"/>
                <w:sz w:val="18"/>
                <w:szCs w:val="18"/>
                <w:highlight w:val="none"/>
              </w:rPr>
              <w:t>计）、总汞（以</w:t>
            </w:r>
            <w:r>
              <w:rPr>
                <w:color w:val="auto"/>
                <w:kern w:val="0"/>
                <w:sz w:val="18"/>
                <w:szCs w:val="18"/>
                <w:highlight w:val="none"/>
              </w:rPr>
              <w:t>Hg</w:t>
            </w:r>
            <w:r>
              <w:rPr>
                <w:rFonts w:hint="eastAsia" w:ascii="宋体" w:hAnsi="宋体" w:cs="宋体"/>
                <w:color w:val="auto"/>
                <w:kern w:val="0"/>
                <w:sz w:val="18"/>
                <w:szCs w:val="18"/>
                <w:highlight w:val="none"/>
              </w:rPr>
              <w:t>计）、甲基汞（以</w:t>
            </w:r>
            <w:r>
              <w:rPr>
                <w:color w:val="auto"/>
                <w:kern w:val="0"/>
                <w:sz w:val="18"/>
                <w:szCs w:val="18"/>
                <w:highlight w:val="none"/>
              </w:rPr>
              <w:t>Hg</w:t>
            </w:r>
            <w:r>
              <w:rPr>
                <w:rFonts w:hint="eastAsia" w:ascii="宋体" w:hAnsi="宋体" w:cs="宋体"/>
                <w:color w:val="auto"/>
                <w:kern w:val="0"/>
                <w:sz w:val="18"/>
                <w:szCs w:val="18"/>
                <w:highlight w:val="none"/>
              </w:rPr>
              <w:t>计）、苯甲酸及其钠盐（以苯甲酸计）</w:t>
            </w:r>
          </w:p>
        </w:tc>
      </w:tr>
      <w:tr w14:paraId="2051CF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82" w:hRule="atLeast"/>
        </w:trPr>
        <w:tc>
          <w:tcPr>
            <w:tcW w:w="953" w:type="dxa"/>
            <w:vMerge w:val="continue"/>
            <w:tcBorders>
              <w:tl2br w:val="nil"/>
              <w:tr2bl w:val="nil"/>
            </w:tcBorders>
            <w:vAlign w:val="center"/>
          </w:tcPr>
          <w:p w14:paraId="3E3D17BD">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11EBFF23">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75192D3">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F34E0C9">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59EE838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腌渍食用菌</w:t>
            </w:r>
          </w:p>
        </w:tc>
        <w:tc>
          <w:tcPr>
            <w:tcW w:w="1896" w:type="dxa"/>
            <w:tcBorders>
              <w:tl2br w:val="nil"/>
              <w:tr2bl w:val="nil"/>
            </w:tcBorders>
            <w:vAlign w:val="center"/>
          </w:tcPr>
          <w:p w14:paraId="6567224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脱氢乙酸及其钠盐（以脱氢乙酸计）</w:t>
            </w:r>
          </w:p>
        </w:tc>
        <w:tc>
          <w:tcPr>
            <w:tcW w:w="2956" w:type="dxa"/>
            <w:tcBorders>
              <w:tl2br w:val="nil"/>
              <w:tr2bl w:val="nil"/>
            </w:tcBorders>
            <w:vAlign w:val="center"/>
          </w:tcPr>
          <w:p w14:paraId="2E7F37E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苯甲酸及其钠盐（以苯甲酸计）、山梨酸及其钾盐（以山梨酸计）、防腐剂混合使用时各自用量占其最大使用量的比例之和</w:t>
            </w:r>
          </w:p>
        </w:tc>
      </w:tr>
      <w:tr w14:paraId="38E2D9E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97" w:hRule="atLeast"/>
        </w:trPr>
        <w:tc>
          <w:tcPr>
            <w:tcW w:w="953" w:type="dxa"/>
            <w:vMerge w:val="restart"/>
            <w:tcBorders>
              <w:tl2br w:val="nil"/>
              <w:tr2bl w:val="nil"/>
            </w:tcBorders>
            <w:vAlign w:val="center"/>
          </w:tcPr>
          <w:p w14:paraId="1EEEC65C">
            <w:pPr>
              <w:widowControl/>
              <w:jc w:val="center"/>
              <w:rPr>
                <w:rFonts w:eastAsia="等线"/>
                <w:color w:val="auto"/>
                <w:kern w:val="0"/>
                <w:sz w:val="18"/>
                <w:szCs w:val="18"/>
                <w:highlight w:val="none"/>
              </w:rPr>
            </w:pPr>
            <w:r>
              <w:rPr>
                <w:rFonts w:eastAsia="等线"/>
                <w:color w:val="auto"/>
                <w:kern w:val="0"/>
                <w:sz w:val="18"/>
                <w:szCs w:val="18"/>
                <w:highlight w:val="none"/>
              </w:rPr>
              <w:t>17</w:t>
            </w:r>
          </w:p>
        </w:tc>
        <w:tc>
          <w:tcPr>
            <w:tcW w:w="796" w:type="dxa"/>
            <w:vMerge w:val="restart"/>
            <w:tcBorders>
              <w:tl2br w:val="nil"/>
              <w:tr2bl w:val="nil"/>
            </w:tcBorders>
            <w:vAlign w:val="center"/>
          </w:tcPr>
          <w:p w14:paraId="066E6EFA">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水果制品</w:t>
            </w:r>
          </w:p>
        </w:tc>
        <w:tc>
          <w:tcPr>
            <w:tcW w:w="797" w:type="dxa"/>
            <w:vMerge w:val="restart"/>
            <w:tcBorders>
              <w:tl2br w:val="nil"/>
              <w:tr2bl w:val="nil"/>
            </w:tcBorders>
            <w:vAlign w:val="center"/>
          </w:tcPr>
          <w:p w14:paraId="17553A8E">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水果制品</w:t>
            </w:r>
          </w:p>
        </w:tc>
        <w:tc>
          <w:tcPr>
            <w:tcW w:w="797" w:type="dxa"/>
            <w:tcBorders>
              <w:tl2br w:val="nil"/>
              <w:tr2bl w:val="nil"/>
            </w:tcBorders>
            <w:vAlign w:val="center"/>
          </w:tcPr>
          <w:p w14:paraId="414B33E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蜜饯</w:t>
            </w:r>
          </w:p>
        </w:tc>
        <w:tc>
          <w:tcPr>
            <w:tcW w:w="953" w:type="dxa"/>
            <w:tcBorders>
              <w:tl2br w:val="nil"/>
              <w:tr2bl w:val="nil"/>
            </w:tcBorders>
            <w:vAlign w:val="center"/>
          </w:tcPr>
          <w:p w14:paraId="7BD67D4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蜜饯类、凉果类、果脯类、话化类、果糕类</w:t>
            </w:r>
          </w:p>
        </w:tc>
        <w:tc>
          <w:tcPr>
            <w:tcW w:w="1896" w:type="dxa"/>
            <w:tcBorders>
              <w:tl2br w:val="nil"/>
              <w:tr2bl w:val="nil"/>
            </w:tcBorders>
            <w:vAlign w:val="center"/>
          </w:tcPr>
          <w:p w14:paraId="5EC5A3C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二氧化硫残留量、合成着色剂（亮蓝、柠檬黄、日落黄、苋菜红、胭脂红）</w:t>
            </w:r>
          </w:p>
        </w:tc>
        <w:tc>
          <w:tcPr>
            <w:tcW w:w="2956" w:type="dxa"/>
            <w:tcBorders>
              <w:tl2br w:val="nil"/>
              <w:tr2bl w:val="nil"/>
            </w:tcBorders>
            <w:vAlign w:val="center"/>
          </w:tcPr>
          <w:p w14:paraId="666A241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Pb计）、防腐剂混合使用时各自用量占其最大使用量的比例之和、糖精钠（以糖精计）、甜蜜素（以环己基氨基磺酸计）、安赛蜜、相同色泽着色剂混合使用时各自用量占其最大使用量的比例之和、乙二胺四乙酸二钠、菌落总数、大肠菌群、霉菌、苯甲酸及其钠盐（以苯甲酸计）、山梨酸及其钾盐（以山梨酸计）、脱氢乙酸及其钠盐（以脱氢乙酸计）</w:t>
            </w:r>
          </w:p>
        </w:tc>
      </w:tr>
      <w:tr w14:paraId="516E2A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10" w:hRule="atLeast"/>
        </w:trPr>
        <w:tc>
          <w:tcPr>
            <w:tcW w:w="953" w:type="dxa"/>
            <w:vMerge w:val="continue"/>
            <w:tcBorders>
              <w:tl2br w:val="nil"/>
              <w:tr2bl w:val="nil"/>
            </w:tcBorders>
            <w:vAlign w:val="center"/>
          </w:tcPr>
          <w:p w14:paraId="316BA350">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C6686D6">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E9BC72D">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2217B77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水果干制品</w:t>
            </w:r>
          </w:p>
        </w:tc>
        <w:tc>
          <w:tcPr>
            <w:tcW w:w="953" w:type="dxa"/>
            <w:tcBorders>
              <w:tl2br w:val="nil"/>
              <w:tr2bl w:val="nil"/>
            </w:tcBorders>
            <w:vAlign w:val="center"/>
          </w:tcPr>
          <w:p w14:paraId="47CAB99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水果干制品（含干枸杞）</w:t>
            </w:r>
          </w:p>
        </w:tc>
        <w:tc>
          <w:tcPr>
            <w:tcW w:w="1896" w:type="dxa"/>
            <w:tcBorders>
              <w:tl2br w:val="nil"/>
              <w:tr2bl w:val="nil"/>
            </w:tcBorders>
            <w:vAlign w:val="center"/>
          </w:tcPr>
          <w:p w14:paraId="15D51F9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二氧化硫残留量</w:t>
            </w:r>
          </w:p>
        </w:tc>
        <w:tc>
          <w:tcPr>
            <w:tcW w:w="2956" w:type="dxa"/>
            <w:tcBorders>
              <w:tl2br w:val="nil"/>
              <w:tr2bl w:val="nil"/>
            </w:tcBorders>
            <w:vAlign w:val="center"/>
          </w:tcPr>
          <w:p w14:paraId="1597B09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啶虫脒、吡虫啉、克百威、氯氟氰菊酯和高效氯氟氰菊酯、氯氰菊酯和高效氯氰菊酯、苯甲酸及其钠盐（以苯甲酸计）、山梨酸及其钾盐（以山梨酸计）、脱氢乙酸及其钠盐（以脱氢乙酸计）、糖精钠（以糖精计）、合成着色剂（亮蓝、柠檬黄、日落黄、苋菜红、胭脂红）、菌落总数、大肠菌群、霉菌</w:t>
            </w:r>
          </w:p>
        </w:tc>
      </w:tr>
      <w:tr w14:paraId="192011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3" w:hRule="atLeast"/>
        </w:trPr>
        <w:tc>
          <w:tcPr>
            <w:tcW w:w="953" w:type="dxa"/>
            <w:vMerge w:val="continue"/>
            <w:tcBorders>
              <w:tl2br w:val="nil"/>
              <w:tr2bl w:val="nil"/>
            </w:tcBorders>
            <w:vAlign w:val="center"/>
          </w:tcPr>
          <w:p w14:paraId="5DB923A3">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2EDA8014">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71E1EFF">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1F0560B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果酱</w:t>
            </w:r>
          </w:p>
        </w:tc>
        <w:tc>
          <w:tcPr>
            <w:tcW w:w="953" w:type="dxa"/>
            <w:tcBorders>
              <w:tl2br w:val="nil"/>
              <w:tr2bl w:val="nil"/>
            </w:tcBorders>
            <w:vAlign w:val="center"/>
          </w:tcPr>
          <w:p w14:paraId="2DC9DA1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果酱</w:t>
            </w:r>
          </w:p>
        </w:tc>
        <w:tc>
          <w:tcPr>
            <w:tcW w:w="1896" w:type="dxa"/>
            <w:tcBorders>
              <w:tl2br w:val="nil"/>
              <w:tr2bl w:val="nil"/>
            </w:tcBorders>
            <w:vAlign w:val="center"/>
          </w:tcPr>
          <w:p w14:paraId="3C59B6C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计）、脱氢乙酸及其钠盐（以脱氢乙酸计）</w:t>
            </w:r>
          </w:p>
        </w:tc>
        <w:tc>
          <w:tcPr>
            <w:tcW w:w="2956" w:type="dxa"/>
            <w:tcBorders>
              <w:tl2br w:val="nil"/>
              <w:tr2bl w:val="nil"/>
            </w:tcBorders>
            <w:vAlign w:val="center"/>
          </w:tcPr>
          <w:p w14:paraId="02FF1A4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菌落总数、大肠菌群、霉菌、商业无菌</w:t>
            </w:r>
          </w:p>
        </w:tc>
      </w:tr>
      <w:tr w14:paraId="4CF7D1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31" w:hRule="atLeast"/>
        </w:trPr>
        <w:tc>
          <w:tcPr>
            <w:tcW w:w="953" w:type="dxa"/>
            <w:vMerge w:val="restart"/>
            <w:tcBorders>
              <w:tl2br w:val="nil"/>
              <w:tr2bl w:val="nil"/>
            </w:tcBorders>
            <w:vAlign w:val="center"/>
          </w:tcPr>
          <w:p w14:paraId="084E2061">
            <w:pPr>
              <w:widowControl/>
              <w:jc w:val="center"/>
              <w:rPr>
                <w:rFonts w:eastAsia="等线"/>
                <w:color w:val="auto"/>
                <w:kern w:val="0"/>
                <w:sz w:val="18"/>
                <w:szCs w:val="18"/>
                <w:highlight w:val="none"/>
              </w:rPr>
            </w:pPr>
            <w:r>
              <w:rPr>
                <w:rFonts w:eastAsia="等线"/>
                <w:color w:val="auto"/>
                <w:kern w:val="0"/>
                <w:sz w:val="18"/>
                <w:szCs w:val="18"/>
                <w:highlight w:val="none"/>
              </w:rPr>
              <w:t>18</w:t>
            </w:r>
          </w:p>
        </w:tc>
        <w:tc>
          <w:tcPr>
            <w:tcW w:w="796" w:type="dxa"/>
            <w:vMerge w:val="restart"/>
            <w:tcBorders>
              <w:tl2br w:val="nil"/>
              <w:tr2bl w:val="nil"/>
            </w:tcBorders>
            <w:vAlign w:val="center"/>
          </w:tcPr>
          <w:p w14:paraId="1AB9725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炒货食品及坚果制品</w:t>
            </w:r>
          </w:p>
        </w:tc>
        <w:tc>
          <w:tcPr>
            <w:tcW w:w="797" w:type="dxa"/>
            <w:vMerge w:val="restart"/>
            <w:tcBorders>
              <w:tl2br w:val="nil"/>
              <w:tr2bl w:val="nil"/>
            </w:tcBorders>
            <w:vAlign w:val="center"/>
          </w:tcPr>
          <w:p w14:paraId="62EF8AA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炒货食品及坚果制品</w:t>
            </w:r>
          </w:p>
        </w:tc>
        <w:tc>
          <w:tcPr>
            <w:tcW w:w="797" w:type="dxa"/>
            <w:tcBorders>
              <w:tl2br w:val="nil"/>
              <w:tr2bl w:val="nil"/>
            </w:tcBorders>
            <w:vAlign w:val="center"/>
          </w:tcPr>
          <w:p w14:paraId="1016A45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炒货食品及坚果制品（烘炒类、油炸类、其他类）</w:t>
            </w:r>
          </w:p>
        </w:tc>
        <w:tc>
          <w:tcPr>
            <w:tcW w:w="953" w:type="dxa"/>
            <w:tcBorders>
              <w:tl2br w:val="nil"/>
              <w:tr2bl w:val="nil"/>
            </w:tcBorders>
            <w:vAlign w:val="center"/>
          </w:tcPr>
          <w:p w14:paraId="712643A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开心果、杏仁、扁桃仁、松仁、瓜子</w:t>
            </w:r>
          </w:p>
        </w:tc>
        <w:tc>
          <w:tcPr>
            <w:tcW w:w="1896" w:type="dxa"/>
            <w:tcBorders>
              <w:tl2br w:val="nil"/>
              <w:tr2bl w:val="nil"/>
            </w:tcBorders>
            <w:vAlign w:val="center"/>
          </w:tcPr>
          <w:p w14:paraId="1E27A20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酸价（以脂肪计）（</w:t>
            </w:r>
            <w:r>
              <w:rPr>
                <w:color w:val="auto"/>
                <w:kern w:val="0"/>
                <w:sz w:val="18"/>
                <w:szCs w:val="18"/>
                <w:highlight w:val="none"/>
              </w:rPr>
              <w:t>KOH</w:t>
            </w:r>
            <w:r>
              <w:rPr>
                <w:rFonts w:hint="eastAsia" w:ascii="宋体" w:hAnsi="宋体" w:cs="宋体"/>
                <w:color w:val="auto"/>
                <w:kern w:val="0"/>
                <w:sz w:val="18"/>
                <w:szCs w:val="18"/>
                <w:highlight w:val="none"/>
              </w:rPr>
              <w:t>）、过氧化值（以脂肪计）、山梨酸及其钾盐（以山梨酸计）、糖精钠（以糖精计）</w:t>
            </w:r>
          </w:p>
        </w:tc>
        <w:tc>
          <w:tcPr>
            <w:tcW w:w="2956" w:type="dxa"/>
            <w:tcBorders>
              <w:tl2br w:val="nil"/>
              <w:tr2bl w:val="nil"/>
            </w:tcBorders>
            <w:vAlign w:val="center"/>
          </w:tcPr>
          <w:p w14:paraId="666B7EA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计）、黄曲霉毒素</w:t>
            </w:r>
            <w:r>
              <w:rPr>
                <w:color w:val="auto"/>
                <w:kern w:val="0"/>
                <w:sz w:val="18"/>
                <w:szCs w:val="18"/>
                <w:highlight w:val="none"/>
              </w:rPr>
              <w:t>B</w:t>
            </w:r>
            <w:r>
              <w:rPr>
                <w:color w:val="auto"/>
                <w:kern w:val="0"/>
                <w:sz w:val="18"/>
                <w:szCs w:val="18"/>
                <w:highlight w:val="none"/>
                <w:vertAlign w:val="subscript"/>
              </w:rPr>
              <w:t>1</w:t>
            </w:r>
            <w:r>
              <w:rPr>
                <w:rFonts w:hint="eastAsia" w:ascii="宋体" w:hAnsi="宋体" w:cs="宋体"/>
                <w:color w:val="auto"/>
                <w:kern w:val="0"/>
                <w:sz w:val="18"/>
                <w:szCs w:val="18"/>
                <w:highlight w:val="none"/>
              </w:rPr>
              <w:t>、、二氧化硫残留量、苯甲酸及其钠盐（以苯甲酸计）、脱氢乙酸及其钠盐（以脱氢乙酸计）、甜蜜素（以环己基氨基磺酸计）、安赛蜜、大肠菌群、霉菌</w:t>
            </w:r>
          </w:p>
        </w:tc>
      </w:tr>
      <w:tr w14:paraId="6A4C70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31" w:hRule="atLeast"/>
        </w:trPr>
        <w:tc>
          <w:tcPr>
            <w:tcW w:w="953" w:type="dxa"/>
            <w:vMerge w:val="continue"/>
            <w:tcBorders>
              <w:tl2br w:val="nil"/>
              <w:tr2bl w:val="nil"/>
            </w:tcBorders>
            <w:vAlign w:val="center"/>
          </w:tcPr>
          <w:p w14:paraId="3833A259">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45B35B96">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D625FD8">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066A604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炒货食品及坚果制品（烘炒类、油炸类、其他类）</w:t>
            </w:r>
          </w:p>
        </w:tc>
        <w:tc>
          <w:tcPr>
            <w:tcW w:w="953" w:type="dxa"/>
            <w:tcBorders>
              <w:tl2br w:val="nil"/>
              <w:tr2bl w:val="nil"/>
            </w:tcBorders>
            <w:vAlign w:val="center"/>
          </w:tcPr>
          <w:p w14:paraId="3247448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其他炒货食品及坚果制品</w:t>
            </w:r>
          </w:p>
        </w:tc>
        <w:tc>
          <w:tcPr>
            <w:tcW w:w="1896" w:type="dxa"/>
            <w:tcBorders>
              <w:tl2br w:val="nil"/>
              <w:tr2bl w:val="nil"/>
            </w:tcBorders>
            <w:vAlign w:val="center"/>
          </w:tcPr>
          <w:p w14:paraId="6E81B64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酸价（以脂肪计）（</w:t>
            </w:r>
            <w:r>
              <w:rPr>
                <w:color w:val="auto"/>
                <w:kern w:val="0"/>
                <w:sz w:val="18"/>
                <w:szCs w:val="18"/>
                <w:highlight w:val="none"/>
              </w:rPr>
              <w:t>KOH</w:t>
            </w:r>
            <w:r>
              <w:rPr>
                <w:rFonts w:hint="eastAsia" w:ascii="宋体" w:hAnsi="宋体" w:cs="宋体"/>
                <w:color w:val="auto"/>
                <w:kern w:val="0"/>
                <w:sz w:val="18"/>
                <w:szCs w:val="18"/>
                <w:highlight w:val="none"/>
              </w:rPr>
              <w:t>）、过氧化值（以脂肪计）、二氧化硫残留量、脱氢乙酸及其钠盐（以脱氢乙酸计）</w:t>
            </w:r>
          </w:p>
        </w:tc>
        <w:tc>
          <w:tcPr>
            <w:tcW w:w="2956" w:type="dxa"/>
            <w:tcBorders>
              <w:tl2br w:val="nil"/>
              <w:tr2bl w:val="nil"/>
            </w:tcBorders>
            <w:vAlign w:val="center"/>
          </w:tcPr>
          <w:p w14:paraId="7AB48F0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计）、黄曲霉毒素</w:t>
            </w:r>
            <w:r>
              <w:rPr>
                <w:color w:val="auto"/>
                <w:kern w:val="0"/>
                <w:sz w:val="18"/>
                <w:szCs w:val="18"/>
                <w:highlight w:val="none"/>
              </w:rPr>
              <w:t>B</w:t>
            </w:r>
            <w:r>
              <w:rPr>
                <w:color w:val="auto"/>
                <w:kern w:val="0"/>
                <w:sz w:val="18"/>
                <w:szCs w:val="18"/>
                <w:highlight w:val="none"/>
                <w:vertAlign w:val="subscript"/>
              </w:rPr>
              <w:t>1</w:t>
            </w:r>
            <w:r>
              <w:rPr>
                <w:rFonts w:hint="eastAsia" w:ascii="宋体" w:hAnsi="宋体" w:cs="宋体"/>
                <w:color w:val="auto"/>
                <w:kern w:val="0"/>
                <w:sz w:val="18"/>
                <w:szCs w:val="18"/>
                <w:highlight w:val="none"/>
              </w:rPr>
              <w:t>、苯甲酸及其钠盐（以苯甲酸计）、山梨酸及其钾盐（以山梨酸计）、糖精钠（以糖精计）、甜蜜素（以环己基氨基磺酸计）、安赛蜜、大肠菌群、霉菌</w:t>
            </w:r>
          </w:p>
        </w:tc>
      </w:tr>
      <w:tr w14:paraId="0A2CC7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46" w:hRule="atLeast"/>
        </w:trPr>
        <w:tc>
          <w:tcPr>
            <w:tcW w:w="953" w:type="dxa"/>
            <w:vMerge w:val="restart"/>
            <w:tcBorders>
              <w:tl2br w:val="nil"/>
              <w:tr2bl w:val="nil"/>
            </w:tcBorders>
            <w:vAlign w:val="center"/>
          </w:tcPr>
          <w:p w14:paraId="09B4D9EB">
            <w:pPr>
              <w:widowControl/>
              <w:jc w:val="center"/>
              <w:rPr>
                <w:rFonts w:eastAsia="等线"/>
                <w:color w:val="auto"/>
                <w:kern w:val="0"/>
                <w:sz w:val="18"/>
                <w:szCs w:val="18"/>
                <w:highlight w:val="none"/>
              </w:rPr>
            </w:pPr>
            <w:r>
              <w:rPr>
                <w:rFonts w:eastAsia="等线"/>
                <w:color w:val="auto"/>
                <w:kern w:val="0"/>
                <w:sz w:val="18"/>
                <w:szCs w:val="18"/>
                <w:highlight w:val="none"/>
              </w:rPr>
              <w:t>19</w:t>
            </w:r>
          </w:p>
        </w:tc>
        <w:tc>
          <w:tcPr>
            <w:tcW w:w="796" w:type="dxa"/>
            <w:vMerge w:val="restart"/>
            <w:tcBorders>
              <w:tl2br w:val="nil"/>
              <w:tr2bl w:val="nil"/>
            </w:tcBorders>
            <w:vAlign w:val="center"/>
          </w:tcPr>
          <w:p w14:paraId="26084FF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蛋制品</w:t>
            </w:r>
          </w:p>
        </w:tc>
        <w:tc>
          <w:tcPr>
            <w:tcW w:w="797" w:type="dxa"/>
            <w:vMerge w:val="restart"/>
            <w:tcBorders>
              <w:tl2br w:val="nil"/>
              <w:tr2bl w:val="nil"/>
            </w:tcBorders>
            <w:vAlign w:val="center"/>
          </w:tcPr>
          <w:p w14:paraId="0198E2A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蛋制品</w:t>
            </w:r>
          </w:p>
        </w:tc>
        <w:tc>
          <w:tcPr>
            <w:tcW w:w="797" w:type="dxa"/>
            <w:tcBorders>
              <w:tl2br w:val="nil"/>
              <w:tr2bl w:val="nil"/>
            </w:tcBorders>
            <w:vAlign w:val="center"/>
          </w:tcPr>
          <w:p w14:paraId="41D1C55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再制蛋</w:t>
            </w:r>
          </w:p>
        </w:tc>
        <w:tc>
          <w:tcPr>
            <w:tcW w:w="953" w:type="dxa"/>
            <w:tcBorders>
              <w:tl2br w:val="nil"/>
              <w:tr2bl w:val="nil"/>
            </w:tcBorders>
            <w:vAlign w:val="center"/>
          </w:tcPr>
          <w:p w14:paraId="0E7AF16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再制蛋</w:t>
            </w:r>
          </w:p>
        </w:tc>
        <w:tc>
          <w:tcPr>
            <w:tcW w:w="1896" w:type="dxa"/>
            <w:tcBorders>
              <w:tl2br w:val="nil"/>
              <w:tr2bl w:val="nil"/>
            </w:tcBorders>
            <w:vAlign w:val="center"/>
          </w:tcPr>
          <w:p w14:paraId="3FF4402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铅（以Pb计）、菌落总数、大肠菌群</w:t>
            </w:r>
          </w:p>
        </w:tc>
        <w:tc>
          <w:tcPr>
            <w:tcW w:w="2956" w:type="dxa"/>
            <w:tcBorders>
              <w:tl2br w:val="nil"/>
              <w:tr2bl w:val="nil"/>
            </w:tcBorders>
            <w:vAlign w:val="center"/>
          </w:tcPr>
          <w:p w14:paraId="28ACBB9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苯甲酸及其钠盐（以苯甲酸计）、山梨酸及其钾盐（以山梨酸计）、沙门氏菌</w:t>
            </w:r>
          </w:p>
        </w:tc>
      </w:tr>
      <w:tr w14:paraId="617A5C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6" w:hRule="atLeast"/>
        </w:trPr>
        <w:tc>
          <w:tcPr>
            <w:tcW w:w="953" w:type="dxa"/>
            <w:vMerge w:val="continue"/>
            <w:tcBorders>
              <w:tl2br w:val="nil"/>
              <w:tr2bl w:val="nil"/>
            </w:tcBorders>
            <w:vAlign w:val="center"/>
          </w:tcPr>
          <w:p w14:paraId="3BD81EA5">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60C3A77B">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EDDE516">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6EEEED6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干蛋类</w:t>
            </w:r>
          </w:p>
        </w:tc>
        <w:tc>
          <w:tcPr>
            <w:tcW w:w="953" w:type="dxa"/>
            <w:tcBorders>
              <w:tl2br w:val="nil"/>
              <w:tr2bl w:val="nil"/>
            </w:tcBorders>
            <w:vAlign w:val="center"/>
          </w:tcPr>
          <w:p w14:paraId="1FB49C8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干蛋类</w:t>
            </w:r>
          </w:p>
        </w:tc>
        <w:tc>
          <w:tcPr>
            <w:tcW w:w="1896" w:type="dxa"/>
            <w:tcBorders>
              <w:tl2br w:val="nil"/>
              <w:tr2bl w:val="nil"/>
            </w:tcBorders>
            <w:vAlign w:val="center"/>
          </w:tcPr>
          <w:p w14:paraId="1ED6D48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菌落总数、大肠菌群</w:t>
            </w:r>
          </w:p>
        </w:tc>
        <w:tc>
          <w:tcPr>
            <w:tcW w:w="2956" w:type="dxa"/>
            <w:tcBorders>
              <w:tl2br w:val="nil"/>
              <w:tr2bl w:val="nil"/>
            </w:tcBorders>
            <w:vAlign w:val="center"/>
          </w:tcPr>
          <w:p w14:paraId="0475D74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沙门氏菌</w:t>
            </w:r>
          </w:p>
        </w:tc>
      </w:tr>
      <w:tr w14:paraId="1819FC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6" w:hRule="atLeast"/>
        </w:trPr>
        <w:tc>
          <w:tcPr>
            <w:tcW w:w="953" w:type="dxa"/>
            <w:vMerge w:val="continue"/>
            <w:tcBorders>
              <w:tl2br w:val="nil"/>
              <w:tr2bl w:val="nil"/>
            </w:tcBorders>
            <w:vAlign w:val="center"/>
          </w:tcPr>
          <w:p w14:paraId="12BDA016">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53936D2B">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CD13487">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261A51D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冰蛋类</w:t>
            </w:r>
          </w:p>
        </w:tc>
        <w:tc>
          <w:tcPr>
            <w:tcW w:w="953" w:type="dxa"/>
            <w:tcBorders>
              <w:tl2br w:val="nil"/>
              <w:tr2bl w:val="nil"/>
            </w:tcBorders>
            <w:vAlign w:val="center"/>
          </w:tcPr>
          <w:p w14:paraId="7337183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冰蛋类</w:t>
            </w:r>
          </w:p>
        </w:tc>
        <w:tc>
          <w:tcPr>
            <w:tcW w:w="1896" w:type="dxa"/>
            <w:tcBorders>
              <w:tl2br w:val="nil"/>
              <w:tr2bl w:val="nil"/>
            </w:tcBorders>
            <w:vAlign w:val="center"/>
          </w:tcPr>
          <w:p w14:paraId="5B6E694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菌落总数、大肠菌群</w:t>
            </w:r>
          </w:p>
        </w:tc>
        <w:tc>
          <w:tcPr>
            <w:tcW w:w="2956" w:type="dxa"/>
            <w:tcBorders>
              <w:tl2br w:val="nil"/>
              <w:tr2bl w:val="nil"/>
            </w:tcBorders>
            <w:vAlign w:val="center"/>
          </w:tcPr>
          <w:p w14:paraId="2633437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沙门氏菌</w:t>
            </w:r>
          </w:p>
        </w:tc>
      </w:tr>
      <w:tr w14:paraId="642414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29" w:hRule="atLeast"/>
        </w:trPr>
        <w:tc>
          <w:tcPr>
            <w:tcW w:w="953" w:type="dxa"/>
            <w:vMerge w:val="continue"/>
            <w:tcBorders>
              <w:tl2br w:val="nil"/>
              <w:tr2bl w:val="nil"/>
            </w:tcBorders>
            <w:vAlign w:val="center"/>
          </w:tcPr>
          <w:p w14:paraId="4F09844F">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68B4334E">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DD5E1AE">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68051B9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其他类</w:t>
            </w:r>
          </w:p>
        </w:tc>
        <w:tc>
          <w:tcPr>
            <w:tcW w:w="953" w:type="dxa"/>
            <w:tcBorders>
              <w:tl2br w:val="nil"/>
              <w:tr2bl w:val="nil"/>
            </w:tcBorders>
            <w:vAlign w:val="center"/>
          </w:tcPr>
          <w:p w14:paraId="0DCA72F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其他类</w:t>
            </w:r>
          </w:p>
        </w:tc>
        <w:tc>
          <w:tcPr>
            <w:tcW w:w="1896" w:type="dxa"/>
            <w:tcBorders>
              <w:tl2br w:val="nil"/>
              <w:tr2bl w:val="nil"/>
            </w:tcBorders>
            <w:vAlign w:val="center"/>
          </w:tcPr>
          <w:p w14:paraId="55E106F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脱氢乙酸及其钠盐（以脱氢乙酸计）、菌落总数、大肠菌群</w:t>
            </w:r>
          </w:p>
        </w:tc>
        <w:tc>
          <w:tcPr>
            <w:tcW w:w="2956" w:type="dxa"/>
            <w:tcBorders>
              <w:tl2br w:val="nil"/>
              <w:tr2bl w:val="nil"/>
            </w:tcBorders>
            <w:vAlign w:val="center"/>
          </w:tcPr>
          <w:p w14:paraId="7DE1F6A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计）、苯甲酸及其钠盐（以苯甲酸计）、山梨酸及其钾盐（以山梨酸计）、沙门氏菌</w:t>
            </w:r>
          </w:p>
        </w:tc>
      </w:tr>
      <w:tr w14:paraId="409BF0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0" w:hRule="atLeast"/>
        </w:trPr>
        <w:tc>
          <w:tcPr>
            <w:tcW w:w="953" w:type="dxa"/>
            <w:vMerge w:val="restart"/>
            <w:tcBorders>
              <w:tl2br w:val="nil"/>
              <w:tr2bl w:val="nil"/>
            </w:tcBorders>
            <w:vAlign w:val="center"/>
          </w:tcPr>
          <w:p w14:paraId="2AE8F046">
            <w:pPr>
              <w:widowControl/>
              <w:jc w:val="center"/>
              <w:rPr>
                <w:rFonts w:eastAsia="等线"/>
                <w:color w:val="auto"/>
                <w:kern w:val="0"/>
                <w:sz w:val="18"/>
                <w:szCs w:val="18"/>
                <w:highlight w:val="none"/>
              </w:rPr>
            </w:pPr>
            <w:r>
              <w:rPr>
                <w:rFonts w:eastAsia="等线"/>
                <w:color w:val="auto"/>
                <w:kern w:val="0"/>
                <w:sz w:val="18"/>
                <w:szCs w:val="18"/>
                <w:highlight w:val="none"/>
              </w:rPr>
              <w:t>20</w:t>
            </w:r>
          </w:p>
        </w:tc>
        <w:tc>
          <w:tcPr>
            <w:tcW w:w="796" w:type="dxa"/>
            <w:vMerge w:val="restart"/>
            <w:tcBorders>
              <w:tl2br w:val="nil"/>
              <w:tr2bl w:val="nil"/>
            </w:tcBorders>
            <w:vAlign w:val="center"/>
          </w:tcPr>
          <w:p w14:paraId="5E43997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可可及焙烤咖啡产品</w:t>
            </w:r>
          </w:p>
        </w:tc>
        <w:tc>
          <w:tcPr>
            <w:tcW w:w="797" w:type="dxa"/>
            <w:tcBorders>
              <w:tl2br w:val="nil"/>
              <w:tr2bl w:val="nil"/>
            </w:tcBorders>
            <w:vAlign w:val="center"/>
          </w:tcPr>
          <w:p w14:paraId="68C347A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焙炒咖啡</w:t>
            </w:r>
          </w:p>
        </w:tc>
        <w:tc>
          <w:tcPr>
            <w:tcW w:w="797" w:type="dxa"/>
            <w:tcBorders>
              <w:tl2br w:val="nil"/>
              <w:tr2bl w:val="nil"/>
            </w:tcBorders>
            <w:vAlign w:val="center"/>
          </w:tcPr>
          <w:p w14:paraId="2841C1D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焙炒咖啡</w:t>
            </w:r>
          </w:p>
        </w:tc>
        <w:tc>
          <w:tcPr>
            <w:tcW w:w="953" w:type="dxa"/>
            <w:tcBorders>
              <w:tl2br w:val="nil"/>
              <w:tr2bl w:val="nil"/>
            </w:tcBorders>
            <w:vAlign w:val="center"/>
          </w:tcPr>
          <w:p w14:paraId="4462EE5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焙炒咖啡</w:t>
            </w:r>
          </w:p>
        </w:tc>
        <w:tc>
          <w:tcPr>
            <w:tcW w:w="1896" w:type="dxa"/>
            <w:tcBorders>
              <w:tl2br w:val="nil"/>
              <w:tr2bl w:val="nil"/>
            </w:tcBorders>
            <w:vAlign w:val="center"/>
          </w:tcPr>
          <w:p w14:paraId="002B9C5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0595C67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咖啡因、赭曲霉毒素</w:t>
            </w:r>
            <w:r>
              <w:rPr>
                <w:color w:val="auto"/>
                <w:kern w:val="0"/>
                <w:sz w:val="18"/>
                <w:szCs w:val="18"/>
                <w:highlight w:val="none"/>
              </w:rPr>
              <w:t>A</w:t>
            </w:r>
          </w:p>
        </w:tc>
      </w:tr>
      <w:tr w14:paraId="249963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0" w:hRule="atLeast"/>
        </w:trPr>
        <w:tc>
          <w:tcPr>
            <w:tcW w:w="953" w:type="dxa"/>
            <w:vMerge w:val="continue"/>
            <w:tcBorders>
              <w:tl2br w:val="nil"/>
              <w:tr2bl w:val="nil"/>
            </w:tcBorders>
            <w:vAlign w:val="center"/>
          </w:tcPr>
          <w:p w14:paraId="61D57773">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42D4C891">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260C0ED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可可制品</w:t>
            </w:r>
          </w:p>
        </w:tc>
        <w:tc>
          <w:tcPr>
            <w:tcW w:w="797" w:type="dxa"/>
            <w:tcBorders>
              <w:tl2br w:val="nil"/>
              <w:tr2bl w:val="nil"/>
            </w:tcBorders>
            <w:vAlign w:val="center"/>
          </w:tcPr>
          <w:p w14:paraId="1181EFE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可可制品</w:t>
            </w:r>
          </w:p>
        </w:tc>
        <w:tc>
          <w:tcPr>
            <w:tcW w:w="953" w:type="dxa"/>
            <w:tcBorders>
              <w:tl2br w:val="nil"/>
              <w:tr2bl w:val="nil"/>
            </w:tcBorders>
            <w:vAlign w:val="center"/>
          </w:tcPr>
          <w:p w14:paraId="162F72A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可可制品</w:t>
            </w:r>
          </w:p>
        </w:tc>
        <w:tc>
          <w:tcPr>
            <w:tcW w:w="1896" w:type="dxa"/>
            <w:tcBorders>
              <w:tl2br w:val="nil"/>
              <w:tr2bl w:val="nil"/>
            </w:tcBorders>
            <w:vAlign w:val="center"/>
          </w:tcPr>
          <w:p w14:paraId="373FD12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7E5B0FB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沙门氏菌</w:t>
            </w:r>
          </w:p>
        </w:tc>
      </w:tr>
      <w:tr w14:paraId="312B66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4" w:hRule="atLeast"/>
        </w:trPr>
        <w:tc>
          <w:tcPr>
            <w:tcW w:w="953" w:type="dxa"/>
            <w:vMerge w:val="restart"/>
            <w:tcBorders>
              <w:tl2br w:val="nil"/>
              <w:tr2bl w:val="nil"/>
            </w:tcBorders>
            <w:vAlign w:val="center"/>
          </w:tcPr>
          <w:p w14:paraId="6A6562E8">
            <w:pPr>
              <w:widowControl/>
              <w:jc w:val="center"/>
              <w:rPr>
                <w:rFonts w:eastAsia="等线"/>
                <w:color w:val="auto"/>
                <w:kern w:val="0"/>
                <w:sz w:val="18"/>
                <w:szCs w:val="18"/>
                <w:highlight w:val="none"/>
              </w:rPr>
            </w:pPr>
            <w:r>
              <w:rPr>
                <w:rFonts w:eastAsia="等线"/>
                <w:color w:val="auto"/>
                <w:kern w:val="0"/>
                <w:sz w:val="18"/>
                <w:szCs w:val="18"/>
                <w:highlight w:val="none"/>
              </w:rPr>
              <w:t>21</w:t>
            </w:r>
          </w:p>
        </w:tc>
        <w:tc>
          <w:tcPr>
            <w:tcW w:w="796" w:type="dxa"/>
            <w:vMerge w:val="restart"/>
            <w:tcBorders>
              <w:tl2br w:val="nil"/>
              <w:tr2bl w:val="nil"/>
            </w:tcBorders>
            <w:vAlign w:val="center"/>
          </w:tcPr>
          <w:p w14:paraId="3BD4754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食糖</w:t>
            </w:r>
          </w:p>
        </w:tc>
        <w:tc>
          <w:tcPr>
            <w:tcW w:w="797" w:type="dxa"/>
            <w:vMerge w:val="restart"/>
            <w:tcBorders>
              <w:tl2br w:val="nil"/>
              <w:tr2bl w:val="nil"/>
            </w:tcBorders>
            <w:vAlign w:val="center"/>
          </w:tcPr>
          <w:p w14:paraId="1947F79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食糖</w:t>
            </w:r>
          </w:p>
        </w:tc>
        <w:tc>
          <w:tcPr>
            <w:tcW w:w="797" w:type="dxa"/>
            <w:vMerge w:val="restart"/>
            <w:tcBorders>
              <w:tl2br w:val="nil"/>
              <w:tr2bl w:val="nil"/>
            </w:tcBorders>
            <w:vAlign w:val="center"/>
          </w:tcPr>
          <w:p w14:paraId="7BC93A8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食糖</w:t>
            </w:r>
          </w:p>
        </w:tc>
        <w:tc>
          <w:tcPr>
            <w:tcW w:w="953" w:type="dxa"/>
            <w:tcBorders>
              <w:tl2br w:val="nil"/>
              <w:tr2bl w:val="nil"/>
            </w:tcBorders>
            <w:vAlign w:val="center"/>
          </w:tcPr>
          <w:p w14:paraId="12287F4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红糖</w:t>
            </w:r>
          </w:p>
        </w:tc>
        <w:tc>
          <w:tcPr>
            <w:tcW w:w="1896" w:type="dxa"/>
            <w:tcBorders>
              <w:tl2br w:val="nil"/>
              <w:tr2bl w:val="nil"/>
            </w:tcBorders>
            <w:vAlign w:val="center"/>
          </w:tcPr>
          <w:p w14:paraId="174DC4C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二氧化硫残留量、螨、日落黄、柠檬黄</w:t>
            </w:r>
          </w:p>
        </w:tc>
        <w:tc>
          <w:tcPr>
            <w:tcW w:w="2956" w:type="dxa"/>
            <w:tcBorders>
              <w:tl2br w:val="nil"/>
              <w:tr2bl w:val="nil"/>
            </w:tcBorders>
            <w:vAlign w:val="center"/>
          </w:tcPr>
          <w:p w14:paraId="106477A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总糖分、不溶于水杂质、干燥失重</w:t>
            </w:r>
          </w:p>
        </w:tc>
      </w:tr>
      <w:tr w14:paraId="725F95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80" w:hRule="atLeast"/>
        </w:trPr>
        <w:tc>
          <w:tcPr>
            <w:tcW w:w="953" w:type="dxa"/>
            <w:vMerge w:val="continue"/>
            <w:tcBorders>
              <w:tl2br w:val="nil"/>
              <w:tr2bl w:val="nil"/>
            </w:tcBorders>
            <w:vAlign w:val="center"/>
          </w:tcPr>
          <w:p w14:paraId="4388C6D2">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D3A1749">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35B6EF5">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C13B86F">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1339803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冰糖</w:t>
            </w:r>
          </w:p>
        </w:tc>
        <w:tc>
          <w:tcPr>
            <w:tcW w:w="1896" w:type="dxa"/>
            <w:tcBorders>
              <w:tl2br w:val="nil"/>
              <w:tr2bl w:val="nil"/>
            </w:tcBorders>
            <w:vAlign w:val="center"/>
          </w:tcPr>
          <w:p w14:paraId="09CF515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二氧化硫残留量、螨、还原糖分、合成着色剂（日落黄、柠檬黄）</w:t>
            </w:r>
          </w:p>
        </w:tc>
        <w:tc>
          <w:tcPr>
            <w:tcW w:w="2956" w:type="dxa"/>
            <w:tcBorders>
              <w:tl2br w:val="nil"/>
              <w:tr2bl w:val="nil"/>
            </w:tcBorders>
            <w:vAlign w:val="center"/>
          </w:tcPr>
          <w:p w14:paraId="1FFB9DE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蔗糖分、色值、干燥失重、合成着色剂（新红、苋菜红、胭脂红、诱惑红、酸性红）</w:t>
            </w:r>
          </w:p>
        </w:tc>
      </w:tr>
      <w:tr w14:paraId="54F1D8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16" w:hRule="atLeast"/>
        </w:trPr>
        <w:tc>
          <w:tcPr>
            <w:tcW w:w="953" w:type="dxa"/>
            <w:vMerge w:val="continue"/>
            <w:tcBorders>
              <w:tl2br w:val="nil"/>
              <w:tr2bl w:val="nil"/>
            </w:tcBorders>
            <w:vAlign w:val="center"/>
          </w:tcPr>
          <w:p w14:paraId="36EE88CD">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58B554A6">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355C8F8">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4B9567D">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0343D26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冰片糖</w:t>
            </w:r>
          </w:p>
        </w:tc>
        <w:tc>
          <w:tcPr>
            <w:tcW w:w="1896" w:type="dxa"/>
            <w:tcBorders>
              <w:tl2br w:val="nil"/>
              <w:tr2bl w:val="nil"/>
            </w:tcBorders>
            <w:vAlign w:val="center"/>
          </w:tcPr>
          <w:p w14:paraId="052CF2F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二氧化硫残留量、螨</w:t>
            </w:r>
          </w:p>
        </w:tc>
        <w:tc>
          <w:tcPr>
            <w:tcW w:w="2956" w:type="dxa"/>
            <w:tcBorders>
              <w:tl2br w:val="nil"/>
              <w:tr2bl w:val="nil"/>
            </w:tcBorders>
            <w:vAlign w:val="center"/>
          </w:tcPr>
          <w:p w14:paraId="1C3AA68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总糖分、还原糖分、干燥失重、合成着色剂（柠檬黄、新红、苋菜红、胭脂红、日落黄、诱惑红、酸性红、喹啉黄、赤藓红）</w:t>
            </w:r>
          </w:p>
        </w:tc>
      </w:tr>
      <w:tr w14:paraId="7841B4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0" w:hRule="atLeast"/>
        </w:trPr>
        <w:tc>
          <w:tcPr>
            <w:tcW w:w="953" w:type="dxa"/>
            <w:vMerge w:val="restart"/>
            <w:tcBorders>
              <w:tl2br w:val="nil"/>
              <w:tr2bl w:val="nil"/>
            </w:tcBorders>
            <w:vAlign w:val="center"/>
          </w:tcPr>
          <w:p w14:paraId="40CEE74E">
            <w:pPr>
              <w:widowControl/>
              <w:jc w:val="center"/>
              <w:rPr>
                <w:rFonts w:eastAsia="等线"/>
                <w:color w:val="auto"/>
                <w:kern w:val="0"/>
                <w:sz w:val="18"/>
                <w:szCs w:val="18"/>
                <w:highlight w:val="none"/>
              </w:rPr>
            </w:pPr>
            <w:r>
              <w:rPr>
                <w:rFonts w:eastAsia="等线"/>
                <w:color w:val="auto"/>
                <w:kern w:val="0"/>
                <w:sz w:val="18"/>
                <w:szCs w:val="18"/>
                <w:highlight w:val="none"/>
              </w:rPr>
              <w:t>22</w:t>
            </w:r>
          </w:p>
        </w:tc>
        <w:tc>
          <w:tcPr>
            <w:tcW w:w="796" w:type="dxa"/>
            <w:vMerge w:val="restart"/>
            <w:tcBorders>
              <w:tl2br w:val="nil"/>
              <w:tr2bl w:val="nil"/>
            </w:tcBorders>
            <w:vAlign w:val="center"/>
          </w:tcPr>
          <w:p w14:paraId="3D87E38C">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水产制品</w:t>
            </w:r>
          </w:p>
        </w:tc>
        <w:tc>
          <w:tcPr>
            <w:tcW w:w="797" w:type="dxa"/>
            <w:vMerge w:val="restart"/>
            <w:tcBorders>
              <w:tl2br w:val="nil"/>
              <w:tr2bl w:val="nil"/>
            </w:tcBorders>
            <w:vAlign w:val="center"/>
          </w:tcPr>
          <w:p w14:paraId="23A0A10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水产制品</w:t>
            </w:r>
          </w:p>
        </w:tc>
        <w:tc>
          <w:tcPr>
            <w:tcW w:w="797" w:type="dxa"/>
            <w:vMerge w:val="restart"/>
            <w:tcBorders>
              <w:tl2br w:val="nil"/>
              <w:tr2bl w:val="nil"/>
            </w:tcBorders>
            <w:vAlign w:val="center"/>
          </w:tcPr>
          <w:p w14:paraId="77C7A0D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干制水产品</w:t>
            </w:r>
          </w:p>
        </w:tc>
        <w:tc>
          <w:tcPr>
            <w:tcW w:w="953" w:type="dxa"/>
            <w:tcBorders>
              <w:tl2br w:val="nil"/>
              <w:tr2bl w:val="nil"/>
            </w:tcBorders>
            <w:vAlign w:val="center"/>
          </w:tcPr>
          <w:p w14:paraId="36B0DC1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藻类干制品</w:t>
            </w:r>
          </w:p>
        </w:tc>
        <w:tc>
          <w:tcPr>
            <w:tcW w:w="1896" w:type="dxa"/>
            <w:tcBorders>
              <w:tl2br w:val="nil"/>
              <w:tr2bl w:val="nil"/>
            </w:tcBorders>
            <w:vAlign w:val="center"/>
          </w:tcPr>
          <w:p w14:paraId="1883D7E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5D30831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菌落总数、大肠菌群</w:t>
            </w:r>
          </w:p>
        </w:tc>
      </w:tr>
      <w:tr w14:paraId="57133C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 w:hRule="atLeast"/>
        </w:trPr>
        <w:tc>
          <w:tcPr>
            <w:tcW w:w="953" w:type="dxa"/>
            <w:vMerge w:val="continue"/>
            <w:tcBorders>
              <w:tl2br w:val="nil"/>
              <w:tr2bl w:val="nil"/>
            </w:tcBorders>
            <w:vAlign w:val="center"/>
          </w:tcPr>
          <w:p w14:paraId="79539B7A">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09C44CB0">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4BBBBB6">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685399B">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45DFE11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预制动物性水产干制品</w:t>
            </w:r>
          </w:p>
        </w:tc>
        <w:tc>
          <w:tcPr>
            <w:tcW w:w="1896" w:type="dxa"/>
            <w:tcBorders>
              <w:tl2br w:val="nil"/>
              <w:tr2bl w:val="nil"/>
            </w:tcBorders>
            <w:vAlign w:val="center"/>
          </w:tcPr>
          <w:p w14:paraId="09109E15">
            <w:pPr>
              <w:widowControl/>
              <w:jc w:val="left"/>
              <w:rPr>
                <w:rFonts w:eastAsia="等线"/>
                <w:color w:val="auto"/>
                <w:kern w:val="0"/>
                <w:sz w:val="18"/>
                <w:szCs w:val="18"/>
                <w:highlight w:val="none"/>
              </w:rPr>
            </w:pPr>
            <w:r>
              <w:rPr>
                <w:rFonts w:eastAsia="等线"/>
                <w:color w:val="auto"/>
                <w:kern w:val="0"/>
                <w:sz w:val="18"/>
                <w:szCs w:val="18"/>
                <w:highlight w:val="none"/>
              </w:rPr>
              <w:t>N-</w:t>
            </w:r>
            <w:r>
              <w:rPr>
                <w:rFonts w:hint="eastAsia" w:ascii="宋体" w:hAnsi="宋体"/>
                <w:color w:val="auto"/>
                <w:kern w:val="0"/>
                <w:sz w:val="18"/>
                <w:szCs w:val="18"/>
                <w:highlight w:val="none"/>
              </w:rPr>
              <w:t>二甲基亚硝胺</w:t>
            </w:r>
          </w:p>
        </w:tc>
        <w:tc>
          <w:tcPr>
            <w:tcW w:w="2956" w:type="dxa"/>
            <w:tcBorders>
              <w:tl2br w:val="nil"/>
              <w:tr2bl w:val="nil"/>
            </w:tcBorders>
            <w:vAlign w:val="center"/>
          </w:tcPr>
          <w:p w14:paraId="0E44A40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过氧化值（以脂肪计）、铅（以</w:t>
            </w:r>
            <w:r>
              <w:rPr>
                <w:color w:val="auto"/>
                <w:kern w:val="0"/>
                <w:sz w:val="18"/>
                <w:szCs w:val="18"/>
                <w:highlight w:val="none"/>
              </w:rPr>
              <w:t>Pb</w:t>
            </w:r>
            <w:r>
              <w:rPr>
                <w:rFonts w:hint="eastAsia" w:ascii="宋体" w:hAnsi="宋体" w:cs="宋体"/>
                <w:color w:val="auto"/>
                <w:kern w:val="0"/>
                <w:sz w:val="18"/>
                <w:szCs w:val="18"/>
                <w:highlight w:val="none"/>
              </w:rPr>
              <w:t>计）、镉（以</w:t>
            </w:r>
            <w:r>
              <w:rPr>
                <w:color w:val="auto"/>
                <w:kern w:val="0"/>
                <w:sz w:val="18"/>
                <w:szCs w:val="18"/>
                <w:highlight w:val="none"/>
              </w:rPr>
              <w:t>Cd</w:t>
            </w:r>
            <w:r>
              <w:rPr>
                <w:rFonts w:hint="eastAsia" w:ascii="宋体" w:hAnsi="宋体" w:cs="宋体"/>
                <w:color w:val="auto"/>
                <w:kern w:val="0"/>
                <w:sz w:val="18"/>
                <w:szCs w:val="18"/>
                <w:highlight w:val="none"/>
              </w:rPr>
              <w:t>计）、多氯联苯、苯甲酸及其钠盐（以苯甲酸计）、山梨酸及其钾盐（以山梨酸计）、合成着色剂（柠檬黄、胭脂红、日落黄）</w:t>
            </w:r>
          </w:p>
        </w:tc>
      </w:tr>
      <w:tr w14:paraId="787144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914" w:hRule="atLeast"/>
        </w:trPr>
        <w:tc>
          <w:tcPr>
            <w:tcW w:w="953" w:type="dxa"/>
            <w:vMerge w:val="continue"/>
            <w:tcBorders>
              <w:tl2br w:val="nil"/>
              <w:tr2bl w:val="nil"/>
            </w:tcBorders>
            <w:vAlign w:val="center"/>
          </w:tcPr>
          <w:p w14:paraId="365C596E">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7197296F">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4BCE433">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61BBDFFA">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盐渍水产品</w:t>
            </w:r>
          </w:p>
        </w:tc>
        <w:tc>
          <w:tcPr>
            <w:tcW w:w="953" w:type="dxa"/>
            <w:tcBorders>
              <w:tl2br w:val="nil"/>
              <w:tr2bl w:val="nil"/>
            </w:tcBorders>
            <w:vAlign w:val="center"/>
          </w:tcPr>
          <w:p w14:paraId="25D917F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盐渍鱼</w:t>
            </w:r>
          </w:p>
        </w:tc>
        <w:tc>
          <w:tcPr>
            <w:tcW w:w="1896" w:type="dxa"/>
            <w:tcBorders>
              <w:tl2br w:val="nil"/>
              <w:tr2bl w:val="nil"/>
            </w:tcBorders>
            <w:vAlign w:val="center"/>
          </w:tcPr>
          <w:p w14:paraId="427821D5">
            <w:pPr>
              <w:widowControl/>
              <w:jc w:val="left"/>
              <w:rPr>
                <w:rFonts w:eastAsia="等线"/>
                <w:color w:val="auto"/>
                <w:kern w:val="0"/>
                <w:sz w:val="18"/>
                <w:szCs w:val="18"/>
                <w:highlight w:val="none"/>
              </w:rPr>
            </w:pPr>
            <w:r>
              <w:rPr>
                <w:rFonts w:eastAsia="等线"/>
                <w:color w:val="auto"/>
                <w:kern w:val="0"/>
                <w:sz w:val="18"/>
                <w:szCs w:val="18"/>
                <w:highlight w:val="none"/>
              </w:rPr>
              <w:t>N-</w:t>
            </w:r>
            <w:r>
              <w:rPr>
                <w:rFonts w:hint="eastAsia" w:ascii="宋体" w:hAnsi="宋体"/>
                <w:color w:val="auto"/>
                <w:kern w:val="0"/>
                <w:sz w:val="18"/>
                <w:szCs w:val="18"/>
                <w:highlight w:val="none"/>
              </w:rPr>
              <w:t>二甲基亚硝胺</w:t>
            </w:r>
          </w:p>
        </w:tc>
        <w:tc>
          <w:tcPr>
            <w:tcW w:w="2956" w:type="dxa"/>
            <w:tcBorders>
              <w:tl2br w:val="nil"/>
              <w:tr2bl w:val="nil"/>
            </w:tcBorders>
            <w:vAlign w:val="center"/>
          </w:tcPr>
          <w:p w14:paraId="6A315CB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过氧化值（以脂肪计）、组胺、铅（以</w:t>
            </w:r>
            <w:r>
              <w:rPr>
                <w:color w:val="auto"/>
                <w:kern w:val="0"/>
                <w:sz w:val="18"/>
                <w:szCs w:val="18"/>
                <w:highlight w:val="none"/>
              </w:rPr>
              <w:t>Pb</w:t>
            </w:r>
            <w:r>
              <w:rPr>
                <w:rFonts w:hint="eastAsia" w:ascii="宋体" w:hAnsi="宋体" w:cs="宋体"/>
                <w:color w:val="auto"/>
                <w:kern w:val="0"/>
                <w:sz w:val="18"/>
                <w:szCs w:val="18"/>
                <w:highlight w:val="none"/>
              </w:rPr>
              <w:t>计）、镉（以</w:t>
            </w:r>
            <w:r>
              <w:rPr>
                <w:color w:val="auto"/>
                <w:kern w:val="0"/>
                <w:sz w:val="18"/>
                <w:szCs w:val="18"/>
                <w:highlight w:val="none"/>
              </w:rPr>
              <w:t>Cd</w:t>
            </w:r>
            <w:r>
              <w:rPr>
                <w:rFonts w:hint="eastAsia" w:ascii="宋体" w:hAnsi="宋体" w:cs="宋体"/>
                <w:color w:val="auto"/>
                <w:kern w:val="0"/>
                <w:sz w:val="18"/>
                <w:szCs w:val="18"/>
                <w:highlight w:val="none"/>
              </w:rPr>
              <w:t>计）、多氯联苯、苯甲酸及其钠盐（以苯甲酸计）、山梨酸及其钾盐（以山梨酸计）</w:t>
            </w:r>
          </w:p>
        </w:tc>
      </w:tr>
      <w:tr w14:paraId="276EC1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12" w:hRule="atLeast"/>
        </w:trPr>
        <w:tc>
          <w:tcPr>
            <w:tcW w:w="953" w:type="dxa"/>
            <w:vMerge w:val="continue"/>
            <w:tcBorders>
              <w:tl2br w:val="nil"/>
              <w:tr2bl w:val="nil"/>
            </w:tcBorders>
            <w:vAlign w:val="center"/>
          </w:tcPr>
          <w:p w14:paraId="16C7FD1C">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246BFF1B">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57CE663">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916C896">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380F4D2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盐渍藻</w:t>
            </w:r>
          </w:p>
        </w:tc>
        <w:tc>
          <w:tcPr>
            <w:tcW w:w="1896" w:type="dxa"/>
            <w:tcBorders>
              <w:tl2br w:val="nil"/>
              <w:tr2bl w:val="nil"/>
            </w:tcBorders>
            <w:vAlign w:val="center"/>
          </w:tcPr>
          <w:p w14:paraId="2DFFF5B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1F24380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w:t>
            </w:r>
          </w:p>
        </w:tc>
      </w:tr>
      <w:tr w14:paraId="7CBC9E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12" w:hRule="atLeast"/>
        </w:trPr>
        <w:tc>
          <w:tcPr>
            <w:tcW w:w="953" w:type="dxa"/>
            <w:vMerge w:val="continue"/>
            <w:tcBorders>
              <w:tl2br w:val="nil"/>
              <w:tr2bl w:val="nil"/>
            </w:tcBorders>
            <w:vAlign w:val="center"/>
          </w:tcPr>
          <w:p w14:paraId="06903C21">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1701FEB6">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F4A2035">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F2C60E4">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6CC4BDC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其他盐渍水产品</w:t>
            </w:r>
          </w:p>
        </w:tc>
        <w:tc>
          <w:tcPr>
            <w:tcW w:w="1896" w:type="dxa"/>
            <w:tcBorders>
              <w:tl2br w:val="nil"/>
              <w:tr2bl w:val="nil"/>
            </w:tcBorders>
            <w:vAlign w:val="center"/>
          </w:tcPr>
          <w:p w14:paraId="5418733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277C0B4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w:t>
            </w:r>
          </w:p>
        </w:tc>
      </w:tr>
      <w:tr w14:paraId="461B65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31" w:hRule="atLeast"/>
        </w:trPr>
        <w:tc>
          <w:tcPr>
            <w:tcW w:w="953" w:type="dxa"/>
            <w:vMerge w:val="continue"/>
            <w:tcBorders>
              <w:tl2br w:val="nil"/>
              <w:tr2bl w:val="nil"/>
            </w:tcBorders>
            <w:vAlign w:val="center"/>
          </w:tcPr>
          <w:p w14:paraId="7C3C0C06">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1ED32C99">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F7E90CB">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06DD435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鱼糜制品</w:t>
            </w:r>
          </w:p>
        </w:tc>
        <w:tc>
          <w:tcPr>
            <w:tcW w:w="953" w:type="dxa"/>
            <w:tcBorders>
              <w:tl2br w:val="nil"/>
              <w:tr2bl w:val="nil"/>
            </w:tcBorders>
            <w:vAlign w:val="center"/>
          </w:tcPr>
          <w:p w14:paraId="7000682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预制鱼糜制品</w:t>
            </w:r>
          </w:p>
        </w:tc>
        <w:tc>
          <w:tcPr>
            <w:tcW w:w="1896" w:type="dxa"/>
            <w:tcBorders>
              <w:tl2br w:val="nil"/>
              <w:tr2bl w:val="nil"/>
            </w:tcBorders>
            <w:vAlign w:val="center"/>
          </w:tcPr>
          <w:p w14:paraId="5F5361B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挥发性盐基氮</w:t>
            </w:r>
          </w:p>
        </w:tc>
        <w:tc>
          <w:tcPr>
            <w:tcW w:w="2956" w:type="dxa"/>
            <w:tcBorders>
              <w:tl2br w:val="nil"/>
              <w:tr2bl w:val="nil"/>
            </w:tcBorders>
            <w:vAlign w:val="center"/>
          </w:tcPr>
          <w:p w14:paraId="18B364E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计）、多氯联苯、苯甲酸及其钠盐（以苯甲酸计）、山梨酸及其钾盐（以山梨酸计）、脱氢乙酸及其钠盐（以脱氢乙酸计）</w:t>
            </w:r>
          </w:p>
        </w:tc>
      </w:tr>
      <w:tr w14:paraId="0FA4BF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31" w:hRule="atLeast"/>
        </w:trPr>
        <w:tc>
          <w:tcPr>
            <w:tcW w:w="953" w:type="dxa"/>
            <w:vMerge w:val="continue"/>
            <w:tcBorders>
              <w:tl2br w:val="nil"/>
              <w:tr2bl w:val="nil"/>
            </w:tcBorders>
            <w:vAlign w:val="center"/>
          </w:tcPr>
          <w:p w14:paraId="4D1D8B91">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68623CDB">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5B57BC8">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46BF46F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熟制动物性水产制品</w:t>
            </w:r>
          </w:p>
        </w:tc>
        <w:tc>
          <w:tcPr>
            <w:tcW w:w="953" w:type="dxa"/>
            <w:tcBorders>
              <w:tl2br w:val="nil"/>
              <w:tr2bl w:val="nil"/>
            </w:tcBorders>
            <w:vAlign w:val="center"/>
          </w:tcPr>
          <w:p w14:paraId="2167E35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熟制动物性水产制品</w:t>
            </w:r>
          </w:p>
        </w:tc>
        <w:tc>
          <w:tcPr>
            <w:tcW w:w="1896" w:type="dxa"/>
            <w:tcBorders>
              <w:tl2br w:val="nil"/>
              <w:tr2bl w:val="nil"/>
            </w:tcBorders>
            <w:vAlign w:val="center"/>
          </w:tcPr>
          <w:p w14:paraId="275015A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w:t>
            </w:r>
            <w:r>
              <w:rPr>
                <w:color w:val="auto"/>
                <w:kern w:val="0"/>
                <w:sz w:val="18"/>
                <w:szCs w:val="18"/>
                <w:highlight w:val="none"/>
              </w:rPr>
              <w:t>N-</w:t>
            </w:r>
            <w:r>
              <w:rPr>
                <w:rFonts w:hint="eastAsia" w:ascii="宋体" w:hAnsi="宋体" w:cs="宋体"/>
                <w:color w:val="auto"/>
                <w:kern w:val="0"/>
                <w:sz w:val="18"/>
                <w:szCs w:val="18"/>
                <w:highlight w:val="none"/>
              </w:rPr>
              <w:t>二甲基亚硝胺、脱氢乙酸及其钠盐（以脱氢乙酸计）</w:t>
            </w:r>
          </w:p>
        </w:tc>
        <w:tc>
          <w:tcPr>
            <w:tcW w:w="2956" w:type="dxa"/>
            <w:tcBorders>
              <w:tl2br w:val="nil"/>
              <w:tr2bl w:val="nil"/>
            </w:tcBorders>
            <w:vAlign w:val="center"/>
          </w:tcPr>
          <w:p w14:paraId="6127595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镉（以</w:t>
            </w:r>
            <w:r>
              <w:rPr>
                <w:color w:val="auto"/>
                <w:kern w:val="0"/>
                <w:sz w:val="18"/>
                <w:szCs w:val="18"/>
                <w:highlight w:val="none"/>
              </w:rPr>
              <w:t>Cd</w:t>
            </w:r>
            <w:r>
              <w:rPr>
                <w:rFonts w:hint="eastAsia" w:ascii="宋体" w:hAnsi="宋体" w:cs="宋体"/>
                <w:color w:val="auto"/>
                <w:kern w:val="0"/>
                <w:sz w:val="18"/>
                <w:szCs w:val="18"/>
                <w:highlight w:val="none"/>
              </w:rPr>
              <w:t>计）、多氯联苯、苯甲酸及其钠盐（以苯甲酸计）、山梨酸及其钾盐（以山梨酸计）、甜蜜素（以环己基氨基磺酸计）</w:t>
            </w:r>
          </w:p>
        </w:tc>
      </w:tr>
      <w:tr w14:paraId="0372A6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01" w:hRule="atLeast"/>
        </w:trPr>
        <w:tc>
          <w:tcPr>
            <w:tcW w:w="953" w:type="dxa"/>
            <w:vMerge w:val="continue"/>
            <w:tcBorders>
              <w:tl2br w:val="nil"/>
              <w:tr2bl w:val="nil"/>
            </w:tcBorders>
            <w:vAlign w:val="center"/>
          </w:tcPr>
          <w:p w14:paraId="6A746109">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02CF348D">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C9FE4C8">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76651E2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生食水产品</w:t>
            </w:r>
          </w:p>
        </w:tc>
        <w:tc>
          <w:tcPr>
            <w:tcW w:w="953" w:type="dxa"/>
            <w:tcBorders>
              <w:tl2br w:val="nil"/>
              <w:tr2bl w:val="nil"/>
            </w:tcBorders>
            <w:vAlign w:val="center"/>
          </w:tcPr>
          <w:p w14:paraId="31AD3C9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生食动物性水产品</w:t>
            </w:r>
          </w:p>
        </w:tc>
        <w:tc>
          <w:tcPr>
            <w:tcW w:w="1896" w:type="dxa"/>
            <w:tcBorders>
              <w:tl2br w:val="nil"/>
              <w:tr2bl w:val="nil"/>
            </w:tcBorders>
            <w:vAlign w:val="center"/>
          </w:tcPr>
          <w:p w14:paraId="7264AED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挥发性盐基氮、铅（以</w:t>
            </w:r>
            <w:r>
              <w:rPr>
                <w:color w:val="auto"/>
                <w:kern w:val="0"/>
                <w:sz w:val="18"/>
                <w:szCs w:val="18"/>
                <w:highlight w:val="none"/>
              </w:rPr>
              <w:t>Pb</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54A63B7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多氯联苯、苯甲酸及其钠盐（以苯甲酸计）、山梨酸及其钾盐（以山梨酸计）、铝的残留量（以即食海蜇中</w:t>
            </w:r>
            <w:r>
              <w:rPr>
                <w:color w:val="auto"/>
                <w:kern w:val="0"/>
                <w:sz w:val="18"/>
                <w:szCs w:val="18"/>
                <w:highlight w:val="none"/>
              </w:rPr>
              <w:t>Al</w:t>
            </w:r>
            <w:r>
              <w:rPr>
                <w:rFonts w:hint="eastAsia" w:ascii="宋体" w:hAnsi="宋体" w:cs="宋体"/>
                <w:color w:val="auto"/>
                <w:kern w:val="0"/>
                <w:sz w:val="18"/>
                <w:szCs w:val="18"/>
                <w:highlight w:val="none"/>
              </w:rPr>
              <w:t>计）、菌落总数、大肠菌群、沙门氏菌、副溶血性弧菌、单核细胞增生李斯特氏菌</w:t>
            </w:r>
          </w:p>
        </w:tc>
      </w:tr>
      <w:tr w14:paraId="79CFF0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16" w:hRule="atLeast"/>
        </w:trPr>
        <w:tc>
          <w:tcPr>
            <w:tcW w:w="953" w:type="dxa"/>
            <w:vMerge w:val="continue"/>
            <w:tcBorders>
              <w:tl2br w:val="nil"/>
              <w:tr2bl w:val="nil"/>
            </w:tcBorders>
            <w:vAlign w:val="center"/>
          </w:tcPr>
          <w:p w14:paraId="1EA3504F">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23AFBF81">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4479E91">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2E6A091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其他水产制品</w:t>
            </w:r>
          </w:p>
        </w:tc>
        <w:tc>
          <w:tcPr>
            <w:tcW w:w="953" w:type="dxa"/>
            <w:tcBorders>
              <w:tl2br w:val="nil"/>
              <w:tr2bl w:val="nil"/>
            </w:tcBorders>
            <w:vAlign w:val="center"/>
          </w:tcPr>
          <w:p w14:paraId="03622C9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其他水产制品</w:t>
            </w:r>
          </w:p>
        </w:tc>
        <w:tc>
          <w:tcPr>
            <w:tcW w:w="1896" w:type="dxa"/>
            <w:tcBorders>
              <w:tl2br w:val="nil"/>
              <w:tr2bl w:val="nil"/>
            </w:tcBorders>
            <w:vAlign w:val="center"/>
          </w:tcPr>
          <w:p w14:paraId="4FA570C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计）、苯甲酸及其钠盐（以苯甲酸计）、山梨酸及其钾盐（以山梨酸计）</w:t>
            </w:r>
          </w:p>
        </w:tc>
        <w:tc>
          <w:tcPr>
            <w:tcW w:w="2956" w:type="dxa"/>
            <w:tcBorders>
              <w:tl2br w:val="nil"/>
              <w:tr2bl w:val="nil"/>
            </w:tcBorders>
            <w:vAlign w:val="center"/>
          </w:tcPr>
          <w:p w14:paraId="6268197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脱氢乙酸及其钠盐（以脱氢乙酸计）、合成着色剂（柠檬黄）、防腐剂混合使用时各自用量占其最大使用量的比例之和、菌落总数</w:t>
            </w:r>
          </w:p>
        </w:tc>
      </w:tr>
      <w:tr w14:paraId="690DBD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95" w:hRule="atLeast"/>
        </w:trPr>
        <w:tc>
          <w:tcPr>
            <w:tcW w:w="953" w:type="dxa"/>
            <w:vMerge w:val="restart"/>
            <w:tcBorders>
              <w:tl2br w:val="nil"/>
              <w:tr2bl w:val="nil"/>
            </w:tcBorders>
            <w:vAlign w:val="center"/>
          </w:tcPr>
          <w:p w14:paraId="2598D3FC">
            <w:pPr>
              <w:widowControl/>
              <w:jc w:val="center"/>
              <w:rPr>
                <w:rFonts w:eastAsia="等线"/>
                <w:color w:val="auto"/>
                <w:kern w:val="0"/>
                <w:sz w:val="18"/>
                <w:szCs w:val="18"/>
                <w:highlight w:val="none"/>
              </w:rPr>
            </w:pPr>
            <w:r>
              <w:rPr>
                <w:rFonts w:eastAsia="等线"/>
                <w:color w:val="auto"/>
                <w:kern w:val="0"/>
                <w:sz w:val="18"/>
                <w:szCs w:val="18"/>
                <w:highlight w:val="none"/>
              </w:rPr>
              <w:t>23</w:t>
            </w:r>
          </w:p>
        </w:tc>
        <w:tc>
          <w:tcPr>
            <w:tcW w:w="796" w:type="dxa"/>
            <w:vMerge w:val="restart"/>
            <w:tcBorders>
              <w:tl2br w:val="nil"/>
              <w:tr2bl w:val="nil"/>
            </w:tcBorders>
            <w:vAlign w:val="center"/>
          </w:tcPr>
          <w:p w14:paraId="1D97878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淀粉及淀粉制品</w:t>
            </w:r>
          </w:p>
        </w:tc>
        <w:tc>
          <w:tcPr>
            <w:tcW w:w="797" w:type="dxa"/>
            <w:vMerge w:val="restart"/>
            <w:tcBorders>
              <w:tl2br w:val="nil"/>
              <w:tr2bl w:val="nil"/>
            </w:tcBorders>
            <w:vAlign w:val="center"/>
          </w:tcPr>
          <w:p w14:paraId="6058F50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淀粉及淀粉制品</w:t>
            </w:r>
          </w:p>
        </w:tc>
        <w:tc>
          <w:tcPr>
            <w:tcW w:w="797" w:type="dxa"/>
            <w:tcBorders>
              <w:tl2br w:val="nil"/>
              <w:tr2bl w:val="nil"/>
            </w:tcBorders>
            <w:vAlign w:val="center"/>
          </w:tcPr>
          <w:p w14:paraId="1EE548C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淀粉</w:t>
            </w:r>
          </w:p>
        </w:tc>
        <w:tc>
          <w:tcPr>
            <w:tcW w:w="953" w:type="dxa"/>
            <w:tcBorders>
              <w:tl2br w:val="nil"/>
              <w:tr2bl w:val="nil"/>
            </w:tcBorders>
            <w:vAlign w:val="center"/>
          </w:tcPr>
          <w:p w14:paraId="1C3A919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淀粉</w:t>
            </w:r>
          </w:p>
        </w:tc>
        <w:tc>
          <w:tcPr>
            <w:tcW w:w="1896" w:type="dxa"/>
            <w:tcBorders>
              <w:tl2br w:val="nil"/>
              <w:tr2bl w:val="nil"/>
            </w:tcBorders>
            <w:vAlign w:val="center"/>
          </w:tcPr>
          <w:p w14:paraId="5BF72C6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菌落总数、大肠菌群、霉菌和酵母</w:t>
            </w:r>
          </w:p>
        </w:tc>
        <w:tc>
          <w:tcPr>
            <w:tcW w:w="2956" w:type="dxa"/>
            <w:tcBorders>
              <w:tl2br w:val="nil"/>
              <w:tr2bl w:val="nil"/>
            </w:tcBorders>
            <w:vAlign w:val="center"/>
          </w:tcPr>
          <w:p w14:paraId="4EB54A1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计）、二氧化硫残留量、脱氢乙酸及其钠盐（以脱氢乙酸计）、葛根素</w:t>
            </w:r>
          </w:p>
        </w:tc>
      </w:tr>
      <w:tr w14:paraId="0F4572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63" w:hRule="atLeast"/>
        </w:trPr>
        <w:tc>
          <w:tcPr>
            <w:tcW w:w="953" w:type="dxa"/>
            <w:vMerge w:val="continue"/>
            <w:tcBorders>
              <w:tl2br w:val="nil"/>
              <w:tr2bl w:val="nil"/>
            </w:tcBorders>
            <w:vAlign w:val="center"/>
          </w:tcPr>
          <w:p w14:paraId="288A6F57">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4988C108">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2406887">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7DF8E01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淀粉制品</w:t>
            </w:r>
          </w:p>
        </w:tc>
        <w:tc>
          <w:tcPr>
            <w:tcW w:w="953" w:type="dxa"/>
            <w:tcBorders>
              <w:tl2br w:val="nil"/>
              <w:tr2bl w:val="nil"/>
            </w:tcBorders>
            <w:vAlign w:val="center"/>
          </w:tcPr>
          <w:p w14:paraId="24A9E3F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粉丝粉条</w:t>
            </w:r>
          </w:p>
        </w:tc>
        <w:tc>
          <w:tcPr>
            <w:tcW w:w="1896" w:type="dxa"/>
            <w:tcBorders>
              <w:tl2br w:val="nil"/>
              <w:tr2bl w:val="nil"/>
            </w:tcBorders>
            <w:vAlign w:val="center"/>
          </w:tcPr>
          <w:p w14:paraId="4075311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苯甲酸及其钠盐（以苯甲酸计）、铝的残留量（干样品，以</w:t>
            </w:r>
            <w:r>
              <w:rPr>
                <w:color w:val="auto"/>
                <w:kern w:val="0"/>
                <w:sz w:val="18"/>
                <w:szCs w:val="18"/>
                <w:highlight w:val="none"/>
              </w:rPr>
              <w:t>Al</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49A8069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计）、山梨酸及其钾盐（以山梨酸计）、二氧化硫残留量、合成着色剂（柠檬黄、新红、苋菜红、靛蓝、胭脂红、日落黄、诱惑红、亮蓝、酸性红、喹啉黄、赤藓红）</w:t>
            </w:r>
          </w:p>
        </w:tc>
      </w:tr>
      <w:tr w14:paraId="767D66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552" w:hRule="atLeast"/>
        </w:trPr>
        <w:tc>
          <w:tcPr>
            <w:tcW w:w="953" w:type="dxa"/>
            <w:vMerge w:val="continue"/>
            <w:tcBorders>
              <w:tl2br w:val="nil"/>
              <w:tr2bl w:val="nil"/>
            </w:tcBorders>
            <w:vAlign w:val="center"/>
          </w:tcPr>
          <w:p w14:paraId="1713FF1D">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6034AC93">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74E3F57">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421711F">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22178B1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其他淀粉制品</w:t>
            </w:r>
          </w:p>
        </w:tc>
        <w:tc>
          <w:tcPr>
            <w:tcW w:w="1896" w:type="dxa"/>
            <w:tcBorders>
              <w:tl2br w:val="nil"/>
              <w:tr2bl w:val="nil"/>
            </w:tcBorders>
            <w:vAlign w:val="center"/>
          </w:tcPr>
          <w:p w14:paraId="1917431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山梨酸及其钾盐（以山梨酸计）</w:t>
            </w:r>
          </w:p>
        </w:tc>
        <w:tc>
          <w:tcPr>
            <w:tcW w:w="2956" w:type="dxa"/>
            <w:tcBorders>
              <w:tl2br w:val="nil"/>
              <w:tr2bl w:val="nil"/>
            </w:tcBorders>
            <w:vAlign w:val="center"/>
          </w:tcPr>
          <w:p w14:paraId="55EFA88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苯甲酸及其钠盐（以苯甲酸计）、铝的残留量（干样品，以</w:t>
            </w:r>
            <w:r>
              <w:rPr>
                <w:color w:val="auto"/>
                <w:kern w:val="0"/>
                <w:sz w:val="18"/>
                <w:szCs w:val="18"/>
                <w:highlight w:val="none"/>
              </w:rPr>
              <w:t>Al</w:t>
            </w:r>
            <w:r>
              <w:rPr>
                <w:rFonts w:hint="eastAsia" w:ascii="宋体" w:hAnsi="宋体" w:cs="宋体"/>
                <w:color w:val="auto"/>
                <w:kern w:val="0"/>
                <w:sz w:val="18"/>
                <w:szCs w:val="18"/>
                <w:highlight w:val="none"/>
              </w:rPr>
              <w:t>计）、二氧化硫残留量、合成着色剂（柠檬黄、新红、苋菜红、靛蓝、胭脂红、日落黄、诱惑红、亮蓝、酸性红、喹啉黄、赤藓红）、相同色泽着色剂混合使用时各自用量占其最大使用量的比例之和</w:t>
            </w:r>
          </w:p>
        </w:tc>
      </w:tr>
      <w:tr w14:paraId="7A8806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231" w:hRule="atLeast"/>
        </w:trPr>
        <w:tc>
          <w:tcPr>
            <w:tcW w:w="953" w:type="dxa"/>
            <w:vMerge w:val="continue"/>
            <w:tcBorders>
              <w:tl2br w:val="nil"/>
              <w:tr2bl w:val="nil"/>
            </w:tcBorders>
            <w:vAlign w:val="center"/>
          </w:tcPr>
          <w:p w14:paraId="0B8EE714">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13530A2">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5EBD3A4">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55205BB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淀粉糖</w:t>
            </w:r>
          </w:p>
        </w:tc>
        <w:tc>
          <w:tcPr>
            <w:tcW w:w="953" w:type="dxa"/>
            <w:tcBorders>
              <w:tl2br w:val="nil"/>
              <w:tr2bl w:val="nil"/>
            </w:tcBorders>
            <w:vAlign w:val="center"/>
          </w:tcPr>
          <w:p w14:paraId="58F914B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淀粉糖</w:t>
            </w:r>
          </w:p>
        </w:tc>
        <w:tc>
          <w:tcPr>
            <w:tcW w:w="1896" w:type="dxa"/>
            <w:tcBorders>
              <w:tl2br w:val="nil"/>
              <w:tr2bl w:val="nil"/>
            </w:tcBorders>
            <w:vAlign w:val="center"/>
          </w:tcPr>
          <w:p w14:paraId="164C01F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计）、总砷（以</w:t>
            </w:r>
            <w:r>
              <w:rPr>
                <w:color w:val="auto"/>
                <w:kern w:val="0"/>
                <w:sz w:val="18"/>
                <w:szCs w:val="18"/>
                <w:highlight w:val="none"/>
              </w:rPr>
              <w:t>As</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074FA5D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葡萄糖含量（以干基计，质量分数）、</w:t>
            </w:r>
            <w:r>
              <w:rPr>
                <w:color w:val="auto"/>
                <w:kern w:val="0"/>
                <w:sz w:val="18"/>
                <w:szCs w:val="18"/>
                <w:highlight w:val="none"/>
              </w:rPr>
              <w:t>IMO</w:t>
            </w:r>
            <w:r>
              <w:rPr>
                <w:rFonts w:hint="eastAsia" w:ascii="宋体" w:hAnsi="宋体" w:cs="宋体"/>
                <w:color w:val="auto"/>
                <w:kern w:val="0"/>
                <w:sz w:val="18"/>
                <w:szCs w:val="18"/>
                <w:highlight w:val="none"/>
              </w:rPr>
              <w:t>含量（占干物质，质量分数）、</w:t>
            </w:r>
            <w:r>
              <w:rPr>
                <w:color w:val="auto"/>
                <w:kern w:val="0"/>
                <w:sz w:val="18"/>
                <w:szCs w:val="18"/>
                <w:highlight w:val="none"/>
              </w:rPr>
              <w:t>IG2+P+IG3</w:t>
            </w:r>
            <w:r>
              <w:rPr>
                <w:rFonts w:hint="eastAsia" w:ascii="宋体" w:hAnsi="宋体" w:cs="宋体"/>
                <w:color w:val="auto"/>
                <w:kern w:val="0"/>
                <w:sz w:val="18"/>
                <w:szCs w:val="18"/>
                <w:highlight w:val="none"/>
              </w:rPr>
              <w:t>含量（占干物质，质量分数）、果糖（占干基比）、果糖</w:t>
            </w:r>
            <w:r>
              <w:rPr>
                <w:color w:val="auto"/>
                <w:kern w:val="0"/>
                <w:sz w:val="18"/>
                <w:szCs w:val="18"/>
                <w:highlight w:val="none"/>
              </w:rPr>
              <w:t>+</w:t>
            </w:r>
            <w:r>
              <w:rPr>
                <w:rFonts w:hint="eastAsia" w:ascii="宋体" w:hAnsi="宋体" w:cs="宋体"/>
                <w:color w:val="auto"/>
                <w:kern w:val="0"/>
                <w:sz w:val="18"/>
                <w:szCs w:val="18"/>
                <w:highlight w:val="none"/>
              </w:rPr>
              <w:t>葡萄糖（占干基比）、</w:t>
            </w:r>
            <w:r>
              <w:rPr>
                <w:color w:val="auto"/>
                <w:kern w:val="0"/>
                <w:sz w:val="18"/>
                <w:szCs w:val="18"/>
                <w:highlight w:val="none"/>
              </w:rPr>
              <w:t>5-</w:t>
            </w:r>
            <w:r>
              <w:rPr>
                <w:rFonts w:hint="eastAsia" w:ascii="宋体" w:hAnsi="宋体" w:cs="宋体"/>
                <w:color w:val="auto"/>
                <w:kern w:val="0"/>
                <w:sz w:val="18"/>
                <w:szCs w:val="18"/>
                <w:highlight w:val="none"/>
              </w:rPr>
              <w:t>羟甲基糠醛（以吸光度计）、果糖</w:t>
            </w:r>
            <w:r>
              <w:rPr>
                <w:color w:val="auto"/>
                <w:kern w:val="0"/>
                <w:sz w:val="18"/>
                <w:szCs w:val="18"/>
                <w:highlight w:val="none"/>
              </w:rPr>
              <w:t>+</w:t>
            </w:r>
            <w:r>
              <w:rPr>
                <w:rFonts w:hint="eastAsia" w:ascii="宋体" w:hAnsi="宋体" w:cs="宋体"/>
                <w:color w:val="auto"/>
                <w:kern w:val="0"/>
                <w:sz w:val="18"/>
                <w:szCs w:val="18"/>
                <w:highlight w:val="none"/>
              </w:rPr>
              <w:t>葡萄糖含量（以干物质计）、果糖含量（以干物质计）、麦芽糖含量（以干物质计，质量分数）、干物质（固形物）、硫酸灰分</w:t>
            </w:r>
          </w:p>
        </w:tc>
      </w:tr>
      <w:tr w14:paraId="12C40A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16" w:hRule="atLeast"/>
        </w:trPr>
        <w:tc>
          <w:tcPr>
            <w:tcW w:w="953" w:type="dxa"/>
            <w:vMerge w:val="restart"/>
            <w:tcBorders>
              <w:tl2br w:val="nil"/>
              <w:tr2bl w:val="nil"/>
            </w:tcBorders>
            <w:vAlign w:val="center"/>
          </w:tcPr>
          <w:p w14:paraId="750BAB67">
            <w:pPr>
              <w:widowControl/>
              <w:jc w:val="center"/>
              <w:rPr>
                <w:rFonts w:eastAsia="等线"/>
                <w:color w:val="auto"/>
                <w:kern w:val="0"/>
                <w:sz w:val="18"/>
                <w:szCs w:val="18"/>
                <w:highlight w:val="none"/>
              </w:rPr>
            </w:pPr>
            <w:r>
              <w:rPr>
                <w:rFonts w:eastAsia="等线"/>
                <w:color w:val="auto"/>
                <w:kern w:val="0"/>
                <w:sz w:val="18"/>
                <w:szCs w:val="18"/>
                <w:highlight w:val="none"/>
              </w:rPr>
              <w:t>24</w:t>
            </w:r>
          </w:p>
        </w:tc>
        <w:tc>
          <w:tcPr>
            <w:tcW w:w="796" w:type="dxa"/>
            <w:vMerge w:val="restart"/>
            <w:tcBorders>
              <w:tl2br w:val="nil"/>
              <w:tr2bl w:val="nil"/>
            </w:tcBorders>
            <w:vAlign w:val="center"/>
          </w:tcPr>
          <w:p w14:paraId="31B1452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糕点</w:t>
            </w:r>
          </w:p>
        </w:tc>
        <w:tc>
          <w:tcPr>
            <w:tcW w:w="797" w:type="dxa"/>
            <w:vMerge w:val="restart"/>
            <w:tcBorders>
              <w:tl2br w:val="nil"/>
              <w:tr2bl w:val="nil"/>
            </w:tcBorders>
            <w:vAlign w:val="center"/>
          </w:tcPr>
          <w:p w14:paraId="04175F9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糕点</w:t>
            </w:r>
          </w:p>
        </w:tc>
        <w:tc>
          <w:tcPr>
            <w:tcW w:w="797" w:type="dxa"/>
            <w:tcBorders>
              <w:tl2br w:val="nil"/>
              <w:tr2bl w:val="nil"/>
            </w:tcBorders>
            <w:vAlign w:val="center"/>
          </w:tcPr>
          <w:p w14:paraId="6FF44DB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糕点</w:t>
            </w:r>
          </w:p>
        </w:tc>
        <w:tc>
          <w:tcPr>
            <w:tcW w:w="953" w:type="dxa"/>
            <w:tcBorders>
              <w:tl2br w:val="nil"/>
              <w:tr2bl w:val="nil"/>
            </w:tcBorders>
            <w:vAlign w:val="center"/>
          </w:tcPr>
          <w:p w14:paraId="5326A50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糕点</w:t>
            </w:r>
          </w:p>
        </w:tc>
        <w:tc>
          <w:tcPr>
            <w:tcW w:w="1896" w:type="dxa"/>
            <w:tcBorders>
              <w:tl2br w:val="nil"/>
              <w:tr2bl w:val="nil"/>
            </w:tcBorders>
            <w:vAlign w:val="center"/>
          </w:tcPr>
          <w:p w14:paraId="525AC3B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酸价（以脂肪计）（</w:t>
            </w:r>
            <w:r>
              <w:rPr>
                <w:color w:val="auto"/>
                <w:kern w:val="0"/>
                <w:sz w:val="18"/>
                <w:szCs w:val="18"/>
                <w:highlight w:val="none"/>
              </w:rPr>
              <w:t>KOH</w:t>
            </w:r>
            <w:r>
              <w:rPr>
                <w:rFonts w:hint="eastAsia" w:ascii="宋体" w:hAnsi="宋体" w:cs="宋体"/>
                <w:color w:val="auto"/>
                <w:kern w:val="0"/>
                <w:sz w:val="18"/>
                <w:szCs w:val="18"/>
                <w:highlight w:val="none"/>
              </w:rPr>
              <w:t>）、过氧化值（以脂肪计）、苯甲酸及其钠盐（以苯甲酸计）、山梨酸及其钾盐（以山梨酸计）、菌落总数、霉菌</w:t>
            </w:r>
          </w:p>
        </w:tc>
        <w:tc>
          <w:tcPr>
            <w:tcW w:w="2956" w:type="dxa"/>
            <w:tcBorders>
              <w:tl2br w:val="nil"/>
              <w:tr2bl w:val="nil"/>
            </w:tcBorders>
            <w:vAlign w:val="center"/>
          </w:tcPr>
          <w:p w14:paraId="7090B0C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计）、糖精钠（以糖精计）、甜蜜素（以环己基氨基磺酸计）、安赛蜜、铝的残留量（干样品，以</w:t>
            </w:r>
            <w:r>
              <w:rPr>
                <w:color w:val="auto"/>
                <w:kern w:val="0"/>
                <w:sz w:val="18"/>
                <w:szCs w:val="18"/>
                <w:highlight w:val="none"/>
              </w:rPr>
              <w:t>Al</w:t>
            </w:r>
            <w:r>
              <w:rPr>
                <w:rFonts w:hint="eastAsia" w:ascii="宋体" w:hAnsi="宋体" w:cs="宋体"/>
                <w:color w:val="auto"/>
                <w:kern w:val="0"/>
                <w:sz w:val="18"/>
                <w:szCs w:val="18"/>
                <w:highlight w:val="none"/>
              </w:rPr>
              <w:t>计）、丙酸及其钠盐、钙盐（以丙酸计）、脱氢乙酸及其钠盐（以脱氢乙酸计）、纳他霉素、三氯蔗糖、丙二醇、合成着色剂（柠檬黄、日落黄、胭脂红、苋菜红、亮蓝、新红、赤藓红、靛蓝、诱惑红、酸性红、喹啉黄）、防腐剂混合使用时各自用量占其最大使用量的比例之和、大肠菌群、金黄色葡萄球菌、沙门氏菌</w:t>
            </w:r>
          </w:p>
        </w:tc>
      </w:tr>
      <w:tr w14:paraId="6CC73C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36" w:hRule="atLeast"/>
        </w:trPr>
        <w:tc>
          <w:tcPr>
            <w:tcW w:w="953" w:type="dxa"/>
            <w:vMerge w:val="continue"/>
            <w:tcBorders>
              <w:tl2br w:val="nil"/>
              <w:tr2bl w:val="nil"/>
            </w:tcBorders>
            <w:vAlign w:val="center"/>
          </w:tcPr>
          <w:p w14:paraId="6ED7CA31">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53591044">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0F808F1">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12A3EC4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月饼</w:t>
            </w:r>
          </w:p>
        </w:tc>
        <w:tc>
          <w:tcPr>
            <w:tcW w:w="953" w:type="dxa"/>
            <w:tcBorders>
              <w:tl2br w:val="nil"/>
              <w:tr2bl w:val="nil"/>
            </w:tcBorders>
            <w:vAlign w:val="center"/>
          </w:tcPr>
          <w:p w14:paraId="5C52406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月饼</w:t>
            </w:r>
          </w:p>
        </w:tc>
        <w:tc>
          <w:tcPr>
            <w:tcW w:w="1896" w:type="dxa"/>
            <w:tcBorders>
              <w:tl2br w:val="nil"/>
              <w:tr2bl w:val="nil"/>
            </w:tcBorders>
            <w:vAlign w:val="center"/>
          </w:tcPr>
          <w:p w14:paraId="55B3097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酸价（以脂肪计）（KOH）、过氧化值（以脂肪计）、苯甲酸及其钠盐（以苯甲酸计）、山梨酸及其钾盐（以山梨酸计）、合成着色剂（胭脂红、苋菜红、诱惑红）</w:t>
            </w:r>
          </w:p>
        </w:tc>
        <w:tc>
          <w:tcPr>
            <w:tcW w:w="2956" w:type="dxa"/>
            <w:tcBorders>
              <w:tl2br w:val="nil"/>
              <w:tr2bl w:val="nil"/>
            </w:tcBorders>
            <w:vAlign w:val="center"/>
          </w:tcPr>
          <w:p w14:paraId="4BDD237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糖精钠（以糖精计）、铝的残留量（干样品，以</w:t>
            </w:r>
            <w:r>
              <w:rPr>
                <w:color w:val="auto"/>
                <w:kern w:val="0"/>
                <w:sz w:val="18"/>
                <w:szCs w:val="18"/>
                <w:highlight w:val="none"/>
              </w:rPr>
              <w:t>Al</w:t>
            </w:r>
            <w:r>
              <w:rPr>
                <w:rFonts w:hint="eastAsia" w:ascii="宋体" w:hAnsi="宋体" w:cs="宋体"/>
                <w:color w:val="auto"/>
                <w:kern w:val="0"/>
                <w:sz w:val="18"/>
                <w:szCs w:val="18"/>
                <w:highlight w:val="none"/>
              </w:rPr>
              <w:t>计）、丙酸及其钠盐、钙盐（以丙酸计）、脱氢乙酸及其钠盐（以脱氢乙酸计）、纳他霉素、甜蜜素（以环己基氨基磺酸计）、防腐剂混合使用时各自用量占其最大使用量的比例之和、菌落总数、大肠菌群、金黄色葡萄球菌、沙门氏菌、霉菌</w:t>
            </w:r>
          </w:p>
        </w:tc>
      </w:tr>
      <w:tr w14:paraId="6A9AC5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70" w:hRule="atLeast"/>
        </w:trPr>
        <w:tc>
          <w:tcPr>
            <w:tcW w:w="953" w:type="dxa"/>
            <w:vMerge w:val="continue"/>
            <w:tcBorders>
              <w:tl2br w:val="nil"/>
              <w:tr2bl w:val="nil"/>
            </w:tcBorders>
            <w:vAlign w:val="center"/>
          </w:tcPr>
          <w:p w14:paraId="6A1B422C">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4DFBCABA">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6726392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糕点</w:t>
            </w:r>
          </w:p>
        </w:tc>
        <w:tc>
          <w:tcPr>
            <w:tcW w:w="797" w:type="dxa"/>
            <w:tcBorders>
              <w:tl2br w:val="nil"/>
              <w:tr2bl w:val="nil"/>
            </w:tcBorders>
            <w:vAlign w:val="center"/>
          </w:tcPr>
          <w:p w14:paraId="567DC83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粽子</w:t>
            </w:r>
          </w:p>
        </w:tc>
        <w:tc>
          <w:tcPr>
            <w:tcW w:w="953" w:type="dxa"/>
            <w:tcBorders>
              <w:tl2br w:val="nil"/>
              <w:tr2bl w:val="nil"/>
            </w:tcBorders>
            <w:vAlign w:val="center"/>
          </w:tcPr>
          <w:p w14:paraId="6AE0614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粽子</w:t>
            </w:r>
          </w:p>
        </w:tc>
        <w:tc>
          <w:tcPr>
            <w:tcW w:w="1896" w:type="dxa"/>
            <w:tcBorders>
              <w:tl2br w:val="nil"/>
              <w:tr2bl w:val="nil"/>
            </w:tcBorders>
            <w:vAlign w:val="center"/>
          </w:tcPr>
          <w:p w14:paraId="6E8C8FD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脱氢乙酸及其钠盐（以脱氢乙酸计）</w:t>
            </w:r>
          </w:p>
        </w:tc>
        <w:tc>
          <w:tcPr>
            <w:tcW w:w="2956" w:type="dxa"/>
            <w:tcBorders>
              <w:tl2br w:val="nil"/>
              <w:tr2bl w:val="nil"/>
            </w:tcBorders>
            <w:vAlign w:val="center"/>
          </w:tcPr>
          <w:p w14:paraId="0FFAD4B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过氧化值（以脂肪计）、甜蜜素（以环己基氨基磺酸计）、山梨酸及其钾盐（以山梨酸计）、糖精钠（以糖精计）、安赛蜜、菌落总数、大肠菌群、金黄色葡萄球菌、沙门氏菌、霉菌、商业无菌</w:t>
            </w:r>
          </w:p>
        </w:tc>
      </w:tr>
      <w:tr w14:paraId="30472F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512" w:hRule="atLeast"/>
        </w:trPr>
        <w:tc>
          <w:tcPr>
            <w:tcW w:w="953" w:type="dxa"/>
            <w:vMerge w:val="restart"/>
            <w:tcBorders>
              <w:tl2br w:val="nil"/>
              <w:tr2bl w:val="nil"/>
            </w:tcBorders>
            <w:vAlign w:val="center"/>
          </w:tcPr>
          <w:p w14:paraId="76327360">
            <w:pPr>
              <w:widowControl/>
              <w:jc w:val="center"/>
              <w:rPr>
                <w:rFonts w:eastAsia="等线"/>
                <w:color w:val="auto"/>
                <w:kern w:val="0"/>
                <w:sz w:val="18"/>
                <w:szCs w:val="18"/>
                <w:highlight w:val="none"/>
              </w:rPr>
            </w:pPr>
            <w:r>
              <w:rPr>
                <w:rFonts w:eastAsia="等线"/>
                <w:color w:val="auto"/>
                <w:kern w:val="0"/>
                <w:sz w:val="18"/>
                <w:szCs w:val="18"/>
                <w:highlight w:val="none"/>
              </w:rPr>
              <w:t>25</w:t>
            </w:r>
          </w:p>
        </w:tc>
        <w:tc>
          <w:tcPr>
            <w:tcW w:w="796" w:type="dxa"/>
            <w:vMerge w:val="restart"/>
            <w:tcBorders>
              <w:tl2br w:val="nil"/>
              <w:tr2bl w:val="nil"/>
            </w:tcBorders>
            <w:vAlign w:val="center"/>
          </w:tcPr>
          <w:p w14:paraId="3F7C8FDB">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豆制品</w:t>
            </w:r>
          </w:p>
        </w:tc>
        <w:tc>
          <w:tcPr>
            <w:tcW w:w="797" w:type="dxa"/>
            <w:vMerge w:val="restart"/>
            <w:tcBorders>
              <w:tl2br w:val="nil"/>
              <w:tr2bl w:val="nil"/>
            </w:tcBorders>
            <w:vAlign w:val="center"/>
          </w:tcPr>
          <w:p w14:paraId="4EE39528">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豆制品</w:t>
            </w:r>
          </w:p>
        </w:tc>
        <w:tc>
          <w:tcPr>
            <w:tcW w:w="797" w:type="dxa"/>
            <w:tcBorders>
              <w:tl2br w:val="nil"/>
              <w:tr2bl w:val="nil"/>
            </w:tcBorders>
            <w:vAlign w:val="center"/>
          </w:tcPr>
          <w:p w14:paraId="5697754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发酵性豆制品</w:t>
            </w:r>
          </w:p>
        </w:tc>
        <w:tc>
          <w:tcPr>
            <w:tcW w:w="953" w:type="dxa"/>
            <w:tcBorders>
              <w:tl2br w:val="nil"/>
              <w:tr2bl w:val="nil"/>
            </w:tcBorders>
            <w:vAlign w:val="center"/>
          </w:tcPr>
          <w:p w14:paraId="4EFA461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腐乳、豆豉、纳豆等</w:t>
            </w:r>
          </w:p>
        </w:tc>
        <w:tc>
          <w:tcPr>
            <w:tcW w:w="1896" w:type="dxa"/>
            <w:tcBorders>
              <w:tl2br w:val="nil"/>
              <w:tr2bl w:val="nil"/>
            </w:tcBorders>
            <w:vAlign w:val="center"/>
          </w:tcPr>
          <w:p w14:paraId="5409359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计）、脱氢乙酸及其钠盐（以脱氢乙酸计）、苯甲酸及其钠盐（以苯甲酸计）、山梨酸及其钾盐（以山梨酸计）</w:t>
            </w:r>
          </w:p>
        </w:tc>
        <w:tc>
          <w:tcPr>
            <w:tcW w:w="2956" w:type="dxa"/>
            <w:tcBorders>
              <w:tl2br w:val="nil"/>
              <w:tr2bl w:val="nil"/>
            </w:tcBorders>
            <w:vAlign w:val="center"/>
          </w:tcPr>
          <w:p w14:paraId="6EC6B99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黄曲霉毒素</w:t>
            </w:r>
            <w:r>
              <w:rPr>
                <w:color w:val="auto"/>
                <w:kern w:val="0"/>
                <w:sz w:val="18"/>
                <w:szCs w:val="18"/>
                <w:highlight w:val="none"/>
              </w:rPr>
              <w:t>B</w:t>
            </w:r>
            <w:r>
              <w:rPr>
                <w:rFonts w:ascii="Cambria Math" w:hAnsi="Cambria Math" w:cs="Cambria Math"/>
                <w:color w:val="auto"/>
                <w:kern w:val="0"/>
                <w:sz w:val="18"/>
                <w:szCs w:val="18"/>
                <w:highlight w:val="none"/>
              </w:rPr>
              <w:t>₁</w:t>
            </w:r>
            <w:r>
              <w:rPr>
                <w:rFonts w:hint="eastAsia" w:ascii="宋体" w:hAnsi="宋体" w:cs="宋体"/>
                <w:color w:val="auto"/>
                <w:kern w:val="0"/>
                <w:sz w:val="18"/>
                <w:szCs w:val="18"/>
                <w:highlight w:val="none"/>
              </w:rPr>
              <w:t>、糖精钠（以糖精计）、甜蜜素（以环己基氨基磺酸计）、铝的残留量（干样品，以</w:t>
            </w:r>
            <w:r>
              <w:rPr>
                <w:color w:val="auto"/>
                <w:kern w:val="0"/>
                <w:sz w:val="18"/>
                <w:szCs w:val="18"/>
                <w:highlight w:val="none"/>
              </w:rPr>
              <w:t>Al</w:t>
            </w:r>
            <w:r>
              <w:rPr>
                <w:rFonts w:hint="eastAsia" w:ascii="宋体" w:hAnsi="宋体" w:cs="宋体"/>
                <w:color w:val="auto"/>
                <w:kern w:val="0"/>
                <w:sz w:val="18"/>
                <w:szCs w:val="18"/>
                <w:highlight w:val="none"/>
              </w:rPr>
              <w:t>计）、大肠菌群</w:t>
            </w:r>
          </w:p>
        </w:tc>
      </w:tr>
      <w:tr w14:paraId="385F29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46" w:hRule="atLeast"/>
        </w:trPr>
        <w:tc>
          <w:tcPr>
            <w:tcW w:w="953" w:type="dxa"/>
            <w:vMerge w:val="continue"/>
            <w:tcBorders>
              <w:tl2br w:val="nil"/>
              <w:tr2bl w:val="nil"/>
            </w:tcBorders>
            <w:vAlign w:val="center"/>
          </w:tcPr>
          <w:p w14:paraId="0C657282">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5FEFBE36">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CF20021">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25CF443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非发酵性豆制品</w:t>
            </w:r>
          </w:p>
        </w:tc>
        <w:tc>
          <w:tcPr>
            <w:tcW w:w="953" w:type="dxa"/>
            <w:tcBorders>
              <w:tl2br w:val="nil"/>
              <w:tr2bl w:val="nil"/>
            </w:tcBorders>
            <w:vAlign w:val="center"/>
          </w:tcPr>
          <w:p w14:paraId="57D36DD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腐竹、油皮及其再制品</w:t>
            </w:r>
          </w:p>
        </w:tc>
        <w:tc>
          <w:tcPr>
            <w:tcW w:w="1896" w:type="dxa"/>
            <w:tcBorders>
              <w:tl2br w:val="nil"/>
              <w:tr2bl w:val="nil"/>
            </w:tcBorders>
            <w:vAlign w:val="center"/>
          </w:tcPr>
          <w:p w14:paraId="40DE5E6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山梨酸及其钾盐（以山梨酸计）、苯甲酸及其钠盐（以苯甲酸计）、合成着色剂（柠檬黄、日落黄）</w:t>
            </w:r>
          </w:p>
        </w:tc>
        <w:tc>
          <w:tcPr>
            <w:tcW w:w="2956" w:type="dxa"/>
            <w:tcBorders>
              <w:tl2br w:val="nil"/>
              <w:tr2bl w:val="nil"/>
            </w:tcBorders>
            <w:vAlign w:val="center"/>
          </w:tcPr>
          <w:p w14:paraId="738F59D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蛋白质、铅（以</w:t>
            </w:r>
            <w:r>
              <w:rPr>
                <w:color w:val="auto"/>
                <w:kern w:val="0"/>
                <w:sz w:val="18"/>
                <w:szCs w:val="18"/>
                <w:highlight w:val="none"/>
              </w:rPr>
              <w:t>Pb</w:t>
            </w:r>
            <w:r>
              <w:rPr>
                <w:rFonts w:hint="eastAsia" w:ascii="宋体" w:hAnsi="宋体" w:cs="宋体"/>
                <w:color w:val="auto"/>
                <w:kern w:val="0"/>
                <w:sz w:val="18"/>
                <w:szCs w:val="18"/>
                <w:highlight w:val="none"/>
              </w:rPr>
              <w:t>计）、碱性嫩黄、脱氢乙酸及其钠盐（以脱氢乙酸计）、二氧化硫残留量、铝的残留量（干样品，以</w:t>
            </w:r>
            <w:r>
              <w:rPr>
                <w:color w:val="auto"/>
                <w:kern w:val="0"/>
                <w:sz w:val="18"/>
                <w:szCs w:val="18"/>
                <w:highlight w:val="none"/>
              </w:rPr>
              <w:t>Al</w:t>
            </w:r>
            <w:r>
              <w:rPr>
                <w:rFonts w:hint="eastAsia" w:ascii="宋体" w:hAnsi="宋体" w:cs="宋体"/>
                <w:color w:val="auto"/>
                <w:kern w:val="0"/>
                <w:sz w:val="18"/>
                <w:szCs w:val="18"/>
                <w:highlight w:val="none"/>
              </w:rPr>
              <w:t>计）</w:t>
            </w:r>
          </w:p>
        </w:tc>
      </w:tr>
      <w:tr w14:paraId="579E98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890" w:hRule="atLeast"/>
        </w:trPr>
        <w:tc>
          <w:tcPr>
            <w:tcW w:w="953" w:type="dxa"/>
            <w:vMerge w:val="continue"/>
            <w:tcBorders>
              <w:tl2br w:val="nil"/>
              <w:tr2bl w:val="nil"/>
            </w:tcBorders>
            <w:vAlign w:val="center"/>
          </w:tcPr>
          <w:p w14:paraId="4D524771">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1D431820">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381A722">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2D18570">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231A085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豆干、豆腐、豆皮等</w:t>
            </w:r>
          </w:p>
        </w:tc>
        <w:tc>
          <w:tcPr>
            <w:tcW w:w="1896" w:type="dxa"/>
            <w:tcBorders>
              <w:tl2br w:val="nil"/>
              <w:tr2bl w:val="nil"/>
            </w:tcBorders>
            <w:vAlign w:val="center"/>
          </w:tcPr>
          <w:p w14:paraId="0825417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苯甲酸及其钠盐（以苯甲酸计）、山梨酸及其钾盐（以山梨酸计）、脱氢乙酸及其钠盐（以脱氢乙酸计）、铝的残留量（干样品，以Al计）</w:t>
            </w:r>
          </w:p>
        </w:tc>
        <w:tc>
          <w:tcPr>
            <w:tcW w:w="2956" w:type="dxa"/>
            <w:tcBorders>
              <w:tl2br w:val="nil"/>
              <w:tr2bl w:val="nil"/>
            </w:tcBorders>
            <w:vAlign w:val="center"/>
          </w:tcPr>
          <w:p w14:paraId="44BD201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Pb计）、丙酸及其钠盐、钙盐（以丙酸计）、防腐剂混合使用时各自用量占其最大使用量的比例之和、糖精钠（以糖精计）、合成着色剂（柠檬黄、日落黄）、大肠菌群、金黄色葡萄球菌、三氯蔗糖、甜蜜素（以环己基氨基磺酸计）</w:t>
            </w:r>
          </w:p>
        </w:tc>
      </w:tr>
      <w:tr w14:paraId="1DCEC2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82" w:hRule="atLeast"/>
        </w:trPr>
        <w:tc>
          <w:tcPr>
            <w:tcW w:w="953" w:type="dxa"/>
            <w:vMerge w:val="continue"/>
            <w:tcBorders>
              <w:tl2br w:val="nil"/>
              <w:tr2bl w:val="nil"/>
            </w:tcBorders>
            <w:vAlign w:val="center"/>
          </w:tcPr>
          <w:p w14:paraId="6F2C40AC">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0F99261A">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38D840C">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212D932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其他豆制品</w:t>
            </w:r>
          </w:p>
        </w:tc>
        <w:tc>
          <w:tcPr>
            <w:tcW w:w="953" w:type="dxa"/>
            <w:tcBorders>
              <w:tl2br w:val="nil"/>
              <w:tr2bl w:val="nil"/>
            </w:tcBorders>
            <w:vAlign w:val="center"/>
          </w:tcPr>
          <w:p w14:paraId="14392AD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大豆蛋白类制品等</w:t>
            </w:r>
          </w:p>
        </w:tc>
        <w:tc>
          <w:tcPr>
            <w:tcW w:w="1896" w:type="dxa"/>
            <w:tcBorders>
              <w:tl2br w:val="nil"/>
              <w:tr2bl w:val="nil"/>
            </w:tcBorders>
            <w:vAlign w:val="center"/>
          </w:tcPr>
          <w:p w14:paraId="033B117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苯甲酸及其钠盐（以苯甲酸计）、山梨酸及其钾盐（以山梨酸计）、糖精钠（以糖精计）、脱氢乙酸及其钠盐（以脱氢乙酸计</w:t>
            </w:r>
          </w:p>
        </w:tc>
        <w:tc>
          <w:tcPr>
            <w:tcW w:w="2956" w:type="dxa"/>
            <w:tcBorders>
              <w:tl2br w:val="nil"/>
              <w:tr2bl w:val="nil"/>
            </w:tcBorders>
            <w:vAlign w:val="center"/>
          </w:tcPr>
          <w:p w14:paraId="14D662E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计）、三氯蔗糖、铝的残留量（干样品，以</w:t>
            </w:r>
            <w:r>
              <w:rPr>
                <w:color w:val="auto"/>
                <w:kern w:val="0"/>
                <w:sz w:val="18"/>
                <w:szCs w:val="18"/>
                <w:highlight w:val="none"/>
              </w:rPr>
              <w:t>Al</w:t>
            </w:r>
            <w:r>
              <w:rPr>
                <w:rFonts w:hint="eastAsia" w:ascii="宋体" w:hAnsi="宋体" w:cs="宋体"/>
                <w:color w:val="auto"/>
                <w:kern w:val="0"/>
                <w:sz w:val="18"/>
                <w:szCs w:val="18"/>
                <w:highlight w:val="none"/>
              </w:rPr>
              <w:t>计）、大肠菌群</w:t>
            </w:r>
          </w:p>
        </w:tc>
      </w:tr>
      <w:tr w14:paraId="6E5B7B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167" w:hRule="atLeast"/>
        </w:trPr>
        <w:tc>
          <w:tcPr>
            <w:tcW w:w="953" w:type="dxa"/>
            <w:vMerge w:val="restart"/>
            <w:tcBorders>
              <w:tl2br w:val="nil"/>
              <w:tr2bl w:val="nil"/>
            </w:tcBorders>
            <w:vAlign w:val="center"/>
          </w:tcPr>
          <w:p w14:paraId="7602FD29">
            <w:pPr>
              <w:widowControl/>
              <w:jc w:val="center"/>
              <w:rPr>
                <w:rFonts w:eastAsia="等线"/>
                <w:color w:val="auto"/>
                <w:kern w:val="0"/>
                <w:sz w:val="18"/>
                <w:szCs w:val="18"/>
                <w:highlight w:val="none"/>
              </w:rPr>
            </w:pPr>
            <w:r>
              <w:rPr>
                <w:rFonts w:eastAsia="等线"/>
                <w:color w:val="auto"/>
                <w:kern w:val="0"/>
                <w:sz w:val="18"/>
                <w:szCs w:val="18"/>
                <w:highlight w:val="none"/>
              </w:rPr>
              <w:t>26</w:t>
            </w:r>
          </w:p>
        </w:tc>
        <w:tc>
          <w:tcPr>
            <w:tcW w:w="796" w:type="dxa"/>
            <w:vMerge w:val="restart"/>
            <w:tcBorders>
              <w:tl2br w:val="nil"/>
              <w:tr2bl w:val="nil"/>
            </w:tcBorders>
            <w:vAlign w:val="center"/>
          </w:tcPr>
          <w:p w14:paraId="4E2EB0A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蜂产品</w:t>
            </w:r>
          </w:p>
        </w:tc>
        <w:tc>
          <w:tcPr>
            <w:tcW w:w="797" w:type="dxa"/>
            <w:vMerge w:val="restart"/>
            <w:tcBorders>
              <w:tl2br w:val="nil"/>
              <w:tr2bl w:val="nil"/>
            </w:tcBorders>
            <w:vAlign w:val="center"/>
          </w:tcPr>
          <w:p w14:paraId="4E4C83F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蜂产品</w:t>
            </w:r>
          </w:p>
        </w:tc>
        <w:tc>
          <w:tcPr>
            <w:tcW w:w="797" w:type="dxa"/>
            <w:tcBorders>
              <w:tl2br w:val="nil"/>
              <w:tr2bl w:val="nil"/>
            </w:tcBorders>
            <w:vAlign w:val="center"/>
          </w:tcPr>
          <w:p w14:paraId="43E5342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蜂蜜</w:t>
            </w:r>
          </w:p>
        </w:tc>
        <w:tc>
          <w:tcPr>
            <w:tcW w:w="953" w:type="dxa"/>
            <w:tcBorders>
              <w:tl2br w:val="nil"/>
              <w:tr2bl w:val="nil"/>
            </w:tcBorders>
            <w:vAlign w:val="center"/>
          </w:tcPr>
          <w:p w14:paraId="717643B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蜂蜜</w:t>
            </w:r>
          </w:p>
        </w:tc>
        <w:tc>
          <w:tcPr>
            <w:tcW w:w="1896" w:type="dxa"/>
            <w:tcBorders>
              <w:tl2br w:val="nil"/>
              <w:tr2bl w:val="nil"/>
            </w:tcBorders>
            <w:vAlign w:val="center"/>
          </w:tcPr>
          <w:p w14:paraId="7107DDB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果糖和葡萄糖、菌落总数</w:t>
            </w:r>
          </w:p>
        </w:tc>
        <w:tc>
          <w:tcPr>
            <w:tcW w:w="2956" w:type="dxa"/>
            <w:tcBorders>
              <w:tl2br w:val="nil"/>
              <w:tr2bl w:val="nil"/>
            </w:tcBorders>
            <w:vAlign w:val="center"/>
          </w:tcPr>
          <w:p w14:paraId="1386460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蔗糖、铅（以</w:t>
            </w:r>
            <w:r>
              <w:rPr>
                <w:color w:val="auto"/>
                <w:kern w:val="0"/>
                <w:sz w:val="18"/>
                <w:szCs w:val="18"/>
                <w:highlight w:val="none"/>
              </w:rPr>
              <w:t>Pb</w:t>
            </w:r>
            <w:r>
              <w:rPr>
                <w:rFonts w:hint="eastAsia" w:ascii="宋体" w:hAnsi="宋体" w:cs="宋体"/>
                <w:color w:val="auto"/>
                <w:kern w:val="0"/>
                <w:sz w:val="18"/>
                <w:szCs w:val="18"/>
                <w:highlight w:val="none"/>
              </w:rPr>
              <w:t>计）、山梨酸及其钾盐（以山梨酸计）、氯霉素、呋喃西林代谢物、呋喃唑酮代谢物、甲硝唑、双甲脒、诺氟沙星、氧氟沙星、霉菌计数、嗜渗酵母计数</w:t>
            </w:r>
          </w:p>
        </w:tc>
      </w:tr>
      <w:tr w14:paraId="07E528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39" w:hRule="atLeast"/>
        </w:trPr>
        <w:tc>
          <w:tcPr>
            <w:tcW w:w="953" w:type="dxa"/>
            <w:vMerge w:val="continue"/>
            <w:tcBorders>
              <w:tl2br w:val="nil"/>
              <w:tr2bl w:val="nil"/>
            </w:tcBorders>
            <w:vAlign w:val="center"/>
          </w:tcPr>
          <w:p w14:paraId="5156693A">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4E3D479D">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220326C">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0D4C5C6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蜂王浆（含蜂王浆冻干品）</w:t>
            </w:r>
          </w:p>
        </w:tc>
        <w:tc>
          <w:tcPr>
            <w:tcW w:w="953" w:type="dxa"/>
            <w:tcBorders>
              <w:tl2br w:val="nil"/>
              <w:tr2bl w:val="nil"/>
            </w:tcBorders>
            <w:vAlign w:val="center"/>
          </w:tcPr>
          <w:p w14:paraId="6C20C1A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蜂王浆（含蜂王浆冻干品）</w:t>
            </w:r>
          </w:p>
        </w:tc>
        <w:tc>
          <w:tcPr>
            <w:tcW w:w="1896" w:type="dxa"/>
            <w:tcBorders>
              <w:tl2br w:val="nil"/>
              <w:tr2bl w:val="nil"/>
            </w:tcBorders>
            <w:vAlign w:val="center"/>
          </w:tcPr>
          <w:p w14:paraId="637CB64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酸度、</w:t>
            </w:r>
            <w:r>
              <w:rPr>
                <w:color w:val="auto"/>
                <w:kern w:val="0"/>
                <w:sz w:val="18"/>
                <w:szCs w:val="18"/>
                <w:highlight w:val="none"/>
              </w:rPr>
              <w:t>10-</w:t>
            </w:r>
            <w:r>
              <w:rPr>
                <w:rFonts w:hint="eastAsia" w:ascii="宋体" w:hAnsi="宋体" w:cs="宋体"/>
                <w:color w:val="auto"/>
                <w:kern w:val="0"/>
                <w:sz w:val="18"/>
                <w:szCs w:val="18"/>
                <w:highlight w:val="none"/>
              </w:rPr>
              <w:t>羟基</w:t>
            </w:r>
            <w:r>
              <w:rPr>
                <w:color w:val="auto"/>
                <w:kern w:val="0"/>
                <w:sz w:val="18"/>
                <w:szCs w:val="18"/>
                <w:highlight w:val="none"/>
              </w:rPr>
              <w:t>-2-</w:t>
            </w:r>
            <w:r>
              <w:rPr>
                <w:rFonts w:hint="eastAsia" w:ascii="宋体" w:hAnsi="宋体" w:cs="宋体"/>
                <w:color w:val="auto"/>
                <w:kern w:val="0"/>
                <w:sz w:val="18"/>
                <w:szCs w:val="18"/>
                <w:highlight w:val="none"/>
              </w:rPr>
              <w:t>癸烯酸</w:t>
            </w:r>
          </w:p>
        </w:tc>
        <w:tc>
          <w:tcPr>
            <w:tcW w:w="2956" w:type="dxa"/>
            <w:tcBorders>
              <w:tl2br w:val="nil"/>
              <w:tr2bl w:val="nil"/>
            </w:tcBorders>
            <w:vAlign w:val="center"/>
          </w:tcPr>
          <w:p w14:paraId="17D0292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呋喃西林代谢物</w:t>
            </w:r>
          </w:p>
        </w:tc>
      </w:tr>
      <w:tr w14:paraId="1EFFE1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0" w:hRule="atLeast"/>
        </w:trPr>
        <w:tc>
          <w:tcPr>
            <w:tcW w:w="953" w:type="dxa"/>
            <w:vMerge w:val="continue"/>
            <w:tcBorders>
              <w:tl2br w:val="nil"/>
              <w:tr2bl w:val="nil"/>
            </w:tcBorders>
            <w:vAlign w:val="center"/>
          </w:tcPr>
          <w:p w14:paraId="670E5158">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794D6BD5">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E39F0E4">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683B77E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蜂花粉</w:t>
            </w:r>
          </w:p>
        </w:tc>
        <w:tc>
          <w:tcPr>
            <w:tcW w:w="953" w:type="dxa"/>
            <w:tcBorders>
              <w:tl2br w:val="nil"/>
              <w:tr2bl w:val="nil"/>
            </w:tcBorders>
            <w:vAlign w:val="center"/>
          </w:tcPr>
          <w:p w14:paraId="301708E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蜂花粉</w:t>
            </w:r>
          </w:p>
        </w:tc>
        <w:tc>
          <w:tcPr>
            <w:tcW w:w="1896" w:type="dxa"/>
            <w:tcBorders>
              <w:tl2br w:val="nil"/>
              <w:tr2bl w:val="nil"/>
            </w:tcBorders>
            <w:vAlign w:val="center"/>
          </w:tcPr>
          <w:p w14:paraId="667B8F7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591A3DD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菌落总数、大肠菌群、霉菌</w:t>
            </w:r>
          </w:p>
        </w:tc>
      </w:tr>
      <w:tr w14:paraId="109117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4" w:hRule="atLeast"/>
        </w:trPr>
        <w:tc>
          <w:tcPr>
            <w:tcW w:w="953" w:type="dxa"/>
            <w:vMerge w:val="continue"/>
            <w:tcBorders>
              <w:tl2br w:val="nil"/>
              <w:tr2bl w:val="nil"/>
            </w:tcBorders>
            <w:vAlign w:val="center"/>
          </w:tcPr>
          <w:p w14:paraId="4E43CDAC">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7BAAB627">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CD15974">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6CBC0F6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蜂产品制品</w:t>
            </w:r>
          </w:p>
        </w:tc>
        <w:tc>
          <w:tcPr>
            <w:tcW w:w="953" w:type="dxa"/>
            <w:tcBorders>
              <w:tl2br w:val="nil"/>
              <w:tr2bl w:val="nil"/>
            </w:tcBorders>
            <w:vAlign w:val="center"/>
          </w:tcPr>
          <w:p w14:paraId="46D8701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蜂产品制品</w:t>
            </w:r>
          </w:p>
        </w:tc>
        <w:tc>
          <w:tcPr>
            <w:tcW w:w="1896" w:type="dxa"/>
            <w:tcBorders>
              <w:tl2br w:val="nil"/>
              <w:tr2bl w:val="nil"/>
            </w:tcBorders>
            <w:vAlign w:val="center"/>
          </w:tcPr>
          <w:p w14:paraId="31852B6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合成着色剂（柠檬黄、日落黄）</w:t>
            </w:r>
          </w:p>
        </w:tc>
        <w:tc>
          <w:tcPr>
            <w:tcW w:w="2956" w:type="dxa"/>
            <w:tcBorders>
              <w:tl2br w:val="nil"/>
              <w:tr2bl w:val="nil"/>
            </w:tcBorders>
            <w:vAlign w:val="center"/>
          </w:tcPr>
          <w:p w14:paraId="0FD998C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山梨酸及其钾盐（以山梨酸计）、菌落总数</w:t>
            </w:r>
          </w:p>
        </w:tc>
      </w:tr>
      <w:tr w14:paraId="00DA163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68" w:hRule="atLeast"/>
        </w:trPr>
        <w:tc>
          <w:tcPr>
            <w:tcW w:w="953" w:type="dxa"/>
            <w:tcBorders>
              <w:tl2br w:val="nil"/>
              <w:tr2bl w:val="nil"/>
            </w:tcBorders>
            <w:vAlign w:val="center"/>
          </w:tcPr>
          <w:p w14:paraId="75E7FD61">
            <w:pPr>
              <w:widowControl/>
              <w:jc w:val="center"/>
              <w:rPr>
                <w:rFonts w:eastAsia="等线"/>
                <w:color w:val="auto"/>
                <w:kern w:val="0"/>
                <w:sz w:val="18"/>
                <w:szCs w:val="18"/>
                <w:highlight w:val="none"/>
              </w:rPr>
            </w:pPr>
            <w:r>
              <w:rPr>
                <w:rFonts w:eastAsia="等线"/>
                <w:color w:val="auto"/>
                <w:kern w:val="0"/>
                <w:sz w:val="18"/>
                <w:szCs w:val="18"/>
                <w:highlight w:val="none"/>
              </w:rPr>
              <w:t>27</w:t>
            </w:r>
          </w:p>
        </w:tc>
        <w:tc>
          <w:tcPr>
            <w:tcW w:w="796" w:type="dxa"/>
            <w:tcBorders>
              <w:tl2br w:val="nil"/>
              <w:tr2bl w:val="nil"/>
            </w:tcBorders>
            <w:vAlign w:val="center"/>
          </w:tcPr>
          <w:p w14:paraId="036053F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保健食品</w:t>
            </w:r>
          </w:p>
        </w:tc>
        <w:tc>
          <w:tcPr>
            <w:tcW w:w="797" w:type="dxa"/>
            <w:tcBorders>
              <w:tl2br w:val="nil"/>
              <w:tr2bl w:val="nil"/>
            </w:tcBorders>
            <w:vAlign w:val="center"/>
          </w:tcPr>
          <w:p w14:paraId="06DE211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保健食品</w:t>
            </w:r>
          </w:p>
        </w:tc>
        <w:tc>
          <w:tcPr>
            <w:tcW w:w="797" w:type="dxa"/>
            <w:tcBorders>
              <w:tl2br w:val="nil"/>
              <w:tr2bl w:val="nil"/>
            </w:tcBorders>
            <w:vAlign w:val="center"/>
          </w:tcPr>
          <w:p w14:paraId="4A002E0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保健食品</w:t>
            </w:r>
          </w:p>
        </w:tc>
        <w:tc>
          <w:tcPr>
            <w:tcW w:w="953" w:type="dxa"/>
            <w:tcBorders>
              <w:tl2br w:val="nil"/>
              <w:tr2bl w:val="nil"/>
            </w:tcBorders>
            <w:vAlign w:val="center"/>
          </w:tcPr>
          <w:p w14:paraId="5D652B6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保健食品</w:t>
            </w:r>
          </w:p>
        </w:tc>
        <w:tc>
          <w:tcPr>
            <w:tcW w:w="1896" w:type="dxa"/>
            <w:tcBorders>
              <w:tl2br w:val="nil"/>
              <w:tr2bl w:val="nil"/>
            </w:tcBorders>
            <w:vAlign w:val="center"/>
          </w:tcPr>
          <w:p w14:paraId="7C55374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铅（Pb）、总砷（As）、总汞（Hg）、维生素B</w:t>
            </w:r>
            <w:r>
              <w:rPr>
                <w:rFonts w:hint="eastAsia" w:ascii="宋体" w:hAnsi="宋体" w:cs="宋体"/>
                <w:color w:val="auto"/>
                <w:kern w:val="0"/>
                <w:sz w:val="18"/>
                <w:szCs w:val="18"/>
                <w:highlight w:val="none"/>
                <w:vertAlign w:val="subscript"/>
              </w:rPr>
              <w:t>1</w:t>
            </w:r>
            <w:r>
              <w:rPr>
                <w:rFonts w:hint="eastAsia" w:ascii="宋体" w:hAnsi="宋体" w:cs="宋体"/>
                <w:color w:val="auto"/>
                <w:kern w:val="0"/>
                <w:sz w:val="18"/>
                <w:szCs w:val="18"/>
                <w:highlight w:val="none"/>
              </w:rPr>
              <w:t>、维生素B</w:t>
            </w:r>
            <w:r>
              <w:rPr>
                <w:rFonts w:hint="eastAsia" w:ascii="宋体" w:hAnsi="宋体" w:cs="宋体"/>
                <w:color w:val="auto"/>
                <w:kern w:val="0"/>
                <w:sz w:val="18"/>
                <w:szCs w:val="18"/>
                <w:highlight w:val="none"/>
                <w:vertAlign w:val="subscript"/>
              </w:rPr>
              <w:t>2</w:t>
            </w:r>
          </w:p>
        </w:tc>
        <w:tc>
          <w:tcPr>
            <w:tcW w:w="2956" w:type="dxa"/>
            <w:tcBorders>
              <w:tl2br w:val="nil"/>
              <w:tr2bl w:val="nil"/>
            </w:tcBorders>
            <w:vAlign w:val="center"/>
          </w:tcPr>
          <w:p w14:paraId="6E17FD2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氨基酸、10-羟基-2-癸烯酸、蛋白质、二十二碳六烯酸、二十碳五烯酸、泛酸、钙、还原糖、肌醇、赖氨酸、绿原酸、铁、维生素A、维生素B12、维生素B6、维生素C、维生素D、维生素D3、维生素E、硒、锌、烟酸、烟酰胺、叶酸、免疫球蛋白IgG、总黄酮、总皂苷、总蒽醌、吡啶甲酸铬、水分、可溶性固形物、酸价、过氧化值、崩解时限、灰分、硬胶囊壳中的铬、菌落总数、大肠菌群、霉菌和酵母、金黄色葡萄球菌、沙门氏菌</w:t>
            </w:r>
          </w:p>
        </w:tc>
      </w:tr>
      <w:tr w14:paraId="23471A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25" w:hRule="atLeast"/>
        </w:trPr>
        <w:tc>
          <w:tcPr>
            <w:tcW w:w="953" w:type="dxa"/>
            <w:tcBorders>
              <w:tl2br w:val="nil"/>
              <w:tr2bl w:val="nil"/>
            </w:tcBorders>
            <w:vAlign w:val="center"/>
          </w:tcPr>
          <w:p w14:paraId="34B47758">
            <w:pPr>
              <w:widowControl/>
              <w:jc w:val="center"/>
              <w:rPr>
                <w:rFonts w:eastAsia="等线"/>
                <w:color w:val="auto"/>
                <w:kern w:val="0"/>
                <w:sz w:val="18"/>
                <w:szCs w:val="18"/>
                <w:highlight w:val="none"/>
              </w:rPr>
            </w:pPr>
            <w:r>
              <w:rPr>
                <w:rFonts w:eastAsia="等线"/>
                <w:color w:val="auto"/>
                <w:kern w:val="0"/>
                <w:sz w:val="18"/>
                <w:szCs w:val="18"/>
                <w:highlight w:val="none"/>
              </w:rPr>
              <w:t>28</w:t>
            </w:r>
          </w:p>
        </w:tc>
        <w:tc>
          <w:tcPr>
            <w:tcW w:w="796" w:type="dxa"/>
            <w:tcBorders>
              <w:tl2br w:val="nil"/>
              <w:tr2bl w:val="nil"/>
            </w:tcBorders>
            <w:vAlign w:val="center"/>
          </w:tcPr>
          <w:p w14:paraId="0DC549E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特殊膳食食品</w:t>
            </w:r>
          </w:p>
        </w:tc>
        <w:tc>
          <w:tcPr>
            <w:tcW w:w="797" w:type="dxa"/>
            <w:tcBorders>
              <w:tl2br w:val="nil"/>
              <w:tr2bl w:val="nil"/>
            </w:tcBorders>
            <w:vAlign w:val="center"/>
          </w:tcPr>
          <w:p w14:paraId="2C72F6F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营养补充品</w:t>
            </w:r>
          </w:p>
        </w:tc>
        <w:tc>
          <w:tcPr>
            <w:tcW w:w="797" w:type="dxa"/>
            <w:tcBorders>
              <w:tl2br w:val="nil"/>
              <w:tr2bl w:val="nil"/>
            </w:tcBorders>
            <w:vAlign w:val="center"/>
          </w:tcPr>
          <w:p w14:paraId="071F350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营养补充品</w:t>
            </w:r>
          </w:p>
        </w:tc>
        <w:tc>
          <w:tcPr>
            <w:tcW w:w="953" w:type="dxa"/>
            <w:tcBorders>
              <w:tl2br w:val="nil"/>
              <w:tr2bl w:val="nil"/>
            </w:tcBorders>
            <w:vAlign w:val="center"/>
          </w:tcPr>
          <w:p w14:paraId="7BF8237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运动营养食品</w:t>
            </w:r>
          </w:p>
        </w:tc>
        <w:tc>
          <w:tcPr>
            <w:tcW w:w="1896" w:type="dxa"/>
            <w:tcBorders>
              <w:tl2br w:val="nil"/>
              <w:tr2bl w:val="nil"/>
            </w:tcBorders>
            <w:vAlign w:val="center"/>
          </w:tcPr>
          <w:p w14:paraId="6887CA1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钙、铁、锌、钠</w:t>
            </w:r>
          </w:p>
        </w:tc>
        <w:tc>
          <w:tcPr>
            <w:tcW w:w="2956" w:type="dxa"/>
            <w:tcBorders>
              <w:tl2br w:val="nil"/>
              <w:tr2bl w:val="nil"/>
            </w:tcBorders>
            <w:vAlign w:val="center"/>
          </w:tcPr>
          <w:p w14:paraId="5F63EC3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咖啡因、肌酸、肽类、维生素A、维生素D、维生素E、维生素B</w:t>
            </w:r>
            <w:r>
              <w:rPr>
                <w:rFonts w:hint="eastAsia" w:ascii="宋体" w:hAnsi="宋体" w:cs="宋体"/>
                <w:color w:val="auto"/>
                <w:kern w:val="0"/>
                <w:sz w:val="18"/>
                <w:szCs w:val="18"/>
                <w:highlight w:val="none"/>
                <w:vertAlign w:val="subscript"/>
              </w:rPr>
              <w:t>1</w:t>
            </w:r>
            <w:r>
              <w:rPr>
                <w:rFonts w:hint="eastAsia" w:ascii="宋体" w:hAnsi="宋体" w:cs="宋体"/>
                <w:color w:val="auto"/>
                <w:kern w:val="0"/>
                <w:sz w:val="18"/>
                <w:szCs w:val="18"/>
                <w:highlight w:val="none"/>
              </w:rPr>
              <w:t>、维生素B</w:t>
            </w:r>
            <w:r>
              <w:rPr>
                <w:rFonts w:hint="eastAsia" w:ascii="宋体" w:hAnsi="宋体" w:cs="宋体"/>
                <w:color w:val="auto"/>
                <w:kern w:val="0"/>
                <w:sz w:val="18"/>
                <w:szCs w:val="18"/>
                <w:highlight w:val="none"/>
                <w:vertAlign w:val="subscript"/>
              </w:rPr>
              <w:t>2</w:t>
            </w:r>
            <w:r>
              <w:rPr>
                <w:rFonts w:hint="eastAsia" w:ascii="宋体" w:hAnsi="宋体" w:cs="宋体"/>
                <w:color w:val="auto"/>
                <w:kern w:val="0"/>
                <w:sz w:val="18"/>
                <w:szCs w:val="18"/>
                <w:highlight w:val="none"/>
              </w:rPr>
              <w:t>、维生素B</w:t>
            </w:r>
            <w:r>
              <w:rPr>
                <w:rFonts w:hint="eastAsia" w:ascii="宋体" w:hAnsi="宋体" w:cs="宋体"/>
                <w:color w:val="auto"/>
                <w:kern w:val="0"/>
                <w:sz w:val="18"/>
                <w:szCs w:val="18"/>
                <w:highlight w:val="none"/>
                <w:vertAlign w:val="subscript"/>
              </w:rPr>
              <w:t>6</w:t>
            </w:r>
            <w:r>
              <w:rPr>
                <w:rFonts w:hint="eastAsia" w:ascii="宋体" w:hAnsi="宋体" w:cs="宋体"/>
                <w:color w:val="auto"/>
                <w:kern w:val="0"/>
                <w:sz w:val="18"/>
                <w:szCs w:val="18"/>
                <w:highlight w:val="none"/>
              </w:rPr>
              <w:t>、维生素B</w:t>
            </w:r>
            <w:r>
              <w:rPr>
                <w:rFonts w:hint="eastAsia" w:ascii="宋体" w:hAnsi="宋体" w:cs="宋体"/>
                <w:color w:val="auto"/>
                <w:kern w:val="0"/>
                <w:sz w:val="18"/>
                <w:szCs w:val="18"/>
                <w:highlight w:val="none"/>
                <w:vertAlign w:val="subscript"/>
              </w:rPr>
              <w:t>12</w:t>
            </w:r>
            <w:r>
              <w:rPr>
                <w:rFonts w:hint="eastAsia" w:ascii="宋体" w:hAnsi="宋体" w:cs="宋体"/>
                <w:color w:val="auto"/>
                <w:kern w:val="0"/>
                <w:sz w:val="18"/>
                <w:szCs w:val="18"/>
                <w:highlight w:val="none"/>
              </w:rPr>
              <w:t>、维生素C、叶酸、烟酸、生物素、泛酸、钙、钾、镁、硒、铜、碘、锰、磷、钼、铬、左旋肉碱、牛磺酸、铅（以Pb计）、总砷（以As计）、黄曲霉毒素M</w:t>
            </w:r>
            <w:r>
              <w:rPr>
                <w:rFonts w:hint="eastAsia" w:ascii="宋体" w:hAnsi="宋体" w:cs="宋体"/>
                <w:color w:val="auto"/>
                <w:kern w:val="0"/>
                <w:sz w:val="18"/>
                <w:szCs w:val="18"/>
                <w:highlight w:val="none"/>
                <w:vertAlign w:val="subscript"/>
              </w:rPr>
              <w:t>1</w:t>
            </w:r>
            <w:r>
              <w:rPr>
                <w:rFonts w:hint="eastAsia" w:ascii="宋体" w:hAnsi="宋体" w:cs="宋体"/>
                <w:color w:val="auto"/>
                <w:kern w:val="0"/>
                <w:sz w:val="18"/>
                <w:szCs w:val="18"/>
                <w:highlight w:val="none"/>
              </w:rPr>
              <w:t>、黄曲霉毒素B</w:t>
            </w:r>
            <w:r>
              <w:rPr>
                <w:rFonts w:hint="eastAsia" w:ascii="宋体" w:hAnsi="宋体" w:cs="宋体"/>
                <w:color w:val="auto"/>
                <w:kern w:val="0"/>
                <w:sz w:val="18"/>
                <w:szCs w:val="18"/>
                <w:highlight w:val="none"/>
                <w:vertAlign w:val="subscript"/>
              </w:rPr>
              <w:t>1</w:t>
            </w:r>
            <w:r>
              <w:rPr>
                <w:rFonts w:hint="eastAsia" w:ascii="宋体" w:hAnsi="宋体" w:cs="宋体"/>
                <w:color w:val="auto"/>
                <w:kern w:val="0"/>
                <w:sz w:val="18"/>
                <w:szCs w:val="18"/>
                <w:highlight w:val="none"/>
              </w:rPr>
              <w:t>、沙门氏菌、金黄色葡萄球菌</w:t>
            </w:r>
          </w:p>
        </w:tc>
      </w:tr>
      <w:tr w14:paraId="519283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50" w:hRule="atLeast"/>
        </w:trPr>
        <w:tc>
          <w:tcPr>
            <w:tcW w:w="953" w:type="dxa"/>
            <w:vMerge w:val="restart"/>
            <w:tcBorders>
              <w:tl2br w:val="nil"/>
              <w:tr2bl w:val="nil"/>
            </w:tcBorders>
            <w:vAlign w:val="center"/>
          </w:tcPr>
          <w:p w14:paraId="2E11F81C">
            <w:pPr>
              <w:widowControl/>
              <w:jc w:val="center"/>
              <w:rPr>
                <w:rFonts w:hint="default" w:eastAsia="等线"/>
                <w:color w:val="auto"/>
                <w:kern w:val="0"/>
                <w:sz w:val="18"/>
                <w:szCs w:val="18"/>
                <w:highlight w:val="none"/>
                <w:lang w:val="en-US" w:eastAsia="zh-CN"/>
              </w:rPr>
            </w:pPr>
            <w:r>
              <w:rPr>
                <w:rFonts w:hint="eastAsia" w:eastAsia="等线"/>
                <w:color w:val="auto"/>
                <w:kern w:val="0"/>
                <w:sz w:val="18"/>
                <w:szCs w:val="18"/>
                <w:highlight w:val="none"/>
                <w:lang w:val="en-US" w:eastAsia="zh-CN"/>
              </w:rPr>
              <w:t>29</w:t>
            </w:r>
          </w:p>
        </w:tc>
        <w:tc>
          <w:tcPr>
            <w:tcW w:w="796" w:type="dxa"/>
            <w:vMerge w:val="restart"/>
            <w:tcBorders>
              <w:tl2br w:val="nil"/>
              <w:tr2bl w:val="nil"/>
            </w:tcBorders>
            <w:vAlign w:val="center"/>
          </w:tcPr>
          <w:p w14:paraId="4AA1A4E6">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特殊医学用途配方食品</w:t>
            </w:r>
          </w:p>
        </w:tc>
        <w:tc>
          <w:tcPr>
            <w:tcW w:w="797" w:type="dxa"/>
            <w:vMerge w:val="restart"/>
            <w:tcBorders>
              <w:tl2br w:val="nil"/>
              <w:tr2bl w:val="nil"/>
            </w:tcBorders>
            <w:vAlign w:val="center"/>
          </w:tcPr>
          <w:p w14:paraId="72BF232C">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特殊医学用途配方食品</w:t>
            </w:r>
          </w:p>
        </w:tc>
        <w:tc>
          <w:tcPr>
            <w:tcW w:w="797" w:type="dxa"/>
            <w:vMerge w:val="restart"/>
            <w:tcBorders>
              <w:tl2br w:val="nil"/>
              <w:tr2bl w:val="nil"/>
            </w:tcBorders>
            <w:vAlign w:val="center"/>
          </w:tcPr>
          <w:p w14:paraId="1E0B0F34">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特殊医学用途配方食品</w:t>
            </w:r>
          </w:p>
        </w:tc>
        <w:tc>
          <w:tcPr>
            <w:tcW w:w="953" w:type="dxa"/>
            <w:tcBorders>
              <w:tl2br w:val="nil"/>
              <w:tr2bl w:val="nil"/>
            </w:tcBorders>
            <w:vAlign w:val="center"/>
          </w:tcPr>
          <w:p w14:paraId="211033E7">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全营养配方食品</w:t>
            </w:r>
          </w:p>
        </w:tc>
        <w:tc>
          <w:tcPr>
            <w:tcW w:w="1896" w:type="dxa"/>
            <w:tcBorders>
              <w:tl2br w:val="nil"/>
              <w:tr2bl w:val="nil"/>
            </w:tcBorders>
            <w:vAlign w:val="center"/>
          </w:tcPr>
          <w:p w14:paraId="76EA6E2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黄曲霉毒素M₁，黄曲霉毒素B₁，硝酸盐(以NaNO₃计)，亚硝酸盐(以NaNO₂计)，三聚氰胺</w:t>
            </w:r>
          </w:p>
        </w:tc>
        <w:tc>
          <w:tcPr>
            <w:tcW w:w="2956" w:type="dxa"/>
            <w:tcBorders>
              <w:tl2br w:val="nil"/>
              <w:tr2bl w:val="nil"/>
            </w:tcBorders>
            <w:vAlign w:val="center"/>
          </w:tcPr>
          <w:p w14:paraId="30B8945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蛋白质，亚油酸供能比，α-亚麻酸供能比，维生素A，维生素D，维生素E，维生素K₁，维生素B₁，维生素B₂，维生素B₆，维生素B₁₂，烟酸(烟酰胺)，叶酸，泛酸，维生素C，生物素，钠，钾，铜，镁，铁，锌，锰，钙，磷，碘，氯，硒，铬，钼，氟，胆碱，肌醇，牛磺酸，左旋肉碱，二十二碳六烯酸与总脂肪酸比，二十碳四烯酸与总脂肪酸比，二十二碳六烯酸，二十碳四烯酸，核苷酸，铅(以Pb计)，锡(以Sn计)，</w:t>
            </w:r>
          </w:p>
        </w:tc>
      </w:tr>
      <w:tr w14:paraId="473944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50" w:hRule="atLeast"/>
        </w:trPr>
        <w:tc>
          <w:tcPr>
            <w:tcW w:w="953" w:type="dxa"/>
            <w:vMerge w:val="continue"/>
            <w:tcBorders>
              <w:tl2br w:val="nil"/>
              <w:tr2bl w:val="nil"/>
            </w:tcBorders>
            <w:vAlign w:val="center"/>
          </w:tcPr>
          <w:p w14:paraId="011E83BF">
            <w:pPr>
              <w:widowControl/>
              <w:jc w:val="center"/>
              <w:rPr>
                <w:rFonts w:eastAsia="等线"/>
                <w:color w:val="auto"/>
                <w:kern w:val="0"/>
                <w:sz w:val="18"/>
                <w:szCs w:val="18"/>
                <w:highlight w:val="none"/>
              </w:rPr>
            </w:pPr>
          </w:p>
        </w:tc>
        <w:tc>
          <w:tcPr>
            <w:tcW w:w="796" w:type="dxa"/>
            <w:vMerge w:val="continue"/>
            <w:tcBorders>
              <w:tl2br w:val="nil"/>
              <w:tr2bl w:val="nil"/>
            </w:tcBorders>
            <w:vAlign w:val="center"/>
          </w:tcPr>
          <w:p w14:paraId="02669A4C">
            <w:pPr>
              <w:widowControl/>
              <w:jc w:val="center"/>
              <w:rPr>
                <w:rFonts w:hint="eastAsia" w:ascii="宋体" w:hAnsi="宋体" w:cs="宋体"/>
                <w:color w:val="auto"/>
                <w:kern w:val="0"/>
                <w:sz w:val="18"/>
                <w:szCs w:val="18"/>
                <w:highlight w:val="none"/>
              </w:rPr>
            </w:pPr>
          </w:p>
        </w:tc>
        <w:tc>
          <w:tcPr>
            <w:tcW w:w="797" w:type="dxa"/>
            <w:vMerge w:val="continue"/>
            <w:tcBorders>
              <w:tl2br w:val="nil"/>
              <w:tr2bl w:val="nil"/>
            </w:tcBorders>
            <w:vAlign w:val="center"/>
          </w:tcPr>
          <w:p w14:paraId="419B38B8">
            <w:pPr>
              <w:widowControl/>
              <w:jc w:val="center"/>
              <w:rPr>
                <w:rFonts w:hint="eastAsia" w:ascii="宋体" w:hAnsi="宋体" w:cs="宋体"/>
                <w:color w:val="auto"/>
                <w:kern w:val="0"/>
                <w:sz w:val="18"/>
                <w:szCs w:val="18"/>
                <w:highlight w:val="none"/>
              </w:rPr>
            </w:pPr>
          </w:p>
        </w:tc>
        <w:tc>
          <w:tcPr>
            <w:tcW w:w="797" w:type="dxa"/>
            <w:vMerge w:val="continue"/>
            <w:tcBorders>
              <w:tl2br w:val="nil"/>
              <w:tr2bl w:val="nil"/>
            </w:tcBorders>
            <w:vAlign w:val="center"/>
          </w:tcPr>
          <w:p w14:paraId="7A69718E">
            <w:pPr>
              <w:widowControl/>
              <w:jc w:val="center"/>
              <w:rPr>
                <w:rFonts w:hint="eastAsia" w:ascii="宋体" w:hAnsi="宋体" w:cs="宋体"/>
                <w:color w:val="auto"/>
                <w:kern w:val="0"/>
                <w:sz w:val="18"/>
                <w:szCs w:val="18"/>
                <w:highlight w:val="none"/>
              </w:rPr>
            </w:pPr>
          </w:p>
        </w:tc>
        <w:tc>
          <w:tcPr>
            <w:tcW w:w="953" w:type="dxa"/>
            <w:tcBorders>
              <w:tl2br w:val="nil"/>
              <w:tr2bl w:val="nil"/>
            </w:tcBorders>
            <w:vAlign w:val="center"/>
          </w:tcPr>
          <w:p w14:paraId="521EB787">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非全营养配方食品</w:t>
            </w:r>
          </w:p>
        </w:tc>
        <w:tc>
          <w:tcPr>
            <w:tcW w:w="1896" w:type="dxa"/>
            <w:tcBorders>
              <w:tl2br w:val="nil"/>
              <w:tr2bl w:val="nil"/>
            </w:tcBorders>
            <w:vAlign w:val="center"/>
          </w:tcPr>
          <w:p w14:paraId="7470C93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铅(以Pb计)，锡(以Sn计)，黄曲霉毒素M₁，黄曲霉毒素B₁，硝酸盐(以NaNO₃计)，亚硝酸盐(以NaNO₂计)，三聚氰胺</w:t>
            </w:r>
          </w:p>
        </w:tc>
        <w:tc>
          <w:tcPr>
            <w:tcW w:w="2956" w:type="dxa"/>
            <w:tcBorders>
              <w:tl2br w:val="nil"/>
              <w:tr2bl w:val="nil"/>
            </w:tcBorders>
            <w:vAlign w:val="center"/>
          </w:tcPr>
          <w:p w14:paraId="5E40157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菌落总数，大肠菌群，沙门氏菌，金黄色葡萄球菌，商业无菌，</w:t>
            </w:r>
          </w:p>
        </w:tc>
      </w:tr>
      <w:tr w14:paraId="22E22B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50" w:hRule="atLeast"/>
        </w:trPr>
        <w:tc>
          <w:tcPr>
            <w:tcW w:w="953" w:type="dxa"/>
            <w:vMerge w:val="continue"/>
            <w:tcBorders>
              <w:tl2br w:val="nil"/>
              <w:tr2bl w:val="nil"/>
            </w:tcBorders>
            <w:vAlign w:val="center"/>
          </w:tcPr>
          <w:p w14:paraId="4544D7E5">
            <w:pPr>
              <w:widowControl/>
              <w:jc w:val="center"/>
              <w:rPr>
                <w:rFonts w:eastAsia="等线"/>
                <w:color w:val="auto"/>
                <w:kern w:val="0"/>
                <w:sz w:val="18"/>
                <w:szCs w:val="18"/>
                <w:highlight w:val="none"/>
              </w:rPr>
            </w:pPr>
          </w:p>
        </w:tc>
        <w:tc>
          <w:tcPr>
            <w:tcW w:w="796" w:type="dxa"/>
            <w:vMerge w:val="continue"/>
            <w:tcBorders>
              <w:tl2br w:val="nil"/>
              <w:tr2bl w:val="nil"/>
            </w:tcBorders>
            <w:vAlign w:val="center"/>
          </w:tcPr>
          <w:p w14:paraId="0FE0641E">
            <w:pPr>
              <w:widowControl/>
              <w:jc w:val="center"/>
              <w:rPr>
                <w:rFonts w:hint="eastAsia" w:ascii="宋体" w:hAnsi="宋体" w:cs="宋体"/>
                <w:color w:val="auto"/>
                <w:kern w:val="0"/>
                <w:sz w:val="18"/>
                <w:szCs w:val="18"/>
                <w:highlight w:val="none"/>
              </w:rPr>
            </w:pPr>
          </w:p>
        </w:tc>
        <w:tc>
          <w:tcPr>
            <w:tcW w:w="797" w:type="dxa"/>
            <w:vMerge w:val="continue"/>
            <w:tcBorders>
              <w:tl2br w:val="nil"/>
              <w:tr2bl w:val="nil"/>
            </w:tcBorders>
            <w:vAlign w:val="center"/>
          </w:tcPr>
          <w:p w14:paraId="456E97D7">
            <w:pPr>
              <w:widowControl/>
              <w:jc w:val="center"/>
              <w:rPr>
                <w:rFonts w:hint="eastAsia" w:ascii="宋体" w:hAnsi="宋体" w:cs="宋体"/>
                <w:color w:val="auto"/>
                <w:kern w:val="0"/>
                <w:sz w:val="18"/>
                <w:szCs w:val="18"/>
                <w:highlight w:val="none"/>
              </w:rPr>
            </w:pPr>
          </w:p>
        </w:tc>
        <w:tc>
          <w:tcPr>
            <w:tcW w:w="797" w:type="dxa"/>
            <w:vMerge w:val="continue"/>
            <w:tcBorders>
              <w:tl2br w:val="nil"/>
              <w:tr2bl w:val="nil"/>
            </w:tcBorders>
            <w:vAlign w:val="center"/>
          </w:tcPr>
          <w:p w14:paraId="655F2E08">
            <w:pPr>
              <w:widowControl/>
              <w:jc w:val="center"/>
              <w:rPr>
                <w:rFonts w:hint="eastAsia" w:ascii="宋体" w:hAnsi="宋体" w:cs="宋体"/>
                <w:color w:val="auto"/>
                <w:kern w:val="0"/>
                <w:sz w:val="18"/>
                <w:szCs w:val="18"/>
                <w:highlight w:val="none"/>
              </w:rPr>
            </w:pPr>
          </w:p>
        </w:tc>
        <w:tc>
          <w:tcPr>
            <w:tcW w:w="953" w:type="dxa"/>
            <w:tcBorders>
              <w:tl2br w:val="nil"/>
              <w:tr2bl w:val="nil"/>
            </w:tcBorders>
            <w:vAlign w:val="center"/>
          </w:tcPr>
          <w:p w14:paraId="57AC4BF2">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特定全营养配方食品</w:t>
            </w:r>
          </w:p>
        </w:tc>
        <w:tc>
          <w:tcPr>
            <w:tcW w:w="1896" w:type="dxa"/>
            <w:tcBorders>
              <w:tl2br w:val="nil"/>
              <w:tr2bl w:val="nil"/>
            </w:tcBorders>
            <w:vAlign w:val="center"/>
          </w:tcPr>
          <w:p w14:paraId="55AD742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铅(以Pb计)，锡(以Sn计)，黄曲霉毒素M₁，黄曲霉毒素B₁，硝酸盐(以NaNO₃计)，亚硝酸盐(以NaNO₂计)，三聚氰胺</w:t>
            </w:r>
          </w:p>
        </w:tc>
        <w:tc>
          <w:tcPr>
            <w:tcW w:w="2956" w:type="dxa"/>
            <w:tcBorders>
              <w:tl2br w:val="nil"/>
              <w:tr2bl w:val="nil"/>
            </w:tcBorders>
            <w:vAlign w:val="center"/>
          </w:tcPr>
          <w:p w14:paraId="0B9649E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菌落总数，大肠菌群，沙门氏菌，金黄色葡萄球菌，商业无菌</w:t>
            </w:r>
          </w:p>
        </w:tc>
      </w:tr>
      <w:tr w14:paraId="359BA9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50" w:hRule="atLeast"/>
        </w:trPr>
        <w:tc>
          <w:tcPr>
            <w:tcW w:w="953" w:type="dxa"/>
            <w:vMerge w:val="restart"/>
            <w:tcBorders>
              <w:tl2br w:val="nil"/>
              <w:tr2bl w:val="nil"/>
            </w:tcBorders>
            <w:vAlign w:val="center"/>
          </w:tcPr>
          <w:p w14:paraId="443C4360">
            <w:pPr>
              <w:widowControl/>
              <w:jc w:val="center"/>
              <w:rPr>
                <w:rFonts w:hint="default" w:eastAsia="等线"/>
                <w:color w:val="auto"/>
                <w:kern w:val="0"/>
                <w:sz w:val="18"/>
                <w:szCs w:val="18"/>
                <w:highlight w:val="none"/>
                <w:lang w:val="en-US" w:eastAsia="zh-CN"/>
              </w:rPr>
            </w:pPr>
            <w:r>
              <w:rPr>
                <w:rFonts w:hint="eastAsia" w:eastAsia="等线"/>
                <w:color w:val="auto"/>
                <w:kern w:val="0"/>
                <w:sz w:val="18"/>
                <w:szCs w:val="18"/>
                <w:highlight w:val="none"/>
                <w:lang w:val="en-US" w:eastAsia="zh-CN"/>
              </w:rPr>
              <w:t>30</w:t>
            </w:r>
          </w:p>
        </w:tc>
        <w:tc>
          <w:tcPr>
            <w:tcW w:w="796" w:type="dxa"/>
            <w:vMerge w:val="restart"/>
            <w:tcBorders>
              <w:tl2br w:val="nil"/>
              <w:tr2bl w:val="nil"/>
            </w:tcBorders>
            <w:vAlign w:val="center"/>
          </w:tcPr>
          <w:p w14:paraId="62E5EBE7">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婴幼儿配方食品</w:t>
            </w:r>
          </w:p>
        </w:tc>
        <w:tc>
          <w:tcPr>
            <w:tcW w:w="797" w:type="dxa"/>
            <w:vMerge w:val="restart"/>
            <w:tcBorders>
              <w:tl2br w:val="nil"/>
              <w:tr2bl w:val="nil"/>
            </w:tcBorders>
            <w:vAlign w:val="center"/>
          </w:tcPr>
          <w:p w14:paraId="5FB052DF">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婴幼儿配方食品(湿法工艺、干法工艺、干湿法混合工艺）</w:t>
            </w:r>
          </w:p>
        </w:tc>
        <w:tc>
          <w:tcPr>
            <w:tcW w:w="797" w:type="dxa"/>
            <w:tcBorders>
              <w:tl2br w:val="nil"/>
              <w:tr2bl w:val="nil"/>
            </w:tcBorders>
            <w:vAlign w:val="center"/>
          </w:tcPr>
          <w:p w14:paraId="1751BE76">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较大婴儿配方食品</w:t>
            </w:r>
          </w:p>
        </w:tc>
        <w:tc>
          <w:tcPr>
            <w:tcW w:w="953" w:type="dxa"/>
            <w:tcBorders>
              <w:tl2br w:val="nil"/>
              <w:tr2bl w:val="nil"/>
            </w:tcBorders>
            <w:vAlign w:val="center"/>
          </w:tcPr>
          <w:p w14:paraId="1FA2A53C">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乳基较大婴儿配方食品、豆基较大婴儿配方食品</w:t>
            </w:r>
          </w:p>
        </w:tc>
        <w:tc>
          <w:tcPr>
            <w:tcW w:w="1896" w:type="dxa"/>
            <w:tcBorders>
              <w:tl2br w:val="nil"/>
              <w:tr2bl w:val="nil"/>
            </w:tcBorders>
            <w:vAlign w:val="center"/>
          </w:tcPr>
          <w:p w14:paraId="26B4425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蛋白质，脂肪，亚油酸，α-亚麻酸，亚油酸与α-亚麻酸比值，终产品脂肪中月桂酸和肉豆蔻酸(十四烷酸)总量占总脂肪酸的比值，反式脂肪酸与总脂肪酸比值，芥酸与总脂肪酸比值，碳水化合物，乳糖占碳水化合物总量，维生素A，维生素D，维生素E，维生素K₁，维生素B₁，维生素B₂，维生素B₆，维生素B₁₂，烟酸(烟酰胺)，叶酸，泛酸，维生素C，生物素，钠，钾，铜，镁，铁，锌，钙，磷，钙磷比值，碘，氯，锰，硒，胆碱，肌醇，牛磺酸，左旋肉碱，二十二碳六烯酸(DHA)，二十二碳六烯酸(22:6 n-3)与总脂肪酸比，二十碳四烯酸(AA/ARA)，二十碳四烯酸与总脂肪酸比，二十二碳六烯酸(22:6 n-3)与二十碳四烯酸(20:4 n-6)的比，二十碳五烯酸(20:5 n-3)的量与二十二碳六烯酸(22:6 n-3)的量的比，水分，灰分，杂质度，叶黄素，核苷酸，果聚糖，三聚氰胺，铅(以Pb计)，硝酸盐(以NaNO₃计)，亚硝酸盐(以NaNO₂计)，脲酶活性定性测定，黄曲霉毒素B₁或黄曲霉毒素M₁，菌落总数，大肠菌群，沙门氏菌，金黄色葡萄球菌，锡，果糖，蔗糖，乳铁蛋白</w:t>
            </w:r>
          </w:p>
        </w:tc>
        <w:tc>
          <w:tcPr>
            <w:tcW w:w="2956" w:type="dxa"/>
            <w:tcBorders>
              <w:tl2br w:val="nil"/>
              <w:tr2bl w:val="nil"/>
            </w:tcBorders>
            <w:vAlign w:val="center"/>
          </w:tcPr>
          <w:p w14:paraId="507A01C8">
            <w:pPr>
              <w:widowControl/>
              <w:ind w:left="0" w:leftChars="0" w:right="0" w:rightChars="0" w:firstLine="0" w:firstLineChars="0"/>
              <w:jc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w:t>
            </w:r>
          </w:p>
        </w:tc>
      </w:tr>
      <w:tr w14:paraId="52DCFB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50" w:hRule="atLeast"/>
        </w:trPr>
        <w:tc>
          <w:tcPr>
            <w:tcW w:w="953" w:type="dxa"/>
            <w:vMerge w:val="continue"/>
            <w:tcBorders>
              <w:tl2br w:val="nil"/>
              <w:tr2bl w:val="nil"/>
            </w:tcBorders>
            <w:vAlign w:val="center"/>
          </w:tcPr>
          <w:p w14:paraId="5C4CB4D5">
            <w:pPr>
              <w:widowControl/>
              <w:jc w:val="center"/>
              <w:rPr>
                <w:rFonts w:eastAsia="等线"/>
                <w:color w:val="auto"/>
                <w:kern w:val="0"/>
                <w:sz w:val="18"/>
                <w:szCs w:val="18"/>
                <w:highlight w:val="none"/>
              </w:rPr>
            </w:pPr>
          </w:p>
        </w:tc>
        <w:tc>
          <w:tcPr>
            <w:tcW w:w="796" w:type="dxa"/>
            <w:vMerge w:val="continue"/>
            <w:tcBorders>
              <w:tl2br w:val="nil"/>
              <w:tr2bl w:val="nil"/>
            </w:tcBorders>
            <w:vAlign w:val="center"/>
          </w:tcPr>
          <w:p w14:paraId="64872740">
            <w:pPr>
              <w:widowControl/>
              <w:jc w:val="center"/>
              <w:rPr>
                <w:rFonts w:hint="eastAsia" w:ascii="宋体" w:hAnsi="宋体" w:cs="宋体"/>
                <w:color w:val="auto"/>
                <w:kern w:val="0"/>
                <w:sz w:val="18"/>
                <w:szCs w:val="18"/>
                <w:highlight w:val="none"/>
              </w:rPr>
            </w:pPr>
          </w:p>
        </w:tc>
        <w:tc>
          <w:tcPr>
            <w:tcW w:w="797" w:type="dxa"/>
            <w:vMerge w:val="continue"/>
            <w:tcBorders>
              <w:tl2br w:val="nil"/>
              <w:tr2bl w:val="nil"/>
            </w:tcBorders>
            <w:vAlign w:val="center"/>
          </w:tcPr>
          <w:p w14:paraId="4B9F5F93">
            <w:pPr>
              <w:widowControl/>
              <w:jc w:val="center"/>
              <w:rPr>
                <w:rFonts w:hint="eastAsia" w:ascii="宋体" w:hAnsi="宋体" w:cs="宋体"/>
                <w:color w:val="auto"/>
                <w:kern w:val="0"/>
                <w:sz w:val="18"/>
                <w:szCs w:val="18"/>
                <w:highlight w:val="none"/>
              </w:rPr>
            </w:pPr>
          </w:p>
        </w:tc>
        <w:tc>
          <w:tcPr>
            <w:tcW w:w="797" w:type="dxa"/>
            <w:tcBorders>
              <w:tl2br w:val="nil"/>
              <w:tr2bl w:val="nil"/>
            </w:tcBorders>
            <w:vAlign w:val="center"/>
          </w:tcPr>
          <w:p w14:paraId="44787004">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幼儿配方食品</w:t>
            </w:r>
          </w:p>
        </w:tc>
        <w:tc>
          <w:tcPr>
            <w:tcW w:w="953" w:type="dxa"/>
            <w:tcBorders>
              <w:tl2br w:val="nil"/>
              <w:tr2bl w:val="nil"/>
            </w:tcBorders>
            <w:vAlign w:val="center"/>
          </w:tcPr>
          <w:p w14:paraId="3505D43F">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幼儿配方食品</w:t>
            </w:r>
          </w:p>
        </w:tc>
        <w:tc>
          <w:tcPr>
            <w:tcW w:w="1896" w:type="dxa"/>
            <w:tcBorders>
              <w:tl2br w:val="nil"/>
              <w:tr2bl w:val="nil"/>
            </w:tcBorders>
            <w:vAlign w:val="center"/>
          </w:tcPr>
          <w:p w14:paraId="186B595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蛋白质，脂肪，亚油酸，α-亚麻酸，亚油酸与α-亚麻酸比值，乳糖占碳水化合物总量，反式脂肪酸与总脂肪酸比值，碳水化合物，维生素A，维生素D，维生素E，维生素K₁，维生素B₁，维生素B₂，维生素B₆，维生素B₁₂，烟酸(烟酰胺)，叶酸，泛酸，维生素C，生物素，钠，钾，铜，镁，铁，锌，钙，磷，钙磷比值，碘，氯，锰，硒，胆碱，肌醇，牛磺酸，左旋肉碱，二十二碳六烯酸(DHA)，二十二碳六烯酸(22:6 n-3)与总脂肪酸比，二十碳四烯酸(AA/ARA)，二十碳四烯酸与总脂肪酸比，水分，灰分，杂质度，叶黄素，核苷酸，果聚糖，三聚氰胺，铅(以Pb计)，硝酸盐(以NaNO₃计)，亚硝酸盐(以NaNO₂计)，脲酶活性定性测定，黄曲霉毒素B₁或黄曲霉毒素M₁，菌落总数，大肠菌群，沙门氏菌，金黄色葡萄球菌，锡，乳铁蛋白</w:t>
            </w:r>
          </w:p>
        </w:tc>
        <w:tc>
          <w:tcPr>
            <w:tcW w:w="2956" w:type="dxa"/>
            <w:tcBorders>
              <w:tl2br w:val="nil"/>
              <w:tr2bl w:val="nil"/>
            </w:tcBorders>
            <w:vAlign w:val="center"/>
          </w:tcPr>
          <w:p w14:paraId="6B5B21D9">
            <w:pPr>
              <w:widowControl/>
              <w:ind w:left="0" w:leftChars="0" w:right="0" w:rightChars="0" w:firstLine="0" w:firstLineChars="0"/>
              <w:jc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w:t>
            </w:r>
          </w:p>
        </w:tc>
      </w:tr>
      <w:tr w14:paraId="2D1934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1750" w:hRule="atLeast"/>
        </w:trPr>
        <w:tc>
          <w:tcPr>
            <w:tcW w:w="953" w:type="dxa"/>
            <w:tcBorders>
              <w:tl2br w:val="nil"/>
              <w:tr2bl w:val="nil"/>
            </w:tcBorders>
            <w:vAlign w:val="center"/>
          </w:tcPr>
          <w:p w14:paraId="736982B9">
            <w:pPr>
              <w:widowControl/>
              <w:jc w:val="center"/>
              <w:rPr>
                <w:rFonts w:hint="default" w:eastAsia="等线"/>
                <w:color w:val="auto"/>
                <w:kern w:val="0"/>
                <w:sz w:val="18"/>
                <w:szCs w:val="18"/>
                <w:highlight w:val="none"/>
                <w:lang w:val="en-US" w:eastAsia="zh-CN"/>
              </w:rPr>
            </w:pPr>
            <w:r>
              <w:rPr>
                <w:rFonts w:hint="eastAsia" w:eastAsia="等线"/>
                <w:color w:val="auto"/>
                <w:kern w:val="0"/>
                <w:sz w:val="18"/>
                <w:szCs w:val="18"/>
                <w:highlight w:val="none"/>
                <w:lang w:val="en-US" w:eastAsia="zh-CN"/>
              </w:rPr>
              <w:t>31</w:t>
            </w:r>
          </w:p>
        </w:tc>
        <w:tc>
          <w:tcPr>
            <w:tcW w:w="796" w:type="dxa"/>
            <w:tcBorders>
              <w:tl2br w:val="nil"/>
              <w:tr2bl w:val="nil"/>
            </w:tcBorders>
            <w:vAlign w:val="center"/>
          </w:tcPr>
          <w:p w14:paraId="5DC231C4">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食品添加剂</w:t>
            </w:r>
          </w:p>
        </w:tc>
        <w:tc>
          <w:tcPr>
            <w:tcW w:w="797" w:type="dxa"/>
            <w:tcBorders>
              <w:tl2br w:val="nil"/>
              <w:tr2bl w:val="nil"/>
            </w:tcBorders>
            <w:vAlign w:val="center"/>
          </w:tcPr>
          <w:p w14:paraId="14872818">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食品添加剂</w:t>
            </w:r>
          </w:p>
        </w:tc>
        <w:tc>
          <w:tcPr>
            <w:tcW w:w="797" w:type="dxa"/>
            <w:tcBorders>
              <w:tl2br w:val="nil"/>
              <w:tr2bl w:val="nil"/>
            </w:tcBorders>
            <w:vAlign w:val="center"/>
          </w:tcPr>
          <w:p w14:paraId="387CAC9A">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复配食品添加剂</w:t>
            </w:r>
          </w:p>
        </w:tc>
        <w:tc>
          <w:tcPr>
            <w:tcW w:w="953" w:type="dxa"/>
            <w:tcBorders>
              <w:tl2br w:val="nil"/>
              <w:tr2bl w:val="nil"/>
            </w:tcBorders>
            <w:vAlign w:val="center"/>
          </w:tcPr>
          <w:p w14:paraId="2ECAAC33">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复配食品添加剂</w:t>
            </w:r>
          </w:p>
        </w:tc>
        <w:tc>
          <w:tcPr>
            <w:tcW w:w="1896" w:type="dxa"/>
            <w:tcBorders>
              <w:tl2br w:val="nil"/>
              <w:tr2bl w:val="nil"/>
            </w:tcBorders>
            <w:vAlign w:val="center"/>
          </w:tcPr>
          <w:p w14:paraId="00F4443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铅(Pb)，砷(以As计)，致病性微生物</w:t>
            </w:r>
          </w:p>
        </w:tc>
        <w:tc>
          <w:tcPr>
            <w:tcW w:w="2956" w:type="dxa"/>
            <w:tcBorders>
              <w:tl2br w:val="nil"/>
              <w:tr2bl w:val="nil"/>
            </w:tcBorders>
            <w:vAlign w:val="center"/>
          </w:tcPr>
          <w:p w14:paraId="136ADCD5">
            <w:pPr>
              <w:widowControl/>
              <w:ind w:left="0" w:leftChars="0" w:right="0" w:rightChars="0" w:firstLine="0" w:firstLineChars="0"/>
              <w:jc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w:t>
            </w:r>
          </w:p>
        </w:tc>
      </w:tr>
      <w:tr w14:paraId="2D2D7F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50" w:hRule="atLeast"/>
        </w:trPr>
        <w:tc>
          <w:tcPr>
            <w:tcW w:w="953" w:type="dxa"/>
            <w:vMerge w:val="restart"/>
            <w:tcBorders>
              <w:tl2br w:val="nil"/>
              <w:tr2bl w:val="nil"/>
            </w:tcBorders>
            <w:vAlign w:val="center"/>
          </w:tcPr>
          <w:p w14:paraId="75A078C7">
            <w:pPr>
              <w:widowControl/>
              <w:jc w:val="center"/>
              <w:rPr>
                <w:rFonts w:hint="default" w:eastAsia="等线"/>
                <w:color w:val="auto"/>
                <w:kern w:val="0"/>
                <w:sz w:val="18"/>
                <w:szCs w:val="18"/>
                <w:highlight w:val="none"/>
                <w:lang w:val="en-US" w:eastAsia="zh-CN"/>
              </w:rPr>
            </w:pPr>
            <w:r>
              <w:rPr>
                <w:rFonts w:hint="eastAsia" w:eastAsia="等线"/>
                <w:color w:val="auto"/>
                <w:kern w:val="0"/>
                <w:sz w:val="18"/>
                <w:szCs w:val="18"/>
                <w:highlight w:val="none"/>
                <w:lang w:val="en-US" w:eastAsia="zh-CN"/>
              </w:rPr>
              <w:t>32</w:t>
            </w:r>
          </w:p>
        </w:tc>
        <w:tc>
          <w:tcPr>
            <w:tcW w:w="796" w:type="dxa"/>
            <w:vMerge w:val="restart"/>
            <w:tcBorders>
              <w:tl2br w:val="nil"/>
              <w:tr2bl w:val="nil"/>
            </w:tcBorders>
            <w:vAlign w:val="center"/>
          </w:tcPr>
          <w:p w14:paraId="03CE767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餐饮食品</w:t>
            </w:r>
          </w:p>
        </w:tc>
        <w:tc>
          <w:tcPr>
            <w:tcW w:w="797" w:type="dxa"/>
            <w:vMerge w:val="restart"/>
            <w:tcBorders>
              <w:tl2br w:val="nil"/>
              <w:tr2bl w:val="nil"/>
            </w:tcBorders>
            <w:vAlign w:val="center"/>
          </w:tcPr>
          <w:p w14:paraId="3C505FA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米面及其制品（自制）</w:t>
            </w:r>
          </w:p>
        </w:tc>
        <w:tc>
          <w:tcPr>
            <w:tcW w:w="797" w:type="dxa"/>
            <w:vMerge w:val="restart"/>
            <w:tcBorders>
              <w:tl2br w:val="nil"/>
              <w:tr2bl w:val="nil"/>
            </w:tcBorders>
            <w:vAlign w:val="center"/>
          </w:tcPr>
          <w:p w14:paraId="50D55E9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小麦粉制品（自制）</w:t>
            </w:r>
          </w:p>
        </w:tc>
        <w:tc>
          <w:tcPr>
            <w:tcW w:w="953" w:type="dxa"/>
            <w:tcBorders>
              <w:tl2br w:val="nil"/>
              <w:tr2bl w:val="nil"/>
            </w:tcBorders>
            <w:vAlign w:val="center"/>
          </w:tcPr>
          <w:p w14:paraId="0196DAB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馒头花卷（自制）</w:t>
            </w:r>
          </w:p>
        </w:tc>
        <w:tc>
          <w:tcPr>
            <w:tcW w:w="1896" w:type="dxa"/>
            <w:tcBorders>
              <w:tl2br w:val="nil"/>
              <w:tr2bl w:val="nil"/>
            </w:tcBorders>
            <w:vAlign w:val="center"/>
          </w:tcPr>
          <w:p w14:paraId="26B9E33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糖精钠（以糖精计）、甜蜜素（以环己基氨基磺酸计）</w:t>
            </w:r>
          </w:p>
        </w:tc>
        <w:tc>
          <w:tcPr>
            <w:tcW w:w="2956" w:type="dxa"/>
            <w:tcBorders>
              <w:tl2br w:val="nil"/>
              <w:tr2bl w:val="nil"/>
            </w:tcBorders>
            <w:vAlign w:val="center"/>
          </w:tcPr>
          <w:p w14:paraId="49F07CE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苯甲酸及其钠盐（以苯甲酸计）、山梨酸及其钾盐（以山梨酸计）、脱氢乙酸及其钠盐（以脱氢乙酸计）、合成着色剂（柠檬黄、日落黄）</w:t>
            </w:r>
          </w:p>
        </w:tc>
      </w:tr>
      <w:tr w14:paraId="15E462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48" w:hRule="atLeast"/>
        </w:trPr>
        <w:tc>
          <w:tcPr>
            <w:tcW w:w="953" w:type="dxa"/>
            <w:vMerge w:val="continue"/>
            <w:tcBorders>
              <w:tl2br w:val="nil"/>
              <w:tr2bl w:val="nil"/>
            </w:tcBorders>
            <w:vAlign w:val="center"/>
          </w:tcPr>
          <w:p w14:paraId="43F73475">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5ADC45C9">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D28C0BB">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7639F70">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66A03BF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包子（自制）</w:t>
            </w:r>
          </w:p>
        </w:tc>
        <w:tc>
          <w:tcPr>
            <w:tcW w:w="1896" w:type="dxa"/>
            <w:tcBorders>
              <w:tl2br w:val="nil"/>
              <w:tr2bl w:val="nil"/>
            </w:tcBorders>
            <w:vAlign w:val="center"/>
          </w:tcPr>
          <w:p w14:paraId="1160220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甜蜜素（以环己基氨基磺酸计）、糖精钠（以糖精计）</w:t>
            </w:r>
          </w:p>
        </w:tc>
        <w:tc>
          <w:tcPr>
            <w:tcW w:w="2956" w:type="dxa"/>
            <w:tcBorders>
              <w:tl2br w:val="nil"/>
              <w:tr2bl w:val="nil"/>
            </w:tcBorders>
            <w:vAlign w:val="center"/>
          </w:tcPr>
          <w:p w14:paraId="0044469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苯甲酸及其钠盐（以苯甲酸计）、山梨酸及其钾盐（以山梨酸计）、脱氢乙酸及其钠盐（以脱氢乙酸计）</w:t>
            </w:r>
          </w:p>
        </w:tc>
      </w:tr>
      <w:tr w14:paraId="5BD882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4" w:hRule="atLeast"/>
        </w:trPr>
        <w:tc>
          <w:tcPr>
            <w:tcW w:w="953" w:type="dxa"/>
            <w:vMerge w:val="continue"/>
            <w:tcBorders>
              <w:tl2br w:val="nil"/>
              <w:tr2bl w:val="nil"/>
            </w:tcBorders>
            <w:vAlign w:val="center"/>
          </w:tcPr>
          <w:p w14:paraId="322F0E04">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4A5921DD">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4F565F7">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F0D9A9D">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1BFBC6A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油饼油条（自制）</w:t>
            </w:r>
          </w:p>
        </w:tc>
        <w:tc>
          <w:tcPr>
            <w:tcW w:w="1896" w:type="dxa"/>
            <w:tcBorders>
              <w:tl2br w:val="nil"/>
              <w:tr2bl w:val="nil"/>
            </w:tcBorders>
            <w:vAlign w:val="center"/>
          </w:tcPr>
          <w:p w14:paraId="5F9E243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铝的残留量（干样品，以</w:t>
            </w:r>
            <w:r>
              <w:rPr>
                <w:color w:val="auto"/>
                <w:kern w:val="0"/>
                <w:sz w:val="18"/>
                <w:szCs w:val="18"/>
                <w:highlight w:val="none"/>
              </w:rPr>
              <w:t>Al</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66AC846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r>
      <w:tr w14:paraId="13B7E7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42" w:hRule="atLeast"/>
        </w:trPr>
        <w:tc>
          <w:tcPr>
            <w:tcW w:w="953" w:type="dxa"/>
            <w:vMerge w:val="continue"/>
            <w:tcBorders>
              <w:tl2br w:val="nil"/>
              <w:tr2bl w:val="nil"/>
            </w:tcBorders>
            <w:vAlign w:val="center"/>
          </w:tcPr>
          <w:p w14:paraId="7830CC22">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7AC41462">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7D2C9C4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肉制品（自制）</w:t>
            </w:r>
          </w:p>
        </w:tc>
        <w:tc>
          <w:tcPr>
            <w:tcW w:w="797" w:type="dxa"/>
            <w:tcBorders>
              <w:tl2br w:val="nil"/>
              <w:tr2bl w:val="nil"/>
            </w:tcBorders>
            <w:vAlign w:val="center"/>
          </w:tcPr>
          <w:p w14:paraId="1A564A8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熟肉制品（自制）</w:t>
            </w:r>
          </w:p>
        </w:tc>
        <w:tc>
          <w:tcPr>
            <w:tcW w:w="953" w:type="dxa"/>
            <w:tcBorders>
              <w:tl2br w:val="nil"/>
              <w:tr2bl w:val="nil"/>
            </w:tcBorders>
            <w:vAlign w:val="center"/>
          </w:tcPr>
          <w:p w14:paraId="0CE43C6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熏烧烤肉类（自制）</w:t>
            </w:r>
          </w:p>
        </w:tc>
        <w:tc>
          <w:tcPr>
            <w:tcW w:w="1896" w:type="dxa"/>
            <w:tcBorders>
              <w:tl2br w:val="nil"/>
              <w:tr2bl w:val="nil"/>
            </w:tcBorders>
            <w:vAlign w:val="center"/>
          </w:tcPr>
          <w:p w14:paraId="7FD9D6B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w:t>
            </w:r>
            <w:r>
              <w:rPr>
                <w:color w:val="auto"/>
                <w:kern w:val="0"/>
                <w:sz w:val="18"/>
                <w:szCs w:val="18"/>
                <w:highlight w:val="none"/>
              </w:rPr>
              <w:t>Pb</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05DD4A73">
            <w:pPr>
              <w:widowControl/>
              <w:jc w:val="left"/>
              <w:rPr>
                <w:rFonts w:eastAsia="等线"/>
                <w:color w:val="auto"/>
                <w:kern w:val="0"/>
                <w:sz w:val="18"/>
                <w:szCs w:val="18"/>
                <w:highlight w:val="none"/>
              </w:rPr>
            </w:pPr>
            <w:r>
              <w:rPr>
                <w:rFonts w:eastAsia="等线"/>
                <w:color w:val="auto"/>
                <w:kern w:val="0"/>
                <w:sz w:val="18"/>
                <w:szCs w:val="18"/>
                <w:highlight w:val="none"/>
              </w:rPr>
              <w:t>N-</w:t>
            </w:r>
            <w:r>
              <w:rPr>
                <w:rFonts w:hint="eastAsia" w:ascii="宋体" w:hAnsi="宋体"/>
                <w:color w:val="auto"/>
                <w:kern w:val="0"/>
                <w:sz w:val="18"/>
                <w:szCs w:val="18"/>
                <w:highlight w:val="none"/>
              </w:rPr>
              <w:t>二甲基亚硝胺、苯并</w:t>
            </w:r>
            <w:r>
              <w:rPr>
                <w:rFonts w:eastAsia="等线"/>
                <w:color w:val="auto"/>
                <w:kern w:val="0"/>
                <w:sz w:val="18"/>
                <w:szCs w:val="18"/>
                <w:highlight w:val="none"/>
              </w:rPr>
              <w:t>[α]</w:t>
            </w:r>
            <w:r>
              <w:rPr>
                <w:rFonts w:hint="eastAsia" w:ascii="宋体" w:hAnsi="宋体"/>
                <w:color w:val="auto"/>
                <w:kern w:val="0"/>
                <w:sz w:val="18"/>
                <w:szCs w:val="18"/>
                <w:highlight w:val="none"/>
              </w:rPr>
              <w:t>芘、苯甲酸及其钠盐（以苯甲酸计）</w:t>
            </w:r>
          </w:p>
        </w:tc>
      </w:tr>
      <w:tr w14:paraId="21905C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42" w:hRule="atLeast"/>
        </w:trPr>
        <w:tc>
          <w:tcPr>
            <w:tcW w:w="953" w:type="dxa"/>
            <w:vMerge w:val="continue"/>
            <w:tcBorders>
              <w:tl2br w:val="nil"/>
              <w:tr2bl w:val="nil"/>
            </w:tcBorders>
            <w:vAlign w:val="center"/>
          </w:tcPr>
          <w:p w14:paraId="3A0A48F6">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0C67A825">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7711501">
            <w:pPr>
              <w:widowControl/>
              <w:jc w:val="center"/>
              <w:rPr>
                <w:rFonts w:ascii="宋体" w:hAnsi="宋体" w:cs="宋体"/>
                <w:color w:val="auto"/>
                <w:kern w:val="0"/>
                <w:sz w:val="18"/>
                <w:szCs w:val="18"/>
                <w:highlight w:val="none"/>
              </w:rPr>
            </w:pPr>
          </w:p>
        </w:tc>
        <w:tc>
          <w:tcPr>
            <w:tcW w:w="797" w:type="dxa"/>
            <w:tcBorders>
              <w:tl2br w:val="nil"/>
              <w:tr2bl w:val="nil"/>
            </w:tcBorders>
            <w:vAlign w:val="center"/>
          </w:tcPr>
          <w:p w14:paraId="71FC000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预制肉类（自制）</w:t>
            </w:r>
          </w:p>
        </w:tc>
        <w:tc>
          <w:tcPr>
            <w:tcW w:w="953" w:type="dxa"/>
            <w:tcBorders>
              <w:tl2br w:val="nil"/>
              <w:tr2bl w:val="nil"/>
            </w:tcBorders>
            <w:vAlign w:val="center"/>
          </w:tcPr>
          <w:p w14:paraId="0A1BBAC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毛肚鸭肠等副产品（自制）</w:t>
            </w:r>
          </w:p>
        </w:tc>
        <w:tc>
          <w:tcPr>
            <w:tcW w:w="1896" w:type="dxa"/>
            <w:tcBorders>
              <w:tl2br w:val="nil"/>
              <w:tr2bl w:val="nil"/>
            </w:tcBorders>
            <w:vAlign w:val="center"/>
          </w:tcPr>
          <w:p w14:paraId="388D9D79">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甲醛</w:t>
            </w:r>
          </w:p>
        </w:tc>
        <w:tc>
          <w:tcPr>
            <w:tcW w:w="2956" w:type="dxa"/>
            <w:tcBorders>
              <w:tl2br w:val="nil"/>
              <w:tr2bl w:val="nil"/>
            </w:tcBorders>
            <w:vAlign w:val="center"/>
          </w:tcPr>
          <w:p w14:paraId="4E5E01F5">
            <w:pPr>
              <w:widowControl/>
              <w:jc w:val="left"/>
              <w:rPr>
                <w:rFonts w:eastAsia="等线"/>
                <w:color w:val="auto"/>
                <w:kern w:val="0"/>
                <w:sz w:val="18"/>
                <w:szCs w:val="18"/>
                <w:highlight w:val="none"/>
              </w:rPr>
            </w:pPr>
            <w:r>
              <w:rPr>
                <w:rFonts w:hint="eastAsia" w:ascii="宋体" w:hAnsi="宋体" w:cs="宋体"/>
                <w:color w:val="auto"/>
                <w:kern w:val="0"/>
                <w:sz w:val="18"/>
                <w:szCs w:val="18"/>
                <w:highlight w:val="none"/>
              </w:rPr>
              <w:t>/</w:t>
            </w:r>
          </w:p>
        </w:tc>
      </w:tr>
      <w:tr w14:paraId="1B7CB2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0" w:hRule="atLeast"/>
        </w:trPr>
        <w:tc>
          <w:tcPr>
            <w:tcW w:w="953" w:type="dxa"/>
            <w:vMerge w:val="continue"/>
            <w:tcBorders>
              <w:tl2br w:val="nil"/>
              <w:tr2bl w:val="nil"/>
            </w:tcBorders>
            <w:vAlign w:val="center"/>
          </w:tcPr>
          <w:p w14:paraId="2FDABFF8">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5D05C483">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5EC6FAC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调味料（自制）</w:t>
            </w:r>
          </w:p>
        </w:tc>
        <w:tc>
          <w:tcPr>
            <w:tcW w:w="797" w:type="dxa"/>
            <w:vMerge w:val="restart"/>
            <w:tcBorders>
              <w:tl2br w:val="nil"/>
              <w:tr2bl w:val="nil"/>
            </w:tcBorders>
            <w:vAlign w:val="center"/>
          </w:tcPr>
          <w:p w14:paraId="5093985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调味料（自制）</w:t>
            </w:r>
          </w:p>
        </w:tc>
        <w:tc>
          <w:tcPr>
            <w:tcW w:w="953" w:type="dxa"/>
            <w:tcBorders>
              <w:tl2br w:val="nil"/>
              <w:tr2bl w:val="nil"/>
            </w:tcBorders>
            <w:vAlign w:val="center"/>
          </w:tcPr>
          <w:p w14:paraId="542E5DC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火锅麻辣烫底料（自制）</w:t>
            </w:r>
          </w:p>
        </w:tc>
        <w:tc>
          <w:tcPr>
            <w:tcW w:w="1896" w:type="dxa"/>
            <w:tcBorders>
              <w:tl2br w:val="nil"/>
              <w:tr2bl w:val="nil"/>
            </w:tcBorders>
            <w:vAlign w:val="center"/>
          </w:tcPr>
          <w:p w14:paraId="2069A695">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c>
          <w:tcPr>
            <w:tcW w:w="2956" w:type="dxa"/>
            <w:tcBorders>
              <w:tl2br w:val="nil"/>
              <w:tr2bl w:val="nil"/>
            </w:tcBorders>
            <w:vAlign w:val="center"/>
          </w:tcPr>
          <w:p w14:paraId="6E590E0F">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罂粟碱、吗啡、可待因、那可丁</w:t>
            </w:r>
          </w:p>
        </w:tc>
      </w:tr>
      <w:tr w14:paraId="745515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0" w:hRule="atLeast"/>
        </w:trPr>
        <w:tc>
          <w:tcPr>
            <w:tcW w:w="953" w:type="dxa"/>
            <w:vMerge w:val="continue"/>
            <w:tcBorders>
              <w:tl2br w:val="nil"/>
              <w:tr2bl w:val="nil"/>
            </w:tcBorders>
            <w:vAlign w:val="center"/>
          </w:tcPr>
          <w:p w14:paraId="21176C88">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0D25FD91">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CA9C8AE">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6FDB3FE">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599F724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蘸料（自制）</w:t>
            </w:r>
          </w:p>
        </w:tc>
        <w:tc>
          <w:tcPr>
            <w:tcW w:w="1896" w:type="dxa"/>
            <w:tcBorders>
              <w:tl2br w:val="nil"/>
              <w:tr2bl w:val="nil"/>
            </w:tcBorders>
            <w:vAlign w:val="center"/>
          </w:tcPr>
          <w:p w14:paraId="4DE82EE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罂粟碱、吗啡、可待因、那可丁</w:t>
            </w:r>
          </w:p>
        </w:tc>
        <w:tc>
          <w:tcPr>
            <w:tcW w:w="2956" w:type="dxa"/>
            <w:tcBorders>
              <w:tl2br w:val="nil"/>
              <w:tr2bl w:val="nil"/>
            </w:tcBorders>
            <w:vAlign w:val="center"/>
          </w:tcPr>
          <w:p w14:paraId="00B8850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r>
      <w:tr w14:paraId="2A6488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0" w:hRule="atLeast"/>
        </w:trPr>
        <w:tc>
          <w:tcPr>
            <w:tcW w:w="953" w:type="dxa"/>
            <w:vMerge w:val="continue"/>
            <w:tcBorders>
              <w:tl2br w:val="nil"/>
              <w:tr2bl w:val="nil"/>
            </w:tcBorders>
            <w:vAlign w:val="center"/>
          </w:tcPr>
          <w:p w14:paraId="714CD5FF">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238DAA00">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C516034">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6526D8D">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3944696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其他调味料（自制）</w:t>
            </w:r>
          </w:p>
        </w:tc>
        <w:tc>
          <w:tcPr>
            <w:tcW w:w="1896" w:type="dxa"/>
            <w:tcBorders>
              <w:tl2br w:val="nil"/>
              <w:tr2bl w:val="nil"/>
            </w:tcBorders>
            <w:vAlign w:val="center"/>
          </w:tcPr>
          <w:p w14:paraId="70116634">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那可丁、可待因、罂粟碱、吗啡</w:t>
            </w:r>
          </w:p>
        </w:tc>
        <w:tc>
          <w:tcPr>
            <w:tcW w:w="2956" w:type="dxa"/>
            <w:tcBorders>
              <w:tl2br w:val="nil"/>
              <w:tr2bl w:val="nil"/>
            </w:tcBorders>
            <w:vAlign w:val="center"/>
          </w:tcPr>
          <w:p w14:paraId="5330FD5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r>
      <w:tr w14:paraId="6D1EE5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4" w:hRule="atLeast"/>
        </w:trPr>
        <w:tc>
          <w:tcPr>
            <w:tcW w:w="953" w:type="dxa"/>
            <w:vMerge w:val="continue"/>
            <w:tcBorders>
              <w:tl2br w:val="nil"/>
              <w:tr2bl w:val="nil"/>
            </w:tcBorders>
            <w:vAlign w:val="center"/>
          </w:tcPr>
          <w:p w14:paraId="535737CB">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02104388">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463EF86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水产制品（自制）</w:t>
            </w:r>
          </w:p>
        </w:tc>
        <w:tc>
          <w:tcPr>
            <w:tcW w:w="797" w:type="dxa"/>
            <w:tcBorders>
              <w:tl2br w:val="nil"/>
              <w:tr2bl w:val="nil"/>
            </w:tcBorders>
            <w:vAlign w:val="center"/>
          </w:tcPr>
          <w:p w14:paraId="136895C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预制水产制品（自制）</w:t>
            </w:r>
          </w:p>
        </w:tc>
        <w:tc>
          <w:tcPr>
            <w:tcW w:w="953" w:type="dxa"/>
            <w:tcBorders>
              <w:tl2br w:val="nil"/>
              <w:tr2bl w:val="nil"/>
            </w:tcBorders>
            <w:vAlign w:val="center"/>
          </w:tcPr>
          <w:p w14:paraId="5562821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生食动物性水产品（自制）</w:t>
            </w:r>
          </w:p>
        </w:tc>
        <w:tc>
          <w:tcPr>
            <w:tcW w:w="1896" w:type="dxa"/>
            <w:tcBorders>
              <w:tl2br w:val="nil"/>
              <w:tr2bl w:val="nil"/>
            </w:tcBorders>
            <w:vAlign w:val="center"/>
          </w:tcPr>
          <w:p w14:paraId="1DE3A7EA">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铝的残留量（以即食海蜇中</w:t>
            </w:r>
            <w:r>
              <w:rPr>
                <w:color w:val="auto"/>
                <w:kern w:val="0"/>
                <w:sz w:val="18"/>
                <w:szCs w:val="18"/>
                <w:highlight w:val="none"/>
              </w:rPr>
              <w:t>Al</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64C02CB3">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r>
      <w:tr w14:paraId="1BFFEE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4" w:hRule="atLeast"/>
        </w:trPr>
        <w:tc>
          <w:tcPr>
            <w:tcW w:w="953" w:type="dxa"/>
            <w:vMerge w:val="continue"/>
            <w:tcBorders>
              <w:tl2br w:val="nil"/>
              <w:tr2bl w:val="nil"/>
            </w:tcBorders>
            <w:vAlign w:val="center"/>
          </w:tcPr>
          <w:p w14:paraId="3F9FBBEE">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6C262D05">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7718398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饮料（自制）</w:t>
            </w:r>
          </w:p>
        </w:tc>
        <w:tc>
          <w:tcPr>
            <w:tcW w:w="797" w:type="dxa"/>
            <w:vMerge w:val="restart"/>
            <w:tcBorders>
              <w:tl2br w:val="nil"/>
              <w:tr2bl w:val="nil"/>
            </w:tcBorders>
            <w:vAlign w:val="center"/>
          </w:tcPr>
          <w:p w14:paraId="705508B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饮料（自制）</w:t>
            </w:r>
          </w:p>
        </w:tc>
        <w:tc>
          <w:tcPr>
            <w:tcW w:w="953" w:type="dxa"/>
            <w:tcBorders>
              <w:tl2br w:val="nil"/>
              <w:tr2bl w:val="nil"/>
            </w:tcBorders>
            <w:vAlign w:val="center"/>
          </w:tcPr>
          <w:p w14:paraId="4976E92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奶茶（自制）</w:t>
            </w:r>
          </w:p>
        </w:tc>
        <w:tc>
          <w:tcPr>
            <w:tcW w:w="1896" w:type="dxa"/>
            <w:tcBorders>
              <w:tl2br w:val="nil"/>
              <w:tr2bl w:val="nil"/>
            </w:tcBorders>
            <w:vAlign w:val="center"/>
          </w:tcPr>
          <w:p w14:paraId="6C5D202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脱氢乙酸及其钠盐(以脱氢乙酸计)</w:t>
            </w:r>
          </w:p>
        </w:tc>
        <w:tc>
          <w:tcPr>
            <w:tcW w:w="2956" w:type="dxa"/>
            <w:tcBorders>
              <w:tl2br w:val="nil"/>
              <w:tr2bl w:val="nil"/>
            </w:tcBorders>
            <w:vAlign w:val="center"/>
          </w:tcPr>
          <w:p w14:paraId="78F2DCB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r>
      <w:tr w14:paraId="497BEE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43" w:hRule="atLeast"/>
        </w:trPr>
        <w:tc>
          <w:tcPr>
            <w:tcW w:w="953" w:type="dxa"/>
            <w:vMerge w:val="continue"/>
            <w:tcBorders>
              <w:tl2br w:val="nil"/>
              <w:tr2bl w:val="nil"/>
            </w:tcBorders>
            <w:vAlign w:val="center"/>
          </w:tcPr>
          <w:p w14:paraId="61A7C8C3">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658DA12E">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62300ED">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7C49ECD">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4E1A6DD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果蔬汁类及其饮料（自制）</w:t>
            </w:r>
          </w:p>
        </w:tc>
        <w:tc>
          <w:tcPr>
            <w:tcW w:w="1896" w:type="dxa"/>
            <w:tcBorders>
              <w:tl2br w:val="nil"/>
              <w:tr2bl w:val="nil"/>
            </w:tcBorders>
            <w:vAlign w:val="center"/>
          </w:tcPr>
          <w:p w14:paraId="5A9AF36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甜蜜素(以环己基氨基磺酸计)、安赛蜜、脱氢乙酸及其钠盐(以脱氢乙酸计)</w:t>
            </w:r>
          </w:p>
        </w:tc>
        <w:tc>
          <w:tcPr>
            <w:tcW w:w="2956" w:type="dxa"/>
            <w:tcBorders>
              <w:tl2br w:val="nil"/>
              <w:tr2bl w:val="nil"/>
            </w:tcBorders>
            <w:vAlign w:val="center"/>
          </w:tcPr>
          <w:p w14:paraId="522AC92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日落黄、胭脂红、苋菜红、柠檬黄、糖精钠(以糖精计)、山梨酸及其钾盐(以山梨酸计)、苯甲酸及其钠盐(以苯甲酸计)、铅(以Pb计)、新红、诱惑红</w:t>
            </w:r>
          </w:p>
        </w:tc>
      </w:tr>
      <w:tr w14:paraId="21D4AE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48" w:hRule="atLeast"/>
        </w:trPr>
        <w:tc>
          <w:tcPr>
            <w:tcW w:w="953" w:type="dxa"/>
            <w:vMerge w:val="continue"/>
            <w:tcBorders>
              <w:tl2br w:val="nil"/>
              <w:tr2bl w:val="nil"/>
            </w:tcBorders>
            <w:vAlign w:val="center"/>
          </w:tcPr>
          <w:p w14:paraId="357E65DF">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67440854">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7F943D7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坚果及籽类食品（自制）</w:t>
            </w:r>
          </w:p>
        </w:tc>
        <w:tc>
          <w:tcPr>
            <w:tcW w:w="797" w:type="dxa"/>
            <w:tcBorders>
              <w:tl2br w:val="nil"/>
              <w:tr2bl w:val="nil"/>
            </w:tcBorders>
            <w:vAlign w:val="center"/>
          </w:tcPr>
          <w:p w14:paraId="16D260C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坚果及籽类食品（自制）</w:t>
            </w:r>
          </w:p>
        </w:tc>
        <w:tc>
          <w:tcPr>
            <w:tcW w:w="953" w:type="dxa"/>
            <w:tcBorders>
              <w:tl2br w:val="nil"/>
              <w:tr2bl w:val="nil"/>
            </w:tcBorders>
            <w:vAlign w:val="center"/>
          </w:tcPr>
          <w:p w14:paraId="7D3E7F7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花生制品（自制）</w:t>
            </w:r>
          </w:p>
        </w:tc>
        <w:tc>
          <w:tcPr>
            <w:tcW w:w="1896" w:type="dxa"/>
            <w:tcBorders>
              <w:tl2br w:val="nil"/>
              <w:tr2bl w:val="nil"/>
            </w:tcBorders>
            <w:vAlign w:val="center"/>
          </w:tcPr>
          <w:p w14:paraId="50A4423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黄曲霉毒素</w:t>
            </w:r>
            <w:r>
              <w:rPr>
                <w:color w:val="auto"/>
                <w:kern w:val="0"/>
                <w:sz w:val="18"/>
                <w:szCs w:val="18"/>
                <w:highlight w:val="none"/>
              </w:rPr>
              <w:t>B</w:t>
            </w:r>
            <w:r>
              <w:rPr>
                <w:color w:val="auto"/>
                <w:kern w:val="0"/>
                <w:sz w:val="18"/>
                <w:szCs w:val="18"/>
                <w:highlight w:val="none"/>
                <w:vertAlign w:val="subscript"/>
              </w:rPr>
              <w:t>1</w:t>
            </w:r>
          </w:p>
        </w:tc>
        <w:tc>
          <w:tcPr>
            <w:tcW w:w="2956" w:type="dxa"/>
            <w:tcBorders>
              <w:tl2br w:val="nil"/>
              <w:tr2bl w:val="nil"/>
            </w:tcBorders>
            <w:vAlign w:val="center"/>
          </w:tcPr>
          <w:p w14:paraId="148723DB">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苯甲酸及其钠盐（以苯甲酸计）、山梨酸及其钾盐（以山梨酸计）、脱氢乙酸及其钠盐（以脱氢乙酸计）</w:t>
            </w:r>
          </w:p>
        </w:tc>
      </w:tr>
      <w:tr w14:paraId="6CC068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678" w:hRule="atLeast"/>
        </w:trPr>
        <w:tc>
          <w:tcPr>
            <w:tcW w:w="953" w:type="dxa"/>
            <w:vMerge w:val="continue"/>
            <w:tcBorders>
              <w:tl2br w:val="nil"/>
              <w:tr2bl w:val="nil"/>
            </w:tcBorders>
            <w:vAlign w:val="center"/>
          </w:tcPr>
          <w:p w14:paraId="5028F6FB">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4A32FB98">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3B9EEC8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餐饮具</w:t>
            </w:r>
          </w:p>
        </w:tc>
        <w:tc>
          <w:tcPr>
            <w:tcW w:w="797" w:type="dxa"/>
            <w:tcBorders>
              <w:tl2br w:val="nil"/>
              <w:tr2bl w:val="nil"/>
            </w:tcBorders>
            <w:vAlign w:val="center"/>
          </w:tcPr>
          <w:p w14:paraId="7D331B9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复用餐饮具</w:t>
            </w:r>
          </w:p>
        </w:tc>
        <w:tc>
          <w:tcPr>
            <w:tcW w:w="953" w:type="dxa"/>
            <w:tcBorders>
              <w:tl2br w:val="nil"/>
              <w:tr2bl w:val="nil"/>
            </w:tcBorders>
            <w:vAlign w:val="center"/>
          </w:tcPr>
          <w:p w14:paraId="6165851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复用餐饮具（餐馆自行消毒）</w:t>
            </w:r>
          </w:p>
        </w:tc>
        <w:tc>
          <w:tcPr>
            <w:tcW w:w="1896" w:type="dxa"/>
            <w:tcBorders>
              <w:tl2br w:val="nil"/>
              <w:tr2bl w:val="nil"/>
            </w:tcBorders>
            <w:vAlign w:val="center"/>
          </w:tcPr>
          <w:p w14:paraId="07731A0C">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阴离子合成洗涤剂（以十二烷基苯磺酸钠计）、大肠菌群</w:t>
            </w:r>
          </w:p>
        </w:tc>
        <w:tc>
          <w:tcPr>
            <w:tcW w:w="2956" w:type="dxa"/>
            <w:tcBorders>
              <w:tl2br w:val="nil"/>
              <w:tr2bl w:val="nil"/>
            </w:tcBorders>
            <w:vAlign w:val="center"/>
          </w:tcPr>
          <w:p w14:paraId="3C75971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w:t>
            </w:r>
          </w:p>
        </w:tc>
      </w:tr>
      <w:tr w14:paraId="3C6ED6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53" w:hRule="atLeast"/>
        </w:trPr>
        <w:tc>
          <w:tcPr>
            <w:tcW w:w="953" w:type="dxa"/>
            <w:vMerge w:val="continue"/>
            <w:tcBorders>
              <w:tl2br w:val="nil"/>
              <w:tr2bl w:val="nil"/>
            </w:tcBorders>
            <w:vAlign w:val="center"/>
          </w:tcPr>
          <w:p w14:paraId="329CF4B2">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7EBCFBAC">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254DDEE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焙烤食品（自制）</w:t>
            </w:r>
          </w:p>
        </w:tc>
        <w:tc>
          <w:tcPr>
            <w:tcW w:w="797" w:type="dxa"/>
            <w:vMerge w:val="restart"/>
            <w:tcBorders>
              <w:tl2br w:val="nil"/>
              <w:tr2bl w:val="nil"/>
            </w:tcBorders>
            <w:vAlign w:val="center"/>
          </w:tcPr>
          <w:p w14:paraId="287F9CC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焙烤食品</w:t>
            </w:r>
          </w:p>
        </w:tc>
        <w:tc>
          <w:tcPr>
            <w:tcW w:w="953" w:type="dxa"/>
            <w:tcBorders>
              <w:tl2br w:val="nil"/>
              <w:tr2bl w:val="nil"/>
            </w:tcBorders>
            <w:vAlign w:val="center"/>
          </w:tcPr>
          <w:p w14:paraId="63E1EDB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糕点（自制）</w:t>
            </w:r>
          </w:p>
        </w:tc>
        <w:tc>
          <w:tcPr>
            <w:tcW w:w="1896" w:type="dxa"/>
            <w:tcBorders>
              <w:tl2br w:val="nil"/>
              <w:tr2bl w:val="nil"/>
            </w:tcBorders>
            <w:vAlign w:val="center"/>
          </w:tcPr>
          <w:p w14:paraId="10E8389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山梨酸及其钾盐（以山梨酸计）、脱氢乙酸及其钠盐（以脱氢乙酸计）</w:t>
            </w:r>
          </w:p>
        </w:tc>
        <w:tc>
          <w:tcPr>
            <w:tcW w:w="2956" w:type="dxa"/>
            <w:tcBorders>
              <w:tl2br w:val="nil"/>
              <w:tr2bl w:val="nil"/>
            </w:tcBorders>
            <w:vAlign w:val="center"/>
          </w:tcPr>
          <w:p w14:paraId="2737D77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酸价（以脂肪计）（</w:t>
            </w:r>
            <w:r>
              <w:rPr>
                <w:color w:val="auto"/>
                <w:kern w:val="0"/>
                <w:sz w:val="18"/>
                <w:szCs w:val="18"/>
                <w:highlight w:val="none"/>
              </w:rPr>
              <w:t>KOH</w:t>
            </w:r>
            <w:r>
              <w:rPr>
                <w:rFonts w:hint="eastAsia" w:ascii="宋体" w:hAnsi="宋体" w:cs="宋体"/>
                <w:color w:val="auto"/>
                <w:kern w:val="0"/>
                <w:sz w:val="18"/>
                <w:szCs w:val="18"/>
                <w:highlight w:val="none"/>
              </w:rPr>
              <w:t>）、过氧化值（以脂肪计）、防腐剂混合使用时各自用量占其最大使用量的比例之和、铝的残留量（干样品，以Al计）、合成着色剂（柠檬黄、日落黄、苋菜红、胭脂红、亮蓝）</w:t>
            </w:r>
          </w:p>
        </w:tc>
      </w:tr>
      <w:tr w14:paraId="405508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50" w:hRule="atLeast"/>
        </w:trPr>
        <w:tc>
          <w:tcPr>
            <w:tcW w:w="953" w:type="dxa"/>
            <w:vMerge w:val="continue"/>
            <w:tcBorders>
              <w:tl2br w:val="nil"/>
              <w:tr2bl w:val="nil"/>
            </w:tcBorders>
            <w:vAlign w:val="center"/>
          </w:tcPr>
          <w:p w14:paraId="1EC3A38B">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89F8077">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F50BED2">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D8184FD">
            <w:pPr>
              <w:widowControl/>
              <w:jc w:val="left"/>
              <w:rPr>
                <w:rFonts w:ascii="宋体" w:hAnsi="宋体" w:cs="宋体"/>
                <w:color w:val="auto"/>
                <w:kern w:val="0"/>
                <w:sz w:val="18"/>
                <w:szCs w:val="18"/>
                <w:highlight w:val="none"/>
              </w:rPr>
            </w:pPr>
          </w:p>
        </w:tc>
        <w:tc>
          <w:tcPr>
            <w:tcW w:w="953" w:type="dxa"/>
            <w:tcBorders>
              <w:tl2br w:val="nil"/>
              <w:tr2bl w:val="nil"/>
            </w:tcBorders>
            <w:vAlign w:val="center"/>
          </w:tcPr>
          <w:p w14:paraId="026B059D">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面包（自制）</w:t>
            </w:r>
          </w:p>
        </w:tc>
        <w:tc>
          <w:tcPr>
            <w:tcW w:w="1896" w:type="dxa"/>
            <w:tcBorders>
              <w:tl2br w:val="nil"/>
              <w:tr2bl w:val="nil"/>
            </w:tcBorders>
            <w:vAlign w:val="center"/>
          </w:tcPr>
          <w:p w14:paraId="5465647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山梨酸及其钾盐(以山梨酸计)、甜蜜素、安赛蜜</w:t>
            </w:r>
          </w:p>
        </w:tc>
        <w:tc>
          <w:tcPr>
            <w:tcW w:w="2956" w:type="dxa"/>
            <w:tcBorders>
              <w:tl2br w:val="nil"/>
              <w:tr2bl w:val="nil"/>
            </w:tcBorders>
            <w:vAlign w:val="center"/>
          </w:tcPr>
          <w:p w14:paraId="320D48A2">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铅(以Pb计)、铝的残留量（干样品，以Al计）、丙酸及其钠盐、钙盐（以丙酸计）、脱氢乙酸及其钠盐（以脱氢乙酸计）、三氯蔗糖</w:t>
            </w:r>
          </w:p>
        </w:tc>
      </w:tr>
      <w:tr w14:paraId="5C90B2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1348" w:hRule="atLeast"/>
        </w:trPr>
        <w:tc>
          <w:tcPr>
            <w:tcW w:w="953" w:type="dxa"/>
            <w:vMerge w:val="continue"/>
            <w:tcBorders>
              <w:tl2br w:val="nil"/>
              <w:tr2bl w:val="nil"/>
            </w:tcBorders>
            <w:vAlign w:val="center"/>
          </w:tcPr>
          <w:p w14:paraId="7E9A49C1">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7B61F38C">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24DCB79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酒类（自制）</w:t>
            </w:r>
          </w:p>
        </w:tc>
        <w:tc>
          <w:tcPr>
            <w:tcW w:w="797" w:type="dxa"/>
            <w:tcBorders>
              <w:tl2br w:val="nil"/>
              <w:tr2bl w:val="nil"/>
            </w:tcBorders>
            <w:vAlign w:val="center"/>
          </w:tcPr>
          <w:p w14:paraId="48B8137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酒类（自制）</w:t>
            </w:r>
          </w:p>
        </w:tc>
        <w:tc>
          <w:tcPr>
            <w:tcW w:w="953" w:type="dxa"/>
            <w:tcBorders>
              <w:tl2br w:val="nil"/>
              <w:tr2bl w:val="nil"/>
            </w:tcBorders>
            <w:vAlign w:val="center"/>
          </w:tcPr>
          <w:p w14:paraId="0E19017E">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配制酒（自制）</w:t>
            </w:r>
          </w:p>
        </w:tc>
        <w:tc>
          <w:tcPr>
            <w:tcW w:w="1896" w:type="dxa"/>
            <w:tcBorders>
              <w:tl2br w:val="nil"/>
              <w:tr2bl w:val="nil"/>
            </w:tcBorders>
            <w:vAlign w:val="center"/>
          </w:tcPr>
          <w:p w14:paraId="4429C9A7">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甲醇、氰化物(以HCN计)</w:t>
            </w:r>
          </w:p>
        </w:tc>
        <w:tc>
          <w:tcPr>
            <w:tcW w:w="2956" w:type="dxa"/>
            <w:tcBorders>
              <w:tl2br w:val="nil"/>
              <w:tr2bl w:val="nil"/>
            </w:tcBorders>
            <w:vAlign w:val="center"/>
          </w:tcPr>
          <w:p w14:paraId="1090E2F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甜蜜素(以环己基氨基磺酸计)、糖精钠(以糖精计)、安赛蜜、山梨酸及其钾盐(以山梨酸计)、三氯蔗糖</w:t>
            </w:r>
          </w:p>
        </w:tc>
      </w:tr>
      <w:tr w14:paraId="6A5CC9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4" w:hRule="atLeast"/>
        </w:trPr>
        <w:tc>
          <w:tcPr>
            <w:tcW w:w="953" w:type="dxa"/>
            <w:vMerge w:val="continue"/>
            <w:tcBorders>
              <w:tl2br w:val="nil"/>
              <w:tr2bl w:val="nil"/>
            </w:tcBorders>
            <w:vAlign w:val="center"/>
          </w:tcPr>
          <w:p w14:paraId="146915D3">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67028CC0">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236F471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淀粉制品（自制）</w:t>
            </w:r>
          </w:p>
        </w:tc>
        <w:tc>
          <w:tcPr>
            <w:tcW w:w="797" w:type="dxa"/>
            <w:tcBorders>
              <w:tl2br w:val="nil"/>
              <w:tr2bl w:val="nil"/>
            </w:tcBorders>
            <w:vAlign w:val="center"/>
          </w:tcPr>
          <w:p w14:paraId="3236F71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粉丝粉条（自制）</w:t>
            </w:r>
          </w:p>
        </w:tc>
        <w:tc>
          <w:tcPr>
            <w:tcW w:w="953" w:type="dxa"/>
            <w:tcBorders>
              <w:tl2br w:val="nil"/>
              <w:tr2bl w:val="nil"/>
            </w:tcBorders>
            <w:vAlign w:val="center"/>
          </w:tcPr>
          <w:p w14:paraId="5FC26F0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粉丝粉条（自制）</w:t>
            </w:r>
          </w:p>
        </w:tc>
        <w:tc>
          <w:tcPr>
            <w:tcW w:w="1896" w:type="dxa"/>
            <w:tcBorders>
              <w:tl2br w:val="nil"/>
              <w:tr2bl w:val="nil"/>
            </w:tcBorders>
            <w:vAlign w:val="center"/>
          </w:tcPr>
          <w:p w14:paraId="2ED1A0C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铝的残留量（干样品，以</w:t>
            </w:r>
            <w:r>
              <w:rPr>
                <w:color w:val="auto"/>
                <w:kern w:val="0"/>
                <w:sz w:val="18"/>
                <w:szCs w:val="18"/>
                <w:highlight w:val="none"/>
              </w:rPr>
              <w:t>Al</w:t>
            </w:r>
            <w:r>
              <w:rPr>
                <w:rFonts w:hint="eastAsia" w:ascii="宋体" w:hAnsi="宋体" w:cs="宋体"/>
                <w:color w:val="auto"/>
                <w:kern w:val="0"/>
                <w:sz w:val="18"/>
                <w:szCs w:val="18"/>
                <w:highlight w:val="none"/>
              </w:rPr>
              <w:t>计）</w:t>
            </w:r>
          </w:p>
        </w:tc>
        <w:tc>
          <w:tcPr>
            <w:tcW w:w="2956" w:type="dxa"/>
            <w:tcBorders>
              <w:tl2br w:val="nil"/>
              <w:tr2bl w:val="nil"/>
            </w:tcBorders>
            <w:vAlign w:val="center"/>
          </w:tcPr>
          <w:p w14:paraId="3F53AAE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70B8CB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0" w:hRule="atLeast"/>
        </w:trPr>
        <w:tc>
          <w:tcPr>
            <w:tcW w:w="953" w:type="dxa"/>
            <w:vMerge w:val="continue"/>
            <w:tcBorders>
              <w:tl2br w:val="nil"/>
              <w:tr2bl w:val="nil"/>
            </w:tcBorders>
            <w:vAlign w:val="center"/>
          </w:tcPr>
          <w:p w14:paraId="7FE20B73">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3DDB1D6D">
            <w:pPr>
              <w:widowControl/>
              <w:jc w:val="left"/>
              <w:rPr>
                <w:rFonts w:ascii="宋体" w:hAnsi="宋体" w:cs="宋体"/>
                <w:color w:val="auto"/>
                <w:kern w:val="0"/>
                <w:sz w:val="18"/>
                <w:szCs w:val="18"/>
                <w:highlight w:val="none"/>
              </w:rPr>
            </w:pPr>
          </w:p>
        </w:tc>
        <w:tc>
          <w:tcPr>
            <w:tcW w:w="797" w:type="dxa"/>
            <w:vMerge w:val="restart"/>
            <w:tcBorders>
              <w:tl2br w:val="nil"/>
              <w:tr2bl w:val="nil"/>
            </w:tcBorders>
            <w:vAlign w:val="center"/>
          </w:tcPr>
          <w:p w14:paraId="2196CEB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其他餐饮食品</w:t>
            </w:r>
          </w:p>
        </w:tc>
        <w:tc>
          <w:tcPr>
            <w:tcW w:w="797" w:type="dxa"/>
            <w:tcBorders>
              <w:tl2br w:val="nil"/>
              <w:tr2bl w:val="nil"/>
            </w:tcBorders>
            <w:vAlign w:val="center"/>
          </w:tcPr>
          <w:p w14:paraId="7ABE3B3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热菜类（自制）</w:t>
            </w:r>
          </w:p>
        </w:tc>
        <w:tc>
          <w:tcPr>
            <w:tcW w:w="953" w:type="dxa"/>
            <w:tcBorders>
              <w:tl2br w:val="nil"/>
              <w:tr2bl w:val="nil"/>
            </w:tcBorders>
            <w:vAlign w:val="center"/>
          </w:tcPr>
          <w:p w14:paraId="24DC8D6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热菜类（自制）</w:t>
            </w:r>
          </w:p>
        </w:tc>
        <w:tc>
          <w:tcPr>
            <w:tcW w:w="1896" w:type="dxa"/>
            <w:tcBorders>
              <w:tl2br w:val="nil"/>
              <w:tr2bl w:val="nil"/>
            </w:tcBorders>
            <w:vAlign w:val="center"/>
          </w:tcPr>
          <w:p w14:paraId="4D5AB898">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罂粟碱、吗啡、可待因、那可丁</w:t>
            </w:r>
          </w:p>
        </w:tc>
        <w:tc>
          <w:tcPr>
            <w:tcW w:w="2956" w:type="dxa"/>
            <w:tcBorders>
              <w:tl2br w:val="nil"/>
              <w:tr2bl w:val="nil"/>
            </w:tcBorders>
            <w:vAlign w:val="center"/>
          </w:tcPr>
          <w:p w14:paraId="6E3A39D0">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　</w:t>
            </w:r>
          </w:p>
        </w:tc>
      </w:tr>
      <w:tr w14:paraId="00ABD0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14" w:hRule="atLeast"/>
        </w:trPr>
        <w:tc>
          <w:tcPr>
            <w:tcW w:w="953" w:type="dxa"/>
            <w:vMerge w:val="continue"/>
            <w:tcBorders>
              <w:tl2br w:val="nil"/>
              <w:tr2bl w:val="nil"/>
            </w:tcBorders>
            <w:vAlign w:val="center"/>
          </w:tcPr>
          <w:p w14:paraId="71105A1D">
            <w:pPr>
              <w:widowControl/>
              <w:jc w:val="left"/>
              <w:rPr>
                <w:rFonts w:eastAsia="等线"/>
                <w:color w:val="auto"/>
                <w:kern w:val="0"/>
                <w:sz w:val="18"/>
                <w:szCs w:val="18"/>
                <w:highlight w:val="none"/>
              </w:rPr>
            </w:pPr>
          </w:p>
        </w:tc>
        <w:tc>
          <w:tcPr>
            <w:tcW w:w="796" w:type="dxa"/>
            <w:vMerge w:val="continue"/>
            <w:tcBorders>
              <w:tl2br w:val="nil"/>
              <w:tr2bl w:val="nil"/>
            </w:tcBorders>
            <w:vAlign w:val="center"/>
          </w:tcPr>
          <w:p w14:paraId="1CB9B3E8">
            <w:pPr>
              <w:widowControl/>
              <w:jc w:val="left"/>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002E2B0">
            <w:pPr>
              <w:widowControl/>
              <w:jc w:val="left"/>
              <w:rPr>
                <w:rFonts w:ascii="宋体" w:hAnsi="宋体" w:cs="宋体"/>
                <w:color w:val="auto"/>
                <w:kern w:val="0"/>
                <w:sz w:val="18"/>
                <w:szCs w:val="18"/>
                <w:highlight w:val="none"/>
              </w:rPr>
            </w:pPr>
          </w:p>
        </w:tc>
        <w:tc>
          <w:tcPr>
            <w:tcW w:w="797" w:type="dxa"/>
            <w:tcBorders>
              <w:tl2br w:val="nil"/>
              <w:tr2bl w:val="nil"/>
            </w:tcBorders>
            <w:vAlign w:val="center"/>
          </w:tcPr>
          <w:p w14:paraId="054C61A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水果制品（自制）</w:t>
            </w:r>
          </w:p>
        </w:tc>
        <w:tc>
          <w:tcPr>
            <w:tcW w:w="953" w:type="dxa"/>
            <w:tcBorders>
              <w:tl2br w:val="nil"/>
              <w:tr2bl w:val="nil"/>
            </w:tcBorders>
            <w:vAlign w:val="center"/>
          </w:tcPr>
          <w:p w14:paraId="5B897C4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即食鲜切水果</w:t>
            </w:r>
          </w:p>
        </w:tc>
        <w:tc>
          <w:tcPr>
            <w:tcW w:w="1896" w:type="dxa"/>
            <w:tcBorders>
              <w:tl2br w:val="nil"/>
              <w:tr2bl w:val="nil"/>
            </w:tcBorders>
            <w:vAlign w:val="center"/>
          </w:tcPr>
          <w:p w14:paraId="3B2739F1">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脱氢乙酸及其钠盐（以脱氢乙酸计）、甜蜜素(以环己基氨基磺酸计)</w:t>
            </w:r>
          </w:p>
        </w:tc>
        <w:tc>
          <w:tcPr>
            <w:tcW w:w="2956" w:type="dxa"/>
            <w:tcBorders>
              <w:tl2br w:val="nil"/>
              <w:tr2bl w:val="nil"/>
            </w:tcBorders>
            <w:vAlign w:val="center"/>
          </w:tcPr>
          <w:p w14:paraId="0D0003D6">
            <w:pPr>
              <w:widowControl/>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苯甲酸及其钠盐（以苯甲酸计）、山梨酸及其钾盐（以山梨酸计）、糖精钠（以糖精计）、三氯蔗糖</w:t>
            </w:r>
          </w:p>
        </w:tc>
      </w:tr>
      <w:tr w14:paraId="6D37C5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42" w:hRule="atLeast"/>
        </w:trPr>
        <w:tc>
          <w:tcPr>
            <w:tcW w:w="953" w:type="dxa"/>
            <w:vMerge w:val="restart"/>
            <w:tcBorders>
              <w:tl2br w:val="nil"/>
              <w:tr2bl w:val="nil"/>
            </w:tcBorders>
            <w:vAlign w:val="center"/>
          </w:tcPr>
          <w:p w14:paraId="3E84C669">
            <w:pPr>
              <w:widowControl/>
              <w:jc w:val="center"/>
              <w:textAlignment w:val="center"/>
              <w:rPr>
                <w:rFonts w:hint="default" w:eastAsia="等线"/>
                <w:color w:val="auto"/>
                <w:kern w:val="0"/>
                <w:sz w:val="18"/>
                <w:szCs w:val="18"/>
                <w:highlight w:val="none"/>
                <w:lang w:val="en-US" w:eastAsia="zh-CN"/>
              </w:rPr>
            </w:pPr>
            <w:r>
              <w:rPr>
                <w:rFonts w:hint="eastAsia" w:eastAsia="等线"/>
                <w:color w:val="auto"/>
                <w:kern w:val="0"/>
                <w:sz w:val="18"/>
                <w:szCs w:val="18"/>
                <w:highlight w:val="none"/>
                <w:lang w:val="en-US" w:eastAsia="zh-CN" w:bidi="ar"/>
              </w:rPr>
              <w:t>33</w:t>
            </w:r>
          </w:p>
        </w:tc>
        <w:tc>
          <w:tcPr>
            <w:tcW w:w="796" w:type="dxa"/>
            <w:vMerge w:val="restart"/>
            <w:tcBorders>
              <w:tl2br w:val="nil"/>
              <w:tr2bl w:val="nil"/>
            </w:tcBorders>
            <w:vAlign w:val="center"/>
          </w:tcPr>
          <w:p w14:paraId="636C6964">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畜禽肉及副产品</w:t>
            </w:r>
          </w:p>
        </w:tc>
        <w:tc>
          <w:tcPr>
            <w:tcW w:w="797" w:type="dxa"/>
            <w:vMerge w:val="restart"/>
            <w:tcBorders>
              <w:tl2br w:val="nil"/>
              <w:tr2bl w:val="nil"/>
            </w:tcBorders>
            <w:vAlign w:val="center"/>
          </w:tcPr>
          <w:p w14:paraId="45144BD5">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畜禽肉及副产品</w:t>
            </w:r>
          </w:p>
        </w:tc>
        <w:tc>
          <w:tcPr>
            <w:tcW w:w="797" w:type="dxa"/>
            <w:vMerge w:val="restart"/>
            <w:tcBorders>
              <w:tl2br w:val="nil"/>
              <w:tr2bl w:val="nil"/>
            </w:tcBorders>
            <w:vAlign w:val="center"/>
          </w:tcPr>
          <w:p w14:paraId="271F63A3">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畜肉</w:t>
            </w:r>
          </w:p>
        </w:tc>
        <w:tc>
          <w:tcPr>
            <w:tcW w:w="953" w:type="dxa"/>
            <w:tcBorders>
              <w:tl2br w:val="nil"/>
              <w:tr2bl w:val="nil"/>
            </w:tcBorders>
            <w:vAlign w:val="center"/>
          </w:tcPr>
          <w:p w14:paraId="306F3439">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猪肉</w:t>
            </w:r>
          </w:p>
        </w:tc>
        <w:tc>
          <w:tcPr>
            <w:tcW w:w="1896" w:type="dxa"/>
            <w:tcBorders>
              <w:tl2br w:val="nil"/>
              <w:tr2bl w:val="nil"/>
            </w:tcBorders>
            <w:vAlign w:val="center"/>
          </w:tcPr>
          <w:p w14:paraId="636078B1">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甲氧苄啶、恩诺沙星、磺胺类（总量）</w:t>
            </w:r>
          </w:p>
        </w:tc>
        <w:tc>
          <w:tcPr>
            <w:tcW w:w="2956" w:type="dxa"/>
            <w:tcBorders>
              <w:tl2br w:val="nil"/>
              <w:tr2bl w:val="nil"/>
            </w:tcBorders>
            <w:vAlign w:val="center"/>
          </w:tcPr>
          <w:p w14:paraId="4DDDC33A">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挥发性盐基氮、呋喃唑酮代谢物、呋喃西林代谢物、氯霉素、克伦特罗、莱克多巴胺、沙丁胺醇、喹乙醇、替米考星、氟苯尼考、多西环素、地塞米松、甲硝唑、氯丙嗪、土霉素/金霉素/四环素（组合含量）、林可霉素</w:t>
            </w:r>
          </w:p>
        </w:tc>
      </w:tr>
      <w:tr w14:paraId="537331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4" w:hRule="atLeast"/>
        </w:trPr>
        <w:tc>
          <w:tcPr>
            <w:tcW w:w="953" w:type="dxa"/>
            <w:vMerge w:val="continue"/>
            <w:tcBorders>
              <w:tl2br w:val="nil"/>
              <w:tr2bl w:val="nil"/>
            </w:tcBorders>
            <w:vAlign w:val="center"/>
          </w:tcPr>
          <w:p w14:paraId="55040281">
            <w:pPr>
              <w:jc w:val="center"/>
              <w:rPr>
                <w:rFonts w:eastAsia="等线"/>
                <w:color w:val="auto"/>
                <w:kern w:val="0"/>
                <w:sz w:val="18"/>
                <w:szCs w:val="18"/>
                <w:highlight w:val="none"/>
              </w:rPr>
            </w:pPr>
          </w:p>
        </w:tc>
        <w:tc>
          <w:tcPr>
            <w:tcW w:w="796" w:type="dxa"/>
            <w:vMerge w:val="continue"/>
            <w:tcBorders>
              <w:tl2br w:val="nil"/>
              <w:tr2bl w:val="nil"/>
            </w:tcBorders>
            <w:vAlign w:val="center"/>
          </w:tcPr>
          <w:p w14:paraId="1AEB5FE8">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DE9B308">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98D9ADA">
            <w:pPr>
              <w:jc w:val="center"/>
              <w:rPr>
                <w:rFonts w:ascii="宋体" w:hAnsi="宋体" w:cs="宋体"/>
                <w:color w:val="auto"/>
                <w:kern w:val="0"/>
                <w:sz w:val="18"/>
                <w:szCs w:val="18"/>
                <w:highlight w:val="none"/>
              </w:rPr>
            </w:pPr>
          </w:p>
        </w:tc>
        <w:tc>
          <w:tcPr>
            <w:tcW w:w="953" w:type="dxa"/>
            <w:tcBorders>
              <w:tl2br w:val="nil"/>
              <w:tr2bl w:val="nil"/>
            </w:tcBorders>
            <w:vAlign w:val="center"/>
          </w:tcPr>
          <w:p w14:paraId="3BA6B93D">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牛肉</w:t>
            </w:r>
          </w:p>
        </w:tc>
        <w:tc>
          <w:tcPr>
            <w:tcW w:w="1896" w:type="dxa"/>
            <w:tcBorders>
              <w:tl2br w:val="nil"/>
              <w:tr2bl w:val="nil"/>
            </w:tcBorders>
            <w:vAlign w:val="center"/>
          </w:tcPr>
          <w:p w14:paraId="0F5A0048">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林可霉素、土霉素/金霉素/四环素（组合含量）、地塞米松</w:t>
            </w:r>
          </w:p>
        </w:tc>
        <w:tc>
          <w:tcPr>
            <w:tcW w:w="2956" w:type="dxa"/>
            <w:tcBorders>
              <w:tl2br w:val="nil"/>
              <w:tr2bl w:val="nil"/>
            </w:tcBorders>
            <w:vAlign w:val="center"/>
          </w:tcPr>
          <w:p w14:paraId="4F5E1BFC">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挥发性盐基氮、水分、呋喃唑酮代谢物、呋喃西林代谢物、氯霉素、克伦特罗、莱克多巴胺、沙丁胺醇、恩诺沙星、磺胺类（总量）、甲氧苄啶、氟苯尼考、多西环素、倍他米松</w:t>
            </w:r>
          </w:p>
        </w:tc>
      </w:tr>
      <w:tr w14:paraId="0E704A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09" w:hRule="atLeast"/>
        </w:trPr>
        <w:tc>
          <w:tcPr>
            <w:tcW w:w="953" w:type="dxa"/>
            <w:vMerge w:val="continue"/>
            <w:tcBorders>
              <w:tl2br w:val="nil"/>
              <w:tr2bl w:val="nil"/>
            </w:tcBorders>
            <w:vAlign w:val="center"/>
          </w:tcPr>
          <w:p w14:paraId="0E2EBECF">
            <w:pPr>
              <w:jc w:val="center"/>
              <w:rPr>
                <w:rFonts w:eastAsia="等线"/>
                <w:color w:val="auto"/>
                <w:kern w:val="0"/>
                <w:sz w:val="18"/>
                <w:szCs w:val="18"/>
                <w:highlight w:val="none"/>
              </w:rPr>
            </w:pPr>
          </w:p>
        </w:tc>
        <w:tc>
          <w:tcPr>
            <w:tcW w:w="796" w:type="dxa"/>
            <w:vMerge w:val="continue"/>
            <w:tcBorders>
              <w:tl2br w:val="nil"/>
              <w:tr2bl w:val="nil"/>
            </w:tcBorders>
            <w:vAlign w:val="center"/>
          </w:tcPr>
          <w:p w14:paraId="4A45AE46">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8AB0FD6">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29A3839">
            <w:pPr>
              <w:jc w:val="center"/>
              <w:rPr>
                <w:rFonts w:ascii="宋体" w:hAnsi="宋体" w:cs="宋体"/>
                <w:color w:val="auto"/>
                <w:kern w:val="0"/>
                <w:sz w:val="18"/>
                <w:szCs w:val="18"/>
                <w:highlight w:val="none"/>
              </w:rPr>
            </w:pPr>
          </w:p>
        </w:tc>
        <w:tc>
          <w:tcPr>
            <w:tcW w:w="953" w:type="dxa"/>
            <w:tcBorders>
              <w:tl2br w:val="nil"/>
              <w:tr2bl w:val="nil"/>
            </w:tcBorders>
            <w:vAlign w:val="center"/>
          </w:tcPr>
          <w:p w14:paraId="5D2DEED1">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羊肉</w:t>
            </w:r>
          </w:p>
        </w:tc>
        <w:tc>
          <w:tcPr>
            <w:tcW w:w="1896" w:type="dxa"/>
            <w:tcBorders>
              <w:tl2br w:val="nil"/>
              <w:tr2bl w:val="nil"/>
            </w:tcBorders>
            <w:vAlign w:val="center"/>
          </w:tcPr>
          <w:p w14:paraId="32481EDF">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磺胺类（总量）</w:t>
            </w:r>
          </w:p>
        </w:tc>
        <w:tc>
          <w:tcPr>
            <w:tcW w:w="2956" w:type="dxa"/>
            <w:tcBorders>
              <w:tl2br w:val="nil"/>
              <w:tr2bl w:val="nil"/>
            </w:tcBorders>
            <w:vAlign w:val="center"/>
          </w:tcPr>
          <w:p w14:paraId="3FFA9F46">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呋喃唑酮代谢物、呋喃西林代谢物、氯霉素、克伦特罗、莱克多巴胺、沙丁胺醇、恩诺沙星、氟苯尼考、林可霉素、环丙氨嗪、土霉素</w:t>
            </w:r>
            <w:r>
              <w:rPr>
                <w:color w:val="auto"/>
                <w:kern w:val="0"/>
                <w:sz w:val="18"/>
                <w:szCs w:val="18"/>
                <w:highlight w:val="none"/>
                <w:lang w:bidi="ar"/>
              </w:rPr>
              <w:t>/</w:t>
            </w:r>
            <w:r>
              <w:rPr>
                <w:rFonts w:hint="eastAsia" w:ascii="宋体" w:hAnsi="宋体" w:cs="宋体"/>
                <w:color w:val="auto"/>
                <w:kern w:val="0"/>
                <w:sz w:val="18"/>
                <w:szCs w:val="18"/>
                <w:highlight w:val="none"/>
                <w:lang w:bidi="ar"/>
              </w:rPr>
              <w:t>金霉素</w:t>
            </w:r>
            <w:r>
              <w:rPr>
                <w:color w:val="auto"/>
                <w:kern w:val="0"/>
                <w:sz w:val="18"/>
                <w:szCs w:val="18"/>
                <w:highlight w:val="none"/>
                <w:lang w:bidi="ar"/>
              </w:rPr>
              <w:t>/</w:t>
            </w:r>
            <w:r>
              <w:rPr>
                <w:rFonts w:hint="eastAsia" w:ascii="宋体" w:hAnsi="宋体" w:cs="宋体"/>
                <w:color w:val="auto"/>
                <w:kern w:val="0"/>
                <w:sz w:val="18"/>
                <w:szCs w:val="18"/>
                <w:highlight w:val="none"/>
                <w:lang w:bidi="ar"/>
              </w:rPr>
              <w:t>四环素（组合含量）</w:t>
            </w:r>
          </w:p>
        </w:tc>
      </w:tr>
      <w:tr w14:paraId="03A45A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0" w:hRule="atLeast"/>
        </w:trPr>
        <w:tc>
          <w:tcPr>
            <w:tcW w:w="953" w:type="dxa"/>
            <w:vMerge w:val="continue"/>
            <w:tcBorders>
              <w:tl2br w:val="nil"/>
              <w:tr2bl w:val="nil"/>
            </w:tcBorders>
            <w:vAlign w:val="center"/>
          </w:tcPr>
          <w:p w14:paraId="54E76AF8">
            <w:pPr>
              <w:jc w:val="center"/>
              <w:rPr>
                <w:rFonts w:eastAsia="等线"/>
                <w:color w:val="auto"/>
                <w:kern w:val="0"/>
                <w:sz w:val="18"/>
                <w:szCs w:val="18"/>
                <w:highlight w:val="none"/>
              </w:rPr>
            </w:pPr>
          </w:p>
        </w:tc>
        <w:tc>
          <w:tcPr>
            <w:tcW w:w="796" w:type="dxa"/>
            <w:vMerge w:val="continue"/>
            <w:tcBorders>
              <w:tl2br w:val="nil"/>
              <w:tr2bl w:val="nil"/>
            </w:tcBorders>
            <w:vAlign w:val="center"/>
          </w:tcPr>
          <w:p w14:paraId="14C06AFC">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457D9D4">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3E1972D">
            <w:pPr>
              <w:jc w:val="center"/>
              <w:rPr>
                <w:rFonts w:ascii="宋体" w:hAnsi="宋体" w:cs="宋体"/>
                <w:color w:val="auto"/>
                <w:kern w:val="0"/>
                <w:sz w:val="18"/>
                <w:szCs w:val="18"/>
                <w:highlight w:val="none"/>
              </w:rPr>
            </w:pPr>
          </w:p>
        </w:tc>
        <w:tc>
          <w:tcPr>
            <w:tcW w:w="953" w:type="dxa"/>
            <w:tcBorders>
              <w:tl2br w:val="nil"/>
              <w:tr2bl w:val="nil"/>
            </w:tcBorders>
            <w:vAlign w:val="center"/>
          </w:tcPr>
          <w:p w14:paraId="271A01C5">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其他畜肉</w:t>
            </w:r>
          </w:p>
        </w:tc>
        <w:tc>
          <w:tcPr>
            <w:tcW w:w="1896" w:type="dxa"/>
            <w:tcBorders>
              <w:tl2br w:val="nil"/>
              <w:tr2bl w:val="nil"/>
            </w:tcBorders>
            <w:vAlign w:val="center"/>
          </w:tcPr>
          <w:p w14:paraId="2ECC0350">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呋喃唑酮代谢物、氯霉素</w:t>
            </w:r>
          </w:p>
        </w:tc>
        <w:tc>
          <w:tcPr>
            <w:tcW w:w="2956" w:type="dxa"/>
            <w:tcBorders>
              <w:tl2br w:val="nil"/>
              <w:tr2bl w:val="nil"/>
            </w:tcBorders>
            <w:vAlign w:val="center"/>
          </w:tcPr>
          <w:p w14:paraId="28744056">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克伦特罗、莱克多巴胺、沙丁胺醇</w:t>
            </w:r>
          </w:p>
        </w:tc>
      </w:tr>
      <w:tr w14:paraId="548B99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576" w:hRule="atLeast"/>
        </w:trPr>
        <w:tc>
          <w:tcPr>
            <w:tcW w:w="953" w:type="dxa"/>
            <w:vMerge w:val="continue"/>
            <w:tcBorders>
              <w:tl2br w:val="nil"/>
              <w:tr2bl w:val="nil"/>
            </w:tcBorders>
            <w:vAlign w:val="center"/>
          </w:tcPr>
          <w:p w14:paraId="4C43DD65">
            <w:pPr>
              <w:jc w:val="center"/>
              <w:rPr>
                <w:rFonts w:eastAsia="等线"/>
                <w:color w:val="auto"/>
                <w:kern w:val="0"/>
                <w:sz w:val="18"/>
                <w:szCs w:val="18"/>
                <w:highlight w:val="none"/>
              </w:rPr>
            </w:pPr>
          </w:p>
        </w:tc>
        <w:tc>
          <w:tcPr>
            <w:tcW w:w="796" w:type="dxa"/>
            <w:vMerge w:val="continue"/>
            <w:tcBorders>
              <w:tl2br w:val="nil"/>
              <w:tr2bl w:val="nil"/>
            </w:tcBorders>
            <w:vAlign w:val="center"/>
          </w:tcPr>
          <w:p w14:paraId="79F7634E">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0A8E931">
            <w:pPr>
              <w:jc w:val="center"/>
              <w:rPr>
                <w:rFonts w:ascii="宋体" w:hAnsi="宋体" w:cs="宋体"/>
                <w:color w:val="auto"/>
                <w:kern w:val="0"/>
                <w:sz w:val="18"/>
                <w:szCs w:val="18"/>
                <w:highlight w:val="none"/>
              </w:rPr>
            </w:pPr>
          </w:p>
        </w:tc>
        <w:tc>
          <w:tcPr>
            <w:tcW w:w="797" w:type="dxa"/>
            <w:vMerge w:val="restart"/>
            <w:tcBorders>
              <w:tl2br w:val="nil"/>
              <w:tr2bl w:val="nil"/>
            </w:tcBorders>
            <w:vAlign w:val="center"/>
          </w:tcPr>
          <w:p w14:paraId="4DCDAA39">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禽肉</w:t>
            </w:r>
          </w:p>
        </w:tc>
        <w:tc>
          <w:tcPr>
            <w:tcW w:w="953" w:type="dxa"/>
            <w:tcBorders>
              <w:tl2br w:val="nil"/>
              <w:tr2bl w:val="nil"/>
            </w:tcBorders>
            <w:vAlign w:val="center"/>
          </w:tcPr>
          <w:p w14:paraId="45B6CEA5">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鸡肉</w:t>
            </w:r>
          </w:p>
        </w:tc>
        <w:tc>
          <w:tcPr>
            <w:tcW w:w="1896" w:type="dxa"/>
            <w:tcBorders>
              <w:tl2br w:val="nil"/>
              <w:tr2bl w:val="nil"/>
            </w:tcBorders>
            <w:vAlign w:val="center"/>
          </w:tcPr>
          <w:p w14:paraId="69D3D957">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呋喃西林代谢物、多西环素、恩诺沙星、甲氧苄啶、磺胺类（总量）</w:t>
            </w:r>
          </w:p>
        </w:tc>
        <w:tc>
          <w:tcPr>
            <w:tcW w:w="2956" w:type="dxa"/>
            <w:tcBorders>
              <w:tl2br w:val="nil"/>
              <w:tr2bl w:val="nil"/>
            </w:tcBorders>
            <w:vAlign w:val="center"/>
          </w:tcPr>
          <w:p w14:paraId="7C1688BF">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挥发性盐基氮、呋喃唑酮代谢物、呋喃它酮代谢物、氯霉素、氧氟沙 星、培氟沙星、诺氟沙星、沙拉沙星、替米考星、氟苯尼考、甲硝唑 、尼卡巴嗪、环丙氨嗪、土霉素/金霉素/四环素（组合含量）</w:t>
            </w:r>
          </w:p>
        </w:tc>
      </w:tr>
      <w:tr w14:paraId="6E6D38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58" w:hRule="atLeast"/>
        </w:trPr>
        <w:tc>
          <w:tcPr>
            <w:tcW w:w="953" w:type="dxa"/>
            <w:vMerge w:val="continue"/>
            <w:tcBorders>
              <w:tl2br w:val="nil"/>
              <w:tr2bl w:val="nil"/>
            </w:tcBorders>
            <w:vAlign w:val="center"/>
          </w:tcPr>
          <w:p w14:paraId="1DBC3DD0">
            <w:pPr>
              <w:jc w:val="center"/>
              <w:rPr>
                <w:rFonts w:eastAsia="等线"/>
                <w:color w:val="auto"/>
                <w:kern w:val="0"/>
                <w:sz w:val="18"/>
                <w:szCs w:val="18"/>
                <w:highlight w:val="none"/>
              </w:rPr>
            </w:pPr>
          </w:p>
        </w:tc>
        <w:tc>
          <w:tcPr>
            <w:tcW w:w="796" w:type="dxa"/>
            <w:vMerge w:val="continue"/>
            <w:tcBorders>
              <w:tl2br w:val="nil"/>
              <w:tr2bl w:val="nil"/>
            </w:tcBorders>
            <w:vAlign w:val="center"/>
          </w:tcPr>
          <w:p w14:paraId="0D62792D">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895242B">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448139F">
            <w:pPr>
              <w:jc w:val="center"/>
              <w:rPr>
                <w:rFonts w:ascii="宋体" w:hAnsi="宋体" w:cs="宋体"/>
                <w:color w:val="auto"/>
                <w:kern w:val="0"/>
                <w:sz w:val="18"/>
                <w:szCs w:val="18"/>
                <w:highlight w:val="none"/>
              </w:rPr>
            </w:pPr>
          </w:p>
        </w:tc>
        <w:tc>
          <w:tcPr>
            <w:tcW w:w="953" w:type="dxa"/>
            <w:tcBorders>
              <w:tl2br w:val="nil"/>
              <w:tr2bl w:val="nil"/>
            </w:tcBorders>
            <w:vAlign w:val="center"/>
          </w:tcPr>
          <w:p w14:paraId="2E355FBC">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鸭肉</w:t>
            </w:r>
          </w:p>
        </w:tc>
        <w:tc>
          <w:tcPr>
            <w:tcW w:w="1896" w:type="dxa"/>
            <w:tcBorders>
              <w:tl2br w:val="nil"/>
              <w:tr2bl w:val="nil"/>
            </w:tcBorders>
            <w:vAlign w:val="center"/>
          </w:tcPr>
          <w:p w14:paraId="4C6CA0D8">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呋喃唑酮代谢物</w:t>
            </w:r>
          </w:p>
        </w:tc>
        <w:tc>
          <w:tcPr>
            <w:tcW w:w="2956" w:type="dxa"/>
            <w:tcBorders>
              <w:tl2br w:val="nil"/>
              <w:tr2bl w:val="nil"/>
            </w:tcBorders>
            <w:vAlign w:val="center"/>
          </w:tcPr>
          <w:p w14:paraId="3F11C6B1">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呋喃妥因代谢物、氯霉素、氧氟沙星、恩诺沙星、磺胺类（总量）、氟苯尼考、多西环素、甲硝唑、环丙氨嗪</w:t>
            </w:r>
          </w:p>
        </w:tc>
      </w:tr>
      <w:tr w14:paraId="7975FC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64" w:hRule="atLeast"/>
        </w:trPr>
        <w:tc>
          <w:tcPr>
            <w:tcW w:w="953" w:type="dxa"/>
            <w:vMerge w:val="continue"/>
            <w:tcBorders>
              <w:tl2br w:val="nil"/>
              <w:tr2bl w:val="nil"/>
            </w:tcBorders>
            <w:vAlign w:val="center"/>
          </w:tcPr>
          <w:p w14:paraId="6EA3D4EF">
            <w:pPr>
              <w:widowControl/>
              <w:jc w:val="center"/>
              <w:textAlignment w:val="center"/>
              <w:rPr>
                <w:rFonts w:eastAsia="等线"/>
                <w:color w:val="auto"/>
                <w:kern w:val="0"/>
                <w:sz w:val="18"/>
                <w:szCs w:val="18"/>
                <w:highlight w:val="none"/>
              </w:rPr>
            </w:pPr>
          </w:p>
        </w:tc>
        <w:tc>
          <w:tcPr>
            <w:tcW w:w="796" w:type="dxa"/>
            <w:vMerge w:val="continue"/>
            <w:tcBorders>
              <w:tl2br w:val="nil"/>
              <w:tr2bl w:val="nil"/>
            </w:tcBorders>
            <w:vAlign w:val="center"/>
          </w:tcPr>
          <w:p w14:paraId="04243E4F">
            <w:pPr>
              <w:widowControl/>
              <w:jc w:val="center"/>
              <w:textAlignment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4A031D7">
            <w:pPr>
              <w:widowControl/>
              <w:jc w:val="center"/>
              <w:textAlignment w:val="center"/>
              <w:rPr>
                <w:rFonts w:ascii="宋体" w:hAnsi="宋体" w:cs="宋体"/>
                <w:color w:val="auto"/>
                <w:kern w:val="0"/>
                <w:sz w:val="18"/>
                <w:szCs w:val="18"/>
                <w:highlight w:val="none"/>
              </w:rPr>
            </w:pPr>
          </w:p>
        </w:tc>
        <w:tc>
          <w:tcPr>
            <w:tcW w:w="797" w:type="dxa"/>
            <w:tcBorders>
              <w:tl2br w:val="nil"/>
              <w:tr2bl w:val="nil"/>
            </w:tcBorders>
            <w:vAlign w:val="center"/>
          </w:tcPr>
          <w:p w14:paraId="557B3910">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禽肉</w:t>
            </w:r>
          </w:p>
        </w:tc>
        <w:tc>
          <w:tcPr>
            <w:tcW w:w="953" w:type="dxa"/>
            <w:tcBorders>
              <w:tl2br w:val="nil"/>
              <w:tr2bl w:val="nil"/>
            </w:tcBorders>
            <w:vAlign w:val="center"/>
          </w:tcPr>
          <w:p w14:paraId="1E98BEC5">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其他禽肉</w:t>
            </w:r>
          </w:p>
        </w:tc>
        <w:tc>
          <w:tcPr>
            <w:tcW w:w="1896" w:type="dxa"/>
            <w:tcBorders>
              <w:tl2br w:val="nil"/>
              <w:tr2bl w:val="nil"/>
            </w:tcBorders>
            <w:vAlign w:val="center"/>
          </w:tcPr>
          <w:p w14:paraId="24DDA376">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呋喃唑酮代谢物、氯霉素</w:t>
            </w:r>
          </w:p>
        </w:tc>
        <w:tc>
          <w:tcPr>
            <w:tcW w:w="2956" w:type="dxa"/>
            <w:tcBorders>
              <w:tl2br w:val="nil"/>
              <w:tr2bl w:val="nil"/>
            </w:tcBorders>
            <w:vAlign w:val="center"/>
          </w:tcPr>
          <w:p w14:paraId="16B2A895">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氧氟沙星、诺氟沙星、恩诺沙星、磺胺类（总量）、氟苯尼考、多西环素、甲硝唑、环丙氨嗪、土霉素</w:t>
            </w:r>
            <w:r>
              <w:rPr>
                <w:color w:val="auto"/>
                <w:kern w:val="0"/>
                <w:sz w:val="18"/>
                <w:szCs w:val="18"/>
                <w:highlight w:val="none"/>
                <w:lang w:bidi="ar"/>
              </w:rPr>
              <w:t>/</w:t>
            </w:r>
            <w:r>
              <w:rPr>
                <w:rFonts w:hint="eastAsia" w:ascii="宋体" w:hAnsi="宋体" w:cs="宋体"/>
                <w:color w:val="auto"/>
                <w:kern w:val="0"/>
                <w:sz w:val="18"/>
                <w:szCs w:val="18"/>
                <w:highlight w:val="none"/>
                <w:lang w:bidi="ar"/>
              </w:rPr>
              <w:t>金霉素</w:t>
            </w:r>
            <w:r>
              <w:rPr>
                <w:color w:val="auto"/>
                <w:kern w:val="0"/>
                <w:sz w:val="18"/>
                <w:szCs w:val="18"/>
                <w:highlight w:val="none"/>
                <w:lang w:bidi="ar"/>
              </w:rPr>
              <w:t>/</w:t>
            </w:r>
            <w:r>
              <w:rPr>
                <w:rFonts w:hint="eastAsia" w:ascii="宋体" w:hAnsi="宋体" w:cs="宋体"/>
                <w:color w:val="auto"/>
                <w:kern w:val="0"/>
                <w:sz w:val="18"/>
                <w:szCs w:val="18"/>
                <w:highlight w:val="none"/>
                <w:lang w:bidi="ar"/>
              </w:rPr>
              <w:t>四环素（组合含量）</w:t>
            </w:r>
          </w:p>
        </w:tc>
      </w:tr>
      <w:tr w14:paraId="651F68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37" w:hRule="atLeast"/>
        </w:trPr>
        <w:tc>
          <w:tcPr>
            <w:tcW w:w="953" w:type="dxa"/>
            <w:vMerge w:val="continue"/>
            <w:tcBorders>
              <w:tl2br w:val="nil"/>
              <w:tr2bl w:val="nil"/>
            </w:tcBorders>
            <w:vAlign w:val="center"/>
          </w:tcPr>
          <w:p w14:paraId="64F718CB">
            <w:pPr>
              <w:jc w:val="center"/>
              <w:rPr>
                <w:rFonts w:eastAsia="等线"/>
                <w:color w:val="auto"/>
                <w:kern w:val="0"/>
                <w:sz w:val="18"/>
                <w:szCs w:val="18"/>
                <w:highlight w:val="none"/>
              </w:rPr>
            </w:pPr>
          </w:p>
        </w:tc>
        <w:tc>
          <w:tcPr>
            <w:tcW w:w="796" w:type="dxa"/>
            <w:vMerge w:val="continue"/>
            <w:tcBorders>
              <w:tl2br w:val="nil"/>
              <w:tr2bl w:val="nil"/>
            </w:tcBorders>
            <w:vAlign w:val="center"/>
          </w:tcPr>
          <w:p w14:paraId="4CF752E8">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6D90E8B">
            <w:pPr>
              <w:jc w:val="center"/>
              <w:rPr>
                <w:rFonts w:ascii="宋体" w:hAnsi="宋体" w:cs="宋体"/>
                <w:color w:val="auto"/>
                <w:kern w:val="0"/>
                <w:sz w:val="18"/>
                <w:szCs w:val="18"/>
                <w:highlight w:val="none"/>
              </w:rPr>
            </w:pPr>
          </w:p>
        </w:tc>
        <w:tc>
          <w:tcPr>
            <w:tcW w:w="797" w:type="dxa"/>
            <w:vMerge w:val="restart"/>
            <w:tcBorders>
              <w:tl2br w:val="nil"/>
              <w:tr2bl w:val="nil"/>
            </w:tcBorders>
            <w:vAlign w:val="center"/>
          </w:tcPr>
          <w:p w14:paraId="7277A548">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畜副产品</w:t>
            </w:r>
          </w:p>
        </w:tc>
        <w:tc>
          <w:tcPr>
            <w:tcW w:w="953" w:type="dxa"/>
            <w:tcBorders>
              <w:tl2br w:val="nil"/>
              <w:tr2bl w:val="nil"/>
            </w:tcBorders>
            <w:vAlign w:val="center"/>
          </w:tcPr>
          <w:p w14:paraId="6239D936">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猪肝</w:t>
            </w:r>
          </w:p>
        </w:tc>
        <w:tc>
          <w:tcPr>
            <w:tcW w:w="1896" w:type="dxa"/>
            <w:tcBorders>
              <w:tl2br w:val="nil"/>
              <w:tr2bl w:val="nil"/>
            </w:tcBorders>
            <w:vAlign w:val="center"/>
          </w:tcPr>
          <w:p w14:paraId="1F2270D8">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镉（以Cd计）、恩诺沙星</w:t>
            </w:r>
          </w:p>
        </w:tc>
        <w:tc>
          <w:tcPr>
            <w:tcW w:w="2956" w:type="dxa"/>
            <w:tcBorders>
              <w:tl2br w:val="nil"/>
              <w:tr2bl w:val="nil"/>
            </w:tcBorders>
            <w:vAlign w:val="center"/>
          </w:tcPr>
          <w:p w14:paraId="08328B01">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五氯酚酸钠（以五氯酚计）、呋喃唑酮代谢物、呋喃西林代谢物、氯霉素、克伦特罗、莱克多巴胺 、沙丁胺醇、磺胺类（总量）、甲氧苄啶、氯丙嗪</w:t>
            </w:r>
          </w:p>
        </w:tc>
      </w:tr>
      <w:tr w14:paraId="464A54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6" w:hRule="atLeast"/>
        </w:trPr>
        <w:tc>
          <w:tcPr>
            <w:tcW w:w="953" w:type="dxa"/>
            <w:vMerge w:val="continue"/>
            <w:tcBorders>
              <w:tl2br w:val="nil"/>
              <w:tr2bl w:val="nil"/>
            </w:tcBorders>
            <w:vAlign w:val="center"/>
          </w:tcPr>
          <w:p w14:paraId="5A0D46D0">
            <w:pPr>
              <w:jc w:val="center"/>
              <w:rPr>
                <w:rFonts w:eastAsia="等线"/>
                <w:color w:val="auto"/>
                <w:kern w:val="0"/>
                <w:sz w:val="18"/>
                <w:szCs w:val="18"/>
                <w:highlight w:val="none"/>
              </w:rPr>
            </w:pPr>
          </w:p>
        </w:tc>
        <w:tc>
          <w:tcPr>
            <w:tcW w:w="796" w:type="dxa"/>
            <w:vMerge w:val="continue"/>
            <w:tcBorders>
              <w:tl2br w:val="nil"/>
              <w:tr2bl w:val="nil"/>
            </w:tcBorders>
            <w:vAlign w:val="center"/>
          </w:tcPr>
          <w:p w14:paraId="1436F1E1">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F44ACC3">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F5B3734">
            <w:pPr>
              <w:jc w:val="center"/>
              <w:rPr>
                <w:rFonts w:ascii="宋体" w:hAnsi="宋体" w:cs="宋体"/>
                <w:color w:val="auto"/>
                <w:kern w:val="0"/>
                <w:sz w:val="18"/>
                <w:szCs w:val="18"/>
                <w:highlight w:val="none"/>
              </w:rPr>
            </w:pPr>
          </w:p>
        </w:tc>
        <w:tc>
          <w:tcPr>
            <w:tcW w:w="953" w:type="dxa"/>
            <w:tcBorders>
              <w:tl2br w:val="nil"/>
              <w:tr2bl w:val="nil"/>
            </w:tcBorders>
            <w:vAlign w:val="center"/>
          </w:tcPr>
          <w:p w14:paraId="18E24350">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牛肝</w:t>
            </w:r>
          </w:p>
        </w:tc>
        <w:tc>
          <w:tcPr>
            <w:tcW w:w="1896" w:type="dxa"/>
            <w:tcBorders>
              <w:tl2br w:val="nil"/>
              <w:tr2bl w:val="nil"/>
            </w:tcBorders>
            <w:vAlign w:val="center"/>
          </w:tcPr>
          <w:p w14:paraId="590EE35C">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克伦特罗</w:t>
            </w:r>
          </w:p>
        </w:tc>
        <w:tc>
          <w:tcPr>
            <w:tcW w:w="2956" w:type="dxa"/>
            <w:tcBorders>
              <w:tl2br w:val="nil"/>
              <w:tr2bl w:val="nil"/>
            </w:tcBorders>
            <w:vAlign w:val="center"/>
          </w:tcPr>
          <w:p w14:paraId="2A1231F1">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莱克多巴胺、沙丁胺醇</w:t>
            </w:r>
          </w:p>
        </w:tc>
      </w:tr>
      <w:tr w14:paraId="1B693C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8" w:hRule="atLeast"/>
        </w:trPr>
        <w:tc>
          <w:tcPr>
            <w:tcW w:w="953" w:type="dxa"/>
            <w:vMerge w:val="continue"/>
            <w:tcBorders>
              <w:tl2br w:val="nil"/>
              <w:tr2bl w:val="nil"/>
            </w:tcBorders>
            <w:vAlign w:val="center"/>
          </w:tcPr>
          <w:p w14:paraId="31571047">
            <w:pPr>
              <w:jc w:val="center"/>
              <w:rPr>
                <w:rFonts w:eastAsia="等线"/>
                <w:color w:val="auto"/>
                <w:kern w:val="0"/>
                <w:sz w:val="18"/>
                <w:szCs w:val="18"/>
                <w:highlight w:val="none"/>
              </w:rPr>
            </w:pPr>
          </w:p>
        </w:tc>
        <w:tc>
          <w:tcPr>
            <w:tcW w:w="796" w:type="dxa"/>
            <w:vMerge w:val="continue"/>
            <w:tcBorders>
              <w:tl2br w:val="nil"/>
              <w:tr2bl w:val="nil"/>
            </w:tcBorders>
            <w:vAlign w:val="center"/>
          </w:tcPr>
          <w:p w14:paraId="1C6D9E26">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0BCE225">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189F84E">
            <w:pPr>
              <w:jc w:val="center"/>
              <w:rPr>
                <w:rFonts w:ascii="宋体" w:hAnsi="宋体" w:cs="宋体"/>
                <w:color w:val="auto"/>
                <w:kern w:val="0"/>
                <w:sz w:val="18"/>
                <w:szCs w:val="18"/>
                <w:highlight w:val="none"/>
              </w:rPr>
            </w:pPr>
          </w:p>
        </w:tc>
        <w:tc>
          <w:tcPr>
            <w:tcW w:w="953" w:type="dxa"/>
            <w:tcBorders>
              <w:tl2br w:val="nil"/>
              <w:tr2bl w:val="nil"/>
            </w:tcBorders>
            <w:vAlign w:val="center"/>
          </w:tcPr>
          <w:p w14:paraId="0C87BCDC">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羊肝</w:t>
            </w:r>
          </w:p>
        </w:tc>
        <w:tc>
          <w:tcPr>
            <w:tcW w:w="1896" w:type="dxa"/>
            <w:tcBorders>
              <w:tl2br w:val="nil"/>
              <w:tr2bl w:val="nil"/>
            </w:tcBorders>
            <w:vAlign w:val="center"/>
          </w:tcPr>
          <w:p w14:paraId="0F5527B0">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克伦特罗</w:t>
            </w:r>
          </w:p>
        </w:tc>
        <w:tc>
          <w:tcPr>
            <w:tcW w:w="2956" w:type="dxa"/>
            <w:tcBorders>
              <w:tl2br w:val="nil"/>
              <w:tr2bl w:val="nil"/>
            </w:tcBorders>
            <w:vAlign w:val="center"/>
          </w:tcPr>
          <w:p w14:paraId="1213DA37">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莱克多巴胺、沙丁胺醇、磺胺类（总量）、环丙氨嗪</w:t>
            </w:r>
          </w:p>
        </w:tc>
      </w:tr>
      <w:tr w14:paraId="157ACF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35" w:hRule="atLeast"/>
        </w:trPr>
        <w:tc>
          <w:tcPr>
            <w:tcW w:w="953" w:type="dxa"/>
            <w:vMerge w:val="continue"/>
            <w:tcBorders>
              <w:tl2br w:val="nil"/>
              <w:tr2bl w:val="nil"/>
            </w:tcBorders>
            <w:vAlign w:val="center"/>
          </w:tcPr>
          <w:p w14:paraId="1A8E879E">
            <w:pPr>
              <w:jc w:val="center"/>
              <w:rPr>
                <w:rFonts w:eastAsia="等线"/>
                <w:color w:val="auto"/>
                <w:kern w:val="0"/>
                <w:sz w:val="18"/>
                <w:szCs w:val="18"/>
                <w:highlight w:val="none"/>
              </w:rPr>
            </w:pPr>
          </w:p>
        </w:tc>
        <w:tc>
          <w:tcPr>
            <w:tcW w:w="796" w:type="dxa"/>
            <w:vMerge w:val="continue"/>
            <w:tcBorders>
              <w:tl2br w:val="nil"/>
              <w:tr2bl w:val="nil"/>
            </w:tcBorders>
            <w:vAlign w:val="center"/>
          </w:tcPr>
          <w:p w14:paraId="7AE7DD74">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9B878BD">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901E813">
            <w:pPr>
              <w:jc w:val="center"/>
              <w:rPr>
                <w:rFonts w:ascii="宋体" w:hAnsi="宋体" w:cs="宋体"/>
                <w:color w:val="auto"/>
                <w:kern w:val="0"/>
                <w:sz w:val="18"/>
                <w:szCs w:val="18"/>
                <w:highlight w:val="none"/>
              </w:rPr>
            </w:pPr>
          </w:p>
        </w:tc>
        <w:tc>
          <w:tcPr>
            <w:tcW w:w="953" w:type="dxa"/>
            <w:tcBorders>
              <w:tl2br w:val="nil"/>
              <w:tr2bl w:val="nil"/>
            </w:tcBorders>
            <w:vAlign w:val="center"/>
          </w:tcPr>
          <w:p w14:paraId="184A3B2A">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猪肾</w:t>
            </w:r>
          </w:p>
        </w:tc>
        <w:tc>
          <w:tcPr>
            <w:tcW w:w="1896" w:type="dxa"/>
            <w:tcBorders>
              <w:tl2br w:val="nil"/>
              <w:tr2bl w:val="nil"/>
            </w:tcBorders>
            <w:vAlign w:val="center"/>
          </w:tcPr>
          <w:p w14:paraId="0DBA8887">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克伦特罗</w:t>
            </w:r>
          </w:p>
        </w:tc>
        <w:tc>
          <w:tcPr>
            <w:tcW w:w="2956" w:type="dxa"/>
            <w:tcBorders>
              <w:tl2br w:val="nil"/>
              <w:tr2bl w:val="nil"/>
            </w:tcBorders>
            <w:vAlign w:val="center"/>
          </w:tcPr>
          <w:p w14:paraId="76C474B7">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呋喃西林代谢物、氯霉素、莱克多巴胺、沙丁胺醇、恩诺沙星、磺胺类（总量）、甲氧苄啶、土霉素</w:t>
            </w:r>
            <w:r>
              <w:rPr>
                <w:color w:val="auto"/>
                <w:kern w:val="0"/>
                <w:sz w:val="18"/>
                <w:szCs w:val="18"/>
                <w:highlight w:val="none"/>
                <w:lang w:bidi="ar"/>
              </w:rPr>
              <w:t>/</w:t>
            </w:r>
            <w:r>
              <w:rPr>
                <w:rFonts w:hint="eastAsia" w:ascii="宋体" w:hAnsi="宋体" w:cs="宋体"/>
                <w:color w:val="auto"/>
                <w:kern w:val="0"/>
                <w:sz w:val="18"/>
                <w:szCs w:val="18"/>
                <w:highlight w:val="none"/>
                <w:lang w:bidi="ar"/>
              </w:rPr>
              <w:t>金霉素</w:t>
            </w:r>
            <w:r>
              <w:rPr>
                <w:color w:val="auto"/>
                <w:kern w:val="0"/>
                <w:sz w:val="18"/>
                <w:szCs w:val="18"/>
                <w:highlight w:val="none"/>
                <w:lang w:bidi="ar"/>
              </w:rPr>
              <w:t>/</w:t>
            </w:r>
            <w:r>
              <w:rPr>
                <w:rFonts w:hint="eastAsia" w:ascii="宋体" w:hAnsi="宋体" w:cs="宋体"/>
                <w:color w:val="auto"/>
                <w:kern w:val="0"/>
                <w:sz w:val="18"/>
                <w:szCs w:val="18"/>
                <w:highlight w:val="none"/>
                <w:lang w:bidi="ar"/>
              </w:rPr>
              <w:t>四环素（组合含量）</w:t>
            </w:r>
          </w:p>
        </w:tc>
      </w:tr>
      <w:tr w14:paraId="3BD90D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0" w:hRule="atLeast"/>
        </w:trPr>
        <w:tc>
          <w:tcPr>
            <w:tcW w:w="953" w:type="dxa"/>
            <w:vMerge w:val="continue"/>
            <w:tcBorders>
              <w:tl2br w:val="nil"/>
              <w:tr2bl w:val="nil"/>
            </w:tcBorders>
            <w:vAlign w:val="center"/>
          </w:tcPr>
          <w:p w14:paraId="564725E6">
            <w:pPr>
              <w:jc w:val="center"/>
              <w:rPr>
                <w:rFonts w:eastAsia="等线"/>
                <w:color w:val="auto"/>
                <w:kern w:val="0"/>
                <w:sz w:val="18"/>
                <w:szCs w:val="18"/>
                <w:highlight w:val="none"/>
              </w:rPr>
            </w:pPr>
          </w:p>
        </w:tc>
        <w:tc>
          <w:tcPr>
            <w:tcW w:w="796" w:type="dxa"/>
            <w:vMerge w:val="continue"/>
            <w:tcBorders>
              <w:tl2br w:val="nil"/>
              <w:tr2bl w:val="nil"/>
            </w:tcBorders>
            <w:vAlign w:val="center"/>
          </w:tcPr>
          <w:p w14:paraId="2E08A77E">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94F5AC1">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CA2B97E">
            <w:pPr>
              <w:jc w:val="center"/>
              <w:rPr>
                <w:rFonts w:ascii="宋体" w:hAnsi="宋体" w:cs="宋体"/>
                <w:color w:val="auto"/>
                <w:kern w:val="0"/>
                <w:sz w:val="18"/>
                <w:szCs w:val="18"/>
                <w:highlight w:val="none"/>
              </w:rPr>
            </w:pPr>
          </w:p>
        </w:tc>
        <w:tc>
          <w:tcPr>
            <w:tcW w:w="953" w:type="dxa"/>
            <w:tcBorders>
              <w:tl2br w:val="nil"/>
              <w:tr2bl w:val="nil"/>
            </w:tcBorders>
            <w:vAlign w:val="center"/>
          </w:tcPr>
          <w:p w14:paraId="6242A7E9">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牛肾</w:t>
            </w:r>
          </w:p>
        </w:tc>
        <w:tc>
          <w:tcPr>
            <w:tcW w:w="1896" w:type="dxa"/>
            <w:tcBorders>
              <w:tl2br w:val="nil"/>
              <w:tr2bl w:val="nil"/>
            </w:tcBorders>
            <w:vAlign w:val="center"/>
          </w:tcPr>
          <w:p w14:paraId="3D38684D">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克伦特罗</w:t>
            </w:r>
          </w:p>
        </w:tc>
        <w:tc>
          <w:tcPr>
            <w:tcW w:w="2956" w:type="dxa"/>
            <w:tcBorders>
              <w:tl2br w:val="nil"/>
              <w:tr2bl w:val="nil"/>
            </w:tcBorders>
            <w:vAlign w:val="center"/>
          </w:tcPr>
          <w:p w14:paraId="7DDCB142">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莱克多巴胺、沙丁胺醇、恩诺沙星</w:t>
            </w:r>
          </w:p>
        </w:tc>
      </w:tr>
      <w:tr w14:paraId="319E8B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27" w:hRule="atLeast"/>
        </w:trPr>
        <w:tc>
          <w:tcPr>
            <w:tcW w:w="953" w:type="dxa"/>
            <w:vMerge w:val="continue"/>
            <w:tcBorders>
              <w:tl2br w:val="nil"/>
              <w:tr2bl w:val="nil"/>
            </w:tcBorders>
            <w:vAlign w:val="center"/>
          </w:tcPr>
          <w:p w14:paraId="28CAF2D3">
            <w:pPr>
              <w:jc w:val="center"/>
              <w:rPr>
                <w:rFonts w:eastAsia="等线"/>
                <w:color w:val="auto"/>
                <w:kern w:val="0"/>
                <w:sz w:val="18"/>
                <w:szCs w:val="18"/>
                <w:highlight w:val="none"/>
              </w:rPr>
            </w:pPr>
          </w:p>
        </w:tc>
        <w:tc>
          <w:tcPr>
            <w:tcW w:w="796" w:type="dxa"/>
            <w:vMerge w:val="continue"/>
            <w:tcBorders>
              <w:tl2br w:val="nil"/>
              <w:tr2bl w:val="nil"/>
            </w:tcBorders>
            <w:vAlign w:val="center"/>
          </w:tcPr>
          <w:p w14:paraId="7D123181">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8D84654">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274E294">
            <w:pPr>
              <w:jc w:val="center"/>
              <w:rPr>
                <w:rFonts w:ascii="宋体" w:hAnsi="宋体" w:cs="宋体"/>
                <w:color w:val="auto"/>
                <w:kern w:val="0"/>
                <w:sz w:val="18"/>
                <w:szCs w:val="18"/>
                <w:highlight w:val="none"/>
              </w:rPr>
            </w:pPr>
          </w:p>
        </w:tc>
        <w:tc>
          <w:tcPr>
            <w:tcW w:w="953" w:type="dxa"/>
            <w:tcBorders>
              <w:tl2br w:val="nil"/>
              <w:tr2bl w:val="nil"/>
            </w:tcBorders>
            <w:vAlign w:val="center"/>
          </w:tcPr>
          <w:p w14:paraId="5B60EE3D">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羊肾</w:t>
            </w:r>
          </w:p>
        </w:tc>
        <w:tc>
          <w:tcPr>
            <w:tcW w:w="1896" w:type="dxa"/>
            <w:tcBorders>
              <w:tl2br w:val="nil"/>
              <w:tr2bl w:val="nil"/>
            </w:tcBorders>
            <w:vAlign w:val="center"/>
          </w:tcPr>
          <w:p w14:paraId="21F91516">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克伦特罗</w:t>
            </w:r>
          </w:p>
        </w:tc>
        <w:tc>
          <w:tcPr>
            <w:tcW w:w="2956" w:type="dxa"/>
            <w:tcBorders>
              <w:tl2br w:val="nil"/>
              <w:tr2bl w:val="nil"/>
            </w:tcBorders>
            <w:vAlign w:val="center"/>
          </w:tcPr>
          <w:p w14:paraId="069877A7">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镉（以</w:t>
            </w:r>
            <w:r>
              <w:rPr>
                <w:color w:val="auto"/>
                <w:kern w:val="0"/>
                <w:sz w:val="18"/>
                <w:szCs w:val="18"/>
                <w:highlight w:val="none"/>
                <w:lang w:bidi="ar"/>
              </w:rPr>
              <w:t>Cd</w:t>
            </w:r>
            <w:r>
              <w:rPr>
                <w:rFonts w:hint="eastAsia" w:ascii="宋体" w:hAnsi="宋体" w:cs="宋体"/>
                <w:color w:val="auto"/>
                <w:kern w:val="0"/>
                <w:sz w:val="18"/>
                <w:szCs w:val="18"/>
                <w:highlight w:val="none"/>
                <w:lang w:bidi="ar"/>
              </w:rPr>
              <w:t>计）、莱克多巴胺、沙丁胺醇、恩诺沙星、环丙氨嗪</w:t>
            </w:r>
          </w:p>
        </w:tc>
      </w:tr>
      <w:tr w14:paraId="6ECAED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71" w:hRule="atLeast"/>
        </w:trPr>
        <w:tc>
          <w:tcPr>
            <w:tcW w:w="953" w:type="dxa"/>
            <w:vMerge w:val="continue"/>
            <w:tcBorders>
              <w:tl2br w:val="nil"/>
              <w:tr2bl w:val="nil"/>
            </w:tcBorders>
            <w:vAlign w:val="center"/>
          </w:tcPr>
          <w:p w14:paraId="0E7FF1A4">
            <w:pPr>
              <w:jc w:val="center"/>
              <w:rPr>
                <w:rFonts w:eastAsia="等线"/>
                <w:color w:val="auto"/>
                <w:kern w:val="0"/>
                <w:sz w:val="18"/>
                <w:szCs w:val="18"/>
                <w:highlight w:val="none"/>
              </w:rPr>
            </w:pPr>
          </w:p>
        </w:tc>
        <w:tc>
          <w:tcPr>
            <w:tcW w:w="796" w:type="dxa"/>
            <w:vMerge w:val="continue"/>
            <w:tcBorders>
              <w:tl2br w:val="nil"/>
              <w:tr2bl w:val="nil"/>
            </w:tcBorders>
            <w:vAlign w:val="center"/>
          </w:tcPr>
          <w:p w14:paraId="5A465AB2">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4919CC4">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5CDF172">
            <w:pPr>
              <w:jc w:val="center"/>
              <w:rPr>
                <w:rFonts w:ascii="宋体" w:hAnsi="宋体" w:cs="宋体"/>
                <w:color w:val="auto"/>
                <w:kern w:val="0"/>
                <w:sz w:val="18"/>
                <w:szCs w:val="18"/>
                <w:highlight w:val="none"/>
              </w:rPr>
            </w:pPr>
          </w:p>
        </w:tc>
        <w:tc>
          <w:tcPr>
            <w:tcW w:w="953" w:type="dxa"/>
            <w:tcBorders>
              <w:tl2br w:val="nil"/>
              <w:tr2bl w:val="nil"/>
            </w:tcBorders>
            <w:vAlign w:val="center"/>
          </w:tcPr>
          <w:p w14:paraId="235FC756">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其他畜副产品</w:t>
            </w:r>
          </w:p>
        </w:tc>
        <w:tc>
          <w:tcPr>
            <w:tcW w:w="1896" w:type="dxa"/>
            <w:tcBorders>
              <w:tl2br w:val="nil"/>
              <w:tr2bl w:val="nil"/>
            </w:tcBorders>
            <w:vAlign w:val="center"/>
          </w:tcPr>
          <w:p w14:paraId="1FAB9870">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呋喃西林代谢物</w:t>
            </w:r>
          </w:p>
        </w:tc>
        <w:tc>
          <w:tcPr>
            <w:tcW w:w="2956" w:type="dxa"/>
            <w:tcBorders>
              <w:tl2br w:val="nil"/>
              <w:tr2bl w:val="nil"/>
            </w:tcBorders>
            <w:vAlign w:val="center"/>
          </w:tcPr>
          <w:p w14:paraId="48BBD2A5">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呋喃唑酮代谢物、氯霉素、克伦特罗、莱克多巴胺、沙丁胺醇、氧氟沙星、诺氟沙星、磺胺类（总量）</w:t>
            </w:r>
          </w:p>
        </w:tc>
      </w:tr>
      <w:tr w14:paraId="60750E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40" w:hRule="atLeast"/>
        </w:trPr>
        <w:tc>
          <w:tcPr>
            <w:tcW w:w="953" w:type="dxa"/>
            <w:vMerge w:val="continue"/>
            <w:tcBorders>
              <w:tl2br w:val="nil"/>
              <w:tr2bl w:val="nil"/>
            </w:tcBorders>
            <w:vAlign w:val="center"/>
          </w:tcPr>
          <w:p w14:paraId="783BF766">
            <w:pPr>
              <w:jc w:val="center"/>
              <w:rPr>
                <w:rFonts w:eastAsia="等线"/>
                <w:color w:val="auto"/>
                <w:kern w:val="0"/>
                <w:sz w:val="18"/>
                <w:szCs w:val="18"/>
                <w:highlight w:val="none"/>
              </w:rPr>
            </w:pPr>
          </w:p>
        </w:tc>
        <w:tc>
          <w:tcPr>
            <w:tcW w:w="796" w:type="dxa"/>
            <w:vMerge w:val="continue"/>
            <w:tcBorders>
              <w:tl2br w:val="nil"/>
              <w:tr2bl w:val="nil"/>
            </w:tcBorders>
            <w:vAlign w:val="center"/>
          </w:tcPr>
          <w:p w14:paraId="42EAF663">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508C489">
            <w:pPr>
              <w:jc w:val="center"/>
              <w:rPr>
                <w:rFonts w:ascii="宋体" w:hAnsi="宋体" w:cs="宋体"/>
                <w:color w:val="auto"/>
                <w:kern w:val="0"/>
                <w:sz w:val="18"/>
                <w:szCs w:val="18"/>
                <w:highlight w:val="none"/>
              </w:rPr>
            </w:pPr>
          </w:p>
        </w:tc>
        <w:tc>
          <w:tcPr>
            <w:tcW w:w="797" w:type="dxa"/>
            <w:vMerge w:val="restart"/>
            <w:tcBorders>
              <w:tl2br w:val="nil"/>
              <w:tr2bl w:val="nil"/>
            </w:tcBorders>
            <w:vAlign w:val="center"/>
          </w:tcPr>
          <w:p w14:paraId="3DB6057B">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禽副产品</w:t>
            </w:r>
          </w:p>
        </w:tc>
        <w:tc>
          <w:tcPr>
            <w:tcW w:w="953" w:type="dxa"/>
            <w:tcBorders>
              <w:tl2br w:val="nil"/>
              <w:tr2bl w:val="nil"/>
            </w:tcBorders>
            <w:vAlign w:val="center"/>
          </w:tcPr>
          <w:p w14:paraId="6A8E72CA">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鸡肝</w:t>
            </w:r>
          </w:p>
        </w:tc>
        <w:tc>
          <w:tcPr>
            <w:tcW w:w="1896" w:type="dxa"/>
            <w:tcBorders>
              <w:tl2br w:val="nil"/>
              <w:tr2bl w:val="nil"/>
            </w:tcBorders>
            <w:vAlign w:val="center"/>
          </w:tcPr>
          <w:p w14:paraId="5699542C">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呋喃唑酮代谢物</w:t>
            </w:r>
          </w:p>
        </w:tc>
        <w:tc>
          <w:tcPr>
            <w:tcW w:w="2956" w:type="dxa"/>
            <w:tcBorders>
              <w:tl2br w:val="nil"/>
              <w:tr2bl w:val="nil"/>
            </w:tcBorders>
            <w:vAlign w:val="center"/>
          </w:tcPr>
          <w:p w14:paraId="186451E2">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呋喃西林代谢物、氯霉素、氧氟沙星、恩诺沙星、环丙氨嗪</w:t>
            </w:r>
          </w:p>
        </w:tc>
      </w:tr>
      <w:tr w14:paraId="0AEB2D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66" w:hRule="atLeast"/>
        </w:trPr>
        <w:tc>
          <w:tcPr>
            <w:tcW w:w="953" w:type="dxa"/>
            <w:vMerge w:val="continue"/>
            <w:tcBorders>
              <w:tl2br w:val="nil"/>
              <w:tr2bl w:val="nil"/>
            </w:tcBorders>
            <w:vAlign w:val="center"/>
          </w:tcPr>
          <w:p w14:paraId="2576D075">
            <w:pPr>
              <w:jc w:val="center"/>
              <w:rPr>
                <w:rFonts w:eastAsia="等线"/>
                <w:color w:val="auto"/>
                <w:kern w:val="0"/>
                <w:sz w:val="18"/>
                <w:szCs w:val="18"/>
                <w:highlight w:val="none"/>
              </w:rPr>
            </w:pPr>
          </w:p>
        </w:tc>
        <w:tc>
          <w:tcPr>
            <w:tcW w:w="796" w:type="dxa"/>
            <w:vMerge w:val="continue"/>
            <w:tcBorders>
              <w:tl2br w:val="nil"/>
              <w:tr2bl w:val="nil"/>
            </w:tcBorders>
            <w:vAlign w:val="center"/>
          </w:tcPr>
          <w:p w14:paraId="6D001558">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0CA6228">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3225C99">
            <w:pPr>
              <w:jc w:val="center"/>
              <w:rPr>
                <w:rFonts w:ascii="宋体" w:hAnsi="宋体" w:cs="宋体"/>
                <w:color w:val="auto"/>
                <w:kern w:val="0"/>
                <w:sz w:val="18"/>
                <w:szCs w:val="18"/>
                <w:highlight w:val="none"/>
              </w:rPr>
            </w:pPr>
          </w:p>
        </w:tc>
        <w:tc>
          <w:tcPr>
            <w:tcW w:w="953" w:type="dxa"/>
            <w:tcBorders>
              <w:tl2br w:val="nil"/>
              <w:tr2bl w:val="nil"/>
            </w:tcBorders>
            <w:vAlign w:val="center"/>
          </w:tcPr>
          <w:p w14:paraId="380A4AE8">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其他禽副产品</w:t>
            </w:r>
          </w:p>
        </w:tc>
        <w:tc>
          <w:tcPr>
            <w:tcW w:w="1896" w:type="dxa"/>
            <w:tcBorders>
              <w:tl2br w:val="nil"/>
              <w:tr2bl w:val="nil"/>
            </w:tcBorders>
            <w:vAlign w:val="center"/>
          </w:tcPr>
          <w:p w14:paraId="07967446">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呋喃唑酮代谢物</w:t>
            </w:r>
          </w:p>
        </w:tc>
        <w:tc>
          <w:tcPr>
            <w:tcW w:w="2956" w:type="dxa"/>
            <w:tcBorders>
              <w:tl2br w:val="nil"/>
              <w:tr2bl w:val="nil"/>
            </w:tcBorders>
            <w:vAlign w:val="center"/>
          </w:tcPr>
          <w:p w14:paraId="4AC4D62E">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呋喃西林代谢物、氯霉素、氧氟沙星、诺氟沙星、恩诺沙星、环丙氨嗪</w:t>
            </w:r>
          </w:p>
        </w:tc>
      </w:tr>
      <w:tr w14:paraId="43A984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946" w:hRule="atLeast"/>
        </w:trPr>
        <w:tc>
          <w:tcPr>
            <w:tcW w:w="953" w:type="dxa"/>
            <w:vMerge w:val="restart"/>
            <w:tcBorders>
              <w:tl2br w:val="nil"/>
              <w:tr2bl w:val="nil"/>
            </w:tcBorders>
            <w:vAlign w:val="center"/>
          </w:tcPr>
          <w:p w14:paraId="4555E73B">
            <w:pPr>
              <w:widowControl/>
              <w:jc w:val="center"/>
              <w:textAlignment w:val="center"/>
              <w:rPr>
                <w:rFonts w:hint="default" w:eastAsia="等线"/>
                <w:color w:val="auto"/>
                <w:kern w:val="0"/>
                <w:sz w:val="18"/>
                <w:szCs w:val="18"/>
                <w:highlight w:val="none"/>
                <w:lang w:val="en-US" w:eastAsia="zh-CN"/>
              </w:rPr>
            </w:pPr>
            <w:r>
              <w:rPr>
                <w:rFonts w:hint="eastAsia" w:eastAsia="等线"/>
                <w:color w:val="auto"/>
                <w:kern w:val="0"/>
                <w:sz w:val="18"/>
                <w:szCs w:val="18"/>
                <w:highlight w:val="none"/>
                <w:lang w:val="en-US" w:eastAsia="zh-CN" w:bidi="ar"/>
              </w:rPr>
              <w:t>34</w:t>
            </w:r>
          </w:p>
        </w:tc>
        <w:tc>
          <w:tcPr>
            <w:tcW w:w="796" w:type="dxa"/>
            <w:vMerge w:val="restart"/>
            <w:tcBorders>
              <w:tl2br w:val="nil"/>
              <w:tr2bl w:val="nil"/>
            </w:tcBorders>
            <w:vAlign w:val="center"/>
          </w:tcPr>
          <w:p w14:paraId="71F1B595">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蔬菜</w:t>
            </w:r>
          </w:p>
        </w:tc>
        <w:tc>
          <w:tcPr>
            <w:tcW w:w="797" w:type="dxa"/>
            <w:vMerge w:val="restart"/>
            <w:tcBorders>
              <w:tl2br w:val="nil"/>
              <w:tr2bl w:val="nil"/>
            </w:tcBorders>
            <w:vAlign w:val="center"/>
          </w:tcPr>
          <w:p w14:paraId="5A5A45C4">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蔬菜</w:t>
            </w:r>
          </w:p>
        </w:tc>
        <w:tc>
          <w:tcPr>
            <w:tcW w:w="797" w:type="dxa"/>
            <w:tcBorders>
              <w:tl2br w:val="nil"/>
              <w:tr2bl w:val="nil"/>
            </w:tcBorders>
            <w:vAlign w:val="center"/>
          </w:tcPr>
          <w:p w14:paraId="17D9237E">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豆芽</w:t>
            </w:r>
          </w:p>
        </w:tc>
        <w:tc>
          <w:tcPr>
            <w:tcW w:w="953" w:type="dxa"/>
            <w:tcBorders>
              <w:tl2br w:val="nil"/>
              <w:tr2bl w:val="nil"/>
            </w:tcBorders>
            <w:vAlign w:val="center"/>
          </w:tcPr>
          <w:p w14:paraId="3A894D19">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豆芽</w:t>
            </w:r>
          </w:p>
        </w:tc>
        <w:tc>
          <w:tcPr>
            <w:tcW w:w="1896" w:type="dxa"/>
            <w:tcBorders>
              <w:tl2br w:val="nil"/>
              <w:tr2bl w:val="nil"/>
            </w:tcBorders>
            <w:vAlign w:val="center"/>
          </w:tcPr>
          <w:p w14:paraId="696733AB">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4-氯苯氧乙酸钠（以4-氯苯氧乙酸计）、6-苄基腺嘌呤（6-BA）</w:t>
            </w:r>
          </w:p>
        </w:tc>
        <w:tc>
          <w:tcPr>
            <w:tcW w:w="2956" w:type="dxa"/>
            <w:tcBorders>
              <w:tl2br w:val="nil"/>
              <w:tr2bl w:val="nil"/>
            </w:tcBorders>
            <w:vAlign w:val="center"/>
          </w:tcPr>
          <w:p w14:paraId="4DE731F6">
            <w:pPr>
              <w:widowControl/>
              <w:jc w:val="left"/>
              <w:textAlignment w:val="center"/>
              <w:rPr>
                <w:rFonts w:ascii="仿宋" w:hAnsi="仿宋" w:eastAsia="仿宋" w:cs="宋体"/>
                <w:color w:val="auto"/>
                <w:kern w:val="0"/>
                <w:sz w:val="18"/>
                <w:szCs w:val="18"/>
                <w:highlight w:val="none"/>
              </w:rPr>
            </w:pPr>
            <w:r>
              <w:rPr>
                <w:rFonts w:hint="eastAsia" w:ascii="宋体" w:hAnsi="宋体" w:cs="宋体"/>
                <w:color w:val="auto"/>
                <w:kern w:val="0"/>
                <w:sz w:val="18"/>
                <w:szCs w:val="18"/>
                <w:highlight w:val="none"/>
                <w:lang w:bidi="ar"/>
              </w:rPr>
              <w:t>亚硫酸盐（以SO2计）、铅（以pb计）、总汞（以Hg计）</w:t>
            </w:r>
          </w:p>
        </w:tc>
      </w:tr>
      <w:tr w14:paraId="6FFE6D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46" w:hRule="atLeast"/>
        </w:trPr>
        <w:tc>
          <w:tcPr>
            <w:tcW w:w="953" w:type="dxa"/>
            <w:vMerge w:val="continue"/>
            <w:tcBorders>
              <w:tl2br w:val="nil"/>
              <w:tr2bl w:val="nil"/>
            </w:tcBorders>
            <w:vAlign w:val="center"/>
          </w:tcPr>
          <w:p w14:paraId="06DEC38E">
            <w:pPr>
              <w:jc w:val="center"/>
              <w:rPr>
                <w:rFonts w:eastAsia="等线"/>
                <w:color w:val="auto"/>
                <w:kern w:val="0"/>
                <w:sz w:val="18"/>
                <w:szCs w:val="18"/>
                <w:highlight w:val="none"/>
              </w:rPr>
            </w:pPr>
          </w:p>
        </w:tc>
        <w:tc>
          <w:tcPr>
            <w:tcW w:w="796" w:type="dxa"/>
            <w:vMerge w:val="continue"/>
            <w:tcBorders>
              <w:tl2br w:val="nil"/>
              <w:tr2bl w:val="nil"/>
            </w:tcBorders>
            <w:vAlign w:val="center"/>
          </w:tcPr>
          <w:p w14:paraId="23E1A395">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8EB65F1">
            <w:pPr>
              <w:jc w:val="center"/>
              <w:rPr>
                <w:rFonts w:ascii="宋体" w:hAnsi="宋体" w:cs="宋体"/>
                <w:color w:val="auto"/>
                <w:kern w:val="0"/>
                <w:sz w:val="18"/>
                <w:szCs w:val="18"/>
                <w:highlight w:val="none"/>
              </w:rPr>
            </w:pPr>
          </w:p>
        </w:tc>
        <w:tc>
          <w:tcPr>
            <w:tcW w:w="797" w:type="dxa"/>
            <w:tcBorders>
              <w:tl2br w:val="nil"/>
              <w:tr2bl w:val="nil"/>
            </w:tcBorders>
            <w:vAlign w:val="center"/>
          </w:tcPr>
          <w:p w14:paraId="16F1BC11">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鲜食用菌</w:t>
            </w:r>
          </w:p>
        </w:tc>
        <w:tc>
          <w:tcPr>
            <w:tcW w:w="953" w:type="dxa"/>
            <w:tcBorders>
              <w:tl2br w:val="nil"/>
              <w:tr2bl w:val="nil"/>
            </w:tcBorders>
            <w:vAlign w:val="center"/>
          </w:tcPr>
          <w:p w14:paraId="118A1DD0">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鲜食用菌</w:t>
            </w:r>
          </w:p>
        </w:tc>
        <w:tc>
          <w:tcPr>
            <w:tcW w:w="1896" w:type="dxa"/>
            <w:tcBorders>
              <w:tl2br w:val="nil"/>
              <w:tr2bl w:val="nil"/>
            </w:tcBorders>
            <w:vAlign w:val="center"/>
          </w:tcPr>
          <w:p w14:paraId="22D75F4F">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镉（以</w:t>
            </w:r>
            <w:r>
              <w:rPr>
                <w:color w:val="auto"/>
                <w:kern w:val="0"/>
                <w:sz w:val="18"/>
                <w:szCs w:val="18"/>
                <w:highlight w:val="none"/>
                <w:lang w:bidi="ar"/>
              </w:rPr>
              <w:t>Cd</w:t>
            </w:r>
            <w:r>
              <w:rPr>
                <w:rFonts w:hint="eastAsia" w:ascii="宋体" w:hAnsi="宋体" w:cs="宋体"/>
                <w:color w:val="auto"/>
                <w:kern w:val="0"/>
                <w:sz w:val="18"/>
                <w:szCs w:val="18"/>
                <w:highlight w:val="none"/>
                <w:lang w:bidi="ar"/>
              </w:rPr>
              <w:t>计）</w:t>
            </w:r>
          </w:p>
        </w:tc>
        <w:tc>
          <w:tcPr>
            <w:tcW w:w="2956" w:type="dxa"/>
            <w:tcBorders>
              <w:tl2br w:val="nil"/>
              <w:tr2bl w:val="nil"/>
            </w:tcBorders>
            <w:vAlign w:val="center"/>
          </w:tcPr>
          <w:p w14:paraId="08853E46">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百菌清、除虫脲、氯氟氰菊酯和高效氯氟氰菊酯、氯氰菊酯和高效氯氰菊酯</w:t>
            </w:r>
          </w:p>
        </w:tc>
      </w:tr>
      <w:tr w14:paraId="576CB1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920" w:hRule="atLeast"/>
        </w:trPr>
        <w:tc>
          <w:tcPr>
            <w:tcW w:w="953" w:type="dxa"/>
            <w:vMerge w:val="continue"/>
            <w:tcBorders>
              <w:tl2br w:val="nil"/>
              <w:tr2bl w:val="nil"/>
            </w:tcBorders>
            <w:vAlign w:val="center"/>
          </w:tcPr>
          <w:p w14:paraId="3CDEDC11">
            <w:pPr>
              <w:widowControl/>
              <w:jc w:val="center"/>
              <w:textAlignment w:val="center"/>
              <w:rPr>
                <w:rFonts w:eastAsia="等线"/>
                <w:color w:val="auto"/>
                <w:kern w:val="0"/>
                <w:sz w:val="18"/>
                <w:szCs w:val="18"/>
                <w:highlight w:val="none"/>
              </w:rPr>
            </w:pPr>
          </w:p>
        </w:tc>
        <w:tc>
          <w:tcPr>
            <w:tcW w:w="796" w:type="dxa"/>
            <w:vMerge w:val="continue"/>
            <w:tcBorders>
              <w:tl2br w:val="nil"/>
              <w:tr2bl w:val="nil"/>
            </w:tcBorders>
            <w:vAlign w:val="center"/>
          </w:tcPr>
          <w:p w14:paraId="2E058DC6">
            <w:pPr>
              <w:widowControl/>
              <w:jc w:val="center"/>
              <w:textAlignment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DEF0C9C">
            <w:pPr>
              <w:widowControl/>
              <w:jc w:val="center"/>
              <w:textAlignment w:val="center"/>
              <w:rPr>
                <w:rFonts w:ascii="宋体" w:hAnsi="宋体" w:cs="宋体"/>
                <w:color w:val="auto"/>
                <w:kern w:val="0"/>
                <w:sz w:val="18"/>
                <w:szCs w:val="18"/>
                <w:highlight w:val="none"/>
              </w:rPr>
            </w:pPr>
          </w:p>
        </w:tc>
        <w:tc>
          <w:tcPr>
            <w:tcW w:w="797" w:type="dxa"/>
            <w:vMerge w:val="restart"/>
            <w:tcBorders>
              <w:tl2br w:val="nil"/>
              <w:tr2bl w:val="nil"/>
            </w:tcBorders>
            <w:vAlign w:val="center"/>
          </w:tcPr>
          <w:p w14:paraId="29D1362E">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鳞茎类蔬菜</w:t>
            </w:r>
          </w:p>
        </w:tc>
        <w:tc>
          <w:tcPr>
            <w:tcW w:w="953" w:type="dxa"/>
            <w:tcBorders>
              <w:tl2br w:val="nil"/>
              <w:tr2bl w:val="nil"/>
            </w:tcBorders>
            <w:vAlign w:val="center"/>
          </w:tcPr>
          <w:p w14:paraId="4787C93D">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韭菜</w:t>
            </w:r>
          </w:p>
        </w:tc>
        <w:tc>
          <w:tcPr>
            <w:tcW w:w="1896" w:type="dxa"/>
            <w:tcBorders>
              <w:tl2br w:val="nil"/>
              <w:tr2bl w:val="nil"/>
            </w:tcBorders>
            <w:vAlign w:val="center"/>
          </w:tcPr>
          <w:p w14:paraId="57587C44">
            <w:pPr>
              <w:widowControl/>
              <w:jc w:val="left"/>
              <w:textAlignment w:val="center"/>
              <w:rPr>
                <w:rFonts w:eastAsia="等线"/>
                <w:color w:val="auto"/>
                <w:kern w:val="0"/>
                <w:szCs w:val="28"/>
                <w:highlight w:val="none"/>
              </w:rPr>
            </w:pPr>
            <w:r>
              <w:rPr>
                <w:rFonts w:hint="eastAsia" w:ascii="宋体" w:hAnsi="宋体" w:cs="宋体"/>
                <w:color w:val="auto"/>
                <w:kern w:val="0"/>
                <w:sz w:val="18"/>
                <w:szCs w:val="18"/>
                <w:highlight w:val="none"/>
                <w:lang w:bidi="ar"/>
              </w:rPr>
              <w:t>镉（以</w:t>
            </w:r>
            <w:r>
              <w:rPr>
                <w:color w:val="auto"/>
                <w:kern w:val="0"/>
                <w:sz w:val="18"/>
                <w:szCs w:val="18"/>
                <w:highlight w:val="none"/>
                <w:lang w:bidi="ar"/>
              </w:rPr>
              <w:t>Cd</w:t>
            </w:r>
            <w:r>
              <w:rPr>
                <w:rFonts w:hint="eastAsia" w:ascii="宋体" w:hAnsi="宋体" w:cs="宋体"/>
                <w:color w:val="auto"/>
                <w:kern w:val="0"/>
                <w:sz w:val="18"/>
                <w:szCs w:val="18"/>
                <w:highlight w:val="none"/>
                <w:lang w:bidi="ar"/>
              </w:rPr>
              <w:t>计）、乙酰甲胺磷、毒死蜱</w:t>
            </w:r>
          </w:p>
        </w:tc>
        <w:tc>
          <w:tcPr>
            <w:tcW w:w="2956" w:type="dxa"/>
            <w:tcBorders>
              <w:tl2br w:val="nil"/>
              <w:tr2bl w:val="nil"/>
            </w:tcBorders>
            <w:vAlign w:val="center"/>
          </w:tcPr>
          <w:p w14:paraId="5E1BD523">
            <w:pPr>
              <w:widowControl/>
              <w:jc w:val="left"/>
              <w:textAlignment w:val="center"/>
              <w:rPr>
                <w:rFonts w:eastAsia="等线"/>
                <w:color w:val="auto"/>
                <w:kern w:val="0"/>
                <w:szCs w:val="28"/>
                <w:highlight w:val="none"/>
              </w:rPr>
            </w:pPr>
            <w:r>
              <w:rPr>
                <w:rFonts w:hint="eastAsia" w:ascii="宋体" w:hAnsi="宋体" w:cs="宋体"/>
                <w:color w:val="auto"/>
                <w:kern w:val="0"/>
                <w:sz w:val="18"/>
                <w:szCs w:val="18"/>
                <w:highlight w:val="none"/>
                <w:lang w:bidi="ar"/>
              </w:rPr>
              <w:t>三氯杀螨醇、甲胺磷、铅（以Pb计）、腐霉利、氧乐果、水胺硫磷、氯氰菊酯和高效氯氰菊酯、敌敌畏、三唑磷、甲拌磷、多菌灵、克百威、乐果、二甲戊灵、阿维菌素、氟虫腈、六六六、辛硫磷、氯氟氰菊酯和高效氯氟氰菊酯</w:t>
            </w:r>
          </w:p>
        </w:tc>
      </w:tr>
      <w:tr w14:paraId="4D0375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8" w:hRule="atLeast"/>
        </w:trPr>
        <w:tc>
          <w:tcPr>
            <w:tcW w:w="953" w:type="dxa"/>
            <w:vMerge w:val="continue"/>
            <w:tcBorders>
              <w:tl2br w:val="nil"/>
              <w:tr2bl w:val="nil"/>
            </w:tcBorders>
            <w:vAlign w:val="center"/>
          </w:tcPr>
          <w:p w14:paraId="36F09540">
            <w:pPr>
              <w:jc w:val="center"/>
              <w:rPr>
                <w:rFonts w:eastAsia="等线"/>
                <w:color w:val="auto"/>
                <w:kern w:val="0"/>
                <w:sz w:val="18"/>
                <w:szCs w:val="18"/>
                <w:highlight w:val="none"/>
              </w:rPr>
            </w:pPr>
          </w:p>
        </w:tc>
        <w:tc>
          <w:tcPr>
            <w:tcW w:w="796" w:type="dxa"/>
            <w:vMerge w:val="continue"/>
            <w:tcBorders>
              <w:tl2br w:val="nil"/>
              <w:tr2bl w:val="nil"/>
            </w:tcBorders>
            <w:vAlign w:val="center"/>
          </w:tcPr>
          <w:p w14:paraId="49BBC556">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11DF9CD">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FC698E3">
            <w:pPr>
              <w:jc w:val="center"/>
              <w:rPr>
                <w:rFonts w:ascii="宋体" w:hAnsi="宋体" w:cs="宋体"/>
                <w:color w:val="auto"/>
                <w:kern w:val="0"/>
                <w:sz w:val="18"/>
                <w:szCs w:val="18"/>
                <w:highlight w:val="none"/>
              </w:rPr>
            </w:pPr>
          </w:p>
        </w:tc>
        <w:tc>
          <w:tcPr>
            <w:tcW w:w="953" w:type="dxa"/>
            <w:tcBorders>
              <w:tl2br w:val="nil"/>
              <w:tr2bl w:val="nil"/>
            </w:tcBorders>
            <w:vAlign w:val="center"/>
          </w:tcPr>
          <w:p w14:paraId="7389157C">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葱</w:t>
            </w:r>
          </w:p>
        </w:tc>
        <w:tc>
          <w:tcPr>
            <w:tcW w:w="1896" w:type="dxa"/>
            <w:tcBorders>
              <w:tl2br w:val="nil"/>
              <w:tr2bl w:val="nil"/>
            </w:tcBorders>
            <w:vAlign w:val="center"/>
          </w:tcPr>
          <w:p w14:paraId="61DE02C5">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镉（以Cd计）、噻虫嗪</w:t>
            </w:r>
          </w:p>
        </w:tc>
        <w:tc>
          <w:tcPr>
            <w:tcW w:w="2956" w:type="dxa"/>
            <w:tcBorders>
              <w:tl2br w:val="nil"/>
              <w:tr2bl w:val="nil"/>
            </w:tcBorders>
            <w:vAlign w:val="center"/>
          </w:tcPr>
          <w:p w14:paraId="2C38C191">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乙酰甲胺磷、毒死蜱、水胺硫磷、氯氟氰菊酯和高效氯氟氰菊酯、克百威、铅（以Pb计）、甲基异柳磷、氧乐果、甲拌磷、三唑磷、戊唑醇、丙环唑</w:t>
            </w:r>
          </w:p>
        </w:tc>
      </w:tr>
      <w:tr w14:paraId="0465EB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6" w:hRule="atLeast"/>
        </w:trPr>
        <w:tc>
          <w:tcPr>
            <w:tcW w:w="953" w:type="dxa"/>
            <w:vMerge w:val="continue"/>
            <w:tcBorders>
              <w:tl2br w:val="nil"/>
              <w:tr2bl w:val="nil"/>
            </w:tcBorders>
            <w:vAlign w:val="center"/>
          </w:tcPr>
          <w:p w14:paraId="3C619FED">
            <w:pPr>
              <w:jc w:val="center"/>
              <w:rPr>
                <w:rFonts w:eastAsia="等线"/>
                <w:color w:val="auto"/>
                <w:kern w:val="0"/>
                <w:sz w:val="18"/>
                <w:szCs w:val="18"/>
                <w:highlight w:val="none"/>
              </w:rPr>
            </w:pPr>
          </w:p>
        </w:tc>
        <w:tc>
          <w:tcPr>
            <w:tcW w:w="796" w:type="dxa"/>
            <w:vMerge w:val="continue"/>
            <w:tcBorders>
              <w:tl2br w:val="nil"/>
              <w:tr2bl w:val="nil"/>
            </w:tcBorders>
            <w:vAlign w:val="center"/>
          </w:tcPr>
          <w:p w14:paraId="66329868">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98E0534">
            <w:pPr>
              <w:jc w:val="center"/>
              <w:rPr>
                <w:rFonts w:ascii="宋体" w:hAnsi="宋体" w:cs="宋体"/>
                <w:color w:val="auto"/>
                <w:kern w:val="0"/>
                <w:sz w:val="18"/>
                <w:szCs w:val="18"/>
                <w:highlight w:val="none"/>
              </w:rPr>
            </w:pPr>
          </w:p>
        </w:tc>
        <w:tc>
          <w:tcPr>
            <w:tcW w:w="797" w:type="dxa"/>
            <w:vMerge w:val="restart"/>
            <w:tcBorders>
              <w:tl2br w:val="nil"/>
              <w:tr2bl w:val="nil"/>
            </w:tcBorders>
            <w:vAlign w:val="center"/>
          </w:tcPr>
          <w:p w14:paraId="34660D92">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芸薹属类蔬菜</w:t>
            </w:r>
          </w:p>
        </w:tc>
        <w:tc>
          <w:tcPr>
            <w:tcW w:w="953" w:type="dxa"/>
            <w:tcBorders>
              <w:tl2br w:val="nil"/>
              <w:tr2bl w:val="nil"/>
            </w:tcBorders>
            <w:vAlign w:val="center"/>
          </w:tcPr>
          <w:p w14:paraId="71A47308">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菜薹</w:t>
            </w:r>
          </w:p>
        </w:tc>
        <w:tc>
          <w:tcPr>
            <w:tcW w:w="1896" w:type="dxa"/>
            <w:tcBorders>
              <w:tl2br w:val="nil"/>
              <w:tr2bl w:val="nil"/>
            </w:tcBorders>
            <w:vAlign w:val="center"/>
          </w:tcPr>
          <w:p w14:paraId="295B9F35">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毒死蜱、啶虫脒</w:t>
            </w:r>
          </w:p>
        </w:tc>
        <w:tc>
          <w:tcPr>
            <w:tcW w:w="2956" w:type="dxa"/>
            <w:tcBorders>
              <w:tl2br w:val="nil"/>
              <w:tr2bl w:val="nil"/>
            </w:tcBorders>
            <w:vAlign w:val="center"/>
          </w:tcPr>
          <w:p w14:paraId="5176FFC9">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噻虫胺、联苯菊酯、镉（以Cd计）、吡虫啉、氟虫腈</w:t>
            </w:r>
          </w:p>
        </w:tc>
      </w:tr>
      <w:tr w14:paraId="0E0D20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71" w:hRule="atLeast"/>
        </w:trPr>
        <w:tc>
          <w:tcPr>
            <w:tcW w:w="953" w:type="dxa"/>
            <w:vMerge w:val="continue"/>
            <w:tcBorders>
              <w:tl2br w:val="nil"/>
              <w:tr2bl w:val="nil"/>
            </w:tcBorders>
            <w:vAlign w:val="center"/>
          </w:tcPr>
          <w:p w14:paraId="3AF5498A">
            <w:pPr>
              <w:jc w:val="center"/>
              <w:rPr>
                <w:rFonts w:eastAsia="等线"/>
                <w:color w:val="auto"/>
                <w:kern w:val="0"/>
                <w:sz w:val="18"/>
                <w:szCs w:val="18"/>
                <w:highlight w:val="none"/>
              </w:rPr>
            </w:pPr>
          </w:p>
        </w:tc>
        <w:tc>
          <w:tcPr>
            <w:tcW w:w="796" w:type="dxa"/>
            <w:vMerge w:val="continue"/>
            <w:tcBorders>
              <w:tl2br w:val="nil"/>
              <w:tr2bl w:val="nil"/>
            </w:tcBorders>
            <w:vAlign w:val="center"/>
          </w:tcPr>
          <w:p w14:paraId="7F8B363F">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F8B21D8">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F9DC1C5">
            <w:pPr>
              <w:jc w:val="center"/>
              <w:rPr>
                <w:rFonts w:ascii="宋体" w:hAnsi="宋体" w:cs="宋体"/>
                <w:color w:val="auto"/>
                <w:kern w:val="0"/>
                <w:sz w:val="18"/>
                <w:szCs w:val="18"/>
                <w:highlight w:val="none"/>
              </w:rPr>
            </w:pPr>
          </w:p>
        </w:tc>
        <w:tc>
          <w:tcPr>
            <w:tcW w:w="953" w:type="dxa"/>
            <w:tcBorders>
              <w:tl2br w:val="nil"/>
              <w:tr2bl w:val="nil"/>
            </w:tcBorders>
            <w:vAlign w:val="center"/>
          </w:tcPr>
          <w:p w14:paraId="31FCF3D1">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结球甘蓝</w:t>
            </w:r>
          </w:p>
        </w:tc>
        <w:tc>
          <w:tcPr>
            <w:tcW w:w="1896" w:type="dxa"/>
            <w:tcBorders>
              <w:tl2br w:val="nil"/>
              <w:tr2bl w:val="nil"/>
            </w:tcBorders>
            <w:vAlign w:val="center"/>
          </w:tcPr>
          <w:p w14:paraId="0263EFB3">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甲胺磷、乙酰甲胺磷</w:t>
            </w:r>
          </w:p>
        </w:tc>
        <w:tc>
          <w:tcPr>
            <w:tcW w:w="2956" w:type="dxa"/>
            <w:tcBorders>
              <w:tl2br w:val="nil"/>
              <w:tr2bl w:val="nil"/>
            </w:tcBorders>
            <w:vAlign w:val="center"/>
          </w:tcPr>
          <w:p w14:paraId="0604F7E7">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毒死蜱、氧乐果</w:t>
            </w:r>
          </w:p>
        </w:tc>
      </w:tr>
      <w:tr w14:paraId="7BF02B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11" w:hRule="atLeast"/>
        </w:trPr>
        <w:tc>
          <w:tcPr>
            <w:tcW w:w="953" w:type="dxa"/>
            <w:vMerge w:val="continue"/>
            <w:tcBorders>
              <w:tl2br w:val="nil"/>
              <w:tr2bl w:val="nil"/>
            </w:tcBorders>
            <w:vAlign w:val="center"/>
          </w:tcPr>
          <w:p w14:paraId="5C528D4D">
            <w:pPr>
              <w:jc w:val="center"/>
              <w:rPr>
                <w:rFonts w:eastAsia="等线"/>
                <w:color w:val="auto"/>
                <w:kern w:val="0"/>
                <w:sz w:val="18"/>
                <w:szCs w:val="18"/>
                <w:highlight w:val="none"/>
              </w:rPr>
            </w:pPr>
          </w:p>
        </w:tc>
        <w:tc>
          <w:tcPr>
            <w:tcW w:w="796" w:type="dxa"/>
            <w:vMerge w:val="continue"/>
            <w:tcBorders>
              <w:tl2br w:val="nil"/>
              <w:tr2bl w:val="nil"/>
            </w:tcBorders>
            <w:vAlign w:val="center"/>
          </w:tcPr>
          <w:p w14:paraId="74C08343">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1968F84">
            <w:pPr>
              <w:jc w:val="center"/>
              <w:rPr>
                <w:rFonts w:ascii="宋体" w:hAnsi="宋体" w:cs="宋体"/>
                <w:color w:val="auto"/>
                <w:kern w:val="0"/>
                <w:sz w:val="18"/>
                <w:szCs w:val="18"/>
                <w:highlight w:val="none"/>
              </w:rPr>
            </w:pPr>
          </w:p>
        </w:tc>
        <w:tc>
          <w:tcPr>
            <w:tcW w:w="797" w:type="dxa"/>
            <w:vMerge w:val="restart"/>
            <w:tcBorders>
              <w:tl2br w:val="nil"/>
              <w:tr2bl w:val="nil"/>
            </w:tcBorders>
            <w:vAlign w:val="center"/>
          </w:tcPr>
          <w:p w14:paraId="17C9756A">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叶菜类蔬菜</w:t>
            </w:r>
          </w:p>
        </w:tc>
        <w:tc>
          <w:tcPr>
            <w:tcW w:w="953" w:type="dxa"/>
            <w:tcBorders>
              <w:tl2br w:val="nil"/>
              <w:tr2bl w:val="nil"/>
            </w:tcBorders>
            <w:vAlign w:val="center"/>
          </w:tcPr>
          <w:p w14:paraId="0EB15203">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菠菜</w:t>
            </w:r>
          </w:p>
        </w:tc>
        <w:tc>
          <w:tcPr>
            <w:tcW w:w="1896" w:type="dxa"/>
            <w:tcBorders>
              <w:tl2br w:val="nil"/>
              <w:tr2bl w:val="nil"/>
            </w:tcBorders>
            <w:vAlign w:val="center"/>
          </w:tcPr>
          <w:p w14:paraId="7BBA1337">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毒死蜱</w:t>
            </w:r>
          </w:p>
        </w:tc>
        <w:tc>
          <w:tcPr>
            <w:tcW w:w="2956" w:type="dxa"/>
            <w:tcBorders>
              <w:tl2br w:val="nil"/>
              <w:tr2bl w:val="nil"/>
            </w:tcBorders>
            <w:vAlign w:val="center"/>
          </w:tcPr>
          <w:p w14:paraId="31F04505">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水胺硫磷、乙酰甲胺磷、铬（以Cr计）、氟虫腈、氯氟氰菊酯和高效氯氟氰菊酯、阿维菌素、氧乐果、腐霉利、甲拌磷、乐果、</w:t>
            </w:r>
            <w:r>
              <w:rPr>
                <w:rFonts w:hint="eastAsia" w:ascii="宋体" w:hAnsi="宋体" w:cs="宋体"/>
                <w:color w:val="auto"/>
                <w:kern w:val="0"/>
                <w:sz w:val="22"/>
                <w:szCs w:val="22"/>
                <w:highlight w:val="none"/>
                <w:lang w:bidi="ar"/>
              </w:rPr>
              <w:t>克百威</w:t>
            </w:r>
            <w:r>
              <w:rPr>
                <w:rFonts w:hint="eastAsia" w:ascii="宋体" w:hAnsi="宋体" w:cs="宋体"/>
                <w:color w:val="auto"/>
                <w:kern w:val="0"/>
                <w:sz w:val="18"/>
                <w:szCs w:val="18"/>
                <w:highlight w:val="none"/>
                <w:lang w:bidi="ar"/>
              </w:rPr>
              <w:t>、甲氨基阿维菌素苯甲酸盐、铅（以Pb计）、镉（以Cd计）</w:t>
            </w:r>
          </w:p>
        </w:tc>
      </w:tr>
      <w:tr w14:paraId="7A0B9B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15" w:hRule="atLeast"/>
        </w:trPr>
        <w:tc>
          <w:tcPr>
            <w:tcW w:w="953" w:type="dxa"/>
            <w:vMerge w:val="continue"/>
            <w:tcBorders>
              <w:tl2br w:val="nil"/>
              <w:tr2bl w:val="nil"/>
            </w:tcBorders>
            <w:vAlign w:val="center"/>
          </w:tcPr>
          <w:p w14:paraId="0376C623">
            <w:pPr>
              <w:jc w:val="center"/>
              <w:rPr>
                <w:rFonts w:eastAsia="等线"/>
                <w:color w:val="auto"/>
                <w:kern w:val="0"/>
                <w:sz w:val="18"/>
                <w:szCs w:val="18"/>
                <w:highlight w:val="none"/>
              </w:rPr>
            </w:pPr>
          </w:p>
        </w:tc>
        <w:tc>
          <w:tcPr>
            <w:tcW w:w="796" w:type="dxa"/>
            <w:vMerge w:val="continue"/>
            <w:tcBorders>
              <w:tl2br w:val="nil"/>
              <w:tr2bl w:val="nil"/>
            </w:tcBorders>
            <w:vAlign w:val="center"/>
          </w:tcPr>
          <w:p w14:paraId="710628F6">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3FCDF50">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5F16E61">
            <w:pPr>
              <w:jc w:val="center"/>
              <w:rPr>
                <w:rFonts w:ascii="宋体" w:hAnsi="宋体" w:cs="宋体"/>
                <w:color w:val="auto"/>
                <w:kern w:val="0"/>
                <w:sz w:val="18"/>
                <w:szCs w:val="18"/>
                <w:highlight w:val="none"/>
              </w:rPr>
            </w:pPr>
          </w:p>
        </w:tc>
        <w:tc>
          <w:tcPr>
            <w:tcW w:w="953" w:type="dxa"/>
            <w:tcBorders>
              <w:tl2br w:val="nil"/>
              <w:tr2bl w:val="nil"/>
            </w:tcBorders>
            <w:vAlign w:val="center"/>
          </w:tcPr>
          <w:p w14:paraId="1326EA38">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大白菜</w:t>
            </w:r>
          </w:p>
        </w:tc>
        <w:tc>
          <w:tcPr>
            <w:tcW w:w="1896" w:type="dxa"/>
            <w:tcBorders>
              <w:tl2br w:val="nil"/>
              <w:tr2bl w:val="nil"/>
            </w:tcBorders>
            <w:vAlign w:val="center"/>
          </w:tcPr>
          <w:p w14:paraId="6E89ADAD">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毒死蜱、氧乐果</w:t>
            </w:r>
          </w:p>
        </w:tc>
        <w:tc>
          <w:tcPr>
            <w:tcW w:w="2956" w:type="dxa"/>
            <w:tcBorders>
              <w:tl2br w:val="nil"/>
              <w:tr2bl w:val="nil"/>
            </w:tcBorders>
            <w:vAlign w:val="center"/>
          </w:tcPr>
          <w:p w14:paraId="46D8E75E">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镉（以</w:t>
            </w:r>
            <w:r>
              <w:rPr>
                <w:color w:val="auto"/>
                <w:kern w:val="0"/>
                <w:sz w:val="18"/>
                <w:szCs w:val="18"/>
                <w:highlight w:val="none"/>
                <w:lang w:bidi="ar"/>
              </w:rPr>
              <w:t>Cd</w:t>
            </w:r>
            <w:r>
              <w:rPr>
                <w:rFonts w:hint="eastAsia" w:ascii="宋体" w:hAnsi="宋体" w:cs="宋体"/>
                <w:color w:val="auto"/>
                <w:kern w:val="0"/>
                <w:sz w:val="18"/>
                <w:szCs w:val="18"/>
                <w:highlight w:val="none"/>
                <w:lang w:bidi="ar"/>
              </w:rPr>
              <w:t>计）、阿维菌素、吡虫啉、敌敌畏、氟虫腈、甲胺磷、甲拌磷、克百威、乐果、水胺硫磷、乙酰甲胺磷</w:t>
            </w:r>
          </w:p>
        </w:tc>
      </w:tr>
      <w:tr w14:paraId="3A1E1A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86" w:hRule="atLeast"/>
        </w:trPr>
        <w:tc>
          <w:tcPr>
            <w:tcW w:w="953" w:type="dxa"/>
            <w:vMerge w:val="continue"/>
            <w:tcBorders>
              <w:tl2br w:val="nil"/>
              <w:tr2bl w:val="nil"/>
            </w:tcBorders>
            <w:vAlign w:val="center"/>
          </w:tcPr>
          <w:p w14:paraId="456794B0">
            <w:pPr>
              <w:jc w:val="center"/>
              <w:rPr>
                <w:rFonts w:eastAsia="等线"/>
                <w:color w:val="auto"/>
                <w:kern w:val="0"/>
                <w:sz w:val="18"/>
                <w:szCs w:val="18"/>
                <w:highlight w:val="none"/>
              </w:rPr>
            </w:pPr>
          </w:p>
        </w:tc>
        <w:tc>
          <w:tcPr>
            <w:tcW w:w="796" w:type="dxa"/>
            <w:vMerge w:val="continue"/>
            <w:tcBorders>
              <w:tl2br w:val="nil"/>
              <w:tr2bl w:val="nil"/>
            </w:tcBorders>
            <w:vAlign w:val="center"/>
          </w:tcPr>
          <w:p w14:paraId="0952BF73">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0B50AD9">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80B81EB">
            <w:pPr>
              <w:jc w:val="center"/>
              <w:rPr>
                <w:rFonts w:ascii="宋体" w:hAnsi="宋体" w:cs="宋体"/>
                <w:color w:val="auto"/>
                <w:kern w:val="0"/>
                <w:sz w:val="18"/>
                <w:szCs w:val="18"/>
                <w:highlight w:val="none"/>
              </w:rPr>
            </w:pPr>
          </w:p>
        </w:tc>
        <w:tc>
          <w:tcPr>
            <w:tcW w:w="953" w:type="dxa"/>
            <w:tcBorders>
              <w:tl2br w:val="nil"/>
              <w:tr2bl w:val="nil"/>
            </w:tcBorders>
            <w:vAlign w:val="center"/>
          </w:tcPr>
          <w:p w14:paraId="1FAAF78C">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普通白菜（小白菜、小油菜、青菜）</w:t>
            </w:r>
          </w:p>
        </w:tc>
        <w:tc>
          <w:tcPr>
            <w:tcW w:w="1896" w:type="dxa"/>
            <w:tcBorders>
              <w:tl2br w:val="nil"/>
              <w:tr2bl w:val="nil"/>
            </w:tcBorders>
            <w:vAlign w:val="center"/>
          </w:tcPr>
          <w:p w14:paraId="46F80362">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毒死蜱</w:t>
            </w:r>
          </w:p>
        </w:tc>
        <w:tc>
          <w:tcPr>
            <w:tcW w:w="2956" w:type="dxa"/>
            <w:tcBorders>
              <w:tl2br w:val="nil"/>
              <w:tr2bl w:val="nil"/>
            </w:tcBorders>
            <w:vAlign w:val="center"/>
          </w:tcPr>
          <w:p w14:paraId="61146D8B">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镉（以</w:t>
            </w:r>
            <w:r>
              <w:rPr>
                <w:color w:val="auto"/>
                <w:kern w:val="0"/>
                <w:sz w:val="18"/>
                <w:szCs w:val="18"/>
                <w:highlight w:val="none"/>
                <w:lang w:bidi="ar"/>
              </w:rPr>
              <w:t>Cd</w:t>
            </w:r>
            <w:r>
              <w:rPr>
                <w:rFonts w:hint="eastAsia" w:ascii="宋体" w:hAnsi="宋体" w:cs="宋体"/>
                <w:color w:val="auto"/>
                <w:kern w:val="0"/>
                <w:sz w:val="18"/>
                <w:szCs w:val="18"/>
                <w:highlight w:val="none"/>
                <w:lang w:bidi="ar"/>
              </w:rPr>
              <w:t>计）、阿维菌素、吡虫啉、啶虫脒、氟虫腈、甲氨基阿维菌素苯甲酸盐、甲拌磷、甲基异柳磷、克百威、氯氟氰菊酯和高效氯氟氰菊酯、氯氰菊酯和高效氯氰菊酯、水胺硫磷、氧乐果、乙酰甲胺磷</w:t>
            </w:r>
          </w:p>
        </w:tc>
      </w:tr>
      <w:tr w14:paraId="14A628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7" w:hRule="atLeast"/>
        </w:trPr>
        <w:tc>
          <w:tcPr>
            <w:tcW w:w="953" w:type="dxa"/>
            <w:vMerge w:val="continue"/>
            <w:tcBorders>
              <w:tl2br w:val="nil"/>
              <w:tr2bl w:val="nil"/>
            </w:tcBorders>
            <w:vAlign w:val="center"/>
          </w:tcPr>
          <w:p w14:paraId="3E9F6F7F">
            <w:pPr>
              <w:jc w:val="center"/>
              <w:rPr>
                <w:rFonts w:eastAsia="等线"/>
                <w:color w:val="auto"/>
                <w:kern w:val="0"/>
                <w:sz w:val="18"/>
                <w:szCs w:val="18"/>
                <w:highlight w:val="none"/>
              </w:rPr>
            </w:pPr>
          </w:p>
        </w:tc>
        <w:tc>
          <w:tcPr>
            <w:tcW w:w="796" w:type="dxa"/>
            <w:vMerge w:val="continue"/>
            <w:tcBorders>
              <w:tl2br w:val="nil"/>
              <w:tr2bl w:val="nil"/>
            </w:tcBorders>
            <w:vAlign w:val="center"/>
          </w:tcPr>
          <w:p w14:paraId="3FFC0DEC">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6443318">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095C036">
            <w:pPr>
              <w:jc w:val="center"/>
              <w:rPr>
                <w:rFonts w:ascii="宋体" w:hAnsi="宋体" w:cs="宋体"/>
                <w:color w:val="auto"/>
                <w:kern w:val="0"/>
                <w:sz w:val="18"/>
                <w:szCs w:val="18"/>
                <w:highlight w:val="none"/>
              </w:rPr>
            </w:pPr>
          </w:p>
        </w:tc>
        <w:tc>
          <w:tcPr>
            <w:tcW w:w="953" w:type="dxa"/>
            <w:tcBorders>
              <w:tl2br w:val="nil"/>
              <w:tr2bl w:val="nil"/>
            </w:tcBorders>
            <w:vAlign w:val="center"/>
          </w:tcPr>
          <w:p w14:paraId="511E98A6">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芹菜</w:t>
            </w:r>
          </w:p>
        </w:tc>
        <w:tc>
          <w:tcPr>
            <w:tcW w:w="1896" w:type="dxa"/>
            <w:tcBorders>
              <w:tl2br w:val="nil"/>
              <w:tr2bl w:val="nil"/>
            </w:tcBorders>
            <w:vAlign w:val="center"/>
          </w:tcPr>
          <w:p w14:paraId="64D8B40D">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毒死蜱、噻虫胺</w:t>
            </w:r>
          </w:p>
        </w:tc>
        <w:tc>
          <w:tcPr>
            <w:tcW w:w="2956" w:type="dxa"/>
            <w:tcBorders>
              <w:tl2br w:val="nil"/>
              <w:tr2bl w:val="nil"/>
            </w:tcBorders>
            <w:vAlign w:val="center"/>
          </w:tcPr>
          <w:p w14:paraId="492203D9">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甲拌磷、克百威、铅（以Pb计）、腈菌唑、苯醚甲环唑、氯氟氰菊酯和高效氯氟氰菊酯、辛硫磷、乙酰甲胺磷、乐果、镉（以Cd计）、噻虫嗪、氧乐果、甲基异柳磷、阿维菌素、水胺硫磷、敌敌畏、啶虫脒、百菌清、二甲戊灵、氟虫腈、三氯杀螨醇、氯氰菊酯和高效氯氰菊酯</w:t>
            </w:r>
          </w:p>
        </w:tc>
      </w:tr>
      <w:tr w14:paraId="2F28B8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31" w:hRule="atLeast"/>
        </w:trPr>
        <w:tc>
          <w:tcPr>
            <w:tcW w:w="953" w:type="dxa"/>
            <w:vMerge w:val="continue"/>
            <w:tcBorders>
              <w:tl2br w:val="nil"/>
              <w:tr2bl w:val="nil"/>
            </w:tcBorders>
            <w:vAlign w:val="center"/>
          </w:tcPr>
          <w:p w14:paraId="41FD042E">
            <w:pPr>
              <w:jc w:val="center"/>
              <w:rPr>
                <w:rFonts w:eastAsia="等线"/>
                <w:color w:val="auto"/>
                <w:kern w:val="0"/>
                <w:sz w:val="18"/>
                <w:szCs w:val="18"/>
                <w:highlight w:val="none"/>
              </w:rPr>
            </w:pPr>
          </w:p>
        </w:tc>
        <w:tc>
          <w:tcPr>
            <w:tcW w:w="796" w:type="dxa"/>
            <w:vMerge w:val="continue"/>
            <w:tcBorders>
              <w:tl2br w:val="nil"/>
              <w:tr2bl w:val="nil"/>
            </w:tcBorders>
            <w:vAlign w:val="center"/>
          </w:tcPr>
          <w:p w14:paraId="753F25CC">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8CEA759">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3DCB4C1">
            <w:pPr>
              <w:jc w:val="center"/>
              <w:rPr>
                <w:rFonts w:ascii="宋体" w:hAnsi="宋体" w:cs="宋体"/>
                <w:color w:val="auto"/>
                <w:kern w:val="0"/>
                <w:sz w:val="18"/>
                <w:szCs w:val="18"/>
                <w:highlight w:val="none"/>
              </w:rPr>
            </w:pPr>
          </w:p>
        </w:tc>
        <w:tc>
          <w:tcPr>
            <w:tcW w:w="953" w:type="dxa"/>
            <w:tcBorders>
              <w:tl2br w:val="nil"/>
              <w:tr2bl w:val="nil"/>
            </w:tcBorders>
            <w:vAlign w:val="center"/>
          </w:tcPr>
          <w:p w14:paraId="4DA5D9A4">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油麦菜</w:t>
            </w:r>
          </w:p>
        </w:tc>
        <w:tc>
          <w:tcPr>
            <w:tcW w:w="1896" w:type="dxa"/>
            <w:tcBorders>
              <w:tl2br w:val="nil"/>
              <w:tr2bl w:val="nil"/>
            </w:tcBorders>
            <w:vAlign w:val="center"/>
          </w:tcPr>
          <w:p w14:paraId="06EB2E77">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阿维菌素、毒死蜱</w:t>
            </w:r>
          </w:p>
        </w:tc>
        <w:tc>
          <w:tcPr>
            <w:tcW w:w="2956" w:type="dxa"/>
            <w:tcBorders>
              <w:tl2br w:val="nil"/>
              <w:tr2bl w:val="nil"/>
            </w:tcBorders>
            <w:vAlign w:val="center"/>
          </w:tcPr>
          <w:p w14:paraId="2B743A33">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吡虫啉、啶虫脒、氟虫腈、甲氨基阿维菌素苯甲酸盐、甲胺磷、甲拌磷、克百威、氯氟氰菊酯和高效氯氟氰菊酯、灭多威、三氯杀螨醇、氧乐果、乙酰甲胺磷、噻虫嗪</w:t>
            </w:r>
          </w:p>
        </w:tc>
      </w:tr>
      <w:tr w14:paraId="1F420D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69" w:hRule="atLeast"/>
        </w:trPr>
        <w:tc>
          <w:tcPr>
            <w:tcW w:w="953" w:type="dxa"/>
            <w:vMerge w:val="restart"/>
            <w:tcBorders>
              <w:tl2br w:val="nil"/>
              <w:tr2bl w:val="nil"/>
            </w:tcBorders>
            <w:vAlign w:val="center"/>
          </w:tcPr>
          <w:p w14:paraId="281E44D8">
            <w:pPr>
              <w:widowControl/>
              <w:jc w:val="center"/>
              <w:textAlignment w:val="center"/>
              <w:rPr>
                <w:rFonts w:hint="default" w:eastAsia="等线"/>
                <w:color w:val="auto"/>
                <w:kern w:val="0"/>
                <w:sz w:val="18"/>
                <w:szCs w:val="18"/>
                <w:highlight w:val="none"/>
                <w:lang w:val="en-US" w:eastAsia="zh-CN"/>
              </w:rPr>
            </w:pPr>
            <w:r>
              <w:rPr>
                <w:rFonts w:hint="eastAsia" w:eastAsia="等线"/>
                <w:color w:val="auto"/>
                <w:kern w:val="0"/>
                <w:sz w:val="18"/>
                <w:szCs w:val="18"/>
                <w:highlight w:val="none"/>
                <w:lang w:val="en-US" w:eastAsia="zh-CN" w:bidi="ar"/>
              </w:rPr>
              <w:t>34</w:t>
            </w:r>
          </w:p>
        </w:tc>
        <w:tc>
          <w:tcPr>
            <w:tcW w:w="796" w:type="dxa"/>
            <w:vMerge w:val="restart"/>
            <w:tcBorders>
              <w:tl2br w:val="nil"/>
              <w:tr2bl w:val="nil"/>
            </w:tcBorders>
            <w:vAlign w:val="center"/>
          </w:tcPr>
          <w:p w14:paraId="5F5740BB">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蔬菜</w:t>
            </w:r>
          </w:p>
        </w:tc>
        <w:tc>
          <w:tcPr>
            <w:tcW w:w="797" w:type="dxa"/>
            <w:vMerge w:val="restart"/>
            <w:tcBorders>
              <w:tl2br w:val="nil"/>
              <w:tr2bl w:val="nil"/>
            </w:tcBorders>
            <w:vAlign w:val="center"/>
          </w:tcPr>
          <w:p w14:paraId="45B5212C">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蔬菜</w:t>
            </w:r>
          </w:p>
        </w:tc>
        <w:tc>
          <w:tcPr>
            <w:tcW w:w="797" w:type="dxa"/>
            <w:vMerge w:val="restart"/>
            <w:tcBorders>
              <w:tl2br w:val="nil"/>
              <w:tr2bl w:val="nil"/>
            </w:tcBorders>
            <w:vAlign w:val="center"/>
          </w:tcPr>
          <w:p w14:paraId="31A33082">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茄果类蔬菜</w:t>
            </w:r>
          </w:p>
        </w:tc>
        <w:tc>
          <w:tcPr>
            <w:tcW w:w="953" w:type="dxa"/>
            <w:tcBorders>
              <w:tl2br w:val="nil"/>
              <w:tr2bl w:val="nil"/>
            </w:tcBorders>
            <w:vAlign w:val="center"/>
          </w:tcPr>
          <w:p w14:paraId="6E675E41">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番茄</w:t>
            </w:r>
          </w:p>
        </w:tc>
        <w:tc>
          <w:tcPr>
            <w:tcW w:w="1896" w:type="dxa"/>
            <w:tcBorders>
              <w:tl2br w:val="nil"/>
              <w:tr2bl w:val="nil"/>
            </w:tcBorders>
            <w:vAlign w:val="center"/>
          </w:tcPr>
          <w:p w14:paraId="49F5CB2C">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镉（以</w:t>
            </w:r>
            <w:r>
              <w:rPr>
                <w:color w:val="auto"/>
                <w:kern w:val="0"/>
                <w:sz w:val="18"/>
                <w:szCs w:val="18"/>
                <w:highlight w:val="none"/>
                <w:lang w:bidi="ar"/>
              </w:rPr>
              <w:t>Cd</w:t>
            </w:r>
            <w:r>
              <w:rPr>
                <w:rFonts w:hint="eastAsia" w:ascii="宋体" w:hAnsi="宋体" w:cs="宋体"/>
                <w:color w:val="auto"/>
                <w:kern w:val="0"/>
                <w:sz w:val="18"/>
                <w:szCs w:val="18"/>
                <w:highlight w:val="none"/>
                <w:lang w:bidi="ar"/>
              </w:rPr>
              <w:t>计）、毒死蜱</w:t>
            </w:r>
          </w:p>
        </w:tc>
        <w:tc>
          <w:tcPr>
            <w:tcW w:w="2956" w:type="dxa"/>
            <w:tcBorders>
              <w:tl2br w:val="nil"/>
              <w:tr2bl w:val="nil"/>
            </w:tcBorders>
            <w:vAlign w:val="center"/>
          </w:tcPr>
          <w:p w14:paraId="25DE9E7A">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铅（以</w:t>
            </w:r>
            <w:r>
              <w:rPr>
                <w:color w:val="auto"/>
                <w:kern w:val="0"/>
                <w:sz w:val="18"/>
                <w:szCs w:val="18"/>
                <w:highlight w:val="none"/>
                <w:lang w:bidi="ar"/>
              </w:rPr>
              <w:t>Pb</w:t>
            </w:r>
            <w:r>
              <w:rPr>
                <w:rFonts w:hint="eastAsia" w:ascii="宋体" w:hAnsi="宋体" w:cs="宋体"/>
                <w:color w:val="auto"/>
                <w:kern w:val="0"/>
                <w:sz w:val="18"/>
                <w:szCs w:val="18"/>
                <w:highlight w:val="none"/>
                <w:lang w:bidi="ar"/>
              </w:rPr>
              <w:t>计）、吡唑醚菌酯、敌敌畏、腐霉利、甲拌磷、氯氟氰菊酯和高效氯氟氰菊酯、噻虫嗪、烯酰吗啉、氧乐果、乙酰甲胺磷</w:t>
            </w:r>
          </w:p>
        </w:tc>
      </w:tr>
      <w:tr w14:paraId="2BBE1B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60" w:hRule="atLeast"/>
        </w:trPr>
        <w:tc>
          <w:tcPr>
            <w:tcW w:w="953" w:type="dxa"/>
            <w:vMerge w:val="continue"/>
            <w:tcBorders>
              <w:tl2br w:val="nil"/>
              <w:tr2bl w:val="nil"/>
            </w:tcBorders>
            <w:vAlign w:val="center"/>
          </w:tcPr>
          <w:p w14:paraId="5027F4BF">
            <w:pPr>
              <w:jc w:val="center"/>
              <w:rPr>
                <w:rFonts w:eastAsia="等线"/>
                <w:color w:val="auto"/>
                <w:kern w:val="0"/>
                <w:sz w:val="18"/>
                <w:szCs w:val="18"/>
                <w:highlight w:val="none"/>
              </w:rPr>
            </w:pPr>
          </w:p>
        </w:tc>
        <w:tc>
          <w:tcPr>
            <w:tcW w:w="796" w:type="dxa"/>
            <w:vMerge w:val="continue"/>
            <w:tcBorders>
              <w:tl2br w:val="nil"/>
              <w:tr2bl w:val="nil"/>
            </w:tcBorders>
            <w:vAlign w:val="center"/>
          </w:tcPr>
          <w:p w14:paraId="6104018B">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B433A82">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1317DE8">
            <w:pPr>
              <w:jc w:val="center"/>
              <w:rPr>
                <w:rFonts w:ascii="宋体" w:hAnsi="宋体" w:cs="宋体"/>
                <w:color w:val="auto"/>
                <w:kern w:val="0"/>
                <w:sz w:val="18"/>
                <w:szCs w:val="18"/>
                <w:highlight w:val="none"/>
              </w:rPr>
            </w:pPr>
          </w:p>
        </w:tc>
        <w:tc>
          <w:tcPr>
            <w:tcW w:w="953" w:type="dxa"/>
            <w:tcBorders>
              <w:tl2br w:val="nil"/>
              <w:tr2bl w:val="nil"/>
            </w:tcBorders>
            <w:vAlign w:val="center"/>
          </w:tcPr>
          <w:p w14:paraId="21FAB6CF">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辣椒</w:t>
            </w:r>
          </w:p>
        </w:tc>
        <w:tc>
          <w:tcPr>
            <w:tcW w:w="1896" w:type="dxa"/>
            <w:tcBorders>
              <w:tl2br w:val="nil"/>
              <w:tr2bl w:val="nil"/>
            </w:tcBorders>
            <w:vAlign w:val="center"/>
          </w:tcPr>
          <w:p w14:paraId="22DBDE21">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镉（以Cd计）、噻虫胺、毒死蜱、啶虫脒</w:t>
            </w:r>
          </w:p>
        </w:tc>
        <w:tc>
          <w:tcPr>
            <w:tcW w:w="2956" w:type="dxa"/>
            <w:tcBorders>
              <w:tl2br w:val="nil"/>
              <w:tr2bl w:val="nil"/>
            </w:tcBorders>
            <w:vAlign w:val="center"/>
          </w:tcPr>
          <w:p w14:paraId="42281B9D">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呋虫胺、氟吡菌胺、氯氟氰菊酯和高效氯氟氰菊酯、倍硫磷、乙酰甲胺磷、氧乐果、吡唑醚菌酯、水胺硫磷、克百威、联苯菊酯、乐果、噻虫嗪、甲胺磷、吡虫啉、铅（以Pb计）、敌敌畏、杀扑磷、甲氨基阿维菌素苯甲酸盐、甲拌磷、氟虫腈、三唑磷、丙溴磷</w:t>
            </w:r>
          </w:p>
        </w:tc>
      </w:tr>
      <w:tr w14:paraId="490A4B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80" w:hRule="atLeast"/>
        </w:trPr>
        <w:tc>
          <w:tcPr>
            <w:tcW w:w="953" w:type="dxa"/>
            <w:vMerge w:val="continue"/>
            <w:tcBorders>
              <w:tl2br w:val="nil"/>
              <w:tr2bl w:val="nil"/>
            </w:tcBorders>
            <w:vAlign w:val="center"/>
          </w:tcPr>
          <w:p w14:paraId="7622CA26">
            <w:pPr>
              <w:jc w:val="center"/>
              <w:rPr>
                <w:rFonts w:eastAsia="等线"/>
                <w:color w:val="auto"/>
                <w:kern w:val="0"/>
                <w:sz w:val="18"/>
                <w:szCs w:val="18"/>
                <w:highlight w:val="none"/>
              </w:rPr>
            </w:pPr>
          </w:p>
        </w:tc>
        <w:tc>
          <w:tcPr>
            <w:tcW w:w="796" w:type="dxa"/>
            <w:vMerge w:val="continue"/>
            <w:tcBorders>
              <w:tl2br w:val="nil"/>
              <w:tr2bl w:val="nil"/>
            </w:tcBorders>
            <w:vAlign w:val="center"/>
          </w:tcPr>
          <w:p w14:paraId="71EC1744">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C77FC8C">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7041A72">
            <w:pPr>
              <w:jc w:val="center"/>
              <w:rPr>
                <w:rFonts w:ascii="宋体" w:hAnsi="宋体" w:cs="宋体"/>
                <w:color w:val="auto"/>
                <w:kern w:val="0"/>
                <w:sz w:val="18"/>
                <w:szCs w:val="18"/>
                <w:highlight w:val="none"/>
              </w:rPr>
            </w:pPr>
          </w:p>
        </w:tc>
        <w:tc>
          <w:tcPr>
            <w:tcW w:w="953" w:type="dxa"/>
            <w:tcBorders>
              <w:tl2br w:val="nil"/>
              <w:tr2bl w:val="nil"/>
            </w:tcBorders>
            <w:vAlign w:val="center"/>
          </w:tcPr>
          <w:p w14:paraId="1E0C2B15">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茄子</w:t>
            </w:r>
          </w:p>
        </w:tc>
        <w:tc>
          <w:tcPr>
            <w:tcW w:w="1896" w:type="dxa"/>
            <w:tcBorders>
              <w:tl2br w:val="nil"/>
              <w:tr2bl w:val="nil"/>
            </w:tcBorders>
            <w:vAlign w:val="center"/>
          </w:tcPr>
          <w:p w14:paraId="1ED22B81">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镉（以Cd计）</w:t>
            </w:r>
          </w:p>
        </w:tc>
        <w:tc>
          <w:tcPr>
            <w:tcW w:w="2956" w:type="dxa"/>
            <w:tcBorders>
              <w:tl2br w:val="nil"/>
              <w:tr2bl w:val="nil"/>
            </w:tcBorders>
            <w:vAlign w:val="center"/>
          </w:tcPr>
          <w:p w14:paraId="09FE05E7">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铅（以Pb计）、吡唑醚菌酯、毒死蜱、氟虫腈、甲氨基阿维菌素苯甲酸盐、甲胺磷、甲拌磷、克百威、噻虫胺、噻虫嗪、霜霉威和霜霉威盐酸盐、水胺硫磷、氧乐果、乙酰甲胺磷</w:t>
            </w:r>
          </w:p>
        </w:tc>
      </w:tr>
      <w:tr w14:paraId="16D0E1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32" w:hRule="atLeast"/>
        </w:trPr>
        <w:tc>
          <w:tcPr>
            <w:tcW w:w="953" w:type="dxa"/>
            <w:vMerge w:val="continue"/>
            <w:tcBorders>
              <w:tl2br w:val="nil"/>
              <w:tr2bl w:val="nil"/>
            </w:tcBorders>
            <w:vAlign w:val="center"/>
          </w:tcPr>
          <w:p w14:paraId="0087D00F">
            <w:pPr>
              <w:jc w:val="center"/>
              <w:rPr>
                <w:rFonts w:eastAsia="等线"/>
                <w:color w:val="auto"/>
                <w:kern w:val="0"/>
                <w:sz w:val="18"/>
                <w:szCs w:val="18"/>
                <w:highlight w:val="none"/>
              </w:rPr>
            </w:pPr>
          </w:p>
        </w:tc>
        <w:tc>
          <w:tcPr>
            <w:tcW w:w="796" w:type="dxa"/>
            <w:vMerge w:val="continue"/>
            <w:tcBorders>
              <w:tl2br w:val="nil"/>
              <w:tr2bl w:val="nil"/>
            </w:tcBorders>
            <w:vAlign w:val="center"/>
          </w:tcPr>
          <w:p w14:paraId="3E12272C">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E224E99">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7F4D69B">
            <w:pPr>
              <w:jc w:val="center"/>
              <w:rPr>
                <w:rFonts w:ascii="宋体" w:hAnsi="宋体" w:cs="宋体"/>
                <w:color w:val="auto"/>
                <w:kern w:val="0"/>
                <w:sz w:val="18"/>
                <w:szCs w:val="18"/>
                <w:highlight w:val="none"/>
              </w:rPr>
            </w:pPr>
          </w:p>
        </w:tc>
        <w:tc>
          <w:tcPr>
            <w:tcW w:w="953" w:type="dxa"/>
            <w:tcBorders>
              <w:tl2br w:val="nil"/>
              <w:tr2bl w:val="nil"/>
            </w:tcBorders>
            <w:vAlign w:val="center"/>
          </w:tcPr>
          <w:p w14:paraId="0968C87E">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甜椒</w:t>
            </w:r>
          </w:p>
        </w:tc>
        <w:tc>
          <w:tcPr>
            <w:tcW w:w="1896" w:type="dxa"/>
            <w:tcBorders>
              <w:tl2br w:val="nil"/>
              <w:tr2bl w:val="nil"/>
            </w:tcBorders>
            <w:vAlign w:val="center"/>
          </w:tcPr>
          <w:p w14:paraId="5FECB89E">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噻虫胺、吡虫啉</w:t>
            </w:r>
          </w:p>
        </w:tc>
        <w:tc>
          <w:tcPr>
            <w:tcW w:w="2956" w:type="dxa"/>
            <w:tcBorders>
              <w:tl2br w:val="nil"/>
              <w:tr2bl w:val="nil"/>
            </w:tcBorders>
            <w:vAlign w:val="center"/>
          </w:tcPr>
          <w:p w14:paraId="5309B8CD">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毒死蜱、氧乐果、镉（以Cd计）、噻虫嗪、倍硫磷、克百威、吡唑醚菌酯、阿维菌素</w:t>
            </w:r>
          </w:p>
        </w:tc>
      </w:tr>
      <w:tr w14:paraId="189199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13" w:hRule="atLeast"/>
        </w:trPr>
        <w:tc>
          <w:tcPr>
            <w:tcW w:w="953" w:type="dxa"/>
            <w:vMerge w:val="continue"/>
            <w:tcBorders>
              <w:tl2br w:val="nil"/>
              <w:tr2bl w:val="nil"/>
            </w:tcBorders>
            <w:vAlign w:val="center"/>
          </w:tcPr>
          <w:p w14:paraId="5C489117">
            <w:pPr>
              <w:jc w:val="center"/>
              <w:rPr>
                <w:rFonts w:eastAsia="等线"/>
                <w:color w:val="auto"/>
                <w:kern w:val="0"/>
                <w:sz w:val="18"/>
                <w:szCs w:val="18"/>
                <w:highlight w:val="none"/>
              </w:rPr>
            </w:pPr>
          </w:p>
        </w:tc>
        <w:tc>
          <w:tcPr>
            <w:tcW w:w="796" w:type="dxa"/>
            <w:vMerge w:val="continue"/>
            <w:tcBorders>
              <w:tl2br w:val="nil"/>
              <w:tr2bl w:val="nil"/>
            </w:tcBorders>
            <w:vAlign w:val="center"/>
          </w:tcPr>
          <w:p w14:paraId="71CC8982">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3275088">
            <w:pPr>
              <w:jc w:val="center"/>
              <w:rPr>
                <w:rFonts w:ascii="宋体" w:hAnsi="宋体" w:cs="宋体"/>
                <w:color w:val="auto"/>
                <w:kern w:val="0"/>
                <w:sz w:val="18"/>
                <w:szCs w:val="18"/>
                <w:highlight w:val="none"/>
              </w:rPr>
            </w:pPr>
          </w:p>
        </w:tc>
        <w:tc>
          <w:tcPr>
            <w:tcW w:w="797" w:type="dxa"/>
            <w:tcBorders>
              <w:tl2br w:val="nil"/>
              <w:tr2bl w:val="nil"/>
            </w:tcBorders>
            <w:vAlign w:val="center"/>
          </w:tcPr>
          <w:p w14:paraId="4FB4A881">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瓜类蔬菜</w:t>
            </w:r>
          </w:p>
        </w:tc>
        <w:tc>
          <w:tcPr>
            <w:tcW w:w="953" w:type="dxa"/>
            <w:tcBorders>
              <w:tl2br w:val="nil"/>
              <w:tr2bl w:val="nil"/>
            </w:tcBorders>
            <w:vAlign w:val="center"/>
          </w:tcPr>
          <w:p w14:paraId="09979584">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黄瓜</w:t>
            </w:r>
          </w:p>
        </w:tc>
        <w:tc>
          <w:tcPr>
            <w:tcW w:w="1896" w:type="dxa"/>
            <w:tcBorders>
              <w:tl2br w:val="nil"/>
              <w:tr2bl w:val="nil"/>
            </w:tcBorders>
            <w:vAlign w:val="center"/>
          </w:tcPr>
          <w:p w14:paraId="59028DD9">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毒死蜱</w:t>
            </w:r>
          </w:p>
        </w:tc>
        <w:tc>
          <w:tcPr>
            <w:tcW w:w="2956" w:type="dxa"/>
            <w:tcBorders>
              <w:tl2br w:val="nil"/>
              <w:tr2bl w:val="nil"/>
            </w:tcBorders>
            <w:vAlign w:val="center"/>
          </w:tcPr>
          <w:p w14:paraId="44E02F1A">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阿维菌素、哒螨灵、敌敌畏、腐霉利、甲氨基阿维菌素苯甲酸盐、甲拌磷、克百威、乐果、噻虫嗪、氧乐果、乙螨唑、乙酰甲胺磷、异丙威</w:t>
            </w:r>
          </w:p>
        </w:tc>
      </w:tr>
      <w:tr w14:paraId="585627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63" w:hRule="atLeast"/>
        </w:trPr>
        <w:tc>
          <w:tcPr>
            <w:tcW w:w="953" w:type="dxa"/>
            <w:vMerge w:val="continue"/>
            <w:tcBorders>
              <w:tl2br w:val="nil"/>
              <w:tr2bl w:val="nil"/>
            </w:tcBorders>
            <w:vAlign w:val="center"/>
          </w:tcPr>
          <w:p w14:paraId="169A7D52">
            <w:pPr>
              <w:jc w:val="center"/>
              <w:rPr>
                <w:rFonts w:eastAsia="等线"/>
                <w:color w:val="auto"/>
                <w:kern w:val="0"/>
                <w:sz w:val="18"/>
                <w:szCs w:val="18"/>
                <w:highlight w:val="none"/>
              </w:rPr>
            </w:pPr>
          </w:p>
        </w:tc>
        <w:tc>
          <w:tcPr>
            <w:tcW w:w="796" w:type="dxa"/>
            <w:vMerge w:val="continue"/>
            <w:tcBorders>
              <w:tl2br w:val="nil"/>
              <w:tr2bl w:val="nil"/>
            </w:tcBorders>
            <w:vAlign w:val="center"/>
          </w:tcPr>
          <w:p w14:paraId="47127AF9">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A1C7365">
            <w:pPr>
              <w:jc w:val="center"/>
              <w:rPr>
                <w:rFonts w:ascii="宋体" w:hAnsi="宋体" w:cs="宋体"/>
                <w:color w:val="auto"/>
                <w:kern w:val="0"/>
                <w:sz w:val="18"/>
                <w:szCs w:val="18"/>
                <w:highlight w:val="none"/>
              </w:rPr>
            </w:pPr>
          </w:p>
        </w:tc>
        <w:tc>
          <w:tcPr>
            <w:tcW w:w="797" w:type="dxa"/>
            <w:vMerge w:val="restart"/>
            <w:tcBorders>
              <w:tl2br w:val="nil"/>
              <w:tr2bl w:val="nil"/>
            </w:tcBorders>
            <w:vAlign w:val="center"/>
          </w:tcPr>
          <w:p w14:paraId="4D5B4EFA">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豆类蔬菜</w:t>
            </w:r>
          </w:p>
        </w:tc>
        <w:tc>
          <w:tcPr>
            <w:tcW w:w="953" w:type="dxa"/>
            <w:tcBorders>
              <w:tl2br w:val="nil"/>
              <w:tr2bl w:val="nil"/>
            </w:tcBorders>
            <w:vAlign w:val="center"/>
          </w:tcPr>
          <w:p w14:paraId="3E81CE69">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菜豆</w:t>
            </w:r>
          </w:p>
        </w:tc>
        <w:tc>
          <w:tcPr>
            <w:tcW w:w="1896" w:type="dxa"/>
            <w:tcBorders>
              <w:tl2br w:val="nil"/>
              <w:tr2bl w:val="nil"/>
            </w:tcBorders>
            <w:vAlign w:val="center"/>
          </w:tcPr>
          <w:p w14:paraId="4C352455">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噻虫胺、乙酰甲胺磷、克百威</w:t>
            </w:r>
          </w:p>
        </w:tc>
        <w:tc>
          <w:tcPr>
            <w:tcW w:w="2956" w:type="dxa"/>
            <w:tcBorders>
              <w:tl2br w:val="nil"/>
              <w:tr2bl w:val="nil"/>
            </w:tcBorders>
            <w:vAlign w:val="center"/>
          </w:tcPr>
          <w:p w14:paraId="0846E5F2">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吡虫啉、毒死蜱、多菌灵、甲氨基阿维菌素苯甲酸盐、氯氟氰菊酯和高效氯氟氰菊酯、灭蝇胺、三唑磷、水胺硫磷、氧乐果、甲胺磷</w:t>
            </w:r>
          </w:p>
        </w:tc>
      </w:tr>
      <w:tr w14:paraId="0E130F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46" w:hRule="atLeast"/>
        </w:trPr>
        <w:tc>
          <w:tcPr>
            <w:tcW w:w="953" w:type="dxa"/>
            <w:vMerge w:val="continue"/>
            <w:tcBorders>
              <w:tl2br w:val="nil"/>
              <w:tr2bl w:val="nil"/>
            </w:tcBorders>
            <w:vAlign w:val="center"/>
          </w:tcPr>
          <w:p w14:paraId="4CB860E3">
            <w:pPr>
              <w:jc w:val="center"/>
              <w:rPr>
                <w:rFonts w:eastAsia="等线"/>
                <w:color w:val="auto"/>
                <w:kern w:val="0"/>
                <w:sz w:val="18"/>
                <w:szCs w:val="18"/>
                <w:highlight w:val="none"/>
              </w:rPr>
            </w:pPr>
          </w:p>
        </w:tc>
        <w:tc>
          <w:tcPr>
            <w:tcW w:w="796" w:type="dxa"/>
            <w:vMerge w:val="continue"/>
            <w:tcBorders>
              <w:tl2br w:val="nil"/>
              <w:tr2bl w:val="nil"/>
            </w:tcBorders>
            <w:vAlign w:val="center"/>
          </w:tcPr>
          <w:p w14:paraId="11A8D2DE">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C74D23A">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1298204">
            <w:pPr>
              <w:jc w:val="center"/>
              <w:rPr>
                <w:rFonts w:ascii="宋体" w:hAnsi="宋体" w:cs="宋体"/>
                <w:color w:val="auto"/>
                <w:kern w:val="0"/>
                <w:sz w:val="18"/>
                <w:szCs w:val="18"/>
                <w:highlight w:val="none"/>
              </w:rPr>
            </w:pPr>
          </w:p>
        </w:tc>
        <w:tc>
          <w:tcPr>
            <w:tcW w:w="953" w:type="dxa"/>
            <w:tcBorders>
              <w:tl2br w:val="nil"/>
              <w:tr2bl w:val="nil"/>
            </w:tcBorders>
            <w:vAlign w:val="center"/>
          </w:tcPr>
          <w:p w14:paraId="08BB3F39">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豇豆</w:t>
            </w:r>
          </w:p>
        </w:tc>
        <w:tc>
          <w:tcPr>
            <w:tcW w:w="1896" w:type="dxa"/>
            <w:tcBorders>
              <w:tl2br w:val="nil"/>
              <w:tr2bl w:val="nil"/>
            </w:tcBorders>
            <w:vAlign w:val="center"/>
          </w:tcPr>
          <w:p w14:paraId="3E811075">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噻虫胺、噻虫嗪</w:t>
            </w:r>
          </w:p>
        </w:tc>
        <w:tc>
          <w:tcPr>
            <w:tcW w:w="2956" w:type="dxa"/>
            <w:tcBorders>
              <w:tl2br w:val="nil"/>
              <w:tr2bl w:val="nil"/>
            </w:tcBorders>
            <w:vAlign w:val="center"/>
          </w:tcPr>
          <w:p w14:paraId="3B94C8D9">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倍硫磷、阿维菌素、啶虫脒、氯氟氰菊酯和高效氯氟氰菊酯、毒死蜱、乙酰甲胺磷、克百威、氧乐果、灭蝇胺、甲胺磷、水胺硫磷、三唑磷、甲基异柳磷、乐果、甲拌磷、氟虫腈、甲氨基阿维菌素苯甲酸盐、氯氰菊酯和高效氯氰菊酯</w:t>
            </w:r>
          </w:p>
        </w:tc>
      </w:tr>
      <w:tr w14:paraId="7849C0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61" w:hRule="atLeast"/>
        </w:trPr>
        <w:tc>
          <w:tcPr>
            <w:tcW w:w="953" w:type="dxa"/>
            <w:vMerge w:val="continue"/>
            <w:tcBorders>
              <w:tl2br w:val="nil"/>
              <w:tr2bl w:val="nil"/>
            </w:tcBorders>
            <w:vAlign w:val="center"/>
          </w:tcPr>
          <w:p w14:paraId="080BB641">
            <w:pPr>
              <w:jc w:val="center"/>
              <w:rPr>
                <w:rFonts w:eastAsia="等线"/>
                <w:color w:val="auto"/>
                <w:kern w:val="0"/>
                <w:sz w:val="18"/>
                <w:szCs w:val="18"/>
                <w:highlight w:val="none"/>
              </w:rPr>
            </w:pPr>
          </w:p>
        </w:tc>
        <w:tc>
          <w:tcPr>
            <w:tcW w:w="796" w:type="dxa"/>
            <w:vMerge w:val="continue"/>
            <w:tcBorders>
              <w:tl2br w:val="nil"/>
              <w:tr2bl w:val="nil"/>
            </w:tcBorders>
            <w:vAlign w:val="center"/>
          </w:tcPr>
          <w:p w14:paraId="7A0155A4">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611FEE3">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DCC0EA1">
            <w:pPr>
              <w:jc w:val="center"/>
              <w:rPr>
                <w:rFonts w:ascii="宋体" w:hAnsi="宋体" w:cs="宋体"/>
                <w:color w:val="auto"/>
                <w:kern w:val="0"/>
                <w:sz w:val="18"/>
                <w:szCs w:val="18"/>
                <w:highlight w:val="none"/>
              </w:rPr>
            </w:pPr>
          </w:p>
        </w:tc>
        <w:tc>
          <w:tcPr>
            <w:tcW w:w="953" w:type="dxa"/>
            <w:tcBorders>
              <w:tl2br w:val="nil"/>
              <w:tr2bl w:val="nil"/>
            </w:tcBorders>
            <w:vAlign w:val="center"/>
          </w:tcPr>
          <w:p w14:paraId="19D189ED">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食荚豌豆</w:t>
            </w:r>
          </w:p>
        </w:tc>
        <w:tc>
          <w:tcPr>
            <w:tcW w:w="1896" w:type="dxa"/>
            <w:tcBorders>
              <w:tl2br w:val="nil"/>
              <w:tr2bl w:val="nil"/>
            </w:tcBorders>
            <w:vAlign w:val="center"/>
          </w:tcPr>
          <w:p w14:paraId="767096AC">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吡唑醚菌酯、烯酰吗啉、多菌灵、噻虫胺</w:t>
            </w:r>
          </w:p>
        </w:tc>
        <w:tc>
          <w:tcPr>
            <w:tcW w:w="2956" w:type="dxa"/>
            <w:tcBorders>
              <w:tl2br w:val="nil"/>
              <w:tr2bl w:val="nil"/>
            </w:tcBorders>
            <w:vAlign w:val="center"/>
          </w:tcPr>
          <w:p w14:paraId="2ADE5310">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阿维菌素、毒死蜱、甲氨基阿维菌素苯甲酸盐、灭蝇胺、乙酰甲胺磷 、氧乐果</w:t>
            </w:r>
          </w:p>
        </w:tc>
      </w:tr>
      <w:tr w14:paraId="14FF2C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16" w:hRule="atLeast"/>
        </w:trPr>
        <w:tc>
          <w:tcPr>
            <w:tcW w:w="953" w:type="dxa"/>
            <w:vMerge w:val="continue"/>
            <w:tcBorders>
              <w:tl2br w:val="nil"/>
              <w:tr2bl w:val="nil"/>
            </w:tcBorders>
            <w:vAlign w:val="center"/>
          </w:tcPr>
          <w:p w14:paraId="05AB6C48">
            <w:pPr>
              <w:jc w:val="center"/>
              <w:rPr>
                <w:rFonts w:eastAsia="等线"/>
                <w:color w:val="auto"/>
                <w:kern w:val="0"/>
                <w:sz w:val="18"/>
                <w:szCs w:val="18"/>
                <w:highlight w:val="none"/>
              </w:rPr>
            </w:pPr>
          </w:p>
        </w:tc>
        <w:tc>
          <w:tcPr>
            <w:tcW w:w="796" w:type="dxa"/>
            <w:vMerge w:val="continue"/>
            <w:tcBorders>
              <w:tl2br w:val="nil"/>
              <w:tr2bl w:val="nil"/>
            </w:tcBorders>
            <w:vAlign w:val="center"/>
          </w:tcPr>
          <w:p w14:paraId="6004C20F">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72FAE63">
            <w:pPr>
              <w:jc w:val="center"/>
              <w:rPr>
                <w:rFonts w:ascii="宋体" w:hAnsi="宋体" w:cs="宋体"/>
                <w:color w:val="auto"/>
                <w:kern w:val="0"/>
                <w:sz w:val="18"/>
                <w:szCs w:val="18"/>
                <w:highlight w:val="none"/>
              </w:rPr>
            </w:pPr>
          </w:p>
        </w:tc>
        <w:tc>
          <w:tcPr>
            <w:tcW w:w="797" w:type="dxa"/>
            <w:vMerge w:val="restart"/>
            <w:tcBorders>
              <w:tl2br w:val="nil"/>
              <w:tr2bl w:val="nil"/>
            </w:tcBorders>
            <w:vAlign w:val="center"/>
          </w:tcPr>
          <w:p w14:paraId="250FCE90">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根茎类和薯芋类蔬菜</w:t>
            </w:r>
          </w:p>
        </w:tc>
        <w:tc>
          <w:tcPr>
            <w:tcW w:w="953" w:type="dxa"/>
            <w:tcBorders>
              <w:tl2br w:val="nil"/>
              <w:tr2bl w:val="nil"/>
            </w:tcBorders>
            <w:vAlign w:val="center"/>
          </w:tcPr>
          <w:p w14:paraId="658419C2">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胡萝卜</w:t>
            </w:r>
          </w:p>
        </w:tc>
        <w:tc>
          <w:tcPr>
            <w:tcW w:w="1896" w:type="dxa"/>
            <w:tcBorders>
              <w:tl2br w:val="nil"/>
              <w:tr2bl w:val="nil"/>
            </w:tcBorders>
            <w:vAlign w:val="center"/>
          </w:tcPr>
          <w:p w14:paraId="188F503E">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甲拌磷、毒死蜱</w:t>
            </w:r>
          </w:p>
        </w:tc>
        <w:tc>
          <w:tcPr>
            <w:tcW w:w="2956" w:type="dxa"/>
            <w:tcBorders>
              <w:tl2br w:val="nil"/>
              <w:tr2bl w:val="nil"/>
            </w:tcBorders>
            <w:vAlign w:val="center"/>
          </w:tcPr>
          <w:p w14:paraId="5DE271A4">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铅（以</w:t>
            </w:r>
            <w:r>
              <w:rPr>
                <w:color w:val="auto"/>
                <w:kern w:val="0"/>
                <w:sz w:val="18"/>
                <w:szCs w:val="18"/>
                <w:highlight w:val="none"/>
                <w:lang w:bidi="ar"/>
              </w:rPr>
              <w:t>Pb</w:t>
            </w:r>
            <w:r>
              <w:rPr>
                <w:rFonts w:hint="eastAsia" w:ascii="宋体" w:hAnsi="宋体" w:cs="宋体"/>
                <w:color w:val="auto"/>
                <w:kern w:val="0"/>
                <w:sz w:val="18"/>
                <w:szCs w:val="18"/>
                <w:highlight w:val="none"/>
                <w:lang w:bidi="ar"/>
              </w:rPr>
              <w:t>计）、氟虫腈、氯氟氰菊酯和高效氯氟氰菊酯、噻虫胺、乙酰甲胺磷</w:t>
            </w:r>
          </w:p>
        </w:tc>
      </w:tr>
      <w:tr w14:paraId="605F6E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27" w:hRule="atLeast"/>
        </w:trPr>
        <w:tc>
          <w:tcPr>
            <w:tcW w:w="953" w:type="dxa"/>
            <w:vMerge w:val="continue"/>
            <w:tcBorders>
              <w:tl2br w:val="nil"/>
              <w:tr2bl w:val="nil"/>
            </w:tcBorders>
            <w:vAlign w:val="center"/>
          </w:tcPr>
          <w:p w14:paraId="7FFD1124">
            <w:pPr>
              <w:jc w:val="center"/>
              <w:rPr>
                <w:rFonts w:eastAsia="等线"/>
                <w:color w:val="auto"/>
                <w:kern w:val="0"/>
                <w:sz w:val="18"/>
                <w:szCs w:val="18"/>
                <w:highlight w:val="none"/>
              </w:rPr>
            </w:pPr>
          </w:p>
        </w:tc>
        <w:tc>
          <w:tcPr>
            <w:tcW w:w="796" w:type="dxa"/>
            <w:vMerge w:val="continue"/>
            <w:tcBorders>
              <w:tl2br w:val="nil"/>
              <w:tr2bl w:val="nil"/>
            </w:tcBorders>
            <w:vAlign w:val="center"/>
          </w:tcPr>
          <w:p w14:paraId="5076927F">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8B87B4E">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07A053B">
            <w:pPr>
              <w:jc w:val="center"/>
              <w:rPr>
                <w:rFonts w:ascii="宋体" w:hAnsi="宋体" w:cs="宋体"/>
                <w:color w:val="auto"/>
                <w:kern w:val="0"/>
                <w:sz w:val="18"/>
                <w:szCs w:val="18"/>
                <w:highlight w:val="none"/>
              </w:rPr>
            </w:pPr>
          </w:p>
        </w:tc>
        <w:tc>
          <w:tcPr>
            <w:tcW w:w="953" w:type="dxa"/>
            <w:tcBorders>
              <w:tl2br w:val="nil"/>
              <w:tr2bl w:val="nil"/>
            </w:tcBorders>
            <w:vAlign w:val="center"/>
          </w:tcPr>
          <w:p w14:paraId="439F7CBD">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姜</w:t>
            </w:r>
          </w:p>
        </w:tc>
        <w:tc>
          <w:tcPr>
            <w:tcW w:w="1896" w:type="dxa"/>
            <w:tcBorders>
              <w:tl2br w:val="nil"/>
              <w:tr2bl w:val="nil"/>
            </w:tcBorders>
            <w:vAlign w:val="center"/>
          </w:tcPr>
          <w:p w14:paraId="0A4DA7A3">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镉（以Cd计）、铅（以Pb计）、噻虫胺</w:t>
            </w:r>
          </w:p>
        </w:tc>
        <w:tc>
          <w:tcPr>
            <w:tcW w:w="2956" w:type="dxa"/>
            <w:tcBorders>
              <w:tl2br w:val="nil"/>
              <w:tr2bl w:val="nil"/>
            </w:tcBorders>
            <w:vAlign w:val="center"/>
          </w:tcPr>
          <w:p w14:paraId="51CE5E72">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吡唑醚菌酯、咪鲜胺和咪鲜胺锰盐、甲胺磷、氯氰菊酯和高效氯氰菊酯、二氧化硫残留量、克百威、毒死蜱、噻虫嗪、吡虫啉、甲拌磷、氯氟氰菊酯和高效氯氟氰菊酯、敌敌畏、氯唑磷、六六六</w:t>
            </w:r>
          </w:p>
        </w:tc>
      </w:tr>
      <w:tr w14:paraId="2EBCDF6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80" w:hRule="atLeast"/>
        </w:trPr>
        <w:tc>
          <w:tcPr>
            <w:tcW w:w="953" w:type="dxa"/>
            <w:vMerge w:val="continue"/>
            <w:tcBorders>
              <w:tl2br w:val="nil"/>
              <w:tr2bl w:val="nil"/>
            </w:tcBorders>
            <w:vAlign w:val="center"/>
          </w:tcPr>
          <w:p w14:paraId="188DA5C0">
            <w:pPr>
              <w:jc w:val="center"/>
              <w:rPr>
                <w:rFonts w:eastAsia="等线"/>
                <w:color w:val="auto"/>
                <w:kern w:val="0"/>
                <w:sz w:val="18"/>
                <w:szCs w:val="18"/>
                <w:highlight w:val="none"/>
              </w:rPr>
            </w:pPr>
          </w:p>
        </w:tc>
        <w:tc>
          <w:tcPr>
            <w:tcW w:w="796" w:type="dxa"/>
            <w:vMerge w:val="continue"/>
            <w:tcBorders>
              <w:tl2br w:val="nil"/>
              <w:tr2bl w:val="nil"/>
            </w:tcBorders>
            <w:vAlign w:val="center"/>
          </w:tcPr>
          <w:p w14:paraId="5C80096A">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A49680B">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0B19FAC">
            <w:pPr>
              <w:jc w:val="center"/>
              <w:rPr>
                <w:rFonts w:ascii="宋体" w:hAnsi="宋体" w:cs="宋体"/>
                <w:color w:val="auto"/>
                <w:kern w:val="0"/>
                <w:sz w:val="18"/>
                <w:szCs w:val="18"/>
                <w:highlight w:val="none"/>
              </w:rPr>
            </w:pPr>
          </w:p>
        </w:tc>
        <w:tc>
          <w:tcPr>
            <w:tcW w:w="953" w:type="dxa"/>
            <w:tcBorders>
              <w:tl2br w:val="nil"/>
              <w:tr2bl w:val="nil"/>
            </w:tcBorders>
            <w:vAlign w:val="center"/>
          </w:tcPr>
          <w:p w14:paraId="55FE23E5">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山药</w:t>
            </w:r>
          </w:p>
        </w:tc>
        <w:tc>
          <w:tcPr>
            <w:tcW w:w="1896" w:type="dxa"/>
            <w:tcBorders>
              <w:tl2br w:val="nil"/>
              <w:tr2bl w:val="nil"/>
            </w:tcBorders>
            <w:vAlign w:val="center"/>
          </w:tcPr>
          <w:p w14:paraId="0B7D8831">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咪鲜胺和咪鲜胺锰盐、涕灭威</w:t>
            </w:r>
          </w:p>
        </w:tc>
        <w:tc>
          <w:tcPr>
            <w:tcW w:w="2956" w:type="dxa"/>
            <w:tcBorders>
              <w:tl2br w:val="nil"/>
              <w:tr2bl w:val="nil"/>
            </w:tcBorders>
            <w:vAlign w:val="center"/>
          </w:tcPr>
          <w:p w14:paraId="67D67E22">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铅（以</w:t>
            </w:r>
            <w:r>
              <w:rPr>
                <w:color w:val="auto"/>
                <w:kern w:val="0"/>
                <w:sz w:val="18"/>
                <w:szCs w:val="18"/>
                <w:highlight w:val="none"/>
                <w:lang w:bidi="ar"/>
              </w:rPr>
              <w:t>Pb</w:t>
            </w:r>
            <w:r>
              <w:rPr>
                <w:rFonts w:hint="eastAsia" w:ascii="宋体" w:hAnsi="宋体" w:cs="宋体"/>
                <w:color w:val="auto"/>
                <w:kern w:val="0"/>
                <w:sz w:val="18"/>
                <w:szCs w:val="18"/>
                <w:highlight w:val="none"/>
                <w:lang w:bidi="ar"/>
              </w:rPr>
              <w:t>计）、毒死蜱、克百威、氯氟氰菊酯和高效氯氟氰菊酯</w:t>
            </w:r>
          </w:p>
        </w:tc>
      </w:tr>
      <w:tr w14:paraId="72710A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4" w:hRule="atLeast"/>
        </w:trPr>
        <w:tc>
          <w:tcPr>
            <w:tcW w:w="953" w:type="dxa"/>
            <w:vMerge w:val="continue"/>
            <w:tcBorders>
              <w:tl2br w:val="nil"/>
              <w:tr2bl w:val="nil"/>
            </w:tcBorders>
            <w:vAlign w:val="center"/>
          </w:tcPr>
          <w:p w14:paraId="41CE9D8F">
            <w:pPr>
              <w:jc w:val="center"/>
              <w:rPr>
                <w:rFonts w:eastAsia="等线"/>
                <w:color w:val="auto"/>
                <w:kern w:val="0"/>
                <w:sz w:val="18"/>
                <w:szCs w:val="18"/>
                <w:highlight w:val="none"/>
              </w:rPr>
            </w:pPr>
          </w:p>
        </w:tc>
        <w:tc>
          <w:tcPr>
            <w:tcW w:w="796" w:type="dxa"/>
            <w:vMerge w:val="continue"/>
            <w:tcBorders>
              <w:tl2br w:val="nil"/>
              <w:tr2bl w:val="nil"/>
            </w:tcBorders>
            <w:vAlign w:val="center"/>
          </w:tcPr>
          <w:p w14:paraId="46C1594A">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92B970F">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199002B">
            <w:pPr>
              <w:jc w:val="center"/>
              <w:rPr>
                <w:rFonts w:ascii="宋体" w:hAnsi="宋体" w:cs="宋体"/>
                <w:color w:val="auto"/>
                <w:kern w:val="0"/>
                <w:sz w:val="18"/>
                <w:szCs w:val="18"/>
                <w:highlight w:val="none"/>
              </w:rPr>
            </w:pPr>
          </w:p>
        </w:tc>
        <w:tc>
          <w:tcPr>
            <w:tcW w:w="953" w:type="dxa"/>
            <w:tcBorders>
              <w:tl2br w:val="nil"/>
              <w:tr2bl w:val="nil"/>
            </w:tcBorders>
            <w:vAlign w:val="center"/>
          </w:tcPr>
          <w:p w14:paraId="4CFE450E">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甘薯</w:t>
            </w:r>
          </w:p>
        </w:tc>
        <w:tc>
          <w:tcPr>
            <w:tcW w:w="1896" w:type="dxa"/>
            <w:tcBorders>
              <w:tl2br w:val="nil"/>
              <w:tr2bl w:val="nil"/>
            </w:tcBorders>
            <w:vAlign w:val="center"/>
          </w:tcPr>
          <w:p w14:paraId="7EBD46DA">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氯氟氰菊酯和高效氯氟氰菊酯、毒死蜱</w:t>
            </w:r>
          </w:p>
        </w:tc>
        <w:tc>
          <w:tcPr>
            <w:tcW w:w="2956" w:type="dxa"/>
            <w:tcBorders>
              <w:tl2br w:val="nil"/>
              <w:tr2bl w:val="nil"/>
            </w:tcBorders>
            <w:vAlign w:val="center"/>
          </w:tcPr>
          <w:p w14:paraId="226C87A5">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杀扑磷、噻虫嗪、甲拌磷、氟虫腈、氯氰菊酯和高效氯氰菊酯、铅（以Pb计）</w:t>
            </w:r>
          </w:p>
        </w:tc>
      </w:tr>
      <w:tr w14:paraId="26C16A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0" w:hRule="atLeast"/>
        </w:trPr>
        <w:tc>
          <w:tcPr>
            <w:tcW w:w="953" w:type="dxa"/>
            <w:vMerge w:val="continue"/>
            <w:tcBorders>
              <w:tl2br w:val="nil"/>
              <w:tr2bl w:val="nil"/>
            </w:tcBorders>
            <w:vAlign w:val="center"/>
          </w:tcPr>
          <w:p w14:paraId="08BA05DB">
            <w:pPr>
              <w:jc w:val="center"/>
              <w:rPr>
                <w:rFonts w:eastAsia="等线"/>
                <w:color w:val="auto"/>
                <w:kern w:val="0"/>
                <w:sz w:val="18"/>
                <w:szCs w:val="18"/>
                <w:highlight w:val="none"/>
              </w:rPr>
            </w:pPr>
          </w:p>
        </w:tc>
        <w:tc>
          <w:tcPr>
            <w:tcW w:w="796" w:type="dxa"/>
            <w:vMerge w:val="continue"/>
            <w:tcBorders>
              <w:tl2br w:val="nil"/>
              <w:tr2bl w:val="nil"/>
            </w:tcBorders>
            <w:vAlign w:val="center"/>
          </w:tcPr>
          <w:p w14:paraId="7ACD820F">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62D3385">
            <w:pPr>
              <w:jc w:val="center"/>
              <w:rPr>
                <w:rFonts w:ascii="宋体" w:hAnsi="宋体" w:cs="宋体"/>
                <w:color w:val="auto"/>
                <w:kern w:val="0"/>
                <w:sz w:val="18"/>
                <w:szCs w:val="18"/>
                <w:highlight w:val="none"/>
              </w:rPr>
            </w:pPr>
          </w:p>
        </w:tc>
        <w:tc>
          <w:tcPr>
            <w:tcW w:w="797" w:type="dxa"/>
            <w:tcBorders>
              <w:tl2br w:val="nil"/>
              <w:tr2bl w:val="nil"/>
            </w:tcBorders>
            <w:vAlign w:val="center"/>
          </w:tcPr>
          <w:p w14:paraId="56CC7F19">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水生类蔬菜</w:t>
            </w:r>
          </w:p>
        </w:tc>
        <w:tc>
          <w:tcPr>
            <w:tcW w:w="953" w:type="dxa"/>
            <w:tcBorders>
              <w:tl2br w:val="nil"/>
              <w:tr2bl w:val="nil"/>
            </w:tcBorders>
            <w:vAlign w:val="center"/>
          </w:tcPr>
          <w:p w14:paraId="67563595">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莲藕</w:t>
            </w:r>
          </w:p>
        </w:tc>
        <w:tc>
          <w:tcPr>
            <w:tcW w:w="1896" w:type="dxa"/>
            <w:tcBorders>
              <w:tl2br w:val="nil"/>
              <w:tr2bl w:val="nil"/>
            </w:tcBorders>
            <w:vAlign w:val="center"/>
          </w:tcPr>
          <w:p w14:paraId="776D4D7F">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铅(以Pb计)、镉(以Cd计)、氧乐果</w:t>
            </w:r>
          </w:p>
        </w:tc>
        <w:tc>
          <w:tcPr>
            <w:tcW w:w="2956" w:type="dxa"/>
            <w:tcBorders>
              <w:tl2br w:val="nil"/>
              <w:tr2bl w:val="nil"/>
            </w:tcBorders>
            <w:vAlign w:val="center"/>
          </w:tcPr>
          <w:p w14:paraId="1E3A9A60">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克百威、总砷(以As计)、铬(以Cr计)</w:t>
            </w:r>
          </w:p>
        </w:tc>
      </w:tr>
      <w:tr w14:paraId="2DFDE9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87" w:hRule="atLeast"/>
        </w:trPr>
        <w:tc>
          <w:tcPr>
            <w:tcW w:w="953" w:type="dxa"/>
            <w:vMerge w:val="restart"/>
            <w:tcBorders>
              <w:tl2br w:val="nil"/>
              <w:tr2bl w:val="nil"/>
            </w:tcBorders>
            <w:vAlign w:val="center"/>
          </w:tcPr>
          <w:p w14:paraId="0D66F4A2">
            <w:pPr>
              <w:widowControl/>
              <w:jc w:val="center"/>
              <w:textAlignment w:val="center"/>
              <w:rPr>
                <w:rFonts w:hint="default" w:eastAsia="等线"/>
                <w:color w:val="auto"/>
                <w:kern w:val="0"/>
                <w:sz w:val="18"/>
                <w:szCs w:val="18"/>
                <w:highlight w:val="none"/>
                <w:lang w:val="en-US" w:eastAsia="zh-CN"/>
              </w:rPr>
            </w:pPr>
            <w:r>
              <w:rPr>
                <w:rFonts w:hint="eastAsia" w:eastAsia="等线"/>
                <w:color w:val="auto"/>
                <w:kern w:val="0"/>
                <w:sz w:val="18"/>
                <w:szCs w:val="18"/>
                <w:highlight w:val="none"/>
                <w:lang w:val="en-US" w:eastAsia="zh-CN" w:bidi="ar"/>
              </w:rPr>
              <w:t>35</w:t>
            </w:r>
          </w:p>
        </w:tc>
        <w:tc>
          <w:tcPr>
            <w:tcW w:w="796" w:type="dxa"/>
            <w:vMerge w:val="restart"/>
            <w:tcBorders>
              <w:tl2br w:val="nil"/>
              <w:tr2bl w:val="nil"/>
            </w:tcBorders>
            <w:vAlign w:val="center"/>
          </w:tcPr>
          <w:p w14:paraId="52CC3FD8">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水产品</w:t>
            </w:r>
          </w:p>
        </w:tc>
        <w:tc>
          <w:tcPr>
            <w:tcW w:w="797" w:type="dxa"/>
            <w:vMerge w:val="restart"/>
            <w:tcBorders>
              <w:tl2br w:val="nil"/>
              <w:tr2bl w:val="nil"/>
            </w:tcBorders>
            <w:vAlign w:val="center"/>
          </w:tcPr>
          <w:p w14:paraId="0687682A">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水产品</w:t>
            </w:r>
          </w:p>
        </w:tc>
        <w:tc>
          <w:tcPr>
            <w:tcW w:w="797" w:type="dxa"/>
            <w:vMerge w:val="restart"/>
            <w:tcBorders>
              <w:tl2br w:val="nil"/>
              <w:tr2bl w:val="nil"/>
            </w:tcBorders>
            <w:vAlign w:val="center"/>
          </w:tcPr>
          <w:p w14:paraId="36A63319">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淡水产品</w:t>
            </w:r>
          </w:p>
        </w:tc>
        <w:tc>
          <w:tcPr>
            <w:tcW w:w="953" w:type="dxa"/>
            <w:tcBorders>
              <w:tl2br w:val="nil"/>
              <w:tr2bl w:val="nil"/>
            </w:tcBorders>
            <w:vAlign w:val="center"/>
          </w:tcPr>
          <w:p w14:paraId="3B43E082">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淡水鱼</w:t>
            </w:r>
          </w:p>
        </w:tc>
        <w:tc>
          <w:tcPr>
            <w:tcW w:w="1896" w:type="dxa"/>
            <w:tcBorders>
              <w:tl2br w:val="nil"/>
              <w:tr2bl w:val="nil"/>
            </w:tcBorders>
            <w:vAlign w:val="center"/>
          </w:tcPr>
          <w:p w14:paraId="100BFED2">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恩诺沙星、地西泮、孔雀石绿、磺胺类（总量）、氧氟沙星</w:t>
            </w:r>
          </w:p>
        </w:tc>
        <w:tc>
          <w:tcPr>
            <w:tcW w:w="2956" w:type="dxa"/>
            <w:tcBorders>
              <w:tl2br w:val="nil"/>
              <w:tr2bl w:val="nil"/>
            </w:tcBorders>
            <w:vAlign w:val="center"/>
          </w:tcPr>
          <w:p w14:paraId="1C09675C">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挥发性盐基氮、镉（以Cd计）、氯霉素、呋喃唑酮代谢物、呋喃西林代谢物、呋喃妥因代谢物、五氯酚酸钠、沙拉沙星、甲氧苄啶、氟苯尼考、甲硝唑、诺氟沙星、培氟沙星</w:t>
            </w:r>
          </w:p>
        </w:tc>
      </w:tr>
      <w:tr w14:paraId="150544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12" w:hRule="atLeast"/>
        </w:trPr>
        <w:tc>
          <w:tcPr>
            <w:tcW w:w="953" w:type="dxa"/>
            <w:vMerge w:val="continue"/>
            <w:tcBorders>
              <w:tl2br w:val="nil"/>
              <w:tr2bl w:val="nil"/>
            </w:tcBorders>
            <w:vAlign w:val="center"/>
          </w:tcPr>
          <w:p w14:paraId="1852CE85">
            <w:pPr>
              <w:jc w:val="center"/>
              <w:rPr>
                <w:rFonts w:eastAsia="等线"/>
                <w:color w:val="auto"/>
                <w:kern w:val="0"/>
                <w:sz w:val="18"/>
                <w:szCs w:val="18"/>
                <w:highlight w:val="none"/>
              </w:rPr>
            </w:pPr>
          </w:p>
        </w:tc>
        <w:tc>
          <w:tcPr>
            <w:tcW w:w="796" w:type="dxa"/>
            <w:vMerge w:val="continue"/>
            <w:tcBorders>
              <w:tl2br w:val="nil"/>
              <w:tr2bl w:val="nil"/>
            </w:tcBorders>
            <w:vAlign w:val="center"/>
          </w:tcPr>
          <w:p w14:paraId="18D8D0D0">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F3CDC63">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3754F68">
            <w:pPr>
              <w:jc w:val="center"/>
              <w:rPr>
                <w:rFonts w:ascii="宋体" w:hAnsi="宋体" w:cs="宋体"/>
                <w:color w:val="auto"/>
                <w:kern w:val="0"/>
                <w:sz w:val="18"/>
                <w:szCs w:val="18"/>
                <w:highlight w:val="none"/>
              </w:rPr>
            </w:pPr>
          </w:p>
        </w:tc>
        <w:tc>
          <w:tcPr>
            <w:tcW w:w="953" w:type="dxa"/>
            <w:tcBorders>
              <w:tl2br w:val="nil"/>
              <w:tr2bl w:val="nil"/>
            </w:tcBorders>
            <w:vAlign w:val="center"/>
          </w:tcPr>
          <w:p w14:paraId="68FA36B2">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淡水虾</w:t>
            </w:r>
          </w:p>
        </w:tc>
        <w:tc>
          <w:tcPr>
            <w:tcW w:w="1896" w:type="dxa"/>
            <w:tcBorders>
              <w:tl2br w:val="nil"/>
              <w:tr2bl w:val="nil"/>
            </w:tcBorders>
            <w:vAlign w:val="center"/>
          </w:tcPr>
          <w:p w14:paraId="30EA1743">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镉（以Cd计）、孔雀石绿</w:t>
            </w:r>
          </w:p>
        </w:tc>
        <w:tc>
          <w:tcPr>
            <w:tcW w:w="2956" w:type="dxa"/>
            <w:tcBorders>
              <w:tl2br w:val="nil"/>
              <w:tr2bl w:val="nil"/>
            </w:tcBorders>
            <w:vAlign w:val="center"/>
          </w:tcPr>
          <w:p w14:paraId="2C7BE2D8">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氯霉素、呋喃唑酮代谢物、呋喃妥因代谢物、恩诺沙星、磺胺类（总量）、土霉素</w:t>
            </w:r>
            <w:r>
              <w:rPr>
                <w:color w:val="auto"/>
                <w:kern w:val="0"/>
                <w:sz w:val="18"/>
                <w:szCs w:val="18"/>
                <w:highlight w:val="none"/>
                <w:lang w:bidi="ar"/>
              </w:rPr>
              <w:t>/</w:t>
            </w:r>
            <w:r>
              <w:rPr>
                <w:rFonts w:hint="eastAsia" w:ascii="宋体" w:hAnsi="宋体" w:cs="宋体"/>
                <w:color w:val="auto"/>
                <w:kern w:val="0"/>
                <w:sz w:val="18"/>
                <w:szCs w:val="18"/>
                <w:highlight w:val="none"/>
                <w:lang w:bidi="ar"/>
              </w:rPr>
              <w:t>金霉素</w:t>
            </w:r>
            <w:r>
              <w:rPr>
                <w:color w:val="auto"/>
                <w:kern w:val="0"/>
                <w:sz w:val="18"/>
                <w:szCs w:val="18"/>
                <w:highlight w:val="none"/>
                <w:lang w:bidi="ar"/>
              </w:rPr>
              <w:t>/</w:t>
            </w:r>
            <w:r>
              <w:rPr>
                <w:rFonts w:hint="eastAsia" w:ascii="宋体" w:hAnsi="宋体" w:cs="宋体"/>
                <w:color w:val="auto"/>
                <w:kern w:val="0"/>
                <w:sz w:val="18"/>
                <w:szCs w:val="18"/>
                <w:highlight w:val="none"/>
                <w:lang w:bidi="ar"/>
              </w:rPr>
              <w:t>四环素（组合含量）、五氯酚酸钠（以五氯酚计）、氧氟沙星、诺氟沙星</w:t>
            </w:r>
          </w:p>
        </w:tc>
      </w:tr>
      <w:tr w14:paraId="54ECE6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16" w:hRule="atLeast"/>
        </w:trPr>
        <w:tc>
          <w:tcPr>
            <w:tcW w:w="953" w:type="dxa"/>
            <w:vMerge w:val="continue"/>
            <w:tcBorders>
              <w:tl2br w:val="nil"/>
              <w:tr2bl w:val="nil"/>
            </w:tcBorders>
            <w:vAlign w:val="center"/>
          </w:tcPr>
          <w:p w14:paraId="284070E8">
            <w:pPr>
              <w:jc w:val="center"/>
              <w:rPr>
                <w:rFonts w:eastAsia="等线"/>
                <w:color w:val="auto"/>
                <w:kern w:val="0"/>
                <w:sz w:val="18"/>
                <w:szCs w:val="18"/>
                <w:highlight w:val="none"/>
              </w:rPr>
            </w:pPr>
          </w:p>
        </w:tc>
        <w:tc>
          <w:tcPr>
            <w:tcW w:w="796" w:type="dxa"/>
            <w:vMerge w:val="continue"/>
            <w:tcBorders>
              <w:tl2br w:val="nil"/>
              <w:tr2bl w:val="nil"/>
            </w:tcBorders>
            <w:vAlign w:val="center"/>
          </w:tcPr>
          <w:p w14:paraId="16C671D6">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43931BB">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EC36B8C">
            <w:pPr>
              <w:jc w:val="center"/>
              <w:rPr>
                <w:rFonts w:ascii="宋体" w:hAnsi="宋体" w:cs="宋体"/>
                <w:color w:val="auto"/>
                <w:kern w:val="0"/>
                <w:sz w:val="18"/>
                <w:szCs w:val="18"/>
                <w:highlight w:val="none"/>
              </w:rPr>
            </w:pPr>
          </w:p>
        </w:tc>
        <w:tc>
          <w:tcPr>
            <w:tcW w:w="953" w:type="dxa"/>
            <w:tcBorders>
              <w:tl2br w:val="nil"/>
              <w:tr2bl w:val="nil"/>
            </w:tcBorders>
            <w:vAlign w:val="center"/>
          </w:tcPr>
          <w:p w14:paraId="1D375A21">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淡水蟹</w:t>
            </w:r>
          </w:p>
        </w:tc>
        <w:tc>
          <w:tcPr>
            <w:tcW w:w="1896" w:type="dxa"/>
            <w:tcBorders>
              <w:tl2br w:val="nil"/>
              <w:tr2bl w:val="nil"/>
            </w:tcBorders>
            <w:vAlign w:val="center"/>
          </w:tcPr>
          <w:p w14:paraId="707D2D69">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镉（以Cd计）、孔雀石绿</w:t>
            </w:r>
          </w:p>
        </w:tc>
        <w:tc>
          <w:tcPr>
            <w:tcW w:w="2956" w:type="dxa"/>
            <w:tcBorders>
              <w:tl2br w:val="nil"/>
              <w:tr2bl w:val="nil"/>
            </w:tcBorders>
            <w:vAlign w:val="center"/>
          </w:tcPr>
          <w:p w14:paraId="2ECBE6CB">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氯霉素、五氯酚酸钠（以五氯酚计）、呋喃唑酮代谢物、氧氟沙星</w:t>
            </w:r>
          </w:p>
        </w:tc>
      </w:tr>
      <w:tr w14:paraId="25A565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81" w:hRule="atLeast"/>
        </w:trPr>
        <w:tc>
          <w:tcPr>
            <w:tcW w:w="953" w:type="dxa"/>
            <w:vMerge w:val="continue"/>
            <w:tcBorders>
              <w:tl2br w:val="nil"/>
              <w:tr2bl w:val="nil"/>
            </w:tcBorders>
            <w:vAlign w:val="center"/>
          </w:tcPr>
          <w:p w14:paraId="6C94C479">
            <w:pPr>
              <w:jc w:val="center"/>
              <w:rPr>
                <w:rFonts w:eastAsia="等线"/>
                <w:color w:val="auto"/>
                <w:kern w:val="0"/>
                <w:sz w:val="18"/>
                <w:szCs w:val="18"/>
                <w:highlight w:val="none"/>
              </w:rPr>
            </w:pPr>
          </w:p>
        </w:tc>
        <w:tc>
          <w:tcPr>
            <w:tcW w:w="796" w:type="dxa"/>
            <w:vMerge w:val="continue"/>
            <w:tcBorders>
              <w:tl2br w:val="nil"/>
              <w:tr2bl w:val="nil"/>
            </w:tcBorders>
            <w:vAlign w:val="center"/>
          </w:tcPr>
          <w:p w14:paraId="1E79F82B">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E333E70">
            <w:pPr>
              <w:jc w:val="center"/>
              <w:rPr>
                <w:rFonts w:ascii="宋体" w:hAnsi="宋体" w:cs="宋体"/>
                <w:color w:val="auto"/>
                <w:kern w:val="0"/>
                <w:sz w:val="18"/>
                <w:szCs w:val="18"/>
                <w:highlight w:val="none"/>
              </w:rPr>
            </w:pPr>
          </w:p>
        </w:tc>
        <w:tc>
          <w:tcPr>
            <w:tcW w:w="797" w:type="dxa"/>
            <w:vMerge w:val="restart"/>
            <w:tcBorders>
              <w:tl2br w:val="nil"/>
              <w:tr2bl w:val="nil"/>
            </w:tcBorders>
            <w:vAlign w:val="center"/>
          </w:tcPr>
          <w:p w14:paraId="3EB43056">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海水产品</w:t>
            </w:r>
          </w:p>
        </w:tc>
        <w:tc>
          <w:tcPr>
            <w:tcW w:w="953" w:type="dxa"/>
            <w:tcBorders>
              <w:tl2br w:val="nil"/>
              <w:tr2bl w:val="nil"/>
            </w:tcBorders>
            <w:vAlign w:val="center"/>
          </w:tcPr>
          <w:p w14:paraId="4F4D2CBE">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海水鱼</w:t>
            </w:r>
          </w:p>
        </w:tc>
        <w:tc>
          <w:tcPr>
            <w:tcW w:w="1896" w:type="dxa"/>
            <w:tcBorders>
              <w:tl2br w:val="nil"/>
              <w:tr2bl w:val="nil"/>
            </w:tcBorders>
            <w:vAlign w:val="center"/>
          </w:tcPr>
          <w:p w14:paraId="49C4D5B2">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恩诺沙星</w:t>
            </w:r>
          </w:p>
        </w:tc>
        <w:tc>
          <w:tcPr>
            <w:tcW w:w="2956" w:type="dxa"/>
            <w:tcBorders>
              <w:tl2br w:val="nil"/>
              <w:tr2bl w:val="nil"/>
            </w:tcBorders>
            <w:vAlign w:val="center"/>
          </w:tcPr>
          <w:p w14:paraId="5D1A5620">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镉（以</w:t>
            </w:r>
            <w:r>
              <w:rPr>
                <w:color w:val="auto"/>
                <w:kern w:val="0"/>
                <w:sz w:val="18"/>
                <w:szCs w:val="18"/>
                <w:highlight w:val="none"/>
                <w:lang w:bidi="ar"/>
              </w:rPr>
              <w:t>Cd</w:t>
            </w:r>
            <w:r>
              <w:rPr>
                <w:rFonts w:hint="eastAsia" w:ascii="宋体" w:hAnsi="宋体" w:cs="宋体"/>
                <w:color w:val="auto"/>
                <w:kern w:val="0"/>
                <w:sz w:val="18"/>
                <w:szCs w:val="18"/>
                <w:highlight w:val="none"/>
                <w:lang w:bidi="ar"/>
              </w:rPr>
              <w:t>计）、孔雀石绿、氯霉素、呋喃唑酮代谢物、呋喃它酮代谢物、呋喃西林代谢物、磺胺类（总量）、土霉素</w:t>
            </w:r>
            <w:r>
              <w:rPr>
                <w:color w:val="auto"/>
                <w:kern w:val="0"/>
                <w:sz w:val="18"/>
                <w:szCs w:val="18"/>
                <w:highlight w:val="none"/>
                <w:lang w:bidi="ar"/>
              </w:rPr>
              <w:t>/</w:t>
            </w:r>
            <w:r>
              <w:rPr>
                <w:rFonts w:hint="eastAsia" w:ascii="宋体" w:hAnsi="宋体" w:cs="宋体"/>
                <w:color w:val="auto"/>
                <w:kern w:val="0"/>
                <w:sz w:val="18"/>
                <w:szCs w:val="18"/>
                <w:highlight w:val="none"/>
                <w:lang w:bidi="ar"/>
              </w:rPr>
              <w:t>金霉素</w:t>
            </w:r>
            <w:r>
              <w:rPr>
                <w:color w:val="auto"/>
                <w:kern w:val="0"/>
                <w:sz w:val="18"/>
                <w:szCs w:val="18"/>
                <w:highlight w:val="none"/>
                <w:lang w:bidi="ar"/>
              </w:rPr>
              <w:t>/</w:t>
            </w:r>
            <w:r>
              <w:rPr>
                <w:rFonts w:hint="eastAsia" w:ascii="宋体" w:hAnsi="宋体" w:cs="宋体"/>
                <w:color w:val="auto"/>
                <w:kern w:val="0"/>
                <w:sz w:val="18"/>
                <w:szCs w:val="18"/>
                <w:highlight w:val="none"/>
                <w:lang w:bidi="ar"/>
              </w:rPr>
              <w:t>四环素（组合含量）、甲氧苄啶、甲硝唑、五氯酚酸钠（以五氯酚计）、氧氟沙星、培氟沙星、诺氟沙星</w:t>
            </w:r>
          </w:p>
        </w:tc>
      </w:tr>
      <w:tr w14:paraId="5577E6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8" w:hRule="atLeast"/>
        </w:trPr>
        <w:tc>
          <w:tcPr>
            <w:tcW w:w="953" w:type="dxa"/>
            <w:vMerge w:val="continue"/>
            <w:tcBorders>
              <w:tl2br w:val="nil"/>
              <w:tr2bl w:val="nil"/>
            </w:tcBorders>
            <w:vAlign w:val="center"/>
          </w:tcPr>
          <w:p w14:paraId="0654FCED">
            <w:pPr>
              <w:jc w:val="center"/>
              <w:rPr>
                <w:rFonts w:eastAsia="等线"/>
                <w:color w:val="auto"/>
                <w:kern w:val="0"/>
                <w:sz w:val="18"/>
                <w:szCs w:val="18"/>
                <w:highlight w:val="none"/>
              </w:rPr>
            </w:pPr>
          </w:p>
        </w:tc>
        <w:tc>
          <w:tcPr>
            <w:tcW w:w="796" w:type="dxa"/>
            <w:vMerge w:val="continue"/>
            <w:tcBorders>
              <w:tl2br w:val="nil"/>
              <w:tr2bl w:val="nil"/>
            </w:tcBorders>
            <w:vAlign w:val="center"/>
          </w:tcPr>
          <w:p w14:paraId="3281054E">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810C16F">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52D2C98">
            <w:pPr>
              <w:jc w:val="center"/>
              <w:rPr>
                <w:rFonts w:ascii="宋体" w:hAnsi="宋体" w:cs="宋体"/>
                <w:color w:val="auto"/>
                <w:kern w:val="0"/>
                <w:sz w:val="18"/>
                <w:szCs w:val="18"/>
                <w:highlight w:val="none"/>
              </w:rPr>
            </w:pPr>
          </w:p>
        </w:tc>
        <w:tc>
          <w:tcPr>
            <w:tcW w:w="953" w:type="dxa"/>
            <w:tcBorders>
              <w:tl2br w:val="nil"/>
              <w:tr2bl w:val="nil"/>
            </w:tcBorders>
            <w:vAlign w:val="center"/>
          </w:tcPr>
          <w:p w14:paraId="67A81709">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海水虾</w:t>
            </w:r>
          </w:p>
        </w:tc>
        <w:tc>
          <w:tcPr>
            <w:tcW w:w="1896" w:type="dxa"/>
            <w:tcBorders>
              <w:tl2br w:val="nil"/>
              <w:tr2bl w:val="nil"/>
            </w:tcBorders>
            <w:vAlign w:val="center"/>
          </w:tcPr>
          <w:p w14:paraId="6D581FBA">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镉（以Cd计）、挥发性盐基氮</w:t>
            </w:r>
          </w:p>
        </w:tc>
        <w:tc>
          <w:tcPr>
            <w:tcW w:w="2956" w:type="dxa"/>
            <w:tcBorders>
              <w:tl2br w:val="nil"/>
              <w:tr2bl w:val="nil"/>
            </w:tcBorders>
            <w:vAlign w:val="center"/>
          </w:tcPr>
          <w:p w14:paraId="58A41FA8">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二氧化硫残留量、孔雀石绿、氯霉素、呋喃唑酮代谢物、呋喃它酮代谢物、呋喃妥因代谢物、恩诺沙星、土霉素</w:t>
            </w:r>
            <w:r>
              <w:rPr>
                <w:color w:val="auto"/>
                <w:kern w:val="0"/>
                <w:sz w:val="18"/>
                <w:szCs w:val="18"/>
                <w:highlight w:val="none"/>
                <w:lang w:bidi="ar"/>
              </w:rPr>
              <w:t>/</w:t>
            </w:r>
            <w:r>
              <w:rPr>
                <w:rFonts w:hint="eastAsia" w:ascii="宋体" w:hAnsi="宋体" w:cs="宋体"/>
                <w:color w:val="auto"/>
                <w:kern w:val="0"/>
                <w:sz w:val="18"/>
                <w:szCs w:val="18"/>
                <w:highlight w:val="none"/>
                <w:lang w:bidi="ar"/>
              </w:rPr>
              <w:t>金霉素</w:t>
            </w:r>
            <w:r>
              <w:rPr>
                <w:color w:val="auto"/>
                <w:kern w:val="0"/>
                <w:sz w:val="18"/>
                <w:szCs w:val="18"/>
                <w:highlight w:val="none"/>
                <w:lang w:bidi="ar"/>
              </w:rPr>
              <w:t>/</w:t>
            </w:r>
            <w:r>
              <w:rPr>
                <w:rFonts w:hint="eastAsia" w:ascii="宋体" w:hAnsi="宋体" w:cs="宋体"/>
                <w:color w:val="auto"/>
                <w:kern w:val="0"/>
                <w:sz w:val="18"/>
                <w:szCs w:val="18"/>
                <w:highlight w:val="none"/>
                <w:lang w:bidi="ar"/>
              </w:rPr>
              <w:t>四环素（组合含量）、磺胺类（总量）、五氯酚酸钠（以五氯酚计）、诺氟沙星</w:t>
            </w:r>
          </w:p>
        </w:tc>
      </w:tr>
      <w:tr w14:paraId="3FBC21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90" w:hRule="atLeast"/>
        </w:trPr>
        <w:tc>
          <w:tcPr>
            <w:tcW w:w="953" w:type="dxa"/>
            <w:vMerge w:val="continue"/>
            <w:tcBorders>
              <w:tl2br w:val="nil"/>
              <w:tr2bl w:val="nil"/>
            </w:tcBorders>
            <w:vAlign w:val="center"/>
          </w:tcPr>
          <w:p w14:paraId="738B7CD9">
            <w:pPr>
              <w:jc w:val="center"/>
              <w:rPr>
                <w:rFonts w:eastAsia="等线"/>
                <w:color w:val="auto"/>
                <w:kern w:val="0"/>
                <w:sz w:val="18"/>
                <w:szCs w:val="18"/>
                <w:highlight w:val="none"/>
              </w:rPr>
            </w:pPr>
          </w:p>
        </w:tc>
        <w:tc>
          <w:tcPr>
            <w:tcW w:w="796" w:type="dxa"/>
            <w:vMerge w:val="continue"/>
            <w:tcBorders>
              <w:tl2br w:val="nil"/>
              <w:tr2bl w:val="nil"/>
            </w:tcBorders>
            <w:vAlign w:val="center"/>
          </w:tcPr>
          <w:p w14:paraId="7727B739">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D30E6BB">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8E4F911">
            <w:pPr>
              <w:jc w:val="center"/>
              <w:rPr>
                <w:rFonts w:ascii="宋体" w:hAnsi="宋体" w:cs="宋体"/>
                <w:color w:val="auto"/>
                <w:kern w:val="0"/>
                <w:sz w:val="18"/>
                <w:szCs w:val="18"/>
                <w:highlight w:val="none"/>
              </w:rPr>
            </w:pPr>
          </w:p>
        </w:tc>
        <w:tc>
          <w:tcPr>
            <w:tcW w:w="953" w:type="dxa"/>
            <w:tcBorders>
              <w:tl2br w:val="nil"/>
              <w:tr2bl w:val="nil"/>
            </w:tcBorders>
            <w:vAlign w:val="center"/>
          </w:tcPr>
          <w:p w14:paraId="30B29E62">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海水蟹</w:t>
            </w:r>
          </w:p>
        </w:tc>
        <w:tc>
          <w:tcPr>
            <w:tcW w:w="1896" w:type="dxa"/>
            <w:tcBorders>
              <w:tl2br w:val="nil"/>
              <w:tr2bl w:val="nil"/>
            </w:tcBorders>
            <w:vAlign w:val="center"/>
          </w:tcPr>
          <w:p w14:paraId="12212FE3">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镉（以Cd计）、二氧化硫残留量</w:t>
            </w:r>
          </w:p>
        </w:tc>
        <w:tc>
          <w:tcPr>
            <w:tcW w:w="2956" w:type="dxa"/>
            <w:tcBorders>
              <w:tl2br w:val="nil"/>
              <w:tr2bl w:val="nil"/>
            </w:tcBorders>
            <w:vAlign w:val="center"/>
          </w:tcPr>
          <w:p w14:paraId="093473E3">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孔雀石绿、氯霉素、呋喃妥因代谢物、诺氟沙星</w:t>
            </w:r>
          </w:p>
        </w:tc>
      </w:tr>
      <w:tr w14:paraId="527753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20" w:hRule="atLeast"/>
        </w:trPr>
        <w:tc>
          <w:tcPr>
            <w:tcW w:w="953" w:type="dxa"/>
            <w:vMerge w:val="continue"/>
            <w:tcBorders>
              <w:tl2br w:val="nil"/>
              <w:tr2bl w:val="nil"/>
            </w:tcBorders>
            <w:vAlign w:val="center"/>
          </w:tcPr>
          <w:p w14:paraId="2A05D5C3">
            <w:pPr>
              <w:jc w:val="center"/>
              <w:rPr>
                <w:rFonts w:eastAsia="等线"/>
                <w:color w:val="auto"/>
                <w:kern w:val="0"/>
                <w:sz w:val="18"/>
                <w:szCs w:val="18"/>
                <w:highlight w:val="none"/>
              </w:rPr>
            </w:pPr>
          </w:p>
        </w:tc>
        <w:tc>
          <w:tcPr>
            <w:tcW w:w="796" w:type="dxa"/>
            <w:vMerge w:val="continue"/>
            <w:tcBorders>
              <w:tl2br w:val="nil"/>
              <w:tr2bl w:val="nil"/>
            </w:tcBorders>
            <w:vAlign w:val="center"/>
          </w:tcPr>
          <w:p w14:paraId="7823FC94">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DC19321">
            <w:pPr>
              <w:jc w:val="center"/>
              <w:rPr>
                <w:rFonts w:ascii="宋体" w:hAnsi="宋体" w:cs="宋体"/>
                <w:color w:val="auto"/>
                <w:kern w:val="0"/>
                <w:sz w:val="18"/>
                <w:szCs w:val="18"/>
                <w:highlight w:val="none"/>
              </w:rPr>
            </w:pPr>
          </w:p>
        </w:tc>
        <w:tc>
          <w:tcPr>
            <w:tcW w:w="797" w:type="dxa"/>
            <w:tcBorders>
              <w:tl2br w:val="nil"/>
              <w:tr2bl w:val="nil"/>
            </w:tcBorders>
            <w:vAlign w:val="center"/>
          </w:tcPr>
          <w:p w14:paraId="75903FFB">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贝类</w:t>
            </w:r>
          </w:p>
        </w:tc>
        <w:tc>
          <w:tcPr>
            <w:tcW w:w="953" w:type="dxa"/>
            <w:tcBorders>
              <w:tl2br w:val="nil"/>
              <w:tr2bl w:val="nil"/>
            </w:tcBorders>
            <w:vAlign w:val="center"/>
          </w:tcPr>
          <w:p w14:paraId="0FEED054">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贝类</w:t>
            </w:r>
          </w:p>
        </w:tc>
        <w:tc>
          <w:tcPr>
            <w:tcW w:w="1896" w:type="dxa"/>
            <w:tcBorders>
              <w:tl2br w:val="nil"/>
              <w:tr2bl w:val="nil"/>
            </w:tcBorders>
            <w:vAlign w:val="center"/>
          </w:tcPr>
          <w:p w14:paraId="20855D47">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镉（以Cd计）</w:t>
            </w:r>
          </w:p>
        </w:tc>
        <w:tc>
          <w:tcPr>
            <w:tcW w:w="2956" w:type="dxa"/>
            <w:tcBorders>
              <w:tl2br w:val="nil"/>
              <w:tr2bl w:val="nil"/>
            </w:tcBorders>
            <w:vAlign w:val="center"/>
          </w:tcPr>
          <w:p w14:paraId="0560AE4D">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无机砷（以</w:t>
            </w:r>
            <w:r>
              <w:rPr>
                <w:color w:val="auto"/>
                <w:kern w:val="0"/>
                <w:sz w:val="18"/>
                <w:szCs w:val="18"/>
                <w:highlight w:val="none"/>
                <w:lang w:bidi="ar"/>
              </w:rPr>
              <w:t>As</w:t>
            </w:r>
            <w:r>
              <w:rPr>
                <w:rFonts w:hint="eastAsia" w:ascii="宋体" w:hAnsi="宋体" w:cs="宋体"/>
                <w:color w:val="auto"/>
                <w:kern w:val="0"/>
                <w:sz w:val="18"/>
                <w:szCs w:val="18"/>
                <w:highlight w:val="none"/>
                <w:lang w:bidi="ar"/>
              </w:rPr>
              <w:t>计）、孔雀石绿、氯霉素、氟苯尼考、呋喃西林代谢物、呋喃妥因代谢物、恩诺沙星、磺胺类（总量）、氧氟沙星、五氯酚酸钠（以五氯酚计）</w:t>
            </w:r>
          </w:p>
        </w:tc>
      </w:tr>
      <w:tr w14:paraId="659230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8" w:hRule="atLeast"/>
        </w:trPr>
        <w:tc>
          <w:tcPr>
            <w:tcW w:w="953" w:type="dxa"/>
            <w:vMerge w:val="continue"/>
            <w:tcBorders>
              <w:tl2br w:val="nil"/>
              <w:tr2bl w:val="nil"/>
            </w:tcBorders>
            <w:vAlign w:val="center"/>
          </w:tcPr>
          <w:p w14:paraId="44D55A49">
            <w:pPr>
              <w:widowControl/>
              <w:jc w:val="center"/>
              <w:textAlignment w:val="center"/>
              <w:rPr>
                <w:rFonts w:eastAsia="等线"/>
                <w:color w:val="auto"/>
                <w:kern w:val="0"/>
                <w:sz w:val="18"/>
                <w:szCs w:val="18"/>
                <w:highlight w:val="none"/>
              </w:rPr>
            </w:pPr>
          </w:p>
        </w:tc>
        <w:tc>
          <w:tcPr>
            <w:tcW w:w="796" w:type="dxa"/>
            <w:vMerge w:val="continue"/>
            <w:tcBorders>
              <w:tl2br w:val="nil"/>
              <w:tr2bl w:val="nil"/>
            </w:tcBorders>
            <w:vAlign w:val="center"/>
          </w:tcPr>
          <w:p w14:paraId="1D51D004">
            <w:pPr>
              <w:widowControl/>
              <w:jc w:val="center"/>
              <w:textAlignment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E38C583">
            <w:pPr>
              <w:widowControl/>
              <w:jc w:val="center"/>
              <w:textAlignment w:val="center"/>
              <w:rPr>
                <w:rFonts w:ascii="宋体" w:hAnsi="宋体" w:cs="宋体"/>
                <w:color w:val="auto"/>
                <w:kern w:val="0"/>
                <w:sz w:val="18"/>
                <w:szCs w:val="18"/>
                <w:highlight w:val="none"/>
              </w:rPr>
            </w:pPr>
          </w:p>
        </w:tc>
        <w:tc>
          <w:tcPr>
            <w:tcW w:w="797" w:type="dxa"/>
            <w:tcBorders>
              <w:tl2br w:val="nil"/>
              <w:tr2bl w:val="nil"/>
            </w:tcBorders>
            <w:vAlign w:val="center"/>
          </w:tcPr>
          <w:p w14:paraId="37CD1F7F">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其他水产品</w:t>
            </w:r>
          </w:p>
        </w:tc>
        <w:tc>
          <w:tcPr>
            <w:tcW w:w="953" w:type="dxa"/>
            <w:tcBorders>
              <w:tl2br w:val="nil"/>
              <w:tr2bl w:val="nil"/>
            </w:tcBorders>
            <w:vAlign w:val="center"/>
          </w:tcPr>
          <w:p w14:paraId="0BA9AC19">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其他水产品</w:t>
            </w:r>
          </w:p>
        </w:tc>
        <w:tc>
          <w:tcPr>
            <w:tcW w:w="1896" w:type="dxa"/>
            <w:tcBorders>
              <w:tl2br w:val="nil"/>
              <w:tr2bl w:val="nil"/>
            </w:tcBorders>
            <w:vAlign w:val="center"/>
          </w:tcPr>
          <w:p w14:paraId="36A2F4FF">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恩诺沙星、呋喃西林代谢物、氟苯尼考</w:t>
            </w:r>
          </w:p>
        </w:tc>
        <w:tc>
          <w:tcPr>
            <w:tcW w:w="2956" w:type="dxa"/>
            <w:tcBorders>
              <w:tl2br w:val="nil"/>
              <w:tr2bl w:val="nil"/>
            </w:tcBorders>
            <w:vAlign w:val="center"/>
          </w:tcPr>
          <w:p w14:paraId="72D77457">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镉（以Cd计）、孔雀石绿、氯霉素、呋喃唑酮代谢物、呋喃妥因代谢物、五氯酚酸钠（以五氯酚计）、磺胺类（总量）、甲硝唑、氧氟沙星、诺氟沙星</w:t>
            </w:r>
          </w:p>
        </w:tc>
      </w:tr>
      <w:tr w14:paraId="794E71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51" w:hRule="atLeast"/>
        </w:trPr>
        <w:tc>
          <w:tcPr>
            <w:tcW w:w="953" w:type="dxa"/>
            <w:vMerge w:val="restart"/>
            <w:tcBorders>
              <w:tl2br w:val="nil"/>
              <w:tr2bl w:val="nil"/>
            </w:tcBorders>
            <w:vAlign w:val="center"/>
          </w:tcPr>
          <w:p w14:paraId="20A59980">
            <w:pPr>
              <w:widowControl/>
              <w:jc w:val="center"/>
              <w:textAlignment w:val="center"/>
              <w:rPr>
                <w:rFonts w:hint="default" w:eastAsia="等线"/>
                <w:color w:val="auto"/>
                <w:kern w:val="0"/>
                <w:sz w:val="18"/>
                <w:szCs w:val="18"/>
                <w:highlight w:val="none"/>
                <w:lang w:val="en-US" w:eastAsia="zh-CN"/>
              </w:rPr>
            </w:pPr>
            <w:r>
              <w:rPr>
                <w:rFonts w:hint="eastAsia" w:eastAsia="等线"/>
                <w:color w:val="auto"/>
                <w:kern w:val="0"/>
                <w:sz w:val="18"/>
                <w:szCs w:val="18"/>
                <w:highlight w:val="none"/>
                <w:lang w:val="en-US" w:eastAsia="zh-CN" w:bidi="ar"/>
              </w:rPr>
              <w:t>36</w:t>
            </w:r>
          </w:p>
        </w:tc>
        <w:tc>
          <w:tcPr>
            <w:tcW w:w="796" w:type="dxa"/>
            <w:vMerge w:val="restart"/>
            <w:tcBorders>
              <w:tl2br w:val="nil"/>
              <w:tr2bl w:val="nil"/>
            </w:tcBorders>
            <w:vAlign w:val="center"/>
          </w:tcPr>
          <w:p w14:paraId="1BCD51D3">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水果类</w:t>
            </w:r>
          </w:p>
        </w:tc>
        <w:tc>
          <w:tcPr>
            <w:tcW w:w="797" w:type="dxa"/>
            <w:vMerge w:val="restart"/>
            <w:tcBorders>
              <w:tl2br w:val="nil"/>
              <w:tr2bl w:val="nil"/>
            </w:tcBorders>
            <w:vAlign w:val="center"/>
          </w:tcPr>
          <w:p w14:paraId="379B1FFD">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水果类</w:t>
            </w:r>
          </w:p>
        </w:tc>
        <w:tc>
          <w:tcPr>
            <w:tcW w:w="797" w:type="dxa"/>
            <w:vMerge w:val="restart"/>
            <w:tcBorders>
              <w:tl2br w:val="nil"/>
              <w:tr2bl w:val="nil"/>
            </w:tcBorders>
            <w:vAlign w:val="center"/>
          </w:tcPr>
          <w:p w14:paraId="16C29D66">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仁果类水果</w:t>
            </w:r>
          </w:p>
        </w:tc>
        <w:tc>
          <w:tcPr>
            <w:tcW w:w="953" w:type="dxa"/>
            <w:tcBorders>
              <w:tl2br w:val="nil"/>
              <w:tr2bl w:val="nil"/>
            </w:tcBorders>
            <w:vAlign w:val="center"/>
          </w:tcPr>
          <w:p w14:paraId="50E0AAC0">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苹果</w:t>
            </w:r>
          </w:p>
        </w:tc>
        <w:tc>
          <w:tcPr>
            <w:tcW w:w="1896" w:type="dxa"/>
            <w:tcBorders>
              <w:tl2br w:val="nil"/>
              <w:tr2bl w:val="nil"/>
            </w:tcBorders>
            <w:vAlign w:val="center"/>
          </w:tcPr>
          <w:p w14:paraId="45C5AD21">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敌敌畏</w:t>
            </w:r>
          </w:p>
        </w:tc>
        <w:tc>
          <w:tcPr>
            <w:tcW w:w="2956" w:type="dxa"/>
            <w:tcBorders>
              <w:tl2br w:val="nil"/>
              <w:tr2bl w:val="nil"/>
            </w:tcBorders>
            <w:vAlign w:val="center"/>
          </w:tcPr>
          <w:p w14:paraId="5778B924">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毒死蜱、甲拌磷、克百威、氧乐果、三氯杀螨醇、啶虫脒</w:t>
            </w:r>
          </w:p>
        </w:tc>
      </w:tr>
      <w:tr w14:paraId="322192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0" w:hRule="atLeast"/>
        </w:trPr>
        <w:tc>
          <w:tcPr>
            <w:tcW w:w="953" w:type="dxa"/>
            <w:vMerge w:val="continue"/>
            <w:tcBorders>
              <w:tl2br w:val="nil"/>
              <w:tr2bl w:val="nil"/>
            </w:tcBorders>
            <w:vAlign w:val="center"/>
          </w:tcPr>
          <w:p w14:paraId="4C21A882">
            <w:pPr>
              <w:jc w:val="center"/>
              <w:rPr>
                <w:rFonts w:eastAsia="等线"/>
                <w:color w:val="auto"/>
                <w:kern w:val="0"/>
                <w:sz w:val="18"/>
                <w:szCs w:val="18"/>
                <w:highlight w:val="none"/>
              </w:rPr>
            </w:pPr>
          </w:p>
        </w:tc>
        <w:tc>
          <w:tcPr>
            <w:tcW w:w="796" w:type="dxa"/>
            <w:vMerge w:val="continue"/>
            <w:tcBorders>
              <w:tl2br w:val="nil"/>
              <w:tr2bl w:val="nil"/>
            </w:tcBorders>
            <w:vAlign w:val="center"/>
          </w:tcPr>
          <w:p w14:paraId="1DF198D3">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3AB3BAD">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11CB780">
            <w:pPr>
              <w:jc w:val="center"/>
              <w:rPr>
                <w:rFonts w:ascii="宋体" w:hAnsi="宋体" w:cs="宋体"/>
                <w:color w:val="auto"/>
                <w:kern w:val="0"/>
                <w:sz w:val="18"/>
                <w:szCs w:val="18"/>
                <w:highlight w:val="none"/>
              </w:rPr>
            </w:pPr>
          </w:p>
        </w:tc>
        <w:tc>
          <w:tcPr>
            <w:tcW w:w="953" w:type="dxa"/>
            <w:tcBorders>
              <w:tl2br w:val="nil"/>
              <w:tr2bl w:val="nil"/>
            </w:tcBorders>
            <w:vAlign w:val="center"/>
          </w:tcPr>
          <w:p w14:paraId="0B390617">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梨</w:t>
            </w:r>
          </w:p>
        </w:tc>
        <w:tc>
          <w:tcPr>
            <w:tcW w:w="1896" w:type="dxa"/>
            <w:tcBorders>
              <w:tl2br w:val="nil"/>
              <w:tr2bl w:val="nil"/>
            </w:tcBorders>
            <w:vAlign w:val="center"/>
          </w:tcPr>
          <w:p w14:paraId="5AA72AD0">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水胺硫磷、多菌灵</w:t>
            </w:r>
          </w:p>
        </w:tc>
        <w:tc>
          <w:tcPr>
            <w:tcW w:w="2956" w:type="dxa"/>
            <w:tcBorders>
              <w:tl2br w:val="nil"/>
              <w:tr2bl w:val="nil"/>
            </w:tcBorders>
            <w:vAlign w:val="center"/>
          </w:tcPr>
          <w:p w14:paraId="110C6618">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吡虫啉、敌敌畏、毒死蜱、氯氟氰菊酯和高效氯氟氰菊酯、氧乐果、苯醚甲环唑、咪鲜胺和咪鲜胺锰盐、噻虫嗪、乙螨唑、克百威</w:t>
            </w:r>
          </w:p>
        </w:tc>
      </w:tr>
      <w:tr w14:paraId="5D4749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12" w:hRule="atLeast"/>
        </w:trPr>
        <w:tc>
          <w:tcPr>
            <w:tcW w:w="953" w:type="dxa"/>
            <w:vMerge w:val="continue"/>
            <w:tcBorders>
              <w:tl2br w:val="nil"/>
              <w:tr2bl w:val="nil"/>
            </w:tcBorders>
            <w:vAlign w:val="center"/>
          </w:tcPr>
          <w:p w14:paraId="5BEF44B7">
            <w:pPr>
              <w:jc w:val="center"/>
              <w:rPr>
                <w:rFonts w:eastAsia="等线"/>
                <w:color w:val="auto"/>
                <w:kern w:val="0"/>
                <w:sz w:val="18"/>
                <w:szCs w:val="18"/>
                <w:highlight w:val="none"/>
              </w:rPr>
            </w:pPr>
          </w:p>
        </w:tc>
        <w:tc>
          <w:tcPr>
            <w:tcW w:w="796" w:type="dxa"/>
            <w:vMerge w:val="continue"/>
            <w:tcBorders>
              <w:tl2br w:val="nil"/>
              <w:tr2bl w:val="nil"/>
            </w:tcBorders>
            <w:vAlign w:val="center"/>
          </w:tcPr>
          <w:p w14:paraId="68E26372">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73CBD6C">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E5FCA9E">
            <w:pPr>
              <w:jc w:val="center"/>
              <w:rPr>
                <w:rFonts w:ascii="宋体" w:hAnsi="宋体" w:cs="宋体"/>
                <w:color w:val="auto"/>
                <w:kern w:val="0"/>
                <w:sz w:val="18"/>
                <w:szCs w:val="18"/>
                <w:highlight w:val="none"/>
              </w:rPr>
            </w:pPr>
          </w:p>
        </w:tc>
        <w:tc>
          <w:tcPr>
            <w:tcW w:w="953" w:type="dxa"/>
            <w:tcBorders>
              <w:tl2br w:val="nil"/>
              <w:tr2bl w:val="nil"/>
            </w:tcBorders>
            <w:vAlign w:val="center"/>
          </w:tcPr>
          <w:p w14:paraId="30D2E18F">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枇杷</w:t>
            </w:r>
          </w:p>
        </w:tc>
        <w:tc>
          <w:tcPr>
            <w:tcW w:w="1896" w:type="dxa"/>
            <w:tcBorders>
              <w:tl2br w:val="nil"/>
              <w:tr2bl w:val="nil"/>
            </w:tcBorders>
            <w:vAlign w:val="center"/>
          </w:tcPr>
          <w:p w14:paraId="5085CD59">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毒死蜱、敌敌畏、氧乐果</w:t>
            </w:r>
          </w:p>
        </w:tc>
        <w:tc>
          <w:tcPr>
            <w:tcW w:w="2956" w:type="dxa"/>
            <w:tcBorders>
              <w:tl2br w:val="nil"/>
              <w:tr2bl w:val="nil"/>
            </w:tcBorders>
            <w:vAlign w:val="center"/>
          </w:tcPr>
          <w:p w14:paraId="704161DA">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啶虫脒、吡虫啉、戊唑醇</w:t>
            </w:r>
          </w:p>
        </w:tc>
      </w:tr>
      <w:tr w14:paraId="476D54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12" w:hRule="atLeast"/>
        </w:trPr>
        <w:tc>
          <w:tcPr>
            <w:tcW w:w="953" w:type="dxa"/>
            <w:vMerge w:val="continue"/>
            <w:tcBorders>
              <w:tl2br w:val="nil"/>
              <w:tr2bl w:val="nil"/>
            </w:tcBorders>
            <w:vAlign w:val="center"/>
          </w:tcPr>
          <w:p w14:paraId="31263CE3">
            <w:pPr>
              <w:jc w:val="center"/>
              <w:rPr>
                <w:rFonts w:eastAsia="等线"/>
                <w:color w:val="auto"/>
                <w:kern w:val="0"/>
                <w:sz w:val="18"/>
                <w:szCs w:val="18"/>
                <w:highlight w:val="none"/>
              </w:rPr>
            </w:pPr>
          </w:p>
        </w:tc>
        <w:tc>
          <w:tcPr>
            <w:tcW w:w="796" w:type="dxa"/>
            <w:vMerge w:val="continue"/>
            <w:tcBorders>
              <w:tl2br w:val="nil"/>
              <w:tr2bl w:val="nil"/>
            </w:tcBorders>
            <w:vAlign w:val="center"/>
          </w:tcPr>
          <w:p w14:paraId="3923BE30">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1CAFC49">
            <w:pPr>
              <w:jc w:val="center"/>
              <w:rPr>
                <w:rFonts w:ascii="宋体" w:hAnsi="宋体" w:cs="宋体"/>
                <w:color w:val="auto"/>
                <w:kern w:val="0"/>
                <w:sz w:val="18"/>
                <w:szCs w:val="18"/>
                <w:highlight w:val="none"/>
              </w:rPr>
            </w:pPr>
          </w:p>
        </w:tc>
        <w:tc>
          <w:tcPr>
            <w:tcW w:w="797" w:type="dxa"/>
            <w:vMerge w:val="restart"/>
            <w:tcBorders>
              <w:tl2br w:val="nil"/>
              <w:tr2bl w:val="nil"/>
            </w:tcBorders>
            <w:vAlign w:val="center"/>
          </w:tcPr>
          <w:p w14:paraId="7FAE9D43">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核果类水果</w:t>
            </w:r>
          </w:p>
        </w:tc>
        <w:tc>
          <w:tcPr>
            <w:tcW w:w="953" w:type="dxa"/>
            <w:tcBorders>
              <w:tl2br w:val="nil"/>
              <w:tr2bl w:val="nil"/>
            </w:tcBorders>
            <w:vAlign w:val="center"/>
          </w:tcPr>
          <w:p w14:paraId="65A129A8">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枣</w:t>
            </w:r>
          </w:p>
        </w:tc>
        <w:tc>
          <w:tcPr>
            <w:tcW w:w="1896" w:type="dxa"/>
            <w:tcBorders>
              <w:tl2br w:val="nil"/>
              <w:tr2bl w:val="nil"/>
            </w:tcBorders>
            <w:vAlign w:val="center"/>
          </w:tcPr>
          <w:p w14:paraId="4F451F6E">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氟虫腈</w:t>
            </w:r>
          </w:p>
        </w:tc>
        <w:tc>
          <w:tcPr>
            <w:tcW w:w="2956" w:type="dxa"/>
            <w:tcBorders>
              <w:tl2br w:val="nil"/>
              <w:tr2bl w:val="nil"/>
            </w:tcBorders>
            <w:vAlign w:val="center"/>
          </w:tcPr>
          <w:p w14:paraId="37D3738A">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多菌灵、氧乐果、氰戊菊酯和S-氰戊菊酯、糖精钠（以糖精计）</w:t>
            </w:r>
          </w:p>
        </w:tc>
      </w:tr>
      <w:tr w14:paraId="246B7C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8" w:hRule="atLeast"/>
        </w:trPr>
        <w:tc>
          <w:tcPr>
            <w:tcW w:w="953" w:type="dxa"/>
            <w:vMerge w:val="continue"/>
            <w:tcBorders>
              <w:tl2br w:val="nil"/>
              <w:tr2bl w:val="nil"/>
            </w:tcBorders>
            <w:vAlign w:val="center"/>
          </w:tcPr>
          <w:p w14:paraId="5F937012">
            <w:pPr>
              <w:jc w:val="center"/>
              <w:rPr>
                <w:rFonts w:eastAsia="等线"/>
                <w:color w:val="auto"/>
                <w:kern w:val="0"/>
                <w:sz w:val="18"/>
                <w:szCs w:val="18"/>
                <w:highlight w:val="none"/>
              </w:rPr>
            </w:pPr>
          </w:p>
        </w:tc>
        <w:tc>
          <w:tcPr>
            <w:tcW w:w="796" w:type="dxa"/>
            <w:vMerge w:val="continue"/>
            <w:tcBorders>
              <w:tl2br w:val="nil"/>
              <w:tr2bl w:val="nil"/>
            </w:tcBorders>
            <w:vAlign w:val="center"/>
          </w:tcPr>
          <w:p w14:paraId="2B597BC3">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6D802EA">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2466545">
            <w:pPr>
              <w:jc w:val="center"/>
              <w:rPr>
                <w:rFonts w:ascii="宋体" w:hAnsi="宋体" w:cs="宋体"/>
                <w:color w:val="auto"/>
                <w:kern w:val="0"/>
                <w:sz w:val="18"/>
                <w:szCs w:val="18"/>
                <w:highlight w:val="none"/>
              </w:rPr>
            </w:pPr>
          </w:p>
        </w:tc>
        <w:tc>
          <w:tcPr>
            <w:tcW w:w="953" w:type="dxa"/>
            <w:tcBorders>
              <w:tl2br w:val="nil"/>
              <w:tr2bl w:val="nil"/>
            </w:tcBorders>
            <w:vAlign w:val="center"/>
          </w:tcPr>
          <w:p w14:paraId="15A17345">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桃</w:t>
            </w:r>
          </w:p>
        </w:tc>
        <w:tc>
          <w:tcPr>
            <w:tcW w:w="1896" w:type="dxa"/>
            <w:tcBorders>
              <w:tl2br w:val="nil"/>
              <w:tr2bl w:val="nil"/>
            </w:tcBorders>
            <w:vAlign w:val="center"/>
          </w:tcPr>
          <w:p w14:paraId="74D0C643">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苯醚甲环唑、甲胺磷</w:t>
            </w:r>
          </w:p>
        </w:tc>
        <w:tc>
          <w:tcPr>
            <w:tcW w:w="2956" w:type="dxa"/>
            <w:tcBorders>
              <w:tl2br w:val="nil"/>
              <w:tr2bl w:val="nil"/>
            </w:tcBorders>
            <w:vAlign w:val="center"/>
          </w:tcPr>
          <w:p w14:paraId="76AA0FD3">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敌敌畏、多菌灵、氟硅唑、克百威、氧乐果、溴氰菊酯、吡虫啉</w:t>
            </w:r>
          </w:p>
        </w:tc>
      </w:tr>
      <w:tr w14:paraId="0AD3966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0" w:hRule="atLeast"/>
        </w:trPr>
        <w:tc>
          <w:tcPr>
            <w:tcW w:w="953" w:type="dxa"/>
            <w:vMerge w:val="continue"/>
            <w:tcBorders>
              <w:tl2br w:val="nil"/>
              <w:tr2bl w:val="nil"/>
            </w:tcBorders>
            <w:vAlign w:val="center"/>
          </w:tcPr>
          <w:p w14:paraId="157D4618">
            <w:pPr>
              <w:jc w:val="center"/>
              <w:rPr>
                <w:rFonts w:eastAsia="等线"/>
                <w:color w:val="auto"/>
                <w:kern w:val="0"/>
                <w:sz w:val="18"/>
                <w:szCs w:val="18"/>
                <w:highlight w:val="none"/>
              </w:rPr>
            </w:pPr>
          </w:p>
        </w:tc>
        <w:tc>
          <w:tcPr>
            <w:tcW w:w="796" w:type="dxa"/>
            <w:vMerge w:val="continue"/>
            <w:tcBorders>
              <w:tl2br w:val="nil"/>
              <w:tr2bl w:val="nil"/>
            </w:tcBorders>
            <w:vAlign w:val="center"/>
          </w:tcPr>
          <w:p w14:paraId="4691A37C">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0EA7C43E">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BDC3E72">
            <w:pPr>
              <w:jc w:val="center"/>
              <w:rPr>
                <w:rFonts w:ascii="宋体" w:hAnsi="宋体" w:cs="宋体"/>
                <w:color w:val="auto"/>
                <w:kern w:val="0"/>
                <w:sz w:val="18"/>
                <w:szCs w:val="18"/>
                <w:highlight w:val="none"/>
              </w:rPr>
            </w:pPr>
          </w:p>
        </w:tc>
        <w:tc>
          <w:tcPr>
            <w:tcW w:w="953" w:type="dxa"/>
            <w:tcBorders>
              <w:tl2br w:val="nil"/>
              <w:tr2bl w:val="nil"/>
            </w:tcBorders>
            <w:vAlign w:val="center"/>
          </w:tcPr>
          <w:p w14:paraId="2EE194A5">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油桃</w:t>
            </w:r>
          </w:p>
        </w:tc>
        <w:tc>
          <w:tcPr>
            <w:tcW w:w="1896" w:type="dxa"/>
            <w:tcBorders>
              <w:tl2br w:val="nil"/>
              <w:tr2bl w:val="nil"/>
            </w:tcBorders>
            <w:vAlign w:val="center"/>
          </w:tcPr>
          <w:p w14:paraId="17567053">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多菌灵</w:t>
            </w:r>
          </w:p>
        </w:tc>
        <w:tc>
          <w:tcPr>
            <w:tcW w:w="2956" w:type="dxa"/>
            <w:tcBorders>
              <w:tl2br w:val="nil"/>
              <w:tr2bl w:val="nil"/>
            </w:tcBorders>
            <w:vAlign w:val="center"/>
          </w:tcPr>
          <w:p w14:paraId="78EDCEF9">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甲胺磷、克百威、氧乐果、敌敌畏、苯醚甲环唑、噻虫胺</w:t>
            </w:r>
          </w:p>
        </w:tc>
      </w:tr>
      <w:tr w14:paraId="689FF1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77" w:hRule="atLeast"/>
        </w:trPr>
        <w:tc>
          <w:tcPr>
            <w:tcW w:w="953" w:type="dxa"/>
            <w:vMerge w:val="continue"/>
            <w:tcBorders>
              <w:tl2br w:val="nil"/>
              <w:tr2bl w:val="nil"/>
            </w:tcBorders>
            <w:vAlign w:val="center"/>
          </w:tcPr>
          <w:p w14:paraId="0CCDC1CC">
            <w:pPr>
              <w:jc w:val="center"/>
              <w:rPr>
                <w:rFonts w:eastAsia="等线"/>
                <w:color w:val="auto"/>
                <w:kern w:val="0"/>
                <w:sz w:val="18"/>
                <w:szCs w:val="18"/>
                <w:highlight w:val="none"/>
              </w:rPr>
            </w:pPr>
          </w:p>
        </w:tc>
        <w:tc>
          <w:tcPr>
            <w:tcW w:w="796" w:type="dxa"/>
            <w:vMerge w:val="continue"/>
            <w:tcBorders>
              <w:tl2br w:val="nil"/>
              <w:tr2bl w:val="nil"/>
            </w:tcBorders>
            <w:vAlign w:val="center"/>
          </w:tcPr>
          <w:p w14:paraId="32013C7A">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3991A5D">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9594359">
            <w:pPr>
              <w:jc w:val="center"/>
              <w:rPr>
                <w:rFonts w:ascii="宋体" w:hAnsi="宋体" w:cs="宋体"/>
                <w:color w:val="auto"/>
                <w:kern w:val="0"/>
                <w:sz w:val="18"/>
                <w:szCs w:val="18"/>
                <w:highlight w:val="none"/>
              </w:rPr>
            </w:pPr>
          </w:p>
        </w:tc>
        <w:tc>
          <w:tcPr>
            <w:tcW w:w="953" w:type="dxa"/>
            <w:tcBorders>
              <w:tl2br w:val="nil"/>
              <w:tr2bl w:val="nil"/>
            </w:tcBorders>
            <w:vAlign w:val="center"/>
          </w:tcPr>
          <w:p w14:paraId="5403B6AC">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樱桃</w:t>
            </w:r>
          </w:p>
        </w:tc>
        <w:tc>
          <w:tcPr>
            <w:tcW w:w="1896" w:type="dxa"/>
            <w:tcBorders>
              <w:tl2br w:val="nil"/>
              <w:tr2bl w:val="nil"/>
            </w:tcBorders>
            <w:vAlign w:val="center"/>
          </w:tcPr>
          <w:p w14:paraId="086F09BB">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敌敌畏、氧乐果、甲胺磷</w:t>
            </w:r>
          </w:p>
        </w:tc>
        <w:tc>
          <w:tcPr>
            <w:tcW w:w="2956" w:type="dxa"/>
            <w:tcBorders>
              <w:tl2br w:val="nil"/>
              <w:tr2bl w:val="nil"/>
            </w:tcBorders>
            <w:vAlign w:val="center"/>
          </w:tcPr>
          <w:p w14:paraId="472E125D">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吡虫啉、噻虫嗪</w:t>
            </w:r>
          </w:p>
        </w:tc>
      </w:tr>
      <w:tr w14:paraId="4319FD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8" w:hRule="atLeast"/>
        </w:trPr>
        <w:tc>
          <w:tcPr>
            <w:tcW w:w="953" w:type="dxa"/>
            <w:vMerge w:val="continue"/>
            <w:tcBorders>
              <w:tl2br w:val="nil"/>
              <w:tr2bl w:val="nil"/>
            </w:tcBorders>
            <w:vAlign w:val="center"/>
          </w:tcPr>
          <w:p w14:paraId="73B962A1">
            <w:pPr>
              <w:jc w:val="center"/>
              <w:rPr>
                <w:rFonts w:eastAsia="等线"/>
                <w:color w:val="auto"/>
                <w:kern w:val="0"/>
                <w:sz w:val="18"/>
                <w:szCs w:val="18"/>
                <w:highlight w:val="none"/>
              </w:rPr>
            </w:pPr>
          </w:p>
        </w:tc>
        <w:tc>
          <w:tcPr>
            <w:tcW w:w="796" w:type="dxa"/>
            <w:vMerge w:val="continue"/>
            <w:tcBorders>
              <w:tl2br w:val="nil"/>
              <w:tr2bl w:val="nil"/>
            </w:tcBorders>
            <w:vAlign w:val="center"/>
          </w:tcPr>
          <w:p w14:paraId="1441EBA9">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F64586D">
            <w:pPr>
              <w:jc w:val="center"/>
              <w:rPr>
                <w:rFonts w:ascii="宋体" w:hAnsi="宋体" w:cs="宋体"/>
                <w:color w:val="auto"/>
                <w:kern w:val="0"/>
                <w:sz w:val="18"/>
                <w:szCs w:val="18"/>
                <w:highlight w:val="none"/>
              </w:rPr>
            </w:pPr>
          </w:p>
        </w:tc>
        <w:tc>
          <w:tcPr>
            <w:tcW w:w="797" w:type="dxa"/>
            <w:vMerge w:val="restart"/>
            <w:tcBorders>
              <w:tl2br w:val="nil"/>
              <w:tr2bl w:val="nil"/>
            </w:tcBorders>
            <w:vAlign w:val="center"/>
          </w:tcPr>
          <w:p w14:paraId="7E1E4F80">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柑橘类水果</w:t>
            </w:r>
          </w:p>
        </w:tc>
        <w:tc>
          <w:tcPr>
            <w:tcW w:w="953" w:type="dxa"/>
            <w:tcBorders>
              <w:tl2br w:val="nil"/>
              <w:tr2bl w:val="nil"/>
            </w:tcBorders>
            <w:vAlign w:val="center"/>
          </w:tcPr>
          <w:p w14:paraId="3EA4ABBD">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柑、橘</w:t>
            </w:r>
          </w:p>
        </w:tc>
        <w:tc>
          <w:tcPr>
            <w:tcW w:w="1896" w:type="dxa"/>
            <w:tcBorders>
              <w:tl2br w:val="nil"/>
              <w:tr2bl w:val="nil"/>
            </w:tcBorders>
            <w:vAlign w:val="center"/>
          </w:tcPr>
          <w:p w14:paraId="6F329574">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苯醚甲环唑、联苯菊酯</w:t>
            </w:r>
          </w:p>
        </w:tc>
        <w:tc>
          <w:tcPr>
            <w:tcW w:w="2956" w:type="dxa"/>
            <w:tcBorders>
              <w:tl2br w:val="nil"/>
              <w:tr2bl w:val="nil"/>
            </w:tcBorders>
            <w:vAlign w:val="center"/>
          </w:tcPr>
          <w:p w14:paraId="0DF4812B">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丙溴磷、克百威、氯唑磷、三唑磷、水胺硫磷、氧乐果、氯氟氰菊酯和高效氯氟氰菊酯、甲拌磷、2,4-滴和2,4-滴钠盐、狄氏剂、毒死蜱、杀扑磷、敌敌畏、联苯肼酯</w:t>
            </w:r>
          </w:p>
        </w:tc>
      </w:tr>
      <w:tr w14:paraId="519674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4" w:hRule="atLeast"/>
        </w:trPr>
        <w:tc>
          <w:tcPr>
            <w:tcW w:w="953" w:type="dxa"/>
            <w:vMerge w:val="continue"/>
            <w:tcBorders>
              <w:tl2br w:val="nil"/>
              <w:tr2bl w:val="nil"/>
            </w:tcBorders>
            <w:vAlign w:val="center"/>
          </w:tcPr>
          <w:p w14:paraId="7ED4B583">
            <w:pPr>
              <w:jc w:val="center"/>
              <w:rPr>
                <w:rFonts w:eastAsia="等线"/>
                <w:color w:val="auto"/>
                <w:kern w:val="0"/>
                <w:sz w:val="18"/>
                <w:szCs w:val="18"/>
                <w:highlight w:val="none"/>
              </w:rPr>
            </w:pPr>
          </w:p>
        </w:tc>
        <w:tc>
          <w:tcPr>
            <w:tcW w:w="796" w:type="dxa"/>
            <w:vMerge w:val="continue"/>
            <w:tcBorders>
              <w:tl2br w:val="nil"/>
              <w:tr2bl w:val="nil"/>
            </w:tcBorders>
            <w:vAlign w:val="center"/>
          </w:tcPr>
          <w:p w14:paraId="1E80D391">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61D7EFB">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D72D793">
            <w:pPr>
              <w:jc w:val="center"/>
              <w:rPr>
                <w:rFonts w:ascii="宋体" w:hAnsi="宋体" w:cs="宋体"/>
                <w:color w:val="auto"/>
                <w:kern w:val="0"/>
                <w:sz w:val="18"/>
                <w:szCs w:val="18"/>
                <w:highlight w:val="none"/>
              </w:rPr>
            </w:pPr>
          </w:p>
        </w:tc>
        <w:tc>
          <w:tcPr>
            <w:tcW w:w="953" w:type="dxa"/>
            <w:tcBorders>
              <w:tl2br w:val="nil"/>
              <w:tr2bl w:val="nil"/>
            </w:tcBorders>
            <w:vAlign w:val="center"/>
          </w:tcPr>
          <w:p w14:paraId="6E51293B">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柚</w:t>
            </w:r>
          </w:p>
        </w:tc>
        <w:tc>
          <w:tcPr>
            <w:tcW w:w="1896" w:type="dxa"/>
            <w:tcBorders>
              <w:tl2br w:val="nil"/>
              <w:tr2bl w:val="nil"/>
            </w:tcBorders>
            <w:vAlign w:val="center"/>
          </w:tcPr>
          <w:p w14:paraId="56F8494B">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氯氟氰菊酯和高效氯氟氰菊酯</w:t>
            </w:r>
          </w:p>
        </w:tc>
        <w:tc>
          <w:tcPr>
            <w:tcW w:w="2956" w:type="dxa"/>
            <w:tcBorders>
              <w:tl2br w:val="nil"/>
              <w:tr2bl w:val="nil"/>
            </w:tcBorders>
            <w:vAlign w:val="center"/>
          </w:tcPr>
          <w:p w14:paraId="3CD541F6">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水胺硫磷、联苯菊酯、多菌灵、克百威、氯唑磷</w:t>
            </w:r>
          </w:p>
        </w:tc>
      </w:tr>
      <w:tr w14:paraId="56C55E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10" w:hRule="atLeast"/>
        </w:trPr>
        <w:tc>
          <w:tcPr>
            <w:tcW w:w="953" w:type="dxa"/>
            <w:vMerge w:val="continue"/>
            <w:tcBorders>
              <w:tl2br w:val="nil"/>
              <w:tr2bl w:val="nil"/>
            </w:tcBorders>
            <w:vAlign w:val="center"/>
          </w:tcPr>
          <w:p w14:paraId="499D45DC">
            <w:pPr>
              <w:jc w:val="center"/>
              <w:rPr>
                <w:rFonts w:eastAsia="等线"/>
                <w:color w:val="auto"/>
                <w:kern w:val="0"/>
                <w:sz w:val="18"/>
                <w:szCs w:val="18"/>
                <w:highlight w:val="none"/>
              </w:rPr>
            </w:pPr>
          </w:p>
        </w:tc>
        <w:tc>
          <w:tcPr>
            <w:tcW w:w="796" w:type="dxa"/>
            <w:vMerge w:val="continue"/>
            <w:tcBorders>
              <w:tl2br w:val="nil"/>
              <w:tr2bl w:val="nil"/>
            </w:tcBorders>
            <w:vAlign w:val="center"/>
          </w:tcPr>
          <w:p w14:paraId="0B907199">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DBCB0A6">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D0D6FE9">
            <w:pPr>
              <w:jc w:val="center"/>
              <w:rPr>
                <w:rFonts w:ascii="宋体" w:hAnsi="宋体" w:cs="宋体"/>
                <w:color w:val="auto"/>
                <w:kern w:val="0"/>
                <w:sz w:val="18"/>
                <w:szCs w:val="18"/>
                <w:highlight w:val="none"/>
              </w:rPr>
            </w:pPr>
          </w:p>
        </w:tc>
        <w:tc>
          <w:tcPr>
            <w:tcW w:w="953" w:type="dxa"/>
            <w:tcBorders>
              <w:tl2br w:val="nil"/>
              <w:tr2bl w:val="nil"/>
            </w:tcBorders>
            <w:vAlign w:val="center"/>
          </w:tcPr>
          <w:p w14:paraId="2C32F49A">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柠檬</w:t>
            </w:r>
          </w:p>
        </w:tc>
        <w:tc>
          <w:tcPr>
            <w:tcW w:w="1896" w:type="dxa"/>
            <w:tcBorders>
              <w:tl2br w:val="nil"/>
              <w:tr2bl w:val="nil"/>
            </w:tcBorders>
            <w:vAlign w:val="center"/>
          </w:tcPr>
          <w:p w14:paraId="3F7AFDAF">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氯唑磷、水胺硫磷</w:t>
            </w:r>
          </w:p>
        </w:tc>
        <w:tc>
          <w:tcPr>
            <w:tcW w:w="2956" w:type="dxa"/>
            <w:tcBorders>
              <w:tl2br w:val="nil"/>
              <w:tr2bl w:val="nil"/>
            </w:tcBorders>
            <w:vAlign w:val="center"/>
          </w:tcPr>
          <w:p w14:paraId="36A5437F">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多菌灵、克百威、联苯菊酯、乙螨唑</w:t>
            </w:r>
          </w:p>
        </w:tc>
      </w:tr>
      <w:tr w14:paraId="1469C6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6" w:hRule="atLeast"/>
        </w:trPr>
        <w:tc>
          <w:tcPr>
            <w:tcW w:w="953" w:type="dxa"/>
            <w:vMerge w:val="continue"/>
            <w:tcBorders>
              <w:tl2br w:val="nil"/>
              <w:tr2bl w:val="nil"/>
            </w:tcBorders>
            <w:vAlign w:val="center"/>
          </w:tcPr>
          <w:p w14:paraId="45F3E93D">
            <w:pPr>
              <w:jc w:val="center"/>
              <w:rPr>
                <w:rFonts w:eastAsia="等线"/>
                <w:color w:val="auto"/>
                <w:kern w:val="0"/>
                <w:sz w:val="18"/>
                <w:szCs w:val="18"/>
                <w:highlight w:val="none"/>
              </w:rPr>
            </w:pPr>
          </w:p>
        </w:tc>
        <w:tc>
          <w:tcPr>
            <w:tcW w:w="796" w:type="dxa"/>
            <w:vMerge w:val="continue"/>
            <w:tcBorders>
              <w:tl2br w:val="nil"/>
              <w:tr2bl w:val="nil"/>
            </w:tcBorders>
            <w:vAlign w:val="center"/>
          </w:tcPr>
          <w:p w14:paraId="4EA1ADFB">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D70B322">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48AC408">
            <w:pPr>
              <w:jc w:val="center"/>
              <w:rPr>
                <w:rFonts w:ascii="宋体" w:hAnsi="宋体" w:cs="宋体"/>
                <w:color w:val="auto"/>
                <w:kern w:val="0"/>
                <w:sz w:val="18"/>
                <w:szCs w:val="18"/>
                <w:highlight w:val="none"/>
              </w:rPr>
            </w:pPr>
          </w:p>
        </w:tc>
        <w:tc>
          <w:tcPr>
            <w:tcW w:w="953" w:type="dxa"/>
            <w:tcBorders>
              <w:tl2br w:val="nil"/>
              <w:tr2bl w:val="nil"/>
            </w:tcBorders>
            <w:vAlign w:val="center"/>
          </w:tcPr>
          <w:p w14:paraId="4FAE932C">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橙</w:t>
            </w:r>
          </w:p>
        </w:tc>
        <w:tc>
          <w:tcPr>
            <w:tcW w:w="1896" w:type="dxa"/>
            <w:tcBorders>
              <w:tl2br w:val="nil"/>
              <w:tr2bl w:val="nil"/>
            </w:tcBorders>
            <w:vAlign w:val="center"/>
          </w:tcPr>
          <w:p w14:paraId="0775F1A2">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联苯菊酯、丙溴磷</w:t>
            </w:r>
          </w:p>
        </w:tc>
        <w:tc>
          <w:tcPr>
            <w:tcW w:w="2956" w:type="dxa"/>
            <w:tcBorders>
              <w:tl2br w:val="nil"/>
              <w:tr2bl w:val="nil"/>
            </w:tcBorders>
            <w:vAlign w:val="center"/>
          </w:tcPr>
          <w:p w14:paraId="032D1876">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克百威、三唑磷、杀扑磷、水胺硫磷、氧乐果、</w:t>
            </w:r>
            <w:r>
              <w:rPr>
                <w:color w:val="auto"/>
                <w:kern w:val="0"/>
                <w:sz w:val="18"/>
                <w:szCs w:val="18"/>
                <w:highlight w:val="none"/>
                <w:lang w:bidi="ar"/>
              </w:rPr>
              <w:t>2,4-</w:t>
            </w:r>
            <w:r>
              <w:rPr>
                <w:rFonts w:hint="eastAsia" w:ascii="宋体" w:hAnsi="宋体" w:cs="宋体"/>
                <w:color w:val="auto"/>
                <w:kern w:val="0"/>
                <w:sz w:val="18"/>
                <w:szCs w:val="18"/>
                <w:highlight w:val="none"/>
                <w:lang w:bidi="ar"/>
              </w:rPr>
              <w:t>滴和</w:t>
            </w:r>
            <w:r>
              <w:rPr>
                <w:color w:val="auto"/>
                <w:kern w:val="0"/>
                <w:sz w:val="18"/>
                <w:szCs w:val="18"/>
                <w:highlight w:val="none"/>
                <w:lang w:bidi="ar"/>
              </w:rPr>
              <w:t>2,4-</w:t>
            </w:r>
            <w:r>
              <w:rPr>
                <w:rFonts w:hint="eastAsia" w:ascii="宋体" w:hAnsi="宋体" w:cs="宋体"/>
                <w:color w:val="auto"/>
                <w:kern w:val="0"/>
                <w:sz w:val="18"/>
                <w:szCs w:val="18"/>
                <w:highlight w:val="none"/>
                <w:lang w:bidi="ar"/>
              </w:rPr>
              <w:t>滴钠盐、苯醚甲环唑、氯唑磷</w:t>
            </w:r>
          </w:p>
        </w:tc>
      </w:tr>
      <w:tr w14:paraId="7ACB37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46" w:hRule="atLeast"/>
        </w:trPr>
        <w:tc>
          <w:tcPr>
            <w:tcW w:w="953" w:type="dxa"/>
            <w:vMerge w:val="continue"/>
            <w:tcBorders>
              <w:tl2br w:val="nil"/>
              <w:tr2bl w:val="nil"/>
            </w:tcBorders>
            <w:vAlign w:val="center"/>
          </w:tcPr>
          <w:p w14:paraId="1C086830">
            <w:pPr>
              <w:jc w:val="center"/>
              <w:rPr>
                <w:rFonts w:eastAsia="等线"/>
                <w:color w:val="auto"/>
                <w:kern w:val="0"/>
                <w:sz w:val="18"/>
                <w:szCs w:val="18"/>
                <w:highlight w:val="none"/>
              </w:rPr>
            </w:pPr>
          </w:p>
        </w:tc>
        <w:tc>
          <w:tcPr>
            <w:tcW w:w="796" w:type="dxa"/>
            <w:vMerge w:val="continue"/>
            <w:tcBorders>
              <w:tl2br w:val="nil"/>
              <w:tr2bl w:val="nil"/>
            </w:tcBorders>
            <w:vAlign w:val="center"/>
          </w:tcPr>
          <w:p w14:paraId="3005A497">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8D85218">
            <w:pPr>
              <w:jc w:val="center"/>
              <w:rPr>
                <w:rFonts w:ascii="宋体" w:hAnsi="宋体" w:cs="宋体"/>
                <w:color w:val="auto"/>
                <w:kern w:val="0"/>
                <w:sz w:val="18"/>
                <w:szCs w:val="18"/>
                <w:highlight w:val="none"/>
              </w:rPr>
            </w:pPr>
          </w:p>
        </w:tc>
        <w:tc>
          <w:tcPr>
            <w:tcW w:w="797" w:type="dxa"/>
            <w:vMerge w:val="restart"/>
            <w:tcBorders>
              <w:tl2br w:val="nil"/>
              <w:tr2bl w:val="nil"/>
            </w:tcBorders>
            <w:vAlign w:val="center"/>
          </w:tcPr>
          <w:p w14:paraId="0904BE67">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浆果和其他小型水果</w:t>
            </w:r>
          </w:p>
        </w:tc>
        <w:tc>
          <w:tcPr>
            <w:tcW w:w="953" w:type="dxa"/>
            <w:tcBorders>
              <w:tl2br w:val="nil"/>
              <w:tr2bl w:val="nil"/>
            </w:tcBorders>
            <w:vAlign w:val="center"/>
          </w:tcPr>
          <w:p w14:paraId="2859BE4F">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葡萄</w:t>
            </w:r>
          </w:p>
        </w:tc>
        <w:tc>
          <w:tcPr>
            <w:tcW w:w="1896" w:type="dxa"/>
            <w:tcBorders>
              <w:tl2br w:val="nil"/>
              <w:tr2bl w:val="nil"/>
            </w:tcBorders>
            <w:vAlign w:val="center"/>
          </w:tcPr>
          <w:p w14:paraId="346BFFA8">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苯醚甲环唑、氧乐果</w:t>
            </w:r>
          </w:p>
        </w:tc>
        <w:tc>
          <w:tcPr>
            <w:tcW w:w="2956" w:type="dxa"/>
            <w:tcBorders>
              <w:tl2br w:val="nil"/>
              <w:tr2bl w:val="nil"/>
            </w:tcBorders>
            <w:vAlign w:val="center"/>
          </w:tcPr>
          <w:p w14:paraId="155C63FF">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己唑醇、克百威、氯氰菊酯和高效氯氰菊酯、霜霉威和霜霉威盐酸盐、氯氟氰菊酯和高效氯氟氰菊酯、氟虫腈、氯吡脲、联苯菊酯</w:t>
            </w:r>
          </w:p>
        </w:tc>
      </w:tr>
      <w:tr w14:paraId="4837B7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0" w:hRule="atLeast"/>
        </w:trPr>
        <w:tc>
          <w:tcPr>
            <w:tcW w:w="953" w:type="dxa"/>
            <w:vMerge w:val="continue"/>
            <w:tcBorders>
              <w:tl2br w:val="nil"/>
              <w:tr2bl w:val="nil"/>
            </w:tcBorders>
            <w:vAlign w:val="center"/>
          </w:tcPr>
          <w:p w14:paraId="78D8EEE8">
            <w:pPr>
              <w:jc w:val="center"/>
              <w:rPr>
                <w:rFonts w:eastAsia="等线"/>
                <w:color w:val="auto"/>
                <w:kern w:val="0"/>
                <w:sz w:val="18"/>
                <w:szCs w:val="18"/>
                <w:highlight w:val="none"/>
              </w:rPr>
            </w:pPr>
          </w:p>
        </w:tc>
        <w:tc>
          <w:tcPr>
            <w:tcW w:w="796" w:type="dxa"/>
            <w:vMerge w:val="continue"/>
            <w:tcBorders>
              <w:tl2br w:val="nil"/>
              <w:tr2bl w:val="nil"/>
            </w:tcBorders>
            <w:vAlign w:val="center"/>
          </w:tcPr>
          <w:p w14:paraId="618BA07E">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364EB62">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F3C739C">
            <w:pPr>
              <w:jc w:val="center"/>
              <w:rPr>
                <w:rFonts w:ascii="宋体" w:hAnsi="宋体" w:cs="宋体"/>
                <w:color w:val="auto"/>
                <w:kern w:val="0"/>
                <w:sz w:val="18"/>
                <w:szCs w:val="18"/>
                <w:highlight w:val="none"/>
              </w:rPr>
            </w:pPr>
          </w:p>
        </w:tc>
        <w:tc>
          <w:tcPr>
            <w:tcW w:w="953" w:type="dxa"/>
            <w:tcBorders>
              <w:tl2br w:val="nil"/>
              <w:tr2bl w:val="nil"/>
            </w:tcBorders>
            <w:vAlign w:val="center"/>
          </w:tcPr>
          <w:p w14:paraId="662C9475">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草莓</w:t>
            </w:r>
          </w:p>
        </w:tc>
        <w:tc>
          <w:tcPr>
            <w:tcW w:w="1896" w:type="dxa"/>
            <w:tcBorders>
              <w:tl2br w:val="nil"/>
              <w:tr2bl w:val="nil"/>
            </w:tcBorders>
            <w:vAlign w:val="center"/>
          </w:tcPr>
          <w:p w14:paraId="7C03DE49">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阿维菌素</w:t>
            </w:r>
          </w:p>
        </w:tc>
        <w:tc>
          <w:tcPr>
            <w:tcW w:w="2956" w:type="dxa"/>
            <w:tcBorders>
              <w:tl2br w:val="nil"/>
              <w:tr2bl w:val="nil"/>
            </w:tcBorders>
            <w:vAlign w:val="center"/>
          </w:tcPr>
          <w:p w14:paraId="32DAD24D">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敌敌畏、多菌灵、克百威、烯酰吗啉、氧乐果、戊菌唑、吡虫啉、乙酰甲胺磷</w:t>
            </w:r>
          </w:p>
        </w:tc>
      </w:tr>
      <w:tr w14:paraId="79618F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48" w:hRule="atLeast"/>
        </w:trPr>
        <w:tc>
          <w:tcPr>
            <w:tcW w:w="953" w:type="dxa"/>
            <w:vMerge w:val="continue"/>
            <w:tcBorders>
              <w:tl2br w:val="nil"/>
              <w:tr2bl w:val="nil"/>
            </w:tcBorders>
            <w:vAlign w:val="center"/>
          </w:tcPr>
          <w:p w14:paraId="67C9DF4E">
            <w:pPr>
              <w:widowControl/>
              <w:jc w:val="center"/>
              <w:textAlignment w:val="center"/>
              <w:rPr>
                <w:rFonts w:eastAsia="等线"/>
                <w:color w:val="auto"/>
                <w:kern w:val="0"/>
                <w:sz w:val="18"/>
                <w:szCs w:val="18"/>
                <w:highlight w:val="none"/>
              </w:rPr>
            </w:pPr>
          </w:p>
        </w:tc>
        <w:tc>
          <w:tcPr>
            <w:tcW w:w="796" w:type="dxa"/>
            <w:vMerge w:val="continue"/>
            <w:tcBorders>
              <w:tl2br w:val="nil"/>
              <w:tr2bl w:val="nil"/>
            </w:tcBorders>
            <w:vAlign w:val="center"/>
          </w:tcPr>
          <w:p w14:paraId="061FFBDA">
            <w:pPr>
              <w:widowControl/>
              <w:jc w:val="center"/>
              <w:textAlignment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DDE3702">
            <w:pPr>
              <w:widowControl/>
              <w:jc w:val="center"/>
              <w:textAlignment w:val="center"/>
              <w:rPr>
                <w:rFonts w:ascii="宋体" w:hAnsi="宋体" w:cs="宋体"/>
                <w:color w:val="auto"/>
                <w:kern w:val="0"/>
                <w:sz w:val="18"/>
                <w:szCs w:val="18"/>
                <w:highlight w:val="none"/>
              </w:rPr>
            </w:pPr>
          </w:p>
        </w:tc>
        <w:tc>
          <w:tcPr>
            <w:tcW w:w="797" w:type="dxa"/>
            <w:vMerge w:val="restart"/>
            <w:tcBorders>
              <w:tl2br w:val="nil"/>
              <w:tr2bl w:val="nil"/>
            </w:tcBorders>
            <w:vAlign w:val="center"/>
          </w:tcPr>
          <w:p w14:paraId="1B54BDBE">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浆果和其他小型水果</w:t>
            </w:r>
          </w:p>
        </w:tc>
        <w:tc>
          <w:tcPr>
            <w:tcW w:w="953" w:type="dxa"/>
            <w:tcBorders>
              <w:tl2br w:val="nil"/>
              <w:tr2bl w:val="nil"/>
            </w:tcBorders>
            <w:vAlign w:val="center"/>
          </w:tcPr>
          <w:p w14:paraId="2BE4343F">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猕猴桃</w:t>
            </w:r>
          </w:p>
        </w:tc>
        <w:tc>
          <w:tcPr>
            <w:tcW w:w="1896" w:type="dxa"/>
            <w:tcBorders>
              <w:tl2br w:val="nil"/>
              <w:tr2bl w:val="nil"/>
            </w:tcBorders>
            <w:vAlign w:val="center"/>
          </w:tcPr>
          <w:p w14:paraId="27EA0C77">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氯吡脲</w:t>
            </w:r>
          </w:p>
        </w:tc>
        <w:tc>
          <w:tcPr>
            <w:tcW w:w="2956" w:type="dxa"/>
            <w:tcBorders>
              <w:tl2br w:val="nil"/>
              <w:tr2bl w:val="nil"/>
            </w:tcBorders>
            <w:vAlign w:val="center"/>
          </w:tcPr>
          <w:p w14:paraId="6305D382">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敌敌畏、多菌灵、氧乐果</w:t>
            </w:r>
          </w:p>
        </w:tc>
      </w:tr>
      <w:tr w14:paraId="1F2BEB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812" w:hRule="atLeast"/>
        </w:trPr>
        <w:tc>
          <w:tcPr>
            <w:tcW w:w="953" w:type="dxa"/>
            <w:vMerge w:val="continue"/>
            <w:tcBorders>
              <w:tl2br w:val="nil"/>
              <w:tr2bl w:val="nil"/>
            </w:tcBorders>
            <w:vAlign w:val="center"/>
          </w:tcPr>
          <w:p w14:paraId="2D15736B">
            <w:pPr>
              <w:jc w:val="center"/>
              <w:rPr>
                <w:rFonts w:eastAsia="等线"/>
                <w:color w:val="auto"/>
                <w:kern w:val="0"/>
                <w:sz w:val="18"/>
                <w:szCs w:val="18"/>
                <w:highlight w:val="none"/>
              </w:rPr>
            </w:pPr>
          </w:p>
        </w:tc>
        <w:tc>
          <w:tcPr>
            <w:tcW w:w="796" w:type="dxa"/>
            <w:vMerge w:val="continue"/>
            <w:tcBorders>
              <w:tl2br w:val="nil"/>
              <w:tr2bl w:val="nil"/>
            </w:tcBorders>
            <w:vAlign w:val="center"/>
          </w:tcPr>
          <w:p w14:paraId="0C5BECB4">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553CAAC">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13518DB">
            <w:pPr>
              <w:jc w:val="center"/>
              <w:rPr>
                <w:rFonts w:ascii="宋体" w:hAnsi="宋体" w:cs="宋体"/>
                <w:color w:val="auto"/>
                <w:kern w:val="0"/>
                <w:sz w:val="18"/>
                <w:szCs w:val="18"/>
                <w:highlight w:val="none"/>
              </w:rPr>
            </w:pPr>
          </w:p>
        </w:tc>
        <w:tc>
          <w:tcPr>
            <w:tcW w:w="953" w:type="dxa"/>
            <w:tcBorders>
              <w:tl2br w:val="nil"/>
              <w:tr2bl w:val="nil"/>
            </w:tcBorders>
            <w:vAlign w:val="center"/>
          </w:tcPr>
          <w:p w14:paraId="12612E9C">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桑葚</w:t>
            </w:r>
          </w:p>
        </w:tc>
        <w:tc>
          <w:tcPr>
            <w:tcW w:w="1896" w:type="dxa"/>
            <w:tcBorders>
              <w:tl2br w:val="nil"/>
              <w:tr2bl w:val="nil"/>
            </w:tcBorders>
            <w:vAlign w:val="center"/>
          </w:tcPr>
          <w:p w14:paraId="6CAC2571">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脱氢乙酸及其钠盐（以脱氢乙酸计）、甜蜜素（以环己基氨基磺酸计）</w:t>
            </w:r>
          </w:p>
        </w:tc>
        <w:tc>
          <w:tcPr>
            <w:tcW w:w="2956" w:type="dxa"/>
            <w:tcBorders>
              <w:tl2br w:val="nil"/>
              <w:tr2bl w:val="nil"/>
            </w:tcBorders>
            <w:vAlign w:val="center"/>
          </w:tcPr>
          <w:p w14:paraId="1908E696">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苯甲酸及其钠盐（以苯甲酸计）、山梨酸及其钾盐（以山梨酸计）、糖精钠（以糖精计）、三氯蔗糖、多菌灵</w:t>
            </w:r>
          </w:p>
        </w:tc>
      </w:tr>
      <w:tr w14:paraId="0F8C17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9" w:hRule="atLeast"/>
        </w:trPr>
        <w:tc>
          <w:tcPr>
            <w:tcW w:w="953" w:type="dxa"/>
            <w:vMerge w:val="continue"/>
            <w:tcBorders>
              <w:tl2br w:val="nil"/>
              <w:tr2bl w:val="nil"/>
            </w:tcBorders>
            <w:vAlign w:val="center"/>
          </w:tcPr>
          <w:p w14:paraId="2921C8CC">
            <w:pPr>
              <w:jc w:val="center"/>
              <w:rPr>
                <w:rFonts w:eastAsia="等线"/>
                <w:color w:val="auto"/>
                <w:kern w:val="0"/>
                <w:sz w:val="18"/>
                <w:szCs w:val="18"/>
                <w:highlight w:val="none"/>
              </w:rPr>
            </w:pPr>
          </w:p>
        </w:tc>
        <w:tc>
          <w:tcPr>
            <w:tcW w:w="796" w:type="dxa"/>
            <w:vMerge w:val="continue"/>
            <w:tcBorders>
              <w:tl2br w:val="nil"/>
              <w:tr2bl w:val="nil"/>
            </w:tcBorders>
            <w:vAlign w:val="center"/>
          </w:tcPr>
          <w:p w14:paraId="5294B14E">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5056000">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118EAB3">
            <w:pPr>
              <w:jc w:val="center"/>
              <w:rPr>
                <w:rFonts w:ascii="宋体" w:hAnsi="宋体" w:cs="宋体"/>
                <w:color w:val="auto"/>
                <w:kern w:val="0"/>
                <w:sz w:val="18"/>
                <w:szCs w:val="18"/>
                <w:highlight w:val="none"/>
              </w:rPr>
            </w:pPr>
          </w:p>
        </w:tc>
        <w:tc>
          <w:tcPr>
            <w:tcW w:w="953" w:type="dxa"/>
            <w:tcBorders>
              <w:tl2br w:val="nil"/>
              <w:tr2bl w:val="nil"/>
            </w:tcBorders>
            <w:vAlign w:val="center"/>
          </w:tcPr>
          <w:p w14:paraId="06D45242">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蓝莓</w:t>
            </w:r>
          </w:p>
        </w:tc>
        <w:tc>
          <w:tcPr>
            <w:tcW w:w="1896" w:type="dxa"/>
            <w:tcBorders>
              <w:tl2br w:val="nil"/>
              <w:tr2bl w:val="nil"/>
            </w:tcBorders>
            <w:vAlign w:val="center"/>
          </w:tcPr>
          <w:p w14:paraId="42A4A486">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脱氢乙酸及其钠盐(以脱氢乙酸计)、甲胺磷、乐果</w:t>
            </w:r>
          </w:p>
        </w:tc>
        <w:tc>
          <w:tcPr>
            <w:tcW w:w="2956" w:type="dxa"/>
            <w:tcBorders>
              <w:tl2br w:val="nil"/>
              <w:tr2bl w:val="nil"/>
            </w:tcBorders>
            <w:vAlign w:val="center"/>
          </w:tcPr>
          <w:p w14:paraId="2E18A6D1">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三氯蔗糖、糖精钠(以糖精计)、联苯菊酯、甲拌磷、甲拌磷</w:t>
            </w:r>
          </w:p>
        </w:tc>
      </w:tr>
      <w:tr w14:paraId="3C7A25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812" w:hRule="atLeast"/>
        </w:trPr>
        <w:tc>
          <w:tcPr>
            <w:tcW w:w="953" w:type="dxa"/>
            <w:vMerge w:val="continue"/>
            <w:tcBorders>
              <w:tl2br w:val="nil"/>
              <w:tr2bl w:val="nil"/>
            </w:tcBorders>
            <w:vAlign w:val="center"/>
          </w:tcPr>
          <w:p w14:paraId="0B8DC3BC">
            <w:pPr>
              <w:jc w:val="center"/>
              <w:rPr>
                <w:rFonts w:eastAsia="等线"/>
                <w:color w:val="auto"/>
                <w:kern w:val="0"/>
                <w:sz w:val="18"/>
                <w:szCs w:val="18"/>
                <w:highlight w:val="none"/>
              </w:rPr>
            </w:pPr>
          </w:p>
        </w:tc>
        <w:tc>
          <w:tcPr>
            <w:tcW w:w="796" w:type="dxa"/>
            <w:vMerge w:val="continue"/>
            <w:tcBorders>
              <w:tl2br w:val="nil"/>
              <w:tr2bl w:val="nil"/>
            </w:tcBorders>
            <w:vAlign w:val="center"/>
          </w:tcPr>
          <w:p w14:paraId="38F43BEB">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9FB32E5">
            <w:pPr>
              <w:jc w:val="center"/>
              <w:rPr>
                <w:rFonts w:ascii="宋体" w:hAnsi="宋体" w:cs="宋体"/>
                <w:color w:val="auto"/>
                <w:kern w:val="0"/>
                <w:sz w:val="18"/>
                <w:szCs w:val="18"/>
                <w:highlight w:val="none"/>
              </w:rPr>
            </w:pPr>
          </w:p>
        </w:tc>
        <w:tc>
          <w:tcPr>
            <w:tcW w:w="797" w:type="dxa"/>
            <w:vMerge w:val="restart"/>
            <w:tcBorders>
              <w:tl2br w:val="nil"/>
              <w:tr2bl w:val="nil"/>
            </w:tcBorders>
            <w:vAlign w:val="center"/>
          </w:tcPr>
          <w:p w14:paraId="70FECDAB">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热带和亚热带水果</w:t>
            </w:r>
          </w:p>
        </w:tc>
        <w:tc>
          <w:tcPr>
            <w:tcW w:w="953" w:type="dxa"/>
            <w:tcBorders>
              <w:tl2br w:val="nil"/>
              <w:tr2bl w:val="nil"/>
            </w:tcBorders>
            <w:vAlign w:val="center"/>
          </w:tcPr>
          <w:p w14:paraId="64968EAE">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香蕉</w:t>
            </w:r>
          </w:p>
        </w:tc>
        <w:tc>
          <w:tcPr>
            <w:tcW w:w="1896" w:type="dxa"/>
            <w:tcBorders>
              <w:tl2br w:val="nil"/>
              <w:tr2bl w:val="nil"/>
            </w:tcBorders>
            <w:vAlign w:val="center"/>
          </w:tcPr>
          <w:p w14:paraId="6F1F527B">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吡虫啉、噻虫胺、噻虫嗪、腈苯唑</w:t>
            </w:r>
          </w:p>
        </w:tc>
        <w:tc>
          <w:tcPr>
            <w:tcW w:w="2956" w:type="dxa"/>
            <w:tcBorders>
              <w:tl2br w:val="nil"/>
              <w:tr2bl w:val="nil"/>
            </w:tcBorders>
            <w:vAlign w:val="center"/>
          </w:tcPr>
          <w:p w14:paraId="6F01842E">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苯醚甲环唑、吡唑醚菌酯、多菌灵、氟虫腈、甲拌磷、联苯菊酯、烯唑醇、百菌清、噻唑膦、氟唑菌酰胺</w:t>
            </w:r>
          </w:p>
        </w:tc>
      </w:tr>
      <w:tr w14:paraId="28B769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0" w:hRule="atLeast"/>
        </w:trPr>
        <w:tc>
          <w:tcPr>
            <w:tcW w:w="953" w:type="dxa"/>
            <w:vMerge w:val="continue"/>
            <w:tcBorders>
              <w:tl2br w:val="nil"/>
              <w:tr2bl w:val="nil"/>
            </w:tcBorders>
            <w:vAlign w:val="center"/>
          </w:tcPr>
          <w:p w14:paraId="3783EB30">
            <w:pPr>
              <w:jc w:val="center"/>
              <w:rPr>
                <w:rFonts w:eastAsia="等线"/>
                <w:color w:val="auto"/>
                <w:kern w:val="0"/>
                <w:sz w:val="18"/>
                <w:szCs w:val="18"/>
                <w:highlight w:val="none"/>
              </w:rPr>
            </w:pPr>
          </w:p>
        </w:tc>
        <w:tc>
          <w:tcPr>
            <w:tcW w:w="796" w:type="dxa"/>
            <w:vMerge w:val="continue"/>
            <w:tcBorders>
              <w:tl2br w:val="nil"/>
              <w:tr2bl w:val="nil"/>
            </w:tcBorders>
            <w:vAlign w:val="center"/>
          </w:tcPr>
          <w:p w14:paraId="242A49E0">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F2E6C5D">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47B2DE0">
            <w:pPr>
              <w:jc w:val="center"/>
              <w:rPr>
                <w:rFonts w:ascii="宋体" w:hAnsi="宋体" w:cs="宋体"/>
                <w:color w:val="auto"/>
                <w:kern w:val="0"/>
                <w:sz w:val="18"/>
                <w:szCs w:val="18"/>
                <w:highlight w:val="none"/>
              </w:rPr>
            </w:pPr>
          </w:p>
        </w:tc>
        <w:tc>
          <w:tcPr>
            <w:tcW w:w="953" w:type="dxa"/>
            <w:tcBorders>
              <w:tl2br w:val="nil"/>
              <w:tr2bl w:val="nil"/>
            </w:tcBorders>
            <w:vAlign w:val="center"/>
          </w:tcPr>
          <w:p w14:paraId="7466C151">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芒果</w:t>
            </w:r>
          </w:p>
        </w:tc>
        <w:tc>
          <w:tcPr>
            <w:tcW w:w="1896" w:type="dxa"/>
            <w:tcBorders>
              <w:tl2br w:val="nil"/>
              <w:tr2bl w:val="nil"/>
            </w:tcBorders>
            <w:vAlign w:val="center"/>
          </w:tcPr>
          <w:p w14:paraId="7E1F6431">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吡唑醚菌酯、戊唑醇、噻虫胺</w:t>
            </w:r>
          </w:p>
        </w:tc>
        <w:tc>
          <w:tcPr>
            <w:tcW w:w="2956" w:type="dxa"/>
            <w:tcBorders>
              <w:tl2br w:val="nil"/>
              <w:tr2bl w:val="nil"/>
            </w:tcBorders>
            <w:vAlign w:val="center"/>
          </w:tcPr>
          <w:p w14:paraId="48019A81">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苯醚甲环唑、氧乐果、乙酰甲胺磷、吡虫啉、噻虫嗪、噻嗪酮</w:t>
            </w:r>
          </w:p>
        </w:tc>
      </w:tr>
      <w:tr w14:paraId="3DBFB3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48" w:hRule="atLeast"/>
        </w:trPr>
        <w:tc>
          <w:tcPr>
            <w:tcW w:w="953" w:type="dxa"/>
            <w:vMerge w:val="continue"/>
            <w:tcBorders>
              <w:tl2br w:val="nil"/>
              <w:tr2bl w:val="nil"/>
            </w:tcBorders>
            <w:vAlign w:val="center"/>
          </w:tcPr>
          <w:p w14:paraId="5D5A1141">
            <w:pPr>
              <w:jc w:val="center"/>
              <w:rPr>
                <w:rFonts w:eastAsia="等线"/>
                <w:color w:val="auto"/>
                <w:kern w:val="0"/>
                <w:sz w:val="18"/>
                <w:szCs w:val="18"/>
                <w:highlight w:val="none"/>
              </w:rPr>
            </w:pPr>
          </w:p>
        </w:tc>
        <w:tc>
          <w:tcPr>
            <w:tcW w:w="796" w:type="dxa"/>
            <w:vMerge w:val="continue"/>
            <w:tcBorders>
              <w:tl2br w:val="nil"/>
              <w:tr2bl w:val="nil"/>
            </w:tcBorders>
            <w:vAlign w:val="center"/>
          </w:tcPr>
          <w:p w14:paraId="290F7EFF">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46E6F031">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902CD64">
            <w:pPr>
              <w:jc w:val="center"/>
              <w:rPr>
                <w:rFonts w:ascii="宋体" w:hAnsi="宋体" w:cs="宋体"/>
                <w:color w:val="auto"/>
                <w:kern w:val="0"/>
                <w:sz w:val="18"/>
                <w:szCs w:val="18"/>
                <w:highlight w:val="none"/>
              </w:rPr>
            </w:pPr>
          </w:p>
        </w:tc>
        <w:tc>
          <w:tcPr>
            <w:tcW w:w="953" w:type="dxa"/>
            <w:tcBorders>
              <w:tl2br w:val="nil"/>
              <w:tr2bl w:val="nil"/>
            </w:tcBorders>
            <w:vAlign w:val="center"/>
          </w:tcPr>
          <w:p w14:paraId="0FF6E2BC">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火龙果</w:t>
            </w:r>
          </w:p>
        </w:tc>
        <w:tc>
          <w:tcPr>
            <w:tcW w:w="1896" w:type="dxa"/>
            <w:tcBorders>
              <w:tl2br w:val="nil"/>
              <w:tr2bl w:val="nil"/>
            </w:tcBorders>
            <w:vAlign w:val="center"/>
          </w:tcPr>
          <w:p w14:paraId="700040E2">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乙酰甲胺磷、甲胺磷、克百威</w:t>
            </w:r>
          </w:p>
        </w:tc>
        <w:tc>
          <w:tcPr>
            <w:tcW w:w="2956" w:type="dxa"/>
            <w:tcBorders>
              <w:tl2br w:val="nil"/>
              <w:tr2bl w:val="nil"/>
            </w:tcBorders>
            <w:vAlign w:val="center"/>
          </w:tcPr>
          <w:p w14:paraId="3A8EEE7F">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氟虫腈、氧乐果</w:t>
            </w:r>
          </w:p>
        </w:tc>
      </w:tr>
      <w:tr w14:paraId="30DB73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16" w:hRule="atLeast"/>
        </w:trPr>
        <w:tc>
          <w:tcPr>
            <w:tcW w:w="953" w:type="dxa"/>
            <w:vMerge w:val="continue"/>
            <w:tcBorders>
              <w:tl2br w:val="nil"/>
              <w:tr2bl w:val="nil"/>
            </w:tcBorders>
            <w:vAlign w:val="center"/>
          </w:tcPr>
          <w:p w14:paraId="5115376B">
            <w:pPr>
              <w:jc w:val="center"/>
              <w:rPr>
                <w:rFonts w:eastAsia="等线"/>
                <w:color w:val="auto"/>
                <w:kern w:val="0"/>
                <w:sz w:val="18"/>
                <w:szCs w:val="18"/>
                <w:highlight w:val="none"/>
              </w:rPr>
            </w:pPr>
          </w:p>
        </w:tc>
        <w:tc>
          <w:tcPr>
            <w:tcW w:w="796" w:type="dxa"/>
            <w:vMerge w:val="continue"/>
            <w:tcBorders>
              <w:tl2br w:val="nil"/>
              <w:tr2bl w:val="nil"/>
            </w:tcBorders>
            <w:vAlign w:val="center"/>
          </w:tcPr>
          <w:p w14:paraId="7302EF38">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1D757C1">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1363FC6">
            <w:pPr>
              <w:jc w:val="center"/>
              <w:rPr>
                <w:rFonts w:ascii="宋体" w:hAnsi="宋体" w:cs="宋体"/>
                <w:color w:val="auto"/>
                <w:kern w:val="0"/>
                <w:sz w:val="18"/>
                <w:szCs w:val="18"/>
                <w:highlight w:val="none"/>
              </w:rPr>
            </w:pPr>
          </w:p>
        </w:tc>
        <w:tc>
          <w:tcPr>
            <w:tcW w:w="953" w:type="dxa"/>
            <w:tcBorders>
              <w:tl2br w:val="nil"/>
              <w:tr2bl w:val="nil"/>
            </w:tcBorders>
            <w:vAlign w:val="center"/>
          </w:tcPr>
          <w:p w14:paraId="13722C1C">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荔枝</w:t>
            </w:r>
          </w:p>
        </w:tc>
        <w:tc>
          <w:tcPr>
            <w:tcW w:w="1896" w:type="dxa"/>
            <w:tcBorders>
              <w:tl2br w:val="nil"/>
              <w:tr2bl w:val="nil"/>
            </w:tcBorders>
            <w:vAlign w:val="center"/>
          </w:tcPr>
          <w:p w14:paraId="0309B1A3">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氯氟氰菊酯和高效氯氟氰菊酯、吡唑醚菌酯、除虫脲</w:t>
            </w:r>
          </w:p>
        </w:tc>
        <w:tc>
          <w:tcPr>
            <w:tcW w:w="2956" w:type="dxa"/>
            <w:tcBorders>
              <w:tl2br w:val="nil"/>
              <w:tr2bl w:val="nil"/>
            </w:tcBorders>
            <w:vAlign w:val="center"/>
          </w:tcPr>
          <w:p w14:paraId="039E28AB">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多菌灵、氧乐果、毒死蜱、苯醚甲环唑、氯氰菊酯和高效氯氰菊酯、氰霜唑、氟吗啉、咪鲜胺和咪鲜胺锰盐、乐果</w:t>
            </w:r>
          </w:p>
        </w:tc>
      </w:tr>
      <w:tr w14:paraId="4413C2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4" w:hRule="atLeast"/>
        </w:trPr>
        <w:tc>
          <w:tcPr>
            <w:tcW w:w="953" w:type="dxa"/>
            <w:vMerge w:val="continue"/>
            <w:tcBorders>
              <w:tl2br w:val="nil"/>
              <w:tr2bl w:val="nil"/>
            </w:tcBorders>
            <w:vAlign w:val="center"/>
          </w:tcPr>
          <w:p w14:paraId="51E8124C">
            <w:pPr>
              <w:jc w:val="center"/>
              <w:rPr>
                <w:rFonts w:eastAsia="等线"/>
                <w:color w:val="auto"/>
                <w:kern w:val="0"/>
                <w:sz w:val="18"/>
                <w:szCs w:val="18"/>
                <w:highlight w:val="none"/>
              </w:rPr>
            </w:pPr>
          </w:p>
        </w:tc>
        <w:tc>
          <w:tcPr>
            <w:tcW w:w="796" w:type="dxa"/>
            <w:vMerge w:val="continue"/>
            <w:tcBorders>
              <w:tl2br w:val="nil"/>
              <w:tr2bl w:val="nil"/>
            </w:tcBorders>
            <w:vAlign w:val="center"/>
          </w:tcPr>
          <w:p w14:paraId="547EF757">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140E971">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E65A34B">
            <w:pPr>
              <w:jc w:val="center"/>
              <w:rPr>
                <w:rFonts w:ascii="宋体" w:hAnsi="宋体" w:cs="宋体"/>
                <w:color w:val="auto"/>
                <w:kern w:val="0"/>
                <w:sz w:val="18"/>
                <w:szCs w:val="18"/>
                <w:highlight w:val="none"/>
              </w:rPr>
            </w:pPr>
          </w:p>
        </w:tc>
        <w:tc>
          <w:tcPr>
            <w:tcW w:w="953" w:type="dxa"/>
            <w:tcBorders>
              <w:tl2br w:val="nil"/>
              <w:tr2bl w:val="nil"/>
            </w:tcBorders>
            <w:vAlign w:val="center"/>
          </w:tcPr>
          <w:p w14:paraId="7FEAC90B">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杨梅</w:t>
            </w:r>
          </w:p>
        </w:tc>
        <w:tc>
          <w:tcPr>
            <w:tcW w:w="1896" w:type="dxa"/>
            <w:tcBorders>
              <w:tl2br w:val="nil"/>
              <w:tr2bl w:val="nil"/>
            </w:tcBorders>
            <w:vAlign w:val="center"/>
          </w:tcPr>
          <w:p w14:paraId="009965F6">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脱氢乙酸及其钠盐（以脱氢乙酸计）、甜蜜素（以环己基氨基磺酸计）</w:t>
            </w:r>
          </w:p>
        </w:tc>
        <w:tc>
          <w:tcPr>
            <w:tcW w:w="2956" w:type="dxa"/>
            <w:tcBorders>
              <w:tl2br w:val="nil"/>
              <w:tr2bl w:val="nil"/>
            </w:tcBorders>
            <w:vAlign w:val="center"/>
          </w:tcPr>
          <w:p w14:paraId="56EBCF39">
            <w:pPr>
              <w:widowControl/>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苯甲酸及其钠盐（以苯甲酸计）、山梨酸及其钾盐（以山梨酸计）、糖精钠（以糖精计）、三氯蔗糖、敌敌畏、氧乐果、啶虫脒</w:t>
            </w:r>
          </w:p>
        </w:tc>
      </w:tr>
      <w:tr w14:paraId="264FD0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12" w:hRule="atLeast"/>
        </w:trPr>
        <w:tc>
          <w:tcPr>
            <w:tcW w:w="953" w:type="dxa"/>
            <w:vMerge w:val="continue"/>
            <w:tcBorders>
              <w:tl2br w:val="nil"/>
              <w:tr2bl w:val="nil"/>
            </w:tcBorders>
            <w:vAlign w:val="center"/>
          </w:tcPr>
          <w:p w14:paraId="364E54C7">
            <w:pPr>
              <w:jc w:val="center"/>
              <w:rPr>
                <w:rFonts w:eastAsia="等线"/>
                <w:color w:val="auto"/>
                <w:kern w:val="0"/>
                <w:sz w:val="18"/>
                <w:szCs w:val="18"/>
                <w:highlight w:val="none"/>
              </w:rPr>
            </w:pPr>
          </w:p>
        </w:tc>
        <w:tc>
          <w:tcPr>
            <w:tcW w:w="796" w:type="dxa"/>
            <w:vMerge w:val="continue"/>
            <w:tcBorders>
              <w:tl2br w:val="nil"/>
              <w:tr2bl w:val="nil"/>
            </w:tcBorders>
            <w:vAlign w:val="center"/>
          </w:tcPr>
          <w:p w14:paraId="701DBF7F">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1EC40325">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FFC91A9">
            <w:pPr>
              <w:jc w:val="center"/>
              <w:rPr>
                <w:rFonts w:ascii="宋体" w:hAnsi="宋体" w:cs="宋体"/>
                <w:color w:val="auto"/>
                <w:kern w:val="0"/>
                <w:sz w:val="18"/>
                <w:szCs w:val="18"/>
                <w:highlight w:val="none"/>
              </w:rPr>
            </w:pPr>
          </w:p>
        </w:tc>
        <w:tc>
          <w:tcPr>
            <w:tcW w:w="953" w:type="dxa"/>
            <w:tcBorders>
              <w:tl2br w:val="nil"/>
              <w:tr2bl w:val="nil"/>
            </w:tcBorders>
            <w:vAlign w:val="center"/>
          </w:tcPr>
          <w:p w14:paraId="0FFBBDFE">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龙眼</w:t>
            </w:r>
          </w:p>
        </w:tc>
        <w:tc>
          <w:tcPr>
            <w:tcW w:w="1896" w:type="dxa"/>
            <w:tcBorders>
              <w:tl2br w:val="nil"/>
              <w:tr2bl w:val="nil"/>
            </w:tcBorders>
            <w:vAlign w:val="center"/>
          </w:tcPr>
          <w:p w14:paraId="52896DB6">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二氧化硫残留量</w:t>
            </w:r>
          </w:p>
        </w:tc>
        <w:tc>
          <w:tcPr>
            <w:tcW w:w="2956" w:type="dxa"/>
            <w:tcBorders>
              <w:tl2br w:val="nil"/>
              <w:tr2bl w:val="nil"/>
            </w:tcBorders>
            <w:vAlign w:val="center"/>
          </w:tcPr>
          <w:p w14:paraId="3FC9A7CF">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克百威、氯氰菊酯和高效氯氰菊酯、氧乐果</w:t>
            </w:r>
          </w:p>
        </w:tc>
      </w:tr>
      <w:tr w14:paraId="293C7B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9" w:hRule="atLeast"/>
        </w:trPr>
        <w:tc>
          <w:tcPr>
            <w:tcW w:w="953" w:type="dxa"/>
            <w:vMerge w:val="continue"/>
            <w:tcBorders>
              <w:tl2br w:val="nil"/>
              <w:tr2bl w:val="nil"/>
            </w:tcBorders>
            <w:vAlign w:val="center"/>
          </w:tcPr>
          <w:p w14:paraId="3AB978C3">
            <w:pPr>
              <w:jc w:val="center"/>
              <w:rPr>
                <w:rFonts w:eastAsia="等线"/>
                <w:color w:val="auto"/>
                <w:kern w:val="0"/>
                <w:sz w:val="18"/>
                <w:szCs w:val="18"/>
                <w:highlight w:val="none"/>
              </w:rPr>
            </w:pPr>
          </w:p>
        </w:tc>
        <w:tc>
          <w:tcPr>
            <w:tcW w:w="796" w:type="dxa"/>
            <w:vMerge w:val="continue"/>
            <w:tcBorders>
              <w:tl2br w:val="nil"/>
              <w:tr2bl w:val="nil"/>
            </w:tcBorders>
            <w:vAlign w:val="center"/>
          </w:tcPr>
          <w:p w14:paraId="6C9F37CB">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C881944">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BF633B9">
            <w:pPr>
              <w:jc w:val="center"/>
              <w:rPr>
                <w:rFonts w:ascii="宋体" w:hAnsi="宋体" w:cs="宋体"/>
                <w:color w:val="auto"/>
                <w:kern w:val="0"/>
                <w:sz w:val="18"/>
                <w:szCs w:val="18"/>
                <w:highlight w:val="none"/>
              </w:rPr>
            </w:pPr>
          </w:p>
        </w:tc>
        <w:tc>
          <w:tcPr>
            <w:tcW w:w="953" w:type="dxa"/>
            <w:tcBorders>
              <w:tl2br w:val="nil"/>
              <w:tr2bl w:val="nil"/>
            </w:tcBorders>
            <w:vAlign w:val="center"/>
          </w:tcPr>
          <w:p w14:paraId="0CFCA09C">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橄榄</w:t>
            </w:r>
          </w:p>
        </w:tc>
        <w:tc>
          <w:tcPr>
            <w:tcW w:w="1896" w:type="dxa"/>
            <w:tcBorders>
              <w:tl2br w:val="nil"/>
              <w:tr2bl w:val="nil"/>
            </w:tcBorders>
            <w:vAlign w:val="center"/>
          </w:tcPr>
          <w:p w14:paraId="19E843A9">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三氯蔗糖、</w:t>
            </w:r>
          </w:p>
        </w:tc>
        <w:tc>
          <w:tcPr>
            <w:tcW w:w="2956" w:type="dxa"/>
            <w:tcBorders>
              <w:tl2br w:val="nil"/>
              <w:tr2bl w:val="nil"/>
            </w:tcBorders>
            <w:vAlign w:val="center"/>
          </w:tcPr>
          <w:p w14:paraId="2E44FA95">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糖精钠（以糖精计）、甜蜜素（以环己基氨基磺酸计）、多菌灵</w:t>
            </w:r>
          </w:p>
        </w:tc>
      </w:tr>
      <w:tr w14:paraId="1EEA53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9" w:hRule="atLeast"/>
        </w:trPr>
        <w:tc>
          <w:tcPr>
            <w:tcW w:w="953" w:type="dxa"/>
            <w:vMerge w:val="continue"/>
            <w:tcBorders>
              <w:tl2br w:val="nil"/>
              <w:tr2bl w:val="nil"/>
            </w:tcBorders>
            <w:vAlign w:val="center"/>
          </w:tcPr>
          <w:p w14:paraId="214FDF6E">
            <w:pPr>
              <w:jc w:val="center"/>
              <w:rPr>
                <w:rFonts w:eastAsia="等线"/>
                <w:color w:val="auto"/>
                <w:kern w:val="0"/>
                <w:sz w:val="18"/>
                <w:szCs w:val="18"/>
                <w:highlight w:val="none"/>
              </w:rPr>
            </w:pPr>
          </w:p>
        </w:tc>
        <w:tc>
          <w:tcPr>
            <w:tcW w:w="796" w:type="dxa"/>
            <w:vMerge w:val="continue"/>
            <w:tcBorders>
              <w:tl2br w:val="nil"/>
              <w:tr2bl w:val="nil"/>
            </w:tcBorders>
            <w:vAlign w:val="center"/>
          </w:tcPr>
          <w:p w14:paraId="18628800">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6C368D72">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348C573">
            <w:pPr>
              <w:jc w:val="center"/>
              <w:rPr>
                <w:rFonts w:ascii="宋体" w:hAnsi="宋体" w:cs="宋体"/>
                <w:color w:val="auto"/>
                <w:kern w:val="0"/>
                <w:sz w:val="18"/>
                <w:szCs w:val="18"/>
                <w:highlight w:val="none"/>
              </w:rPr>
            </w:pPr>
          </w:p>
        </w:tc>
        <w:tc>
          <w:tcPr>
            <w:tcW w:w="953" w:type="dxa"/>
            <w:tcBorders>
              <w:tl2br w:val="nil"/>
              <w:tr2bl w:val="nil"/>
            </w:tcBorders>
            <w:vAlign w:val="center"/>
          </w:tcPr>
          <w:p w14:paraId="4E5C2635">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番木瓜</w:t>
            </w:r>
          </w:p>
        </w:tc>
        <w:tc>
          <w:tcPr>
            <w:tcW w:w="1896" w:type="dxa"/>
            <w:tcBorders>
              <w:tl2br w:val="nil"/>
              <w:tr2bl w:val="nil"/>
            </w:tcBorders>
            <w:vAlign w:val="center"/>
          </w:tcPr>
          <w:p w14:paraId="42D38231">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噻虫胺、噻虫嗪</w:t>
            </w:r>
          </w:p>
        </w:tc>
        <w:tc>
          <w:tcPr>
            <w:tcW w:w="2956" w:type="dxa"/>
            <w:tcBorders>
              <w:tl2br w:val="nil"/>
              <w:tr2bl w:val="nil"/>
            </w:tcBorders>
            <w:vAlign w:val="center"/>
          </w:tcPr>
          <w:p w14:paraId="4C31FBB2">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乙酰甲胺磷</w:t>
            </w:r>
          </w:p>
        </w:tc>
      </w:tr>
      <w:tr w14:paraId="1495B4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9" w:hRule="atLeast"/>
        </w:trPr>
        <w:tc>
          <w:tcPr>
            <w:tcW w:w="953" w:type="dxa"/>
            <w:vMerge w:val="continue"/>
            <w:tcBorders>
              <w:tl2br w:val="nil"/>
              <w:tr2bl w:val="nil"/>
            </w:tcBorders>
            <w:vAlign w:val="center"/>
          </w:tcPr>
          <w:p w14:paraId="0EB359EE">
            <w:pPr>
              <w:jc w:val="center"/>
              <w:rPr>
                <w:rFonts w:eastAsia="等线"/>
                <w:color w:val="auto"/>
                <w:kern w:val="0"/>
                <w:sz w:val="18"/>
                <w:szCs w:val="18"/>
                <w:highlight w:val="none"/>
              </w:rPr>
            </w:pPr>
          </w:p>
        </w:tc>
        <w:tc>
          <w:tcPr>
            <w:tcW w:w="796" w:type="dxa"/>
            <w:vMerge w:val="continue"/>
            <w:tcBorders>
              <w:tl2br w:val="nil"/>
              <w:tr2bl w:val="nil"/>
            </w:tcBorders>
            <w:vAlign w:val="center"/>
          </w:tcPr>
          <w:p w14:paraId="3E4E98CE">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76B4E99D">
            <w:pPr>
              <w:jc w:val="center"/>
              <w:rPr>
                <w:rFonts w:ascii="宋体" w:hAnsi="宋体" w:cs="宋体"/>
                <w:color w:val="auto"/>
                <w:kern w:val="0"/>
                <w:sz w:val="18"/>
                <w:szCs w:val="18"/>
                <w:highlight w:val="none"/>
              </w:rPr>
            </w:pPr>
          </w:p>
        </w:tc>
        <w:tc>
          <w:tcPr>
            <w:tcW w:w="797" w:type="dxa"/>
            <w:vMerge w:val="restart"/>
            <w:tcBorders>
              <w:tl2br w:val="nil"/>
              <w:tr2bl w:val="nil"/>
            </w:tcBorders>
            <w:vAlign w:val="center"/>
          </w:tcPr>
          <w:p w14:paraId="6C29562A">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瓜果类水果</w:t>
            </w:r>
          </w:p>
        </w:tc>
        <w:tc>
          <w:tcPr>
            <w:tcW w:w="953" w:type="dxa"/>
            <w:tcBorders>
              <w:tl2br w:val="nil"/>
              <w:tr2bl w:val="nil"/>
            </w:tcBorders>
            <w:vAlign w:val="center"/>
          </w:tcPr>
          <w:p w14:paraId="44D0C0E5">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西瓜</w:t>
            </w:r>
          </w:p>
        </w:tc>
        <w:tc>
          <w:tcPr>
            <w:tcW w:w="1896" w:type="dxa"/>
            <w:tcBorders>
              <w:tl2br w:val="nil"/>
              <w:tr2bl w:val="nil"/>
            </w:tcBorders>
            <w:vAlign w:val="center"/>
          </w:tcPr>
          <w:p w14:paraId="2B00410C">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苯醚甲环唑</w:t>
            </w:r>
          </w:p>
        </w:tc>
        <w:tc>
          <w:tcPr>
            <w:tcW w:w="2956" w:type="dxa"/>
            <w:tcBorders>
              <w:tl2br w:val="nil"/>
              <w:tr2bl w:val="nil"/>
            </w:tcBorders>
            <w:vAlign w:val="center"/>
          </w:tcPr>
          <w:p w14:paraId="0B926260">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克百威、噻虫嗪、氧乐果、乙酰甲胺磷</w:t>
            </w:r>
          </w:p>
        </w:tc>
      </w:tr>
      <w:tr w14:paraId="31EA82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50" w:hRule="atLeast"/>
        </w:trPr>
        <w:tc>
          <w:tcPr>
            <w:tcW w:w="953" w:type="dxa"/>
            <w:vMerge w:val="continue"/>
            <w:tcBorders>
              <w:tl2br w:val="nil"/>
              <w:tr2bl w:val="nil"/>
            </w:tcBorders>
            <w:vAlign w:val="center"/>
          </w:tcPr>
          <w:p w14:paraId="1722034F">
            <w:pPr>
              <w:jc w:val="center"/>
              <w:rPr>
                <w:rFonts w:eastAsia="等线"/>
                <w:color w:val="auto"/>
                <w:kern w:val="0"/>
                <w:sz w:val="18"/>
                <w:szCs w:val="18"/>
                <w:highlight w:val="none"/>
              </w:rPr>
            </w:pPr>
          </w:p>
        </w:tc>
        <w:tc>
          <w:tcPr>
            <w:tcW w:w="796" w:type="dxa"/>
            <w:vMerge w:val="continue"/>
            <w:tcBorders>
              <w:tl2br w:val="nil"/>
              <w:tr2bl w:val="nil"/>
            </w:tcBorders>
            <w:vAlign w:val="center"/>
          </w:tcPr>
          <w:p w14:paraId="65715B32">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3C9AEAEF">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57CC91F7">
            <w:pPr>
              <w:jc w:val="center"/>
              <w:rPr>
                <w:rFonts w:ascii="宋体" w:hAnsi="宋体" w:cs="宋体"/>
                <w:color w:val="auto"/>
                <w:kern w:val="0"/>
                <w:sz w:val="18"/>
                <w:szCs w:val="18"/>
                <w:highlight w:val="none"/>
              </w:rPr>
            </w:pPr>
          </w:p>
        </w:tc>
        <w:tc>
          <w:tcPr>
            <w:tcW w:w="953" w:type="dxa"/>
            <w:tcBorders>
              <w:tl2br w:val="nil"/>
              <w:tr2bl w:val="nil"/>
            </w:tcBorders>
            <w:vAlign w:val="center"/>
          </w:tcPr>
          <w:p w14:paraId="2B2AA0E6">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甜瓜类</w:t>
            </w:r>
          </w:p>
        </w:tc>
        <w:tc>
          <w:tcPr>
            <w:tcW w:w="1896" w:type="dxa"/>
            <w:tcBorders>
              <w:tl2br w:val="nil"/>
              <w:tr2bl w:val="nil"/>
            </w:tcBorders>
            <w:vAlign w:val="center"/>
          </w:tcPr>
          <w:p w14:paraId="2FDAD33F">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乙酰甲胺磷</w:t>
            </w:r>
          </w:p>
        </w:tc>
        <w:tc>
          <w:tcPr>
            <w:tcW w:w="2956" w:type="dxa"/>
            <w:tcBorders>
              <w:tl2br w:val="nil"/>
              <w:tr2bl w:val="nil"/>
            </w:tcBorders>
            <w:vAlign w:val="center"/>
          </w:tcPr>
          <w:p w14:paraId="7A74DF13">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克百威、烯酰吗啉、氧乐果</w:t>
            </w:r>
          </w:p>
        </w:tc>
      </w:tr>
      <w:tr w14:paraId="64A8CE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10" w:hRule="atLeast"/>
        </w:trPr>
        <w:tc>
          <w:tcPr>
            <w:tcW w:w="953" w:type="dxa"/>
            <w:vMerge w:val="restart"/>
            <w:tcBorders>
              <w:tl2br w:val="nil"/>
              <w:tr2bl w:val="nil"/>
            </w:tcBorders>
            <w:vAlign w:val="center"/>
          </w:tcPr>
          <w:p w14:paraId="6B8F1A99">
            <w:pPr>
              <w:widowControl/>
              <w:jc w:val="center"/>
              <w:textAlignment w:val="center"/>
              <w:rPr>
                <w:rFonts w:hint="default" w:eastAsia="等线"/>
                <w:color w:val="auto"/>
                <w:kern w:val="0"/>
                <w:sz w:val="18"/>
                <w:szCs w:val="18"/>
                <w:highlight w:val="none"/>
                <w:lang w:val="en-US" w:eastAsia="zh-CN"/>
              </w:rPr>
            </w:pPr>
            <w:r>
              <w:rPr>
                <w:rFonts w:hint="eastAsia" w:eastAsia="等线"/>
                <w:color w:val="auto"/>
                <w:kern w:val="0"/>
                <w:sz w:val="18"/>
                <w:szCs w:val="18"/>
                <w:highlight w:val="none"/>
                <w:lang w:val="en-US" w:eastAsia="zh-CN" w:bidi="ar"/>
              </w:rPr>
              <w:t>37</w:t>
            </w:r>
          </w:p>
        </w:tc>
        <w:tc>
          <w:tcPr>
            <w:tcW w:w="796" w:type="dxa"/>
            <w:vMerge w:val="restart"/>
            <w:tcBorders>
              <w:tl2br w:val="nil"/>
              <w:tr2bl w:val="nil"/>
            </w:tcBorders>
            <w:vAlign w:val="center"/>
          </w:tcPr>
          <w:p w14:paraId="1B830856">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鲜蛋</w:t>
            </w:r>
          </w:p>
        </w:tc>
        <w:tc>
          <w:tcPr>
            <w:tcW w:w="797" w:type="dxa"/>
            <w:vMerge w:val="restart"/>
            <w:tcBorders>
              <w:tl2br w:val="nil"/>
              <w:tr2bl w:val="nil"/>
            </w:tcBorders>
            <w:vAlign w:val="center"/>
          </w:tcPr>
          <w:p w14:paraId="296062B7">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鲜蛋</w:t>
            </w:r>
          </w:p>
        </w:tc>
        <w:tc>
          <w:tcPr>
            <w:tcW w:w="797" w:type="dxa"/>
            <w:tcBorders>
              <w:tl2br w:val="nil"/>
              <w:tr2bl w:val="nil"/>
            </w:tcBorders>
            <w:vAlign w:val="center"/>
          </w:tcPr>
          <w:p w14:paraId="426BD717">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鲜蛋</w:t>
            </w:r>
          </w:p>
        </w:tc>
        <w:tc>
          <w:tcPr>
            <w:tcW w:w="953" w:type="dxa"/>
            <w:tcBorders>
              <w:tl2br w:val="nil"/>
              <w:tr2bl w:val="nil"/>
            </w:tcBorders>
            <w:vAlign w:val="center"/>
          </w:tcPr>
          <w:p w14:paraId="39CF1A41">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鸡蛋</w:t>
            </w:r>
          </w:p>
        </w:tc>
        <w:tc>
          <w:tcPr>
            <w:tcW w:w="1896" w:type="dxa"/>
            <w:tcBorders>
              <w:tl2br w:val="nil"/>
              <w:tr2bl w:val="nil"/>
            </w:tcBorders>
            <w:vAlign w:val="center"/>
          </w:tcPr>
          <w:p w14:paraId="21834167">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磺胺类（总量）、甲氧苄啶</w:t>
            </w:r>
          </w:p>
        </w:tc>
        <w:tc>
          <w:tcPr>
            <w:tcW w:w="2956" w:type="dxa"/>
            <w:tcBorders>
              <w:tl2br w:val="nil"/>
              <w:tr2bl w:val="nil"/>
            </w:tcBorders>
            <w:vAlign w:val="center"/>
          </w:tcPr>
          <w:p w14:paraId="25182CE7">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甲硝唑、地美硝唑、呋喃唑酮代谢物、氟虫腈、氯霉素、氟苯尼考、甲砜霉素、恩诺沙星、氧氟沙星、沙拉沙星、多西环素、地克珠利、托曲珠利</w:t>
            </w:r>
          </w:p>
        </w:tc>
      </w:tr>
      <w:tr w14:paraId="29585A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07" w:hRule="atLeast"/>
        </w:trPr>
        <w:tc>
          <w:tcPr>
            <w:tcW w:w="953" w:type="dxa"/>
            <w:vMerge w:val="continue"/>
            <w:tcBorders>
              <w:tl2br w:val="nil"/>
              <w:tr2bl w:val="nil"/>
            </w:tcBorders>
            <w:vAlign w:val="center"/>
          </w:tcPr>
          <w:p w14:paraId="0C0043B7">
            <w:pPr>
              <w:jc w:val="center"/>
              <w:rPr>
                <w:rFonts w:eastAsia="等线"/>
                <w:color w:val="auto"/>
                <w:kern w:val="0"/>
                <w:sz w:val="18"/>
                <w:szCs w:val="18"/>
                <w:highlight w:val="none"/>
              </w:rPr>
            </w:pPr>
          </w:p>
        </w:tc>
        <w:tc>
          <w:tcPr>
            <w:tcW w:w="796" w:type="dxa"/>
            <w:vMerge w:val="continue"/>
            <w:tcBorders>
              <w:tl2br w:val="nil"/>
              <w:tr2bl w:val="nil"/>
            </w:tcBorders>
            <w:vAlign w:val="center"/>
          </w:tcPr>
          <w:p w14:paraId="04CF7EBA">
            <w:pPr>
              <w:jc w:val="center"/>
              <w:rPr>
                <w:rFonts w:ascii="宋体" w:hAnsi="宋体" w:cs="宋体"/>
                <w:color w:val="auto"/>
                <w:kern w:val="0"/>
                <w:sz w:val="18"/>
                <w:szCs w:val="18"/>
                <w:highlight w:val="none"/>
              </w:rPr>
            </w:pPr>
          </w:p>
        </w:tc>
        <w:tc>
          <w:tcPr>
            <w:tcW w:w="797" w:type="dxa"/>
            <w:vMerge w:val="continue"/>
            <w:tcBorders>
              <w:tl2br w:val="nil"/>
              <w:tr2bl w:val="nil"/>
            </w:tcBorders>
            <w:vAlign w:val="center"/>
          </w:tcPr>
          <w:p w14:paraId="203A840A">
            <w:pPr>
              <w:jc w:val="center"/>
              <w:rPr>
                <w:rFonts w:ascii="宋体" w:hAnsi="宋体" w:cs="宋体"/>
                <w:color w:val="auto"/>
                <w:kern w:val="0"/>
                <w:sz w:val="18"/>
                <w:szCs w:val="18"/>
                <w:highlight w:val="none"/>
              </w:rPr>
            </w:pPr>
          </w:p>
        </w:tc>
        <w:tc>
          <w:tcPr>
            <w:tcW w:w="797" w:type="dxa"/>
            <w:tcBorders>
              <w:tl2br w:val="nil"/>
              <w:tr2bl w:val="nil"/>
            </w:tcBorders>
            <w:vAlign w:val="center"/>
          </w:tcPr>
          <w:p w14:paraId="2B6D1D66">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其他禽蛋</w:t>
            </w:r>
          </w:p>
        </w:tc>
        <w:tc>
          <w:tcPr>
            <w:tcW w:w="953" w:type="dxa"/>
            <w:tcBorders>
              <w:tl2br w:val="nil"/>
              <w:tr2bl w:val="nil"/>
            </w:tcBorders>
            <w:vAlign w:val="center"/>
          </w:tcPr>
          <w:p w14:paraId="56A9ADFD">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其他禽蛋</w:t>
            </w:r>
          </w:p>
        </w:tc>
        <w:tc>
          <w:tcPr>
            <w:tcW w:w="1896" w:type="dxa"/>
            <w:tcBorders>
              <w:tl2br w:val="nil"/>
              <w:tr2bl w:val="nil"/>
            </w:tcBorders>
            <w:vAlign w:val="center"/>
          </w:tcPr>
          <w:p w14:paraId="02D60B88">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多西环素</w:t>
            </w:r>
          </w:p>
        </w:tc>
        <w:tc>
          <w:tcPr>
            <w:tcW w:w="2956" w:type="dxa"/>
            <w:tcBorders>
              <w:tl2br w:val="nil"/>
              <w:tr2bl w:val="nil"/>
            </w:tcBorders>
            <w:vAlign w:val="center"/>
          </w:tcPr>
          <w:p w14:paraId="1CEF13A1">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呋喃唑酮代谢物、磺胺类（总量）</w:t>
            </w:r>
          </w:p>
        </w:tc>
      </w:tr>
      <w:tr w14:paraId="41C635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61" w:hRule="atLeast"/>
        </w:trPr>
        <w:tc>
          <w:tcPr>
            <w:tcW w:w="953" w:type="dxa"/>
            <w:tcBorders>
              <w:tl2br w:val="nil"/>
              <w:tr2bl w:val="nil"/>
            </w:tcBorders>
            <w:vAlign w:val="center"/>
          </w:tcPr>
          <w:p w14:paraId="6C5BB006">
            <w:pPr>
              <w:widowControl/>
              <w:jc w:val="center"/>
              <w:textAlignment w:val="center"/>
              <w:rPr>
                <w:rFonts w:hint="default" w:eastAsia="等线"/>
                <w:color w:val="auto"/>
                <w:kern w:val="0"/>
                <w:sz w:val="18"/>
                <w:szCs w:val="18"/>
                <w:highlight w:val="none"/>
                <w:lang w:val="en-US" w:eastAsia="zh-CN"/>
              </w:rPr>
            </w:pPr>
            <w:r>
              <w:rPr>
                <w:rFonts w:hint="eastAsia" w:eastAsia="等线"/>
                <w:color w:val="auto"/>
                <w:kern w:val="0"/>
                <w:sz w:val="18"/>
                <w:szCs w:val="18"/>
                <w:highlight w:val="none"/>
                <w:lang w:val="en-US" w:eastAsia="zh-CN" w:bidi="ar"/>
              </w:rPr>
              <w:t>38</w:t>
            </w:r>
          </w:p>
        </w:tc>
        <w:tc>
          <w:tcPr>
            <w:tcW w:w="796" w:type="dxa"/>
            <w:tcBorders>
              <w:tl2br w:val="nil"/>
              <w:tr2bl w:val="nil"/>
            </w:tcBorders>
            <w:vAlign w:val="center"/>
          </w:tcPr>
          <w:p w14:paraId="1B3E5A29">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豆类</w:t>
            </w:r>
          </w:p>
        </w:tc>
        <w:tc>
          <w:tcPr>
            <w:tcW w:w="797" w:type="dxa"/>
            <w:tcBorders>
              <w:tl2br w:val="nil"/>
              <w:tr2bl w:val="nil"/>
            </w:tcBorders>
            <w:vAlign w:val="center"/>
          </w:tcPr>
          <w:p w14:paraId="45307CD4">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豆类</w:t>
            </w:r>
          </w:p>
        </w:tc>
        <w:tc>
          <w:tcPr>
            <w:tcW w:w="797" w:type="dxa"/>
            <w:tcBorders>
              <w:tl2br w:val="nil"/>
              <w:tr2bl w:val="nil"/>
            </w:tcBorders>
            <w:vAlign w:val="center"/>
          </w:tcPr>
          <w:p w14:paraId="3086E580">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豆类</w:t>
            </w:r>
          </w:p>
        </w:tc>
        <w:tc>
          <w:tcPr>
            <w:tcW w:w="953" w:type="dxa"/>
            <w:tcBorders>
              <w:tl2br w:val="nil"/>
              <w:tr2bl w:val="nil"/>
            </w:tcBorders>
            <w:vAlign w:val="center"/>
          </w:tcPr>
          <w:p w14:paraId="7D6B1B4A">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豆类</w:t>
            </w:r>
          </w:p>
        </w:tc>
        <w:tc>
          <w:tcPr>
            <w:tcW w:w="1896" w:type="dxa"/>
            <w:tcBorders>
              <w:tl2br w:val="nil"/>
              <w:tr2bl w:val="nil"/>
            </w:tcBorders>
            <w:vAlign w:val="center"/>
          </w:tcPr>
          <w:p w14:paraId="1A1C472F">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铅（以</w:t>
            </w:r>
            <w:r>
              <w:rPr>
                <w:color w:val="auto"/>
                <w:kern w:val="0"/>
                <w:sz w:val="18"/>
                <w:szCs w:val="18"/>
                <w:highlight w:val="none"/>
                <w:lang w:bidi="ar"/>
              </w:rPr>
              <w:t>Pb</w:t>
            </w:r>
            <w:r>
              <w:rPr>
                <w:rFonts w:hint="eastAsia" w:ascii="宋体" w:hAnsi="宋体" w:cs="宋体"/>
                <w:color w:val="auto"/>
                <w:kern w:val="0"/>
                <w:sz w:val="18"/>
                <w:szCs w:val="18"/>
                <w:highlight w:val="none"/>
                <w:lang w:bidi="ar"/>
              </w:rPr>
              <w:t>计）</w:t>
            </w:r>
          </w:p>
        </w:tc>
        <w:tc>
          <w:tcPr>
            <w:tcW w:w="2956" w:type="dxa"/>
            <w:tcBorders>
              <w:tl2br w:val="nil"/>
              <w:tr2bl w:val="nil"/>
            </w:tcBorders>
            <w:vAlign w:val="center"/>
          </w:tcPr>
          <w:p w14:paraId="1F424512">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铬（以</w:t>
            </w:r>
            <w:r>
              <w:rPr>
                <w:color w:val="auto"/>
                <w:kern w:val="0"/>
                <w:sz w:val="18"/>
                <w:szCs w:val="18"/>
                <w:highlight w:val="none"/>
                <w:lang w:bidi="ar"/>
              </w:rPr>
              <w:t>Cr</w:t>
            </w:r>
            <w:r>
              <w:rPr>
                <w:rFonts w:hint="eastAsia" w:ascii="宋体" w:hAnsi="宋体" w:cs="宋体"/>
                <w:color w:val="auto"/>
                <w:kern w:val="0"/>
                <w:sz w:val="18"/>
                <w:szCs w:val="18"/>
                <w:highlight w:val="none"/>
                <w:lang w:bidi="ar"/>
              </w:rPr>
              <w:t>计）、赭曲霉毒素</w:t>
            </w:r>
            <w:r>
              <w:rPr>
                <w:color w:val="auto"/>
                <w:kern w:val="0"/>
                <w:sz w:val="18"/>
                <w:szCs w:val="18"/>
                <w:highlight w:val="none"/>
                <w:lang w:bidi="ar"/>
              </w:rPr>
              <w:t>A</w:t>
            </w:r>
            <w:r>
              <w:rPr>
                <w:rFonts w:hint="eastAsia" w:ascii="宋体" w:hAnsi="宋体" w:cs="宋体"/>
                <w:color w:val="auto"/>
                <w:kern w:val="0"/>
                <w:sz w:val="18"/>
                <w:szCs w:val="18"/>
                <w:highlight w:val="none"/>
                <w:lang w:bidi="ar"/>
              </w:rPr>
              <w:t>、吡虫啉、环丙唑醇</w:t>
            </w:r>
          </w:p>
        </w:tc>
      </w:tr>
      <w:tr w14:paraId="3FBA27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29" w:hRule="atLeast"/>
        </w:trPr>
        <w:tc>
          <w:tcPr>
            <w:tcW w:w="953" w:type="dxa"/>
            <w:tcBorders>
              <w:tl2br w:val="nil"/>
              <w:tr2bl w:val="nil"/>
            </w:tcBorders>
            <w:vAlign w:val="center"/>
          </w:tcPr>
          <w:p w14:paraId="0CBA27D7">
            <w:pPr>
              <w:widowControl/>
              <w:jc w:val="center"/>
              <w:textAlignment w:val="center"/>
              <w:rPr>
                <w:rFonts w:hint="default" w:eastAsia="等线"/>
                <w:color w:val="auto"/>
                <w:kern w:val="0"/>
                <w:sz w:val="18"/>
                <w:szCs w:val="18"/>
                <w:highlight w:val="none"/>
                <w:lang w:val="en-US" w:eastAsia="zh-CN"/>
              </w:rPr>
            </w:pPr>
            <w:r>
              <w:rPr>
                <w:rFonts w:hint="eastAsia" w:eastAsia="等线"/>
                <w:color w:val="auto"/>
                <w:kern w:val="0"/>
                <w:sz w:val="18"/>
                <w:szCs w:val="18"/>
                <w:highlight w:val="none"/>
                <w:lang w:val="en-US" w:eastAsia="zh-CN" w:bidi="ar"/>
              </w:rPr>
              <w:t>39</w:t>
            </w:r>
          </w:p>
        </w:tc>
        <w:tc>
          <w:tcPr>
            <w:tcW w:w="796" w:type="dxa"/>
            <w:tcBorders>
              <w:tl2br w:val="nil"/>
              <w:tr2bl w:val="nil"/>
            </w:tcBorders>
            <w:vAlign w:val="center"/>
          </w:tcPr>
          <w:p w14:paraId="7AD8A45E">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生干坚果与籽类食品</w:t>
            </w:r>
          </w:p>
        </w:tc>
        <w:tc>
          <w:tcPr>
            <w:tcW w:w="797" w:type="dxa"/>
            <w:tcBorders>
              <w:tl2br w:val="nil"/>
              <w:tr2bl w:val="nil"/>
            </w:tcBorders>
            <w:vAlign w:val="center"/>
          </w:tcPr>
          <w:p w14:paraId="0F13365E">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生干坚果与籽类食品</w:t>
            </w:r>
          </w:p>
        </w:tc>
        <w:tc>
          <w:tcPr>
            <w:tcW w:w="797" w:type="dxa"/>
            <w:tcBorders>
              <w:tl2br w:val="nil"/>
              <w:tr2bl w:val="nil"/>
            </w:tcBorders>
            <w:vAlign w:val="center"/>
          </w:tcPr>
          <w:p w14:paraId="10592C1A">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生干坚果与籽类食品</w:t>
            </w:r>
          </w:p>
        </w:tc>
        <w:tc>
          <w:tcPr>
            <w:tcW w:w="953" w:type="dxa"/>
            <w:tcBorders>
              <w:tl2br w:val="nil"/>
              <w:tr2bl w:val="nil"/>
            </w:tcBorders>
            <w:vAlign w:val="center"/>
          </w:tcPr>
          <w:p w14:paraId="0C78C2D2">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生干坚果</w:t>
            </w:r>
          </w:p>
        </w:tc>
        <w:tc>
          <w:tcPr>
            <w:tcW w:w="1896" w:type="dxa"/>
            <w:tcBorders>
              <w:tl2br w:val="nil"/>
              <w:tr2bl w:val="nil"/>
            </w:tcBorders>
            <w:vAlign w:val="center"/>
          </w:tcPr>
          <w:p w14:paraId="385732B7">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铅（以</w:t>
            </w:r>
            <w:r>
              <w:rPr>
                <w:color w:val="auto"/>
                <w:kern w:val="0"/>
                <w:sz w:val="18"/>
                <w:szCs w:val="18"/>
                <w:highlight w:val="none"/>
                <w:lang w:bidi="ar"/>
              </w:rPr>
              <w:t>Pb</w:t>
            </w:r>
            <w:r>
              <w:rPr>
                <w:rFonts w:hint="eastAsia" w:ascii="宋体" w:hAnsi="宋体" w:cs="宋体"/>
                <w:color w:val="auto"/>
                <w:kern w:val="0"/>
                <w:sz w:val="18"/>
                <w:szCs w:val="18"/>
                <w:highlight w:val="none"/>
                <w:lang w:bidi="ar"/>
              </w:rPr>
              <w:t>计）</w:t>
            </w:r>
          </w:p>
        </w:tc>
        <w:tc>
          <w:tcPr>
            <w:tcW w:w="2956" w:type="dxa"/>
            <w:tcBorders>
              <w:tl2br w:val="nil"/>
              <w:tr2bl w:val="nil"/>
            </w:tcBorders>
            <w:vAlign w:val="center"/>
          </w:tcPr>
          <w:p w14:paraId="3498D4E9">
            <w:pPr>
              <w:widowControl/>
              <w:jc w:val="left"/>
              <w:textAlignment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lang w:bidi="ar"/>
              </w:rPr>
              <w:t>酸价（以脂肪计）（</w:t>
            </w:r>
            <w:r>
              <w:rPr>
                <w:color w:val="auto"/>
                <w:kern w:val="0"/>
                <w:sz w:val="18"/>
                <w:szCs w:val="18"/>
                <w:highlight w:val="none"/>
                <w:lang w:bidi="ar"/>
              </w:rPr>
              <w:t>KOH</w:t>
            </w:r>
            <w:r>
              <w:rPr>
                <w:rFonts w:hint="eastAsia" w:ascii="宋体" w:hAnsi="宋体" w:cs="宋体"/>
                <w:color w:val="auto"/>
                <w:kern w:val="0"/>
                <w:sz w:val="18"/>
                <w:szCs w:val="18"/>
                <w:highlight w:val="none"/>
                <w:lang w:bidi="ar"/>
              </w:rPr>
              <w:t>）、过氧化值（以脂肪计）、吡虫啉</w:t>
            </w:r>
          </w:p>
        </w:tc>
      </w:tr>
      <w:bookmarkEnd w:id="33"/>
      <w:bookmarkEnd w:id="34"/>
      <w:bookmarkEnd w:id="35"/>
      <w:bookmarkEnd w:id="36"/>
    </w:tbl>
    <w:p w14:paraId="13B0EEFC">
      <w:pPr>
        <w:pStyle w:val="51"/>
        <w:rPr>
          <w:color w:val="auto"/>
          <w:highlight w:val="none"/>
        </w:rPr>
        <w:sectPr>
          <w:headerReference r:id="rId8" w:type="default"/>
          <w:footerReference r:id="rId9" w:type="default"/>
          <w:pgSz w:w="11906" w:h="16839"/>
          <w:pgMar w:top="1101" w:right="1595" w:bottom="987" w:left="1012" w:header="850" w:footer="1531" w:gutter="0"/>
          <w:pgBorders>
            <w:top w:val="none" w:sz="0" w:space="0"/>
            <w:left w:val="none" w:sz="0" w:space="0"/>
            <w:bottom w:val="none" w:sz="0" w:space="0"/>
            <w:right w:val="none" w:sz="0" w:space="0"/>
          </w:pgBorders>
          <w:pgNumType w:fmt="decimal"/>
          <w:cols w:space="720" w:num="1"/>
        </w:sectPr>
      </w:pPr>
    </w:p>
    <w:p w14:paraId="6C949656">
      <w:pPr>
        <w:widowControl w:val="0"/>
        <w:numPr>
          <w:ilvl w:val="0"/>
          <w:numId w:val="0"/>
        </w:numPr>
        <w:spacing w:line="560" w:lineRule="exact"/>
        <w:jc w:val="both"/>
        <w:rPr>
          <w:rFonts w:hint="eastAsia" w:ascii="宋体" w:hAnsi="宋体" w:cs="宋体"/>
          <w:b/>
          <w:color w:val="auto"/>
          <w:sz w:val="24"/>
          <w:szCs w:val="22"/>
          <w:highlight w:val="none"/>
          <w:lang w:val="en-US" w:eastAsia="zh-CN"/>
        </w:rPr>
      </w:pPr>
    </w:p>
    <w:p w14:paraId="714D3218">
      <w:pPr>
        <w:pStyle w:val="4"/>
        <w:spacing w:before="0" w:after="0" w:line="360" w:lineRule="auto"/>
        <w:jc w:val="center"/>
        <w:rPr>
          <w:rFonts w:hint="eastAsia" w:ascii="仿宋" w:hAnsi="仿宋" w:eastAsia="仿宋"/>
          <w:b w:val="0"/>
          <w:color w:val="auto"/>
          <w:sz w:val="36"/>
          <w:szCs w:val="30"/>
          <w:highlight w:val="none"/>
        </w:rPr>
      </w:pPr>
      <w:bookmarkStart w:id="37" w:name="_Toc22534"/>
      <w:r>
        <w:rPr>
          <w:rFonts w:hint="eastAsia" w:ascii="仿宋" w:hAnsi="仿宋" w:eastAsia="仿宋"/>
          <w:b w:val="0"/>
          <w:color w:val="auto"/>
          <w:sz w:val="36"/>
          <w:szCs w:val="30"/>
          <w:highlight w:val="none"/>
        </w:rPr>
        <w:t>第三篇</w:t>
      </w:r>
      <w:bookmarkEnd w:id="31"/>
      <w:r>
        <w:rPr>
          <w:rFonts w:hint="eastAsia" w:ascii="仿宋" w:hAnsi="仿宋" w:eastAsia="仿宋"/>
          <w:b w:val="0"/>
          <w:color w:val="auto"/>
          <w:sz w:val="36"/>
          <w:szCs w:val="30"/>
          <w:highlight w:val="none"/>
        </w:rPr>
        <w:t xml:space="preserve"> 采购项目商务需求</w:t>
      </w:r>
      <w:bookmarkEnd w:id="32"/>
      <w:bookmarkEnd w:id="37"/>
    </w:p>
    <w:p w14:paraId="1E540DE2">
      <w:pPr>
        <w:snapToGrid w:val="0"/>
        <w:spacing w:line="400" w:lineRule="exact"/>
        <w:ind w:firstLine="480" w:firstLineChars="200"/>
        <w:rPr>
          <w:rFonts w:hint="eastAsia" w:ascii="仿宋" w:hAnsi="仿宋" w:eastAsia="仿宋" w:cs="仿宋"/>
          <w:color w:val="auto"/>
          <w:sz w:val="24"/>
          <w:szCs w:val="24"/>
          <w:highlight w:val="none"/>
        </w:rPr>
      </w:pPr>
      <w:bookmarkStart w:id="38" w:name="_Toc19343"/>
      <w:bookmarkStart w:id="39" w:name="_Toc28135"/>
      <w:bookmarkStart w:id="40" w:name="_Toc13038"/>
      <w:bookmarkStart w:id="41" w:name="_Toc20152"/>
      <w:r>
        <w:rPr>
          <w:rFonts w:hint="eastAsia" w:ascii="仿宋" w:hAnsi="仿宋" w:eastAsia="仿宋" w:cs="仿宋"/>
          <w:color w:val="auto"/>
          <w:sz w:val="24"/>
          <w:szCs w:val="28"/>
          <w:highlight w:val="none"/>
        </w:rPr>
        <w:t>商务要求为符合性审查中的实质性要求，投标文件若不满足按无效投标处理</w:t>
      </w:r>
    </w:p>
    <w:bookmarkEnd w:id="38"/>
    <w:bookmarkEnd w:id="39"/>
    <w:bookmarkEnd w:id="40"/>
    <w:p w14:paraId="53640AE3">
      <w:pPr>
        <w:pStyle w:val="5"/>
        <w:spacing w:before="240" w:beforeLines="100" w:after="0" w:line="360" w:lineRule="auto"/>
        <w:ind w:firstLine="241" w:firstLineChars="100"/>
        <w:rPr>
          <w:rFonts w:hint="eastAsia" w:ascii="仿宋" w:hAnsi="仿宋" w:eastAsia="仿宋"/>
          <w:color w:val="auto"/>
          <w:sz w:val="24"/>
          <w:szCs w:val="24"/>
          <w:highlight w:val="none"/>
        </w:rPr>
      </w:pPr>
      <w:bookmarkStart w:id="42" w:name="_Toc12145"/>
      <w:bookmarkStart w:id="43" w:name="_Toc19441"/>
      <w:bookmarkStart w:id="44" w:name="_Toc4622"/>
      <w:bookmarkStart w:id="45" w:name="_Toc30218"/>
      <w:bookmarkStart w:id="46" w:name="_Toc506192852"/>
      <w:bookmarkStart w:id="47" w:name="_Toc24209"/>
      <w:r>
        <w:rPr>
          <w:rFonts w:hint="eastAsia" w:ascii="仿宋" w:hAnsi="仿宋" w:eastAsia="仿宋"/>
          <w:color w:val="auto"/>
          <w:sz w:val="24"/>
          <w:szCs w:val="24"/>
          <w:highlight w:val="none"/>
        </w:rPr>
        <w:t>一、服务时间、地点及验收方式</w:t>
      </w:r>
      <w:bookmarkEnd w:id="42"/>
      <w:bookmarkEnd w:id="43"/>
      <w:bookmarkEnd w:id="44"/>
    </w:p>
    <w:p w14:paraId="3536BED4">
      <w:pPr>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仿宋" w:hAnsi="仿宋" w:eastAsia="仿宋"/>
          <w:color w:val="auto"/>
          <w:sz w:val="24"/>
          <w:szCs w:val="24"/>
          <w:highlight w:val="none"/>
        </w:rPr>
        <w:t>1、服务期限：</w:t>
      </w:r>
      <w:r>
        <w:rPr>
          <w:rFonts w:hint="eastAsia" w:ascii="仿宋" w:hAnsi="仿宋" w:eastAsia="仿宋" w:cs="仿宋"/>
          <w:color w:val="auto"/>
          <w:sz w:val="24"/>
          <w:szCs w:val="28"/>
          <w:highlight w:val="none"/>
          <w:lang w:val="en-US" w:eastAsia="zh-CN"/>
        </w:rPr>
        <w:t xml:space="preserve"> </w:t>
      </w:r>
      <w:r>
        <w:rPr>
          <w:rFonts w:hint="eastAsia" w:ascii="仿宋" w:hAnsi="仿宋" w:eastAsia="仿宋" w:cs="仿宋"/>
          <w:color w:val="auto"/>
          <w:sz w:val="24"/>
          <w:szCs w:val="28"/>
          <w:highlight w:val="none"/>
        </w:rPr>
        <w:t>中标人应于合同签订后202</w:t>
      </w:r>
      <w:r>
        <w:rPr>
          <w:rFonts w:hint="eastAsia" w:ascii="仿宋" w:hAnsi="仿宋" w:eastAsia="仿宋" w:cs="仿宋"/>
          <w:color w:val="auto"/>
          <w:sz w:val="24"/>
          <w:szCs w:val="28"/>
          <w:highlight w:val="none"/>
          <w:lang w:val="en-US" w:eastAsia="zh-CN"/>
        </w:rPr>
        <w:t>6</w:t>
      </w:r>
      <w:r>
        <w:rPr>
          <w:rFonts w:hint="eastAsia" w:ascii="仿宋" w:hAnsi="仿宋" w:eastAsia="仿宋" w:cs="仿宋"/>
          <w:color w:val="auto"/>
          <w:sz w:val="24"/>
          <w:szCs w:val="28"/>
          <w:highlight w:val="none"/>
        </w:rPr>
        <w:t>年11月30日之前完成全部任务，并于全部任务完成后的15天内向重庆市</w:t>
      </w:r>
      <w:r>
        <w:rPr>
          <w:rFonts w:hint="eastAsia" w:ascii="仿宋" w:hAnsi="仿宋" w:eastAsia="仿宋" w:cs="仿宋"/>
          <w:color w:val="auto"/>
          <w:sz w:val="24"/>
          <w:szCs w:val="28"/>
          <w:highlight w:val="none"/>
          <w:lang w:val="en-US" w:eastAsia="zh-CN"/>
        </w:rPr>
        <w:t>高新区</w:t>
      </w:r>
      <w:r>
        <w:rPr>
          <w:rFonts w:hint="eastAsia" w:ascii="仿宋" w:hAnsi="仿宋" w:eastAsia="仿宋" w:cs="仿宋"/>
          <w:color w:val="auto"/>
          <w:sz w:val="24"/>
          <w:szCs w:val="28"/>
          <w:highlight w:val="none"/>
        </w:rPr>
        <w:t>市场监督管理局报送检验结果汇总信息及食品</w:t>
      </w:r>
      <w:r>
        <w:rPr>
          <w:rFonts w:hint="eastAsia" w:ascii="仿宋" w:hAnsi="仿宋" w:eastAsia="仿宋" w:cs="仿宋"/>
          <w:color w:val="auto"/>
          <w:sz w:val="24"/>
          <w:szCs w:val="28"/>
          <w:highlight w:val="none"/>
          <w:lang w:val="en-US" w:eastAsia="zh-CN"/>
        </w:rPr>
        <w:t>监督</w:t>
      </w:r>
      <w:r>
        <w:rPr>
          <w:rFonts w:hint="eastAsia" w:ascii="仿宋" w:hAnsi="仿宋" w:eastAsia="仿宋" w:cs="仿宋"/>
          <w:color w:val="auto"/>
          <w:sz w:val="24"/>
          <w:szCs w:val="28"/>
          <w:highlight w:val="none"/>
        </w:rPr>
        <w:t>抽检分析</w:t>
      </w:r>
      <w:r>
        <w:rPr>
          <w:rFonts w:hint="eastAsia" w:ascii="仿宋" w:hAnsi="仿宋" w:eastAsia="仿宋" w:cs="仿宋"/>
          <w:color w:val="auto"/>
          <w:sz w:val="24"/>
          <w:szCs w:val="28"/>
          <w:highlight w:val="none"/>
          <w:lang w:val="en-US" w:eastAsia="zh-CN"/>
        </w:rPr>
        <w:t>报告</w:t>
      </w:r>
      <w:r>
        <w:rPr>
          <w:rFonts w:hint="eastAsia" w:ascii="仿宋" w:hAnsi="仿宋" w:eastAsia="仿宋" w:cs="仿宋"/>
          <w:color w:val="auto"/>
          <w:sz w:val="24"/>
          <w:szCs w:val="28"/>
          <w:highlight w:val="none"/>
        </w:rPr>
        <w:t>。</w:t>
      </w:r>
    </w:p>
    <w:p w14:paraId="2AE2C23D">
      <w:pPr>
        <w:pStyle w:val="269"/>
        <w:spacing w:line="360" w:lineRule="auto"/>
        <w:ind w:firstLine="42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2、服务地点：采购人指定地点。</w:t>
      </w:r>
    </w:p>
    <w:p w14:paraId="6EE20BC9">
      <w:pPr>
        <w:pStyle w:val="269"/>
        <w:spacing w:line="360" w:lineRule="auto"/>
        <w:ind w:firstLine="42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3、验收方式：由采购人按照采购文件相关要求自行组织验收。</w:t>
      </w:r>
    </w:p>
    <w:p w14:paraId="7709CDBF">
      <w:pPr>
        <w:pStyle w:val="5"/>
        <w:spacing w:before="0" w:after="0" w:line="360" w:lineRule="auto"/>
        <w:rPr>
          <w:rFonts w:hint="eastAsia" w:ascii="仿宋" w:hAnsi="仿宋" w:eastAsia="仿宋"/>
          <w:color w:val="auto"/>
          <w:sz w:val="24"/>
          <w:szCs w:val="24"/>
          <w:highlight w:val="none"/>
        </w:rPr>
      </w:pPr>
      <w:bookmarkStart w:id="48" w:name="_Toc22140"/>
      <w:r>
        <w:rPr>
          <w:rFonts w:hint="eastAsia" w:ascii="仿宋" w:hAnsi="仿宋" w:eastAsia="仿宋"/>
          <w:color w:val="auto"/>
          <w:sz w:val="24"/>
          <w:szCs w:val="24"/>
          <w:highlight w:val="none"/>
        </w:rPr>
        <w:t>二、报价方式</w:t>
      </w:r>
      <w:bookmarkEnd w:id="48"/>
      <w:bookmarkStart w:id="49" w:name="_Toc530694353"/>
    </w:p>
    <w:bookmarkEnd w:id="49"/>
    <w:p w14:paraId="09314A01">
      <w:pPr>
        <w:snapToGrid w:val="0"/>
        <w:spacing w:line="480" w:lineRule="exact"/>
        <w:ind w:firstLine="600" w:firstLineChars="250"/>
        <w:rPr>
          <w:rFonts w:hint="eastAsia" w:ascii="仿宋" w:hAnsi="仿宋" w:eastAsia="仿宋"/>
          <w:color w:val="auto"/>
          <w:sz w:val="24"/>
          <w:szCs w:val="24"/>
          <w:highlight w:val="none"/>
        </w:rPr>
      </w:pPr>
      <w:bookmarkStart w:id="50" w:name="_Toc8644"/>
      <w:bookmarkStart w:id="51" w:name="_Toc20611"/>
      <w:r>
        <w:rPr>
          <w:rFonts w:hint="eastAsia" w:ascii="仿宋" w:hAnsi="仿宋" w:eastAsia="仿宋" w:cs="Times New Roman"/>
          <w:color w:val="auto"/>
          <w:sz w:val="24"/>
          <w:szCs w:val="24"/>
          <w:highlight w:val="none"/>
        </w:rPr>
        <w:t>本项目</w:t>
      </w:r>
      <w:r>
        <w:rPr>
          <w:rFonts w:hint="eastAsia" w:ascii="仿宋" w:hAnsi="仿宋" w:eastAsia="仿宋" w:cs="Times New Roman"/>
          <w:color w:val="auto"/>
          <w:sz w:val="24"/>
          <w:szCs w:val="24"/>
          <w:highlight w:val="none"/>
          <w:lang w:val="en-US" w:eastAsia="zh-CN"/>
        </w:rPr>
        <w:t>为人民币报价</w:t>
      </w:r>
      <w:r>
        <w:rPr>
          <w:rFonts w:hint="eastAsia" w:ascii="仿宋" w:hAnsi="仿宋" w:eastAsia="仿宋"/>
          <w:color w:val="auto"/>
          <w:sz w:val="24"/>
          <w:szCs w:val="24"/>
          <w:highlight w:val="none"/>
        </w:rPr>
        <w:t>，报价为包含供应商完成本项目的成本、管理费、利润及各种应纳税费。报价包括完成本项目所需的服务费、人工费及提供服务所需的设备或货物购买（制造）费、辅材费、运输费、装卸费、安装调试费、培训费及各种应纳的税费为包含完成本项目的全部费用，因成交供应商自身原因造成漏报、少报皆由其自行承担责任，采购人不再补偿。</w:t>
      </w:r>
    </w:p>
    <w:p w14:paraId="6A060FB8">
      <w:pPr>
        <w:snapToGrid w:val="0"/>
        <w:spacing w:line="480" w:lineRule="exact"/>
        <w:ind w:firstLine="42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 xml:space="preserve">  报价不得超过总价最高限价，否则按无效投标处理。</w:t>
      </w:r>
    </w:p>
    <w:p w14:paraId="5D401323">
      <w:pPr>
        <w:snapToGrid w:val="0"/>
        <w:spacing w:line="480" w:lineRule="exact"/>
        <w:rPr>
          <w:rFonts w:hint="eastAsia" w:ascii="仿宋" w:hAnsi="仿宋" w:eastAsia="仿宋"/>
          <w:b/>
          <w:color w:val="auto"/>
          <w:sz w:val="24"/>
          <w:szCs w:val="24"/>
          <w:highlight w:val="none"/>
        </w:rPr>
      </w:pPr>
      <w:r>
        <w:rPr>
          <w:rFonts w:hint="eastAsia" w:ascii="仿宋" w:hAnsi="仿宋" w:eastAsia="仿宋"/>
          <w:b/>
          <w:color w:val="auto"/>
          <w:sz w:val="24"/>
          <w:szCs w:val="24"/>
          <w:highlight w:val="none"/>
        </w:rPr>
        <w:t>三、付款方式</w:t>
      </w:r>
      <w:bookmarkEnd w:id="45"/>
      <w:bookmarkEnd w:id="46"/>
      <w:bookmarkEnd w:id="47"/>
      <w:bookmarkEnd w:id="50"/>
      <w:bookmarkEnd w:id="51"/>
    </w:p>
    <w:p w14:paraId="72E66E07">
      <w:pPr>
        <w:snapToGrid w:val="0"/>
        <w:spacing w:line="480" w:lineRule="exact"/>
        <w:ind w:firstLine="420"/>
        <w:rPr>
          <w:rFonts w:hint="eastAsia" w:ascii="仿宋" w:hAnsi="仿宋" w:eastAsia="仿宋" w:cs="Times New Roman"/>
          <w:color w:val="auto"/>
          <w:sz w:val="24"/>
          <w:szCs w:val="24"/>
          <w:highlight w:val="none"/>
        </w:rPr>
      </w:pPr>
      <w:bookmarkStart w:id="52" w:name="_Toc613"/>
      <w:bookmarkStart w:id="53" w:name="_Toc24069"/>
      <w:bookmarkStart w:id="54" w:name="_Toc414610283"/>
      <w:bookmarkStart w:id="55" w:name="_Toc506192854"/>
      <w:bookmarkStart w:id="56" w:name="_Toc16472"/>
      <w:bookmarkStart w:id="57" w:name="_Toc344475123"/>
      <w:bookmarkStart w:id="58" w:name="_Toc27862"/>
      <w:bookmarkStart w:id="59" w:name="_Toc24177"/>
      <w:r>
        <w:rPr>
          <w:rFonts w:hint="eastAsia" w:ascii="仿宋" w:hAnsi="仿宋" w:eastAsia="仿宋" w:cs="Times New Roman"/>
          <w:color w:val="auto"/>
          <w:sz w:val="24"/>
          <w:szCs w:val="24"/>
          <w:highlight w:val="none"/>
          <w:lang w:val="en-US" w:eastAsia="zh-CN"/>
        </w:rPr>
        <w:t>（1）</w:t>
      </w:r>
      <w:r>
        <w:rPr>
          <w:rFonts w:hint="eastAsia" w:ascii="仿宋" w:hAnsi="仿宋" w:eastAsia="仿宋" w:cs="Times New Roman"/>
          <w:color w:val="auto"/>
          <w:sz w:val="24"/>
          <w:szCs w:val="24"/>
          <w:highlight w:val="none"/>
        </w:rPr>
        <w:t>工作要求</w:t>
      </w:r>
    </w:p>
    <w:p w14:paraId="08B6DAE0">
      <w:pPr>
        <w:snapToGrid w:val="0"/>
        <w:spacing w:line="480" w:lineRule="exact"/>
        <w:ind w:firstLine="420"/>
        <w:rPr>
          <w:rFonts w:hint="eastAsia" w:ascii="仿宋" w:hAnsi="仿宋" w:eastAsia="仿宋" w:cs="Times New Roman"/>
          <w:color w:val="auto"/>
          <w:sz w:val="24"/>
          <w:szCs w:val="24"/>
          <w:highlight w:val="none"/>
          <w:lang w:val="en-US" w:eastAsia="zh-CN"/>
        </w:rPr>
      </w:pPr>
      <w:r>
        <w:rPr>
          <w:rFonts w:hint="eastAsia" w:ascii="仿宋" w:hAnsi="仿宋" w:eastAsia="仿宋" w:cs="仿宋"/>
          <w:color w:val="auto"/>
          <w:sz w:val="24"/>
          <w:szCs w:val="28"/>
          <w:highlight w:val="none"/>
        </w:rPr>
        <w:t>食品</w:t>
      </w:r>
      <w:r>
        <w:rPr>
          <w:rFonts w:hint="eastAsia" w:ascii="仿宋" w:hAnsi="仿宋" w:eastAsia="仿宋" w:cs="仿宋"/>
          <w:color w:val="auto"/>
          <w:sz w:val="24"/>
          <w:szCs w:val="28"/>
          <w:highlight w:val="none"/>
          <w:lang w:val="en-US" w:eastAsia="zh-CN"/>
        </w:rPr>
        <w:t>监督</w:t>
      </w:r>
      <w:r>
        <w:rPr>
          <w:rFonts w:hint="eastAsia" w:ascii="仿宋" w:hAnsi="仿宋" w:eastAsia="仿宋" w:cs="仿宋"/>
          <w:color w:val="auto"/>
          <w:sz w:val="24"/>
          <w:szCs w:val="28"/>
          <w:highlight w:val="none"/>
        </w:rPr>
        <w:t>抽检</w:t>
      </w:r>
      <w:r>
        <w:rPr>
          <w:rFonts w:hint="eastAsia" w:ascii="仿宋" w:hAnsi="仿宋" w:eastAsia="仿宋" w:cs="Times New Roman"/>
          <w:color w:val="auto"/>
          <w:sz w:val="24"/>
          <w:szCs w:val="24"/>
          <w:highlight w:val="none"/>
          <w:lang w:val="en-US" w:eastAsia="zh-CN"/>
        </w:rPr>
        <w:t>工作要求食品抽检不合格率不得低于3.5%。</w:t>
      </w:r>
    </w:p>
    <w:p w14:paraId="2EE5B3B7">
      <w:pPr>
        <w:snapToGrid w:val="0"/>
        <w:spacing w:line="480" w:lineRule="exact"/>
        <w:ind w:firstLine="420"/>
        <w:rPr>
          <w:rFonts w:hint="eastAsia" w:ascii="仿宋" w:hAnsi="仿宋" w:eastAsia="仿宋" w:cs="Times New Roman"/>
          <w:color w:val="auto"/>
          <w:sz w:val="24"/>
          <w:szCs w:val="24"/>
          <w:highlight w:val="none"/>
        </w:rPr>
      </w:pPr>
      <w:r>
        <w:rPr>
          <w:rFonts w:hint="eastAsia" w:ascii="仿宋" w:hAnsi="仿宋" w:eastAsia="仿宋" w:cs="Times New Roman"/>
          <w:color w:val="auto"/>
          <w:sz w:val="24"/>
          <w:szCs w:val="24"/>
          <w:highlight w:val="none"/>
        </w:rPr>
        <w:t>若中标人达到工作要求，则采购人支付全部中标金额。若中标人未达到工作要求，则采购人按比例支付部分中标金额（最少不低于中标金额的80%）。实际支付的中标金额比例与工作要求的对应关系见下表。</w:t>
      </w:r>
    </w:p>
    <w:tbl>
      <w:tblPr>
        <w:tblStyle w:val="63"/>
        <w:tblW w:w="9628" w:type="dxa"/>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1"/>
        <w:gridCol w:w="4777"/>
      </w:tblGrid>
      <w:tr w14:paraId="0A73A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851" w:type="dxa"/>
            <w:vAlign w:val="center"/>
          </w:tcPr>
          <w:p w14:paraId="464323C2">
            <w:pPr>
              <w:snapToGrid w:val="0"/>
              <w:spacing w:line="480" w:lineRule="exact"/>
              <w:ind w:firstLine="420"/>
              <w:rPr>
                <w:rFonts w:hint="eastAsia" w:ascii="仿宋" w:hAnsi="仿宋" w:eastAsia="仿宋" w:cs="Times New Roman"/>
                <w:color w:val="auto"/>
                <w:sz w:val="24"/>
                <w:szCs w:val="24"/>
                <w:highlight w:val="none"/>
              </w:rPr>
            </w:pPr>
            <w:r>
              <w:rPr>
                <w:rFonts w:hint="eastAsia" w:ascii="仿宋" w:hAnsi="仿宋" w:eastAsia="仿宋" w:cs="Times New Roman"/>
                <w:color w:val="auto"/>
                <w:sz w:val="24"/>
                <w:szCs w:val="24"/>
                <w:highlight w:val="none"/>
              </w:rPr>
              <w:t>食品抽检不合格率</w:t>
            </w:r>
          </w:p>
        </w:tc>
        <w:tc>
          <w:tcPr>
            <w:tcW w:w="4777" w:type="dxa"/>
            <w:vAlign w:val="center"/>
          </w:tcPr>
          <w:p w14:paraId="4D2F9B0D">
            <w:pPr>
              <w:snapToGrid w:val="0"/>
              <w:spacing w:line="480" w:lineRule="exact"/>
              <w:ind w:firstLine="420"/>
              <w:rPr>
                <w:rFonts w:hint="eastAsia" w:ascii="仿宋" w:hAnsi="仿宋" w:eastAsia="仿宋" w:cs="Times New Roman"/>
                <w:color w:val="auto"/>
                <w:sz w:val="24"/>
                <w:szCs w:val="24"/>
                <w:highlight w:val="none"/>
              </w:rPr>
            </w:pPr>
            <w:r>
              <w:rPr>
                <w:rFonts w:hint="eastAsia" w:ascii="仿宋" w:hAnsi="仿宋" w:eastAsia="仿宋" w:cs="Times New Roman"/>
                <w:color w:val="auto"/>
                <w:sz w:val="24"/>
                <w:szCs w:val="24"/>
                <w:highlight w:val="none"/>
              </w:rPr>
              <w:t>实际支付中标金额比例</w:t>
            </w:r>
          </w:p>
        </w:tc>
      </w:tr>
      <w:tr w14:paraId="2C5FE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851" w:type="dxa"/>
            <w:vAlign w:val="center"/>
          </w:tcPr>
          <w:p w14:paraId="74536C1C">
            <w:pPr>
              <w:adjustRightInd w:val="0"/>
              <w:snapToGrid w:val="0"/>
              <w:spacing w:line="360" w:lineRule="exact"/>
              <w:jc w:val="center"/>
              <w:rPr>
                <w:rFonts w:hint="default" w:ascii="仿宋" w:hAnsi="仿宋" w:eastAsia="仿宋" w:cs="Times New Roman"/>
                <w:color w:val="auto"/>
                <w:sz w:val="24"/>
                <w:szCs w:val="24"/>
                <w:highlight w:val="none"/>
                <w:lang w:val="en-US" w:eastAsia="zh-CN"/>
              </w:rPr>
            </w:pPr>
            <w:r>
              <w:rPr>
                <w:rFonts w:hint="eastAsia" w:ascii="宋体" w:hAnsi="宋体" w:eastAsia="宋体" w:cs="宋体"/>
                <w:color w:val="auto"/>
                <w:sz w:val="21"/>
                <w:szCs w:val="21"/>
                <w:highlight w:val="none"/>
                <w:lang w:val="en-US" w:eastAsia="zh-CN"/>
              </w:rPr>
              <w:t>3.5</w:t>
            </w:r>
            <w:r>
              <w:rPr>
                <w:rFonts w:hint="eastAsia" w:ascii="宋体" w:hAnsi="宋体" w:eastAsia="宋体" w:cs="宋体"/>
                <w:color w:val="auto"/>
                <w:sz w:val="21"/>
                <w:szCs w:val="21"/>
                <w:highlight w:val="none"/>
              </w:rPr>
              <w:t>%（含）以上</w:t>
            </w:r>
          </w:p>
        </w:tc>
        <w:tc>
          <w:tcPr>
            <w:tcW w:w="4777" w:type="dxa"/>
            <w:vAlign w:val="center"/>
          </w:tcPr>
          <w:p w14:paraId="59521C30">
            <w:pPr>
              <w:adjustRightInd w:val="0"/>
              <w:snapToGrid w:val="0"/>
              <w:spacing w:line="360" w:lineRule="exact"/>
              <w:jc w:val="center"/>
              <w:rPr>
                <w:rFonts w:hint="eastAsia" w:ascii="仿宋" w:hAnsi="仿宋" w:eastAsia="仿宋" w:cs="Times New Roman"/>
                <w:color w:val="auto"/>
                <w:sz w:val="24"/>
                <w:szCs w:val="24"/>
                <w:highlight w:val="none"/>
              </w:rPr>
            </w:pPr>
            <w:r>
              <w:rPr>
                <w:rFonts w:hint="eastAsia" w:ascii="宋体" w:hAnsi="宋体" w:eastAsia="宋体" w:cs="宋体"/>
                <w:color w:val="auto"/>
                <w:sz w:val="21"/>
                <w:szCs w:val="21"/>
                <w:highlight w:val="none"/>
              </w:rPr>
              <w:t>100%</w:t>
            </w:r>
          </w:p>
        </w:tc>
      </w:tr>
      <w:tr w14:paraId="4DDA5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851" w:type="dxa"/>
            <w:vAlign w:val="center"/>
          </w:tcPr>
          <w:p w14:paraId="7918BFF0">
            <w:pPr>
              <w:adjustRightInd w:val="0"/>
              <w:snapToGrid w:val="0"/>
              <w:spacing w:line="360" w:lineRule="exact"/>
              <w:jc w:val="center"/>
              <w:rPr>
                <w:rFonts w:hint="eastAsia" w:ascii="仿宋" w:hAnsi="仿宋" w:eastAsia="仿宋" w:cs="Times New Roman"/>
                <w:color w:val="auto"/>
                <w:sz w:val="24"/>
                <w:szCs w:val="24"/>
                <w:highlight w:val="none"/>
              </w:rPr>
            </w:pPr>
            <w:r>
              <w:rPr>
                <w:rFonts w:hint="eastAsia" w:ascii="宋体" w:hAnsi="宋体" w:eastAsia="宋体" w:cs="宋体"/>
                <w:color w:val="auto"/>
                <w:sz w:val="21"/>
                <w:szCs w:val="21"/>
                <w:highlight w:val="none"/>
              </w:rPr>
              <w:t xml:space="preserve">3%（含） ~ </w:t>
            </w:r>
            <w:r>
              <w:rPr>
                <w:rFonts w:hint="eastAsia" w:ascii="宋体" w:hAnsi="宋体" w:eastAsia="宋体" w:cs="宋体"/>
                <w:color w:val="auto"/>
                <w:sz w:val="21"/>
                <w:szCs w:val="21"/>
                <w:highlight w:val="none"/>
                <w:lang w:val="en-US" w:eastAsia="zh-CN"/>
              </w:rPr>
              <w:t>3.5</w:t>
            </w:r>
            <w:r>
              <w:rPr>
                <w:rFonts w:hint="eastAsia" w:ascii="宋体" w:hAnsi="宋体" w:eastAsia="宋体" w:cs="宋体"/>
                <w:color w:val="auto"/>
                <w:sz w:val="21"/>
                <w:szCs w:val="21"/>
                <w:highlight w:val="none"/>
              </w:rPr>
              <w:t>%（不含）</w:t>
            </w:r>
          </w:p>
        </w:tc>
        <w:tc>
          <w:tcPr>
            <w:tcW w:w="4777" w:type="dxa"/>
            <w:vAlign w:val="center"/>
          </w:tcPr>
          <w:p w14:paraId="3D7AD3AF">
            <w:pPr>
              <w:adjustRightInd w:val="0"/>
              <w:snapToGrid w:val="0"/>
              <w:spacing w:line="360" w:lineRule="exact"/>
              <w:jc w:val="center"/>
              <w:rPr>
                <w:rFonts w:hint="eastAsia" w:ascii="仿宋" w:hAnsi="仿宋" w:eastAsia="仿宋" w:cs="Times New Roman"/>
                <w:color w:val="auto"/>
                <w:sz w:val="24"/>
                <w:szCs w:val="24"/>
                <w:highlight w:val="none"/>
              </w:rPr>
            </w:pPr>
            <w:r>
              <w:rPr>
                <w:rFonts w:hint="eastAsia" w:ascii="宋体" w:hAnsi="宋体" w:eastAsia="宋体" w:cs="宋体"/>
                <w:color w:val="auto"/>
                <w:sz w:val="21"/>
                <w:szCs w:val="21"/>
                <w:highlight w:val="none"/>
              </w:rPr>
              <w:t>95%</w:t>
            </w:r>
          </w:p>
        </w:tc>
      </w:tr>
      <w:tr w14:paraId="3A284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851" w:type="dxa"/>
            <w:vAlign w:val="center"/>
          </w:tcPr>
          <w:p w14:paraId="1ED53A76">
            <w:pPr>
              <w:adjustRightInd w:val="0"/>
              <w:snapToGrid w:val="0"/>
              <w:spacing w:line="360" w:lineRule="exact"/>
              <w:jc w:val="center"/>
              <w:rPr>
                <w:rFonts w:hint="eastAsia" w:ascii="仿宋" w:hAnsi="仿宋" w:eastAsia="仿宋" w:cs="Times New Roman"/>
                <w:color w:val="auto"/>
                <w:sz w:val="24"/>
                <w:szCs w:val="24"/>
                <w:highlight w:val="none"/>
              </w:rPr>
            </w:pPr>
            <w:r>
              <w:rPr>
                <w:rFonts w:hint="eastAsia" w:ascii="宋体" w:hAnsi="宋体" w:eastAsia="宋体" w:cs="宋体"/>
                <w:color w:val="auto"/>
                <w:sz w:val="21"/>
                <w:szCs w:val="21"/>
                <w:highlight w:val="none"/>
                <w:lang w:val="en-US" w:eastAsia="zh-CN"/>
              </w:rPr>
              <w:t>2.5</w:t>
            </w:r>
            <w:r>
              <w:rPr>
                <w:rFonts w:hint="eastAsia" w:ascii="宋体" w:hAnsi="宋体" w:eastAsia="宋体" w:cs="宋体"/>
                <w:color w:val="auto"/>
                <w:sz w:val="21"/>
                <w:szCs w:val="21"/>
                <w:highlight w:val="none"/>
              </w:rPr>
              <w:t>%（含） ~ 3%（不含）</w:t>
            </w:r>
          </w:p>
        </w:tc>
        <w:tc>
          <w:tcPr>
            <w:tcW w:w="4777" w:type="dxa"/>
            <w:vAlign w:val="center"/>
          </w:tcPr>
          <w:p w14:paraId="4C7A944C">
            <w:pPr>
              <w:adjustRightInd w:val="0"/>
              <w:snapToGrid w:val="0"/>
              <w:spacing w:line="360" w:lineRule="exact"/>
              <w:jc w:val="center"/>
              <w:rPr>
                <w:rFonts w:hint="eastAsia" w:ascii="仿宋" w:hAnsi="仿宋" w:eastAsia="仿宋" w:cs="Times New Roman"/>
                <w:color w:val="auto"/>
                <w:sz w:val="24"/>
                <w:szCs w:val="24"/>
                <w:highlight w:val="none"/>
              </w:rPr>
            </w:pPr>
            <w:r>
              <w:rPr>
                <w:rFonts w:hint="eastAsia" w:ascii="宋体" w:hAnsi="宋体" w:eastAsia="宋体" w:cs="宋体"/>
                <w:color w:val="auto"/>
                <w:sz w:val="21"/>
                <w:szCs w:val="21"/>
                <w:highlight w:val="none"/>
              </w:rPr>
              <w:t>90%</w:t>
            </w:r>
          </w:p>
        </w:tc>
      </w:tr>
      <w:tr w14:paraId="4D86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851" w:type="dxa"/>
            <w:vAlign w:val="center"/>
          </w:tcPr>
          <w:p w14:paraId="603986BB">
            <w:pPr>
              <w:adjustRightInd w:val="0"/>
              <w:snapToGrid w:val="0"/>
              <w:spacing w:line="360" w:lineRule="exact"/>
              <w:jc w:val="center"/>
              <w:rPr>
                <w:rFonts w:hint="eastAsia" w:ascii="仿宋" w:hAnsi="仿宋" w:eastAsia="仿宋" w:cs="Times New Roman"/>
                <w:color w:val="auto"/>
                <w:sz w:val="24"/>
                <w:szCs w:val="24"/>
                <w:highlight w:val="none"/>
              </w:rPr>
            </w:pPr>
            <w:r>
              <w:rPr>
                <w:rFonts w:hint="eastAsia" w:ascii="宋体" w:hAnsi="宋体" w:eastAsia="宋体" w:cs="宋体"/>
                <w:color w:val="auto"/>
                <w:sz w:val="21"/>
                <w:szCs w:val="21"/>
                <w:highlight w:val="none"/>
              </w:rPr>
              <w:t xml:space="preserve">2%（含） ~ </w:t>
            </w:r>
            <w:r>
              <w:rPr>
                <w:rFonts w:hint="eastAsia" w:ascii="宋体" w:hAnsi="宋体" w:eastAsia="宋体" w:cs="宋体"/>
                <w:color w:val="auto"/>
                <w:sz w:val="21"/>
                <w:szCs w:val="21"/>
                <w:highlight w:val="none"/>
                <w:lang w:val="en-US" w:eastAsia="zh-CN"/>
              </w:rPr>
              <w:t>2.5</w:t>
            </w:r>
            <w:r>
              <w:rPr>
                <w:rFonts w:hint="eastAsia" w:ascii="宋体" w:hAnsi="宋体" w:eastAsia="宋体" w:cs="宋体"/>
                <w:color w:val="auto"/>
                <w:sz w:val="21"/>
                <w:szCs w:val="21"/>
                <w:highlight w:val="none"/>
              </w:rPr>
              <w:t>%（不含）</w:t>
            </w:r>
          </w:p>
        </w:tc>
        <w:tc>
          <w:tcPr>
            <w:tcW w:w="4777" w:type="dxa"/>
            <w:vAlign w:val="center"/>
          </w:tcPr>
          <w:p w14:paraId="77B301B5">
            <w:pPr>
              <w:adjustRightInd w:val="0"/>
              <w:snapToGrid w:val="0"/>
              <w:spacing w:line="360" w:lineRule="exact"/>
              <w:jc w:val="center"/>
              <w:rPr>
                <w:rFonts w:hint="eastAsia" w:ascii="仿宋" w:hAnsi="仿宋" w:eastAsia="仿宋" w:cs="Times New Roman"/>
                <w:color w:val="auto"/>
                <w:sz w:val="24"/>
                <w:szCs w:val="24"/>
                <w:highlight w:val="none"/>
              </w:rPr>
            </w:pPr>
            <w:r>
              <w:rPr>
                <w:rFonts w:hint="eastAsia" w:ascii="宋体" w:hAnsi="宋体" w:eastAsia="宋体" w:cs="宋体"/>
                <w:color w:val="auto"/>
                <w:sz w:val="21"/>
                <w:szCs w:val="21"/>
                <w:highlight w:val="none"/>
              </w:rPr>
              <w:t>85%</w:t>
            </w:r>
          </w:p>
        </w:tc>
      </w:tr>
    </w:tbl>
    <w:p w14:paraId="3F44DD33">
      <w:pPr>
        <w:snapToGrid w:val="0"/>
        <w:spacing w:line="480" w:lineRule="exact"/>
        <w:ind w:firstLine="420"/>
        <w:rPr>
          <w:rFonts w:hint="eastAsia" w:ascii="仿宋" w:hAnsi="仿宋" w:eastAsia="仿宋" w:cs="Times New Roman"/>
          <w:color w:val="auto"/>
          <w:sz w:val="24"/>
          <w:szCs w:val="24"/>
          <w:highlight w:val="none"/>
          <w:lang w:val="en-US" w:eastAsia="zh-CN"/>
        </w:rPr>
      </w:pPr>
    </w:p>
    <w:p w14:paraId="0C98A848">
      <w:pPr>
        <w:snapToGrid w:val="0"/>
        <w:spacing w:line="480" w:lineRule="exact"/>
        <w:ind w:firstLine="420"/>
        <w:rPr>
          <w:rFonts w:hint="eastAsia" w:ascii="仿宋" w:hAnsi="仿宋" w:eastAsia="仿宋" w:cs="Times New Roman"/>
          <w:color w:val="auto"/>
          <w:sz w:val="24"/>
          <w:szCs w:val="24"/>
          <w:highlight w:val="none"/>
        </w:rPr>
      </w:pPr>
      <w:r>
        <w:rPr>
          <w:rFonts w:hint="eastAsia" w:ascii="仿宋" w:hAnsi="仿宋" w:eastAsia="仿宋" w:cs="Times New Roman"/>
          <w:color w:val="auto"/>
          <w:sz w:val="24"/>
          <w:szCs w:val="24"/>
          <w:highlight w:val="none"/>
          <w:lang w:val="en-US" w:eastAsia="zh-CN"/>
        </w:rPr>
        <w:t>（2）</w:t>
      </w:r>
      <w:r>
        <w:rPr>
          <w:rFonts w:hint="eastAsia" w:ascii="仿宋" w:hAnsi="仿宋" w:eastAsia="仿宋" w:cs="Times New Roman"/>
          <w:color w:val="auto"/>
          <w:sz w:val="24"/>
          <w:szCs w:val="24"/>
          <w:highlight w:val="none"/>
        </w:rPr>
        <w:t>支付条款</w:t>
      </w:r>
    </w:p>
    <w:bookmarkEnd w:id="52"/>
    <w:bookmarkEnd w:id="53"/>
    <w:bookmarkEnd w:id="54"/>
    <w:bookmarkEnd w:id="55"/>
    <w:bookmarkEnd w:id="56"/>
    <w:bookmarkEnd w:id="57"/>
    <w:bookmarkEnd w:id="58"/>
    <w:bookmarkEnd w:id="59"/>
    <w:p w14:paraId="18F7550A">
      <w:pPr>
        <w:snapToGrid w:val="0"/>
        <w:spacing w:line="480" w:lineRule="exact"/>
        <w:ind w:firstLine="420"/>
        <w:rPr>
          <w:rFonts w:hint="eastAsia" w:ascii="仿宋" w:hAnsi="仿宋" w:eastAsia="仿宋" w:cs="Times New Roman"/>
          <w:color w:val="auto"/>
          <w:sz w:val="24"/>
          <w:szCs w:val="24"/>
          <w:highlight w:val="none"/>
          <w:lang w:val="en-US" w:eastAsia="zh-CN"/>
        </w:rPr>
      </w:pPr>
      <w:bookmarkStart w:id="60" w:name="_Toc22554"/>
      <w:r>
        <w:rPr>
          <w:rFonts w:hint="eastAsia" w:ascii="仿宋" w:hAnsi="仿宋" w:eastAsia="仿宋" w:cs="Times New Roman"/>
          <w:color w:val="auto"/>
          <w:sz w:val="24"/>
          <w:szCs w:val="24"/>
          <w:highlight w:val="none"/>
          <w:lang w:val="en-US" w:eastAsia="zh-CN"/>
        </w:rPr>
        <w:t>本项目无预付款。中标人完成所有检测任务后（按出具不合格/合格检验报告计），采购人根据中标人提交的所有档案资料和项目验收情况，并按《实际支付的中标金额比例与工作要求的对应关系》向中标人支付剩余合同金额，中标人应向采购人提供与支付金额同等的发票。</w:t>
      </w:r>
    </w:p>
    <w:p w14:paraId="2ECF4979">
      <w:pPr>
        <w:snapToGrid w:val="0"/>
        <w:spacing w:line="480" w:lineRule="exact"/>
        <w:rPr>
          <w:rFonts w:hint="default" w:ascii="仿宋" w:hAnsi="仿宋" w:eastAsia="仿宋" w:cs="Times New Roman"/>
          <w:b/>
          <w:color w:val="auto"/>
          <w:sz w:val="24"/>
          <w:szCs w:val="24"/>
          <w:highlight w:val="none"/>
          <w:lang w:val="en-US" w:eastAsia="zh-CN"/>
        </w:rPr>
      </w:pPr>
      <w:r>
        <w:rPr>
          <w:rFonts w:hint="eastAsia" w:ascii="仿宋" w:hAnsi="仿宋" w:eastAsia="仿宋" w:cs="Times New Roman"/>
          <w:b/>
          <w:color w:val="auto"/>
          <w:sz w:val="24"/>
          <w:szCs w:val="24"/>
          <w:highlight w:val="none"/>
          <w:lang w:val="en-US" w:eastAsia="zh-CN"/>
        </w:rPr>
        <w:t>四、违约责任</w:t>
      </w:r>
    </w:p>
    <w:p w14:paraId="00F1F520">
      <w:pPr>
        <w:snapToGrid w:val="0"/>
        <w:spacing w:line="480" w:lineRule="exact"/>
        <w:ind w:firstLine="420"/>
        <w:rPr>
          <w:rFonts w:hint="eastAsia" w:ascii="仿宋" w:hAnsi="仿宋" w:eastAsia="仿宋" w:cs="Times New Roman"/>
          <w:color w:val="auto"/>
          <w:sz w:val="24"/>
          <w:szCs w:val="24"/>
          <w:highlight w:val="none"/>
          <w:lang w:val="en-US" w:eastAsia="zh-CN"/>
        </w:rPr>
      </w:pPr>
      <w:r>
        <w:rPr>
          <w:rFonts w:hint="eastAsia" w:ascii="仿宋" w:hAnsi="仿宋" w:eastAsia="仿宋" w:cs="Times New Roman"/>
          <w:color w:val="auto"/>
          <w:sz w:val="24"/>
          <w:szCs w:val="24"/>
          <w:highlight w:val="none"/>
          <w:lang w:val="en-US" w:eastAsia="zh-CN"/>
        </w:rPr>
        <w:t>1.违约责任按《中华人民共和国民法典》、《中华人民共和国政府采购法》执行。如发生以下情形的，采购人有权终止合同。若给采购人造成的损失，采购人有权向中标人索赔。对违约情节严重者，采购人有权禁止违约方再次合作机会，并将违约行为呈报国家市场监管总局，通报承检机构所在地省级市场监管局。此外，中标人还需承担其他相应的法律责任:</w:t>
      </w:r>
    </w:p>
    <w:p w14:paraId="2D6C8536">
      <w:pPr>
        <w:snapToGrid w:val="0"/>
        <w:spacing w:line="480" w:lineRule="exact"/>
        <w:ind w:firstLine="420"/>
        <w:rPr>
          <w:rFonts w:hint="eastAsia" w:ascii="仿宋" w:hAnsi="仿宋" w:eastAsia="仿宋" w:cs="Times New Roman"/>
          <w:color w:val="auto"/>
          <w:sz w:val="24"/>
          <w:szCs w:val="24"/>
          <w:highlight w:val="none"/>
          <w:lang w:val="en-US" w:eastAsia="zh-CN"/>
        </w:rPr>
      </w:pPr>
      <w:r>
        <w:rPr>
          <w:rFonts w:hint="default" w:ascii="仿宋" w:hAnsi="仿宋" w:eastAsia="仿宋" w:cs="Times New Roman"/>
          <w:color w:val="auto"/>
          <w:sz w:val="24"/>
          <w:szCs w:val="24"/>
          <w:highlight w:val="none"/>
          <w:lang w:val="en-US" w:eastAsia="zh-CN"/>
        </w:rPr>
        <w:t>①</w:t>
      </w:r>
      <w:r>
        <w:rPr>
          <w:rFonts w:hint="eastAsia" w:ascii="仿宋" w:hAnsi="仿宋" w:eastAsia="仿宋" w:cs="Times New Roman"/>
          <w:color w:val="auto"/>
          <w:sz w:val="24"/>
          <w:szCs w:val="24"/>
          <w:highlight w:val="none"/>
          <w:lang w:val="en-US" w:eastAsia="zh-CN"/>
        </w:rPr>
        <w:t>中标人是否存在违反纪律要求的情形;</w:t>
      </w:r>
    </w:p>
    <w:p w14:paraId="50DBBC18">
      <w:pPr>
        <w:snapToGrid w:val="0"/>
        <w:spacing w:line="480" w:lineRule="exact"/>
        <w:ind w:firstLine="420"/>
        <w:rPr>
          <w:rFonts w:hint="eastAsia" w:ascii="仿宋" w:hAnsi="仿宋" w:eastAsia="仿宋" w:cs="Times New Roman"/>
          <w:color w:val="auto"/>
          <w:sz w:val="24"/>
          <w:szCs w:val="24"/>
          <w:highlight w:val="none"/>
          <w:lang w:val="en-US" w:eastAsia="zh-CN"/>
        </w:rPr>
      </w:pPr>
      <w:r>
        <w:rPr>
          <w:rFonts w:hint="default" w:ascii="仿宋" w:hAnsi="仿宋" w:eastAsia="仿宋" w:cs="Times New Roman"/>
          <w:color w:val="auto"/>
          <w:sz w:val="24"/>
          <w:szCs w:val="24"/>
          <w:highlight w:val="none"/>
          <w:lang w:val="en-US" w:eastAsia="zh-CN"/>
        </w:rPr>
        <w:t>②</w:t>
      </w:r>
      <w:r>
        <w:rPr>
          <w:rFonts w:hint="eastAsia" w:ascii="仿宋" w:hAnsi="仿宋" w:eastAsia="仿宋" w:cs="Times New Roman"/>
          <w:color w:val="auto"/>
          <w:sz w:val="24"/>
          <w:szCs w:val="24"/>
          <w:highlight w:val="none"/>
          <w:lang w:val="en-US" w:eastAsia="zh-CN"/>
        </w:rPr>
        <w:t>中标人是否按时完成食品监督抽检任务；</w:t>
      </w:r>
    </w:p>
    <w:p w14:paraId="0ACE735B">
      <w:pPr>
        <w:snapToGrid w:val="0"/>
        <w:spacing w:line="480" w:lineRule="exact"/>
        <w:ind w:firstLine="420"/>
        <w:rPr>
          <w:rFonts w:hint="eastAsia" w:ascii="仿宋" w:hAnsi="仿宋" w:eastAsia="仿宋" w:cs="Times New Roman"/>
          <w:color w:val="auto"/>
          <w:sz w:val="24"/>
          <w:szCs w:val="24"/>
          <w:highlight w:val="none"/>
          <w:lang w:val="en-US" w:eastAsia="zh-CN"/>
        </w:rPr>
      </w:pPr>
      <w:r>
        <w:rPr>
          <w:rFonts w:hint="eastAsia" w:ascii="仿宋" w:hAnsi="仿宋" w:eastAsia="仿宋" w:cs="Times New Roman"/>
          <w:color w:val="auto"/>
          <w:sz w:val="24"/>
          <w:szCs w:val="24"/>
          <w:highlight w:val="none"/>
          <w:lang w:val="en-US" w:eastAsia="zh-CN"/>
        </w:rPr>
        <w:t>③中标人是否按照招标要求开展抽检工作，是否存在出具虚假、错误检测数据和结论的违规行为；</w:t>
      </w:r>
    </w:p>
    <w:p w14:paraId="641194F2">
      <w:pPr>
        <w:snapToGrid w:val="0"/>
        <w:spacing w:line="480" w:lineRule="exact"/>
        <w:ind w:firstLine="420"/>
        <w:rPr>
          <w:rFonts w:hint="eastAsia" w:ascii="仿宋" w:hAnsi="仿宋" w:eastAsia="仿宋" w:cs="Times New Roman"/>
          <w:color w:val="auto"/>
          <w:sz w:val="24"/>
          <w:szCs w:val="24"/>
          <w:highlight w:val="none"/>
          <w:lang w:val="en-US" w:eastAsia="zh-CN"/>
        </w:rPr>
      </w:pPr>
      <w:r>
        <w:rPr>
          <w:rFonts w:hint="eastAsia" w:ascii="仿宋" w:hAnsi="仿宋" w:eastAsia="仿宋" w:cs="Times New Roman"/>
          <w:color w:val="auto"/>
          <w:sz w:val="24"/>
          <w:szCs w:val="24"/>
          <w:highlight w:val="none"/>
          <w:lang w:val="en-US" w:eastAsia="zh-CN"/>
        </w:rPr>
        <w:t>④采购人对备样再测后发现是否存在与初检结论不一致的情形；</w:t>
      </w:r>
    </w:p>
    <w:p w14:paraId="13A9D60A">
      <w:pPr>
        <w:snapToGrid w:val="0"/>
        <w:spacing w:line="480" w:lineRule="exact"/>
        <w:ind w:firstLine="420"/>
        <w:rPr>
          <w:rFonts w:hint="eastAsia" w:ascii="仿宋" w:hAnsi="仿宋" w:eastAsia="仿宋" w:cs="Times New Roman"/>
          <w:color w:val="auto"/>
          <w:sz w:val="24"/>
          <w:szCs w:val="24"/>
          <w:highlight w:val="none"/>
          <w:lang w:val="en-US" w:eastAsia="zh-CN"/>
        </w:rPr>
      </w:pPr>
      <w:r>
        <w:rPr>
          <w:rFonts w:hint="eastAsia" w:ascii="仿宋" w:hAnsi="仿宋" w:eastAsia="仿宋" w:cs="Times New Roman"/>
          <w:color w:val="auto"/>
          <w:sz w:val="24"/>
          <w:szCs w:val="24"/>
          <w:highlight w:val="none"/>
          <w:lang w:val="en-US" w:eastAsia="zh-CN"/>
        </w:rPr>
        <w:t>⑤中标人是否存在以任何形式泄露抽检信息以及数据的情形。</w:t>
      </w:r>
    </w:p>
    <w:p w14:paraId="248B6405">
      <w:pPr>
        <w:snapToGrid w:val="0"/>
        <w:spacing w:line="480" w:lineRule="exact"/>
        <w:rPr>
          <w:rFonts w:hint="eastAsia" w:ascii="仿宋" w:hAnsi="仿宋" w:eastAsia="仿宋" w:cs="Times New Roman"/>
          <w:b/>
          <w:color w:val="auto"/>
          <w:sz w:val="24"/>
          <w:szCs w:val="24"/>
          <w:highlight w:val="none"/>
          <w:lang w:val="en-US" w:eastAsia="zh-CN"/>
        </w:rPr>
      </w:pPr>
      <w:bookmarkStart w:id="61" w:name="_Toc19456"/>
      <w:r>
        <w:rPr>
          <w:rFonts w:hint="eastAsia" w:ascii="仿宋" w:hAnsi="仿宋" w:eastAsia="仿宋" w:cs="Times New Roman"/>
          <w:b/>
          <w:color w:val="auto"/>
          <w:sz w:val="24"/>
          <w:szCs w:val="24"/>
          <w:highlight w:val="none"/>
          <w:lang w:val="en-US" w:eastAsia="zh-CN"/>
        </w:rPr>
        <w:t>五、知识产权</w:t>
      </w:r>
      <w:bookmarkEnd w:id="61"/>
    </w:p>
    <w:p w14:paraId="3C681F73">
      <w:pPr>
        <w:snapToGrid w:val="0"/>
        <w:spacing w:line="480" w:lineRule="exact"/>
        <w:ind w:firstLine="420"/>
        <w:rPr>
          <w:rFonts w:hint="eastAsia" w:ascii="仿宋" w:hAnsi="仿宋" w:eastAsia="仿宋" w:cs="Times New Roman"/>
          <w:color w:val="auto"/>
          <w:sz w:val="24"/>
          <w:szCs w:val="24"/>
          <w:highlight w:val="none"/>
          <w:lang w:val="en-US" w:eastAsia="zh-CN"/>
        </w:rPr>
      </w:pPr>
      <w:r>
        <w:rPr>
          <w:rFonts w:hint="eastAsia" w:ascii="仿宋" w:hAnsi="仿宋" w:eastAsia="仿宋" w:cs="Times New Roman"/>
          <w:color w:val="auto"/>
          <w:sz w:val="24"/>
          <w:szCs w:val="24"/>
          <w:highlight w:val="none"/>
          <w:lang w:val="en-US" w:eastAsia="zh-CN"/>
        </w:rPr>
        <w:t>采购人在中华人民共和国境内使用投标人提供的货物及服务时免受第三方提出的侵犯其专利权或其它知识产权的起诉。如果第三方提出侵权指控，中标人应承担由此而引起的一切法律责任和费用。</w:t>
      </w:r>
    </w:p>
    <w:p w14:paraId="531A6D51">
      <w:pPr>
        <w:snapToGrid w:val="0"/>
        <w:spacing w:line="480" w:lineRule="exact"/>
        <w:rPr>
          <w:rFonts w:hint="eastAsia" w:ascii="仿宋" w:hAnsi="仿宋" w:eastAsia="仿宋" w:cs="Times New Roman"/>
          <w:b/>
          <w:color w:val="auto"/>
          <w:sz w:val="24"/>
          <w:szCs w:val="24"/>
          <w:highlight w:val="none"/>
          <w:lang w:val="en-US" w:eastAsia="zh-CN"/>
        </w:rPr>
      </w:pPr>
      <w:bookmarkStart w:id="62" w:name="_Toc10273"/>
      <w:r>
        <w:rPr>
          <w:rFonts w:hint="eastAsia" w:ascii="仿宋" w:hAnsi="仿宋" w:eastAsia="仿宋" w:cs="Times New Roman"/>
          <w:b/>
          <w:color w:val="auto"/>
          <w:sz w:val="24"/>
          <w:szCs w:val="24"/>
          <w:highlight w:val="none"/>
          <w:lang w:val="en-US" w:eastAsia="zh-CN"/>
        </w:rPr>
        <w:t>六、其他商务要求内容</w:t>
      </w:r>
      <w:bookmarkEnd w:id="62"/>
    </w:p>
    <w:p w14:paraId="26D4DF2C">
      <w:pPr>
        <w:snapToGrid w:val="0"/>
        <w:spacing w:line="480" w:lineRule="exact"/>
        <w:ind w:firstLine="420"/>
        <w:rPr>
          <w:rFonts w:hint="eastAsia" w:ascii="仿宋" w:hAnsi="仿宋" w:eastAsia="仿宋" w:cs="Times New Roman"/>
          <w:color w:val="auto"/>
          <w:sz w:val="24"/>
          <w:szCs w:val="24"/>
          <w:highlight w:val="none"/>
          <w:lang w:val="en-US" w:eastAsia="zh-CN"/>
        </w:rPr>
      </w:pPr>
      <w:r>
        <w:rPr>
          <w:rFonts w:hint="eastAsia" w:ascii="仿宋" w:hAnsi="仿宋" w:eastAsia="仿宋" w:cs="Times New Roman"/>
          <w:color w:val="auto"/>
          <w:sz w:val="24"/>
          <w:szCs w:val="24"/>
          <w:highlight w:val="none"/>
          <w:lang w:val="en-US" w:eastAsia="zh-CN"/>
        </w:rPr>
        <w:t>（一）投标人必须在投标文件中对以上条款和服务承诺明确列出，承诺内容必须达到本篇及招标文件其他条款的要求。（承诺格式自拟）</w:t>
      </w:r>
    </w:p>
    <w:p w14:paraId="31B7E3EE">
      <w:pPr>
        <w:snapToGrid w:val="0"/>
        <w:spacing w:line="480" w:lineRule="exact"/>
        <w:ind w:firstLine="420"/>
        <w:rPr>
          <w:rFonts w:hint="eastAsia" w:ascii="仿宋" w:hAnsi="仿宋" w:eastAsia="仿宋" w:cs="Times New Roman"/>
          <w:color w:val="auto"/>
          <w:sz w:val="24"/>
          <w:szCs w:val="24"/>
          <w:highlight w:val="none"/>
          <w:lang w:val="en-US" w:eastAsia="zh-CN"/>
        </w:rPr>
      </w:pPr>
      <w:r>
        <w:rPr>
          <w:rFonts w:hint="eastAsia" w:ascii="仿宋" w:hAnsi="仿宋" w:eastAsia="仿宋" w:cs="Times New Roman"/>
          <w:color w:val="auto"/>
          <w:sz w:val="24"/>
          <w:szCs w:val="24"/>
          <w:highlight w:val="none"/>
          <w:lang w:val="en-US" w:eastAsia="zh-CN"/>
        </w:rPr>
        <w:t>（二）其他未尽事宜由供需双方在采购合同中详细约定。</w:t>
      </w:r>
    </w:p>
    <w:p w14:paraId="3DEC639B">
      <w:pPr>
        <w:snapToGrid w:val="0"/>
        <w:spacing w:line="480" w:lineRule="exact"/>
        <w:ind w:firstLine="420"/>
        <w:rPr>
          <w:rFonts w:hint="eastAsia" w:ascii="仿宋" w:hAnsi="仿宋" w:eastAsia="仿宋" w:cs="Times New Roman"/>
          <w:color w:val="auto"/>
          <w:sz w:val="24"/>
          <w:szCs w:val="24"/>
          <w:highlight w:val="none"/>
          <w:lang w:val="en-US" w:eastAsia="zh-CN"/>
        </w:rPr>
      </w:pPr>
    </w:p>
    <w:p w14:paraId="2C724CE7">
      <w:pPr>
        <w:pStyle w:val="4"/>
        <w:pageBreakBefore/>
        <w:spacing w:before="0" w:after="0" w:line="360" w:lineRule="auto"/>
        <w:rPr>
          <w:rFonts w:hint="eastAsia" w:ascii="仿宋" w:hAnsi="仿宋" w:eastAsia="仿宋"/>
          <w:b w:val="0"/>
          <w:color w:val="auto"/>
          <w:spacing w:val="-11"/>
          <w:sz w:val="36"/>
          <w:szCs w:val="30"/>
          <w:highlight w:val="none"/>
        </w:rPr>
      </w:pPr>
      <w:r>
        <w:rPr>
          <w:rFonts w:hint="eastAsia" w:ascii="仿宋" w:hAnsi="仿宋" w:eastAsia="仿宋"/>
          <w:b w:val="0"/>
          <w:color w:val="auto"/>
          <w:spacing w:val="-11"/>
          <w:sz w:val="36"/>
          <w:szCs w:val="30"/>
          <w:highlight w:val="none"/>
        </w:rPr>
        <w:t>第四篇 网上竞采程序及方法、评审标准、响应无效和</w:t>
      </w:r>
      <w:r>
        <w:rPr>
          <w:rFonts w:hint="eastAsia" w:ascii="仿宋" w:hAnsi="仿宋" w:eastAsia="仿宋"/>
          <w:b w:val="0"/>
          <w:color w:val="auto"/>
          <w:spacing w:val="-11"/>
          <w:sz w:val="36"/>
          <w:szCs w:val="36"/>
          <w:highlight w:val="none"/>
        </w:rPr>
        <w:t>采购终止</w:t>
      </w:r>
      <w:bookmarkEnd w:id="41"/>
      <w:bookmarkEnd w:id="60"/>
    </w:p>
    <w:p w14:paraId="6513B7CC">
      <w:pPr>
        <w:pStyle w:val="5"/>
        <w:spacing w:before="0" w:after="0" w:line="360" w:lineRule="auto"/>
        <w:rPr>
          <w:rFonts w:hint="eastAsia" w:ascii="仿宋" w:hAnsi="仿宋" w:eastAsia="仿宋"/>
          <w:color w:val="auto"/>
          <w:sz w:val="24"/>
          <w:szCs w:val="24"/>
          <w:highlight w:val="none"/>
        </w:rPr>
      </w:pPr>
      <w:bookmarkStart w:id="63" w:name="_Toc28408"/>
      <w:bookmarkStart w:id="64" w:name="_Toc13797"/>
      <w:r>
        <w:rPr>
          <w:rFonts w:hint="eastAsia" w:ascii="仿宋" w:hAnsi="仿宋" w:eastAsia="仿宋"/>
          <w:color w:val="auto"/>
          <w:sz w:val="24"/>
          <w:szCs w:val="24"/>
          <w:highlight w:val="none"/>
        </w:rPr>
        <w:t>一、网上竞采程序及方法</w:t>
      </w:r>
      <w:bookmarkEnd w:id="63"/>
      <w:bookmarkEnd w:id="64"/>
    </w:p>
    <w:p w14:paraId="17173E1B">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（一）评审小组对各供应商的资格条件、响应文件的有效性、完整性和响应程度进行审查。各供应商只有在完全符合要求的前提下，才能参与正式网上竞采。</w:t>
      </w:r>
    </w:p>
    <w:p w14:paraId="58F31283">
      <w:pPr>
        <w:snapToGrid w:val="0"/>
        <w:spacing w:line="360" w:lineRule="auto"/>
        <w:ind w:firstLine="480" w:firstLineChars="200"/>
        <w:rPr>
          <w:rFonts w:hint="eastAsia" w:ascii="仿宋" w:hAnsi="仿宋" w:eastAsia="仿宋" w:cs="宋体"/>
          <w:color w:val="auto"/>
          <w:kern w:val="0"/>
          <w:sz w:val="24"/>
          <w:szCs w:val="24"/>
          <w:highlight w:val="none"/>
        </w:rPr>
      </w:pPr>
      <w:r>
        <w:rPr>
          <w:rFonts w:hint="eastAsia" w:ascii="仿宋" w:hAnsi="仿宋" w:eastAsia="仿宋"/>
          <w:color w:val="auto"/>
          <w:sz w:val="24"/>
          <w:szCs w:val="24"/>
          <w:highlight w:val="none"/>
        </w:rPr>
        <w:t>1.</w:t>
      </w:r>
      <w:r>
        <w:rPr>
          <w:rFonts w:hint="eastAsia" w:ascii="仿宋" w:hAnsi="仿宋" w:eastAsia="仿宋" w:cs="宋体"/>
          <w:color w:val="auto"/>
          <w:kern w:val="0"/>
          <w:sz w:val="24"/>
          <w:szCs w:val="24"/>
          <w:highlight w:val="none"/>
        </w:rPr>
        <w:t>资格性检查。依据法律法规和网上竞采文件的规定，对响应文件中的资格证明、进行审查，以确定供应商是否具备网上竞采资格。资格性检查资料表如下：</w:t>
      </w:r>
    </w:p>
    <w:tbl>
      <w:tblPr>
        <w:tblStyle w:val="63"/>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3685"/>
        <w:gridCol w:w="4558"/>
      </w:tblGrid>
      <w:tr w14:paraId="7F356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Align w:val="center"/>
          </w:tcPr>
          <w:p w14:paraId="52C81C67">
            <w:pPr>
              <w:spacing w:line="240" w:lineRule="exact"/>
              <w:jc w:val="center"/>
              <w:rPr>
                <w:rFonts w:hint="eastAsia" w:ascii="仿宋" w:hAnsi="仿宋" w:eastAsia="仿宋" w:cs="宋体"/>
                <w:b/>
                <w:color w:val="auto"/>
                <w:kern w:val="0"/>
                <w:sz w:val="24"/>
                <w:szCs w:val="24"/>
                <w:highlight w:val="none"/>
              </w:rPr>
            </w:pPr>
            <w:r>
              <w:rPr>
                <w:rFonts w:ascii="仿宋" w:hAnsi="仿宋" w:eastAsia="仿宋" w:cs="宋体"/>
                <w:b/>
                <w:color w:val="auto"/>
                <w:kern w:val="0"/>
                <w:sz w:val="24"/>
                <w:szCs w:val="24"/>
                <w:highlight w:val="none"/>
              </w:rPr>
              <w:t>序号</w:t>
            </w:r>
          </w:p>
        </w:tc>
        <w:tc>
          <w:tcPr>
            <w:tcW w:w="4394" w:type="dxa"/>
            <w:gridSpan w:val="2"/>
            <w:vAlign w:val="center"/>
          </w:tcPr>
          <w:p w14:paraId="7ADB27DC">
            <w:pPr>
              <w:spacing w:line="240" w:lineRule="exact"/>
              <w:jc w:val="center"/>
              <w:rPr>
                <w:rFonts w:hint="eastAsia" w:ascii="仿宋" w:hAnsi="仿宋" w:eastAsia="仿宋" w:cs="宋体"/>
                <w:b/>
                <w:color w:val="auto"/>
                <w:kern w:val="0"/>
                <w:sz w:val="24"/>
                <w:szCs w:val="24"/>
                <w:highlight w:val="none"/>
              </w:rPr>
            </w:pPr>
            <w:r>
              <w:rPr>
                <w:rFonts w:ascii="仿宋" w:hAnsi="仿宋" w:eastAsia="仿宋" w:cs="宋体"/>
                <w:b/>
                <w:color w:val="auto"/>
                <w:kern w:val="0"/>
                <w:sz w:val="24"/>
                <w:szCs w:val="24"/>
                <w:highlight w:val="none"/>
              </w:rPr>
              <w:t>检查因素</w:t>
            </w:r>
          </w:p>
        </w:tc>
        <w:tc>
          <w:tcPr>
            <w:tcW w:w="4558" w:type="dxa"/>
            <w:vAlign w:val="center"/>
          </w:tcPr>
          <w:p w14:paraId="352FFC1A">
            <w:pPr>
              <w:spacing w:line="240" w:lineRule="exact"/>
              <w:jc w:val="center"/>
              <w:rPr>
                <w:rFonts w:hint="eastAsia" w:ascii="仿宋" w:hAnsi="仿宋" w:eastAsia="仿宋" w:cs="宋体"/>
                <w:b/>
                <w:color w:val="auto"/>
                <w:kern w:val="0"/>
                <w:sz w:val="24"/>
                <w:szCs w:val="24"/>
                <w:highlight w:val="none"/>
              </w:rPr>
            </w:pPr>
            <w:r>
              <w:rPr>
                <w:rFonts w:ascii="仿宋" w:hAnsi="仿宋" w:eastAsia="仿宋" w:cs="宋体"/>
                <w:b/>
                <w:color w:val="auto"/>
                <w:kern w:val="0"/>
                <w:sz w:val="24"/>
                <w:szCs w:val="24"/>
                <w:highlight w:val="none"/>
              </w:rPr>
              <w:t>检查内容</w:t>
            </w:r>
          </w:p>
        </w:tc>
      </w:tr>
      <w:tr w14:paraId="0EA82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restart"/>
            <w:vAlign w:val="center"/>
          </w:tcPr>
          <w:p w14:paraId="6CD9893A">
            <w:pPr>
              <w:spacing w:line="240" w:lineRule="exact"/>
              <w:jc w:val="center"/>
              <w:rPr>
                <w:rFonts w:hint="eastAsia" w:ascii="仿宋" w:hAnsi="仿宋" w:eastAsia="仿宋"/>
                <w:color w:val="auto"/>
                <w:sz w:val="24"/>
                <w:szCs w:val="24"/>
                <w:highlight w:val="none"/>
              </w:rPr>
            </w:pPr>
            <w:r>
              <w:rPr>
                <w:rFonts w:ascii="仿宋" w:hAnsi="仿宋" w:eastAsia="仿宋"/>
                <w:color w:val="auto"/>
                <w:sz w:val="24"/>
                <w:szCs w:val="24"/>
                <w:highlight w:val="none"/>
              </w:rPr>
              <w:t>1</w:t>
            </w:r>
          </w:p>
        </w:tc>
        <w:tc>
          <w:tcPr>
            <w:tcW w:w="709" w:type="dxa"/>
            <w:vMerge w:val="restart"/>
            <w:vAlign w:val="center"/>
          </w:tcPr>
          <w:p w14:paraId="517D4655">
            <w:pPr>
              <w:spacing w:line="240" w:lineRule="exact"/>
              <w:rPr>
                <w:rFonts w:hint="eastAsia" w:ascii="仿宋" w:hAnsi="仿宋" w:eastAsia="仿宋" w:cs="仿宋_GB2312"/>
                <w:color w:val="auto"/>
                <w:sz w:val="24"/>
                <w:szCs w:val="24"/>
                <w:highlight w:val="none"/>
                <w:lang w:val="zh-CN"/>
              </w:rPr>
            </w:pPr>
            <w:r>
              <w:rPr>
                <w:rFonts w:hint="eastAsia" w:ascii="仿宋" w:hAnsi="仿宋" w:eastAsia="仿宋"/>
                <w:color w:val="auto"/>
                <w:sz w:val="24"/>
                <w:szCs w:val="24"/>
                <w:highlight w:val="none"/>
                <w:lang w:val="zh-CN"/>
              </w:rPr>
              <w:t>《中华人民共和国政府采购法》第二十二条规定</w:t>
            </w:r>
          </w:p>
        </w:tc>
        <w:tc>
          <w:tcPr>
            <w:tcW w:w="3685" w:type="dxa"/>
            <w:vAlign w:val="center"/>
          </w:tcPr>
          <w:p w14:paraId="6A863163">
            <w:pPr>
              <w:spacing w:line="240" w:lineRule="exact"/>
              <w:rPr>
                <w:rFonts w:hint="eastAsia" w:ascii="仿宋" w:hAnsi="仿宋" w:eastAsia="仿宋"/>
                <w:color w:val="auto"/>
                <w:sz w:val="24"/>
                <w:szCs w:val="24"/>
                <w:highlight w:val="none"/>
              </w:rPr>
            </w:pPr>
            <w:r>
              <w:rPr>
                <w:rFonts w:ascii="仿宋" w:hAnsi="仿宋" w:eastAsia="仿宋"/>
                <w:color w:val="auto"/>
                <w:sz w:val="24"/>
                <w:szCs w:val="24"/>
                <w:highlight w:val="none"/>
              </w:rPr>
              <w:t>（1）具有独立承担民事责任的能力</w:t>
            </w:r>
          </w:p>
        </w:tc>
        <w:tc>
          <w:tcPr>
            <w:tcW w:w="4558" w:type="dxa"/>
            <w:vAlign w:val="center"/>
          </w:tcPr>
          <w:p w14:paraId="4FD0F44F">
            <w:pPr>
              <w:spacing w:line="240" w:lineRule="exact"/>
              <w:rPr>
                <w:rFonts w:hint="eastAsia" w:ascii="仿宋" w:hAnsi="仿宋" w:eastAsia="仿宋"/>
                <w:color w:val="auto"/>
                <w:sz w:val="24"/>
                <w:szCs w:val="24"/>
                <w:highlight w:val="none"/>
              </w:rPr>
            </w:pPr>
            <w:r>
              <w:rPr>
                <w:rFonts w:hint="eastAsia" w:ascii="仿宋" w:hAnsi="仿宋" w:eastAsia="仿宋"/>
                <w:color w:val="auto"/>
                <w:sz w:val="24"/>
                <w:szCs w:val="24"/>
                <w:highlight w:val="none"/>
              </w:rPr>
              <w:t xml:space="preserve">1.供应商法人营业执照（副本）或事业单位法人证书（副本）或个体工商户营业执照或有效的自然人身份证明或社会团体法人登记证书（提供复印件）。 </w:t>
            </w:r>
          </w:p>
          <w:p w14:paraId="00C39BFE">
            <w:pPr>
              <w:spacing w:line="240" w:lineRule="exact"/>
              <w:rPr>
                <w:rFonts w:hint="eastAsia" w:ascii="仿宋" w:hAnsi="仿宋" w:eastAsia="仿宋"/>
                <w:color w:val="auto"/>
                <w:sz w:val="24"/>
                <w:szCs w:val="24"/>
                <w:highlight w:val="none"/>
              </w:rPr>
            </w:pPr>
            <w:r>
              <w:rPr>
                <w:rFonts w:hint="eastAsia" w:ascii="仿宋" w:hAnsi="仿宋" w:eastAsia="仿宋"/>
                <w:color w:val="auto"/>
                <w:sz w:val="24"/>
                <w:szCs w:val="24"/>
                <w:highlight w:val="none"/>
              </w:rPr>
              <w:t>2.供应商法定代表人身份证明和法定代表人授权代表委托书。</w:t>
            </w:r>
          </w:p>
        </w:tc>
      </w:tr>
      <w:tr w14:paraId="03918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vAlign w:val="center"/>
          </w:tcPr>
          <w:p w14:paraId="6C81AFC8">
            <w:pPr>
              <w:spacing w:line="240" w:lineRule="exact"/>
              <w:jc w:val="center"/>
              <w:rPr>
                <w:rFonts w:hint="eastAsia" w:ascii="仿宋" w:hAnsi="仿宋" w:eastAsia="仿宋"/>
                <w:color w:val="auto"/>
                <w:sz w:val="24"/>
                <w:szCs w:val="24"/>
                <w:highlight w:val="none"/>
              </w:rPr>
            </w:pPr>
          </w:p>
        </w:tc>
        <w:tc>
          <w:tcPr>
            <w:tcW w:w="709" w:type="dxa"/>
            <w:vMerge w:val="continue"/>
            <w:vAlign w:val="center"/>
          </w:tcPr>
          <w:p w14:paraId="4D76D7D4">
            <w:pPr>
              <w:spacing w:line="240" w:lineRule="exact"/>
              <w:rPr>
                <w:rFonts w:hint="eastAsia" w:ascii="仿宋" w:hAnsi="仿宋" w:eastAsia="仿宋" w:cs="仿宋_GB2312"/>
                <w:color w:val="auto"/>
                <w:sz w:val="24"/>
                <w:szCs w:val="24"/>
                <w:highlight w:val="none"/>
                <w:lang w:val="zh-CN"/>
              </w:rPr>
            </w:pPr>
          </w:p>
        </w:tc>
        <w:tc>
          <w:tcPr>
            <w:tcW w:w="3685" w:type="dxa"/>
            <w:vAlign w:val="center"/>
          </w:tcPr>
          <w:p w14:paraId="7E215C8A">
            <w:pPr>
              <w:spacing w:line="240" w:lineRule="exact"/>
              <w:rPr>
                <w:rFonts w:hint="eastAsia" w:ascii="仿宋" w:hAnsi="仿宋" w:eastAsia="仿宋"/>
                <w:color w:val="auto"/>
                <w:sz w:val="24"/>
                <w:szCs w:val="24"/>
                <w:highlight w:val="none"/>
              </w:rPr>
            </w:pPr>
            <w:r>
              <w:rPr>
                <w:rFonts w:ascii="仿宋" w:hAnsi="仿宋" w:eastAsia="仿宋" w:cs="仿宋_GB2312"/>
                <w:color w:val="auto"/>
                <w:sz w:val="24"/>
                <w:szCs w:val="24"/>
                <w:highlight w:val="none"/>
                <w:lang w:val="zh-CN"/>
              </w:rPr>
              <w:t>（2）</w:t>
            </w:r>
            <w:r>
              <w:rPr>
                <w:rFonts w:ascii="仿宋" w:hAnsi="仿宋" w:eastAsia="仿宋"/>
                <w:color w:val="auto"/>
                <w:sz w:val="24"/>
                <w:szCs w:val="24"/>
                <w:highlight w:val="none"/>
              </w:rPr>
              <w:t>具有良好的商业信誉和健全的财务会计制度</w:t>
            </w:r>
          </w:p>
        </w:tc>
        <w:tc>
          <w:tcPr>
            <w:tcW w:w="4558" w:type="dxa"/>
            <w:vMerge w:val="restart"/>
            <w:vAlign w:val="center"/>
          </w:tcPr>
          <w:p w14:paraId="731B0555">
            <w:pPr>
              <w:tabs>
                <w:tab w:val="left" w:pos="6300"/>
              </w:tabs>
              <w:snapToGrid w:val="0"/>
              <w:jc w:val="left"/>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供应商提供“基本资格条件承诺函”（详见第七篇）。</w:t>
            </w:r>
          </w:p>
          <w:p w14:paraId="3E0DD9C9">
            <w:pPr>
              <w:spacing w:line="240" w:lineRule="exact"/>
              <w:jc w:val="left"/>
              <w:rPr>
                <w:rFonts w:hint="eastAsia" w:ascii="仿宋" w:hAnsi="仿宋" w:eastAsia="仿宋"/>
                <w:color w:val="auto"/>
                <w:sz w:val="24"/>
                <w:szCs w:val="24"/>
                <w:highlight w:val="none"/>
              </w:rPr>
            </w:pPr>
          </w:p>
        </w:tc>
      </w:tr>
      <w:tr w14:paraId="409A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6" w:type="dxa"/>
            <w:vMerge w:val="continue"/>
            <w:vAlign w:val="center"/>
          </w:tcPr>
          <w:p w14:paraId="211055DD">
            <w:pPr>
              <w:spacing w:line="240" w:lineRule="exact"/>
              <w:jc w:val="center"/>
              <w:rPr>
                <w:rFonts w:hint="eastAsia" w:ascii="仿宋" w:hAnsi="仿宋" w:eastAsia="仿宋"/>
                <w:color w:val="auto"/>
                <w:sz w:val="24"/>
                <w:szCs w:val="24"/>
                <w:highlight w:val="none"/>
              </w:rPr>
            </w:pPr>
          </w:p>
        </w:tc>
        <w:tc>
          <w:tcPr>
            <w:tcW w:w="709" w:type="dxa"/>
            <w:vMerge w:val="continue"/>
            <w:vAlign w:val="center"/>
          </w:tcPr>
          <w:p w14:paraId="3CABF033">
            <w:pPr>
              <w:spacing w:line="240" w:lineRule="exact"/>
              <w:rPr>
                <w:rFonts w:hint="eastAsia" w:ascii="仿宋" w:hAnsi="仿宋" w:eastAsia="仿宋" w:cs="仿宋_GB2312"/>
                <w:color w:val="auto"/>
                <w:sz w:val="24"/>
                <w:szCs w:val="24"/>
                <w:highlight w:val="none"/>
                <w:lang w:val="zh-CN"/>
              </w:rPr>
            </w:pPr>
          </w:p>
        </w:tc>
        <w:tc>
          <w:tcPr>
            <w:tcW w:w="3685" w:type="dxa"/>
            <w:vAlign w:val="center"/>
          </w:tcPr>
          <w:p w14:paraId="7D6E77D1">
            <w:pPr>
              <w:spacing w:line="240" w:lineRule="exact"/>
              <w:rPr>
                <w:rFonts w:hint="eastAsia" w:ascii="仿宋" w:hAnsi="仿宋" w:eastAsia="仿宋" w:cs="仿宋_GB2312"/>
                <w:color w:val="auto"/>
                <w:sz w:val="24"/>
                <w:szCs w:val="24"/>
                <w:highlight w:val="none"/>
                <w:lang w:val="zh-CN"/>
              </w:rPr>
            </w:pPr>
            <w:r>
              <w:rPr>
                <w:rFonts w:ascii="仿宋" w:hAnsi="仿宋" w:eastAsia="仿宋" w:cs="仿宋_GB2312"/>
                <w:color w:val="auto"/>
                <w:sz w:val="24"/>
                <w:szCs w:val="24"/>
                <w:highlight w:val="none"/>
                <w:lang w:val="zh-CN"/>
              </w:rPr>
              <w:t>（3）具有履行合同所必需的设备和专业技术能力</w:t>
            </w:r>
          </w:p>
        </w:tc>
        <w:tc>
          <w:tcPr>
            <w:tcW w:w="4558" w:type="dxa"/>
            <w:vMerge w:val="continue"/>
            <w:vAlign w:val="center"/>
          </w:tcPr>
          <w:p w14:paraId="66C3C906">
            <w:pPr>
              <w:spacing w:line="240" w:lineRule="exact"/>
              <w:rPr>
                <w:rFonts w:hint="eastAsia" w:ascii="仿宋" w:hAnsi="仿宋" w:eastAsia="仿宋"/>
                <w:color w:val="auto"/>
                <w:sz w:val="24"/>
                <w:szCs w:val="24"/>
                <w:highlight w:val="none"/>
              </w:rPr>
            </w:pPr>
          </w:p>
        </w:tc>
      </w:tr>
      <w:tr w14:paraId="4556F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676" w:type="dxa"/>
            <w:vMerge w:val="continue"/>
            <w:vAlign w:val="center"/>
          </w:tcPr>
          <w:p w14:paraId="60ADB401">
            <w:pPr>
              <w:spacing w:line="240" w:lineRule="exact"/>
              <w:jc w:val="center"/>
              <w:rPr>
                <w:rFonts w:hint="eastAsia" w:ascii="仿宋" w:hAnsi="仿宋" w:eastAsia="仿宋"/>
                <w:color w:val="auto"/>
                <w:sz w:val="24"/>
                <w:szCs w:val="24"/>
                <w:highlight w:val="none"/>
              </w:rPr>
            </w:pPr>
          </w:p>
        </w:tc>
        <w:tc>
          <w:tcPr>
            <w:tcW w:w="709" w:type="dxa"/>
            <w:vMerge w:val="continue"/>
            <w:vAlign w:val="center"/>
          </w:tcPr>
          <w:p w14:paraId="64921686">
            <w:pPr>
              <w:spacing w:line="240" w:lineRule="exact"/>
              <w:rPr>
                <w:rFonts w:hint="eastAsia" w:ascii="仿宋" w:hAnsi="仿宋" w:eastAsia="仿宋" w:cs="仿宋_GB2312"/>
                <w:color w:val="auto"/>
                <w:sz w:val="24"/>
                <w:szCs w:val="24"/>
                <w:highlight w:val="none"/>
                <w:lang w:val="zh-CN"/>
              </w:rPr>
            </w:pPr>
          </w:p>
        </w:tc>
        <w:tc>
          <w:tcPr>
            <w:tcW w:w="3685" w:type="dxa"/>
            <w:vAlign w:val="center"/>
          </w:tcPr>
          <w:p w14:paraId="1E9D1A48">
            <w:pPr>
              <w:spacing w:line="240" w:lineRule="exact"/>
              <w:rPr>
                <w:rFonts w:hint="eastAsia" w:ascii="仿宋" w:hAnsi="仿宋" w:eastAsia="仿宋" w:cs="仿宋_GB2312"/>
                <w:color w:val="auto"/>
                <w:sz w:val="24"/>
                <w:szCs w:val="24"/>
                <w:highlight w:val="none"/>
                <w:lang w:val="zh-CN"/>
              </w:rPr>
            </w:pPr>
            <w:r>
              <w:rPr>
                <w:rFonts w:ascii="仿宋" w:hAnsi="仿宋" w:eastAsia="仿宋" w:cs="仿宋_GB2312"/>
                <w:color w:val="auto"/>
                <w:sz w:val="24"/>
                <w:szCs w:val="24"/>
                <w:highlight w:val="none"/>
                <w:lang w:val="zh-CN"/>
              </w:rPr>
              <w:t>（4）有依法缴纳税收和社会保障金的良好记录</w:t>
            </w:r>
          </w:p>
        </w:tc>
        <w:tc>
          <w:tcPr>
            <w:tcW w:w="4558" w:type="dxa"/>
            <w:vMerge w:val="continue"/>
            <w:vAlign w:val="center"/>
          </w:tcPr>
          <w:p w14:paraId="57C9BCF8">
            <w:pPr>
              <w:spacing w:line="240" w:lineRule="exact"/>
              <w:rPr>
                <w:rFonts w:hint="eastAsia" w:ascii="仿宋" w:hAnsi="仿宋" w:eastAsia="仿宋"/>
                <w:color w:val="auto"/>
                <w:sz w:val="24"/>
                <w:szCs w:val="24"/>
                <w:highlight w:val="none"/>
              </w:rPr>
            </w:pPr>
          </w:p>
        </w:tc>
      </w:tr>
      <w:tr w14:paraId="72900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vAlign w:val="center"/>
          </w:tcPr>
          <w:p w14:paraId="700DDB20">
            <w:pPr>
              <w:spacing w:line="240" w:lineRule="exact"/>
              <w:jc w:val="center"/>
              <w:rPr>
                <w:rFonts w:hint="eastAsia" w:ascii="仿宋" w:hAnsi="仿宋" w:eastAsia="仿宋"/>
                <w:color w:val="auto"/>
                <w:sz w:val="24"/>
                <w:szCs w:val="24"/>
                <w:highlight w:val="none"/>
              </w:rPr>
            </w:pPr>
          </w:p>
        </w:tc>
        <w:tc>
          <w:tcPr>
            <w:tcW w:w="709" w:type="dxa"/>
            <w:vMerge w:val="continue"/>
            <w:vAlign w:val="center"/>
          </w:tcPr>
          <w:p w14:paraId="7ACDDD84">
            <w:pPr>
              <w:spacing w:line="240" w:lineRule="exact"/>
              <w:rPr>
                <w:rFonts w:hint="eastAsia" w:ascii="仿宋" w:hAnsi="仿宋" w:eastAsia="仿宋" w:cs="仿宋_GB2312"/>
                <w:color w:val="auto"/>
                <w:sz w:val="24"/>
                <w:szCs w:val="24"/>
                <w:highlight w:val="none"/>
                <w:lang w:val="zh-CN"/>
              </w:rPr>
            </w:pPr>
          </w:p>
        </w:tc>
        <w:tc>
          <w:tcPr>
            <w:tcW w:w="3685" w:type="dxa"/>
            <w:vAlign w:val="center"/>
          </w:tcPr>
          <w:p w14:paraId="1664E2CD">
            <w:pPr>
              <w:spacing w:line="240" w:lineRule="exact"/>
              <w:rPr>
                <w:rFonts w:hint="eastAsia" w:ascii="仿宋" w:hAnsi="仿宋" w:eastAsia="仿宋" w:cs="仿宋_GB2312"/>
                <w:color w:val="auto"/>
                <w:sz w:val="24"/>
                <w:szCs w:val="24"/>
                <w:highlight w:val="none"/>
                <w:lang w:val="zh-CN"/>
              </w:rPr>
            </w:pPr>
            <w:r>
              <w:rPr>
                <w:rFonts w:ascii="仿宋" w:hAnsi="仿宋" w:eastAsia="仿宋"/>
                <w:color w:val="auto"/>
                <w:sz w:val="24"/>
                <w:szCs w:val="24"/>
                <w:highlight w:val="none"/>
              </w:rPr>
              <w:t>（5）参加政府采购活动前三年内，在经营活动中没有重大违法记录（注</w:t>
            </w:r>
            <w:r>
              <w:rPr>
                <w:rFonts w:hint="eastAsia" w:ascii="仿宋" w:hAnsi="仿宋" w:eastAsia="仿宋"/>
                <w:color w:val="auto"/>
                <w:sz w:val="24"/>
                <w:szCs w:val="24"/>
                <w:highlight w:val="none"/>
              </w:rPr>
              <w:t>①</w:t>
            </w:r>
            <w:r>
              <w:rPr>
                <w:rFonts w:ascii="仿宋" w:hAnsi="仿宋" w:eastAsia="仿宋"/>
                <w:color w:val="auto"/>
                <w:sz w:val="24"/>
                <w:szCs w:val="24"/>
                <w:highlight w:val="none"/>
              </w:rPr>
              <w:t>）</w:t>
            </w:r>
          </w:p>
        </w:tc>
        <w:tc>
          <w:tcPr>
            <w:tcW w:w="4558" w:type="dxa"/>
            <w:vMerge w:val="continue"/>
            <w:vAlign w:val="center"/>
          </w:tcPr>
          <w:p w14:paraId="1E0ADE8E">
            <w:pPr>
              <w:spacing w:line="240" w:lineRule="exact"/>
              <w:rPr>
                <w:rFonts w:hint="eastAsia" w:ascii="仿宋" w:hAnsi="仿宋" w:eastAsia="仿宋"/>
                <w:color w:val="auto"/>
                <w:sz w:val="24"/>
                <w:szCs w:val="24"/>
                <w:highlight w:val="none"/>
              </w:rPr>
            </w:pPr>
          </w:p>
        </w:tc>
      </w:tr>
      <w:tr w14:paraId="3DB3C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76" w:type="dxa"/>
            <w:vMerge w:val="continue"/>
            <w:vAlign w:val="center"/>
          </w:tcPr>
          <w:p w14:paraId="442C2FD1">
            <w:pPr>
              <w:spacing w:line="240" w:lineRule="exact"/>
              <w:jc w:val="center"/>
              <w:rPr>
                <w:rFonts w:hint="eastAsia" w:ascii="仿宋" w:hAnsi="仿宋" w:eastAsia="仿宋"/>
                <w:color w:val="auto"/>
                <w:sz w:val="24"/>
                <w:szCs w:val="24"/>
                <w:highlight w:val="none"/>
              </w:rPr>
            </w:pPr>
          </w:p>
        </w:tc>
        <w:tc>
          <w:tcPr>
            <w:tcW w:w="709" w:type="dxa"/>
            <w:vMerge w:val="continue"/>
            <w:vAlign w:val="center"/>
          </w:tcPr>
          <w:p w14:paraId="04A8C505">
            <w:pPr>
              <w:spacing w:line="240" w:lineRule="exact"/>
              <w:rPr>
                <w:rFonts w:hint="eastAsia" w:ascii="仿宋" w:hAnsi="仿宋" w:eastAsia="仿宋" w:cs="仿宋_GB2312"/>
                <w:color w:val="auto"/>
                <w:sz w:val="24"/>
                <w:szCs w:val="24"/>
                <w:highlight w:val="none"/>
                <w:lang w:val="zh-CN"/>
              </w:rPr>
            </w:pPr>
          </w:p>
        </w:tc>
        <w:tc>
          <w:tcPr>
            <w:tcW w:w="3685" w:type="dxa"/>
            <w:vAlign w:val="center"/>
          </w:tcPr>
          <w:p w14:paraId="4AB9DE08">
            <w:pPr>
              <w:spacing w:line="240" w:lineRule="exact"/>
              <w:rPr>
                <w:rFonts w:hint="eastAsia" w:ascii="仿宋" w:hAnsi="仿宋" w:eastAsia="仿宋"/>
                <w:color w:val="auto"/>
                <w:sz w:val="24"/>
                <w:szCs w:val="24"/>
                <w:highlight w:val="none"/>
              </w:rPr>
            </w:pPr>
            <w:r>
              <w:rPr>
                <w:rFonts w:ascii="仿宋" w:hAnsi="仿宋" w:eastAsia="仿宋"/>
                <w:color w:val="auto"/>
                <w:sz w:val="24"/>
                <w:szCs w:val="24"/>
                <w:highlight w:val="none"/>
              </w:rPr>
              <w:t>（6）法律、行政法规规定的其他条件</w:t>
            </w:r>
          </w:p>
        </w:tc>
        <w:tc>
          <w:tcPr>
            <w:tcW w:w="4558" w:type="dxa"/>
            <w:vAlign w:val="center"/>
          </w:tcPr>
          <w:p w14:paraId="13760C20">
            <w:pPr>
              <w:spacing w:line="240" w:lineRule="exact"/>
              <w:rPr>
                <w:rFonts w:hint="eastAsia" w:ascii="仿宋" w:hAnsi="仿宋" w:eastAsia="仿宋"/>
                <w:color w:val="auto"/>
                <w:sz w:val="24"/>
                <w:szCs w:val="24"/>
                <w:highlight w:val="none"/>
              </w:rPr>
            </w:pPr>
          </w:p>
        </w:tc>
      </w:tr>
      <w:tr w14:paraId="578BA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76" w:type="dxa"/>
            <w:vMerge w:val="continue"/>
            <w:vAlign w:val="center"/>
          </w:tcPr>
          <w:p w14:paraId="2B2B30F8">
            <w:pPr>
              <w:spacing w:line="240" w:lineRule="exact"/>
              <w:jc w:val="center"/>
              <w:rPr>
                <w:rFonts w:hint="eastAsia" w:ascii="仿宋" w:hAnsi="仿宋" w:eastAsia="仿宋"/>
                <w:color w:val="auto"/>
                <w:sz w:val="24"/>
                <w:szCs w:val="24"/>
                <w:highlight w:val="none"/>
              </w:rPr>
            </w:pPr>
          </w:p>
        </w:tc>
        <w:tc>
          <w:tcPr>
            <w:tcW w:w="709" w:type="dxa"/>
            <w:vMerge w:val="continue"/>
            <w:vAlign w:val="center"/>
          </w:tcPr>
          <w:p w14:paraId="6E74ADCD">
            <w:pPr>
              <w:spacing w:line="240" w:lineRule="exact"/>
              <w:rPr>
                <w:rFonts w:hint="eastAsia" w:ascii="仿宋" w:hAnsi="仿宋" w:eastAsia="仿宋" w:cs="仿宋_GB2312"/>
                <w:color w:val="auto"/>
                <w:sz w:val="24"/>
                <w:szCs w:val="24"/>
                <w:highlight w:val="none"/>
                <w:lang w:val="zh-CN"/>
              </w:rPr>
            </w:pPr>
          </w:p>
        </w:tc>
        <w:tc>
          <w:tcPr>
            <w:tcW w:w="3685" w:type="dxa"/>
            <w:vAlign w:val="center"/>
          </w:tcPr>
          <w:p w14:paraId="3530DD43">
            <w:pPr>
              <w:spacing w:line="240" w:lineRule="exact"/>
              <w:rPr>
                <w:rFonts w:hint="eastAsia" w:ascii="仿宋" w:hAnsi="仿宋" w:eastAsia="仿宋"/>
                <w:color w:val="auto"/>
                <w:sz w:val="24"/>
                <w:szCs w:val="24"/>
                <w:highlight w:val="none"/>
              </w:rPr>
            </w:pPr>
            <w:r>
              <w:rPr>
                <w:rFonts w:hint="eastAsia" w:ascii="仿宋" w:hAnsi="仿宋" w:eastAsia="仿宋"/>
                <w:color w:val="auto"/>
                <w:sz w:val="24"/>
                <w:szCs w:val="24"/>
                <w:highlight w:val="none"/>
              </w:rPr>
              <w:t>（7）本项目的特定资格要求</w:t>
            </w:r>
          </w:p>
        </w:tc>
        <w:tc>
          <w:tcPr>
            <w:tcW w:w="4558" w:type="dxa"/>
            <w:vAlign w:val="center"/>
          </w:tcPr>
          <w:p w14:paraId="73E1FCDF">
            <w:pPr>
              <w:spacing w:line="240" w:lineRule="exact"/>
              <w:rPr>
                <w:rFonts w:hint="eastAsia" w:ascii="仿宋" w:hAnsi="仿宋" w:eastAsia="仿宋"/>
                <w:color w:val="auto"/>
                <w:sz w:val="24"/>
                <w:szCs w:val="24"/>
                <w:highlight w:val="none"/>
              </w:rPr>
            </w:pPr>
            <w:r>
              <w:rPr>
                <w:rFonts w:hint="eastAsia" w:ascii="仿宋" w:hAnsi="仿宋" w:eastAsia="仿宋"/>
                <w:color w:val="auto"/>
                <w:sz w:val="24"/>
                <w:szCs w:val="24"/>
                <w:highlight w:val="none"/>
              </w:rPr>
              <w:t>按第一篇“三、供应商资格条件（二）本项目的特定资格要求”的要求提交（如果有）。</w:t>
            </w:r>
          </w:p>
        </w:tc>
      </w:tr>
      <w:tr w14:paraId="7ACDD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676" w:type="dxa"/>
            <w:vAlign w:val="center"/>
          </w:tcPr>
          <w:p w14:paraId="575293E2">
            <w:pPr>
              <w:spacing w:line="240" w:lineRule="exact"/>
              <w:jc w:val="center"/>
              <w:rPr>
                <w:rFonts w:hint="eastAsia" w:ascii="仿宋" w:hAnsi="仿宋" w:eastAsia="仿宋"/>
                <w:color w:val="auto"/>
                <w:sz w:val="24"/>
                <w:szCs w:val="24"/>
                <w:highlight w:val="none"/>
              </w:rPr>
            </w:pPr>
            <w:r>
              <w:rPr>
                <w:rFonts w:hint="eastAsia" w:ascii="仿宋" w:hAnsi="仿宋" w:eastAsia="仿宋"/>
                <w:color w:val="auto"/>
                <w:sz w:val="24"/>
                <w:szCs w:val="24"/>
                <w:highlight w:val="none"/>
              </w:rPr>
              <w:t>2</w:t>
            </w:r>
          </w:p>
        </w:tc>
        <w:tc>
          <w:tcPr>
            <w:tcW w:w="4394" w:type="dxa"/>
            <w:gridSpan w:val="2"/>
            <w:vAlign w:val="center"/>
          </w:tcPr>
          <w:p w14:paraId="29E2289F">
            <w:pPr>
              <w:spacing w:line="240" w:lineRule="exact"/>
              <w:rPr>
                <w:rFonts w:hint="eastAsia" w:ascii="仿宋" w:hAnsi="仿宋" w:eastAsia="仿宋"/>
                <w:color w:val="auto"/>
                <w:sz w:val="24"/>
                <w:szCs w:val="24"/>
                <w:highlight w:val="none"/>
              </w:rPr>
            </w:pPr>
            <w:r>
              <w:rPr>
                <w:rFonts w:ascii="仿宋" w:hAnsi="仿宋" w:eastAsia="仿宋"/>
                <w:color w:val="auto"/>
                <w:sz w:val="24"/>
                <w:szCs w:val="24"/>
                <w:highlight w:val="none"/>
              </w:rPr>
              <w:t>保证金</w:t>
            </w:r>
          </w:p>
        </w:tc>
        <w:tc>
          <w:tcPr>
            <w:tcW w:w="4558" w:type="dxa"/>
            <w:vAlign w:val="center"/>
          </w:tcPr>
          <w:p w14:paraId="3D31F50C">
            <w:pPr>
              <w:spacing w:line="240" w:lineRule="exact"/>
              <w:rPr>
                <w:rFonts w:hint="eastAsia" w:ascii="仿宋" w:hAnsi="仿宋" w:eastAsia="仿宋"/>
                <w:color w:val="auto"/>
                <w:sz w:val="24"/>
                <w:szCs w:val="24"/>
                <w:highlight w:val="none"/>
              </w:rPr>
            </w:pPr>
            <w:r>
              <w:rPr>
                <w:rFonts w:hint="eastAsia" w:ascii="仿宋" w:hAnsi="仿宋" w:eastAsia="仿宋"/>
                <w:color w:val="auto"/>
                <w:sz w:val="24"/>
                <w:szCs w:val="24"/>
                <w:highlight w:val="none"/>
              </w:rPr>
              <w:t>本项目免收</w:t>
            </w:r>
            <w:r>
              <w:rPr>
                <w:rFonts w:ascii="仿宋" w:hAnsi="仿宋" w:eastAsia="仿宋"/>
                <w:color w:val="auto"/>
                <w:sz w:val="24"/>
                <w:szCs w:val="24"/>
                <w:highlight w:val="none"/>
              </w:rPr>
              <w:t>保证金</w:t>
            </w:r>
            <w:r>
              <w:rPr>
                <w:rFonts w:hint="eastAsia" w:ascii="仿宋" w:hAnsi="仿宋" w:eastAsia="仿宋"/>
                <w:color w:val="auto"/>
                <w:sz w:val="24"/>
                <w:szCs w:val="24"/>
                <w:highlight w:val="none"/>
              </w:rPr>
              <w:t>。</w:t>
            </w:r>
          </w:p>
        </w:tc>
      </w:tr>
    </w:tbl>
    <w:p w14:paraId="164FB439">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注：</w:t>
      </w:r>
    </w:p>
    <w:p w14:paraId="38C0D3BD">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①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按照“财政部关于《中华人民共和国政府采购法实施条例》第十九条第一款“较大数额罚款”具体适用问题的意见（财库〔2022〕3 号）”执行。</w:t>
      </w:r>
    </w:p>
    <w:p w14:paraId="5E2D6823">
      <w:pPr>
        <w:numPr>
          <w:ilvl w:val="0"/>
          <w:numId w:val="0"/>
        </w:numPr>
        <w:spacing w:line="360" w:lineRule="auto"/>
        <w:ind w:firstLine="560" w:firstLineChars="200"/>
        <w:rPr>
          <w:rFonts w:hint="eastAsia"/>
          <w:color w:val="auto"/>
          <w:highlight w:val="none"/>
        </w:rPr>
      </w:pPr>
      <w:r>
        <w:rPr>
          <w:rFonts w:hint="eastAsia" w:ascii="Calibri" w:hAnsi="Calibri" w:eastAsia="宋体" w:cs="Times New Roman"/>
          <w:color w:val="auto"/>
          <w:kern w:val="2"/>
          <w:sz w:val="28"/>
          <w:highlight w:val="none"/>
          <w:lang w:val="en-US" w:eastAsia="zh-CN" w:bidi="ar-SA"/>
        </w:rPr>
        <w:t>2.</w:t>
      </w:r>
      <w:r>
        <w:rPr>
          <w:rFonts w:hint="eastAsia" w:ascii="仿宋" w:hAnsi="仿宋" w:eastAsia="仿宋"/>
          <w:color w:val="auto"/>
          <w:sz w:val="24"/>
          <w:szCs w:val="24"/>
          <w:highlight w:val="none"/>
        </w:rPr>
        <w:t>符合性检查。依据网上竞采文件的规定，从响应文件的有效性、完整性和对网上竞采文件的响应程度进行审查，以确定是否对网上竞采文件的实质性要求作出响应。符合性检查资料表如下：</w:t>
      </w:r>
    </w:p>
    <w:tbl>
      <w:tblPr>
        <w:tblStyle w:val="63"/>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124A3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14:paraId="55627A38">
            <w:pPr>
              <w:spacing w:line="240" w:lineRule="exact"/>
              <w:jc w:val="center"/>
              <w:rPr>
                <w:rFonts w:hint="eastAsia" w:ascii="仿宋" w:hAnsi="仿宋" w:eastAsia="仿宋" w:cs="宋体"/>
                <w:b/>
                <w:color w:val="auto"/>
                <w:kern w:val="0"/>
                <w:sz w:val="24"/>
                <w:szCs w:val="24"/>
                <w:highlight w:val="none"/>
              </w:rPr>
            </w:pPr>
            <w:r>
              <w:rPr>
                <w:rFonts w:hint="eastAsia" w:ascii="仿宋" w:hAnsi="仿宋" w:eastAsia="仿宋" w:cs="宋体"/>
                <w:b/>
                <w:color w:val="auto"/>
                <w:kern w:val="0"/>
                <w:sz w:val="24"/>
                <w:szCs w:val="24"/>
                <w:highlight w:val="none"/>
              </w:rPr>
              <w:t>序号</w:t>
            </w:r>
          </w:p>
        </w:tc>
        <w:tc>
          <w:tcPr>
            <w:tcW w:w="3544" w:type="dxa"/>
            <w:gridSpan w:val="2"/>
            <w:vAlign w:val="center"/>
          </w:tcPr>
          <w:p w14:paraId="3E801E7F">
            <w:pPr>
              <w:spacing w:line="240" w:lineRule="exact"/>
              <w:jc w:val="center"/>
              <w:rPr>
                <w:rFonts w:hint="eastAsia" w:ascii="仿宋" w:hAnsi="仿宋" w:eastAsia="仿宋" w:cs="宋体"/>
                <w:b/>
                <w:color w:val="auto"/>
                <w:kern w:val="0"/>
                <w:sz w:val="24"/>
                <w:szCs w:val="24"/>
                <w:highlight w:val="none"/>
              </w:rPr>
            </w:pPr>
            <w:r>
              <w:rPr>
                <w:rFonts w:hint="eastAsia" w:ascii="仿宋" w:hAnsi="仿宋" w:eastAsia="仿宋" w:cs="宋体"/>
                <w:b/>
                <w:color w:val="auto"/>
                <w:kern w:val="0"/>
                <w:sz w:val="24"/>
                <w:szCs w:val="24"/>
                <w:highlight w:val="none"/>
              </w:rPr>
              <w:t>评审因素</w:t>
            </w:r>
          </w:p>
        </w:tc>
        <w:tc>
          <w:tcPr>
            <w:tcW w:w="5409" w:type="dxa"/>
            <w:vAlign w:val="center"/>
          </w:tcPr>
          <w:p w14:paraId="5DD1962F">
            <w:pPr>
              <w:spacing w:line="240" w:lineRule="exact"/>
              <w:jc w:val="center"/>
              <w:rPr>
                <w:rFonts w:hint="eastAsia" w:ascii="仿宋" w:hAnsi="仿宋" w:eastAsia="仿宋" w:cs="宋体"/>
                <w:b/>
                <w:color w:val="auto"/>
                <w:kern w:val="0"/>
                <w:sz w:val="24"/>
                <w:szCs w:val="24"/>
                <w:highlight w:val="none"/>
              </w:rPr>
            </w:pPr>
            <w:r>
              <w:rPr>
                <w:rFonts w:hint="eastAsia" w:ascii="仿宋" w:hAnsi="仿宋" w:eastAsia="仿宋" w:cs="宋体"/>
                <w:b/>
                <w:color w:val="auto"/>
                <w:kern w:val="0"/>
                <w:sz w:val="24"/>
                <w:szCs w:val="24"/>
                <w:highlight w:val="none"/>
              </w:rPr>
              <w:t>评审标准</w:t>
            </w:r>
          </w:p>
        </w:tc>
      </w:tr>
      <w:tr w14:paraId="4751C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vAlign w:val="center"/>
          </w:tcPr>
          <w:p w14:paraId="0DBE7F85">
            <w:pPr>
              <w:spacing w:line="240" w:lineRule="exact"/>
              <w:jc w:val="center"/>
              <w:rPr>
                <w:rFonts w:hint="eastAsia" w:ascii="仿宋" w:hAnsi="仿宋" w:eastAsia="仿宋" w:cs="宋体"/>
                <w:color w:val="auto"/>
                <w:kern w:val="0"/>
                <w:sz w:val="24"/>
                <w:szCs w:val="24"/>
                <w:highlight w:val="none"/>
              </w:rPr>
            </w:pPr>
            <w:r>
              <w:rPr>
                <w:rFonts w:hint="eastAsia" w:ascii="仿宋" w:hAnsi="仿宋" w:eastAsia="仿宋" w:cs="宋体"/>
                <w:color w:val="auto"/>
                <w:kern w:val="0"/>
                <w:sz w:val="24"/>
                <w:szCs w:val="24"/>
                <w:highlight w:val="none"/>
              </w:rPr>
              <w:t>1</w:t>
            </w:r>
          </w:p>
        </w:tc>
        <w:tc>
          <w:tcPr>
            <w:tcW w:w="1560" w:type="dxa"/>
            <w:vMerge w:val="restart"/>
            <w:vAlign w:val="center"/>
          </w:tcPr>
          <w:p w14:paraId="463FAB58">
            <w:pPr>
              <w:spacing w:line="240" w:lineRule="exact"/>
              <w:rPr>
                <w:rFonts w:hint="eastAsia" w:ascii="仿宋" w:hAnsi="仿宋" w:eastAsia="仿宋"/>
                <w:color w:val="auto"/>
                <w:sz w:val="24"/>
                <w:szCs w:val="24"/>
                <w:highlight w:val="none"/>
              </w:rPr>
            </w:pPr>
            <w:r>
              <w:rPr>
                <w:rFonts w:hint="eastAsia" w:ascii="仿宋" w:hAnsi="仿宋" w:eastAsia="仿宋"/>
                <w:color w:val="auto"/>
                <w:sz w:val="24"/>
                <w:szCs w:val="24"/>
                <w:highlight w:val="none"/>
              </w:rPr>
              <w:t>有效性审查</w:t>
            </w:r>
          </w:p>
        </w:tc>
        <w:tc>
          <w:tcPr>
            <w:tcW w:w="1984" w:type="dxa"/>
            <w:vAlign w:val="center"/>
          </w:tcPr>
          <w:p w14:paraId="617935E7">
            <w:pPr>
              <w:spacing w:line="240" w:lineRule="exact"/>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响应文件签署</w:t>
            </w:r>
          </w:p>
        </w:tc>
        <w:tc>
          <w:tcPr>
            <w:tcW w:w="5409" w:type="dxa"/>
            <w:vAlign w:val="center"/>
          </w:tcPr>
          <w:p w14:paraId="6F75EB6F">
            <w:pPr>
              <w:spacing w:line="240" w:lineRule="exact"/>
              <w:rPr>
                <w:rFonts w:hint="eastAsia" w:ascii="仿宋" w:hAnsi="仿宋" w:eastAsia="仿宋" w:cs="宋体"/>
                <w:color w:val="auto"/>
                <w:kern w:val="0"/>
                <w:sz w:val="24"/>
                <w:szCs w:val="24"/>
                <w:highlight w:val="none"/>
              </w:rPr>
            </w:pPr>
            <w:r>
              <w:rPr>
                <w:rFonts w:hint="eastAsia" w:ascii="仿宋" w:hAnsi="仿宋" w:eastAsia="仿宋"/>
                <w:color w:val="auto"/>
                <w:sz w:val="24"/>
                <w:szCs w:val="24"/>
                <w:highlight w:val="none"/>
              </w:rPr>
              <w:t>按竞采文件“第七篇 响应文件格式”要求签署、盖章。</w:t>
            </w:r>
          </w:p>
        </w:tc>
      </w:tr>
      <w:tr w14:paraId="60111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vAlign w:val="center"/>
          </w:tcPr>
          <w:p w14:paraId="3EEA5FE8">
            <w:pPr>
              <w:spacing w:line="240" w:lineRule="exact"/>
              <w:jc w:val="center"/>
              <w:rPr>
                <w:rFonts w:hint="eastAsia" w:ascii="仿宋" w:hAnsi="仿宋" w:eastAsia="仿宋" w:cs="宋体"/>
                <w:color w:val="auto"/>
                <w:kern w:val="0"/>
                <w:sz w:val="24"/>
                <w:szCs w:val="24"/>
                <w:highlight w:val="none"/>
              </w:rPr>
            </w:pPr>
          </w:p>
        </w:tc>
        <w:tc>
          <w:tcPr>
            <w:tcW w:w="1560" w:type="dxa"/>
            <w:vMerge w:val="continue"/>
            <w:vAlign w:val="center"/>
          </w:tcPr>
          <w:p w14:paraId="58E56031">
            <w:pPr>
              <w:spacing w:line="240" w:lineRule="exact"/>
              <w:rPr>
                <w:rFonts w:hint="eastAsia" w:ascii="仿宋" w:hAnsi="仿宋" w:eastAsia="仿宋"/>
                <w:color w:val="auto"/>
                <w:sz w:val="24"/>
                <w:szCs w:val="24"/>
                <w:highlight w:val="none"/>
              </w:rPr>
            </w:pPr>
          </w:p>
        </w:tc>
        <w:tc>
          <w:tcPr>
            <w:tcW w:w="1984" w:type="dxa"/>
            <w:vAlign w:val="center"/>
          </w:tcPr>
          <w:p w14:paraId="4D3646DF">
            <w:pPr>
              <w:spacing w:line="240" w:lineRule="exact"/>
              <w:rPr>
                <w:rFonts w:hint="eastAsia" w:ascii="仿宋" w:hAnsi="仿宋" w:eastAsia="仿宋"/>
                <w:color w:val="auto"/>
                <w:sz w:val="24"/>
                <w:szCs w:val="24"/>
                <w:highlight w:val="none"/>
              </w:rPr>
            </w:pPr>
            <w:r>
              <w:rPr>
                <w:rFonts w:hint="eastAsia" w:ascii="仿宋" w:hAnsi="仿宋" w:eastAsia="仿宋"/>
                <w:color w:val="auto"/>
                <w:sz w:val="24"/>
                <w:szCs w:val="24"/>
                <w:highlight w:val="none"/>
              </w:rPr>
              <w:t>法定代表人身份证明及授权委托书</w:t>
            </w:r>
          </w:p>
        </w:tc>
        <w:tc>
          <w:tcPr>
            <w:tcW w:w="5409" w:type="dxa"/>
            <w:vAlign w:val="center"/>
          </w:tcPr>
          <w:p w14:paraId="73ECA3AF">
            <w:pPr>
              <w:spacing w:line="240" w:lineRule="exact"/>
              <w:rPr>
                <w:rFonts w:hint="eastAsia" w:ascii="仿宋" w:hAnsi="仿宋" w:eastAsia="仿宋"/>
                <w:color w:val="auto"/>
                <w:sz w:val="24"/>
                <w:szCs w:val="24"/>
                <w:highlight w:val="none"/>
              </w:rPr>
            </w:pPr>
            <w:r>
              <w:rPr>
                <w:rFonts w:hint="eastAsia" w:ascii="仿宋" w:hAnsi="仿宋" w:eastAsia="仿宋"/>
                <w:color w:val="auto"/>
                <w:sz w:val="24"/>
                <w:szCs w:val="24"/>
                <w:highlight w:val="none"/>
              </w:rPr>
              <w:t>法定代表人身份证明及授权委托书有效，符合网上竞采文件规定的格式，签字或盖章齐全。</w:t>
            </w:r>
          </w:p>
        </w:tc>
      </w:tr>
      <w:tr w14:paraId="661F4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14:paraId="6A1895B6">
            <w:pPr>
              <w:spacing w:line="240" w:lineRule="exact"/>
              <w:jc w:val="center"/>
              <w:rPr>
                <w:rFonts w:hint="eastAsia" w:ascii="仿宋" w:hAnsi="仿宋" w:eastAsia="仿宋" w:cs="宋体"/>
                <w:color w:val="auto"/>
                <w:kern w:val="0"/>
                <w:sz w:val="24"/>
                <w:szCs w:val="24"/>
                <w:highlight w:val="none"/>
              </w:rPr>
            </w:pPr>
          </w:p>
        </w:tc>
        <w:tc>
          <w:tcPr>
            <w:tcW w:w="1560" w:type="dxa"/>
            <w:vMerge w:val="continue"/>
            <w:vAlign w:val="center"/>
          </w:tcPr>
          <w:p w14:paraId="3086F281">
            <w:pPr>
              <w:spacing w:line="240" w:lineRule="exact"/>
              <w:rPr>
                <w:rFonts w:hint="eastAsia" w:ascii="仿宋" w:hAnsi="仿宋" w:eastAsia="仿宋" w:cs="宋体"/>
                <w:color w:val="auto"/>
                <w:kern w:val="0"/>
                <w:sz w:val="24"/>
                <w:szCs w:val="24"/>
                <w:highlight w:val="none"/>
              </w:rPr>
            </w:pPr>
          </w:p>
        </w:tc>
        <w:tc>
          <w:tcPr>
            <w:tcW w:w="1984" w:type="dxa"/>
            <w:vAlign w:val="center"/>
          </w:tcPr>
          <w:p w14:paraId="321B55B0">
            <w:pPr>
              <w:spacing w:line="240" w:lineRule="exact"/>
              <w:rPr>
                <w:rFonts w:hint="eastAsia" w:ascii="仿宋" w:hAnsi="仿宋" w:eastAsia="仿宋" w:cs="仿宋_GB2312"/>
                <w:color w:val="auto"/>
                <w:sz w:val="24"/>
                <w:szCs w:val="24"/>
                <w:highlight w:val="none"/>
                <w:lang w:val="zh-CN"/>
              </w:rPr>
            </w:pPr>
            <w:r>
              <w:rPr>
                <w:rFonts w:hint="eastAsia" w:ascii="仿宋" w:hAnsi="仿宋" w:eastAsia="仿宋" w:cs="仿宋_GB2312"/>
                <w:color w:val="auto"/>
                <w:sz w:val="24"/>
                <w:szCs w:val="24"/>
                <w:highlight w:val="none"/>
              </w:rPr>
              <w:t>响应</w:t>
            </w:r>
            <w:r>
              <w:rPr>
                <w:rFonts w:hint="eastAsia" w:ascii="仿宋" w:hAnsi="仿宋" w:eastAsia="仿宋" w:cs="仿宋_GB2312"/>
                <w:color w:val="auto"/>
                <w:sz w:val="24"/>
                <w:szCs w:val="24"/>
                <w:highlight w:val="none"/>
                <w:lang w:val="zh-CN"/>
              </w:rPr>
              <w:t>方案</w:t>
            </w:r>
          </w:p>
        </w:tc>
        <w:tc>
          <w:tcPr>
            <w:tcW w:w="5409" w:type="dxa"/>
            <w:vAlign w:val="center"/>
          </w:tcPr>
          <w:p w14:paraId="0DAE7563">
            <w:pPr>
              <w:spacing w:line="240" w:lineRule="exact"/>
              <w:rPr>
                <w:rFonts w:hint="eastAsia" w:ascii="仿宋" w:hAnsi="仿宋" w:eastAsia="仿宋" w:cs="宋体"/>
                <w:color w:val="auto"/>
                <w:kern w:val="0"/>
                <w:sz w:val="24"/>
                <w:szCs w:val="24"/>
                <w:highlight w:val="none"/>
              </w:rPr>
            </w:pPr>
            <w:r>
              <w:rPr>
                <w:rFonts w:hint="eastAsia" w:ascii="仿宋" w:hAnsi="仿宋" w:eastAsia="仿宋" w:cs="仿宋_GB2312"/>
                <w:color w:val="auto"/>
                <w:sz w:val="24"/>
                <w:szCs w:val="24"/>
                <w:highlight w:val="none"/>
                <w:lang w:val="zh-CN"/>
              </w:rPr>
              <w:t>每个分包只能有一个</w:t>
            </w:r>
            <w:r>
              <w:rPr>
                <w:rFonts w:hint="eastAsia" w:ascii="仿宋" w:hAnsi="仿宋" w:eastAsia="仿宋" w:cs="仿宋_GB2312"/>
                <w:color w:val="auto"/>
                <w:sz w:val="24"/>
                <w:szCs w:val="24"/>
                <w:highlight w:val="none"/>
              </w:rPr>
              <w:t>响应</w:t>
            </w:r>
            <w:r>
              <w:rPr>
                <w:rFonts w:hint="eastAsia" w:ascii="仿宋" w:hAnsi="仿宋" w:eastAsia="仿宋" w:cs="仿宋_GB2312"/>
                <w:color w:val="auto"/>
                <w:sz w:val="24"/>
                <w:szCs w:val="24"/>
                <w:highlight w:val="none"/>
                <w:lang w:val="zh-CN"/>
              </w:rPr>
              <w:t>方案。</w:t>
            </w:r>
          </w:p>
        </w:tc>
      </w:tr>
      <w:tr w14:paraId="74A79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vAlign w:val="center"/>
          </w:tcPr>
          <w:p w14:paraId="2B7CA4B6">
            <w:pPr>
              <w:spacing w:line="240" w:lineRule="exact"/>
              <w:jc w:val="center"/>
              <w:rPr>
                <w:rFonts w:hint="eastAsia" w:ascii="仿宋" w:hAnsi="仿宋" w:eastAsia="仿宋" w:cs="宋体"/>
                <w:color w:val="auto"/>
                <w:kern w:val="0"/>
                <w:sz w:val="24"/>
                <w:szCs w:val="24"/>
                <w:highlight w:val="none"/>
              </w:rPr>
            </w:pPr>
          </w:p>
        </w:tc>
        <w:tc>
          <w:tcPr>
            <w:tcW w:w="1560" w:type="dxa"/>
            <w:vMerge w:val="continue"/>
            <w:vAlign w:val="center"/>
          </w:tcPr>
          <w:p w14:paraId="6564C5F4">
            <w:pPr>
              <w:spacing w:line="240" w:lineRule="exact"/>
              <w:rPr>
                <w:rFonts w:hint="eastAsia" w:ascii="仿宋" w:hAnsi="仿宋" w:eastAsia="仿宋" w:cs="宋体"/>
                <w:color w:val="auto"/>
                <w:kern w:val="0"/>
                <w:sz w:val="24"/>
                <w:szCs w:val="24"/>
                <w:highlight w:val="none"/>
              </w:rPr>
            </w:pPr>
          </w:p>
        </w:tc>
        <w:tc>
          <w:tcPr>
            <w:tcW w:w="1984" w:type="dxa"/>
            <w:vAlign w:val="center"/>
          </w:tcPr>
          <w:p w14:paraId="078DBDD3">
            <w:pPr>
              <w:spacing w:line="240" w:lineRule="exact"/>
              <w:rPr>
                <w:rFonts w:hint="eastAsia" w:ascii="仿宋" w:hAnsi="仿宋" w:eastAsia="仿宋" w:cs="仿宋_GB2312"/>
                <w:color w:val="auto"/>
                <w:sz w:val="24"/>
                <w:szCs w:val="24"/>
                <w:highlight w:val="none"/>
                <w:lang w:val="zh-CN"/>
              </w:rPr>
            </w:pPr>
            <w:r>
              <w:rPr>
                <w:rFonts w:hint="eastAsia" w:ascii="仿宋" w:hAnsi="仿宋" w:eastAsia="仿宋"/>
                <w:color w:val="auto"/>
                <w:sz w:val="24"/>
                <w:szCs w:val="24"/>
                <w:highlight w:val="none"/>
              </w:rPr>
              <w:t>报价唯一</w:t>
            </w:r>
          </w:p>
        </w:tc>
        <w:tc>
          <w:tcPr>
            <w:tcW w:w="5409" w:type="dxa"/>
            <w:vAlign w:val="center"/>
          </w:tcPr>
          <w:p w14:paraId="7B291553">
            <w:pPr>
              <w:spacing w:line="240" w:lineRule="exact"/>
              <w:rPr>
                <w:rFonts w:hint="eastAsia" w:ascii="仿宋" w:hAnsi="仿宋" w:eastAsia="仿宋" w:cs="宋体"/>
                <w:color w:val="auto"/>
                <w:kern w:val="0"/>
                <w:sz w:val="24"/>
                <w:szCs w:val="24"/>
                <w:highlight w:val="none"/>
              </w:rPr>
            </w:pPr>
            <w:r>
              <w:rPr>
                <w:rFonts w:hint="eastAsia" w:ascii="仿宋" w:hAnsi="仿宋" w:eastAsia="仿宋" w:cs="仿宋_GB2312"/>
                <w:color w:val="auto"/>
                <w:sz w:val="24"/>
                <w:szCs w:val="24"/>
                <w:highlight w:val="none"/>
                <w:lang w:val="zh-CN"/>
              </w:rPr>
              <w:t>只能在采购预算范围内报价，</w:t>
            </w:r>
            <w:r>
              <w:rPr>
                <w:rFonts w:hint="eastAsia" w:ascii="仿宋" w:hAnsi="仿宋" w:eastAsia="仿宋"/>
                <w:color w:val="auto"/>
                <w:sz w:val="24"/>
                <w:szCs w:val="24"/>
                <w:highlight w:val="none"/>
              </w:rPr>
              <w:t>只能有一个有效报价，不得提交选择性报价。</w:t>
            </w:r>
          </w:p>
        </w:tc>
      </w:tr>
      <w:tr w14:paraId="5644B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shd w:val="clear" w:color="auto" w:fill="auto"/>
            <w:vAlign w:val="center"/>
          </w:tcPr>
          <w:p w14:paraId="77C117EB">
            <w:pPr>
              <w:spacing w:line="240" w:lineRule="exact"/>
              <w:rPr>
                <w:rFonts w:hint="eastAsia" w:ascii="仿宋" w:hAnsi="仿宋" w:eastAsia="仿宋" w:cs="宋体"/>
                <w:color w:val="auto"/>
                <w:kern w:val="0"/>
                <w:sz w:val="24"/>
                <w:szCs w:val="24"/>
                <w:highlight w:val="none"/>
                <w:lang w:val="en-US" w:eastAsia="zh-CN"/>
              </w:rPr>
            </w:pPr>
            <w:r>
              <w:rPr>
                <w:rFonts w:hint="eastAsia" w:ascii="仿宋" w:hAnsi="仿宋" w:eastAsia="仿宋" w:cs="宋体"/>
                <w:color w:val="auto"/>
                <w:kern w:val="0"/>
                <w:sz w:val="24"/>
                <w:szCs w:val="24"/>
                <w:highlight w:val="none"/>
              </w:rPr>
              <w:t>2</w:t>
            </w:r>
          </w:p>
        </w:tc>
        <w:tc>
          <w:tcPr>
            <w:tcW w:w="1560" w:type="dxa"/>
            <w:shd w:val="clear" w:color="auto" w:fill="auto"/>
            <w:vAlign w:val="center"/>
          </w:tcPr>
          <w:p w14:paraId="36077FF1">
            <w:pPr>
              <w:spacing w:line="240" w:lineRule="exact"/>
              <w:rPr>
                <w:rFonts w:hint="eastAsia" w:ascii="仿宋" w:hAnsi="仿宋" w:eastAsia="仿宋" w:cs="宋体"/>
                <w:color w:val="auto"/>
                <w:kern w:val="0"/>
                <w:sz w:val="24"/>
                <w:szCs w:val="24"/>
                <w:highlight w:val="none"/>
                <w:lang w:val="en-US" w:eastAsia="zh-CN"/>
              </w:rPr>
            </w:pPr>
            <w:r>
              <w:rPr>
                <w:rFonts w:hint="eastAsia" w:ascii="仿宋" w:hAnsi="仿宋" w:eastAsia="仿宋" w:cs="宋体"/>
                <w:color w:val="auto"/>
                <w:kern w:val="0"/>
                <w:sz w:val="24"/>
                <w:szCs w:val="24"/>
                <w:highlight w:val="none"/>
              </w:rPr>
              <w:t>完整性审查</w:t>
            </w:r>
          </w:p>
        </w:tc>
        <w:tc>
          <w:tcPr>
            <w:tcW w:w="1984" w:type="dxa"/>
            <w:shd w:val="clear" w:color="auto" w:fill="auto"/>
            <w:vAlign w:val="center"/>
          </w:tcPr>
          <w:p w14:paraId="6891E09F">
            <w:pPr>
              <w:spacing w:line="240" w:lineRule="exact"/>
              <w:rPr>
                <w:rFonts w:hint="eastAsia" w:ascii="仿宋" w:hAnsi="仿宋" w:eastAsia="仿宋" w:cs="宋体"/>
                <w:color w:val="auto"/>
                <w:kern w:val="0"/>
                <w:sz w:val="24"/>
                <w:szCs w:val="24"/>
                <w:highlight w:val="none"/>
                <w:lang w:val="en-US" w:eastAsia="zh-CN"/>
              </w:rPr>
            </w:pPr>
            <w:r>
              <w:rPr>
                <w:rFonts w:hint="eastAsia" w:ascii="仿宋" w:hAnsi="仿宋" w:eastAsia="仿宋" w:cs="宋体"/>
                <w:color w:val="auto"/>
                <w:kern w:val="0"/>
                <w:sz w:val="24"/>
                <w:szCs w:val="24"/>
                <w:highlight w:val="none"/>
                <w:lang w:val="zh-CN"/>
              </w:rPr>
              <w:t>投标文件份数</w:t>
            </w:r>
          </w:p>
        </w:tc>
        <w:tc>
          <w:tcPr>
            <w:tcW w:w="5409" w:type="dxa"/>
            <w:shd w:val="clear" w:color="auto" w:fill="auto"/>
            <w:vAlign w:val="center"/>
          </w:tcPr>
          <w:p w14:paraId="46E55E32">
            <w:pPr>
              <w:spacing w:line="240" w:lineRule="exact"/>
              <w:rPr>
                <w:rFonts w:hint="eastAsia" w:ascii="仿宋" w:hAnsi="仿宋" w:eastAsia="仿宋" w:cs="宋体"/>
                <w:color w:val="auto"/>
                <w:kern w:val="0"/>
                <w:sz w:val="24"/>
                <w:szCs w:val="24"/>
                <w:highlight w:val="none"/>
                <w:lang w:val="en-US" w:eastAsia="zh-CN"/>
              </w:rPr>
            </w:pPr>
            <w:r>
              <w:rPr>
                <w:rFonts w:hint="eastAsia" w:ascii="仿宋" w:hAnsi="仿宋" w:eastAsia="仿宋" w:cs="宋体"/>
                <w:color w:val="auto"/>
                <w:kern w:val="0"/>
                <w:sz w:val="24"/>
                <w:szCs w:val="24"/>
                <w:highlight w:val="none"/>
              </w:rPr>
              <w:t>电子投标文件数量符合招标文件要求。</w:t>
            </w:r>
          </w:p>
        </w:tc>
      </w:tr>
      <w:tr w14:paraId="40049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vAlign w:val="center"/>
          </w:tcPr>
          <w:p w14:paraId="3F47C0AF">
            <w:pPr>
              <w:spacing w:line="240" w:lineRule="exact"/>
              <w:jc w:val="center"/>
              <w:rPr>
                <w:rFonts w:hint="eastAsia" w:ascii="仿宋" w:hAnsi="仿宋" w:eastAsia="仿宋" w:cs="宋体"/>
                <w:color w:val="auto"/>
                <w:kern w:val="0"/>
                <w:sz w:val="24"/>
                <w:szCs w:val="24"/>
                <w:highlight w:val="none"/>
                <w:lang w:eastAsia="zh-CN"/>
              </w:rPr>
            </w:pPr>
            <w:r>
              <w:rPr>
                <w:rFonts w:hint="eastAsia" w:ascii="仿宋" w:hAnsi="仿宋" w:eastAsia="仿宋" w:cs="宋体"/>
                <w:color w:val="auto"/>
                <w:kern w:val="0"/>
                <w:sz w:val="24"/>
                <w:szCs w:val="24"/>
                <w:highlight w:val="none"/>
                <w:lang w:val="en-US" w:eastAsia="zh-CN"/>
              </w:rPr>
              <w:t>3</w:t>
            </w:r>
          </w:p>
        </w:tc>
        <w:tc>
          <w:tcPr>
            <w:tcW w:w="1560" w:type="dxa"/>
            <w:vMerge w:val="restart"/>
            <w:vAlign w:val="center"/>
          </w:tcPr>
          <w:p w14:paraId="239D3456">
            <w:pPr>
              <w:spacing w:line="240" w:lineRule="exact"/>
              <w:rPr>
                <w:rFonts w:hint="eastAsia" w:ascii="仿宋" w:hAnsi="仿宋" w:eastAsia="仿宋" w:cs="仿宋_GB2312"/>
                <w:color w:val="auto"/>
                <w:sz w:val="24"/>
                <w:szCs w:val="24"/>
                <w:highlight w:val="none"/>
                <w:lang w:val="zh-CN"/>
              </w:rPr>
            </w:pPr>
            <w:r>
              <w:rPr>
                <w:rFonts w:hint="eastAsia" w:ascii="仿宋" w:hAnsi="仿宋" w:eastAsia="仿宋" w:cs="宋体"/>
                <w:color w:val="auto"/>
                <w:kern w:val="0"/>
                <w:sz w:val="24"/>
                <w:szCs w:val="24"/>
                <w:highlight w:val="none"/>
              </w:rPr>
              <w:t>网上竞采文件的响应程度审查</w:t>
            </w:r>
          </w:p>
        </w:tc>
        <w:tc>
          <w:tcPr>
            <w:tcW w:w="1984" w:type="dxa"/>
            <w:vAlign w:val="center"/>
          </w:tcPr>
          <w:p w14:paraId="674DC5A4">
            <w:pPr>
              <w:spacing w:line="240" w:lineRule="exact"/>
              <w:rPr>
                <w:rFonts w:hint="eastAsia" w:ascii="仿宋" w:hAnsi="仿宋" w:eastAsia="仿宋" w:cs="宋体"/>
                <w:color w:val="auto"/>
                <w:kern w:val="0"/>
                <w:sz w:val="24"/>
                <w:szCs w:val="24"/>
                <w:highlight w:val="none"/>
              </w:rPr>
            </w:pPr>
            <w:r>
              <w:rPr>
                <w:rFonts w:hint="eastAsia" w:ascii="仿宋" w:hAnsi="仿宋" w:eastAsia="仿宋" w:cs="宋体"/>
                <w:color w:val="auto"/>
                <w:kern w:val="0"/>
                <w:sz w:val="24"/>
                <w:szCs w:val="24"/>
                <w:highlight w:val="none"/>
              </w:rPr>
              <w:t>响应文件内容</w:t>
            </w:r>
          </w:p>
        </w:tc>
        <w:tc>
          <w:tcPr>
            <w:tcW w:w="5409" w:type="dxa"/>
            <w:vAlign w:val="center"/>
          </w:tcPr>
          <w:p w14:paraId="614B85C9">
            <w:pPr>
              <w:pStyle w:val="35"/>
              <w:spacing w:line="240" w:lineRule="exact"/>
              <w:rPr>
                <w:rFonts w:hint="eastAsia" w:ascii="仿宋" w:hAnsi="仿宋" w:eastAsia="仿宋" w:cs="宋体"/>
                <w:color w:val="auto"/>
                <w:kern w:val="0"/>
                <w:sz w:val="24"/>
                <w:szCs w:val="24"/>
                <w:highlight w:val="none"/>
              </w:rPr>
            </w:pPr>
            <w:r>
              <w:rPr>
                <w:rFonts w:hint="eastAsia" w:ascii="仿宋" w:hAnsi="仿宋" w:eastAsia="仿宋" w:cs="宋体"/>
                <w:color w:val="auto"/>
                <w:kern w:val="0"/>
                <w:sz w:val="24"/>
                <w:szCs w:val="24"/>
                <w:highlight w:val="none"/>
              </w:rPr>
              <w:t>对网上竞采文件第二篇、第三篇规定的网上竞采内容作出响应。</w:t>
            </w:r>
          </w:p>
        </w:tc>
      </w:tr>
      <w:tr w14:paraId="14C13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75" w:type="dxa"/>
            <w:vMerge w:val="continue"/>
            <w:vAlign w:val="center"/>
          </w:tcPr>
          <w:p w14:paraId="34EF8324">
            <w:pPr>
              <w:spacing w:line="240" w:lineRule="exact"/>
              <w:jc w:val="center"/>
              <w:rPr>
                <w:rFonts w:hint="eastAsia" w:ascii="仿宋" w:hAnsi="仿宋" w:eastAsia="仿宋" w:cs="宋体"/>
                <w:color w:val="auto"/>
                <w:kern w:val="0"/>
                <w:sz w:val="24"/>
                <w:szCs w:val="24"/>
                <w:highlight w:val="none"/>
              </w:rPr>
            </w:pPr>
          </w:p>
        </w:tc>
        <w:tc>
          <w:tcPr>
            <w:tcW w:w="1560" w:type="dxa"/>
            <w:vMerge w:val="continue"/>
            <w:vAlign w:val="center"/>
          </w:tcPr>
          <w:p w14:paraId="5A5B4433">
            <w:pPr>
              <w:spacing w:line="240" w:lineRule="exact"/>
              <w:rPr>
                <w:rFonts w:hint="eastAsia" w:ascii="仿宋" w:hAnsi="仿宋" w:eastAsia="仿宋" w:cs="仿宋_GB2312"/>
                <w:color w:val="auto"/>
                <w:sz w:val="24"/>
                <w:szCs w:val="24"/>
                <w:highlight w:val="none"/>
                <w:lang w:val="zh-CN"/>
              </w:rPr>
            </w:pPr>
          </w:p>
        </w:tc>
        <w:tc>
          <w:tcPr>
            <w:tcW w:w="1984" w:type="dxa"/>
            <w:vAlign w:val="center"/>
          </w:tcPr>
          <w:p w14:paraId="7BB395AA">
            <w:pPr>
              <w:spacing w:line="240" w:lineRule="exact"/>
              <w:rPr>
                <w:rFonts w:hint="eastAsia" w:ascii="仿宋" w:hAnsi="仿宋" w:eastAsia="仿宋" w:cs="宋体"/>
                <w:color w:val="auto"/>
                <w:kern w:val="0"/>
                <w:sz w:val="24"/>
                <w:szCs w:val="24"/>
                <w:highlight w:val="none"/>
              </w:rPr>
            </w:pPr>
            <w:r>
              <w:rPr>
                <w:rFonts w:hint="eastAsia" w:ascii="仿宋" w:hAnsi="仿宋" w:eastAsia="仿宋" w:cs="宋体"/>
                <w:color w:val="auto"/>
                <w:kern w:val="0"/>
                <w:sz w:val="24"/>
                <w:szCs w:val="24"/>
                <w:highlight w:val="none"/>
              </w:rPr>
              <w:t>网上竞采有效期</w:t>
            </w:r>
          </w:p>
        </w:tc>
        <w:tc>
          <w:tcPr>
            <w:tcW w:w="5409" w:type="dxa"/>
            <w:vAlign w:val="center"/>
          </w:tcPr>
          <w:p w14:paraId="1B997671">
            <w:pPr>
              <w:spacing w:line="240" w:lineRule="exact"/>
              <w:rPr>
                <w:rFonts w:hint="eastAsia" w:ascii="仿宋" w:hAnsi="仿宋" w:eastAsia="仿宋" w:cs="宋体"/>
                <w:color w:val="auto"/>
                <w:kern w:val="0"/>
                <w:sz w:val="24"/>
                <w:szCs w:val="24"/>
                <w:highlight w:val="none"/>
              </w:rPr>
            </w:pPr>
            <w:r>
              <w:rPr>
                <w:rFonts w:hint="eastAsia" w:ascii="仿宋" w:hAnsi="仿宋" w:eastAsia="仿宋" w:cs="宋体"/>
                <w:color w:val="auto"/>
                <w:kern w:val="0"/>
                <w:sz w:val="24"/>
                <w:szCs w:val="24"/>
                <w:highlight w:val="none"/>
              </w:rPr>
              <w:t>满足网上竞采文件</w:t>
            </w:r>
            <w:r>
              <w:rPr>
                <w:rFonts w:hint="eastAsia" w:ascii="仿宋" w:hAnsi="仿宋" w:eastAsia="仿宋" w:cs="仿宋_GB2312"/>
                <w:color w:val="auto"/>
                <w:sz w:val="24"/>
                <w:szCs w:val="24"/>
                <w:highlight w:val="none"/>
                <w:lang w:val="zh-CN"/>
              </w:rPr>
              <w:t>规定。</w:t>
            </w:r>
          </w:p>
        </w:tc>
      </w:tr>
    </w:tbl>
    <w:p w14:paraId="3303B511">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二）澄清有关问题。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158C269">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三）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501D1B37">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（四）在网上竞采过程中网上竞采的任何一方不得向他人透露与网上竞采有关的服务资料、价格或其他信息。</w:t>
      </w:r>
    </w:p>
    <w:p w14:paraId="12ED57AC">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五）在网上竞采过程中，网上竞采小组可以根据网上竞采文件和网上竞采情况实质性变动采购需求中的技术、商务要求以及合同草案条款，但不得变动网上竞采文件中的其他内容。实质性变动的内容，须经采购人代表确认。对网上竞采文件作出的实质性变动是网上竞采文件的有效组成部分，网上竞采小组应当及时以书面形式同时通知所有参加网上竞采的供应商。</w:t>
      </w:r>
    </w:p>
    <w:p w14:paraId="3D554F1F">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（六）供应商在网上竞采时作出的所有书面承诺须由法定代表人或其授权代表签字。</w:t>
      </w:r>
    </w:p>
    <w:p w14:paraId="3C7BE21F">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（七）评审小组采用综合评分法对合格的供应商的响应文件进行综合评分。</w:t>
      </w:r>
      <w:r>
        <w:rPr>
          <w:rFonts w:hint="eastAsia" w:ascii="仿宋" w:hAnsi="仿宋" w:eastAsia="仿宋" w:cs="宋体"/>
          <w:color w:val="auto"/>
          <w:kern w:val="0"/>
          <w:sz w:val="24"/>
          <w:szCs w:val="24"/>
          <w:highlight w:val="none"/>
        </w:rPr>
        <w:t>综合评分法，是指响应</w:t>
      </w:r>
      <w:r>
        <w:rPr>
          <w:rFonts w:ascii="仿宋" w:hAnsi="仿宋" w:eastAsia="仿宋" w:cs="宋体"/>
          <w:color w:val="auto"/>
          <w:kern w:val="0"/>
          <w:sz w:val="24"/>
          <w:szCs w:val="24"/>
          <w:highlight w:val="none"/>
        </w:rPr>
        <w:t>文件满足</w:t>
      </w:r>
      <w:r>
        <w:rPr>
          <w:rFonts w:hint="eastAsia" w:ascii="仿宋" w:hAnsi="仿宋" w:eastAsia="仿宋" w:cs="宋体"/>
          <w:color w:val="auto"/>
          <w:kern w:val="0"/>
          <w:sz w:val="24"/>
          <w:szCs w:val="24"/>
          <w:highlight w:val="none"/>
        </w:rPr>
        <w:t>网上竞采</w:t>
      </w:r>
      <w:r>
        <w:rPr>
          <w:rFonts w:ascii="仿宋" w:hAnsi="仿宋" w:eastAsia="仿宋" w:cs="宋体"/>
          <w:color w:val="auto"/>
          <w:kern w:val="0"/>
          <w:sz w:val="24"/>
          <w:szCs w:val="24"/>
          <w:highlight w:val="none"/>
        </w:rPr>
        <w:t>文件全部实质性要求且按照评审因素的量化指标评审得分最高的供应商为</w:t>
      </w:r>
      <w:r>
        <w:rPr>
          <w:rFonts w:hint="eastAsia" w:ascii="仿宋" w:hAnsi="仿宋" w:eastAsia="仿宋" w:cs="宋体"/>
          <w:color w:val="auto"/>
          <w:kern w:val="0"/>
          <w:sz w:val="24"/>
          <w:szCs w:val="24"/>
          <w:highlight w:val="none"/>
        </w:rPr>
        <w:t>成交</w:t>
      </w:r>
      <w:r>
        <w:rPr>
          <w:rFonts w:ascii="仿宋" w:hAnsi="仿宋" w:eastAsia="仿宋" w:cs="宋体"/>
          <w:color w:val="auto"/>
          <w:kern w:val="0"/>
          <w:sz w:val="24"/>
          <w:szCs w:val="24"/>
          <w:highlight w:val="none"/>
        </w:rPr>
        <w:t>候选</w:t>
      </w:r>
      <w:r>
        <w:rPr>
          <w:rFonts w:hint="eastAsia" w:ascii="仿宋" w:hAnsi="仿宋" w:eastAsia="仿宋" w:cs="宋体"/>
          <w:color w:val="auto"/>
          <w:kern w:val="0"/>
          <w:sz w:val="24"/>
          <w:szCs w:val="24"/>
          <w:highlight w:val="none"/>
        </w:rPr>
        <w:t>供应商</w:t>
      </w:r>
      <w:r>
        <w:rPr>
          <w:rFonts w:ascii="仿宋" w:hAnsi="仿宋" w:eastAsia="仿宋" w:cs="宋体"/>
          <w:color w:val="auto"/>
          <w:kern w:val="0"/>
          <w:sz w:val="24"/>
          <w:szCs w:val="24"/>
          <w:highlight w:val="none"/>
        </w:rPr>
        <w:t>的</w:t>
      </w:r>
      <w:r>
        <w:rPr>
          <w:rFonts w:hint="eastAsia" w:ascii="仿宋" w:hAnsi="仿宋" w:eastAsia="仿宋" w:cs="宋体"/>
          <w:color w:val="auto"/>
          <w:kern w:val="0"/>
          <w:sz w:val="24"/>
          <w:szCs w:val="24"/>
          <w:highlight w:val="none"/>
        </w:rPr>
        <w:t>评审</w:t>
      </w:r>
      <w:r>
        <w:rPr>
          <w:rFonts w:ascii="仿宋" w:hAnsi="仿宋" w:eastAsia="仿宋" w:cs="宋体"/>
          <w:color w:val="auto"/>
          <w:kern w:val="0"/>
          <w:sz w:val="24"/>
          <w:szCs w:val="24"/>
          <w:highlight w:val="none"/>
        </w:rPr>
        <w:t>方法</w:t>
      </w:r>
      <w:r>
        <w:rPr>
          <w:rFonts w:hint="eastAsia" w:ascii="仿宋" w:hAnsi="仿宋" w:eastAsia="仿宋" w:cs="宋体"/>
          <w:color w:val="auto"/>
          <w:kern w:val="0"/>
          <w:sz w:val="24"/>
          <w:szCs w:val="24"/>
          <w:highlight w:val="none"/>
        </w:rPr>
        <w:t>。供应商总得分为价格、技术、商务等评定因素分别按照相应权重值计算分项得分后相加，满分为100分</w:t>
      </w:r>
      <w:r>
        <w:rPr>
          <w:rFonts w:hint="eastAsia" w:ascii="仿宋" w:hAnsi="仿宋" w:eastAsia="仿宋"/>
          <w:color w:val="auto"/>
          <w:sz w:val="24"/>
          <w:szCs w:val="24"/>
          <w:highlight w:val="none"/>
        </w:rPr>
        <w:t>。</w:t>
      </w:r>
    </w:p>
    <w:p w14:paraId="1CA7C954">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（八）评审小组各成员独立对每个有效响应（通过资格性检查、</w:t>
      </w:r>
      <w:r>
        <w:rPr>
          <w:rFonts w:hint="eastAsia" w:ascii="仿宋" w:hAnsi="仿宋" w:eastAsia="仿宋" w:cs="宋体"/>
          <w:color w:val="auto"/>
          <w:kern w:val="0"/>
          <w:sz w:val="24"/>
          <w:szCs w:val="24"/>
          <w:highlight w:val="none"/>
        </w:rPr>
        <w:t>符合性检查的供应商</w:t>
      </w:r>
      <w:r>
        <w:rPr>
          <w:rFonts w:hint="eastAsia" w:ascii="仿宋" w:hAnsi="仿宋" w:eastAsia="仿宋"/>
          <w:color w:val="auto"/>
          <w:sz w:val="24"/>
          <w:szCs w:val="24"/>
          <w:highlight w:val="none"/>
        </w:rPr>
        <w:t>）的文件进行评价、打分，然后汇总每个供应商每项评分因素的得分，并根据综合评分情况按照评审得分由高到低顺序推荐3名以上成交候选供应商，并编写评审报告。若供应商的评审得分相同的，按照竞采报价由低到高的顺序排列推荐。评审得分且竞采报价相同的，按照技术部分得分高低顺序排列推荐。以上都相同的，按商务部分得分高低顺序排列推荐。</w:t>
      </w:r>
    </w:p>
    <w:p w14:paraId="4D2C9F67">
      <w:pPr>
        <w:pStyle w:val="4"/>
        <w:adjustRightInd w:val="0"/>
        <w:snapToGrid w:val="0"/>
        <w:spacing w:before="0" w:after="0" w:line="400" w:lineRule="exact"/>
        <w:rPr>
          <w:rFonts w:hint="eastAsia" w:ascii="仿宋" w:hAnsi="仿宋" w:eastAsia="仿宋" w:cs="仿宋"/>
          <w:color w:val="auto"/>
          <w:sz w:val="24"/>
          <w:highlight w:val="none"/>
        </w:rPr>
      </w:pPr>
      <w:bookmarkStart w:id="65" w:name="_Toc4851"/>
      <w:bookmarkStart w:id="66" w:name="_Toc76462334"/>
      <w:bookmarkStart w:id="67" w:name="_Toc4350"/>
      <w:r>
        <w:rPr>
          <w:rFonts w:hint="eastAsia" w:ascii="仿宋" w:hAnsi="仿宋" w:eastAsia="仿宋" w:cs="仿宋"/>
          <w:color w:val="auto"/>
          <w:sz w:val="24"/>
          <w:highlight w:val="none"/>
        </w:rPr>
        <w:t>二、评审标准</w:t>
      </w:r>
      <w:bookmarkEnd w:id="65"/>
      <w:bookmarkEnd w:id="66"/>
      <w:bookmarkEnd w:id="67"/>
    </w:p>
    <w:tbl>
      <w:tblPr>
        <w:tblStyle w:val="64"/>
        <w:tblW w:w="102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
        <w:gridCol w:w="968"/>
        <w:gridCol w:w="1193"/>
        <w:gridCol w:w="5242"/>
        <w:gridCol w:w="2516"/>
      </w:tblGrid>
      <w:tr w14:paraId="0F761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6" w:hRule="atLeast"/>
        </w:trPr>
        <w:tc>
          <w:tcPr>
            <w:tcW w:w="379" w:type="dxa"/>
            <w:vAlign w:val="center"/>
          </w:tcPr>
          <w:p w14:paraId="0D3F92A9">
            <w:pPr>
              <w:snapToGrid w:val="0"/>
              <w:spacing w:line="240" w:lineRule="auto"/>
              <w:jc w:val="center"/>
              <w:rPr>
                <w:rFonts w:hint="eastAsia" w:ascii="仿宋" w:hAnsi="仿宋" w:eastAsia="仿宋" w:cs="仿宋"/>
                <w:color w:val="auto"/>
                <w:sz w:val="21"/>
                <w:szCs w:val="21"/>
                <w:highlight w:val="none"/>
              </w:rPr>
            </w:pPr>
            <w:bookmarkStart w:id="68" w:name="_Toc32110"/>
            <w:bookmarkStart w:id="69" w:name="_Toc102227320"/>
            <w:bookmarkStart w:id="70" w:name="_Toc342913394"/>
            <w:r>
              <w:rPr>
                <w:rFonts w:hint="eastAsia" w:ascii="仿宋" w:hAnsi="仿宋" w:eastAsia="仿宋" w:cs="仿宋"/>
                <w:color w:val="auto"/>
                <w:sz w:val="21"/>
                <w:szCs w:val="21"/>
                <w:highlight w:val="none"/>
              </w:rPr>
              <w:t>序号</w:t>
            </w:r>
          </w:p>
        </w:tc>
        <w:tc>
          <w:tcPr>
            <w:tcW w:w="968" w:type="dxa"/>
            <w:vAlign w:val="center"/>
          </w:tcPr>
          <w:p w14:paraId="1A678915">
            <w:pPr>
              <w:snapToGrid w:val="0"/>
              <w:spacing w:line="240" w:lineRule="auto"/>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评分因素</w:t>
            </w:r>
          </w:p>
          <w:p w14:paraId="7CD7C204">
            <w:pPr>
              <w:snapToGrid w:val="0"/>
              <w:spacing w:line="240" w:lineRule="auto"/>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及权重</w:t>
            </w:r>
          </w:p>
        </w:tc>
        <w:tc>
          <w:tcPr>
            <w:tcW w:w="1193" w:type="dxa"/>
            <w:vAlign w:val="center"/>
          </w:tcPr>
          <w:p w14:paraId="7C287C6E">
            <w:pPr>
              <w:snapToGrid w:val="0"/>
              <w:spacing w:line="240" w:lineRule="auto"/>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分值</w:t>
            </w:r>
          </w:p>
        </w:tc>
        <w:tc>
          <w:tcPr>
            <w:tcW w:w="5242" w:type="dxa"/>
            <w:vAlign w:val="center"/>
          </w:tcPr>
          <w:p w14:paraId="5D434199">
            <w:pPr>
              <w:snapToGrid w:val="0"/>
              <w:spacing w:line="240" w:lineRule="auto"/>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评分标准</w:t>
            </w:r>
          </w:p>
        </w:tc>
        <w:tc>
          <w:tcPr>
            <w:tcW w:w="2516" w:type="dxa"/>
            <w:vAlign w:val="center"/>
          </w:tcPr>
          <w:p w14:paraId="010D2D50">
            <w:pPr>
              <w:snapToGrid w:val="0"/>
              <w:spacing w:line="240" w:lineRule="auto"/>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说明</w:t>
            </w:r>
          </w:p>
        </w:tc>
      </w:tr>
      <w:tr w14:paraId="36E14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trPr>
        <w:tc>
          <w:tcPr>
            <w:tcW w:w="379" w:type="dxa"/>
            <w:vAlign w:val="center"/>
          </w:tcPr>
          <w:p w14:paraId="591B94CD">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968" w:type="dxa"/>
            <w:vAlign w:val="center"/>
          </w:tcPr>
          <w:p w14:paraId="3F122678">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投标</w:t>
            </w:r>
            <w:r>
              <w:rPr>
                <w:rFonts w:hint="eastAsia" w:ascii="仿宋" w:hAnsi="仿宋" w:eastAsia="仿宋" w:cs="仿宋"/>
                <w:color w:val="auto"/>
                <w:sz w:val="21"/>
                <w:szCs w:val="21"/>
                <w:highlight w:val="none"/>
              </w:rPr>
              <w:t>报价（</w:t>
            </w:r>
            <w:r>
              <w:rPr>
                <w:rFonts w:hint="eastAsia" w:ascii="仿宋" w:hAnsi="仿宋" w:eastAsia="仿宋" w:cs="仿宋"/>
                <w:color w:val="auto"/>
                <w:sz w:val="21"/>
                <w:szCs w:val="21"/>
                <w:highlight w:val="none"/>
                <w:lang w:val="en-US" w:eastAsia="zh-CN"/>
              </w:rPr>
              <w:t>15</w:t>
            </w:r>
            <w:r>
              <w:rPr>
                <w:rFonts w:hint="eastAsia" w:ascii="仿宋" w:hAnsi="仿宋" w:eastAsia="仿宋" w:cs="仿宋"/>
                <w:color w:val="auto"/>
                <w:sz w:val="21"/>
                <w:szCs w:val="21"/>
                <w:highlight w:val="none"/>
              </w:rPr>
              <w:t>%）</w:t>
            </w:r>
          </w:p>
        </w:tc>
        <w:tc>
          <w:tcPr>
            <w:tcW w:w="1193" w:type="dxa"/>
            <w:vAlign w:val="center"/>
          </w:tcPr>
          <w:p w14:paraId="0144D78D">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15</w:t>
            </w:r>
            <w:r>
              <w:rPr>
                <w:rFonts w:hint="eastAsia" w:ascii="仿宋" w:hAnsi="仿宋" w:eastAsia="仿宋" w:cs="仿宋"/>
                <w:color w:val="auto"/>
                <w:sz w:val="21"/>
                <w:szCs w:val="21"/>
                <w:highlight w:val="none"/>
              </w:rPr>
              <w:t>分</w:t>
            </w:r>
          </w:p>
        </w:tc>
        <w:tc>
          <w:tcPr>
            <w:tcW w:w="5242" w:type="dxa"/>
            <w:vAlign w:val="center"/>
          </w:tcPr>
          <w:p w14:paraId="7FE3AAE5">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有效的竞采报价中最低价为评审基准价，其价格分为满分。其他</w:t>
            </w:r>
            <w:r>
              <w:rPr>
                <w:rFonts w:hint="eastAsia" w:ascii="仿宋" w:hAnsi="仿宋" w:eastAsia="仿宋" w:cs="仿宋"/>
                <w:color w:val="auto"/>
                <w:sz w:val="21"/>
                <w:szCs w:val="21"/>
                <w:highlight w:val="none"/>
                <w:lang w:eastAsia="zh-CN"/>
              </w:rPr>
              <w:t>投标人</w:t>
            </w:r>
            <w:r>
              <w:rPr>
                <w:rFonts w:hint="eastAsia" w:ascii="仿宋" w:hAnsi="仿宋" w:eastAsia="仿宋" w:cs="仿宋"/>
                <w:color w:val="auto"/>
                <w:sz w:val="21"/>
                <w:szCs w:val="21"/>
                <w:highlight w:val="none"/>
              </w:rPr>
              <w:t>的价格分别统一按照下列公式计算：</w:t>
            </w:r>
          </w:p>
          <w:p w14:paraId="686DDAA4">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竞采报价得分＝（评审基准价/竞采报价）×价格权重×100。（按四舍五入法保留两位小数）</w:t>
            </w:r>
          </w:p>
        </w:tc>
        <w:tc>
          <w:tcPr>
            <w:tcW w:w="2516" w:type="dxa"/>
            <w:vAlign w:val="center"/>
          </w:tcPr>
          <w:p w14:paraId="7EA29E2D">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超过采购预算的报价为无效响应</w:t>
            </w:r>
          </w:p>
        </w:tc>
      </w:tr>
      <w:tr w14:paraId="44382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dxa"/>
            <w:vMerge w:val="restart"/>
            <w:vAlign w:val="center"/>
          </w:tcPr>
          <w:p w14:paraId="1B078800">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p>
        </w:tc>
        <w:tc>
          <w:tcPr>
            <w:tcW w:w="968" w:type="dxa"/>
            <w:vMerge w:val="restart"/>
            <w:vAlign w:val="center"/>
          </w:tcPr>
          <w:p w14:paraId="04686753">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技术部分（</w:t>
            </w:r>
            <w:r>
              <w:rPr>
                <w:rFonts w:hint="eastAsia" w:ascii="仿宋" w:hAnsi="仿宋" w:eastAsia="仿宋" w:cs="仿宋"/>
                <w:color w:val="auto"/>
                <w:sz w:val="21"/>
                <w:szCs w:val="21"/>
                <w:highlight w:val="none"/>
                <w:lang w:val="en-US" w:eastAsia="zh-CN"/>
              </w:rPr>
              <w:t>65</w:t>
            </w:r>
            <w:r>
              <w:rPr>
                <w:rFonts w:hint="eastAsia" w:ascii="仿宋" w:hAnsi="仿宋" w:eastAsia="仿宋" w:cs="仿宋"/>
                <w:color w:val="auto"/>
                <w:sz w:val="21"/>
                <w:szCs w:val="21"/>
                <w:highlight w:val="none"/>
              </w:rPr>
              <w:t>%）</w:t>
            </w:r>
          </w:p>
        </w:tc>
        <w:tc>
          <w:tcPr>
            <w:tcW w:w="1193" w:type="dxa"/>
            <w:vAlign w:val="center"/>
          </w:tcPr>
          <w:p w14:paraId="6D249647">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r>
              <w:rPr>
                <w:rFonts w:hint="eastAsia" w:ascii="仿宋" w:hAnsi="仿宋" w:eastAsia="仿宋" w:cs="仿宋"/>
                <w:color w:val="auto"/>
                <w:sz w:val="21"/>
                <w:szCs w:val="21"/>
                <w:highlight w:val="none"/>
                <w:lang w:val="en-US" w:eastAsia="zh-CN"/>
              </w:rPr>
              <w:t>5</w:t>
            </w:r>
            <w:r>
              <w:rPr>
                <w:rFonts w:hint="eastAsia" w:ascii="仿宋" w:hAnsi="仿宋" w:eastAsia="仿宋" w:cs="仿宋"/>
                <w:color w:val="auto"/>
                <w:sz w:val="21"/>
                <w:szCs w:val="21"/>
                <w:highlight w:val="none"/>
              </w:rPr>
              <w:t>分</w:t>
            </w:r>
          </w:p>
        </w:tc>
        <w:tc>
          <w:tcPr>
            <w:tcW w:w="5242" w:type="dxa"/>
            <w:vAlign w:val="center"/>
          </w:tcPr>
          <w:p w14:paraId="2B558B8F">
            <w:pPr>
              <w:snapToGrid w:val="0"/>
              <w:spacing w:line="240" w:lineRule="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1、</w:t>
            </w:r>
            <w:r>
              <w:rPr>
                <w:rFonts w:hint="eastAsia" w:ascii="仿宋" w:hAnsi="仿宋" w:eastAsia="仿宋" w:cs="仿宋"/>
                <w:b/>
                <w:bCs/>
                <w:color w:val="auto"/>
                <w:sz w:val="21"/>
                <w:szCs w:val="21"/>
                <w:highlight w:val="none"/>
                <w:lang w:val="en-US" w:eastAsia="zh-CN"/>
              </w:rPr>
              <w:t>技术团队配置</w:t>
            </w:r>
            <w:r>
              <w:rPr>
                <w:rFonts w:hint="eastAsia" w:ascii="仿宋" w:hAnsi="仿宋" w:eastAsia="仿宋" w:cs="仿宋"/>
                <w:b/>
                <w:bCs/>
                <w:color w:val="auto"/>
                <w:sz w:val="21"/>
                <w:szCs w:val="21"/>
                <w:highlight w:val="none"/>
              </w:rPr>
              <w:t>（2</w:t>
            </w:r>
            <w:r>
              <w:rPr>
                <w:rFonts w:hint="eastAsia" w:ascii="仿宋" w:hAnsi="仿宋" w:eastAsia="仿宋" w:cs="仿宋"/>
                <w:b/>
                <w:bCs/>
                <w:color w:val="auto"/>
                <w:sz w:val="21"/>
                <w:szCs w:val="21"/>
                <w:highlight w:val="none"/>
                <w:lang w:val="en-US" w:eastAsia="zh-CN"/>
              </w:rPr>
              <w:t>5</w:t>
            </w:r>
            <w:r>
              <w:rPr>
                <w:rFonts w:hint="eastAsia" w:ascii="仿宋" w:hAnsi="仿宋" w:eastAsia="仿宋" w:cs="仿宋"/>
                <w:b/>
                <w:bCs/>
                <w:color w:val="auto"/>
                <w:sz w:val="21"/>
                <w:szCs w:val="21"/>
                <w:highlight w:val="none"/>
              </w:rPr>
              <w:t>分）</w:t>
            </w:r>
          </w:p>
          <w:p w14:paraId="4E50339B">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投标人</w:t>
            </w:r>
            <w:r>
              <w:rPr>
                <w:rFonts w:hint="eastAsia" w:ascii="仿宋" w:hAnsi="仿宋" w:eastAsia="仿宋" w:cs="仿宋"/>
                <w:color w:val="auto"/>
                <w:sz w:val="21"/>
                <w:szCs w:val="21"/>
                <w:highlight w:val="none"/>
              </w:rPr>
              <w:t>提供针对本项目的</w:t>
            </w:r>
            <w:r>
              <w:rPr>
                <w:rFonts w:hint="eastAsia" w:ascii="仿宋" w:hAnsi="仿宋" w:eastAsia="仿宋" w:cs="仿宋"/>
                <w:color w:val="auto"/>
                <w:sz w:val="21"/>
                <w:szCs w:val="21"/>
                <w:highlight w:val="none"/>
                <w:lang w:val="en-US" w:eastAsia="zh-CN"/>
              </w:rPr>
              <w:t>技术团队配置</w:t>
            </w:r>
            <w:r>
              <w:rPr>
                <w:rFonts w:hint="eastAsia" w:ascii="仿宋" w:hAnsi="仿宋" w:eastAsia="仿宋" w:cs="仿宋"/>
                <w:color w:val="auto"/>
                <w:sz w:val="21"/>
                <w:szCs w:val="21"/>
                <w:highlight w:val="none"/>
              </w:rPr>
              <w:t>，包括但不限于</w:t>
            </w:r>
            <w:r>
              <w:rPr>
                <w:rFonts w:hint="eastAsia" w:ascii="仿宋" w:hAnsi="仿宋" w:eastAsia="仿宋" w:cs="仿宋"/>
                <w:color w:val="auto"/>
                <w:sz w:val="21"/>
                <w:szCs w:val="21"/>
                <w:highlight w:val="none"/>
                <w:lang w:val="en-US" w:eastAsia="zh-CN"/>
              </w:rPr>
              <w:t>技术团队名单、岗位分工职责、人员资质经验等</w:t>
            </w:r>
            <w:r>
              <w:rPr>
                <w:rFonts w:hint="eastAsia" w:ascii="仿宋" w:hAnsi="仿宋" w:eastAsia="仿宋" w:cs="仿宋"/>
                <w:color w:val="auto"/>
                <w:sz w:val="21"/>
                <w:szCs w:val="21"/>
                <w:highlight w:val="none"/>
              </w:rPr>
              <w:t>。</w:t>
            </w:r>
          </w:p>
          <w:p w14:paraId="6AA9BE8C">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方案内容不存在瑕疵，得2</w:t>
            </w:r>
            <w:r>
              <w:rPr>
                <w:rFonts w:hint="eastAsia" w:ascii="仿宋" w:hAnsi="仿宋" w:eastAsia="仿宋" w:cs="仿宋"/>
                <w:color w:val="auto"/>
                <w:sz w:val="21"/>
                <w:szCs w:val="21"/>
                <w:highlight w:val="none"/>
                <w:lang w:val="en-US" w:eastAsia="zh-CN"/>
              </w:rPr>
              <w:t>5</w:t>
            </w:r>
            <w:r>
              <w:rPr>
                <w:rFonts w:hint="eastAsia" w:ascii="仿宋" w:hAnsi="仿宋" w:eastAsia="仿宋" w:cs="仿宋"/>
                <w:color w:val="auto"/>
                <w:sz w:val="21"/>
                <w:szCs w:val="21"/>
                <w:highlight w:val="none"/>
              </w:rPr>
              <w:t>分，</w:t>
            </w:r>
          </w:p>
          <w:p w14:paraId="0857F365">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方案内容存在1处瑕疵，得</w:t>
            </w:r>
            <w:r>
              <w:rPr>
                <w:rFonts w:hint="eastAsia" w:ascii="仿宋" w:hAnsi="仿宋" w:eastAsia="仿宋" w:cs="仿宋"/>
                <w:color w:val="auto"/>
                <w:sz w:val="21"/>
                <w:szCs w:val="21"/>
                <w:highlight w:val="none"/>
                <w:lang w:val="en-US" w:eastAsia="zh-CN"/>
              </w:rPr>
              <w:t>21</w:t>
            </w:r>
            <w:r>
              <w:rPr>
                <w:rFonts w:hint="eastAsia" w:ascii="仿宋" w:hAnsi="仿宋" w:eastAsia="仿宋" w:cs="仿宋"/>
                <w:color w:val="auto"/>
                <w:sz w:val="21"/>
                <w:szCs w:val="21"/>
                <w:highlight w:val="none"/>
              </w:rPr>
              <w:t>分，</w:t>
            </w:r>
          </w:p>
          <w:p w14:paraId="2E495B7D">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方案内容存在2处瑕疵，得</w:t>
            </w:r>
            <w:r>
              <w:rPr>
                <w:rFonts w:hint="eastAsia" w:ascii="仿宋" w:hAnsi="仿宋" w:eastAsia="仿宋" w:cs="仿宋"/>
                <w:color w:val="auto"/>
                <w:sz w:val="21"/>
                <w:szCs w:val="21"/>
                <w:highlight w:val="none"/>
                <w:lang w:val="en-US" w:eastAsia="zh-CN"/>
              </w:rPr>
              <w:t>17</w:t>
            </w:r>
            <w:r>
              <w:rPr>
                <w:rFonts w:hint="eastAsia" w:ascii="仿宋" w:hAnsi="仿宋" w:eastAsia="仿宋" w:cs="仿宋"/>
                <w:color w:val="auto"/>
                <w:sz w:val="21"/>
                <w:szCs w:val="21"/>
                <w:highlight w:val="none"/>
              </w:rPr>
              <w:t>分，</w:t>
            </w:r>
          </w:p>
          <w:p w14:paraId="6A2BB1A4">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方案内容存在3处瑕疵，得</w:t>
            </w:r>
            <w:r>
              <w:rPr>
                <w:rFonts w:hint="eastAsia" w:ascii="仿宋" w:hAnsi="仿宋" w:eastAsia="仿宋" w:cs="仿宋"/>
                <w:color w:val="auto"/>
                <w:sz w:val="21"/>
                <w:szCs w:val="21"/>
                <w:highlight w:val="none"/>
                <w:lang w:val="en-US" w:eastAsia="zh-CN"/>
              </w:rPr>
              <w:t>13</w:t>
            </w:r>
            <w:r>
              <w:rPr>
                <w:rFonts w:hint="eastAsia" w:ascii="仿宋" w:hAnsi="仿宋" w:eastAsia="仿宋" w:cs="仿宋"/>
                <w:color w:val="auto"/>
                <w:sz w:val="21"/>
                <w:szCs w:val="21"/>
                <w:highlight w:val="none"/>
              </w:rPr>
              <w:t>分，</w:t>
            </w:r>
          </w:p>
          <w:p w14:paraId="35E0BAB6">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方案内容存在4处及以上瑕疵或未提供方案得0分。</w:t>
            </w:r>
          </w:p>
          <w:p w14:paraId="54E752B4">
            <w:pPr>
              <w:snapToGrid w:val="0"/>
              <w:spacing w:line="240" w:lineRule="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提供人员花名册、资质证书、简历、聘书或社保证明等材料。</w:t>
            </w:r>
          </w:p>
        </w:tc>
        <w:tc>
          <w:tcPr>
            <w:tcW w:w="2516" w:type="dxa"/>
            <w:vMerge w:val="restart"/>
            <w:shd w:val="clear" w:color="auto" w:fill="auto"/>
            <w:vAlign w:val="center"/>
          </w:tcPr>
          <w:p w14:paraId="304E4427">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提供方案，格式自拟。</w:t>
            </w:r>
          </w:p>
          <w:p w14:paraId="2D70E53B">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注：本项内容中所称的“瑕疵”指以下任意一种情形：①方案内容缺项、内容表述不完整或缺少关键分析点，②方案内容表述前后矛盾不合理、无连贯性，③内容存在逻辑漏洞、无实用性、常识错误、服务方案没有科学性，④服务的方式方法不切实际、不适用本项目特性或非专门针对本项目制定、也不适用于采购人的项目实施环境，⑤方案中提出的相关措施举措不利于本项目目标的实现、现有技术条件下不可能实现的情形。</w:t>
            </w:r>
          </w:p>
          <w:p w14:paraId="4C6B4CA2">
            <w:pPr>
              <w:snapToGrid w:val="0"/>
              <w:spacing w:line="240" w:lineRule="auto"/>
              <w:rPr>
                <w:rFonts w:hint="eastAsia" w:ascii="仿宋" w:hAnsi="仿宋" w:eastAsia="仿宋" w:cs="仿宋"/>
                <w:color w:val="auto"/>
                <w:sz w:val="21"/>
                <w:szCs w:val="21"/>
                <w:highlight w:val="none"/>
              </w:rPr>
            </w:pPr>
          </w:p>
          <w:p w14:paraId="1FBBF313">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评审小组各成员对方案部分每项独立进行评审打分，取算术平均值为该</w:t>
            </w:r>
            <w:r>
              <w:rPr>
                <w:rFonts w:hint="eastAsia" w:ascii="仿宋" w:hAnsi="仿宋" w:eastAsia="仿宋" w:cs="仿宋"/>
                <w:color w:val="auto"/>
                <w:sz w:val="21"/>
                <w:szCs w:val="21"/>
                <w:highlight w:val="none"/>
                <w:lang w:eastAsia="zh-CN"/>
              </w:rPr>
              <w:t>投标人</w:t>
            </w:r>
            <w:r>
              <w:rPr>
                <w:rFonts w:hint="eastAsia" w:ascii="仿宋" w:hAnsi="仿宋" w:eastAsia="仿宋" w:cs="仿宋"/>
                <w:color w:val="auto"/>
                <w:sz w:val="21"/>
                <w:szCs w:val="21"/>
                <w:highlight w:val="none"/>
              </w:rPr>
              <w:t>方案得分。得分保留至小数点后两位四舍五入。</w:t>
            </w:r>
            <w:r>
              <w:rPr>
                <w:rFonts w:hint="eastAsia" w:ascii="仿宋" w:hAnsi="仿宋" w:eastAsia="仿宋" w:cs="仿宋"/>
                <w:color w:val="auto"/>
                <w:sz w:val="21"/>
                <w:szCs w:val="21"/>
                <w:highlight w:val="none"/>
                <w:lang w:eastAsia="zh-CN"/>
              </w:rPr>
              <w:t>）</w:t>
            </w:r>
          </w:p>
        </w:tc>
      </w:tr>
      <w:tr w14:paraId="1ECCF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7" w:hRule="atLeast"/>
        </w:trPr>
        <w:tc>
          <w:tcPr>
            <w:tcW w:w="379" w:type="dxa"/>
            <w:vMerge w:val="continue"/>
            <w:vAlign w:val="center"/>
          </w:tcPr>
          <w:p w14:paraId="71A628D3">
            <w:pPr>
              <w:snapToGrid w:val="0"/>
              <w:spacing w:line="240" w:lineRule="auto"/>
              <w:rPr>
                <w:rFonts w:hint="eastAsia" w:ascii="仿宋" w:hAnsi="仿宋" w:eastAsia="仿宋" w:cs="仿宋"/>
                <w:color w:val="auto"/>
                <w:sz w:val="21"/>
                <w:szCs w:val="21"/>
                <w:highlight w:val="none"/>
              </w:rPr>
            </w:pPr>
          </w:p>
        </w:tc>
        <w:tc>
          <w:tcPr>
            <w:tcW w:w="968" w:type="dxa"/>
            <w:vMerge w:val="continue"/>
            <w:vAlign w:val="center"/>
          </w:tcPr>
          <w:p w14:paraId="6AC0EB34">
            <w:pPr>
              <w:snapToGrid w:val="0"/>
              <w:spacing w:line="240" w:lineRule="auto"/>
              <w:rPr>
                <w:rFonts w:hint="eastAsia" w:ascii="仿宋" w:hAnsi="仿宋" w:eastAsia="仿宋" w:cs="仿宋"/>
                <w:color w:val="auto"/>
                <w:sz w:val="21"/>
                <w:szCs w:val="21"/>
                <w:highlight w:val="none"/>
              </w:rPr>
            </w:pPr>
          </w:p>
        </w:tc>
        <w:tc>
          <w:tcPr>
            <w:tcW w:w="1193" w:type="dxa"/>
            <w:vAlign w:val="center"/>
          </w:tcPr>
          <w:p w14:paraId="290FC530">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20分</w:t>
            </w:r>
          </w:p>
        </w:tc>
        <w:tc>
          <w:tcPr>
            <w:tcW w:w="5242" w:type="dxa"/>
            <w:vAlign w:val="center"/>
          </w:tcPr>
          <w:p w14:paraId="20A35E1A">
            <w:pPr>
              <w:snapToGrid w:val="0"/>
              <w:spacing w:line="240" w:lineRule="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2、服务实施预案（20分）</w:t>
            </w:r>
          </w:p>
          <w:p w14:paraId="6FAE6511">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投标人</w:t>
            </w:r>
            <w:r>
              <w:rPr>
                <w:rFonts w:hint="eastAsia" w:ascii="仿宋" w:hAnsi="仿宋" w:eastAsia="仿宋" w:cs="仿宋"/>
                <w:color w:val="auto"/>
                <w:sz w:val="21"/>
                <w:szCs w:val="21"/>
                <w:highlight w:val="none"/>
              </w:rPr>
              <w:t>提供针对本项目的服务实施预案，包括但不限于</w:t>
            </w:r>
            <w:r>
              <w:rPr>
                <w:rFonts w:hint="eastAsia" w:ascii="仿宋" w:hAnsi="仿宋" w:eastAsia="仿宋" w:cs="仿宋"/>
                <w:color w:val="auto"/>
                <w:sz w:val="21"/>
                <w:szCs w:val="21"/>
                <w:highlight w:val="none"/>
                <w:lang w:val="en-US" w:eastAsia="zh-CN"/>
              </w:rPr>
              <w:t>进度计划安排、工作流程方案、实施要点措施</w:t>
            </w:r>
            <w:r>
              <w:rPr>
                <w:rFonts w:hint="eastAsia" w:ascii="仿宋" w:hAnsi="仿宋" w:eastAsia="仿宋" w:cs="仿宋"/>
                <w:color w:val="auto"/>
                <w:sz w:val="21"/>
                <w:szCs w:val="21"/>
                <w:highlight w:val="none"/>
              </w:rPr>
              <w:t>等。</w:t>
            </w:r>
          </w:p>
          <w:p w14:paraId="60CBC7AC">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方案内容不存在瑕疵，得2</w:t>
            </w:r>
            <w:r>
              <w:rPr>
                <w:rFonts w:hint="eastAsia" w:ascii="仿宋" w:hAnsi="仿宋" w:eastAsia="仿宋" w:cs="仿宋"/>
                <w:color w:val="auto"/>
                <w:sz w:val="21"/>
                <w:szCs w:val="21"/>
                <w:highlight w:val="none"/>
                <w:lang w:val="en-US" w:eastAsia="zh-CN"/>
              </w:rPr>
              <w:t>0</w:t>
            </w:r>
            <w:r>
              <w:rPr>
                <w:rFonts w:hint="eastAsia" w:ascii="仿宋" w:hAnsi="仿宋" w:eastAsia="仿宋" w:cs="仿宋"/>
                <w:color w:val="auto"/>
                <w:sz w:val="21"/>
                <w:szCs w:val="21"/>
                <w:highlight w:val="none"/>
              </w:rPr>
              <w:t>分，</w:t>
            </w:r>
          </w:p>
          <w:p w14:paraId="6DFA5E35">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方案内容存在1处瑕疵，得1</w:t>
            </w:r>
            <w:r>
              <w:rPr>
                <w:rFonts w:hint="eastAsia" w:ascii="仿宋" w:hAnsi="仿宋" w:eastAsia="仿宋" w:cs="仿宋"/>
                <w:color w:val="auto"/>
                <w:sz w:val="21"/>
                <w:szCs w:val="21"/>
                <w:highlight w:val="none"/>
                <w:lang w:val="en-US" w:eastAsia="zh-CN"/>
              </w:rPr>
              <w:t>6</w:t>
            </w:r>
            <w:r>
              <w:rPr>
                <w:rFonts w:hint="eastAsia" w:ascii="仿宋" w:hAnsi="仿宋" w:eastAsia="仿宋" w:cs="仿宋"/>
                <w:color w:val="auto"/>
                <w:sz w:val="21"/>
                <w:szCs w:val="21"/>
                <w:highlight w:val="none"/>
              </w:rPr>
              <w:t>分，</w:t>
            </w:r>
          </w:p>
          <w:p w14:paraId="6BAC8E2A">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方案内容存在2处瑕疵，得1</w:t>
            </w:r>
            <w:r>
              <w:rPr>
                <w:rFonts w:hint="eastAsia" w:ascii="仿宋" w:hAnsi="仿宋" w:eastAsia="仿宋" w:cs="仿宋"/>
                <w:color w:val="auto"/>
                <w:sz w:val="21"/>
                <w:szCs w:val="21"/>
                <w:highlight w:val="none"/>
                <w:lang w:val="en-US" w:eastAsia="zh-CN"/>
              </w:rPr>
              <w:t>2</w:t>
            </w:r>
            <w:r>
              <w:rPr>
                <w:rFonts w:hint="eastAsia" w:ascii="仿宋" w:hAnsi="仿宋" w:eastAsia="仿宋" w:cs="仿宋"/>
                <w:color w:val="auto"/>
                <w:sz w:val="21"/>
                <w:szCs w:val="21"/>
                <w:highlight w:val="none"/>
              </w:rPr>
              <w:t>分，</w:t>
            </w:r>
          </w:p>
          <w:p w14:paraId="6856E116">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方案内容存在3处瑕疵，得</w:t>
            </w:r>
            <w:r>
              <w:rPr>
                <w:rFonts w:hint="eastAsia" w:ascii="仿宋" w:hAnsi="仿宋" w:eastAsia="仿宋" w:cs="仿宋"/>
                <w:color w:val="auto"/>
                <w:sz w:val="21"/>
                <w:szCs w:val="21"/>
                <w:highlight w:val="none"/>
                <w:lang w:val="en-US" w:eastAsia="zh-CN"/>
              </w:rPr>
              <w:t>8</w:t>
            </w:r>
            <w:r>
              <w:rPr>
                <w:rFonts w:hint="eastAsia" w:ascii="仿宋" w:hAnsi="仿宋" w:eastAsia="仿宋" w:cs="仿宋"/>
                <w:color w:val="auto"/>
                <w:sz w:val="21"/>
                <w:szCs w:val="21"/>
                <w:highlight w:val="none"/>
              </w:rPr>
              <w:t>分，</w:t>
            </w:r>
          </w:p>
          <w:p w14:paraId="39AB32F3">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方案内容存在4处及以上瑕疵或未提供方案得0分。</w:t>
            </w:r>
          </w:p>
        </w:tc>
        <w:tc>
          <w:tcPr>
            <w:tcW w:w="2516" w:type="dxa"/>
            <w:vMerge w:val="continue"/>
            <w:vAlign w:val="center"/>
          </w:tcPr>
          <w:p w14:paraId="7435BFD8">
            <w:pPr>
              <w:snapToGrid w:val="0"/>
              <w:spacing w:line="240" w:lineRule="auto"/>
              <w:rPr>
                <w:rFonts w:hint="eastAsia" w:ascii="仿宋" w:hAnsi="仿宋" w:eastAsia="仿宋" w:cs="仿宋"/>
                <w:color w:val="auto"/>
                <w:sz w:val="21"/>
                <w:szCs w:val="21"/>
                <w:highlight w:val="none"/>
              </w:rPr>
            </w:pPr>
          </w:p>
        </w:tc>
      </w:tr>
      <w:tr w14:paraId="62AFA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trPr>
        <w:tc>
          <w:tcPr>
            <w:tcW w:w="379" w:type="dxa"/>
            <w:vMerge w:val="continue"/>
            <w:vAlign w:val="center"/>
          </w:tcPr>
          <w:p w14:paraId="487F6719">
            <w:pPr>
              <w:snapToGrid w:val="0"/>
              <w:spacing w:line="240" w:lineRule="auto"/>
              <w:rPr>
                <w:rFonts w:hint="eastAsia" w:ascii="仿宋" w:hAnsi="仿宋" w:eastAsia="仿宋" w:cs="仿宋"/>
                <w:color w:val="auto"/>
                <w:sz w:val="21"/>
                <w:szCs w:val="21"/>
                <w:highlight w:val="none"/>
              </w:rPr>
            </w:pPr>
          </w:p>
        </w:tc>
        <w:tc>
          <w:tcPr>
            <w:tcW w:w="968" w:type="dxa"/>
            <w:vMerge w:val="continue"/>
            <w:vAlign w:val="center"/>
          </w:tcPr>
          <w:p w14:paraId="03EC1D4D">
            <w:pPr>
              <w:snapToGrid w:val="0"/>
              <w:spacing w:line="240" w:lineRule="auto"/>
              <w:rPr>
                <w:rFonts w:hint="eastAsia" w:ascii="仿宋" w:hAnsi="仿宋" w:eastAsia="仿宋" w:cs="仿宋"/>
                <w:color w:val="auto"/>
                <w:sz w:val="21"/>
                <w:szCs w:val="21"/>
                <w:highlight w:val="none"/>
              </w:rPr>
            </w:pPr>
          </w:p>
        </w:tc>
        <w:tc>
          <w:tcPr>
            <w:tcW w:w="1193" w:type="dxa"/>
            <w:vAlign w:val="center"/>
          </w:tcPr>
          <w:p w14:paraId="56AEF338">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20</w:t>
            </w:r>
            <w:r>
              <w:rPr>
                <w:rFonts w:hint="eastAsia" w:ascii="仿宋" w:hAnsi="仿宋" w:eastAsia="仿宋" w:cs="仿宋"/>
                <w:color w:val="auto"/>
                <w:sz w:val="21"/>
                <w:szCs w:val="21"/>
                <w:highlight w:val="none"/>
              </w:rPr>
              <w:t>分</w:t>
            </w:r>
          </w:p>
        </w:tc>
        <w:tc>
          <w:tcPr>
            <w:tcW w:w="5242" w:type="dxa"/>
            <w:vAlign w:val="center"/>
          </w:tcPr>
          <w:p w14:paraId="3EEB1883">
            <w:pPr>
              <w:snapToGrid w:val="0"/>
              <w:spacing w:line="240" w:lineRule="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3、服务保障方案（</w:t>
            </w:r>
            <w:r>
              <w:rPr>
                <w:rFonts w:hint="eastAsia" w:ascii="仿宋" w:hAnsi="仿宋" w:eastAsia="仿宋" w:cs="仿宋"/>
                <w:b/>
                <w:bCs/>
                <w:color w:val="auto"/>
                <w:sz w:val="21"/>
                <w:szCs w:val="21"/>
                <w:highlight w:val="none"/>
                <w:lang w:val="en-US" w:eastAsia="zh-CN"/>
              </w:rPr>
              <w:t>20</w:t>
            </w:r>
            <w:r>
              <w:rPr>
                <w:rFonts w:hint="eastAsia" w:ascii="仿宋" w:hAnsi="仿宋" w:eastAsia="仿宋" w:cs="仿宋"/>
                <w:b/>
                <w:bCs/>
                <w:color w:val="auto"/>
                <w:sz w:val="21"/>
                <w:szCs w:val="21"/>
                <w:highlight w:val="none"/>
              </w:rPr>
              <w:t>分）</w:t>
            </w:r>
          </w:p>
          <w:p w14:paraId="1964D002">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投标人</w:t>
            </w:r>
            <w:r>
              <w:rPr>
                <w:rFonts w:hint="eastAsia" w:ascii="仿宋" w:hAnsi="仿宋" w:eastAsia="仿宋" w:cs="仿宋"/>
                <w:color w:val="auto"/>
                <w:sz w:val="21"/>
                <w:szCs w:val="21"/>
                <w:highlight w:val="none"/>
              </w:rPr>
              <w:t>提供针对本项目的服务保障方案，包括但不限于</w:t>
            </w:r>
            <w:r>
              <w:rPr>
                <w:rFonts w:hint="eastAsia" w:ascii="仿宋" w:hAnsi="仿宋" w:eastAsia="仿宋" w:cs="仿宋"/>
                <w:color w:val="auto"/>
                <w:sz w:val="21"/>
                <w:szCs w:val="21"/>
                <w:highlight w:val="none"/>
                <w:lang w:val="en-US" w:eastAsia="zh-CN"/>
              </w:rPr>
              <w:t>时间进度保障、质量保障措施、保密管理方案</w:t>
            </w:r>
            <w:r>
              <w:rPr>
                <w:rFonts w:hint="eastAsia" w:ascii="仿宋" w:hAnsi="仿宋" w:eastAsia="仿宋" w:cs="仿宋"/>
                <w:color w:val="auto"/>
                <w:sz w:val="21"/>
                <w:szCs w:val="21"/>
                <w:highlight w:val="none"/>
              </w:rPr>
              <w:t>等。</w:t>
            </w:r>
          </w:p>
          <w:p w14:paraId="77F542D4">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方案内容不存在瑕疵，得2</w:t>
            </w:r>
            <w:r>
              <w:rPr>
                <w:rFonts w:hint="eastAsia" w:ascii="仿宋" w:hAnsi="仿宋" w:eastAsia="仿宋" w:cs="仿宋"/>
                <w:color w:val="auto"/>
                <w:sz w:val="21"/>
                <w:szCs w:val="21"/>
                <w:highlight w:val="none"/>
                <w:lang w:val="en-US" w:eastAsia="zh-CN"/>
              </w:rPr>
              <w:t>0</w:t>
            </w:r>
            <w:r>
              <w:rPr>
                <w:rFonts w:hint="eastAsia" w:ascii="仿宋" w:hAnsi="仿宋" w:eastAsia="仿宋" w:cs="仿宋"/>
                <w:color w:val="auto"/>
                <w:sz w:val="21"/>
                <w:szCs w:val="21"/>
                <w:highlight w:val="none"/>
              </w:rPr>
              <w:t>分，</w:t>
            </w:r>
          </w:p>
          <w:p w14:paraId="57D29E51">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方案内容存在1处瑕疵，得1</w:t>
            </w:r>
            <w:r>
              <w:rPr>
                <w:rFonts w:hint="eastAsia" w:ascii="仿宋" w:hAnsi="仿宋" w:eastAsia="仿宋" w:cs="仿宋"/>
                <w:color w:val="auto"/>
                <w:sz w:val="21"/>
                <w:szCs w:val="21"/>
                <w:highlight w:val="none"/>
                <w:lang w:val="en-US" w:eastAsia="zh-CN"/>
              </w:rPr>
              <w:t>6</w:t>
            </w:r>
            <w:r>
              <w:rPr>
                <w:rFonts w:hint="eastAsia" w:ascii="仿宋" w:hAnsi="仿宋" w:eastAsia="仿宋" w:cs="仿宋"/>
                <w:color w:val="auto"/>
                <w:sz w:val="21"/>
                <w:szCs w:val="21"/>
                <w:highlight w:val="none"/>
              </w:rPr>
              <w:t>分，</w:t>
            </w:r>
          </w:p>
          <w:p w14:paraId="030A7439">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方案内容存在2处瑕疵，得1</w:t>
            </w:r>
            <w:r>
              <w:rPr>
                <w:rFonts w:hint="eastAsia" w:ascii="仿宋" w:hAnsi="仿宋" w:eastAsia="仿宋" w:cs="仿宋"/>
                <w:color w:val="auto"/>
                <w:sz w:val="21"/>
                <w:szCs w:val="21"/>
                <w:highlight w:val="none"/>
                <w:lang w:val="en-US" w:eastAsia="zh-CN"/>
              </w:rPr>
              <w:t>2</w:t>
            </w:r>
            <w:r>
              <w:rPr>
                <w:rFonts w:hint="eastAsia" w:ascii="仿宋" w:hAnsi="仿宋" w:eastAsia="仿宋" w:cs="仿宋"/>
                <w:color w:val="auto"/>
                <w:sz w:val="21"/>
                <w:szCs w:val="21"/>
                <w:highlight w:val="none"/>
              </w:rPr>
              <w:t>分，</w:t>
            </w:r>
          </w:p>
          <w:p w14:paraId="65F9A214">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方案内容存在3处瑕疵，得</w:t>
            </w:r>
            <w:r>
              <w:rPr>
                <w:rFonts w:hint="eastAsia" w:ascii="仿宋" w:hAnsi="仿宋" w:eastAsia="仿宋" w:cs="仿宋"/>
                <w:color w:val="auto"/>
                <w:sz w:val="21"/>
                <w:szCs w:val="21"/>
                <w:highlight w:val="none"/>
                <w:lang w:val="en-US" w:eastAsia="zh-CN"/>
              </w:rPr>
              <w:t>8</w:t>
            </w:r>
            <w:r>
              <w:rPr>
                <w:rFonts w:hint="eastAsia" w:ascii="仿宋" w:hAnsi="仿宋" w:eastAsia="仿宋" w:cs="仿宋"/>
                <w:color w:val="auto"/>
                <w:sz w:val="21"/>
                <w:szCs w:val="21"/>
                <w:highlight w:val="none"/>
              </w:rPr>
              <w:t>分，</w:t>
            </w:r>
          </w:p>
          <w:p w14:paraId="3D588926">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方案内容存在4处及以上瑕疵或未提供方案得0分。</w:t>
            </w:r>
          </w:p>
        </w:tc>
        <w:tc>
          <w:tcPr>
            <w:tcW w:w="2516" w:type="dxa"/>
            <w:vMerge w:val="continue"/>
            <w:vAlign w:val="center"/>
          </w:tcPr>
          <w:p w14:paraId="3FC1E856">
            <w:pPr>
              <w:snapToGrid w:val="0"/>
              <w:spacing w:line="240" w:lineRule="auto"/>
              <w:rPr>
                <w:rFonts w:hint="eastAsia" w:ascii="仿宋" w:hAnsi="仿宋" w:eastAsia="仿宋" w:cs="仿宋"/>
                <w:color w:val="auto"/>
                <w:sz w:val="21"/>
                <w:szCs w:val="21"/>
                <w:highlight w:val="none"/>
              </w:rPr>
            </w:pPr>
          </w:p>
        </w:tc>
      </w:tr>
      <w:tr w14:paraId="66A1A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dxa"/>
            <w:vMerge w:val="restart"/>
            <w:vAlign w:val="center"/>
          </w:tcPr>
          <w:p w14:paraId="7C3494FE">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w:t>
            </w:r>
          </w:p>
        </w:tc>
        <w:tc>
          <w:tcPr>
            <w:tcW w:w="968" w:type="dxa"/>
            <w:vMerge w:val="restart"/>
            <w:vAlign w:val="center"/>
          </w:tcPr>
          <w:p w14:paraId="7A091DD8">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商务部分</w:t>
            </w:r>
          </w:p>
          <w:p w14:paraId="79E46FA5">
            <w:pPr>
              <w:snapToGrid w:val="0"/>
              <w:spacing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20</w:t>
            </w:r>
            <w:r>
              <w:rPr>
                <w:rFonts w:hint="eastAsia" w:ascii="仿宋" w:hAnsi="仿宋" w:eastAsia="仿宋" w:cs="仿宋"/>
                <w:color w:val="auto"/>
                <w:sz w:val="21"/>
                <w:szCs w:val="21"/>
                <w:highlight w:val="none"/>
              </w:rPr>
              <w:t>%)</w:t>
            </w:r>
          </w:p>
        </w:tc>
        <w:tc>
          <w:tcPr>
            <w:tcW w:w="1193" w:type="dxa"/>
            <w:vAlign w:val="center"/>
          </w:tcPr>
          <w:p w14:paraId="2DF17FF3">
            <w:pPr>
              <w:snapToGrid w:val="0"/>
              <w:spacing w:line="240" w:lineRule="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机构检验资质水平（5分）</w:t>
            </w:r>
          </w:p>
        </w:tc>
        <w:tc>
          <w:tcPr>
            <w:tcW w:w="5242" w:type="dxa"/>
            <w:vAlign w:val="center"/>
          </w:tcPr>
          <w:p w14:paraId="0F0AAFB0">
            <w:pPr>
              <w:snapToGrid w:val="0"/>
              <w:spacing w:line="240" w:lineRule="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1.投标人具有食品相关产品国家质验中心得2.5分；</w:t>
            </w:r>
          </w:p>
          <w:p w14:paraId="0627BFA7">
            <w:pPr>
              <w:snapToGrid w:val="0"/>
              <w:spacing w:line="240" w:lineRule="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2.投标人具有有效的CNAS证书的得2.5分。</w:t>
            </w:r>
          </w:p>
          <w:p w14:paraId="2CD565A8">
            <w:pPr>
              <w:snapToGrid w:val="0"/>
              <w:spacing w:line="240" w:lineRule="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本项最多得5分，不满足的不得分。</w:t>
            </w:r>
          </w:p>
        </w:tc>
        <w:tc>
          <w:tcPr>
            <w:tcW w:w="2516" w:type="dxa"/>
            <w:vAlign w:val="center"/>
          </w:tcPr>
          <w:p w14:paraId="2CA6128C">
            <w:pPr>
              <w:snapToGrid w:val="0"/>
              <w:spacing w:line="240" w:lineRule="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第1项：提供国家市场监管总局或其他部委出具的有效认定文件并加盖投标人单位公章。</w:t>
            </w:r>
          </w:p>
          <w:p w14:paraId="54D695CC">
            <w:pPr>
              <w:snapToGrid w:val="0"/>
              <w:spacing w:line="240" w:lineRule="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第2项：提供有效期内的实验室认可证书复印件并加盖投标人单位公章。</w:t>
            </w:r>
          </w:p>
        </w:tc>
      </w:tr>
      <w:tr w14:paraId="74BB9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 w:hRule="atLeast"/>
        </w:trPr>
        <w:tc>
          <w:tcPr>
            <w:tcW w:w="379" w:type="dxa"/>
            <w:vMerge w:val="continue"/>
            <w:vAlign w:val="center"/>
          </w:tcPr>
          <w:p w14:paraId="2ED913B1">
            <w:pPr>
              <w:snapToGrid w:val="0"/>
              <w:spacing w:line="240" w:lineRule="auto"/>
              <w:rPr>
                <w:rFonts w:hint="eastAsia" w:ascii="仿宋" w:hAnsi="仿宋" w:eastAsia="仿宋" w:cs="仿宋"/>
                <w:color w:val="auto"/>
                <w:sz w:val="21"/>
                <w:szCs w:val="21"/>
                <w:highlight w:val="none"/>
              </w:rPr>
            </w:pPr>
          </w:p>
        </w:tc>
        <w:tc>
          <w:tcPr>
            <w:tcW w:w="968" w:type="dxa"/>
            <w:vMerge w:val="continue"/>
            <w:vAlign w:val="center"/>
          </w:tcPr>
          <w:p w14:paraId="268018FE">
            <w:pPr>
              <w:snapToGrid w:val="0"/>
              <w:spacing w:line="240" w:lineRule="auto"/>
              <w:rPr>
                <w:rFonts w:hint="eastAsia" w:ascii="仿宋" w:hAnsi="仿宋" w:eastAsia="仿宋" w:cs="仿宋"/>
                <w:color w:val="auto"/>
                <w:sz w:val="21"/>
                <w:szCs w:val="21"/>
                <w:highlight w:val="none"/>
              </w:rPr>
            </w:pPr>
          </w:p>
        </w:tc>
        <w:tc>
          <w:tcPr>
            <w:tcW w:w="1193" w:type="dxa"/>
            <w:vAlign w:val="center"/>
          </w:tcPr>
          <w:p w14:paraId="72181B08">
            <w:pPr>
              <w:snapToGrid w:val="0"/>
              <w:spacing w:line="240" w:lineRule="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类似业绩（12分）</w:t>
            </w:r>
          </w:p>
        </w:tc>
        <w:tc>
          <w:tcPr>
            <w:tcW w:w="5242" w:type="dxa"/>
            <w:vAlign w:val="center"/>
          </w:tcPr>
          <w:p w14:paraId="5BF34BA4">
            <w:pPr>
              <w:snapToGrid w:val="0"/>
              <w:spacing w:line="240" w:lineRule="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完成过一个类似食品专项抽检的业绩的得3分。本项最多得12分。</w:t>
            </w:r>
          </w:p>
        </w:tc>
        <w:tc>
          <w:tcPr>
            <w:tcW w:w="2516" w:type="dxa"/>
            <w:vAlign w:val="center"/>
          </w:tcPr>
          <w:p w14:paraId="532101D8">
            <w:pPr>
              <w:snapToGrid w:val="0"/>
              <w:spacing w:line="240" w:lineRule="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提供任务中标通知书复印件或合同并加盖投标人单位公章。</w:t>
            </w:r>
          </w:p>
          <w:p w14:paraId="1E1344BB">
            <w:pPr>
              <w:snapToGrid w:val="0"/>
              <w:spacing w:line="240" w:lineRule="auto"/>
              <w:rPr>
                <w:rFonts w:hint="eastAsia" w:ascii="仿宋" w:hAnsi="仿宋" w:eastAsia="仿宋" w:cs="仿宋"/>
                <w:color w:val="auto"/>
                <w:sz w:val="21"/>
                <w:szCs w:val="21"/>
                <w:highlight w:val="none"/>
                <w:lang w:val="en-US" w:eastAsia="zh-CN"/>
              </w:rPr>
            </w:pPr>
          </w:p>
        </w:tc>
      </w:tr>
      <w:tr w14:paraId="4F5B9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dxa"/>
            <w:vMerge w:val="continue"/>
            <w:vAlign w:val="center"/>
          </w:tcPr>
          <w:p w14:paraId="514D35B2">
            <w:pPr>
              <w:snapToGrid w:val="0"/>
              <w:spacing w:line="240" w:lineRule="auto"/>
              <w:rPr>
                <w:rFonts w:hint="eastAsia" w:ascii="仿宋" w:hAnsi="仿宋" w:eastAsia="仿宋" w:cs="仿宋"/>
                <w:color w:val="auto"/>
                <w:sz w:val="21"/>
                <w:szCs w:val="21"/>
                <w:highlight w:val="none"/>
              </w:rPr>
            </w:pPr>
          </w:p>
        </w:tc>
        <w:tc>
          <w:tcPr>
            <w:tcW w:w="968" w:type="dxa"/>
            <w:vMerge w:val="continue"/>
            <w:vAlign w:val="center"/>
          </w:tcPr>
          <w:p w14:paraId="4AB1775E">
            <w:pPr>
              <w:snapToGrid w:val="0"/>
              <w:spacing w:line="240" w:lineRule="auto"/>
              <w:rPr>
                <w:rFonts w:hint="eastAsia" w:ascii="仿宋" w:hAnsi="仿宋" w:eastAsia="仿宋" w:cs="仿宋"/>
                <w:color w:val="auto"/>
                <w:sz w:val="21"/>
                <w:szCs w:val="21"/>
                <w:highlight w:val="none"/>
              </w:rPr>
            </w:pPr>
          </w:p>
        </w:tc>
        <w:tc>
          <w:tcPr>
            <w:tcW w:w="1193" w:type="dxa"/>
            <w:vAlign w:val="center"/>
          </w:tcPr>
          <w:p w14:paraId="7BF04836">
            <w:pPr>
              <w:snapToGrid w:val="0"/>
              <w:spacing w:line="240" w:lineRule="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应急响应</w:t>
            </w:r>
          </w:p>
          <w:p w14:paraId="441396D6">
            <w:pPr>
              <w:snapToGrid w:val="0"/>
              <w:spacing w:line="240" w:lineRule="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（3分）</w:t>
            </w:r>
          </w:p>
        </w:tc>
        <w:tc>
          <w:tcPr>
            <w:tcW w:w="5242" w:type="dxa"/>
            <w:vAlign w:val="center"/>
          </w:tcPr>
          <w:p w14:paraId="05FAF197">
            <w:pPr>
              <w:snapToGrid w:val="0"/>
              <w:spacing w:line="240" w:lineRule="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为保证紧急任务的抽检，投标人接到采购人抽检任务后的应急响应时间情况，其中：</w:t>
            </w:r>
          </w:p>
          <w:p w14:paraId="132D8506">
            <w:pPr>
              <w:snapToGrid w:val="0"/>
              <w:spacing w:line="240" w:lineRule="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承诺1个小时内到达抽检点的，得3分；</w:t>
            </w:r>
          </w:p>
          <w:p w14:paraId="59A63D36">
            <w:pPr>
              <w:snapToGrid w:val="0"/>
              <w:spacing w:line="240" w:lineRule="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承诺2个小时内到达抽检点的，得2分;</w:t>
            </w:r>
          </w:p>
          <w:p w14:paraId="5351F13A">
            <w:pPr>
              <w:snapToGrid w:val="0"/>
              <w:spacing w:line="240" w:lineRule="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本项最多得3分</w:t>
            </w:r>
          </w:p>
        </w:tc>
        <w:tc>
          <w:tcPr>
            <w:tcW w:w="2516" w:type="dxa"/>
            <w:vAlign w:val="center"/>
          </w:tcPr>
          <w:p w14:paraId="408FCBC0">
            <w:pPr>
              <w:snapToGrid w:val="0"/>
              <w:spacing w:line="240" w:lineRule="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投标人提供承诺书，格式自拟，并加盖供应商公章。</w:t>
            </w:r>
          </w:p>
        </w:tc>
      </w:tr>
    </w:tbl>
    <w:p w14:paraId="283663D2">
      <w:pPr>
        <w:pStyle w:val="5"/>
        <w:spacing w:before="0" w:after="0" w:line="360" w:lineRule="auto"/>
        <w:rPr>
          <w:rFonts w:hint="eastAsia" w:ascii="仿宋" w:hAnsi="仿宋" w:eastAsia="仿宋"/>
          <w:color w:val="auto"/>
          <w:sz w:val="24"/>
          <w:szCs w:val="24"/>
          <w:highlight w:val="none"/>
        </w:rPr>
      </w:pPr>
    </w:p>
    <w:p w14:paraId="628B70C7">
      <w:pPr>
        <w:pStyle w:val="5"/>
        <w:spacing w:before="0" w:after="0" w:line="360" w:lineRule="auto"/>
        <w:rPr>
          <w:rFonts w:hint="eastAsia" w:ascii="仿宋" w:hAnsi="仿宋" w:eastAsia="仿宋"/>
          <w:color w:val="auto"/>
          <w:sz w:val="24"/>
          <w:szCs w:val="24"/>
          <w:highlight w:val="none"/>
        </w:rPr>
      </w:pPr>
      <w:bookmarkStart w:id="71" w:name="_Toc3709"/>
      <w:r>
        <w:rPr>
          <w:rFonts w:hint="eastAsia" w:ascii="仿宋" w:hAnsi="仿宋" w:eastAsia="仿宋"/>
          <w:color w:val="auto"/>
          <w:sz w:val="24"/>
          <w:szCs w:val="24"/>
          <w:highlight w:val="none"/>
        </w:rPr>
        <w:t>三、响应无效</w:t>
      </w:r>
      <w:bookmarkEnd w:id="68"/>
      <w:bookmarkEnd w:id="71"/>
    </w:p>
    <w:p w14:paraId="7AF9025D">
      <w:pPr>
        <w:snapToGrid w:val="0"/>
        <w:spacing w:line="360" w:lineRule="auto"/>
        <w:ind w:firstLine="465"/>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供应商发生以下条款情况之一者，视为响应无效，其响应文件将被拒绝：</w:t>
      </w:r>
    </w:p>
    <w:p w14:paraId="3A9BCB94">
      <w:pPr>
        <w:snapToGrid w:val="0"/>
        <w:spacing w:line="360" w:lineRule="auto"/>
        <w:ind w:firstLine="465"/>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（一）供应商不符合规定的资格条件的。</w:t>
      </w:r>
    </w:p>
    <w:p w14:paraId="061D7759">
      <w:pPr>
        <w:snapToGrid w:val="0"/>
        <w:spacing w:line="360" w:lineRule="auto"/>
        <w:ind w:firstLine="465"/>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（二）供应商所提交的响应文件不按第七篇“响应文件编制要求”规定签字、盖章。</w:t>
      </w:r>
    </w:p>
    <w:p w14:paraId="097F4546">
      <w:pPr>
        <w:snapToGrid w:val="0"/>
        <w:spacing w:line="360" w:lineRule="auto"/>
        <w:ind w:firstLine="465"/>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（三）供应商的报价超过采购预算的。</w:t>
      </w:r>
    </w:p>
    <w:p w14:paraId="5679D2D2">
      <w:pPr>
        <w:snapToGrid w:val="0"/>
        <w:spacing w:line="360" w:lineRule="auto"/>
        <w:ind w:firstLine="465"/>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（四）供应商的平台报价与网上电子文档网上竞采报价函中的报价不一致的。</w:t>
      </w:r>
    </w:p>
    <w:p w14:paraId="455A3D94">
      <w:pPr>
        <w:snapToGrid w:val="0"/>
        <w:spacing w:line="360" w:lineRule="auto"/>
        <w:ind w:firstLine="465"/>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（五）法定代表人为同一个人的两个及两个以上法人，母公司、全资子公司及其控股公司，在同一分包采购中同时参与网上竞采。</w:t>
      </w:r>
    </w:p>
    <w:p w14:paraId="3D445D9C">
      <w:pPr>
        <w:snapToGrid w:val="0"/>
        <w:spacing w:line="360" w:lineRule="auto"/>
        <w:ind w:firstLine="465"/>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（六）单位负责人为同一人或者存在直接控股、管理关系的不同供应商，参加同一合同项下的采购活动的。</w:t>
      </w:r>
    </w:p>
    <w:p w14:paraId="14C54D91">
      <w:pPr>
        <w:snapToGrid w:val="0"/>
        <w:spacing w:line="360" w:lineRule="auto"/>
        <w:ind w:firstLine="465"/>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（七）</w:t>
      </w:r>
      <w:r>
        <w:rPr>
          <w:rFonts w:ascii="仿宋" w:hAnsi="仿宋" w:eastAsia="仿宋"/>
          <w:color w:val="auto"/>
          <w:sz w:val="24"/>
          <w:szCs w:val="24"/>
          <w:highlight w:val="none"/>
        </w:rPr>
        <w:t>为采购项目提供整体设计、规范编制或者项目管理、监理、检测等服务的供应商，再参加</w:t>
      </w:r>
      <w:r>
        <w:rPr>
          <w:rFonts w:hint="eastAsia" w:ascii="仿宋" w:hAnsi="仿宋" w:eastAsia="仿宋"/>
          <w:color w:val="auto"/>
          <w:sz w:val="24"/>
          <w:szCs w:val="24"/>
          <w:highlight w:val="none"/>
        </w:rPr>
        <w:t>该采购</w:t>
      </w:r>
      <w:r>
        <w:rPr>
          <w:rFonts w:ascii="仿宋" w:hAnsi="仿宋" w:eastAsia="仿宋"/>
          <w:color w:val="auto"/>
          <w:sz w:val="24"/>
          <w:szCs w:val="24"/>
          <w:highlight w:val="none"/>
        </w:rPr>
        <w:t>项目的</w:t>
      </w:r>
      <w:r>
        <w:rPr>
          <w:rFonts w:hint="eastAsia" w:ascii="仿宋" w:hAnsi="仿宋" w:eastAsia="仿宋"/>
          <w:color w:val="auto"/>
          <w:sz w:val="24"/>
          <w:szCs w:val="24"/>
          <w:highlight w:val="none"/>
        </w:rPr>
        <w:t>其他</w:t>
      </w:r>
      <w:r>
        <w:rPr>
          <w:rFonts w:ascii="仿宋" w:hAnsi="仿宋" w:eastAsia="仿宋"/>
          <w:color w:val="auto"/>
          <w:sz w:val="24"/>
          <w:szCs w:val="24"/>
          <w:highlight w:val="none"/>
        </w:rPr>
        <w:t>采购活动</w:t>
      </w:r>
      <w:r>
        <w:rPr>
          <w:rFonts w:hint="eastAsia" w:ascii="仿宋" w:hAnsi="仿宋" w:eastAsia="仿宋"/>
          <w:color w:val="auto"/>
          <w:sz w:val="24"/>
          <w:szCs w:val="24"/>
          <w:highlight w:val="none"/>
        </w:rPr>
        <w:t>。</w:t>
      </w:r>
    </w:p>
    <w:p w14:paraId="218A11C2">
      <w:pPr>
        <w:snapToGrid w:val="0"/>
        <w:spacing w:line="360" w:lineRule="auto"/>
        <w:ind w:firstLine="465"/>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（八）供应商的服务期、质量保证期及网上竞采有效期不满足网上竞采文件要求的。</w:t>
      </w:r>
    </w:p>
    <w:p w14:paraId="65A4A48B">
      <w:pPr>
        <w:snapToGrid w:val="0"/>
        <w:spacing w:line="360" w:lineRule="auto"/>
        <w:ind w:firstLine="465"/>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（九）供应商响应文件内容有与国家现行法律法规相违背的内容，或附有采购人无法接受的条件。</w:t>
      </w:r>
    </w:p>
    <w:p w14:paraId="0C55FB46">
      <w:pPr>
        <w:snapToGrid w:val="0"/>
        <w:spacing w:line="360" w:lineRule="auto"/>
        <w:ind w:firstLine="465"/>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（十）供应商被列入失信被执行人、重大税收违法案件当事人名单、政府采购严重违法失信行为记录名单及其他不符合《中华人民共和国政府采购法》第二十二条规定条件的。</w:t>
      </w:r>
    </w:p>
    <w:p w14:paraId="44E48370">
      <w:pPr>
        <w:snapToGrid w:val="0"/>
        <w:spacing w:line="360" w:lineRule="auto"/>
        <w:ind w:firstLine="465"/>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（十一）供应商串通投标的；</w:t>
      </w:r>
    </w:p>
    <w:p w14:paraId="6AB1FA0E">
      <w:pPr>
        <w:snapToGrid w:val="0"/>
        <w:spacing w:line="360" w:lineRule="auto"/>
        <w:ind w:firstLine="465"/>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（十二）供应商组成联合体投标的；</w:t>
      </w:r>
    </w:p>
    <w:p w14:paraId="41E3F097">
      <w:pPr>
        <w:snapToGrid w:val="0"/>
        <w:spacing w:line="400" w:lineRule="exac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注：政府采购异常低价问题有关事项的说明</w:t>
      </w:r>
    </w:p>
    <w:p w14:paraId="68D65875">
      <w:pPr>
        <w:snapToGrid w:val="0"/>
        <w:spacing w:line="400" w:lineRule="exact"/>
        <w:ind w:firstLine="465"/>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1.根据《关于推动解决政府采购异常低价问题的通知》财库〔2026〕2号文件规定，政府采购评审中出现下列情形之一的，评审委员会应当启动异常低价投标审查程序：</w:t>
      </w:r>
    </w:p>
    <w:p w14:paraId="1D8F1B02">
      <w:pPr>
        <w:snapToGrid w:val="0"/>
        <w:spacing w:line="400" w:lineRule="exact"/>
        <w:ind w:firstLine="465"/>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1.1 投标报价低于全部通过符合性审查投标人投标报价平均值50%的，即投标报价＜全部通过符合性审查投标人投标报价平均值×50%；</w:t>
      </w:r>
    </w:p>
    <w:p w14:paraId="62E66B22">
      <w:pPr>
        <w:snapToGrid w:val="0"/>
        <w:spacing w:line="400" w:lineRule="exact"/>
        <w:ind w:firstLine="465"/>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1.2 投标报价低于通过符合性审查的次低报价投标人投标报价50%的，即投标报价＜通过符合性审查的次低报价投标人投标报价×50%；</w:t>
      </w:r>
    </w:p>
    <w:p w14:paraId="15CB9C33">
      <w:pPr>
        <w:snapToGrid w:val="0"/>
        <w:spacing w:line="400" w:lineRule="exact"/>
        <w:ind w:firstLine="465"/>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1.3 投标报价低于采购项目最高限价45%的，即投标报价＜采购项目最高限价×45%；</w:t>
      </w:r>
    </w:p>
    <w:p w14:paraId="0872418F">
      <w:pPr>
        <w:snapToGrid w:val="0"/>
        <w:spacing w:line="400" w:lineRule="exact"/>
        <w:ind w:firstLine="465"/>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1.4 评审委员会基于专业判断，认为投标人报价过低，有可能影响产品质量或者不能诚信履约的其他情形。</w:t>
      </w:r>
    </w:p>
    <w:p w14:paraId="7BCFD4AA">
      <w:pPr>
        <w:snapToGrid w:val="0"/>
        <w:spacing w:line="400" w:lineRule="exact"/>
        <w:ind w:firstLine="465"/>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2.评审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14:paraId="3AF4FB82">
      <w:pPr>
        <w:snapToGrid w:val="0"/>
        <w:spacing w:line="400" w:lineRule="exact"/>
        <w:ind w:firstLine="465"/>
        <w:rPr>
          <w:rFonts w:hint="eastAsia" w:ascii="仿宋" w:hAnsi="仿宋" w:eastAsia="仿宋" w:cs="仿宋"/>
          <w:color w:val="auto"/>
          <w:sz w:val="24"/>
          <w:szCs w:val="24"/>
          <w:highlight w:val="none"/>
        </w:rPr>
      </w:pPr>
      <w:r>
        <w:rPr>
          <w:rFonts w:hint="eastAsia" w:ascii="仿宋" w:hAnsi="仿宋" w:eastAsia="仿宋" w:cs="仿宋"/>
          <w:color w:val="auto"/>
          <w:kern w:val="2"/>
          <w:sz w:val="24"/>
          <w:szCs w:val="24"/>
          <w:highlight w:val="none"/>
          <w:lang w:val="en-US" w:eastAsia="zh-CN" w:bidi="ar-SA"/>
        </w:rPr>
        <w:t>评审委员会依据专业经验，参考同类项目中标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审委员会应当将其作为无效投标处理。</w:t>
      </w:r>
    </w:p>
    <w:p w14:paraId="68C4D0D8">
      <w:pPr>
        <w:snapToGrid w:val="0"/>
        <w:spacing w:line="360" w:lineRule="auto"/>
        <w:ind w:firstLine="465"/>
        <w:rPr>
          <w:rFonts w:hint="eastAsia" w:ascii="仿宋" w:hAnsi="仿宋" w:eastAsia="仿宋"/>
          <w:color w:val="auto"/>
          <w:sz w:val="24"/>
          <w:szCs w:val="24"/>
          <w:highlight w:val="none"/>
        </w:rPr>
      </w:pPr>
    </w:p>
    <w:p w14:paraId="75D50BF1">
      <w:pPr>
        <w:pStyle w:val="5"/>
        <w:spacing w:before="0" w:after="0" w:line="360" w:lineRule="auto"/>
        <w:rPr>
          <w:rFonts w:hint="eastAsia" w:ascii="仿宋" w:hAnsi="仿宋" w:eastAsia="仿宋"/>
          <w:color w:val="auto"/>
          <w:sz w:val="24"/>
          <w:szCs w:val="24"/>
          <w:highlight w:val="none"/>
        </w:rPr>
      </w:pPr>
      <w:bookmarkStart w:id="72" w:name="_Toc18788"/>
      <w:bookmarkStart w:id="73" w:name="_Toc25848"/>
      <w:r>
        <w:rPr>
          <w:rFonts w:hint="eastAsia" w:ascii="仿宋" w:hAnsi="仿宋" w:eastAsia="仿宋"/>
          <w:color w:val="auto"/>
          <w:sz w:val="24"/>
          <w:szCs w:val="24"/>
          <w:highlight w:val="none"/>
        </w:rPr>
        <w:t>四、</w:t>
      </w:r>
      <w:bookmarkEnd w:id="69"/>
      <w:bookmarkEnd w:id="70"/>
      <w:r>
        <w:rPr>
          <w:rFonts w:hint="eastAsia" w:ascii="仿宋" w:hAnsi="仿宋" w:eastAsia="仿宋"/>
          <w:color w:val="auto"/>
          <w:sz w:val="24"/>
          <w:szCs w:val="24"/>
          <w:highlight w:val="none"/>
        </w:rPr>
        <w:t>采购终止</w:t>
      </w:r>
      <w:bookmarkEnd w:id="72"/>
      <w:bookmarkEnd w:id="73"/>
    </w:p>
    <w:p w14:paraId="4A18C928">
      <w:pPr>
        <w:snapToGrid w:val="0"/>
        <w:spacing w:line="360" w:lineRule="auto"/>
        <w:ind w:firstLine="465"/>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出现下列情形之一的，采购人或者采购代理机构应当终止网上竞采活动，发布项目终止公告并说明原因，重新开展采购活动：</w:t>
      </w:r>
    </w:p>
    <w:p w14:paraId="7EEE42C3">
      <w:pPr>
        <w:snapToGrid w:val="0"/>
        <w:spacing w:line="360" w:lineRule="auto"/>
        <w:ind w:firstLine="465"/>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（一）因情况变化，不再符合规定的网上竞采采购方式适用情形的。</w:t>
      </w:r>
    </w:p>
    <w:p w14:paraId="11D211D0">
      <w:pPr>
        <w:snapToGrid w:val="0"/>
        <w:spacing w:line="360" w:lineRule="auto"/>
        <w:ind w:firstLine="465"/>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（二）出现影响采购公正的违法、违规行为的。</w:t>
      </w:r>
    </w:p>
    <w:p w14:paraId="13B27FBC">
      <w:pPr>
        <w:snapToGrid w:val="0"/>
        <w:spacing w:line="360" w:lineRule="auto"/>
        <w:ind w:left="0" w:leftChars="0" w:right="0" w:rightChars="0" w:firstLine="0" w:firstLineChars="0"/>
        <w:jc w:val="center"/>
        <w:rPr>
          <w:rFonts w:hint="eastAsia" w:ascii="仿宋" w:hAnsi="仿宋" w:eastAsia="仿宋"/>
          <w:b w:val="0"/>
          <w:color w:val="auto"/>
          <w:szCs w:val="30"/>
          <w:highlight w:val="none"/>
        </w:rPr>
      </w:pPr>
      <w:r>
        <w:rPr>
          <w:rFonts w:hint="eastAsia" w:ascii="仿宋" w:hAnsi="仿宋" w:eastAsia="仿宋"/>
          <w:color w:val="auto"/>
          <w:sz w:val="24"/>
          <w:szCs w:val="24"/>
          <w:highlight w:val="none"/>
        </w:rPr>
        <w:t>（三）通过资格性审查的供应商不足</w:t>
      </w:r>
      <w:r>
        <w:rPr>
          <w:rFonts w:hint="eastAsia" w:ascii="仿宋" w:hAnsi="仿宋" w:eastAsia="仿宋"/>
          <w:color w:val="auto"/>
          <w:sz w:val="24"/>
          <w:szCs w:val="24"/>
          <w:highlight w:val="none"/>
          <w:lang w:val="en-US" w:eastAsia="zh-CN"/>
        </w:rPr>
        <w:t>3</w:t>
      </w:r>
      <w:r>
        <w:rPr>
          <w:rFonts w:hint="eastAsia" w:ascii="仿宋" w:hAnsi="仿宋" w:eastAsia="仿宋"/>
          <w:color w:val="auto"/>
          <w:sz w:val="24"/>
          <w:szCs w:val="24"/>
          <w:highlight w:val="none"/>
        </w:rPr>
        <w:t>家的，终止本次采购活动，并发布终止采购活动公告</w:t>
      </w:r>
      <w:bookmarkStart w:id="74" w:name="_Toc102227313"/>
      <w:r>
        <w:rPr>
          <w:rFonts w:hint="eastAsia" w:ascii="仿宋" w:hAnsi="仿宋" w:eastAsia="仿宋"/>
          <w:color w:val="auto"/>
          <w:sz w:val="24"/>
          <w:szCs w:val="24"/>
          <w:highlight w:val="none"/>
        </w:rPr>
        <w:t>。</w:t>
      </w:r>
      <w:r>
        <w:rPr>
          <w:rFonts w:hint="eastAsia" w:ascii="仿宋" w:hAnsi="仿宋" w:eastAsia="仿宋"/>
          <w:b w:val="0"/>
          <w:color w:val="auto"/>
          <w:sz w:val="36"/>
          <w:szCs w:val="30"/>
          <w:highlight w:val="none"/>
        </w:rPr>
        <w:br w:type="page"/>
      </w:r>
      <w:bookmarkStart w:id="75" w:name="_Toc18319"/>
      <w:bookmarkStart w:id="76" w:name="_Toc21054"/>
      <w:r>
        <w:rPr>
          <w:rFonts w:hint="eastAsia" w:ascii="仿宋" w:hAnsi="仿宋" w:eastAsia="仿宋"/>
          <w:b w:val="0"/>
          <w:color w:val="auto"/>
          <w:sz w:val="36"/>
          <w:szCs w:val="30"/>
          <w:highlight w:val="none"/>
        </w:rPr>
        <w:t>第五篇 供应商须知</w:t>
      </w:r>
      <w:bookmarkEnd w:id="74"/>
      <w:bookmarkEnd w:id="75"/>
      <w:bookmarkEnd w:id="76"/>
    </w:p>
    <w:p w14:paraId="7C4CF440">
      <w:pPr>
        <w:pStyle w:val="5"/>
        <w:spacing w:before="0" w:after="0" w:line="360" w:lineRule="auto"/>
        <w:rPr>
          <w:rFonts w:hint="eastAsia" w:ascii="仿宋" w:hAnsi="仿宋" w:eastAsia="仿宋"/>
          <w:color w:val="auto"/>
          <w:sz w:val="24"/>
          <w:szCs w:val="24"/>
          <w:highlight w:val="none"/>
        </w:rPr>
      </w:pPr>
      <w:bookmarkStart w:id="77" w:name="_Toc13537"/>
      <w:bookmarkStart w:id="78" w:name="_Toc18927"/>
      <w:bookmarkStart w:id="79" w:name="_Toc342913389"/>
      <w:r>
        <w:rPr>
          <w:rFonts w:hint="eastAsia" w:ascii="仿宋" w:hAnsi="仿宋" w:eastAsia="仿宋"/>
          <w:color w:val="auto"/>
          <w:sz w:val="24"/>
          <w:szCs w:val="24"/>
          <w:highlight w:val="none"/>
        </w:rPr>
        <w:t>一、网上竞采费用</w:t>
      </w:r>
      <w:bookmarkEnd w:id="77"/>
      <w:bookmarkEnd w:id="78"/>
      <w:bookmarkEnd w:id="79"/>
    </w:p>
    <w:p w14:paraId="7BAB9C6A">
      <w:pPr>
        <w:pStyle w:val="269"/>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参与网上竞采的供应商应承担其编制响应文件所涉及的一切费用，不论网上竞采结果如何，采购人和采购代理机构在任何情况下无义务也无责任承担这些费用。</w:t>
      </w:r>
    </w:p>
    <w:p w14:paraId="11E6AD79">
      <w:pPr>
        <w:pStyle w:val="5"/>
        <w:tabs>
          <w:tab w:val="left" w:pos="2640"/>
        </w:tabs>
        <w:spacing w:before="0" w:after="0" w:line="360" w:lineRule="auto"/>
        <w:rPr>
          <w:rFonts w:hint="eastAsia" w:ascii="仿宋" w:hAnsi="仿宋" w:eastAsia="仿宋"/>
          <w:color w:val="auto"/>
          <w:sz w:val="24"/>
          <w:szCs w:val="24"/>
          <w:highlight w:val="none"/>
        </w:rPr>
      </w:pPr>
      <w:bookmarkStart w:id="80" w:name="_Toc6164"/>
      <w:bookmarkStart w:id="81" w:name="_Toc342913391"/>
      <w:bookmarkStart w:id="82" w:name="_Toc25299"/>
      <w:r>
        <w:rPr>
          <w:rFonts w:hint="eastAsia" w:ascii="仿宋" w:hAnsi="仿宋" w:eastAsia="仿宋"/>
          <w:color w:val="auto"/>
          <w:sz w:val="24"/>
          <w:szCs w:val="24"/>
          <w:highlight w:val="none"/>
        </w:rPr>
        <w:t>二、网上竞采文件</w:t>
      </w:r>
      <w:bookmarkEnd w:id="80"/>
      <w:bookmarkEnd w:id="81"/>
      <w:bookmarkEnd w:id="82"/>
    </w:p>
    <w:p w14:paraId="56D8C524">
      <w:pPr>
        <w:snapToGrid w:val="0"/>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（一）网上竞采文件由采购邀请书、采购项目技术需求、采购项目商务需求、网上竞采程序及方法、评审标准、响应无效和采购终止、供应商须知</w:t>
      </w:r>
      <w:r>
        <w:rPr>
          <w:rFonts w:hint="eastAsia" w:ascii="仿宋" w:hAnsi="仿宋" w:eastAsia="仿宋"/>
          <w:b/>
          <w:color w:val="auto"/>
          <w:sz w:val="24"/>
          <w:szCs w:val="24"/>
          <w:highlight w:val="none"/>
        </w:rPr>
        <w:t>、</w:t>
      </w:r>
      <w:r>
        <w:rPr>
          <w:rFonts w:hint="eastAsia" w:ascii="仿宋" w:hAnsi="仿宋" w:eastAsia="仿宋"/>
          <w:color w:val="auto"/>
          <w:sz w:val="24"/>
          <w:szCs w:val="24"/>
          <w:highlight w:val="none"/>
        </w:rPr>
        <w:t>合同主要条款和格式合同</w:t>
      </w:r>
      <w:r>
        <w:rPr>
          <w:rFonts w:hint="eastAsia" w:ascii="仿宋" w:hAnsi="仿宋" w:eastAsia="仿宋"/>
          <w:b/>
          <w:color w:val="auto"/>
          <w:sz w:val="24"/>
          <w:szCs w:val="24"/>
          <w:highlight w:val="none"/>
        </w:rPr>
        <w:t>、</w:t>
      </w:r>
      <w:r>
        <w:rPr>
          <w:rFonts w:hint="eastAsia" w:ascii="仿宋" w:hAnsi="仿宋" w:eastAsia="仿宋"/>
          <w:color w:val="auto"/>
          <w:sz w:val="24"/>
          <w:szCs w:val="24"/>
          <w:highlight w:val="none"/>
        </w:rPr>
        <w:t>响应文件编制要求七部分组成。</w:t>
      </w:r>
    </w:p>
    <w:p w14:paraId="61335701">
      <w:pPr>
        <w:snapToGrid w:val="0"/>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（二）采购人（或采购代理机构）所作的一切有效的书面通知、修改及补充，都是网上竞采文件不可分割的部分。</w:t>
      </w:r>
    </w:p>
    <w:p w14:paraId="639F4AF3">
      <w:pPr>
        <w:spacing w:line="360" w:lineRule="auto"/>
        <w:ind w:firstLine="480" w:firstLineChars="200"/>
        <w:rPr>
          <w:rFonts w:hint="eastAsia" w:ascii="仿宋" w:hAnsi="仿宋" w:eastAsia="仿宋"/>
          <w:color w:val="auto"/>
          <w:sz w:val="24"/>
          <w:szCs w:val="24"/>
          <w:highlight w:val="none"/>
        </w:rPr>
      </w:pPr>
      <w:bookmarkStart w:id="83" w:name="_Toc318166429"/>
      <w:bookmarkStart w:id="84" w:name="_Toc318159780"/>
      <w:bookmarkStart w:id="85" w:name="_Toc318159160"/>
      <w:bookmarkStart w:id="86" w:name="_Toc318159349"/>
      <w:r>
        <w:rPr>
          <w:rFonts w:hint="eastAsia" w:ascii="仿宋" w:hAnsi="仿宋" w:eastAsia="仿宋"/>
          <w:color w:val="auto"/>
          <w:sz w:val="24"/>
          <w:szCs w:val="24"/>
          <w:highlight w:val="none"/>
        </w:rPr>
        <w:t>（三）评审的依据为网上竞采文件。评审小组判断响应文件对网上竞采文件的响应，仅基于响应文件本身而不靠外部证据。</w:t>
      </w:r>
    </w:p>
    <w:bookmarkEnd w:id="83"/>
    <w:bookmarkEnd w:id="84"/>
    <w:bookmarkEnd w:id="85"/>
    <w:bookmarkEnd w:id="86"/>
    <w:p w14:paraId="668CCAF9">
      <w:pPr>
        <w:pStyle w:val="5"/>
        <w:spacing w:before="0" w:after="0" w:line="360" w:lineRule="auto"/>
        <w:rPr>
          <w:rFonts w:hint="eastAsia" w:ascii="仿宋" w:hAnsi="仿宋" w:eastAsia="仿宋"/>
          <w:color w:val="auto"/>
          <w:sz w:val="24"/>
          <w:szCs w:val="24"/>
          <w:highlight w:val="none"/>
        </w:rPr>
      </w:pPr>
      <w:bookmarkStart w:id="87" w:name="_Toc342913392"/>
      <w:bookmarkStart w:id="88" w:name="_Toc28083"/>
      <w:bookmarkStart w:id="89" w:name="_Toc102227318"/>
      <w:bookmarkStart w:id="90" w:name="_Toc179714297"/>
      <w:bookmarkStart w:id="91" w:name="_Toc13364"/>
      <w:r>
        <w:rPr>
          <w:rFonts w:hint="eastAsia" w:ascii="仿宋" w:hAnsi="仿宋" w:eastAsia="仿宋"/>
          <w:color w:val="auto"/>
          <w:sz w:val="24"/>
          <w:szCs w:val="24"/>
          <w:highlight w:val="none"/>
        </w:rPr>
        <w:t>三、竞采要求</w:t>
      </w:r>
      <w:bookmarkEnd w:id="87"/>
      <w:bookmarkEnd w:id="88"/>
      <w:bookmarkEnd w:id="89"/>
      <w:bookmarkEnd w:id="90"/>
      <w:bookmarkEnd w:id="91"/>
    </w:p>
    <w:p w14:paraId="2AFCDD53">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（一）响应文件</w:t>
      </w:r>
    </w:p>
    <w:p w14:paraId="63A5C921">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1.供应商应当按照网上竞采文件的要求编制响应文件，并对网上竞采文件提出的要求和条件作出实质性响应。</w:t>
      </w:r>
    </w:p>
    <w:p w14:paraId="560AB253">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2.响应文件组成</w:t>
      </w:r>
    </w:p>
    <w:p w14:paraId="0054A2D1">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响应文件由第七篇“响应文件编制要求”规定的部分和供应商所作的一切有效补充、修改和承诺等文件组成，供应商应按照第七篇“响应文件编制要求”规定的目录顺序组织编写，也可在基本格式基础上对表格进行扩展，未规定格式的由供应商自定格式。</w:t>
      </w:r>
    </w:p>
    <w:p w14:paraId="07E8B3CB">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（二）联合体</w:t>
      </w:r>
    </w:p>
    <w:p w14:paraId="60C3BA71">
      <w:pPr>
        <w:spacing w:line="360" w:lineRule="auto"/>
        <w:ind w:firstLine="482" w:firstLineChars="200"/>
        <w:rPr>
          <w:rFonts w:hint="eastAsia" w:ascii="仿宋" w:hAnsi="仿宋" w:eastAsia="仿宋"/>
          <w:b/>
          <w:color w:val="auto"/>
          <w:sz w:val="24"/>
          <w:szCs w:val="24"/>
          <w:highlight w:val="none"/>
        </w:rPr>
      </w:pPr>
      <w:r>
        <w:rPr>
          <w:rFonts w:hint="eastAsia" w:ascii="仿宋" w:hAnsi="仿宋" w:eastAsia="仿宋"/>
          <w:b/>
          <w:color w:val="auto"/>
          <w:sz w:val="24"/>
          <w:szCs w:val="24"/>
          <w:highlight w:val="none"/>
        </w:rPr>
        <w:t>本项目不接受联合体竞标。</w:t>
      </w:r>
    </w:p>
    <w:p w14:paraId="66ABEF6F">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（三）网上竞采有效期：响应文件及有关承诺文件有效期为提交响应文件截止时间起90天。</w:t>
      </w:r>
    </w:p>
    <w:p w14:paraId="04D2E801">
      <w:pPr>
        <w:snapToGrid w:val="0"/>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（四）提交响应文件的份数和签署</w:t>
      </w:r>
    </w:p>
    <w:p w14:paraId="1AB0566C">
      <w:pPr>
        <w:snapToGrid w:val="0"/>
        <w:spacing w:line="360" w:lineRule="auto"/>
        <w:ind w:firstLine="480" w:firstLineChars="200"/>
        <w:rPr>
          <w:rFonts w:hint="eastAsia" w:ascii="仿宋" w:hAnsi="仿宋" w:eastAsia="仿宋"/>
          <w:color w:val="auto"/>
          <w:sz w:val="24"/>
          <w:highlight w:val="none"/>
        </w:rPr>
      </w:pPr>
      <w:r>
        <w:rPr>
          <w:rFonts w:hint="eastAsia" w:ascii="仿宋" w:hAnsi="仿宋" w:eastAsia="仿宋"/>
          <w:color w:val="auto"/>
          <w:sz w:val="24"/>
          <w:szCs w:val="24"/>
          <w:highlight w:val="none"/>
        </w:rPr>
        <w:t>1.供应</w:t>
      </w:r>
      <w:r>
        <w:rPr>
          <w:rFonts w:hint="eastAsia" w:ascii="仿宋" w:hAnsi="仿宋" w:eastAsia="仿宋"/>
          <w:color w:val="auto"/>
          <w:sz w:val="24"/>
          <w:highlight w:val="none"/>
        </w:rPr>
        <w:t>商线上报价时须上传一份PDF格式响应文件。</w:t>
      </w:r>
    </w:p>
    <w:p w14:paraId="569E9F6E">
      <w:pPr>
        <w:snapToGrid w:val="0"/>
        <w:spacing w:line="360" w:lineRule="auto"/>
        <w:ind w:firstLine="482" w:firstLineChars="200"/>
        <w:rPr>
          <w:rFonts w:hint="eastAsia" w:ascii="仿宋" w:hAnsi="仿宋" w:eastAsia="仿宋"/>
          <w:color w:val="auto"/>
          <w:sz w:val="24"/>
          <w:szCs w:val="24"/>
          <w:highlight w:val="none"/>
        </w:rPr>
      </w:pPr>
      <w:r>
        <w:rPr>
          <w:rFonts w:hint="eastAsia" w:ascii="仿宋" w:hAnsi="仿宋" w:eastAsia="仿宋"/>
          <w:b/>
          <w:bCs/>
          <w:color w:val="auto"/>
          <w:sz w:val="24"/>
          <w:szCs w:val="24"/>
          <w:highlight w:val="none"/>
        </w:rPr>
        <w:t>注：若供应商的平台报价与网上电子文档网上竞采报价函中的报价不一致，按响应无效处理。</w:t>
      </w:r>
    </w:p>
    <w:p w14:paraId="4311B789">
      <w:pPr>
        <w:snapToGrid w:val="0"/>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2.</w:t>
      </w:r>
      <w:r>
        <w:rPr>
          <w:rFonts w:hint="eastAsia" w:ascii="仿宋" w:hAnsi="仿宋" w:eastAsia="仿宋"/>
          <w:color w:val="auto"/>
          <w:sz w:val="24"/>
          <w:highlight w:val="none"/>
        </w:rPr>
        <w:t>网上竞采文件第七篇响应文件编制要求中规定签字、盖章的地方必须按其规定签字、盖章。</w:t>
      </w:r>
    </w:p>
    <w:p w14:paraId="509584BD">
      <w:pPr>
        <w:pStyle w:val="5"/>
        <w:spacing w:before="0" w:after="0" w:line="360" w:lineRule="auto"/>
        <w:rPr>
          <w:rFonts w:hint="eastAsia" w:ascii="仿宋" w:hAnsi="仿宋" w:eastAsia="仿宋"/>
          <w:color w:val="auto"/>
          <w:sz w:val="24"/>
          <w:szCs w:val="24"/>
          <w:highlight w:val="none"/>
        </w:rPr>
      </w:pPr>
      <w:bookmarkStart w:id="92" w:name="_Toc11553"/>
      <w:bookmarkStart w:id="93" w:name="_Toc22553"/>
      <w:r>
        <w:rPr>
          <w:rFonts w:hint="eastAsia" w:ascii="仿宋" w:hAnsi="仿宋" w:eastAsia="仿宋"/>
          <w:color w:val="auto"/>
          <w:sz w:val="24"/>
          <w:szCs w:val="24"/>
          <w:highlight w:val="none"/>
        </w:rPr>
        <w:t>四、成交供应商的确认和变更</w:t>
      </w:r>
      <w:bookmarkEnd w:id="92"/>
      <w:bookmarkEnd w:id="93"/>
    </w:p>
    <w:p w14:paraId="1177873B">
      <w:pPr>
        <w:snapToGrid w:val="0"/>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（一）成交供应商的确认</w:t>
      </w:r>
    </w:p>
    <w:p w14:paraId="5E36B44F">
      <w:pPr>
        <w:snapToGrid w:val="0"/>
        <w:spacing w:line="360" w:lineRule="auto"/>
        <w:ind w:firstLine="480" w:firstLineChars="200"/>
        <w:rPr>
          <w:rFonts w:hint="eastAsia" w:ascii="仿宋" w:hAnsi="仿宋" w:eastAsia="仿宋"/>
          <w:color w:val="auto"/>
          <w:sz w:val="24"/>
          <w:szCs w:val="24"/>
          <w:highlight w:val="none"/>
        </w:rPr>
      </w:pPr>
      <w:r>
        <w:rPr>
          <w:rFonts w:ascii="仿宋" w:hAnsi="仿宋" w:eastAsia="仿宋"/>
          <w:color w:val="auto"/>
          <w:sz w:val="24"/>
          <w:szCs w:val="24"/>
          <w:highlight w:val="none"/>
        </w:rPr>
        <w:t>采购代理机构应当在评审结束后2个工作日内将评审报告送采购人确认。采购人应当在收到评审报告后5个工作日内</w:t>
      </w:r>
      <w:r>
        <w:rPr>
          <w:rFonts w:hint="eastAsia" w:ascii="仿宋" w:hAnsi="仿宋" w:eastAsia="仿宋"/>
          <w:color w:val="auto"/>
          <w:sz w:val="24"/>
          <w:szCs w:val="24"/>
          <w:highlight w:val="none"/>
        </w:rPr>
        <w:t>，从评审报告提出的成交候选供应商中，按照排序由高到低的原则确定成交供应商，也可以书面授权评审小组直接确定成交供应商。采购人逾期未确定成交供应商且不提出异议的，视为确定评审报告提出的排序第一的供应商为成交供应商。</w:t>
      </w:r>
    </w:p>
    <w:p w14:paraId="0E5EBCCC">
      <w:pPr>
        <w:snapToGrid w:val="0"/>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（二）成交供应商的变更</w:t>
      </w:r>
    </w:p>
    <w:p w14:paraId="0951D910">
      <w:pPr>
        <w:snapToGrid w:val="0"/>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highlight w:val="none"/>
        </w:rPr>
        <w:t>成交供应商拒绝与采购人签订合同的，采购人可以按照评标报告推荐的成交候选供应商顺序，确定排名下一位的候选人为成交供应商，也可以重新开展采购活动。</w:t>
      </w:r>
    </w:p>
    <w:p w14:paraId="50EDCCCA">
      <w:pPr>
        <w:pStyle w:val="5"/>
        <w:spacing w:before="0" w:after="0" w:line="360" w:lineRule="auto"/>
        <w:rPr>
          <w:rFonts w:hint="eastAsia" w:ascii="仿宋" w:hAnsi="仿宋" w:eastAsia="仿宋"/>
          <w:color w:val="auto"/>
          <w:sz w:val="24"/>
          <w:szCs w:val="24"/>
          <w:highlight w:val="none"/>
        </w:rPr>
      </w:pPr>
      <w:bookmarkStart w:id="94" w:name="_Toc13347"/>
      <w:bookmarkStart w:id="95" w:name="_Toc102227321"/>
      <w:bookmarkStart w:id="96" w:name="_Toc8128"/>
      <w:bookmarkStart w:id="97" w:name="_Toc342913395"/>
      <w:r>
        <w:rPr>
          <w:rFonts w:hint="eastAsia" w:ascii="仿宋" w:hAnsi="仿宋" w:eastAsia="仿宋"/>
          <w:color w:val="auto"/>
          <w:sz w:val="24"/>
          <w:szCs w:val="24"/>
          <w:highlight w:val="none"/>
        </w:rPr>
        <w:t>五、成交通知</w:t>
      </w:r>
      <w:bookmarkEnd w:id="94"/>
      <w:bookmarkEnd w:id="95"/>
      <w:bookmarkEnd w:id="96"/>
      <w:bookmarkEnd w:id="97"/>
    </w:p>
    <w:p w14:paraId="5D566752">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（一）成交供应商确定后，采购人或采购代理机构将在</w:t>
      </w:r>
      <w:r>
        <w:rPr>
          <w:rFonts w:hint="eastAsia" w:ascii="仿宋" w:hAnsi="仿宋" w:eastAsia="仿宋"/>
          <w:color w:val="auto"/>
          <w:sz w:val="24"/>
          <w:szCs w:val="24"/>
          <w:highlight w:val="none"/>
          <w:lang w:eastAsia="zh-CN"/>
        </w:rPr>
        <w:t>“</w:t>
      </w:r>
      <w:r>
        <w:rPr>
          <w:rFonts w:hint="eastAsia" w:ascii="仿宋" w:hAnsi="仿宋" w:eastAsia="仿宋" w:cs="仿宋"/>
          <w:color w:val="auto"/>
          <w:sz w:val="24"/>
          <w:szCs w:val="24"/>
          <w:highlight w:val="none"/>
          <w:lang w:eastAsia="zh-CN"/>
        </w:rPr>
        <w:t>“行采家”（ https://www.gec123.com/）</w:t>
      </w:r>
      <w:r>
        <w:rPr>
          <w:rFonts w:hint="eastAsia" w:ascii="仿宋" w:hAnsi="仿宋" w:eastAsia="仿宋"/>
          <w:color w:val="auto"/>
          <w:sz w:val="24"/>
          <w:szCs w:val="24"/>
          <w:highlight w:val="none"/>
        </w:rPr>
        <w:t>上发布成交结果公告。</w:t>
      </w:r>
    </w:p>
    <w:p w14:paraId="1DAEA2BD">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（二）结果公告发出同时，采购代理机构将以书面形式发出《成交通知书》。《成交通知书》一经发出即发生法律效力。</w:t>
      </w:r>
    </w:p>
    <w:p w14:paraId="579D1F03">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（三）《成交通知书》将作为签订合同的依据。</w:t>
      </w:r>
    </w:p>
    <w:p w14:paraId="7A9989B5">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（四）如有供应商对成交结果提出质疑的，在质疑处理完毕后发出成交通知书。</w:t>
      </w:r>
    </w:p>
    <w:p w14:paraId="7DFDACD6">
      <w:pPr>
        <w:pStyle w:val="5"/>
        <w:spacing w:before="0" w:after="0" w:line="360" w:lineRule="auto"/>
        <w:rPr>
          <w:rFonts w:hint="eastAsia" w:ascii="仿宋" w:hAnsi="仿宋" w:eastAsia="仿宋"/>
          <w:color w:val="auto"/>
          <w:sz w:val="24"/>
          <w:szCs w:val="24"/>
          <w:highlight w:val="none"/>
        </w:rPr>
      </w:pPr>
      <w:bookmarkStart w:id="98" w:name="_Toc31912"/>
      <w:bookmarkStart w:id="99" w:name="_Toc31861"/>
      <w:r>
        <w:rPr>
          <w:rFonts w:hint="eastAsia" w:ascii="仿宋" w:hAnsi="仿宋" w:eastAsia="仿宋"/>
          <w:color w:val="auto"/>
          <w:sz w:val="24"/>
          <w:szCs w:val="24"/>
          <w:highlight w:val="none"/>
        </w:rPr>
        <w:t>六、采购代理服务费</w:t>
      </w:r>
      <w:bookmarkEnd w:id="98"/>
      <w:bookmarkEnd w:id="99"/>
    </w:p>
    <w:p w14:paraId="5C74F12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仿宋"/>
          <w:b w:val="0"/>
          <w:bCs/>
          <w:color w:val="auto"/>
          <w:highlight w:val="none"/>
          <w:lang w:val="en-US" w:eastAsia="zh-CN"/>
        </w:rPr>
      </w:pPr>
      <w:r>
        <w:rPr>
          <w:rFonts w:hint="eastAsia" w:ascii="仿宋" w:hAnsi="仿宋" w:eastAsia="仿宋"/>
          <w:color w:val="auto"/>
          <w:sz w:val="24"/>
          <w:szCs w:val="24"/>
          <w:highlight w:val="none"/>
        </w:rPr>
        <w:t>（</w:t>
      </w:r>
      <w:r>
        <w:rPr>
          <w:rFonts w:hint="eastAsia" w:ascii="仿宋" w:hAnsi="仿宋" w:eastAsia="仿宋"/>
          <w:color w:val="auto"/>
          <w:sz w:val="24"/>
          <w:szCs w:val="24"/>
          <w:highlight w:val="none"/>
          <w:lang w:val="en-US" w:eastAsia="zh-CN"/>
        </w:rPr>
        <w:t>一</w:t>
      </w:r>
      <w:r>
        <w:rPr>
          <w:rFonts w:hint="eastAsia" w:ascii="仿宋" w:hAnsi="仿宋" w:eastAsia="仿宋"/>
          <w:color w:val="auto"/>
          <w:sz w:val="24"/>
          <w:szCs w:val="24"/>
          <w:highlight w:val="none"/>
        </w:rPr>
        <w:t>）</w:t>
      </w:r>
      <w:r>
        <w:rPr>
          <w:rFonts w:hint="eastAsia" w:ascii="仿宋" w:hAnsi="仿宋" w:eastAsia="仿宋"/>
          <w:color w:val="auto"/>
          <w:sz w:val="24"/>
          <w:szCs w:val="24"/>
          <w:highlight w:val="none"/>
          <w:lang w:val="en-US" w:eastAsia="zh-CN"/>
        </w:rPr>
        <w:t>本项目招标代理服务费参照原国家计委</w:t>
      </w:r>
      <w:r>
        <w:rPr>
          <w:rFonts w:hint="eastAsia" w:ascii="仿宋" w:hAnsi="仿宋" w:eastAsia="仿宋" w:cs="Times New Roman"/>
          <w:b w:val="0"/>
          <w:bCs/>
          <w:color w:val="auto"/>
          <w:kern w:val="2"/>
          <w:sz w:val="24"/>
          <w:szCs w:val="24"/>
          <w:highlight w:val="none"/>
          <w:lang w:val="en-US" w:eastAsia="zh-CN" w:bidi="ar-SA"/>
        </w:rPr>
        <w:t>《招标代理服务收费管理暂行办法》{（2022）1980号}附件规定执行，不足3000元的项目按3000元收取。</w:t>
      </w:r>
    </w:p>
    <w:p w14:paraId="6C575C1F">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lang w:eastAsia="zh-CN"/>
        </w:rPr>
        <w:t>（</w:t>
      </w:r>
      <w:r>
        <w:rPr>
          <w:rFonts w:hint="eastAsia" w:ascii="仿宋" w:hAnsi="仿宋" w:eastAsia="仿宋"/>
          <w:color w:val="auto"/>
          <w:sz w:val="24"/>
          <w:szCs w:val="24"/>
          <w:highlight w:val="none"/>
          <w:lang w:val="en-US" w:eastAsia="zh-CN"/>
        </w:rPr>
        <w:t>二</w:t>
      </w:r>
      <w:r>
        <w:rPr>
          <w:rFonts w:hint="eastAsia" w:ascii="仿宋" w:hAnsi="仿宋" w:eastAsia="仿宋"/>
          <w:color w:val="auto"/>
          <w:sz w:val="24"/>
          <w:szCs w:val="24"/>
          <w:highlight w:val="none"/>
          <w:lang w:eastAsia="zh-CN"/>
        </w:rPr>
        <w:t>）</w:t>
      </w:r>
      <w:r>
        <w:rPr>
          <w:rFonts w:hint="eastAsia" w:ascii="仿宋" w:hAnsi="仿宋" w:eastAsia="仿宋"/>
          <w:color w:val="auto"/>
          <w:sz w:val="24"/>
          <w:szCs w:val="24"/>
          <w:highlight w:val="none"/>
        </w:rPr>
        <w:t>供应商成交后，由成交供应商向采购代理机构缴纳采购代理服务费，本项目采购代理服务费按照定额</w:t>
      </w:r>
      <w:r>
        <w:rPr>
          <w:rFonts w:hint="eastAsia" w:ascii="仿宋" w:hAnsi="仿宋" w:eastAsia="仿宋"/>
          <w:color w:val="auto"/>
          <w:sz w:val="24"/>
          <w:szCs w:val="24"/>
          <w:highlight w:val="none"/>
          <w:lang w:val="en-US" w:eastAsia="zh-CN"/>
        </w:rPr>
        <w:t>7000</w:t>
      </w:r>
      <w:r>
        <w:rPr>
          <w:rFonts w:hint="eastAsia" w:ascii="仿宋" w:hAnsi="仿宋" w:eastAsia="仿宋"/>
          <w:color w:val="auto"/>
          <w:sz w:val="24"/>
          <w:szCs w:val="24"/>
          <w:highlight w:val="none"/>
        </w:rPr>
        <w:t>元整收取。</w:t>
      </w:r>
    </w:p>
    <w:p w14:paraId="022AA917">
      <w:pPr>
        <w:spacing w:line="360" w:lineRule="auto"/>
        <w:ind w:firstLine="480" w:firstLineChars="200"/>
        <w:rPr>
          <w:rFonts w:hint="eastAsia" w:ascii="仿宋" w:hAnsi="仿宋" w:eastAsia="仿宋"/>
          <w:color w:val="auto"/>
          <w:sz w:val="24"/>
          <w:szCs w:val="24"/>
          <w:highlight w:val="none"/>
          <w:lang w:val="en-US" w:eastAsia="zh-CN"/>
        </w:rPr>
      </w:pPr>
      <w:r>
        <w:rPr>
          <w:rFonts w:hint="eastAsia" w:ascii="仿宋" w:hAnsi="仿宋" w:eastAsia="仿宋"/>
          <w:color w:val="auto"/>
          <w:sz w:val="24"/>
          <w:szCs w:val="24"/>
          <w:highlight w:val="none"/>
          <w:lang w:val="en-US" w:eastAsia="zh-CN"/>
        </w:rPr>
        <w:t>（三）缴费账号：户名:重庆同皓工程项目管理有限公司</w:t>
      </w:r>
    </w:p>
    <w:p w14:paraId="79EC2B16">
      <w:pPr>
        <w:spacing w:line="360" w:lineRule="auto"/>
        <w:ind w:firstLine="1200" w:firstLineChars="500"/>
        <w:rPr>
          <w:rFonts w:hint="eastAsia" w:ascii="仿宋" w:hAnsi="仿宋" w:eastAsia="仿宋"/>
          <w:color w:val="auto"/>
          <w:sz w:val="24"/>
          <w:szCs w:val="24"/>
          <w:highlight w:val="none"/>
          <w:lang w:val="en-US" w:eastAsia="zh-CN"/>
        </w:rPr>
      </w:pPr>
      <w:r>
        <w:rPr>
          <w:rFonts w:hint="eastAsia" w:ascii="仿宋" w:hAnsi="仿宋" w:eastAsia="仿宋"/>
          <w:color w:val="auto"/>
          <w:sz w:val="24"/>
          <w:szCs w:val="24"/>
          <w:highlight w:val="none"/>
          <w:lang w:val="en-US" w:eastAsia="zh-CN"/>
        </w:rPr>
        <w:t>开户银行：中国建设银行渝北红锦支行</w:t>
      </w:r>
    </w:p>
    <w:p w14:paraId="40F7C3E7">
      <w:pPr>
        <w:spacing w:line="360" w:lineRule="auto"/>
        <w:ind w:firstLine="1440" w:firstLineChars="600"/>
        <w:rPr>
          <w:rFonts w:hint="eastAsia" w:ascii="仿宋" w:hAnsi="仿宋" w:eastAsia="仿宋"/>
          <w:color w:val="auto"/>
          <w:sz w:val="24"/>
          <w:szCs w:val="24"/>
          <w:highlight w:val="none"/>
        </w:rPr>
      </w:pPr>
      <w:r>
        <w:rPr>
          <w:rFonts w:hint="eastAsia" w:ascii="仿宋" w:hAnsi="仿宋" w:eastAsia="仿宋"/>
          <w:color w:val="auto"/>
          <w:sz w:val="24"/>
          <w:szCs w:val="24"/>
          <w:highlight w:val="none"/>
          <w:lang w:val="en-US" w:eastAsia="zh-CN"/>
        </w:rPr>
        <w:t>账  号：50050106450009456789</w:t>
      </w:r>
    </w:p>
    <w:p w14:paraId="12B32F00">
      <w:pPr>
        <w:spacing w:line="360" w:lineRule="auto"/>
        <w:ind w:firstLine="480" w:firstLineChars="200"/>
        <w:rPr>
          <w:rFonts w:hint="eastAsia" w:ascii="仿宋" w:hAnsi="仿宋" w:eastAsia="仿宋"/>
          <w:color w:val="auto"/>
          <w:sz w:val="24"/>
          <w:szCs w:val="24"/>
          <w:highlight w:val="none"/>
        </w:rPr>
      </w:pPr>
      <w:bookmarkStart w:id="100" w:name="_Toc8778"/>
      <w:r>
        <w:rPr>
          <w:rFonts w:hint="eastAsia" w:ascii="仿宋" w:hAnsi="仿宋" w:eastAsia="仿宋"/>
          <w:color w:val="auto"/>
          <w:sz w:val="24"/>
          <w:szCs w:val="24"/>
          <w:highlight w:val="none"/>
        </w:rPr>
        <w:t>七、关于质疑和投诉</w:t>
      </w:r>
      <w:bookmarkEnd w:id="100"/>
    </w:p>
    <w:p w14:paraId="1A7927A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（一）质疑</w:t>
      </w:r>
    </w:p>
    <w:p w14:paraId="3A13A28D">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供应商认为采购文件、采购过程和成交结果使自己的权益受到伤害的，可向采购人或采购代理机构以书面形式提出质疑。</w:t>
      </w:r>
    </w:p>
    <w:p w14:paraId="2BF76463">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提出质疑的应当是参与所质疑项目采购活动的供应商。</w:t>
      </w:r>
    </w:p>
    <w:p w14:paraId="5505A3CA">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1.质疑时限、内容</w:t>
      </w:r>
    </w:p>
    <w:p w14:paraId="3590C36D">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1.1供应商认为采购文件、采购过程、成交结果使自己的权益受到损害的，可以在知道或者应知其权益受到损害之日起7个工作日内，以书面形式向采购人、采购代理机构提出质疑。</w:t>
      </w:r>
    </w:p>
    <w:p w14:paraId="120DF1A2">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1.2 供应商对采购过程提出质疑的，应在各采购程序环节结束之日起七个工作日内提出。</w:t>
      </w:r>
    </w:p>
    <w:p w14:paraId="1F6E9E6B">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1.3供应商对成交结果提出质疑的，应当在成交结果公告期限届满之日起七个工作日内提出。</w:t>
      </w:r>
    </w:p>
    <w:p w14:paraId="182CF3F7">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1.4供应商提出质疑应当提交质疑函和必要的证明材料，质疑函应当包括下列内容：</w:t>
      </w:r>
    </w:p>
    <w:p w14:paraId="5533E18A">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1.4.1供应商的姓名或者名称、地址、邮编、联系人及联系电话；</w:t>
      </w:r>
    </w:p>
    <w:p w14:paraId="6811B9EC">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1.4.2质疑项目的名称、项目号以及项目编号；</w:t>
      </w:r>
    </w:p>
    <w:p w14:paraId="0FA5206B">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1.4.3具体、明确的质疑事项和与质疑事项相关的请求；</w:t>
      </w:r>
    </w:p>
    <w:p w14:paraId="2435B35C">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1.4.4事实依据；</w:t>
      </w:r>
    </w:p>
    <w:p w14:paraId="524835EE">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1.4.5必要的法律依据；</w:t>
      </w:r>
    </w:p>
    <w:p w14:paraId="1E3F3F72">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1.4.6提出质疑的日期；</w:t>
      </w:r>
    </w:p>
    <w:p w14:paraId="26E1DEF2">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1.4.7营业执照（或事业单位法人证书，或个体工商户营业执照或有效的自然人身份证明、组织机构代码证）复印件；</w:t>
      </w:r>
    </w:p>
    <w:p w14:paraId="78AD5F4E">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1.4.8法定代表人授权委托书原件、法定代表人身份证复印件和其授权代表的身份证复印件（供应商为自然人的提供自然人身份证复印件）；</w:t>
      </w:r>
    </w:p>
    <w:p w14:paraId="2CAB1334">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1.5供应商为自然人的，质疑函应当由本人签字；供应商为法人或者其他组织的，质疑函应当由法定代表人、主要负责人，或者其授权代表签字或者盖章，并加盖公章。</w:t>
      </w:r>
    </w:p>
    <w:p w14:paraId="66EF78B4">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2.质疑答复</w:t>
      </w:r>
    </w:p>
    <w:p w14:paraId="2A224064">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采购人、采购代理机构应当在收到供应商的书面质疑后七个工作日内作出答复，并以书面形式通知质疑供应商和其他有关供应商。</w:t>
      </w:r>
    </w:p>
    <w:p w14:paraId="6AF6224B">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3.其他</w:t>
      </w:r>
    </w:p>
    <w:p w14:paraId="7B7D914D">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3.1供应商应按照《政府采购质疑和投诉办法》（财政部令第94号）及相关法律法规要求，在法定质疑期内一次性提出针对同一采购程序环节的质疑。</w:t>
      </w:r>
    </w:p>
    <w:p w14:paraId="6DF12906">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3.2质疑函范本可在财政部门户网站和中国政府采购网下载。</w:t>
      </w:r>
    </w:p>
    <w:p w14:paraId="469EFD2A">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（二）投诉</w:t>
      </w:r>
    </w:p>
    <w:p w14:paraId="3EAD3AA6">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1.供应商对采购人、采购代理机构的答复不满意，或者采购人、采购代理机构未在规定时间内作出答复的，可以在答复期满后15个工作日内按照相关法律法规向采购人监督部门提起投诉。</w:t>
      </w:r>
    </w:p>
    <w:p w14:paraId="536F1239">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2.供应商应按照《政府采购质疑和投诉办法》（财政部令第94号）及相关法律法规要求递交投诉书和必要的证明材料。投诉书范本可在财政部门户网站和中国政府采购网下载。</w:t>
      </w:r>
    </w:p>
    <w:p w14:paraId="3417E48D">
      <w:pPr>
        <w:spacing w:line="360" w:lineRule="auto"/>
        <w:ind w:right="1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3.投诉书应当使用中文，相关当事人提供外文书证或者外国语视听资料的，应当附有中文译本，由翻译机构盖章或者翻译人员签名；相关当事人向监督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w:t>
      </w:r>
      <w:r>
        <w:rPr>
          <w:rFonts w:hint="eastAsia" w:ascii="仿宋" w:hAnsi="仿宋" w:eastAsia="仿宋" w:cs="仿宋"/>
          <w:color w:val="auto"/>
          <w:sz w:val="24"/>
          <w:highlight w:val="none"/>
          <w:lang w:val="en-US" w:eastAsia="zh-CN"/>
        </w:rPr>
        <w:t>中国</w:t>
      </w:r>
      <w:r>
        <w:rPr>
          <w:rFonts w:hint="eastAsia" w:ascii="仿宋" w:hAnsi="仿宋" w:eastAsia="仿宋" w:cs="仿宋"/>
          <w:color w:val="auto"/>
          <w:sz w:val="24"/>
          <w:highlight w:val="none"/>
        </w:rPr>
        <w:t>台湾地区内形成的证据，应当履行相关的证明手续。</w:t>
      </w:r>
    </w:p>
    <w:p w14:paraId="68536C2F">
      <w:pPr>
        <w:spacing w:line="360" w:lineRule="auto"/>
        <w:ind w:firstLine="480" w:firstLineChars="200"/>
        <w:rPr>
          <w:rFonts w:hint="eastAsia" w:ascii="仿宋" w:hAnsi="仿宋" w:eastAsia="仿宋"/>
          <w:color w:val="auto"/>
          <w:sz w:val="24"/>
          <w:szCs w:val="24"/>
          <w:highlight w:val="none"/>
        </w:rPr>
      </w:pPr>
      <w:r>
        <w:rPr>
          <w:rFonts w:hint="eastAsia" w:ascii="仿宋" w:hAnsi="仿宋" w:eastAsia="仿宋" w:cs="仿宋"/>
          <w:color w:val="auto"/>
          <w:sz w:val="24"/>
          <w:highlight w:val="none"/>
        </w:rPr>
        <w:t>4.在确定受理投诉后，监督部门自受理投诉之日起30个工作日内（需要检验、检测、鉴定、专家评审以及需要投诉人补正材料的，所需时间不计算在投诉处理期限内）对投诉事项做出处理决定。</w:t>
      </w:r>
    </w:p>
    <w:p w14:paraId="5DC68B0A">
      <w:pPr>
        <w:pStyle w:val="5"/>
        <w:spacing w:before="0" w:after="0" w:line="360" w:lineRule="auto"/>
        <w:rPr>
          <w:rFonts w:hint="eastAsia" w:ascii="仿宋" w:hAnsi="仿宋" w:eastAsia="仿宋"/>
          <w:color w:val="auto"/>
          <w:sz w:val="24"/>
          <w:szCs w:val="24"/>
          <w:highlight w:val="none"/>
        </w:rPr>
      </w:pPr>
      <w:bookmarkStart w:id="101" w:name="_Toc102227322"/>
      <w:bookmarkStart w:id="102" w:name="_Toc16938"/>
      <w:bookmarkStart w:id="103" w:name="_Toc14365"/>
      <w:bookmarkStart w:id="104" w:name="_Toc342913396"/>
      <w:bookmarkStart w:id="105" w:name="_Toc12789059"/>
      <w:bookmarkStart w:id="106" w:name="_Toc11641055"/>
      <w:r>
        <w:rPr>
          <w:rFonts w:hint="eastAsia" w:ascii="仿宋" w:hAnsi="仿宋" w:eastAsia="仿宋"/>
          <w:color w:val="auto"/>
          <w:sz w:val="24"/>
          <w:szCs w:val="24"/>
          <w:highlight w:val="none"/>
        </w:rPr>
        <w:t>八、签订</w:t>
      </w:r>
      <w:bookmarkEnd w:id="101"/>
      <w:r>
        <w:rPr>
          <w:rFonts w:hint="eastAsia" w:ascii="仿宋" w:hAnsi="仿宋" w:eastAsia="仿宋"/>
          <w:color w:val="auto"/>
          <w:sz w:val="24"/>
          <w:szCs w:val="24"/>
          <w:highlight w:val="none"/>
        </w:rPr>
        <w:t>合同</w:t>
      </w:r>
      <w:bookmarkEnd w:id="102"/>
      <w:bookmarkEnd w:id="103"/>
      <w:bookmarkEnd w:id="104"/>
    </w:p>
    <w:bookmarkEnd w:id="105"/>
    <w:bookmarkEnd w:id="106"/>
    <w:p w14:paraId="5DFB7004">
      <w:pPr>
        <w:spacing w:line="360" w:lineRule="auto"/>
        <w:ind w:firstLine="360" w:firstLineChars="150"/>
        <w:rPr>
          <w:rFonts w:hint="eastAsia" w:ascii="仿宋" w:hAnsi="仿宋" w:eastAsia="仿宋"/>
          <w:color w:val="auto"/>
          <w:sz w:val="24"/>
          <w:szCs w:val="24"/>
          <w:highlight w:val="none"/>
        </w:rPr>
      </w:pPr>
      <w:bookmarkStart w:id="107" w:name="_Toc27139866"/>
      <w:r>
        <w:rPr>
          <w:rFonts w:hint="eastAsia" w:ascii="仿宋" w:hAnsi="仿宋" w:eastAsia="仿宋"/>
          <w:color w:val="auto"/>
          <w:sz w:val="24"/>
          <w:szCs w:val="24"/>
          <w:highlight w:val="none"/>
        </w:rPr>
        <w:t>（一）采购人应当自成交通知书发出之日起二十日内和成交供应商签订采购合同，无正当理由不得拒绝或拖延合同签订。所签订的合同不得对网上竞采文件和供应商的响应文件作实质性修改。其他未尽事宜由采购人和成交供应商在采购合同中详细约定。</w:t>
      </w:r>
    </w:p>
    <w:p w14:paraId="47578720">
      <w:pPr>
        <w:spacing w:line="360" w:lineRule="auto"/>
        <w:ind w:firstLine="360" w:firstLineChars="15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（二）网上竞采文件、供应商的响应文件及澄清文件等，均为签订采购合同的依据。</w:t>
      </w:r>
    </w:p>
    <w:p w14:paraId="0E487DB4">
      <w:pPr>
        <w:spacing w:line="360" w:lineRule="auto"/>
        <w:ind w:firstLine="360" w:firstLineChars="15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（三）合同生效条款由供需双方约定，法律、行政法规规定应当办理批准、登记等手续后生效的合同，依照其规定。</w:t>
      </w:r>
    </w:p>
    <w:p w14:paraId="65CEE228">
      <w:pPr>
        <w:spacing w:line="360" w:lineRule="auto"/>
        <w:ind w:firstLine="360" w:firstLineChars="15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（四）合同原则上应按照《采购合同》签订，相关单位要求适用合同通用格式版本的，应按其要求另行签订其他合同。</w:t>
      </w:r>
    </w:p>
    <w:p w14:paraId="715469B2">
      <w:pPr>
        <w:spacing w:line="360" w:lineRule="auto"/>
        <w:ind w:firstLine="360" w:firstLineChars="15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（五）采购人要求成交供应商提供履约保证金的，应当在网上竞采文件中予以约定。成交供应商履约完毕并验收合格后，采购人应于3个工作日内按程序办理退还手续。</w:t>
      </w:r>
    </w:p>
    <w:p w14:paraId="410C1AA8">
      <w:pPr>
        <w:pStyle w:val="4"/>
        <w:spacing w:line="360" w:lineRule="auto"/>
        <w:jc w:val="center"/>
        <w:rPr>
          <w:rFonts w:hint="eastAsia" w:ascii="仿宋" w:hAnsi="仿宋" w:eastAsia="仿宋"/>
          <w:color w:val="auto"/>
          <w:sz w:val="36"/>
          <w:szCs w:val="30"/>
          <w:highlight w:val="none"/>
        </w:rPr>
      </w:pPr>
    </w:p>
    <w:p w14:paraId="7EBDE1E9">
      <w:pPr>
        <w:widowControl/>
        <w:jc w:val="left"/>
        <w:rPr>
          <w:rFonts w:hint="eastAsia" w:ascii="仿宋" w:hAnsi="仿宋" w:eastAsia="仿宋"/>
          <w:b/>
          <w:color w:val="auto"/>
          <w:sz w:val="36"/>
          <w:szCs w:val="30"/>
          <w:highlight w:val="none"/>
        </w:rPr>
      </w:pPr>
      <w:bookmarkStart w:id="108" w:name="_Toc28449"/>
      <w:r>
        <w:rPr>
          <w:rFonts w:ascii="仿宋" w:hAnsi="仿宋" w:eastAsia="仿宋"/>
          <w:color w:val="auto"/>
          <w:sz w:val="36"/>
          <w:szCs w:val="30"/>
          <w:highlight w:val="none"/>
        </w:rPr>
        <w:br w:type="page"/>
      </w:r>
    </w:p>
    <w:p w14:paraId="0A0A31D3">
      <w:pPr>
        <w:pStyle w:val="4"/>
        <w:spacing w:line="360" w:lineRule="auto"/>
        <w:jc w:val="center"/>
        <w:rPr>
          <w:rFonts w:hint="eastAsia" w:ascii="仿宋" w:hAnsi="仿宋" w:eastAsia="仿宋"/>
          <w:color w:val="auto"/>
          <w:sz w:val="36"/>
          <w:szCs w:val="30"/>
          <w:highlight w:val="none"/>
        </w:rPr>
      </w:pPr>
      <w:bookmarkStart w:id="109" w:name="_Toc11616"/>
      <w:r>
        <w:rPr>
          <w:rFonts w:hint="eastAsia" w:ascii="仿宋" w:hAnsi="仿宋" w:eastAsia="仿宋"/>
          <w:color w:val="auto"/>
          <w:sz w:val="36"/>
          <w:szCs w:val="30"/>
          <w:highlight w:val="none"/>
        </w:rPr>
        <w:t>第六篇</w:t>
      </w:r>
      <w:bookmarkEnd w:id="107"/>
      <w:r>
        <w:rPr>
          <w:rFonts w:hint="eastAsia" w:ascii="仿宋" w:hAnsi="仿宋" w:eastAsia="仿宋"/>
          <w:color w:val="auto"/>
          <w:sz w:val="36"/>
          <w:szCs w:val="30"/>
          <w:highlight w:val="none"/>
        </w:rPr>
        <w:t xml:space="preserve"> 格式合同</w:t>
      </w:r>
      <w:bookmarkEnd w:id="108"/>
      <w:bookmarkEnd w:id="109"/>
      <w:bookmarkStart w:id="110" w:name="_Toc30030"/>
    </w:p>
    <w:p w14:paraId="076CA3F0">
      <w:pPr>
        <w:rPr>
          <w:color w:val="auto"/>
          <w:highlight w:val="none"/>
        </w:rPr>
      </w:pPr>
      <w:r>
        <w:rPr>
          <w:rFonts w:hint="eastAsia" w:ascii="宋体" w:hAnsi="宋体"/>
          <w:b w:val="0"/>
          <w:bCs/>
          <w:color w:val="auto"/>
          <w:sz w:val="24"/>
          <w:szCs w:val="24"/>
          <w:highlight w:val="none"/>
          <w:lang w:eastAsia="zh-CN"/>
        </w:rPr>
        <w:t>（本</w:t>
      </w:r>
      <w:r>
        <w:rPr>
          <w:rFonts w:hint="eastAsia" w:ascii="宋体" w:hAnsi="宋体"/>
          <w:b w:val="0"/>
          <w:bCs/>
          <w:color w:val="auto"/>
          <w:sz w:val="24"/>
          <w:szCs w:val="24"/>
          <w:highlight w:val="none"/>
          <w:lang w:val="en-US" w:eastAsia="zh-CN"/>
        </w:rPr>
        <w:t>篇</w:t>
      </w:r>
      <w:r>
        <w:rPr>
          <w:rFonts w:hint="eastAsia" w:ascii="宋体" w:hAnsi="宋体"/>
          <w:b w:val="0"/>
          <w:bCs/>
          <w:color w:val="auto"/>
          <w:sz w:val="24"/>
          <w:szCs w:val="24"/>
          <w:highlight w:val="none"/>
          <w:lang w:eastAsia="zh-CN"/>
        </w:rPr>
        <w:t>合同条款为主要参考条款，</w:t>
      </w:r>
      <w:r>
        <w:rPr>
          <w:rFonts w:hint="eastAsia" w:ascii="宋体" w:hAnsi="宋体"/>
          <w:b w:val="0"/>
          <w:bCs/>
          <w:color w:val="auto"/>
          <w:sz w:val="24"/>
          <w:szCs w:val="24"/>
          <w:highlight w:val="none"/>
          <w:lang w:val="en-US" w:eastAsia="zh-CN"/>
        </w:rPr>
        <w:t>供应商</w:t>
      </w:r>
      <w:r>
        <w:rPr>
          <w:rFonts w:hint="eastAsia" w:ascii="宋体" w:hAnsi="宋体"/>
          <w:b w:val="0"/>
          <w:bCs/>
          <w:color w:val="auto"/>
          <w:sz w:val="24"/>
          <w:szCs w:val="24"/>
          <w:highlight w:val="none"/>
          <w:lang w:eastAsia="zh-CN"/>
        </w:rPr>
        <w:t>需接受其内容</w:t>
      </w:r>
      <w:r>
        <w:rPr>
          <w:rFonts w:hint="eastAsia" w:ascii="宋体" w:hAnsi="宋体"/>
          <w:b w:val="0"/>
          <w:bCs/>
          <w:color w:val="auto"/>
          <w:sz w:val="24"/>
          <w:szCs w:val="24"/>
          <w:highlight w:val="none"/>
          <w:lang w:val="en-US" w:eastAsia="zh-CN"/>
        </w:rPr>
        <w:t>并</w:t>
      </w:r>
      <w:r>
        <w:rPr>
          <w:rFonts w:hint="eastAsia" w:ascii="宋体" w:hAnsi="宋体"/>
          <w:b w:val="0"/>
          <w:bCs/>
          <w:color w:val="auto"/>
          <w:sz w:val="24"/>
          <w:szCs w:val="24"/>
          <w:highlight w:val="none"/>
          <w:lang w:eastAsia="zh-CN"/>
        </w:rPr>
        <w:t>接受签订合同前</w:t>
      </w:r>
      <w:r>
        <w:rPr>
          <w:rFonts w:hint="eastAsia" w:ascii="宋体" w:hAnsi="宋体"/>
          <w:b w:val="0"/>
          <w:bCs/>
          <w:color w:val="auto"/>
          <w:sz w:val="24"/>
          <w:szCs w:val="24"/>
          <w:highlight w:val="none"/>
          <w:lang w:val="en-US" w:eastAsia="zh-CN"/>
        </w:rPr>
        <w:t>采购人对合同</w:t>
      </w:r>
      <w:r>
        <w:rPr>
          <w:rFonts w:hint="eastAsia" w:ascii="宋体" w:hAnsi="宋体"/>
          <w:b w:val="0"/>
          <w:bCs/>
          <w:color w:val="auto"/>
          <w:sz w:val="24"/>
          <w:szCs w:val="24"/>
          <w:highlight w:val="none"/>
          <w:lang w:eastAsia="zh-CN"/>
        </w:rPr>
        <w:t>的</w:t>
      </w:r>
      <w:r>
        <w:rPr>
          <w:rFonts w:hint="eastAsia" w:ascii="宋体" w:hAnsi="宋体"/>
          <w:b w:val="0"/>
          <w:bCs/>
          <w:color w:val="auto"/>
          <w:sz w:val="24"/>
          <w:szCs w:val="24"/>
          <w:highlight w:val="none"/>
          <w:lang w:val="en-US" w:eastAsia="zh-CN"/>
        </w:rPr>
        <w:t>全部</w:t>
      </w:r>
      <w:r>
        <w:rPr>
          <w:rFonts w:hint="eastAsia" w:ascii="宋体" w:hAnsi="宋体"/>
          <w:b w:val="0"/>
          <w:bCs/>
          <w:color w:val="auto"/>
          <w:sz w:val="24"/>
          <w:szCs w:val="24"/>
          <w:highlight w:val="none"/>
          <w:lang w:eastAsia="zh-CN"/>
        </w:rPr>
        <w:t>修订）</w:t>
      </w:r>
    </w:p>
    <w:p w14:paraId="7A3F27B6">
      <w:pPr>
        <w:spacing w:line="500" w:lineRule="exact"/>
        <w:jc w:val="center"/>
        <w:rPr>
          <w:rFonts w:hint="eastAsia" w:ascii="宋体" w:hAnsi="宋体"/>
          <w:b/>
          <w:color w:val="auto"/>
          <w:sz w:val="44"/>
          <w:highlight w:val="none"/>
        </w:rPr>
      </w:pPr>
      <w:r>
        <w:rPr>
          <w:rFonts w:hint="eastAsia" w:ascii="宋体" w:hAnsi="宋体"/>
          <w:b/>
          <w:color w:val="auto"/>
          <w:sz w:val="44"/>
          <w:highlight w:val="none"/>
        </w:rPr>
        <w:t>采购合同</w:t>
      </w:r>
    </w:p>
    <w:p w14:paraId="38360FD2">
      <w:pPr>
        <w:spacing w:line="500" w:lineRule="exact"/>
        <w:rPr>
          <w:rFonts w:hint="eastAsia" w:ascii="宋体" w:hAnsi="宋体"/>
          <w:color w:val="auto"/>
          <w:sz w:val="24"/>
          <w:szCs w:val="24"/>
          <w:highlight w:val="none"/>
        </w:rPr>
      </w:pPr>
      <w:r>
        <w:rPr>
          <w:rFonts w:hint="eastAsia" w:ascii="宋体" w:hAnsi="宋体"/>
          <w:color w:val="auto"/>
          <w:sz w:val="24"/>
          <w:szCs w:val="24"/>
          <w:highlight w:val="none"/>
        </w:rPr>
        <w:t>甲方（需方）：___________________________      计价单位：____________</w:t>
      </w:r>
    </w:p>
    <w:p w14:paraId="4D7B45F1">
      <w:pPr>
        <w:spacing w:line="500" w:lineRule="exact"/>
        <w:rPr>
          <w:rFonts w:hint="eastAsia" w:ascii="宋体" w:hAnsi="宋体"/>
          <w:color w:val="auto"/>
          <w:sz w:val="24"/>
          <w:szCs w:val="24"/>
          <w:highlight w:val="none"/>
        </w:rPr>
      </w:pPr>
      <w:r>
        <w:rPr>
          <w:rFonts w:hint="eastAsia" w:ascii="宋体" w:hAnsi="宋体"/>
          <w:color w:val="auto"/>
          <w:sz w:val="24"/>
          <w:szCs w:val="24"/>
          <w:highlight w:val="none"/>
        </w:rPr>
        <w:t>乙方（供方）：___________________________      计量单位：_____________</w:t>
      </w:r>
    </w:p>
    <w:tbl>
      <w:tblPr>
        <w:tblStyle w:val="63"/>
        <w:tblpPr w:leftFromText="180" w:rightFromText="180" w:vertAnchor="text" w:horzAnchor="page" w:tblpX="834" w:tblpY="729"/>
        <w:tblOverlap w:val="never"/>
        <w:tblW w:w="105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1006"/>
        <w:gridCol w:w="976"/>
        <w:gridCol w:w="300"/>
        <w:gridCol w:w="1134"/>
        <w:gridCol w:w="4111"/>
      </w:tblGrid>
      <w:tr w14:paraId="2738B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3071" w:type="dxa"/>
            <w:vAlign w:val="center"/>
          </w:tcPr>
          <w:p w14:paraId="456FFDDA">
            <w:pPr>
              <w:spacing w:line="240" w:lineRule="atLeast"/>
              <w:jc w:val="center"/>
              <w:rPr>
                <w:rFonts w:hint="eastAsia" w:ascii="宋体" w:hAnsi="宋体"/>
                <w:color w:val="auto"/>
                <w:sz w:val="24"/>
                <w:szCs w:val="24"/>
                <w:highlight w:val="none"/>
              </w:rPr>
            </w:pPr>
            <w:r>
              <w:rPr>
                <w:rFonts w:hint="eastAsia" w:ascii="宋体" w:hAnsi="宋体"/>
                <w:color w:val="auto"/>
                <w:sz w:val="24"/>
                <w:szCs w:val="24"/>
                <w:highlight w:val="none"/>
              </w:rPr>
              <w:t>项目名称</w:t>
            </w:r>
          </w:p>
        </w:tc>
        <w:tc>
          <w:tcPr>
            <w:tcW w:w="1006" w:type="dxa"/>
            <w:vAlign w:val="center"/>
          </w:tcPr>
          <w:p w14:paraId="13289E65">
            <w:pPr>
              <w:spacing w:line="240" w:lineRule="atLeast"/>
              <w:jc w:val="center"/>
              <w:rPr>
                <w:rFonts w:hint="eastAsia" w:ascii="宋体" w:hAnsi="宋体"/>
                <w:color w:val="auto"/>
                <w:sz w:val="24"/>
                <w:szCs w:val="24"/>
                <w:highlight w:val="none"/>
              </w:rPr>
            </w:pPr>
            <w:r>
              <w:rPr>
                <w:rFonts w:hint="eastAsia" w:ascii="宋体" w:hAnsi="宋体"/>
                <w:color w:val="auto"/>
                <w:sz w:val="24"/>
                <w:szCs w:val="24"/>
                <w:highlight w:val="none"/>
              </w:rPr>
              <w:t>数量</w:t>
            </w:r>
          </w:p>
        </w:tc>
        <w:tc>
          <w:tcPr>
            <w:tcW w:w="1276" w:type="dxa"/>
            <w:gridSpan w:val="2"/>
            <w:vAlign w:val="center"/>
          </w:tcPr>
          <w:p w14:paraId="4F5566CF">
            <w:pPr>
              <w:spacing w:line="240" w:lineRule="atLeast"/>
              <w:jc w:val="center"/>
              <w:rPr>
                <w:rFonts w:hint="eastAsia" w:ascii="宋体" w:hAnsi="宋体"/>
                <w:color w:val="auto"/>
                <w:sz w:val="24"/>
                <w:szCs w:val="24"/>
                <w:highlight w:val="none"/>
              </w:rPr>
            </w:pPr>
            <w:r>
              <w:rPr>
                <w:rFonts w:hint="eastAsia" w:ascii="宋体" w:hAnsi="宋体"/>
                <w:color w:val="auto"/>
                <w:sz w:val="24"/>
                <w:szCs w:val="24"/>
                <w:highlight w:val="none"/>
              </w:rPr>
              <w:t>单位</w:t>
            </w:r>
          </w:p>
        </w:tc>
        <w:tc>
          <w:tcPr>
            <w:tcW w:w="1134" w:type="dxa"/>
            <w:vAlign w:val="center"/>
          </w:tcPr>
          <w:p w14:paraId="620C25B6">
            <w:pPr>
              <w:spacing w:line="240" w:lineRule="atLeast"/>
              <w:jc w:val="center"/>
              <w:rPr>
                <w:rFonts w:hint="eastAsia" w:ascii="宋体" w:hAnsi="宋体"/>
                <w:color w:val="auto"/>
                <w:sz w:val="24"/>
                <w:szCs w:val="24"/>
                <w:highlight w:val="none"/>
              </w:rPr>
            </w:pPr>
            <w:r>
              <w:rPr>
                <w:rFonts w:hint="eastAsia" w:ascii="宋体" w:hAnsi="宋体"/>
                <w:color w:val="auto"/>
                <w:sz w:val="24"/>
                <w:szCs w:val="24"/>
                <w:highlight w:val="none"/>
              </w:rPr>
              <w:t>金额</w:t>
            </w:r>
          </w:p>
        </w:tc>
        <w:tc>
          <w:tcPr>
            <w:tcW w:w="4111" w:type="dxa"/>
            <w:vAlign w:val="center"/>
          </w:tcPr>
          <w:p w14:paraId="45F168D7">
            <w:pPr>
              <w:spacing w:line="240" w:lineRule="atLeast"/>
              <w:jc w:val="center"/>
              <w:rPr>
                <w:rFonts w:hint="eastAsia" w:ascii="宋体" w:hAnsi="宋体"/>
                <w:color w:val="auto"/>
                <w:sz w:val="24"/>
                <w:szCs w:val="24"/>
                <w:highlight w:val="none"/>
              </w:rPr>
            </w:pPr>
            <w:r>
              <w:rPr>
                <w:rFonts w:hint="eastAsia" w:ascii="宋体" w:hAnsi="宋体"/>
                <w:color w:val="auto"/>
                <w:sz w:val="24"/>
                <w:szCs w:val="24"/>
                <w:highlight w:val="none"/>
              </w:rPr>
              <w:t>备注</w:t>
            </w:r>
          </w:p>
        </w:tc>
      </w:tr>
      <w:tr w14:paraId="2FFC9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1" w:type="dxa"/>
            <w:vAlign w:val="center"/>
          </w:tcPr>
          <w:p w14:paraId="55FB8B63">
            <w:pPr>
              <w:spacing w:line="240" w:lineRule="atLeast"/>
              <w:jc w:val="center"/>
              <w:rPr>
                <w:rFonts w:hint="eastAsia" w:ascii="宋体" w:hAnsi="宋体"/>
                <w:color w:val="auto"/>
                <w:sz w:val="24"/>
                <w:szCs w:val="24"/>
                <w:highlight w:val="none"/>
              </w:rPr>
            </w:pPr>
          </w:p>
        </w:tc>
        <w:tc>
          <w:tcPr>
            <w:tcW w:w="1006" w:type="dxa"/>
            <w:vAlign w:val="center"/>
          </w:tcPr>
          <w:p w14:paraId="4E1314C1">
            <w:pPr>
              <w:spacing w:line="240" w:lineRule="atLeast"/>
              <w:jc w:val="center"/>
              <w:rPr>
                <w:rFonts w:hint="eastAsia" w:ascii="宋体" w:hAnsi="宋体"/>
                <w:color w:val="auto"/>
                <w:sz w:val="24"/>
                <w:szCs w:val="24"/>
                <w:highlight w:val="none"/>
              </w:rPr>
            </w:pPr>
          </w:p>
        </w:tc>
        <w:tc>
          <w:tcPr>
            <w:tcW w:w="1276" w:type="dxa"/>
            <w:gridSpan w:val="2"/>
            <w:vAlign w:val="center"/>
          </w:tcPr>
          <w:p w14:paraId="0962358F">
            <w:pPr>
              <w:spacing w:line="240" w:lineRule="atLeast"/>
              <w:jc w:val="center"/>
              <w:rPr>
                <w:rFonts w:hint="eastAsia" w:ascii="宋体" w:hAnsi="宋体"/>
                <w:color w:val="auto"/>
                <w:sz w:val="24"/>
                <w:szCs w:val="24"/>
                <w:highlight w:val="none"/>
              </w:rPr>
            </w:pPr>
          </w:p>
        </w:tc>
        <w:tc>
          <w:tcPr>
            <w:tcW w:w="1134" w:type="dxa"/>
            <w:vAlign w:val="center"/>
          </w:tcPr>
          <w:p w14:paraId="20572F0A">
            <w:pPr>
              <w:spacing w:line="240" w:lineRule="atLeast"/>
              <w:jc w:val="center"/>
              <w:rPr>
                <w:rFonts w:hint="eastAsia" w:ascii="宋体" w:hAnsi="宋体"/>
                <w:color w:val="auto"/>
                <w:sz w:val="24"/>
                <w:szCs w:val="24"/>
                <w:highlight w:val="none"/>
              </w:rPr>
            </w:pPr>
          </w:p>
        </w:tc>
        <w:tc>
          <w:tcPr>
            <w:tcW w:w="4111" w:type="dxa"/>
            <w:vAlign w:val="center"/>
          </w:tcPr>
          <w:p w14:paraId="684A7258">
            <w:pPr>
              <w:spacing w:line="240" w:lineRule="atLeast"/>
              <w:jc w:val="center"/>
              <w:rPr>
                <w:rFonts w:hint="eastAsia" w:ascii="宋体" w:hAnsi="宋体"/>
                <w:color w:val="auto"/>
                <w:sz w:val="24"/>
                <w:szCs w:val="24"/>
                <w:highlight w:val="none"/>
              </w:rPr>
            </w:pPr>
          </w:p>
        </w:tc>
      </w:tr>
      <w:tr w14:paraId="56E30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8" w:type="dxa"/>
            <w:gridSpan w:val="6"/>
            <w:vAlign w:val="center"/>
          </w:tcPr>
          <w:p w14:paraId="7E56B00A">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合计人民币（小写）：</w:t>
            </w:r>
          </w:p>
        </w:tc>
      </w:tr>
      <w:tr w14:paraId="5CECF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8" w:type="dxa"/>
            <w:gridSpan w:val="6"/>
            <w:vAlign w:val="center"/>
          </w:tcPr>
          <w:p w14:paraId="38A71D63">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合计人民币（大写）：</w:t>
            </w:r>
          </w:p>
        </w:tc>
      </w:tr>
      <w:tr w14:paraId="3E649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8" w:type="dxa"/>
            <w:gridSpan w:val="6"/>
            <w:vAlign w:val="center"/>
          </w:tcPr>
          <w:p w14:paraId="4E50AC73">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一、服务时间：</w:t>
            </w:r>
          </w:p>
        </w:tc>
      </w:tr>
      <w:tr w14:paraId="05031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10598" w:type="dxa"/>
            <w:gridSpan w:val="6"/>
          </w:tcPr>
          <w:p w14:paraId="2959F0DB">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二、验收方式：</w:t>
            </w:r>
          </w:p>
        </w:tc>
      </w:tr>
      <w:tr w14:paraId="7312B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10598" w:type="dxa"/>
            <w:gridSpan w:val="6"/>
          </w:tcPr>
          <w:p w14:paraId="534A8002">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三、付款方式：</w:t>
            </w:r>
          </w:p>
        </w:tc>
      </w:tr>
      <w:tr w14:paraId="28D7D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8" w:type="dxa"/>
            <w:gridSpan w:val="6"/>
          </w:tcPr>
          <w:p w14:paraId="197D1603">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四、违约责任：</w:t>
            </w:r>
          </w:p>
          <w:p w14:paraId="5915423F">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按《中华人民共和国民法典》、《中华人民共和国政府采购法》执行，或按双方约定。</w:t>
            </w:r>
          </w:p>
        </w:tc>
      </w:tr>
      <w:tr w14:paraId="486BC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8" w:type="dxa"/>
            <w:gridSpan w:val="6"/>
          </w:tcPr>
          <w:p w14:paraId="4D0C56BA">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五、其他约定事项：</w:t>
            </w:r>
          </w:p>
          <w:p w14:paraId="7761E901">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1.采购文件及其澄清文件、投标文件和承诺是本合同不可分割的部分。</w:t>
            </w:r>
          </w:p>
          <w:p w14:paraId="01B4BB40">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2.本合同如发生争议由双方协商解决，协商不成向需方所在人民法院提请诉讼。</w:t>
            </w:r>
          </w:p>
          <w:p w14:paraId="41B1ECE7">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3.本合同一式</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份， 需方 份，供方 份，具同等法律效力。</w:t>
            </w:r>
          </w:p>
          <w:p w14:paraId="5C38A859">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4.其他：</w:t>
            </w:r>
          </w:p>
        </w:tc>
      </w:tr>
      <w:tr w14:paraId="5C76B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3" w:type="dxa"/>
            <w:gridSpan w:val="3"/>
          </w:tcPr>
          <w:p w14:paraId="78AC8663">
            <w:pPr>
              <w:spacing w:line="240" w:lineRule="atLeast"/>
              <w:jc w:val="center"/>
              <w:rPr>
                <w:rFonts w:hint="eastAsia" w:ascii="宋体" w:hAnsi="宋体"/>
                <w:color w:val="auto"/>
                <w:sz w:val="24"/>
                <w:szCs w:val="24"/>
                <w:highlight w:val="none"/>
              </w:rPr>
            </w:pPr>
            <w:r>
              <w:rPr>
                <w:rFonts w:hint="eastAsia" w:ascii="宋体" w:hAnsi="宋体"/>
                <w:color w:val="auto"/>
                <w:sz w:val="24"/>
                <w:szCs w:val="24"/>
                <w:highlight w:val="none"/>
              </w:rPr>
              <w:t>甲方</w:t>
            </w:r>
          </w:p>
        </w:tc>
        <w:tc>
          <w:tcPr>
            <w:tcW w:w="5545" w:type="dxa"/>
            <w:gridSpan w:val="3"/>
          </w:tcPr>
          <w:p w14:paraId="67D48378">
            <w:pPr>
              <w:spacing w:line="240" w:lineRule="atLeast"/>
              <w:jc w:val="center"/>
              <w:rPr>
                <w:rFonts w:hint="eastAsia" w:ascii="宋体" w:hAnsi="宋体"/>
                <w:color w:val="auto"/>
                <w:sz w:val="24"/>
                <w:szCs w:val="24"/>
                <w:highlight w:val="none"/>
              </w:rPr>
            </w:pPr>
            <w:r>
              <w:rPr>
                <w:rFonts w:hint="eastAsia" w:ascii="宋体" w:hAnsi="宋体"/>
                <w:color w:val="auto"/>
                <w:sz w:val="24"/>
                <w:szCs w:val="24"/>
                <w:highlight w:val="none"/>
              </w:rPr>
              <w:t>乙方</w:t>
            </w:r>
          </w:p>
        </w:tc>
      </w:tr>
      <w:tr w14:paraId="3ECD1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3" w:type="dxa"/>
            <w:gridSpan w:val="3"/>
          </w:tcPr>
          <w:p w14:paraId="3DF35D95">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 xml:space="preserve">单位名称（公章）： </w:t>
            </w:r>
          </w:p>
          <w:p w14:paraId="7191C1AD">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 xml:space="preserve">单位地址： </w:t>
            </w:r>
          </w:p>
          <w:p w14:paraId="281A9D1D">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联系电话：</w:t>
            </w:r>
          </w:p>
          <w:p w14:paraId="14BBD6FE">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法定代表人：</w:t>
            </w:r>
          </w:p>
          <w:p w14:paraId="25487E8A">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法人委托代理人：</w:t>
            </w:r>
          </w:p>
          <w:p w14:paraId="376013ED">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 xml:space="preserve">日期： </w:t>
            </w:r>
          </w:p>
        </w:tc>
        <w:tc>
          <w:tcPr>
            <w:tcW w:w="5545" w:type="dxa"/>
            <w:gridSpan w:val="3"/>
          </w:tcPr>
          <w:p w14:paraId="121C1C09">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 xml:space="preserve">单位名称（公章）: </w:t>
            </w:r>
          </w:p>
          <w:p w14:paraId="7987A3C9">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单位地址：（必填）</w:t>
            </w:r>
          </w:p>
          <w:p w14:paraId="1279544B">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联系电话：（必填）</w:t>
            </w:r>
          </w:p>
          <w:p w14:paraId="1A2A957B">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法定代表人：（手签或盖章）</w:t>
            </w:r>
          </w:p>
          <w:p w14:paraId="4D5EDAFD">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法人委托代理人：（手签）</w:t>
            </w:r>
          </w:p>
          <w:p w14:paraId="757D344D">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开户银行（必填）：</w:t>
            </w:r>
          </w:p>
          <w:p w14:paraId="5AC2A5C7">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帐号：（必填）</w:t>
            </w:r>
          </w:p>
          <w:p w14:paraId="24872E6A">
            <w:pPr>
              <w:spacing w:line="240" w:lineRule="atLeast"/>
              <w:rPr>
                <w:rFonts w:hint="eastAsia" w:ascii="宋体" w:hAnsi="宋体"/>
                <w:color w:val="auto"/>
                <w:sz w:val="24"/>
                <w:szCs w:val="24"/>
                <w:highlight w:val="none"/>
              </w:rPr>
            </w:pPr>
            <w:r>
              <w:rPr>
                <w:rFonts w:hint="eastAsia" w:ascii="宋体" w:hAnsi="宋体"/>
                <w:color w:val="auto"/>
                <w:sz w:val="24"/>
                <w:szCs w:val="24"/>
                <w:highlight w:val="none"/>
              </w:rPr>
              <w:t xml:space="preserve">日期： </w:t>
            </w:r>
          </w:p>
        </w:tc>
      </w:tr>
    </w:tbl>
    <w:p w14:paraId="2ECE1CC3">
      <w:pPr>
        <w:pStyle w:val="73"/>
        <w:rPr>
          <w:rFonts w:hint="eastAsia" w:hAnsi="宋体" w:cs="宋体"/>
          <w:b/>
          <w:color w:val="auto"/>
          <w:sz w:val="48"/>
          <w:szCs w:val="48"/>
          <w:highlight w:val="none"/>
        </w:rPr>
      </w:pPr>
    </w:p>
    <w:p w14:paraId="54D2D402">
      <w:pPr>
        <w:rPr>
          <w:color w:val="auto"/>
          <w:highlight w:val="none"/>
        </w:rPr>
      </w:pPr>
    </w:p>
    <w:p w14:paraId="73475B37">
      <w:pPr>
        <w:pStyle w:val="73"/>
        <w:rPr>
          <w:rFonts w:hint="eastAsia" w:hAnsi="宋体" w:cs="仿宋"/>
          <w:color w:val="auto"/>
          <w:highlight w:val="none"/>
        </w:rPr>
      </w:pPr>
      <w:r>
        <w:rPr>
          <w:rFonts w:hint="eastAsia" w:hAnsi="宋体" w:cs="仿宋"/>
          <w:color w:val="auto"/>
          <w:highlight w:val="none"/>
        </w:rPr>
        <w:t xml:space="preserve">签约地点： </w:t>
      </w:r>
    </w:p>
    <w:p w14:paraId="3E2C1F17">
      <w:pPr>
        <w:pStyle w:val="4"/>
        <w:spacing w:before="0" w:after="0" w:line="360" w:lineRule="auto"/>
        <w:ind w:firstLine="2168" w:firstLineChars="600"/>
        <w:rPr>
          <w:rFonts w:hint="eastAsia" w:ascii="仿宋" w:hAnsi="仿宋" w:eastAsia="仿宋"/>
          <w:bCs/>
          <w:color w:val="auto"/>
          <w:sz w:val="36"/>
          <w:szCs w:val="30"/>
          <w:highlight w:val="none"/>
        </w:rPr>
      </w:pPr>
    </w:p>
    <w:p w14:paraId="62F02E9B">
      <w:pPr>
        <w:rPr>
          <w:rFonts w:hint="eastAsia" w:ascii="仿宋" w:hAnsi="仿宋" w:eastAsia="仿宋"/>
          <w:bCs/>
          <w:color w:val="auto"/>
          <w:sz w:val="36"/>
          <w:szCs w:val="30"/>
          <w:highlight w:val="none"/>
        </w:rPr>
      </w:pPr>
    </w:p>
    <w:p w14:paraId="168766A7">
      <w:pPr>
        <w:rPr>
          <w:rFonts w:hint="eastAsia" w:ascii="仿宋" w:hAnsi="仿宋" w:eastAsia="仿宋"/>
          <w:bCs/>
          <w:color w:val="auto"/>
          <w:sz w:val="36"/>
          <w:szCs w:val="30"/>
          <w:highlight w:val="none"/>
        </w:rPr>
      </w:pPr>
    </w:p>
    <w:p w14:paraId="2C6DECAB">
      <w:pPr>
        <w:pStyle w:val="4"/>
        <w:spacing w:before="0" w:after="0" w:line="360" w:lineRule="auto"/>
        <w:ind w:firstLine="2168" w:firstLineChars="600"/>
        <w:rPr>
          <w:rFonts w:hint="eastAsia" w:ascii="仿宋" w:hAnsi="仿宋" w:eastAsia="仿宋"/>
          <w:bCs/>
          <w:color w:val="auto"/>
          <w:sz w:val="36"/>
          <w:szCs w:val="30"/>
          <w:highlight w:val="none"/>
        </w:rPr>
      </w:pPr>
      <w:bookmarkStart w:id="111" w:name="_Toc11707"/>
      <w:r>
        <w:rPr>
          <w:rFonts w:hint="eastAsia" w:ascii="仿宋" w:hAnsi="仿宋" w:eastAsia="仿宋"/>
          <w:bCs/>
          <w:color w:val="auto"/>
          <w:sz w:val="36"/>
          <w:szCs w:val="30"/>
          <w:highlight w:val="none"/>
        </w:rPr>
        <w:t>第七篇 响应文件编制要求</w:t>
      </w:r>
      <w:bookmarkEnd w:id="110"/>
      <w:bookmarkEnd w:id="111"/>
    </w:p>
    <w:p w14:paraId="264ECAC4">
      <w:pPr>
        <w:pStyle w:val="3"/>
        <w:tabs>
          <w:tab w:val="left" w:pos="3360"/>
        </w:tabs>
        <w:spacing w:before="380" w:after="190"/>
        <w:rPr>
          <w:rFonts w:hint="eastAsia" w:hAnsi="宋体"/>
          <w:b/>
          <w:color w:val="auto"/>
          <w:sz w:val="44"/>
          <w:szCs w:val="30"/>
          <w:highlight w:val="none"/>
        </w:rPr>
      </w:pPr>
      <w:bookmarkStart w:id="112" w:name="_Toc18211"/>
      <w:r>
        <w:rPr>
          <w:rFonts w:hint="eastAsia" w:hAnsi="宋体" w:cs="宋体"/>
          <w:b/>
          <w:color w:val="auto"/>
          <w:sz w:val="48"/>
          <w:szCs w:val="48"/>
          <w:highlight w:val="none"/>
        </w:rPr>
        <w:t>致</w:t>
      </w:r>
      <w:r>
        <w:rPr>
          <w:rFonts w:hint="eastAsia" w:hAnsi="宋体" w:cs="宋体"/>
          <w:b/>
          <w:color w:val="auto"/>
          <w:sz w:val="48"/>
          <w:szCs w:val="48"/>
          <w:highlight w:val="none"/>
          <w:lang w:eastAsia="zh-CN"/>
        </w:rPr>
        <w:t>重庆高新技术产业开发区管理委员会市场监督管理局</w:t>
      </w:r>
      <w:r>
        <w:rPr>
          <w:rFonts w:hint="eastAsia" w:hAnsi="宋体"/>
          <w:b/>
          <w:color w:val="auto"/>
          <w:sz w:val="44"/>
          <w:szCs w:val="30"/>
          <w:highlight w:val="none"/>
        </w:rPr>
        <w:t>：</w:t>
      </w:r>
      <w:bookmarkEnd w:id="112"/>
    </w:p>
    <w:p w14:paraId="08733811">
      <w:pPr>
        <w:spacing w:line="540" w:lineRule="exact"/>
        <w:jc w:val="center"/>
        <w:rPr>
          <w:rFonts w:hint="eastAsia" w:ascii="宋体" w:hAnsi="宋体"/>
          <w:b/>
          <w:color w:val="auto"/>
          <w:sz w:val="56"/>
          <w:szCs w:val="30"/>
          <w:highlight w:val="none"/>
        </w:rPr>
      </w:pPr>
    </w:p>
    <w:p w14:paraId="26833BC8">
      <w:pPr>
        <w:spacing w:line="360" w:lineRule="auto"/>
        <w:ind w:firstLine="3855" w:firstLineChars="400"/>
        <w:rPr>
          <w:rFonts w:hint="eastAsia" w:ascii="宋体" w:hAnsi="宋体"/>
          <w:b/>
          <w:color w:val="auto"/>
          <w:sz w:val="96"/>
          <w:szCs w:val="30"/>
          <w:highlight w:val="none"/>
        </w:rPr>
      </w:pPr>
      <w:r>
        <w:rPr>
          <w:rFonts w:hint="eastAsia" w:ascii="宋体" w:hAnsi="宋体"/>
          <w:b/>
          <w:color w:val="auto"/>
          <w:sz w:val="96"/>
          <w:szCs w:val="30"/>
          <w:highlight w:val="none"/>
        </w:rPr>
        <w:t>响</w:t>
      </w:r>
    </w:p>
    <w:p w14:paraId="4FC92675">
      <w:pPr>
        <w:spacing w:line="360" w:lineRule="auto"/>
        <w:ind w:firstLine="3855" w:firstLineChars="400"/>
        <w:rPr>
          <w:rFonts w:hint="eastAsia" w:ascii="宋体" w:hAnsi="宋体"/>
          <w:b/>
          <w:color w:val="auto"/>
          <w:sz w:val="96"/>
          <w:szCs w:val="30"/>
          <w:highlight w:val="none"/>
        </w:rPr>
      </w:pPr>
      <w:r>
        <w:rPr>
          <w:rFonts w:hint="eastAsia" w:ascii="宋体" w:hAnsi="宋体"/>
          <w:b/>
          <w:color w:val="auto"/>
          <w:sz w:val="96"/>
          <w:szCs w:val="30"/>
          <w:highlight w:val="none"/>
        </w:rPr>
        <w:t>应</w:t>
      </w:r>
    </w:p>
    <w:p w14:paraId="0B1A2B4B">
      <w:pPr>
        <w:spacing w:line="360" w:lineRule="auto"/>
        <w:ind w:firstLine="3855" w:firstLineChars="400"/>
        <w:rPr>
          <w:rFonts w:hint="eastAsia" w:ascii="宋体" w:hAnsi="宋体"/>
          <w:b/>
          <w:color w:val="auto"/>
          <w:sz w:val="96"/>
          <w:szCs w:val="30"/>
          <w:highlight w:val="none"/>
        </w:rPr>
      </w:pPr>
      <w:r>
        <w:rPr>
          <w:rFonts w:hint="eastAsia" w:ascii="宋体" w:hAnsi="宋体"/>
          <w:b/>
          <w:color w:val="auto"/>
          <w:sz w:val="96"/>
          <w:szCs w:val="30"/>
          <w:highlight w:val="none"/>
        </w:rPr>
        <w:t>文</w:t>
      </w:r>
    </w:p>
    <w:p w14:paraId="6A01D6B7">
      <w:pPr>
        <w:spacing w:line="360" w:lineRule="auto"/>
        <w:ind w:firstLine="3855" w:firstLineChars="400"/>
        <w:rPr>
          <w:rFonts w:hint="eastAsia" w:ascii="宋体" w:hAnsi="宋体"/>
          <w:b/>
          <w:color w:val="auto"/>
          <w:sz w:val="96"/>
          <w:szCs w:val="30"/>
          <w:highlight w:val="none"/>
        </w:rPr>
      </w:pPr>
      <w:r>
        <w:rPr>
          <w:rFonts w:hint="eastAsia" w:ascii="宋体" w:hAnsi="宋体"/>
          <w:b/>
          <w:color w:val="auto"/>
          <w:sz w:val="96"/>
          <w:szCs w:val="30"/>
          <w:highlight w:val="none"/>
        </w:rPr>
        <w:t>件</w:t>
      </w:r>
    </w:p>
    <w:p w14:paraId="64F2617B">
      <w:pPr>
        <w:spacing w:line="540" w:lineRule="exact"/>
        <w:jc w:val="left"/>
        <w:rPr>
          <w:rFonts w:hint="eastAsia" w:ascii="宋体" w:hAnsi="宋体"/>
          <w:b/>
          <w:color w:val="auto"/>
          <w:sz w:val="44"/>
          <w:szCs w:val="30"/>
          <w:highlight w:val="none"/>
        </w:rPr>
      </w:pPr>
      <w:r>
        <w:rPr>
          <w:rFonts w:hint="eastAsia" w:ascii="宋体" w:hAnsi="宋体"/>
          <w:b/>
          <w:color w:val="auto"/>
          <w:sz w:val="44"/>
          <w:szCs w:val="30"/>
          <w:highlight w:val="none"/>
        </w:rPr>
        <w:t>项目名称：</w:t>
      </w:r>
    </w:p>
    <w:p w14:paraId="2F764CE7">
      <w:pPr>
        <w:spacing w:line="540" w:lineRule="exact"/>
        <w:jc w:val="left"/>
        <w:rPr>
          <w:rFonts w:hint="eastAsia" w:ascii="宋体" w:hAnsi="宋体"/>
          <w:b/>
          <w:color w:val="auto"/>
          <w:sz w:val="44"/>
          <w:szCs w:val="30"/>
          <w:highlight w:val="none"/>
        </w:rPr>
      </w:pPr>
    </w:p>
    <w:p w14:paraId="42E54780">
      <w:pPr>
        <w:spacing w:line="540" w:lineRule="exact"/>
        <w:jc w:val="left"/>
        <w:rPr>
          <w:rFonts w:hint="eastAsia" w:ascii="宋体" w:hAnsi="宋体"/>
          <w:b/>
          <w:color w:val="auto"/>
          <w:sz w:val="44"/>
          <w:szCs w:val="30"/>
          <w:highlight w:val="none"/>
        </w:rPr>
      </w:pPr>
      <w:r>
        <w:rPr>
          <w:rFonts w:hint="eastAsia" w:ascii="宋体" w:hAnsi="宋体"/>
          <w:b/>
          <w:color w:val="auto"/>
          <w:sz w:val="44"/>
          <w:szCs w:val="30"/>
          <w:highlight w:val="none"/>
        </w:rPr>
        <w:t>供应商（盖章）：</w:t>
      </w:r>
    </w:p>
    <w:p w14:paraId="398D70C8">
      <w:pPr>
        <w:spacing w:line="540" w:lineRule="exact"/>
        <w:jc w:val="left"/>
        <w:rPr>
          <w:rFonts w:hint="eastAsia" w:ascii="宋体" w:hAnsi="宋体"/>
          <w:b/>
          <w:color w:val="auto"/>
          <w:sz w:val="44"/>
          <w:szCs w:val="30"/>
          <w:highlight w:val="none"/>
        </w:rPr>
      </w:pPr>
    </w:p>
    <w:p w14:paraId="52BFFBC9">
      <w:pPr>
        <w:spacing w:line="540" w:lineRule="exact"/>
        <w:jc w:val="left"/>
        <w:rPr>
          <w:rFonts w:hint="eastAsia" w:ascii="宋体" w:hAnsi="宋体"/>
          <w:b/>
          <w:color w:val="auto"/>
          <w:sz w:val="44"/>
          <w:szCs w:val="30"/>
          <w:highlight w:val="none"/>
        </w:rPr>
      </w:pPr>
      <w:r>
        <w:rPr>
          <w:rFonts w:hint="eastAsia" w:ascii="宋体" w:hAnsi="宋体"/>
          <w:b/>
          <w:color w:val="auto"/>
          <w:sz w:val="44"/>
          <w:szCs w:val="30"/>
          <w:highlight w:val="none"/>
        </w:rPr>
        <w:t>联系人：</w:t>
      </w:r>
    </w:p>
    <w:p w14:paraId="424EB567">
      <w:pPr>
        <w:spacing w:line="540" w:lineRule="exact"/>
        <w:jc w:val="left"/>
        <w:rPr>
          <w:rFonts w:hint="eastAsia" w:ascii="宋体" w:hAnsi="宋体"/>
          <w:b/>
          <w:color w:val="auto"/>
          <w:sz w:val="44"/>
          <w:szCs w:val="30"/>
          <w:highlight w:val="none"/>
        </w:rPr>
      </w:pPr>
    </w:p>
    <w:p w14:paraId="70335596">
      <w:pPr>
        <w:spacing w:line="540" w:lineRule="exact"/>
        <w:jc w:val="left"/>
        <w:rPr>
          <w:rFonts w:hint="eastAsia" w:ascii="宋体" w:hAnsi="宋体"/>
          <w:b/>
          <w:color w:val="auto"/>
          <w:sz w:val="44"/>
          <w:szCs w:val="30"/>
          <w:highlight w:val="none"/>
        </w:rPr>
      </w:pPr>
      <w:r>
        <w:rPr>
          <w:rFonts w:hint="eastAsia" w:ascii="宋体" w:hAnsi="宋体"/>
          <w:b/>
          <w:color w:val="auto"/>
          <w:sz w:val="44"/>
          <w:szCs w:val="30"/>
          <w:highlight w:val="none"/>
        </w:rPr>
        <w:t>联系电话：</w:t>
      </w:r>
    </w:p>
    <w:p w14:paraId="60889965">
      <w:pPr>
        <w:spacing w:line="440" w:lineRule="exact"/>
        <w:rPr>
          <w:rFonts w:hint="eastAsia" w:ascii="仿宋" w:hAnsi="仿宋" w:eastAsia="仿宋"/>
          <w:color w:val="auto"/>
          <w:sz w:val="24"/>
          <w:szCs w:val="24"/>
          <w:highlight w:val="none"/>
        </w:rPr>
      </w:pPr>
    </w:p>
    <w:p w14:paraId="375651B7">
      <w:pPr>
        <w:spacing w:line="44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一、经济部分</w:t>
      </w:r>
    </w:p>
    <w:p w14:paraId="1E5EBAFA">
      <w:pPr>
        <w:snapToGrid w:val="0"/>
        <w:spacing w:line="40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（一）网上竞采报价函</w:t>
      </w:r>
    </w:p>
    <w:p w14:paraId="200FDF1F">
      <w:pPr>
        <w:snapToGrid w:val="0"/>
        <w:spacing w:line="40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（二）分项报价明细表</w:t>
      </w:r>
    </w:p>
    <w:p w14:paraId="6DF4F665">
      <w:pPr>
        <w:spacing w:line="44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二、技术部分</w:t>
      </w:r>
    </w:p>
    <w:p w14:paraId="1E223436">
      <w:pPr>
        <w:spacing w:line="44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（一）技术响应偏离表</w:t>
      </w:r>
    </w:p>
    <w:p w14:paraId="4DBC6CC9">
      <w:pPr>
        <w:spacing w:line="44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（二）书面方案</w:t>
      </w:r>
    </w:p>
    <w:p w14:paraId="7F75554D">
      <w:pPr>
        <w:spacing w:line="44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三、商务部分</w:t>
      </w:r>
    </w:p>
    <w:p w14:paraId="783F293B">
      <w:pPr>
        <w:spacing w:line="44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（一）商务响应偏离表</w:t>
      </w:r>
    </w:p>
    <w:p w14:paraId="0A22D6E4">
      <w:pPr>
        <w:spacing w:line="44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（二）其它优惠服务承诺</w:t>
      </w:r>
    </w:p>
    <w:p w14:paraId="58DD3364">
      <w:pPr>
        <w:spacing w:line="44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四、资格条件及其他</w:t>
      </w:r>
    </w:p>
    <w:p w14:paraId="2376D2ED">
      <w:pPr>
        <w:snapToGrid w:val="0"/>
        <w:spacing w:line="40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（一）法人营业执照（副本）或事业单位法人证书（副本）或个体工商户营业执照或有效的自然人身份证明或社会团体法人登记证书复印件</w:t>
      </w:r>
    </w:p>
    <w:p w14:paraId="1470EB3C">
      <w:pPr>
        <w:snapToGrid w:val="0"/>
        <w:spacing w:line="40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（二）法定代表人身份证明书（格式）</w:t>
      </w:r>
    </w:p>
    <w:p w14:paraId="0F3ECCA1">
      <w:pPr>
        <w:snapToGrid w:val="0"/>
        <w:spacing w:line="40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（三）法定代表人授权委托书（格式）</w:t>
      </w:r>
    </w:p>
    <w:p w14:paraId="6A3B5F42">
      <w:pPr>
        <w:snapToGrid w:val="0"/>
        <w:spacing w:line="40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（四）基本资格条件承诺函（格式）</w:t>
      </w:r>
    </w:p>
    <w:p w14:paraId="6C3F968B">
      <w:pPr>
        <w:snapToGrid w:val="0"/>
        <w:spacing w:line="40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（五）特定资格条件证明文件（如果有）</w:t>
      </w:r>
    </w:p>
    <w:p w14:paraId="028B7318">
      <w:pPr>
        <w:spacing w:line="44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五、其他应提供的资料</w:t>
      </w:r>
    </w:p>
    <w:p w14:paraId="6B139B5B">
      <w:pPr>
        <w:snapToGrid w:val="0"/>
        <w:spacing w:line="400" w:lineRule="exact"/>
        <w:ind w:firstLine="480" w:firstLineChars="200"/>
        <w:rPr>
          <w:rFonts w:hint="eastAsia" w:ascii="仿宋" w:hAnsi="仿宋" w:eastAsia="仿宋"/>
          <w:color w:val="auto"/>
          <w:sz w:val="24"/>
          <w:szCs w:val="24"/>
          <w:highlight w:val="none"/>
        </w:rPr>
      </w:pPr>
      <w:bookmarkStart w:id="113" w:name="_Toc313008356"/>
      <w:bookmarkStart w:id="114" w:name="_Toc313888360"/>
      <w:bookmarkStart w:id="115" w:name="_Toc342913419"/>
      <w:bookmarkStart w:id="116" w:name="_Toc283382454"/>
      <w:bookmarkStart w:id="117" w:name="_Toc12789073"/>
      <w:r>
        <w:rPr>
          <w:rFonts w:hint="eastAsia" w:ascii="仿宋" w:hAnsi="仿宋" w:eastAsia="仿宋"/>
          <w:color w:val="auto"/>
          <w:sz w:val="24"/>
          <w:szCs w:val="24"/>
          <w:highlight w:val="none"/>
        </w:rPr>
        <w:t>其他与项目有关的资料（自附）</w:t>
      </w:r>
    </w:p>
    <w:p w14:paraId="5B6A0CE4">
      <w:pPr>
        <w:snapToGrid w:val="0"/>
        <w:spacing w:line="360" w:lineRule="auto"/>
        <w:rPr>
          <w:rFonts w:hint="eastAsia" w:ascii="仿宋" w:hAnsi="仿宋" w:eastAsia="仿宋"/>
          <w:color w:val="auto"/>
          <w:sz w:val="24"/>
          <w:szCs w:val="24"/>
          <w:highlight w:val="none"/>
          <w:bdr w:val="single" w:color="auto" w:sz="4" w:space="0"/>
        </w:rPr>
        <w:sectPr>
          <w:headerReference r:id="rId10" w:type="default"/>
          <w:footerReference r:id="rId11" w:type="default"/>
          <w:pgSz w:w="11907" w:h="16840"/>
          <w:pgMar w:top="1134" w:right="1191" w:bottom="1134" w:left="1304" w:header="851" w:footer="992" w:gutter="0"/>
          <w:pgNumType w:fmt="numberInDash"/>
          <w:cols w:space="720" w:num="1"/>
          <w:docGrid w:linePitch="380" w:charSpace="-5735"/>
        </w:sectPr>
      </w:pPr>
    </w:p>
    <w:p w14:paraId="2DCDCEC7">
      <w:pPr>
        <w:pStyle w:val="5"/>
        <w:spacing w:before="0" w:after="0" w:line="360" w:lineRule="auto"/>
        <w:rPr>
          <w:rFonts w:hint="eastAsia" w:ascii="仿宋" w:hAnsi="仿宋" w:eastAsia="仿宋"/>
          <w:color w:val="auto"/>
          <w:sz w:val="24"/>
          <w:szCs w:val="24"/>
          <w:highlight w:val="none"/>
        </w:rPr>
      </w:pPr>
      <w:bookmarkStart w:id="118" w:name="_Toc18994"/>
      <w:bookmarkStart w:id="119" w:name="_Toc25359"/>
      <w:r>
        <w:rPr>
          <w:rFonts w:hint="eastAsia" w:ascii="仿宋" w:hAnsi="仿宋" w:eastAsia="仿宋"/>
          <w:color w:val="auto"/>
          <w:sz w:val="24"/>
          <w:szCs w:val="24"/>
          <w:highlight w:val="none"/>
        </w:rPr>
        <w:t>一、经济部分</w:t>
      </w:r>
      <w:bookmarkEnd w:id="113"/>
      <w:bookmarkEnd w:id="114"/>
      <w:bookmarkEnd w:id="115"/>
      <w:bookmarkEnd w:id="118"/>
      <w:bookmarkEnd w:id="119"/>
    </w:p>
    <w:bookmarkEnd w:id="116"/>
    <w:bookmarkEnd w:id="117"/>
    <w:p w14:paraId="0D96BA55">
      <w:pPr>
        <w:tabs>
          <w:tab w:val="left" w:pos="6300"/>
        </w:tabs>
        <w:snapToGrid w:val="0"/>
        <w:spacing w:line="312" w:lineRule="auto"/>
        <w:jc w:val="left"/>
        <w:outlineLvl w:val="0"/>
        <w:rPr>
          <w:rFonts w:hint="eastAsia" w:ascii="仿宋" w:hAnsi="仿宋" w:eastAsia="仿宋"/>
          <w:b/>
          <w:color w:val="auto"/>
          <w:sz w:val="24"/>
          <w:szCs w:val="24"/>
          <w:highlight w:val="none"/>
        </w:rPr>
      </w:pPr>
      <w:r>
        <w:rPr>
          <w:rFonts w:hint="eastAsia" w:ascii="仿宋" w:hAnsi="仿宋" w:eastAsia="仿宋"/>
          <w:b/>
          <w:color w:val="auto"/>
          <w:sz w:val="24"/>
          <w:szCs w:val="24"/>
          <w:highlight w:val="none"/>
        </w:rPr>
        <w:t>（一）网上竞采报价函</w:t>
      </w:r>
    </w:p>
    <w:p w14:paraId="5CB6A236">
      <w:pPr>
        <w:tabs>
          <w:tab w:val="left" w:pos="6300"/>
        </w:tabs>
        <w:snapToGrid w:val="0"/>
        <w:spacing w:line="312" w:lineRule="auto"/>
        <w:jc w:val="center"/>
        <w:outlineLvl w:val="0"/>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网上竞采报价函</w:t>
      </w:r>
    </w:p>
    <w:p w14:paraId="2146225A">
      <w:pPr>
        <w:tabs>
          <w:tab w:val="left" w:pos="6300"/>
        </w:tabs>
        <w:snapToGrid w:val="0"/>
        <w:spacing w:line="312" w:lineRule="auto"/>
        <w:rPr>
          <w:rFonts w:hint="eastAsia" w:ascii="仿宋" w:hAnsi="仿宋" w:eastAsia="仿宋"/>
          <w:color w:val="auto"/>
          <w:sz w:val="24"/>
          <w:szCs w:val="24"/>
          <w:highlight w:val="none"/>
        </w:rPr>
      </w:pPr>
      <w:r>
        <w:rPr>
          <w:rFonts w:hint="eastAsia" w:ascii="仿宋" w:hAnsi="仿宋" w:eastAsia="仿宋"/>
          <w:color w:val="auto"/>
          <w:sz w:val="24"/>
          <w:szCs w:val="24"/>
          <w:highlight w:val="none"/>
          <w:u w:val="single"/>
        </w:rPr>
        <w:t>（采购代理机构名称）</w:t>
      </w:r>
      <w:r>
        <w:rPr>
          <w:rFonts w:hint="eastAsia" w:ascii="仿宋" w:hAnsi="仿宋" w:eastAsia="仿宋"/>
          <w:color w:val="auto"/>
          <w:sz w:val="24"/>
          <w:szCs w:val="24"/>
          <w:highlight w:val="none"/>
        </w:rPr>
        <w:t>：</w:t>
      </w:r>
    </w:p>
    <w:p w14:paraId="7CDEF51E">
      <w:pPr>
        <w:tabs>
          <w:tab w:val="left" w:pos="6300"/>
        </w:tabs>
        <w:snapToGrid w:val="0"/>
        <w:spacing w:line="312"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我方收到____________________________（项目名称）的网上竞采文件，经详细研究，决定参加该项目的网上竞采。</w:t>
      </w:r>
    </w:p>
    <w:p w14:paraId="741B6E0E">
      <w:pPr>
        <w:spacing w:line="400" w:lineRule="exact"/>
        <w:rPr>
          <w:rFonts w:hint="eastAsia" w:ascii="仿宋" w:hAnsi="仿宋" w:eastAsia="仿宋"/>
          <w:color w:val="auto"/>
          <w:sz w:val="24"/>
          <w:szCs w:val="24"/>
          <w:highlight w:val="none"/>
        </w:rPr>
      </w:pPr>
      <w:r>
        <w:rPr>
          <w:rFonts w:hint="eastAsia" w:ascii="仿宋" w:hAnsi="仿宋" w:eastAsia="仿宋"/>
          <w:color w:val="auto"/>
          <w:sz w:val="24"/>
          <w:szCs w:val="24"/>
          <w:highlight w:val="none"/>
        </w:rPr>
        <w:t>1.愿意按照网上竞采文件中的一切要求，提供本项目采购内容及相关服务，投标报价为人民币大写：</w:t>
      </w:r>
      <w:r>
        <w:rPr>
          <w:rFonts w:hint="eastAsia" w:ascii="仿宋" w:hAnsi="仿宋" w:eastAsia="仿宋"/>
          <w:color w:val="auto"/>
          <w:sz w:val="24"/>
          <w:szCs w:val="24"/>
          <w:highlight w:val="none"/>
          <w:u w:val="single"/>
        </w:rPr>
        <w:t xml:space="preserve">     </w:t>
      </w:r>
      <w:r>
        <w:rPr>
          <w:rFonts w:hint="eastAsia" w:ascii="仿宋" w:hAnsi="仿宋" w:eastAsia="仿宋"/>
          <w:color w:val="auto"/>
          <w:sz w:val="24"/>
          <w:szCs w:val="24"/>
          <w:highlight w:val="none"/>
        </w:rPr>
        <w:t>；人民币小写：</w:t>
      </w:r>
      <w:r>
        <w:rPr>
          <w:rFonts w:hint="eastAsia" w:ascii="仿宋" w:hAnsi="仿宋" w:eastAsia="仿宋"/>
          <w:color w:val="auto"/>
          <w:sz w:val="24"/>
          <w:szCs w:val="24"/>
          <w:highlight w:val="none"/>
          <w:u w:val="single"/>
        </w:rPr>
        <w:t xml:space="preserve">      </w:t>
      </w:r>
      <w:r>
        <w:rPr>
          <w:rFonts w:hint="eastAsia" w:ascii="仿宋" w:hAnsi="仿宋" w:eastAsia="仿宋"/>
          <w:color w:val="auto"/>
          <w:sz w:val="24"/>
          <w:szCs w:val="24"/>
          <w:highlight w:val="none"/>
        </w:rPr>
        <w:t>。</w:t>
      </w:r>
    </w:p>
    <w:p w14:paraId="0A456D33">
      <w:pPr>
        <w:tabs>
          <w:tab w:val="left" w:pos="6300"/>
        </w:tabs>
        <w:snapToGrid w:val="0"/>
        <w:spacing w:line="312"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2.我方现网上提交的响应文件为：电子文档  份。</w:t>
      </w:r>
    </w:p>
    <w:p w14:paraId="39A16652">
      <w:pPr>
        <w:tabs>
          <w:tab w:val="left" w:pos="6300"/>
        </w:tabs>
        <w:snapToGrid w:val="0"/>
        <w:spacing w:line="312"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3.我方承诺：本次网上竞采的有效期为90天。</w:t>
      </w:r>
    </w:p>
    <w:p w14:paraId="52999FBF">
      <w:pPr>
        <w:tabs>
          <w:tab w:val="left" w:pos="6300"/>
        </w:tabs>
        <w:snapToGrid w:val="0"/>
        <w:spacing w:line="312"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4.我方完全理解和接受贵方网上竞采文件的一切规定和要求及评审办法。</w:t>
      </w:r>
    </w:p>
    <w:p w14:paraId="16567C63">
      <w:pPr>
        <w:tabs>
          <w:tab w:val="left" w:pos="6300"/>
        </w:tabs>
        <w:snapToGrid w:val="0"/>
        <w:spacing w:line="312"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5.在整个网上竞采过程中，我方若有违规行为，接受按照《中华人民共和国政府采购法》和《网上竞采文件》之规定给予惩罚。</w:t>
      </w:r>
    </w:p>
    <w:p w14:paraId="16A57712">
      <w:pPr>
        <w:tabs>
          <w:tab w:val="left" w:pos="6300"/>
        </w:tabs>
        <w:snapToGrid w:val="0"/>
        <w:spacing w:line="312"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6.我方若成为成交供应商，将按照最终网上竞采结果签订合同，并且严格履行合同义务。本承诺函将成为合同不可分割的一部分，与合同具有同等的法律效力。</w:t>
      </w:r>
    </w:p>
    <w:p w14:paraId="241CB5D5">
      <w:pPr>
        <w:tabs>
          <w:tab w:val="left" w:pos="6300"/>
        </w:tabs>
        <w:snapToGrid w:val="0"/>
        <w:spacing w:line="312"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7.我方同意按网上竞采文件规定。如果我方成为成交供应商，保证在接到成交通知书前，向采购代理机构缴纳网上竞采文件规定的采购代理服务费。</w:t>
      </w:r>
    </w:p>
    <w:p w14:paraId="4D07C4FB">
      <w:pPr>
        <w:tabs>
          <w:tab w:val="left" w:pos="6300"/>
        </w:tabs>
        <w:snapToGrid w:val="0"/>
        <w:spacing w:line="312"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8.</w:t>
      </w:r>
      <w:r>
        <w:rPr>
          <w:rFonts w:hint="eastAsia" w:ascii="仿宋" w:hAnsi="仿宋" w:eastAsia="仿宋"/>
          <w:color w:val="auto"/>
          <w:sz w:val="24"/>
          <w:szCs w:val="28"/>
          <w:highlight w:val="none"/>
        </w:rPr>
        <w:t>我方未</w:t>
      </w:r>
      <w:r>
        <w:rPr>
          <w:rFonts w:ascii="仿宋" w:hAnsi="仿宋" w:eastAsia="仿宋"/>
          <w:color w:val="auto"/>
          <w:sz w:val="24"/>
          <w:szCs w:val="24"/>
          <w:highlight w:val="none"/>
        </w:rPr>
        <w:t>为采购项目提供整体设计、规范编制或者项目管理、监理、检测等服务。</w:t>
      </w:r>
    </w:p>
    <w:p w14:paraId="54186BAC">
      <w:pPr>
        <w:tabs>
          <w:tab w:val="left" w:pos="6300"/>
        </w:tabs>
        <w:snapToGrid w:val="0"/>
        <w:spacing w:line="312" w:lineRule="auto"/>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9、我方理解，最低报价不是成交的唯一条件。</w:t>
      </w:r>
    </w:p>
    <w:p w14:paraId="10BF7B70">
      <w:pPr>
        <w:pStyle w:val="40"/>
        <w:rPr>
          <w:color w:val="auto"/>
          <w:highlight w:val="none"/>
        </w:rPr>
      </w:pPr>
    </w:p>
    <w:p w14:paraId="3E736DC7">
      <w:pPr>
        <w:tabs>
          <w:tab w:val="left" w:pos="6300"/>
        </w:tabs>
        <w:snapToGrid w:val="0"/>
        <w:spacing w:line="312" w:lineRule="auto"/>
        <w:ind w:firstLine="57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供应商（公章）：</w:t>
      </w:r>
    </w:p>
    <w:p w14:paraId="52A7238E">
      <w:pPr>
        <w:tabs>
          <w:tab w:val="left" w:pos="6300"/>
        </w:tabs>
        <w:snapToGrid w:val="0"/>
        <w:spacing w:line="312" w:lineRule="auto"/>
        <w:ind w:firstLine="57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地址：</w:t>
      </w:r>
    </w:p>
    <w:p w14:paraId="7C3DDBA9">
      <w:pPr>
        <w:tabs>
          <w:tab w:val="left" w:pos="6300"/>
        </w:tabs>
        <w:snapToGrid w:val="0"/>
        <w:spacing w:line="312" w:lineRule="auto"/>
        <w:ind w:firstLine="57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电话：                                 传真：</w:t>
      </w:r>
    </w:p>
    <w:p w14:paraId="6E5BCF80">
      <w:pPr>
        <w:tabs>
          <w:tab w:val="left" w:pos="6300"/>
        </w:tabs>
        <w:snapToGrid w:val="0"/>
        <w:spacing w:line="312" w:lineRule="auto"/>
        <w:ind w:firstLine="57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网址：                                 邮编：</w:t>
      </w:r>
    </w:p>
    <w:p w14:paraId="1A66A077">
      <w:pPr>
        <w:tabs>
          <w:tab w:val="left" w:pos="6300"/>
        </w:tabs>
        <w:snapToGrid w:val="0"/>
        <w:spacing w:line="312" w:lineRule="auto"/>
        <w:ind w:firstLine="57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联系人：</w:t>
      </w:r>
    </w:p>
    <w:p w14:paraId="414C127D">
      <w:pPr>
        <w:snapToGrid w:val="0"/>
        <w:spacing w:line="312" w:lineRule="auto"/>
        <w:ind w:firstLine="5280" w:firstLineChars="2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年 月 日</w:t>
      </w:r>
    </w:p>
    <w:p w14:paraId="48B2F51E">
      <w:pPr>
        <w:pStyle w:val="78"/>
        <w:rPr>
          <w:rFonts w:eastAsia="仿宋"/>
          <w:color w:val="auto"/>
          <w:highlight w:val="none"/>
        </w:rPr>
      </w:pPr>
    </w:p>
    <w:p w14:paraId="3DEFF6E0">
      <w:pPr>
        <w:pStyle w:val="78"/>
        <w:rPr>
          <w:rFonts w:eastAsia="仿宋"/>
          <w:color w:val="auto"/>
          <w:highlight w:val="none"/>
        </w:rPr>
      </w:pPr>
    </w:p>
    <w:p w14:paraId="706C9722">
      <w:pPr>
        <w:pStyle w:val="78"/>
        <w:rPr>
          <w:rFonts w:eastAsia="仿宋"/>
          <w:color w:val="auto"/>
          <w:highlight w:val="none"/>
        </w:rPr>
      </w:pPr>
    </w:p>
    <w:p w14:paraId="182E7782">
      <w:pPr>
        <w:pStyle w:val="78"/>
        <w:rPr>
          <w:rFonts w:eastAsia="仿宋"/>
          <w:color w:val="auto"/>
          <w:highlight w:val="none"/>
        </w:rPr>
      </w:pPr>
    </w:p>
    <w:p w14:paraId="7C368A62">
      <w:pPr>
        <w:pStyle w:val="78"/>
        <w:rPr>
          <w:rFonts w:eastAsia="仿宋"/>
          <w:color w:val="auto"/>
          <w:highlight w:val="none"/>
        </w:rPr>
      </w:pPr>
    </w:p>
    <w:p w14:paraId="2C631AA3">
      <w:pPr>
        <w:pStyle w:val="78"/>
        <w:rPr>
          <w:rFonts w:eastAsia="仿宋"/>
          <w:color w:val="auto"/>
          <w:highlight w:val="none"/>
        </w:rPr>
      </w:pPr>
    </w:p>
    <w:p w14:paraId="67A4BBDB">
      <w:pPr>
        <w:pStyle w:val="78"/>
        <w:rPr>
          <w:rFonts w:eastAsia="仿宋"/>
          <w:color w:val="auto"/>
          <w:highlight w:val="none"/>
        </w:rPr>
      </w:pPr>
    </w:p>
    <w:p w14:paraId="6134E88C">
      <w:pPr>
        <w:pStyle w:val="78"/>
        <w:rPr>
          <w:rFonts w:eastAsia="仿宋"/>
          <w:color w:val="auto"/>
          <w:highlight w:val="none"/>
        </w:rPr>
      </w:pPr>
    </w:p>
    <w:p w14:paraId="5D8EF398">
      <w:pPr>
        <w:pStyle w:val="78"/>
        <w:rPr>
          <w:rFonts w:eastAsia="仿宋"/>
          <w:color w:val="auto"/>
          <w:highlight w:val="none"/>
        </w:rPr>
      </w:pPr>
    </w:p>
    <w:p w14:paraId="07604F27">
      <w:pPr>
        <w:pStyle w:val="78"/>
        <w:rPr>
          <w:rFonts w:eastAsia="仿宋"/>
          <w:color w:val="auto"/>
          <w:highlight w:val="none"/>
        </w:rPr>
      </w:pPr>
    </w:p>
    <w:p w14:paraId="639CA55D">
      <w:pPr>
        <w:pStyle w:val="78"/>
        <w:rPr>
          <w:rFonts w:eastAsia="仿宋"/>
          <w:color w:val="auto"/>
          <w:highlight w:val="none"/>
        </w:rPr>
      </w:pPr>
    </w:p>
    <w:p w14:paraId="12A20E59">
      <w:pPr>
        <w:pStyle w:val="78"/>
        <w:rPr>
          <w:rFonts w:eastAsia="仿宋"/>
          <w:color w:val="auto"/>
          <w:highlight w:val="none"/>
        </w:rPr>
      </w:pPr>
    </w:p>
    <w:p w14:paraId="600C024E">
      <w:pPr>
        <w:pStyle w:val="78"/>
        <w:rPr>
          <w:rFonts w:eastAsia="仿宋"/>
          <w:color w:val="auto"/>
          <w:highlight w:val="none"/>
        </w:rPr>
      </w:pPr>
    </w:p>
    <w:p w14:paraId="0BCF2B7E">
      <w:pPr>
        <w:pStyle w:val="78"/>
        <w:rPr>
          <w:rFonts w:eastAsia="仿宋"/>
          <w:color w:val="auto"/>
          <w:highlight w:val="none"/>
        </w:rPr>
      </w:pPr>
    </w:p>
    <w:p w14:paraId="732B8DAE">
      <w:pPr>
        <w:pStyle w:val="78"/>
        <w:rPr>
          <w:rFonts w:eastAsia="仿宋"/>
          <w:color w:val="auto"/>
          <w:highlight w:val="none"/>
        </w:rPr>
      </w:pPr>
    </w:p>
    <w:p w14:paraId="10231CED">
      <w:pPr>
        <w:pStyle w:val="78"/>
        <w:rPr>
          <w:rFonts w:eastAsia="仿宋"/>
          <w:color w:val="auto"/>
          <w:highlight w:val="none"/>
        </w:rPr>
      </w:pPr>
    </w:p>
    <w:p w14:paraId="7EB9DED9">
      <w:pPr>
        <w:rPr>
          <w:color w:val="auto"/>
          <w:highlight w:val="none"/>
        </w:rPr>
      </w:pPr>
    </w:p>
    <w:p w14:paraId="33318858">
      <w:pPr>
        <w:snapToGrid w:val="0"/>
        <w:spacing w:line="500" w:lineRule="exact"/>
        <w:ind w:firstLine="560"/>
        <w:rPr>
          <w:rFonts w:hint="eastAsia" w:ascii="仿宋" w:hAnsi="仿宋" w:eastAsia="仿宋"/>
          <w:b/>
          <w:color w:val="auto"/>
          <w:szCs w:val="22"/>
          <w:highlight w:val="none"/>
        </w:rPr>
      </w:pPr>
      <w:r>
        <w:rPr>
          <w:rFonts w:hint="eastAsia" w:ascii="仿宋" w:hAnsi="仿宋" w:eastAsia="仿宋"/>
          <w:b/>
          <w:color w:val="auto"/>
          <w:highlight w:val="none"/>
        </w:rPr>
        <w:t>（二）分项报价明细表</w:t>
      </w:r>
    </w:p>
    <w:p w14:paraId="009E61D5">
      <w:pPr>
        <w:snapToGrid w:val="0"/>
        <w:spacing w:line="500" w:lineRule="exact"/>
        <w:jc w:val="center"/>
        <w:rPr>
          <w:rFonts w:hint="eastAsia" w:ascii="仿宋" w:hAnsi="仿宋" w:eastAsia="仿宋"/>
          <w:color w:val="auto"/>
          <w:sz w:val="24"/>
          <w:highlight w:val="none"/>
        </w:rPr>
      </w:pPr>
      <w:r>
        <w:rPr>
          <w:rFonts w:hint="eastAsia" w:ascii="仿宋" w:hAnsi="仿宋" w:eastAsia="仿宋"/>
          <w:color w:val="auto"/>
          <w:sz w:val="24"/>
          <w:highlight w:val="none"/>
        </w:rPr>
        <w:t>分项报价明细表</w:t>
      </w:r>
    </w:p>
    <w:p w14:paraId="179A0040">
      <w:pPr>
        <w:snapToGrid w:val="0"/>
        <w:spacing w:line="500" w:lineRule="exact"/>
        <w:rPr>
          <w:rFonts w:hint="eastAsia" w:ascii="仿宋" w:hAnsi="仿宋" w:eastAsia="仿宋"/>
          <w:color w:val="auto"/>
          <w:sz w:val="24"/>
          <w:highlight w:val="none"/>
        </w:rPr>
      </w:pPr>
      <w:r>
        <w:rPr>
          <w:rFonts w:hint="eastAsia" w:ascii="仿宋" w:hAnsi="仿宋" w:eastAsia="仿宋"/>
          <w:color w:val="auto"/>
          <w:sz w:val="24"/>
          <w:highlight w:val="none"/>
        </w:rPr>
        <w:t>采购项目名称：</w:t>
      </w:r>
    </w:p>
    <w:p w14:paraId="7F9D8B53">
      <w:pPr>
        <w:snapToGrid w:val="0"/>
        <w:spacing w:line="500" w:lineRule="exact"/>
        <w:jc w:val="right"/>
        <w:rPr>
          <w:rFonts w:hint="eastAsia" w:ascii="仿宋" w:hAnsi="仿宋" w:eastAsia="仿宋"/>
          <w:color w:val="auto"/>
          <w:sz w:val="24"/>
          <w:highlight w:val="none"/>
        </w:rPr>
      </w:pPr>
      <w:r>
        <w:rPr>
          <w:rFonts w:hint="eastAsia" w:ascii="仿宋" w:hAnsi="仿宋" w:eastAsia="仿宋"/>
          <w:color w:val="auto"/>
          <w:sz w:val="24"/>
          <w:highlight w:val="none"/>
        </w:rPr>
        <w:t>单位：元</w:t>
      </w:r>
    </w:p>
    <w:tbl>
      <w:tblPr>
        <w:tblStyle w:val="63"/>
        <w:tblW w:w="9628" w:type="dxa"/>
        <w:jc w:val="center"/>
        <w:tblLayout w:type="fixed"/>
        <w:tblCellMar>
          <w:top w:w="0" w:type="dxa"/>
          <w:left w:w="0" w:type="dxa"/>
          <w:bottom w:w="0" w:type="dxa"/>
          <w:right w:w="0" w:type="dxa"/>
        </w:tblCellMar>
      </w:tblPr>
      <w:tblGrid>
        <w:gridCol w:w="934"/>
        <w:gridCol w:w="934"/>
        <w:gridCol w:w="4958"/>
        <w:gridCol w:w="934"/>
        <w:gridCol w:w="934"/>
        <w:gridCol w:w="934"/>
      </w:tblGrid>
      <w:tr w14:paraId="2C7A55F7">
        <w:tblPrEx>
          <w:tblCellMar>
            <w:top w:w="0" w:type="dxa"/>
            <w:left w:w="0" w:type="dxa"/>
            <w:bottom w:w="0" w:type="dxa"/>
            <w:right w:w="0" w:type="dxa"/>
          </w:tblCellMar>
        </w:tblPrEx>
        <w:trPr>
          <w:trHeight w:val="535" w:hRule="exact"/>
          <w:jc w:val="center"/>
        </w:trPr>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E15FD70">
            <w:pPr>
              <w:snapToGrid w:val="0"/>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序号</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9846736">
            <w:pPr>
              <w:snapToGrid w:val="0"/>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名称</w:t>
            </w:r>
          </w:p>
        </w:tc>
        <w:tc>
          <w:tcPr>
            <w:tcW w:w="49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F86B10B">
            <w:pPr>
              <w:snapToGrid w:val="0"/>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相关信息</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CE06338">
            <w:pPr>
              <w:snapToGrid w:val="0"/>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数量</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AF942BF">
            <w:pPr>
              <w:snapToGrid w:val="0"/>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单价</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CA5763E">
            <w:pPr>
              <w:snapToGrid w:val="0"/>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合计</w:t>
            </w:r>
          </w:p>
        </w:tc>
      </w:tr>
      <w:tr w14:paraId="6CF68F36">
        <w:tblPrEx>
          <w:tblCellMar>
            <w:top w:w="0" w:type="dxa"/>
            <w:left w:w="0" w:type="dxa"/>
            <w:bottom w:w="0" w:type="dxa"/>
            <w:right w:w="0" w:type="dxa"/>
          </w:tblCellMar>
        </w:tblPrEx>
        <w:trPr>
          <w:trHeight w:val="397" w:hRule="exact"/>
          <w:jc w:val="center"/>
        </w:trPr>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F3215B9">
            <w:pPr>
              <w:snapToGrid w:val="0"/>
              <w:spacing w:line="240" w:lineRule="atLeast"/>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1</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3AC62F2">
            <w:pPr>
              <w:snapToGrid w:val="0"/>
              <w:jc w:val="center"/>
              <w:rPr>
                <w:rFonts w:hint="eastAsia" w:ascii="仿宋" w:hAnsi="仿宋" w:eastAsia="仿宋"/>
                <w:bCs/>
                <w:color w:val="auto"/>
                <w:sz w:val="24"/>
                <w:szCs w:val="24"/>
                <w:highlight w:val="none"/>
              </w:rPr>
            </w:pPr>
          </w:p>
        </w:tc>
        <w:tc>
          <w:tcPr>
            <w:tcW w:w="49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3BB91CF">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22D033A">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45647658">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9DD1419">
            <w:pPr>
              <w:snapToGrid w:val="0"/>
              <w:jc w:val="center"/>
              <w:rPr>
                <w:rFonts w:hint="eastAsia" w:ascii="仿宋" w:hAnsi="仿宋" w:eastAsia="仿宋"/>
                <w:bCs/>
                <w:color w:val="auto"/>
                <w:sz w:val="24"/>
                <w:szCs w:val="24"/>
                <w:highlight w:val="none"/>
              </w:rPr>
            </w:pPr>
          </w:p>
        </w:tc>
      </w:tr>
      <w:tr w14:paraId="15E5FBA3">
        <w:tblPrEx>
          <w:tblCellMar>
            <w:top w:w="0" w:type="dxa"/>
            <w:left w:w="0" w:type="dxa"/>
            <w:bottom w:w="0" w:type="dxa"/>
            <w:right w:w="0" w:type="dxa"/>
          </w:tblCellMar>
        </w:tblPrEx>
        <w:trPr>
          <w:trHeight w:val="397" w:hRule="exact"/>
          <w:jc w:val="center"/>
        </w:trPr>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28AF52F">
            <w:pPr>
              <w:snapToGrid w:val="0"/>
              <w:spacing w:line="240" w:lineRule="atLeast"/>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2</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F1DA652">
            <w:pPr>
              <w:snapToGrid w:val="0"/>
              <w:jc w:val="center"/>
              <w:rPr>
                <w:rFonts w:hint="eastAsia" w:ascii="仿宋" w:hAnsi="仿宋" w:eastAsia="仿宋"/>
                <w:bCs/>
                <w:color w:val="auto"/>
                <w:sz w:val="24"/>
                <w:szCs w:val="24"/>
                <w:highlight w:val="none"/>
              </w:rPr>
            </w:pPr>
          </w:p>
        </w:tc>
        <w:tc>
          <w:tcPr>
            <w:tcW w:w="49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4A489795">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0FC9E6C">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45EDCF11">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3FA45F0">
            <w:pPr>
              <w:snapToGrid w:val="0"/>
              <w:jc w:val="center"/>
              <w:rPr>
                <w:rFonts w:hint="eastAsia" w:ascii="仿宋" w:hAnsi="仿宋" w:eastAsia="仿宋"/>
                <w:bCs/>
                <w:color w:val="auto"/>
                <w:sz w:val="24"/>
                <w:szCs w:val="24"/>
                <w:highlight w:val="none"/>
              </w:rPr>
            </w:pPr>
          </w:p>
        </w:tc>
      </w:tr>
      <w:tr w14:paraId="4B91CF9C">
        <w:tblPrEx>
          <w:tblCellMar>
            <w:top w:w="0" w:type="dxa"/>
            <w:left w:w="0" w:type="dxa"/>
            <w:bottom w:w="0" w:type="dxa"/>
            <w:right w:w="0" w:type="dxa"/>
          </w:tblCellMar>
        </w:tblPrEx>
        <w:trPr>
          <w:trHeight w:val="397" w:hRule="exact"/>
          <w:jc w:val="center"/>
        </w:trPr>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5F3445A">
            <w:pPr>
              <w:snapToGrid w:val="0"/>
              <w:spacing w:line="240" w:lineRule="atLeast"/>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3</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AF53A8F">
            <w:pPr>
              <w:snapToGrid w:val="0"/>
              <w:jc w:val="center"/>
              <w:rPr>
                <w:rFonts w:hint="eastAsia" w:ascii="仿宋" w:hAnsi="仿宋" w:eastAsia="仿宋"/>
                <w:bCs/>
                <w:color w:val="auto"/>
                <w:sz w:val="24"/>
                <w:szCs w:val="24"/>
                <w:highlight w:val="none"/>
              </w:rPr>
            </w:pPr>
          </w:p>
        </w:tc>
        <w:tc>
          <w:tcPr>
            <w:tcW w:w="49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D9352EC">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B96502D">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E4043B6">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447A5DA">
            <w:pPr>
              <w:snapToGrid w:val="0"/>
              <w:jc w:val="center"/>
              <w:rPr>
                <w:rFonts w:hint="eastAsia" w:ascii="仿宋" w:hAnsi="仿宋" w:eastAsia="仿宋"/>
                <w:bCs/>
                <w:color w:val="auto"/>
                <w:sz w:val="24"/>
                <w:szCs w:val="24"/>
                <w:highlight w:val="none"/>
              </w:rPr>
            </w:pPr>
          </w:p>
        </w:tc>
      </w:tr>
      <w:tr w14:paraId="565AD167">
        <w:tblPrEx>
          <w:tblCellMar>
            <w:top w:w="0" w:type="dxa"/>
            <w:left w:w="0" w:type="dxa"/>
            <w:bottom w:w="0" w:type="dxa"/>
            <w:right w:w="0" w:type="dxa"/>
          </w:tblCellMar>
        </w:tblPrEx>
        <w:trPr>
          <w:trHeight w:val="397" w:hRule="exact"/>
          <w:jc w:val="center"/>
        </w:trPr>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EB383E4">
            <w:pPr>
              <w:snapToGrid w:val="0"/>
              <w:spacing w:line="240" w:lineRule="atLeast"/>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4</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269317E">
            <w:pPr>
              <w:snapToGrid w:val="0"/>
              <w:jc w:val="center"/>
              <w:rPr>
                <w:rFonts w:hint="eastAsia" w:ascii="仿宋" w:hAnsi="仿宋" w:eastAsia="仿宋"/>
                <w:bCs/>
                <w:color w:val="auto"/>
                <w:sz w:val="24"/>
                <w:szCs w:val="24"/>
                <w:highlight w:val="none"/>
              </w:rPr>
            </w:pPr>
          </w:p>
        </w:tc>
        <w:tc>
          <w:tcPr>
            <w:tcW w:w="49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50454EE">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EB8FE7F">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3DAED4B">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63684BF">
            <w:pPr>
              <w:snapToGrid w:val="0"/>
              <w:jc w:val="center"/>
              <w:rPr>
                <w:rFonts w:hint="eastAsia" w:ascii="仿宋" w:hAnsi="仿宋" w:eastAsia="仿宋"/>
                <w:bCs/>
                <w:color w:val="auto"/>
                <w:sz w:val="24"/>
                <w:szCs w:val="24"/>
                <w:highlight w:val="none"/>
              </w:rPr>
            </w:pPr>
          </w:p>
        </w:tc>
      </w:tr>
      <w:tr w14:paraId="716B4286">
        <w:tblPrEx>
          <w:tblCellMar>
            <w:top w:w="0" w:type="dxa"/>
            <w:left w:w="0" w:type="dxa"/>
            <w:bottom w:w="0" w:type="dxa"/>
            <w:right w:w="0" w:type="dxa"/>
          </w:tblCellMar>
        </w:tblPrEx>
        <w:trPr>
          <w:trHeight w:val="397" w:hRule="exact"/>
          <w:jc w:val="center"/>
        </w:trPr>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5CEA258">
            <w:pPr>
              <w:snapToGrid w:val="0"/>
              <w:spacing w:line="240" w:lineRule="atLeast"/>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5</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7FFD9C3">
            <w:pPr>
              <w:snapToGrid w:val="0"/>
              <w:jc w:val="center"/>
              <w:rPr>
                <w:rFonts w:hint="eastAsia" w:ascii="仿宋" w:hAnsi="仿宋" w:eastAsia="仿宋"/>
                <w:bCs/>
                <w:color w:val="auto"/>
                <w:sz w:val="24"/>
                <w:szCs w:val="24"/>
                <w:highlight w:val="none"/>
              </w:rPr>
            </w:pPr>
          </w:p>
        </w:tc>
        <w:tc>
          <w:tcPr>
            <w:tcW w:w="49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2FCD920">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C4D21DB">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CBBC25C">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CF51098">
            <w:pPr>
              <w:snapToGrid w:val="0"/>
              <w:jc w:val="center"/>
              <w:rPr>
                <w:rFonts w:hint="eastAsia" w:ascii="仿宋" w:hAnsi="仿宋" w:eastAsia="仿宋"/>
                <w:bCs/>
                <w:color w:val="auto"/>
                <w:sz w:val="24"/>
                <w:szCs w:val="24"/>
                <w:highlight w:val="none"/>
              </w:rPr>
            </w:pPr>
          </w:p>
        </w:tc>
      </w:tr>
      <w:tr w14:paraId="0445525B">
        <w:tblPrEx>
          <w:tblCellMar>
            <w:top w:w="0" w:type="dxa"/>
            <w:left w:w="0" w:type="dxa"/>
            <w:bottom w:w="0" w:type="dxa"/>
            <w:right w:w="0" w:type="dxa"/>
          </w:tblCellMar>
        </w:tblPrEx>
        <w:trPr>
          <w:trHeight w:val="397" w:hRule="exact"/>
          <w:jc w:val="center"/>
        </w:trPr>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21F4C16">
            <w:pPr>
              <w:snapToGrid w:val="0"/>
              <w:spacing w:line="240" w:lineRule="atLeast"/>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6</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722632B">
            <w:pPr>
              <w:snapToGrid w:val="0"/>
              <w:jc w:val="center"/>
              <w:rPr>
                <w:rFonts w:hint="eastAsia" w:ascii="仿宋" w:hAnsi="仿宋" w:eastAsia="仿宋"/>
                <w:bCs/>
                <w:color w:val="auto"/>
                <w:sz w:val="24"/>
                <w:szCs w:val="24"/>
                <w:highlight w:val="none"/>
              </w:rPr>
            </w:pPr>
          </w:p>
        </w:tc>
        <w:tc>
          <w:tcPr>
            <w:tcW w:w="49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83BC72F">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238C5D9">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9F049B5">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50915EE">
            <w:pPr>
              <w:snapToGrid w:val="0"/>
              <w:jc w:val="center"/>
              <w:rPr>
                <w:rFonts w:hint="eastAsia" w:ascii="仿宋" w:hAnsi="仿宋" w:eastAsia="仿宋"/>
                <w:bCs/>
                <w:color w:val="auto"/>
                <w:sz w:val="24"/>
                <w:szCs w:val="24"/>
                <w:highlight w:val="none"/>
              </w:rPr>
            </w:pPr>
          </w:p>
        </w:tc>
      </w:tr>
      <w:tr w14:paraId="62D922FF">
        <w:tblPrEx>
          <w:tblCellMar>
            <w:top w:w="0" w:type="dxa"/>
            <w:left w:w="0" w:type="dxa"/>
            <w:bottom w:w="0" w:type="dxa"/>
            <w:right w:w="0" w:type="dxa"/>
          </w:tblCellMar>
        </w:tblPrEx>
        <w:trPr>
          <w:trHeight w:val="397" w:hRule="exact"/>
          <w:jc w:val="center"/>
        </w:trPr>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5BB2800">
            <w:pPr>
              <w:snapToGrid w:val="0"/>
              <w:spacing w:line="240" w:lineRule="atLeast"/>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7</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595FCF8">
            <w:pPr>
              <w:snapToGrid w:val="0"/>
              <w:jc w:val="center"/>
              <w:rPr>
                <w:rFonts w:hint="eastAsia" w:ascii="仿宋" w:hAnsi="仿宋" w:eastAsia="仿宋"/>
                <w:bCs/>
                <w:color w:val="auto"/>
                <w:sz w:val="24"/>
                <w:szCs w:val="24"/>
                <w:highlight w:val="none"/>
              </w:rPr>
            </w:pPr>
          </w:p>
        </w:tc>
        <w:tc>
          <w:tcPr>
            <w:tcW w:w="49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A1A55EF">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AED00BA">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3DAC45A">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340F819">
            <w:pPr>
              <w:snapToGrid w:val="0"/>
              <w:jc w:val="center"/>
              <w:rPr>
                <w:rFonts w:hint="eastAsia" w:ascii="仿宋" w:hAnsi="仿宋" w:eastAsia="仿宋"/>
                <w:bCs/>
                <w:color w:val="auto"/>
                <w:sz w:val="24"/>
                <w:szCs w:val="24"/>
                <w:highlight w:val="none"/>
              </w:rPr>
            </w:pPr>
          </w:p>
        </w:tc>
      </w:tr>
      <w:tr w14:paraId="0C759CB1">
        <w:tblPrEx>
          <w:tblCellMar>
            <w:top w:w="0" w:type="dxa"/>
            <w:left w:w="0" w:type="dxa"/>
            <w:bottom w:w="0" w:type="dxa"/>
            <w:right w:w="0" w:type="dxa"/>
          </w:tblCellMar>
        </w:tblPrEx>
        <w:trPr>
          <w:trHeight w:val="397" w:hRule="exact"/>
          <w:jc w:val="center"/>
        </w:trPr>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8298423">
            <w:pPr>
              <w:snapToGrid w:val="0"/>
              <w:spacing w:line="240" w:lineRule="atLeast"/>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8</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EFBA2FC">
            <w:pPr>
              <w:snapToGrid w:val="0"/>
              <w:jc w:val="center"/>
              <w:rPr>
                <w:rFonts w:hint="eastAsia" w:ascii="仿宋" w:hAnsi="仿宋" w:eastAsia="仿宋"/>
                <w:bCs/>
                <w:color w:val="auto"/>
                <w:sz w:val="24"/>
                <w:szCs w:val="24"/>
                <w:highlight w:val="none"/>
              </w:rPr>
            </w:pPr>
          </w:p>
        </w:tc>
        <w:tc>
          <w:tcPr>
            <w:tcW w:w="49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018EC56">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B06B305">
            <w:pPr>
              <w:snapToGrid w:val="0"/>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7776556">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5157482">
            <w:pPr>
              <w:snapToGrid w:val="0"/>
              <w:jc w:val="center"/>
              <w:rPr>
                <w:rFonts w:hint="eastAsia" w:ascii="仿宋" w:hAnsi="仿宋" w:eastAsia="仿宋"/>
                <w:bCs/>
                <w:color w:val="auto"/>
                <w:sz w:val="24"/>
                <w:szCs w:val="24"/>
                <w:highlight w:val="none"/>
              </w:rPr>
            </w:pPr>
          </w:p>
        </w:tc>
      </w:tr>
      <w:tr w14:paraId="37CAC4DF">
        <w:tblPrEx>
          <w:tblCellMar>
            <w:top w:w="0" w:type="dxa"/>
            <w:left w:w="0" w:type="dxa"/>
            <w:bottom w:w="0" w:type="dxa"/>
            <w:right w:w="0" w:type="dxa"/>
          </w:tblCellMar>
        </w:tblPrEx>
        <w:trPr>
          <w:trHeight w:val="397" w:hRule="exact"/>
          <w:jc w:val="center"/>
        </w:trPr>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643C0B9">
            <w:pPr>
              <w:snapToGrid w:val="0"/>
              <w:spacing w:line="240" w:lineRule="atLeast"/>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9</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84F0C9F">
            <w:pPr>
              <w:snapToGrid w:val="0"/>
              <w:jc w:val="center"/>
              <w:rPr>
                <w:rFonts w:hint="eastAsia" w:ascii="仿宋" w:hAnsi="仿宋" w:eastAsia="仿宋"/>
                <w:bCs/>
                <w:color w:val="auto"/>
                <w:sz w:val="24"/>
                <w:szCs w:val="24"/>
                <w:highlight w:val="none"/>
              </w:rPr>
            </w:pPr>
          </w:p>
        </w:tc>
        <w:tc>
          <w:tcPr>
            <w:tcW w:w="49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B1103C6">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BCEFCC8">
            <w:pPr>
              <w:snapToGrid w:val="0"/>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255FC61">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37D2E25">
            <w:pPr>
              <w:snapToGrid w:val="0"/>
              <w:jc w:val="center"/>
              <w:rPr>
                <w:rFonts w:hint="eastAsia" w:ascii="仿宋" w:hAnsi="仿宋" w:eastAsia="仿宋"/>
                <w:bCs/>
                <w:color w:val="auto"/>
                <w:sz w:val="24"/>
                <w:szCs w:val="24"/>
                <w:highlight w:val="none"/>
              </w:rPr>
            </w:pPr>
          </w:p>
        </w:tc>
      </w:tr>
      <w:tr w14:paraId="55423710">
        <w:tblPrEx>
          <w:tblCellMar>
            <w:top w:w="0" w:type="dxa"/>
            <w:left w:w="0" w:type="dxa"/>
            <w:bottom w:w="0" w:type="dxa"/>
            <w:right w:w="0" w:type="dxa"/>
          </w:tblCellMar>
        </w:tblPrEx>
        <w:trPr>
          <w:trHeight w:val="397" w:hRule="exact"/>
          <w:jc w:val="center"/>
        </w:trPr>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67C2C47">
            <w:pPr>
              <w:snapToGrid w:val="0"/>
              <w:spacing w:line="240" w:lineRule="atLeast"/>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10</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990B9D0">
            <w:pPr>
              <w:snapToGrid w:val="0"/>
              <w:jc w:val="center"/>
              <w:rPr>
                <w:rFonts w:hint="eastAsia" w:ascii="仿宋" w:hAnsi="仿宋" w:eastAsia="仿宋"/>
                <w:bCs/>
                <w:color w:val="auto"/>
                <w:sz w:val="24"/>
                <w:szCs w:val="24"/>
                <w:highlight w:val="none"/>
              </w:rPr>
            </w:pPr>
          </w:p>
        </w:tc>
        <w:tc>
          <w:tcPr>
            <w:tcW w:w="49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99D8C2C">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E8E9326">
            <w:pPr>
              <w:snapToGrid w:val="0"/>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E935497">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9D5A4C0">
            <w:pPr>
              <w:snapToGrid w:val="0"/>
              <w:jc w:val="center"/>
              <w:rPr>
                <w:rFonts w:hint="eastAsia" w:ascii="仿宋" w:hAnsi="仿宋" w:eastAsia="仿宋"/>
                <w:bCs/>
                <w:color w:val="auto"/>
                <w:sz w:val="24"/>
                <w:szCs w:val="24"/>
                <w:highlight w:val="none"/>
              </w:rPr>
            </w:pPr>
          </w:p>
        </w:tc>
      </w:tr>
      <w:tr w14:paraId="5062F9C5">
        <w:tblPrEx>
          <w:tblCellMar>
            <w:top w:w="0" w:type="dxa"/>
            <w:left w:w="0" w:type="dxa"/>
            <w:bottom w:w="0" w:type="dxa"/>
            <w:right w:w="0" w:type="dxa"/>
          </w:tblCellMar>
        </w:tblPrEx>
        <w:trPr>
          <w:trHeight w:val="397" w:hRule="exact"/>
          <w:jc w:val="center"/>
        </w:trPr>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E9128C8">
            <w:pPr>
              <w:snapToGrid w:val="0"/>
              <w:spacing w:line="240" w:lineRule="atLeast"/>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11</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86C0542">
            <w:pPr>
              <w:snapToGrid w:val="0"/>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w:t>
            </w:r>
          </w:p>
        </w:tc>
        <w:tc>
          <w:tcPr>
            <w:tcW w:w="49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A67BD46">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747F33F">
            <w:pPr>
              <w:snapToGrid w:val="0"/>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C036C40">
            <w:pPr>
              <w:snapToGrid w:val="0"/>
              <w:jc w:val="center"/>
              <w:rPr>
                <w:rFonts w:hint="eastAsia" w:ascii="仿宋" w:hAnsi="仿宋" w:eastAsia="仿宋"/>
                <w:bCs/>
                <w:color w:val="auto"/>
                <w:sz w:val="24"/>
                <w:szCs w:val="24"/>
                <w:highlight w:val="none"/>
              </w:rPr>
            </w:pP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9497ACC">
            <w:pPr>
              <w:snapToGrid w:val="0"/>
              <w:jc w:val="center"/>
              <w:rPr>
                <w:rFonts w:hint="eastAsia" w:ascii="仿宋" w:hAnsi="仿宋" w:eastAsia="仿宋"/>
                <w:bCs/>
                <w:color w:val="auto"/>
                <w:sz w:val="24"/>
                <w:szCs w:val="24"/>
                <w:highlight w:val="none"/>
              </w:rPr>
            </w:pPr>
          </w:p>
        </w:tc>
      </w:tr>
      <w:tr w14:paraId="10FCB99A">
        <w:tblPrEx>
          <w:tblCellMar>
            <w:top w:w="0" w:type="dxa"/>
            <w:left w:w="0" w:type="dxa"/>
            <w:bottom w:w="0" w:type="dxa"/>
            <w:right w:w="0" w:type="dxa"/>
          </w:tblCellMar>
        </w:tblPrEx>
        <w:trPr>
          <w:trHeight w:val="397" w:hRule="exact"/>
          <w:jc w:val="center"/>
        </w:trPr>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077C062">
            <w:pPr>
              <w:snapToGrid w:val="0"/>
              <w:spacing w:line="240" w:lineRule="atLeast"/>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12</w:t>
            </w:r>
          </w:p>
        </w:tc>
        <w:tc>
          <w:tcPr>
            <w:tcW w:w="9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1DBB943">
            <w:pPr>
              <w:snapToGrid w:val="0"/>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总计</w:t>
            </w:r>
          </w:p>
        </w:tc>
        <w:tc>
          <w:tcPr>
            <w:tcW w:w="7760"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E909FF4">
            <w:pPr>
              <w:snapToGrid w:val="0"/>
              <w:rPr>
                <w:rFonts w:hint="eastAsia" w:ascii="仿宋" w:hAnsi="仿宋" w:eastAsia="仿宋"/>
                <w:bCs/>
                <w:color w:val="auto"/>
                <w:sz w:val="24"/>
                <w:szCs w:val="24"/>
                <w:highlight w:val="none"/>
              </w:rPr>
            </w:pPr>
          </w:p>
        </w:tc>
      </w:tr>
    </w:tbl>
    <w:p w14:paraId="6A99BAC5">
      <w:pPr>
        <w:snapToGrid w:val="0"/>
        <w:spacing w:line="500" w:lineRule="exact"/>
        <w:ind w:firstLine="480"/>
        <w:rPr>
          <w:rFonts w:hint="eastAsia" w:ascii="仿宋" w:hAnsi="仿宋" w:eastAsia="仿宋"/>
          <w:color w:val="auto"/>
          <w:sz w:val="24"/>
          <w:highlight w:val="none"/>
        </w:rPr>
      </w:pPr>
    </w:p>
    <w:p w14:paraId="458AC281">
      <w:pPr>
        <w:snapToGrid w:val="0"/>
        <w:spacing w:line="500" w:lineRule="exact"/>
        <w:ind w:firstLine="600"/>
        <w:rPr>
          <w:rFonts w:hint="eastAsia" w:ascii="仿宋" w:hAnsi="仿宋" w:eastAsia="仿宋"/>
          <w:color w:val="auto"/>
          <w:sz w:val="24"/>
          <w:highlight w:val="none"/>
        </w:rPr>
      </w:pPr>
      <w:r>
        <w:rPr>
          <w:rFonts w:hint="eastAsia" w:ascii="仿宋" w:hAnsi="仿宋" w:eastAsia="仿宋"/>
          <w:color w:val="auto"/>
          <w:sz w:val="24"/>
          <w:highlight w:val="none"/>
        </w:rPr>
        <w:t>供应商：                             法定代表人或法定代表人授权代表：</w:t>
      </w:r>
    </w:p>
    <w:p w14:paraId="716E709D">
      <w:pPr>
        <w:snapToGrid w:val="0"/>
        <w:spacing w:line="500" w:lineRule="exact"/>
        <w:rPr>
          <w:rFonts w:hint="eastAsia" w:ascii="仿宋" w:hAnsi="仿宋" w:eastAsia="仿宋"/>
          <w:color w:val="auto"/>
          <w:sz w:val="24"/>
          <w:highlight w:val="none"/>
        </w:rPr>
      </w:pPr>
      <w:r>
        <w:rPr>
          <w:rFonts w:hint="eastAsia" w:ascii="仿宋" w:hAnsi="仿宋" w:eastAsia="仿宋"/>
          <w:color w:val="auto"/>
          <w:sz w:val="24"/>
          <w:highlight w:val="none"/>
        </w:rPr>
        <w:t>（供应商公章）                                  （签字或盖章）</w:t>
      </w:r>
    </w:p>
    <w:p w14:paraId="335F3132">
      <w:pPr>
        <w:snapToGrid w:val="0"/>
        <w:spacing w:line="500" w:lineRule="exact"/>
        <w:rPr>
          <w:rFonts w:hint="eastAsia" w:ascii="仿宋" w:hAnsi="仿宋" w:eastAsia="仿宋"/>
          <w:color w:val="auto"/>
          <w:sz w:val="24"/>
          <w:highlight w:val="none"/>
        </w:rPr>
      </w:pPr>
    </w:p>
    <w:p w14:paraId="6F05709B">
      <w:pPr>
        <w:snapToGrid w:val="0"/>
        <w:spacing w:line="500" w:lineRule="exact"/>
        <w:rPr>
          <w:rFonts w:hint="eastAsia" w:ascii="仿宋" w:hAnsi="仿宋" w:eastAsia="仿宋"/>
          <w:color w:val="auto"/>
          <w:sz w:val="24"/>
          <w:highlight w:val="none"/>
        </w:rPr>
      </w:pPr>
    </w:p>
    <w:p w14:paraId="19CEA415">
      <w:pPr>
        <w:snapToGrid w:val="0"/>
        <w:spacing w:line="500" w:lineRule="exact"/>
        <w:ind w:firstLine="7128" w:firstLineChars="2970"/>
        <w:jc w:val="left"/>
        <w:rPr>
          <w:rFonts w:hint="eastAsia" w:ascii="仿宋" w:hAnsi="仿宋" w:eastAsia="仿宋"/>
          <w:color w:val="auto"/>
          <w:sz w:val="24"/>
          <w:highlight w:val="none"/>
        </w:rPr>
      </w:pPr>
      <w:r>
        <w:rPr>
          <w:rFonts w:hint="eastAsia" w:ascii="仿宋" w:hAnsi="仿宋" w:eastAsia="仿宋"/>
          <w:color w:val="auto"/>
          <w:sz w:val="24"/>
          <w:highlight w:val="none"/>
        </w:rPr>
        <w:t>年   月   日</w:t>
      </w:r>
    </w:p>
    <w:p w14:paraId="4E80F138">
      <w:pPr>
        <w:snapToGrid w:val="0"/>
        <w:spacing w:line="500" w:lineRule="exact"/>
        <w:ind w:firstLine="480"/>
        <w:rPr>
          <w:rFonts w:hint="eastAsia" w:ascii="仿宋" w:hAnsi="仿宋" w:eastAsia="仿宋"/>
          <w:color w:val="auto"/>
          <w:sz w:val="24"/>
          <w:highlight w:val="none"/>
        </w:rPr>
      </w:pPr>
    </w:p>
    <w:p w14:paraId="4DDE0EB3">
      <w:pPr>
        <w:snapToGrid w:val="0"/>
        <w:spacing w:line="360" w:lineRule="auto"/>
        <w:ind w:firstLine="480"/>
        <w:rPr>
          <w:rFonts w:hint="eastAsia" w:ascii="仿宋" w:hAnsi="仿宋" w:eastAsia="仿宋"/>
          <w:color w:val="auto"/>
          <w:sz w:val="24"/>
          <w:highlight w:val="none"/>
        </w:rPr>
      </w:pPr>
      <w:r>
        <w:rPr>
          <w:rFonts w:hint="eastAsia" w:ascii="仿宋" w:hAnsi="仿宋" w:eastAsia="仿宋"/>
          <w:color w:val="auto"/>
          <w:sz w:val="24"/>
          <w:highlight w:val="none"/>
        </w:rPr>
        <w:t>注：</w:t>
      </w:r>
    </w:p>
    <w:p w14:paraId="5F10EFC2">
      <w:pPr>
        <w:snapToGrid w:val="0"/>
        <w:spacing w:line="360" w:lineRule="auto"/>
        <w:ind w:firstLine="480"/>
        <w:rPr>
          <w:rFonts w:hint="eastAsia" w:ascii="仿宋" w:hAnsi="仿宋" w:eastAsia="仿宋"/>
          <w:color w:val="auto"/>
          <w:sz w:val="24"/>
          <w:highlight w:val="none"/>
        </w:rPr>
      </w:pPr>
      <w:r>
        <w:rPr>
          <w:rFonts w:hint="eastAsia" w:ascii="仿宋" w:hAnsi="仿宋" w:eastAsia="仿宋"/>
          <w:color w:val="auto"/>
          <w:sz w:val="24"/>
          <w:highlight w:val="none"/>
        </w:rPr>
        <w:t>1.请供应商完整填写本表；</w:t>
      </w:r>
    </w:p>
    <w:p w14:paraId="60B69FFA">
      <w:pPr>
        <w:pStyle w:val="78"/>
        <w:spacing w:line="360" w:lineRule="auto"/>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2.该表可扩展，并逐页签字或盖章。</w:t>
      </w:r>
    </w:p>
    <w:p w14:paraId="3816C22F">
      <w:pPr>
        <w:tabs>
          <w:tab w:val="center" w:pos="4706"/>
        </w:tabs>
        <w:jc w:val="left"/>
        <w:rPr>
          <w:color w:val="auto"/>
          <w:highlight w:val="none"/>
        </w:rPr>
        <w:sectPr>
          <w:footerReference r:id="rId12" w:type="default"/>
          <w:pgSz w:w="11907" w:h="16840"/>
          <w:pgMar w:top="1134" w:right="1191" w:bottom="1134" w:left="1304" w:header="851" w:footer="992" w:gutter="0"/>
          <w:pgNumType w:fmt="numberInDash"/>
          <w:cols w:space="720" w:num="1"/>
          <w:docGrid w:linePitch="380" w:charSpace="-5735"/>
        </w:sectPr>
      </w:pPr>
    </w:p>
    <w:p w14:paraId="612EB118">
      <w:pPr>
        <w:pStyle w:val="5"/>
        <w:spacing w:before="0" w:after="0" w:line="360" w:lineRule="auto"/>
        <w:rPr>
          <w:rFonts w:hint="eastAsia" w:ascii="仿宋" w:hAnsi="仿宋" w:eastAsia="仿宋" w:cs="仿宋"/>
          <w:b w:val="0"/>
          <w:bCs/>
          <w:color w:val="auto"/>
          <w:szCs w:val="28"/>
          <w:highlight w:val="none"/>
        </w:rPr>
      </w:pPr>
      <w:bookmarkStart w:id="120" w:name="_Toc342913420"/>
      <w:bookmarkStart w:id="121" w:name="_Toc14108"/>
      <w:bookmarkStart w:id="122" w:name="_Toc21280"/>
      <w:bookmarkStart w:id="123" w:name="_Toc313888361"/>
      <w:bookmarkStart w:id="124" w:name="_Toc313008357"/>
      <w:r>
        <w:rPr>
          <w:rFonts w:hint="eastAsia" w:ascii="仿宋" w:hAnsi="仿宋" w:eastAsia="仿宋"/>
          <w:color w:val="auto"/>
          <w:sz w:val="24"/>
          <w:szCs w:val="24"/>
          <w:highlight w:val="none"/>
        </w:rPr>
        <w:t>二、技术部分</w:t>
      </w:r>
      <w:bookmarkEnd w:id="120"/>
      <w:bookmarkEnd w:id="121"/>
      <w:bookmarkEnd w:id="122"/>
      <w:bookmarkEnd w:id="123"/>
      <w:bookmarkEnd w:id="124"/>
    </w:p>
    <w:p w14:paraId="111D1664">
      <w:pPr>
        <w:pStyle w:val="78"/>
        <w:rPr>
          <w:rFonts w:hint="eastAsia" w:ascii="仿宋" w:hAnsi="仿宋" w:eastAsia="仿宋" w:cs="仿宋"/>
          <w:b/>
          <w:bCs/>
          <w:color w:val="auto"/>
          <w:szCs w:val="28"/>
          <w:highlight w:val="none"/>
        </w:rPr>
      </w:pPr>
    </w:p>
    <w:p w14:paraId="23EEC165">
      <w:pPr>
        <w:snapToGrid w:val="0"/>
        <w:spacing w:line="360" w:lineRule="auto"/>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（一）技术响应偏离表</w:t>
      </w:r>
    </w:p>
    <w:p w14:paraId="341140C5">
      <w:pPr>
        <w:snapToGrid w:val="0"/>
        <w:spacing w:line="360" w:lineRule="auto"/>
        <w:jc w:val="center"/>
        <w:rPr>
          <w:rFonts w:hint="eastAsia" w:ascii="仿宋" w:hAnsi="仿宋" w:eastAsia="仿宋"/>
          <w:bCs/>
          <w:color w:val="auto"/>
          <w:sz w:val="24"/>
          <w:szCs w:val="24"/>
          <w:highlight w:val="none"/>
        </w:rPr>
      </w:pPr>
      <w:r>
        <w:rPr>
          <w:rFonts w:hint="eastAsia" w:ascii="仿宋" w:hAnsi="仿宋" w:eastAsia="仿宋"/>
          <w:bCs/>
          <w:color w:val="auto"/>
          <w:sz w:val="24"/>
          <w:szCs w:val="24"/>
          <w:highlight w:val="none"/>
        </w:rPr>
        <w:t>技术响应偏离表</w:t>
      </w:r>
    </w:p>
    <w:p w14:paraId="7E4535D0">
      <w:pPr>
        <w:snapToGrid w:val="0"/>
        <w:spacing w:line="360" w:lineRule="auto"/>
        <w:ind w:firstLine="465"/>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对于网上竞采文件的技术要求，如有任何偏离请如实填写下表：</w:t>
      </w:r>
    </w:p>
    <w:tbl>
      <w:tblPr>
        <w:tblStyle w:val="63"/>
        <w:tblW w:w="94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1F4EE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vAlign w:val="center"/>
          </w:tcPr>
          <w:p w14:paraId="29880DE0">
            <w:pPr>
              <w:tabs>
                <w:tab w:val="left" w:pos="6300"/>
              </w:tabs>
              <w:snapToGrid w:val="0"/>
              <w:spacing w:line="360" w:lineRule="auto"/>
              <w:jc w:val="center"/>
              <w:outlineLvl w:val="0"/>
              <w:rPr>
                <w:rFonts w:hint="eastAsia" w:ascii="仿宋" w:hAnsi="仿宋" w:eastAsia="仿宋"/>
                <w:color w:val="auto"/>
                <w:sz w:val="21"/>
                <w:szCs w:val="24"/>
                <w:highlight w:val="none"/>
              </w:rPr>
            </w:pPr>
            <w:r>
              <w:rPr>
                <w:rFonts w:hint="eastAsia" w:ascii="仿宋" w:hAnsi="仿宋" w:eastAsia="仿宋"/>
                <w:color w:val="auto"/>
                <w:sz w:val="21"/>
                <w:szCs w:val="24"/>
                <w:highlight w:val="none"/>
              </w:rPr>
              <w:t>序号</w:t>
            </w:r>
          </w:p>
        </w:tc>
        <w:tc>
          <w:tcPr>
            <w:tcW w:w="3179" w:type="dxa"/>
            <w:vAlign w:val="center"/>
          </w:tcPr>
          <w:p w14:paraId="6244641A">
            <w:pPr>
              <w:tabs>
                <w:tab w:val="left" w:pos="6300"/>
              </w:tabs>
              <w:snapToGrid w:val="0"/>
              <w:spacing w:line="360" w:lineRule="auto"/>
              <w:jc w:val="center"/>
              <w:outlineLvl w:val="0"/>
              <w:rPr>
                <w:rFonts w:hint="eastAsia" w:ascii="仿宋" w:hAnsi="仿宋" w:eastAsia="仿宋"/>
                <w:color w:val="auto"/>
                <w:sz w:val="21"/>
                <w:szCs w:val="24"/>
                <w:highlight w:val="none"/>
              </w:rPr>
            </w:pPr>
            <w:r>
              <w:rPr>
                <w:rFonts w:hint="eastAsia" w:ascii="仿宋" w:hAnsi="仿宋" w:eastAsia="仿宋"/>
                <w:color w:val="auto"/>
                <w:sz w:val="21"/>
                <w:szCs w:val="24"/>
                <w:highlight w:val="none"/>
              </w:rPr>
              <w:t>采购项目需求</w:t>
            </w:r>
          </w:p>
        </w:tc>
        <w:tc>
          <w:tcPr>
            <w:tcW w:w="2434" w:type="dxa"/>
            <w:vAlign w:val="center"/>
          </w:tcPr>
          <w:p w14:paraId="32CAB8E7">
            <w:pPr>
              <w:tabs>
                <w:tab w:val="left" w:pos="6300"/>
              </w:tabs>
              <w:snapToGrid w:val="0"/>
              <w:spacing w:line="360" w:lineRule="auto"/>
              <w:jc w:val="center"/>
              <w:outlineLvl w:val="0"/>
              <w:rPr>
                <w:rFonts w:hint="eastAsia" w:ascii="仿宋" w:hAnsi="仿宋" w:eastAsia="仿宋"/>
                <w:color w:val="auto"/>
                <w:sz w:val="21"/>
                <w:szCs w:val="24"/>
                <w:highlight w:val="none"/>
              </w:rPr>
            </w:pPr>
            <w:r>
              <w:rPr>
                <w:rFonts w:hint="eastAsia" w:ascii="仿宋" w:hAnsi="仿宋" w:eastAsia="仿宋"/>
                <w:color w:val="auto"/>
                <w:sz w:val="21"/>
                <w:szCs w:val="24"/>
                <w:highlight w:val="none"/>
              </w:rPr>
              <w:t>响应情况</w:t>
            </w:r>
          </w:p>
        </w:tc>
        <w:tc>
          <w:tcPr>
            <w:tcW w:w="2355" w:type="dxa"/>
            <w:vAlign w:val="center"/>
          </w:tcPr>
          <w:p w14:paraId="20CA6D85">
            <w:pPr>
              <w:tabs>
                <w:tab w:val="left" w:pos="6300"/>
              </w:tabs>
              <w:snapToGrid w:val="0"/>
              <w:spacing w:line="360" w:lineRule="auto"/>
              <w:jc w:val="center"/>
              <w:outlineLvl w:val="0"/>
              <w:rPr>
                <w:rFonts w:hint="eastAsia" w:ascii="仿宋" w:hAnsi="仿宋" w:eastAsia="仿宋"/>
                <w:color w:val="auto"/>
                <w:sz w:val="21"/>
                <w:szCs w:val="24"/>
                <w:highlight w:val="none"/>
              </w:rPr>
            </w:pPr>
            <w:r>
              <w:rPr>
                <w:rFonts w:hint="eastAsia" w:ascii="仿宋" w:hAnsi="仿宋" w:eastAsia="仿宋"/>
                <w:color w:val="auto"/>
                <w:sz w:val="21"/>
                <w:szCs w:val="24"/>
                <w:highlight w:val="none"/>
              </w:rPr>
              <w:t>差异说明</w:t>
            </w:r>
          </w:p>
        </w:tc>
      </w:tr>
      <w:tr w14:paraId="716F3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F6FC579">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3179" w:type="dxa"/>
            <w:vAlign w:val="center"/>
          </w:tcPr>
          <w:p w14:paraId="59773B54">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434" w:type="dxa"/>
            <w:vAlign w:val="center"/>
          </w:tcPr>
          <w:p w14:paraId="41828DEF">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355" w:type="dxa"/>
            <w:vAlign w:val="center"/>
          </w:tcPr>
          <w:p w14:paraId="6DCB6CF1">
            <w:pPr>
              <w:tabs>
                <w:tab w:val="left" w:pos="6300"/>
              </w:tabs>
              <w:snapToGrid w:val="0"/>
              <w:spacing w:line="360" w:lineRule="auto"/>
              <w:jc w:val="center"/>
              <w:outlineLvl w:val="0"/>
              <w:rPr>
                <w:rFonts w:hint="eastAsia" w:ascii="仿宋" w:hAnsi="仿宋" w:eastAsia="仿宋"/>
                <w:color w:val="auto"/>
                <w:sz w:val="21"/>
                <w:szCs w:val="24"/>
                <w:highlight w:val="none"/>
              </w:rPr>
            </w:pPr>
          </w:p>
        </w:tc>
      </w:tr>
      <w:tr w14:paraId="47535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6EBABD60">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3179" w:type="dxa"/>
            <w:vAlign w:val="center"/>
          </w:tcPr>
          <w:p w14:paraId="595CAE54">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434" w:type="dxa"/>
            <w:vAlign w:val="center"/>
          </w:tcPr>
          <w:p w14:paraId="52EC24CA">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355" w:type="dxa"/>
            <w:vAlign w:val="center"/>
          </w:tcPr>
          <w:p w14:paraId="03D505D8">
            <w:pPr>
              <w:tabs>
                <w:tab w:val="left" w:pos="6300"/>
              </w:tabs>
              <w:snapToGrid w:val="0"/>
              <w:spacing w:line="360" w:lineRule="auto"/>
              <w:jc w:val="center"/>
              <w:outlineLvl w:val="0"/>
              <w:rPr>
                <w:rFonts w:hint="eastAsia" w:ascii="仿宋" w:hAnsi="仿宋" w:eastAsia="仿宋"/>
                <w:color w:val="auto"/>
                <w:sz w:val="21"/>
                <w:szCs w:val="24"/>
                <w:highlight w:val="none"/>
              </w:rPr>
            </w:pPr>
          </w:p>
        </w:tc>
      </w:tr>
      <w:tr w14:paraId="7EE42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EAF5A68">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3179" w:type="dxa"/>
            <w:vAlign w:val="center"/>
          </w:tcPr>
          <w:p w14:paraId="4E5B1905">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434" w:type="dxa"/>
            <w:vAlign w:val="center"/>
          </w:tcPr>
          <w:p w14:paraId="1D920577">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355" w:type="dxa"/>
            <w:vAlign w:val="center"/>
          </w:tcPr>
          <w:p w14:paraId="5B1B6B2C">
            <w:pPr>
              <w:tabs>
                <w:tab w:val="left" w:pos="6300"/>
              </w:tabs>
              <w:snapToGrid w:val="0"/>
              <w:spacing w:line="360" w:lineRule="auto"/>
              <w:jc w:val="center"/>
              <w:outlineLvl w:val="0"/>
              <w:rPr>
                <w:rFonts w:hint="eastAsia" w:ascii="仿宋" w:hAnsi="仿宋" w:eastAsia="仿宋"/>
                <w:color w:val="auto"/>
                <w:sz w:val="21"/>
                <w:szCs w:val="24"/>
                <w:highlight w:val="none"/>
              </w:rPr>
            </w:pPr>
          </w:p>
        </w:tc>
      </w:tr>
      <w:tr w14:paraId="13DCE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3585EE23">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3179" w:type="dxa"/>
            <w:vAlign w:val="center"/>
          </w:tcPr>
          <w:p w14:paraId="0F6C4E5A">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434" w:type="dxa"/>
            <w:vAlign w:val="center"/>
          </w:tcPr>
          <w:p w14:paraId="31445E7F">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355" w:type="dxa"/>
            <w:vAlign w:val="center"/>
          </w:tcPr>
          <w:p w14:paraId="1086BE4D">
            <w:pPr>
              <w:tabs>
                <w:tab w:val="left" w:pos="6300"/>
              </w:tabs>
              <w:snapToGrid w:val="0"/>
              <w:spacing w:line="360" w:lineRule="auto"/>
              <w:jc w:val="center"/>
              <w:outlineLvl w:val="0"/>
              <w:rPr>
                <w:rFonts w:hint="eastAsia" w:ascii="仿宋" w:hAnsi="仿宋" w:eastAsia="仿宋"/>
                <w:color w:val="auto"/>
                <w:sz w:val="21"/>
                <w:szCs w:val="24"/>
                <w:highlight w:val="none"/>
              </w:rPr>
            </w:pPr>
          </w:p>
        </w:tc>
      </w:tr>
      <w:tr w14:paraId="59CD3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EE18392">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3179" w:type="dxa"/>
            <w:vAlign w:val="center"/>
          </w:tcPr>
          <w:p w14:paraId="7D56AF2C">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434" w:type="dxa"/>
            <w:vAlign w:val="center"/>
          </w:tcPr>
          <w:p w14:paraId="1D5052F3">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355" w:type="dxa"/>
            <w:vAlign w:val="center"/>
          </w:tcPr>
          <w:p w14:paraId="7202D10D">
            <w:pPr>
              <w:tabs>
                <w:tab w:val="left" w:pos="6300"/>
              </w:tabs>
              <w:snapToGrid w:val="0"/>
              <w:spacing w:line="360" w:lineRule="auto"/>
              <w:jc w:val="center"/>
              <w:outlineLvl w:val="0"/>
              <w:rPr>
                <w:rFonts w:hint="eastAsia" w:ascii="仿宋" w:hAnsi="仿宋" w:eastAsia="仿宋"/>
                <w:color w:val="auto"/>
                <w:sz w:val="21"/>
                <w:szCs w:val="24"/>
                <w:highlight w:val="none"/>
              </w:rPr>
            </w:pPr>
          </w:p>
        </w:tc>
      </w:tr>
      <w:tr w14:paraId="7093A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1345A757">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3179" w:type="dxa"/>
            <w:vAlign w:val="center"/>
          </w:tcPr>
          <w:p w14:paraId="4EAB5FF3">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434" w:type="dxa"/>
            <w:vAlign w:val="center"/>
          </w:tcPr>
          <w:p w14:paraId="334CF80A">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355" w:type="dxa"/>
            <w:vAlign w:val="center"/>
          </w:tcPr>
          <w:p w14:paraId="7C59533D">
            <w:pPr>
              <w:tabs>
                <w:tab w:val="left" w:pos="6300"/>
              </w:tabs>
              <w:snapToGrid w:val="0"/>
              <w:spacing w:line="360" w:lineRule="auto"/>
              <w:jc w:val="center"/>
              <w:outlineLvl w:val="0"/>
              <w:rPr>
                <w:rFonts w:hint="eastAsia" w:ascii="仿宋" w:hAnsi="仿宋" w:eastAsia="仿宋"/>
                <w:color w:val="auto"/>
                <w:sz w:val="21"/>
                <w:szCs w:val="24"/>
                <w:highlight w:val="none"/>
              </w:rPr>
            </w:pPr>
          </w:p>
        </w:tc>
      </w:tr>
    </w:tbl>
    <w:p w14:paraId="1C13EBE1">
      <w:pPr>
        <w:snapToGrid w:val="0"/>
        <w:spacing w:line="360" w:lineRule="auto"/>
        <w:ind w:firstLine="465"/>
        <w:rPr>
          <w:rFonts w:hint="eastAsia" w:ascii="仿宋" w:hAnsi="仿宋" w:eastAsia="仿宋"/>
          <w:color w:val="auto"/>
          <w:sz w:val="24"/>
          <w:szCs w:val="24"/>
          <w:highlight w:val="none"/>
        </w:rPr>
      </w:pPr>
    </w:p>
    <w:p w14:paraId="0FA2CB7B">
      <w:pPr>
        <w:spacing w:line="500" w:lineRule="exact"/>
        <w:ind w:firstLine="600" w:firstLineChars="250"/>
        <w:rPr>
          <w:rFonts w:hint="eastAsia" w:ascii="仿宋" w:hAnsi="仿宋" w:eastAsia="仿宋"/>
          <w:color w:val="auto"/>
          <w:sz w:val="24"/>
          <w:szCs w:val="28"/>
          <w:highlight w:val="none"/>
        </w:rPr>
      </w:pPr>
      <w:r>
        <w:rPr>
          <w:rFonts w:hint="eastAsia" w:ascii="仿宋" w:hAnsi="仿宋" w:eastAsia="仿宋"/>
          <w:color w:val="auto"/>
          <w:sz w:val="24"/>
          <w:szCs w:val="28"/>
          <w:highlight w:val="none"/>
        </w:rPr>
        <w:t>供应商：                                      法定代表人</w:t>
      </w:r>
      <w:r>
        <w:rPr>
          <w:rFonts w:hint="eastAsia" w:ascii="仿宋" w:hAnsi="仿宋" w:eastAsia="仿宋"/>
          <w:color w:val="auto"/>
          <w:sz w:val="24"/>
          <w:szCs w:val="28"/>
          <w:highlight w:val="none"/>
          <w:lang w:val="en-US" w:eastAsia="zh-CN"/>
        </w:rPr>
        <w:t>或</w:t>
      </w:r>
      <w:r>
        <w:rPr>
          <w:rFonts w:hint="eastAsia" w:ascii="仿宋" w:hAnsi="仿宋" w:eastAsia="仿宋"/>
          <w:color w:val="auto"/>
          <w:sz w:val="24"/>
          <w:szCs w:val="28"/>
          <w:highlight w:val="none"/>
        </w:rPr>
        <w:t>授权代表：</w:t>
      </w:r>
    </w:p>
    <w:p w14:paraId="484D00BD">
      <w:pPr>
        <w:spacing w:line="500" w:lineRule="exact"/>
        <w:rPr>
          <w:rFonts w:hint="eastAsia" w:ascii="仿宋" w:hAnsi="仿宋" w:eastAsia="仿宋"/>
          <w:color w:val="auto"/>
          <w:sz w:val="24"/>
          <w:szCs w:val="28"/>
          <w:highlight w:val="none"/>
        </w:rPr>
      </w:pPr>
    </w:p>
    <w:p w14:paraId="5E13AE37">
      <w:pPr>
        <w:spacing w:line="500" w:lineRule="exact"/>
        <w:ind w:firstLine="360" w:firstLineChars="150"/>
        <w:rPr>
          <w:rFonts w:hint="eastAsia" w:ascii="仿宋" w:hAnsi="仿宋" w:eastAsia="仿宋"/>
          <w:color w:val="auto"/>
          <w:sz w:val="24"/>
          <w:szCs w:val="28"/>
          <w:highlight w:val="none"/>
        </w:rPr>
      </w:pPr>
      <w:r>
        <w:rPr>
          <w:rFonts w:hint="eastAsia" w:ascii="仿宋" w:hAnsi="仿宋" w:eastAsia="仿宋"/>
          <w:color w:val="auto"/>
          <w:sz w:val="24"/>
          <w:szCs w:val="28"/>
          <w:highlight w:val="none"/>
        </w:rPr>
        <w:t>（供应商公章）                                      （签字或盖章）</w:t>
      </w:r>
    </w:p>
    <w:p w14:paraId="7522D9C3">
      <w:pPr>
        <w:pStyle w:val="37"/>
        <w:rPr>
          <w:color w:val="auto"/>
          <w:highlight w:val="none"/>
        </w:rPr>
      </w:pPr>
    </w:p>
    <w:p w14:paraId="1E0BA0E6">
      <w:pPr>
        <w:tabs>
          <w:tab w:val="left" w:pos="6300"/>
        </w:tabs>
        <w:snapToGrid w:val="0"/>
        <w:spacing w:line="500" w:lineRule="exact"/>
        <w:ind w:firstLine="570"/>
        <w:jc w:val="center"/>
        <w:rPr>
          <w:rFonts w:hint="eastAsia" w:ascii="仿宋" w:hAnsi="仿宋" w:eastAsia="仿宋"/>
          <w:color w:val="auto"/>
          <w:sz w:val="24"/>
          <w:szCs w:val="28"/>
          <w:highlight w:val="none"/>
        </w:rPr>
      </w:pPr>
      <w:r>
        <w:rPr>
          <w:rFonts w:hint="eastAsia" w:ascii="仿宋" w:hAnsi="仿宋" w:eastAsia="仿宋"/>
          <w:color w:val="auto"/>
          <w:sz w:val="24"/>
          <w:szCs w:val="28"/>
          <w:highlight w:val="none"/>
        </w:rPr>
        <w:t xml:space="preserve">                                年    月    日</w:t>
      </w:r>
    </w:p>
    <w:p w14:paraId="6F5CE06C">
      <w:pPr>
        <w:pStyle w:val="37"/>
        <w:rPr>
          <w:color w:val="auto"/>
          <w:highlight w:val="none"/>
        </w:rPr>
      </w:pPr>
    </w:p>
    <w:p w14:paraId="1E8D7EDF">
      <w:pPr>
        <w:tabs>
          <w:tab w:val="left" w:pos="6300"/>
        </w:tabs>
        <w:snapToGrid w:val="0"/>
        <w:spacing w:line="500" w:lineRule="exact"/>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注：</w:t>
      </w:r>
    </w:p>
    <w:p w14:paraId="5D484085">
      <w:pPr>
        <w:tabs>
          <w:tab w:val="left" w:pos="6300"/>
        </w:tabs>
        <w:snapToGrid w:val="0"/>
        <w:spacing w:line="50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1.本表即为对本项目“</w:t>
      </w:r>
      <w:r>
        <w:rPr>
          <w:rFonts w:hint="eastAsia" w:ascii="仿宋" w:hAnsi="仿宋" w:eastAsia="仿宋"/>
          <w:color w:val="auto"/>
          <w:sz w:val="24"/>
          <w:highlight w:val="none"/>
        </w:rPr>
        <w:t>第二篇 采购项目技术需求</w:t>
      </w:r>
      <w:r>
        <w:rPr>
          <w:rFonts w:hint="eastAsia" w:ascii="仿宋" w:hAnsi="仿宋" w:eastAsia="仿宋"/>
          <w:color w:val="auto"/>
          <w:sz w:val="24"/>
          <w:szCs w:val="24"/>
          <w:highlight w:val="none"/>
        </w:rPr>
        <w:t>”中所列条款进行比较和响应；</w:t>
      </w:r>
    </w:p>
    <w:p w14:paraId="27BFCBD8">
      <w:pPr>
        <w:tabs>
          <w:tab w:val="left" w:pos="6300"/>
        </w:tabs>
        <w:snapToGrid w:val="0"/>
        <w:spacing w:line="50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2.本表可扩展；</w:t>
      </w:r>
    </w:p>
    <w:p w14:paraId="2A2F2437">
      <w:pPr>
        <w:tabs>
          <w:tab w:val="left" w:pos="6300"/>
        </w:tabs>
        <w:snapToGrid w:val="0"/>
        <w:spacing w:line="500" w:lineRule="exact"/>
        <w:ind w:firstLine="480" w:firstLineChars="200"/>
        <w:rPr>
          <w:rFonts w:hint="eastAsia" w:ascii="仿宋" w:hAnsi="仿宋" w:eastAsia="仿宋"/>
          <w:color w:val="auto"/>
          <w:sz w:val="24"/>
          <w:szCs w:val="22"/>
          <w:highlight w:val="none"/>
        </w:rPr>
        <w:sectPr>
          <w:headerReference r:id="rId13" w:type="default"/>
          <w:pgSz w:w="11907" w:h="16840"/>
          <w:pgMar w:top="1134" w:right="1191" w:bottom="1134" w:left="1304" w:header="851" w:footer="992" w:gutter="0"/>
          <w:pgNumType w:fmt="numberInDash"/>
          <w:cols w:space="720" w:num="1"/>
          <w:docGrid w:linePitch="380" w:charSpace="-5735"/>
        </w:sectPr>
      </w:pPr>
      <w:r>
        <w:rPr>
          <w:rFonts w:hint="eastAsia" w:ascii="仿宋" w:hAnsi="仿宋" w:eastAsia="仿宋"/>
          <w:color w:val="auto"/>
          <w:sz w:val="24"/>
          <w:szCs w:val="24"/>
          <w:highlight w:val="none"/>
        </w:rPr>
        <w:t>3.可附相关技术支撑材料。（格式自定）</w:t>
      </w:r>
    </w:p>
    <w:p w14:paraId="4FF65CE3">
      <w:pPr>
        <w:snapToGrid w:val="0"/>
        <w:spacing w:line="360" w:lineRule="auto"/>
        <w:jc w:val="center"/>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承诺书（格式自拟）</w:t>
      </w:r>
    </w:p>
    <w:p w14:paraId="1E1EBF4A">
      <w:pPr>
        <w:snapToGrid w:val="0"/>
        <w:spacing w:line="360" w:lineRule="auto"/>
        <w:jc w:val="left"/>
        <w:rPr>
          <w:rFonts w:hint="eastAsia" w:ascii="仿宋" w:hAnsi="仿宋" w:eastAsia="仿宋" w:cs="仿宋"/>
          <w:b/>
          <w:bCs/>
          <w:color w:val="auto"/>
          <w:sz w:val="24"/>
          <w:szCs w:val="24"/>
          <w:highlight w:val="none"/>
        </w:rPr>
      </w:pPr>
    </w:p>
    <w:p w14:paraId="67E36A12">
      <w:pPr>
        <w:snapToGrid w:val="0"/>
        <w:spacing w:line="360" w:lineRule="auto"/>
        <w:jc w:val="left"/>
        <w:rPr>
          <w:rFonts w:hint="eastAsia" w:ascii="仿宋" w:hAnsi="仿宋" w:eastAsia="仿宋" w:cs="仿宋"/>
          <w:b/>
          <w:bCs/>
          <w:color w:val="auto"/>
          <w:sz w:val="24"/>
          <w:szCs w:val="24"/>
          <w:highlight w:val="none"/>
        </w:rPr>
      </w:pPr>
    </w:p>
    <w:p w14:paraId="4052FAC5">
      <w:pPr>
        <w:snapToGrid w:val="0"/>
        <w:spacing w:line="360" w:lineRule="auto"/>
        <w:jc w:val="left"/>
        <w:rPr>
          <w:rFonts w:hint="eastAsia" w:ascii="仿宋" w:hAnsi="仿宋" w:eastAsia="仿宋" w:cs="仿宋"/>
          <w:b/>
          <w:bCs/>
          <w:color w:val="auto"/>
          <w:sz w:val="24"/>
          <w:szCs w:val="24"/>
          <w:highlight w:val="none"/>
        </w:rPr>
      </w:pPr>
    </w:p>
    <w:p w14:paraId="2A963D85">
      <w:pPr>
        <w:snapToGrid w:val="0"/>
        <w:spacing w:line="360" w:lineRule="auto"/>
        <w:jc w:val="left"/>
        <w:rPr>
          <w:rFonts w:hint="eastAsia" w:ascii="仿宋" w:hAnsi="仿宋" w:eastAsia="仿宋" w:cs="仿宋"/>
          <w:b/>
          <w:bCs/>
          <w:color w:val="auto"/>
          <w:sz w:val="24"/>
          <w:szCs w:val="24"/>
          <w:highlight w:val="none"/>
        </w:rPr>
      </w:pPr>
    </w:p>
    <w:p w14:paraId="4E9AF82D">
      <w:pPr>
        <w:snapToGrid w:val="0"/>
        <w:spacing w:line="360" w:lineRule="auto"/>
        <w:jc w:val="left"/>
        <w:rPr>
          <w:rFonts w:hint="eastAsia" w:ascii="仿宋" w:hAnsi="仿宋" w:eastAsia="仿宋" w:cs="仿宋"/>
          <w:b/>
          <w:bCs/>
          <w:color w:val="auto"/>
          <w:sz w:val="24"/>
          <w:szCs w:val="24"/>
          <w:highlight w:val="none"/>
        </w:rPr>
      </w:pPr>
    </w:p>
    <w:p w14:paraId="7B616267">
      <w:pPr>
        <w:snapToGrid w:val="0"/>
        <w:spacing w:line="360" w:lineRule="auto"/>
        <w:jc w:val="left"/>
        <w:rPr>
          <w:rFonts w:hint="eastAsia" w:ascii="仿宋" w:hAnsi="仿宋" w:eastAsia="仿宋" w:cs="仿宋"/>
          <w:b/>
          <w:bCs/>
          <w:color w:val="auto"/>
          <w:sz w:val="24"/>
          <w:szCs w:val="24"/>
          <w:highlight w:val="none"/>
        </w:rPr>
      </w:pPr>
    </w:p>
    <w:p w14:paraId="011E96B6">
      <w:pPr>
        <w:snapToGrid w:val="0"/>
        <w:spacing w:line="360" w:lineRule="auto"/>
        <w:jc w:val="left"/>
        <w:rPr>
          <w:rFonts w:hint="eastAsia" w:ascii="仿宋" w:hAnsi="仿宋" w:eastAsia="仿宋" w:cs="仿宋"/>
          <w:b/>
          <w:bCs/>
          <w:color w:val="auto"/>
          <w:sz w:val="24"/>
          <w:szCs w:val="24"/>
          <w:highlight w:val="none"/>
        </w:rPr>
      </w:pPr>
    </w:p>
    <w:p w14:paraId="618A2C6E">
      <w:pPr>
        <w:snapToGrid w:val="0"/>
        <w:spacing w:line="360" w:lineRule="auto"/>
        <w:jc w:val="left"/>
        <w:rPr>
          <w:rFonts w:hint="eastAsia" w:ascii="仿宋" w:hAnsi="仿宋" w:eastAsia="仿宋" w:cs="仿宋"/>
          <w:b/>
          <w:bCs/>
          <w:color w:val="auto"/>
          <w:sz w:val="24"/>
          <w:szCs w:val="24"/>
          <w:highlight w:val="none"/>
        </w:rPr>
      </w:pPr>
    </w:p>
    <w:p w14:paraId="5CD1A6C9">
      <w:pPr>
        <w:snapToGrid w:val="0"/>
        <w:spacing w:line="360" w:lineRule="auto"/>
        <w:jc w:val="left"/>
        <w:rPr>
          <w:rFonts w:hint="eastAsia" w:ascii="仿宋" w:hAnsi="仿宋" w:eastAsia="仿宋" w:cs="仿宋"/>
          <w:b/>
          <w:bCs/>
          <w:color w:val="auto"/>
          <w:sz w:val="24"/>
          <w:szCs w:val="24"/>
          <w:highlight w:val="none"/>
        </w:rPr>
      </w:pPr>
    </w:p>
    <w:p w14:paraId="1E9DCD88">
      <w:pPr>
        <w:snapToGrid w:val="0"/>
        <w:spacing w:line="360" w:lineRule="auto"/>
        <w:jc w:val="left"/>
        <w:rPr>
          <w:rFonts w:hint="eastAsia" w:ascii="仿宋" w:hAnsi="仿宋" w:eastAsia="仿宋" w:cs="仿宋"/>
          <w:b/>
          <w:bCs/>
          <w:color w:val="auto"/>
          <w:sz w:val="24"/>
          <w:szCs w:val="24"/>
          <w:highlight w:val="none"/>
        </w:rPr>
      </w:pPr>
    </w:p>
    <w:p w14:paraId="490C8125">
      <w:pPr>
        <w:snapToGrid w:val="0"/>
        <w:spacing w:line="360" w:lineRule="auto"/>
        <w:jc w:val="left"/>
        <w:rPr>
          <w:rFonts w:hint="eastAsia" w:ascii="仿宋" w:hAnsi="仿宋" w:eastAsia="仿宋" w:cs="仿宋"/>
          <w:b/>
          <w:bCs/>
          <w:color w:val="auto"/>
          <w:sz w:val="24"/>
          <w:szCs w:val="24"/>
          <w:highlight w:val="none"/>
        </w:rPr>
      </w:pPr>
    </w:p>
    <w:p w14:paraId="06A92FF9">
      <w:pPr>
        <w:snapToGrid w:val="0"/>
        <w:spacing w:line="360" w:lineRule="auto"/>
        <w:jc w:val="left"/>
        <w:rPr>
          <w:rFonts w:hint="eastAsia" w:ascii="仿宋" w:hAnsi="仿宋" w:eastAsia="仿宋" w:cs="仿宋"/>
          <w:b/>
          <w:bCs/>
          <w:color w:val="auto"/>
          <w:sz w:val="24"/>
          <w:szCs w:val="24"/>
          <w:highlight w:val="none"/>
        </w:rPr>
      </w:pPr>
    </w:p>
    <w:p w14:paraId="1E6B3924">
      <w:pPr>
        <w:snapToGrid w:val="0"/>
        <w:spacing w:line="360" w:lineRule="auto"/>
        <w:jc w:val="left"/>
        <w:rPr>
          <w:rFonts w:hint="eastAsia" w:ascii="仿宋" w:hAnsi="仿宋" w:eastAsia="仿宋" w:cs="仿宋"/>
          <w:b/>
          <w:bCs/>
          <w:color w:val="auto"/>
          <w:sz w:val="24"/>
          <w:szCs w:val="24"/>
          <w:highlight w:val="none"/>
        </w:rPr>
      </w:pPr>
    </w:p>
    <w:p w14:paraId="4D0B61D8">
      <w:pPr>
        <w:snapToGrid w:val="0"/>
        <w:spacing w:line="360" w:lineRule="auto"/>
        <w:jc w:val="left"/>
        <w:rPr>
          <w:rFonts w:hint="eastAsia" w:ascii="仿宋" w:hAnsi="仿宋" w:eastAsia="仿宋" w:cs="仿宋"/>
          <w:b/>
          <w:bCs/>
          <w:color w:val="auto"/>
          <w:sz w:val="24"/>
          <w:szCs w:val="24"/>
          <w:highlight w:val="none"/>
        </w:rPr>
      </w:pPr>
    </w:p>
    <w:p w14:paraId="33D898D3">
      <w:pPr>
        <w:snapToGrid w:val="0"/>
        <w:spacing w:line="360" w:lineRule="auto"/>
        <w:jc w:val="left"/>
        <w:rPr>
          <w:rFonts w:hint="eastAsia" w:ascii="仿宋" w:hAnsi="仿宋" w:eastAsia="仿宋" w:cs="仿宋"/>
          <w:b/>
          <w:bCs/>
          <w:color w:val="auto"/>
          <w:sz w:val="24"/>
          <w:szCs w:val="24"/>
          <w:highlight w:val="none"/>
        </w:rPr>
      </w:pPr>
    </w:p>
    <w:p w14:paraId="162EA4E1">
      <w:pPr>
        <w:snapToGrid w:val="0"/>
        <w:spacing w:line="360" w:lineRule="auto"/>
        <w:jc w:val="left"/>
        <w:rPr>
          <w:rFonts w:hint="eastAsia" w:ascii="仿宋" w:hAnsi="仿宋" w:eastAsia="仿宋" w:cs="仿宋"/>
          <w:b/>
          <w:bCs/>
          <w:color w:val="auto"/>
          <w:sz w:val="24"/>
          <w:szCs w:val="24"/>
          <w:highlight w:val="none"/>
        </w:rPr>
      </w:pPr>
    </w:p>
    <w:p w14:paraId="06B88600">
      <w:pPr>
        <w:snapToGrid w:val="0"/>
        <w:spacing w:line="360" w:lineRule="auto"/>
        <w:jc w:val="left"/>
        <w:rPr>
          <w:rFonts w:hint="eastAsia" w:ascii="仿宋" w:hAnsi="仿宋" w:eastAsia="仿宋" w:cs="仿宋"/>
          <w:b/>
          <w:bCs/>
          <w:color w:val="auto"/>
          <w:sz w:val="24"/>
          <w:szCs w:val="24"/>
          <w:highlight w:val="none"/>
        </w:rPr>
      </w:pPr>
    </w:p>
    <w:p w14:paraId="3DC26812">
      <w:pPr>
        <w:snapToGrid w:val="0"/>
        <w:spacing w:line="360" w:lineRule="auto"/>
        <w:jc w:val="left"/>
        <w:rPr>
          <w:rFonts w:hint="eastAsia" w:ascii="仿宋" w:hAnsi="仿宋" w:eastAsia="仿宋" w:cs="仿宋"/>
          <w:b/>
          <w:bCs/>
          <w:color w:val="auto"/>
          <w:sz w:val="24"/>
          <w:szCs w:val="24"/>
          <w:highlight w:val="none"/>
        </w:rPr>
      </w:pPr>
    </w:p>
    <w:p w14:paraId="1C61FBD8">
      <w:pPr>
        <w:snapToGrid w:val="0"/>
        <w:spacing w:line="360" w:lineRule="auto"/>
        <w:jc w:val="left"/>
        <w:rPr>
          <w:rFonts w:hint="eastAsia" w:ascii="仿宋" w:hAnsi="仿宋" w:eastAsia="仿宋" w:cs="仿宋"/>
          <w:b/>
          <w:bCs/>
          <w:color w:val="auto"/>
          <w:sz w:val="24"/>
          <w:szCs w:val="24"/>
          <w:highlight w:val="none"/>
        </w:rPr>
      </w:pPr>
    </w:p>
    <w:p w14:paraId="2EC9C079">
      <w:pPr>
        <w:snapToGrid w:val="0"/>
        <w:spacing w:line="360" w:lineRule="auto"/>
        <w:jc w:val="left"/>
        <w:rPr>
          <w:rFonts w:hint="eastAsia" w:ascii="仿宋" w:hAnsi="仿宋" w:eastAsia="仿宋" w:cs="仿宋"/>
          <w:b/>
          <w:bCs/>
          <w:color w:val="auto"/>
          <w:sz w:val="24"/>
          <w:szCs w:val="24"/>
          <w:highlight w:val="none"/>
        </w:rPr>
      </w:pPr>
    </w:p>
    <w:p w14:paraId="7EB9C715">
      <w:pPr>
        <w:snapToGrid w:val="0"/>
        <w:spacing w:line="360" w:lineRule="auto"/>
        <w:jc w:val="left"/>
        <w:rPr>
          <w:rFonts w:hint="eastAsia" w:ascii="仿宋" w:hAnsi="仿宋" w:eastAsia="仿宋" w:cs="仿宋"/>
          <w:b/>
          <w:bCs/>
          <w:color w:val="auto"/>
          <w:sz w:val="24"/>
          <w:szCs w:val="24"/>
          <w:highlight w:val="none"/>
        </w:rPr>
      </w:pPr>
    </w:p>
    <w:p w14:paraId="41095D51">
      <w:pPr>
        <w:snapToGrid w:val="0"/>
        <w:spacing w:line="360" w:lineRule="auto"/>
        <w:jc w:val="left"/>
        <w:rPr>
          <w:rFonts w:hint="eastAsia" w:ascii="仿宋" w:hAnsi="仿宋" w:eastAsia="仿宋" w:cs="仿宋"/>
          <w:b/>
          <w:bCs/>
          <w:color w:val="auto"/>
          <w:sz w:val="24"/>
          <w:szCs w:val="24"/>
          <w:highlight w:val="none"/>
        </w:rPr>
      </w:pPr>
    </w:p>
    <w:p w14:paraId="2D4B2954">
      <w:pPr>
        <w:snapToGrid w:val="0"/>
        <w:spacing w:line="360" w:lineRule="auto"/>
        <w:jc w:val="left"/>
        <w:rPr>
          <w:rFonts w:hint="eastAsia" w:ascii="仿宋" w:hAnsi="仿宋" w:eastAsia="仿宋" w:cs="仿宋"/>
          <w:b/>
          <w:bCs/>
          <w:color w:val="auto"/>
          <w:sz w:val="24"/>
          <w:szCs w:val="24"/>
          <w:highlight w:val="none"/>
        </w:rPr>
      </w:pPr>
    </w:p>
    <w:p w14:paraId="62EA55E7">
      <w:pPr>
        <w:snapToGrid w:val="0"/>
        <w:spacing w:line="360" w:lineRule="auto"/>
        <w:jc w:val="left"/>
        <w:rPr>
          <w:rFonts w:hint="eastAsia" w:ascii="仿宋" w:hAnsi="仿宋" w:eastAsia="仿宋" w:cs="仿宋"/>
          <w:b/>
          <w:bCs/>
          <w:color w:val="auto"/>
          <w:sz w:val="24"/>
          <w:szCs w:val="24"/>
          <w:highlight w:val="none"/>
        </w:rPr>
      </w:pPr>
    </w:p>
    <w:p w14:paraId="7F0454E6">
      <w:pPr>
        <w:snapToGrid w:val="0"/>
        <w:spacing w:line="360" w:lineRule="auto"/>
        <w:jc w:val="left"/>
        <w:rPr>
          <w:rFonts w:hint="eastAsia" w:ascii="仿宋" w:hAnsi="仿宋" w:eastAsia="仿宋" w:cs="仿宋"/>
          <w:b/>
          <w:bCs/>
          <w:color w:val="auto"/>
          <w:sz w:val="24"/>
          <w:szCs w:val="24"/>
          <w:highlight w:val="none"/>
        </w:rPr>
      </w:pPr>
    </w:p>
    <w:p w14:paraId="4F4B7C88">
      <w:pPr>
        <w:snapToGrid w:val="0"/>
        <w:spacing w:line="360" w:lineRule="auto"/>
        <w:jc w:val="left"/>
        <w:rPr>
          <w:rFonts w:hint="eastAsia" w:ascii="仿宋" w:hAnsi="仿宋" w:eastAsia="仿宋" w:cs="仿宋"/>
          <w:b/>
          <w:bCs/>
          <w:color w:val="auto"/>
          <w:sz w:val="24"/>
          <w:szCs w:val="24"/>
          <w:highlight w:val="none"/>
        </w:rPr>
      </w:pPr>
    </w:p>
    <w:p w14:paraId="4F01D5CE">
      <w:pPr>
        <w:snapToGrid w:val="0"/>
        <w:spacing w:line="360" w:lineRule="auto"/>
        <w:jc w:val="left"/>
        <w:rPr>
          <w:rFonts w:hint="eastAsia" w:ascii="仿宋" w:hAnsi="仿宋" w:eastAsia="仿宋" w:cs="仿宋"/>
          <w:b/>
          <w:bCs/>
          <w:color w:val="auto"/>
          <w:sz w:val="24"/>
          <w:szCs w:val="24"/>
          <w:highlight w:val="none"/>
        </w:rPr>
      </w:pPr>
    </w:p>
    <w:p w14:paraId="4E6B4AEA">
      <w:pPr>
        <w:snapToGrid w:val="0"/>
        <w:spacing w:line="360" w:lineRule="auto"/>
        <w:jc w:val="left"/>
        <w:rPr>
          <w:rFonts w:hint="eastAsia" w:ascii="仿宋" w:hAnsi="仿宋" w:eastAsia="仿宋" w:cs="仿宋"/>
          <w:b/>
          <w:bCs/>
          <w:color w:val="auto"/>
          <w:sz w:val="24"/>
          <w:szCs w:val="24"/>
          <w:highlight w:val="none"/>
        </w:rPr>
      </w:pPr>
    </w:p>
    <w:p w14:paraId="0A4593BB">
      <w:pPr>
        <w:snapToGrid w:val="0"/>
        <w:spacing w:line="360" w:lineRule="auto"/>
        <w:jc w:val="left"/>
        <w:rPr>
          <w:rFonts w:hint="eastAsia" w:ascii="仿宋" w:hAnsi="仿宋" w:eastAsia="仿宋" w:cs="仿宋"/>
          <w:b/>
          <w:bCs/>
          <w:color w:val="auto"/>
          <w:sz w:val="24"/>
          <w:szCs w:val="24"/>
          <w:highlight w:val="none"/>
        </w:rPr>
      </w:pPr>
    </w:p>
    <w:p w14:paraId="76DF53A9">
      <w:pPr>
        <w:snapToGrid w:val="0"/>
        <w:spacing w:line="360" w:lineRule="auto"/>
        <w:jc w:val="left"/>
        <w:rPr>
          <w:rFonts w:hint="eastAsia" w:ascii="仿宋" w:hAnsi="仿宋" w:eastAsia="仿宋" w:cs="仿宋"/>
          <w:b/>
          <w:bCs/>
          <w:color w:val="auto"/>
          <w:sz w:val="24"/>
          <w:szCs w:val="24"/>
          <w:highlight w:val="none"/>
        </w:rPr>
      </w:pPr>
    </w:p>
    <w:p w14:paraId="7F726D1C">
      <w:pPr>
        <w:snapToGrid w:val="0"/>
        <w:spacing w:line="360" w:lineRule="auto"/>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（二）书面方案（格式自定，建议按照评审标准技术部分内容编写）</w:t>
      </w:r>
    </w:p>
    <w:p w14:paraId="4CE84521">
      <w:pPr>
        <w:pStyle w:val="78"/>
        <w:rPr>
          <w:color w:val="auto"/>
          <w:highlight w:val="none"/>
        </w:rPr>
        <w:sectPr>
          <w:headerReference r:id="rId14" w:type="default"/>
          <w:pgSz w:w="11907" w:h="16840"/>
          <w:pgMar w:top="1134" w:right="1191" w:bottom="1134" w:left="1304" w:header="851" w:footer="992" w:gutter="0"/>
          <w:pgNumType w:fmt="numberInDash"/>
          <w:cols w:space="720" w:num="1"/>
          <w:docGrid w:linePitch="380" w:charSpace="-5735"/>
        </w:sectPr>
      </w:pPr>
    </w:p>
    <w:p w14:paraId="6D9CBDA2">
      <w:pPr>
        <w:pStyle w:val="5"/>
        <w:rPr>
          <w:rFonts w:hint="eastAsia" w:ascii="仿宋" w:hAnsi="仿宋" w:eastAsia="仿宋" w:cs="仿宋"/>
          <w:color w:val="auto"/>
          <w:sz w:val="24"/>
          <w:szCs w:val="24"/>
          <w:highlight w:val="none"/>
        </w:rPr>
      </w:pPr>
      <w:bookmarkStart w:id="125" w:name="_Toc8777"/>
      <w:bookmarkStart w:id="126" w:name="_Toc313888362"/>
      <w:bookmarkStart w:id="127" w:name="_Toc26718"/>
      <w:bookmarkStart w:id="128" w:name="_Toc313008358"/>
      <w:bookmarkStart w:id="129" w:name="_Toc342913421"/>
      <w:r>
        <w:rPr>
          <w:rFonts w:hint="eastAsia" w:ascii="仿宋" w:hAnsi="仿宋" w:eastAsia="仿宋" w:cs="仿宋"/>
          <w:color w:val="auto"/>
          <w:sz w:val="24"/>
          <w:szCs w:val="24"/>
          <w:highlight w:val="none"/>
        </w:rPr>
        <w:t>三、商务部分</w:t>
      </w:r>
      <w:bookmarkEnd w:id="125"/>
      <w:bookmarkEnd w:id="126"/>
      <w:bookmarkEnd w:id="127"/>
      <w:bookmarkEnd w:id="128"/>
      <w:bookmarkEnd w:id="129"/>
    </w:p>
    <w:p w14:paraId="48EF3E29">
      <w:pPr>
        <w:spacing w:line="360" w:lineRule="auto"/>
        <w:ind w:firstLine="482" w:firstLineChars="200"/>
        <w:rPr>
          <w:rFonts w:hint="eastAsia" w:ascii="仿宋" w:hAnsi="仿宋" w:eastAsia="仿宋"/>
          <w:b/>
          <w:bCs/>
          <w:color w:val="auto"/>
          <w:sz w:val="24"/>
          <w:szCs w:val="24"/>
          <w:highlight w:val="none"/>
        </w:rPr>
      </w:pPr>
      <w:bookmarkStart w:id="130" w:name="_Toc283382459"/>
      <w:r>
        <w:rPr>
          <w:rFonts w:hint="eastAsia" w:ascii="仿宋" w:hAnsi="仿宋" w:eastAsia="仿宋"/>
          <w:b/>
          <w:bCs/>
          <w:color w:val="auto"/>
          <w:sz w:val="24"/>
          <w:szCs w:val="24"/>
          <w:highlight w:val="none"/>
        </w:rPr>
        <w:t>（一）商务响应偏离表</w:t>
      </w:r>
    </w:p>
    <w:p w14:paraId="07DE36C9">
      <w:pPr>
        <w:snapToGrid w:val="0"/>
        <w:spacing w:line="360" w:lineRule="auto"/>
        <w:jc w:val="center"/>
        <w:rPr>
          <w:rFonts w:hint="eastAsia" w:ascii="仿宋" w:hAnsi="仿宋" w:eastAsia="仿宋"/>
          <w:bCs/>
          <w:color w:val="auto"/>
          <w:szCs w:val="28"/>
          <w:highlight w:val="none"/>
        </w:rPr>
      </w:pPr>
      <w:r>
        <w:rPr>
          <w:rFonts w:hint="eastAsia" w:ascii="仿宋" w:hAnsi="仿宋" w:eastAsia="仿宋"/>
          <w:bCs/>
          <w:color w:val="auto"/>
          <w:szCs w:val="28"/>
          <w:highlight w:val="none"/>
        </w:rPr>
        <w:t>商务响应偏离表</w:t>
      </w:r>
    </w:p>
    <w:p w14:paraId="16D9ED02">
      <w:pPr>
        <w:snapToGrid w:val="0"/>
        <w:spacing w:line="360" w:lineRule="auto"/>
        <w:ind w:firstLine="465"/>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对于网上竞采文件的商务要求，如有任何偏离请如实填写下表：</w:t>
      </w:r>
    </w:p>
    <w:tbl>
      <w:tblPr>
        <w:tblStyle w:val="63"/>
        <w:tblW w:w="94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4750B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vAlign w:val="center"/>
          </w:tcPr>
          <w:p w14:paraId="3092E61E">
            <w:pPr>
              <w:tabs>
                <w:tab w:val="left" w:pos="6300"/>
              </w:tabs>
              <w:snapToGrid w:val="0"/>
              <w:spacing w:line="360" w:lineRule="auto"/>
              <w:jc w:val="center"/>
              <w:outlineLvl w:val="0"/>
              <w:rPr>
                <w:rFonts w:hint="eastAsia" w:ascii="仿宋" w:hAnsi="仿宋" w:eastAsia="仿宋"/>
                <w:color w:val="auto"/>
                <w:sz w:val="21"/>
                <w:szCs w:val="24"/>
                <w:highlight w:val="none"/>
              </w:rPr>
            </w:pPr>
            <w:r>
              <w:rPr>
                <w:rFonts w:hint="eastAsia" w:ascii="仿宋" w:hAnsi="仿宋" w:eastAsia="仿宋"/>
                <w:color w:val="auto"/>
                <w:sz w:val="21"/>
                <w:szCs w:val="24"/>
                <w:highlight w:val="none"/>
              </w:rPr>
              <w:t>序号</w:t>
            </w:r>
          </w:p>
        </w:tc>
        <w:tc>
          <w:tcPr>
            <w:tcW w:w="3179" w:type="dxa"/>
            <w:vAlign w:val="center"/>
          </w:tcPr>
          <w:p w14:paraId="681C479A">
            <w:pPr>
              <w:tabs>
                <w:tab w:val="left" w:pos="6300"/>
              </w:tabs>
              <w:snapToGrid w:val="0"/>
              <w:spacing w:line="360" w:lineRule="auto"/>
              <w:jc w:val="center"/>
              <w:outlineLvl w:val="0"/>
              <w:rPr>
                <w:rFonts w:hint="eastAsia" w:ascii="仿宋" w:hAnsi="仿宋" w:eastAsia="仿宋"/>
                <w:color w:val="auto"/>
                <w:sz w:val="21"/>
                <w:szCs w:val="24"/>
                <w:highlight w:val="none"/>
              </w:rPr>
            </w:pPr>
            <w:r>
              <w:rPr>
                <w:rFonts w:hint="eastAsia" w:ascii="仿宋" w:hAnsi="仿宋" w:eastAsia="仿宋"/>
                <w:color w:val="auto"/>
                <w:sz w:val="21"/>
                <w:szCs w:val="24"/>
                <w:highlight w:val="none"/>
              </w:rPr>
              <w:t>采购项目需求</w:t>
            </w:r>
          </w:p>
        </w:tc>
        <w:tc>
          <w:tcPr>
            <w:tcW w:w="2434" w:type="dxa"/>
            <w:vAlign w:val="center"/>
          </w:tcPr>
          <w:p w14:paraId="40E62113">
            <w:pPr>
              <w:tabs>
                <w:tab w:val="left" w:pos="6300"/>
              </w:tabs>
              <w:snapToGrid w:val="0"/>
              <w:spacing w:line="360" w:lineRule="auto"/>
              <w:jc w:val="center"/>
              <w:outlineLvl w:val="0"/>
              <w:rPr>
                <w:rFonts w:hint="eastAsia" w:ascii="仿宋" w:hAnsi="仿宋" w:eastAsia="仿宋"/>
                <w:color w:val="auto"/>
                <w:sz w:val="21"/>
                <w:szCs w:val="24"/>
                <w:highlight w:val="none"/>
              </w:rPr>
            </w:pPr>
            <w:r>
              <w:rPr>
                <w:rFonts w:hint="eastAsia" w:ascii="仿宋" w:hAnsi="仿宋" w:eastAsia="仿宋"/>
                <w:color w:val="auto"/>
                <w:sz w:val="21"/>
                <w:szCs w:val="24"/>
                <w:highlight w:val="none"/>
              </w:rPr>
              <w:t>响应情况</w:t>
            </w:r>
          </w:p>
        </w:tc>
        <w:tc>
          <w:tcPr>
            <w:tcW w:w="2355" w:type="dxa"/>
            <w:vAlign w:val="center"/>
          </w:tcPr>
          <w:p w14:paraId="754FF728">
            <w:pPr>
              <w:tabs>
                <w:tab w:val="left" w:pos="6300"/>
              </w:tabs>
              <w:snapToGrid w:val="0"/>
              <w:spacing w:line="360" w:lineRule="auto"/>
              <w:jc w:val="center"/>
              <w:outlineLvl w:val="0"/>
              <w:rPr>
                <w:rFonts w:hint="eastAsia" w:ascii="仿宋" w:hAnsi="仿宋" w:eastAsia="仿宋"/>
                <w:color w:val="auto"/>
                <w:sz w:val="21"/>
                <w:szCs w:val="24"/>
                <w:highlight w:val="none"/>
              </w:rPr>
            </w:pPr>
            <w:r>
              <w:rPr>
                <w:rFonts w:hint="eastAsia" w:ascii="仿宋" w:hAnsi="仿宋" w:eastAsia="仿宋"/>
                <w:color w:val="auto"/>
                <w:sz w:val="21"/>
                <w:szCs w:val="24"/>
                <w:highlight w:val="none"/>
              </w:rPr>
              <w:t>差异说明</w:t>
            </w:r>
          </w:p>
        </w:tc>
      </w:tr>
      <w:tr w14:paraId="17105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F40ECD3">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3179" w:type="dxa"/>
            <w:vAlign w:val="center"/>
          </w:tcPr>
          <w:p w14:paraId="4A0E2609">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434" w:type="dxa"/>
            <w:vAlign w:val="center"/>
          </w:tcPr>
          <w:p w14:paraId="130D36F3">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355" w:type="dxa"/>
            <w:vAlign w:val="center"/>
          </w:tcPr>
          <w:p w14:paraId="41F61D78">
            <w:pPr>
              <w:tabs>
                <w:tab w:val="left" w:pos="6300"/>
              </w:tabs>
              <w:snapToGrid w:val="0"/>
              <w:spacing w:line="360" w:lineRule="auto"/>
              <w:jc w:val="center"/>
              <w:outlineLvl w:val="0"/>
              <w:rPr>
                <w:rFonts w:hint="eastAsia" w:ascii="仿宋" w:hAnsi="仿宋" w:eastAsia="仿宋"/>
                <w:color w:val="auto"/>
                <w:sz w:val="21"/>
                <w:szCs w:val="24"/>
                <w:highlight w:val="none"/>
              </w:rPr>
            </w:pPr>
          </w:p>
        </w:tc>
      </w:tr>
      <w:tr w14:paraId="59DBE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E1C08DE">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3179" w:type="dxa"/>
            <w:vAlign w:val="center"/>
          </w:tcPr>
          <w:p w14:paraId="24F1E81B">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434" w:type="dxa"/>
            <w:vAlign w:val="center"/>
          </w:tcPr>
          <w:p w14:paraId="74B231E0">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355" w:type="dxa"/>
            <w:vAlign w:val="center"/>
          </w:tcPr>
          <w:p w14:paraId="298E8CD1">
            <w:pPr>
              <w:tabs>
                <w:tab w:val="left" w:pos="6300"/>
              </w:tabs>
              <w:snapToGrid w:val="0"/>
              <w:spacing w:line="360" w:lineRule="auto"/>
              <w:jc w:val="center"/>
              <w:outlineLvl w:val="0"/>
              <w:rPr>
                <w:rFonts w:hint="eastAsia" w:ascii="仿宋" w:hAnsi="仿宋" w:eastAsia="仿宋"/>
                <w:color w:val="auto"/>
                <w:sz w:val="21"/>
                <w:szCs w:val="24"/>
                <w:highlight w:val="none"/>
              </w:rPr>
            </w:pPr>
          </w:p>
        </w:tc>
      </w:tr>
      <w:tr w14:paraId="44693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727B225B">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3179" w:type="dxa"/>
            <w:vAlign w:val="center"/>
          </w:tcPr>
          <w:p w14:paraId="2EC6C5B0">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434" w:type="dxa"/>
            <w:vAlign w:val="center"/>
          </w:tcPr>
          <w:p w14:paraId="492FBCFD">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355" w:type="dxa"/>
            <w:vAlign w:val="center"/>
          </w:tcPr>
          <w:p w14:paraId="57A8F691">
            <w:pPr>
              <w:tabs>
                <w:tab w:val="left" w:pos="6300"/>
              </w:tabs>
              <w:snapToGrid w:val="0"/>
              <w:spacing w:line="360" w:lineRule="auto"/>
              <w:jc w:val="center"/>
              <w:outlineLvl w:val="0"/>
              <w:rPr>
                <w:rFonts w:hint="eastAsia" w:ascii="仿宋" w:hAnsi="仿宋" w:eastAsia="仿宋"/>
                <w:color w:val="auto"/>
                <w:sz w:val="21"/>
                <w:szCs w:val="24"/>
                <w:highlight w:val="none"/>
              </w:rPr>
            </w:pPr>
          </w:p>
        </w:tc>
      </w:tr>
      <w:tr w14:paraId="49824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64B3D66">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3179" w:type="dxa"/>
            <w:vAlign w:val="center"/>
          </w:tcPr>
          <w:p w14:paraId="41C8CD69">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434" w:type="dxa"/>
            <w:vAlign w:val="center"/>
          </w:tcPr>
          <w:p w14:paraId="217699FC">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355" w:type="dxa"/>
            <w:vAlign w:val="center"/>
          </w:tcPr>
          <w:p w14:paraId="0E255CE6">
            <w:pPr>
              <w:tabs>
                <w:tab w:val="left" w:pos="6300"/>
              </w:tabs>
              <w:snapToGrid w:val="0"/>
              <w:spacing w:line="360" w:lineRule="auto"/>
              <w:jc w:val="center"/>
              <w:outlineLvl w:val="0"/>
              <w:rPr>
                <w:rFonts w:hint="eastAsia" w:ascii="仿宋" w:hAnsi="仿宋" w:eastAsia="仿宋"/>
                <w:color w:val="auto"/>
                <w:sz w:val="21"/>
                <w:szCs w:val="24"/>
                <w:highlight w:val="none"/>
              </w:rPr>
            </w:pPr>
          </w:p>
        </w:tc>
      </w:tr>
      <w:tr w14:paraId="187D3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3CFCDD76">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3179" w:type="dxa"/>
            <w:vAlign w:val="center"/>
          </w:tcPr>
          <w:p w14:paraId="1F4F1599">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434" w:type="dxa"/>
            <w:vAlign w:val="center"/>
          </w:tcPr>
          <w:p w14:paraId="2A2FECF0">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355" w:type="dxa"/>
            <w:vAlign w:val="center"/>
          </w:tcPr>
          <w:p w14:paraId="24BEF77A">
            <w:pPr>
              <w:tabs>
                <w:tab w:val="left" w:pos="6300"/>
              </w:tabs>
              <w:snapToGrid w:val="0"/>
              <w:spacing w:line="360" w:lineRule="auto"/>
              <w:jc w:val="center"/>
              <w:outlineLvl w:val="0"/>
              <w:rPr>
                <w:rFonts w:hint="eastAsia" w:ascii="仿宋" w:hAnsi="仿宋" w:eastAsia="仿宋"/>
                <w:color w:val="auto"/>
                <w:sz w:val="21"/>
                <w:szCs w:val="24"/>
                <w:highlight w:val="none"/>
              </w:rPr>
            </w:pPr>
          </w:p>
        </w:tc>
      </w:tr>
      <w:tr w14:paraId="2D8AA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14A9494">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3179" w:type="dxa"/>
            <w:vAlign w:val="center"/>
          </w:tcPr>
          <w:p w14:paraId="2F89918D">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434" w:type="dxa"/>
            <w:vAlign w:val="center"/>
          </w:tcPr>
          <w:p w14:paraId="65A7382E">
            <w:pPr>
              <w:tabs>
                <w:tab w:val="left" w:pos="6300"/>
              </w:tabs>
              <w:snapToGrid w:val="0"/>
              <w:spacing w:line="360" w:lineRule="auto"/>
              <w:jc w:val="center"/>
              <w:outlineLvl w:val="0"/>
              <w:rPr>
                <w:rFonts w:hint="eastAsia" w:ascii="仿宋" w:hAnsi="仿宋" w:eastAsia="仿宋"/>
                <w:color w:val="auto"/>
                <w:sz w:val="21"/>
                <w:szCs w:val="24"/>
                <w:highlight w:val="none"/>
              </w:rPr>
            </w:pPr>
          </w:p>
        </w:tc>
        <w:tc>
          <w:tcPr>
            <w:tcW w:w="2355" w:type="dxa"/>
            <w:vAlign w:val="center"/>
          </w:tcPr>
          <w:p w14:paraId="69C56185">
            <w:pPr>
              <w:tabs>
                <w:tab w:val="left" w:pos="6300"/>
              </w:tabs>
              <w:snapToGrid w:val="0"/>
              <w:spacing w:line="360" w:lineRule="auto"/>
              <w:jc w:val="center"/>
              <w:outlineLvl w:val="0"/>
              <w:rPr>
                <w:rFonts w:hint="eastAsia" w:ascii="仿宋" w:hAnsi="仿宋" w:eastAsia="仿宋"/>
                <w:color w:val="auto"/>
                <w:sz w:val="21"/>
                <w:szCs w:val="24"/>
                <w:highlight w:val="none"/>
              </w:rPr>
            </w:pPr>
          </w:p>
        </w:tc>
      </w:tr>
    </w:tbl>
    <w:p w14:paraId="287F26ED">
      <w:pPr>
        <w:snapToGrid w:val="0"/>
        <w:spacing w:line="360" w:lineRule="auto"/>
        <w:ind w:firstLine="465"/>
        <w:rPr>
          <w:rFonts w:hint="eastAsia" w:ascii="仿宋" w:hAnsi="仿宋" w:eastAsia="仿宋"/>
          <w:color w:val="auto"/>
          <w:sz w:val="24"/>
          <w:szCs w:val="24"/>
          <w:highlight w:val="none"/>
        </w:rPr>
      </w:pPr>
    </w:p>
    <w:p w14:paraId="14FBFEB2">
      <w:pPr>
        <w:spacing w:line="500" w:lineRule="exact"/>
        <w:ind w:firstLine="600" w:firstLineChars="250"/>
        <w:rPr>
          <w:rFonts w:hint="eastAsia" w:ascii="仿宋" w:hAnsi="仿宋" w:eastAsia="仿宋"/>
          <w:color w:val="auto"/>
          <w:sz w:val="24"/>
          <w:szCs w:val="28"/>
          <w:highlight w:val="none"/>
        </w:rPr>
      </w:pPr>
      <w:r>
        <w:rPr>
          <w:rFonts w:hint="eastAsia" w:ascii="仿宋" w:hAnsi="仿宋" w:eastAsia="仿宋"/>
          <w:color w:val="auto"/>
          <w:sz w:val="24"/>
          <w:szCs w:val="28"/>
          <w:highlight w:val="none"/>
        </w:rPr>
        <w:t>供应商：                               法定代表人</w:t>
      </w:r>
      <w:r>
        <w:rPr>
          <w:rFonts w:hint="eastAsia" w:ascii="仿宋" w:hAnsi="仿宋" w:eastAsia="仿宋"/>
          <w:color w:val="auto"/>
          <w:sz w:val="24"/>
          <w:szCs w:val="28"/>
          <w:highlight w:val="none"/>
          <w:lang w:val="en-US" w:eastAsia="zh-CN"/>
        </w:rPr>
        <w:t>或</w:t>
      </w:r>
      <w:r>
        <w:rPr>
          <w:rFonts w:hint="eastAsia" w:ascii="仿宋" w:hAnsi="仿宋" w:eastAsia="仿宋"/>
          <w:color w:val="auto"/>
          <w:sz w:val="24"/>
          <w:szCs w:val="28"/>
          <w:highlight w:val="none"/>
        </w:rPr>
        <w:t>授权代表：</w:t>
      </w:r>
    </w:p>
    <w:p w14:paraId="65F93374">
      <w:pPr>
        <w:spacing w:line="500" w:lineRule="exact"/>
        <w:rPr>
          <w:rFonts w:hint="eastAsia" w:ascii="仿宋" w:hAnsi="仿宋" w:eastAsia="仿宋"/>
          <w:color w:val="auto"/>
          <w:sz w:val="24"/>
          <w:szCs w:val="28"/>
          <w:highlight w:val="none"/>
        </w:rPr>
      </w:pPr>
    </w:p>
    <w:p w14:paraId="15118865">
      <w:pPr>
        <w:spacing w:line="500" w:lineRule="exact"/>
        <w:ind w:firstLine="360" w:firstLineChars="150"/>
        <w:rPr>
          <w:rFonts w:hint="eastAsia" w:ascii="仿宋" w:hAnsi="仿宋" w:eastAsia="仿宋"/>
          <w:color w:val="auto"/>
          <w:sz w:val="24"/>
          <w:szCs w:val="28"/>
          <w:highlight w:val="none"/>
        </w:rPr>
      </w:pPr>
      <w:r>
        <w:rPr>
          <w:rFonts w:hint="eastAsia" w:ascii="仿宋" w:hAnsi="仿宋" w:eastAsia="仿宋"/>
          <w:color w:val="auto"/>
          <w:sz w:val="24"/>
          <w:szCs w:val="28"/>
          <w:highlight w:val="none"/>
        </w:rPr>
        <w:t>（供应商公章）                            （签字或盖章）</w:t>
      </w:r>
    </w:p>
    <w:p w14:paraId="02BE2A9C">
      <w:pPr>
        <w:tabs>
          <w:tab w:val="left" w:pos="6300"/>
        </w:tabs>
        <w:snapToGrid w:val="0"/>
        <w:spacing w:line="500" w:lineRule="exact"/>
        <w:ind w:firstLine="570"/>
        <w:rPr>
          <w:rFonts w:hint="eastAsia" w:ascii="仿宋" w:hAnsi="仿宋" w:eastAsia="仿宋"/>
          <w:color w:val="auto"/>
          <w:sz w:val="24"/>
          <w:highlight w:val="none"/>
        </w:rPr>
      </w:pPr>
      <w:r>
        <w:rPr>
          <w:rFonts w:hint="eastAsia" w:ascii="仿宋" w:hAnsi="仿宋" w:eastAsia="仿宋"/>
          <w:color w:val="auto"/>
          <w:sz w:val="24"/>
          <w:szCs w:val="28"/>
          <w:highlight w:val="none"/>
        </w:rPr>
        <w:t xml:space="preserve">                                            年     月     日</w:t>
      </w:r>
    </w:p>
    <w:p w14:paraId="59226CA4">
      <w:pPr>
        <w:tabs>
          <w:tab w:val="left" w:pos="6300"/>
        </w:tabs>
        <w:snapToGrid w:val="0"/>
        <w:spacing w:line="500" w:lineRule="exact"/>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注：</w:t>
      </w:r>
    </w:p>
    <w:p w14:paraId="73C26043">
      <w:pPr>
        <w:tabs>
          <w:tab w:val="left" w:pos="6300"/>
        </w:tabs>
        <w:snapToGrid w:val="0"/>
        <w:spacing w:line="50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 xml:space="preserve">1.本表即为对本项目“第三篇 </w:t>
      </w:r>
      <w:r>
        <w:rPr>
          <w:rFonts w:hint="eastAsia" w:ascii="仿宋" w:hAnsi="仿宋" w:eastAsia="仿宋"/>
          <w:color w:val="auto"/>
          <w:sz w:val="24"/>
          <w:highlight w:val="none"/>
        </w:rPr>
        <w:t>采购项目商务需求</w:t>
      </w:r>
      <w:r>
        <w:rPr>
          <w:rFonts w:hint="eastAsia" w:ascii="仿宋" w:hAnsi="仿宋" w:eastAsia="仿宋"/>
          <w:color w:val="auto"/>
          <w:sz w:val="24"/>
          <w:szCs w:val="24"/>
          <w:highlight w:val="none"/>
        </w:rPr>
        <w:t>”中所列条款进行比较和响应；</w:t>
      </w:r>
    </w:p>
    <w:p w14:paraId="4A4460FE">
      <w:pPr>
        <w:tabs>
          <w:tab w:val="left" w:pos="6300"/>
        </w:tabs>
        <w:snapToGrid w:val="0"/>
        <w:spacing w:line="50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2.本表可扩展。</w:t>
      </w:r>
    </w:p>
    <w:p w14:paraId="4D0EB926">
      <w:pPr>
        <w:tabs>
          <w:tab w:val="left" w:pos="6300"/>
        </w:tabs>
        <w:snapToGrid w:val="0"/>
        <w:spacing w:line="500" w:lineRule="exact"/>
        <w:ind w:firstLine="480" w:firstLineChars="200"/>
        <w:rPr>
          <w:rFonts w:hint="eastAsia" w:ascii="仿宋" w:hAnsi="仿宋" w:eastAsia="仿宋"/>
          <w:color w:val="auto"/>
          <w:sz w:val="24"/>
          <w:highlight w:val="none"/>
        </w:rPr>
      </w:pPr>
      <w:r>
        <w:rPr>
          <w:rFonts w:hint="eastAsia" w:ascii="仿宋" w:hAnsi="仿宋" w:eastAsia="仿宋"/>
          <w:color w:val="auto"/>
          <w:sz w:val="24"/>
          <w:szCs w:val="24"/>
          <w:highlight w:val="none"/>
        </w:rPr>
        <w:t>3.响应情况栏中应当注明具体内容。</w:t>
      </w:r>
    </w:p>
    <w:p w14:paraId="15AA6CC7">
      <w:pPr>
        <w:spacing w:line="360" w:lineRule="auto"/>
        <w:ind w:firstLine="560" w:firstLineChars="200"/>
        <w:rPr>
          <w:rFonts w:hint="eastAsia" w:ascii="仿宋" w:hAnsi="仿宋" w:eastAsia="仿宋"/>
          <w:color w:val="auto"/>
          <w:sz w:val="24"/>
          <w:szCs w:val="24"/>
          <w:highlight w:val="none"/>
        </w:rPr>
      </w:pPr>
      <w:r>
        <w:rPr>
          <w:rFonts w:ascii="仿宋" w:hAnsi="仿宋" w:eastAsia="仿宋"/>
          <w:color w:val="auto"/>
          <w:highlight w:val="none"/>
        </w:rPr>
        <w:br w:type="page"/>
      </w:r>
      <w:r>
        <w:rPr>
          <w:rFonts w:hint="eastAsia" w:ascii="仿宋" w:hAnsi="仿宋" w:eastAsia="仿宋"/>
          <w:b/>
          <w:bCs/>
          <w:color w:val="auto"/>
          <w:sz w:val="24"/>
          <w:szCs w:val="24"/>
          <w:highlight w:val="none"/>
        </w:rPr>
        <w:t>（二）其它优惠服务承诺（格式自定）</w:t>
      </w:r>
    </w:p>
    <w:p w14:paraId="477A7B49">
      <w:pPr>
        <w:pStyle w:val="5"/>
        <w:spacing w:before="0" w:after="0" w:line="360" w:lineRule="auto"/>
        <w:rPr>
          <w:rFonts w:hint="eastAsia" w:ascii="仿宋" w:hAnsi="仿宋" w:eastAsia="仿宋"/>
          <w:color w:val="auto"/>
          <w:sz w:val="24"/>
          <w:szCs w:val="24"/>
          <w:highlight w:val="none"/>
        </w:rPr>
      </w:pPr>
      <w:r>
        <w:rPr>
          <w:rFonts w:ascii="仿宋" w:hAnsi="仿宋" w:eastAsia="仿宋"/>
          <w:color w:val="auto"/>
          <w:sz w:val="24"/>
          <w:szCs w:val="24"/>
          <w:highlight w:val="none"/>
        </w:rPr>
        <w:br w:type="page"/>
      </w:r>
      <w:bookmarkEnd w:id="130"/>
      <w:bookmarkStart w:id="131" w:name="_Toc20085"/>
      <w:bookmarkStart w:id="132" w:name="_Toc342913422"/>
      <w:bookmarkStart w:id="133" w:name="_Toc1030"/>
      <w:bookmarkStart w:id="134" w:name="_Toc313888363"/>
      <w:bookmarkStart w:id="135" w:name="_Toc313008359"/>
      <w:r>
        <w:rPr>
          <w:rFonts w:hint="eastAsia" w:ascii="仿宋" w:hAnsi="仿宋" w:eastAsia="仿宋"/>
          <w:color w:val="auto"/>
          <w:sz w:val="24"/>
          <w:szCs w:val="24"/>
          <w:highlight w:val="none"/>
        </w:rPr>
        <w:t>四、资格条件及其他</w:t>
      </w:r>
      <w:bookmarkEnd w:id="131"/>
      <w:bookmarkEnd w:id="132"/>
      <w:bookmarkEnd w:id="133"/>
      <w:bookmarkEnd w:id="134"/>
      <w:bookmarkEnd w:id="135"/>
    </w:p>
    <w:p w14:paraId="0EEA56D8">
      <w:pPr>
        <w:tabs>
          <w:tab w:val="left" w:pos="6300"/>
        </w:tabs>
        <w:snapToGrid w:val="0"/>
        <w:spacing w:line="500" w:lineRule="exact"/>
        <w:ind w:firstLine="57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（一）法人营业执照（副本）或事业单位法人证书（副本）或个体工商户营业执照或有效的自然人身份证明或社会团体法人登记证书复印件</w:t>
      </w:r>
    </w:p>
    <w:p w14:paraId="7177567D">
      <w:pPr>
        <w:tabs>
          <w:tab w:val="left" w:pos="6300"/>
        </w:tabs>
        <w:snapToGrid w:val="0"/>
        <w:spacing w:line="500" w:lineRule="exact"/>
        <w:ind w:firstLine="570"/>
        <w:rPr>
          <w:rFonts w:hint="eastAsia" w:ascii="仿宋" w:hAnsi="仿宋" w:eastAsia="仿宋"/>
          <w:color w:val="auto"/>
          <w:sz w:val="24"/>
          <w:szCs w:val="24"/>
          <w:highlight w:val="none"/>
        </w:rPr>
      </w:pPr>
    </w:p>
    <w:p w14:paraId="06F7D034">
      <w:pPr>
        <w:tabs>
          <w:tab w:val="left" w:pos="6300"/>
        </w:tabs>
        <w:snapToGrid w:val="0"/>
        <w:spacing w:line="500" w:lineRule="exact"/>
        <w:ind w:firstLine="570"/>
        <w:rPr>
          <w:rFonts w:hint="eastAsia" w:ascii="仿宋" w:hAnsi="仿宋" w:eastAsia="仿宋"/>
          <w:color w:val="auto"/>
          <w:highlight w:val="none"/>
        </w:rPr>
      </w:pPr>
    </w:p>
    <w:p w14:paraId="46E28D0B">
      <w:pPr>
        <w:tabs>
          <w:tab w:val="left" w:pos="6300"/>
        </w:tabs>
        <w:snapToGrid w:val="0"/>
        <w:spacing w:line="500" w:lineRule="exact"/>
        <w:ind w:firstLine="570"/>
        <w:rPr>
          <w:rFonts w:hint="eastAsia" w:ascii="仿宋" w:hAnsi="仿宋" w:eastAsia="仿宋"/>
          <w:color w:val="auto"/>
          <w:highlight w:val="none"/>
        </w:rPr>
      </w:pPr>
    </w:p>
    <w:p w14:paraId="24969679">
      <w:pPr>
        <w:widowControl/>
        <w:ind w:firstLine="560" w:firstLineChars="200"/>
        <w:jc w:val="left"/>
        <w:rPr>
          <w:rFonts w:hint="eastAsia" w:ascii="仿宋" w:hAnsi="仿宋" w:eastAsia="仿宋"/>
          <w:color w:val="auto"/>
          <w:highlight w:val="none"/>
        </w:rPr>
      </w:pPr>
      <w:r>
        <w:rPr>
          <w:rFonts w:ascii="仿宋" w:hAnsi="仿宋" w:eastAsia="仿宋"/>
          <w:color w:val="auto"/>
          <w:highlight w:val="none"/>
        </w:rPr>
        <w:br w:type="page"/>
      </w:r>
      <w:r>
        <w:rPr>
          <w:rFonts w:hint="eastAsia" w:ascii="仿宋" w:hAnsi="仿宋" w:eastAsia="仿宋"/>
          <w:color w:val="auto"/>
          <w:highlight w:val="none"/>
        </w:rPr>
        <w:t>（二）法定代表人身份证明书（格式）</w:t>
      </w:r>
    </w:p>
    <w:p w14:paraId="34305114">
      <w:pPr>
        <w:tabs>
          <w:tab w:val="left" w:pos="6300"/>
        </w:tabs>
        <w:snapToGrid w:val="0"/>
        <w:spacing w:line="500" w:lineRule="exact"/>
        <w:ind w:firstLine="570"/>
        <w:rPr>
          <w:rFonts w:hint="eastAsia" w:ascii="仿宋" w:hAnsi="仿宋" w:eastAsia="仿宋"/>
          <w:color w:val="auto"/>
          <w:sz w:val="24"/>
          <w:highlight w:val="none"/>
        </w:rPr>
      </w:pPr>
    </w:p>
    <w:p w14:paraId="676FB27A">
      <w:pPr>
        <w:tabs>
          <w:tab w:val="left" w:pos="6300"/>
        </w:tabs>
        <w:snapToGrid w:val="0"/>
        <w:spacing w:line="500" w:lineRule="exact"/>
        <w:ind w:firstLine="570"/>
        <w:rPr>
          <w:rFonts w:hint="eastAsia" w:ascii="仿宋" w:hAnsi="仿宋" w:eastAsia="仿宋"/>
          <w:color w:val="auto"/>
          <w:sz w:val="24"/>
          <w:highlight w:val="none"/>
        </w:rPr>
      </w:pPr>
      <w:r>
        <w:rPr>
          <w:rFonts w:hint="eastAsia" w:ascii="仿宋" w:hAnsi="仿宋" w:eastAsia="仿宋"/>
          <w:color w:val="auto"/>
          <w:sz w:val="24"/>
          <w:highlight w:val="none"/>
        </w:rPr>
        <w:t>项目名称：</w:t>
      </w:r>
    </w:p>
    <w:p w14:paraId="51246D9C">
      <w:pPr>
        <w:tabs>
          <w:tab w:val="left" w:pos="6300"/>
        </w:tabs>
        <w:snapToGrid w:val="0"/>
        <w:spacing w:line="500" w:lineRule="exact"/>
        <w:ind w:firstLine="570"/>
        <w:rPr>
          <w:rFonts w:hint="eastAsia" w:ascii="仿宋" w:hAnsi="仿宋" w:eastAsia="仿宋"/>
          <w:color w:val="auto"/>
          <w:sz w:val="24"/>
          <w:highlight w:val="none"/>
        </w:rPr>
      </w:pPr>
    </w:p>
    <w:p w14:paraId="58290C7B">
      <w:pPr>
        <w:tabs>
          <w:tab w:val="left" w:pos="6300"/>
        </w:tabs>
        <w:snapToGrid w:val="0"/>
        <w:spacing w:line="500" w:lineRule="exact"/>
        <w:ind w:firstLine="570"/>
        <w:rPr>
          <w:rFonts w:hint="eastAsia" w:ascii="仿宋" w:hAnsi="仿宋" w:eastAsia="仿宋"/>
          <w:color w:val="auto"/>
          <w:sz w:val="24"/>
          <w:highlight w:val="none"/>
        </w:rPr>
      </w:pPr>
      <w:r>
        <w:rPr>
          <w:rFonts w:hint="eastAsia" w:ascii="仿宋" w:hAnsi="仿宋" w:eastAsia="仿宋"/>
          <w:color w:val="auto"/>
          <w:sz w:val="24"/>
          <w:highlight w:val="none"/>
        </w:rPr>
        <w:t>致：（采购代理机构名称）：</w:t>
      </w:r>
    </w:p>
    <w:p w14:paraId="66C34227">
      <w:pPr>
        <w:tabs>
          <w:tab w:val="left" w:pos="6300"/>
        </w:tabs>
        <w:snapToGrid w:val="0"/>
        <w:spacing w:line="500" w:lineRule="exact"/>
        <w:ind w:firstLine="570"/>
        <w:rPr>
          <w:rFonts w:hint="eastAsia" w:ascii="仿宋" w:hAnsi="仿宋" w:eastAsia="仿宋"/>
          <w:color w:val="auto"/>
          <w:sz w:val="24"/>
          <w:highlight w:val="none"/>
        </w:rPr>
      </w:pPr>
      <w:r>
        <w:rPr>
          <w:rFonts w:hint="eastAsia" w:ascii="仿宋" w:hAnsi="仿宋" w:eastAsia="仿宋"/>
          <w:color w:val="auto"/>
          <w:sz w:val="24"/>
          <w:highlight w:val="none"/>
        </w:rPr>
        <w:t>（法定代表人姓名）在（供应商名称）任（职务名称）职务，是（供应商名称）的法定代表人。</w:t>
      </w:r>
    </w:p>
    <w:p w14:paraId="49BCC989">
      <w:pPr>
        <w:tabs>
          <w:tab w:val="left" w:pos="6300"/>
        </w:tabs>
        <w:snapToGrid w:val="0"/>
        <w:spacing w:line="500" w:lineRule="exact"/>
        <w:ind w:firstLine="570"/>
        <w:rPr>
          <w:rFonts w:hint="eastAsia" w:ascii="仿宋" w:hAnsi="仿宋" w:eastAsia="仿宋"/>
          <w:color w:val="auto"/>
          <w:sz w:val="24"/>
          <w:highlight w:val="none"/>
        </w:rPr>
      </w:pPr>
    </w:p>
    <w:p w14:paraId="6C79B6BE">
      <w:pPr>
        <w:tabs>
          <w:tab w:val="left" w:pos="6300"/>
        </w:tabs>
        <w:snapToGrid w:val="0"/>
        <w:spacing w:line="500" w:lineRule="exact"/>
        <w:ind w:firstLine="570"/>
        <w:rPr>
          <w:rFonts w:hint="eastAsia" w:ascii="仿宋" w:hAnsi="仿宋" w:eastAsia="仿宋"/>
          <w:color w:val="auto"/>
          <w:sz w:val="24"/>
          <w:highlight w:val="none"/>
        </w:rPr>
      </w:pPr>
      <w:r>
        <w:rPr>
          <w:rFonts w:hint="eastAsia" w:ascii="仿宋" w:hAnsi="仿宋" w:eastAsia="仿宋"/>
          <w:color w:val="auto"/>
          <w:sz w:val="24"/>
          <w:highlight w:val="none"/>
        </w:rPr>
        <w:t>特此证明。</w:t>
      </w:r>
    </w:p>
    <w:p w14:paraId="554253C5">
      <w:pPr>
        <w:tabs>
          <w:tab w:val="left" w:pos="6300"/>
        </w:tabs>
        <w:snapToGrid w:val="0"/>
        <w:spacing w:line="500" w:lineRule="exact"/>
        <w:ind w:firstLine="570"/>
        <w:rPr>
          <w:rFonts w:hint="eastAsia" w:ascii="仿宋" w:hAnsi="仿宋" w:eastAsia="仿宋"/>
          <w:color w:val="auto"/>
          <w:sz w:val="24"/>
          <w:highlight w:val="none"/>
        </w:rPr>
      </w:pPr>
    </w:p>
    <w:p w14:paraId="489C9260">
      <w:pPr>
        <w:tabs>
          <w:tab w:val="left" w:pos="6300"/>
        </w:tabs>
        <w:snapToGrid w:val="0"/>
        <w:spacing w:line="500" w:lineRule="exact"/>
        <w:ind w:firstLine="570"/>
        <w:rPr>
          <w:rFonts w:hint="eastAsia" w:ascii="仿宋" w:hAnsi="仿宋" w:eastAsia="仿宋"/>
          <w:color w:val="auto"/>
          <w:sz w:val="24"/>
          <w:highlight w:val="none"/>
        </w:rPr>
      </w:pPr>
    </w:p>
    <w:p w14:paraId="1EC72ED1">
      <w:pPr>
        <w:tabs>
          <w:tab w:val="left" w:pos="6300"/>
        </w:tabs>
        <w:snapToGrid w:val="0"/>
        <w:spacing w:line="500" w:lineRule="exact"/>
        <w:ind w:firstLine="570"/>
        <w:rPr>
          <w:rFonts w:hint="eastAsia" w:ascii="仿宋" w:hAnsi="仿宋" w:eastAsia="仿宋"/>
          <w:color w:val="auto"/>
          <w:sz w:val="24"/>
          <w:highlight w:val="none"/>
        </w:rPr>
      </w:pPr>
    </w:p>
    <w:p w14:paraId="671CA4CA">
      <w:pPr>
        <w:tabs>
          <w:tab w:val="left" w:pos="6300"/>
        </w:tabs>
        <w:snapToGrid w:val="0"/>
        <w:spacing w:line="500" w:lineRule="exact"/>
        <w:ind w:firstLine="570"/>
        <w:rPr>
          <w:rFonts w:hint="eastAsia" w:ascii="仿宋" w:hAnsi="仿宋" w:eastAsia="仿宋"/>
          <w:color w:val="auto"/>
          <w:sz w:val="24"/>
          <w:highlight w:val="none"/>
        </w:rPr>
      </w:pPr>
      <w:r>
        <w:rPr>
          <w:rFonts w:hint="eastAsia" w:ascii="仿宋" w:hAnsi="仿宋" w:eastAsia="仿宋"/>
          <w:color w:val="auto"/>
          <w:sz w:val="24"/>
          <w:highlight w:val="none"/>
        </w:rPr>
        <w:t xml:space="preserve">                                             （供应商公章）</w:t>
      </w:r>
    </w:p>
    <w:p w14:paraId="5C981D6C">
      <w:pPr>
        <w:tabs>
          <w:tab w:val="left" w:pos="6300"/>
        </w:tabs>
        <w:snapToGrid w:val="0"/>
        <w:spacing w:line="500" w:lineRule="exact"/>
        <w:ind w:firstLine="570"/>
        <w:rPr>
          <w:rFonts w:hint="eastAsia" w:ascii="仿宋" w:hAnsi="仿宋" w:eastAsia="仿宋"/>
          <w:color w:val="auto"/>
          <w:sz w:val="24"/>
          <w:highlight w:val="none"/>
        </w:rPr>
      </w:pPr>
    </w:p>
    <w:p w14:paraId="0473EAAF">
      <w:pPr>
        <w:tabs>
          <w:tab w:val="left" w:pos="6300"/>
        </w:tabs>
        <w:snapToGrid w:val="0"/>
        <w:spacing w:line="500" w:lineRule="exact"/>
        <w:ind w:firstLine="570"/>
        <w:rPr>
          <w:rFonts w:hint="eastAsia" w:ascii="仿宋" w:hAnsi="仿宋" w:eastAsia="仿宋"/>
          <w:color w:val="auto"/>
          <w:sz w:val="24"/>
          <w:highlight w:val="none"/>
        </w:rPr>
      </w:pPr>
      <w:r>
        <w:rPr>
          <w:rFonts w:hint="eastAsia" w:ascii="仿宋" w:hAnsi="仿宋" w:eastAsia="仿宋"/>
          <w:color w:val="auto"/>
          <w:sz w:val="24"/>
          <w:highlight w:val="none"/>
        </w:rPr>
        <w:t xml:space="preserve">                                             年   月   日</w:t>
      </w:r>
    </w:p>
    <w:p w14:paraId="086DE15C">
      <w:pPr>
        <w:tabs>
          <w:tab w:val="left" w:pos="6300"/>
        </w:tabs>
        <w:snapToGrid w:val="0"/>
        <w:spacing w:line="500" w:lineRule="exact"/>
        <w:ind w:firstLine="570"/>
        <w:rPr>
          <w:rFonts w:hint="eastAsia" w:ascii="仿宋" w:hAnsi="仿宋" w:eastAsia="仿宋"/>
          <w:color w:val="auto"/>
          <w:sz w:val="24"/>
          <w:highlight w:val="none"/>
        </w:rPr>
      </w:pPr>
    </w:p>
    <w:p w14:paraId="60097F81">
      <w:pPr>
        <w:tabs>
          <w:tab w:val="left" w:pos="6300"/>
        </w:tabs>
        <w:snapToGrid w:val="0"/>
        <w:spacing w:line="500" w:lineRule="exact"/>
        <w:ind w:firstLine="570"/>
        <w:rPr>
          <w:rFonts w:hint="eastAsia" w:ascii="仿宋" w:hAnsi="仿宋" w:eastAsia="仿宋"/>
          <w:color w:val="auto"/>
          <w:sz w:val="24"/>
          <w:szCs w:val="22"/>
          <w:highlight w:val="none"/>
        </w:rPr>
      </w:pPr>
      <w:r>
        <w:rPr>
          <w:rFonts w:hint="eastAsia" w:ascii="仿宋" w:hAnsi="仿宋" w:eastAsia="仿宋"/>
          <w:color w:val="auto"/>
          <w:sz w:val="24"/>
          <w:szCs w:val="22"/>
          <w:highlight w:val="none"/>
        </w:rPr>
        <w:t>法定代表人电话：XXXXXXX      电子邮箱：XXXXXX@XXXXX（若授权他人办理并签署响应文件的可不填写）</w:t>
      </w:r>
    </w:p>
    <w:p w14:paraId="6523EA3E">
      <w:pPr>
        <w:tabs>
          <w:tab w:val="left" w:pos="6300"/>
        </w:tabs>
        <w:snapToGrid w:val="0"/>
        <w:spacing w:line="500" w:lineRule="exact"/>
        <w:ind w:firstLine="570"/>
        <w:rPr>
          <w:rFonts w:hint="eastAsia" w:ascii="仿宋" w:hAnsi="仿宋" w:eastAsia="仿宋"/>
          <w:color w:val="auto"/>
          <w:sz w:val="24"/>
          <w:highlight w:val="none"/>
        </w:rPr>
      </w:pPr>
    </w:p>
    <w:p w14:paraId="3924D1F2">
      <w:pPr>
        <w:tabs>
          <w:tab w:val="left" w:pos="6300"/>
        </w:tabs>
        <w:snapToGrid w:val="0"/>
        <w:spacing w:line="500" w:lineRule="exact"/>
        <w:ind w:firstLine="570"/>
        <w:rPr>
          <w:rFonts w:hint="eastAsia" w:ascii="仿宋" w:hAnsi="仿宋" w:eastAsia="仿宋"/>
          <w:color w:val="auto"/>
          <w:sz w:val="24"/>
          <w:highlight w:val="none"/>
        </w:rPr>
      </w:pPr>
      <w:r>
        <w:rPr>
          <w:rFonts w:hint="eastAsia" w:ascii="仿宋" w:hAnsi="仿宋" w:eastAsia="仿宋"/>
          <w:color w:val="auto"/>
          <w:sz w:val="24"/>
          <w:highlight w:val="none"/>
        </w:rPr>
        <w:t>（附：法定代表人身份证正反面复印件）</w:t>
      </w:r>
    </w:p>
    <w:p w14:paraId="4E829203">
      <w:pPr>
        <w:tabs>
          <w:tab w:val="left" w:pos="6300"/>
        </w:tabs>
        <w:snapToGrid w:val="0"/>
        <w:spacing w:line="500" w:lineRule="exact"/>
        <w:ind w:firstLine="570"/>
        <w:rPr>
          <w:rFonts w:hint="eastAsia" w:ascii="仿宋" w:hAnsi="仿宋" w:eastAsia="仿宋"/>
          <w:color w:val="auto"/>
          <w:sz w:val="24"/>
          <w:highlight w:val="none"/>
        </w:rPr>
      </w:pPr>
    </w:p>
    <w:p w14:paraId="3583D71C">
      <w:pPr>
        <w:tabs>
          <w:tab w:val="left" w:pos="6300"/>
        </w:tabs>
        <w:snapToGrid w:val="0"/>
        <w:spacing w:line="500" w:lineRule="exact"/>
        <w:ind w:firstLine="570"/>
        <w:rPr>
          <w:rFonts w:hint="eastAsia" w:ascii="仿宋" w:hAnsi="仿宋" w:eastAsia="仿宋"/>
          <w:color w:val="auto"/>
          <w:sz w:val="24"/>
          <w:highlight w:val="none"/>
        </w:rPr>
      </w:pPr>
    </w:p>
    <w:p w14:paraId="5036BF21">
      <w:pPr>
        <w:tabs>
          <w:tab w:val="left" w:pos="6300"/>
        </w:tabs>
        <w:snapToGrid w:val="0"/>
        <w:spacing w:line="500" w:lineRule="exact"/>
        <w:ind w:firstLine="570"/>
        <w:rPr>
          <w:rFonts w:hint="eastAsia" w:ascii="仿宋" w:hAnsi="仿宋" w:eastAsia="仿宋"/>
          <w:color w:val="auto"/>
          <w:sz w:val="24"/>
          <w:highlight w:val="none"/>
        </w:rPr>
      </w:pPr>
    </w:p>
    <w:p w14:paraId="2B92BFE6">
      <w:pPr>
        <w:tabs>
          <w:tab w:val="left" w:pos="6300"/>
        </w:tabs>
        <w:snapToGrid w:val="0"/>
        <w:spacing w:line="500" w:lineRule="exact"/>
        <w:ind w:firstLine="570"/>
        <w:rPr>
          <w:rFonts w:hint="eastAsia" w:ascii="仿宋" w:hAnsi="仿宋" w:eastAsia="仿宋"/>
          <w:color w:val="auto"/>
          <w:sz w:val="24"/>
          <w:highlight w:val="none"/>
        </w:rPr>
      </w:pPr>
    </w:p>
    <w:p w14:paraId="0B9D869B">
      <w:pPr>
        <w:tabs>
          <w:tab w:val="left" w:pos="6300"/>
        </w:tabs>
        <w:snapToGrid w:val="0"/>
        <w:spacing w:line="500" w:lineRule="exact"/>
        <w:ind w:firstLine="570"/>
        <w:rPr>
          <w:rFonts w:hint="eastAsia" w:ascii="仿宋" w:hAnsi="仿宋" w:eastAsia="仿宋"/>
          <w:color w:val="auto"/>
          <w:sz w:val="24"/>
          <w:highlight w:val="none"/>
        </w:rPr>
      </w:pPr>
    </w:p>
    <w:p w14:paraId="78354E56">
      <w:pPr>
        <w:tabs>
          <w:tab w:val="left" w:pos="6300"/>
        </w:tabs>
        <w:snapToGrid w:val="0"/>
        <w:spacing w:line="500" w:lineRule="exact"/>
        <w:ind w:firstLine="570"/>
        <w:rPr>
          <w:rFonts w:hint="eastAsia" w:ascii="仿宋" w:hAnsi="仿宋" w:eastAsia="仿宋"/>
          <w:color w:val="auto"/>
          <w:sz w:val="24"/>
          <w:highlight w:val="none"/>
        </w:rPr>
      </w:pPr>
    </w:p>
    <w:p w14:paraId="2D824BFA">
      <w:pPr>
        <w:tabs>
          <w:tab w:val="left" w:pos="6300"/>
        </w:tabs>
        <w:snapToGrid w:val="0"/>
        <w:spacing w:line="500" w:lineRule="exact"/>
        <w:ind w:firstLine="570"/>
        <w:rPr>
          <w:rFonts w:hint="eastAsia" w:ascii="仿宋" w:hAnsi="仿宋" w:eastAsia="仿宋"/>
          <w:color w:val="auto"/>
          <w:sz w:val="24"/>
          <w:highlight w:val="none"/>
        </w:rPr>
      </w:pPr>
    </w:p>
    <w:p w14:paraId="70F9D741">
      <w:pPr>
        <w:tabs>
          <w:tab w:val="left" w:pos="6300"/>
        </w:tabs>
        <w:snapToGrid w:val="0"/>
        <w:spacing w:line="500" w:lineRule="exact"/>
        <w:ind w:firstLine="570"/>
        <w:rPr>
          <w:rFonts w:hint="eastAsia" w:ascii="仿宋" w:hAnsi="仿宋" w:eastAsia="仿宋"/>
          <w:color w:val="auto"/>
          <w:sz w:val="24"/>
          <w:highlight w:val="none"/>
        </w:rPr>
      </w:pPr>
    </w:p>
    <w:p w14:paraId="1F61B653">
      <w:pPr>
        <w:tabs>
          <w:tab w:val="left" w:pos="6300"/>
        </w:tabs>
        <w:snapToGrid w:val="0"/>
        <w:spacing w:line="500" w:lineRule="exact"/>
        <w:ind w:firstLine="570"/>
        <w:rPr>
          <w:rFonts w:hint="eastAsia" w:ascii="仿宋" w:hAnsi="仿宋" w:eastAsia="仿宋"/>
          <w:color w:val="auto"/>
          <w:highlight w:val="none"/>
        </w:rPr>
      </w:pPr>
      <w:r>
        <w:rPr>
          <w:rFonts w:ascii="仿宋" w:hAnsi="仿宋" w:eastAsia="仿宋"/>
          <w:color w:val="auto"/>
          <w:highlight w:val="none"/>
        </w:rPr>
        <w:br w:type="column"/>
      </w:r>
      <w:r>
        <w:rPr>
          <w:rFonts w:hint="eastAsia" w:ascii="仿宋" w:hAnsi="仿宋" w:eastAsia="仿宋"/>
          <w:color w:val="auto"/>
          <w:highlight w:val="none"/>
        </w:rPr>
        <w:t>（三）法定代表人授权委托书（格式）</w:t>
      </w:r>
    </w:p>
    <w:p w14:paraId="4B3DFB6F">
      <w:pPr>
        <w:tabs>
          <w:tab w:val="left" w:pos="6300"/>
        </w:tabs>
        <w:snapToGrid w:val="0"/>
        <w:spacing w:line="500" w:lineRule="exact"/>
        <w:ind w:firstLine="570"/>
        <w:rPr>
          <w:rFonts w:hint="eastAsia" w:ascii="仿宋" w:hAnsi="仿宋" w:eastAsia="仿宋"/>
          <w:color w:val="auto"/>
          <w:sz w:val="24"/>
          <w:highlight w:val="none"/>
        </w:rPr>
      </w:pPr>
    </w:p>
    <w:p w14:paraId="70D3A7BC">
      <w:pPr>
        <w:tabs>
          <w:tab w:val="left" w:pos="6300"/>
        </w:tabs>
        <w:snapToGrid w:val="0"/>
        <w:spacing w:line="500" w:lineRule="exact"/>
        <w:ind w:firstLine="480" w:firstLineChars="200"/>
        <w:rPr>
          <w:rFonts w:hint="eastAsia" w:ascii="仿宋" w:hAnsi="仿宋" w:eastAsia="仿宋"/>
          <w:color w:val="auto"/>
          <w:sz w:val="24"/>
          <w:highlight w:val="none"/>
        </w:rPr>
      </w:pPr>
      <w:r>
        <w:rPr>
          <w:rFonts w:hint="eastAsia" w:ascii="仿宋" w:hAnsi="仿宋" w:eastAsia="仿宋"/>
          <w:color w:val="auto"/>
          <w:sz w:val="24"/>
          <w:szCs w:val="28"/>
          <w:highlight w:val="none"/>
        </w:rPr>
        <w:t>项目名称</w:t>
      </w:r>
      <w:r>
        <w:rPr>
          <w:rFonts w:hint="eastAsia" w:ascii="仿宋" w:hAnsi="仿宋" w:eastAsia="仿宋"/>
          <w:color w:val="auto"/>
          <w:sz w:val="24"/>
          <w:highlight w:val="none"/>
        </w:rPr>
        <w:t>：</w:t>
      </w:r>
    </w:p>
    <w:p w14:paraId="1FE8F559">
      <w:pPr>
        <w:tabs>
          <w:tab w:val="left" w:pos="6300"/>
        </w:tabs>
        <w:snapToGrid w:val="0"/>
        <w:spacing w:line="500" w:lineRule="exact"/>
        <w:ind w:firstLine="570"/>
        <w:rPr>
          <w:rFonts w:hint="eastAsia" w:ascii="仿宋" w:hAnsi="仿宋" w:eastAsia="仿宋"/>
          <w:color w:val="auto"/>
          <w:sz w:val="24"/>
          <w:highlight w:val="none"/>
        </w:rPr>
      </w:pPr>
    </w:p>
    <w:p w14:paraId="05E53632">
      <w:pPr>
        <w:tabs>
          <w:tab w:val="left" w:pos="6300"/>
        </w:tabs>
        <w:snapToGrid w:val="0"/>
        <w:spacing w:line="500" w:lineRule="exact"/>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致：（采购代理机构名称）：</w:t>
      </w:r>
    </w:p>
    <w:p w14:paraId="23D155BF">
      <w:pPr>
        <w:tabs>
          <w:tab w:val="left" w:pos="6300"/>
        </w:tabs>
        <w:snapToGrid w:val="0"/>
        <w:spacing w:line="500" w:lineRule="exact"/>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（供应商法定代表人名称）是（供应商名称）的法定代表人，特授权（被授权人姓名及身份证号码）代表我单位全权办理上述项目的磋商、签约等具体工作，并签署全部有关文件、协议及合同。</w:t>
      </w:r>
    </w:p>
    <w:p w14:paraId="62C34A6F">
      <w:pPr>
        <w:tabs>
          <w:tab w:val="left" w:pos="6300"/>
        </w:tabs>
        <w:snapToGrid w:val="0"/>
        <w:spacing w:line="500" w:lineRule="exact"/>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我单位对被授权人的签字负全部责任。</w:t>
      </w:r>
    </w:p>
    <w:p w14:paraId="4F31F6E9">
      <w:pPr>
        <w:tabs>
          <w:tab w:val="left" w:pos="6300"/>
        </w:tabs>
        <w:snapToGrid w:val="0"/>
        <w:spacing w:line="500" w:lineRule="exact"/>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在撤消授权的书面通知以前，本授权书一直有效。被授权人在授权书有效期内签署的所有文件不因授权的撤消而失效。</w:t>
      </w:r>
    </w:p>
    <w:p w14:paraId="547B4DCB">
      <w:pPr>
        <w:tabs>
          <w:tab w:val="left" w:pos="6300"/>
        </w:tabs>
        <w:snapToGrid w:val="0"/>
        <w:spacing w:line="500" w:lineRule="exact"/>
        <w:ind w:firstLine="570"/>
        <w:rPr>
          <w:rFonts w:hint="eastAsia" w:ascii="仿宋" w:hAnsi="仿宋" w:eastAsia="仿宋"/>
          <w:color w:val="auto"/>
          <w:sz w:val="24"/>
          <w:highlight w:val="none"/>
        </w:rPr>
      </w:pPr>
    </w:p>
    <w:p w14:paraId="220E3C94">
      <w:pPr>
        <w:tabs>
          <w:tab w:val="left" w:pos="6300"/>
        </w:tabs>
        <w:snapToGrid w:val="0"/>
        <w:spacing w:line="500" w:lineRule="exact"/>
        <w:ind w:firstLine="570"/>
        <w:rPr>
          <w:rFonts w:hint="eastAsia" w:ascii="仿宋" w:hAnsi="仿宋" w:eastAsia="仿宋"/>
          <w:color w:val="auto"/>
          <w:sz w:val="24"/>
          <w:highlight w:val="none"/>
        </w:rPr>
      </w:pPr>
    </w:p>
    <w:p w14:paraId="63566131">
      <w:pPr>
        <w:tabs>
          <w:tab w:val="left" w:pos="6300"/>
        </w:tabs>
        <w:snapToGrid w:val="0"/>
        <w:spacing w:line="500" w:lineRule="exact"/>
        <w:ind w:firstLine="570"/>
        <w:rPr>
          <w:rFonts w:hint="eastAsia" w:ascii="仿宋" w:hAnsi="仿宋" w:eastAsia="仿宋"/>
          <w:color w:val="auto"/>
          <w:sz w:val="24"/>
          <w:highlight w:val="none"/>
        </w:rPr>
      </w:pPr>
      <w:r>
        <w:rPr>
          <w:rFonts w:hint="eastAsia" w:ascii="仿宋" w:hAnsi="仿宋" w:eastAsia="仿宋"/>
          <w:color w:val="auto"/>
          <w:sz w:val="24"/>
          <w:highlight w:val="none"/>
        </w:rPr>
        <w:t>被授权人：                                 供应商法定代表人：</w:t>
      </w:r>
    </w:p>
    <w:p w14:paraId="549C7CD8">
      <w:pPr>
        <w:tabs>
          <w:tab w:val="left" w:pos="6300"/>
        </w:tabs>
        <w:snapToGrid w:val="0"/>
        <w:spacing w:line="500" w:lineRule="exact"/>
        <w:ind w:firstLine="570"/>
        <w:rPr>
          <w:rFonts w:hint="eastAsia" w:ascii="仿宋" w:hAnsi="仿宋" w:eastAsia="仿宋"/>
          <w:color w:val="auto"/>
          <w:sz w:val="24"/>
          <w:szCs w:val="28"/>
          <w:highlight w:val="none"/>
        </w:rPr>
      </w:pPr>
      <w:r>
        <w:rPr>
          <w:rFonts w:hint="eastAsia" w:ascii="仿宋" w:hAnsi="仿宋" w:eastAsia="仿宋"/>
          <w:color w:val="auto"/>
          <w:sz w:val="24"/>
          <w:szCs w:val="28"/>
          <w:highlight w:val="none"/>
        </w:rPr>
        <w:t>（签字或盖章）                                （签字或盖章）</w:t>
      </w:r>
    </w:p>
    <w:p w14:paraId="2F54CED7">
      <w:pPr>
        <w:tabs>
          <w:tab w:val="left" w:pos="6300"/>
        </w:tabs>
        <w:snapToGrid w:val="0"/>
        <w:spacing w:line="500" w:lineRule="exact"/>
        <w:ind w:firstLine="570"/>
        <w:rPr>
          <w:rFonts w:hint="eastAsia" w:ascii="仿宋" w:hAnsi="仿宋" w:eastAsia="仿宋"/>
          <w:color w:val="auto"/>
          <w:sz w:val="24"/>
          <w:szCs w:val="28"/>
          <w:highlight w:val="none"/>
        </w:rPr>
      </w:pPr>
    </w:p>
    <w:p w14:paraId="785A88F2">
      <w:pPr>
        <w:tabs>
          <w:tab w:val="left" w:pos="6300"/>
        </w:tabs>
        <w:snapToGrid w:val="0"/>
        <w:spacing w:line="500" w:lineRule="exact"/>
        <w:ind w:firstLine="570"/>
        <w:rPr>
          <w:rFonts w:hint="eastAsia" w:ascii="仿宋" w:hAnsi="仿宋" w:eastAsia="仿宋"/>
          <w:color w:val="auto"/>
          <w:sz w:val="24"/>
          <w:highlight w:val="none"/>
        </w:rPr>
      </w:pPr>
    </w:p>
    <w:p w14:paraId="0B2A6D8E">
      <w:pPr>
        <w:tabs>
          <w:tab w:val="left" w:pos="6300"/>
        </w:tabs>
        <w:snapToGrid w:val="0"/>
        <w:spacing w:line="500" w:lineRule="exact"/>
        <w:ind w:firstLine="570"/>
        <w:rPr>
          <w:rFonts w:hint="eastAsia" w:ascii="仿宋" w:hAnsi="仿宋" w:eastAsia="仿宋"/>
          <w:color w:val="auto"/>
          <w:sz w:val="24"/>
          <w:highlight w:val="none"/>
        </w:rPr>
      </w:pPr>
      <w:r>
        <w:rPr>
          <w:rFonts w:hint="eastAsia" w:ascii="仿宋" w:hAnsi="仿宋" w:eastAsia="仿宋"/>
          <w:color w:val="auto"/>
          <w:sz w:val="24"/>
          <w:szCs w:val="22"/>
          <w:highlight w:val="none"/>
        </w:rPr>
        <w:t>被授权人电话：XXXXXXX     电子邮箱：XXXXXX@XXXXX（若法定代表人办理并签署响应文件的可不填写）</w:t>
      </w:r>
    </w:p>
    <w:p w14:paraId="0B94E403">
      <w:pPr>
        <w:tabs>
          <w:tab w:val="left" w:pos="6300"/>
        </w:tabs>
        <w:snapToGrid w:val="0"/>
        <w:spacing w:line="500" w:lineRule="exact"/>
        <w:ind w:firstLine="570"/>
        <w:rPr>
          <w:rFonts w:hint="eastAsia" w:ascii="仿宋" w:hAnsi="仿宋" w:eastAsia="仿宋"/>
          <w:color w:val="auto"/>
          <w:sz w:val="24"/>
          <w:highlight w:val="none"/>
        </w:rPr>
      </w:pPr>
      <w:r>
        <w:rPr>
          <w:rFonts w:hint="eastAsia" w:ascii="仿宋" w:hAnsi="仿宋" w:eastAsia="仿宋"/>
          <w:color w:val="auto"/>
          <w:sz w:val="24"/>
          <w:highlight w:val="none"/>
        </w:rPr>
        <w:t>（附：被授权人身份证正反面复印件）</w:t>
      </w:r>
    </w:p>
    <w:p w14:paraId="4B7B2BCA">
      <w:pPr>
        <w:tabs>
          <w:tab w:val="left" w:pos="6300"/>
        </w:tabs>
        <w:snapToGrid w:val="0"/>
        <w:spacing w:line="500" w:lineRule="exact"/>
        <w:ind w:firstLine="570"/>
        <w:rPr>
          <w:rFonts w:hint="eastAsia" w:ascii="仿宋" w:hAnsi="仿宋" w:eastAsia="仿宋"/>
          <w:color w:val="auto"/>
          <w:sz w:val="24"/>
          <w:highlight w:val="none"/>
        </w:rPr>
      </w:pPr>
    </w:p>
    <w:p w14:paraId="2EDB3C03">
      <w:pPr>
        <w:tabs>
          <w:tab w:val="left" w:pos="6300"/>
        </w:tabs>
        <w:snapToGrid w:val="0"/>
        <w:spacing w:line="500" w:lineRule="exact"/>
        <w:ind w:firstLine="570"/>
        <w:rPr>
          <w:rFonts w:hint="eastAsia" w:ascii="仿宋" w:hAnsi="仿宋" w:eastAsia="仿宋"/>
          <w:color w:val="auto"/>
          <w:sz w:val="24"/>
          <w:highlight w:val="none"/>
        </w:rPr>
      </w:pPr>
    </w:p>
    <w:p w14:paraId="16FE2485">
      <w:pPr>
        <w:tabs>
          <w:tab w:val="left" w:pos="6300"/>
        </w:tabs>
        <w:snapToGrid w:val="0"/>
        <w:spacing w:line="500" w:lineRule="exact"/>
        <w:ind w:firstLine="570"/>
        <w:rPr>
          <w:rFonts w:hint="eastAsia" w:ascii="仿宋" w:hAnsi="仿宋" w:eastAsia="仿宋"/>
          <w:color w:val="auto"/>
          <w:sz w:val="24"/>
          <w:highlight w:val="none"/>
        </w:rPr>
      </w:pPr>
    </w:p>
    <w:p w14:paraId="40DBBFB3">
      <w:pPr>
        <w:tabs>
          <w:tab w:val="left" w:pos="6300"/>
        </w:tabs>
        <w:snapToGrid w:val="0"/>
        <w:spacing w:line="500" w:lineRule="exact"/>
        <w:ind w:right="480" w:firstLine="570"/>
        <w:jc w:val="right"/>
        <w:rPr>
          <w:rFonts w:hint="eastAsia" w:ascii="仿宋" w:hAnsi="仿宋" w:eastAsia="仿宋"/>
          <w:color w:val="auto"/>
          <w:sz w:val="24"/>
          <w:highlight w:val="none"/>
        </w:rPr>
      </w:pPr>
      <w:r>
        <w:rPr>
          <w:rFonts w:hint="eastAsia" w:ascii="仿宋" w:hAnsi="仿宋" w:eastAsia="仿宋"/>
          <w:color w:val="auto"/>
          <w:sz w:val="24"/>
          <w:highlight w:val="none"/>
        </w:rPr>
        <w:t>（供应商公章）</w:t>
      </w:r>
    </w:p>
    <w:p w14:paraId="71A29B98">
      <w:pPr>
        <w:tabs>
          <w:tab w:val="left" w:pos="6300"/>
        </w:tabs>
        <w:snapToGrid w:val="0"/>
        <w:spacing w:line="500" w:lineRule="exact"/>
        <w:ind w:right="480" w:firstLine="570"/>
        <w:jc w:val="right"/>
        <w:rPr>
          <w:rFonts w:hint="eastAsia" w:ascii="仿宋" w:hAnsi="仿宋" w:eastAsia="仿宋"/>
          <w:color w:val="auto"/>
          <w:sz w:val="24"/>
          <w:highlight w:val="none"/>
        </w:rPr>
      </w:pPr>
      <w:r>
        <w:rPr>
          <w:rFonts w:hint="eastAsia" w:ascii="仿宋" w:hAnsi="仿宋" w:eastAsia="仿宋"/>
          <w:color w:val="auto"/>
          <w:sz w:val="24"/>
          <w:highlight w:val="none"/>
        </w:rPr>
        <w:t>年   月   日</w:t>
      </w:r>
    </w:p>
    <w:p w14:paraId="6BED301D">
      <w:pPr>
        <w:tabs>
          <w:tab w:val="left" w:pos="6300"/>
        </w:tabs>
        <w:snapToGrid w:val="0"/>
        <w:spacing w:line="500" w:lineRule="exact"/>
        <w:ind w:firstLine="570"/>
        <w:rPr>
          <w:rFonts w:hint="eastAsia" w:ascii="仿宋" w:hAnsi="仿宋" w:eastAsia="仿宋"/>
          <w:color w:val="auto"/>
          <w:sz w:val="24"/>
          <w:szCs w:val="22"/>
          <w:highlight w:val="none"/>
        </w:rPr>
      </w:pPr>
      <w:r>
        <w:rPr>
          <w:rFonts w:hint="eastAsia" w:ascii="仿宋" w:hAnsi="仿宋" w:eastAsia="仿宋"/>
          <w:color w:val="auto"/>
          <w:sz w:val="24"/>
          <w:szCs w:val="22"/>
          <w:highlight w:val="none"/>
        </w:rPr>
        <w:t>注：若为法定代表人办理并签署响应文件的，不提供此文件。</w:t>
      </w:r>
    </w:p>
    <w:p w14:paraId="53D40146">
      <w:pPr>
        <w:tabs>
          <w:tab w:val="left" w:pos="6300"/>
        </w:tabs>
        <w:snapToGrid w:val="0"/>
        <w:spacing w:line="500" w:lineRule="exact"/>
        <w:ind w:right="480" w:firstLine="570"/>
        <w:jc w:val="right"/>
        <w:rPr>
          <w:rFonts w:hint="eastAsia" w:ascii="仿宋" w:hAnsi="仿宋" w:eastAsia="仿宋"/>
          <w:color w:val="auto"/>
          <w:sz w:val="24"/>
          <w:highlight w:val="none"/>
        </w:rPr>
      </w:pPr>
    </w:p>
    <w:p w14:paraId="1A3EEBA7">
      <w:pPr>
        <w:tabs>
          <w:tab w:val="left" w:pos="6300"/>
        </w:tabs>
        <w:snapToGrid w:val="0"/>
        <w:spacing w:line="500" w:lineRule="exact"/>
        <w:rPr>
          <w:rFonts w:hint="eastAsia" w:ascii="仿宋" w:hAnsi="仿宋" w:eastAsia="仿宋"/>
          <w:color w:val="auto"/>
          <w:sz w:val="24"/>
          <w:szCs w:val="24"/>
          <w:highlight w:val="none"/>
        </w:rPr>
      </w:pPr>
    </w:p>
    <w:p w14:paraId="3E066187">
      <w:pPr>
        <w:tabs>
          <w:tab w:val="left" w:pos="6300"/>
        </w:tabs>
        <w:snapToGrid w:val="0"/>
        <w:spacing w:line="500" w:lineRule="exact"/>
        <w:rPr>
          <w:rFonts w:hint="eastAsia" w:ascii="仿宋" w:hAnsi="仿宋" w:eastAsia="仿宋"/>
          <w:color w:val="auto"/>
          <w:sz w:val="24"/>
          <w:highlight w:val="none"/>
        </w:rPr>
      </w:pPr>
      <w:r>
        <w:rPr>
          <w:rFonts w:ascii="仿宋" w:hAnsi="仿宋" w:eastAsia="仿宋"/>
          <w:color w:val="auto"/>
          <w:sz w:val="24"/>
          <w:szCs w:val="24"/>
          <w:highlight w:val="none"/>
        </w:rPr>
        <w:br w:type="page"/>
      </w:r>
      <w:r>
        <w:rPr>
          <w:rFonts w:hint="eastAsia" w:ascii="仿宋" w:hAnsi="仿宋" w:eastAsia="仿宋"/>
          <w:color w:val="auto"/>
          <w:sz w:val="24"/>
          <w:szCs w:val="24"/>
          <w:highlight w:val="none"/>
        </w:rPr>
        <w:t>（四）基本资格条件承诺函（格式）</w:t>
      </w:r>
    </w:p>
    <w:p w14:paraId="1A703F47">
      <w:pPr>
        <w:tabs>
          <w:tab w:val="left" w:pos="6300"/>
        </w:tabs>
        <w:snapToGrid w:val="0"/>
        <w:spacing w:line="500" w:lineRule="exact"/>
        <w:ind w:firstLine="570"/>
        <w:rPr>
          <w:rFonts w:hint="eastAsia" w:ascii="仿宋" w:hAnsi="仿宋" w:eastAsia="仿宋"/>
          <w:color w:val="auto"/>
          <w:sz w:val="24"/>
          <w:highlight w:val="none"/>
        </w:rPr>
      </w:pPr>
    </w:p>
    <w:p w14:paraId="0B4701EB">
      <w:pPr>
        <w:tabs>
          <w:tab w:val="left" w:pos="6300"/>
        </w:tabs>
        <w:snapToGrid w:val="0"/>
        <w:spacing w:line="53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基本资格条件承诺函</w:t>
      </w:r>
    </w:p>
    <w:p w14:paraId="76340851">
      <w:pPr>
        <w:tabs>
          <w:tab w:val="left" w:pos="6300"/>
        </w:tabs>
        <w:snapToGrid w:val="0"/>
        <w:spacing w:line="530" w:lineRule="exact"/>
        <w:rPr>
          <w:rFonts w:hint="eastAsia" w:ascii="仿宋" w:hAnsi="仿宋" w:eastAsia="仿宋" w:cs="仿宋"/>
          <w:color w:val="auto"/>
          <w:sz w:val="24"/>
          <w:szCs w:val="24"/>
          <w:highlight w:val="none"/>
        </w:rPr>
      </w:pPr>
    </w:p>
    <w:p w14:paraId="7B754DE0">
      <w:pPr>
        <w:tabs>
          <w:tab w:val="left" w:pos="6300"/>
        </w:tabs>
        <w:snapToGrid w:val="0"/>
        <w:spacing w:line="53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致（采购代理机构名称）：</w:t>
      </w:r>
    </w:p>
    <w:p w14:paraId="19625775">
      <w:pPr>
        <w:tabs>
          <w:tab w:val="left" w:pos="6300"/>
        </w:tabs>
        <w:snapToGrid w:val="0"/>
        <w:spacing w:line="53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（供应商名称）郑重承诺：</w:t>
      </w:r>
    </w:p>
    <w:p w14:paraId="4B7B8C51">
      <w:pPr>
        <w:spacing w:line="53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1.我方具有良好的商业信誉和健全的财务会计制度，具有履行合同所必需的设备和专业技术能力，具</w:t>
      </w:r>
      <w:r>
        <w:rPr>
          <w:rFonts w:hint="eastAsia" w:ascii="仿宋" w:hAnsi="仿宋" w:eastAsia="仿宋" w:cs="仿宋"/>
          <w:color w:val="auto"/>
          <w:sz w:val="24"/>
          <w:szCs w:val="24"/>
          <w:highlight w:val="none"/>
          <w:lang w:val="zh-CN"/>
        </w:rPr>
        <w:t>有依法缴纳税收和社会保障金的良好记录</w:t>
      </w:r>
      <w:r>
        <w:rPr>
          <w:rFonts w:hint="eastAsia" w:ascii="仿宋" w:hAnsi="仿宋" w:eastAsia="仿宋" w:cs="仿宋"/>
          <w:color w:val="auto"/>
          <w:sz w:val="24"/>
          <w:szCs w:val="24"/>
          <w:highlight w:val="none"/>
        </w:rPr>
        <w:t>，参加本项目采购活动前三年内无重大违法活动记录。</w:t>
      </w:r>
    </w:p>
    <w:p w14:paraId="4D60BECD">
      <w:pPr>
        <w:spacing w:line="53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2.我方未列入在信用中国网站（www.creditchina.gov.cn）“失信被执行人”、“重大税收违法案件当事人名单”中，也未列入中国政府采购网（www.ccgp.gov.cn）“政府采购严重违法失信行为记录名单”中。</w:t>
      </w:r>
    </w:p>
    <w:p w14:paraId="4182FA18">
      <w:pPr>
        <w:spacing w:line="53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3.我方在采购项目评审（评标）环节结束后，随时接受采购人、采购代理机构的检查验证，配合提供相关证明材料，证明符合《中华人民共和国政府采购法》规定的供应商基本资格条件。</w:t>
      </w:r>
    </w:p>
    <w:p w14:paraId="539D4B3E">
      <w:pPr>
        <w:tabs>
          <w:tab w:val="left" w:pos="6300"/>
        </w:tabs>
        <w:snapToGrid w:val="0"/>
        <w:spacing w:line="53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我方对以上承诺负全部法律责任。</w:t>
      </w:r>
    </w:p>
    <w:p w14:paraId="4E73DC96">
      <w:pPr>
        <w:tabs>
          <w:tab w:val="left" w:pos="6300"/>
        </w:tabs>
        <w:snapToGrid w:val="0"/>
        <w:spacing w:line="53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特此承诺。</w:t>
      </w:r>
    </w:p>
    <w:p w14:paraId="7D906402">
      <w:pPr>
        <w:tabs>
          <w:tab w:val="left" w:pos="6300"/>
        </w:tabs>
        <w:snapToGrid w:val="0"/>
        <w:spacing w:line="530" w:lineRule="exact"/>
        <w:rPr>
          <w:rFonts w:hint="eastAsia" w:ascii="仿宋" w:hAnsi="仿宋" w:eastAsia="仿宋" w:cs="仿宋"/>
          <w:color w:val="auto"/>
          <w:sz w:val="24"/>
          <w:szCs w:val="24"/>
          <w:highlight w:val="none"/>
        </w:rPr>
      </w:pPr>
    </w:p>
    <w:p w14:paraId="2CF696AE">
      <w:pPr>
        <w:tabs>
          <w:tab w:val="left" w:pos="6300"/>
        </w:tabs>
        <w:snapToGrid w:val="0"/>
        <w:spacing w:line="530" w:lineRule="exact"/>
        <w:ind w:right="424" w:firstLine="570"/>
        <w:jc w:val="righ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（供应商公章）</w:t>
      </w:r>
    </w:p>
    <w:p w14:paraId="17D17787">
      <w:pPr>
        <w:tabs>
          <w:tab w:val="left" w:pos="6300"/>
        </w:tabs>
        <w:snapToGrid w:val="0"/>
        <w:spacing w:line="500" w:lineRule="exact"/>
        <w:ind w:firstLine="7680" w:firstLineChars="3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年   月   日</w:t>
      </w:r>
    </w:p>
    <w:p w14:paraId="37CD6206">
      <w:pPr>
        <w:tabs>
          <w:tab w:val="left" w:pos="6300"/>
        </w:tabs>
        <w:snapToGrid w:val="0"/>
        <w:spacing w:line="500" w:lineRule="exact"/>
        <w:ind w:right="424" w:firstLine="570"/>
        <w:jc w:val="right"/>
        <w:rPr>
          <w:rFonts w:hint="eastAsia" w:ascii="仿宋" w:hAnsi="仿宋" w:eastAsia="仿宋" w:cs="仿宋"/>
          <w:color w:val="auto"/>
          <w:sz w:val="24"/>
          <w:szCs w:val="24"/>
          <w:highlight w:val="none"/>
        </w:rPr>
      </w:pPr>
    </w:p>
    <w:p w14:paraId="1ECF29A7">
      <w:pPr>
        <w:tabs>
          <w:tab w:val="left" w:pos="6300"/>
        </w:tabs>
        <w:snapToGrid w:val="0"/>
        <w:spacing w:line="500" w:lineRule="exact"/>
        <w:ind w:right="1680"/>
        <w:rPr>
          <w:rFonts w:hint="eastAsia" w:ascii="仿宋" w:hAnsi="仿宋" w:eastAsia="仿宋"/>
          <w:color w:val="auto"/>
          <w:sz w:val="24"/>
          <w:highlight w:val="none"/>
        </w:rPr>
      </w:pPr>
    </w:p>
    <w:p w14:paraId="2548BEDF">
      <w:pPr>
        <w:tabs>
          <w:tab w:val="left" w:pos="6300"/>
        </w:tabs>
        <w:snapToGrid w:val="0"/>
        <w:spacing w:line="360" w:lineRule="auto"/>
        <w:ind w:firstLine="560" w:firstLineChars="200"/>
        <w:rPr>
          <w:rFonts w:hint="eastAsia" w:ascii="仿宋" w:hAnsi="仿宋" w:eastAsia="仿宋"/>
          <w:color w:val="auto"/>
          <w:sz w:val="24"/>
          <w:szCs w:val="24"/>
          <w:highlight w:val="none"/>
        </w:rPr>
      </w:pPr>
      <w:r>
        <w:rPr>
          <w:rFonts w:ascii="仿宋" w:hAnsi="仿宋" w:eastAsia="仿宋"/>
          <w:color w:val="auto"/>
          <w:highlight w:val="none"/>
        </w:rPr>
        <w:br w:type="page"/>
      </w:r>
    </w:p>
    <w:p w14:paraId="4A4CA9C0">
      <w:pPr>
        <w:rPr>
          <w:rFonts w:hint="eastAsia" w:ascii="仿宋" w:hAnsi="仿宋" w:eastAsia="仿宋"/>
          <w:color w:val="auto"/>
          <w:sz w:val="24"/>
          <w:szCs w:val="24"/>
          <w:highlight w:val="none"/>
        </w:rPr>
      </w:pPr>
      <w:bookmarkStart w:id="136" w:name="_Toc14422"/>
      <w:r>
        <w:rPr>
          <w:rFonts w:hint="eastAsia" w:ascii="仿宋" w:hAnsi="仿宋" w:eastAsia="仿宋"/>
          <w:color w:val="auto"/>
          <w:sz w:val="24"/>
          <w:szCs w:val="24"/>
          <w:highlight w:val="none"/>
        </w:rPr>
        <w:t>（五）特定资格条件证明文件（如果有）</w:t>
      </w:r>
    </w:p>
    <w:p w14:paraId="4A5383A9">
      <w:pPr>
        <w:pStyle w:val="5"/>
        <w:spacing w:before="0" w:after="0" w:line="360" w:lineRule="auto"/>
        <w:rPr>
          <w:rFonts w:hint="eastAsia" w:ascii="仿宋" w:hAnsi="仿宋" w:eastAsia="仿宋"/>
          <w:color w:val="auto"/>
          <w:sz w:val="24"/>
          <w:szCs w:val="24"/>
          <w:highlight w:val="none"/>
        </w:rPr>
      </w:pPr>
      <w:r>
        <w:rPr>
          <w:rFonts w:ascii="仿宋" w:hAnsi="仿宋" w:eastAsia="仿宋"/>
          <w:b w:val="0"/>
          <w:color w:val="auto"/>
          <w:sz w:val="28"/>
          <w:highlight w:val="none"/>
        </w:rPr>
        <w:br w:type="page"/>
      </w:r>
      <w:bookmarkStart w:id="137" w:name="_Toc13964"/>
      <w:bookmarkStart w:id="138" w:name="_Toc15318"/>
      <w:r>
        <w:rPr>
          <w:rFonts w:hint="eastAsia" w:ascii="仿宋" w:hAnsi="仿宋" w:eastAsia="仿宋"/>
          <w:color w:val="auto"/>
          <w:sz w:val="24"/>
          <w:szCs w:val="24"/>
          <w:highlight w:val="none"/>
        </w:rPr>
        <w:t>五、其他应提供的资料</w:t>
      </w:r>
      <w:bookmarkEnd w:id="136"/>
      <w:bookmarkEnd w:id="137"/>
      <w:bookmarkEnd w:id="138"/>
    </w:p>
    <w:p w14:paraId="27BA6978">
      <w:pPr>
        <w:snapToGrid w:val="0"/>
        <w:spacing w:line="40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其他与项目有关的资料（自附）</w:t>
      </w:r>
    </w:p>
    <w:p w14:paraId="67901324">
      <w:pPr>
        <w:pStyle w:val="78"/>
        <w:rPr>
          <w:rFonts w:hint="eastAsia" w:ascii="仿宋" w:hAnsi="仿宋" w:eastAsia="仿宋"/>
          <w:color w:val="auto"/>
          <w:sz w:val="24"/>
          <w:szCs w:val="24"/>
          <w:highlight w:val="none"/>
        </w:rPr>
      </w:pPr>
    </w:p>
    <w:p w14:paraId="2097643B">
      <w:pPr>
        <w:pStyle w:val="78"/>
        <w:rPr>
          <w:rFonts w:hint="eastAsia" w:ascii="仿宋" w:hAnsi="仿宋" w:eastAsia="仿宋"/>
          <w:color w:val="auto"/>
          <w:sz w:val="24"/>
          <w:szCs w:val="24"/>
          <w:highlight w:val="none"/>
        </w:rPr>
      </w:pPr>
    </w:p>
    <w:p w14:paraId="317F47C0">
      <w:pPr>
        <w:pStyle w:val="78"/>
        <w:rPr>
          <w:rFonts w:hint="eastAsia" w:ascii="仿宋" w:hAnsi="仿宋" w:eastAsia="仿宋"/>
          <w:color w:val="auto"/>
          <w:sz w:val="24"/>
          <w:szCs w:val="24"/>
          <w:highlight w:val="none"/>
        </w:rPr>
      </w:pPr>
    </w:p>
    <w:p w14:paraId="4917CFBB">
      <w:pPr>
        <w:pStyle w:val="78"/>
        <w:rPr>
          <w:rFonts w:hint="eastAsia" w:ascii="仿宋" w:hAnsi="仿宋" w:eastAsia="仿宋"/>
          <w:color w:val="auto"/>
          <w:sz w:val="24"/>
          <w:szCs w:val="24"/>
          <w:highlight w:val="none"/>
        </w:rPr>
      </w:pPr>
    </w:p>
    <w:p w14:paraId="54B00511">
      <w:pPr>
        <w:pStyle w:val="78"/>
        <w:rPr>
          <w:rFonts w:hint="eastAsia" w:ascii="仿宋" w:hAnsi="仿宋" w:eastAsia="仿宋"/>
          <w:color w:val="auto"/>
          <w:sz w:val="24"/>
          <w:szCs w:val="24"/>
          <w:highlight w:val="none"/>
        </w:rPr>
      </w:pPr>
    </w:p>
    <w:p w14:paraId="2AA68C89">
      <w:pPr>
        <w:pStyle w:val="78"/>
        <w:rPr>
          <w:rFonts w:hint="eastAsia" w:ascii="仿宋" w:hAnsi="仿宋" w:eastAsia="仿宋"/>
          <w:color w:val="auto"/>
          <w:sz w:val="24"/>
          <w:szCs w:val="24"/>
          <w:highlight w:val="none"/>
        </w:rPr>
      </w:pPr>
    </w:p>
    <w:p w14:paraId="2686E1AE">
      <w:pPr>
        <w:pStyle w:val="78"/>
        <w:rPr>
          <w:rFonts w:hint="eastAsia" w:ascii="仿宋" w:hAnsi="仿宋" w:eastAsia="仿宋"/>
          <w:color w:val="auto"/>
          <w:sz w:val="24"/>
          <w:szCs w:val="24"/>
          <w:highlight w:val="none"/>
        </w:rPr>
      </w:pPr>
    </w:p>
    <w:p w14:paraId="3B88F951">
      <w:pPr>
        <w:pStyle w:val="78"/>
        <w:rPr>
          <w:rFonts w:hint="eastAsia" w:ascii="仿宋" w:hAnsi="仿宋" w:eastAsia="仿宋"/>
          <w:color w:val="auto"/>
          <w:sz w:val="24"/>
          <w:szCs w:val="24"/>
          <w:highlight w:val="none"/>
        </w:rPr>
      </w:pPr>
    </w:p>
    <w:p w14:paraId="667442E1">
      <w:pPr>
        <w:pStyle w:val="78"/>
        <w:rPr>
          <w:rFonts w:hint="eastAsia" w:ascii="仿宋" w:hAnsi="仿宋" w:eastAsia="仿宋"/>
          <w:color w:val="auto"/>
          <w:sz w:val="24"/>
          <w:szCs w:val="24"/>
          <w:highlight w:val="none"/>
        </w:rPr>
      </w:pPr>
    </w:p>
    <w:p w14:paraId="6F9541CF">
      <w:pPr>
        <w:pStyle w:val="78"/>
        <w:rPr>
          <w:rFonts w:hint="eastAsia" w:ascii="仿宋" w:hAnsi="仿宋" w:eastAsia="仿宋"/>
          <w:color w:val="auto"/>
          <w:sz w:val="24"/>
          <w:szCs w:val="24"/>
          <w:highlight w:val="none"/>
        </w:rPr>
      </w:pPr>
    </w:p>
    <w:p w14:paraId="3974B73B">
      <w:pPr>
        <w:pStyle w:val="78"/>
        <w:rPr>
          <w:rFonts w:hint="eastAsia" w:ascii="仿宋" w:hAnsi="仿宋" w:eastAsia="仿宋"/>
          <w:color w:val="auto"/>
          <w:sz w:val="24"/>
          <w:szCs w:val="24"/>
          <w:highlight w:val="none"/>
        </w:rPr>
      </w:pPr>
    </w:p>
    <w:p w14:paraId="4A633D9D">
      <w:pPr>
        <w:pStyle w:val="78"/>
        <w:rPr>
          <w:rFonts w:hint="eastAsia" w:ascii="仿宋" w:hAnsi="仿宋" w:eastAsia="仿宋"/>
          <w:color w:val="auto"/>
          <w:sz w:val="24"/>
          <w:szCs w:val="24"/>
          <w:highlight w:val="none"/>
        </w:rPr>
      </w:pPr>
    </w:p>
    <w:p w14:paraId="4D8837BD">
      <w:pPr>
        <w:pStyle w:val="78"/>
        <w:rPr>
          <w:rFonts w:hint="eastAsia" w:ascii="仿宋" w:hAnsi="仿宋" w:eastAsia="仿宋"/>
          <w:color w:val="auto"/>
          <w:sz w:val="24"/>
          <w:szCs w:val="24"/>
          <w:highlight w:val="none"/>
        </w:rPr>
      </w:pPr>
    </w:p>
    <w:p w14:paraId="7752F1D4">
      <w:pPr>
        <w:pStyle w:val="78"/>
        <w:rPr>
          <w:rFonts w:hint="eastAsia" w:ascii="仿宋" w:hAnsi="仿宋" w:eastAsia="仿宋"/>
          <w:color w:val="auto"/>
          <w:sz w:val="24"/>
          <w:szCs w:val="24"/>
          <w:highlight w:val="none"/>
        </w:rPr>
      </w:pPr>
    </w:p>
    <w:p w14:paraId="1FF91E32">
      <w:pPr>
        <w:pStyle w:val="78"/>
        <w:rPr>
          <w:rFonts w:hint="eastAsia" w:ascii="仿宋" w:hAnsi="仿宋" w:eastAsia="仿宋"/>
          <w:color w:val="auto"/>
          <w:sz w:val="24"/>
          <w:szCs w:val="24"/>
          <w:highlight w:val="none"/>
        </w:rPr>
      </w:pPr>
    </w:p>
    <w:p w14:paraId="38034ACB">
      <w:pPr>
        <w:pStyle w:val="78"/>
        <w:rPr>
          <w:rFonts w:hint="eastAsia" w:ascii="仿宋" w:hAnsi="仿宋" w:eastAsia="仿宋"/>
          <w:color w:val="auto"/>
          <w:sz w:val="24"/>
          <w:szCs w:val="24"/>
          <w:highlight w:val="none"/>
        </w:rPr>
      </w:pPr>
    </w:p>
    <w:p w14:paraId="62C88BC3">
      <w:pPr>
        <w:pStyle w:val="78"/>
        <w:rPr>
          <w:rFonts w:hint="eastAsia" w:ascii="仿宋" w:hAnsi="仿宋" w:eastAsia="仿宋"/>
          <w:color w:val="auto"/>
          <w:sz w:val="24"/>
          <w:szCs w:val="24"/>
          <w:highlight w:val="none"/>
        </w:rPr>
      </w:pPr>
    </w:p>
    <w:p w14:paraId="0C2786EE">
      <w:pPr>
        <w:pStyle w:val="78"/>
        <w:rPr>
          <w:rFonts w:hint="eastAsia" w:ascii="仿宋" w:hAnsi="仿宋" w:eastAsia="仿宋"/>
          <w:color w:val="auto"/>
          <w:sz w:val="24"/>
          <w:szCs w:val="24"/>
          <w:highlight w:val="none"/>
        </w:rPr>
      </w:pPr>
    </w:p>
    <w:p w14:paraId="186E3F76">
      <w:pPr>
        <w:pStyle w:val="78"/>
        <w:rPr>
          <w:rFonts w:hint="eastAsia" w:ascii="仿宋" w:hAnsi="仿宋" w:eastAsia="仿宋"/>
          <w:color w:val="auto"/>
          <w:sz w:val="24"/>
          <w:szCs w:val="24"/>
          <w:highlight w:val="none"/>
        </w:rPr>
      </w:pPr>
    </w:p>
    <w:p w14:paraId="0AFF3FEA">
      <w:pPr>
        <w:pStyle w:val="78"/>
        <w:rPr>
          <w:rFonts w:hint="eastAsia" w:ascii="仿宋" w:hAnsi="仿宋" w:eastAsia="仿宋"/>
          <w:color w:val="auto"/>
          <w:sz w:val="24"/>
          <w:szCs w:val="24"/>
          <w:highlight w:val="none"/>
        </w:rPr>
      </w:pPr>
    </w:p>
    <w:p w14:paraId="6F52FBFC">
      <w:pPr>
        <w:pStyle w:val="78"/>
        <w:rPr>
          <w:rFonts w:hint="eastAsia" w:ascii="仿宋" w:hAnsi="仿宋" w:eastAsia="仿宋"/>
          <w:color w:val="auto"/>
          <w:sz w:val="24"/>
          <w:szCs w:val="24"/>
          <w:highlight w:val="none"/>
        </w:rPr>
      </w:pPr>
    </w:p>
    <w:p w14:paraId="4CC482D6">
      <w:pPr>
        <w:pStyle w:val="78"/>
        <w:rPr>
          <w:rFonts w:hint="eastAsia" w:ascii="仿宋" w:hAnsi="仿宋" w:eastAsia="仿宋"/>
          <w:color w:val="auto"/>
          <w:sz w:val="24"/>
          <w:szCs w:val="24"/>
          <w:highlight w:val="none"/>
        </w:rPr>
      </w:pPr>
    </w:p>
    <w:p w14:paraId="5EBA000B">
      <w:pPr>
        <w:pStyle w:val="78"/>
        <w:rPr>
          <w:rFonts w:hint="eastAsia" w:ascii="仿宋" w:hAnsi="仿宋" w:eastAsia="仿宋"/>
          <w:color w:val="auto"/>
          <w:sz w:val="24"/>
          <w:szCs w:val="24"/>
          <w:highlight w:val="none"/>
        </w:rPr>
      </w:pPr>
    </w:p>
    <w:p w14:paraId="6865F9C8">
      <w:pPr>
        <w:pStyle w:val="78"/>
        <w:rPr>
          <w:rFonts w:hint="eastAsia" w:ascii="仿宋" w:hAnsi="仿宋" w:eastAsia="仿宋"/>
          <w:color w:val="auto"/>
          <w:sz w:val="24"/>
          <w:szCs w:val="24"/>
          <w:highlight w:val="none"/>
        </w:rPr>
      </w:pPr>
    </w:p>
    <w:p w14:paraId="3809979D">
      <w:pPr>
        <w:pStyle w:val="78"/>
        <w:rPr>
          <w:rFonts w:hint="eastAsia" w:ascii="仿宋" w:hAnsi="仿宋" w:eastAsia="仿宋"/>
          <w:color w:val="auto"/>
          <w:sz w:val="24"/>
          <w:szCs w:val="24"/>
          <w:highlight w:val="none"/>
        </w:rPr>
      </w:pPr>
    </w:p>
    <w:p w14:paraId="00A3F274">
      <w:pPr>
        <w:pStyle w:val="78"/>
        <w:rPr>
          <w:rFonts w:hint="eastAsia" w:ascii="仿宋" w:hAnsi="仿宋" w:eastAsia="仿宋"/>
          <w:color w:val="auto"/>
          <w:sz w:val="24"/>
          <w:szCs w:val="24"/>
          <w:highlight w:val="none"/>
        </w:rPr>
      </w:pPr>
    </w:p>
    <w:p w14:paraId="63DDB838">
      <w:pPr>
        <w:pStyle w:val="78"/>
        <w:rPr>
          <w:rFonts w:hint="eastAsia" w:ascii="仿宋" w:hAnsi="仿宋" w:eastAsia="仿宋"/>
          <w:color w:val="auto"/>
          <w:sz w:val="24"/>
          <w:szCs w:val="24"/>
          <w:highlight w:val="none"/>
        </w:rPr>
      </w:pPr>
    </w:p>
    <w:p w14:paraId="2E842024">
      <w:pPr>
        <w:pStyle w:val="78"/>
        <w:rPr>
          <w:rFonts w:hint="eastAsia" w:ascii="仿宋" w:hAnsi="仿宋" w:eastAsia="仿宋"/>
          <w:color w:val="auto"/>
          <w:sz w:val="24"/>
          <w:szCs w:val="24"/>
          <w:highlight w:val="none"/>
        </w:rPr>
      </w:pPr>
    </w:p>
    <w:p w14:paraId="72D2A149">
      <w:pPr>
        <w:pStyle w:val="78"/>
        <w:rPr>
          <w:rFonts w:hint="eastAsia" w:ascii="仿宋" w:hAnsi="仿宋" w:eastAsia="仿宋"/>
          <w:color w:val="auto"/>
          <w:sz w:val="24"/>
          <w:szCs w:val="24"/>
          <w:highlight w:val="none"/>
        </w:rPr>
      </w:pPr>
    </w:p>
    <w:p w14:paraId="6DBA3B09">
      <w:pPr>
        <w:pStyle w:val="78"/>
        <w:rPr>
          <w:rFonts w:hint="eastAsia" w:ascii="仿宋" w:hAnsi="仿宋" w:eastAsia="仿宋"/>
          <w:color w:val="auto"/>
          <w:sz w:val="24"/>
          <w:szCs w:val="24"/>
          <w:highlight w:val="none"/>
        </w:rPr>
      </w:pPr>
    </w:p>
    <w:p w14:paraId="2F57BDE4">
      <w:pPr>
        <w:pStyle w:val="78"/>
        <w:rPr>
          <w:rFonts w:hint="eastAsia" w:ascii="仿宋" w:hAnsi="仿宋" w:eastAsia="仿宋"/>
          <w:color w:val="auto"/>
          <w:sz w:val="24"/>
          <w:szCs w:val="24"/>
          <w:highlight w:val="none"/>
        </w:rPr>
      </w:pPr>
    </w:p>
    <w:p w14:paraId="47996291">
      <w:pPr>
        <w:pStyle w:val="78"/>
        <w:rPr>
          <w:rFonts w:hint="eastAsia" w:ascii="仿宋" w:hAnsi="仿宋" w:eastAsia="仿宋"/>
          <w:color w:val="auto"/>
          <w:sz w:val="24"/>
          <w:szCs w:val="24"/>
          <w:highlight w:val="none"/>
        </w:rPr>
      </w:pPr>
    </w:p>
    <w:p w14:paraId="1CF24E6A">
      <w:pPr>
        <w:pStyle w:val="78"/>
        <w:rPr>
          <w:rFonts w:hint="eastAsia" w:ascii="仿宋" w:hAnsi="仿宋" w:eastAsia="仿宋"/>
          <w:color w:val="auto"/>
          <w:sz w:val="24"/>
          <w:szCs w:val="24"/>
          <w:highlight w:val="none"/>
        </w:rPr>
      </w:pPr>
    </w:p>
    <w:p w14:paraId="6DFA01D7">
      <w:pPr>
        <w:pStyle w:val="78"/>
        <w:rPr>
          <w:rFonts w:hint="eastAsia" w:ascii="仿宋" w:hAnsi="仿宋" w:eastAsia="仿宋"/>
          <w:color w:val="auto"/>
          <w:sz w:val="24"/>
          <w:szCs w:val="24"/>
          <w:highlight w:val="none"/>
        </w:rPr>
      </w:pPr>
    </w:p>
    <w:p w14:paraId="6EEAAAC5">
      <w:pPr>
        <w:pStyle w:val="78"/>
        <w:rPr>
          <w:rFonts w:hint="eastAsia" w:ascii="仿宋" w:hAnsi="仿宋" w:eastAsia="仿宋"/>
          <w:color w:val="auto"/>
          <w:sz w:val="24"/>
          <w:szCs w:val="24"/>
          <w:highlight w:val="none"/>
        </w:rPr>
      </w:pPr>
    </w:p>
    <w:p w14:paraId="1B166DB2">
      <w:pPr>
        <w:pStyle w:val="78"/>
        <w:rPr>
          <w:rFonts w:hint="eastAsia" w:ascii="仿宋" w:hAnsi="仿宋" w:eastAsia="仿宋"/>
          <w:color w:val="auto"/>
          <w:sz w:val="24"/>
          <w:szCs w:val="24"/>
          <w:highlight w:val="none"/>
        </w:rPr>
      </w:pPr>
    </w:p>
    <w:p w14:paraId="201232A1">
      <w:pPr>
        <w:pStyle w:val="78"/>
        <w:rPr>
          <w:rFonts w:hint="eastAsia" w:ascii="仿宋" w:hAnsi="仿宋" w:eastAsia="仿宋"/>
          <w:color w:val="auto"/>
          <w:sz w:val="24"/>
          <w:szCs w:val="24"/>
          <w:highlight w:val="none"/>
        </w:rPr>
      </w:pPr>
    </w:p>
    <w:p w14:paraId="6B2D53E2">
      <w:pPr>
        <w:pStyle w:val="78"/>
        <w:rPr>
          <w:rFonts w:hint="eastAsia" w:ascii="仿宋" w:hAnsi="仿宋" w:eastAsia="仿宋"/>
          <w:color w:val="auto"/>
          <w:sz w:val="24"/>
          <w:szCs w:val="24"/>
          <w:highlight w:val="none"/>
        </w:rPr>
      </w:pPr>
    </w:p>
    <w:p w14:paraId="3D19F0D2">
      <w:pPr>
        <w:pStyle w:val="78"/>
        <w:rPr>
          <w:rFonts w:hint="eastAsia" w:ascii="仿宋" w:hAnsi="仿宋" w:eastAsia="仿宋"/>
          <w:color w:val="auto"/>
          <w:sz w:val="24"/>
          <w:szCs w:val="24"/>
          <w:highlight w:val="none"/>
        </w:rPr>
      </w:pPr>
    </w:p>
    <w:p w14:paraId="6EDB484E">
      <w:pPr>
        <w:pStyle w:val="78"/>
        <w:rPr>
          <w:rFonts w:hint="eastAsia" w:ascii="仿宋" w:hAnsi="仿宋" w:eastAsia="仿宋"/>
          <w:color w:val="auto"/>
          <w:sz w:val="24"/>
          <w:szCs w:val="24"/>
          <w:highlight w:val="none"/>
        </w:rPr>
      </w:pPr>
    </w:p>
    <w:p w14:paraId="07BB516B">
      <w:pPr>
        <w:pStyle w:val="78"/>
        <w:rPr>
          <w:rFonts w:hint="eastAsia" w:ascii="仿宋" w:hAnsi="仿宋" w:eastAsia="仿宋"/>
          <w:color w:val="auto"/>
          <w:sz w:val="24"/>
          <w:szCs w:val="24"/>
          <w:highlight w:val="none"/>
        </w:rPr>
      </w:pPr>
    </w:p>
    <w:tbl>
      <w:tblPr>
        <w:tblStyle w:val="63"/>
        <w:tblpPr w:leftFromText="180" w:rightFromText="180" w:vertAnchor="text" w:horzAnchor="page" w:tblpX="2027" w:tblpY="294"/>
        <w:tblOverlap w:val="never"/>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1882"/>
        <w:gridCol w:w="1302"/>
        <w:gridCol w:w="3574"/>
      </w:tblGrid>
      <w:tr w14:paraId="3FEEE7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1770" w:type="dxa"/>
            <w:vAlign w:val="center"/>
          </w:tcPr>
          <w:p w14:paraId="3DE25C7B">
            <w:pPr>
              <w:jc w:val="center"/>
              <w:rPr>
                <w:color w:val="auto"/>
                <w:sz w:val="30"/>
                <w:szCs w:val="30"/>
                <w:highlight w:val="none"/>
              </w:rPr>
            </w:pPr>
            <w:r>
              <w:rPr>
                <w:rFonts w:hint="eastAsia"/>
                <w:color w:val="auto"/>
                <w:sz w:val="30"/>
                <w:szCs w:val="30"/>
                <w:highlight w:val="none"/>
              </w:rPr>
              <w:t>项目名称</w:t>
            </w:r>
          </w:p>
        </w:tc>
        <w:tc>
          <w:tcPr>
            <w:tcW w:w="6758" w:type="dxa"/>
            <w:gridSpan w:val="3"/>
            <w:vAlign w:val="center"/>
          </w:tcPr>
          <w:p w14:paraId="1EDB2ACE">
            <w:pPr>
              <w:jc w:val="center"/>
              <w:rPr>
                <w:color w:val="auto"/>
                <w:sz w:val="30"/>
                <w:szCs w:val="30"/>
                <w:highlight w:val="none"/>
              </w:rPr>
            </w:pPr>
            <w:r>
              <w:rPr>
                <w:rFonts w:hint="eastAsia"/>
                <w:color w:val="auto"/>
                <w:sz w:val="30"/>
                <w:szCs w:val="30"/>
                <w:highlight w:val="none"/>
              </w:rPr>
              <w:t xml:space="preserve"> </w:t>
            </w:r>
          </w:p>
        </w:tc>
      </w:tr>
      <w:tr w14:paraId="7D2E4BE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trPr>
        <w:tc>
          <w:tcPr>
            <w:tcW w:w="1770" w:type="dxa"/>
            <w:vAlign w:val="center"/>
          </w:tcPr>
          <w:p w14:paraId="7797B8CF">
            <w:pPr>
              <w:jc w:val="center"/>
              <w:rPr>
                <w:color w:val="auto"/>
                <w:sz w:val="30"/>
                <w:szCs w:val="30"/>
                <w:highlight w:val="none"/>
              </w:rPr>
            </w:pPr>
            <w:r>
              <w:rPr>
                <w:rFonts w:hint="eastAsia"/>
                <w:color w:val="auto"/>
                <w:sz w:val="30"/>
                <w:szCs w:val="30"/>
                <w:highlight w:val="none"/>
              </w:rPr>
              <w:t>供</w:t>
            </w:r>
            <w:r>
              <w:rPr>
                <w:color w:val="auto"/>
                <w:sz w:val="30"/>
                <w:szCs w:val="30"/>
                <w:highlight w:val="none"/>
              </w:rPr>
              <w:t>应商</w:t>
            </w:r>
            <w:r>
              <w:rPr>
                <w:rFonts w:hint="eastAsia"/>
                <w:color w:val="auto"/>
                <w:sz w:val="30"/>
                <w:szCs w:val="30"/>
                <w:highlight w:val="none"/>
              </w:rPr>
              <w:t>名称</w:t>
            </w:r>
          </w:p>
        </w:tc>
        <w:tc>
          <w:tcPr>
            <w:tcW w:w="6758" w:type="dxa"/>
            <w:gridSpan w:val="3"/>
            <w:vAlign w:val="bottom"/>
          </w:tcPr>
          <w:p w14:paraId="2A342351">
            <w:pPr>
              <w:jc w:val="right"/>
              <w:rPr>
                <w:color w:val="auto"/>
                <w:sz w:val="30"/>
                <w:szCs w:val="30"/>
                <w:highlight w:val="none"/>
              </w:rPr>
            </w:pPr>
          </w:p>
          <w:p w14:paraId="465FDBE7">
            <w:pPr>
              <w:jc w:val="right"/>
              <w:rPr>
                <w:color w:val="auto"/>
                <w:sz w:val="30"/>
                <w:szCs w:val="30"/>
                <w:highlight w:val="none"/>
              </w:rPr>
            </w:pPr>
          </w:p>
          <w:p w14:paraId="139E0DF7">
            <w:pPr>
              <w:jc w:val="right"/>
              <w:rPr>
                <w:color w:val="auto"/>
                <w:sz w:val="30"/>
                <w:szCs w:val="30"/>
                <w:highlight w:val="none"/>
              </w:rPr>
            </w:pPr>
          </w:p>
          <w:p w14:paraId="7BF49D5C">
            <w:pPr>
              <w:jc w:val="right"/>
              <w:rPr>
                <w:color w:val="auto"/>
                <w:sz w:val="30"/>
                <w:szCs w:val="30"/>
                <w:highlight w:val="none"/>
              </w:rPr>
            </w:pPr>
          </w:p>
          <w:p w14:paraId="052FF166">
            <w:pPr>
              <w:jc w:val="right"/>
              <w:rPr>
                <w:color w:val="auto"/>
                <w:sz w:val="30"/>
                <w:szCs w:val="30"/>
                <w:highlight w:val="none"/>
              </w:rPr>
            </w:pPr>
            <w:r>
              <w:rPr>
                <w:rFonts w:hint="eastAsia"/>
                <w:color w:val="auto"/>
                <w:sz w:val="30"/>
                <w:szCs w:val="30"/>
                <w:highlight w:val="none"/>
              </w:rPr>
              <w:t>（供应商公章）</w:t>
            </w:r>
          </w:p>
        </w:tc>
      </w:tr>
      <w:tr w14:paraId="651E90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770" w:type="dxa"/>
            <w:vAlign w:val="center"/>
          </w:tcPr>
          <w:p w14:paraId="117F80E6">
            <w:pPr>
              <w:jc w:val="center"/>
              <w:rPr>
                <w:color w:val="auto"/>
                <w:sz w:val="30"/>
                <w:szCs w:val="30"/>
                <w:highlight w:val="none"/>
              </w:rPr>
            </w:pPr>
            <w:r>
              <w:rPr>
                <w:rFonts w:hint="eastAsia"/>
                <w:color w:val="auto"/>
                <w:sz w:val="30"/>
                <w:szCs w:val="30"/>
                <w:highlight w:val="none"/>
              </w:rPr>
              <w:t>联系人</w:t>
            </w:r>
          </w:p>
        </w:tc>
        <w:tc>
          <w:tcPr>
            <w:tcW w:w="1882" w:type="dxa"/>
            <w:vAlign w:val="center"/>
          </w:tcPr>
          <w:p w14:paraId="3F6FFB9A">
            <w:pPr>
              <w:jc w:val="left"/>
              <w:rPr>
                <w:color w:val="auto"/>
                <w:sz w:val="30"/>
                <w:szCs w:val="30"/>
                <w:highlight w:val="none"/>
              </w:rPr>
            </w:pPr>
          </w:p>
        </w:tc>
        <w:tc>
          <w:tcPr>
            <w:tcW w:w="1302" w:type="dxa"/>
            <w:vAlign w:val="center"/>
          </w:tcPr>
          <w:p w14:paraId="0052A179">
            <w:pPr>
              <w:jc w:val="left"/>
              <w:rPr>
                <w:color w:val="auto"/>
                <w:sz w:val="30"/>
                <w:szCs w:val="30"/>
                <w:highlight w:val="none"/>
              </w:rPr>
            </w:pPr>
            <w:r>
              <w:rPr>
                <w:rFonts w:hint="eastAsia"/>
                <w:color w:val="auto"/>
                <w:sz w:val="30"/>
                <w:szCs w:val="30"/>
                <w:highlight w:val="none"/>
              </w:rPr>
              <w:t>手机</w:t>
            </w:r>
          </w:p>
        </w:tc>
        <w:tc>
          <w:tcPr>
            <w:tcW w:w="3574" w:type="dxa"/>
            <w:vAlign w:val="center"/>
          </w:tcPr>
          <w:p w14:paraId="06AADECB">
            <w:pPr>
              <w:jc w:val="left"/>
              <w:rPr>
                <w:color w:val="auto"/>
                <w:sz w:val="30"/>
                <w:szCs w:val="30"/>
                <w:highlight w:val="none"/>
              </w:rPr>
            </w:pPr>
          </w:p>
        </w:tc>
      </w:tr>
      <w:tr w14:paraId="585B7D1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770" w:type="dxa"/>
            <w:vAlign w:val="center"/>
          </w:tcPr>
          <w:p w14:paraId="2E14104D">
            <w:pPr>
              <w:jc w:val="center"/>
              <w:rPr>
                <w:color w:val="auto"/>
                <w:sz w:val="30"/>
                <w:szCs w:val="30"/>
                <w:highlight w:val="none"/>
              </w:rPr>
            </w:pPr>
            <w:r>
              <w:rPr>
                <w:rFonts w:hint="eastAsia"/>
                <w:color w:val="auto"/>
                <w:sz w:val="30"/>
                <w:szCs w:val="30"/>
                <w:highlight w:val="none"/>
              </w:rPr>
              <w:t>E-mail</w:t>
            </w:r>
          </w:p>
        </w:tc>
        <w:tc>
          <w:tcPr>
            <w:tcW w:w="6758" w:type="dxa"/>
            <w:gridSpan w:val="3"/>
            <w:vAlign w:val="center"/>
          </w:tcPr>
          <w:p w14:paraId="5CE57D61">
            <w:pPr>
              <w:jc w:val="left"/>
              <w:rPr>
                <w:color w:val="auto"/>
                <w:sz w:val="30"/>
                <w:szCs w:val="30"/>
                <w:highlight w:val="none"/>
              </w:rPr>
            </w:pPr>
          </w:p>
          <w:p w14:paraId="4432D9B2">
            <w:pPr>
              <w:jc w:val="left"/>
              <w:rPr>
                <w:color w:val="auto"/>
                <w:sz w:val="30"/>
                <w:szCs w:val="30"/>
                <w:highlight w:val="none"/>
              </w:rPr>
            </w:pPr>
          </w:p>
          <w:p w14:paraId="246E3936">
            <w:pPr>
              <w:jc w:val="left"/>
              <w:rPr>
                <w:color w:val="auto"/>
                <w:sz w:val="30"/>
                <w:szCs w:val="30"/>
                <w:highlight w:val="none"/>
              </w:rPr>
            </w:pPr>
          </w:p>
        </w:tc>
      </w:tr>
      <w:tr w14:paraId="32572B4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1770" w:type="dxa"/>
            <w:vAlign w:val="center"/>
          </w:tcPr>
          <w:p w14:paraId="515E79B6">
            <w:pPr>
              <w:jc w:val="center"/>
              <w:rPr>
                <w:color w:val="auto"/>
                <w:sz w:val="30"/>
                <w:szCs w:val="30"/>
                <w:highlight w:val="none"/>
              </w:rPr>
            </w:pPr>
            <w:r>
              <w:rPr>
                <w:rFonts w:hint="eastAsia"/>
                <w:color w:val="auto"/>
                <w:sz w:val="30"/>
                <w:szCs w:val="30"/>
                <w:highlight w:val="none"/>
              </w:rPr>
              <w:t>购买时间</w:t>
            </w:r>
          </w:p>
        </w:tc>
        <w:tc>
          <w:tcPr>
            <w:tcW w:w="6758" w:type="dxa"/>
            <w:gridSpan w:val="3"/>
            <w:vAlign w:val="center"/>
          </w:tcPr>
          <w:p w14:paraId="31E08AF2">
            <w:pPr>
              <w:jc w:val="center"/>
              <w:rPr>
                <w:color w:val="auto"/>
                <w:sz w:val="30"/>
                <w:szCs w:val="30"/>
                <w:highlight w:val="none"/>
              </w:rPr>
            </w:pPr>
            <w:r>
              <w:rPr>
                <w:rFonts w:hint="eastAsia"/>
                <w:color w:val="auto"/>
                <w:sz w:val="30"/>
                <w:szCs w:val="30"/>
                <w:highlight w:val="none"/>
              </w:rPr>
              <w:t>年   月   日</w:t>
            </w:r>
          </w:p>
        </w:tc>
      </w:tr>
      <w:tr w14:paraId="1E26096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1770" w:type="dxa"/>
            <w:vAlign w:val="center"/>
          </w:tcPr>
          <w:p w14:paraId="3C6E7FAB">
            <w:pPr>
              <w:jc w:val="center"/>
              <w:rPr>
                <w:color w:val="auto"/>
                <w:sz w:val="30"/>
                <w:szCs w:val="30"/>
                <w:highlight w:val="none"/>
              </w:rPr>
            </w:pPr>
            <w:r>
              <w:rPr>
                <w:rFonts w:hint="eastAsia"/>
                <w:color w:val="auto"/>
                <w:sz w:val="30"/>
                <w:szCs w:val="30"/>
                <w:highlight w:val="none"/>
              </w:rPr>
              <w:t>文件售价</w:t>
            </w:r>
          </w:p>
        </w:tc>
        <w:tc>
          <w:tcPr>
            <w:tcW w:w="6758" w:type="dxa"/>
            <w:gridSpan w:val="3"/>
            <w:vAlign w:val="center"/>
          </w:tcPr>
          <w:p w14:paraId="6B46EF7F">
            <w:pPr>
              <w:jc w:val="center"/>
              <w:rPr>
                <w:color w:val="auto"/>
                <w:sz w:val="30"/>
                <w:szCs w:val="30"/>
                <w:highlight w:val="none"/>
              </w:rPr>
            </w:pPr>
            <w:r>
              <w:rPr>
                <w:rFonts w:hint="eastAsia"/>
                <w:color w:val="auto"/>
                <w:sz w:val="30"/>
                <w:szCs w:val="30"/>
                <w:highlight w:val="none"/>
              </w:rPr>
              <w:t>人民币：</w:t>
            </w:r>
            <w:r>
              <w:rPr>
                <w:color w:val="auto"/>
                <w:sz w:val="30"/>
                <w:szCs w:val="30"/>
                <w:highlight w:val="none"/>
              </w:rPr>
              <w:t>300</w:t>
            </w:r>
            <w:r>
              <w:rPr>
                <w:rFonts w:hint="eastAsia"/>
                <w:color w:val="auto"/>
                <w:sz w:val="30"/>
                <w:szCs w:val="30"/>
                <w:highlight w:val="none"/>
              </w:rPr>
              <w:t>元/份（售后不退）</w:t>
            </w:r>
          </w:p>
        </w:tc>
      </w:tr>
      <w:tr w14:paraId="6DBB511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1770" w:type="dxa"/>
            <w:vAlign w:val="center"/>
          </w:tcPr>
          <w:p w14:paraId="03355310">
            <w:pPr>
              <w:jc w:val="center"/>
              <w:rPr>
                <w:color w:val="auto"/>
                <w:sz w:val="30"/>
                <w:szCs w:val="30"/>
                <w:highlight w:val="none"/>
              </w:rPr>
            </w:pPr>
            <w:r>
              <w:rPr>
                <w:rFonts w:hint="eastAsia"/>
                <w:color w:val="auto"/>
                <w:sz w:val="30"/>
                <w:szCs w:val="30"/>
                <w:highlight w:val="none"/>
              </w:rPr>
              <w:t>备注</w:t>
            </w:r>
          </w:p>
        </w:tc>
        <w:tc>
          <w:tcPr>
            <w:tcW w:w="6758" w:type="dxa"/>
            <w:gridSpan w:val="3"/>
            <w:vAlign w:val="center"/>
          </w:tcPr>
          <w:p w14:paraId="15AD760C">
            <w:pPr>
              <w:jc w:val="center"/>
              <w:rPr>
                <w:color w:val="auto"/>
                <w:sz w:val="30"/>
                <w:szCs w:val="30"/>
                <w:highlight w:val="none"/>
              </w:rPr>
            </w:pPr>
          </w:p>
          <w:p w14:paraId="05DF1B91">
            <w:pPr>
              <w:jc w:val="center"/>
              <w:rPr>
                <w:color w:val="auto"/>
                <w:sz w:val="30"/>
                <w:szCs w:val="30"/>
                <w:highlight w:val="none"/>
              </w:rPr>
            </w:pPr>
          </w:p>
          <w:p w14:paraId="473B63A0">
            <w:pPr>
              <w:jc w:val="center"/>
              <w:rPr>
                <w:color w:val="auto"/>
                <w:sz w:val="30"/>
                <w:szCs w:val="30"/>
                <w:highlight w:val="none"/>
              </w:rPr>
            </w:pPr>
          </w:p>
          <w:p w14:paraId="4A9A9098">
            <w:pPr>
              <w:jc w:val="center"/>
              <w:rPr>
                <w:color w:val="auto"/>
                <w:sz w:val="30"/>
                <w:szCs w:val="30"/>
                <w:highlight w:val="none"/>
              </w:rPr>
            </w:pPr>
          </w:p>
          <w:p w14:paraId="2E716533">
            <w:pPr>
              <w:jc w:val="center"/>
              <w:rPr>
                <w:color w:val="auto"/>
                <w:sz w:val="30"/>
                <w:szCs w:val="30"/>
                <w:highlight w:val="none"/>
              </w:rPr>
            </w:pPr>
          </w:p>
          <w:p w14:paraId="38C094ED">
            <w:pPr>
              <w:jc w:val="center"/>
              <w:rPr>
                <w:color w:val="auto"/>
                <w:sz w:val="30"/>
                <w:szCs w:val="30"/>
                <w:highlight w:val="none"/>
              </w:rPr>
            </w:pPr>
          </w:p>
          <w:p w14:paraId="67538562">
            <w:pPr>
              <w:jc w:val="center"/>
              <w:rPr>
                <w:color w:val="auto"/>
                <w:sz w:val="30"/>
                <w:szCs w:val="30"/>
                <w:highlight w:val="none"/>
              </w:rPr>
            </w:pPr>
          </w:p>
        </w:tc>
      </w:tr>
    </w:tbl>
    <w:p w14:paraId="01D52E46">
      <w:pPr>
        <w:pStyle w:val="78"/>
        <w:rPr>
          <w:rFonts w:hint="eastAsia" w:ascii="仿宋" w:hAnsi="仿宋" w:eastAsia="仿宋"/>
          <w:color w:val="auto"/>
          <w:sz w:val="24"/>
          <w:szCs w:val="24"/>
          <w:highlight w:val="none"/>
        </w:rPr>
      </w:pPr>
    </w:p>
    <w:p w14:paraId="4B001E0A">
      <w:pPr>
        <w:pStyle w:val="78"/>
        <w:rPr>
          <w:rFonts w:hint="eastAsia" w:ascii="仿宋" w:hAnsi="仿宋" w:eastAsia="仿宋"/>
          <w:color w:val="auto"/>
          <w:sz w:val="24"/>
          <w:szCs w:val="24"/>
          <w:highlight w:val="none"/>
        </w:rPr>
      </w:pPr>
    </w:p>
    <w:p w14:paraId="33E7DEF0">
      <w:pPr>
        <w:pStyle w:val="78"/>
        <w:rPr>
          <w:rFonts w:hint="eastAsia" w:ascii="仿宋" w:hAnsi="仿宋" w:eastAsia="仿宋"/>
          <w:color w:val="auto"/>
          <w:sz w:val="24"/>
          <w:szCs w:val="24"/>
          <w:highlight w:val="none"/>
        </w:rPr>
      </w:pPr>
    </w:p>
    <w:p w14:paraId="44B75DA5">
      <w:pPr>
        <w:pStyle w:val="78"/>
        <w:rPr>
          <w:rFonts w:hint="eastAsia" w:ascii="仿宋" w:hAnsi="仿宋" w:eastAsia="仿宋"/>
          <w:color w:val="auto"/>
          <w:sz w:val="24"/>
          <w:szCs w:val="24"/>
          <w:highlight w:val="none"/>
        </w:rPr>
      </w:pPr>
    </w:p>
    <w:p w14:paraId="6380AD8C">
      <w:pPr>
        <w:pStyle w:val="78"/>
        <w:rPr>
          <w:rFonts w:hint="eastAsia" w:ascii="仿宋" w:hAnsi="仿宋" w:eastAsia="仿宋"/>
          <w:color w:val="auto"/>
          <w:sz w:val="24"/>
          <w:szCs w:val="24"/>
          <w:highlight w:val="none"/>
        </w:rPr>
      </w:pPr>
    </w:p>
    <w:p w14:paraId="38245A06">
      <w:pPr>
        <w:pStyle w:val="78"/>
        <w:rPr>
          <w:rFonts w:hint="eastAsia" w:ascii="仿宋" w:hAnsi="仿宋" w:eastAsia="仿宋"/>
          <w:color w:val="auto"/>
          <w:sz w:val="24"/>
          <w:szCs w:val="24"/>
          <w:highlight w:val="none"/>
        </w:rPr>
      </w:pPr>
    </w:p>
    <w:p w14:paraId="490A67F0">
      <w:pPr>
        <w:pStyle w:val="78"/>
        <w:rPr>
          <w:rFonts w:hint="eastAsia" w:ascii="仿宋" w:hAnsi="仿宋" w:eastAsia="仿宋"/>
          <w:color w:val="auto"/>
          <w:sz w:val="24"/>
          <w:szCs w:val="24"/>
          <w:highlight w:val="none"/>
        </w:rPr>
      </w:pPr>
    </w:p>
    <w:p w14:paraId="5B073D1D">
      <w:pPr>
        <w:pStyle w:val="78"/>
        <w:rPr>
          <w:rFonts w:hint="eastAsia" w:ascii="仿宋" w:hAnsi="仿宋" w:eastAsia="仿宋"/>
          <w:color w:val="auto"/>
          <w:sz w:val="24"/>
          <w:szCs w:val="24"/>
          <w:highlight w:val="none"/>
        </w:rPr>
      </w:pPr>
    </w:p>
    <w:p w14:paraId="0ACEF162">
      <w:pPr>
        <w:pStyle w:val="78"/>
        <w:rPr>
          <w:rFonts w:hint="eastAsia" w:ascii="仿宋" w:hAnsi="仿宋" w:eastAsia="仿宋"/>
          <w:color w:val="auto"/>
          <w:sz w:val="24"/>
          <w:szCs w:val="24"/>
          <w:highlight w:val="none"/>
        </w:rPr>
      </w:pPr>
    </w:p>
    <w:p w14:paraId="2280BEC2">
      <w:pPr>
        <w:pStyle w:val="78"/>
        <w:rPr>
          <w:rFonts w:hint="eastAsia" w:ascii="仿宋" w:hAnsi="仿宋" w:eastAsia="仿宋"/>
          <w:color w:val="auto"/>
          <w:sz w:val="24"/>
          <w:szCs w:val="24"/>
          <w:highlight w:val="none"/>
        </w:rPr>
      </w:pPr>
    </w:p>
    <w:p w14:paraId="102863E6">
      <w:pPr>
        <w:pStyle w:val="78"/>
        <w:rPr>
          <w:rFonts w:hint="eastAsia" w:ascii="仿宋" w:hAnsi="仿宋" w:eastAsia="仿宋"/>
          <w:color w:val="auto"/>
          <w:sz w:val="24"/>
          <w:szCs w:val="24"/>
          <w:highlight w:val="none"/>
        </w:rPr>
      </w:pPr>
    </w:p>
    <w:p w14:paraId="33EADBDC">
      <w:pPr>
        <w:pStyle w:val="78"/>
        <w:rPr>
          <w:rFonts w:hint="eastAsia" w:ascii="仿宋" w:hAnsi="仿宋" w:eastAsia="仿宋"/>
          <w:color w:val="auto"/>
          <w:sz w:val="24"/>
          <w:szCs w:val="24"/>
          <w:highlight w:val="none"/>
        </w:rPr>
      </w:pPr>
    </w:p>
    <w:p w14:paraId="1C5EA62B">
      <w:pPr>
        <w:pStyle w:val="78"/>
        <w:rPr>
          <w:rFonts w:hint="eastAsia" w:ascii="仿宋" w:hAnsi="仿宋" w:eastAsia="仿宋"/>
          <w:color w:val="auto"/>
          <w:sz w:val="24"/>
          <w:szCs w:val="24"/>
          <w:highlight w:val="none"/>
        </w:rPr>
      </w:pPr>
    </w:p>
    <w:p w14:paraId="142243B9">
      <w:pPr>
        <w:pStyle w:val="78"/>
        <w:rPr>
          <w:rFonts w:hint="eastAsia" w:ascii="仿宋" w:hAnsi="仿宋" w:eastAsia="仿宋"/>
          <w:color w:val="auto"/>
          <w:sz w:val="24"/>
          <w:szCs w:val="24"/>
          <w:highlight w:val="none"/>
        </w:rPr>
      </w:pPr>
    </w:p>
    <w:p w14:paraId="6E8429E0">
      <w:pPr>
        <w:pStyle w:val="78"/>
        <w:rPr>
          <w:rFonts w:hint="eastAsia" w:ascii="仿宋" w:hAnsi="仿宋" w:eastAsia="仿宋"/>
          <w:color w:val="auto"/>
          <w:sz w:val="24"/>
          <w:szCs w:val="24"/>
          <w:highlight w:val="none"/>
        </w:rPr>
      </w:pPr>
    </w:p>
    <w:p w14:paraId="197D0616">
      <w:pPr>
        <w:pStyle w:val="78"/>
        <w:rPr>
          <w:rFonts w:hint="eastAsia" w:ascii="仿宋" w:hAnsi="仿宋" w:eastAsia="仿宋"/>
          <w:color w:val="auto"/>
          <w:sz w:val="24"/>
          <w:szCs w:val="24"/>
          <w:highlight w:val="none"/>
        </w:rPr>
      </w:pPr>
    </w:p>
    <w:p w14:paraId="2672B7A5">
      <w:pPr>
        <w:pStyle w:val="78"/>
        <w:rPr>
          <w:rFonts w:hint="eastAsia" w:ascii="仿宋" w:hAnsi="仿宋" w:eastAsia="仿宋"/>
          <w:color w:val="auto"/>
          <w:sz w:val="24"/>
          <w:szCs w:val="24"/>
          <w:highlight w:val="none"/>
        </w:rPr>
      </w:pPr>
    </w:p>
    <w:p w14:paraId="6306C148">
      <w:pPr>
        <w:pStyle w:val="78"/>
        <w:rPr>
          <w:rFonts w:hint="eastAsia" w:ascii="仿宋" w:hAnsi="仿宋" w:eastAsia="仿宋"/>
          <w:color w:val="auto"/>
          <w:sz w:val="24"/>
          <w:szCs w:val="24"/>
          <w:highlight w:val="none"/>
        </w:rPr>
      </w:pPr>
    </w:p>
    <w:p w14:paraId="23E920B8">
      <w:pPr>
        <w:pStyle w:val="78"/>
        <w:rPr>
          <w:rFonts w:hint="eastAsia" w:ascii="仿宋" w:hAnsi="仿宋" w:eastAsia="仿宋"/>
          <w:color w:val="auto"/>
          <w:sz w:val="24"/>
          <w:szCs w:val="24"/>
          <w:highlight w:val="none"/>
        </w:rPr>
      </w:pPr>
    </w:p>
    <w:p w14:paraId="58FB9A3B">
      <w:pPr>
        <w:pStyle w:val="78"/>
        <w:rPr>
          <w:rFonts w:hint="eastAsia" w:ascii="仿宋" w:hAnsi="仿宋" w:eastAsia="仿宋"/>
          <w:color w:val="auto"/>
          <w:sz w:val="24"/>
          <w:szCs w:val="24"/>
          <w:highlight w:val="none"/>
        </w:rPr>
      </w:pPr>
    </w:p>
    <w:p w14:paraId="77763F51">
      <w:pPr>
        <w:pStyle w:val="78"/>
        <w:rPr>
          <w:rFonts w:hint="eastAsia" w:ascii="仿宋" w:hAnsi="仿宋" w:eastAsia="仿宋"/>
          <w:color w:val="auto"/>
          <w:sz w:val="24"/>
          <w:szCs w:val="24"/>
          <w:highlight w:val="none"/>
        </w:rPr>
      </w:pPr>
    </w:p>
    <w:p w14:paraId="43A371B7">
      <w:pPr>
        <w:pStyle w:val="78"/>
        <w:rPr>
          <w:rFonts w:hint="eastAsia" w:ascii="仿宋" w:hAnsi="仿宋" w:eastAsia="仿宋"/>
          <w:color w:val="auto"/>
          <w:sz w:val="24"/>
          <w:szCs w:val="24"/>
          <w:highlight w:val="none"/>
        </w:rPr>
      </w:pPr>
    </w:p>
    <w:p w14:paraId="392C584C">
      <w:pPr>
        <w:pStyle w:val="78"/>
        <w:rPr>
          <w:rFonts w:hint="eastAsia" w:ascii="仿宋" w:hAnsi="仿宋" w:eastAsia="仿宋"/>
          <w:color w:val="auto"/>
          <w:sz w:val="24"/>
          <w:szCs w:val="24"/>
          <w:highlight w:val="none"/>
        </w:rPr>
      </w:pPr>
    </w:p>
    <w:p w14:paraId="2C2DCADC">
      <w:pPr>
        <w:pStyle w:val="78"/>
        <w:rPr>
          <w:rFonts w:hint="eastAsia" w:ascii="仿宋" w:hAnsi="仿宋" w:eastAsia="仿宋"/>
          <w:color w:val="auto"/>
          <w:sz w:val="24"/>
          <w:szCs w:val="24"/>
          <w:highlight w:val="none"/>
        </w:rPr>
      </w:pPr>
    </w:p>
    <w:p w14:paraId="19D93A8D">
      <w:pPr>
        <w:pStyle w:val="78"/>
        <w:rPr>
          <w:rFonts w:hint="eastAsia" w:ascii="仿宋" w:hAnsi="仿宋" w:eastAsia="仿宋"/>
          <w:color w:val="auto"/>
          <w:sz w:val="24"/>
          <w:szCs w:val="24"/>
          <w:highlight w:val="none"/>
        </w:rPr>
      </w:pPr>
    </w:p>
    <w:p w14:paraId="40E96BE4">
      <w:pPr>
        <w:pStyle w:val="78"/>
        <w:rPr>
          <w:rFonts w:hint="eastAsia" w:ascii="仿宋" w:hAnsi="仿宋" w:eastAsia="仿宋"/>
          <w:color w:val="auto"/>
          <w:sz w:val="24"/>
          <w:szCs w:val="24"/>
          <w:highlight w:val="none"/>
        </w:rPr>
      </w:pPr>
    </w:p>
    <w:p w14:paraId="0D5B3943">
      <w:pPr>
        <w:pStyle w:val="78"/>
        <w:spacing w:line="20" w:lineRule="atLeast"/>
        <w:jc w:val="center"/>
        <w:rPr>
          <w:rFonts w:hint="eastAsia" w:ascii="仿宋" w:hAnsi="仿宋" w:eastAsia="仿宋"/>
          <w:color w:val="auto"/>
          <w:sz w:val="24"/>
          <w:szCs w:val="24"/>
          <w:highlight w:val="none"/>
        </w:rPr>
      </w:pPr>
    </w:p>
    <w:p w14:paraId="4BB43E45">
      <w:pPr>
        <w:pStyle w:val="78"/>
        <w:spacing w:line="20" w:lineRule="atLeast"/>
        <w:jc w:val="center"/>
        <w:rPr>
          <w:rFonts w:hint="eastAsia" w:ascii="仿宋" w:hAnsi="仿宋" w:eastAsia="仿宋"/>
          <w:color w:val="auto"/>
          <w:sz w:val="24"/>
          <w:szCs w:val="24"/>
          <w:highlight w:val="none"/>
        </w:rPr>
      </w:pPr>
    </w:p>
    <w:p w14:paraId="1F5ED400">
      <w:pPr>
        <w:pStyle w:val="78"/>
        <w:spacing w:line="20" w:lineRule="atLeast"/>
        <w:jc w:val="center"/>
        <w:rPr>
          <w:rFonts w:hint="eastAsia" w:ascii="仿宋" w:hAnsi="仿宋" w:eastAsia="仿宋"/>
          <w:color w:val="auto"/>
          <w:sz w:val="24"/>
          <w:szCs w:val="24"/>
          <w:highlight w:val="none"/>
        </w:rPr>
      </w:pPr>
    </w:p>
    <w:p w14:paraId="6C1D1771">
      <w:pPr>
        <w:pStyle w:val="78"/>
        <w:spacing w:line="20" w:lineRule="atLeast"/>
        <w:jc w:val="center"/>
        <w:rPr>
          <w:rFonts w:hint="eastAsia" w:ascii="仿宋" w:hAnsi="仿宋" w:eastAsia="仿宋"/>
          <w:color w:val="auto"/>
          <w:sz w:val="24"/>
          <w:szCs w:val="24"/>
          <w:highlight w:val="none"/>
        </w:rPr>
      </w:pPr>
    </w:p>
    <w:p w14:paraId="27FAC6CE">
      <w:pPr>
        <w:pStyle w:val="78"/>
        <w:spacing w:line="20" w:lineRule="atLeast"/>
        <w:jc w:val="center"/>
        <w:rPr>
          <w:rFonts w:hint="eastAsia" w:ascii="仿宋" w:hAnsi="仿宋" w:eastAsia="仿宋"/>
          <w:color w:val="auto"/>
          <w:sz w:val="24"/>
          <w:szCs w:val="24"/>
          <w:highlight w:val="none"/>
        </w:rPr>
      </w:pPr>
    </w:p>
    <w:p w14:paraId="0EBF8E6F">
      <w:pPr>
        <w:pStyle w:val="78"/>
        <w:spacing w:line="20" w:lineRule="atLeast"/>
        <w:rPr>
          <w:rFonts w:hint="eastAsia" w:ascii="仿宋" w:hAnsi="仿宋" w:eastAsia="仿宋"/>
          <w:color w:val="auto"/>
          <w:sz w:val="24"/>
          <w:szCs w:val="24"/>
          <w:highlight w:val="none"/>
        </w:rPr>
      </w:pPr>
    </w:p>
    <w:p w14:paraId="43D8B484">
      <w:pPr>
        <w:pStyle w:val="78"/>
        <w:spacing w:line="20" w:lineRule="atLeast"/>
        <w:jc w:val="center"/>
        <w:rPr>
          <w:rFonts w:hint="eastAsia" w:ascii="仿宋" w:hAnsi="仿宋" w:eastAsia="仿宋"/>
          <w:color w:val="auto"/>
          <w:sz w:val="24"/>
          <w:szCs w:val="24"/>
          <w:highlight w:val="none"/>
        </w:rPr>
      </w:pPr>
      <w:r>
        <w:rPr>
          <w:rFonts w:hint="eastAsia" w:ascii="仿宋" w:hAnsi="仿宋" w:eastAsia="仿宋"/>
          <w:color w:val="auto"/>
          <w:sz w:val="24"/>
          <w:szCs w:val="24"/>
          <w:highlight w:val="none"/>
        </w:rPr>
        <w:t>（结束）</w:t>
      </w:r>
    </w:p>
    <w:p w14:paraId="795E6DA4">
      <w:pPr>
        <w:pStyle w:val="78"/>
        <w:spacing w:line="20" w:lineRule="atLeast"/>
        <w:jc w:val="center"/>
        <w:rPr>
          <w:rFonts w:hint="eastAsia" w:ascii="仿宋" w:hAnsi="仿宋" w:eastAsia="仿宋"/>
          <w:color w:val="auto"/>
          <w:sz w:val="24"/>
          <w:szCs w:val="24"/>
          <w:highlight w:val="none"/>
        </w:rPr>
      </w:pPr>
    </w:p>
    <w:p w14:paraId="11B74AFA">
      <w:pPr>
        <w:pStyle w:val="78"/>
        <w:spacing w:line="20" w:lineRule="atLeast"/>
        <w:jc w:val="center"/>
        <w:rPr>
          <w:rFonts w:hint="eastAsia" w:ascii="仿宋" w:hAnsi="仿宋" w:eastAsia="仿宋"/>
          <w:color w:val="auto"/>
          <w:sz w:val="24"/>
          <w:szCs w:val="24"/>
          <w:highlight w:val="none"/>
        </w:rPr>
      </w:pPr>
    </w:p>
    <w:p w14:paraId="7C789639">
      <w:pPr>
        <w:pStyle w:val="78"/>
        <w:spacing w:line="20" w:lineRule="atLeast"/>
        <w:jc w:val="center"/>
        <w:rPr>
          <w:rFonts w:hint="eastAsia" w:ascii="仿宋" w:hAnsi="仿宋" w:eastAsia="仿宋"/>
          <w:color w:val="auto"/>
          <w:sz w:val="24"/>
          <w:szCs w:val="24"/>
          <w:highlight w:val="none"/>
        </w:rPr>
      </w:pPr>
    </w:p>
    <w:p w14:paraId="7B050518">
      <w:pPr>
        <w:pStyle w:val="78"/>
        <w:spacing w:line="20" w:lineRule="atLeast"/>
        <w:jc w:val="center"/>
        <w:rPr>
          <w:rFonts w:hint="eastAsia" w:ascii="仿宋" w:hAnsi="仿宋" w:eastAsia="仿宋"/>
          <w:color w:val="auto"/>
          <w:sz w:val="24"/>
          <w:szCs w:val="24"/>
          <w:highlight w:val="none"/>
        </w:rPr>
      </w:pPr>
    </w:p>
    <w:p w14:paraId="19A8D943">
      <w:pPr>
        <w:pStyle w:val="78"/>
        <w:spacing w:line="20" w:lineRule="atLeast"/>
        <w:jc w:val="center"/>
        <w:rPr>
          <w:rFonts w:hint="eastAsia" w:ascii="仿宋" w:hAnsi="仿宋" w:eastAsia="仿宋"/>
          <w:color w:val="auto"/>
          <w:sz w:val="24"/>
          <w:szCs w:val="24"/>
          <w:highlight w:val="none"/>
        </w:rPr>
      </w:pPr>
    </w:p>
    <w:p w14:paraId="33E32110">
      <w:pPr>
        <w:pStyle w:val="78"/>
        <w:spacing w:line="20" w:lineRule="atLeast"/>
        <w:jc w:val="center"/>
        <w:rPr>
          <w:rFonts w:hint="eastAsia" w:ascii="仿宋" w:hAnsi="仿宋" w:eastAsia="仿宋"/>
          <w:color w:val="auto"/>
          <w:sz w:val="24"/>
          <w:szCs w:val="24"/>
          <w:highlight w:val="none"/>
        </w:rPr>
      </w:pPr>
    </w:p>
    <w:p w14:paraId="0E76C874">
      <w:pPr>
        <w:pStyle w:val="78"/>
        <w:spacing w:line="20" w:lineRule="atLeast"/>
        <w:jc w:val="center"/>
        <w:rPr>
          <w:rFonts w:hint="eastAsia" w:ascii="仿宋" w:hAnsi="仿宋" w:eastAsia="仿宋"/>
          <w:color w:val="auto"/>
          <w:sz w:val="24"/>
          <w:szCs w:val="24"/>
          <w:highlight w:val="none"/>
        </w:rPr>
      </w:pPr>
    </w:p>
    <w:p w14:paraId="4BD5922B">
      <w:pPr>
        <w:pStyle w:val="78"/>
        <w:spacing w:line="20" w:lineRule="atLeast"/>
        <w:jc w:val="center"/>
        <w:rPr>
          <w:rFonts w:hint="eastAsia" w:ascii="仿宋" w:hAnsi="仿宋" w:eastAsia="仿宋"/>
          <w:color w:val="auto"/>
          <w:sz w:val="24"/>
          <w:szCs w:val="24"/>
          <w:highlight w:val="none"/>
        </w:rPr>
      </w:pPr>
    </w:p>
    <w:p w14:paraId="28240AB4">
      <w:pPr>
        <w:pStyle w:val="78"/>
        <w:spacing w:line="20" w:lineRule="atLeast"/>
        <w:jc w:val="center"/>
        <w:rPr>
          <w:rFonts w:hint="eastAsia" w:ascii="仿宋" w:hAnsi="仿宋" w:eastAsia="仿宋"/>
          <w:color w:val="auto"/>
          <w:sz w:val="24"/>
          <w:szCs w:val="24"/>
          <w:highlight w:val="none"/>
        </w:rPr>
      </w:pPr>
    </w:p>
    <w:p w14:paraId="09FE6BFE">
      <w:pPr>
        <w:pStyle w:val="78"/>
        <w:spacing w:line="20" w:lineRule="atLeast"/>
        <w:rPr>
          <w:rFonts w:hint="eastAsia" w:ascii="仿宋" w:hAnsi="仿宋" w:eastAsia="仿宋"/>
          <w:color w:val="auto"/>
          <w:sz w:val="24"/>
          <w:szCs w:val="24"/>
          <w:highlight w:val="none"/>
        </w:rPr>
      </w:pPr>
    </w:p>
    <w:sectPr>
      <w:headerReference r:id="rId15" w:type="default"/>
      <w:pgSz w:w="11907" w:h="16840"/>
      <w:pgMar w:top="1134" w:right="1191" w:bottom="1134" w:left="1304" w:header="851"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文鼎粗黑">
    <w:altName w:val="黑体"/>
    <w:panose1 w:val="00000000000000000000"/>
    <w:charset w:val="86"/>
    <w:family w:val="modern"/>
    <w:pitch w:val="default"/>
    <w:sig w:usb0="00000000" w:usb1="00000000" w:usb2="0000001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F9402">
    <w:pPr>
      <w:pStyle w:val="38"/>
      <w:framePr w:wrap="around" w:vAnchor="text" w:hAnchor="margin" w:xAlign="center" w:y="1"/>
      <w:jc w:val="center"/>
      <w:rPr>
        <w:rStyle w:val="67"/>
        <w:rFonts w:ascii="宋体"/>
        <w:sz w:val="21"/>
        <w:szCs w:val="21"/>
      </w:rPr>
    </w:pPr>
    <w:r>
      <w:rPr>
        <w:rFonts w:ascii="宋体"/>
        <w:sz w:val="21"/>
        <w:szCs w:val="21"/>
      </w:rPr>
      <w:fldChar w:fldCharType="begin"/>
    </w:r>
    <w:r>
      <w:rPr>
        <w:rStyle w:val="67"/>
        <w:rFonts w:ascii="宋体"/>
        <w:sz w:val="21"/>
        <w:szCs w:val="21"/>
      </w:rPr>
      <w:instrText xml:space="preserve">PAGE  </w:instrText>
    </w:r>
    <w:r>
      <w:rPr>
        <w:rFonts w:ascii="宋体"/>
        <w:sz w:val="21"/>
        <w:szCs w:val="21"/>
      </w:rPr>
      <w:fldChar w:fldCharType="separate"/>
    </w:r>
    <w:r>
      <w:rPr>
        <w:rStyle w:val="67"/>
        <w:rFonts w:ascii="宋体"/>
        <w:sz w:val="21"/>
        <w:szCs w:val="21"/>
      </w:rPr>
      <w:t>- 2 -</w:t>
    </w:r>
    <w:r>
      <w:rPr>
        <w:rFonts w:ascii="宋体"/>
        <w:sz w:val="21"/>
        <w:szCs w:val="21"/>
      </w:rPr>
      <w:fldChar w:fldCharType="end"/>
    </w:r>
  </w:p>
  <w:p w14:paraId="3043FA56">
    <w:pPr>
      <w:pStyle w:val="3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32D37">
    <w:pPr>
      <w:pStyle w:val="38"/>
      <w:framePr w:wrap="around" w:vAnchor="text" w:hAnchor="margin" w:xAlign="center" w:y="1"/>
      <w:rPr>
        <w:rStyle w:val="67"/>
      </w:rPr>
    </w:pPr>
    <w:r>
      <w:fldChar w:fldCharType="begin"/>
    </w:r>
    <w:r>
      <w:rPr>
        <w:rStyle w:val="67"/>
      </w:rPr>
      <w:instrText xml:space="preserve">PAGE  </w:instrText>
    </w:r>
    <w:r>
      <w:fldChar w:fldCharType="end"/>
    </w:r>
  </w:p>
  <w:p w14:paraId="01915462">
    <w:pPr>
      <w:pStyle w:val="3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31D46">
    <w:pPr>
      <w:pStyle w:val="38"/>
      <w:framePr w:wrap="around" w:vAnchor="text" w:hAnchor="margin" w:xAlign="center" w:y="1"/>
      <w:rPr>
        <w:rStyle w:val="67"/>
      </w:rPr>
    </w:pPr>
  </w:p>
  <w:p w14:paraId="62296424">
    <w:pPr>
      <w:pStyle w:val="38"/>
      <w:jc w:val="center"/>
      <w:rPr>
        <w:rFonts w:hint="eastAsia" w:ascii="宋体" w:hAnsi="宋体"/>
        <w:sz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998AA">
    <w:pPr>
      <w:pStyle w:val="3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5BAE32">
                          <w:pPr>
                            <w:pStyle w:val="38"/>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w:t>
                          </w:r>
                          <w:r>
                            <w:rPr>
                              <w:rFonts w:hint="eastAsia" w:ascii="Times New Roman" w:hAnsi="Times New Roman" w:eastAsia="宋体"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11</w:t>
                          </w:r>
                          <w:r>
                            <w:rPr>
                              <w:rFonts w:hint="default" w:ascii="Times New Roman" w:hAnsi="Times New Roman" w:cs="Times New Roman"/>
                              <w:sz w:val="28"/>
                              <w:szCs w:val="28"/>
                            </w:rPr>
                            <w:fldChar w:fldCharType="end"/>
                          </w:r>
                          <w:r>
                            <w:rPr>
                              <w:rFonts w:hint="eastAsia" w:ascii="Times New Roman" w:hAnsi="Times New Roman" w:eastAsia="宋体" w:cs="Times New Roman"/>
                              <w:sz w:val="28"/>
                              <w:szCs w:val="28"/>
                              <w:lang w:val="en-US" w:eastAsia="zh-CN"/>
                            </w:rPr>
                            <w:t xml:space="preserve"> </w:t>
                          </w:r>
                          <w:r>
                            <w:rPr>
                              <w:rFonts w:hint="default" w:ascii="Times New Roman" w:hAnsi="Times New Roman" w:eastAsia="宋体"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E5BAE32">
                    <w:pPr>
                      <w:pStyle w:val="38"/>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w:t>
                    </w:r>
                    <w:r>
                      <w:rPr>
                        <w:rFonts w:hint="eastAsia" w:ascii="Times New Roman" w:hAnsi="Times New Roman" w:eastAsia="宋体"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11</w:t>
                    </w:r>
                    <w:r>
                      <w:rPr>
                        <w:rFonts w:hint="default" w:ascii="Times New Roman" w:hAnsi="Times New Roman" w:cs="Times New Roman"/>
                        <w:sz w:val="28"/>
                        <w:szCs w:val="28"/>
                      </w:rPr>
                      <w:fldChar w:fldCharType="end"/>
                    </w:r>
                    <w:r>
                      <w:rPr>
                        <w:rFonts w:hint="eastAsia" w:ascii="Times New Roman" w:hAnsi="Times New Roman" w:eastAsia="宋体" w:cs="Times New Roman"/>
                        <w:sz w:val="28"/>
                        <w:szCs w:val="28"/>
                        <w:lang w:val="en-US" w:eastAsia="zh-CN"/>
                      </w:rPr>
                      <w:t xml:space="preserve"> </w:t>
                    </w:r>
                    <w:r>
                      <w:rPr>
                        <w:rFonts w:hint="default" w:ascii="Times New Roman" w:hAnsi="Times New Roman" w:eastAsia="宋体" w:cs="Times New Roman"/>
                        <w:sz w:val="28"/>
                        <w:szCs w:val="28"/>
                        <w:lang w:eastAsia="zh-CN"/>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D0653">
    <w:pPr>
      <w:pStyle w:val="38"/>
      <w:ind w:right="360"/>
      <w:jc w:val="center"/>
    </w:pPr>
    <w:r>
      <w:fldChar w:fldCharType="begin"/>
    </w:r>
    <w:r>
      <w:rPr>
        <w:rStyle w:val="67"/>
      </w:rPr>
      <w:instrText xml:space="preserve"> PAGE </w:instrText>
    </w:r>
    <w:r>
      <w:fldChar w:fldCharType="separate"/>
    </w:r>
    <w:r>
      <w:rPr>
        <w:rStyle w:val="67"/>
      </w:rPr>
      <w:t>- 31 -</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C19D4">
    <w:pPr>
      <w:pStyle w:val="38"/>
      <w:jc w:val="center"/>
      <w:rPr>
        <w:rFonts w:hint="eastAsia" w:ascii="宋体" w:hAnsi="宋体"/>
        <w:sz w:val="21"/>
        <w:szCs w:val="21"/>
      </w:rPr>
    </w:pPr>
    <w:r>
      <w:rPr>
        <w:rFonts w:ascii="宋体" w:hAnsi="宋体"/>
        <w:sz w:val="21"/>
        <w:szCs w:val="21"/>
      </w:rPr>
      <w:fldChar w:fldCharType="begin"/>
    </w:r>
    <w:r>
      <w:rPr>
        <w:rStyle w:val="67"/>
        <w:rFonts w:ascii="宋体" w:hAnsi="宋体"/>
        <w:sz w:val="21"/>
        <w:szCs w:val="21"/>
      </w:rPr>
      <w:instrText xml:space="preserve"> PAGE </w:instrText>
    </w:r>
    <w:r>
      <w:rPr>
        <w:rFonts w:ascii="宋体" w:hAnsi="宋体"/>
        <w:sz w:val="21"/>
        <w:szCs w:val="21"/>
      </w:rPr>
      <w:fldChar w:fldCharType="separate"/>
    </w:r>
    <w:r>
      <w:rPr>
        <w:rStyle w:val="67"/>
        <w:rFonts w:ascii="宋体" w:hAnsi="宋体"/>
        <w:sz w:val="21"/>
        <w:szCs w:val="21"/>
      </w:rPr>
      <w:t>- 44 -</w:t>
    </w:r>
    <w:r>
      <w:rPr>
        <w:rFonts w:ascii="宋体" w:hAnsi="宋体"/>
        <w:sz w:val="21"/>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D36F2">
    <w:pPr>
      <w:pStyle w:val="39"/>
      <w:jc w:val="left"/>
      <w:rPr>
        <w:rFonts w:hint="eastAsia" w:ascii="仿宋" w:hAnsi="仿宋" w:eastAsia="仿宋" w:cs="仿宋"/>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9A3B5">
    <w:pPr>
      <w:pStyle w:val="3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31FAB">
    <w:pPr>
      <w:pStyle w:val="3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D1C21">
    <w:pPr>
      <w:pStyle w:val="3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2B958">
    <w:pPr>
      <w:pStyle w:val="3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CCFEE">
    <w:pPr>
      <w:pStyle w:val="39"/>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42A82">
    <w:pPr>
      <w:pStyle w:val="39"/>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upperLetter"/>
      <w:pStyle w:val="180"/>
      <w:suff w:val="nothing"/>
      <w:lvlText w:val="附　录　%1"/>
      <w:lvlJc w:val="left"/>
      <w:pPr>
        <w:ind w:left="0" w:firstLine="0"/>
      </w:pPr>
      <w:rPr>
        <w:rFonts w:hint="eastAsia" w:ascii="黑体" w:hAnsi="Times New Roman" w:eastAsia="黑体"/>
        <w:b w:val="0"/>
        <w:i w:val="0"/>
        <w:sz w:val="21"/>
      </w:rPr>
    </w:lvl>
    <w:lvl w:ilvl="1" w:tentative="0">
      <w:start w:val="1"/>
      <w:numFmt w:val="decimal"/>
      <w:pStyle w:val="198"/>
      <w:suff w:val="nothing"/>
      <w:lvlText w:val="%1.%2　"/>
      <w:lvlJc w:val="left"/>
      <w:pPr>
        <w:ind w:left="210" w:firstLine="0"/>
      </w:pPr>
      <w:rPr>
        <w:rFonts w:hint="eastAsia" w:ascii="黑体" w:hAnsi="Times New Roman" w:eastAsia="黑体"/>
        <w:b w:val="0"/>
        <w:i w:val="0"/>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000000A"/>
    <w:multiLevelType w:val="multilevel"/>
    <w:tmpl w:val="0000000A"/>
    <w:lvl w:ilvl="0" w:tentative="0">
      <w:start w:val="1"/>
      <w:numFmt w:val="bullet"/>
      <w:pStyle w:val="171"/>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B"/>
    <w:multiLevelType w:val="singleLevel"/>
    <w:tmpl w:val="0000000B"/>
    <w:lvl w:ilvl="0" w:tentative="0">
      <w:start w:val="1"/>
      <w:numFmt w:val="bullet"/>
      <w:pStyle w:val="187"/>
      <w:lvlText w:val=""/>
      <w:lvlJc w:val="left"/>
      <w:pPr>
        <w:tabs>
          <w:tab w:val="left" w:pos="360"/>
        </w:tabs>
        <w:ind w:left="360" w:hanging="360"/>
      </w:pPr>
      <w:rPr>
        <w:rFonts w:hint="default" w:ascii="Wingdings" w:hAnsi="Wingdings"/>
      </w:rPr>
    </w:lvl>
  </w:abstractNum>
  <w:abstractNum w:abstractNumId="3">
    <w:nsid w:val="0000000D"/>
    <w:multiLevelType w:val="singleLevel"/>
    <w:tmpl w:val="0000000D"/>
    <w:lvl w:ilvl="0" w:tentative="0">
      <w:start w:val="1"/>
      <w:numFmt w:val="bullet"/>
      <w:pStyle w:val="245"/>
      <w:lvlText w:val=""/>
      <w:lvlJc w:val="left"/>
      <w:pPr>
        <w:tabs>
          <w:tab w:val="left" w:pos="1200"/>
        </w:tabs>
        <w:ind w:left="1200" w:hanging="360"/>
      </w:pPr>
      <w:rPr>
        <w:rFonts w:hint="default" w:ascii="Wingdings" w:hAnsi="Wingdings"/>
      </w:rPr>
    </w:lvl>
  </w:abstractNum>
  <w:abstractNum w:abstractNumId="4">
    <w:nsid w:val="0000000E"/>
    <w:multiLevelType w:val="multilevel"/>
    <w:tmpl w:val="0000000E"/>
    <w:lvl w:ilvl="0" w:tentative="0">
      <w:start w:val="1"/>
      <w:numFmt w:val="bullet"/>
      <w:pStyle w:val="149"/>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00000010"/>
    <w:multiLevelType w:val="singleLevel"/>
    <w:tmpl w:val="00000010"/>
    <w:lvl w:ilvl="0" w:tentative="0">
      <w:start w:val="1"/>
      <w:numFmt w:val="bullet"/>
      <w:pStyle w:val="179"/>
      <w:lvlText w:val=""/>
      <w:lvlJc w:val="left"/>
      <w:pPr>
        <w:tabs>
          <w:tab w:val="left" w:pos="1620"/>
        </w:tabs>
        <w:ind w:left="1620" w:hanging="360"/>
      </w:pPr>
      <w:rPr>
        <w:rFonts w:hint="default" w:ascii="Wingdings" w:hAnsi="Wingdings"/>
      </w:rPr>
    </w:lvl>
  </w:abstractNum>
  <w:abstractNum w:abstractNumId="6">
    <w:nsid w:val="00000011"/>
    <w:multiLevelType w:val="multilevel"/>
    <w:tmpl w:val="00000011"/>
    <w:lvl w:ilvl="0" w:tentative="0">
      <w:start w:val="1"/>
      <w:numFmt w:val="decimal"/>
      <w:pStyle w:val="209"/>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2"/>
    <w:multiLevelType w:val="multilevel"/>
    <w:tmpl w:val="00000012"/>
    <w:lvl w:ilvl="0" w:tentative="0">
      <w:start w:val="1"/>
      <w:numFmt w:val="bullet"/>
      <w:pStyle w:val="225"/>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13"/>
    <w:multiLevelType w:val="singleLevel"/>
    <w:tmpl w:val="00000013"/>
    <w:lvl w:ilvl="0" w:tentative="0">
      <w:start w:val="1"/>
      <w:numFmt w:val="decimal"/>
      <w:pStyle w:val="14"/>
      <w:lvlText w:val="%1."/>
      <w:lvlJc w:val="left"/>
      <w:pPr>
        <w:tabs>
          <w:tab w:val="left" w:pos="425"/>
        </w:tabs>
        <w:ind w:left="425" w:hanging="425"/>
      </w:pPr>
      <w:rPr>
        <w:rFonts w:hint="default"/>
      </w:rPr>
    </w:lvl>
  </w:abstractNum>
  <w:abstractNum w:abstractNumId="9">
    <w:nsid w:val="00000014"/>
    <w:multiLevelType w:val="singleLevel"/>
    <w:tmpl w:val="00000014"/>
    <w:lvl w:ilvl="0" w:tentative="0">
      <w:start w:val="1"/>
      <w:numFmt w:val="bullet"/>
      <w:pStyle w:val="30"/>
      <w:lvlText w:val=""/>
      <w:lvlJc w:val="left"/>
      <w:pPr>
        <w:tabs>
          <w:tab w:val="left" w:pos="780"/>
        </w:tabs>
        <w:ind w:left="780" w:hanging="360"/>
      </w:pPr>
      <w:rPr>
        <w:rFonts w:hint="default" w:ascii="Wingdings" w:hAnsi="Wingdings"/>
      </w:rPr>
    </w:lvl>
  </w:abstractNum>
  <w:abstractNum w:abstractNumId="10">
    <w:nsid w:val="00000016"/>
    <w:multiLevelType w:val="singleLevel"/>
    <w:tmpl w:val="00000016"/>
    <w:lvl w:ilvl="0" w:tentative="0">
      <w:start w:val="1"/>
      <w:numFmt w:val="decimal"/>
      <w:pStyle w:val="130"/>
      <w:lvlText w:val="%1)"/>
      <w:lvlJc w:val="left"/>
      <w:pPr>
        <w:tabs>
          <w:tab w:val="left" w:pos="425"/>
        </w:tabs>
        <w:ind w:left="425" w:hanging="425"/>
      </w:pPr>
      <w:rPr>
        <w:rFonts w:hint="eastAsia"/>
      </w:rPr>
    </w:lvl>
  </w:abstractNum>
  <w:abstractNum w:abstractNumId="11">
    <w:nsid w:val="00000017"/>
    <w:multiLevelType w:val="multilevel"/>
    <w:tmpl w:val="00000017"/>
    <w:lvl w:ilvl="0" w:tentative="0">
      <w:start w:val="1"/>
      <w:numFmt w:val="chineseCountingThousand"/>
      <w:pStyle w:val="255"/>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decimal"/>
      <w:pStyle w:val="201"/>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8"/>
  </w:num>
  <w:num w:numId="2">
    <w:abstractNumId w:val="9"/>
  </w:num>
  <w:num w:numId="3">
    <w:abstractNumId w:val="10"/>
  </w:num>
  <w:num w:numId="4">
    <w:abstractNumId w:val="4"/>
  </w:num>
  <w:num w:numId="5">
    <w:abstractNumId w:val="1"/>
  </w:num>
  <w:num w:numId="6">
    <w:abstractNumId w:val="5"/>
  </w:num>
  <w:num w:numId="7">
    <w:abstractNumId w:val="0"/>
  </w:num>
  <w:num w:numId="8">
    <w:abstractNumId w:val="2"/>
  </w:num>
  <w:num w:numId="9">
    <w:abstractNumId w:val="12"/>
  </w:num>
  <w:num w:numId="10">
    <w:abstractNumId w:val="6"/>
  </w:num>
  <w:num w:numId="11">
    <w:abstractNumId w:val="7"/>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06050"/>
    <w:rsid w:val="007E4CA5"/>
    <w:rsid w:val="01664743"/>
    <w:rsid w:val="01B82438"/>
    <w:rsid w:val="020A2568"/>
    <w:rsid w:val="025E78B9"/>
    <w:rsid w:val="026E62EF"/>
    <w:rsid w:val="03240DF1"/>
    <w:rsid w:val="032B09E8"/>
    <w:rsid w:val="03A53282"/>
    <w:rsid w:val="04457BA6"/>
    <w:rsid w:val="05170A1B"/>
    <w:rsid w:val="062F11F8"/>
    <w:rsid w:val="081062FE"/>
    <w:rsid w:val="08316D1A"/>
    <w:rsid w:val="083E720D"/>
    <w:rsid w:val="09804B34"/>
    <w:rsid w:val="0A6D5EE7"/>
    <w:rsid w:val="0AB17995"/>
    <w:rsid w:val="0B5D195B"/>
    <w:rsid w:val="0B81389B"/>
    <w:rsid w:val="0BBF0360"/>
    <w:rsid w:val="0C040028"/>
    <w:rsid w:val="0CDA06F5"/>
    <w:rsid w:val="0D272220"/>
    <w:rsid w:val="0D42362D"/>
    <w:rsid w:val="0E3E10C3"/>
    <w:rsid w:val="0EAA4EB7"/>
    <w:rsid w:val="0EBD2E3C"/>
    <w:rsid w:val="0FDA7A1E"/>
    <w:rsid w:val="10390BE8"/>
    <w:rsid w:val="106D2009"/>
    <w:rsid w:val="10A02A15"/>
    <w:rsid w:val="10FC2BA6"/>
    <w:rsid w:val="114C494B"/>
    <w:rsid w:val="125D0492"/>
    <w:rsid w:val="13207E3D"/>
    <w:rsid w:val="144A1F71"/>
    <w:rsid w:val="147E3B44"/>
    <w:rsid w:val="14943C5A"/>
    <w:rsid w:val="14CD18FF"/>
    <w:rsid w:val="154D1E54"/>
    <w:rsid w:val="15584AC8"/>
    <w:rsid w:val="15D860E5"/>
    <w:rsid w:val="1666025D"/>
    <w:rsid w:val="16891BA6"/>
    <w:rsid w:val="16C0190D"/>
    <w:rsid w:val="17451C21"/>
    <w:rsid w:val="177118DD"/>
    <w:rsid w:val="18C90780"/>
    <w:rsid w:val="1959207F"/>
    <w:rsid w:val="195D0A7C"/>
    <w:rsid w:val="1976177A"/>
    <w:rsid w:val="1A9E4EF0"/>
    <w:rsid w:val="1B1A73EC"/>
    <w:rsid w:val="1BB0753E"/>
    <w:rsid w:val="1BC3591D"/>
    <w:rsid w:val="1C255BF2"/>
    <w:rsid w:val="1C347D9F"/>
    <w:rsid w:val="1C4667D7"/>
    <w:rsid w:val="1CBF5FD1"/>
    <w:rsid w:val="1D646B79"/>
    <w:rsid w:val="1FEF4E1F"/>
    <w:rsid w:val="21093CBF"/>
    <w:rsid w:val="219C4B33"/>
    <w:rsid w:val="21A93A5F"/>
    <w:rsid w:val="21D06ED2"/>
    <w:rsid w:val="225D311A"/>
    <w:rsid w:val="233D6034"/>
    <w:rsid w:val="24286B52"/>
    <w:rsid w:val="247F46B0"/>
    <w:rsid w:val="24A26904"/>
    <w:rsid w:val="24E52E58"/>
    <w:rsid w:val="24FF1799"/>
    <w:rsid w:val="253767F1"/>
    <w:rsid w:val="25757B75"/>
    <w:rsid w:val="267A740D"/>
    <w:rsid w:val="268838D8"/>
    <w:rsid w:val="269009DE"/>
    <w:rsid w:val="269C3827"/>
    <w:rsid w:val="28CC3A27"/>
    <w:rsid w:val="28E74987"/>
    <w:rsid w:val="28F53BE0"/>
    <w:rsid w:val="299619DE"/>
    <w:rsid w:val="29CB06AB"/>
    <w:rsid w:val="2A3D2C2B"/>
    <w:rsid w:val="2A4955DA"/>
    <w:rsid w:val="2B5E72FD"/>
    <w:rsid w:val="2C21378D"/>
    <w:rsid w:val="2C363DD6"/>
    <w:rsid w:val="2C8E62CA"/>
    <w:rsid w:val="2CFC0B7C"/>
    <w:rsid w:val="2D8F19F0"/>
    <w:rsid w:val="2E691161"/>
    <w:rsid w:val="2E723A8A"/>
    <w:rsid w:val="30C32114"/>
    <w:rsid w:val="311E37B6"/>
    <w:rsid w:val="315048A2"/>
    <w:rsid w:val="31B373CF"/>
    <w:rsid w:val="32D967FA"/>
    <w:rsid w:val="33432FFF"/>
    <w:rsid w:val="33492641"/>
    <w:rsid w:val="33E10A4D"/>
    <w:rsid w:val="358856A2"/>
    <w:rsid w:val="36162066"/>
    <w:rsid w:val="36BD137C"/>
    <w:rsid w:val="37490FD0"/>
    <w:rsid w:val="3787198A"/>
    <w:rsid w:val="37CB5DA3"/>
    <w:rsid w:val="37E82428"/>
    <w:rsid w:val="38295CCA"/>
    <w:rsid w:val="38AD022B"/>
    <w:rsid w:val="38AF1198"/>
    <w:rsid w:val="392F4087"/>
    <w:rsid w:val="39581830"/>
    <w:rsid w:val="3A2B2B31"/>
    <w:rsid w:val="3A6553B0"/>
    <w:rsid w:val="3AB30718"/>
    <w:rsid w:val="3ADB248C"/>
    <w:rsid w:val="3B286FE0"/>
    <w:rsid w:val="3B2D45F6"/>
    <w:rsid w:val="3C095928"/>
    <w:rsid w:val="3C30439E"/>
    <w:rsid w:val="3D687E03"/>
    <w:rsid w:val="3E06781D"/>
    <w:rsid w:val="3E401741"/>
    <w:rsid w:val="3E510064"/>
    <w:rsid w:val="3E911663"/>
    <w:rsid w:val="3ECD77F5"/>
    <w:rsid w:val="3F040AF2"/>
    <w:rsid w:val="3FAF01D3"/>
    <w:rsid w:val="40E439A9"/>
    <w:rsid w:val="41064298"/>
    <w:rsid w:val="41CA7043"/>
    <w:rsid w:val="41F5553B"/>
    <w:rsid w:val="421F2EEA"/>
    <w:rsid w:val="438150D5"/>
    <w:rsid w:val="439671DC"/>
    <w:rsid w:val="449D0A3E"/>
    <w:rsid w:val="449D459A"/>
    <w:rsid w:val="44DC0F53"/>
    <w:rsid w:val="44E579B8"/>
    <w:rsid w:val="44FF34A7"/>
    <w:rsid w:val="45085EB8"/>
    <w:rsid w:val="4514252F"/>
    <w:rsid w:val="456F454F"/>
    <w:rsid w:val="465C085B"/>
    <w:rsid w:val="46761B7E"/>
    <w:rsid w:val="46B972FF"/>
    <w:rsid w:val="47317A9B"/>
    <w:rsid w:val="47433B5B"/>
    <w:rsid w:val="47536798"/>
    <w:rsid w:val="477D340C"/>
    <w:rsid w:val="47DA45FF"/>
    <w:rsid w:val="494B0A69"/>
    <w:rsid w:val="49AC2D8E"/>
    <w:rsid w:val="49B52245"/>
    <w:rsid w:val="4A622179"/>
    <w:rsid w:val="4B8E07B1"/>
    <w:rsid w:val="4C4B0D80"/>
    <w:rsid w:val="4C583BC9"/>
    <w:rsid w:val="4C885F55"/>
    <w:rsid w:val="4DCB5D3F"/>
    <w:rsid w:val="4DDF789E"/>
    <w:rsid w:val="507B6D1B"/>
    <w:rsid w:val="509B44D5"/>
    <w:rsid w:val="50AA0681"/>
    <w:rsid w:val="51E63A25"/>
    <w:rsid w:val="5215377F"/>
    <w:rsid w:val="52763EC2"/>
    <w:rsid w:val="528172AA"/>
    <w:rsid w:val="528B637A"/>
    <w:rsid w:val="530E3AFC"/>
    <w:rsid w:val="54456651"/>
    <w:rsid w:val="54686973"/>
    <w:rsid w:val="54C85664"/>
    <w:rsid w:val="54C9250E"/>
    <w:rsid w:val="55393C6A"/>
    <w:rsid w:val="55D5086D"/>
    <w:rsid w:val="56617B1E"/>
    <w:rsid w:val="56AF6998"/>
    <w:rsid w:val="570010E5"/>
    <w:rsid w:val="570F1328"/>
    <w:rsid w:val="57177B0E"/>
    <w:rsid w:val="59EC3952"/>
    <w:rsid w:val="5AB154C5"/>
    <w:rsid w:val="5B141DFE"/>
    <w:rsid w:val="5BA40A64"/>
    <w:rsid w:val="5BD4494F"/>
    <w:rsid w:val="5BFE38C4"/>
    <w:rsid w:val="5C7E3078"/>
    <w:rsid w:val="5D1C5001"/>
    <w:rsid w:val="5D2C18F8"/>
    <w:rsid w:val="5D6A36BF"/>
    <w:rsid w:val="5E693A13"/>
    <w:rsid w:val="5EC3645E"/>
    <w:rsid w:val="5F042A70"/>
    <w:rsid w:val="5FB031CA"/>
    <w:rsid w:val="5FCB425A"/>
    <w:rsid w:val="60196D73"/>
    <w:rsid w:val="60522285"/>
    <w:rsid w:val="60A70823"/>
    <w:rsid w:val="60E05AE3"/>
    <w:rsid w:val="61632313"/>
    <w:rsid w:val="62377985"/>
    <w:rsid w:val="62A91FDA"/>
    <w:rsid w:val="63C57572"/>
    <w:rsid w:val="63E91153"/>
    <w:rsid w:val="640B2E77"/>
    <w:rsid w:val="64DE3087"/>
    <w:rsid w:val="652A1A23"/>
    <w:rsid w:val="65D17F1D"/>
    <w:rsid w:val="661701F9"/>
    <w:rsid w:val="66355E66"/>
    <w:rsid w:val="66783C17"/>
    <w:rsid w:val="66D86D74"/>
    <w:rsid w:val="683934DD"/>
    <w:rsid w:val="689618A9"/>
    <w:rsid w:val="68EB3277"/>
    <w:rsid w:val="69180BE9"/>
    <w:rsid w:val="69273147"/>
    <w:rsid w:val="69485F32"/>
    <w:rsid w:val="69771DFD"/>
    <w:rsid w:val="69B1626F"/>
    <w:rsid w:val="6A613604"/>
    <w:rsid w:val="6B5F1CFB"/>
    <w:rsid w:val="6B741AFD"/>
    <w:rsid w:val="6C0B0EF6"/>
    <w:rsid w:val="6C2A5356"/>
    <w:rsid w:val="6E1B25FD"/>
    <w:rsid w:val="6E3A103C"/>
    <w:rsid w:val="6F3959D8"/>
    <w:rsid w:val="702A30A2"/>
    <w:rsid w:val="70470D8B"/>
    <w:rsid w:val="7068380B"/>
    <w:rsid w:val="708446DD"/>
    <w:rsid w:val="708A0FD3"/>
    <w:rsid w:val="70983CE4"/>
    <w:rsid w:val="70A24B63"/>
    <w:rsid w:val="71EF202A"/>
    <w:rsid w:val="72330169"/>
    <w:rsid w:val="72932792"/>
    <w:rsid w:val="730144F2"/>
    <w:rsid w:val="73315396"/>
    <w:rsid w:val="73442C9F"/>
    <w:rsid w:val="73862DC8"/>
    <w:rsid w:val="73A443B5"/>
    <w:rsid w:val="73CE37CB"/>
    <w:rsid w:val="747D5A82"/>
    <w:rsid w:val="74980757"/>
    <w:rsid w:val="75587EE6"/>
    <w:rsid w:val="77414717"/>
    <w:rsid w:val="77626DFA"/>
    <w:rsid w:val="784B0E08"/>
    <w:rsid w:val="79532E9E"/>
    <w:rsid w:val="795A5FDB"/>
    <w:rsid w:val="79FE105C"/>
    <w:rsid w:val="7A9E2E9A"/>
    <w:rsid w:val="7EA1645A"/>
    <w:rsid w:val="7EA4424B"/>
    <w:rsid w:val="7EB729D6"/>
    <w:rsid w:val="7F466EE5"/>
    <w:rsid w:val="7F5C63A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8"/>
      <w:lang w:val="en-US" w:eastAsia="zh-CN" w:bidi="ar-SA"/>
    </w:rPr>
  </w:style>
  <w:style w:type="paragraph" w:styleId="3">
    <w:name w:val="heading 1"/>
    <w:basedOn w:val="1"/>
    <w:next w:val="1"/>
    <w:qFormat/>
    <w:uiPriority w:val="0"/>
    <w:pPr>
      <w:keepNext/>
      <w:snapToGrid w:val="0"/>
      <w:spacing w:line="360" w:lineRule="atLeast"/>
      <w:outlineLvl w:val="0"/>
    </w:pPr>
    <w:rPr>
      <w:rFonts w:ascii="宋体"/>
    </w:rPr>
  </w:style>
  <w:style w:type="paragraph" w:styleId="4">
    <w:name w:val="heading 2"/>
    <w:basedOn w:val="1"/>
    <w:next w:val="1"/>
    <w:link w:val="107"/>
    <w:qFormat/>
    <w:uiPriority w:val="0"/>
    <w:pPr>
      <w:keepNext/>
      <w:keepLines/>
      <w:spacing w:before="260" w:after="260" w:line="413" w:lineRule="auto"/>
      <w:outlineLvl w:val="1"/>
    </w:pPr>
    <w:rPr>
      <w:rFonts w:ascii="Arial" w:hAnsi="Arial" w:eastAsia="黑体"/>
      <w:b/>
      <w:sz w:val="32"/>
    </w:rPr>
  </w:style>
  <w:style w:type="paragraph" w:styleId="5">
    <w:name w:val="heading 3"/>
    <w:basedOn w:val="1"/>
    <w:next w:val="1"/>
    <w:link w:val="111"/>
    <w:qFormat/>
    <w:uiPriority w:val="0"/>
    <w:pPr>
      <w:keepNext/>
      <w:keepLines/>
      <w:spacing w:before="260" w:after="260" w:line="413" w:lineRule="auto"/>
      <w:outlineLvl w:val="2"/>
    </w:pPr>
    <w:rPr>
      <w:b/>
      <w:sz w:val="32"/>
    </w:rPr>
  </w:style>
  <w:style w:type="paragraph" w:styleId="6">
    <w:name w:val="heading 4"/>
    <w:basedOn w:val="1"/>
    <w:next w:val="1"/>
    <w:qFormat/>
    <w:uiPriority w:val="0"/>
    <w:pPr>
      <w:spacing w:before="280" w:after="290" w:line="372" w:lineRule="auto"/>
      <w:outlineLvl w:val="3"/>
    </w:pPr>
  </w:style>
  <w:style w:type="paragraph" w:styleId="7">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8">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9">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10">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1">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5">
    <w:name w:val="Default Paragraph Font"/>
    <w:unhideWhenUsed/>
    <w:qFormat/>
    <w:uiPriority w:val="1"/>
  </w:style>
  <w:style w:type="table" w:default="1" w:styleId="63">
    <w:name w:val="Normal Table"/>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styleId="12">
    <w:name w:val="List 3"/>
    <w:basedOn w:val="1"/>
    <w:next w:val="1"/>
    <w:qFormat/>
    <w:uiPriority w:val="0"/>
    <w:pPr>
      <w:adjustRightInd w:val="0"/>
      <w:snapToGrid w:val="0"/>
      <w:spacing w:line="360" w:lineRule="auto"/>
      <w:ind w:left="100" w:leftChars="400" w:hanging="200" w:hangingChars="200"/>
    </w:pPr>
    <w:rPr>
      <w:sz w:val="24"/>
    </w:rPr>
  </w:style>
  <w:style w:type="paragraph" w:styleId="13">
    <w:name w:val="toc 7"/>
    <w:basedOn w:val="1"/>
    <w:next w:val="1"/>
    <w:qFormat/>
    <w:uiPriority w:val="0"/>
    <w:pPr>
      <w:ind w:left="2520" w:leftChars="1200"/>
    </w:pPr>
  </w:style>
  <w:style w:type="paragraph" w:styleId="14">
    <w:name w:val="List Number 2"/>
    <w:basedOn w:val="1"/>
    <w:qFormat/>
    <w:uiPriority w:val="0"/>
    <w:pPr>
      <w:numPr>
        <w:ilvl w:val="0"/>
        <w:numId w:val="1"/>
      </w:numPr>
      <w:tabs>
        <w:tab w:val="left" w:pos="780"/>
      </w:tabs>
      <w:spacing w:line="360" w:lineRule="auto"/>
    </w:pPr>
    <w:rPr>
      <w:sz w:val="24"/>
    </w:rPr>
  </w:style>
  <w:style w:type="paragraph" w:styleId="15">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6">
    <w:name w:val="Normal Indent"/>
    <w:basedOn w:val="1"/>
    <w:next w:val="17"/>
    <w:qFormat/>
    <w:uiPriority w:val="0"/>
    <w:pPr>
      <w:adjustRightInd w:val="0"/>
      <w:snapToGrid w:val="0"/>
      <w:spacing w:line="360" w:lineRule="auto"/>
      <w:ind w:firstLine="420"/>
    </w:pPr>
    <w:rPr>
      <w:sz w:val="24"/>
    </w:rPr>
  </w:style>
  <w:style w:type="paragraph" w:styleId="17">
    <w:name w:val="Body Text"/>
    <w:basedOn w:val="1"/>
    <w:qFormat/>
    <w:uiPriority w:val="0"/>
    <w:rPr>
      <w:rFonts w:ascii="仿宋_GB2312" w:eastAsia="仿宋_GB2312"/>
      <w:sz w:val="32"/>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index 5"/>
    <w:basedOn w:val="1"/>
    <w:next w:val="1"/>
    <w:qFormat/>
    <w:uiPriority w:val="0"/>
    <w:pPr>
      <w:adjustRightInd w:val="0"/>
      <w:snapToGrid w:val="0"/>
      <w:spacing w:line="360" w:lineRule="auto"/>
      <w:jc w:val="center"/>
    </w:pPr>
    <w:rPr>
      <w:rFonts w:ascii="宋体" w:hAnsi="宋体" w:cs="宋体"/>
      <w:bCs/>
      <w:kern w:val="0"/>
      <w:szCs w:val="21"/>
    </w:rPr>
  </w:style>
  <w:style w:type="paragraph" w:styleId="20">
    <w:name w:val="Document Map"/>
    <w:basedOn w:val="1"/>
    <w:qFormat/>
    <w:uiPriority w:val="0"/>
    <w:pPr>
      <w:shd w:val="clear" w:color="auto" w:fill="000080"/>
    </w:pPr>
  </w:style>
  <w:style w:type="paragraph" w:styleId="21">
    <w:name w:val="toa heading"/>
    <w:basedOn w:val="1"/>
    <w:next w:val="1"/>
    <w:qFormat/>
    <w:uiPriority w:val="0"/>
    <w:pPr>
      <w:spacing w:before="120"/>
    </w:pPr>
    <w:rPr>
      <w:rFonts w:ascii="Arial" w:hAnsi="Arial"/>
      <w:sz w:val="24"/>
    </w:rPr>
  </w:style>
  <w:style w:type="paragraph" w:styleId="22">
    <w:name w:val="annotation text"/>
    <w:basedOn w:val="1"/>
    <w:link w:val="88"/>
    <w:qFormat/>
    <w:uiPriority w:val="0"/>
    <w:pPr>
      <w:adjustRightInd w:val="0"/>
      <w:spacing w:line="360" w:lineRule="atLeast"/>
      <w:jc w:val="left"/>
      <w:textAlignment w:val="baseline"/>
    </w:pPr>
    <w:rPr>
      <w:kern w:val="0"/>
      <w:sz w:val="24"/>
    </w:rPr>
  </w:style>
  <w:style w:type="paragraph" w:styleId="23">
    <w:name w:val="Body Text 3"/>
    <w:basedOn w:val="1"/>
    <w:qFormat/>
    <w:uiPriority w:val="0"/>
    <w:pPr>
      <w:adjustRightInd w:val="0"/>
      <w:snapToGrid w:val="0"/>
      <w:spacing w:after="120" w:line="360" w:lineRule="auto"/>
    </w:pPr>
    <w:rPr>
      <w:sz w:val="16"/>
    </w:rPr>
  </w:style>
  <w:style w:type="paragraph" w:styleId="24">
    <w:name w:val="List Bullet 3"/>
    <w:basedOn w:val="1"/>
    <w:qFormat/>
    <w:uiPriority w:val="0"/>
    <w:pPr>
      <w:tabs>
        <w:tab w:val="left" w:pos="1200"/>
      </w:tabs>
      <w:adjustRightInd w:val="0"/>
      <w:snapToGrid w:val="0"/>
      <w:spacing w:line="360" w:lineRule="auto"/>
      <w:ind w:left="1200" w:hanging="360"/>
    </w:pPr>
    <w:rPr>
      <w:sz w:val="24"/>
    </w:rPr>
  </w:style>
  <w:style w:type="paragraph" w:styleId="25">
    <w:name w:val="Body Text Indent"/>
    <w:basedOn w:val="1"/>
    <w:link w:val="90"/>
    <w:qFormat/>
    <w:uiPriority w:val="0"/>
    <w:pPr>
      <w:spacing w:line="700" w:lineRule="exact"/>
      <w:ind w:left="960"/>
    </w:pPr>
    <w:rPr>
      <w:sz w:val="44"/>
    </w:rPr>
  </w:style>
  <w:style w:type="paragraph" w:styleId="26">
    <w:name w:val="List Number 3"/>
    <w:basedOn w:val="1"/>
    <w:qFormat/>
    <w:uiPriority w:val="0"/>
    <w:pPr>
      <w:tabs>
        <w:tab w:val="left" w:pos="2120"/>
      </w:tabs>
      <w:adjustRightInd w:val="0"/>
      <w:snapToGrid w:val="0"/>
      <w:spacing w:line="360" w:lineRule="auto"/>
      <w:ind w:left="2120" w:hanging="720"/>
    </w:pPr>
    <w:rPr>
      <w:sz w:val="24"/>
    </w:rPr>
  </w:style>
  <w:style w:type="paragraph" w:styleId="27">
    <w:name w:val="List 2"/>
    <w:basedOn w:val="1"/>
    <w:qFormat/>
    <w:uiPriority w:val="0"/>
    <w:pPr>
      <w:adjustRightInd w:val="0"/>
      <w:snapToGrid w:val="0"/>
      <w:spacing w:line="360" w:lineRule="auto"/>
      <w:ind w:left="100" w:leftChars="200" w:hanging="200" w:hangingChars="200"/>
    </w:pPr>
    <w:rPr>
      <w:sz w:val="24"/>
    </w:rPr>
  </w:style>
  <w:style w:type="paragraph" w:styleId="28">
    <w:name w:val="List Continue"/>
    <w:basedOn w:val="1"/>
    <w:qFormat/>
    <w:uiPriority w:val="0"/>
    <w:pPr>
      <w:adjustRightInd w:val="0"/>
      <w:snapToGrid w:val="0"/>
      <w:spacing w:after="120" w:line="360" w:lineRule="auto"/>
      <w:ind w:left="420" w:leftChars="200"/>
    </w:pPr>
    <w:rPr>
      <w:sz w:val="24"/>
    </w:rPr>
  </w:style>
  <w:style w:type="paragraph" w:styleId="29">
    <w:name w:val="Block Text"/>
    <w:basedOn w:val="1"/>
    <w:qFormat/>
    <w:uiPriority w:val="0"/>
    <w:pPr>
      <w:spacing w:after="120"/>
      <w:ind w:left="1440" w:leftChars="700" w:right="1440" w:rightChars="700"/>
    </w:pPr>
  </w:style>
  <w:style w:type="paragraph" w:styleId="30">
    <w:name w:val="List Bullet 2"/>
    <w:basedOn w:val="1"/>
    <w:qFormat/>
    <w:uiPriority w:val="0"/>
    <w:pPr>
      <w:numPr>
        <w:ilvl w:val="0"/>
        <w:numId w:val="2"/>
      </w:numPr>
      <w:adjustRightInd w:val="0"/>
      <w:snapToGrid w:val="0"/>
      <w:spacing w:line="360" w:lineRule="auto"/>
    </w:pPr>
    <w:rPr>
      <w:sz w:val="24"/>
    </w:rPr>
  </w:style>
  <w:style w:type="paragraph" w:styleId="31">
    <w:name w:val="toc 5"/>
    <w:basedOn w:val="1"/>
    <w:next w:val="1"/>
    <w:qFormat/>
    <w:uiPriority w:val="0"/>
    <w:pPr>
      <w:ind w:left="1680" w:leftChars="800"/>
    </w:pPr>
  </w:style>
  <w:style w:type="paragraph" w:styleId="32">
    <w:name w:val="toc 3"/>
    <w:basedOn w:val="1"/>
    <w:next w:val="1"/>
    <w:qFormat/>
    <w:uiPriority w:val="39"/>
    <w:pPr>
      <w:ind w:left="840" w:leftChars="400"/>
    </w:pPr>
  </w:style>
  <w:style w:type="paragraph" w:styleId="33">
    <w:name w:val="Plain Text"/>
    <w:basedOn w:val="1"/>
    <w:qFormat/>
    <w:uiPriority w:val="0"/>
    <w:rPr>
      <w:rFonts w:ascii="宋体" w:hAnsi="Courier New"/>
      <w:sz w:val="21"/>
    </w:rPr>
  </w:style>
  <w:style w:type="paragraph" w:styleId="34">
    <w:name w:val="toc 8"/>
    <w:basedOn w:val="1"/>
    <w:next w:val="1"/>
    <w:qFormat/>
    <w:uiPriority w:val="0"/>
    <w:pPr>
      <w:ind w:left="2940" w:leftChars="1400"/>
    </w:pPr>
  </w:style>
  <w:style w:type="paragraph" w:styleId="35">
    <w:name w:val="Date"/>
    <w:basedOn w:val="1"/>
    <w:next w:val="1"/>
    <w:link w:val="116"/>
    <w:qFormat/>
    <w:uiPriority w:val="0"/>
  </w:style>
  <w:style w:type="paragraph" w:styleId="36">
    <w:name w:val="Body Text Indent 2"/>
    <w:basedOn w:val="1"/>
    <w:link w:val="85"/>
    <w:qFormat/>
    <w:uiPriority w:val="0"/>
    <w:pPr>
      <w:snapToGrid w:val="0"/>
      <w:spacing w:line="560" w:lineRule="atLeast"/>
      <w:ind w:firstLine="540"/>
    </w:pPr>
  </w:style>
  <w:style w:type="paragraph" w:styleId="37">
    <w:name w:val="Balloon Text"/>
    <w:basedOn w:val="1"/>
    <w:qFormat/>
    <w:uiPriority w:val="0"/>
    <w:rPr>
      <w:sz w:val="18"/>
    </w:rPr>
  </w:style>
  <w:style w:type="paragraph" w:styleId="38">
    <w:name w:val="footer"/>
    <w:basedOn w:val="1"/>
    <w:link w:val="123"/>
    <w:qFormat/>
    <w:uiPriority w:val="99"/>
    <w:pPr>
      <w:tabs>
        <w:tab w:val="center" w:pos="4153"/>
        <w:tab w:val="right" w:pos="8306"/>
      </w:tabs>
      <w:snapToGrid w:val="0"/>
      <w:jc w:val="left"/>
    </w:pPr>
    <w:rPr>
      <w:sz w:val="18"/>
    </w:rPr>
  </w:style>
  <w:style w:type="paragraph" w:styleId="39">
    <w:name w:val="header"/>
    <w:basedOn w:val="1"/>
    <w:qFormat/>
    <w:uiPriority w:val="0"/>
    <w:pPr>
      <w:pBdr>
        <w:bottom w:val="single" w:color="auto" w:sz="6" w:space="1"/>
      </w:pBdr>
      <w:tabs>
        <w:tab w:val="center" w:pos="4153"/>
        <w:tab w:val="right" w:pos="8306"/>
      </w:tabs>
      <w:snapToGrid w:val="0"/>
      <w:jc w:val="center"/>
    </w:pPr>
    <w:rPr>
      <w:sz w:val="18"/>
    </w:rPr>
  </w:style>
  <w:style w:type="paragraph" w:styleId="40">
    <w:name w:val="toc 1"/>
    <w:basedOn w:val="1"/>
    <w:next w:val="1"/>
    <w:qFormat/>
    <w:uiPriority w:val="39"/>
    <w:pPr>
      <w:spacing w:line="180" w:lineRule="auto"/>
      <w:jc w:val="center"/>
    </w:pPr>
    <w:rPr>
      <w:rFonts w:ascii="Times New Roman" w:hAnsi="Times New Roman" w:eastAsia="方正仿宋_GBK"/>
      <w:sz w:val="24"/>
      <w:szCs w:val="24"/>
    </w:rPr>
  </w:style>
  <w:style w:type="paragraph" w:styleId="41">
    <w:name w:val="List Continue 4"/>
    <w:basedOn w:val="1"/>
    <w:qFormat/>
    <w:uiPriority w:val="0"/>
    <w:pPr>
      <w:adjustRightInd w:val="0"/>
      <w:snapToGrid w:val="0"/>
      <w:spacing w:after="120" w:line="360" w:lineRule="auto"/>
      <w:ind w:left="1680" w:leftChars="800"/>
    </w:pPr>
    <w:rPr>
      <w:sz w:val="24"/>
    </w:rPr>
  </w:style>
  <w:style w:type="paragraph" w:styleId="42">
    <w:name w:val="toc 4"/>
    <w:basedOn w:val="1"/>
    <w:next w:val="1"/>
    <w:qFormat/>
    <w:uiPriority w:val="0"/>
    <w:pPr>
      <w:ind w:left="1260" w:leftChars="600"/>
    </w:pPr>
  </w:style>
  <w:style w:type="paragraph" w:styleId="43">
    <w:name w:val="footnote text"/>
    <w:basedOn w:val="1"/>
    <w:link w:val="96"/>
    <w:qFormat/>
    <w:uiPriority w:val="0"/>
    <w:pPr>
      <w:spacing w:line="360" w:lineRule="auto"/>
    </w:pPr>
    <w:rPr>
      <w:sz w:val="18"/>
    </w:rPr>
  </w:style>
  <w:style w:type="paragraph" w:styleId="44">
    <w:name w:val="toc 6"/>
    <w:basedOn w:val="1"/>
    <w:next w:val="1"/>
    <w:qFormat/>
    <w:uiPriority w:val="0"/>
    <w:pPr>
      <w:ind w:left="2100" w:leftChars="1000"/>
    </w:pPr>
  </w:style>
  <w:style w:type="paragraph" w:styleId="45">
    <w:name w:val="List 5"/>
    <w:basedOn w:val="1"/>
    <w:qFormat/>
    <w:uiPriority w:val="0"/>
    <w:pPr>
      <w:adjustRightInd w:val="0"/>
      <w:snapToGrid w:val="0"/>
      <w:spacing w:line="360" w:lineRule="auto"/>
      <w:ind w:left="100" w:leftChars="800" w:hanging="200" w:hangingChars="200"/>
    </w:pPr>
    <w:rPr>
      <w:sz w:val="24"/>
    </w:rPr>
  </w:style>
  <w:style w:type="paragraph" w:styleId="46">
    <w:name w:val="Body Text Indent 3"/>
    <w:basedOn w:val="1"/>
    <w:qFormat/>
    <w:uiPriority w:val="0"/>
    <w:pPr>
      <w:spacing w:line="360" w:lineRule="auto"/>
      <w:ind w:firstLine="632"/>
    </w:pPr>
    <w:rPr>
      <w:rFonts w:ascii="黑体" w:eastAsia="黑体"/>
    </w:rPr>
  </w:style>
  <w:style w:type="paragraph" w:styleId="47">
    <w:name w:val="index 7"/>
    <w:basedOn w:val="1"/>
    <w:next w:val="1"/>
    <w:qFormat/>
    <w:uiPriority w:val="0"/>
    <w:pPr>
      <w:ind w:left="2520"/>
    </w:pPr>
  </w:style>
  <w:style w:type="paragraph" w:styleId="48">
    <w:name w:val="table of figures"/>
    <w:basedOn w:val="1"/>
    <w:next w:val="1"/>
    <w:qFormat/>
    <w:uiPriority w:val="0"/>
    <w:pPr>
      <w:tabs>
        <w:tab w:val="right" w:leader="dot" w:pos="8640"/>
      </w:tabs>
      <w:spacing w:line="360" w:lineRule="auto"/>
      <w:ind w:left="400" w:hanging="400"/>
    </w:pPr>
    <w:rPr>
      <w:sz w:val="24"/>
    </w:rPr>
  </w:style>
  <w:style w:type="paragraph" w:styleId="49">
    <w:name w:val="toc 2"/>
    <w:basedOn w:val="1"/>
    <w:next w:val="1"/>
    <w:qFormat/>
    <w:uiPriority w:val="39"/>
    <w:pPr>
      <w:ind w:left="420" w:leftChars="200"/>
    </w:pPr>
  </w:style>
  <w:style w:type="paragraph" w:styleId="50">
    <w:name w:val="toc 9"/>
    <w:basedOn w:val="1"/>
    <w:next w:val="1"/>
    <w:qFormat/>
    <w:uiPriority w:val="0"/>
    <w:pPr>
      <w:ind w:left="3360" w:leftChars="1600"/>
    </w:pPr>
  </w:style>
  <w:style w:type="paragraph" w:styleId="51">
    <w:name w:val="Body Text 2"/>
    <w:basedOn w:val="1"/>
    <w:qFormat/>
    <w:uiPriority w:val="0"/>
    <w:pPr>
      <w:adjustRightInd w:val="0"/>
      <w:snapToGrid w:val="0"/>
      <w:spacing w:after="120" w:line="480" w:lineRule="auto"/>
    </w:pPr>
    <w:rPr>
      <w:sz w:val="24"/>
    </w:rPr>
  </w:style>
  <w:style w:type="paragraph" w:styleId="52">
    <w:name w:val="List 4"/>
    <w:basedOn w:val="1"/>
    <w:qFormat/>
    <w:uiPriority w:val="0"/>
    <w:pPr>
      <w:adjustRightInd w:val="0"/>
      <w:snapToGrid w:val="0"/>
      <w:spacing w:line="360" w:lineRule="auto"/>
      <w:ind w:left="100" w:leftChars="600" w:hanging="200" w:hangingChars="200"/>
    </w:pPr>
    <w:rPr>
      <w:sz w:val="24"/>
    </w:rPr>
  </w:style>
  <w:style w:type="paragraph" w:styleId="53">
    <w:name w:val="List Continue 2"/>
    <w:basedOn w:val="1"/>
    <w:qFormat/>
    <w:uiPriority w:val="0"/>
    <w:pPr>
      <w:adjustRightInd w:val="0"/>
      <w:snapToGrid w:val="0"/>
      <w:spacing w:after="120" w:line="360" w:lineRule="auto"/>
      <w:ind w:left="840" w:leftChars="400"/>
    </w:pPr>
    <w:rPr>
      <w:sz w:val="24"/>
    </w:rPr>
  </w:style>
  <w:style w:type="paragraph" w:styleId="54">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 w:val="24"/>
      <w:szCs w:val="24"/>
    </w:rPr>
  </w:style>
  <w:style w:type="paragraph" w:styleId="55">
    <w:name w:val="HTML Preformatted"/>
    <w:basedOn w:val="1"/>
    <w:qFormat/>
    <w:uiPriority w:val="0"/>
    <w:rPr>
      <w:rFonts w:ascii="Courier New" w:hAnsi="Courier New"/>
      <w:sz w:val="20"/>
    </w:rPr>
  </w:style>
  <w:style w:type="paragraph" w:styleId="56">
    <w:name w:val="Normal (Web)"/>
    <w:basedOn w:val="1"/>
    <w:qFormat/>
    <w:uiPriority w:val="0"/>
    <w:pPr>
      <w:widowControl/>
      <w:spacing w:before="100" w:beforeAutospacing="1" w:after="100" w:afterAutospacing="1"/>
      <w:jc w:val="left"/>
    </w:pPr>
    <w:rPr>
      <w:rFonts w:ascii="宋体" w:hAnsi="宋体"/>
      <w:kern w:val="0"/>
      <w:sz w:val="24"/>
    </w:rPr>
  </w:style>
  <w:style w:type="paragraph" w:styleId="57">
    <w:name w:val="List Continue 3"/>
    <w:basedOn w:val="1"/>
    <w:qFormat/>
    <w:uiPriority w:val="0"/>
    <w:pPr>
      <w:adjustRightInd w:val="0"/>
      <w:snapToGrid w:val="0"/>
      <w:spacing w:after="120" w:line="360" w:lineRule="auto"/>
      <w:ind w:left="1260" w:leftChars="600"/>
    </w:pPr>
    <w:rPr>
      <w:sz w:val="24"/>
    </w:rPr>
  </w:style>
  <w:style w:type="paragraph" w:styleId="58">
    <w:name w:val="index 1"/>
    <w:basedOn w:val="1"/>
    <w:next w:val="1"/>
    <w:qFormat/>
    <w:uiPriority w:val="0"/>
    <w:pPr>
      <w:adjustRightInd w:val="0"/>
      <w:spacing w:line="240" w:lineRule="atLeast"/>
      <w:textAlignment w:val="baseline"/>
    </w:pPr>
    <w:rPr>
      <w:rFonts w:ascii="宋体"/>
      <w:kern w:val="0"/>
      <w:sz w:val="21"/>
    </w:rPr>
  </w:style>
  <w:style w:type="paragraph" w:styleId="59">
    <w:name w:val="Title"/>
    <w:basedOn w:val="1"/>
    <w:next w:val="1"/>
    <w:qFormat/>
    <w:uiPriority w:val="0"/>
    <w:pPr>
      <w:widowControl/>
      <w:spacing w:after="240" w:line="360" w:lineRule="auto"/>
      <w:jc w:val="center"/>
    </w:pPr>
    <w:rPr>
      <w:rFonts w:ascii="Arial" w:hAnsi="Arial"/>
      <w:b/>
      <w:smallCaps/>
      <w:kern w:val="28"/>
      <w:sz w:val="36"/>
      <w:lang w:eastAsia="en-US"/>
    </w:rPr>
  </w:style>
  <w:style w:type="paragraph" w:styleId="60">
    <w:name w:val="annotation subject"/>
    <w:basedOn w:val="22"/>
    <w:next w:val="22"/>
    <w:link w:val="87"/>
    <w:qFormat/>
    <w:uiPriority w:val="0"/>
    <w:pPr>
      <w:adjustRightInd/>
      <w:spacing w:line="240" w:lineRule="auto"/>
      <w:textAlignment w:val="auto"/>
    </w:pPr>
  </w:style>
  <w:style w:type="paragraph" w:styleId="61">
    <w:name w:val="Body Text First Indent"/>
    <w:basedOn w:val="1"/>
    <w:next w:val="12"/>
    <w:qFormat/>
    <w:uiPriority w:val="0"/>
    <w:pPr>
      <w:spacing w:line="360" w:lineRule="auto"/>
      <w:ind w:firstLine="420"/>
    </w:pPr>
    <w:rPr>
      <w:rFonts w:ascii="宋体" w:hAnsi="宋体"/>
      <w:sz w:val="24"/>
    </w:rPr>
  </w:style>
  <w:style w:type="paragraph" w:styleId="62">
    <w:name w:val="Body Text First Indent 2"/>
    <w:basedOn w:val="25"/>
    <w:link w:val="114"/>
    <w:qFormat/>
    <w:uiPriority w:val="0"/>
    <w:pPr>
      <w:spacing w:after="120" w:line="240" w:lineRule="auto"/>
      <w:ind w:left="420" w:leftChars="200" w:firstLine="420" w:firstLineChars="200"/>
    </w:pPr>
  </w:style>
  <w:style w:type="table" w:styleId="64">
    <w:name w:val="Table Grid"/>
    <w:basedOn w:val="6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6">
    <w:name w:val="Strong"/>
    <w:qFormat/>
    <w:uiPriority w:val="0"/>
    <w:rPr>
      <w:b/>
    </w:rPr>
  </w:style>
  <w:style w:type="character" w:styleId="67">
    <w:name w:val="page number"/>
    <w:basedOn w:val="65"/>
    <w:qFormat/>
    <w:uiPriority w:val="0"/>
  </w:style>
  <w:style w:type="character" w:styleId="68">
    <w:name w:val="FollowedHyperlink"/>
    <w:qFormat/>
    <w:uiPriority w:val="0"/>
    <w:rPr>
      <w:color w:val="800080"/>
      <w:u w:val="single"/>
    </w:rPr>
  </w:style>
  <w:style w:type="character" w:styleId="69">
    <w:name w:val="Emphasis"/>
    <w:qFormat/>
    <w:uiPriority w:val="0"/>
    <w:rPr>
      <w:i/>
    </w:rPr>
  </w:style>
  <w:style w:type="character" w:styleId="70">
    <w:name w:val="Hyperlink"/>
    <w:qFormat/>
    <w:uiPriority w:val="99"/>
    <w:rPr>
      <w:color w:val="0000FF"/>
      <w:u w:val="single"/>
    </w:rPr>
  </w:style>
  <w:style w:type="character" w:styleId="71">
    <w:name w:val="annotation reference"/>
    <w:qFormat/>
    <w:uiPriority w:val="0"/>
    <w:rPr>
      <w:sz w:val="21"/>
      <w:szCs w:val="21"/>
    </w:rPr>
  </w:style>
  <w:style w:type="character" w:styleId="72">
    <w:name w:val="footnote reference"/>
    <w:qFormat/>
    <w:uiPriority w:val="0"/>
    <w:rPr>
      <w:position w:val="6"/>
      <w:sz w:val="14"/>
      <w:vertAlign w:val="superscript"/>
    </w:rPr>
  </w:style>
  <w:style w:type="paragraph" w:customStyle="1" w:styleId="73">
    <w:name w:val="Default"/>
    <w:qFormat/>
    <w:uiPriority w:val="0"/>
    <w:pPr>
      <w:widowControl w:val="0"/>
      <w:autoSpaceDE w:val="0"/>
      <w:autoSpaceDN w:val="0"/>
      <w:adjustRightInd w:val="0"/>
    </w:pPr>
    <w:rPr>
      <w:rFonts w:ascii="宋体" w:hAnsi="Calibri" w:eastAsia="宋体" w:cs="Times New Roman"/>
      <w:color w:val="000000"/>
      <w:sz w:val="24"/>
      <w:lang w:val="en-US" w:eastAsia="zh-CN" w:bidi="ar-SA"/>
    </w:rPr>
  </w:style>
  <w:style w:type="paragraph" w:customStyle="1" w:styleId="74">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75">
    <w:name w:val="正文1"/>
    <w:basedOn w:val="1"/>
    <w:next w:val="1"/>
    <w:qFormat/>
    <w:uiPriority w:val="0"/>
    <w:pPr>
      <w:spacing w:line="300" w:lineRule="auto"/>
      <w:ind w:firstLine="200" w:firstLineChars="200"/>
    </w:pPr>
    <w:rPr>
      <w:sz w:val="24"/>
    </w:rPr>
  </w:style>
  <w:style w:type="paragraph" w:customStyle="1" w:styleId="76">
    <w:name w:val="引用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customStyle="1" w:styleId="77">
    <w:name w:val="目录 53"/>
    <w:next w:val="1"/>
    <w:qFormat/>
    <w:uiPriority w:val="0"/>
    <w:pPr>
      <w:wordWrap w:val="0"/>
      <w:ind w:left="1275"/>
      <w:jc w:val="both"/>
    </w:pPr>
    <w:rPr>
      <w:rFonts w:ascii="Times New Roman" w:hAnsi="Times New Roman" w:eastAsia="宋体" w:cs="Times New Roman"/>
      <w:sz w:val="21"/>
      <w:lang w:val="en-US" w:eastAsia="zh-CN" w:bidi="ar-SA"/>
    </w:rPr>
  </w:style>
  <w:style w:type="paragraph" w:customStyle="1" w:styleId="78">
    <w:name w:val="无间隔1"/>
    <w:qFormat/>
    <w:uiPriority w:val="1"/>
    <w:pPr>
      <w:jc w:val="both"/>
    </w:pPr>
    <w:rPr>
      <w:rFonts w:ascii="Calibri" w:hAnsi="Calibri" w:eastAsia="Times New Roman" w:cs="Times New Roman"/>
      <w:lang w:val="en-US" w:eastAsia="zh-CN" w:bidi="ar-SA"/>
    </w:rPr>
  </w:style>
  <w:style w:type="paragraph" w:customStyle="1" w:styleId="79">
    <w:name w:val="标书正文1"/>
    <w:basedOn w:val="1"/>
    <w:qFormat/>
    <w:uiPriority w:val="0"/>
    <w:pPr>
      <w:spacing w:line="520" w:lineRule="exact"/>
      <w:ind w:firstLine="640" w:firstLineChars="200"/>
    </w:pPr>
    <w:rPr>
      <w:rFonts w:ascii="Times New Roman" w:hAnsi="Times New Roman"/>
    </w:rPr>
  </w:style>
  <w:style w:type="character" w:customStyle="1" w:styleId="80">
    <w:name w:val="Char Char7"/>
    <w:qFormat/>
    <w:uiPriority w:val="0"/>
    <w:rPr>
      <w:rFonts w:ascii="宋体" w:hAnsi="宋体" w:eastAsia="宋体"/>
      <w:kern w:val="2"/>
      <w:sz w:val="28"/>
    </w:rPr>
  </w:style>
  <w:style w:type="character" w:customStyle="1" w:styleId="81">
    <w:name w:val="font91"/>
    <w:qFormat/>
    <w:uiPriority w:val="0"/>
    <w:rPr>
      <w:rFonts w:hint="eastAsia" w:ascii="宋体" w:hAnsi="宋体" w:eastAsia="宋体" w:cs="宋体"/>
      <w:color w:val="000000"/>
      <w:sz w:val="20"/>
      <w:szCs w:val="20"/>
      <w:u w:val="none"/>
    </w:rPr>
  </w:style>
  <w:style w:type="character" w:customStyle="1" w:styleId="82">
    <w:name w:val="未命名11"/>
    <w:qFormat/>
    <w:uiPriority w:val="0"/>
    <w:rPr>
      <w:color w:val="77FFFF"/>
      <w:sz w:val="24"/>
    </w:rPr>
  </w:style>
  <w:style w:type="character" w:customStyle="1" w:styleId="83">
    <w:name w:val="font51"/>
    <w:qFormat/>
    <w:uiPriority w:val="0"/>
    <w:rPr>
      <w:rFonts w:hint="eastAsia" w:ascii="宋体" w:hAnsi="宋体" w:eastAsia="宋体" w:cs="宋体"/>
      <w:color w:val="000000"/>
      <w:sz w:val="20"/>
      <w:szCs w:val="20"/>
      <w:u w:val="none"/>
      <w:vertAlign w:val="superscript"/>
    </w:rPr>
  </w:style>
  <w:style w:type="character" w:customStyle="1" w:styleId="84">
    <w:name w:val="content-white1"/>
    <w:qFormat/>
    <w:uiPriority w:val="0"/>
    <w:rPr>
      <w:color w:val="auto"/>
      <w:sz w:val="18"/>
      <w:u w:val="none"/>
    </w:rPr>
  </w:style>
  <w:style w:type="character" w:customStyle="1" w:styleId="85">
    <w:name w:val="正文文本缩进 2 字符"/>
    <w:link w:val="36"/>
    <w:qFormat/>
    <w:uiPriority w:val="0"/>
    <w:rPr>
      <w:kern w:val="2"/>
      <w:sz w:val="28"/>
    </w:rPr>
  </w:style>
  <w:style w:type="character" w:customStyle="1" w:styleId="86">
    <w:name w:val="Char Char11"/>
    <w:qFormat/>
    <w:uiPriority w:val="0"/>
    <w:rPr>
      <w:rFonts w:ascii="宋体"/>
      <w:kern w:val="2"/>
      <w:sz w:val="28"/>
    </w:rPr>
  </w:style>
  <w:style w:type="character" w:customStyle="1" w:styleId="87">
    <w:name w:val="批注主题 字符"/>
    <w:basedOn w:val="88"/>
    <w:link w:val="60"/>
    <w:qFormat/>
    <w:uiPriority w:val="0"/>
    <w:rPr>
      <w:sz w:val="24"/>
    </w:rPr>
  </w:style>
  <w:style w:type="character" w:customStyle="1" w:styleId="88">
    <w:name w:val="批注文字 字符"/>
    <w:link w:val="22"/>
    <w:qFormat/>
    <w:uiPriority w:val="0"/>
    <w:rPr>
      <w:sz w:val="24"/>
    </w:rPr>
  </w:style>
  <w:style w:type="character" w:customStyle="1" w:styleId="89">
    <w:name w:val="font41"/>
    <w:qFormat/>
    <w:uiPriority w:val="0"/>
    <w:rPr>
      <w:rFonts w:hint="eastAsia" w:ascii="宋体" w:hAnsi="宋体" w:eastAsia="宋体" w:cs="宋体"/>
      <w:color w:val="000000"/>
      <w:sz w:val="20"/>
      <w:szCs w:val="20"/>
      <w:u w:val="none"/>
    </w:rPr>
  </w:style>
  <w:style w:type="character" w:customStyle="1" w:styleId="90">
    <w:name w:val="正文文本缩进 字符"/>
    <w:link w:val="25"/>
    <w:qFormat/>
    <w:uiPriority w:val="0"/>
    <w:rPr>
      <w:kern w:val="2"/>
      <w:sz w:val="44"/>
    </w:rPr>
  </w:style>
  <w:style w:type="character" w:customStyle="1" w:styleId="91">
    <w:name w:val="Table Text Char"/>
    <w:link w:val="92"/>
    <w:qFormat/>
    <w:uiPriority w:val="0"/>
    <w:rPr>
      <w:rFonts w:ascii="Arial" w:hAnsi="Arial"/>
      <w:kern w:val="2"/>
      <w:sz w:val="18"/>
      <w:lang w:val="en-US" w:eastAsia="zh-CN" w:bidi="ar-SA"/>
    </w:rPr>
  </w:style>
  <w:style w:type="paragraph" w:customStyle="1" w:styleId="92">
    <w:name w:val="Table Text"/>
    <w:link w:val="91"/>
    <w:qFormat/>
    <w:uiPriority w:val="0"/>
    <w:pPr>
      <w:snapToGrid w:val="0"/>
      <w:spacing w:before="80" w:after="80"/>
    </w:pPr>
    <w:rPr>
      <w:rFonts w:ascii="Arial" w:hAnsi="Arial" w:eastAsia="宋体" w:cs="Times New Roman"/>
      <w:kern w:val="2"/>
      <w:sz w:val="18"/>
      <w:lang w:val="en-US" w:eastAsia="zh-CN" w:bidi="ar-SA"/>
    </w:rPr>
  </w:style>
  <w:style w:type="character" w:customStyle="1" w:styleId="93">
    <w:name w:val="v151"/>
    <w:qFormat/>
    <w:uiPriority w:val="0"/>
    <w:rPr>
      <w:sz w:val="18"/>
    </w:rPr>
  </w:style>
  <w:style w:type="character" w:customStyle="1" w:styleId="94">
    <w:name w:val="样式 宋体"/>
    <w:qFormat/>
    <w:uiPriority w:val="0"/>
    <w:rPr>
      <w:rFonts w:ascii="宋体" w:hAnsi="宋体" w:eastAsia="宋体"/>
      <w:sz w:val="28"/>
    </w:rPr>
  </w:style>
  <w:style w:type="character" w:customStyle="1" w:styleId="95">
    <w:name w:val="title_emph1"/>
    <w:qFormat/>
    <w:uiPriority w:val="0"/>
    <w:rPr>
      <w:rFonts w:hint="default" w:ascii="Arial" w:hAnsi="Arial"/>
      <w:b/>
      <w:sz w:val="20"/>
    </w:rPr>
  </w:style>
  <w:style w:type="character" w:customStyle="1" w:styleId="96">
    <w:name w:val="脚注文本 字符"/>
    <w:link w:val="43"/>
    <w:qFormat/>
    <w:uiPriority w:val="0"/>
    <w:rPr>
      <w:kern w:val="2"/>
      <w:sz w:val="18"/>
    </w:rPr>
  </w:style>
  <w:style w:type="character" w:customStyle="1" w:styleId="97">
    <w:name w:val="Char Char"/>
    <w:qFormat/>
    <w:uiPriority w:val="0"/>
    <w:rPr>
      <w:rFonts w:ascii="宋体" w:hAnsi="宋体" w:eastAsia="宋体"/>
      <w:kern w:val="2"/>
      <w:sz w:val="24"/>
      <w:lang w:val="en-US" w:eastAsia="zh-CN" w:bidi="ar-SA"/>
    </w:rPr>
  </w:style>
  <w:style w:type="character" w:customStyle="1" w:styleId="98">
    <w:name w:val="Table Heading Char Char"/>
    <w:qFormat/>
    <w:uiPriority w:val="0"/>
    <w:rPr>
      <w:rFonts w:ascii="Arial" w:hAnsi="Arial" w:eastAsia="黑体"/>
      <w:kern w:val="2"/>
      <w:sz w:val="18"/>
      <w:lang w:val="en-US" w:eastAsia="zh-CN"/>
    </w:rPr>
  </w:style>
  <w:style w:type="character" w:customStyle="1" w:styleId="99">
    <w:name w:val="正文 + 三号 Char"/>
    <w:qFormat/>
    <w:uiPriority w:val="0"/>
    <w:rPr>
      <w:rFonts w:eastAsia="宋体"/>
      <w:kern w:val="2"/>
      <w:sz w:val="21"/>
      <w:lang w:val="en-US" w:eastAsia="zh-CN"/>
    </w:rPr>
  </w:style>
  <w:style w:type="character" w:customStyle="1" w:styleId="100">
    <w:name w:val="Char Char5"/>
    <w:qFormat/>
    <w:uiPriority w:val="0"/>
    <w:rPr>
      <w:rFonts w:ascii="Arial" w:hAnsi="Arial" w:eastAsia="宋体"/>
      <w:b/>
      <w:smallCaps/>
      <w:kern w:val="28"/>
      <w:sz w:val="36"/>
      <w:lang w:val="en-US" w:eastAsia="en-US"/>
    </w:rPr>
  </w:style>
  <w:style w:type="character" w:customStyle="1" w:styleId="101">
    <w:name w:val="Table Text Char Char Char Char"/>
    <w:link w:val="102"/>
    <w:qFormat/>
    <w:uiPriority w:val="0"/>
    <w:rPr>
      <w:rFonts w:ascii="Arial" w:hAnsi="Arial"/>
      <w:kern w:val="2"/>
      <w:sz w:val="18"/>
      <w:lang w:val="en-US" w:eastAsia="zh-CN" w:bidi="ar-SA"/>
    </w:rPr>
  </w:style>
  <w:style w:type="paragraph" w:customStyle="1" w:styleId="102">
    <w:name w:val="Table Text Char Char Char"/>
    <w:link w:val="101"/>
    <w:qFormat/>
    <w:uiPriority w:val="0"/>
    <w:pPr>
      <w:snapToGrid w:val="0"/>
      <w:spacing w:before="80" w:after="80"/>
    </w:pPr>
    <w:rPr>
      <w:rFonts w:ascii="Arial" w:hAnsi="Arial" w:eastAsia="宋体" w:cs="Times New Roman"/>
      <w:kern w:val="2"/>
      <w:sz w:val="18"/>
      <w:lang w:val="en-US" w:eastAsia="zh-CN" w:bidi="ar-SA"/>
    </w:rPr>
  </w:style>
  <w:style w:type="character" w:customStyle="1" w:styleId="103">
    <w:name w:val="font01"/>
    <w:qFormat/>
    <w:uiPriority w:val="0"/>
    <w:rPr>
      <w:rFonts w:hint="default" w:ascii="Times New Roman" w:hAnsi="Times New Roman" w:cs="Times New Roman"/>
      <w:color w:val="000000"/>
      <w:sz w:val="20"/>
      <w:szCs w:val="20"/>
      <w:u w:val="none"/>
    </w:rPr>
  </w:style>
  <w:style w:type="character" w:customStyle="1" w:styleId="104">
    <w:name w:val="font101"/>
    <w:qFormat/>
    <w:uiPriority w:val="0"/>
    <w:rPr>
      <w:rFonts w:hint="default" w:ascii="Times New Roman" w:hAnsi="Times New Roman" w:cs="Times New Roman"/>
      <w:color w:val="000000"/>
      <w:sz w:val="20"/>
      <w:szCs w:val="20"/>
      <w:u w:val="none"/>
    </w:rPr>
  </w:style>
  <w:style w:type="character" w:customStyle="1" w:styleId="105">
    <w:name w:val="Table Text Char1 Char"/>
    <w:qFormat/>
    <w:uiPriority w:val="0"/>
    <w:rPr>
      <w:rFonts w:ascii="Arial" w:hAnsi="Arial"/>
      <w:kern w:val="2"/>
      <w:sz w:val="18"/>
      <w:lang w:val="en-US" w:eastAsia="zh-CN" w:bidi="ar-SA"/>
    </w:rPr>
  </w:style>
  <w:style w:type="character" w:customStyle="1" w:styleId="106">
    <w:name w:val="Char Char2"/>
    <w:qFormat/>
    <w:uiPriority w:val="0"/>
    <w:rPr>
      <w:rFonts w:eastAsia="宋体"/>
      <w:kern w:val="2"/>
      <w:sz w:val="18"/>
      <w:lang w:val="en-US" w:eastAsia="zh-CN"/>
    </w:rPr>
  </w:style>
  <w:style w:type="character" w:customStyle="1" w:styleId="107">
    <w:name w:val="标题 2 字符"/>
    <w:link w:val="4"/>
    <w:qFormat/>
    <w:uiPriority w:val="0"/>
    <w:rPr>
      <w:rFonts w:ascii="Arial" w:hAnsi="Arial" w:eastAsia="黑体"/>
      <w:b/>
      <w:kern w:val="2"/>
      <w:sz w:val="32"/>
    </w:rPr>
  </w:style>
  <w:style w:type="character" w:customStyle="1" w:styleId="108">
    <w:name w:val="font31"/>
    <w:qFormat/>
    <w:uiPriority w:val="0"/>
    <w:rPr>
      <w:rFonts w:hint="eastAsia" w:ascii="宋体" w:hAnsi="宋体" w:eastAsia="宋体" w:cs="宋体"/>
      <w:b/>
      <w:color w:val="000000"/>
      <w:sz w:val="20"/>
      <w:szCs w:val="20"/>
      <w:u w:val="none"/>
    </w:rPr>
  </w:style>
  <w:style w:type="character" w:customStyle="1" w:styleId="109">
    <w:name w:val="文字 Char"/>
    <w:link w:val="110"/>
    <w:qFormat/>
    <w:uiPriority w:val="0"/>
    <w:rPr>
      <w:rFonts w:ascii="宋体"/>
      <w:kern w:val="2"/>
      <w:sz w:val="28"/>
    </w:rPr>
  </w:style>
  <w:style w:type="paragraph" w:customStyle="1" w:styleId="110">
    <w:name w:val="文字"/>
    <w:basedOn w:val="1"/>
    <w:link w:val="109"/>
    <w:qFormat/>
    <w:uiPriority w:val="0"/>
    <w:pPr>
      <w:tabs>
        <w:tab w:val="left" w:pos="8520"/>
      </w:tabs>
      <w:spacing w:line="312" w:lineRule="auto"/>
      <w:ind w:right="-210" w:firstLine="556"/>
    </w:pPr>
    <w:rPr>
      <w:rFonts w:ascii="宋体"/>
    </w:rPr>
  </w:style>
  <w:style w:type="character" w:customStyle="1" w:styleId="111">
    <w:name w:val="标题 3 字符"/>
    <w:link w:val="5"/>
    <w:qFormat/>
    <w:uiPriority w:val="0"/>
    <w:rPr>
      <w:rFonts w:eastAsia="宋体"/>
      <w:b/>
      <w:kern w:val="2"/>
      <w:sz w:val="32"/>
      <w:lang w:val="en-US" w:eastAsia="zh-CN"/>
    </w:rPr>
  </w:style>
  <w:style w:type="character" w:customStyle="1" w:styleId="112">
    <w:name w:val="Char Char6"/>
    <w:qFormat/>
    <w:uiPriority w:val="0"/>
    <w:rPr>
      <w:rFonts w:ascii="仿宋_GB2312" w:eastAsia="仿宋_GB2312"/>
      <w:kern w:val="2"/>
      <w:sz w:val="32"/>
    </w:rPr>
  </w:style>
  <w:style w:type="character" w:customStyle="1" w:styleId="113">
    <w:name w:val="Char Char3"/>
    <w:qFormat/>
    <w:uiPriority w:val="0"/>
    <w:rPr>
      <w:rFonts w:eastAsia="宋体"/>
      <w:kern w:val="2"/>
      <w:sz w:val="18"/>
      <w:lang w:val="en-US" w:eastAsia="zh-CN"/>
    </w:rPr>
  </w:style>
  <w:style w:type="character" w:customStyle="1" w:styleId="114">
    <w:name w:val="正文文本首行缩进 2 字符"/>
    <w:basedOn w:val="90"/>
    <w:link w:val="62"/>
    <w:qFormat/>
    <w:uiPriority w:val="0"/>
    <w:rPr>
      <w:kern w:val="2"/>
      <w:sz w:val="44"/>
    </w:rPr>
  </w:style>
  <w:style w:type="character" w:customStyle="1" w:styleId="115">
    <w:name w:val="标书正文:  0.74 厘米 Char1"/>
    <w:qFormat/>
    <w:uiPriority w:val="0"/>
    <w:rPr>
      <w:rFonts w:eastAsia="宋体"/>
      <w:kern w:val="2"/>
      <w:sz w:val="24"/>
      <w:lang w:val="en-US" w:eastAsia="zh-CN"/>
    </w:rPr>
  </w:style>
  <w:style w:type="character" w:customStyle="1" w:styleId="116">
    <w:name w:val="日期 字符"/>
    <w:link w:val="35"/>
    <w:qFormat/>
    <w:uiPriority w:val="0"/>
    <w:rPr>
      <w:kern w:val="2"/>
      <w:sz w:val="28"/>
    </w:rPr>
  </w:style>
  <w:style w:type="character" w:customStyle="1" w:styleId="117">
    <w:name w:val="font1"/>
    <w:qFormat/>
    <w:uiPriority w:val="0"/>
    <w:rPr>
      <w:color w:val="000000"/>
      <w:sz w:val="18"/>
    </w:rPr>
  </w:style>
  <w:style w:type="character" w:customStyle="1" w:styleId="118">
    <w:name w:val="Char Char4"/>
    <w:qFormat/>
    <w:uiPriority w:val="0"/>
    <w:rPr>
      <w:rFonts w:eastAsia="宋体"/>
      <w:b/>
      <w:kern w:val="2"/>
      <w:sz w:val="21"/>
      <w:lang w:val="en-US" w:eastAsia="zh-CN"/>
    </w:rPr>
  </w:style>
  <w:style w:type="character" w:customStyle="1" w:styleId="119">
    <w:name w:val="top-det1"/>
    <w:qFormat/>
    <w:uiPriority w:val="0"/>
    <w:rPr>
      <w:b/>
      <w:color w:val="000000"/>
    </w:rPr>
  </w:style>
  <w:style w:type="character" w:customStyle="1" w:styleId="120">
    <w:name w:val="crowed11"/>
    <w:qFormat/>
    <w:uiPriority w:val="0"/>
    <w:rPr>
      <w:rFonts w:hint="default"/>
      <w:sz w:val="24"/>
    </w:rPr>
  </w:style>
  <w:style w:type="character" w:customStyle="1" w:styleId="121">
    <w:name w:val="H2 Char"/>
    <w:qFormat/>
    <w:uiPriority w:val="0"/>
    <w:rPr>
      <w:rFonts w:ascii="Arial" w:hAnsi="Arial" w:eastAsia="宋体"/>
      <w:kern w:val="2"/>
      <w:sz w:val="28"/>
      <w:lang w:val="en-US" w:eastAsia="zh-CN"/>
    </w:rPr>
  </w:style>
  <w:style w:type="character" w:customStyle="1" w:styleId="122">
    <w:name w:val="小 Char"/>
    <w:qFormat/>
    <w:uiPriority w:val="0"/>
    <w:rPr>
      <w:rFonts w:ascii="宋体" w:hAnsi="Courier New" w:eastAsia="宋体"/>
      <w:kern w:val="2"/>
      <w:sz w:val="21"/>
      <w:lang w:val="en-US" w:eastAsia="zh-CN" w:bidi="ar-SA"/>
    </w:rPr>
  </w:style>
  <w:style w:type="character" w:customStyle="1" w:styleId="123">
    <w:name w:val="页脚 字符"/>
    <w:link w:val="38"/>
    <w:qFormat/>
    <w:uiPriority w:val="99"/>
    <w:rPr>
      <w:kern w:val="2"/>
      <w:sz w:val="18"/>
    </w:rPr>
  </w:style>
  <w:style w:type="character" w:customStyle="1" w:styleId="124">
    <w:name w:val="font11"/>
    <w:qFormat/>
    <w:uiPriority w:val="0"/>
    <w:rPr>
      <w:rFonts w:hint="eastAsia" w:ascii="宋体" w:hAnsi="宋体" w:eastAsia="宋体" w:cs="宋体"/>
      <w:color w:val="000000"/>
      <w:sz w:val="20"/>
      <w:szCs w:val="20"/>
      <w:u w:val="none"/>
      <w:vertAlign w:val="superscript"/>
    </w:rPr>
  </w:style>
  <w:style w:type="paragraph" w:customStyle="1" w:styleId="125">
    <w:name w:val="样式 正文缩进正文（首行缩进两字）表正文正文非缩进特点标题4段1 + 首行缩进:  2 字符"/>
    <w:basedOn w:val="16"/>
    <w:qFormat/>
    <w:uiPriority w:val="0"/>
    <w:pPr>
      <w:ind w:firstLine="480" w:firstLineChars="200"/>
    </w:pPr>
  </w:style>
  <w:style w:type="paragraph" w:customStyle="1" w:styleId="126">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127">
    <w:name w:val="修订1"/>
    <w:qFormat/>
    <w:uiPriority w:val="0"/>
    <w:rPr>
      <w:rFonts w:ascii="Calibri" w:hAnsi="Calibri" w:eastAsia="宋体" w:cs="Times New Roman"/>
      <w:kern w:val="2"/>
      <w:sz w:val="21"/>
      <w:lang w:val="en-US" w:eastAsia="zh-CN" w:bidi="ar-SA"/>
    </w:rPr>
  </w:style>
  <w:style w:type="paragraph" w:customStyle="1" w:styleId="128">
    <w:name w:val="正文（首行不缩进）"/>
    <w:basedOn w:val="1"/>
    <w:qFormat/>
    <w:uiPriority w:val="0"/>
    <w:pPr>
      <w:autoSpaceDE w:val="0"/>
      <w:autoSpaceDN w:val="0"/>
      <w:adjustRightInd w:val="0"/>
      <w:spacing w:line="360" w:lineRule="auto"/>
      <w:jc w:val="left"/>
    </w:pPr>
    <w:rPr>
      <w:kern w:val="0"/>
      <w:sz w:val="21"/>
    </w:rPr>
  </w:style>
  <w:style w:type="paragraph" w:customStyle="1" w:styleId="129">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30">
    <w:name w:val="操作步骤"/>
    <w:basedOn w:val="1"/>
    <w:qFormat/>
    <w:uiPriority w:val="0"/>
    <w:pPr>
      <w:numPr>
        <w:ilvl w:val="0"/>
        <w:numId w:val="3"/>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131">
    <w:name w:val="Table Paragraph"/>
    <w:basedOn w:val="1"/>
    <w:qFormat/>
    <w:uiPriority w:val="1"/>
    <w:pPr>
      <w:autoSpaceDE w:val="0"/>
      <w:autoSpaceDN w:val="0"/>
      <w:adjustRightInd w:val="0"/>
    </w:pPr>
    <w:rPr>
      <w:sz w:val="24"/>
    </w:rPr>
  </w:style>
  <w:style w:type="paragraph" w:customStyle="1" w:styleId="132">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33">
    <w:name w:val="样式5"/>
    <w:basedOn w:val="134"/>
    <w:next w:val="1"/>
    <w:qFormat/>
    <w:uiPriority w:val="0"/>
  </w:style>
  <w:style w:type="paragraph" w:customStyle="1" w:styleId="134">
    <w:name w:val="编号正文"/>
    <w:basedOn w:val="135"/>
    <w:qFormat/>
    <w:uiPriority w:val="0"/>
    <w:pPr>
      <w:snapToGrid/>
      <w:spacing w:line="360" w:lineRule="auto"/>
      <w:ind w:left="1407" w:hanging="1047"/>
      <w:jc w:val="left"/>
    </w:pPr>
    <w:rPr>
      <w:rFonts w:eastAsia="仿宋_GB2312"/>
    </w:rPr>
  </w:style>
  <w:style w:type="paragraph" w:customStyle="1" w:styleId="13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36">
    <w:name w:val="样式10"/>
    <w:basedOn w:val="1"/>
    <w:next w:val="1"/>
    <w:qFormat/>
    <w:uiPriority w:val="0"/>
    <w:rPr>
      <w:rFonts w:ascii="Times New Roman" w:hAnsi="Times New Roman" w:eastAsia="仿宋"/>
      <w:sz w:val="24"/>
    </w:rPr>
  </w:style>
  <w:style w:type="paragraph" w:customStyle="1" w:styleId="137">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38">
    <w:name w:val="Char Char1 Char"/>
    <w:basedOn w:val="1"/>
    <w:qFormat/>
    <w:uiPriority w:val="0"/>
    <w:rPr>
      <w:rFonts w:ascii="Tahoma" w:hAnsi="Tahoma"/>
      <w:sz w:val="24"/>
      <w:szCs w:val="24"/>
    </w:rPr>
  </w:style>
  <w:style w:type="paragraph" w:customStyle="1" w:styleId="139">
    <w:name w:val="样式1xz"/>
    <w:basedOn w:val="1"/>
    <w:qFormat/>
    <w:uiPriority w:val="0"/>
    <w:pPr>
      <w:tabs>
        <w:tab w:val="left" w:pos="1050"/>
        <w:tab w:val="right" w:leader="dot" w:pos="8296"/>
      </w:tabs>
    </w:pPr>
    <w:rPr>
      <w:caps/>
      <w:spacing w:val="20"/>
      <w:sz w:val="24"/>
    </w:rPr>
  </w:style>
  <w:style w:type="paragraph" w:customStyle="1" w:styleId="140">
    <w:name w:val="_Style 19"/>
    <w:basedOn w:val="1"/>
    <w:next w:val="141"/>
    <w:qFormat/>
    <w:uiPriority w:val="0"/>
    <w:pPr>
      <w:ind w:firstLine="420" w:firstLineChars="200"/>
    </w:pPr>
    <w:rPr>
      <w:sz w:val="21"/>
      <w:szCs w:val="22"/>
    </w:rPr>
  </w:style>
  <w:style w:type="paragraph" w:customStyle="1" w:styleId="141">
    <w:name w:val="列出段落1"/>
    <w:basedOn w:val="1"/>
    <w:qFormat/>
    <w:uiPriority w:val="0"/>
    <w:pPr>
      <w:ind w:firstLine="420" w:firstLineChars="200"/>
    </w:pPr>
  </w:style>
  <w:style w:type="paragraph" w:customStyle="1" w:styleId="142">
    <w:name w:val="段 Char"/>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43">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44">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45">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6">
    <w:name w:val="司法正文"/>
    <w:qFormat/>
    <w:uiPriority w:val="0"/>
    <w:pPr>
      <w:widowControl w:val="0"/>
      <w:ind w:firstLine="200" w:firstLineChars="200"/>
      <w:jc w:val="both"/>
    </w:pPr>
    <w:rPr>
      <w:rFonts w:ascii="Calibri" w:hAnsi="Calibri" w:eastAsia="仿宋_GB2312" w:cs="Times New Roman"/>
      <w:sz w:val="32"/>
      <w:lang w:val="en-US" w:eastAsia="zh-CN" w:bidi="ar-SA"/>
    </w:rPr>
  </w:style>
  <w:style w:type="paragraph" w:customStyle="1" w:styleId="147">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48">
    <w:name w:val="正文文本 21"/>
    <w:basedOn w:val="1"/>
    <w:qFormat/>
    <w:uiPriority w:val="0"/>
    <w:pPr>
      <w:adjustRightInd w:val="0"/>
      <w:spacing w:before="120" w:line="360" w:lineRule="auto"/>
      <w:ind w:firstLine="480"/>
      <w:textAlignment w:val="baseline"/>
    </w:pPr>
    <w:rPr>
      <w:sz w:val="24"/>
    </w:rPr>
  </w:style>
  <w:style w:type="paragraph" w:customStyle="1" w:styleId="149">
    <w:name w:val="首行缩进"/>
    <w:basedOn w:val="1"/>
    <w:qFormat/>
    <w:uiPriority w:val="0"/>
    <w:pPr>
      <w:numPr>
        <w:ilvl w:val="0"/>
        <w:numId w:val="4"/>
      </w:numPr>
      <w:spacing w:line="360" w:lineRule="auto"/>
    </w:pPr>
    <w:rPr>
      <w:rFonts w:eastAsia="仿宋_GB2312"/>
    </w:rPr>
  </w:style>
  <w:style w:type="paragraph" w:customStyle="1" w:styleId="150">
    <w:name w:val="简单回函地址"/>
    <w:basedOn w:val="1"/>
    <w:qFormat/>
    <w:uiPriority w:val="0"/>
    <w:pPr>
      <w:adjustRightInd w:val="0"/>
      <w:snapToGrid w:val="0"/>
      <w:spacing w:line="360" w:lineRule="auto"/>
    </w:pPr>
    <w:rPr>
      <w:sz w:val="24"/>
    </w:rPr>
  </w:style>
  <w:style w:type="paragraph" w:customStyle="1" w:styleId="151">
    <w:name w:val="二级列表"/>
    <w:basedOn w:val="152"/>
    <w:next w:val="152"/>
    <w:qFormat/>
    <w:uiPriority w:val="0"/>
    <w:pPr>
      <w:tabs>
        <w:tab w:val="left" w:pos="2120"/>
      </w:tabs>
      <w:ind w:firstLine="0" w:firstLineChars="0"/>
    </w:pPr>
    <w:rPr>
      <w:b/>
    </w:rPr>
  </w:style>
  <w:style w:type="paragraph" w:customStyle="1" w:styleId="152">
    <w:name w:val="段落正文"/>
    <w:basedOn w:val="1"/>
    <w:qFormat/>
    <w:uiPriority w:val="0"/>
    <w:pPr>
      <w:spacing w:beforeLines="50" w:line="360" w:lineRule="auto"/>
      <w:ind w:firstLine="200" w:firstLineChars="200"/>
    </w:pPr>
    <w:rPr>
      <w:spacing w:val="2"/>
      <w:sz w:val="24"/>
    </w:rPr>
  </w:style>
  <w:style w:type="paragraph" w:customStyle="1" w:styleId="153">
    <w:name w:val="标题无"/>
    <w:basedOn w:val="1"/>
    <w:qFormat/>
    <w:uiPriority w:val="0"/>
    <w:pPr>
      <w:spacing w:line="360" w:lineRule="auto"/>
    </w:pPr>
    <w:rPr>
      <w:sz w:val="24"/>
    </w:rPr>
  </w:style>
  <w:style w:type="paragraph" w:customStyle="1" w:styleId="154">
    <w:name w:val="没有缩进（为图形使用）"/>
    <w:basedOn w:val="1"/>
    <w:qFormat/>
    <w:uiPriority w:val="0"/>
    <w:pPr>
      <w:spacing w:before="120" w:after="120" w:line="360" w:lineRule="auto"/>
    </w:pPr>
    <w:rPr>
      <w:sz w:val="24"/>
    </w:rPr>
  </w:style>
  <w:style w:type="paragraph" w:customStyle="1" w:styleId="155">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156">
    <w:name w:val="正文表格"/>
    <w:basedOn w:val="1"/>
    <w:qFormat/>
    <w:uiPriority w:val="0"/>
    <w:pPr>
      <w:adjustRightInd w:val="0"/>
      <w:spacing w:before="40" w:after="40"/>
    </w:pPr>
    <w:rPr>
      <w:sz w:val="24"/>
    </w:rPr>
  </w:style>
  <w:style w:type="paragraph" w:customStyle="1" w:styleId="157">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58">
    <w:name w:val="标书正文:  0.74 厘米"/>
    <w:basedOn w:val="1"/>
    <w:qFormat/>
    <w:uiPriority w:val="0"/>
    <w:pPr>
      <w:snapToGrid w:val="0"/>
      <w:spacing w:line="360" w:lineRule="auto"/>
      <w:ind w:firstLine="420"/>
    </w:pPr>
    <w:rPr>
      <w:sz w:val="24"/>
    </w:rPr>
  </w:style>
  <w:style w:type="paragraph" w:customStyle="1" w:styleId="159">
    <w:name w:val="Title - Date"/>
    <w:basedOn w:val="59"/>
    <w:next w:val="1"/>
    <w:qFormat/>
    <w:uiPriority w:val="0"/>
    <w:pPr>
      <w:spacing w:before="240" w:after="720"/>
    </w:pPr>
    <w:rPr>
      <w:sz w:val="28"/>
    </w:rPr>
  </w:style>
  <w:style w:type="paragraph" w:customStyle="1" w:styleId="160">
    <w:name w:val="样式 标题 6第五层条 + 三号 段前: 0.5 行"/>
    <w:basedOn w:val="8"/>
    <w:qFormat/>
    <w:uiPriority w:val="0"/>
    <w:pPr>
      <w:widowControl/>
      <w:adjustRightInd/>
      <w:snapToGrid/>
      <w:spacing w:beforeLines="50"/>
      <w:jc w:val="left"/>
    </w:pPr>
    <w:rPr>
      <w:snapToGrid w:val="0"/>
      <w:kern w:val="24"/>
      <w:sz w:val="28"/>
    </w:rPr>
  </w:style>
  <w:style w:type="paragraph" w:customStyle="1" w:styleId="161">
    <w:name w:val="样式11"/>
    <w:basedOn w:val="1"/>
    <w:next w:val="1"/>
    <w:qFormat/>
    <w:uiPriority w:val="0"/>
    <w:rPr>
      <w:rFonts w:ascii="Times New Roman" w:hAnsi="Times New Roman"/>
    </w:rPr>
  </w:style>
  <w:style w:type="paragraph" w:customStyle="1" w:styleId="162">
    <w:name w:val="Char Char14 Char Char"/>
    <w:basedOn w:val="1"/>
    <w:qFormat/>
    <w:uiPriority w:val="0"/>
    <w:rPr>
      <w:sz w:val="21"/>
      <w:szCs w:val="24"/>
    </w:rPr>
  </w:style>
  <w:style w:type="paragraph" w:customStyle="1" w:styleId="163">
    <w:name w:val="表头文本"/>
    <w:qFormat/>
    <w:uiPriority w:val="0"/>
    <w:pPr>
      <w:jc w:val="center"/>
    </w:pPr>
    <w:rPr>
      <w:rFonts w:ascii="Arial" w:hAnsi="Arial" w:eastAsia="宋体" w:cs="Times New Roman"/>
      <w:b/>
      <w:sz w:val="21"/>
      <w:lang w:val="en-US" w:eastAsia="zh-CN" w:bidi="ar-SA"/>
    </w:rPr>
  </w:style>
  <w:style w:type="paragraph" w:customStyle="1" w:styleId="164">
    <w:name w:val="Char Char Char Char Char Char Char"/>
    <w:basedOn w:val="1"/>
    <w:qFormat/>
    <w:uiPriority w:val="0"/>
    <w:rPr>
      <w:rFonts w:ascii="Tahoma" w:hAnsi="Tahoma"/>
      <w:sz w:val="24"/>
    </w:rPr>
  </w:style>
  <w:style w:type="paragraph" w:customStyle="1" w:styleId="165">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66">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1"/>
    </w:rPr>
  </w:style>
  <w:style w:type="paragraph" w:customStyle="1" w:styleId="167">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customStyle="1" w:styleId="168">
    <w:name w:val="正文文本缩进 21"/>
    <w:basedOn w:val="1"/>
    <w:qFormat/>
    <w:uiPriority w:val="0"/>
    <w:pPr>
      <w:adjustRightInd w:val="0"/>
      <w:spacing w:before="120"/>
      <w:ind w:firstLine="420"/>
      <w:textAlignment w:val="baseline"/>
    </w:pPr>
    <w:rPr>
      <w:sz w:val="24"/>
    </w:rPr>
  </w:style>
  <w:style w:type="paragraph" w:customStyle="1" w:styleId="169">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70">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71">
    <w:name w:val="样式 正文首行缩进 2 + 首行缩进:  2 字符"/>
    <w:basedOn w:val="1"/>
    <w:qFormat/>
    <w:uiPriority w:val="0"/>
    <w:pPr>
      <w:numPr>
        <w:ilvl w:val="0"/>
        <w:numId w:val="5"/>
      </w:numPr>
      <w:adjustRightInd w:val="0"/>
      <w:snapToGrid w:val="0"/>
      <w:spacing w:line="360" w:lineRule="auto"/>
    </w:pPr>
    <w:rPr>
      <w:rFonts w:ascii="Arial" w:hAnsi="Arial"/>
      <w:b/>
      <w:sz w:val="24"/>
    </w:rPr>
  </w:style>
  <w:style w:type="paragraph" w:customStyle="1" w:styleId="172">
    <w:name w:val="样式 首行缩进:  0.74 厘米"/>
    <w:basedOn w:val="1"/>
    <w:qFormat/>
    <w:uiPriority w:val="0"/>
    <w:pPr>
      <w:spacing w:line="360" w:lineRule="auto"/>
      <w:ind w:firstLine="420"/>
    </w:pPr>
    <w:rPr>
      <w:sz w:val="24"/>
    </w:rPr>
  </w:style>
  <w:style w:type="paragraph" w:customStyle="1" w:styleId="173">
    <w:name w:val="表格文本"/>
    <w:qFormat/>
    <w:uiPriority w:val="0"/>
    <w:pPr>
      <w:tabs>
        <w:tab w:val="decimal" w:pos="0"/>
      </w:tabs>
    </w:pPr>
    <w:rPr>
      <w:rFonts w:ascii="Arial" w:hAnsi="Arial" w:eastAsia="宋体" w:cs="Times New Roman"/>
      <w:sz w:val="21"/>
      <w:lang w:val="en-US" w:eastAsia="zh-CN" w:bidi="ar-SA"/>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rPr>
  </w:style>
  <w:style w:type="paragraph" w:customStyle="1" w:styleId="176">
    <w:name w:val="Char1"/>
    <w:basedOn w:val="1"/>
    <w:qFormat/>
    <w:uiPriority w:val="0"/>
    <w:rPr>
      <w:sz w:val="21"/>
    </w:rPr>
  </w:style>
  <w:style w:type="paragraph" w:customStyle="1" w:styleId="177">
    <w:name w:val="样式 标题 1 + 居中 段前: 6 磅 段后: 6 磅 行距: 1.5 倍行距"/>
    <w:basedOn w:val="3"/>
    <w:qFormat/>
    <w:uiPriority w:val="0"/>
    <w:pPr>
      <w:keepLines/>
      <w:adjustRightInd w:val="0"/>
      <w:spacing w:before="120" w:after="120" w:line="360" w:lineRule="auto"/>
      <w:jc w:val="center"/>
    </w:pPr>
    <w:rPr>
      <w:rFonts w:ascii="Times New Roman"/>
      <w:b/>
      <w:kern w:val="44"/>
      <w:sz w:val="32"/>
    </w:rPr>
  </w:style>
  <w:style w:type="paragraph" w:customStyle="1" w:styleId="178">
    <w:name w:val="Char1 Char Char Char"/>
    <w:basedOn w:val="1"/>
    <w:qFormat/>
    <w:uiPriority w:val="0"/>
    <w:rPr>
      <w:rFonts w:ascii="Tahoma" w:hAnsi="Tahoma"/>
      <w:sz w:val="30"/>
    </w:rPr>
  </w:style>
  <w:style w:type="paragraph" w:customStyle="1" w:styleId="179">
    <w:name w:val="Char Char Char Char Char"/>
    <w:basedOn w:val="1"/>
    <w:qFormat/>
    <w:uiPriority w:val="0"/>
    <w:pPr>
      <w:numPr>
        <w:ilvl w:val="0"/>
        <w:numId w:val="6"/>
      </w:numPr>
      <w:tabs>
        <w:tab w:val="left" w:pos="425"/>
      </w:tabs>
    </w:pPr>
    <w:rPr>
      <w:rFonts w:ascii="Tahoma" w:hAnsi="Tahoma"/>
      <w:sz w:val="24"/>
    </w:rPr>
  </w:style>
  <w:style w:type="paragraph" w:customStyle="1" w:styleId="180">
    <w:name w:val="Item Step in Table"/>
    <w:qFormat/>
    <w:uiPriority w:val="0"/>
    <w:pPr>
      <w:numPr>
        <w:ilvl w:val="0"/>
        <w:numId w:val="7"/>
      </w:numPr>
      <w:tabs>
        <w:tab w:val="left" w:pos="397"/>
      </w:tabs>
      <w:spacing w:before="40" w:after="40"/>
      <w:jc w:val="both"/>
    </w:pPr>
    <w:rPr>
      <w:rFonts w:ascii="Arial" w:hAnsi="Arial" w:eastAsia="宋体" w:cs="Times New Roman"/>
      <w:sz w:val="18"/>
      <w:lang w:val="en-US" w:eastAsia="zh-CN" w:bidi="ar-SA"/>
    </w:rPr>
  </w:style>
  <w:style w:type="paragraph" w:customStyle="1" w:styleId="181">
    <w:name w:val="Table Contents"/>
    <w:basedOn w:val="17"/>
    <w:qFormat/>
    <w:uiPriority w:val="0"/>
    <w:pPr>
      <w:suppressAutoHyphens/>
      <w:jc w:val="left"/>
    </w:pPr>
    <w:rPr>
      <w:rFonts w:ascii="Times New Roman" w:eastAsia="Times New Roman"/>
      <w:kern w:val="0"/>
      <w:sz w:val="24"/>
    </w:rPr>
  </w:style>
  <w:style w:type="paragraph" w:customStyle="1" w:styleId="182">
    <w:name w:val="标题2"/>
    <w:basedOn w:val="4"/>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183">
    <w:name w:val="List Paragraph11"/>
    <w:basedOn w:val="1"/>
    <w:qFormat/>
    <w:uiPriority w:val="0"/>
    <w:pPr>
      <w:ind w:firstLine="420" w:firstLineChars="200"/>
    </w:pPr>
    <w:rPr>
      <w:rFonts w:ascii="等线" w:hAnsi="等线" w:eastAsia="等线"/>
      <w:sz w:val="21"/>
      <w:szCs w:val="22"/>
    </w:rPr>
  </w:style>
  <w:style w:type="paragraph" w:customStyle="1" w:styleId="184">
    <w:name w:val="附录3"/>
    <w:basedOn w:val="1"/>
    <w:next w:val="1"/>
    <w:qFormat/>
    <w:uiPriority w:val="0"/>
    <w:pPr>
      <w:tabs>
        <w:tab w:val="left" w:pos="851"/>
      </w:tabs>
      <w:ind w:left="425" w:hanging="425"/>
      <w:outlineLvl w:val="2"/>
    </w:pPr>
    <w:rPr>
      <w:rFonts w:eastAsia="黑体"/>
      <w:b/>
      <w:sz w:val="32"/>
    </w:rPr>
  </w:style>
  <w:style w:type="paragraph" w:customStyle="1" w:styleId="185">
    <w:name w:val="标题3——2"/>
    <w:basedOn w:val="5"/>
    <w:next w:val="61"/>
    <w:qFormat/>
    <w:uiPriority w:val="0"/>
    <w:pPr>
      <w:tabs>
        <w:tab w:val="left" w:pos="1280"/>
        <w:tab w:val="right" w:leader="dot" w:pos="8777"/>
      </w:tabs>
      <w:spacing w:beforeLines="100" w:after="0" w:line="240" w:lineRule="auto"/>
      <w:ind w:left="851" w:hanging="851"/>
      <w:outlineLvl w:val="9"/>
    </w:pPr>
    <w:rPr>
      <w:rFonts w:ascii="黑体" w:hAnsi="宋体" w:eastAsia="黑体"/>
      <w:sz w:val="30"/>
    </w:rPr>
  </w:style>
  <w:style w:type="paragraph" w:customStyle="1" w:styleId="186">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87">
    <w:name w:val="表号"/>
    <w:basedOn w:val="1"/>
    <w:qFormat/>
    <w:uiPriority w:val="0"/>
    <w:pPr>
      <w:numPr>
        <w:ilvl w:val="0"/>
        <w:numId w:val="8"/>
      </w:numPr>
      <w:tabs>
        <w:tab w:val="left" w:pos="648"/>
      </w:tabs>
      <w:autoSpaceDE w:val="0"/>
      <w:autoSpaceDN w:val="0"/>
      <w:adjustRightInd w:val="0"/>
      <w:spacing w:before="210" w:after="210"/>
      <w:ind w:left="425" w:hanging="137"/>
      <w:jc w:val="center"/>
    </w:pPr>
    <w:rPr>
      <w:kern w:val="0"/>
      <w:sz w:val="21"/>
      <w:lang w:eastAsia="en-US"/>
    </w:rPr>
  </w:style>
  <w:style w:type="paragraph" w:customStyle="1" w:styleId="188">
    <w:name w:val="List Paragraph1"/>
    <w:basedOn w:val="1"/>
    <w:qFormat/>
    <w:uiPriority w:val="0"/>
    <w:pPr>
      <w:ind w:firstLine="420" w:firstLineChars="200"/>
    </w:pPr>
    <w:rPr>
      <w:sz w:val="21"/>
      <w:szCs w:val="22"/>
    </w:rPr>
  </w:style>
  <w:style w:type="paragraph" w:customStyle="1" w:styleId="189">
    <w:name w:val="af"/>
    <w:basedOn w:val="1"/>
    <w:qFormat/>
    <w:uiPriority w:val="0"/>
    <w:pPr>
      <w:widowControl/>
      <w:spacing w:line="300" w:lineRule="atLeast"/>
      <w:jc w:val="left"/>
    </w:pPr>
    <w:rPr>
      <w:rFonts w:ascii="宋体" w:hAnsi="宋体"/>
      <w:kern w:val="0"/>
      <w:sz w:val="18"/>
    </w:rPr>
  </w:style>
  <w:style w:type="paragraph" w:customStyle="1" w:styleId="190">
    <w:name w:val="样式8"/>
    <w:basedOn w:val="1"/>
    <w:next w:val="1"/>
    <w:qFormat/>
    <w:uiPriority w:val="0"/>
    <w:rPr>
      <w:rFonts w:ascii="Times New Roman" w:hAnsi="Times New Roman" w:eastAsia="仿宋"/>
      <w:sz w:val="24"/>
    </w:rPr>
  </w:style>
  <w:style w:type="paragraph" w:customStyle="1" w:styleId="191">
    <w:name w:val="bt"/>
    <w:basedOn w:val="1"/>
    <w:next w:val="17"/>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192">
    <w:name w:val="style1"/>
    <w:basedOn w:val="1"/>
    <w:qFormat/>
    <w:uiPriority w:val="0"/>
    <w:pPr>
      <w:widowControl/>
      <w:spacing w:before="100" w:beforeAutospacing="1" w:after="100" w:afterAutospacing="1"/>
      <w:jc w:val="left"/>
    </w:pPr>
    <w:rPr>
      <w:rFonts w:ascii="宋体" w:hAnsi="宋体"/>
      <w:kern w:val="0"/>
      <w:sz w:val="21"/>
    </w:rPr>
  </w:style>
  <w:style w:type="paragraph" w:customStyle="1" w:styleId="193">
    <w:name w:val="样式 标题 1章标题Heading 0Section HeadPIM 1H1h11st levell11H1..."/>
    <w:basedOn w:val="3"/>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194">
    <w:name w:val="图片文字"/>
    <w:basedOn w:val="1"/>
    <w:qFormat/>
    <w:uiPriority w:val="0"/>
    <w:pPr>
      <w:spacing w:line="240" w:lineRule="atLeast"/>
      <w:jc w:val="center"/>
    </w:pPr>
    <w:rPr>
      <w:sz w:val="21"/>
    </w:rPr>
  </w:style>
  <w:style w:type="paragraph" w:customStyle="1" w:styleId="195">
    <w:name w:val="表格内文字"/>
    <w:basedOn w:val="33"/>
    <w:qFormat/>
    <w:uiPriority w:val="0"/>
    <w:pPr>
      <w:adjustRightInd w:val="0"/>
    </w:pPr>
    <w:rPr>
      <w:color w:val="000000"/>
      <w:lang w:val="en-GB"/>
    </w:rPr>
  </w:style>
  <w:style w:type="paragraph" w:customStyle="1" w:styleId="196">
    <w:name w:val="二级条标题"/>
    <w:basedOn w:val="197"/>
    <w:next w:val="199"/>
    <w:qFormat/>
    <w:uiPriority w:val="0"/>
    <w:pPr>
      <w:ind w:left="840"/>
      <w:outlineLvl w:val="3"/>
    </w:pPr>
  </w:style>
  <w:style w:type="paragraph" w:customStyle="1" w:styleId="197">
    <w:name w:val="一级条标题"/>
    <w:basedOn w:val="198"/>
    <w:next w:val="199"/>
    <w:qFormat/>
    <w:uiPriority w:val="0"/>
    <w:pPr>
      <w:numPr>
        <w:numId w:val="0"/>
      </w:numPr>
      <w:spacing w:beforeLines="0" w:afterLines="0"/>
      <w:ind w:left="525"/>
      <w:outlineLvl w:val="2"/>
    </w:pPr>
    <w:rPr>
      <w:sz w:val="21"/>
    </w:rPr>
  </w:style>
  <w:style w:type="paragraph" w:customStyle="1" w:styleId="198">
    <w:name w:val="章标题"/>
    <w:next w:val="1"/>
    <w:qFormat/>
    <w:uiPriority w:val="0"/>
    <w:pPr>
      <w:numPr>
        <w:ilvl w:val="1"/>
        <w:numId w:val="7"/>
      </w:numPr>
      <w:spacing w:beforeLines="50" w:afterLines="50"/>
      <w:ind w:left="0"/>
      <w:jc w:val="both"/>
      <w:outlineLvl w:val="1"/>
    </w:pPr>
    <w:rPr>
      <w:rFonts w:ascii="黑体" w:hAnsi="Calibri" w:eastAsia="宋体" w:cs="Times New Roman"/>
      <w:sz w:val="24"/>
      <w:lang w:val="en-US" w:eastAsia="zh-CN" w:bidi="ar-SA"/>
    </w:rPr>
  </w:style>
  <w:style w:type="paragraph" w:customStyle="1" w:styleId="199">
    <w:name w:val="段"/>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200">
    <w:name w:val="CSS1级正文 Char"/>
    <w:basedOn w:val="17"/>
    <w:qFormat/>
    <w:uiPriority w:val="0"/>
    <w:pPr>
      <w:adjustRightInd w:val="0"/>
      <w:snapToGrid w:val="0"/>
      <w:spacing w:line="360" w:lineRule="auto"/>
      <w:ind w:firstLine="480"/>
    </w:pPr>
    <w:rPr>
      <w:rFonts w:ascii="Times New Roman" w:eastAsia="宋体"/>
      <w:sz w:val="24"/>
    </w:rPr>
  </w:style>
  <w:style w:type="paragraph" w:customStyle="1" w:styleId="201">
    <w:name w:val="标题 5（有编号）（绿盟科技）"/>
    <w:basedOn w:val="1"/>
    <w:next w:val="155"/>
    <w:qFormat/>
    <w:uiPriority w:val="0"/>
    <w:pPr>
      <w:keepNext/>
      <w:keepLines/>
      <w:numPr>
        <w:ilvl w:val="4"/>
        <w:numId w:val="9"/>
      </w:numPr>
      <w:spacing w:before="280" w:after="156" w:line="377" w:lineRule="auto"/>
      <w:jc w:val="left"/>
      <w:outlineLvl w:val="4"/>
    </w:pPr>
    <w:rPr>
      <w:rFonts w:ascii="Arial" w:hAnsi="Arial" w:eastAsia="黑体"/>
      <w:b/>
      <w:kern w:val="0"/>
      <w:sz w:val="24"/>
      <w:szCs w:val="28"/>
    </w:rPr>
  </w:style>
  <w:style w:type="paragraph" w:customStyle="1" w:styleId="202">
    <w:name w:val="Char2 Char Char Char Char Char Char"/>
    <w:basedOn w:val="1"/>
    <w:qFormat/>
    <w:uiPriority w:val="0"/>
    <w:rPr>
      <w:rFonts w:ascii="仿宋_GB2312"/>
      <w:b/>
      <w:sz w:val="30"/>
    </w:rPr>
  </w:style>
  <w:style w:type="paragraph" w:customStyle="1" w:styleId="203">
    <w:name w:val="表头样式"/>
    <w:basedOn w:val="1"/>
    <w:qFormat/>
    <w:uiPriority w:val="0"/>
    <w:pPr>
      <w:autoSpaceDE w:val="0"/>
      <w:autoSpaceDN w:val="0"/>
      <w:adjustRightInd w:val="0"/>
      <w:spacing w:line="360" w:lineRule="auto"/>
      <w:jc w:val="left"/>
    </w:pPr>
    <w:rPr>
      <w:b/>
      <w:kern w:val="0"/>
      <w:sz w:val="21"/>
    </w:rPr>
  </w:style>
  <w:style w:type="paragraph" w:customStyle="1" w:styleId="204">
    <w:name w:val="文本框样式1"/>
    <w:basedOn w:val="1"/>
    <w:qFormat/>
    <w:uiPriority w:val="0"/>
    <w:pPr>
      <w:adjustRightInd w:val="0"/>
      <w:snapToGrid w:val="0"/>
      <w:spacing w:before="60" w:line="180" w:lineRule="exact"/>
      <w:jc w:val="center"/>
    </w:pPr>
    <w:rPr>
      <w:sz w:val="21"/>
    </w:rPr>
  </w:style>
  <w:style w:type="paragraph" w:customStyle="1" w:styleId="205">
    <w:name w:val="样式6"/>
    <w:basedOn w:val="1"/>
    <w:next w:val="1"/>
    <w:qFormat/>
    <w:uiPriority w:val="0"/>
    <w:rPr>
      <w:rFonts w:ascii="Times New Roman" w:hAnsi="Times New Roman"/>
    </w:rPr>
  </w:style>
  <w:style w:type="paragraph" w:customStyle="1" w:styleId="206">
    <w:name w:val="_"/>
    <w:basedOn w:val="1"/>
    <w:qFormat/>
    <w:uiPriority w:val="0"/>
    <w:pPr>
      <w:adjustRightInd w:val="0"/>
      <w:spacing w:line="360" w:lineRule="auto"/>
      <w:ind w:left="480" w:firstLine="200" w:firstLineChars="200"/>
      <w:textAlignment w:val="baseline"/>
    </w:pPr>
    <w:rPr>
      <w:kern w:val="0"/>
      <w:sz w:val="24"/>
    </w:rPr>
  </w:style>
  <w:style w:type="paragraph" w:customStyle="1" w:styleId="207">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208">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209">
    <w:name w:val="样式 样式 首行缩进:  2 字符 + 首行缩进:  2 字符"/>
    <w:basedOn w:val="1"/>
    <w:qFormat/>
    <w:uiPriority w:val="0"/>
    <w:pPr>
      <w:numPr>
        <w:ilvl w:val="0"/>
        <w:numId w:val="10"/>
      </w:numPr>
      <w:spacing w:line="360" w:lineRule="auto"/>
      <w:ind w:firstLine="480" w:firstLineChars="200"/>
    </w:pPr>
    <w:rPr>
      <w:sz w:val="24"/>
    </w:rPr>
  </w:style>
  <w:style w:type="paragraph" w:customStyle="1" w:styleId="210">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Table Heading"/>
    <w:qFormat/>
    <w:uiPriority w:val="0"/>
    <w:pPr>
      <w:keepNext/>
      <w:snapToGrid w:val="0"/>
      <w:spacing w:before="80" w:after="80"/>
      <w:jc w:val="center"/>
    </w:pPr>
    <w:rPr>
      <w:rFonts w:ascii="Arial" w:hAnsi="Arial" w:eastAsia="宋体" w:cs="Times New Roman"/>
      <w:sz w:val="18"/>
      <w:lang w:val="en-US" w:eastAsia="zh-CN" w:bidi="ar-SA"/>
    </w:rPr>
  </w:style>
  <w:style w:type="paragraph" w:customStyle="1" w:styleId="212">
    <w:name w:val="文本1"/>
    <w:basedOn w:val="1"/>
    <w:qFormat/>
    <w:uiPriority w:val="0"/>
    <w:pPr>
      <w:adjustRightInd w:val="0"/>
      <w:spacing w:line="312" w:lineRule="atLeast"/>
      <w:jc w:val="center"/>
      <w:textAlignment w:val="baseline"/>
    </w:pPr>
    <w:rPr>
      <w:kern w:val="0"/>
      <w:sz w:val="18"/>
    </w:rPr>
  </w:style>
  <w:style w:type="paragraph" w:customStyle="1" w:styleId="213">
    <w:name w:val="IN Feature"/>
    <w:next w:val="214"/>
    <w:qFormat/>
    <w:uiPriority w:val="0"/>
    <w:pPr>
      <w:keepNext/>
      <w:keepLines/>
      <w:spacing w:before="240" w:after="240"/>
      <w:outlineLvl w:val="7"/>
    </w:pPr>
    <w:rPr>
      <w:rFonts w:ascii="Arial" w:hAnsi="Arial" w:eastAsia="宋体" w:cs="Times New Roman"/>
      <w:sz w:val="21"/>
      <w:lang w:val="en-US" w:eastAsia="zh-CN" w:bidi="ar-SA"/>
    </w:rPr>
  </w:style>
  <w:style w:type="paragraph" w:customStyle="1" w:styleId="214">
    <w:name w:val="IN Step"/>
    <w:basedOn w:val="1"/>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21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16">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217">
    <w:name w:val="正文字缩2字"/>
    <w:basedOn w:val="1"/>
    <w:qFormat/>
    <w:uiPriority w:val="0"/>
    <w:pPr>
      <w:spacing w:before="60" w:after="60" w:line="360" w:lineRule="auto"/>
      <w:ind w:left="200" w:leftChars="200" w:firstLine="200" w:firstLineChars="200"/>
    </w:pPr>
    <w:rPr>
      <w:sz w:val="24"/>
    </w:rPr>
  </w:style>
  <w:style w:type="paragraph" w:customStyle="1" w:styleId="218">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219">
    <w:name w:val="样式4"/>
    <w:basedOn w:val="6"/>
    <w:qFormat/>
    <w:uiPriority w:val="0"/>
    <w:pPr>
      <w:adjustRightInd w:val="0"/>
      <w:snapToGrid w:val="0"/>
    </w:pPr>
  </w:style>
  <w:style w:type="paragraph" w:customStyle="1" w:styleId="220">
    <w:name w:val="样式 行距: 1.5 倍行距1"/>
    <w:basedOn w:val="1"/>
    <w:qFormat/>
    <w:uiPriority w:val="0"/>
    <w:pPr>
      <w:snapToGrid w:val="0"/>
    </w:pPr>
    <w:rPr>
      <w:sz w:val="21"/>
    </w:rPr>
  </w:style>
  <w:style w:type="paragraph" w:customStyle="1" w:styleId="221">
    <w:name w:val="Char"/>
    <w:basedOn w:val="1"/>
    <w:qFormat/>
    <w:uiPriority w:val="0"/>
    <w:pPr>
      <w:spacing w:line="240" w:lineRule="atLeast"/>
      <w:ind w:left="420" w:firstLine="420"/>
    </w:pPr>
    <w:rPr>
      <w:kern w:val="0"/>
      <w:sz w:val="21"/>
    </w:rPr>
  </w:style>
  <w:style w:type="paragraph" w:customStyle="1" w:styleId="222">
    <w:name w:val="样式1"/>
    <w:basedOn w:val="6"/>
    <w:qFormat/>
    <w:uiPriority w:val="0"/>
    <w:pPr>
      <w:tabs>
        <w:tab w:val="left" w:pos="720"/>
      </w:tabs>
      <w:spacing w:before="500" w:after="260" w:line="560" w:lineRule="atLeast"/>
      <w:ind w:left="420" w:hanging="420"/>
    </w:pPr>
  </w:style>
  <w:style w:type="paragraph" w:customStyle="1" w:styleId="223">
    <w:name w:val="标准正文"/>
    <w:basedOn w:val="25"/>
    <w:qFormat/>
    <w:uiPriority w:val="0"/>
    <w:pPr>
      <w:spacing w:before="60" w:after="60" w:line="360" w:lineRule="auto"/>
      <w:ind w:left="0" w:firstLine="482"/>
    </w:pPr>
    <w:rPr>
      <w:rFonts w:ascii="Arial" w:hAnsi="Arial"/>
      <w:sz w:val="24"/>
    </w:rPr>
  </w:style>
  <w:style w:type="paragraph" w:customStyle="1" w:styleId="224">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225">
    <w:name w:val="Item List"/>
    <w:qFormat/>
    <w:uiPriority w:val="0"/>
    <w:pPr>
      <w:numPr>
        <w:ilvl w:val="0"/>
        <w:numId w:val="11"/>
      </w:numPr>
      <w:spacing w:line="300" w:lineRule="auto"/>
      <w:jc w:val="both"/>
    </w:pPr>
    <w:rPr>
      <w:rFonts w:ascii="Arial" w:hAnsi="Arial" w:eastAsia="宋体" w:cs="Times New Roman"/>
      <w:sz w:val="21"/>
      <w:lang w:val="en-US" w:eastAsia="zh-CN" w:bidi="ar-SA"/>
    </w:rPr>
  </w:style>
  <w:style w:type="paragraph" w:customStyle="1" w:styleId="226">
    <w:name w:val="Figure Description"/>
    <w:next w:val="1"/>
    <w:qFormat/>
    <w:uiPriority w:val="0"/>
    <w:pPr>
      <w:snapToGrid w:val="0"/>
      <w:spacing w:before="80" w:after="320"/>
      <w:ind w:left="1134"/>
      <w:jc w:val="center"/>
    </w:pPr>
    <w:rPr>
      <w:rFonts w:ascii="Arial" w:hAnsi="Arial" w:eastAsia="宋体" w:cs="Times New Roman"/>
      <w:sz w:val="18"/>
      <w:lang w:val="en-US" w:eastAsia="zh-CN" w:bidi="ar-SA"/>
    </w:rPr>
  </w:style>
  <w:style w:type="paragraph" w:customStyle="1" w:styleId="227">
    <w:name w:val="样式7"/>
    <w:basedOn w:val="1"/>
    <w:next w:val="1"/>
    <w:qFormat/>
    <w:uiPriority w:val="0"/>
    <w:rPr>
      <w:rFonts w:ascii="Times New Roman" w:hAnsi="Times New Roman"/>
    </w:rPr>
  </w:style>
  <w:style w:type="paragraph" w:customStyle="1" w:styleId="228">
    <w:name w:val="正文 A"/>
    <w:qFormat/>
    <w:uiPriority w:val="0"/>
    <w:pPr>
      <w:framePr w:wrap="around" w:vAnchor="margin" w:hAnchor="text" w:y="1"/>
      <w:widowControl w:val="0"/>
      <w:jc w:val="both"/>
    </w:pPr>
    <w:rPr>
      <w:rFonts w:ascii="Calibri" w:hAnsi="Calibri" w:eastAsia="Times New Roman" w:cs="Times New Roman"/>
      <w:color w:val="000000"/>
      <w:kern w:val="2"/>
      <w:sz w:val="28"/>
      <w:szCs w:val="28"/>
      <w:lang w:val="en-US" w:eastAsia="zh-CN" w:bidi="ar-SA"/>
    </w:rPr>
  </w:style>
  <w:style w:type="paragraph" w:customStyle="1" w:styleId="229">
    <w:name w:val="样式 宋体 五号 行距: 单倍行距"/>
    <w:basedOn w:val="1"/>
    <w:qFormat/>
    <w:uiPriority w:val="0"/>
    <w:pPr>
      <w:adjustRightInd w:val="0"/>
      <w:jc w:val="left"/>
    </w:pPr>
    <w:rPr>
      <w:rFonts w:ascii="宋体" w:hAnsi="宋体"/>
      <w:kern w:val="0"/>
      <w:sz w:val="21"/>
    </w:rPr>
  </w:style>
  <w:style w:type="paragraph" w:customStyle="1" w:styleId="230">
    <w:name w:val="Table Description"/>
    <w:next w:val="1"/>
    <w:qFormat/>
    <w:uiPriority w:val="0"/>
    <w:pPr>
      <w:keepNext/>
      <w:snapToGrid w:val="0"/>
      <w:spacing w:before="160" w:after="80"/>
      <w:ind w:left="1134"/>
      <w:jc w:val="center"/>
    </w:pPr>
    <w:rPr>
      <w:rFonts w:ascii="Arial" w:hAnsi="Arial" w:eastAsia="宋体" w:cs="Times New Roman"/>
      <w:sz w:val="18"/>
      <w:lang w:val="en-US" w:eastAsia="zh-CN" w:bidi="ar-SA"/>
    </w:rPr>
  </w:style>
  <w:style w:type="paragraph" w:customStyle="1" w:styleId="231">
    <w:name w:val="Char Char 字元 字元 字元 Char Char Char Char"/>
    <w:basedOn w:val="1"/>
    <w:qFormat/>
    <w:uiPriority w:val="0"/>
    <w:pPr>
      <w:adjustRightInd w:val="0"/>
      <w:spacing w:line="360" w:lineRule="auto"/>
    </w:pPr>
    <w:rPr>
      <w:kern w:val="0"/>
      <w:sz w:val="24"/>
    </w:rPr>
  </w:style>
  <w:style w:type="paragraph" w:customStyle="1" w:styleId="232">
    <w:name w:val="内容标题"/>
    <w:basedOn w:val="20"/>
    <w:qFormat/>
    <w:uiPriority w:val="0"/>
    <w:rPr>
      <w:rFonts w:ascii="Tahoma" w:hAnsi="Tahoma"/>
      <w:sz w:val="24"/>
    </w:rPr>
  </w:style>
  <w:style w:type="paragraph" w:customStyle="1" w:styleId="233">
    <w:name w:val="Char Char Char Char Char Char Char Char Char Char Char Char Char Char Char Char"/>
    <w:basedOn w:val="1"/>
    <w:qFormat/>
    <w:uiPriority w:val="0"/>
    <w:pPr>
      <w:tabs>
        <w:tab w:val="left" w:pos="360"/>
      </w:tabs>
    </w:pPr>
    <w:rPr>
      <w:sz w:val="24"/>
    </w:rPr>
  </w:style>
  <w:style w:type="paragraph" w:customStyle="1" w:styleId="234">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235">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36">
    <w:name w:val="图例"/>
    <w:basedOn w:val="1"/>
    <w:qFormat/>
    <w:uiPriority w:val="0"/>
    <w:pPr>
      <w:spacing w:before="120" w:after="120" w:line="360" w:lineRule="auto"/>
      <w:jc w:val="center"/>
    </w:pPr>
    <w:rPr>
      <w:rFonts w:eastAsia="仿宋_GB2312"/>
      <w:b/>
      <w:sz w:val="24"/>
    </w:rPr>
  </w:style>
  <w:style w:type="paragraph" w:customStyle="1" w:styleId="237">
    <w:name w:val="00"/>
    <w:basedOn w:val="1"/>
    <w:qFormat/>
    <w:uiPriority w:val="0"/>
    <w:pPr>
      <w:autoSpaceDE w:val="0"/>
      <w:autoSpaceDN w:val="0"/>
      <w:adjustRightInd w:val="0"/>
      <w:jc w:val="left"/>
    </w:pPr>
    <w:rPr>
      <w:rFonts w:ascii="黑体" w:eastAsia="黑体"/>
      <w:b/>
      <w:kern w:val="0"/>
      <w:sz w:val="20"/>
    </w:rPr>
  </w:style>
  <w:style w:type="paragraph" w:customStyle="1" w:styleId="238">
    <w:name w:val="Char1 Char Char Char1"/>
    <w:basedOn w:val="1"/>
    <w:qFormat/>
    <w:uiPriority w:val="0"/>
    <w:rPr>
      <w:rFonts w:ascii="Tahoma" w:hAnsi="Tahoma"/>
      <w:sz w:val="24"/>
    </w:rPr>
  </w:style>
  <w:style w:type="paragraph" w:customStyle="1" w:styleId="239">
    <w:name w:val="表文字"/>
    <w:qFormat/>
    <w:uiPriority w:val="0"/>
    <w:rPr>
      <w:rFonts w:ascii="宋体" w:hAnsi="Calibri" w:eastAsia="宋体" w:cs="Times New Roman"/>
      <w:kern w:val="2"/>
      <w:lang w:val="en-US" w:eastAsia="zh-CN" w:bidi="ar-SA"/>
    </w:rPr>
  </w:style>
  <w:style w:type="paragraph" w:customStyle="1" w:styleId="240">
    <w:name w:val="正文4"/>
    <w:basedOn w:val="1"/>
    <w:qFormat/>
    <w:uiPriority w:val="0"/>
    <w:pPr>
      <w:tabs>
        <w:tab w:val="left" w:pos="1275"/>
      </w:tabs>
      <w:spacing w:before="60" w:after="60" w:line="360" w:lineRule="auto"/>
      <w:ind w:left="820" w:leftChars="400" w:hanging="705"/>
    </w:pPr>
    <w:rPr>
      <w:sz w:val="24"/>
    </w:rPr>
  </w:style>
  <w:style w:type="paragraph" w:customStyle="1" w:styleId="241">
    <w:name w:val="可研正文"/>
    <w:basedOn w:val="17"/>
    <w:qFormat/>
    <w:uiPriority w:val="0"/>
    <w:pPr>
      <w:adjustRightInd w:val="0"/>
      <w:snapToGrid w:val="0"/>
      <w:spacing w:line="440" w:lineRule="exact"/>
      <w:ind w:firstLine="567"/>
    </w:pPr>
    <w:rPr>
      <w:sz w:val="28"/>
    </w:rPr>
  </w:style>
  <w:style w:type="paragraph" w:customStyle="1" w:styleId="242">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243">
    <w:name w:val="正文 + 三号"/>
    <w:basedOn w:val="1"/>
    <w:qFormat/>
    <w:uiPriority w:val="0"/>
    <w:rPr>
      <w:sz w:val="21"/>
    </w:rPr>
  </w:style>
  <w:style w:type="paragraph" w:customStyle="1" w:styleId="244">
    <w:name w:val="样式3"/>
    <w:basedOn w:val="3"/>
    <w:next w:val="3"/>
    <w:qFormat/>
    <w:uiPriority w:val="0"/>
    <w:pPr>
      <w:keepLines/>
      <w:adjustRightInd w:val="0"/>
      <w:spacing w:before="340" w:after="330" w:line="576" w:lineRule="auto"/>
    </w:pPr>
    <w:rPr>
      <w:rFonts w:ascii="Times New Roman" w:eastAsia="黑体"/>
      <w:b/>
      <w:kern w:val="44"/>
      <w:sz w:val="44"/>
    </w:rPr>
  </w:style>
  <w:style w:type="paragraph" w:customStyle="1" w:styleId="245">
    <w:name w:val="列表项目"/>
    <w:basedOn w:val="1"/>
    <w:qFormat/>
    <w:uiPriority w:val="0"/>
    <w:pPr>
      <w:numPr>
        <w:ilvl w:val="0"/>
        <w:numId w:val="12"/>
      </w:numPr>
      <w:tabs>
        <w:tab w:val="left" w:pos="420"/>
      </w:tabs>
      <w:spacing w:line="288" w:lineRule="auto"/>
      <w:ind w:left="840" w:leftChars="200" w:hanging="420" w:hangingChars="200"/>
    </w:pPr>
    <w:rPr>
      <w:sz w:val="21"/>
    </w:rPr>
  </w:style>
  <w:style w:type="paragraph" w:customStyle="1" w:styleId="246">
    <w:name w:val="标题1"/>
    <w:basedOn w:val="1"/>
    <w:next w:val="1"/>
    <w:qFormat/>
    <w:uiPriority w:val="0"/>
    <w:rPr>
      <w:rFonts w:ascii="Times New Roman" w:hAnsi="Times New Roman"/>
    </w:rPr>
  </w:style>
  <w:style w:type="paragraph" w:customStyle="1" w:styleId="247">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248">
    <w:name w:val="关键词"/>
    <w:basedOn w:val="1"/>
    <w:next w:val="1"/>
    <w:qFormat/>
    <w:uiPriority w:val="0"/>
    <w:pPr>
      <w:spacing w:line="360" w:lineRule="auto"/>
    </w:pPr>
    <w:rPr>
      <w:rFonts w:eastAsia="黑体"/>
      <w:sz w:val="20"/>
    </w:rPr>
  </w:style>
  <w:style w:type="paragraph" w:customStyle="1" w:styleId="249">
    <w:name w:val="Char Char Char Char Char Char Char1"/>
    <w:basedOn w:val="20"/>
    <w:qFormat/>
    <w:uiPriority w:val="0"/>
    <w:rPr>
      <w:rFonts w:ascii="宋体" w:hAnsi="Tahoma"/>
    </w:rPr>
  </w:style>
  <w:style w:type="paragraph" w:customStyle="1" w:styleId="250">
    <w:name w:val="普通(网站)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51">
    <w:name w:val="Char Char Char Char Char Char1 Char"/>
    <w:basedOn w:val="1"/>
    <w:qFormat/>
    <w:uiPriority w:val="0"/>
    <w:pPr>
      <w:widowControl/>
      <w:spacing w:after="160" w:line="240" w:lineRule="exact"/>
      <w:jc w:val="left"/>
    </w:pPr>
    <w:rPr>
      <w:rFonts w:ascii="Verdana" w:hAnsi="Verdana"/>
      <w:kern w:val="0"/>
      <w:sz w:val="21"/>
      <w:lang w:eastAsia="en-US"/>
    </w:rPr>
  </w:style>
  <w:style w:type="paragraph" w:customStyle="1" w:styleId="252">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253">
    <w:name w:val="Char2"/>
    <w:basedOn w:val="1"/>
    <w:qFormat/>
    <w:uiPriority w:val="0"/>
    <w:pPr>
      <w:spacing w:line="240" w:lineRule="atLeast"/>
      <w:ind w:left="420" w:firstLine="420"/>
    </w:pPr>
    <w:rPr>
      <w:kern w:val="0"/>
      <w:sz w:val="21"/>
    </w:rPr>
  </w:style>
  <w:style w:type="paragraph" w:customStyle="1" w:styleId="254">
    <w:name w:val="样式12"/>
    <w:basedOn w:val="1"/>
    <w:next w:val="1"/>
    <w:qFormat/>
    <w:uiPriority w:val="0"/>
    <w:rPr>
      <w:rFonts w:ascii="Times New Roman" w:hAnsi="Times New Roman" w:eastAsia="仿宋"/>
      <w:sz w:val="24"/>
    </w:rPr>
  </w:style>
  <w:style w:type="paragraph" w:customStyle="1" w:styleId="255">
    <w:name w:val="样式2"/>
    <w:basedOn w:val="6"/>
    <w:qFormat/>
    <w:uiPriority w:val="0"/>
    <w:pPr>
      <w:numPr>
        <w:ilvl w:val="0"/>
        <w:numId w:val="13"/>
      </w:numPr>
      <w:spacing w:before="560" w:line="400" w:lineRule="exact"/>
      <w:jc w:val="center"/>
      <w:outlineLvl w:val="0"/>
    </w:pPr>
    <w:rPr>
      <w:sz w:val="44"/>
    </w:rPr>
  </w:style>
  <w:style w:type="paragraph" w:customStyle="1" w:styleId="256">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257">
    <w:name w:val="列出段落11"/>
    <w:qFormat/>
    <w:uiPriority w:val="0"/>
    <w:pPr>
      <w:framePr w:wrap="around" w:vAnchor="margin" w:hAnchor="text" w:y="1"/>
      <w:widowControl w:val="0"/>
      <w:ind w:firstLine="420"/>
      <w:jc w:val="both"/>
    </w:pPr>
    <w:rPr>
      <w:rFonts w:ascii="Calibri" w:hAnsi="Calibri" w:eastAsia="Times New Roman" w:cs="Calibri"/>
      <w:color w:val="000000"/>
      <w:kern w:val="2"/>
      <w:sz w:val="21"/>
      <w:szCs w:val="21"/>
      <w:u w:color="000000"/>
      <w:lang w:val="en-US" w:eastAsia="zh-CN" w:bidi="ar-SA"/>
    </w:rPr>
  </w:style>
  <w:style w:type="paragraph" w:customStyle="1" w:styleId="258">
    <w:name w:val="文章正文"/>
    <w:basedOn w:val="1"/>
    <w:qFormat/>
    <w:uiPriority w:val="0"/>
    <w:pPr>
      <w:ind w:firstLine="560" w:firstLineChars="200"/>
    </w:pPr>
    <w:rPr>
      <w:rFonts w:ascii="仿宋_GB2312" w:hAnsi="宋体" w:eastAsia="仿宋_GB2312"/>
      <w:color w:val="000000"/>
    </w:rPr>
  </w:style>
  <w:style w:type="paragraph" w:customStyle="1" w:styleId="259">
    <w:name w:val="默认段落字体 Para Char Char Char Char Char Char Char Char Char1 Char Char Char Char"/>
    <w:basedOn w:val="1"/>
    <w:qFormat/>
    <w:uiPriority w:val="0"/>
    <w:rPr>
      <w:rFonts w:ascii="Tahoma" w:hAnsi="Tahoma"/>
      <w:sz w:val="24"/>
    </w:rPr>
  </w:style>
  <w:style w:type="paragraph" w:customStyle="1" w:styleId="260">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261">
    <w:name w:val="Title - Revision"/>
    <w:basedOn w:val="59"/>
    <w:qFormat/>
    <w:uiPriority w:val="0"/>
    <w:pPr>
      <w:spacing w:before="720"/>
    </w:pPr>
  </w:style>
  <w:style w:type="paragraph" w:customStyle="1" w:styleId="262">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263">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customStyle="1" w:styleId="264">
    <w:name w:val="Note"/>
    <w:basedOn w:val="1"/>
    <w:qFormat/>
    <w:uiPriority w:val="0"/>
    <w:pPr>
      <w:pBdr>
        <w:top w:val="single" w:color="auto" w:sz="12" w:space="3"/>
        <w:bottom w:val="single" w:color="auto" w:sz="12" w:space="3"/>
      </w:pBdr>
      <w:spacing w:line="360" w:lineRule="auto"/>
    </w:pPr>
    <w:rPr>
      <w:sz w:val="24"/>
    </w:rPr>
  </w:style>
  <w:style w:type="paragraph" w:customStyle="1" w:styleId="265">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66">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267">
    <w:name w:val="样式9"/>
    <w:basedOn w:val="1"/>
    <w:next w:val="1"/>
    <w:qFormat/>
    <w:uiPriority w:val="0"/>
    <w:rPr>
      <w:rFonts w:ascii="Times New Roman" w:hAnsi="Times New Roman" w:eastAsia="仿宋"/>
      <w:sz w:val="24"/>
    </w:rPr>
  </w:style>
  <w:style w:type="paragraph" w:customStyle="1" w:styleId="268">
    <w:name w:val="首行缩进 1"/>
    <w:basedOn w:val="1"/>
    <w:qFormat/>
    <w:uiPriority w:val="0"/>
    <w:pPr>
      <w:spacing w:after="120" w:line="360" w:lineRule="auto"/>
      <w:ind w:firstLine="200" w:firstLineChars="200"/>
    </w:pPr>
    <w:rPr>
      <w:sz w:val="24"/>
    </w:rPr>
  </w:style>
  <w:style w:type="paragraph" w:customStyle="1" w:styleId="269">
    <w:name w:val="1"/>
    <w:basedOn w:val="1"/>
    <w:next w:val="33"/>
    <w:qFormat/>
    <w:uiPriority w:val="0"/>
    <w:rPr>
      <w:rFonts w:ascii="宋体" w:hAnsi="Courier New"/>
      <w:sz w:val="21"/>
    </w:rPr>
  </w:style>
  <w:style w:type="paragraph" w:customStyle="1" w:styleId="270">
    <w:name w:val="1.正文"/>
    <w:basedOn w:val="1"/>
    <w:qFormat/>
    <w:uiPriority w:val="0"/>
    <w:pPr>
      <w:spacing w:line="360" w:lineRule="auto"/>
      <w:ind w:left="540" w:leftChars="225" w:firstLine="540" w:firstLineChars="225"/>
    </w:pPr>
    <w:rPr>
      <w:sz w:val="24"/>
    </w:rPr>
  </w:style>
  <w:style w:type="paragraph" w:customStyle="1" w:styleId="271">
    <w:name w:val="Style Heading 3h3Heading 3 - oldLevel 3 HeadH3level_3PIM 3se..."/>
    <w:basedOn w:val="5"/>
    <w:qFormat/>
    <w:uiPriority w:val="0"/>
    <w:pPr>
      <w:tabs>
        <w:tab w:val="left" w:pos="709"/>
        <w:tab w:val="left" w:pos="1620"/>
      </w:tabs>
      <w:ind w:left="1620" w:hanging="360"/>
    </w:pPr>
  </w:style>
  <w:style w:type="paragraph" w:customStyle="1" w:styleId="272">
    <w:name w:val="摘要"/>
    <w:basedOn w:val="1"/>
    <w:next w:val="4"/>
    <w:qFormat/>
    <w:uiPriority w:val="0"/>
    <w:pPr>
      <w:spacing w:line="360" w:lineRule="auto"/>
    </w:pPr>
    <w:rPr>
      <w:rFonts w:eastAsia="黑体"/>
      <w:sz w:val="20"/>
    </w:rPr>
  </w:style>
  <w:style w:type="paragraph" w:customStyle="1" w:styleId="273">
    <w:name w:val="Char Char Char"/>
    <w:basedOn w:val="1"/>
    <w:qFormat/>
    <w:uiPriority w:val="0"/>
    <w:rPr>
      <w:rFonts w:ascii="Tahoma" w:hAnsi="Tahoma"/>
      <w:sz w:val="24"/>
    </w:rPr>
  </w:style>
  <w:style w:type="paragraph" w:customStyle="1" w:styleId="274">
    <w:name w:val="引用11"/>
    <w:basedOn w:val="1"/>
    <w:next w:val="1"/>
    <w:qFormat/>
    <w:uiPriority w:val="29"/>
    <w:rPr>
      <w:i/>
      <w:iCs/>
      <w:color w:val="000000"/>
    </w:rPr>
  </w:style>
  <w:style w:type="paragraph" w:customStyle="1" w:styleId="275">
    <w:name w:val="西研院正文"/>
    <w:basedOn w:val="1"/>
    <w:qFormat/>
    <w:uiPriority w:val="0"/>
    <w:pPr>
      <w:spacing w:line="560" w:lineRule="exact"/>
      <w:ind w:firstLine="643" w:firstLineChars="200"/>
    </w:pPr>
    <w:rPr>
      <w:rFonts w:eastAsia="方正仿宋_GBK"/>
      <w:sz w:val="32"/>
    </w:rPr>
  </w:style>
  <w:style w:type="character" w:customStyle="1" w:styleId="276">
    <w:name w:val="NormalCharacter"/>
    <w:qFormat/>
    <w:uiPriority w:val="0"/>
  </w:style>
  <w:style w:type="character" w:customStyle="1" w:styleId="277">
    <w:name w:val="未处理的提及1"/>
    <w:basedOn w:val="65"/>
    <w:unhideWhenUsed/>
    <w:qFormat/>
    <w:uiPriority w:val="99"/>
    <w:rPr>
      <w:color w:val="605E5C"/>
      <w:shd w:val="clear" w:color="auto" w:fill="E1DFDD"/>
    </w:rPr>
  </w:style>
  <w:style w:type="character" w:customStyle="1" w:styleId="278">
    <w:name w:val="font61"/>
    <w:basedOn w:val="65"/>
    <w:qFormat/>
    <w:uiPriority w:val="0"/>
    <w:rPr>
      <w:rFonts w:hint="default" w:ascii="方正仿宋_GBK" w:hAnsi="方正仿宋_GBK" w:eastAsia="方正仿宋_GBK" w:cs="方正仿宋_GBK"/>
      <w:color w:val="000000"/>
      <w:sz w:val="32"/>
      <w:szCs w:val="32"/>
      <w:u w:val="none"/>
    </w:rPr>
  </w:style>
  <w:style w:type="paragraph" w:customStyle="1" w:styleId="279">
    <w:name w:val="附件"/>
    <w:next w:val="1"/>
    <w:qFormat/>
    <w:uiPriority w:val="0"/>
    <w:pPr>
      <w:tabs>
        <w:tab w:val="right" w:leader="dot" w:pos="9402"/>
      </w:tabs>
      <w:spacing w:line="400" w:lineRule="exact"/>
      <w:jc w:val="center"/>
      <w:outlineLvl w:val="0"/>
    </w:pPr>
    <w:rPr>
      <w:rFonts w:ascii="Times New Roman" w:hAnsi="Times New Roman" w:eastAsia="方正黑体_GBK" w:cs="Times New Roman"/>
      <w:b/>
      <w:bCs/>
      <w:smallCaps/>
      <w:kern w:val="2"/>
      <w:sz w:val="28"/>
      <w:lang w:val="en-US" w:eastAsia="zh-CN" w:bidi="ar-SA"/>
    </w:rPr>
  </w:style>
  <w:style w:type="paragraph" w:customStyle="1" w:styleId="280">
    <w:name w:val="List Paragraph"/>
    <w:basedOn w:val="1"/>
    <w:qFormat/>
    <w:uiPriority w:val="34"/>
    <w:pPr>
      <w:ind w:firstLine="420" w:firstLineChars="200"/>
    </w:pPr>
  </w:style>
  <w:style w:type="table" w:customStyle="1" w:styleId="281">
    <w:name w:val="Table Normal"/>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282">
    <w:name w:val="Heading4"/>
    <w:next w:val="1"/>
    <w:qFormat/>
    <w:uiPriority w:val="0"/>
    <w:pPr>
      <w:keepNext/>
      <w:keepLines/>
      <w:spacing w:before="260" w:after="260" w:line="372" w:lineRule="auto"/>
      <w:jc w:val="both"/>
      <w:textAlignment w:val="baseline"/>
    </w:pPr>
    <w:rPr>
      <w:rFonts w:ascii="Arial" w:hAnsi="Arial" w:eastAsia="黑体" w:cs="Times New Roman"/>
      <w:b/>
      <w:bCs/>
      <w:kern w:val="2"/>
      <w:sz w:val="28"/>
      <w:szCs w:val="32"/>
      <w:lang w:val="en-US" w:eastAsia="en-US" w:bidi="ar-SA"/>
    </w:rPr>
  </w:style>
  <w:style w:type="character" w:customStyle="1" w:styleId="283">
    <w:name w:val="font21"/>
    <w:basedOn w:val="65"/>
    <w:qFormat/>
    <w:uiPriority w:val="0"/>
    <w:rPr>
      <w:rFonts w:ascii="Arial" w:hAnsi="Arial" w:cs="Arial"/>
      <w:color w:val="000000"/>
      <w:sz w:val="18"/>
      <w:szCs w:val="18"/>
      <w:u w:val="none"/>
    </w:rPr>
  </w:style>
  <w:style w:type="paragraph" w:customStyle="1" w:styleId="284">
    <w:name w:val="p0"/>
    <w:basedOn w:val="1"/>
    <w:qFormat/>
    <w:uiPriority w:val="0"/>
    <w:pPr>
      <w:widowControl/>
    </w:pPr>
    <w:rPr>
      <w:kern w:val="0"/>
      <w:sz w:val="21"/>
      <w:szCs w:val="21"/>
    </w:rPr>
  </w:style>
  <w:style w:type="paragraph" w:customStyle="1" w:styleId="285">
    <w:name w:val="Revision"/>
    <w:hidden/>
    <w:unhideWhenUsed/>
    <w:qFormat/>
    <w:uiPriority w:val="99"/>
    <w:rPr>
      <w:rFonts w:ascii="Calibri" w:hAnsi="Calibri" w:eastAsia="宋体" w:cs="Times New Roman"/>
      <w:kern w:val="2"/>
      <w:sz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59</Pages>
  <Words>5087</Words>
  <Characters>5382</Characters>
  <Lines>123</Lines>
  <Paragraphs>34</Paragraphs>
  <TotalTime>3</TotalTime>
  <ScaleCrop>false</ScaleCrop>
  <LinksUpToDate>false</LinksUpToDate>
  <CharactersWithSpaces>5527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2025-05-27T15:20:00Z</dcterms:created>
  <dc:creator>刘胜仲</dc:creator>
  <cp:lastModifiedBy>罗</cp:lastModifiedBy>
  <cp:lastPrinted>2025-12-05T01:38:00Z</cp:lastPrinted>
  <dcterms:modified xsi:type="dcterms:W3CDTF">2026-04-30T07:04:26Z</dcterms:modified>
  <dc:title>竞争性谈判文件</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SaveFontToCloudKey">
    <vt:lpwstr>7990579_cloud</vt:lpwstr>
  </property>
  <property fmtid="{D5CDD505-2E9C-101B-9397-08002B2CF9AE}" pid="4" name="ICV">
    <vt:lpwstr>3A643746DD2845FE852133AAE0A1848E_13</vt:lpwstr>
  </property>
  <property fmtid="{D5CDD505-2E9C-101B-9397-08002B2CF9AE}" pid="5" name="commondata">
    <vt:lpwstr>eyJoZGlkIjoiZDdiYjdhYmUyNjNhZjhhZWUwNGEwN2ZhNDNlYzkxN2UifQ==</vt:lpwstr>
  </property>
  <property fmtid="{D5CDD505-2E9C-101B-9397-08002B2CF9AE}" pid="6" name="KSOTemplateDocerSaveRecord">
    <vt:lpwstr>eyJoZGlkIjoiMmUwOTRiMmUwODZmZDc0NjBmNzlhYmExOTU0NWE1MzkiLCJ1c2VySWQiOiI0MTQ2OTY2NTgifQ==</vt:lpwstr>
  </property>
</Properties>
</file>