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C42F1">
      <w:pPr>
        <w:rPr>
          <w:rFonts w:ascii="宋体" w:hAnsi="宋体"/>
        </w:rPr>
      </w:pPr>
    </w:p>
    <w:p w14:paraId="5F753C43">
      <w:pPr>
        <w:pStyle w:val="54"/>
      </w:pPr>
    </w:p>
    <w:p w14:paraId="5E25665C">
      <w:pPr>
        <w:jc w:val="center"/>
        <w:outlineLvl w:val="0"/>
        <w:rPr>
          <w:rFonts w:hint="eastAsia" w:ascii="方正黑体_GBK" w:hAnsi="宋体" w:eastAsia="方正黑体_GBK" w:cs="Times New Roman"/>
          <w:spacing w:val="80"/>
          <w:sz w:val="72"/>
          <w:szCs w:val="72"/>
        </w:rPr>
      </w:pPr>
      <w:bookmarkStart w:id="0" w:name="_Toc18240"/>
      <w:bookmarkStart w:id="1" w:name="_Toc26088"/>
      <w:bookmarkStart w:id="2" w:name="_Toc19942"/>
      <w:bookmarkStart w:id="3" w:name="_Toc5323"/>
      <w:bookmarkStart w:id="4" w:name="_Toc18076"/>
      <w:r>
        <w:rPr>
          <w:rFonts w:hint="eastAsia" w:ascii="方正黑体_GBK" w:hAnsi="宋体" w:eastAsia="方正黑体_GBK" w:cs="Times New Roman"/>
          <w:spacing w:val="80"/>
          <w:sz w:val="72"/>
          <w:szCs w:val="72"/>
          <w:lang w:val="en-US" w:eastAsia="zh-CN"/>
        </w:rPr>
        <w:t>行采家电子</w:t>
      </w:r>
      <w:r>
        <w:rPr>
          <w:rFonts w:hint="eastAsia" w:ascii="方正黑体_GBK" w:hAnsi="宋体" w:eastAsia="方正黑体_GBK" w:cs="Times New Roman"/>
          <w:spacing w:val="80"/>
          <w:sz w:val="72"/>
          <w:szCs w:val="72"/>
        </w:rPr>
        <w:t>竞采</w:t>
      </w:r>
    </w:p>
    <w:p w14:paraId="79C15185">
      <w:pPr>
        <w:jc w:val="center"/>
        <w:outlineLvl w:val="0"/>
        <w:rPr>
          <w:rFonts w:hint="eastAsia" w:ascii="方正黑体_GBK" w:hAnsi="宋体" w:eastAsia="方正黑体_GBK" w:cs="Times New Roman"/>
          <w:spacing w:val="80"/>
          <w:sz w:val="72"/>
          <w:szCs w:val="72"/>
        </w:rPr>
      </w:pPr>
      <w:r>
        <w:rPr>
          <w:rFonts w:hint="eastAsia" w:ascii="方正黑体_GBK" w:hAnsi="宋体" w:eastAsia="方正黑体_GBK" w:cs="Times New Roman"/>
          <w:spacing w:val="80"/>
          <w:sz w:val="72"/>
          <w:szCs w:val="72"/>
        </w:rPr>
        <w:t>采购文件</w:t>
      </w:r>
      <w:bookmarkEnd w:id="0"/>
      <w:bookmarkEnd w:id="1"/>
      <w:bookmarkEnd w:id="2"/>
      <w:bookmarkEnd w:id="3"/>
      <w:bookmarkEnd w:id="4"/>
    </w:p>
    <w:p w14:paraId="0F8FAFEA">
      <w:pPr>
        <w:pStyle w:val="22"/>
        <w:jc w:val="center"/>
        <w:rPr>
          <w:rFonts w:hint="eastAsia" w:eastAsia="方正黑体_GBK"/>
          <w:lang w:eastAsia="zh-CN"/>
        </w:rPr>
      </w:pPr>
      <w:r>
        <w:rPr>
          <w:rFonts w:hint="eastAsia" w:ascii="方正黑体_GBK" w:hAnsi="宋体" w:eastAsia="方正黑体_GBK" w:cs="Times New Roman"/>
          <w:spacing w:val="80"/>
          <w:sz w:val="44"/>
          <w:szCs w:val="44"/>
          <w:lang w:eastAsia="zh-CN"/>
        </w:rPr>
        <w:t>（</w:t>
      </w:r>
      <w:r>
        <w:rPr>
          <w:rFonts w:hint="eastAsia" w:ascii="方正黑体_GBK" w:hAnsi="宋体" w:eastAsia="方正黑体_GBK" w:cs="Times New Roman"/>
          <w:spacing w:val="80"/>
          <w:sz w:val="44"/>
          <w:szCs w:val="44"/>
          <w:lang w:val="en-US" w:eastAsia="zh-CN"/>
        </w:rPr>
        <w:t>最低评标价法</w:t>
      </w:r>
      <w:r>
        <w:rPr>
          <w:rFonts w:hint="eastAsia" w:ascii="方正黑体_GBK" w:hAnsi="宋体" w:eastAsia="方正黑体_GBK" w:cs="Times New Roman"/>
          <w:spacing w:val="80"/>
          <w:sz w:val="44"/>
          <w:szCs w:val="44"/>
          <w:lang w:eastAsia="zh-CN"/>
        </w:rPr>
        <w:t>）</w:t>
      </w:r>
    </w:p>
    <w:p w14:paraId="61B581F5">
      <w:pPr>
        <w:spacing w:line="700" w:lineRule="exact"/>
        <w:jc w:val="center"/>
        <w:rPr>
          <w:rFonts w:ascii="黑体" w:eastAsia="黑体"/>
          <w:sz w:val="32"/>
        </w:rPr>
      </w:pPr>
    </w:p>
    <w:p w14:paraId="7116A9AF">
      <w:pPr>
        <w:spacing w:line="700" w:lineRule="exact"/>
        <w:rPr>
          <w:rFonts w:ascii="黑体" w:eastAsia="黑体"/>
          <w:sz w:val="32"/>
        </w:rPr>
      </w:pPr>
    </w:p>
    <w:p w14:paraId="096E8EAD">
      <w:pPr>
        <w:spacing w:line="700" w:lineRule="exact"/>
        <w:jc w:val="center"/>
        <w:rPr>
          <w:rFonts w:hint="eastAsia" w:ascii="方正小标宋_GBK" w:hAnsi="宋体" w:eastAsia="方正小标宋_GBK"/>
          <w:sz w:val="36"/>
          <w:szCs w:val="30"/>
        </w:rPr>
      </w:pPr>
    </w:p>
    <w:p w14:paraId="7D95785D">
      <w:pPr>
        <w:spacing w:line="700" w:lineRule="exact"/>
        <w:rPr>
          <w:rFonts w:hint="default" w:ascii="方正小标宋_GBK" w:hAnsi="宋体" w:eastAsia="方正小标宋_GBK" w:cs="Times New Roman"/>
          <w:sz w:val="36"/>
          <w:szCs w:val="30"/>
          <w:lang w:val="en-US" w:eastAsia="zh-CN"/>
        </w:rPr>
      </w:pPr>
      <w:r>
        <w:rPr>
          <w:rFonts w:hint="eastAsia" w:ascii="方正小标宋_GBK" w:hAnsi="宋体" w:eastAsia="方正小标宋_GBK" w:cs="Times New Roman"/>
          <w:sz w:val="36"/>
          <w:szCs w:val="30"/>
        </w:rPr>
        <w:t>项目名称：</w:t>
      </w:r>
      <w:r>
        <w:rPr>
          <w:rFonts w:hint="eastAsia" w:ascii="方正小标宋_GBK" w:hAnsi="宋体" w:eastAsia="方正小标宋_GBK" w:cs="Times New Roman"/>
          <w:sz w:val="36"/>
          <w:szCs w:val="30"/>
          <w:lang w:val="en-US" w:eastAsia="zh-CN"/>
        </w:rPr>
        <w:t>车间办公区加装电梯项目设计及预算编制服务</w:t>
      </w:r>
    </w:p>
    <w:p w14:paraId="19E5A051">
      <w:pPr>
        <w:spacing w:line="700" w:lineRule="exact"/>
        <w:rPr>
          <w:rFonts w:hint="default" w:ascii="宋体" w:hAnsi="宋体"/>
          <w:b/>
          <w:sz w:val="30"/>
          <w:szCs w:val="30"/>
          <w:lang w:val="en-US"/>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SH2026006</w:t>
      </w:r>
    </w:p>
    <w:p w14:paraId="375A72BE">
      <w:pPr>
        <w:spacing w:line="700" w:lineRule="exact"/>
        <w:jc w:val="center"/>
        <w:rPr>
          <w:rFonts w:ascii="宋体" w:hAnsi="宋体"/>
          <w:b/>
          <w:sz w:val="30"/>
          <w:szCs w:val="30"/>
        </w:rPr>
      </w:pPr>
    </w:p>
    <w:p w14:paraId="25FEAAB5">
      <w:pPr>
        <w:spacing w:line="700" w:lineRule="exact"/>
        <w:jc w:val="center"/>
        <w:rPr>
          <w:rFonts w:hint="eastAsia" w:ascii="方正小标宋_GBK" w:hAnsi="宋体" w:eastAsia="方正小标宋_GBK"/>
          <w:sz w:val="36"/>
          <w:szCs w:val="30"/>
        </w:rPr>
      </w:pPr>
    </w:p>
    <w:p w14:paraId="6A645A7C">
      <w:pPr>
        <w:spacing w:line="700" w:lineRule="exact"/>
        <w:jc w:val="center"/>
        <w:rPr>
          <w:rFonts w:hint="eastAsia" w:ascii="方正小标宋_GBK" w:hAnsi="宋体" w:eastAsia="方正小标宋_GBK"/>
          <w:sz w:val="36"/>
          <w:szCs w:val="30"/>
        </w:rPr>
      </w:pPr>
    </w:p>
    <w:p w14:paraId="0D346F5B">
      <w:pPr>
        <w:spacing w:line="700" w:lineRule="exact"/>
        <w:jc w:val="center"/>
        <w:rPr>
          <w:rFonts w:hint="default" w:ascii="宋体" w:hAnsi="宋体" w:eastAsia="方正小标宋_GBK"/>
          <w:b/>
          <w:sz w:val="32"/>
          <w:szCs w:val="32"/>
          <w:lang w:val="en-US" w:eastAsia="zh-CN"/>
        </w:rPr>
      </w:pPr>
      <w:r>
        <w:rPr>
          <w:rFonts w:hint="eastAsia" w:ascii="方正小标宋_GBK" w:hAnsi="宋体" w:eastAsia="方正小标宋_GBK"/>
          <w:sz w:val="36"/>
          <w:szCs w:val="30"/>
        </w:rPr>
        <w:t>采购人：重庆</w:t>
      </w:r>
      <w:r>
        <w:rPr>
          <w:rFonts w:hint="eastAsia" w:ascii="方正小标宋_GBK" w:hAnsi="宋体" w:eastAsia="方正小标宋_GBK"/>
          <w:sz w:val="36"/>
          <w:szCs w:val="30"/>
          <w:lang w:val="en-US" w:eastAsia="zh-CN"/>
        </w:rPr>
        <w:t>圣鸿工贸有限责任公司</w:t>
      </w:r>
    </w:p>
    <w:p w14:paraId="0756070B">
      <w:pPr>
        <w:spacing w:line="720" w:lineRule="exact"/>
        <w:jc w:val="center"/>
        <w:outlineLvl w:val="0"/>
        <w:rPr>
          <w:rFonts w:ascii="方正黑体_GBK" w:hAnsi="宋体" w:eastAsia="方正黑体_GBK"/>
          <w:sz w:val="48"/>
          <w:szCs w:val="32"/>
        </w:rPr>
      </w:pPr>
    </w:p>
    <w:p w14:paraId="4BCFCDC0">
      <w:pPr>
        <w:spacing w:line="720" w:lineRule="exact"/>
        <w:jc w:val="both"/>
        <w:outlineLvl w:val="0"/>
        <w:rPr>
          <w:rFonts w:hint="eastAsia" w:ascii="方正黑体_GBK" w:hAnsi="宋体" w:eastAsia="方正黑体_GBK"/>
          <w:sz w:val="48"/>
          <w:szCs w:val="32"/>
        </w:rPr>
      </w:pPr>
    </w:p>
    <w:p w14:paraId="38F90834">
      <w:pPr>
        <w:spacing w:line="720" w:lineRule="exact"/>
        <w:jc w:val="center"/>
        <w:outlineLvl w:val="0"/>
        <w:rPr>
          <w:rFonts w:hint="eastAsia" w:ascii="方正小标宋_GBK" w:hAnsi="方正小标宋_GBK" w:eastAsia="方正小标宋_GBK" w:cs="方正小标宋_GBK"/>
          <w:b/>
          <w:bCs w:val="0"/>
          <w:sz w:val="36"/>
          <w:szCs w:val="36"/>
        </w:rPr>
        <w:sectPr>
          <w:pgSz w:w="11907" w:h="16840"/>
          <w:pgMar w:top="1258" w:right="1531" w:bottom="1984" w:left="1531" w:header="709" w:footer="992" w:gutter="0"/>
          <w:pgNumType w:fmt="decimal" w:start="1"/>
          <w:cols w:space="720" w:num="1"/>
          <w:rtlGutter w:val="0"/>
          <w:docGrid w:linePitch="312" w:charSpace="0"/>
        </w:sectPr>
      </w:pPr>
      <w:r>
        <w:rPr>
          <w:rFonts w:hint="eastAsia" w:ascii="方正黑体_GBK" w:hAnsi="宋体" w:eastAsia="方正黑体_GBK"/>
          <w:sz w:val="48"/>
          <w:szCs w:val="32"/>
        </w:rPr>
        <w:t>二〇</w:t>
      </w:r>
      <w:r>
        <w:rPr>
          <w:rFonts w:hint="eastAsia" w:ascii="方正黑体_GBK" w:hAnsi="宋体" w:eastAsia="方正黑体_GBK"/>
          <w:sz w:val="48"/>
          <w:szCs w:val="32"/>
          <w:lang w:val="en-US" w:eastAsia="zh-CN"/>
        </w:rPr>
        <w:t>二六</w:t>
      </w:r>
      <w:r>
        <w:rPr>
          <w:rFonts w:hint="eastAsia" w:ascii="方正黑体_GBK" w:hAnsi="宋体" w:eastAsia="方正黑体_GBK"/>
          <w:sz w:val="48"/>
          <w:szCs w:val="32"/>
        </w:rPr>
        <w:t>年</w:t>
      </w:r>
      <w:r>
        <w:rPr>
          <w:rFonts w:hint="eastAsia" w:ascii="方正黑体_GBK" w:hAnsi="宋体" w:eastAsia="方正黑体_GBK"/>
          <w:sz w:val="48"/>
          <w:szCs w:val="32"/>
          <w:lang w:val="en-US" w:eastAsia="zh-CN"/>
        </w:rPr>
        <w:t>四</w:t>
      </w:r>
      <w:r>
        <w:rPr>
          <w:rFonts w:hint="eastAsia" w:ascii="方正黑体_GBK" w:hAnsi="宋体" w:eastAsia="方正黑体_GBK"/>
          <w:sz w:val="48"/>
          <w:szCs w:val="32"/>
        </w:rPr>
        <w:t>月</w:t>
      </w:r>
      <w:bookmarkStart w:id="5" w:name="_Toc11641050"/>
      <w:bookmarkStart w:id="6" w:name="_Toc12789052"/>
      <w:bookmarkStart w:id="7" w:name="_Toc17933"/>
    </w:p>
    <w:p w14:paraId="5D73C557">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pPr>
    </w:p>
    <w:p w14:paraId="7751C98D">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F2E69D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0EEC5154">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pPr>
    </w:p>
    <w:p w14:paraId="2EED870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4C01F55">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A6B8AEF">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11D94D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D6EFD8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BD0178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575846A">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FDEA21E">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A315B1A">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330F5C3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1C2CA7DF">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37849FFE">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3D43B90">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sectPr>
          <w:footerReference r:id="rId3" w:type="default"/>
          <w:pgSz w:w="11907" w:h="16840"/>
          <w:pgMar w:top="1258" w:right="1531" w:bottom="1984" w:left="1531" w:header="709" w:footer="992" w:gutter="0"/>
          <w:pgNumType w:fmt="numberInDash" w:start="1"/>
          <w:cols w:space="720" w:num="1"/>
          <w:rtlGutter w:val="0"/>
          <w:docGrid w:linePitch="312" w:charSpace="0"/>
        </w:sectPr>
      </w:pPr>
    </w:p>
    <w:p w14:paraId="4B9092B3">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r>
        <w:rPr>
          <w:rFonts w:hint="eastAsia" w:ascii="方正小标宋_GBK" w:hAnsi="方正小标宋_GBK" w:eastAsia="方正小标宋_GBK" w:cs="方正小标宋_GBK"/>
          <w:b/>
          <w:bCs w:val="0"/>
          <w:sz w:val="36"/>
          <w:szCs w:val="36"/>
        </w:rPr>
        <w:t xml:space="preserve">第一篇  </w:t>
      </w:r>
      <w:r>
        <w:rPr>
          <w:rFonts w:hint="eastAsia" w:ascii="方正小标宋_GBK" w:hAnsi="方正小标宋_GBK" w:eastAsia="方正小标宋_GBK" w:cs="方正小标宋_GBK"/>
          <w:b/>
          <w:bCs w:val="0"/>
          <w:sz w:val="36"/>
          <w:szCs w:val="36"/>
          <w:lang w:val="en-US" w:eastAsia="zh-CN"/>
        </w:rPr>
        <w:t>采购</w:t>
      </w:r>
      <w:r>
        <w:rPr>
          <w:rFonts w:hint="eastAsia" w:ascii="方正小标宋_GBK" w:hAnsi="方正小标宋_GBK" w:eastAsia="方正小标宋_GBK" w:cs="方正小标宋_GBK"/>
          <w:b/>
          <w:bCs w:val="0"/>
          <w:sz w:val="36"/>
          <w:szCs w:val="36"/>
        </w:rPr>
        <w:t>邀请书</w:t>
      </w:r>
      <w:bookmarkEnd w:id="5"/>
      <w:bookmarkEnd w:id="6"/>
      <w:bookmarkEnd w:id="7"/>
    </w:p>
    <w:p w14:paraId="0D3398A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eastAsia="zh-CN"/>
        </w:rPr>
        <w:t>重庆</w:t>
      </w:r>
      <w:r>
        <w:rPr>
          <w:rFonts w:hint="eastAsia" w:ascii="方正仿宋_GBK" w:hAnsi="宋体" w:eastAsia="方正仿宋_GBK"/>
          <w:sz w:val="24"/>
          <w:szCs w:val="24"/>
          <w:lang w:val="en-US" w:eastAsia="zh-CN"/>
        </w:rPr>
        <w:t>圣鸿工贸有限责任公司</w:t>
      </w:r>
      <w:r>
        <w:rPr>
          <w:rFonts w:hint="eastAsia" w:ascii="方正仿宋_GBK" w:hAnsi="宋体" w:eastAsia="方正仿宋_GBK"/>
          <w:sz w:val="24"/>
          <w:szCs w:val="24"/>
        </w:rPr>
        <w:t>对</w:t>
      </w:r>
      <w:r>
        <w:rPr>
          <w:rFonts w:hint="eastAsia" w:ascii="方正仿宋_GBK" w:hAnsi="宋体" w:eastAsia="方正仿宋_GBK"/>
          <w:sz w:val="24"/>
          <w:szCs w:val="24"/>
          <w:lang w:val="en-US" w:eastAsia="zh-CN"/>
        </w:rPr>
        <w:t>车间办公区加装电梯项目设计及预算编制服务在行采家平台进行电子竞采。欢迎有资格的供应商前来参加竞采。</w:t>
      </w:r>
    </w:p>
    <w:p w14:paraId="5159395A">
      <w:pPr>
        <w:pStyle w:val="4"/>
        <w:pageBreakBefore w:val="0"/>
        <w:kinsoku/>
        <w:wordWrap/>
        <w:overflowPunct/>
        <w:topLinePunct w:val="0"/>
        <w:autoSpaceDE/>
        <w:autoSpaceDN/>
        <w:bidi w:val="0"/>
        <w:adjustRightInd/>
        <w:spacing w:before="0" w:after="0" w:line="400" w:lineRule="exact"/>
        <w:textAlignment w:val="auto"/>
        <w:rPr>
          <w:rFonts w:ascii="方正仿宋_GBK" w:eastAsia="方正仿宋_GBK"/>
          <w:sz w:val="24"/>
          <w:szCs w:val="24"/>
        </w:rPr>
      </w:pPr>
      <w:bookmarkStart w:id="8" w:name="_Toc313893526"/>
      <w:bookmarkStart w:id="9" w:name="_Toc317775175"/>
      <w:bookmarkStart w:id="10" w:name="_Toc29498"/>
      <w:r>
        <w:rPr>
          <w:rFonts w:hint="eastAsia" w:ascii="方正仿宋_GBK" w:eastAsia="方正仿宋_GBK"/>
          <w:sz w:val="24"/>
          <w:szCs w:val="24"/>
        </w:rPr>
        <w:t>一、</w:t>
      </w:r>
      <w:r>
        <w:rPr>
          <w:rFonts w:hint="eastAsia" w:ascii="方正仿宋_GBK" w:eastAsia="方正仿宋_GBK"/>
          <w:sz w:val="24"/>
          <w:szCs w:val="24"/>
          <w:lang w:val="en-US" w:eastAsia="zh-CN"/>
        </w:rPr>
        <w:t>采购</w:t>
      </w:r>
      <w:r>
        <w:rPr>
          <w:rFonts w:hint="eastAsia" w:ascii="方正仿宋_GBK" w:eastAsia="方正仿宋_GBK"/>
          <w:sz w:val="24"/>
          <w:szCs w:val="24"/>
        </w:rPr>
        <w:t>内容</w:t>
      </w:r>
      <w:bookmarkEnd w:id="8"/>
      <w:bookmarkEnd w:id="9"/>
      <w:bookmarkEnd w:id="10"/>
    </w:p>
    <w:tbl>
      <w:tblPr>
        <w:tblStyle w:val="58"/>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9"/>
        <w:gridCol w:w="2011"/>
        <w:gridCol w:w="1504"/>
        <w:gridCol w:w="1790"/>
      </w:tblGrid>
      <w:tr w14:paraId="53CE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69" w:type="dxa"/>
            <w:tcBorders>
              <w:top w:val="single" w:color="auto" w:sz="4" w:space="0"/>
              <w:left w:val="single" w:color="auto" w:sz="4" w:space="0"/>
              <w:right w:val="single" w:color="auto" w:sz="4" w:space="0"/>
            </w:tcBorders>
            <w:vAlign w:val="center"/>
          </w:tcPr>
          <w:p w14:paraId="6019A8F8">
            <w:pPr>
              <w:pageBreakBefore w:val="0"/>
              <w:widowControl/>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项目名称</w:t>
            </w:r>
          </w:p>
        </w:tc>
        <w:tc>
          <w:tcPr>
            <w:tcW w:w="2011" w:type="dxa"/>
            <w:tcBorders>
              <w:top w:val="single" w:color="auto" w:sz="4" w:space="0"/>
              <w:left w:val="single" w:color="auto" w:sz="4" w:space="0"/>
              <w:right w:val="single" w:color="auto" w:sz="4" w:space="0"/>
            </w:tcBorders>
            <w:vAlign w:val="top"/>
          </w:tcPr>
          <w:p w14:paraId="1BE35D09">
            <w:pPr>
              <w:pageBreakBefore w:val="0"/>
              <w:widowControl/>
              <w:kinsoku/>
              <w:wordWrap/>
              <w:overflowPunct/>
              <w:topLinePunct w:val="0"/>
              <w:autoSpaceDE/>
              <w:autoSpaceDN/>
              <w:bidi w:val="0"/>
              <w:adjustRightInd/>
              <w:spacing w:line="240" w:lineRule="auto"/>
              <w:jc w:val="center"/>
              <w:textAlignment w:val="auto"/>
              <w:rPr>
                <w:rFonts w:hint="eastAsia" w:ascii="方正仿宋_GBK" w:hAnsi="宋体" w:eastAsia="方正仿宋_GBK" w:cs="宋体"/>
                <w:b/>
                <w:bCs/>
                <w:kern w:val="0"/>
                <w:sz w:val="21"/>
                <w:szCs w:val="24"/>
              </w:rPr>
            </w:pPr>
          </w:p>
          <w:p w14:paraId="06099307">
            <w:pPr>
              <w:pageBreakBefore w:val="0"/>
              <w:widowControl/>
              <w:kinsoku/>
              <w:wordWrap/>
              <w:overflowPunct/>
              <w:topLinePunct w:val="0"/>
              <w:autoSpaceDE/>
              <w:autoSpaceDN/>
              <w:bidi w:val="0"/>
              <w:adjustRightInd/>
              <w:spacing w:line="240" w:lineRule="auto"/>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r>
              <w:rPr>
                <w:rFonts w:hint="eastAsia" w:ascii="方正仿宋_GBK" w:hAnsi="宋体" w:eastAsia="方正仿宋_GBK" w:cs="宋体"/>
                <w:b/>
                <w:bCs/>
                <w:kern w:val="0"/>
                <w:sz w:val="21"/>
                <w:szCs w:val="24"/>
                <w:lang w:val="en-US" w:eastAsia="zh-CN"/>
              </w:rPr>
              <w:t>万</w:t>
            </w:r>
            <w:r>
              <w:rPr>
                <w:rFonts w:hint="eastAsia" w:ascii="方正仿宋_GBK" w:hAnsi="宋体" w:eastAsia="方正仿宋_GBK" w:cs="宋体"/>
                <w:b/>
                <w:bCs/>
                <w:kern w:val="0"/>
                <w:sz w:val="21"/>
                <w:szCs w:val="24"/>
              </w:rPr>
              <w:t>元）</w:t>
            </w:r>
          </w:p>
        </w:tc>
        <w:tc>
          <w:tcPr>
            <w:tcW w:w="1504" w:type="dxa"/>
            <w:tcBorders>
              <w:top w:val="single" w:color="auto" w:sz="4" w:space="0"/>
              <w:left w:val="single" w:color="auto" w:sz="4" w:space="0"/>
              <w:right w:val="single" w:color="auto" w:sz="4" w:space="0"/>
            </w:tcBorders>
            <w:vAlign w:val="top"/>
          </w:tcPr>
          <w:p w14:paraId="0690161A">
            <w:pPr>
              <w:pageBreakBefore w:val="0"/>
              <w:kinsoku/>
              <w:wordWrap/>
              <w:overflowPunct/>
              <w:topLinePunct w:val="0"/>
              <w:autoSpaceDE/>
              <w:autoSpaceDN/>
              <w:bidi w:val="0"/>
              <w:adjustRightInd/>
              <w:spacing w:line="400" w:lineRule="exact"/>
              <w:jc w:val="center"/>
              <w:textAlignment w:val="auto"/>
              <w:rPr>
                <w:rFonts w:hint="eastAsia" w:ascii="方正仿宋_GBK" w:hAnsi="宋体" w:eastAsia="方正仿宋_GBK" w:cs="宋体"/>
                <w:b/>
                <w:bCs/>
                <w:kern w:val="0"/>
                <w:sz w:val="21"/>
                <w:szCs w:val="24"/>
                <w:lang w:eastAsia="zh-CN"/>
              </w:rPr>
            </w:pPr>
            <w:r>
              <w:rPr>
                <w:rFonts w:hint="eastAsia" w:ascii="方正仿宋_GBK" w:hAnsi="宋体" w:eastAsia="方正仿宋_GBK" w:cs="宋体"/>
                <w:b/>
                <w:bCs/>
                <w:kern w:val="0"/>
                <w:sz w:val="21"/>
                <w:szCs w:val="24"/>
              </w:rPr>
              <w:t>成交</w:t>
            </w:r>
            <w:r>
              <w:rPr>
                <w:rFonts w:hint="eastAsia" w:ascii="方正仿宋_GBK" w:hAnsi="宋体" w:eastAsia="方正仿宋_GBK" w:cs="宋体"/>
                <w:b/>
                <w:bCs/>
                <w:kern w:val="0"/>
                <w:sz w:val="21"/>
                <w:szCs w:val="24"/>
                <w:lang w:eastAsia="zh-CN"/>
              </w:rPr>
              <w:t>供应商</w:t>
            </w:r>
          </w:p>
          <w:p w14:paraId="6A36E3E2">
            <w:pPr>
              <w:pageBreakBefore w:val="0"/>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数量（名）</w:t>
            </w:r>
          </w:p>
        </w:tc>
        <w:tc>
          <w:tcPr>
            <w:tcW w:w="1790" w:type="dxa"/>
            <w:tcBorders>
              <w:top w:val="single" w:color="auto" w:sz="4" w:space="0"/>
              <w:left w:val="single" w:color="auto" w:sz="4" w:space="0"/>
              <w:right w:val="single" w:color="auto" w:sz="4" w:space="0"/>
            </w:tcBorders>
            <w:vAlign w:val="center"/>
          </w:tcPr>
          <w:p w14:paraId="4006CA08">
            <w:pPr>
              <w:pageBreakBefore w:val="0"/>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14:paraId="3741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69" w:type="dxa"/>
            <w:tcBorders>
              <w:top w:val="single" w:color="auto" w:sz="4" w:space="0"/>
              <w:left w:val="single" w:color="auto" w:sz="4" w:space="0"/>
              <w:right w:val="single" w:color="auto" w:sz="4" w:space="0"/>
            </w:tcBorders>
            <w:vAlign w:val="center"/>
          </w:tcPr>
          <w:p w14:paraId="4D7714BD">
            <w:pPr>
              <w:pageBreakBefore w:val="0"/>
              <w:widowControl/>
              <w:kinsoku/>
              <w:wordWrap/>
              <w:overflowPunct/>
              <w:topLinePunct w:val="0"/>
              <w:autoSpaceDE/>
              <w:autoSpaceDN/>
              <w:bidi w:val="0"/>
              <w:adjustRightInd/>
              <w:spacing w:line="400" w:lineRule="exact"/>
              <w:jc w:val="center"/>
              <w:textAlignment w:val="auto"/>
              <w:rPr>
                <w:rFonts w:hint="default" w:ascii="方正仿宋_GBK" w:hAnsi="宋体" w:eastAsia="方正仿宋_GBK" w:cs="宋体"/>
                <w:kern w:val="0"/>
                <w:sz w:val="21"/>
                <w:szCs w:val="24"/>
                <w:lang w:val="en-US" w:eastAsia="zh-CN"/>
              </w:rPr>
            </w:pPr>
            <w:bookmarkStart w:id="11" w:name="_Hlk344477914"/>
            <w:r>
              <w:rPr>
                <w:rFonts w:hint="eastAsia" w:ascii="方正仿宋_GBK" w:hAnsi="宋体" w:eastAsia="方正仿宋_GBK"/>
                <w:sz w:val="24"/>
                <w:szCs w:val="24"/>
                <w:lang w:val="en-US" w:eastAsia="zh-CN"/>
              </w:rPr>
              <w:t>车间办公区加装电梯项目设计及预算编制服务</w:t>
            </w:r>
          </w:p>
        </w:tc>
        <w:tc>
          <w:tcPr>
            <w:tcW w:w="2011" w:type="dxa"/>
            <w:tcBorders>
              <w:top w:val="single" w:color="auto" w:sz="4" w:space="0"/>
              <w:left w:val="single" w:color="auto" w:sz="4" w:space="0"/>
              <w:right w:val="single" w:color="auto" w:sz="4" w:space="0"/>
            </w:tcBorders>
            <w:vAlign w:val="center"/>
          </w:tcPr>
          <w:p w14:paraId="6C5664DB">
            <w:pPr>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cs="Times New Roman"/>
                <w:sz w:val="21"/>
                <w:szCs w:val="21"/>
                <w:lang w:val="en-US" w:eastAsia="zh-CN"/>
              </w:rPr>
            </w:pPr>
            <w:r>
              <w:rPr>
                <w:rFonts w:hint="eastAsia" w:eastAsia="方正仿宋_GBK" w:cs="Times New Roman"/>
                <w:kern w:val="0"/>
                <w:sz w:val="21"/>
                <w:szCs w:val="21"/>
                <w:lang w:val="en-US" w:eastAsia="zh-CN"/>
              </w:rPr>
              <w:t>7</w:t>
            </w:r>
          </w:p>
        </w:tc>
        <w:tc>
          <w:tcPr>
            <w:tcW w:w="1504" w:type="dxa"/>
            <w:tcBorders>
              <w:top w:val="single" w:color="auto" w:sz="4" w:space="0"/>
              <w:left w:val="single" w:color="auto" w:sz="4" w:space="0"/>
              <w:right w:val="single" w:color="auto" w:sz="4" w:space="0"/>
            </w:tcBorders>
            <w:vAlign w:val="center"/>
          </w:tcPr>
          <w:p w14:paraId="3CAA3935">
            <w:pPr>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p>
        </w:tc>
        <w:tc>
          <w:tcPr>
            <w:tcW w:w="1790" w:type="dxa"/>
            <w:tcBorders>
              <w:top w:val="single" w:color="auto" w:sz="4" w:space="0"/>
              <w:left w:val="single" w:color="auto" w:sz="4" w:space="0"/>
              <w:right w:val="single" w:color="auto" w:sz="4" w:space="0"/>
            </w:tcBorders>
            <w:vAlign w:val="center"/>
          </w:tcPr>
          <w:p w14:paraId="48243D6A">
            <w:pPr>
              <w:pageBreakBefore w:val="0"/>
              <w:widowControl/>
              <w:kinsoku/>
              <w:wordWrap/>
              <w:overflowPunct/>
              <w:topLinePunct w:val="0"/>
              <w:autoSpaceDE/>
              <w:autoSpaceDN/>
              <w:bidi w:val="0"/>
              <w:adjustRightInd/>
              <w:spacing w:line="400" w:lineRule="exact"/>
              <w:jc w:val="center"/>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建议现场踏勘</w:t>
            </w:r>
          </w:p>
        </w:tc>
      </w:tr>
      <w:bookmarkEnd w:id="11"/>
    </w:tbl>
    <w:p w14:paraId="5D9DEC5A">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12" w:name="_Toc25310"/>
      <w:bookmarkStart w:id="13" w:name="_Toc373860293"/>
      <w:bookmarkStart w:id="14" w:name="_Toc317775178"/>
      <w:bookmarkStart w:id="15" w:name="_Toc102227313"/>
      <w:bookmarkStart w:id="16" w:name="_Toc26504"/>
      <w:r>
        <w:rPr>
          <w:rFonts w:hint="default" w:ascii="Times New Roman" w:hAnsi="Times New Roman" w:eastAsia="方正仿宋_GBK" w:cs="Times New Roman"/>
          <w:sz w:val="24"/>
          <w:szCs w:val="24"/>
        </w:rPr>
        <w:t>二、资金来源</w:t>
      </w:r>
      <w:bookmarkEnd w:id="12"/>
    </w:p>
    <w:p w14:paraId="69E9AF09">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自筹</w:t>
      </w:r>
      <w:r>
        <w:rPr>
          <w:rFonts w:hint="default" w:ascii="Times New Roman" w:hAnsi="Times New Roman" w:eastAsia="方正仿宋_GBK" w:cs="Times New Roman"/>
          <w:sz w:val="24"/>
          <w:szCs w:val="24"/>
        </w:rPr>
        <w:t>资金。</w:t>
      </w:r>
    </w:p>
    <w:p w14:paraId="7221CAC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17" w:name="_Toc31505"/>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资格</w:t>
      </w:r>
      <w:bookmarkEnd w:id="17"/>
      <w:r>
        <w:rPr>
          <w:rFonts w:hint="default" w:ascii="Times New Roman" w:hAnsi="Times New Roman" w:eastAsia="方正仿宋_GBK" w:cs="Times New Roman"/>
          <w:sz w:val="24"/>
          <w:szCs w:val="24"/>
          <w:lang w:val="en-US" w:eastAsia="zh-CN"/>
        </w:rPr>
        <w:t>条件</w:t>
      </w:r>
      <w:bookmarkStart w:id="18" w:name="_Toc9891"/>
    </w:p>
    <w:p w14:paraId="76D06E45">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（一）满足《中华人民共和国政府采购法》第二十二条规定；</w:t>
      </w:r>
    </w:p>
    <w:p w14:paraId="59F5FC57">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（二）本项目的特定资格要求：</w:t>
      </w:r>
    </w:p>
    <w:p w14:paraId="30AC8064">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Times New Roman" w:hAnsi="Times New Roman" w:eastAsia="方正仿宋_GBK" w:cs="Times New Roman"/>
          <w:b w:val="0"/>
          <w:bCs/>
          <w:sz w:val="24"/>
          <w:szCs w:val="24"/>
          <w:lang w:val="en-US" w:eastAsia="zh-CN"/>
        </w:rPr>
      </w:pPr>
      <w:r>
        <w:rPr>
          <w:rFonts w:hint="eastAsia" w:ascii="Times New Roman" w:hAnsi="Times New Roman" w:eastAsia="方正仿宋_GBK" w:cs="Times New Roman"/>
          <w:b w:val="0"/>
          <w:bCs/>
          <w:sz w:val="24"/>
          <w:szCs w:val="24"/>
          <w:lang w:val="en-US" w:eastAsia="zh-CN"/>
        </w:rPr>
        <w:t>具有建设行政主管部门颁发的‌</w:t>
      </w:r>
      <w:r>
        <w:rPr>
          <w:rFonts w:hint="default" w:ascii="Times New Roman" w:hAnsi="Times New Roman" w:eastAsia="方正仿宋_GBK" w:cs="Times New Roman"/>
          <w:b w:val="0"/>
          <w:bCs/>
          <w:sz w:val="24"/>
          <w:szCs w:val="24"/>
          <w:lang w:val="en-US" w:eastAsia="zh-CN"/>
        </w:rPr>
        <w:t>工程设计建筑行业甲级</w:t>
      </w:r>
      <w:r>
        <w:rPr>
          <w:rFonts w:hint="eastAsia" w:ascii="Times New Roman" w:hAnsi="Times New Roman" w:eastAsia="方正仿宋_GBK" w:cs="Times New Roman"/>
          <w:b w:val="0"/>
          <w:bCs/>
          <w:sz w:val="24"/>
          <w:szCs w:val="24"/>
          <w:lang w:val="en-US" w:eastAsia="zh-CN"/>
        </w:rPr>
        <w:t>及以上</w:t>
      </w:r>
      <w:r>
        <w:rPr>
          <w:rFonts w:hint="default" w:ascii="Times New Roman" w:hAnsi="Times New Roman" w:eastAsia="方正仿宋_GBK" w:cs="Times New Roman"/>
          <w:b w:val="0"/>
          <w:bCs/>
          <w:sz w:val="24"/>
          <w:szCs w:val="24"/>
          <w:lang w:val="en-US" w:eastAsia="zh-CN"/>
        </w:rPr>
        <w:t>资质</w:t>
      </w:r>
      <w:r>
        <w:rPr>
          <w:rFonts w:hint="eastAsia" w:ascii="Times New Roman" w:hAnsi="Times New Roman" w:eastAsia="方正仿宋_GBK" w:cs="Times New Roman"/>
          <w:b w:val="0"/>
          <w:bCs/>
          <w:sz w:val="24"/>
          <w:szCs w:val="24"/>
          <w:lang w:val="en-US" w:eastAsia="zh-CN"/>
        </w:rPr>
        <w:t>。(提供</w:t>
      </w:r>
      <w:r>
        <w:rPr>
          <w:rFonts w:hint="eastAsia" w:eastAsia="方正仿宋_GBK" w:cs="Times New Roman"/>
          <w:b w:val="0"/>
          <w:bCs/>
          <w:sz w:val="24"/>
          <w:szCs w:val="24"/>
          <w:lang w:val="en-US" w:eastAsia="zh-CN"/>
        </w:rPr>
        <w:t>资质证书</w:t>
      </w:r>
      <w:r>
        <w:rPr>
          <w:rFonts w:hint="eastAsia" w:ascii="Times New Roman" w:hAnsi="Times New Roman" w:eastAsia="方正仿宋_GBK" w:cs="Times New Roman"/>
          <w:b w:val="0"/>
          <w:bCs/>
          <w:sz w:val="24"/>
          <w:szCs w:val="24"/>
          <w:lang w:val="en-US" w:eastAsia="zh-CN"/>
        </w:rPr>
        <w:t>复印件并加盖供应商公章）</w:t>
      </w:r>
    </w:p>
    <w:p w14:paraId="68ECC3D3">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四、</w:t>
      </w:r>
      <w:r>
        <w:rPr>
          <w:rFonts w:hint="default" w:ascii="Times New Roman" w:hAnsi="Times New Roman" w:eastAsia="方正仿宋_GBK" w:cs="Times New Roman"/>
          <w:b/>
          <w:bCs/>
          <w:sz w:val="24"/>
          <w:szCs w:val="24"/>
        </w:rPr>
        <w:t>有关说明</w:t>
      </w:r>
      <w:bookmarkEnd w:id="13"/>
      <w:bookmarkEnd w:id="18"/>
    </w:p>
    <w:p w14:paraId="07E456CE">
      <w:pPr>
        <w:snapToGrid w:val="0"/>
        <w:spacing w:line="430" w:lineRule="exact"/>
        <w:ind w:firstLine="480" w:firstLineChars="200"/>
        <w:rPr>
          <w:rFonts w:hint="default" w:ascii="Times New Roman" w:hAnsi="Times New Roman" w:eastAsia="方正仿宋_GBK" w:cs="Times New Roman"/>
          <w:sz w:val="24"/>
          <w:szCs w:val="24"/>
        </w:rPr>
      </w:pPr>
      <w:bookmarkStart w:id="19" w:name="_Toc373860294"/>
      <w:bookmarkStart w:id="20" w:name="_Toc25349"/>
      <w:r>
        <w:rPr>
          <w:rFonts w:hint="default" w:ascii="Times New Roman" w:hAnsi="Times New Roman" w:eastAsia="方正仿宋_GBK" w:cs="Times New Roman"/>
          <w:sz w:val="24"/>
          <w:szCs w:val="24"/>
        </w:rPr>
        <w:t>（一）供应商应通过</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行采家（https://www.gec123.com）</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登记加入</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供应商库</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w:t>
      </w:r>
    </w:p>
    <w:p w14:paraId="7F9C6F38">
      <w:pPr>
        <w:snapToGrid w:val="0"/>
        <w:spacing w:line="43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（二）凡有意参加</w:t>
      </w:r>
      <w:r>
        <w:rPr>
          <w:rFonts w:hint="eastAsia" w:eastAsia="方正仿宋_GBK" w:cs="Times New Roman"/>
          <w:sz w:val="24"/>
          <w:szCs w:val="24"/>
          <w:lang w:val="en-US" w:eastAsia="zh-CN"/>
        </w:rPr>
        <w:t>竞采</w:t>
      </w:r>
      <w:r>
        <w:rPr>
          <w:rFonts w:hint="default" w:ascii="Times New Roman" w:hAnsi="Times New Roman" w:eastAsia="方正仿宋_GBK" w:cs="Times New Roman"/>
          <w:sz w:val="24"/>
          <w:szCs w:val="24"/>
        </w:rPr>
        <w:t>的供应商，请在行采家（https://www.gec123.com）网上下载本项目</w:t>
      </w:r>
      <w:r>
        <w:rPr>
          <w:rFonts w:hint="eastAsia" w:eastAsia="方正仿宋_GBK" w:cs="Times New Roman"/>
          <w:sz w:val="24"/>
          <w:szCs w:val="24"/>
          <w:lang w:val="en-US" w:eastAsia="zh-CN"/>
        </w:rPr>
        <w:t>采购</w:t>
      </w:r>
      <w:r>
        <w:rPr>
          <w:rFonts w:hint="default" w:ascii="Times New Roman" w:hAnsi="Times New Roman" w:eastAsia="方正仿宋_GBK" w:cs="Times New Roman"/>
          <w:sz w:val="24"/>
          <w:szCs w:val="24"/>
        </w:rPr>
        <w:t>文件、澄清等</w:t>
      </w:r>
      <w:r>
        <w:rPr>
          <w:rFonts w:hint="eastAsia" w:eastAsia="方正仿宋_GBK" w:cs="Times New Roman"/>
          <w:sz w:val="24"/>
          <w:szCs w:val="24"/>
          <w:lang w:val="en-US" w:eastAsia="zh-CN"/>
        </w:rPr>
        <w:t>开标</w:t>
      </w:r>
      <w:r>
        <w:rPr>
          <w:rFonts w:hint="default" w:ascii="Times New Roman" w:hAnsi="Times New Roman" w:eastAsia="方正仿宋_GBK" w:cs="Times New Roman"/>
          <w:sz w:val="24"/>
          <w:szCs w:val="24"/>
        </w:rPr>
        <w:t>前公布的所有项目资料，无论供应商下载与否，均视为已知晓所有实质性要求内容。</w:t>
      </w:r>
    </w:p>
    <w:p w14:paraId="4004C6B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val="en-US" w:eastAsia="zh-CN"/>
        </w:rPr>
        <w:t>竞采</w:t>
      </w:r>
      <w:r>
        <w:rPr>
          <w:rFonts w:hint="default" w:ascii="Times New Roman" w:hAnsi="Times New Roman" w:eastAsia="方正仿宋_GBK" w:cs="Times New Roman"/>
          <w:sz w:val="24"/>
          <w:szCs w:val="24"/>
        </w:rPr>
        <w:t>公告期限：自采购公告发布之日起</w:t>
      </w:r>
      <w:r>
        <w:rPr>
          <w:rFonts w:hint="eastAsia" w:eastAsia="方正仿宋_GBK" w:cs="Times New Roman"/>
          <w:sz w:val="24"/>
          <w:szCs w:val="24"/>
          <w:lang w:val="en-US" w:eastAsia="zh-CN"/>
        </w:rPr>
        <w:t>三</w:t>
      </w:r>
      <w:r>
        <w:rPr>
          <w:rFonts w:hint="default" w:ascii="Times New Roman" w:hAnsi="Times New Roman" w:eastAsia="方正仿宋_GBK" w:cs="Times New Roman"/>
          <w:sz w:val="24"/>
          <w:szCs w:val="24"/>
        </w:rPr>
        <w:t>个工作日。</w:t>
      </w:r>
    </w:p>
    <w:p w14:paraId="58054DA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（四）线上报名</w:t>
      </w:r>
    </w:p>
    <w:bookmarkEnd w:id="19"/>
    <w:p w14:paraId="59881F9D">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供应商请自行下载并按要求编制响应文件，在采购公告规定的报名截止时间前，将签字盖章完毕的响应文件电子档上传至行采家电子竞采平台。</w:t>
      </w:r>
    </w:p>
    <w:p w14:paraId="0113D9FE">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eastAsia="zh-CN"/>
        </w:rPr>
        <w:t>五</w:t>
      </w:r>
      <w:r>
        <w:rPr>
          <w:rFonts w:hint="default" w:ascii="Times New Roman" w:hAnsi="Times New Roman" w:eastAsia="方正仿宋_GBK" w:cs="Times New Roman"/>
          <w:color w:val="auto"/>
          <w:sz w:val="24"/>
          <w:szCs w:val="24"/>
        </w:rPr>
        <w:t>）供应商须满足以下要件，其响应文件才被接受：</w:t>
      </w:r>
    </w:p>
    <w:p w14:paraId="490EB56B">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sz w:val="24"/>
          <w:szCs w:val="24"/>
        </w:rPr>
        <w:t>按时在</w:t>
      </w:r>
      <w:r>
        <w:rPr>
          <w:rFonts w:hint="default" w:ascii="Times New Roman" w:hAnsi="Times New Roman" w:eastAsia="方正仿宋_GBK" w:cs="Times New Roman"/>
          <w:sz w:val="24"/>
          <w:szCs w:val="24"/>
          <w:lang w:val="en-US" w:eastAsia="zh-CN"/>
        </w:rPr>
        <w:t>行采家电子竞采</w:t>
      </w:r>
      <w:r>
        <w:rPr>
          <w:rFonts w:hint="default" w:ascii="Times New Roman" w:hAnsi="Times New Roman" w:eastAsia="方正仿宋_GBK" w:cs="Times New Roman"/>
          <w:sz w:val="24"/>
          <w:szCs w:val="24"/>
        </w:rPr>
        <w:t>平台</w:t>
      </w:r>
      <w:r>
        <w:rPr>
          <w:rFonts w:hint="default" w:ascii="Times New Roman" w:hAnsi="Times New Roman" w:eastAsia="方正仿宋_GBK" w:cs="Times New Roman"/>
          <w:sz w:val="24"/>
          <w:szCs w:val="24"/>
          <w:lang w:val="en-US" w:eastAsia="zh-CN"/>
        </w:rPr>
        <w:t>报名</w:t>
      </w:r>
      <w:r>
        <w:rPr>
          <w:rFonts w:hint="default" w:ascii="Times New Roman" w:hAnsi="Times New Roman" w:eastAsia="方正仿宋_GBK" w:cs="Times New Roman"/>
          <w:sz w:val="24"/>
          <w:szCs w:val="24"/>
        </w:rPr>
        <w:t>，并上传了响应文件电子</w:t>
      </w:r>
      <w:r>
        <w:rPr>
          <w:rFonts w:hint="default" w:ascii="Times New Roman" w:hAnsi="Times New Roman" w:eastAsia="方正仿宋_GBK" w:cs="Times New Roman"/>
          <w:sz w:val="24"/>
          <w:szCs w:val="24"/>
          <w:lang w:eastAsia="zh-CN"/>
        </w:rPr>
        <w:t>文</w:t>
      </w:r>
      <w:r>
        <w:rPr>
          <w:rFonts w:hint="default" w:ascii="Times New Roman" w:hAnsi="Times New Roman" w:eastAsia="方正仿宋_GBK" w:cs="Times New Roman"/>
          <w:sz w:val="24"/>
          <w:szCs w:val="24"/>
        </w:rPr>
        <w:t>档</w:t>
      </w:r>
      <w:r>
        <w:rPr>
          <w:rFonts w:hint="default" w:ascii="Times New Roman" w:hAnsi="Times New Roman" w:eastAsia="方正仿宋_GBK" w:cs="Times New Roman"/>
          <w:sz w:val="24"/>
          <w:szCs w:val="24"/>
          <w:lang w:eastAsia="zh-CN"/>
        </w:rPr>
        <w:t>。</w:t>
      </w:r>
    </w:p>
    <w:p w14:paraId="63EFAFA9">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五、现场踏勘</w:t>
      </w:r>
    </w:p>
    <w:p w14:paraId="3E07A3C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采购人于</w:t>
      </w:r>
      <w:r>
        <w:rPr>
          <w:rFonts w:hint="default" w:ascii="Times New Roman" w:hAnsi="Times New Roman" w:eastAsia="方正仿宋_GBK" w:cs="Times New Roman"/>
          <w:color w:val="FF0000"/>
          <w:sz w:val="24"/>
          <w:szCs w:val="24"/>
          <w:lang w:val="en-US" w:eastAsia="zh-CN"/>
        </w:rPr>
        <w:t>202</w:t>
      </w:r>
      <w:r>
        <w:rPr>
          <w:rFonts w:hint="eastAsia" w:eastAsia="方正仿宋_GBK" w:cs="Times New Roman"/>
          <w:color w:val="FF0000"/>
          <w:sz w:val="24"/>
          <w:szCs w:val="24"/>
          <w:lang w:val="en-US" w:eastAsia="zh-CN"/>
        </w:rPr>
        <w:t>6</w:t>
      </w:r>
      <w:r>
        <w:rPr>
          <w:rFonts w:hint="default" w:ascii="Times New Roman" w:hAnsi="Times New Roman" w:eastAsia="方正仿宋_GBK" w:cs="Times New Roman"/>
          <w:color w:val="FF0000"/>
          <w:sz w:val="24"/>
          <w:szCs w:val="24"/>
          <w:lang w:val="en-US" w:eastAsia="zh-CN"/>
        </w:rPr>
        <w:t>年</w:t>
      </w:r>
      <w:r>
        <w:rPr>
          <w:rFonts w:hint="eastAsia" w:eastAsia="方正仿宋_GBK" w:cs="Times New Roman"/>
          <w:color w:val="FF0000"/>
          <w:sz w:val="24"/>
          <w:szCs w:val="24"/>
          <w:lang w:val="en-US" w:eastAsia="zh-CN"/>
        </w:rPr>
        <w:t>4</w:t>
      </w:r>
      <w:r>
        <w:rPr>
          <w:rFonts w:hint="default" w:ascii="Times New Roman" w:hAnsi="Times New Roman" w:eastAsia="方正仿宋_GBK" w:cs="Times New Roman"/>
          <w:color w:val="FF0000"/>
          <w:sz w:val="24"/>
          <w:szCs w:val="24"/>
          <w:lang w:val="en-US" w:eastAsia="zh-CN"/>
        </w:rPr>
        <w:t>月</w:t>
      </w:r>
      <w:r>
        <w:rPr>
          <w:rFonts w:hint="eastAsia" w:eastAsia="方正仿宋_GBK" w:cs="Times New Roman"/>
          <w:color w:val="FF0000"/>
          <w:sz w:val="24"/>
          <w:szCs w:val="24"/>
          <w:lang w:val="en-US" w:eastAsia="zh-CN"/>
        </w:rPr>
        <w:t>20</w:t>
      </w:r>
      <w:r>
        <w:rPr>
          <w:rFonts w:hint="default" w:ascii="Times New Roman" w:hAnsi="Times New Roman" w:eastAsia="方正仿宋_GBK" w:cs="Times New Roman"/>
          <w:color w:val="FF0000"/>
          <w:sz w:val="24"/>
          <w:szCs w:val="24"/>
          <w:lang w:val="en-US" w:eastAsia="zh-CN"/>
        </w:rPr>
        <w:t>日</w:t>
      </w:r>
      <w:r>
        <w:rPr>
          <w:rFonts w:hint="default" w:ascii="Times New Roman" w:hAnsi="Times New Roman" w:eastAsia="方正仿宋_GBK" w:cs="Times New Roman"/>
          <w:sz w:val="24"/>
          <w:szCs w:val="24"/>
          <w:lang w:val="en-US" w:eastAsia="zh-CN"/>
        </w:rPr>
        <w:t>安排供应商对现场和周围环境进行勘察，供应商可自行联系采购人踏勘现场。供应商自身应对勘察中获取的现场资料负责。不管供应商是否勘察过现场，均被认为在递交</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文件之前已勘察过</w:t>
      </w:r>
      <w:r>
        <w:rPr>
          <w:rFonts w:hint="eastAsia" w:eastAsia="方正仿宋_GBK" w:cs="Times New Roman"/>
          <w:sz w:val="24"/>
          <w:szCs w:val="24"/>
          <w:lang w:val="en-US" w:eastAsia="zh-CN"/>
        </w:rPr>
        <w:t>安装环境</w:t>
      </w:r>
      <w:r>
        <w:rPr>
          <w:rFonts w:hint="default" w:ascii="Times New Roman" w:hAnsi="Times New Roman" w:eastAsia="方正仿宋_GBK" w:cs="Times New Roman"/>
          <w:sz w:val="24"/>
          <w:szCs w:val="24"/>
          <w:lang w:val="en-US" w:eastAsia="zh-CN"/>
        </w:rPr>
        <w:t>，对本项目的风险和义务十分了解，并在其</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文件中充分考虑了现场和环境条件。供应商踏勘现场发生的费用自理。 除采购人的原因外，供应商自行负责在踏勘现场中所发生的人员伤亡和财产损失。采购人在踏勘现场中介绍的工程场地和相关的周边环境情况，供应商在编制</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文件时参考，采购人不对供应商据此做出的判断和决策负责。</w:t>
      </w:r>
    </w:p>
    <w:p w14:paraId="62E6BAE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现场踏勘联系人：</w:t>
      </w:r>
      <w:r>
        <w:rPr>
          <w:rFonts w:hint="eastAsia" w:ascii="方正仿宋_GBK" w:hAnsi="宋体" w:eastAsia="方正仿宋_GBK"/>
          <w:sz w:val="24"/>
          <w:szCs w:val="24"/>
          <w:lang w:val="en-US" w:eastAsia="zh-CN"/>
        </w:rPr>
        <w:t xml:space="preserve">黎老师 </w:t>
      </w:r>
      <w:r>
        <w:rPr>
          <w:rFonts w:hint="eastAsia" w:eastAsia="方正仿宋_GBK" w:cs="Times New Roman"/>
          <w:sz w:val="24"/>
          <w:szCs w:val="24"/>
          <w:lang w:val="en-US" w:eastAsia="zh-CN"/>
        </w:rPr>
        <w:t>13452005938   技术答疑</w:t>
      </w:r>
      <w:r>
        <w:rPr>
          <w:rFonts w:hint="default" w:ascii="Times New Roman" w:hAnsi="Times New Roman" w:eastAsia="方正仿宋_GBK" w:cs="Times New Roman"/>
          <w:sz w:val="24"/>
          <w:szCs w:val="24"/>
          <w:lang w:val="en-US" w:eastAsia="zh-CN"/>
        </w:rPr>
        <w:t>联系人</w:t>
      </w:r>
      <w:r>
        <w:rPr>
          <w:rFonts w:hint="eastAsia" w:ascii="Times New Roman" w:hAnsi="Times New Roman" w:eastAsia="方正仿宋_GBK" w:cs="Times New Roman"/>
          <w:sz w:val="24"/>
          <w:szCs w:val="24"/>
          <w:lang w:val="en-US" w:eastAsia="zh-CN"/>
        </w:rPr>
        <w:t>：周老师 13368388156</w:t>
      </w:r>
    </w:p>
    <w:p w14:paraId="60FD209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现场勘探</w:t>
      </w:r>
      <w:r>
        <w:rPr>
          <w:rFonts w:hint="default" w:ascii="Times New Roman" w:hAnsi="Times New Roman" w:eastAsia="方正仿宋_GBK" w:cs="Times New Roman"/>
          <w:sz w:val="24"/>
          <w:szCs w:val="24"/>
        </w:rPr>
        <w:t>地点：</w:t>
      </w:r>
      <w:r>
        <w:rPr>
          <w:rFonts w:hint="default" w:ascii="Times New Roman" w:hAnsi="Times New Roman" w:eastAsia="方正仿宋_GBK" w:cs="Times New Roman"/>
          <w:sz w:val="24"/>
          <w:szCs w:val="24"/>
          <w:lang w:val="en-US" w:eastAsia="zh-CN"/>
        </w:rPr>
        <w:t>重庆市</w:t>
      </w:r>
      <w:r>
        <w:rPr>
          <w:rFonts w:hint="eastAsia" w:eastAsia="方正仿宋_GBK" w:cs="Times New Roman"/>
          <w:sz w:val="24"/>
          <w:szCs w:val="24"/>
          <w:lang w:val="en-US" w:eastAsia="zh-CN"/>
        </w:rPr>
        <w:t>两江新</w:t>
      </w:r>
      <w:r>
        <w:rPr>
          <w:rFonts w:hint="default" w:ascii="Times New Roman" w:hAnsi="Times New Roman" w:eastAsia="方正仿宋_GBK" w:cs="Times New Roman"/>
          <w:sz w:val="24"/>
          <w:szCs w:val="24"/>
          <w:lang w:val="en-US" w:eastAsia="zh-CN"/>
        </w:rPr>
        <w:t>区海尔路1055号。</w:t>
      </w:r>
    </w:p>
    <w:p w14:paraId="7E3B00FB">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六</w:t>
      </w:r>
      <w:r>
        <w:rPr>
          <w:rFonts w:hint="default" w:ascii="Times New Roman" w:hAnsi="Times New Roman" w:eastAsia="方正仿宋_GBK" w:cs="Times New Roman"/>
          <w:sz w:val="24"/>
          <w:szCs w:val="24"/>
        </w:rPr>
        <w:t>、</w:t>
      </w:r>
      <w:bookmarkEnd w:id="14"/>
      <w:r>
        <w:rPr>
          <w:rFonts w:hint="default" w:ascii="Times New Roman" w:hAnsi="Times New Roman" w:eastAsia="方正仿宋_GBK" w:cs="Times New Roman"/>
          <w:sz w:val="24"/>
          <w:szCs w:val="24"/>
        </w:rPr>
        <w:t>其它有关规定</w:t>
      </w:r>
      <w:bookmarkEnd w:id="20"/>
    </w:p>
    <w:p w14:paraId="6B60C2D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单位负责人为同一人或者存在直接控股、管理关系的不同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，不得参加同一合同项（分包）下的采购活动，否则均为无效。</w:t>
      </w:r>
    </w:p>
    <w:p w14:paraId="2CD6388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为采购项目提供整体设计、规范编制或者项目管理、监理、检测等服务的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，不得再参加该采购项目的其他采购活动。</w:t>
      </w:r>
    </w:p>
    <w:p w14:paraId="2BC2128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本项目在响应文件提交截止时间前发布的</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文件及补遗文件（如果有）一律在在行采家（https://www.gec123.com）发布，请各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注意下载；无论</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下载与否，均视同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已知晓本项目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文件、补遗文件（如果有）的内容。</w:t>
      </w:r>
    </w:p>
    <w:p w14:paraId="0E10C3B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超过响应文件截止时间递交的响应文件，恕不接收。</w:t>
      </w:r>
    </w:p>
    <w:p w14:paraId="0CCBEFC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费用：无论结果如何，</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参与本项目的所有费用均应由</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自行承担。</w:t>
      </w:r>
    </w:p>
    <w:p w14:paraId="3154DC6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参</w:t>
      </w:r>
      <w:r>
        <w:rPr>
          <w:rFonts w:hint="default" w:ascii="Times New Roman" w:hAnsi="Times New Roman" w:eastAsia="方正仿宋_GBK" w:cs="Times New Roman"/>
          <w:sz w:val="24"/>
          <w:szCs w:val="24"/>
        </w:rPr>
        <w:t>照《财政部关于在政府采购活动中查询及使用信用记录有关问题的通知》财库〔2016〕125号，</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，将拒绝其参与</w:t>
      </w:r>
      <w:r>
        <w:rPr>
          <w:rFonts w:hint="eastAsia" w:ascii="Times New Roman" w:hAnsi="Times New Roman" w:eastAsia="方正仿宋_GBK" w:cs="Times New Roman"/>
          <w:sz w:val="24"/>
          <w:szCs w:val="24"/>
          <w:lang w:val="en-US" w:eastAsia="zh-CN"/>
        </w:rPr>
        <w:t>电子竞采</w:t>
      </w:r>
      <w:r>
        <w:rPr>
          <w:rFonts w:hint="default" w:ascii="Times New Roman" w:hAnsi="Times New Roman" w:eastAsia="方正仿宋_GBK" w:cs="Times New Roman"/>
          <w:sz w:val="24"/>
          <w:szCs w:val="24"/>
        </w:rPr>
        <w:t>活动。</w:t>
      </w:r>
    </w:p>
    <w:p w14:paraId="45FB603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参与本项目的供应商须提供法定代表人授权书（法定代表人及被授权人身份证）。</w:t>
      </w:r>
    </w:p>
    <w:p w14:paraId="0E8B0E7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本项目不接受联合体</w:t>
      </w:r>
      <w:r>
        <w:rPr>
          <w:rFonts w:hint="default" w:ascii="Times New Roman" w:hAnsi="Times New Roman" w:eastAsia="方正仿宋_GBK" w:cs="Times New Roman"/>
          <w:sz w:val="24"/>
          <w:szCs w:val="24"/>
          <w:lang w:eastAsia="zh-CN"/>
        </w:rPr>
        <w:t>竞采。</w:t>
      </w:r>
    </w:p>
    <w:p w14:paraId="6C26AF2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9. </w:t>
      </w:r>
      <w:r>
        <w:rPr>
          <w:rFonts w:hint="default" w:ascii="Times New Roman" w:hAnsi="Times New Roman" w:eastAsia="方正仿宋_GBK" w:cs="Times New Roman"/>
          <w:sz w:val="24"/>
          <w:szCs w:val="24"/>
        </w:rPr>
        <w:t>本项目不接受合同分包。</w:t>
      </w:r>
    </w:p>
    <w:p w14:paraId="63197D1E">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21" w:name="_Toc14326"/>
      <w:r>
        <w:rPr>
          <w:rFonts w:hint="eastAsia" w:eastAsia="方正仿宋_GBK" w:cs="Times New Roman"/>
          <w:sz w:val="24"/>
          <w:szCs w:val="24"/>
          <w:lang w:val="en-US" w:eastAsia="zh-CN"/>
        </w:rPr>
        <w:t>七</w:t>
      </w:r>
      <w:r>
        <w:rPr>
          <w:rFonts w:hint="default" w:ascii="Times New Roman" w:hAnsi="Times New Roman" w:eastAsia="方正仿宋_GBK" w:cs="Times New Roman"/>
          <w:sz w:val="24"/>
          <w:szCs w:val="24"/>
        </w:rPr>
        <w:t>、联系方式</w:t>
      </w:r>
      <w:bookmarkEnd w:id="21"/>
    </w:p>
    <w:p w14:paraId="3796508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采购人：</w:t>
      </w:r>
      <w:r>
        <w:rPr>
          <w:rFonts w:hint="eastAsia" w:eastAsia="方正仿宋_GBK" w:cs="Times New Roman"/>
          <w:sz w:val="24"/>
          <w:szCs w:val="24"/>
          <w:lang w:eastAsia="zh-CN"/>
        </w:rPr>
        <w:t>重庆圣鸿工贸有限责任公司</w:t>
      </w:r>
    </w:p>
    <w:p w14:paraId="155E5FC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联系人：</w:t>
      </w:r>
      <w:r>
        <w:rPr>
          <w:rFonts w:hint="default" w:ascii="Times New Roman" w:hAnsi="Times New Roman" w:eastAsia="方正仿宋_GBK" w:cs="Times New Roman"/>
          <w:sz w:val="24"/>
          <w:szCs w:val="24"/>
          <w:lang w:val="en-US" w:eastAsia="zh-CN"/>
        </w:rPr>
        <w:t>刘老师</w:t>
      </w:r>
    </w:p>
    <w:p w14:paraId="6A1DBF8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电  话：023-81835666转8319</w:t>
      </w:r>
      <w:r>
        <w:rPr>
          <w:rFonts w:hint="default" w:ascii="Times New Roman" w:hAnsi="Times New Roman" w:eastAsia="方正仿宋_GBK" w:cs="Times New Roman"/>
          <w:sz w:val="24"/>
          <w:szCs w:val="24"/>
          <w:lang w:val="en-US" w:eastAsia="zh-CN"/>
        </w:rPr>
        <w:t xml:space="preserve">   18580863529</w:t>
      </w:r>
    </w:p>
    <w:p w14:paraId="1E8E6D2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详细地址：重庆市</w:t>
      </w:r>
      <w:r>
        <w:rPr>
          <w:rFonts w:hint="eastAsia" w:eastAsia="方正仿宋_GBK" w:cs="Times New Roman"/>
          <w:sz w:val="24"/>
          <w:szCs w:val="24"/>
          <w:lang w:val="en-US" w:eastAsia="zh-CN"/>
        </w:rPr>
        <w:t>两江新</w:t>
      </w:r>
      <w:r>
        <w:rPr>
          <w:rFonts w:hint="default" w:ascii="Times New Roman" w:hAnsi="Times New Roman" w:eastAsia="方正仿宋_GBK" w:cs="Times New Roman"/>
          <w:sz w:val="24"/>
          <w:szCs w:val="24"/>
        </w:rPr>
        <w:t>区海尔路1055号</w:t>
      </w:r>
    </w:p>
    <w:p w14:paraId="64915AF8">
      <w:pPr>
        <w:pageBreakBefore w:val="0"/>
        <w:widowControl w:val="0"/>
        <w:kinsoku/>
        <w:wordWrap/>
        <w:overflowPunct/>
        <w:topLinePunct w:val="0"/>
        <w:autoSpaceDE/>
        <w:autoSpaceDN/>
        <w:bidi w:val="0"/>
        <w:adjustRightInd/>
        <w:spacing w:line="400" w:lineRule="exact"/>
        <w:textAlignment w:val="auto"/>
      </w:pPr>
    </w:p>
    <w:p w14:paraId="70489BCB">
      <w:pPr>
        <w:pStyle w:val="22"/>
      </w:pPr>
    </w:p>
    <w:p w14:paraId="48582747">
      <w:pPr>
        <w:pStyle w:val="28"/>
      </w:pPr>
    </w:p>
    <w:p w14:paraId="14A8521C"/>
    <w:p w14:paraId="7EF9A1D9"/>
    <w:p w14:paraId="23D23228"/>
    <w:p w14:paraId="13A8F182"/>
    <w:p w14:paraId="48BD9979"/>
    <w:p w14:paraId="7DE9173E"/>
    <w:p w14:paraId="0E314CA8"/>
    <w:p w14:paraId="773D7010"/>
    <w:p w14:paraId="5F2D72A6"/>
    <w:p w14:paraId="355B23A4"/>
    <w:p w14:paraId="592B9808">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720" w:firstLineChars="200"/>
        <w:jc w:val="center"/>
        <w:textAlignment w:val="auto"/>
        <w:rPr>
          <w:rFonts w:ascii="方正小标宋_GBK" w:hAnsi="宋体" w:eastAsia="方正小标宋_GBK"/>
          <w:sz w:val="36"/>
          <w:szCs w:val="30"/>
        </w:rPr>
      </w:pPr>
      <w:r>
        <w:rPr>
          <w:rFonts w:hint="eastAsia" w:ascii="方正小标宋_GBK" w:hAnsi="宋体" w:eastAsia="方正小标宋_GBK"/>
          <w:sz w:val="36"/>
          <w:szCs w:val="30"/>
        </w:rPr>
        <w:t xml:space="preserve"> </w:t>
      </w:r>
      <w:bookmarkEnd w:id="15"/>
      <w:r>
        <w:rPr>
          <w:rFonts w:hint="eastAsia" w:ascii="方正小标宋_GBK" w:hAnsi="宋体" w:eastAsia="方正小标宋_GBK"/>
          <w:sz w:val="36"/>
          <w:szCs w:val="30"/>
          <w:highlight w:val="none"/>
        </w:rPr>
        <w:t>项目技术（</w:t>
      </w:r>
      <w:r>
        <w:rPr>
          <w:rFonts w:hint="eastAsia" w:ascii="方正小标宋_GBK" w:hAnsi="宋体" w:eastAsia="方正小标宋_GBK"/>
          <w:sz w:val="36"/>
          <w:szCs w:val="30"/>
          <w:highlight w:val="none"/>
          <w:lang w:val="en-US" w:eastAsia="zh-CN"/>
        </w:rPr>
        <w:t>服务</w:t>
      </w:r>
      <w:r>
        <w:rPr>
          <w:rFonts w:hint="eastAsia" w:ascii="方正小标宋_GBK" w:hAnsi="宋体" w:eastAsia="方正小标宋_GBK"/>
          <w:sz w:val="36"/>
          <w:szCs w:val="30"/>
          <w:highlight w:val="none"/>
        </w:rPr>
        <w:t>）需求</w:t>
      </w:r>
      <w:bookmarkEnd w:id="16"/>
    </w:p>
    <w:p w14:paraId="3E9F19CD">
      <w:pPr>
        <w:pStyle w:val="22"/>
        <w:keepNext w:val="0"/>
        <w:keepLines w:val="0"/>
        <w:pageBreakBefore w:val="0"/>
        <w:widowControl w:val="0"/>
        <w:kinsoku/>
        <w:wordWrap/>
        <w:overflowPunct/>
        <w:topLinePunct w:val="0"/>
        <w:autoSpaceDE/>
        <w:autoSpaceDN/>
        <w:bidi w:val="0"/>
        <w:adjustRightInd/>
        <w:spacing w:line="400" w:lineRule="exact"/>
        <w:textAlignment w:val="auto"/>
      </w:pPr>
    </w:p>
    <w:p w14:paraId="654A589F">
      <w:pPr>
        <w:pStyle w:val="4"/>
        <w:pageBreakBefore w:val="0"/>
        <w:kinsoku/>
        <w:wordWrap/>
        <w:overflowPunct/>
        <w:topLinePunct w:val="0"/>
        <w:autoSpaceDE/>
        <w:autoSpaceDN/>
        <w:bidi w:val="0"/>
        <w:adjustRightInd/>
        <w:spacing w:before="0" w:after="0" w:line="400" w:lineRule="exact"/>
        <w:textAlignment w:val="auto"/>
        <w:rPr>
          <w:rFonts w:hint="eastAsia" w:ascii="方正仿宋_GBK" w:eastAsia="方正仿宋_GBK"/>
          <w:sz w:val="24"/>
          <w:szCs w:val="24"/>
        </w:rPr>
      </w:pPr>
      <w:bookmarkStart w:id="22" w:name="_Toc1132"/>
      <w:bookmarkStart w:id="23" w:name="_Toc26782"/>
      <w:bookmarkStart w:id="24" w:name="_Toc13352"/>
      <w:r>
        <w:rPr>
          <w:rFonts w:hint="eastAsia" w:ascii="方正仿宋_GBK" w:eastAsia="方正仿宋_GBK"/>
          <w:sz w:val="24"/>
          <w:szCs w:val="24"/>
          <w:lang w:val="en-US" w:eastAsia="zh-CN"/>
        </w:rPr>
        <w:t>一、采购</w:t>
      </w:r>
      <w:r>
        <w:rPr>
          <w:rFonts w:hint="eastAsia" w:ascii="方正仿宋_GBK" w:eastAsia="方正仿宋_GBK"/>
          <w:sz w:val="24"/>
          <w:szCs w:val="24"/>
        </w:rPr>
        <w:t>项目一览表</w:t>
      </w:r>
      <w:bookmarkEnd w:id="22"/>
      <w:bookmarkEnd w:id="23"/>
    </w:p>
    <w:tbl>
      <w:tblPr>
        <w:tblStyle w:val="5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1"/>
        <w:gridCol w:w="905"/>
        <w:gridCol w:w="1302"/>
        <w:gridCol w:w="1828"/>
      </w:tblGrid>
      <w:tr w14:paraId="6589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21" w:type="dxa"/>
            <w:noWrap w:val="0"/>
            <w:vAlign w:val="center"/>
          </w:tcPr>
          <w:p w14:paraId="1F317018">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bookmarkStart w:id="25" w:name="_Toc24743"/>
            <w:bookmarkStart w:id="26" w:name="_Toc26272"/>
            <w:r>
              <w:rPr>
                <w:rFonts w:hint="eastAsia" w:ascii="方正仿宋_GBK" w:hAnsi="宋体" w:eastAsia="方正仿宋_GBK"/>
                <w:b/>
                <w:sz w:val="24"/>
                <w:szCs w:val="24"/>
              </w:rPr>
              <w:t>项目名称</w:t>
            </w:r>
          </w:p>
        </w:tc>
        <w:tc>
          <w:tcPr>
            <w:tcW w:w="905" w:type="dxa"/>
            <w:noWrap w:val="0"/>
            <w:vAlign w:val="center"/>
          </w:tcPr>
          <w:p w14:paraId="2E6B3BC5">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单位</w:t>
            </w:r>
          </w:p>
        </w:tc>
        <w:tc>
          <w:tcPr>
            <w:tcW w:w="1302" w:type="dxa"/>
            <w:noWrap w:val="0"/>
            <w:vAlign w:val="center"/>
          </w:tcPr>
          <w:p w14:paraId="61998AE7">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数量</w:t>
            </w:r>
          </w:p>
        </w:tc>
        <w:tc>
          <w:tcPr>
            <w:tcW w:w="1828" w:type="dxa"/>
            <w:noWrap w:val="0"/>
            <w:vAlign w:val="center"/>
          </w:tcPr>
          <w:p w14:paraId="064C7EBA">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备注</w:t>
            </w:r>
          </w:p>
        </w:tc>
      </w:tr>
      <w:tr w14:paraId="16BE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21" w:type="dxa"/>
            <w:noWrap w:val="0"/>
            <w:vAlign w:val="center"/>
          </w:tcPr>
          <w:p w14:paraId="31030408">
            <w:pPr>
              <w:numPr>
                <w:ilvl w:val="0"/>
                <w:numId w:val="0"/>
              </w:numPr>
              <w:kinsoku/>
              <w:wordWrap/>
              <w:overflowPunct/>
              <w:topLinePunct w:val="0"/>
              <w:autoSpaceDE/>
              <w:autoSpaceDN/>
              <w:bidi w:val="0"/>
              <w:snapToGrid w:val="0"/>
              <w:spacing w:line="240" w:lineRule="auto"/>
              <w:jc w:val="center"/>
              <w:textAlignment w:val="auto"/>
              <w:rPr>
                <w:rFonts w:hint="eastAsia" w:ascii="方正仿宋_GBK" w:hAnsi="Times New Roman" w:eastAsia="方正仿宋_GBK"/>
                <w:b w:val="0"/>
                <w:kern w:val="2"/>
                <w:sz w:val="24"/>
                <w:szCs w:val="24"/>
                <w:lang w:val="en-US" w:eastAsia="zh-CN" w:bidi="ar-SA"/>
              </w:rPr>
            </w:pPr>
            <w:r>
              <w:rPr>
                <w:rFonts w:hint="eastAsia" w:ascii="方正仿宋_GBK" w:hAnsi="宋体" w:eastAsia="方正仿宋_GBK"/>
                <w:sz w:val="24"/>
                <w:szCs w:val="24"/>
                <w:lang w:val="en-US" w:eastAsia="zh-CN"/>
              </w:rPr>
              <w:t>车间办公区加装电梯项目设计及预算编制服务</w:t>
            </w:r>
          </w:p>
        </w:tc>
        <w:tc>
          <w:tcPr>
            <w:tcW w:w="905" w:type="dxa"/>
            <w:noWrap w:val="0"/>
            <w:vAlign w:val="center"/>
          </w:tcPr>
          <w:p w14:paraId="7671872D">
            <w:pPr>
              <w:numPr>
                <w:ilvl w:val="0"/>
                <w:numId w:val="0"/>
              </w:numPr>
              <w:kinsoku/>
              <w:wordWrap/>
              <w:overflowPunct/>
              <w:topLinePunct w:val="0"/>
              <w:autoSpaceDE/>
              <w:autoSpaceDN/>
              <w:bidi w:val="0"/>
              <w:snapToGrid w:val="0"/>
              <w:spacing w:line="240" w:lineRule="auto"/>
              <w:jc w:val="center"/>
              <w:textAlignment w:val="auto"/>
              <w:rPr>
                <w:rFonts w:hint="eastAsia" w:ascii="方正仿宋_GBK" w:hAnsi="Times New Roman" w:eastAsia="方正仿宋_GBK"/>
                <w:b w:val="0"/>
                <w:kern w:val="2"/>
                <w:sz w:val="24"/>
                <w:szCs w:val="24"/>
                <w:lang w:val="en-US" w:eastAsia="zh-CN" w:bidi="ar-SA"/>
              </w:rPr>
            </w:pPr>
            <w:r>
              <w:rPr>
                <w:rFonts w:hint="eastAsia" w:ascii="方正仿宋_GBK" w:eastAsia="方正仿宋_GBK"/>
                <w:b w:val="0"/>
                <w:kern w:val="2"/>
                <w:sz w:val="24"/>
                <w:szCs w:val="24"/>
                <w:lang w:val="en-US" w:eastAsia="zh-CN" w:bidi="ar-SA"/>
              </w:rPr>
              <w:t>项</w:t>
            </w:r>
          </w:p>
        </w:tc>
        <w:tc>
          <w:tcPr>
            <w:tcW w:w="1302" w:type="dxa"/>
            <w:noWrap w:val="0"/>
            <w:vAlign w:val="center"/>
          </w:tcPr>
          <w:p w14:paraId="4A118EC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c>
          <w:tcPr>
            <w:tcW w:w="1828" w:type="dxa"/>
            <w:noWrap w:val="0"/>
            <w:vAlign w:val="center"/>
          </w:tcPr>
          <w:p w14:paraId="7CA1DE6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sz w:val="24"/>
                <w:szCs w:val="24"/>
                <w:lang w:val="en-US" w:eastAsia="zh-CN"/>
              </w:rPr>
            </w:pPr>
          </w:p>
        </w:tc>
      </w:tr>
    </w:tbl>
    <w:p w14:paraId="5E850EB5">
      <w:pPr>
        <w:pageBreakBefore w:val="0"/>
        <w:widowControl w:val="0"/>
        <w:kinsoku/>
        <w:wordWrap/>
        <w:overflowPunct/>
        <w:topLinePunct w:val="0"/>
        <w:autoSpaceDE/>
        <w:autoSpaceDN/>
        <w:bidi w:val="0"/>
        <w:adjustRightInd/>
        <w:spacing w:line="400" w:lineRule="exact"/>
        <w:ind w:firstLine="602" w:firstLineChars="200"/>
        <w:textAlignment w:val="auto"/>
        <w:rPr>
          <w:rFonts w:hint="eastAsia" w:ascii="方正小标宋_GBK" w:hAnsi="方正小标宋_GBK" w:eastAsia="方正小标宋_GBK" w:cs="方正小标宋_GBK"/>
          <w:b/>
          <w:sz w:val="30"/>
          <w:szCs w:val="30"/>
        </w:rPr>
      </w:pPr>
      <w:bookmarkStart w:id="419" w:name="_GoBack"/>
      <w:bookmarkEnd w:id="419"/>
    </w:p>
    <w:p w14:paraId="0536DBC5">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二、技术</w:t>
      </w:r>
      <w:r>
        <w:rPr>
          <w:rFonts w:hint="eastAsia" w:eastAsia="方正仿宋_GBK" w:cs="Times New Roman"/>
          <w:sz w:val="24"/>
          <w:szCs w:val="24"/>
          <w:lang w:val="en-US" w:eastAsia="zh-CN"/>
        </w:rPr>
        <w:t>（服务）</w:t>
      </w:r>
      <w:r>
        <w:rPr>
          <w:rFonts w:hint="default" w:ascii="Times New Roman" w:hAnsi="Times New Roman" w:eastAsia="方正仿宋_GBK" w:cs="Times New Roman"/>
          <w:sz w:val="24"/>
          <w:szCs w:val="24"/>
          <w:lang w:val="en-US" w:eastAsia="zh-CN"/>
        </w:rPr>
        <w:t>需求</w:t>
      </w:r>
      <w:bookmarkEnd w:id="25"/>
      <w:bookmarkEnd w:id="26"/>
    </w:p>
    <w:p w14:paraId="403ECAB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bookmarkStart w:id="27" w:name="_Toc197939003"/>
      <w:r>
        <w:rPr>
          <w:rFonts w:hint="eastAsia" w:ascii="Times New Roman" w:hAnsi="Times New Roman" w:eastAsia="方正仿宋_GBK" w:cs="Times New Roman"/>
          <w:sz w:val="24"/>
          <w:szCs w:val="24"/>
          <w:lang w:val="en-US" w:eastAsia="zh-CN"/>
        </w:rPr>
        <w:t>1. 本项目拟对车间办公区1号楼、2号楼、3号楼以及5号楼加装电梯(4栋楼建筑结构完全相同。建筑物内部加装）。设计内容及规模主要包含新建钢结构电梯井道4处、安装电梯4部，并配套实施土建及房屋结构改造约400㎡，预计总投资约260万元。</w:t>
      </w:r>
    </w:p>
    <w:p w14:paraId="3637D0B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设计成果包括但不限于总平面图、建筑、结构（含加固）、水电气、弱电、钢结构、装饰及设施设备（含电梯）等全部专业内容及其他配套工程，完成施工图审查及可能产生的方案论证等的相关资料，确保项目整体建成并投入使用的所有设计工作。</w:t>
      </w:r>
    </w:p>
    <w:p w14:paraId="3750CAE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 应按照要求（限额设计）完成项目设计并提交具有法律效力的设计成果；编制完成项目正式的预算报告。</w:t>
      </w:r>
    </w:p>
    <w:p w14:paraId="196B6CF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 人员要求：服务供应商的设计人员</w:t>
      </w:r>
      <w:r>
        <w:rPr>
          <w:rFonts w:hint="eastAsia" w:eastAsia="方正仿宋_GBK" w:cs="Times New Roman"/>
          <w:sz w:val="24"/>
          <w:szCs w:val="24"/>
          <w:lang w:val="en-US" w:eastAsia="zh-CN"/>
        </w:rPr>
        <w:t>（团队）</w:t>
      </w:r>
      <w:r>
        <w:rPr>
          <w:rFonts w:hint="eastAsia" w:ascii="Times New Roman" w:hAnsi="Times New Roman" w:eastAsia="方正仿宋_GBK" w:cs="Times New Roman"/>
          <w:sz w:val="24"/>
          <w:szCs w:val="24"/>
          <w:lang w:val="en-US" w:eastAsia="zh-CN"/>
        </w:rPr>
        <w:t>应具有注册公用设备工程师执业资格（动力专业）、注册电气工程师执业资格、注册建筑师执业资格、一级注册结构工程师执业资格、一级注册造价工程师。</w:t>
      </w:r>
      <w:r>
        <w:rPr>
          <w:rFonts w:hint="eastAsia" w:ascii="Times New Roman" w:hAnsi="Times New Roman" w:eastAsia="方正仿宋_GBK" w:cs="Times New Roman"/>
          <w:color w:val="FF0000"/>
          <w:sz w:val="24"/>
          <w:szCs w:val="24"/>
          <w:lang w:val="en-US" w:eastAsia="zh-CN"/>
        </w:rPr>
        <w:t>（响应文件中同时提供：①对应证书复印件、②供应商为其缴纳投标截止日前3个月中任意1月的社保证明材料复印件，加盖供应商公章。</w:t>
      </w:r>
      <w:r>
        <w:rPr>
          <w:rFonts w:hint="eastAsia" w:eastAsia="方正仿宋_GBK" w:cs="Times New Roman"/>
          <w:color w:val="FF0000"/>
          <w:sz w:val="24"/>
          <w:szCs w:val="24"/>
          <w:lang w:val="en-US" w:eastAsia="zh-CN"/>
        </w:rPr>
        <w:t>如供应商未提供或提供不完整，视为无效响应。</w:t>
      </w:r>
      <w:r>
        <w:rPr>
          <w:rFonts w:hint="eastAsia" w:ascii="Times New Roman" w:hAnsi="Times New Roman" w:eastAsia="方正仿宋_GBK" w:cs="Times New Roman"/>
          <w:color w:val="FF0000"/>
          <w:sz w:val="24"/>
          <w:szCs w:val="24"/>
          <w:lang w:val="en-US" w:eastAsia="zh-CN"/>
        </w:rPr>
        <w:t>）</w:t>
      </w:r>
    </w:p>
    <w:p w14:paraId="4840077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highlight w:val="yellow"/>
          <w:lang w:val="en-US" w:eastAsia="zh-CN"/>
        </w:rPr>
      </w:pPr>
      <w:r>
        <w:rPr>
          <w:rFonts w:hint="eastAsia" w:ascii="Times New Roman" w:hAnsi="Times New Roman" w:eastAsia="方正仿宋_GBK" w:cs="Times New Roman"/>
          <w:sz w:val="24"/>
          <w:szCs w:val="24"/>
          <w:lang w:val="en-US" w:eastAsia="zh-CN"/>
        </w:rPr>
        <w:t>4.</w:t>
      </w:r>
      <w:r>
        <w:rPr>
          <w:rFonts w:hint="eastAsia"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设计依据和规范标准：必须满足采购人设计要求，依据采购人提供的设计资料和项目实际情况，本项目采用国家、地方现行建设工程设计规范及标准，同时遵守和执行国家、地方现行有关规划设计法律、法规及规章。设计深度及设计成果应符合《工程建设项目勘察设计招标投标办法》《建设工程设计文件编制深度规定》、《市政公用工程设计文件编制深度规定》、《建筑工程设计招标投标管理办法》规定的方案阶段深度要求，符合现行设计地范、规程、规定等，并通过相关部门审核。</w:t>
      </w:r>
    </w:p>
    <w:bookmarkEnd w:id="27"/>
    <w:p w14:paraId="34CBA28C">
      <w:pPr>
        <w:pStyle w:val="4"/>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三、保密要求：</w:t>
      </w:r>
    </w:p>
    <w:p w14:paraId="403CAFF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成交供应商因履行本</w:t>
      </w:r>
      <w:r>
        <w:rPr>
          <w:rFonts w:hint="eastAsia" w:eastAsia="方正仿宋_GBK" w:cs="Times New Roman"/>
          <w:sz w:val="24"/>
          <w:szCs w:val="24"/>
          <w:lang w:val="en-US" w:eastAsia="zh-CN"/>
        </w:rPr>
        <w:t>项目</w:t>
      </w:r>
      <w:r>
        <w:rPr>
          <w:rFonts w:hint="eastAsia" w:ascii="Times New Roman" w:hAnsi="Times New Roman" w:eastAsia="方正仿宋_GBK" w:cs="Times New Roman"/>
          <w:sz w:val="24"/>
          <w:szCs w:val="24"/>
          <w:lang w:val="en-US" w:eastAsia="zh-CN"/>
        </w:rPr>
        <w:t>合同所获得的一切原始资料、信息及相关工作成果属采购人所有，成交供应商负有保密义务。未经采购人书面同意，成交供应商不得在合同期内或合同履行完毕后以任何方式对外泄露或用于与本项目无关的其他任何事项。如因成交供应商过错导致采购人遭受损失的，成交供应商应承担全部赔偿责任。采购人提供的所有技术资料和基础资料（文字、图纸、电子数据等）均受版权保护，未经采购人授权，任何人不得将其内容复制、引用、改编、分发、发布、外借、转让。</w:t>
      </w:r>
    </w:p>
    <w:p w14:paraId="2B32D4F4">
      <w:pPr>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Times New Roman"/>
          <w:sz w:val="24"/>
          <w:szCs w:val="24"/>
          <w:lang w:val="en-US" w:eastAsia="zh-CN"/>
        </w:rPr>
      </w:pPr>
    </w:p>
    <w:p w14:paraId="1D9CC74C">
      <w:pPr>
        <w:pStyle w:val="3"/>
        <w:keepNext/>
        <w:keepLines/>
        <w:pageBreakBefore w:val="0"/>
        <w:widowControl w:val="0"/>
        <w:kinsoku/>
        <w:wordWrap/>
        <w:overflowPunct/>
        <w:topLinePunct w:val="0"/>
        <w:autoSpaceDE/>
        <w:autoSpaceDN/>
        <w:bidi w:val="0"/>
        <w:adjustRightInd/>
        <w:snapToGrid/>
        <w:spacing w:before="0" w:after="0" w:line="240" w:lineRule="auto"/>
        <w:ind w:firstLine="3253" w:firstLineChars="900"/>
        <w:jc w:val="both"/>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第三篇  项目商务</w:t>
      </w:r>
      <w:r>
        <w:rPr>
          <w:rFonts w:hint="eastAsia" w:ascii="方正小标宋_GBK" w:hAnsi="方正小标宋_GBK" w:eastAsia="方正小标宋_GBK" w:cs="方正小标宋_GBK"/>
          <w:sz w:val="36"/>
          <w:szCs w:val="36"/>
          <w:lang w:val="en-US" w:eastAsia="zh-CN"/>
        </w:rPr>
        <w:t>需</w:t>
      </w:r>
      <w:r>
        <w:rPr>
          <w:rFonts w:hint="eastAsia" w:ascii="方正小标宋_GBK" w:hAnsi="方正小标宋_GBK" w:eastAsia="方正小标宋_GBK" w:cs="方正小标宋_GBK"/>
          <w:sz w:val="36"/>
          <w:szCs w:val="36"/>
        </w:rPr>
        <w:t>求</w:t>
      </w:r>
      <w:bookmarkEnd w:id="24"/>
      <w:bookmarkStart w:id="28" w:name="_Toc26992"/>
      <w:bookmarkStart w:id="29" w:name="_Toc3173"/>
      <w:bookmarkStart w:id="30" w:name="_Toc267320049"/>
      <w:bookmarkStart w:id="31" w:name="_Toc12789058"/>
    </w:p>
    <w:p w14:paraId="2BDEDA6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p>
    <w:p w14:paraId="0778189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一、项目进度、实施地点及验收方式</w:t>
      </w:r>
      <w:bookmarkEnd w:id="28"/>
      <w:bookmarkEnd w:id="29"/>
      <w:bookmarkEnd w:id="30"/>
    </w:p>
    <w:p w14:paraId="2A21E39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（一）项目进度</w:t>
      </w:r>
    </w:p>
    <w:p w14:paraId="7B118F5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kern w:val="0"/>
          <w:sz w:val="24"/>
          <w:szCs w:val="24"/>
          <w:lang w:val="en-US" w:eastAsia="zh-CN"/>
        </w:rPr>
        <w:t>供应商</w:t>
      </w:r>
      <w:r>
        <w:rPr>
          <w:rFonts w:hint="default" w:ascii="Times New Roman" w:hAnsi="Times New Roman" w:eastAsia="方正仿宋_GBK" w:cs="Times New Roman"/>
          <w:kern w:val="0"/>
          <w:sz w:val="24"/>
          <w:szCs w:val="24"/>
        </w:rPr>
        <w:t>在合同签订后</w:t>
      </w:r>
      <w:r>
        <w:rPr>
          <w:rFonts w:hint="eastAsia" w:eastAsia="方正仿宋_GBK" w:cs="Times New Roman"/>
          <w:kern w:val="0"/>
          <w:sz w:val="24"/>
          <w:szCs w:val="24"/>
          <w:lang w:val="en-US" w:eastAsia="zh-CN"/>
        </w:rPr>
        <w:t>15</w:t>
      </w:r>
      <w:r>
        <w:rPr>
          <w:rFonts w:hint="default" w:ascii="Times New Roman" w:hAnsi="Times New Roman" w:eastAsia="方正仿宋_GBK" w:cs="Times New Roman"/>
          <w:kern w:val="0"/>
          <w:sz w:val="24"/>
          <w:szCs w:val="24"/>
        </w:rPr>
        <w:t>个</w:t>
      </w:r>
      <w:r>
        <w:rPr>
          <w:rFonts w:hint="default" w:ascii="Times New Roman" w:hAnsi="Times New Roman" w:eastAsia="方正仿宋_GBK" w:cs="Times New Roman"/>
          <w:kern w:val="0"/>
          <w:sz w:val="24"/>
          <w:szCs w:val="24"/>
          <w:lang w:val="en-US" w:eastAsia="zh-CN"/>
        </w:rPr>
        <w:t>日历日</w:t>
      </w:r>
      <w:r>
        <w:rPr>
          <w:rFonts w:hint="default" w:ascii="Times New Roman" w:hAnsi="Times New Roman" w:eastAsia="方正仿宋_GBK" w:cs="Times New Roman"/>
          <w:kern w:val="0"/>
          <w:sz w:val="24"/>
          <w:szCs w:val="24"/>
        </w:rPr>
        <w:t>内</w:t>
      </w:r>
      <w:r>
        <w:rPr>
          <w:rFonts w:hint="eastAsia" w:ascii="方正仿宋_GBK" w:hAnsi="方正仿宋_GBK" w:eastAsia="方正仿宋_GBK" w:cs="方正仿宋_GBK"/>
          <w:kern w:val="0"/>
          <w:sz w:val="24"/>
          <w:szCs w:val="24"/>
          <w:lang w:val="en-US" w:eastAsia="zh-CN"/>
        </w:rPr>
        <w:t>将本项目全部设计资料及预算编制报告交付给采购人。</w:t>
      </w:r>
    </w:p>
    <w:p w14:paraId="3C9EB06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w:t>
      </w:r>
      <w:r>
        <w:rPr>
          <w:rFonts w:hint="eastAsia" w:eastAsia="方正仿宋_GBK" w:cs="Times New Roman"/>
          <w:kern w:val="0"/>
          <w:sz w:val="24"/>
          <w:szCs w:val="24"/>
          <w:lang w:val="en-US" w:eastAsia="zh-CN"/>
        </w:rPr>
        <w:t>交付</w:t>
      </w:r>
      <w:r>
        <w:rPr>
          <w:rFonts w:hint="default" w:ascii="Times New Roman" w:hAnsi="Times New Roman" w:eastAsia="方正仿宋_GBK" w:cs="Times New Roman"/>
          <w:kern w:val="0"/>
          <w:sz w:val="24"/>
          <w:szCs w:val="24"/>
        </w:rPr>
        <w:t>地点</w:t>
      </w:r>
    </w:p>
    <w:p w14:paraId="5FA3755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lang w:eastAsia="zh-CN"/>
        </w:rPr>
      </w:pPr>
      <w:r>
        <w:rPr>
          <w:rFonts w:hint="eastAsia" w:ascii="方正仿宋_GBK" w:hAnsi="方正仿宋_GBK" w:eastAsia="方正仿宋_GBK" w:cs="方正仿宋_GBK"/>
          <w:color w:val="auto"/>
          <w:kern w:val="0"/>
          <w:sz w:val="24"/>
          <w:szCs w:val="24"/>
        </w:rPr>
        <w:t>重庆市</w:t>
      </w:r>
      <w:r>
        <w:rPr>
          <w:rFonts w:hint="eastAsia" w:ascii="方正仿宋_GBK" w:hAnsi="方正仿宋_GBK" w:eastAsia="方正仿宋_GBK" w:cs="方正仿宋_GBK"/>
          <w:color w:val="auto"/>
          <w:kern w:val="0"/>
          <w:sz w:val="24"/>
          <w:szCs w:val="24"/>
          <w:lang w:val="en-US" w:eastAsia="zh-CN"/>
        </w:rPr>
        <w:t>两江新区海尔路</w:t>
      </w:r>
      <w:r>
        <w:rPr>
          <w:rFonts w:hint="eastAsia" w:ascii="Times New Roman" w:hAnsi="Times New Roman" w:eastAsia="方正仿宋_GBK" w:cs="Times New Roman"/>
          <w:kern w:val="0"/>
          <w:sz w:val="24"/>
          <w:szCs w:val="24"/>
          <w:lang w:val="en-US" w:eastAsia="zh-CN"/>
        </w:rPr>
        <w:t>1055号</w:t>
      </w:r>
      <w:r>
        <w:rPr>
          <w:rFonts w:hint="eastAsia" w:eastAsia="方正仿宋_GBK" w:cs="Times New Roman"/>
          <w:kern w:val="0"/>
          <w:sz w:val="24"/>
          <w:szCs w:val="24"/>
          <w:lang w:val="en-US" w:eastAsia="zh-CN"/>
        </w:rPr>
        <w:t>。</w:t>
      </w:r>
    </w:p>
    <w:p w14:paraId="0AF8FBFE">
      <w:pPr>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验收方式</w:t>
      </w:r>
      <w:bookmarkStart w:id="32" w:name="_Toc267320050"/>
    </w:p>
    <w:p w14:paraId="53C68611">
      <w:pPr>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textAlignment w:val="auto"/>
        <w:rPr>
          <w:rFonts w:hint="default"/>
          <w:highlight w:val="none"/>
          <w:lang w:val="en-US" w:eastAsia="zh-CN"/>
        </w:rPr>
      </w:pPr>
      <w:bookmarkStart w:id="33" w:name="_Toc20398"/>
      <w:bookmarkStart w:id="34" w:name="_Toc27106"/>
      <w:r>
        <w:rPr>
          <w:rFonts w:hint="default" w:ascii="Times New Roman" w:hAnsi="Times New Roman" w:eastAsia="方正仿宋_GBK" w:cs="Times New Roman"/>
          <w:color w:val="auto"/>
          <w:kern w:val="0"/>
          <w:sz w:val="24"/>
          <w:szCs w:val="24"/>
          <w:lang w:val="en-US" w:eastAsia="zh-CN"/>
        </w:rPr>
        <w:t>编制满足施工需要并通过施工图审查，经</w:t>
      </w:r>
      <w:r>
        <w:rPr>
          <w:rFonts w:hint="eastAsia" w:ascii="Times New Roman" w:hAnsi="Times New Roman" w:eastAsia="方正仿宋_GBK" w:cs="Times New Roman"/>
          <w:color w:val="auto"/>
          <w:kern w:val="0"/>
          <w:sz w:val="24"/>
          <w:szCs w:val="24"/>
          <w:lang w:val="en-US" w:eastAsia="zh-CN"/>
        </w:rPr>
        <w:t>采购</w:t>
      </w:r>
      <w:r>
        <w:rPr>
          <w:rFonts w:hint="default" w:ascii="Times New Roman" w:hAnsi="Times New Roman" w:eastAsia="方正仿宋_GBK" w:cs="Times New Roman"/>
          <w:color w:val="auto"/>
          <w:kern w:val="0"/>
          <w:sz w:val="24"/>
          <w:szCs w:val="24"/>
          <w:lang w:val="en-US" w:eastAsia="zh-CN"/>
        </w:rPr>
        <w:t>人认可的，具有法律效力的施工图设计成果共五份</w:t>
      </w:r>
      <w:r>
        <w:rPr>
          <w:rFonts w:hint="eastAsia" w:ascii="Times New Roman" w:hAnsi="Times New Roman" w:eastAsia="方正仿宋_GBK" w:cs="Times New Roman"/>
          <w:color w:val="auto"/>
          <w:kern w:val="0"/>
          <w:sz w:val="24"/>
          <w:szCs w:val="24"/>
          <w:lang w:val="en-US" w:eastAsia="zh-CN"/>
        </w:rPr>
        <w:t>及正式的</w:t>
      </w:r>
      <w:r>
        <w:rPr>
          <w:rFonts w:hint="eastAsia" w:ascii="Times New Roman" w:hAnsi="Times New Roman" w:eastAsia="方正仿宋_GBK" w:cs="Times New Roman"/>
          <w:color w:val="auto"/>
          <w:kern w:val="0"/>
          <w:sz w:val="24"/>
          <w:szCs w:val="24"/>
          <w:highlight w:val="none"/>
          <w:lang w:val="en-US" w:eastAsia="zh-CN"/>
        </w:rPr>
        <w:t>预算报告书</w:t>
      </w:r>
      <w:r>
        <w:rPr>
          <w:rFonts w:hint="eastAsia" w:eastAsia="方正仿宋_GBK" w:cs="Times New Roman"/>
          <w:color w:val="auto"/>
          <w:kern w:val="0"/>
          <w:sz w:val="24"/>
          <w:szCs w:val="24"/>
          <w:highlight w:val="none"/>
          <w:lang w:val="en-US" w:eastAsia="zh-CN"/>
        </w:rPr>
        <w:t>五份</w:t>
      </w:r>
      <w:r>
        <w:rPr>
          <w:rFonts w:hint="eastAsia" w:ascii="Times New Roman" w:hAnsi="Times New Roman" w:eastAsia="方正仿宋_GBK" w:cs="Times New Roman"/>
          <w:color w:val="auto"/>
          <w:kern w:val="0"/>
          <w:sz w:val="24"/>
          <w:szCs w:val="24"/>
          <w:highlight w:val="none"/>
          <w:lang w:val="en-US" w:eastAsia="zh-CN"/>
        </w:rPr>
        <w:t>。</w:t>
      </w:r>
    </w:p>
    <w:p w14:paraId="295252BB">
      <w:pPr>
        <w:pageBreakBefore w:val="0"/>
        <w:widowControl w:val="0"/>
        <w:numPr>
          <w:ilvl w:val="0"/>
          <w:numId w:val="3"/>
        </w:numPr>
        <w:kinsoku/>
        <w:wordWrap/>
        <w:overflowPunct/>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highlight w:val="none"/>
          <w:lang w:val="en-US" w:eastAsia="zh-CN"/>
        </w:rPr>
        <w:t>施工阶段</w:t>
      </w:r>
      <w:r>
        <w:rPr>
          <w:rFonts w:hint="eastAsia" w:ascii="Times New Roman" w:hAnsi="Times New Roman" w:eastAsia="方正仿宋_GBK" w:cs="Times New Roman"/>
          <w:color w:val="auto"/>
          <w:kern w:val="0"/>
          <w:sz w:val="24"/>
          <w:szCs w:val="24"/>
          <w:highlight w:val="none"/>
          <w:lang w:val="en-US" w:eastAsia="zh-CN"/>
        </w:rPr>
        <w:t>：成交供应商</w:t>
      </w:r>
      <w:r>
        <w:rPr>
          <w:rFonts w:hint="default" w:ascii="Times New Roman" w:hAnsi="Times New Roman" w:eastAsia="方正仿宋_GBK" w:cs="Times New Roman"/>
          <w:color w:val="auto"/>
          <w:kern w:val="0"/>
          <w:sz w:val="24"/>
          <w:szCs w:val="24"/>
          <w:highlight w:val="none"/>
          <w:lang w:val="en-US" w:eastAsia="zh-CN"/>
        </w:rPr>
        <w:t>在现场对项目施工图进行设计交底工作，</w:t>
      </w:r>
      <w:r>
        <w:rPr>
          <w:rFonts w:hint="eastAsia" w:eastAsia="方正仿宋_GBK" w:cs="Times New Roman"/>
          <w:color w:val="auto"/>
          <w:kern w:val="0"/>
          <w:sz w:val="24"/>
          <w:szCs w:val="24"/>
          <w:highlight w:val="none"/>
          <w:lang w:val="en-US" w:eastAsia="zh-CN"/>
        </w:rPr>
        <w:t>根据需要</w:t>
      </w:r>
      <w:r>
        <w:rPr>
          <w:rFonts w:hint="default" w:ascii="Times New Roman" w:hAnsi="Times New Roman" w:eastAsia="方正仿宋_GBK" w:cs="Times New Roman"/>
          <w:color w:val="auto"/>
          <w:kern w:val="0"/>
          <w:sz w:val="24"/>
          <w:szCs w:val="24"/>
          <w:lang w:val="en-US" w:eastAsia="zh-CN"/>
        </w:rPr>
        <w:t>在现场对项目施工方进行技术指导并按照要求参加过程验收，若有技术变更等，根据要求出具设计成果。</w:t>
      </w:r>
    </w:p>
    <w:p w14:paraId="2C445A7C">
      <w:pPr>
        <w:pageBreakBefore w:val="0"/>
        <w:widowControl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default" w:ascii="Times New Roman" w:hAnsi="Times New Roman" w:eastAsia="方正仿宋_GBK" w:cs="Times New Roman"/>
          <w:color w:val="auto"/>
          <w:kern w:val="0"/>
          <w:sz w:val="24"/>
          <w:szCs w:val="24"/>
          <w:lang w:val="en-US" w:eastAsia="zh-CN"/>
        </w:rPr>
        <w:t>竣工验收阶段</w:t>
      </w:r>
      <w:r>
        <w:rPr>
          <w:rFonts w:hint="eastAsia" w:ascii="Times New Roman" w:hAnsi="Times New Roman" w:eastAsia="方正仿宋_GBK" w:cs="Times New Roman"/>
          <w:color w:val="auto"/>
          <w:kern w:val="0"/>
          <w:sz w:val="24"/>
          <w:szCs w:val="24"/>
          <w:lang w:val="en-US" w:eastAsia="zh-CN"/>
        </w:rPr>
        <w:t>：成交供应商</w:t>
      </w:r>
      <w:r>
        <w:rPr>
          <w:rFonts w:hint="default" w:ascii="Times New Roman" w:hAnsi="Times New Roman" w:eastAsia="方正仿宋_GBK" w:cs="Times New Roman"/>
          <w:color w:val="auto"/>
          <w:kern w:val="0"/>
          <w:sz w:val="24"/>
          <w:szCs w:val="24"/>
          <w:lang w:val="en-US" w:eastAsia="zh-CN"/>
        </w:rPr>
        <w:t>参加项目竣工验收的各项工作，并完善相关工程资料。</w:t>
      </w:r>
    </w:p>
    <w:p w14:paraId="6ECC533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二、报价要求</w:t>
      </w:r>
      <w:bookmarkEnd w:id="33"/>
      <w:bookmarkEnd w:id="34"/>
    </w:p>
    <w:p w14:paraId="2A42687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本</w:t>
      </w:r>
      <w:r>
        <w:rPr>
          <w:rFonts w:hint="eastAsia" w:eastAsia="方正仿宋_GBK" w:cs="Times New Roman"/>
          <w:kern w:val="0"/>
          <w:sz w:val="24"/>
          <w:szCs w:val="24"/>
          <w:lang w:val="en-US" w:eastAsia="zh-CN"/>
        </w:rPr>
        <w:t>项目</w:t>
      </w:r>
      <w:r>
        <w:rPr>
          <w:rFonts w:hint="default" w:ascii="Times New Roman" w:hAnsi="Times New Roman" w:eastAsia="方正仿宋_GBK" w:cs="Times New Roman"/>
          <w:kern w:val="0"/>
          <w:sz w:val="24"/>
          <w:szCs w:val="24"/>
        </w:rPr>
        <w:t>报价须为人民币报价，</w:t>
      </w:r>
      <w:r>
        <w:rPr>
          <w:rFonts w:hint="eastAsia" w:eastAsia="方正仿宋_GBK" w:cs="Times New Roman"/>
          <w:kern w:val="0"/>
          <w:sz w:val="24"/>
          <w:szCs w:val="24"/>
          <w:lang w:val="en-US" w:eastAsia="zh-CN"/>
        </w:rPr>
        <w:t>价格</w:t>
      </w:r>
      <w:r>
        <w:rPr>
          <w:rFonts w:hint="default" w:ascii="Times New Roman" w:hAnsi="Times New Roman" w:eastAsia="方正仿宋_GBK" w:cs="Times New Roman"/>
          <w:kern w:val="0"/>
          <w:sz w:val="24"/>
          <w:szCs w:val="24"/>
        </w:rPr>
        <w:t>包括但不限于</w:t>
      </w:r>
      <w:r>
        <w:rPr>
          <w:rFonts w:hint="eastAsia" w:eastAsia="方正仿宋_GBK" w:cs="Times New Roman"/>
          <w:kern w:val="0"/>
          <w:sz w:val="24"/>
          <w:szCs w:val="24"/>
          <w:lang w:val="en-US" w:eastAsia="zh-CN"/>
        </w:rPr>
        <w:t>项目设计费</w:t>
      </w:r>
      <w:r>
        <w:rPr>
          <w:rFonts w:hint="default" w:ascii="Times New Roman" w:hAnsi="Times New Roman" w:eastAsia="方正仿宋_GBK" w:cs="Times New Roman"/>
          <w:kern w:val="0"/>
          <w:sz w:val="24"/>
          <w:szCs w:val="24"/>
        </w:rPr>
        <w:t>、</w:t>
      </w:r>
      <w:r>
        <w:rPr>
          <w:rFonts w:hint="eastAsia" w:eastAsia="方正仿宋_GBK" w:cs="Times New Roman"/>
          <w:kern w:val="0"/>
          <w:sz w:val="24"/>
          <w:szCs w:val="24"/>
          <w:lang w:val="en-US" w:eastAsia="zh-CN"/>
        </w:rPr>
        <w:t>预算编制</w:t>
      </w:r>
      <w:r>
        <w:rPr>
          <w:rFonts w:hint="default" w:ascii="Times New Roman" w:hAnsi="Times New Roman" w:eastAsia="方正仿宋_GBK" w:cs="Times New Roman"/>
          <w:kern w:val="0"/>
          <w:sz w:val="24"/>
          <w:szCs w:val="24"/>
        </w:rPr>
        <w:t>费、服务费</w:t>
      </w:r>
      <w:r>
        <w:rPr>
          <w:rFonts w:hint="eastAsia" w:eastAsia="方正仿宋_GBK" w:cs="Times New Roman"/>
          <w:kern w:val="0"/>
          <w:sz w:val="24"/>
          <w:szCs w:val="24"/>
          <w:lang w:eastAsia="zh-CN"/>
        </w:rPr>
        <w:t>、</w:t>
      </w:r>
      <w:r>
        <w:rPr>
          <w:rFonts w:hint="eastAsia" w:eastAsia="方正仿宋_GBK" w:cs="Times New Roman"/>
          <w:kern w:val="0"/>
          <w:sz w:val="24"/>
          <w:szCs w:val="24"/>
          <w:lang w:val="en-US" w:eastAsia="zh-CN"/>
        </w:rPr>
        <w:t>纸张耗材及电子载体费用、</w:t>
      </w:r>
      <w:r>
        <w:rPr>
          <w:rFonts w:hint="default" w:ascii="Times New Roman" w:hAnsi="Times New Roman" w:eastAsia="方正仿宋_GBK" w:cs="Times New Roman"/>
          <w:kern w:val="0"/>
          <w:sz w:val="24"/>
          <w:szCs w:val="24"/>
        </w:rPr>
        <w:t>各种应纳的税费，因</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自身原因造成漏报、少报皆由其自行承担责任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采购人将不再补偿。</w:t>
      </w:r>
      <w:r>
        <w:rPr>
          <w:rFonts w:hint="eastAsia" w:ascii="Times New Roman" w:hAnsi="Times New Roman" w:eastAsia="方正仿宋_GBK" w:cs="Times New Roman"/>
          <w:kern w:val="0"/>
          <w:sz w:val="24"/>
          <w:szCs w:val="24"/>
          <w:lang w:val="en-US" w:eastAsia="zh-CN"/>
        </w:rPr>
        <w:t>即</w:t>
      </w:r>
      <w:r>
        <w:rPr>
          <w:rFonts w:hint="eastAsia" w:eastAsia="方正仿宋_GBK" w:cs="Times New Roman"/>
          <w:kern w:val="0"/>
          <w:sz w:val="24"/>
          <w:szCs w:val="24"/>
          <w:lang w:val="en-US" w:eastAsia="zh-CN"/>
        </w:rPr>
        <w:t>项目总价包干。</w:t>
      </w:r>
    </w:p>
    <w:p w14:paraId="2FF1192A">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 xml:space="preserve">三、履约保证金 </w:t>
      </w:r>
    </w:p>
    <w:p w14:paraId="1AA5D39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在签订合同之前，</w:t>
      </w:r>
      <w:r>
        <w:rPr>
          <w:rFonts w:hint="default" w:ascii="Times New Roman" w:hAnsi="Times New Roman" w:eastAsia="方正仿宋_GBK" w:cs="Times New Roman"/>
          <w:color w:val="000000" w:themeColor="text1"/>
          <w:kern w:val="0"/>
          <w:sz w:val="24"/>
          <w:szCs w:val="24"/>
          <w14:textFill>
            <w14:solidFill>
              <w14:schemeClr w14:val="tx1"/>
            </w14:solidFill>
          </w14:textFill>
        </w:rPr>
        <w:t>成交供应商须</w:t>
      </w:r>
      <w:r>
        <w:rPr>
          <w:rFonts w:hint="eastAsia" w:eastAsia="方正仿宋_GBK" w:cs="Times New Roman"/>
          <w:color w:val="000000" w:themeColor="text1"/>
          <w:kern w:val="0"/>
          <w:sz w:val="24"/>
          <w:szCs w:val="24"/>
          <w:lang w:val="en-US" w:eastAsia="zh-CN"/>
          <w14:textFill>
            <w14:solidFill>
              <w14:schemeClr w14:val="tx1"/>
            </w14:solidFill>
          </w14:textFill>
        </w:rPr>
        <w:t>以银行转账形式</w:t>
      </w:r>
      <w:r>
        <w:rPr>
          <w:rFonts w:hint="default" w:ascii="Times New Roman" w:hAnsi="Times New Roman" w:eastAsia="方正仿宋_GBK" w:cs="Times New Roman"/>
          <w:color w:val="000000" w:themeColor="text1"/>
          <w:kern w:val="0"/>
          <w:sz w:val="24"/>
          <w:szCs w:val="24"/>
          <w14:textFill>
            <w14:solidFill>
              <w14:schemeClr w14:val="tx1"/>
            </w14:solidFill>
          </w14:textFill>
        </w:rPr>
        <w:t>向采购人</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缴纳</w:t>
      </w:r>
      <w:r>
        <w:rPr>
          <w:rFonts w:hint="eastAsia" w:eastAsia="方正仿宋_GBK" w:cs="Times New Roman"/>
          <w:color w:val="000000" w:themeColor="text1"/>
          <w:kern w:val="0"/>
          <w:sz w:val="24"/>
          <w:szCs w:val="24"/>
          <w:lang w:val="en-US" w:eastAsia="zh-CN"/>
          <w14:textFill>
            <w14:solidFill>
              <w14:schemeClr w14:val="tx1"/>
            </w14:solidFill>
          </w14:textFill>
        </w:rPr>
        <w:t>成交</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金额</w:t>
      </w:r>
      <w:r>
        <w:rPr>
          <w:rFonts w:hint="eastAsia" w:eastAsia="方正仿宋_GBK" w:cs="Times New Roman"/>
          <w:color w:val="000000" w:themeColor="text1"/>
          <w:kern w:val="0"/>
          <w:sz w:val="24"/>
          <w:szCs w:val="24"/>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%的</w:t>
      </w:r>
      <w:r>
        <w:rPr>
          <w:rFonts w:hint="default" w:ascii="Times New Roman" w:hAnsi="Times New Roman" w:eastAsia="方正仿宋_GBK" w:cs="Times New Roman"/>
          <w:color w:val="000000" w:themeColor="text1"/>
          <w:kern w:val="0"/>
          <w:sz w:val="24"/>
          <w:szCs w:val="24"/>
          <w14:textFill>
            <w14:solidFill>
              <w14:schemeClr w14:val="tx1"/>
            </w14:solidFill>
          </w14:textFill>
        </w:rPr>
        <w:t>履约保证金</w:t>
      </w:r>
      <w:r>
        <w:rPr>
          <w:rFonts w:hint="eastAsia" w:eastAsia="方正仿宋_GBK" w:cs="Times New Roman"/>
          <w:color w:val="000000" w:themeColor="text1"/>
          <w:kern w:val="0"/>
          <w:sz w:val="24"/>
          <w:szCs w:val="24"/>
          <w:lang w:eastAsia="zh-CN"/>
          <w14:textFill>
            <w14:solidFill>
              <w14:schemeClr w14:val="tx1"/>
            </w14:solidFill>
          </w14:textFill>
        </w:rPr>
        <w:t>，</w:t>
      </w:r>
      <w:r>
        <w:rPr>
          <w:rFonts w:hint="eastAsia" w:eastAsia="方正仿宋_GBK" w:cs="Times New Roman"/>
          <w:color w:val="000000" w:themeColor="text1"/>
          <w:kern w:val="0"/>
          <w:sz w:val="24"/>
          <w:szCs w:val="24"/>
          <w:lang w:val="en-US" w:eastAsia="zh-CN"/>
          <w14:textFill>
            <w14:solidFill>
              <w14:schemeClr w14:val="tx1"/>
            </w14:solidFill>
          </w14:textFill>
        </w:rPr>
        <w:t>所设计的项目竣工验收合格后，采购人</w:t>
      </w:r>
      <w:r>
        <w:rPr>
          <w:rFonts w:hint="eastAsia" w:ascii="Times New Roman" w:hAnsi="Times New Roman" w:eastAsia="方正仿宋_GBK" w:cs="Times New Roman"/>
          <w:color w:val="000000" w:themeColor="text1"/>
          <w:kern w:val="0"/>
          <w:sz w:val="24"/>
          <w:szCs w:val="24"/>
          <w:lang w:val="en-US" w:eastAsia="zh-CN"/>
          <w14:textFill>
            <w14:solidFill>
              <w14:schemeClr w14:val="tx1"/>
            </w14:solidFill>
          </w14:textFill>
        </w:rPr>
        <w:t>在7个工作日内无息退还（如有违约，需扣除期间出现的扣款金额）。</w:t>
      </w:r>
    </w:p>
    <w:bookmarkEnd w:id="32"/>
    <w:p w14:paraId="01D2C860">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35" w:name="_Toc21465"/>
      <w:bookmarkStart w:id="36" w:name="_Toc18595"/>
      <w:bookmarkStart w:id="37" w:name="_Toc267320051"/>
      <w:r>
        <w:rPr>
          <w:rFonts w:hint="eastAsia" w:eastAsia="方正仿宋_GBK" w:cs="Times New Roman"/>
          <w:sz w:val="24"/>
          <w:szCs w:val="24"/>
          <w:lang w:val="en-US" w:eastAsia="zh-CN"/>
        </w:rPr>
        <w:t>四</w:t>
      </w:r>
      <w:r>
        <w:rPr>
          <w:rFonts w:hint="default" w:ascii="Times New Roman" w:hAnsi="Times New Roman" w:eastAsia="方正仿宋_GBK" w:cs="Times New Roman"/>
          <w:sz w:val="24"/>
          <w:szCs w:val="24"/>
        </w:rPr>
        <w:t>、付款方式</w:t>
      </w:r>
      <w:bookmarkEnd w:id="35"/>
      <w:bookmarkEnd w:id="36"/>
      <w:bookmarkEnd w:id="37"/>
    </w:p>
    <w:p w14:paraId="3BEDF25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bookmarkStart w:id="38" w:name="_Toc11585"/>
      <w:bookmarkStart w:id="39" w:name="_Toc429300619"/>
      <w:bookmarkStart w:id="40" w:name="_Toc20074"/>
      <w:r>
        <w:rPr>
          <w:rFonts w:hint="eastAsia" w:ascii="Times New Roman" w:hAnsi="Times New Roman" w:eastAsia="方正仿宋_GBK" w:cs="Times New Roman"/>
          <w:kern w:val="0"/>
          <w:sz w:val="24"/>
          <w:szCs w:val="24"/>
          <w:lang w:eastAsia="zh-CN"/>
        </w:rPr>
        <w:t>（</w:t>
      </w:r>
      <w:r>
        <w:rPr>
          <w:rFonts w:hint="eastAsia" w:eastAsia="方正仿宋_GBK" w:cs="Times New Roman"/>
          <w:kern w:val="0"/>
          <w:sz w:val="24"/>
          <w:szCs w:val="24"/>
          <w:lang w:val="en-US" w:eastAsia="zh-CN"/>
        </w:rPr>
        <w:t>一</w:t>
      </w:r>
      <w:r>
        <w:rPr>
          <w:rFonts w:hint="eastAsia" w:ascii="Times New Roman" w:hAnsi="Times New Roman" w:eastAsia="方正仿宋_GBK" w:cs="Times New Roman"/>
          <w:kern w:val="0"/>
          <w:sz w:val="24"/>
          <w:szCs w:val="24"/>
          <w:lang w:eastAsia="zh-CN"/>
        </w:rPr>
        <w:t>）付款前</w:t>
      </w:r>
      <w:r>
        <w:rPr>
          <w:rFonts w:hint="eastAsia" w:ascii="Times New Roman" w:hAnsi="Times New Roman" w:eastAsia="方正仿宋_GBK" w:cs="Times New Roman"/>
          <w:kern w:val="0"/>
          <w:sz w:val="24"/>
          <w:szCs w:val="24"/>
          <w:lang w:val="en-US" w:eastAsia="zh-CN"/>
        </w:rPr>
        <w:t>成交供应商</w:t>
      </w:r>
      <w:r>
        <w:rPr>
          <w:rFonts w:hint="eastAsia" w:ascii="Times New Roman" w:hAnsi="Times New Roman" w:eastAsia="方正仿宋_GBK" w:cs="Times New Roman"/>
          <w:kern w:val="0"/>
          <w:sz w:val="24"/>
          <w:szCs w:val="24"/>
          <w:lang w:eastAsia="zh-CN"/>
        </w:rPr>
        <w:t>应</w:t>
      </w:r>
      <w:r>
        <w:rPr>
          <w:rFonts w:hint="eastAsia" w:ascii="Times New Roman" w:hAnsi="Times New Roman" w:eastAsia="方正仿宋_GBK" w:cs="Times New Roman"/>
          <w:kern w:val="0"/>
          <w:sz w:val="24"/>
          <w:szCs w:val="24"/>
        </w:rPr>
        <w:t>开具</w:t>
      </w:r>
      <w:r>
        <w:rPr>
          <w:rFonts w:hint="eastAsia" w:ascii="Times New Roman" w:hAnsi="Times New Roman" w:eastAsia="方正仿宋_GBK" w:cs="Times New Roman"/>
          <w:kern w:val="0"/>
          <w:sz w:val="24"/>
          <w:szCs w:val="24"/>
          <w:lang w:eastAsia="zh-CN"/>
        </w:rPr>
        <w:t>足额增值税</w:t>
      </w:r>
      <w:r>
        <w:rPr>
          <w:rFonts w:hint="eastAsia" w:eastAsia="方正仿宋_GBK" w:cs="Times New Roman"/>
          <w:kern w:val="0"/>
          <w:sz w:val="24"/>
          <w:szCs w:val="24"/>
          <w:lang w:val="en-US" w:eastAsia="zh-CN"/>
        </w:rPr>
        <w:t>专用</w:t>
      </w:r>
      <w:r>
        <w:rPr>
          <w:rFonts w:hint="eastAsia" w:ascii="Times New Roman" w:hAnsi="Times New Roman" w:eastAsia="方正仿宋_GBK" w:cs="Times New Roman"/>
          <w:kern w:val="0"/>
          <w:sz w:val="24"/>
          <w:szCs w:val="24"/>
        </w:rPr>
        <w:t>发票</w:t>
      </w:r>
      <w:r>
        <w:rPr>
          <w:rFonts w:hint="eastAsia" w:ascii="Times New Roman" w:hAnsi="Times New Roman" w:eastAsia="方正仿宋_GBK" w:cs="Times New Roman"/>
          <w:kern w:val="0"/>
          <w:sz w:val="24"/>
          <w:szCs w:val="24"/>
          <w:lang w:eastAsia="zh-CN"/>
        </w:rPr>
        <w:t>，否则</w:t>
      </w:r>
      <w:r>
        <w:rPr>
          <w:rFonts w:hint="eastAsia" w:ascii="Times New Roman" w:hAnsi="Times New Roman" w:eastAsia="方正仿宋_GBK" w:cs="Times New Roman"/>
          <w:kern w:val="0"/>
          <w:sz w:val="24"/>
          <w:szCs w:val="24"/>
          <w:lang w:val="en-US" w:eastAsia="zh-CN"/>
        </w:rPr>
        <w:t>采购人</w:t>
      </w:r>
      <w:r>
        <w:rPr>
          <w:rFonts w:hint="eastAsia" w:ascii="Times New Roman" w:hAnsi="Times New Roman" w:eastAsia="方正仿宋_GBK" w:cs="Times New Roman"/>
          <w:kern w:val="0"/>
          <w:sz w:val="24"/>
          <w:szCs w:val="24"/>
          <w:lang w:eastAsia="zh-CN"/>
        </w:rPr>
        <w:t>有权拒绝付款</w:t>
      </w:r>
      <w:r>
        <w:rPr>
          <w:rFonts w:hint="eastAsia" w:ascii="Times New Roman" w:hAnsi="Times New Roman" w:eastAsia="方正仿宋_GBK" w:cs="Times New Roman"/>
          <w:kern w:val="0"/>
          <w:sz w:val="24"/>
          <w:szCs w:val="24"/>
        </w:rPr>
        <w:t>。</w:t>
      </w:r>
    </w:p>
    <w:p w14:paraId="07499BE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w:t>
      </w:r>
      <w:r>
        <w:rPr>
          <w:rFonts w:hint="eastAsia" w:eastAsia="方正仿宋_GBK" w:cs="Times New Roman"/>
          <w:kern w:val="0"/>
          <w:sz w:val="24"/>
          <w:szCs w:val="24"/>
          <w:lang w:val="en-US" w:eastAsia="zh-CN"/>
        </w:rPr>
        <w:t>二</w:t>
      </w:r>
      <w:r>
        <w:rPr>
          <w:rFonts w:hint="eastAsia"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采购人</w:t>
      </w:r>
      <w:r>
        <w:rPr>
          <w:rFonts w:hint="eastAsia" w:ascii="Times New Roman" w:hAnsi="Times New Roman" w:eastAsia="方正仿宋_GBK" w:cs="Times New Roman"/>
          <w:kern w:val="0"/>
          <w:sz w:val="24"/>
          <w:szCs w:val="24"/>
        </w:rPr>
        <w:t>以</w:t>
      </w:r>
      <w:r>
        <w:rPr>
          <w:rFonts w:hint="eastAsia" w:eastAsia="方正仿宋_GBK" w:cs="Times New Roman"/>
          <w:kern w:val="0"/>
          <w:sz w:val="24"/>
          <w:szCs w:val="24"/>
          <w:lang w:val="en-US" w:eastAsia="zh-CN"/>
        </w:rPr>
        <w:t>银行</w:t>
      </w:r>
      <w:r>
        <w:rPr>
          <w:rFonts w:hint="eastAsia" w:ascii="Times New Roman" w:hAnsi="Times New Roman" w:eastAsia="方正仿宋_GBK" w:cs="Times New Roman"/>
          <w:kern w:val="0"/>
          <w:sz w:val="24"/>
          <w:szCs w:val="24"/>
        </w:rPr>
        <w:t>转账方式向</w:t>
      </w:r>
      <w:r>
        <w:rPr>
          <w:rFonts w:hint="eastAsia" w:ascii="Times New Roman" w:hAnsi="Times New Roman" w:eastAsia="方正仿宋_GBK" w:cs="Times New Roman"/>
          <w:kern w:val="0"/>
          <w:sz w:val="24"/>
          <w:szCs w:val="24"/>
          <w:lang w:val="en-US" w:eastAsia="zh-CN"/>
        </w:rPr>
        <w:t>成交供应商</w:t>
      </w:r>
      <w:r>
        <w:rPr>
          <w:rFonts w:hint="eastAsia" w:ascii="Times New Roman" w:hAnsi="Times New Roman" w:eastAsia="方正仿宋_GBK" w:cs="Times New Roman"/>
          <w:kern w:val="0"/>
          <w:sz w:val="24"/>
          <w:szCs w:val="24"/>
        </w:rPr>
        <w:t>支付合同款。</w:t>
      </w:r>
    </w:p>
    <w:p w14:paraId="6CBAF99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eastAsia="zh-CN"/>
        </w:rPr>
        <w:t>（</w:t>
      </w:r>
      <w:r>
        <w:rPr>
          <w:rFonts w:hint="eastAsia" w:eastAsia="方正仿宋_GBK" w:cs="Times New Roman"/>
          <w:color w:val="auto"/>
          <w:kern w:val="0"/>
          <w:sz w:val="24"/>
          <w:szCs w:val="24"/>
          <w:lang w:val="en-US" w:eastAsia="zh-CN"/>
        </w:rPr>
        <w:t>三</w:t>
      </w:r>
      <w:r>
        <w:rPr>
          <w:rFonts w:hint="eastAsia" w:ascii="Times New Roman" w:hAnsi="Times New Roman" w:eastAsia="方正仿宋_GBK" w:cs="Times New Roman"/>
          <w:color w:val="auto"/>
          <w:kern w:val="0"/>
          <w:sz w:val="24"/>
          <w:szCs w:val="24"/>
          <w:lang w:eastAsia="zh-CN"/>
        </w:rPr>
        <w:t>）</w:t>
      </w:r>
      <w:r>
        <w:rPr>
          <w:rFonts w:hint="eastAsia" w:ascii="Times New Roman" w:hAnsi="Times New Roman" w:eastAsia="方正仿宋_GBK" w:cs="Times New Roman"/>
          <w:color w:val="auto"/>
          <w:kern w:val="0"/>
          <w:sz w:val="24"/>
          <w:szCs w:val="24"/>
        </w:rPr>
        <w:t>具体付款方式：</w:t>
      </w:r>
      <w:r>
        <w:rPr>
          <w:rFonts w:hint="eastAsia" w:ascii="Times New Roman" w:hAnsi="Times New Roman" w:eastAsia="方正仿宋_GBK" w:cs="Times New Roman"/>
          <w:color w:val="auto"/>
          <w:kern w:val="0"/>
          <w:sz w:val="24"/>
          <w:szCs w:val="24"/>
          <w:lang w:val="en-US" w:eastAsia="zh-CN"/>
        </w:rPr>
        <w:t>成交供应商提交完整设计成果及预算编制报告经采购人认可后，采购人支付合同金额的</w:t>
      </w:r>
      <w:r>
        <w:rPr>
          <w:rFonts w:hint="eastAsia" w:eastAsia="方正仿宋_GBK" w:cs="Times New Roman"/>
          <w:color w:val="auto"/>
          <w:kern w:val="0"/>
          <w:sz w:val="24"/>
          <w:szCs w:val="24"/>
          <w:lang w:val="en-US" w:eastAsia="zh-CN"/>
        </w:rPr>
        <w:t>7</w:t>
      </w:r>
      <w:r>
        <w:rPr>
          <w:rFonts w:hint="eastAsia" w:ascii="Times New Roman" w:hAnsi="Times New Roman" w:eastAsia="方正仿宋_GBK" w:cs="Times New Roman"/>
          <w:color w:val="auto"/>
          <w:kern w:val="0"/>
          <w:sz w:val="24"/>
          <w:szCs w:val="24"/>
          <w:lang w:val="en-US" w:eastAsia="zh-CN"/>
        </w:rPr>
        <w:t>0%</w:t>
      </w:r>
      <w:r>
        <w:rPr>
          <w:rFonts w:hint="eastAsia" w:eastAsia="方正仿宋_GBK" w:cs="Times New Roman"/>
          <w:color w:val="auto"/>
          <w:kern w:val="0"/>
          <w:sz w:val="24"/>
          <w:szCs w:val="24"/>
          <w:lang w:val="en-US" w:eastAsia="zh-CN"/>
        </w:rPr>
        <w:t>；</w:t>
      </w:r>
      <w:r>
        <w:rPr>
          <w:rFonts w:hint="eastAsia" w:ascii="Times New Roman" w:hAnsi="Times New Roman" w:eastAsia="方正仿宋_GBK" w:cs="Times New Roman"/>
          <w:color w:val="auto"/>
          <w:kern w:val="0"/>
          <w:sz w:val="24"/>
          <w:szCs w:val="24"/>
          <w:lang w:val="en-US" w:eastAsia="zh-CN"/>
        </w:rPr>
        <w:t>所设计的工程项目竣工验收合格后付款至合同金额的90%；所设计的工程项目结算审核</w:t>
      </w:r>
      <w:r>
        <w:rPr>
          <w:rFonts w:hint="eastAsia" w:eastAsia="方正仿宋_GBK" w:cs="Times New Roman"/>
          <w:color w:val="auto"/>
          <w:kern w:val="0"/>
          <w:sz w:val="24"/>
          <w:szCs w:val="24"/>
          <w:highlight w:val="none"/>
          <w:lang w:val="en-US" w:eastAsia="zh-CN"/>
        </w:rPr>
        <w:t>完成并完善工程资料</w:t>
      </w:r>
      <w:r>
        <w:rPr>
          <w:rFonts w:hint="eastAsia" w:ascii="Times New Roman" w:hAnsi="Times New Roman"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lang w:val="en-US" w:eastAsia="zh-CN"/>
        </w:rPr>
        <w:t>付款至合同金额的100%。</w:t>
      </w:r>
    </w:p>
    <w:bookmarkEnd w:id="38"/>
    <w:bookmarkEnd w:id="39"/>
    <w:bookmarkEnd w:id="40"/>
    <w:p w14:paraId="79B770D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41" w:name="_Toc1416"/>
      <w:bookmarkStart w:id="42" w:name="_Toc27510"/>
      <w:r>
        <w:rPr>
          <w:rFonts w:hint="eastAsia" w:eastAsia="方正仿宋_GBK" w:cs="Times New Roman"/>
          <w:sz w:val="24"/>
          <w:szCs w:val="24"/>
          <w:lang w:val="en-US" w:eastAsia="zh-CN"/>
        </w:rPr>
        <w:t>五</w:t>
      </w:r>
      <w:r>
        <w:rPr>
          <w:rFonts w:hint="default" w:ascii="Times New Roman" w:hAnsi="Times New Roman" w:eastAsia="方正仿宋_GBK" w:cs="Times New Roman"/>
          <w:sz w:val="24"/>
          <w:szCs w:val="24"/>
        </w:rPr>
        <w:t>、其它</w:t>
      </w:r>
      <w:bookmarkEnd w:id="41"/>
      <w:bookmarkEnd w:id="42"/>
    </w:p>
    <w:p w14:paraId="4E27C93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（一）供应商必须在</w:t>
      </w:r>
      <w:r>
        <w:rPr>
          <w:rFonts w:hint="eastAsia" w:eastAsia="方正仿宋_GBK" w:cs="Times New Roman"/>
          <w:kern w:val="0"/>
          <w:sz w:val="24"/>
          <w:szCs w:val="24"/>
          <w:lang w:val="en-US" w:eastAsia="zh-CN"/>
        </w:rPr>
        <w:t>响应</w:t>
      </w:r>
      <w:r>
        <w:rPr>
          <w:rFonts w:hint="default" w:ascii="Times New Roman" w:hAnsi="Times New Roman" w:eastAsia="方正仿宋_GBK" w:cs="Times New Roman"/>
          <w:kern w:val="0"/>
          <w:sz w:val="24"/>
          <w:szCs w:val="24"/>
          <w:lang w:eastAsia="zh-CN"/>
        </w:rPr>
        <w:t>文件中对以上条款和服务承诺明确列出，承诺内容必须达到本篇及</w:t>
      </w:r>
      <w:r>
        <w:rPr>
          <w:rFonts w:hint="default" w:ascii="Times New Roman" w:hAnsi="Times New Roman" w:eastAsia="方正仿宋_GBK" w:cs="Times New Roman"/>
          <w:kern w:val="0"/>
          <w:sz w:val="24"/>
          <w:szCs w:val="24"/>
          <w:lang w:val="en-US" w:eastAsia="zh-CN"/>
        </w:rPr>
        <w:t>采购</w:t>
      </w:r>
      <w:r>
        <w:rPr>
          <w:rFonts w:hint="default" w:ascii="Times New Roman" w:hAnsi="Times New Roman" w:eastAsia="方正仿宋_GBK" w:cs="Times New Roman"/>
          <w:kern w:val="0"/>
          <w:sz w:val="24"/>
          <w:szCs w:val="24"/>
          <w:lang w:eastAsia="zh-CN"/>
        </w:rPr>
        <w:t>文件其他条款的要求。</w:t>
      </w:r>
    </w:p>
    <w:p w14:paraId="5EF07E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二</w:t>
      </w:r>
      <w:r>
        <w:rPr>
          <w:rFonts w:hint="eastAsia" w:ascii="Times New Roman" w:hAnsi="Times New Roman" w:eastAsia="方正仿宋_GBK" w:cs="Times New Roman"/>
          <w:kern w:val="0"/>
          <w:sz w:val="24"/>
          <w:szCs w:val="24"/>
          <w:lang w:eastAsia="zh-CN"/>
        </w:rPr>
        <w:t>）因设计缺陷导致施工返工的，</w:t>
      </w:r>
      <w:r>
        <w:rPr>
          <w:rFonts w:hint="eastAsia" w:eastAsia="方正仿宋_GBK" w:cs="Times New Roman"/>
          <w:kern w:val="0"/>
          <w:sz w:val="24"/>
          <w:szCs w:val="24"/>
          <w:lang w:val="en-US" w:eastAsia="zh-CN"/>
        </w:rPr>
        <w:t>供应商</w:t>
      </w:r>
      <w:r>
        <w:rPr>
          <w:rFonts w:hint="eastAsia" w:ascii="Times New Roman" w:hAnsi="Times New Roman" w:eastAsia="方正仿宋_GBK" w:cs="Times New Roman"/>
          <w:kern w:val="0"/>
          <w:sz w:val="24"/>
          <w:szCs w:val="24"/>
          <w:lang w:eastAsia="zh-CN"/>
        </w:rPr>
        <w:t>需承担相应赔偿责任。</w:t>
      </w:r>
    </w:p>
    <w:p w14:paraId="29D26D5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三</w:t>
      </w:r>
      <w:r>
        <w:rPr>
          <w:rFonts w:hint="default" w:ascii="Times New Roman" w:hAnsi="Times New Roman" w:eastAsia="方正仿宋_GBK" w:cs="Times New Roman"/>
          <w:kern w:val="0"/>
          <w:sz w:val="24"/>
          <w:szCs w:val="24"/>
          <w:lang w:eastAsia="zh-CN"/>
        </w:rPr>
        <w:t>）其他未尽事宜由供需双方合同中详细约定。</w:t>
      </w:r>
      <w:r>
        <w:rPr>
          <w:rFonts w:hint="eastAsia" w:ascii="Times New Roman" w:hAnsi="Times New Roman" w:eastAsia="方正仿宋_GBK" w:cs="Times New Roman"/>
          <w:kern w:val="0"/>
          <w:sz w:val="24"/>
          <w:szCs w:val="24"/>
          <w:lang w:eastAsia="zh-CN"/>
        </w:rPr>
        <w:t>在未改变</w:t>
      </w:r>
      <w:r>
        <w:rPr>
          <w:rFonts w:hint="eastAsia" w:eastAsia="方正仿宋_GBK" w:cs="Times New Roman"/>
          <w:kern w:val="0"/>
          <w:sz w:val="24"/>
          <w:szCs w:val="24"/>
          <w:lang w:val="en-US" w:eastAsia="zh-CN"/>
        </w:rPr>
        <w:t>采购</w:t>
      </w:r>
      <w:r>
        <w:rPr>
          <w:rFonts w:hint="eastAsia" w:ascii="Times New Roman" w:hAnsi="Times New Roman" w:eastAsia="方正仿宋_GBK" w:cs="Times New Roman"/>
          <w:kern w:val="0"/>
          <w:sz w:val="24"/>
          <w:szCs w:val="24"/>
          <w:lang w:eastAsia="zh-CN"/>
        </w:rPr>
        <w:t>文件实质性条款的情况下，以采购人主张为主。</w:t>
      </w:r>
    </w:p>
    <w:bookmarkEnd w:id="31"/>
    <w:p w14:paraId="3881CFD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sz w:val="36"/>
          <w:szCs w:val="36"/>
        </w:rPr>
      </w:pPr>
      <w:bookmarkStart w:id="43" w:name="_Toc21145"/>
      <w:bookmarkStart w:id="44" w:name="_Toc17899"/>
      <w:bookmarkStart w:id="45" w:name="_Toc12789059"/>
      <w:bookmarkStart w:id="46" w:name="_Toc11641055"/>
      <w:r>
        <w:rPr>
          <w:rFonts w:hint="eastAsia" w:ascii="方正小标宋_GBK" w:hAnsi="方正小标宋_GBK" w:eastAsia="方正小标宋_GBK" w:cs="方正小标宋_GBK"/>
          <w:sz w:val="36"/>
          <w:szCs w:val="36"/>
        </w:rPr>
        <w:t xml:space="preserve">第四篇  </w:t>
      </w:r>
      <w:bookmarkEnd w:id="43"/>
      <w:bookmarkEnd w:id="44"/>
      <w:r>
        <w:rPr>
          <w:rFonts w:hint="eastAsia" w:ascii="方正小标宋_GBK" w:hAnsi="方正小标宋_GBK" w:eastAsia="方正小标宋_GBK" w:cs="方正小标宋_GBK"/>
          <w:sz w:val="36"/>
          <w:szCs w:val="36"/>
          <w:lang w:val="en-US" w:eastAsia="zh-CN"/>
        </w:rPr>
        <w:t>电子竞采程序及方法、评审标准、无效响应和采购终止</w:t>
      </w:r>
    </w:p>
    <w:p w14:paraId="75DB777B">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0"/>
        <w:rPr>
          <w:rFonts w:hint="default" w:ascii="Times New Roman" w:hAnsi="Times New Roman" w:eastAsia="方正仿宋_GBK" w:cs="Times New Roman"/>
          <w:b/>
          <w:color w:val="auto"/>
          <w:sz w:val="24"/>
          <w:szCs w:val="24"/>
          <w:lang w:val="en-US" w:eastAsia="zh-CN"/>
        </w:rPr>
      </w:pPr>
      <w:bookmarkStart w:id="47" w:name="_Toc17660"/>
      <w:bookmarkStart w:id="48" w:name="_Toc29300"/>
      <w:bookmarkStart w:id="49" w:name="_Toc31489"/>
      <w:bookmarkStart w:id="50" w:name="_Toc9186"/>
      <w:bookmarkStart w:id="51" w:name="_Toc18303"/>
      <w:bookmarkStart w:id="52" w:name="_Toc76462333"/>
      <w:bookmarkStart w:id="53" w:name="_Toc9060"/>
      <w:bookmarkStart w:id="54" w:name="_Toc8399"/>
      <w:bookmarkStart w:id="55" w:name="_Toc3815"/>
      <w:bookmarkStart w:id="56" w:name="_Toc6152"/>
      <w:bookmarkStart w:id="57" w:name="_Toc21700"/>
      <w:bookmarkStart w:id="58" w:name="_Toc28646"/>
      <w:bookmarkStart w:id="59" w:name="_Toc17588"/>
      <w:bookmarkStart w:id="60" w:name="_Toc1626"/>
      <w:bookmarkStart w:id="61" w:name="_Toc28847"/>
      <w:bookmarkStart w:id="62" w:name="_Toc26178"/>
      <w:bookmarkStart w:id="63" w:name="_Toc21602"/>
      <w:bookmarkStart w:id="64" w:name="_Toc10891"/>
      <w:bookmarkStart w:id="65" w:name="_Toc19941"/>
      <w:bookmarkStart w:id="66" w:name="_Toc434308920"/>
      <w:bookmarkStart w:id="67" w:name="_Toc2068"/>
      <w:bookmarkStart w:id="68" w:name="_Toc267320057"/>
      <w:r>
        <w:rPr>
          <w:rFonts w:hint="default" w:ascii="Times New Roman" w:hAnsi="Times New Roman" w:eastAsia="方正仿宋_GBK" w:cs="Times New Roman"/>
          <w:b/>
          <w:color w:val="auto"/>
          <w:sz w:val="24"/>
          <w:szCs w:val="24"/>
          <w:lang w:val="en-US" w:eastAsia="zh-CN"/>
        </w:rPr>
        <w:t>一、</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Times New Roman" w:hAnsi="Times New Roman" w:eastAsia="方正仿宋_GBK" w:cs="Times New Roman"/>
          <w:b/>
          <w:color w:val="auto"/>
          <w:sz w:val="24"/>
          <w:szCs w:val="24"/>
          <w:lang w:val="en-US" w:eastAsia="zh-CN"/>
        </w:rPr>
        <w:t>电子</w:t>
      </w:r>
      <w:r>
        <w:rPr>
          <w:rFonts w:hint="default" w:ascii="Times New Roman" w:hAnsi="Times New Roman" w:eastAsia="方正仿宋_GBK" w:cs="Times New Roman"/>
          <w:b/>
          <w:color w:val="auto"/>
          <w:sz w:val="24"/>
          <w:szCs w:val="24"/>
          <w:lang w:val="en-US" w:eastAsia="zh-CN"/>
        </w:rPr>
        <w:t>竞采程序及方法</w:t>
      </w:r>
      <w:bookmarkEnd w:id="64"/>
      <w:bookmarkEnd w:id="65"/>
    </w:p>
    <w:p w14:paraId="4C6A623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default" w:ascii="Times New Roman" w:hAnsi="Times New Roman" w:eastAsia="方正仿宋_GBK" w:cs="Times New Roman"/>
          <w:color w:val="auto"/>
          <w:sz w:val="24"/>
          <w:szCs w:val="24"/>
        </w:rPr>
      </w:pPr>
      <w:bookmarkStart w:id="69" w:name="_Toc13931"/>
      <w:r>
        <w:rPr>
          <w:rFonts w:hint="default" w:ascii="Times New Roman" w:hAnsi="Times New Roman" w:eastAsia="方正仿宋_GBK" w:cs="Times New Roman"/>
          <w:color w:val="auto"/>
          <w:sz w:val="24"/>
          <w:szCs w:val="24"/>
        </w:rPr>
        <w:t>（一）本项目竞采按照</w:t>
      </w:r>
      <w:r>
        <w:rPr>
          <w:rFonts w:hint="default" w:ascii="Times New Roman" w:hAnsi="Times New Roman" w:eastAsia="方正仿宋_GBK" w:cs="Times New Roman"/>
          <w:color w:val="auto"/>
          <w:sz w:val="24"/>
          <w:szCs w:val="24"/>
          <w:lang w:val="en-US" w:eastAsia="zh-CN"/>
        </w:rPr>
        <w:t>采购</w:t>
      </w:r>
      <w:r>
        <w:rPr>
          <w:rFonts w:hint="default" w:ascii="Times New Roman" w:hAnsi="Times New Roman" w:eastAsia="方正仿宋_GBK" w:cs="Times New Roman"/>
          <w:color w:val="auto"/>
          <w:sz w:val="24"/>
          <w:szCs w:val="24"/>
        </w:rPr>
        <w:t>文件规定的时间进行。</w:t>
      </w:r>
      <w:bookmarkEnd w:id="69"/>
    </w:p>
    <w:p w14:paraId="2A3C0040">
      <w:pPr>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二）评审小组对各供应商的资格条件、响应文件的有效性、完整性和响应程度进行审查。</w:t>
      </w:r>
    </w:p>
    <w:p w14:paraId="229F3E7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val="0"/>
          <w:bCs/>
          <w:sz w:val="24"/>
          <w:szCs w:val="24"/>
          <w:lang w:val="en-US" w:eastAsia="zh-CN"/>
        </w:rPr>
        <w:t xml:space="preserve">1. </w:t>
      </w:r>
      <w:r>
        <w:rPr>
          <w:rFonts w:hint="default" w:ascii="Times New Roman" w:hAnsi="Times New Roman" w:eastAsia="方正仿宋_GBK" w:cs="Times New Roman"/>
          <w:b w:val="0"/>
          <w:bCs/>
          <w:sz w:val="24"/>
          <w:szCs w:val="24"/>
        </w:rPr>
        <w:t>资格审查</w:t>
      </w:r>
    </w:p>
    <w:p w14:paraId="6C37E5F1">
      <w:pPr>
        <w:pageBreakBefore w:val="0"/>
        <w:widowControl w:val="0"/>
        <w:kinsoku/>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依据相关法律法规规定，由采购人对</w:t>
      </w:r>
      <w:r>
        <w:rPr>
          <w:rFonts w:hint="eastAsia" w:eastAsia="方正仿宋_GBK" w:cs="Times New Roman"/>
          <w:kern w:val="0"/>
          <w:sz w:val="24"/>
          <w:szCs w:val="24"/>
          <w:lang w:val="en-US" w:eastAsia="zh-CN"/>
        </w:rPr>
        <w:t>响应</w:t>
      </w:r>
      <w:r>
        <w:rPr>
          <w:rFonts w:hint="default" w:ascii="Times New Roman" w:hAnsi="Times New Roman" w:eastAsia="方正仿宋_GBK" w:cs="Times New Roman"/>
          <w:kern w:val="0"/>
          <w:sz w:val="24"/>
          <w:szCs w:val="24"/>
        </w:rPr>
        <w:t>文件中的资格证明文件进行审查</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以确定供应商是否具备竞采资格。资格审查资料表如下：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63"/>
        <w:gridCol w:w="3041"/>
        <w:gridCol w:w="4876"/>
      </w:tblGrid>
      <w:tr w14:paraId="0FC4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tcBorders>
              <w:top w:val="single" w:color="auto" w:sz="4" w:space="0"/>
              <w:left w:val="single" w:color="auto" w:sz="4" w:space="0"/>
              <w:bottom w:val="single" w:color="auto" w:sz="4" w:space="0"/>
              <w:right w:val="single" w:color="auto" w:sz="4" w:space="0"/>
            </w:tcBorders>
            <w:vAlign w:val="center"/>
          </w:tcPr>
          <w:p w14:paraId="5E830D87">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序号</w:t>
            </w: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38281F10">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检查因素</w:t>
            </w:r>
          </w:p>
        </w:tc>
        <w:tc>
          <w:tcPr>
            <w:tcW w:w="4876" w:type="dxa"/>
            <w:tcBorders>
              <w:top w:val="single" w:color="auto" w:sz="4" w:space="0"/>
              <w:left w:val="single" w:color="auto" w:sz="4" w:space="0"/>
              <w:bottom w:val="single" w:color="auto" w:sz="4" w:space="0"/>
              <w:right w:val="single" w:color="auto" w:sz="4" w:space="0"/>
            </w:tcBorders>
            <w:vAlign w:val="center"/>
          </w:tcPr>
          <w:p w14:paraId="577B9DB0">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检查内容</w:t>
            </w:r>
          </w:p>
        </w:tc>
      </w:tr>
      <w:tr w14:paraId="48E1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restart"/>
            <w:vAlign w:val="center"/>
          </w:tcPr>
          <w:p w14:paraId="7EB631F8">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063" w:type="dxa"/>
            <w:vMerge w:val="restart"/>
            <w:vAlign w:val="center"/>
          </w:tcPr>
          <w:p w14:paraId="55CCED3B">
            <w:pPr>
              <w:jc w:val="cente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《中华人民共和国政府采购法》第二十二条规定</w:t>
            </w:r>
          </w:p>
        </w:tc>
        <w:tc>
          <w:tcPr>
            <w:tcW w:w="3041" w:type="dxa"/>
            <w:vAlign w:val="center"/>
          </w:tcPr>
          <w:p w14:paraId="61790A69">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4876" w:type="dxa"/>
            <w:vAlign w:val="center"/>
          </w:tcPr>
          <w:p w14:paraId="6F9D9388">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1.供应商法人营业执照（副本）或事业单位法人证书（副本）或个体工商户营业执照或有效的自然人身份证明或社会团体法人登记证书（提供复印件）。 </w:t>
            </w:r>
          </w:p>
          <w:p w14:paraId="55DE0AF5">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2.供应商法定代表人身份证明和法定代表人授权代表委托书。</w:t>
            </w:r>
          </w:p>
        </w:tc>
      </w:tr>
      <w:tr w14:paraId="5FF7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5C2E9204">
            <w:pPr>
              <w:jc w:val="center"/>
              <w:rPr>
                <w:rFonts w:hint="default" w:ascii="Times New Roman" w:hAnsi="Times New Roman" w:eastAsia="方正仿宋_GBK" w:cs="Times New Roman"/>
                <w:sz w:val="24"/>
                <w:szCs w:val="24"/>
              </w:rPr>
            </w:pPr>
          </w:p>
        </w:tc>
        <w:tc>
          <w:tcPr>
            <w:tcW w:w="1063" w:type="dxa"/>
            <w:vMerge w:val="continue"/>
            <w:vAlign w:val="center"/>
          </w:tcPr>
          <w:p w14:paraId="20912795">
            <w:pPr>
              <w:rPr>
                <w:rFonts w:hint="default" w:ascii="Times New Roman" w:hAnsi="Times New Roman" w:eastAsia="方正仿宋_GBK" w:cs="Times New Roman"/>
                <w:sz w:val="24"/>
                <w:szCs w:val="24"/>
                <w:lang w:val="zh-CN"/>
              </w:rPr>
            </w:pPr>
          </w:p>
        </w:tc>
        <w:tc>
          <w:tcPr>
            <w:tcW w:w="3041" w:type="dxa"/>
            <w:vAlign w:val="center"/>
          </w:tcPr>
          <w:p w14:paraId="31B4141C">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zh-CN"/>
              </w:rPr>
              <w:t>2.</w:t>
            </w:r>
            <w:r>
              <w:rPr>
                <w:rFonts w:hint="default" w:ascii="Times New Roman" w:hAnsi="Times New Roman" w:eastAsia="方正仿宋_GBK" w:cs="Times New Roman"/>
                <w:sz w:val="24"/>
                <w:szCs w:val="24"/>
              </w:rPr>
              <w:t>具有良好的商业信誉和健全的财务会计制度</w:t>
            </w:r>
          </w:p>
        </w:tc>
        <w:tc>
          <w:tcPr>
            <w:tcW w:w="4876" w:type="dxa"/>
            <w:vMerge w:val="restart"/>
            <w:vAlign w:val="center"/>
          </w:tcPr>
          <w:p w14:paraId="15D36CC6">
            <w:pPr>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提供“基本资格条件承诺函”（格式详见第七篇）</w:t>
            </w:r>
          </w:p>
        </w:tc>
      </w:tr>
      <w:tr w14:paraId="0CFD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7AD7C47B">
            <w:pPr>
              <w:jc w:val="center"/>
              <w:rPr>
                <w:rFonts w:hint="default" w:ascii="Times New Roman" w:hAnsi="Times New Roman" w:eastAsia="方正仿宋_GBK" w:cs="Times New Roman"/>
                <w:sz w:val="24"/>
                <w:szCs w:val="24"/>
              </w:rPr>
            </w:pPr>
          </w:p>
        </w:tc>
        <w:tc>
          <w:tcPr>
            <w:tcW w:w="1063" w:type="dxa"/>
            <w:vMerge w:val="continue"/>
            <w:vAlign w:val="center"/>
          </w:tcPr>
          <w:p w14:paraId="2DD72222">
            <w:pPr>
              <w:rPr>
                <w:rFonts w:hint="default" w:ascii="Times New Roman" w:hAnsi="Times New Roman" w:eastAsia="方正仿宋_GBK" w:cs="Times New Roman"/>
                <w:sz w:val="24"/>
                <w:szCs w:val="24"/>
                <w:lang w:val="zh-CN"/>
              </w:rPr>
            </w:pPr>
          </w:p>
        </w:tc>
        <w:tc>
          <w:tcPr>
            <w:tcW w:w="3041" w:type="dxa"/>
            <w:vAlign w:val="center"/>
          </w:tcPr>
          <w:p w14:paraId="438D361E">
            <w:pP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3.具有履行合同所必需的设备和专业技术能力</w:t>
            </w:r>
          </w:p>
        </w:tc>
        <w:tc>
          <w:tcPr>
            <w:tcW w:w="4876" w:type="dxa"/>
            <w:vMerge w:val="continue"/>
            <w:vAlign w:val="center"/>
          </w:tcPr>
          <w:p w14:paraId="12D7487A">
            <w:pPr>
              <w:rPr>
                <w:rFonts w:hint="default" w:ascii="Times New Roman" w:hAnsi="Times New Roman" w:eastAsia="方正仿宋_GBK" w:cs="Times New Roman"/>
                <w:sz w:val="24"/>
                <w:szCs w:val="24"/>
              </w:rPr>
            </w:pPr>
          </w:p>
        </w:tc>
      </w:tr>
      <w:tr w14:paraId="428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31BAD712">
            <w:pPr>
              <w:jc w:val="center"/>
              <w:rPr>
                <w:rFonts w:hint="default" w:ascii="Times New Roman" w:hAnsi="Times New Roman" w:eastAsia="方正仿宋_GBK" w:cs="Times New Roman"/>
                <w:sz w:val="24"/>
                <w:szCs w:val="24"/>
              </w:rPr>
            </w:pPr>
          </w:p>
        </w:tc>
        <w:tc>
          <w:tcPr>
            <w:tcW w:w="1063" w:type="dxa"/>
            <w:vMerge w:val="continue"/>
            <w:vAlign w:val="center"/>
          </w:tcPr>
          <w:p w14:paraId="481CE276">
            <w:pPr>
              <w:rPr>
                <w:rFonts w:hint="default" w:ascii="Times New Roman" w:hAnsi="Times New Roman" w:eastAsia="方正仿宋_GBK" w:cs="Times New Roman"/>
                <w:sz w:val="24"/>
                <w:szCs w:val="24"/>
                <w:lang w:val="zh-CN"/>
              </w:rPr>
            </w:pPr>
          </w:p>
        </w:tc>
        <w:tc>
          <w:tcPr>
            <w:tcW w:w="3041" w:type="dxa"/>
            <w:vAlign w:val="center"/>
          </w:tcPr>
          <w:p w14:paraId="0352A06F">
            <w:pP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4.有依法缴纳税收和社会保障金的良好记录</w:t>
            </w:r>
          </w:p>
        </w:tc>
        <w:tc>
          <w:tcPr>
            <w:tcW w:w="4876" w:type="dxa"/>
            <w:vMerge w:val="continue"/>
            <w:vAlign w:val="center"/>
          </w:tcPr>
          <w:p w14:paraId="47B6EEF3">
            <w:pPr>
              <w:rPr>
                <w:rFonts w:hint="default" w:ascii="Times New Roman" w:hAnsi="Times New Roman" w:eastAsia="方正仿宋_GBK" w:cs="Times New Roman"/>
                <w:sz w:val="24"/>
                <w:szCs w:val="24"/>
              </w:rPr>
            </w:pPr>
          </w:p>
        </w:tc>
      </w:tr>
      <w:tr w14:paraId="2C44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1A71ECBD">
            <w:pPr>
              <w:jc w:val="center"/>
              <w:rPr>
                <w:rFonts w:hint="default" w:ascii="Times New Roman" w:hAnsi="Times New Roman" w:eastAsia="方正仿宋_GBK" w:cs="Times New Roman"/>
                <w:sz w:val="24"/>
                <w:szCs w:val="24"/>
              </w:rPr>
            </w:pPr>
          </w:p>
        </w:tc>
        <w:tc>
          <w:tcPr>
            <w:tcW w:w="1063" w:type="dxa"/>
            <w:vMerge w:val="continue"/>
            <w:vAlign w:val="center"/>
          </w:tcPr>
          <w:p w14:paraId="5F0E09FE">
            <w:pPr>
              <w:rPr>
                <w:rFonts w:hint="default" w:ascii="Times New Roman" w:hAnsi="Times New Roman" w:eastAsia="方正仿宋_GBK" w:cs="Times New Roman"/>
                <w:sz w:val="24"/>
                <w:szCs w:val="24"/>
                <w:lang w:val="zh-CN"/>
              </w:rPr>
            </w:pPr>
          </w:p>
        </w:tc>
        <w:tc>
          <w:tcPr>
            <w:tcW w:w="3041" w:type="dxa"/>
            <w:vAlign w:val="center"/>
          </w:tcPr>
          <w:p w14:paraId="56CE2502">
            <w:pPr>
              <w:rPr>
                <w:rFonts w:hint="eastAsia" w:ascii="Times New Roman" w:hAnsi="Times New Roman" w:eastAsia="方正仿宋_GBK" w:cs="Times New Roman"/>
                <w:sz w:val="24"/>
                <w:szCs w:val="24"/>
                <w:lang w:val="zh-CN" w:eastAsia="zh-CN"/>
              </w:rPr>
            </w:pPr>
            <w:r>
              <w:rPr>
                <w:rFonts w:hint="default" w:ascii="Times New Roman" w:hAnsi="Times New Roman" w:eastAsia="方正仿宋_GBK" w:cs="Times New Roman"/>
                <w:sz w:val="24"/>
                <w:szCs w:val="24"/>
              </w:rPr>
              <w:t>5.参加采购活动前三年内，在经营活动中没有重大违法记录</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注①</w:t>
            </w:r>
            <w:r>
              <w:rPr>
                <w:rFonts w:hint="eastAsia" w:ascii="Times New Roman" w:hAnsi="Times New Roman" w:eastAsia="方正仿宋_GBK" w:cs="Times New Roman"/>
                <w:sz w:val="24"/>
                <w:szCs w:val="24"/>
                <w:lang w:eastAsia="zh-CN"/>
              </w:rPr>
              <w:t>）</w:t>
            </w:r>
          </w:p>
        </w:tc>
        <w:tc>
          <w:tcPr>
            <w:tcW w:w="4876" w:type="dxa"/>
            <w:vMerge w:val="continue"/>
            <w:vAlign w:val="center"/>
          </w:tcPr>
          <w:p w14:paraId="71E1EBAF">
            <w:pPr>
              <w:rPr>
                <w:rFonts w:hint="default" w:ascii="Times New Roman" w:hAnsi="Times New Roman" w:eastAsia="方正仿宋_GBK" w:cs="Times New Roman"/>
                <w:b/>
                <w:sz w:val="24"/>
                <w:szCs w:val="24"/>
              </w:rPr>
            </w:pPr>
          </w:p>
        </w:tc>
      </w:tr>
      <w:tr w14:paraId="283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51CCBE65">
            <w:pPr>
              <w:jc w:val="center"/>
              <w:rPr>
                <w:rFonts w:hint="default" w:ascii="Times New Roman" w:hAnsi="Times New Roman" w:eastAsia="方正仿宋_GBK" w:cs="Times New Roman"/>
                <w:sz w:val="24"/>
                <w:szCs w:val="24"/>
              </w:rPr>
            </w:pPr>
          </w:p>
        </w:tc>
        <w:tc>
          <w:tcPr>
            <w:tcW w:w="1063" w:type="dxa"/>
            <w:vMerge w:val="continue"/>
            <w:vAlign w:val="center"/>
          </w:tcPr>
          <w:p w14:paraId="13EB8AEF">
            <w:pPr>
              <w:rPr>
                <w:rFonts w:hint="default" w:ascii="Times New Roman" w:hAnsi="Times New Roman" w:eastAsia="方正仿宋_GBK" w:cs="Times New Roman"/>
                <w:sz w:val="24"/>
                <w:szCs w:val="24"/>
              </w:rPr>
            </w:pPr>
          </w:p>
        </w:tc>
        <w:tc>
          <w:tcPr>
            <w:tcW w:w="3041" w:type="dxa"/>
            <w:vAlign w:val="center"/>
          </w:tcPr>
          <w:p w14:paraId="20D78067">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tc>
        <w:tc>
          <w:tcPr>
            <w:tcW w:w="4876" w:type="dxa"/>
            <w:vAlign w:val="center"/>
          </w:tcPr>
          <w:p w14:paraId="5E9B4501">
            <w:pPr>
              <w:rPr>
                <w:rFonts w:hint="default" w:ascii="Times New Roman" w:hAnsi="Times New Roman" w:eastAsia="方正仿宋_GBK" w:cs="Times New Roman"/>
                <w:sz w:val="24"/>
                <w:szCs w:val="24"/>
              </w:rPr>
            </w:pPr>
          </w:p>
        </w:tc>
      </w:tr>
      <w:tr w14:paraId="22F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46864457">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104" w:type="dxa"/>
            <w:gridSpan w:val="2"/>
            <w:vAlign w:val="center"/>
          </w:tcPr>
          <w:p w14:paraId="543B94C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w:t>
            </w:r>
          </w:p>
        </w:tc>
        <w:tc>
          <w:tcPr>
            <w:tcW w:w="4876" w:type="dxa"/>
            <w:vAlign w:val="center"/>
          </w:tcPr>
          <w:p w14:paraId="47BFCE94">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按“第一篇三、供应商资格要求（</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）本项目的特定资格要求”的要求提交</w:t>
            </w:r>
          </w:p>
        </w:tc>
      </w:tr>
      <w:tr w14:paraId="643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48" w:type="dxa"/>
            <w:vAlign w:val="center"/>
          </w:tcPr>
          <w:p w14:paraId="7E335FE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104" w:type="dxa"/>
            <w:gridSpan w:val="2"/>
            <w:vAlign w:val="center"/>
          </w:tcPr>
          <w:p w14:paraId="62AB201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落实政府采购政策需满足的资格要求</w:t>
            </w:r>
          </w:p>
        </w:tc>
        <w:tc>
          <w:tcPr>
            <w:tcW w:w="4876" w:type="dxa"/>
            <w:vAlign w:val="center"/>
          </w:tcPr>
          <w:p w14:paraId="77DD8435">
            <w:pPr>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如有，</w:t>
            </w:r>
            <w:r>
              <w:rPr>
                <w:rFonts w:hint="default" w:ascii="Times New Roman" w:hAnsi="Times New Roman" w:eastAsia="方正仿宋_GBK" w:cs="Times New Roman"/>
                <w:sz w:val="24"/>
                <w:szCs w:val="24"/>
              </w:rPr>
              <w:t>按“第一篇三、供应商资格要求（</w:t>
            </w:r>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）落实政府采购政策需满足的资格要求”的要求提交。</w:t>
            </w:r>
          </w:p>
        </w:tc>
      </w:tr>
    </w:tbl>
    <w:p w14:paraId="6FC39A21">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w:t>
      </w:r>
      <w:r>
        <w:rPr>
          <w:rFonts w:hint="eastAsia" w:ascii="Times New Roman" w:hAnsi="Times New Roman" w:eastAsia="方正仿宋_GBK" w:cs="Times New Roman"/>
          <w:sz w:val="24"/>
          <w:szCs w:val="24"/>
          <w:lang w:val="en-US" w:eastAsia="zh-CN"/>
        </w:rPr>
        <w:t>①</w:t>
      </w:r>
      <w:r>
        <w:rPr>
          <w:rFonts w:hint="default" w:ascii="Times New Roman" w:hAnsi="Times New Roman" w:eastAsia="方正仿宋_GBK" w:cs="Times New Roman"/>
          <w:kern w:val="0"/>
          <w:sz w:val="24"/>
          <w:szCs w:val="24"/>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可于</w:t>
      </w:r>
      <w:r>
        <w:rPr>
          <w:rFonts w:hint="default" w:ascii="Times New Roman" w:hAnsi="Times New Roman" w:eastAsia="方正仿宋_GBK" w:cs="Times New Roman"/>
          <w:kern w:val="0"/>
          <w:sz w:val="24"/>
          <w:szCs w:val="24"/>
          <w:lang w:eastAsia="zh-CN"/>
        </w:rPr>
        <w:t>竞采</w:t>
      </w:r>
      <w:r>
        <w:rPr>
          <w:rFonts w:hint="default" w:ascii="Times New Roman" w:hAnsi="Times New Roman" w:eastAsia="方正仿宋_GBK" w:cs="Times New Roman"/>
          <w:kern w:val="0"/>
          <w:sz w:val="24"/>
          <w:szCs w:val="24"/>
        </w:rPr>
        <w:t>截止日期前通过 “信用中国”网站(www.creditchina.gov.cn)、"中国政府采购网"(www.ccgp.gov.cn)等渠道查询信用记录。</w:t>
      </w:r>
    </w:p>
    <w:p w14:paraId="08D68AB3">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eastAsia" w:eastAsia="方正仿宋_GBK" w:cs="Times New Roman"/>
          <w:kern w:val="0"/>
          <w:sz w:val="24"/>
          <w:szCs w:val="24"/>
          <w:lang w:val="en-US" w:eastAsia="zh-CN"/>
        </w:rPr>
        <w:t>实质性响应</w:t>
      </w:r>
      <w:r>
        <w:rPr>
          <w:rFonts w:hint="default" w:ascii="Times New Roman" w:hAnsi="Times New Roman" w:eastAsia="方正仿宋_GBK" w:cs="Times New Roman"/>
          <w:kern w:val="0"/>
          <w:sz w:val="24"/>
          <w:szCs w:val="24"/>
        </w:rPr>
        <w:t>审查</w:t>
      </w:r>
    </w:p>
    <w:p w14:paraId="1C512AF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评审</w:t>
      </w:r>
      <w:r>
        <w:rPr>
          <w:rFonts w:hint="eastAsia" w:ascii="Times New Roman" w:hAnsi="Times New Roman" w:eastAsia="方正仿宋_GBK" w:cs="Times New Roman"/>
          <w:kern w:val="0"/>
          <w:sz w:val="24"/>
          <w:szCs w:val="24"/>
        </w:rPr>
        <w:t>小组应当对响应文件进行评审，并根据</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规定的采购程序、评定成交的标准等事项与实质性响应</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要求的供应商进行评审。未实质性响应</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的响应文件按无效处理，</w:t>
      </w:r>
      <w:r>
        <w:rPr>
          <w:rFonts w:hint="eastAsia" w:ascii="Times New Roman" w:hAnsi="Times New Roman" w:eastAsia="方正仿宋_GBK" w:cs="Times New Roman"/>
          <w:kern w:val="0"/>
          <w:sz w:val="24"/>
          <w:szCs w:val="24"/>
          <w:lang w:val="en-US" w:eastAsia="zh-CN"/>
        </w:rPr>
        <w:t>评审</w:t>
      </w:r>
      <w:r>
        <w:rPr>
          <w:rFonts w:hint="eastAsia" w:ascii="Times New Roman" w:hAnsi="Times New Roman" w:eastAsia="方正仿宋_GBK" w:cs="Times New Roman"/>
          <w:kern w:val="0"/>
          <w:sz w:val="24"/>
          <w:szCs w:val="24"/>
        </w:rPr>
        <w:t>小组应当告知有关供应商。实质性响应审查内容如下：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43D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5C1917C">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序号</w:t>
            </w:r>
          </w:p>
        </w:tc>
        <w:tc>
          <w:tcPr>
            <w:tcW w:w="2694" w:type="dxa"/>
            <w:noWrap w:val="0"/>
            <w:vAlign w:val="center"/>
          </w:tcPr>
          <w:p w14:paraId="28B65233">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审查因素</w:t>
            </w:r>
          </w:p>
        </w:tc>
        <w:tc>
          <w:tcPr>
            <w:tcW w:w="6259" w:type="dxa"/>
            <w:noWrap w:val="0"/>
            <w:vAlign w:val="center"/>
          </w:tcPr>
          <w:p w14:paraId="20C3B1F2">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审查标准</w:t>
            </w:r>
          </w:p>
        </w:tc>
      </w:tr>
      <w:tr w14:paraId="2BE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8448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noWrap w:val="0"/>
            <w:vAlign w:val="center"/>
          </w:tcPr>
          <w:p w14:paraId="2023ACE0">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响应文件签署或盖章</w:t>
            </w:r>
          </w:p>
        </w:tc>
        <w:tc>
          <w:tcPr>
            <w:tcW w:w="6259" w:type="dxa"/>
            <w:noWrap w:val="0"/>
            <w:vAlign w:val="center"/>
          </w:tcPr>
          <w:p w14:paraId="6A23C8EC">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按“第七篇响应文件格式要求”要求签署或盖章</w:t>
            </w:r>
          </w:p>
        </w:tc>
      </w:tr>
      <w:tr w14:paraId="2BB6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12BA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6BA7B342">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法定代表人身份证明及授权委托书</w:t>
            </w:r>
          </w:p>
        </w:tc>
        <w:tc>
          <w:tcPr>
            <w:tcW w:w="6259" w:type="dxa"/>
            <w:noWrap w:val="0"/>
            <w:vAlign w:val="center"/>
          </w:tcPr>
          <w:p w14:paraId="3A160F7F">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法定代表人身份证明及授权委托书有效，符合询价通知书规定的格式，签署或盖章齐全。</w:t>
            </w:r>
          </w:p>
        </w:tc>
      </w:tr>
      <w:tr w14:paraId="64E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5D16B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79E40092">
            <w:pPr>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响应</w:t>
            </w:r>
            <w:r>
              <w:rPr>
                <w:rFonts w:hint="eastAsia" w:ascii="Times New Roman" w:hAnsi="Times New Roman" w:eastAsia="方正仿宋_GBK" w:cs="Times New Roman"/>
                <w:sz w:val="24"/>
                <w:szCs w:val="24"/>
                <w:lang w:val="zh-CN" w:eastAsia="zh-CN"/>
              </w:rPr>
              <w:t>方案</w:t>
            </w:r>
          </w:p>
        </w:tc>
        <w:tc>
          <w:tcPr>
            <w:tcW w:w="6259" w:type="dxa"/>
            <w:noWrap w:val="0"/>
            <w:vAlign w:val="center"/>
          </w:tcPr>
          <w:p w14:paraId="015CC9F3">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zh-CN" w:eastAsia="zh-CN"/>
              </w:rPr>
              <w:t>只能有一个</w:t>
            </w:r>
            <w:r>
              <w:rPr>
                <w:rFonts w:hint="eastAsia" w:ascii="Times New Roman" w:hAnsi="Times New Roman" w:eastAsia="方正仿宋_GBK" w:cs="Times New Roman"/>
                <w:sz w:val="24"/>
                <w:szCs w:val="24"/>
                <w:lang w:val="en-US" w:eastAsia="zh-CN"/>
              </w:rPr>
              <w:t>响应</w:t>
            </w:r>
            <w:r>
              <w:rPr>
                <w:rFonts w:hint="eastAsia" w:ascii="Times New Roman" w:hAnsi="Times New Roman" w:eastAsia="方正仿宋_GBK" w:cs="Times New Roman"/>
                <w:sz w:val="24"/>
                <w:szCs w:val="24"/>
                <w:lang w:val="zh-CN" w:eastAsia="zh-CN"/>
              </w:rPr>
              <w:t>方案。</w:t>
            </w:r>
          </w:p>
        </w:tc>
      </w:tr>
      <w:tr w14:paraId="3842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584FE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71704467">
            <w:pPr>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报价唯一</w:t>
            </w:r>
          </w:p>
        </w:tc>
        <w:tc>
          <w:tcPr>
            <w:tcW w:w="6259" w:type="dxa"/>
            <w:noWrap w:val="0"/>
            <w:vAlign w:val="center"/>
          </w:tcPr>
          <w:p w14:paraId="6E0BE8C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只能有一个有效报价，不得提交选择性报价。</w:t>
            </w:r>
          </w:p>
        </w:tc>
      </w:tr>
      <w:tr w14:paraId="1CD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7EC8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noWrap w:val="0"/>
            <w:vAlign w:val="center"/>
          </w:tcPr>
          <w:p w14:paraId="5BD9AABA">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w:t>
            </w:r>
            <w:r>
              <w:rPr>
                <w:rFonts w:hint="eastAsia" w:ascii="Times New Roman" w:hAnsi="Times New Roman" w:eastAsia="方正仿宋_GBK" w:cs="Times New Roman"/>
                <w:sz w:val="24"/>
                <w:szCs w:val="24"/>
                <w:lang w:val="zh-CN" w:eastAsia="zh-CN"/>
              </w:rPr>
              <w:t>份数</w:t>
            </w:r>
          </w:p>
        </w:tc>
        <w:tc>
          <w:tcPr>
            <w:tcW w:w="6259" w:type="dxa"/>
            <w:noWrap w:val="0"/>
            <w:vAlign w:val="center"/>
          </w:tcPr>
          <w:p w14:paraId="2F740AA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w:t>
            </w:r>
            <w:r>
              <w:rPr>
                <w:rFonts w:hint="eastAsia" w:ascii="Times New Roman" w:hAnsi="Times New Roman" w:eastAsia="方正仿宋_GBK" w:cs="Times New Roman"/>
                <w:sz w:val="24"/>
                <w:szCs w:val="24"/>
                <w:lang w:val="zh-CN" w:eastAsia="zh-CN"/>
              </w:rPr>
              <w:t>正、副本数量（含电子文档）符合</w:t>
            </w:r>
            <w:r>
              <w:rPr>
                <w:rFonts w:hint="eastAsia" w:ascii="Times New Roman" w:hAnsi="Times New Roman" w:eastAsia="方正仿宋_GBK" w:cs="Times New Roman"/>
                <w:sz w:val="24"/>
                <w:szCs w:val="24"/>
                <w:lang w:val="en-US" w:eastAsia="zh-CN"/>
              </w:rPr>
              <w:t>采购文件</w:t>
            </w:r>
            <w:r>
              <w:rPr>
                <w:rFonts w:hint="eastAsia" w:ascii="Times New Roman" w:hAnsi="Times New Roman" w:eastAsia="方正仿宋_GBK" w:cs="Times New Roman"/>
                <w:sz w:val="24"/>
                <w:szCs w:val="24"/>
                <w:lang w:val="zh-CN" w:eastAsia="zh-CN"/>
              </w:rPr>
              <w:t>要求。</w:t>
            </w:r>
          </w:p>
        </w:tc>
      </w:tr>
      <w:tr w14:paraId="275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A1C6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noWrap w:val="0"/>
            <w:vAlign w:val="center"/>
          </w:tcPr>
          <w:p w14:paraId="3E229C3F">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响应文件内容</w:t>
            </w:r>
          </w:p>
        </w:tc>
        <w:tc>
          <w:tcPr>
            <w:tcW w:w="6259" w:type="dxa"/>
            <w:noWrap w:val="0"/>
            <w:vAlign w:val="center"/>
          </w:tcPr>
          <w:p w14:paraId="579CBD2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对采购文件第二篇、第三篇规定的内容进行实质性响应。</w:t>
            </w:r>
          </w:p>
        </w:tc>
      </w:tr>
      <w:tr w14:paraId="3F16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DFB8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2BF7CFE7">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竞采有效期</w:t>
            </w:r>
          </w:p>
        </w:tc>
        <w:tc>
          <w:tcPr>
            <w:tcW w:w="6259" w:type="dxa"/>
            <w:noWrap w:val="0"/>
            <w:vAlign w:val="center"/>
          </w:tcPr>
          <w:p w14:paraId="1AFEA82A">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响应文件及有关承诺文件有效期为提交响应文件截止时间起90天。</w:t>
            </w:r>
          </w:p>
        </w:tc>
      </w:tr>
    </w:tbl>
    <w:p w14:paraId="602FF4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p>
    <w:p w14:paraId="5C865A2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）澄清有关问题。对响应文件中含义不明确、同类问题表述不一致或者有明显文字和计算错误的内容，</w:t>
      </w:r>
      <w:r>
        <w:rPr>
          <w:rFonts w:hint="eastAsia" w:ascii="方正仿宋_GBK" w:hAnsi="方正仿宋_GBK" w:eastAsia="方正仿宋_GBK" w:cs="方正仿宋_GBK"/>
          <w:sz w:val="24"/>
          <w:szCs w:val="24"/>
          <w:lang w:val="en-US" w:eastAsia="zh-CN"/>
        </w:rPr>
        <w:t>评审</w:t>
      </w:r>
      <w:r>
        <w:rPr>
          <w:rFonts w:hint="eastAsia" w:ascii="方正仿宋_GBK" w:hAnsi="方正仿宋_GBK" w:eastAsia="方正仿宋_GBK" w:cs="方正仿宋_GBK"/>
          <w:sz w:val="24"/>
          <w:szCs w:val="24"/>
        </w:rPr>
        <w:t>小组可以要求供应商作出必要澄清、说明或者纠正。供应商的澄清、说明或者补正应当采用书面形式，由其法定代表人（或其授权代表）或自然人签字，其澄清的内容不得超出</w:t>
      </w:r>
      <w:r>
        <w:rPr>
          <w:rFonts w:hint="eastAsia" w:ascii="方正仿宋_GBK" w:hAnsi="方正仿宋_GBK" w:eastAsia="方正仿宋_GBK" w:cs="方正仿宋_GBK"/>
          <w:sz w:val="24"/>
          <w:szCs w:val="24"/>
          <w:lang w:val="en-US" w:eastAsia="zh-CN"/>
        </w:rPr>
        <w:t>响应文件</w:t>
      </w:r>
      <w:r>
        <w:rPr>
          <w:rFonts w:hint="eastAsia" w:ascii="方正仿宋_GBK" w:hAnsi="方正仿宋_GBK" w:eastAsia="方正仿宋_GBK" w:cs="方正仿宋_GBK"/>
          <w:sz w:val="24"/>
          <w:szCs w:val="24"/>
        </w:rPr>
        <w:t>的范围或者改变</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文件的实质性内容。</w:t>
      </w:r>
    </w:p>
    <w:p w14:paraId="4F4BA470">
      <w:pPr>
        <w:spacing w:line="400" w:lineRule="exact"/>
        <w:ind w:firstLine="480" w:firstLineChars="200"/>
        <w:rPr>
          <w:rFonts w:hint="default"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）评审的依据为采购文件和响应文件（含有效的补充文件）。评审小组判断响应文件对采购文件的响应，仅基于响应文件本身而不靠外部证据。</w:t>
      </w:r>
    </w:p>
    <w:p w14:paraId="05F2C8DE">
      <w:pPr>
        <w:pStyle w:val="4"/>
        <w:spacing w:before="0" w:after="0" w:line="380" w:lineRule="exact"/>
        <w:rPr>
          <w:rFonts w:hint="default" w:ascii="Times New Roman" w:hAnsi="Times New Roman" w:eastAsia="方正仿宋_GBK" w:cs="Times New Roman"/>
          <w:sz w:val="24"/>
          <w:szCs w:val="24"/>
        </w:rPr>
      </w:pPr>
      <w:bookmarkStart w:id="70" w:name="_Toc5565"/>
      <w:r>
        <w:rPr>
          <w:rFonts w:hint="default" w:ascii="Times New Roman" w:hAnsi="Times New Roman" w:eastAsia="方正仿宋_GBK" w:cs="Times New Roman"/>
          <w:sz w:val="24"/>
          <w:szCs w:val="24"/>
        </w:rPr>
        <w:t>二、评</w:t>
      </w:r>
      <w:r>
        <w:rPr>
          <w:rFonts w:hint="default" w:ascii="Times New Roman" w:hAnsi="Times New Roman" w:eastAsia="方正仿宋_GBK" w:cs="Times New Roman"/>
          <w:sz w:val="24"/>
          <w:szCs w:val="24"/>
          <w:lang w:val="en-US" w:eastAsia="zh-CN"/>
        </w:rPr>
        <w:t>审</w:t>
      </w:r>
      <w:r>
        <w:rPr>
          <w:rFonts w:hint="default" w:ascii="Times New Roman" w:hAnsi="Times New Roman" w:eastAsia="方正仿宋_GBK" w:cs="Times New Roman"/>
          <w:sz w:val="24"/>
          <w:szCs w:val="24"/>
        </w:rPr>
        <w:t>方法</w:t>
      </w:r>
      <w:bookmarkEnd w:id="66"/>
      <w:bookmarkEnd w:id="67"/>
      <w:bookmarkEnd w:id="70"/>
    </w:p>
    <w:p w14:paraId="2733D311">
      <w:pPr>
        <w:snapToGrid w:val="0"/>
        <w:spacing w:line="400" w:lineRule="exact"/>
        <w:ind w:firstLine="480" w:firstLineChars="200"/>
        <w:rPr>
          <w:rFonts w:hint="default" w:ascii="Times New Roman" w:hAnsi="Times New Roman" w:eastAsia="方正仿宋_GBK" w:cs="Times New Roman"/>
          <w:sz w:val="24"/>
          <w:szCs w:val="24"/>
          <w:lang w:val="en-US" w:eastAsia="zh-CN"/>
        </w:rPr>
      </w:pPr>
      <w:r>
        <w:rPr>
          <w:rFonts w:hint="eastAsia" w:ascii="方正仿宋_GBK" w:hAnsi="方正仿宋_GBK" w:eastAsia="方正仿宋_GBK" w:cs="方正仿宋_GBK"/>
          <w:sz w:val="24"/>
          <w:szCs w:val="24"/>
        </w:rPr>
        <w:t>供应商提交的响应文件对采购文件中的技术和服务等实质性要求均能满足，按照报价由低到高的排名顺序确定成交候选人，报价最低的成交候选人为成交</w:t>
      </w:r>
      <w:r>
        <w:rPr>
          <w:rFonts w:hint="eastAsia" w:ascii="方正仿宋_GBK" w:hAnsi="方正仿宋_GBK" w:eastAsia="方正仿宋_GBK" w:cs="方正仿宋_GBK"/>
          <w:sz w:val="24"/>
          <w:szCs w:val="24"/>
          <w:lang w:eastAsia="zh-CN"/>
        </w:rPr>
        <w:t>供应商</w:t>
      </w:r>
      <w:r>
        <w:rPr>
          <w:rFonts w:hint="eastAsia" w:ascii="方正仿宋_GBK" w:hAnsi="方正仿宋_GBK" w:eastAsia="方正仿宋_GBK" w:cs="方正仿宋_GBK"/>
          <w:sz w:val="24"/>
          <w:szCs w:val="24"/>
        </w:rPr>
        <w:t>，出现报价相同的情况，以</w:t>
      </w:r>
      <w:r>
        <w:rPr>
          <w:rFonts w:hint="eastAsia" w:eastAsia="方正仿宋_GBK" w:cs="Times New Roman"/>
          <w:sz w:val="24"/>
          <w:szCs w:val="24"/>
          <w:lang w:val="en-US" w:eastAsia="zh-CN"/>
        </w:rPr>
        <w:t>行采家</w:t>
      </w:r>
      <w:r>
        <w:rPr>
          <w:rFonts w:hint="eastAsia" w:ascii="Times New Roman" w:hAnsi="Times New Roman" w:eastAsia="方正仿宋_GBK" w:cs="Times New Roman"/>
          <w:sz w:val="24"/>
          <w:szCs w:val="24"/>
          <w:lang w:val="en-US" w:eastAsia="zh-CN"/>
        </w:rPr>
        <w:t>平台系统中显示报价时间靠前的</w:t>
      </w:r>
      <w:r>
        <w:rPr>
          <w:rFonts w:hint="default" w:ascii="Times New Roman" w:hAnsi="Times New Roman" w:eastAsia="方正仿宋_GBK" w:cs="Times New Roman"/>
          <w:sz w:val="24"/>
          <w:szCs w:val="24"/>
        </w:rPr>
        <w:t>成为成交</w:t>
      </w:r>
      <w:r>
        <w:rPr>
          <w:rFonts w:hint="default" w:ascii="Times New Roman" w:hAnsi="Times New Roman" w:eastAsia="方正仿宋_GBK" w:cs="Times New Roman"/>
          <w:sz w:val="24"/>
          <w:szCs w:val="24"/>
          <w:lang w:eastAsia="zh-CN"/>
        </w:rPr>
        <w:t>供应商</w:t>
      </w:r>
      <w:r>
        <w:rPr>
          <w:rFonts w:hint="eastAsia" w:ascii="Times New Roman" w:hAnsi="Times New Roman" w:eastAsia="方正仿宋_GBK" w:cs="Times New Roman"/>
          <w:sz w:val="24"/>
          <w:szCs w:val="24"/>
          <w:lang w:eastAsia="zh-CN"/>
        </w:rPr>
        <w:t>。</w:t>
      </w:r>
    </w:p>
    <w:p w14:paraId="0E5F8089">
      <w:pPr>
        <w:snapToGrid w:val="0"/>
        <w:spacing w:line="400" w:lineRule="exact"/>
        <w:ind w:firstLine="480" w:firstLineChars="200"/>
        <w:rPr>
          <w:rFonts w:hint="eastAsia" w:eastAsia="方正仿宋_GBK" w:cs="Times New Roman"/>
          <w:b w:val="0"/>
          <w:bCs w:val="0"/>
          <w:color w:val="FF000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评审</w:t>
      </w:r>
      <w:r>
        <w:rPr>
          <w:rFonts w:hint="eastAsia" w:ascii="方正仿宋_GBK" w:hAnsi="方正仿宋_GBK" w:eastAsia="方正仿宋_GBK" w:cs="方正仿宋_GBK"/>
          <w:color w:val="auto"/>
          <w:sz w:val="24"/>
          <w:szCs w:val="24"/>
          <w:highlight w:val="none"/>
        </w:rPr>
        <w:t>小组</w:t>
      </w:r>
      <w:r>
        <w:rPr>
          <w:rFonts w:hint="eastAsia" w:ascii="方正仿宋_GBK" w:hAnsi="方正仿宋_GBK" w:eastAsia="方正仿宋_GBK" w:cs="方正仿宋_GBK"/>
          <w:color w:val="auto"/>
          <w:sz w:val="24"/>
          <w:szCs w:val="24"/>
          <w:highlight w:val="none"/>
          <w:lang w:val="en-US" w:eastAsia="en-US"/>
        </w:rPr>
        <w:t>认为，排</w:t>
      </w:r>
      <w:r>
        <w:rPr>
          <w:rFonts w:hint="eastAsia" w:ascii="方正仿宋_GBK" w:hAnsi="方正仿宋_GBK" w:eastAsia="方正仿宋_GBK" w:cs="方正仿宋_GBK"/>
          <w:color w:val="auto"/>
          <w:sz w:val="24"/>
          <w:szCs w:val="24"/>
          <w:highlight w:val="none"/>
          <w:lang w:val="en-US" w:eastAsia="zh-CN"/>
        </w:rPr>
        <w:t>名靠前</w:t>
      </w:r>
      <w:r>
        <w:rPr>
          <w:rFonts w:hint="eastAsia" w:ascii="方正仿宋_GBK" w:hAnsi="方正仿宋_GBK" w:eastAsia="方正仿宋_GBK" w:cs="方正仿宋_GBK"/>
          <w:color w:val="auto"/>
          <w:sz w:val="24"/>
          <w:szCs w:val="24"/>
          <w:highlight w:val="none"/>
          <w:lang w:val="en-US" w:eastAsia="en-US"/>
        </w:rPr>
        <w:t>的成交候选人的报价或者某些分项报价明显不合理或者低于成本，有可能影响</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lang w:val="en-US" w:eastAsia="en-US"/>
        </w:rPr>
        <w:t>质量和不能诚信履约的，将要求其在规定的期限内提供书面文件予以解释说明，并提交相关证明材料；否则，</w:t>
      </w:r>
      <w:r>
        <w:rPr>
          <w:rFonts w:hint="eastAsia" w:ascii="方正仿宋_GBK" w:hAnsi="方正仿宋_GBK" w:eastAsia="方正仿宋_GBK" w:cs="方正仿宋_GBK"/>
          <w:color w:val="auto"/>
          <w:sz w:val="24"/>
          <w:szCs w:val="24"/>
          <w:highlight w:val="none"/>
          <w:lang w:val="en-US" w:eastAsia="zh-CN"/>
        </w:rPr>
        <w:t>评审</w:t>
      </w:r>
      <w:r>
        <w:rPr>
          <w:rFonts w:hint="eastAsia" w:ascii="方正仿宋_GBK" w:hAnsi="方正仿宋_GBK" w:eastAsia="方正仿宋_GBK" w:cs="方正仿宋_GBK"/>
          <w:color w:val="auto"/>
          <w:sz w:val="24"/>
          <w:szCs w:val="24"/>
          <w:highlight w:val="none"/>
        </w:rPr>
        <w:t>小组</w:t>
      </w:r>
      <w:r>
        <w:rPr>
          <w:rFonts w:hint="eastAsia" w:ascii="方正仿宋_GBK" w:hAnsi="方正仿宋_GBK" w:eastAsia="方正仿宋_GBK" w:cs="方正仿宋_GBK"/>
          <w:color w:val="auto"/>
          <w:sz w:val="24"/>
          <w:szCs w:val="24"/>
          <w:highlight w:val="none"/>
          <w:lang w:val="en-US" w:eastAsia="en-US"/>
        </w:rPr>
        <w:t>可以取消该成交候选人成为成交供应商的资格，按顺序由排在后面的成交候选人递补，以此类推。</w:t>
      </w:r>
      <w:r>
        <w:rPr>
          <w:rFonts w:hint="eastAsia" w:eastAsia="方正仿宋_GBK" w:cs="Times New Roman"/>
          <w:b w:val="0"/>
          <w:bCs w:val="0"/>
          <w:color w:val="FF0000"/>
          <w:sz w:val="24"/>
          <w:szCs w:val="24"/>
          <w:highlight w:val="none"/>
          <w:lang w:val="en-US" w:eastAsia="zh-CN"/>
        </w:rPr>
        <w:t>参照《关于推动解决政府采购异常低价问题的通知》财库〔2026〕2号文件规定执行。</w:t>
      </w:r>
    </w:p>
    <w:p w14:paraId="3746DF6C">
      <w:pPr>
        <w:snapToGrid w:val="0"/>
        <w:spacing w:line="400" w:lineRule="exact"/>
        <w:ind w:firstLine="480" w:firstLineChars="200"/>
        <w:rPr>
          <w:rFonts w:hint="eastAsia"/>
        </w:rPr>
      </w:pPr>
      <w:r>
        <w:rPr>
          <w:rFonts w:hint="eastAsia" w:ascii="仿宋" w:hAnsi="仿宋" w:eastAsia="仿宋" w:cs="仿宋"/>
          <w:color w:val="auto"/>
          <w:sz w:val="24"/>
          <w:szCs w:val="24"/>
          <w:highlight w:val="none"/>
        </w:rPr>
        <w:t>成交价格=成交供应商的报价。</w:t>
      </w:r>
    </w:p>
    <w:bookmarkEnd w:id="68"/>
    <w:p w14:paraId="7B6E960E">
      <w:pPr>
        <w:pStyle w:val="4"/>
        <w:spacing w:before="0" w:after="0" w:line="380" w:lineRule="exact"/>
        <w:rPr>
          <w:rFonts w:hint="default" w:ascii="Times New Roman" w:hAnsi="Times New Roman" w:eastAsia="方正仿宋_GBK" w:cs="Times New Roman"/>
          <w:sz w:val="24"/>
          <w:szCs w:val="24"/>
        </w:rPr>
      </w:pPr>
      <w:bookmarkStart w:id="71" w:name="_Toc27792"/>
      <w:bookmarkStart w:id="72" w:name="_Toc28005"/>
      <w:r>
        <w:rPr>
          <w:rFonts w:hint="default" w:ascii="Times New Roman" w:hAnsi="Times New Roman" w:eastAsia="方正仿宋_GBK" w:cs="Times New Roman"/>
          <w:sz w:val="24"/>
          <w:szCs w:val="24"/>
        </w:rPr>
        <w:t>三、无效</w:t>
      </w:r>
      <w:r>
        <w:rPr>
          <w:rFonts w:hint="default" w:ascii="Times New Roman" w:hAnsi="Times New Roman" w:eastAsia="方正仿宋_GBK" w:cs="Times New Roman"/>
          <w:sz w:val="24"/>
          <w:szCs w:val="24"/>
          <w:lang w:val="en-US" w:eastAsia="zh-CN"/>
        </w:rPr>
        <w:t>响应</w:t>
      </w:r>
      <w:r>
        <w:rPr>
          <w:rFonts w:hint="default" w:ascii="Times New Roman" w:hAnsi="Times New Roman" w:eastAsia="方正仿宋_GBK" w:cs="Times New Roman"/>
          <w:sz w:val="24"/>
          <w:szCs w:val="24"/>
        </w:rPr>
        <w:t>条款</w:t>
      </w:r>
      <w:bookmarkEnd w:id="71"/>
      <w:bookmarkEnd w:id="72"/>
    </w:p>
    <w:p w14:paraId="3DCE1B1D">
      <w:pPr>
        <w:snapToGrid w:val="0"/>
        <w:spacing w:line="400" w:lineRule="exact"/>
        <w:ind w:firstLine="480" w:firstLineChars="200"/>
        <w:rPr>
          <w:rFonts w:hint="eastAsia" w:ascii="宋体" w:hAnsi="宋体"/>
          <w:sz w:val="24"/>
          <w:szCs w:val="24"/>
        </w:rPr>
      </w:pPr>
      <w:r>
        <w:rPr>
          <w:rFonts w:hint="eastAsia" w:ascii="Times New Roman" w:hAnsi="Times New Roman" w:eastAsia="方正仿宋_GBK" w:cs="Times New Roman"/>
          <w:sz w:val="24"/>
          <w:szCs w:val="24"/>
          <w:lang w:val="en-US" w:eastAsia="zh-CN"/>
        </w:rPr>
        <w:t>供应商发生以下条款情况之一者，视为无效报价：</w:t>
      </w:r>
    </w:p>
    <w:p w14:paraId="5CF7C10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093ED00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（二）供应商未通过实质性响应审查的；</w:t>
      </w:r>
    </w:p>
    <w:p w14:paraId="5285FF0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（三）供应商未在保证金到账截止时间前足额交纳所参与包保证金的；</w:t>
      </w:r>
    </w:p>
    <w:p w14:paraId="2FA9D22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（四）供应商所提交的响应文件未按“第七篇响应文件格式要求”要求签署或盖章的；</w:t>
      </w:r>
    </w:p>
    <w:p w14:paraId="1DF34B7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（五）供应商的报价超过采购预算或最高限价的；</w:t>
      </w:r>
    </w:p>
    <w:p w14:paraId="2F2FBDB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（六）供应商不接受</w:t>
      </w:r>
      <w:r>
        <w:rPr>
          <w:rFonts w:hint="eastAsia" w:ascii="方正仿宋_GBK" w:hAnsi="方正仿宋_GBK" w:eastAsia="方正仿宋_GBK" w:cs="方正仿宋_GBK"/>
          <w:sz w:val="24"/>
          <w:szCs w:val="24"/>
          <w:lang w:val="en-US" w:eastAsia="zh-CN"/>
        </w:rPr>
        <w:t>评审</w:t>
      </w:r>
      <w:r>
        <w:rPr>
          <w:rFonts w:hint="eastAsia" w:ascii="方正仿宋_GBK" w:hAnsi="方正仿宋_GBK" w:eastAsia="方正仿宋_GBK" w:cs="方正仿宋_GBK"/>
          <w:sz w:val="24"/>
          <w:szCs w:val="24"/>
        </w:rPr>
        <w:t>小组修正后的价格的；</w:t>
      </w:r>
    </w:p>
    <w:p w14:paraId="25DA95C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（七）单位负责人为同一人或者存在直接控股、管理关系的不同供应商，参加同一合同项（包）报价的；</w:t>
      </w:r>
    </w:p>
    <w:p w14:paraId="07366DB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（八）为采购项目提供整体设计、规范编制或者项目管理、监理、检测等服务的供应商再参加该采购项目的其他采购活动的；</w:t>
      </w:r>
    </w:p>
    <w:p w14:paraId="0C6C2CB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（九）同一合同项（包）下的货物，制造商参与报价，再委托代理商参与报价的；</w:t>
      </w:r>
    </w:p>
    <w:p w14:paraId="70DBF76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（十）供应商响应文件内容有与国家现行法律法规相违背的内容，或附有采购人无法接受条件的；</w:t>
      </w:r>
    </w:p>
    <w:p w14:paraId="7083E274">
      <w:pPr>
        <w:spacing w:line="400" w:lineRule="exact"/>
        <w:ind w:firstLine="480" w:firstLineChars="200"/>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（十一）法律、法规和询价通知书规定的其他无效情形。</w:t>
      </w:r>
    </w:p>
    <w:p w14:paraId="1E667BC0">
      <w:pPr>
        <w:pStyle w:val="4"/>
        <w:spacing w:before="0" w:after="0" w:line="380" w:lineRule="exact"/>
        <w:rPr>
          <w:rFonts w:hint="eastAsia" w:ascii="Times New Roman" w:hAnsi="Times New Roman" w:eastAsia="方正仿宋_GBK" w:cs="Times New Roman"/>
          <w:sz w:val="24"/>
          <w:szCs w:val="24"/>
          <w:lang w:eastAsia="zh-CN"/>
        </w:rPr>
      </w:pPr>
      <w:bookmarkStart w:id="73" w:name="_Toc30866"/>
      <w:bookmarkStart w:id="74" w:name="_Toc8969"/>
      <w:r>
        <w:rPr>
          <w:rFonts w:hint="default" w:ascii="Times New Roman" w:hAnsi="Times New Roman" w:eastAsia="方正仿宋_GBK" w:cs="Times New Roman"/>
          <w:sz w:val="24"/>
          <w:szCs w:val="24"/>
        </w:rPr>
        <w:t>四、</w:t>
      </w:r>
      <w:bookmarkEnd w:id="73"/>
      <w:bookmarkEnd w:id="74"/>
      <w:r>
        <w:rPr>
          <w:rFonts w:hint="eastAsia" w:eastAsia="方正仿宋_GBK" w:cs="Times New Roman"/>
          <w:sz w:val="24"/>
          <w:szCs w:val="24"/>
          <w:lang w:val="en-US" w:eastAsia="zh-CN"/>
        </w:rPr>
        <w:t>采购终止</w:t>
      </w:r>
    </w:p>
    <w:p w14:paraId="2EECD74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出现下列情形之一的，采购人或者采购代理机构应当终止采购活动，发布项目终止公告并说明原因，重新开展采购活动：</w:t>
      </w:r>
    </w:p>
    <w:p w14:paraId="05FEED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（一）因情况变化，不再符合规定的采购方式适用情形的；</w:t>
      </w:r>
    </w:p>
    <w:p w14:paraId="4AA6034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14E7701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（三）在采购过程中符合竞争要求的供应商或者报价未超过采购预算的</w:t>
      </w:r>
      <w:r>
        <w:rPr>
          <w:rFonts w:hint="default" w:ascii="Times New Roman" w:hAnsi="Times New Roman" w:eastAsia="方正仿宋_GBK" w:cs="Times New Roman"/>
          <w:sz w:val="24"/>
          <w:szCs w:val="24"/>
        </w:rPr>
        <w:t>供应商不足3</w:t>
      </w:r>
      <w:r>
        <w:rPr>
          <w:rFonts w:hint="eastAsia" w:ascii="方正仿宋_GBK" w:hAnsi="方正仿宋_GBK" w:eastAsia="方正仿宋_GBK" w:cs="方正仿宋_GBK"/>
          <w:sz w:val="24"/>
          <w:szCs w:val="24"/>
        </w:rPr>
        <w:t>家的。</w:t>
      </w:r>
    </w:p>
    <w:p w14:paraId="369D8CF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6"/>
          <w:szCs w:val="36"/>
        </w:rPr>
      </w:pPr>
      <w:r>
        <w:rPr>
          <w:rFonts w:hint="default" w:ascii="Times New Roman" w:hAnsi="Times New Roman" w:eastAsia="方正仿宋_GBK" w:cs="Times New Roman"/>
          <w:sz w:val="24"/>
          <w:szCs w:val="24"/>
        </w:rPr>
        <w:br w:type="page"/>
      </w:r>
      <w:bookmarkStart w:id="75" w:name="_Toc22133"/>
      <w:r>
        <w:rPr>
          <w:rFonts w:hint="eastAsia" w:ascii="方正小标宋_GBK" w:hAnsi="方正小标宋_GBK" w:eastAsia="方正小标宋_GBK" w:cs="方正小标宋_GBK"/>
          <w:sz w:val="36"/>
          <w:szCs w:val="36"/>
        </w:rPr>
        <w:t xml:space="preserve">第五篇  </w:t>
      </w:r>
      <w:bookmarkEnd w:id="45"/>
      <w:bookmarkEnd w:id="46"/>
      <w:r>
        <w:rPr>
          <w:rFonts w:hint="eastAsia" w:ascii="方正小标宋_GBK" w:hAnsi="方正小标宋_GBK" w:eastAsia="方正小标宋_GBK" w:cs="方正小标宋_GBK"/>
          <w:sz w:val="36"/>
          <w:szCs w:val="36"/>
          <w:lang w:eastAsia="zh-CN"/>
        </w:rPr>
        <w:t>供应商</w:t>
      </w:r>
      <w:r>
        <w:rPr>
          <w:rFonts w:hint="eastAsia" w:ascii="方正小标宋_GBK" w:hAnsi="方正小标宋_GBK" w:eastAsia="方正小标宋_GBK" w:cs="方正小标宋_GBK"/>
          <w:sz w:val="36"/>
          <w:szCs w:val="36"/>
        </w:rPr>
        <w:t>须知</w:t>
      </w:r>
      <w:bookmarkEnd w:id="75"/>
    </w:p>
    <w:p w14:paraId="09ADA501">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76" w:name="_Toc26955580"/>
      <w:bookmarkStart w:id="77" w:name="_Toc24725"/>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竞采</w:t>
      </w:r>
      <w:r>
        <w:rPr>
          <w:rFonts w:hint="default" w:ascii="Times New Roman" w:hAnsi="Times New Roman" w:eastAsia="方正仿宋_GBK" w:cs="Times New Roman"/>
          <w:sz w:val="24"/>
          <w:szCs w:val="24"/>
        </w:rPr>
        <w:t>费用</w:t>
      </w:r>
      <w:bookmarkEnd w:id="76"/>
      <w:bookmarkEnd w:id="77"/>
    </w:p>
    <w:p w14:paraId="50CF2253">
      <w:pPr>
        <w:pStyle w:val="179"/>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应承担其编制响应文件与递交响应文件所涉及的一切费用，不论结果如何，采购人在任何情况下无义务也无责任承担这些费用。</w:t>
      </w:r>
    </w:p>
    <w:p w14:paraId="25DDFD72">
      <w:pPr>
        <w:pStyle w:val="4"/>
        <w:pageBreakBefore w:val="0"/>
        <w:widowControl w:val="0"/>
        <w:tabs>
          <w:tab w:val="left" w:pos="2640"/>
        </w:tabs>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78" w:name="_Toc12474"/>
      <w:bookmarkStart w:id="79" w:name="_Toc26955581"/>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w:t>
      </w:r>
      <w:bookmarkEnd w:id="78"/>
      <w:bookmarkEnd w:id="79"/>
      <w:r>
        <w:rPr>
          <w:rFonts w:hint="default" w:ascii="Times New Roman" w:hAnsi="Times New Roman" w:eastAsia="方正仿宋_GBK" w:cs="Times New Roman"/>
          <w:sz w:val="24"/>
          <w:szCs w:val="24"/>
        </w:rPr>
        <w:tab/>
      </w:r>
    </w:p>
    <w:p w14:paraId="403A565B">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（一）</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文件由</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邀请书、项目技术（</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lang w:eastAsia="zh-CN"/>
        </w:rPr>
        <w:t>）需求、项目商务</w:t>
      </w:r>
      <w:r>
        <w:rPr>
          <w:rFonts w:hint="default" w:ascii="Times New Roman" w:hAnsi="Times New Roman" w:eastAsia="方正仿宋_GBK" w:cs="Times New Roman"/>
          <w:sz w:val="24"/>
          <w:szCs w:val="24"/>
          <w:lang w:val="en-US" w:eastAsia="zh-CN"/>
        </w:rPr>
        <w:t>需</w:t>
      </w:r>
      <w:r>
        <w:rPr>
          <w:rFonts w:hint="default" w:ascii="Times New Roman" w:hAnsi="Times New Roman" w:eastAsia="方正仿宋_GBK" w:cs="Times New Roman"/>
          <w:sz w:val="24"/>
          <w:szCs w:val="24"/>
          <w:lang w:eastAsia="zh-CN"/>
        </w:rPr>
        <w:t>求、</w:t>
      </w:r>
      <w:r>
        <w:rPr>
          <w:rFonts w:hint="default" w:ascii="Times New Roman" w:hAnsi="Times New Roman" w:eastAsia="方正仿宋_GBK" w:cs="Times New Roman"/>
          <w:sz w:val="24"/>
          <w:szCs w:val="24"/>
          <w:lang w:val="en-US" w:eastAsia="zh-CN"/>
        </w:rPr>
        <w:t>网上竞采程序及方法、评审标准、无效响应和采购终止</w:t>
      </w:r>
      <w:r>
        <w:rPr>
          <w:rFonts w:hint="default" w:ascii="Times New Roman" w:hAnsi="Times New Roman" w:eastAsia="方正仿宋_GBK" w:cs="Times New Roman"/>
          <w:sz w:val="24"/>
          <w:szCs w:val="24"/>
          <w:lang w:eastAsia="zh-CN"/>
        </w:rPr>
        <w:t>、供应商须知、合同草案条款、响应文件格式要求七部分组成。</w:t>
      </w:r>
    </w:p>
    <w:p w14:paraId="57262EBA">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（二）采购人所作的一切有效的书面通知、修改及补充，都是</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文件不可分割的部分。</w:t>
      </w:r>
    </w:p>
    <w:p w14:paraId="640DB794">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bookmarkStart w:id="80" w:name="_Toc26955582"/>
      <w:bookmarkStart w:id="81" w:name="_Toc8617"/>
      <w:r>
        <w:rPr>
          <w:rFonts w:hint="eastAsia" w:ascii="Times New Roman" w:hAnsi="Times New Roman" w:eastAsia="方正仿宋_GBK" w:cs="Times New Roman"/>
          <w:sz w:val="24"/>
          <w:szCs w:val="24"/>
          <w:lang w:val="en-US" w:eastAsia="zh-CN"/>
        </w:rPr>
        <w:t>（三）采购</w:t>
      </w:r>
      <w:r>
        <w:rPr>
          <w:rFonts w:hint="eastAsia" w:ascii="Times New Roman" w:hAnsi="Times New Roman" w:eastAsia="方正仿宋_GBK" w:cs="Times New Roman"/>
          <w:sz w:val="24"/>
          <w:szCs w:val="24"/>
          <w:lang w:eastAsia="zh-CN"/>
        </w:rPr>
        <w:t>文件的解释</w:t>
      </w:r>
    </w:p>
    <w:p w14:paraId="04D86D7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b/>
          <w:kern w:val="2"/>
          <w:sz w:val="24"/>
          <w:szCs w:val="24"/>
          <w:lang w:val="en-US" w:eastAsia="zh-CN" w:bidi="ar-SA"/>
        </w:rPr>
      </w:pPr>
      <w:r>
        <w:rPr>
          <w:rFonts w:hint="eastAsia" w:ascii="Times New Roman" w:hAnsi="Times New Roman" w:eastAsia="方正仿宋_GBK" w:cs="Times New Roman"/>
          <w:sz w:val="24"/>
          <w:szCs w:val="24"/>
          <w:lang w:eastAsia="zh-CN"/>
        </w:rPr>
        <w:t>供应商如对</w:t>
      </w:r>
      <w:r>
        <w:rPr>
          <w:rFonts w:hint="eastAsia" w:ascii="Times New Roman" w:hAnsi="Times New Roman" w:eastAsia="方正仿宋_GBK" w:cs="Times New Roman"/>
          <w:sz w:val="24"/>
          <w:szCs w:val="24"/>
          <w:lang w:val="en-US" w:eastAsia="zh-CN"/>
        </w:rPr>
        <w:t>采购</w:t>
      </w:r>
      <w:r>
        <w:rPr>
          <w:rFonts w:hint="eastAsia" w:ascii="Times New Roman" w:hAnsi="Times New Roman" w:eastAsia="方正仿宋_GBK" w:cs="Times New Roman"/>
          <w:sz w:val="24"/>
          <w:szCs w:val="24"/>
          <w:lang w:eastAsia="zh-CN"/>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Times New Roman" w:hAnsi="Times New Roman" w:eastAsia="方正仿宋_GBK" w:cs="Times New Roman"/>
          <w:sz w:val="24"/>
          <w:szCs w:val="24"/>
          <w:lang w:val="en-US" w:eastAsia="zh-CN"/>
        </w:rPr>
        <w:t>采购</w:t>
      </w:r>
      <w:r>
        <w:rPr>
          <w:rFonts w:hint="eastAsia" w:ascii="Times New Roman" w:hAnsi="Times New Roman" w:eastAsia="方正仿宋_GBK" w:cs="Times New Roman"/>
          <w:sz w:val="24"/>
          <w:szCs w:val="24"/>
          <w:lang w:eastAsia="zh-CN"/>
        </w:rPr>
        <w:t>文件。一经进入评审程序，即视为供应商已详细阅读全部文件资料，完全理解文件所有条款内容并同意放弃对这方面</w:t>
      </w:r>
      <w:r>
        <w:rPr>
          <w:rFonts w:hint="eastAsia" w:ascii="Times New Roman" w:hAnsi="Times New Roman" w:eastAsia="方正仿宋_GBK" w:cs="Times New Roman"/>
          <w:sz w:val="24"/>
          <w:szCs w:val="24"/>
          <w:lang w:val="en-US" w:eastAsia="zh-CN"/>
        </w:rPr>
        <w:t>有不明白及误解的权利。</w:t>
      </w:r>
    </w:p>
    <w:p w14:paraId="70150298">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三、竞采要求</w:t>
      </w:r>
      <w:bookmarkEnd w:id="80"/>
      <w:bookmarkEnd w:id="81"/>
    </w:p>
    <w:p w14:paraId="08C7206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w:t>
      </w:r>
    </w:p>
    <w:p w14:paraId="214CE24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应当按照</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文件的要求编制响应文件，并对</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文件提出的要求和条件作出实质性响应。</w:t>
      </w:r>
    </w:p>
    <w:p w14:paraId="66B9B67A">
      <w:pPr>
        <w:pageBreakBefore w:val="0"/>
        <w:widowControl w:val="0"/>
        <w:numPr>
          <w:ilvl w:val="0"/>
          <w:numId w:val="5"/>
        </w:numPr>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响应文件组成</w:t>
      </w:r>
    </w:p>
    <w:p w14:paraId="7DE68E13">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响应文件格式要求</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规定的部分和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所作的一切有效补充、修改和承诺等文件组成，</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应按照第七篇响应文件格式要求</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规定进行编写和装订，也可在基本格式基础上对表格进行扩展，未规定格式的由</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自定格式。</w:t>
      </w:r>
    </w:p>
    <w:p w14:paraId="57B1F255">
      <w:pPr>
        <w:pageBreakBefore w:val="0"/>
        <w:widowControl w:val="0"/>
        <w:numPr>
          <w:ilvl w:val="0"/>
          <w:numId w:val="5"/>
        </w:numPr>
        <w:kinsoku/>
        <w:wordWrap/>
        <w:overflowPunct/>
        <w:topLinePunct w:val="0"/>
        <w:autoSpaceDE/>
        <w:autoSpaceDN/>
        <w:bidi w:val="0"/>
        <w:adjustRightInd/>
        <w:spacing w:line="40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联合体</w:t>
      </w:r>
    </w:p>
    <w:p w14:paraId="1717DC8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本项目不接受联合体参与。</w:t>
      </w:r>
    </w:p>
    <w:p w14:paraId="68803EE9">
      <w:pPr>
        <w:pageBreakBefore w:val="0"/>
        <w:widowControl w:val="0"/>
        <w:numPr>
          <w:ilvl w:val="0"/>
          <w:numId w:val="5"/>
        </w:numPr>
        <w:kinsoku/>
        <w:wordWrap/>
        <w:overflowPunct/>
        <w:topLinePunct w:val="0"/>
        <w:autoSpaceDE/>
        <w:autoSpaceDN/>
        <w:bidi w:val="0"/>
        <w:adjustRightInd/>
        <w:spacing w:line="40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有效期：响应文件及有关承诺文件有效期为开始时间起90天。</w:t>
      </w:r>
    </w:p>
    <w:p w14:paraId="4B4402E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（二）修正错误</w:t>
      </w:r>
    </w:p>
    <w:p w14:paraId="3068DCB6">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所递交的响应文件或最后报价中的价格出现大写金额和小写金额不一致的错误，以大写金额修正为准。</w:t>
      </w:r>
    </w:p>
    <w:p w14:paraId="4ED417D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采购人按上述修正错误的原则及方法修正</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的报价，</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同意并签字确认后，修正后的报价对</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具有约束作用。如果</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不接受修正后的价格，将视为无效。</w:t>
      </w:r>
    </w:p>
    <w:p w14:paraId="7AF2ABB1">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（三）提交响应文件的份数和签署　　　　　　　　　　　　　　　　　　　　　　　　　　　　　　　　　　　　　　　　　　　　　　　　　　　　　　　　</w:t>
      </w:r>
    </w:p>
    <w:p w14:paraId="4D7FD98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响应文件pdf格式电子文档一份。</w:t>
      </w:r>
    </w:p>
    <w:p w14:paraId="33AA94D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在响应文件中，</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文件第七篇响应文件格式中规定签字、盖章的地方必须按其规定签字、盖章。</w:t>
      </w:r>
    </w:p>
    <w:p w14:paraId="5545BDE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若</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对响应文件的错处作必要修改，则应在修改处加盖</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公章或由法定代表人或法定代表人授权代表签字确认。</w:t>
      </w:r>
    </w:p>
    <w:p w14:paraId="00DD42D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电报、电话、传真形式的响应文件概不接受。</w:t>
      </w:r>
    </w:p>
    <w:p w14:paraId="421FF15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（四）响应文件的递交</w:t>
      </w:r>
    </w:p>
    <w:p w14:paraId="0271EB9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按时在</w:t>
      </w:r>
      <w:r>
        <w:rPr>
          <w:rFonts w:hint="eastAsia" w:eastAsia="方正仿宋_GBK" w:cs="Times New Roman"/>
          <w:sz w:val="24"/>
          <w:szCs w:val="24"/>
          <w:lang w:val="en-US" w:eastAsia="zh-CN"/>
        </w:rPr>
        <w:t>行采家</w:t>
      </w:r>
      <w:r>
        <w:rPr>
          <w:rFonts w:hint="default" w:ascii="Times New Roman" w:hAnsi="Times New Roman" w:eastAsia="方正仿宋_GBK" w:cs="Times New Roman"/>
          <w:sz w:val="24"/>
          <w:szCs w:val="24"/>
        </w:rPr>
        <w:t>平台网上报名，并上传了响应文件电子文档；</w:t>
      </w:r>
    </w:p>
    <w:p w14:paraId="2C29C3B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（五）响应文件语言：简体中文</w:t>
      </w:r>
    </w:p>
    <w:p w14:paraId="77902830">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2" w:name="_Toc25592"/>
      <w:bookmarkStart w:id="83" w:name="_Toc26955583"/>
      <w:r>
        <w:rPr>
          <w:rFonts w:hint="default" w:ascii="Times New Roman" w:hAnsi="Times New Roman" w:eastAsia="方正仿宋_GBK" w:cs="Times New Roman"/>
          <w:sz w:val="24"/>
          <w:szCs w:val="24"/>
        </w:rPr>
        <w:t>四、成交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的确定和变更</w:t>
      </w:r>
      <w:bookmarkEnd w:id="82"/>
      <w:bookmarkEnd w:id="83"/>
    </w:p>
    <w:p w14:paraId="0E1C57C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eastAsia" w:ascii="Times New Roman" w:hAnsi="Times New Roman" w:eastAsia="方正仿宋_GBK" w:cs="Times New Roman"/>
          <w:sz w:val="24"/>
          <w:szCs w:val="24"/>
        </w:rPr>
        <w:t>采购人应当在5个工作日内，从成交候选供应商中，按照</w:t>
      </w:r>
      <w:r>
        <w:rPr>
          <w:rFonts w:hint="eastAsia" w:ascii="Times New Roman" w:hAnsi="Times New Roman" w:eastAsia="方正仿宋_GBK" w:cs="Times New Roman"/>
          <w:sz w:val="24"/>
          <w:szCs w:val="24"/>
          <w:lang w:val="en-US" w:eastAsia="zh-CN"/>
        </w:rPr>
        <w:t>报价</w:t>
      </w:r>
      <w:r>
        <w:rPr>
          <w:rFonts w:hint="eastAsia" w:ascii="Times New Roman" w:hAnsi="Times New Roman" w:eastAsia="方正仿宋_GBK" w:cs="Times New Roman"/>
          <w:sz w:val="24"/>
          <w:szCs w:val="24"/>
        </w:rPr>
        <w:t>由低到高的原则确定成交供应商，也可以授权</w:t>
      </w:r>
      <w:r>
        <w:rPr>
          <w:rFonts w:hint="eastAsia" w:ascii="Times New Roman" w:hAnsi="Times New Roman" w:eastAsia="方正仿宋_GBK" w:cs="Times New Roman"/>
          <w:sz w:val="24"/>
          <w:szCs w:val="24"/>
          <w:lang w:val="en-US" w:eastAsia="zh-CN"/>
        </w:rPr>
        <w:t>评审</w:t>
      </w:r>
      <w:r>
        <w:rPr>
          <w:rFonts w:hint="eastAsia" w:ascii="Times New Roman" w:hAnsi="Times New Roman" w:eastAsia="方正仿宋_GBK" w:cs="Times New Roman"/>
          <w:sz w:val="24"/>
          <w:szCs w:val="24"/>
        </w:rPr>
        <w:t>小组直接确定成交供应商。</w:t>
      </w:r>
    </w:p>
    <w:p w14:paraId="686EB68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的变更</w:t>
      </w:r>
    </w:p>
    <w:p w14:paraId="59093D0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拒绝签订采购合同的，采购人可以按照成交候选人顺序，确定排名下一位的候选人为成交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，也可以重新开展采购活动。拒绝签订采购合同的成交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不得参加对该项目重新开展的采购活动。</w:t>
      </w:r>
    </w:p>
    <w:p w14:paraId="4608C55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无充分理由放弃成交的，采购人将向</w:t>
      </w:r>
      <w:r>
        <w:rPr>
          <w:rFonts w:hint="eastAsia" w:eastAsia="方正仿宋_GBK" w:cs="Times New Roman"/>
          <w:sz w:val="24"/>
          <w:szCs w:val="24"/>
          <w:lang w:val="en-US" w:eastAsia="zh-CN"/>
        </w:rPr>
        <w:t>相关</w:t>
      </w:r>
      <w:r>
        <w:rPr>
          <w:rFonts w:hint="default" w:ascii="Times New Roman" w:hAnsi="Times New Roman" w:eastAsia="方正仿宋_GBK" w:cs="Times New Roman"/>
          <w:sz w:val="24"/>
          <w:szCs w:val="24"/>
        </w:rPr>
        <w:t>部门报告，</w:t>
      </w:r>
      <w:r>
        <w:rPr>
          <w:rFonts w:hint="eastAsia" w:eastAsia="方正仿宋_GBK" w:cs="Times New Roman"/>
          <w:sz w:val="24"/>
          <w:szCs w:val="24"/>
          <w:lang w:val="en-US" w:eastAsia="zh-CN"/>
        </w:rPr>
        <w:t>相关</w:t>
      </w:r>
      <w:r>
        <w:rPr>
          <w:rFonts w:hint="default" w:ascii="Times New Roman" w:hAnsi="Times New Roman" w:eastAsia="方正仿宋_GBK" w:cs="Times New Roman"/>
          <w:sz w:val="24"/>
          <w:szCs w:val="24"/>
        </w:rPr>
        <w:t>部门将根据相关法律法规的规定进行处理。</w:t>
      </w:r>
    </w:p>
    <w:p w14:paraId="40862F2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4" w:name="_Toc26955584"/>
      <w:bookmarkStart w:id="85" w:name="_Toc29227"/>
      <w:r>
        <w:rPr>
          <w:rFonts w:hint="default" w:ascii="Times New Roman" w:hAnsi="Times New Roman" w:eastAsia="方正仿宋_GBK" w:cs="Times New Roman"/>
          <w:sz w:val="24"/>
          <w:szCs w:val="24"/>
        </w:rPr>
        <w:t>五、成交通知</w:t>
      </w:r>
      <w:bookmarkEnd w:id="84"/>
      <w:bookmarkEnd w:id="85"/>
    </w:p>
    <w:p w14:paraId="28152162">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确定后，采购人</w:t>
      </w:r>
      <w:r>
        <w:rPr>
          <w:rFonts w:hint="eastAsia" w:eastAsia="方正仿宋_GBK" w:cs="Times New Roman"/>
          <w:sz w:val="24"/>
          <w:szCs w:val="24"/>
          <w:lang w:val="en-US" w:eastAsia="zh-CN"/>
        </w:rPr>
        <w:t>将在</w:t>
      </w:r>
      <w:r>
        <w:rPr>
          <w:rFonts w:hint="eastAsia" w:ascii="仿宋" w:hAnsi="仿宋" w:eastAsia="仿宋" w:cs="仿宋"/>
          <w:color w:val="auto"/>
          <w:sz w:val="24"/>
          <w:szCs w:val="24"/>
          <w:highlight w:val="none"/>
        </w:rPr>
        <w:t>行采家（</w:t>
      </w:r>
      <w:r>
        <w:rPr>
          <w:rFonts w:hint="default" w:ascii="Times New Roman" w:hAnsi="Times New Roman" w:eastAsia="仿宋" w:cs="Times New Roman"/>
          <w:color w:val="auto"/>
          <w:sz w:val="24"/>
          <w:szCs w:val="24"/>
          <w:highlight w:val="none"/>
        </w:rPr>
        <w:t>https://www.gec123.com/</w:t>
      </w:r>
      <w:r>
        <w:rPr>
          <w:rFonts w:hint="eastAsia" w:ascii="仿宋" w:hAnsi="仿宋" w:eastAsia="仿宋" w:cs="仿宋"/>
          <w:color w:val="auto"/>
          <w:sz w:val="24"/>
          <w:szCs w:val="24"/>
          <w:highlight w:val="none"/>
        </w:rPr>
        <w:t>）上发布成交结果公告。</w:t>
      </w:r>
    </w:p>
    <w:p w14:paraId="31C4834A">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（二）结果公告发出同时，采购人将以书面形式发出《成交通知书》。《成交通知书》一经发出即发生法律效力。</w:t>
      </w:r>
    </w:p>
    <w:p w14:paraId="441E1AE1">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（三）《成交通知书》将作为签订合同的依据。</w:t>
      </w:r>
    </w:p>
    <w:p w14:paraId="1F7C05FF">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6" w:name="_Toc26955586"/>
      <w:bookmarkStart w:id="87" w:name="_Toc28367"/>
      <w:r>
        <w:rPr>
          <w:rFonts w:hint="eastAsia"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、签订合同</w:t>
      </w:r>
      <w:bookmarkEnd w:id="86"/>
      <w:bookmarkEnd w:id="87"/>
    </w:p>
    <w:p w14:paraId="476704E7">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（一）采购人应当自成交通知书发出之日起十日内，按照</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文件和成交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响应文件的约定，与成交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签订书面合同。所签订的合同不得对</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的响应文件作实质性修改。</w:t>
      </w:r>
    </w:p>
    <w:p w14:paraId="6FB2D870">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的响应文件及澄清文件等，均为签订采购合同的依据。</w:t>
      </w:r>
    </w:p>
    <w:p w14:paraId="3A0A6EAF">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）合同生效条款由供需双方约定，法律、行政法规规定应当办理批准、登记等手续后生效的合同，依照其规定。</w:t>
      </w:r>
    </w:p>
    <w:p w14:paraId="13FE6594">
      <w:pPr>
        <w:snapToGrid w:val="0"/>
        <w:spacing w:line="360" w:lineRule="auto"/>
        <w:ind w:firstLine="570"/>
        <w:rPr>
          <w:rFonts w:ascii="宋体" w:hAnsi="宋体"/>
          <w:sz w:val="24"/>
          <w:szCs w:val="24"/>
        </w:rPr>
        <w:sectPr>
          <w:headerReference r:id="rId4" w:type="default"/>
          <w:footerReference r:id="rId5"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27F290E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宋体" w:eastAsia="方正小标宋_GBK" w:cs="Times New Roman"/>
          <w:sz w:val="36"/>
          <w:szCs w:val="30"/>
        </w:rPr>
      </w:pPr>
      <w:bookmarkStart w:id="88" w:name="_Hlt41879464"/>
      <w:bookmarkEnd w:id="88"/>
      <w:bookmarkStart w:id="89" w:name="_Toc485049273"/>
      <w:bookmarkStart w:id="90" w:name="_Toc24071"/>
      <w:bookmarkStart w:id="91" w:name="_Toc13100"/>
      <w:r>
        <w:rPr>
          <w:rFonts w:hint="eastAsia" w:ascii="方正小标宋_GBK" w:hAnsi="宋体" w:eastAsia="方正小标宋_GBK" w:cs="Times New Roman"/>
          <w:sz w:val="36"/>
          <w:szCs w:val="30"/>
        </w:rPr>
        <w:t>第六篇  合同</w:t>
      </w:r>
      <w:r>
        <w:rPr>
          <w:rFonts w:hint="eastAsia" w:ascii="方正小标宋_GBK" w:hAnsi="宋体" w:eastAsia="方正小标宋_GBK" w:cs="Times New Roman"/>
          <w:sz w:val="36"/>
          <w:szCs w:val="30"/>
          <w:lang w:val="en-US" w:eastAsia="zh-CN"/>
        </w:rPr>
        <w:t>草案</w:t>
      </w:r>
      <w:r>
        <w:rPr>
          <w:rFonts w:hint="eastAsia" w:ascii="方正小标宋_GBK" w:hAnsi="宋体" w:eastAsia="方正小标宋_GBK" w:cs="Times New Roman"/>
          <w:sz w:val="36"/>
          <w:szCs w:val="30"/>
        </w:rPr>
        <w:t>条款</w:t>
      </w:r>
      <w:bookmarkEnd w:id="89"/>
      <w:bookmarkEnd w:id="90"/>
      <w:bookmarkEnd w:id="91"/>
    </w:p>
    <w:p w14:paraId="042E0594">
      <w:pPr>
        <w:spacing w:line="44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w:t>
      </w:r>
    </w:p>
    <w:p w14:paraId="70219A8F">
      <w:pPr>
        <w:spacing w:line="44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w:t>
      </w:r>
    </w:p>
    <w:p w14:paraId="38E838CC">
      <w:pPr>
        <w:spacing w:line="440" w:lineRule="exact"/>
        <w:rPr>
          <w:rFonts w:ascii="宋体" w:hAnsi="宋体" w:cs="宋体"/>
          <w:color w:val="auto"/>
          <w:sz w:val="24"/>
          <w:highlight w:val="none"/>
        </w:rPr>
      </w:pPr>
      <w:r>
        <w:rPr>
          <w:rFonts w:hint="eastAsia" w:ascii="宋体" w:hAnsi="宋体" w:cs="宋体"/>
          <w:color w:val="auto"/>
          <w:sz w:val="24"/>
          <w:highlight w:val="none"/>
        </w:rPr>
        <w:t>经双方协商一致，达成以下</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合同：</w:t>
      </w:r>
    </w:p>
    <w:tbl>
      <w:tblPr>
        <w:tblStyle w:val="5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2B1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1BB54D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项目内容</w:t>
            </w:r>
          </w:p>
        </w:tc>
        <w:tc>
          <w:tcPr>
            <w:tcW w:w="1999" w:type="dxa"/>
            <w:gridSpan w:val="2"/>
            <w:noWrap/>
            <w:vAlign w:val="center"/>
          </w:tcPr>
          <w:p w14:paraId="4CCE2C5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2268" w:type="dxa"/>
            <w:noWrap/>
            <w:vAlign w:val="center"/>
          </w:tcPr>
          <w:p w14:paraId="2F0DBE15">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2275" w:type="dxa"/>
            <w:noWrap/>
            <w:vAlign w:val="center"/>
          </w:tcPr>
          <w:p w14:paraId="44DDBCC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692D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41576D1">
            <w:pPr>
              <w:snapToGrid w:val="0"/>
              <w:jc w:val="center"/>
              <w:rPr>
                <w:rFonts w:ascii="宋体" w:hAnsi="宋体" w:cs="宋体"/>
                <w:color w:val="auto"/>
                <w:sz w:val="21"/>
                <w:szCs w:val="21"/>
                <w:highlight w:val="none"/>
              </w:rPr>
            </w:pPr>
          </w:p>
        </w:tc>
        <w:tc>
          <w:tcPr>
            <w:tcW w:w="1999" w:type="dxa"/>
            <w:gridSpan w:val="2"/>
            <w:noWrap/>
            <w:vAlign w:val="center"/>
          </w:tcPr>
          <w:p w14:paraId="70521034">
            <w:pPr>
              <w:snapToGrid w:val="0"/>
              <w:jc w:val="center"/>
              <w:rPr>
                <w:rFonts w:ascii="宋体" w:hAnsi="宋体" w:cs="宋体"/>
                <w:color w:val="auto"/>
                <w:sz w:val="21"/>
                <w:szCs w:val="21"/>
                <w:highlight w:val="none"/>
              </w:rPr>
            </w:pPr>
          </w:p>
        </w:tc>
        <w:tc>
          <w:tcPr>
            <w:tcW w:w="2268" w:type="dxa"/>
            <w:noWrap/>
            <w:vAlign w:val="center"/>
          </w:tcPr>
          <w:p w14:paraId="5C14DD98">
            <w:pPr>
              <w:snapToGrid w:val="0"/>
              <w:jc w:val="center"/>
              <w:rPr>
                <w:rFonts w:ascii="宋体" w:hAnsi="宋体" w:cs="宋体"/>
                <w:color w:val="auto"/>
                <w:sz w:val="21"/>
                <w:szCs w:val="21"/>
                <w:highlight w:val="none"/>
              </w:rPr>
            </w:pPr>
          </w:p>
        </w:tc>
        <w:tc>
          <w:tcPr>
            <w:tcW w:w="2275" w:type="dxa"/>
            <w:noWrap/>
            <w:vAlign w:val="center"/>
          </w:tcPr>
          <w:p w14:paraId="6A44C46C">
            <w:pPr>
              <w:snapToGrid w:val="0"/>
              <w:jc w:val="center"/>
              <w:rPr>
                <w:rFonts w:ascii="宋体" w:hAnsi="宋体" w:cs="宋体"/>
                <w:color w:val="auto"/>
                <w:sz w:val="21"/>
                <w:szCs w:val="21"/>
                <w:highlight w:val="none"/>
              </w:rPr>
            </w:pPr>
          </w:p>
        </w:tc>
      </w:tr>
      <w:tr w14:paraId="46A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C960361">
            <w:pPr>
              <w:snapToGrid w:val="0"/>
              <w:jc w:val="center"/>
              <w:rPr>
                <w:rFonts w:ascii="宋体" w:hAnsi="宋体" w:cs="宋体"/>
                <w:color w:val="auto"/>
                <w:sz w:val="21"/>
                <w:szCs w:val="21"/>
                <w:highlight w:val="none"/>
              </w:rPr>
            </w:pPr>
          </w:p>
        </w:tc>
        <w:tc>
          <w:tcPr>
            <w:tcW w:w="1999" w:type="dxa"/>
            <w:gridSpan w:val="2"/>
            <w:noWrap/>
            <w:vAlign w:val="center"/>
          </w:tcPr>
          <w:p w14:paraId="0C11CDD1">
            <w:pPr>
              <w:snapToGrid w:val="0"/>
              <w:jc w:val="center"/>
              <w:rPr>
                <w:rFonts w:ascii="宋体" w:hAnsi="宋体" w:cs="宋体"/>
                <w:color w:val="auto"/>
                <w:sz w:val="21"/>
                <w:szCs w:val="21"/>
                <w:highlight w:val="none"/>
              </w:rPr>
            </w:pPr>
          </w:p>
        </w:tc>
        <w:tc>
          <w:tcPr>
            <w:tcW w:w="2268" w:type="dxa"/>
            <w:noWrap/>
            <w:vAlign w:val="center"/>
          </w:tcPr>
          <w:p w14:paraId="3DC7824D">
            <w:pPr>
              <w:snapToGrid w:val="0"/>
              <w:jc w:val="center"/>
              <w:rPr>
                <w:rFonts w:ascii="宋体" w:hAnsi="宋体" w:cs="宋体"/>
                <w:color w:val="auto"/>
                <w:sz w:val="21"/>
                <w:szCs w:val="21"/>
                <w:highlight w:val="none"/>
              </w:rPr>
            </w:pPr>
          </w:p>
        </w:tc>
        <w:tc>
          <w:tcPr>
            <w:tcW w:w="2275" w:type="dxa"/>
            <w:noWrap/>
            <w:vAlign w:val="center"/>
          </w:tcPr>
          <w:p w14:paraId="2A4E26B5">
            <w:pPr>
              <w:snapToGrid w:val="0"/>
              <w:jc w:val="center"/>
              <w:rPr>
                <w:rFonts w:ascii="宋体" w:hAnsi="宋体" w:cs="宋体"/>
                <w:color w:val="auto"/>
                <w:sz w:val="21"/>
                <w:szCs w:val="21"/>
                <w:highlight w:val="none"/>
              </w:rPr>
            </w:pPr>
          </w:p>
        </w:tc>
      </w:tr>
      <w:tr w14:paraId="4E4A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76FD1AE">
            <w:pPr>
              <w:snapToGrid w:val="0"/>
              <w:jc w:val="center"/>
              <w:rPr>
                <w:rFonts w:ascii="宋体" w:hAnsi="宋体" w:cs="宋体"/>
                <w:color w:val="auto"/>
                <w:sz w:val="21"/>
                <w:szCs w:val="21"/>
                <w:highlight w:val="none"/>
              </w:rPr>
            </w:pPr>
          </w:p>
        </w:tc>
        <w:tc>
          <w:tcPr>
            <w:tcW w:w="1999" w:type="dxa"/>
            <w:gridSpan w:val="2"/>
            <w:noWrap/>
            <w:vAlign w:val="center"/>
          </w:tcPr>
          <w:p w14:paraId="28D48AFC">
            <w:pPr>
              <w:snapToGrid w:val="0"/>
              <w:jc w:val="center"/>
              <w:rPr>
                <w:rFonts w:ascii="宋体" w:hAnsi="宋体" w:cs="宋体"/>
                <w:color w:val="auto"/>
                <w:sz w:val="21"/>
                <w:szCs w:val="21"/>
                <w:highlight w:val="none"/>
              </w:rPr>
            </w:pPr>
          </w:p>
        </w:tc>
        <w:tc>
          <w:tcPr>
            <w:tcW w:w="2268" w:type="dxa"/>
            <w:noWrap/>
            <w:vAlign w:val="center"/>
          </w:tcPr>
          <w:p w14:paraId="354C7BC5">
            <w:pPr>
              <w:snapToGrid w:val="0"/>
              <w:jc w:val="center"/>
              <w:rPr>
                <w:rFonts w:ascii="宋体" w:hAnsi="宋体" w:cs="宋体"/>
                <w:color w:val="auto"/>
                <w:sz w:val="21"/>
                <w:szCs w:val="21"/>
                <w:highlight w:val="none"/>
              </w:rPr>
            </w:pPr>
          </w:p>
        </w:tc>
        <w:tc>
          <w:tcPr>
            <w:tcW w:w="2275" w:type="dxa"/>
            <w:noWrap/>
            <w:vAlign w:val="center"/>
          </w:tcPr>
          <w:p w14:paraId="5E2E0714">
            <w:pPr>
              <w:snapToGrid w:val="0"/>
              <w:jc w:val="center"/>
              <w:rPr>
                <w:rFonts w:ascii="宋体" w:hAnsi="宋体" w:cs="宋体"/>
                <w:color w:val="auto"/>
                <w:sz w:val="21"/>
                <w:szCs w:val="21"/>
                <w:highlight w:val="none"/>
              </w:rPr>
            </w:pPr>
          </w:p>
        </w:tc>
      </w:tr>
      <w:tr w14:paraId="6E8B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1A57D4F7">
            <w:pPr>
              <w:snapToGrid w:val="0"/>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766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740B5DE">
            <w:pPr>
              <w:snapToGrid w:val="0"/>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57DA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71E716BA">
            <w:pPr>
              <w:snapToGrid w:val="0"/>
              <w:rPr>
                <w:rFonts w:ascii="宋体" w:hAnsi="宋体" w:cs="宋体"/>
                <w:color w:val="auto"/>
                <w:sz w:val="21"/>
                <w:szCs w:val="21"/>
                <w:highlight w:val="none"/>
              </w:rPr>
            </w:pPr>
            <w:r>
              <w:rPr>
                <w:rFonts w:hint="eastAsia" w:ascii="宋体" w:hAnsi="宋体" w:cs="宋体"/>
                <w:color w:val="auto"/>
                <w:sz w:val="21"/>
                <w:szCs w:val="21"/>
                <w:highlight w:val="none"/>
              </w:rPr>
              <w:t>一、质量要求和技术标准：</w:t>
            </w:r>
          </w:p>
          <w:p w14:paraId="486D772D">
            <w:pPr>
              <w:snapToGrid w:val="0"/>
              <w:rPr>
                <w:rFonts w:ascii="宋体" w:hAnsi="宋体" w:cs="宋体"/>
                <w:color w:val="auto"/>
                <w:sz w:val="21"/>
                <w:szCs w:val="21"/>
                <w:highlight w:val="none"/>
              </w:rPr>
            </w:pPr>
            <w:r>
              <w:rPr>
                <w:rFonts w:hint="eastAsia" w:ascii="宋体" w:hAnsi="宋体" w:cs="宋体"/>
                <w:color w:val="auto"/>
                <w:sz w:val="21"/>
                <w:szCs w:val="21"/>
                <w:highlight w:val="none"/>
              </w:rPr>
              <w:t>1、服务措施：</w:t>
            </w:r>
          </w:p>
          <w:p w14:paraId="1420DC88">
            <w:pPr>
              <w:snapToGrid w:val="0"/>
              <w:rPr>
                <w:rFonts w:ascii="宋体" w:hAnsi="宋体" w:cs="宋体"/>
                <w:color w:val="auto"/>
                <w:sz w:val="21"/>
                <w:szCs w:val="21"/>
                <w:highlight w:val="none"/>
              </w:rPr>
            </w:pPr>
          </w:p>
        </w:tc>
      </w:tr>
      <w:tr w14:paraId="44C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420A1CC3">
            <w:pPr>
              <w:snapToGrid w:val="0"/>
              <w:rPr>
                <w:rFonts w:ascii="宋体" w:hAnsi="宋体" w:cs="宋体"/>
                <w:color w:val="auto"/>
                <w:sz w:val="21"/>
                <w:szCs w:val="21"/>
                <w:highlight w:val="none"/>
              </w:rPr>
            </w:pPr>
            <w:r>
              <w:rPr>
                <w:rFonts w:hint="eastAsia" w:ascii="宋体" w:hAnsi="宋体" w:cs="宋体"/>
                <w:color w:val="auto"/>
                <w:sz w:val="21"/>
                <w:szCs w:val="21"/>
                <w:highlight w:val="none"/>
              </w:rPr>
              <w:t>二、验收标准、方法：</w:t>
            </w:r>
          </w:p>
          <w:p w14:paraId="223B43A8">
            <w:pPr>
              <w:snapToGrid w:val="0"/>
              <w:rPr>
                <w:rFonts w:ascii="宋体" w:hAnsi="宋体" w:cs="宋体"/>
                <w:color w:val="auto"/>
                <w:sz w:val="21"/>
                <w:szCs w:val="21"/>
                <w:highlight w:val="none"/>
              </w:rPr>
            </w:pPr>
          </w:p>
        </w:tc>
      </w:tr>
      <w:tr w14:paraId="634D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4DC09299">
            <w:pPr>
              <w:snapToGrid w:val="0"/>
              <w:rPr>
                <w:rFonts w:ascii="宋体" w:hAnsi="宋体" w:cs="宋体"/>
                <w:color w:val="auto"/>
                <w:sz w:val="21"/>
                <w:szCs w:val="21"/>
                <w:highlight w:val="none"/>
              </w:rPr>
            </w:pPr>
            <w:r>
              <w:rPr>
                <w:rFonts w:hint="eastAsia" w:ascii="宋体" w:hAnsi="宋体" w:cs="宋体"/>
                <w:color w:val="auto"/>
                <w:sz w:val="21"/>
                <w:szCs w:val="21"/>
                <w:highlight w:val="none"/>
              </w:rPr>
              <w:t>三、付款方式：</w:t>
            </w:r>
          </w:p>
          <w:p w14:paraId="07F2AE83">
            <w:pPr>
              <w:pStyle w:val="32"/>
              <w:snapToGrid w:val="0"/>
              <w:ind w:left="1540" w:hanging="420"/>
              <w:rPr>
                <w:rFonts w:ascii="宋体" w:hAnsi="宋体" w:cs="宋体"/>
                <w:color w:val="auto"/>
                <w:sz w:val="21"/>
                <w:szCs w:val="21"/>
                <w:highlight w:val="none"/>
              </w:rPr>
            </w:pPr>
          </w:p>
        </w:tc>
      </w:tr>
      <w:tr w14:paraId="1B73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10148D98">
            <w:pPr>
              <w:snapToGrid w:val="0"/>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529929FA">
            <w:pPr>
              <w:snapToGrid w:val="0"/>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按《中华人民共和国民法典》执行，或按双方约定。</w:t>
            </w:r>
          </w:p>
        </w:tc>
      </w:tr>
      <w:tr w14:paraId="3A4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0132FAF9">
            <w:pPr>
              <w:snapToGrid w:val="0"/>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2905A11E">
            <w:pPr>
              <w:snapToGrid w:val="0"/>
              <w:rPr>
                <w:rFonts w:ascii="宋体" w:hAnsi="宋体" w:cs="宋体"/>
                <w:color w:val="auto"/>
                <w:sz w:val="21"/>
                <w:szCs w:val="21"/>
                <w:highlight w:val="none"/>
              </w:rPr>
            </w:pPr>
            <w:r>
              <w:rPr>
                <w:rFonts w:hint="eastAsia" w:ascii="宋体" w:hAnsi="宋体" w:cs="宋体"/>
                <w:color w:val="auto"/>
                <w:sz w:val="21"/>
                <w:szCs w:val="21"/>
                <w:highlight w:val="none"/>
              </w:rPr>
              <w:t>1、采购文件及其补遗文件、投标文件和承诺是本合同不可分割的部分。</w:t>
            </w:r>
          </w:p>
          <w:p w14:paraId="0A63DC51">
            <w:pPr>
              <w:snapToGrid w:val="0"/>
              <w:ind w:left="360"/>
              <w:rPr>
                <w:rFonts w:ascii="宋体" w:hAnsi="宋体" w:cs="宋体"/>
                <w:color w:val="auto"/>
                <w:sz w:val="21"/>
                <w:szCs w:val="21"/>
                <w:highlight w:val="none"/>
              </w:rPr>
            </w:pPr>
            <w:r>
              <w:rPr>
                <w:rFonts w:hint="eastAsia" w:ascii="宋体" w:hAnsi="宋体" w:cs="宋体"/>
                <w:color w:val="auto"/>
                <w:sz w:val="21"/>
                <w:szCs w:val="21"/>
                <w:highlight w:val="none"/>
              </w:rPr>
              <w:t>本合同如发生争议由双方协商解决，协商不成向需方所在人民法院提请诉讼。</w:t>
            </w:r>
          </w:p>
          <w:p w14:paraId="4E2498DF">
            <w:pPr>
              <w:snapToGrid w:val="0"/>
              <w:ind w:left="360"/>
              <w:rPr>
                <w:rFonts w:ascii="宋体" w:hAnsi="宋体" w:cs="宋体"/>
                <w:color w:val="auto"/>
                <w:sz w:val="21"/>
                <w:szCs w:val="21"/>
                <w:highlight w:val="none"/>
              </w:rPr>
            </w:pPr>
            <w:r>
              <w:rPr>
                <w:rFonts w:hint="eastAsia" w:ascii="宋体" w:hAnsi="宋体" w:cs="宋体"/>
                <w:color w:val="auto"/>
                <w:sz w:val="21"/>
                <w:szCs w:val="21"/>
                <w:highlight w:val="none"/>
              </w:rPr>
              <w:t>本合同一式__份， 需方__份，供方__份，具同等法律效力。</w:t>
            </w:r>
          </w:p>
          <w:p w14:paraId="779A3CB5">
            <w:pPr>
              <w:snapToGrid w:val="0"/>
              <w:rPr>
                <w:rFonts w:ascii="宋体" w:hAnsi="宋体" w:cs="宋体"/>
                <w:color w:val="auto"/>
                <w:sz w:val="21"/>
                <w:szCs w:val="21"/>
                <w:highlight w:val="none"/>
              </w:rPr>
            </w:pPr>
            <w:r>
              <w:rPr>
                <w:rFonts w:hint="eastAsia" w:ascii="宋体" w:hAnsi="宋体" w:cs="宋体"/>
                <w:color w:val="auto"/>
                <w:sz w:val="21"/>
                <w:szCs w:val="21"/>
                <w:highlight w:val="none"/>
              </w:rPr>
              <w:t>2、其他：</w:t>
            </w:r>
          </w:p>
        </w:tc>
      </w:tr>
      <w:tr w14:paraId="274E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0E6EF7D4">
            <w:pPr>
              <w:snapToGrid w:val="0"/>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5434661">
            <w:pPr>
              <w:snapToGrid w:val="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27433924">
            <w:pPr>
              <w:snapToGrid w:val="0"/>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0E751622">
            <w:pPr>
              <w:snapToGrid w:val="0"/>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4"/>
            <w:noWrap/>
          </w:tcPr>
          <w:p w14:paraId="5845B1B8">
            <w:pPr>
              <w:snapToGrid w:val="0"/>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402FD4BC">
            <w:pPr>
              <w:snapToGrid w:val="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09550158">
            <w:pPr>
              <w:snapToGrid w:val="0"/>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0C32EA32">
            <w:pPr>
              <w:snapToGrid w:val="0"/>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1B6C5843">
            <w:pPr>
              <w:snapToGrid w:val="0"/>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4A14681E">
            <w:pPr>
              <w:snapToGrid w:val="0"/>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7A9938E6">
            <w:pPr>
              <w:snapToGrid w:val="0"/>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18D2B122">
            <w:pPr>
              <w:widowControl/>
              <w:snapToGrid w:val="0"/>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2F0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1D966CF2">
            <w:pPr>
              <w:snapToGrid w:val="0"/>
              <w:rPr>
                <w:rFonts w:ascii="宋体" w:hAnsi="宋体" w:cs="宋体"/>
                <w:color w:val="auto"/>
                <w:sz w:val="21"/>
                <w:szCs w:val="21"/>
                <w:highlight w:val="none"/>
              </w:rPr>
            </w:pPr>
            <w:r>
              <w:rPr>
                <w:rFonts w:hint="eastAsia" w:ascii="宋体" w:hAnsi="宋体" w:cs="宋体"/>
                <w:color w:val="auto"/>
                <w:sz w:val="21"/>
                <w:szCs w:val="21"/>
                <w:highlight w:val="none"/>
              </w:rPr>
              <w:t>备注：</w:t>
            </w:r>
          </w:p>
        </w:tc>
      </w:tr>
    </w:tbl>
    <w:p w14:paraId="24E19403">
      <w:pPr>
        <w:rPr>
          <w:rFonts w:hint="eastAsia" w:ascii="方正小标宋_GBK" w:hAnsi="宋体" w:eastAsia="方正小标宋_GBK" w:cs="Times New Roman"/>
          <w:sz w:val="36"/>
          <w:szCs w:val="30"/>
          <w:lang w:val="en-US" w:eastAsia="zh-CN"/>
        </w:rPr>
      </w:pPr>
      <w:r>
        <w:rPr>
          <w:rFonts w:hint="eastAsia" w:ascii="宋体" w:hAnsi="宋体" w:cs="宋体"/>
          <w:color w:val="auto"/>
          <w:highlight w:val="none"/>
        </w:rPr>
        <w:t>签约时间：           年   月   日         签约地点：</w:t>
      </w:r>
      <w:bookmarkStart w:id="92" w:name="_Toc2393"/>
      <w:bookmarkStart w:id="93" w:name="_Toc11195"/>
      <w:bookmarkStart w:id="94" w:name="_Toc23974"/>
      <w:bookmarkStart w:id="95" w:name="_Toc9338"/>
      <w:bookmarkStart w:id="96" w:name="_Toc429"/>
      <w:bookmarkStart w:id="97" w:name="_Toc7605"/>
      <w:bookmarkStart w:id="98" w:name="_Toc6342"/>
      <w:bookmarkStart w:id="99" w:name="_Toc2705"/>
      <w:bookmarkStart w:id="100" w:name="_Toc76462349"/>
      <w:bookmarkStart w:id="101" w:name="_Toc27521"/>
      <w:bookmarkStart w:id="102" w:name="_Toc5150"/>
      <w:bookmarkStart w:id="103" w:name="_Toc15809"/>
      <w:bookmarkStart w:id="104" w:name="_Toc16621"/>
      <w:bookmarkStart w:id="105" w:name="_Toc29379"/>
      <w:bookmarkStart w:id="106" w:name="_Toc23212"/>
      <w:bookmarkStart w:id="107" w:name="_Toc19195"/>
      <w:bookmarkStart w:id="108" w:name="_Toc23433"/>
      <w:bookmarkStart w:id="109" w:name="_Toc16351"/>
      <w:bookmarkStart w:id="110" w:name="_Toc17879"/>
    </w:p>
    <w:p w14:paraId="531F5714">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宋体" w:eastAsia="方正小标宋_GBK" w:cs="Times New Roman"/>
          <w:sz w:val="36"/>
          <w:szCs w:val="30"/>
        </w:rPr>
      </w:pPr>
    </w:p>
    <w:p w14:paraId="66A8970B">
      <w:pPr>
        <w:rPr>
          <w:rFonts w:hint="eastAsia"/>
        </w:rPr>
      </w:pPr>
    </w:p>
    <w:p w14:paraId="41B2675C">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宋体" w:eastAsia="方正小标宋_GBK" w:cs="Times New Roman"/>
          <w:sz w:val="36"/>
          <w:szCs w:val="30"/>
        </w:rPr>
      </w:pPr>
      <w:r>
        <w:rPr>
          <w:rFonts w:hint="eastAsia" w:ascii="方正小标宋_GBK" w:hAnsi="宋体" w:eastAsia="方正小标宋_GBK" w:cs="Times New Roman"/>
          <w:sz w:val="36"/>
          <w:szCs w:val="30"/>
        </w:rPr>
        <w:t>第七篇  响应文件编制要求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F64BF23">
      <w:pPr>
        <w:bidi w:val="0"/>
        <w:spacing w:line="360" w:lineRule="auto"/>
        <w:rPr>
          <w:rFonts w:hint="eastAsia" w:ascii="方正仿宋_GBK" w:hAnsi="方正仿宋_GBK" w:eastAsia="方正仿宋_GBK" w:cs="方正仿宋_GBK"/>
          <w:b/>
          <w:bCs/>
        </w:rPr>
      </w:pPr>
      <w:r>
        <w:rPr>
          <w:rFonts w:hint="eastAsia" w:ascii="方正仿宋_GBK" w:hAnsi="方正仿宋_GBK" w:eastAsia="方正仿宋_GBK" w:cs="方正仿宋_GBK"/>
          <w:b/>
          <w:bCs/>
        </w:rPr>
        <w:t>项目名称：</w:t>
      </w:r>
    </w:p>
    <w:p w14:paraId="50B40EEB">
      <w:pPr>
        <w:spacing w:line="240" w:lineRule="auto"/>
        <w:ind w:firstLine="480"/>
        <w:rPr>
          <w:rFonts w:hint="eastAsia" w:ascii="方正仿宋_GBK" w:hAnsi="方正仿宋_GBK" w:eastAsia="方正仿宋_GBK" w:cs="方正仿宋_GBK"/>
        </w:rPr>
      </w:pPr>
    </w:p>
    <w:p w14:paraId="76355501">
      <w:pPr>
        <w:pStyle w:val="251"/>
        <w:rPr>
          <w:rFonts w:hint="eastAsia" w:ascii="方正仿宋_GBK" w:hAnsi="方正仿宋_GBK" w:eastAsia="方正仿宋_GBK" w:cs="方正仿宋_GBK"/>
        </w:rPr>
      </w:pPr>
    </w:p>
    <w:p w14:paraId="322C9B46">
      <w:pPr>
        <w:spacing w:line="240" w:lineRule="auto"/>
        <w:jc w:val="both"/>
        <w:rPr>
          <w:rFonts w:hint="eastAsia" w:ascii="方正仿宋_GBK" w:hAnsi="方正仿宋_GBK" w:eastAsia="方正仿宋_GBK" w:cs="方正仿宋_GBK"/>
        </w:rPr>
      </w:pPr>
    </w:p>
    <w:p w14:paraId="24CC21CE">
      <w:pPr>
        <w:spacing w:line="240" w:lineRule="auto"/>
        <w:ind w:firstLine="480"/>
        <w:jc w:val="center"/>
        <w:rPr>
          <w:rFonts w:hint="eastAsia" w:ascii="方正仿宋_GBK" w:hAnsi="方正仿宋_GBK" w:eastAsia="方正仿宋_GBK" w:cs="方正仿宋_GBK"/>
        </w:rPr>
      </w:pPr>
    </w:p>
    <w:p w14:paraId="29E9DAF9">
      <w:pPr>
        <w:bidi w:val="0"/>
        <w:jc w:val="center"/>
        <w:rPr>
          <w:rFonts w:hint="eastAsia" w:ascii="方正仿宋_GBK" w:hAnsi="方正仿宋_GBK" w:eastAsia="方正仿宋_GBK" w:cs="方正仿宋_GBK"/>
          <w:b/>
          <w:bCs/>
          <w:sz w:val="96"/>
          <w:szCs w:val="48"/>
        </w:rPr>
      </w:pPr>
      <w:r>
        <w:rPr>
          <w:rFonts w:hint="eastAsia" w:ascii="方正仿宋_GBK" w:hAnsi="方正仿宋_GBK" w:eastAsia="方正仿宋_GBK" w:cs="方正仿宋_GBK"/>
          <w:b/>
          <w:bCs/>
          <w:sz w:val="96"/>
          <w:szCs w:val="48"/>
        </w:rPr>
        <w:t>响</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应</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文</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件</w:t>
      </w:r>
    </w:p>
    <w:p w14:paraId="6411010F">
      <w:pPr>
        <w:rPr>
          <w:rFonts w:hint="eastAsia" w:ascii="方正仿宋_GBK" w:hAnsi="方正仿宋_GBK" w:eastAsia="方正仿宋_GBK" w:cs="方正仿宋_GBK"/>
          <w:b/>
          <w:szCs w:val="28"/>
        </w:rPr>
      </w:pPr>
    </w:p>
    <w:p w14:paraId="5D6F01DF">
      <w:pPr>
        <w:rPr>
          <w:rFonts w:hint="eastAsia" w:ascii="方正仿宋_GBK" w:hAnsi="方正仿宋_GBK" w:eastAsia="方正仿宋_GBK" w:cs="方正仿宋_GBK"/>
          <w:b/>
          <w:szCs w:val="28"/>
        </w:rPr>
      </w:pPr>
    </w:p>
    <w:p w14:paraId="10BCEFB0">
      <w:pPr>
        <w:ind w:firstLine="643"/>
        <w:rPr>
          <w:rFonts w:hint="eastAsia" w:ascii="方正仿宋_GBK" w:hAnsi="方正仿宋_GBK" w:eastAsia="方正仿宋_GBK" w:cs="方正仿宋_GBK"/>
          <w:b/>
          <w:sz w:val="32"/>
          <w:szCs w:val="32"/>
        </w:rPr>
      </w:pPr>
    </w:p>
    <w:p w14:paraId="67FBAF9A">
      <w:pPr>
        <w:ind w:firstLine="643"/>
        <w:rPr>
          <w:rFonts w:hint="eastAsia" w:ascii="方正仿宋_GBK" w:hAnsi="方正仿宋_GBK" w:eastAsia="方正仿宋_GBK" w:cs="方正仿宋_GBK"/>
          <w:b/>
          <w:sz w:val="32"/>
          <w:szCs w:val="32"/>
        </w:rPr>
      </w:pPr>
    </w:p>
    <w:p w14:paraId="35939537">
      <w:pPr>
        <w:ind w:firstLine="643"/>
        <w:rPr>
          <w:rFonts w:hint="eastAsia" w:ascii="方正仿宋_GBK" w:hAnsi="方正仿宋_GBK" w:eastAsia="方正仿宋_GBK" w:cs="方正仿宋_GBK"/>
          <w:b/>
          <w:sz w:val="32"/>
          <w:szCs w:val="32"/>
        </w:rPr>
      </w:pPr>
    </w:p>
    <w:p w14:paraId="1A6EE337">
      <w:pPr>
        <w:ind w:firstLine="643"/>
        <w:rPr>
          <w:rFonts w:hint="eastAsia" w:ascii="方正仿宋_GBK" w:hAnsi="方正仿宋_GBK" w:eastAsia="方正仿宋_GBK" w:cs="方正仿宋_GBK"/>
          <w:b/>
          <w:sz w:val="32"/>
          <w:szCs w:val="32"/>
        </w:rPr>
      </w:pPr>
    </w:p>
    <w:p w14:paraId="555A6A89">
      <w:pPr>
        <w:ind w:firstLine="643"/>
        <w:rPr>
          <w:rFonts w:hint="eastAsia" w:ascii="方正仿宋_GBK" w:hAnsi="方正仿宋_GBK" w:eastAsia="方正仿宋_GBK" w:cs="方正仿宋_GBK"/>
          <w:b/>
          <w:sz w:val="32"/>
          <w:szCs w:val="32"/>
        </w:rPr>
      </w:pPr>
    </w:p>
    <w:p w14:paraId="3958DB6F">
      <w:pPr>
        <w:ind w:firstLine="643"/>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供应商名称：</w:t>
      </w:r>
    </w:p>
    <w:p w14:paraId="55EE744B">
      <w:pPr>
        <w:ind w:firstLine="482"/>
        <w:jc w:val="center"/>
        <w:rPr>
          <w:rFonts w:hint="eastAsia" w:ascii="方正仿宋_GBK" w:hAnsi="方正仿宋_GBK" w:eastAsia="方正仿宋_GBK" w:cs="方正仿宋_GBK"/>
          <w:b/>
          <w:szCs w:val="28"/>
        </w:rPr>
      </w:pPr>
    </w:p>
    <w:p w14:paraId="6C2EBF60">
      <w:pPr>
        <w:ind w:firstLine="482"/>
        <w:jc w:val="center"/>
        <w:rPr>
          <w:rFonts w:hint="eastAsia" w:ascii="方正仿宋_GBK" w:hAnsi="方正仿宋_GBK" w:eastAsia="方正仿宋_GBK" w:cs="方正仿宋_GBK"/>
          <w:b/>
          <w:szCs w:val="28"/>
        </w:rPr>
      </w:pPr>
    </w:p>
    <w:p w14:paraId="7EA54AA4">
      <w:pPr>
        <w:jc w:val="both"/>
        <w:rPr>
          <w:rFonts w:hint="eastAsia" w:ascii="方正仿宋_GBK" w:hAnsi="方正仿宋_GBK" w:eastAsia="方正仿宋_GBK" w:cs="方正仿宋_GBK"/>
          <w:b/>
          <w:sz w:val="32"/>
          <w:szCs w:val="32"/>
        </w:rPr>
      </w:pPr>
    </w:p>
    <w:p w14:paraId="230EA2FA">
      <w:pPr>
        <w:jc w:val="both"/>
        <w:rPr>
          <w:rFonts w:hint="eastAsia" w:ascii="方正仿宋_GBK" w:hAnsi="方正仿宋_GBK" w:eastAsia="方正仿宋_GBK" w:cs="方正仿宋_GBK"/>
          <w:b/>
          <w:sz w:val="32"/>
          <w:szCs w:val="32"/>
        </w:rPr>
      </w:pPr>
    </w:p>
    <w:p w14:paraId="0506D577">
      <w:pPr>
        <w:spacing w:line="420" w:lineRule="exact"/>
        <w:ind w:firstLine="643"/>
        <w:jc w:val="center"/>
        <w:rPr>
          <w:rFonts w:hint="eastAsia" w:ascii="方正仿宋_GBK" w:hAnsi="方正仿宋_GBK" w:eastAsia="方正仿宋_GBK" w:cs="方正仿宋_GBK"/>
          <w:b/>
          <w:sz w:val="32"/>
          <w:szCs w:val="32"/>
        </w:rPr>
        <w:sectPr>
          <w:headerReference r:id="rId6" w:type="default"/>
          <w:footerReference r:id="rId7" w:type="default"/>
          <w:pgSz w:w="11907" w:h="16840"/>
          <w:pgMar w:top="1361" w:right="1304" w:bottom="1134" w:left="1304" w:header="567" w:footer="992" w:gutter="0"/>
          <w:pgNumType w:fmt="numberInDash"/>
          <w:cols w:space="720" w:num="1"/>
          <w:rtlGutter w:val="0"/>
          <w:docGrid w:linePitch="380" w:charSpace="0"/>
        </w:sectPr>
      </w:pPr>
      <w:r>
        <w:rPr>
          <w:rFonts w:hint="eastAsia" w:ascii="方正仿宋_GBK" w:hAnsi="方正仿宋_GBK" w:eastAsia="方正仿宋_GBK" w:cs="方正仿宋_GBK"/>
          <w:b/>
          <w:sz w:val="32"/>
          <w:szCs w:val="32"/>
        </w:rPr>
        <w:t>年   月   日</w:t>
      </w:r>
    </w:p>
    <w:p w14:paraId="1DF0F389">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1" w:name="_Toc21196"/>
      <w:r>
        <w:rPr>
          <w:rFonts w:hint="eastAsia" w:ascii="仿宋" w:hAnsi="仿宋" w:eastAsia="仿宋" w:cs="仿宋"/>
          <w:b/>
          <w:bCs/>
          <w:sz w:val="24"/>
          <w:szCs w:val="24"/>
          <w:highlight w:val="none"/>
        </w:rPr>
        <w:t>一、经济部分</w:t>
      </w:r>
      <w:bookmarkEnd w:id="111"/>
    </w:p>
    <w:p w14:paraId="0FF0CA1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（一）报价函</w:t>
      </w:r>
    </w:p>
    <w:p w14:paraId="157A1D1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66D8A74D">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lang w:eastAsia="zh-CN"/>
        </w:rPr>
      </w:pPr>
      <w:bookmarkStart w:id="112" w:name="_Toc31082"/>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技术</w:t>
      </w:r>
      <w:r>
        <w:rPr>
          <w:rFonts w:hint="eastAsia" w:ascii="仿宋" w:hAnsi="仿宋" w:eastAsia="仿宋" w:cs="仿宋"/>
          <w:b/>
          <w:bCs/>
          <w:sz w:val="24"/>
          <w:szCs w:val="24"/>
          <w:highlight w:val="none"/>
          <w:lang w:eastAsia="zh-CN"/>
        </w:rPr>
        <w:t>部分</w:t>
      </w:r>
      <w:bookmarkEnd w:id="112"/>
    </w:p>
    <w:p w14:paraId="442B77A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技术响应偏离表</w:t>
      </w:r>
    </w:p>
    <w:p w14:paraId="2D57BB6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其他资料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格式自拟）</w:t>
      </w:r>
    </w:p>
    <w:p w14:paraId="0BA161D1">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3" w:name="_Toc3347"/>
      <w:r>
        <w:rPr>
          <w:rFonts w:hint="eastAsia" w:ascii="仿宋" w:hAnsi="仿宋" w:eastAsia="仿宋" w:cs="仿宋"/>
          <w:b/>
          <w:bCs/>
          <w:sz w:val="24"/>
          <w:szCs w:val="24"/>
          <w:highlight w:val="none"/>
        </w:rPr>
        <w:t>三、商务部分</w:t>
      </w:r>
      <w:bookmarkEnd w:id="113"/>
    </w:p>
    <w:p w14:paraId="3FE6871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商务响应偏离表</w:t>
      </w:r>
    </w:p>
    <w:p w14:paraId="19E05BC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其他资料</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rPr>
        <w:t>格式自拟）</w:t>
      </w:r>
    </w:p>
    <w:p w14:paraId="71162A76">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4" w:name="_Toc9980"/>
      <w:r>
        <w:rPr>
          <w:rFonts w:hint="eastAsia" w:ascii="仿宋" w:hAnsi="仿宋" w:eastAsia="仿宋" w:cs="仿宋"/>
          <w:b/>
          <w:bCs/>
          <w:sz w:val="24"/>
          <w:szCs w:val="24"/>
          <w:highlight w:val="none"/>
        </w:rPr>
        <w:t>四、资格条件</w:t>
      </w:r>
      <w:bookmarkEnd w:id="114"/>
    </w:p>
    <w:p w14:paraId="33CCAF5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（一）供应商法人营业执照（副本）或事业单位法人证书（副本）或个体工商户营业执照或有效的自然人身份证明或社会团体法人登记证书复印件</w:t>
      </w:r>
    </w:p>
    <w:p w14:paraId="267273A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049B769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4B7782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4803EB4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特定资格条件相关材料（如有，格式自拟）</w:t>
      </w:r>
    </w:p>
    <w:p w14:paraId="7D868C7C">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5" w:name="_Toc22596"/>
      <w:r>
        <w:rPr>
          <w:rFonts w:hint="eastAsia" w:ascii="仿宋" w:hAnsi="仿宋" w:eastAsia="仿宋" w:cs="仿宋"/>
          <w:b/>
          <w:bCs/>
          <w:sz w:val="24"/>
          <w:szCs w:val="24"/>
          <w:highlight w:val="none"/>
        </w:rPr>
        <w:t>五、其他应提供的资料</w:t>
      </w:r>
      <w:bookmarkEnd w:id="115"/>
    </w:p>
    <w:p w14:paraId="585C954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4"/>
          <w:szCs w:val="24"/>
          <w:highlight w:val="none"/>
        </w:rPr>
        <w:t>（一）其他与项目有关的资料（自附）</w:t>
      </w:r>
    </w:p>
    <w:p w14:paraId="2FC4D379">
      <w:pPr>
        <w:keepNext w:val="0"/>
        <w:keepLines w:val="0"/>
        <w:pageBreakBefore w:val="0"/>
        <w:widowControl w:val="0"/>
        <w:kinsoku/>
        <w:wordWrap/>
        <w:overflowPunct/>
        <w:topLinePunct w:val="0"/>
        <w:autoSpaceDE/>
        <w:autoSpaceDN/>
        <w:bidi w:val="0"/>
        <w:adjustRightInd/>
        <w:ind w:firstLine="643"/>
        <w:jc w:val="center"/>
        <w:textAlignment w:val="auto"/>
        <w:outlineLvl w:val="9"/>
        <w:rPr>
          <w:rFonts w:hint="eastAsia" w:ascii="仿宋" w:hAnsi="仿宋" w:eastAsia="仿宋" w:cs="仿宋"/>
          <w:b/>
          <w:bCs/>
          <w:sz w:val="32"/>
          <w:szCs w:val="40"/>
        </w:rPr>
      </w:pPr>
    </w:p>
    <w:p w14:paraId="723CC251">
      <w:pPr>
        <w:spacing w:line="312" w:lineRule="auto"/>
        <w:ind w:firstLine="0" w:firstLineChars="0"/>
        <w:jc w:val="center"/>
        <w:rPr>
          <w:rFonts w:hint="eastAsia" w:ascii="仿宋" w:hAnsi="仿宋" w:eastAsia="仿宋" w:cs="仿宋"/>
          <w:b/>
          <w:bCs/>
          <w:sz w:val="36"/>
          <w:szCs w:val="36"/>
        </w:rPr>
      </w:pPr>
    </w:p>
    <w:p w14:paraId="1A846EE0">
      <w:pPr>
        <w:spacing w:line="312" w:lineRule="auto"/>
        <w:ind w:firstLine="0" w:firstLineChars="0"/>
        <w:jc w:val="center"/>
        <w:rPr>
          <w:rFonts w:hint="eastAsia" w:ascii="仿宋" w:hAnsi="仿宋" w:eastAsia="仿宋" w:cs="仿宋"/>
          <w:b/>
          <w:bCs/>
          <w:sz w:val="36"/>
          <w:szCs w:val="36"/>
        </w:rPr>
      </w:pPr>
    </w:p>
    <w:p w14:paraId="0D63A81E">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val="0"/>
          <w:sz w:val="24"/>
          <w:szCs w:val="24"/>
          <w:lang w:val="en-US" w:eastAsia="zh-CN"/>
        </w:rPr>
      </w:pPr>
      <w:r>
        <w:rPr>
          <w:rFonts w:hint="eastAsia" w:ascii="仿宋" w:hAnsi="仿宋" w:eastAsia="仿宋" w:cs="仿宋"/>
        </w:rPr>
        <w:br w:type="page"/>
      </w:r>
      <w:bookmarkStart w:id="116" w:name="_Toc15797"/>
      <w:bookmarkStart w:id="117" w:name="_Toc32120"/>
      <w:bookmarkStart w:id="118" w:name="_Toc30322"/>
      <w:bookmarkStart w:id="119" w:name="_Toc20335"/>
      <w:bookmarkStart w:id="120" w:name="_Toc15028"/>
      <w:bookmarkStart w:id="121" w:name="_Toc28399"/>
      <w:bookmarkStart w:id="122" w:name="_Toc25414"/>
      <w:bookmarkStart w:id="123" w:name="_Toc5155"/>
      <w:bookmarkStart w:id="124" w:name="_Toc30926"/>
      <w:bookmarkStart w:id="125" w:name="_Toc32194"/>
      <w:bookmarkStart w:id="126" w:name="_Toc17112"/>
      <w:bookmarkStart w:id="127" w:name="_Toc23016"/>
      <w:bookmarkStart w:id="128" w:name="_Toc8569"/>
      <w:bookmarkStart w:id="129" w:name="_Toc7618"/>
      <w:bookmarkStart w:id="130" w:name="_Toc5161"/>
      <w:bookmarkStart w:id="131" w:name="_Toc10763"/>
      <w:bookmarkStart w:id="132" w:name="_Toc3661"/>
      <w:bookmarkStart w:id="133" w:name="_Toc21133"/>
      <w:bookmarkStart w:id="134" w:name="_Toc17074"/>
      <w:r>
        <w:rPr>
          <w:rFonts w:hint="eastAsia" w:ascii="方正仿宋_GBK" w:hAnsi="方正仿宋_GBK" w:eastAsia="方正仿宋_GBK" w:cs="方正仿宋_GBK"/>
          <w:bCs w:val="0"/>
          <w:sz w:val="24"/>
          <w:szCs w:val="24"/>
        </w:rPr>
        <w:t>一、</w:t>
      </w:r>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方正仿宋_GBK" w:hAnsi="方正仿宋_GBK" w:eastAsia="方正仿宋_GBK" w:cs="方正仿宋_GBK"/>
          <w:bCs w:val="0"/>
          <w:sz w:val="24"/>
          <w:szCs w:val="24"/>
          <w:lang w:val="en-US" w:eastAsia="zh-CN"/>
        </w:rPr>
        <w:t>经济部分</w:t>
      </w:r>
      <w:bookmarkEnd w:id="129"/>
      <w:bookmarkEnd w:id="130"/>
      <w:bookmarkEnd w:id="131"/>
      <w:bookmarkEnd w:id="132"/>
      <w:bookmarkEnd w:id="133"/>
    </w:p>
    <w:p w14:paraId="03942D2F">
      <w:pPr>
        <w:tabs>
          <w:tab w:val="left" w:pos="6300"/>
        </w:tabs>
        <w:snapToGrid w:val="0"/>
        <w:spacing w:line="312" w:lineRule="auto"/>
        <w:ind w:firstLine="480"/>
        <w:outlineLvl w:val="1"/>
        <w:rPr>
          <w:rFonts w:hint="eastAsia" w:ascii="方正仿宋_GBK" w:hAnsi="方正仿宋_GBK" w:eastAsia="方正仿宋_GBK" w:cs="方正仿宋_GBK"/>
          <w:bCs/>
          <w:sz w:val="24"/>
          <w:szCs w:val="24"/>
        </w:rPr>
      </w:pPr>
      <w:bookmarkStart w:id="135" w:name="_Toc17465"/>
      <w:bookmarkStart w:id="136" w:name="_Toc30484"/>
      <w:bookmarkStart w:id="137" w:name="_Toc26150"/>
      <w:bookmarkStart w:id="138" w:name="_Toc31167"/>
      <w:bookmarkStart w:id="139" w:name="_Toc4518"/>
      <w:bookmarkStart w:id="140" w:name="_Toc28079"/>
      <w:bookmarkStart w:id="141" w:name="_Toc6886"/>
      <w:r>
        <w:rPr>
          <w:rFonts w:hint="eastAsia" w:ascii="方正仿宋_GBK" w:hAnsi="方正仿宋_GBK" w:eastAsia="方正仿宋_GBK" w:cs="方正仿宋_GBK"/>
          <w:bCs/>
          <w:sz w:val="24"/>
          <w:szCs w:val="24"/>
        </w:rPr>
        <w:t>（一）报价函</w:t>
      </w:r>
      <w:bookmarkEnd w:id="135"/>
      <w:bookmarkEnd w:id="136"/>
      <w:bookmarkEnd w:id="137"/>
      <w:bookmarkEnd w:id="138"/>
      <w:bookmarkEnd w:id="139"/>
      <w:bookmarkEnd w:id="140"/>
      <w:bookmarkEnd w:id="141"/>
    </w:p>
    <w:p w14:paraId="6E997A59">
      <w:pPr>
        <w:tabs>
          <w:tab w:val="left" w:pos="6300"/>
        </w:tabs>
        <w:snapToGrid w:val="0"/>
        <w:spacing w:line="312" w:lineRule="auto"/>
        <w:jc w:val="center"/>
        <w:outlineLvl w:val="9"/>
        <w:rPr>
          <w:rFonts w:hint="eastAsia" w:ascii="方正仿宋_GBK" w:hAnsi="方正仿宋_GBK" w:eastAsia="方正仿宋_GBK" w:cs="方正仿宋_GBK"/>
          <w:b/>
          <w:sz w:val="24"/>
          <w:szCs w:val="24"/>
          <w:highlight w:val="none"/>
          <w:u w:val="none"/>
        </w:rPr>
      </w:pPr>
      <w:bookmarkStart w:id="142" w:name="_Toc22431"/>
      <w:r>
        <w:rPr>
          <w:rFonts w:hint="eastAsia" w:ascii="方正仿宋_GBK" w:hAnsi="方正仿宋_GBK" w:eastAsia="方正仿宋_GBK" w:cs="方正仿宋_GBK"/>
          <w:b/>
          <w:sz w:val="24"/>
          <w:szCs w:val="24"/>
          <w:highlight w:val="none"/>
          <w:u w:val="none"/>
        </w:rPr>
        <w:t>报价函</w:t>
      </w:r>
    </w:p>
    <w:p w14:paraId="3D68EBB2">
      <w:pPr>
        <w:tabs>
          <w:tab w:val="left" w:pos="6300"/>
        </w:tabs>
        <w:snapToGrid w:val="0"/>
        <w:spacing w:line="312"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__________（采购人名称）：</w:t>
      </w:r>
    </w:p>
    <w:p w14:paraId="590D8464">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我方收到____________________________（项目名称）的</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，经详细研究，决定参加该项目的</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w:t>
      </w:r>
    </w:p>
    <w:p w14:paraId="52C732C2">
      <w:pPr>
        <w:keepNext w:val="0"/>
        <w:keepLines w:val="0"/>
        <w:pageBreakBefore w:val="0"/>
        <w:widowControl w:val="0"/>
        <w:tabs>
          <w:tab w:val="left" w:pos="6300"/>
        </w:tabs>
        <w:kinsoku/>
        <w:wordWrap w:val="0"/>
        <w:overflowPunct/>
        <w:topLinePunct/>
        <w:autoSpaceDE/>
        <w:autoSpaceDN/>
        <w:bidi w:val="0"/>
        <w:adjustRightInd/>
        <w:snapToGrid w:val="0"/>
        <w:spacing w:line="312" w:lineRule="auto"/>
        <w:ind w:left="238" w:leftChars="85" w:firstLine="240" w:firstLineChars="100"/>
        <w:textAlignment w:val="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1、愿意按照</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中的一切要求，提供本项目的技术服务，报价为人民币大写：</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none"/>
        </w:rPr>
        <w:t>元整；人民币小写：</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none"/>
        </w:rPr>
        <w:t>元。</w:t>
      </w:r>
    </w:p>
    <w:p w14:paraId="22D06894">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2</w:t>
      </w:r>
      <w:r>
        <w:rPr>
          <w:rFonts w:hint="eastAsia" w:ascii="方正仿宋_GBK" w:hAnsi="方正仿宋_GBK" w:eastAsia="方正仿宋_GBK" w:cs="方正仿宋_GBK"/>
          <w:sz w:val="24"/>
          <w:szCs w:val="24"/>
          <w:highlight w:val="none"/>
          <w:u w:val="none"/>
        </w:rPr>
        <w:t>、我方承诺：本次</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的有效期为</w:t>
      </w:r>
      <w:r>
        <w:rPr>
          <w:rFonts w:hint="eastAsia" w:ascii="方正仿宋_GBK" w:hAnsi="方正仿宋_GBK" w:eastAsia="方正仿宋_GBK" w:cs="方正仿宋_GBK"/>
          <w:sz w:val="24"/>
          <w:szCs w:val="24"/>
          <w:highlight w:val="none"/>
          <w:u w:val="none"/>
          <w:lang w:val="en-US" w:eastAsia="zh-CN"/>
        </w:rPr>
        <w:t>9</w:t>
      </w:r>
      <w:r>
        <w:rPr>
          <w:rFonts w:hint="eastAsia" w:ascii="方正仿宋_GBK" w:hAnsi="方正仿宋_GBK" w:eastAsia="方正仿宋_GBK" w:cs="方正仿宋_GBK"/>
          <w:sz w:val="24"/>
          <w:szCs w:val="24"/>
          <w:highlight w:val="none"/>
          <w:u w:val="none"/>
        </w:rPr>
        <w:t>0天。</w:t>
      </w:r>
    </w:p>
    <w:p w14:paraId="276FA605">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3</w:t>
      </w:r>
      <w:r>
        <w:rPr>
          <w:rFonts w:hint="eastAsia" w:ascii="方正仿宋_GBK" w:hAnsi="方正仿宋_GBK" w:eastAsia="方正仿宋_GBK" w:cs="方正仿宋_GBK"/>
          <w:sz w:val="24"/>
          <w:szCs w:val="24"/>
          <w:highlight w:val="none"/>
          <w:u w:val="none"/>
        </w:rPr>
        <w:t>、我方完全理解和接受贵方</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的一切规定和要求及评审办法。</w:t>
      </w:r>
    </w:p>
    <w:p w14:paraId="42EA9E82">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4</w:t>
      </w:r>
      <w:r>
        <w:rPr>
          <w:rFonts w:hint="eastAsia" w:ascii="方正仿宋_GBK" w:hAnsi="方正仿宋_GBK" w:eastAsia="方正仿宋_GBK" w:cs="方正仿宋_GBK"/>
          <w:sz w:val="24"/>
          <w:szCs w:val="24"/>
          <w:highlight w:val="none"/>
          <w:u w:val="none"/>
        </w:rPr>
        <w:t>、在整个</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过程中，我方若有违规行为，接受按照《中华人民共和国政府采购法》和</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之规定给予惩罚。</w:t>
      </w:r>
    </w:p>
    <w:p w14:paraId="1279544E">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5</w:t>
      </w:r>
      <w:r>
        <w:rPr>
          <w:rFonts w:hint="eastAsia" w:ascii="方正仿宋_GBK" w:hAnsi="方正仿宋_GBK" w:eastAsia="方正仿宋_GBK" w:cs="方正仿宋_GBK"/>
          <w:sz w:val="24"/>
          <w:szCs w:val="24"/>
          <w:highlight w:val="none"/>
          <w:u w:val="none"/>
        </w:rPr>
        <w:t>、我方若中选，将按照最终</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结果签订合同，并且严格履行合同义务</w:t>
      </w:r>
      <w:r>
        <w:rPr>
          <w:rFonts w:hint="eastAsia" w:ascii="方正仿宋_GBK" w:hAnsi="方正仿宋_GBK" w:eastAsia="方正仿宋_GBK" w:cs="方正仿宋_GBK"/>
          <w:sz w:val="24"/>
          <w:szCs w:val="24"/>
          <w:highlight w:val="none"/>
          <w:u w:val="none"/>
          <w:lang w:eastAsia="zh-CN"/>
        </w:rPr>
        <w:t>，承诺向采购代理机构交纳采购代理服务费</w:t>
      </w:r>
      <w:r>
        <w:rPr>
          <w:rFonts w:hint="eastAsia" w:ascii="方正仿宋_GBK" w:hAnsi="方正仿宋_GBK" w:eastAsia="方正仿宋_GBK" w:cs="方正仿宋_GBK"/>
          <w:sz w:val="24"/>
          <w:szCs w:val="24"/>
          <w:highlight w:val="none"/>
          <w:u w:val="none"/>
        </w:rPr>
        <w:t>。本报价承诺函将成为合同不可分割的一部分，与合同具有同等的法律效力。</w:t>
      </w:r>
    </w:p>
    <w:p w14:paraId="0FEF6F65">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6</w:t>
      </w:r>
      <w:r>
        <w:rPr>
          <w:rFonts w:hint="eastAsia" w:ascii="方正仿宋_GBK" w:hAnsi="方正仿宋_GBK" w:eastAsia="方正仿宋_GBK" w:cs="方正仿宋_GBK"/>
          <w:sz w:val="24"/>
          <w:szCs w:val="24"/>
          <w:highlight w:val="none"/>
          <w:u w:val="none"/>
        </w:rPr>
        <w:t>、我方理解，最低报价不是成交的唯一条件。</w:t>
      </w:r>
    </w:p>
    <w:p w14:paraId="30176C7B">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p>
    <w:p w14:paraId="786CC6D5">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p>
    <w:p w14:paraId="3572725A">
      <w:pPr>
        <w:tabs>
          <w:tab w:val="left" w:pos="6300"/>
        </w:tabs>
        <w:snapToGrid w:val="0"/>
        <w:spacing w:line="312" w:lineRule="auto"/>
        <w:ind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供应商（公章）：</w:t>
      </w:r>
    </w:p>
    <w:p w14:paraId="2FFDDBCC">
      <w:pPr>
        <w:tabs>
          <w:tab w:val="left" w:pos="6300"/>
        </w:tabs>
        <w:snapToGrid w:val="0"/>
        <w:spacing w:line="312" w:lineRule="auto"/>
        <w:ind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电话：                                             </w:t>
      </w:r>
    </w:p>
    <w:p w14:paraId="51185954">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联系人：</w:t>
      </w:r>
    </w:p>
    <w:p w14:paraId="29A558AE">
      <w:pPr>
        <w:snapToGrid w:val="0"/>
        <w:spacing w:line="312" w:lineRule="auto"/>
        <w:ind w:firstLine="480" w:firstLineChars="200"/>
        <w:rPr>
          <w:rFonts w:hint="eastAsia" w:ascii="方正仿宋_GBK" w:hAnsi="方正仿宋_GBK" w:eastAsia="方正仿宋_GBK" w:cs="方正仿宋_GBK"/>
          <w:bCs/>
          <w:sz w:val="24"/>
          <w:szCs w:val="24"/>
          <w:lang w:val="en-US" w:eastAsia="zh-CN"/>
        </w:rPr>
        <w:sectPr>
          <w:headerReference r:id="rId8" w:type="default"/>
          <w:footerReference r:id="rId9" w:type="default"/>
          <w:pgSz w:w="11907" w:h="16840"/>
          <w:pgMar w:top="1134" w:right="1191" w:bottom="1134" w:left="1304" w:header="851" w:footer="992" w:gutter="0"/>
          <w:pgNumType w:fmt="numberInDash"/>
          <w:cols w:space="720" w:num="1"/>
          <w:rtlGutter w:val="0"/>
          <w:docGrid w:linePitch="380" w:charSpace="-4913"/>
        </w:sectPr>
      </w:pPr>
      <w:r>
        <w:rPr>
          <w:rFonts w:hint="eastAsia" w:ascii="方正仿宋_GBK" w:hAnsi="方正仿宋_GBK" w:eastAsia="方正仿宋_GBK" w:cs="方正仿宋_GBK"/>
          <w:sz w:val="24"/>
          <w:szCs w:val="24"/>
          <w:highlight w:val="none"/>
          <w:u w:val="none"/>
        </w:rPr>
        <w:t xml:space="preserve">                                            </w:t>
      </w:r>
      <w:r>
        <w:rPr>
          <w:rFonts w:hint="eastAsia" w:ascii="方正仿宋_GBK" w:hAnsi="方正仿宋_GBK" w:eastAsia="方正仿宋_GBK" w:cs="方正仿宋_GBK"/>
          <w:sz w:val="24"/>
          <w:szCs w:val="24"/>
          <w:highlight w:val="none"/>
          <w:u w:val="none"/>
          <w:lang w:val="en-US" w:eastAsia="zh-CN"/>
        </w:rPr>
        <w:t xml:space="preserve"> </w:t>
      </w:r>
      <w:r>
        <w:rPr>
          <w:rFonts w:hint="eastAsia" w:ascii="方正仿宋_GBK" w:hAnsi="方正仿宋_GBK" w:eastAsia="方正仿宋_GBK" w:cs="方正仿宋_GBK"/>
          <w:sz w:val="24"/>
          <w:szCs w:val="24"/>
          <w:highlight w:val="none"/>
          <w:u w:val="none"/>
        </w:rPr>
        <w:t xml:space="preserve"> 年   月   </w:t>
      </w:r>
      <w:bookmarkStart w:id="143" w:name="_Toc5247"/>
      <w:bookmarkStart w:id="144" w:name="_Toc9491"/>
      <w:bookmarkStart w:id="145" w:name="_Toc23062"/>
      <w:bookmarkStart w:id="146" w:name="_Toc15231"/>
      <w:bookmarkStart w:id="147" w:name="_Toc26574"/>
      <w:r>
        <w:rPr>
          <w:rFonts w:hint="eastAsia" w:ascii="方正仿宋_GBK" w:hAnsi="方正仿宋_GBK" w:eastAsia="方正仿宋_GBK" w:cs="方正仿宋_GBK"/>
          <w:bCs/>
          <w:sz w:val="24"/>
          <w:szCs w:val="24"/>
          <w:lang w:val="en-US" w:eastAsia="zh-CN"/>
        </w:rPr>
        <w:t>日</w:t>
      </w:r>
    </w:p>
    <w:bookmarkEnd w:id="134"/>
    <w:bookmarkEnd w:id="142"/>
    <w:bookmarkEnd w:id="143"/>
    <w:bookmarkEnd w:id="144"/>
    <w:bookmarkEnd w:id="145"/>
    <w:bookmarkEnd w:id="146"/>
    <w:bookmarkEnd w:id="147"/>
    <w:p w14:paraId="4C947E76">
      <w:pPr>
        <w:tabs>
          <w:tab w:val="left" w:pos="6300"/>
        </w:tabs>
        <w:snapToGrid w:val="0"/>
        <w:spacing w:line="312" w:lineRule="auto"/>
        <w:outlineLvl w:val="1"/>
        <w:rPr>
          <w:rFonts w:hint="eastAsia" w:ascii="方正仿宋_GBK" w:hAnsi="方正仿宋_GBK" w:eastAsia="方正仿宋_GBK" w:cs="方正仿宋_GBK"/>
          <w:bCs/>
          <w:color w:val="auto"/>
          <w:sz w:val="24"/>
          <w:szCs w:val="24"/>
          <w:lang w:bidi="ar-SA"/>
        </w:rPr>
      </w:pPr>
      <w:bookmarkStart w:id="148" w:name="_Toc3378"/>
      <w:bookmarkStart w:id="149" w:name="_Toc8243_WPSOffice_Level1"/>
      <w:bookmarkStart w:id="150" w:name="_Toc1686"/>
      <w:bookmarkStart w:id="151" w:name="_Toc17960"/>
      <w:bookmarkStart w:id="152" w:name="_Toc23540"/>
      <w:bookmarkStart w:id="153" w:name="_Toc19588"/>
      <w:bookmarkStart w:id="154" w:name="_Toc6826"/>
      <w:bookmarkStart w:id="155" w:name="_Toc3496"/>
      <w:bookmarkStart w:id="156" w:name="_Toc380"/>
      <w:bookmarkStart w:id="157" w:name="_Toc30839"/>
      <w:bookmarkStart w:id="158" w:name="_Toc19700"/>
      <w:bookmarkStart w:id="159" w:name="_Toc970"/>
      <w:bookmarkStart w:id="160" w:name="_Toc24735"/>
      <w:bookmarkStart w:id="161" w:name="_Toc4079"/>
      <w:bookmarkStart w:id="162" w:name="_Toc14616"/>
      <w:bookmarkStart w:id="163" w:name="_Toc4631"/>
      <w:bookmarkStart w:id="164" w:name="_Toc9767"/>
      <w:r>
        <w:rPr>
          <w:rFonts w:hint="eastAsia" w:ascii="方正仿宋_GBK" w:hAnsi="方正仿宋_GBK" w:eastAsia="方正仿宋_GBK" w:cs="方正仿宋_GBK"/>
          <w:bCs/>
          <w:color w:val="auto"/>
          <w:sz w:val="24"/>
          <w:szCs w:val="24"/>
          <w:lang w:val="en-US" w:eastAsia="zh-CN" w:bidi="ar-SA"/>
        </w:rPr>
        <w:t>（二）</w:t>
      </w:r>
      <w:r>
        <w:rPr>
          <w:rFonts w:hint="eastAsia" w:ascii="方正仿宋_GBK" w:hAnsi="方正仿宋_GBK" w:eastAsia="方正仿宋_GBK" w:cs="方正仿宋_GBK"/>
          <w:bCs/>
          <w:color w:val="auto"/>
          <w:sz w:val="24"/>
          <w:szCs w:val="24"/>
          <w:lang w:bidi="ar-SA"/>
        </w:rPr>
        <w:t>明细报价表</w:t>
      </w:r>
      <w:bookmarkEnd w:id="148"/>
    </w:p>
    <w:p w14:paraId="1422AFCC">
      <w:pPr>
        <w:jc w:val="center"/>
        <w:rPr>
          <w:rFonts w:hint="eastAsia" w:ascii="方正仿宋_GBK" w:hAnsi="方正仿宋_GBK" w:eastAsia="方正仿宋_GBK" w:cs="方正仿宋_GBK"/>
          <w:b/>
          <w:sz w:val="24"/>
          <w:szCs w:val="24"/>
          <w:highlight w:val="none"/>
          <w:u w:val="none"/>
        </w:rPr>
      </w:pPr>
      <w:r>
        <w:rPr>
          <w:rFonts w:hint="eastAsia" w:ascii="方正仿宋_GBK" w:hAnsi="方正仿宋_GBK" w:eastAsia="方正仿宋_GBK" w:cs="方正仿宋_GBK"/>
          <w:b/>
          <w:sz w:val="24"/>
          <w:szCs w:val="24"/>
          <w:highlight w:val="none"/>
          <w:u w:val="none"/>
        </w:rPr>
        <w:t>明细报价表</w:t>
      </w:r>
    </w:p>
    <w:p w14:paraId="7FE30B2E">
      <w:pPr>
        <w:spacing w:line="360" w:lineRule="auto"/>
        <w:jc w:val="left"/>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项目</w:t>
      </w:r>
      <w:r>
        <w:rPr>
          <w:rFonts w:hint="eastAsia" w:ascii="方正仿宋_GBK" w:hAnsi="方正仿宋_GBK" w:eastAsia="方正仿宋_GBK" w:cs="方正仿宋_GBK"/>
          <w:sz w:val="24"/>
          <w:szCs w:val="24"/>
          <w:highlight w:val="none"/>
          <w:u w:val="none"/>
          <w:lang w:val="en-US" w:eastAsia="zh-CN"/>
        </w:rPr>
        <w:t>名称</w:t>
      </w:r>
      <w:r>
        <w:rPr>
          <w:rFonts w:hint="eastAsia" w:ascii="方正仿宋_GBK" w:hAnsi="方正仿宋_GBK" w:eastAsia="方正仿宋_GBK" w:cs="方正仿宋_GBK"/>
          <w:sz w:val="24"/>
          <w:szCs w:val="24"/>
          <w:highlight w:val="none"/>
          <w:u w:val="none"/>
        </w:rPr>
        <w:t>：</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highlight w:val="none"/>
          <w:u w:val="none"/>
          <w:lang w:val="en-US" w:eastAsia="zh-CN"/>
        </w:rPr>
        <w:t xml:space="preserve">                </w:t>
      </w:r>
    </w:p>
    <w:tbl>
      <w:tblPr>
        <w:tblStyle w:val="5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94"/>
        <w:gridCol w:w="2837"/>
        <w:gridCol w:w="1437"/>
        <w:gridCol w:w="1121"/>
        <w:gridCol w:w="1221"/>
        <w:gridCol w:w="819"/>
      </w:tblGrid>
      <w:tr w14:paraId="66BC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809" w:type="dxa"/>
            <w:noWrap w:val="0"/>
            <w:vAlign w:val="center"/>
          </w:tcPr>
          <w:p w14:paraId="61DD9EEC">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序号</w:t>
            </w:r>
          </w:p>
        </w:tc>
        <w:tc>
          <w:tcPr>
            <w:tcW w:w="1794" w:type="dxa"/>
            <w:noWrap w:val="0"/>
            <w:vAlign w:val="center"/>
          </w:tcPr>
          <w:p w14:paraId="3BD4AB81">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名称</w:t>
            </w:r>
          </w:p>
        </w:tc>
        <w:tc>
          <w:tcPr>
            <w:tcW w:w="2837" w:type="dxa"/>
            <w:noWrap w:val="0"/>
            <w:vAlign w:val="center"/>
          </w:tcPr>
          <w:p w14:paraId="6673C181">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相关信息</w:t>
            </w:r>
          </w:p>
        </w:tc>
        <w:tc>
          <w:tcPr>
            <w:tcW w:w="1437" w:type="dxa"/>
            <w:noWrap w:val="0"/>
            <w:vAlign w:val="center"/>
          </w:tcPr>
          <w:p w14:paraId="78803702">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数量</w:t>
            </w:r>
          </w:p>
        </w:tc>
        <w:tc>
          <w:tcPr>
            <w:tcW w:w="1121" w:type="dxa"/>
            <w:noWrap w:val="0"/>
            <w:vAlign w:val="center"/>
          </w:tcPr>
          <w:p w14:paraId="5EA2F2FE">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单价</w:t>
            </w:r>
          </w:p>
        </w:tc>
        <w:tc>
          <w:tcPr>
            <w:tcW w:w="1221" w:type="dxa"/>
            <w:noWrap w:val="0"/>
            <w:vAlign w:val="center"/>
          </w:tcPr>
          <w:p w14:paraId="7E3DC239">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合计</w:t>
            </w:r>
          </w:p>
        </w:tc>
        <w:tc>
          <w:tcPr>
            <w:tcW w:w="819" w:type="dxa"/>
            <w:noWrap w:val="0"/>
            <w:vAlign w:val="center"/>
          </w:tcPr>
          <w:p w14:paraId="5BFCBAD6">
            <w:pPr>
              <w:jc w:val="center"/>
              <w:rPr>
                <w:rFonts w:hint="eastAsia" w:ascii="方正仿宋_GBK" w:hAnsi="方正仿宋_GBK" w:eastAsia="方正仿宋_GBK" w:cs="方正仿宋_GBK"/>
                <w:b/>
                <w:color w:val="auto"/>
                <w:sz w:val="24"/>
                <w:szCs w:val="24"/>
                <w:lang w:eastAsia="zh-CN" w:bidi="ar-SA"/>
              </w:rPr>
            </w:pPr>
            <w:r>
              <w:rPr>
                <w:rFonts w:hint="eastAsia" w:ascii="宋体" w:hAnsi="宋体" w:cs="宋体"/>
                <w:b/>
                <w:color w:val="auto"/>
                <w:sz w:val="24"/>
                <w:szCs w:val="24"/>
                <w:highlight w:val="none"/>
                <w:lang w:val="en-US" w:eastAsia="zh-CN"/>
              </w:rPr>
              <w:t>备注</w:t>
            </w:r>
          </w:p>
        </w:tc>
      </w:tr>
      <w:tr w14:paraId="7E3B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C9D4FED">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2111</w:t>
            </w:r>
          </w:p>
        </w:tc>
        <w:tc>
          <w:tcPr>
            <w:tcW w:w="1794" w:type="dxa"/>
            <w:noWrap w:val="0"/>
            <w:vAlign w:val="center"/>
          </w:tcPr>
          <w:p w14:paraId="5F9B6A8B">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29EA9636">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03C7465">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3DAFC479">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0DC53F9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5DABA31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2111</w:t>
            </w:r>
          </w:p>
        </w:tc>
      </w:tr>
      <w:tr w14:paraId="67B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35B7AF9">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22</w:t>
            </w:r>
          </w:p>
        </w:tc>
        <w:tc>
          <w:tcPr>
            <w:tcW w:w="1794" w:type="dxa"/>
            <w:noWrap w:val="0"/>
            <w:vAlign w:val="center"/>
          </w:tcPr>
          <w:p w14:paraId="6BD1615B">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3950DF1A">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10EA498">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1F55BE63">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186D22D4">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68FA85E1">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22</w:t>
            </w:r>
          </w:p>
        </w:tc>
      </w:tr>
      <w:tr w14:paraId="2008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7E35FF8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13</w:t>
            </w:r>
          </w:p>
        </w:tc>
        <w:tc>
          <w:tcPr>
            <w:tcW w:w="1794" w:type="dxa"/>
            <w:noWrap w:val="0"/>
            <w:vAlign w:val="center"/>
          </w:tcPr>
          <w:p w14:paraId="5F4E6E3A">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4EAA81AD">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ED658AD">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7BB10110">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25244F13">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4BB7811">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13</w:t>
            </w:r>
          </w:p>
        </w:tc>
      </w:tr>
      <w:tr w14:paraId="76AD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6C706354">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4</w:t>
            </w:r>
          </w:p>
        </w:tc>
        <w:tc>
          <w:tcPr>
            <w:tcW w:w="1794" w:type="dxa"/>
            <w:noWrap w:val="0"/>
            <w:vAlign w:val="center"/>
          </w:tcPr>
          <w:p w14:paraId="3808D049">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5C7BE67B">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A47AD8F">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31B612D0">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6000B295">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CF13ED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4</w:t>
            </w:r>
          </w:p>
        </w:tc>
      </w:tr>
      <w:tr w14:paraId="206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243527D2">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5</w:t>
            </w:r>
          </w:p>
        </w:tc>
        <w:tc>
          <w:tcPr>
            <w:tcW w:w="1794" w:type="dxa"/>
            <w:noWrap w:val="0"/>
            <w:vAlign w:val="center"/>
          </w:tcPr>
          <w:p w14:paraId="320D70B7">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3892DE43">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2137286">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5B299B71">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326FA1FF">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13D051D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5</w:t>
            </w:r>
          </w:p>
        </w:tc>
      </w:tr>
      <w:tr w14:paraId="63D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9009A1F">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6</w:t>
            </w:r>
          </w:p>
        </w:tc>
        <w:tc>
          <w:tcPr>
            <w:tcW w:w="1794" w:type="dxa"/>
            <w:noWrap w:val="0"/>
            <w:vAlign w:val="center"/>
          </w:tcPr>
          <w:p w14:paraId="2203CB76">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1CB0C57B">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19F81AC">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4F8AEBA1">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7F5EA519">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6639954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6</w:t>
            </w:r>
          </w:p>
        </w:tc>
      </w:tr>
      <w:tr w14:paraId="375A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21F931F1">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7</w:t>
            </w:r>
          </w:p>
        </w:tc>
        <w:tc>
          <w:tcPr>
            <w:tcW w:w="1794" w:type="dxa"/>
            <w:noWrap w:val="0"/>
            <w:vAlign w:val="center"/>
          </w:tcPr>
          <w:p w14:paraId="36EABFA0">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2C5A9FE1">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227AE3CA">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2529BE5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71D077E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3C40D56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7</w:t>
            </w:r>
          </w:p>
        </w:tc>
      </w:tr>
      <w:tr w14:paraId="7874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3C173DD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8</w:t>
            </w:r>
          </w:p>
        </w:tc>
        <w:tc>
          <w:tcPr>
            <w:tcW w:w="1794" w:type="dxa"/>
            <w:noWrap w:val="0"/>
            <w:vAlign w:val="center"/>
          </w:tcPr>
          <w:p w14:paraId="136AF3D8">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人工费</w:t>
            </w:r>
          </w:p>
        </w:tc>
        <w:tc>
          <w:tcPr>
            <w:tcW w:w="2837" w:type="dxa"/>
            <w:noWrap w:val="0"/>
            <w:vAlign w:val="top"/>
          </w:tcPr>
          <w:p w14:paraId="17E9D0D4">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4D28E26A">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6023330F">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058FE7A5">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00586C6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8</w:t>
            </w:r>
          </w:p>
        </w:tc>
      </w:tr>
      <w:tr w14:paraId="644D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5E329C79">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9</w:t>
            </w:r>
          </w:p>
        </w:tc>
        <w:tc>
          <w:tcPr>
            <w:tcW w:w="1794" w:type="dxa"/>
            <w:noWrap w:val="0"/>
            <w:vAlign w:val="center"/>
          </w:tcPr>
          <w:p w14:paraId="7B45BED5">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各种税费</w:t>
            </w:r>
          </w:p>
        </w:tc>
        <w:tc>
          <w:tcPr>
            <w:tcW w:w="2837" w:type="dxa"/>
            <w:noWrap w:val="0"/>
            <w:vAlign w:val="top"/>
          </w:tcPr>
          <w:p w14:paraId="4FF04015">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8772C2B">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24E2911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5750B8D2">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05CCA9E">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9</w:t>
            </w:r>
          </w:p>
        </w:tc>
      </w:tr>
      <w:tr w14:paraId="7BF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75B1C1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10</w:t>
            </w:r>
          </w:p>
        </w:tc>
        <w:tc>
          <w:tcPr>
            <w:tcW w:w="1794" w:type="dxa"/>
            <w:noWrap w:val="0"/>
            <w:vAlign w:val="center"/>
          </w:tcPr>
          <w:p w14:paraId="6CCE3EFF">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其他费用</w:t>
            </w:r>
          </w:p>
        </w:tc>
        <w:tc>
          <w:tcPr>
            <w:tcW w:w="2837" w:type="dxa"/>
            <w:noWrap w:val="0"/>
            <w:vAlign w:val="top"/>
          </w:tcPr>
          <w:p w14:paraId="3045609F">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CF86996">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358C9D0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22A0F1C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66992C6">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10</w:t>
            </w:r>
          </w:p>
        </w:tc>
      </w:tr>
      <w:tr w14:paraId="0D5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5BB8A888">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11</w:t>
            </w:r>
          </w:p>
        </w:tc>
        <w:tc>
          <w:tcPr>
            <w:tcW w:w="1794" w:type="dxa"/>
            <w:noWrap w:val="0"/>
            <w:vAlign w:val="center"/>
          </w:tcPr>
          <w:p w14:paraId="34B1AF51">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2837" w:type="dxa"/>
            <w:noWrap w:val="0"/>
            <w:vAlign w:val="top"/>
          </w:tcPr>
          <w:p w14:paraId="35F38F64">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E5EE810">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0B5A7A0A">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5E4CC15E">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4AF8DE55">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11</w:t>
            </w:r>
          </w:p>
        </w:tc>
      </w:tr>
      <w:tr w14:paraId="196E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809" w:type="dxa"/>
            <w:noWrap w:val="0"/>
            <w:vAlign w:val="center"/>
          </w:tcPr>
          <w:p w14:paraId="0608DBCC">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12</w:t>
            </w:r>
          </w:p>
        </w:tc>
        <w:tc>
          <w:tcPr>
            <w:tcW w:w="1794" w:type="dxa"/>
            <w:noWrap w:val="0"/>
            <w:vAlign w:val="center"/>
          </w:tcPr>
          <w:p w14:paraId="3395C702">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总计</w:t>
            </w:r>
          </w:p>
        </w:tc>
        <w:tc>
          <w:tcPr>
            <w:tcW w:w="6616" w:type="dxa"/>
            <w:gridSpan w:val="4"/>
            <w:noWrap w:val="0"/>
            <w:vAlign w:val="top"/>
          </w:tcPr>
          <w:p w14:paraId="0E39CC6F">
            <w:pPr>
              <w:rPr>
                <w:rFonts w:hint="eastAsia" w:ascii="方正仿宋_GBK" w:hAnsi="方正仿宋_GBK" w:eastAsia="方正仿宋_GBK" w:cs="方正仿宋_GBK"/>
                <w:color w:val="auto"/>
                <w:sz w:val="24"/>
                <w:szCs w:val="24"/>
                <w:lang w:bidi="ar-SA"/>
              </w:rPr>
            </w:pPr>
          </w:p>
        </w:tc>
        <w:tc>
          <w:tcPr>
            <w:tcW w:w="819" w:type="dxa"/>
            <w:noWrap w:val="0"/>
            <w:vAlign w:val="center"/>
          </w:tcPr>
          <w:p w14:paraId="705FAF8C">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12</w:t>
            </w:r>
          </w:p>
        </w:tc>
      </w:tr>
    </w:tbl>
    <w:p w14:paraId="292F4460">
      <w:pPr>
        <w:snapToGrid w:val="0"/>
        <w:spacing w:line="500" w:lineRule="exact"/>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注：1、本表可根据项目实际情况调整。</w:t>
      </w:r>
    </w:p>
    <w:p w14:paraId="416F41D0">
      <w:pPr>
        <w:snapToGrid w:val="0"/>
        <w:spacing w:line="500" w:lineRule="exact"/>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2、该表可扩展</w:t>
      </w:r>
      <w:bookmarkStart w:id="165" w:name="OLE_LINK1"/>
      <w:bookmarkStart w:id="166" w:name="OLE_LINK2"/>
      <w:r>
        <w:rPr>
          <w:rFonts w:hint="eastAsia" w:ascii="方正仿宋_GBK" w:hAnsi="方正仿宋_GBK" w:eastAsia="方正仿宋_GBK" w:cs="方正仿宋_GBK"/>
          <w:sz w:val="24"/>
          <w:szCs w:val="24"/>
          <w:highlight w:val="none"/>
          <w:u w:val="none"/>
        </w:rPr>
        <w:t>。</w:t>
      </w:r>
      <w:bookmarkEnd w:id="165"/>
      <w:bookmarkEnd w:id="166"/>
    </w:p>
    <w:p w14:paraId="2FD11CD7">
      <w:pPr>
        <w:pStyle w:val="37"/>
        <w:spacing w:line="360" w:lineRule="auto"/>
        <w:rPr>
          <w:rFonts w:hint="eastAsia" w:ascii="方正仿宋_GBK" w:hAnsi="方正仿宋_GBK" w:eastAsia="方正仿宋_GBK" w:cs="方正仿宋_GBK"/>
          <w:sz w:val="24"/>
          <w:szCs w:val="24"/>
          <w:highlight w:val="none"/>
          <w:u w:val="none"/>
        </w:rPr>
      </w:pPr>
    </w:p>
    <w:p w14:paraId="1358C01A">
      <w:pPr>
        <w:pStyle w:val="37"/>
        <w:spacing w:line="360"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w:t>
      </w:r>
    </w:p>
    <w:p w14:paraId="14777DDF">
      <w:pPr>
        <w:rPr>
          <w:rFonts w:hint="eastAsia" w:ascii="方正仿宋_GBK" w:hAnsi="方正仿宋_GBK" w:eastAsia="方正仿宋_GBK" w:cs="方正仿宋_GBK"/>
          <w:sz w:val="24"/>
          <w:szCs w:val="24"/>
          <w:highlight w:val="none"/>
          <w:u w:val="none"/>
        </w:rPr>
      </w:pPr>
    </w:p>
    <w:p w14:paraId="626B8EBC">
      <w:pPr>
        <w:rPr>
          <w:rFonts w:hint="eastAsia" w:ascii="方正仿宋_GBK" w:hAnsi="方正仿宋_GBK" w:eastAsia="方正仿宋_GBK" w:cs="方正仿宋_GBK"/>
          <w:sz w:val="24"/>
          <w:szCs w:val="24"/>
          <w:highlight w:val="none"/>
          <w:u w:val="none"/>
        </w:rPr>
      </w:pPr>
    </w:p>
    <w:p w14:paraId="3D04B183">
      <w:pPr>
        <w:spacing w:line="360"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供应商名称（公章）：</w:t>
      </w:r>
    </w:p>
    <w:p w14:paraId="06FCE762">
      <w:pPr>
        <w:spacing w:line="360" w:lineRule="auto"/>
        <w:rPr>
          <w:rFonts w:hint="eastAsia" w:ascii="方正仿宋_GBK" w:hAnsi="方正仿宋_GBK" w:eastAsia="方正仿宋_GBK" w:cs="方正仿宋_GBK"/>
          <w:strike/>
          <w:sz w:val="24"/>
          <w:szCs w:val="24"/>
          <w:highlight w:val="none"/>
          <w:u w:val="none"/>
        </w:rPr>
      </w:pPr>
      <w:r>
        <w:rPr>
          <w:rFonts w:hint="eastAsia" w:ascii="方正仿宋_GBK" w:hAnsi="方正仿宋_GBK" w:eastAsia="方正仿宋_GBK" w:cs="方正仿宋_GBK"/>
          <w:sz w:val="24"/>
          <w:szCs w:val="24"/>
          <w:highlight w:val="none"/>
          <w:u w:val="none"/>
        </w:rPr>
        <w:t xml:space="preserve">                              </w:t>
      </w:r>
    </w:p>
    <w:p w14:paraId="6FC45EB6">
      <w:pPr>
        <w:spacing w:line="360" w:lineRule="auto"/>
        <w:ind w:right="480"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年   月    日</w:t>
      </w:r>
    </w:p>
    <w:p w14:paraId="235515D2">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sz w:val="24"/>
          <w:szCs w:val="24"/>
        </w:rPr>
      </w:pPr>
      <w:r>
        <w:rPr>
          <w:rFonts w:hint="eastAsia" w:ascii="仿宋" w:hAnsi="仿宋" w:eastAsia="仿宋" w:cs="仿宋"/>
          <w:b/>
          <w:sz w:val="21"/>
          <w:szCs w:val="21"/>
        </w:rPr>
        <w:br w:type="page"/>
      </w:r>
      <w:bookmarkStart w:id="167" w:name="_Toc31044"/>
      <w:bookmarkStart w:id="168" w:name="_Toc32444"/>
      <w:bookmarkStart w:id="169" w:name="_Toc5677"/>
      <w:r>
        <w:rPr>
          <w:rFonts w:hint="eastAsia" w:ascii="方正仿宋_GBK" w:hAnsi="方正仿宋_GBK" w:eastAsia="方正仿宋_GBK" w:cs="方正仿宋_GBK"/>
          <w:b/>
          <w:bCs w:val="0"/>
          <w:kern w:val="2"/>
          <w:sz w:val="24"/>
          <w:szCs w:val="24"/>
          <w:lang w:val="en-US" w:eastAsia="zh-CN" w:bidi="ar-SA"/>
        </w:rPr>
        <w:t>二、</w:t>
      </w:r>
      <w:bookmarkEnd w:id="149"/>
      <w:r>
        <w:rPr>
          <w:rFonts w:hint="eastAsia" w:ascii="方正仿宋_GBK" w:hAnsi="方正仿宋_GBK" w:eastAsia="方正仿宋_GBK" w:cs="方正仿宋_GBK"/>
          <w:b/>
          <w:bCs w:val="0"/>
          <w:kern w:val="2"/>
          <w:sz w:val="24"/>
          <w:szCs w:val="24"/>
          <w:lang w:val="en-US" w:eastAsia="zh-CN" w:bidi="ar-SA"/>
        </w:rPr>
        <w:t>技术部分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7"/>
      <w:bookmarkEnd w:id="168"/>
      <w:bookmarkEnd w:id="169"/>
    </w:p>
    <w:p w14:paraId="25BF4F2D">
      <w:pPr>
        <w:spacing w:line="312" w:lineRule="auto"/>
        <w:ind w:firstLine="480"/>
        <w:outlineLvl w:val="1"/>
        <w:rPr>
          <w:rFonts w:hint="eastAsia" w:ascii="方正仿宋_GBK" w:hAnsi="方正仿宋_GBK" w:eastAsia="方正仿宋_GBK" w:cs="方正仿宋_GBK"/>
          <w:sz w:val="24"/>
          <w:szCs w:val="24"/>
        </w:rPr>
      </w:pPr>
      <w:bookmarkStart w:id="170" w:name="_Toc18920"/>
      <w:bookmarkStart w:id="171" w:name="_Toc18445"/>
      <w:bookmarkStart w:id="172" w:name="_Toc2050"/>
      <w:bookmarkStart w:id="173" w:name="_Toc28159"/>
      <w:bookmarkStart w:id="174" w:name="_Toc9009"/>
      <w:bookmarkStart w:id="175" w:name="_Toc26113"/>
      <w:bookmarkStart w:id="176" w:name="_Toc7508"/>
      <w:r>
        <w:rPr>
          <w:rFonts w:hint="eastAsia" w:ascii="方正仿宋_GBK" w:hAnsi="方正仿宋_GBK" w:eastAsia="方正仿宋_GBK" w:cs="方正仿宋_GBK"/>
          <w:sz w:val="24"/>
          <w:szCs w:val="24"/>
        </w:rPr>
        <w:t>（一）技术响应偏离表</w:t>
      </w:r>
      <w:bookmarkEnd w:id="170"/>
      <w:bookmarkEnd w:id="171"/>
      <w:bookmarkEnd w:id="172"/>
      <w:bookmarkEnd w:id="173"/>
      <w:bookmarkEnd w:id="174"/>
      <w:bookmarkEnd w:id="175"/>
      <w:bookmarkEnd w:id="176"/>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14:paraId="3AE5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95" w:type="dxa"/>
            <w:noWrap w:val="0"/>
            <w:vAlign w:val="center"/>
          </w:tcPr>
          <w:p w14:paraId="003506F0">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177" w:name="_Toc18403"/>
            <w:bookmarkStart w:id="178" w:name="_Toc8528"/>
            <w:bookmarkStart w:id="179" w:name="_Toc15054"/>
            <w:bookmarkStart w:id="180" w:name="_Toc27278"/>
            <w:bookmarkStart w:id="181" w:name="_Toc16412"/>
            <w:bookmarkStart w:id="182" w:name="_Toc17265"/>
            <w:bookmarkStart w:id="183" w:name="_Toc11022"/>
            <w:bookmarkStart w:id="184" w:name="_Toc15788"/>
            <w:bookmarkStart w:id="185" w:name="_Toc9208"/>
            <w:bookmarkStart w:id="186" w:name="_Toc9892"/>
            <w:bookmarkStart w:id="187" w:name="_Toc28279"/>
            <w:bookmarkStart w:id="188" w:name="_Toc26137"/>
            <w:bookmarkStart w:id="189" w:name="_Toc20425"/>
            <w:bookmarkStart w:id="190" w:name="_Toc27739"/>
            <w:bookmarkStart w:id="191" w:name="_Toc10663"/>
            <w:bookmarkStart w:id="192" w:name="_Toc30723"/>
            <w:r>
              <w:rPr>
                <w:rFonts w:hint="eastAsia" w:ascii="方正仿宋_GBK" w:hAnsi="方正仿宋_GBK" w:eastAsia="方正仿宋_GBK" w:cs="方正仿宋_GBK"/>
                <w:bCs/>
                <w:sz w:val="24"/>
                <w:szCs w:val="24"/>
              </w:rPr>
              <w:t>序号</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c>
        <w:tc>
          <w:tcPr>
            <w:tcW w:w="3714" w:type="dxa"/>
            <w:noWrap w:val="0"/>
            <w:vAlign w:val="center"/>
          </w:tcPr>
          <w:p w14:paraId="6D254944">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193" w:name="_Toc21842"/>
            <w:bookmarkStart w:id="194" w:name="_Toc26029"/>
            <w:bookmarkStart w:id="195" w:name="_Toc5707"/>
            <w:bookmarkStart w:id="196" w:name="_Toc14112"/>
            <w:bookmarkStart w:id="197" w:name="_Toc18516"/>
            <w:bookmarkStart w:id="198" w:name="_Toc28788"/>
            <w:r>
              <w:rPr>
                <w:rFonts w:hint="eastAsia" w:ascii="方正仿宋_GBK" w:hAnsi="方正仿宋_GBK" w:eastAsia="方正仿宋_GBK" w:cs="方正仿宋_GBK"/>
                <w:bCs/>
                <w:sz w:val="24"/>
                <w:szCs w:val="24"/>
              </w:rPr>
              <w:t>项目技术</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服务</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需求</w:t>
            </w:r>
            <w:bookmarkEnd w:id="193"/>
            <w:bookmarkEnd w:id="194"/>
            <w:bookmarkEnd w:id="195"/>
            <w:bookmarkEnd w:id="196"/>
            <w:bookmarkEnd w:id="197"/>
            <w:bookmarkEnd w:id="198"/>
          </w:p>
        </w:tc>
        <w:tc>
          <w:tcPr>
            <w:tcW w:w="3730" w:type="dxa"/>
            <w:noWrap w:val="0"/>
            <w:vAlign w:val="center"/>
          </w:tcPr>
          <w:p w14:paraId="62A712B4">
            <w:pPr>
              <w:tabs>
                <w:tab w:val="left" w:pos="6300"/>
              </w:tabs>
              <w:snapToGrid w:val="0"/>
              <w:ind w:firstLine="0" w:firstLineChars="0"/>
              <w:jc w:val="center"/>
              <w:outlineLvl w:val="0"/>
              <w:rPr>
                <w:rFonts w:hint="eastAsia" w:ascii="方正仿宋_GBK" w:hAnsi="方正仿宋_GBK" w:eastAsia="方正仿宋_GBK" w:cs="方正仿宋_GBK"/>
                <w:bCs/>
                <w:sz w:val="24"/>
                <w:szCs w:val="24"/>
              </w:rPr>
            </w:pPr>
            <w:bookmarkStart w:id="199" w:name="_Toc23932"/>
            <w:bookmarkStart w:id="200" w:name="_Toc6575"/>
            <w:bookmarkStart w:id="201" w:name="_Toc24713"/>
            <w:bookmarkStart w:id="202" w:name="_Toc23967"/>
            <w:bookmarkStart w:id="203" w:name="_Toc3957"/>
            <w:bookmarkStart w:id="204" w:name="_Toc5426"/>
            <w:bookmarkStart w:id="205" w:name="_Toc6501"/>
            <w:bookmarkStart w:id="206" w:name="_Toc8627"/>
            <w:bookmarkStart w:id="207" w:name="_Toc27944"/>
            <w:bookmarkStart w:id="208" w:name="_Toc19616"/>
            <w:bookmarkStart w:id="209" w:name="_Toc4743"/>
            <w:bookmarkStart w:id="210" w:name="_Toc24440"/>
            <w:bookmarkStart w:id="211" w:name="_Toc13496"/>
            <w:bookmarkStart w:id="212" w:name="_Toc26159"/>
            <w:bookmarkStart w:id="213" w:name="_Toc9314"/>
            <w:bookmarkStart w:id="214" w:name="_Toc1146"/>
            <w:r>
              <w:rPr>
                <w:rFonts w:hint="eastAsia" w:ascii="方正仿宋_GBK" w:hAnsi="方正仿宋_GBK" w:eastAsia="方正仿宋_GBK" w:cs="方正仿宋_GBK"/>
                <w:bCs/>
                <w:sz w:val="24"/>
                <w:szCs w:val="24"/>
              </w:rPr>
              <w:t>响应情况</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c>
        <w:tc>
          <w:tcPr>
            <w:tcW w:w="1322" w:type="dxa"/>
            <w:noWrap w:val="0"/>
            <w:vAlign w:val="center"/>
          </w:tcPr>
          <w:p w14:paraId="4A63B8DC">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215" w:name="_Toc29623"/>
            <w:bookmarkStart w:id="216" w:name="_Toc23644"/>
            <w:bookmarkStart w:id="217" w:name="_Toc19147"/>
            <w:bookmarkStart w:id="218" w:name="_Toc22381"/>
            <w:bookmarkStart w:id="219" w:name="_Toc765"/>
            <w:bookmarkStart w:id="220" w:name="_Toc5337"/>
            <w:bookmarkStart w:id="221" w:name="_Toc20632"/>
            <w:bookmarkStart w:id="222" w:name="_Toc1705"/>
            <w:bookmarkStart w:id="223" w:name="_Toc12487"/>
            <w:bookmarkStart w:id="224" w:name="_Toc13951"/>
            <w:bookmarkStart w:id="225" w:name="_Toc24465"/>
            <w:bookmarkStart w:id="226" w:name="_Toc5516"/>
            <w:bookmarkStart w:id="227" w:name="_Toc3568"/>
            <w:bookmarkStart w:id="228" w:name="_Toc22705"/>
            <w:bookmarkStart w:id="229" w:name="_Toc32341"/>
            <w:bookmarkStart w:id="230" w:name="_Toc24024"/>
            <w:r>
              <w:rPr>
                <w:rFonts w:hint="eastAsia" w:ascii="方正仿宋_GBK" w:hAnsi="方正仿宋_GBK" w:eastAsia="方正仿宋_GBK" w:cs="方正仿宋_GBK"/>
                <w:bCs/>
                <w:sz w:val="24"/>
                <w:szCs w:val="24"/>
              </w:rPr>
              <w:t>差异说明</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012E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5" w:type="dxa"/>
            <w:noWrap w:val="0"/>
            <w:vAlign w:val="center"/>
          </w:tcPr>
          <w:p w14:paraId="270968D2">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3714" w:type="dxa"/>
            <w:noWrap w:val="0"/>
            <w:vAlign w:val="center"/>
          </w:tcPr>
          <w:p w14:paraId="24466161">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25D1F94C">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2BA03289">
            <w:pPr>
              <w:tabs>
                <w:tab w:val="left" w:pos="6300"/>
              </w:tabs>
              <w:snapToGrid w:val="0"/>
              <w:ind w:firstLine="480"/>
              <w:jc w:val="center"/>
              <w:rPr>
                <w:rFonts w:hint="eastAsia" w:ascii="方正仿宋_GBK" w:hAnsi="方正仿宋_GBK" w:eastAsia="方正仿宋_GBK" w:cs="方正仿宋_GBK"/>
                <w:bCs/>
                <w:sz w:val="24"/>
                <w:szCs w:val="24"/>
              </w:rPr>
            </w:pPr>
          </w:p>
        </w:tc>
      </w:tr>
      <w:tr w14:paraId="25DF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95" w:type="dxa"/>
            <w:noWrap w:val="0"/>
            <w:vAlign w:val="center"/>
          </w:tcPr>
          <w:p w14:paraId="6962215A">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p>
        </w:tc>
        <w:tc>
          <w:tcPr>
            <w:tcW w:w="3714" w:type="dxa"/>
            <w:noWrap w:val="0"/>
            <w:vAlign w:val="center"/>
          </w:tcPr>
          <w:p w14:paraId="2CA94C11">
            <w:pPr>
              <w:pStyle w:val="252"/>
              <w:ind w:left="0" w:leftChars="0" w:firstLine="0" w:firstLineChars="0"/>
              <w:rPr>
                <w:rFonts w:hint="eastAsia" w:ascii="方正仿宋_GBK" w:hAnsi="方正仿宋_GBK" w:eastAsia="方正仿宋_GBK" w:cs="方正仿宋_GBK"/>
                <w:sz w:val="24"/>
                <w:szCs w:val="24"/>
              </w:rPr>
            </w:pPr>
          </w:p>
        </w:tc>
        <w:tc>
          <w:tcPr>
            <w:tcW w:w="3730" w:type="dxa"/>
            <w:noWrap w:val="0"/>
            <w:vAlign w:val="center"/>
          </w:tcPr>
          <w:p w14:paraId="5960286D">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6818D408">
            <w:pPr>
              <w:tabs>
                <w:tab w:val="left" w:pos="6300"/>
              </w:tabs>
              <w:snapToGrid w:val="0"/>
              <w:ind w:firstLine="480"/>
              <w:jc w:val="center"/>
              <w:rPr>
                <w:rFonts w:hint="eastAsia" w:ascii="方正仿宋_GBK" w:hAnsi="方正仿宋_GBK" w:eastAsia="方正仿宋_GBK" w:cs="方正仿宋_GBK"/>
                <w:bCs/>
                <w:sz w:val="24"/>
                <w:szCs w:val="24"/>
              </w:rPr>
            </w:pPr>
          </w:p>
        </w:tc>
      </w:tr>
      <w:tr w14:paraId="1A83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0C97DB1E">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w:t>
            </w:r>
          </w:p>
        </w:tc>
        <w:tc>
          <w:tcPr>
            <w:tcW w:w="3714" w:type="dxa"/>
            <w:noWrap w:val="0"/>
            <w:vAlign w:val="center"/>
          </w:tcPr>
          <w:p w14:paraId="59771A00">
            <w:pPr>
              <w:pStyle w:val="252"/>
              <w:ind w:left="480" w:firstLine="880"/>
              <w:rPr>
                <w:rFonts w:hint="eastAsia" w:ascii="方正仿宋_GBK" w:hAnsi="方正仿宋_GBK" w:eastAsia="方正仿宋_GBK" w:cs="方正仿宋_GBK"/>
                <w:sz w:val="24"/>
                <w:szCs w:val="24"/>
              </w:rPr>
            </w:pPr>
          </w:p>
        </w:tc>
        <w:tc>
          <w:tcPr>
            <w:tcW w:w="3730" w:type="dxa"/>
            <w:noWrap w:val="0"/>
            <w:vAlign w:val="center"/>
          </w:tcPr>
          <w:p w14:paraId="00B7295E">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514A77B2">
            <w:pPr>
              <w:tabs>
                <w:tab w:val="left" w:pos="6300"/>
              </w:tabs>
              <w:snapToGrid w:val="0"/>
              <w:ind w:firstLine="480"/>
              <w:jc w:val="center"/>
              <w:rPr>
                <w:rFonts w:hint="eastAsia" w:ascii="方正仿宋_GBK" w:hAnsi="方正仿宋_GBK" w:eastAsia="方正仿宋_GBK" w:cs="方正仿宋_GBK"/>
                <w:bCs/>
                <w:sz w:val="24"/>
                <w:szCs w:val="24"/>
              </w:rPr>
            </w:pPr>
          </w:p>
        </w:tc>
      </w:tr>
      <w:tr w14:paraId="12D3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209988C5">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p>
        </w:tc>
        <w:tc>
          <w:tcPr>
            <w:tcW w:w="3714" w:type="dxa"/>
            <w:noWrap w:val="0"/>
            <w:vAlign w:val="center"/>
          </w:tcPr>
          <w:p w14:paraId="0BF50371">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297889D2">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7F5042AB">
            <w:pPr>
              <w:tabs>
                <w:tab w:val="left" w:pos="6300"/>
              </w:tabs>
              <w:snapToGrid w:val="0"/>
              <w:ind w:firstLine="480"/>
              <w:jc w:val="center"/>
              <w:rPr>
                <w:rFonts w:hint="eastAsia" w:ascii="方正仿宋_GBK" w:hAnsi="方正仿宋_GBK" w:eastAsia="方正仿宋_GBK" w:cs="方正仿宋_GBK"/>
                <w:bCs/>
                <w:sz w:val="24"/>
                <w:szCs w:val="24"/>
              </w:rPr>
            </w:pPr>
          </w:p>
        </w:tc>
      </w:tr>
      <w:tr w14:paraId="3F1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169321EC">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w:t>
            </w:r>
          </w:p>
        </w:tc>
        <w:tc>
          <w:tcPr>
            <w:tcW w:w="3714" w:type="dxa"/>
            <w:noWrap w:val="0"/>
            <w:vAlign w:val="center"/>
          </w:tcPr>
          <w:p w14:paraId="5F6F87F6">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06344F36">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596E9551">
            <w:pPr>
              <w:tabs>
                <w:tab w:val="left" w:pos="6300"/>
              </w:tabs>
              <w:snapToGrid w:val="0"/>
              <w:ind w:firstLine="480"/>
              <w:jc w:val="center"/>
              <w:rPr>
                <w:rFonts w:hint="eastAsia" w:ascii="方正仿宋_GBK" w:hAnsi="方正仿宋_GBK" w:eastAsia="方正仿宋_GBK" w:cs="方正仿宋_GBK"/>
                <w:bCs/>
                <w:sz w:val="24"/>
                <w:szCs w:val="24"/>
              </w:rPr>
            </w:pPr>
          </w:p>
        </w:tc>
      </w:tr>
      <w:tr w14:paraId="45E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3D23AE5E">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6</w:t>
            </w:r>
          </w:p>
        </w:tc>
        <w:tc>
          <w:tcPr>
            <w:tcW w:w="3714" w:type="dxa"/>
            <w:noWrap w:val="0"/>
            <w:vAlign w:val="center"/>
          </w:tcPr>
          <w:p w14:paraId="1CC14E6D">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683D4339">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340CDBA1">
            <w:pPr>
              <w:tabs>
                <w:tab w:val="left" w:pos="6300"/>
              </w:tabs>
              <w:snapToGrid w:val="0"/>
              <w:ind w:firstLine="480"/>
              <w:jc w:val="center"/>
              <w:rPr>
                <w:rFonts w:hint="eastAsia" w:ascii="方正仿宋_GBK" w:hAnsi="方正仿宋_GBK" w:eastAsia="方正仿宋_GBK" w:cs="方正仿宋_GBK"/>
                <w:bCs/>
                <w:sz w:val="24"/>
                <w:szCs w:val="24"/>
              </w:rPr>
            </w:pPr>
          </w:p>
        </w:tc>
      </w:tr>
    </w:tbl>
    <w:p w14:paraId="0C1F260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法定代表人或授权代表：</w:t>
      </w:r>
    </w:p>
    <w:p w14:paraId="1153D93E">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（供应商公章）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（签字或盖章）</w:t>
      </w:r>
    </w:p>
    <w:p w14:paraId="28B9E0DD">
      <w:pPr>
        <w:tabs>
          <w:tab w:val="left" w:pos="6300"/>
        </w:tabs>
        <w:snapToGrid w:val="0"/>
        <w:spacing w:line="500" w:lineRule="exact"/>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年     月     日</w:t>
      </w:r>
    </w:p>
    <w:p w14:paraId="228FD471">
      <w:pPr>
        <w:pStyle w:val="57"/>
        <w:ind w:left="0" w:leftChars="0" w:firstLine="480"/>
        <w:rPr>
          <w:rFonts w:hint="eastAsia" w:ascii="方正仿宋_GBK" w:hAnsi="方正仿宋_GBK" w:eastAsia="方正仿宋_GBK" w:cs="方正仿宋_GBK"/>
          <w:sz w:val="24"/>
          <w:szCs w:val="24"/>
          <w:lang w:eastAsia="zh-CN"/>
        </w:rPr>
      </w:pPr>
      <w:bookmarkStart w:id="231" w:name="_Toc1687"/>
      <w:r>
        <w:rPr>
          <w:rFonts w:hint="eastAsia" w:ascii="方正仿宋_GBK" w:hAnsi="方正仿宋_GBK" w:eastAsia="方正仿宋_GBK" w:cs="方正仿宋_GBK"/>
          <w:b/>
          <w:bCs/>
          <w:color w:val="FF0000"/>
          <w:sz w:val="24"/>
          <w:szCs w:val="24"/>
          <w:lang w:eastAsia="zh-CN"/>
        </w:rPr>
        <w:t>注：本表即为对本项目“</w:t>
      </w:r>
      <w:r>
        <w:rPr>
          <w:rFonts w:hint="eastAsia" w:ascii="方正仿宋_GBK" w:hAnsi="方正仿宋_GBK" w:eastAsia="方正仿宋_GBK" w:cs="方正仿宋_GBK"/>
          <w:b/>
          <w:bCs/>
          <w:color w:val="FF0000"/>
          <w:sz w:val="24"/>
          <w:szCs w:val="24"/>
          <w:lang w:val="en-US" w:eastAsia="zh-CN"/>
        </w:rPr>
        <w:t xml:space="preserve">第二篇 </w:t>
      </w:r>
      <w:r>
        <w:rPr>
          <w:rFonts w:hint="eastAsia" w:ascii="方正仿宋_GBK" w:hAnsi="方正仿宋_GBK" w:eastAsia="方正仿宋_GBK" w:cs="方正仿宋_GBK"/>
          <w:b/>
          <w:bCs/>
          <w:color w:val="FF0000"/>
          <w:sz w:val="24"/>
          <w:szCs w:val="24"/>
          <w:lang w:eastAsia="zh-CN"/>
        </w:rPr>
        <w:t>项目技术（</w:t>
      </w:r>
      <w:r>
        <w:rPr>
          <w:rFonts w:hint="eastAsia" w:ascii="方正仿宋_GBK" w:hAnsi="方正仿宋_GBK" w:eastAsia="方正仿宋_GBK" w:cs="方正仿宋_GBK"/>
          <w:b/>
          <w:bCs/>
          <w:color w:val="FF0000"/>
          <w:sz w:val="24"/>
          <w:szCs w:val="24"/>
          <w:lang w:val="en-US" w:eastAsia="zh-CN"/>
        </w:rPr>
        <w:t>服务</w:t>
      </w:r>
      <w:r>
        <w:rPr>
          <w:rFonts w:hint="eastAsia" w:ascii="方正仿宋_GBK" w:hAnsi="方正仿宋_GBK" w:eastAsia="方正仿宋_GBK" w:cs="方正仿宋_GBK"/>
          <w:b/>
          <w:bCs/>
          <w:color w:val="FF0000"/>
          <w:sz w:val="24"/>
          <w:szCs w:val="24"/>
          <w:lang w:eastAsia="zh-CN"/>
        </w:rPr>
        <w:t>）需求”中所有内容进行比较和响应；</w:t>
      </w:r>
      <w:r>
        <w:rPr>
          <w:rFonts w:hint="eastAsia" w:ascii="方正仿宋_GBK" w:hAnsi="方正仿宋_GBK" w:eastAsia="方正仿宋_GBK" w:cs="方正仿宋_GBK"/>
          <w:sz w:val="24"/>
          <w:szCs w:val="24"/>
          <w:lang w:eastAsia="zh-CN"/>
        </w:rPr>
        <w:t>该表按照项目</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lang w:eastAsia="zh-CN"/>
        </w:rPr>
        <w:t>需求如实填写，该表可扩展，并逐页签字或盖章；根据响应情况在“差异说明”项填写正偏离或负偏离及原因，完全符合的填写“无差异”。</w:t>
      </w:r>
    </w:p>
    <w:p w14:paraId="7F7E76EE">
      <w:pPr>
        <w:spacing w:line="312" w:lineRule="auto"/>
        <w:ind w:firstLine="560"/>
        <w:outlineLvl w:val="1"/>
        <w:rPr>
          <w:rFonts w:hint="eastAsia" w:ascii="方正仿宋_GBK" w:hAnsi="方正仿宋_GBK" w:eastAsia="方正仿宋_GBK" w:cs="方正仿宋_GBK"/>
          <w:sz w:val="24"/>
          <w:szCs w:val="24"/>
        </w:rPr>
      </w:pPr>
      <w:bookmarkStart w:id="232" w:name="_Toc20453"/>
      <w:bookmarkStart w:id="233" w:name="_Toc18217"/>
      <w:bookmarkStart w:id="234" w:name="_Toc2162"/>
      <w:bookmarkStart w:id="235" w:name="_Toc10297"/>
      <w:bookmarkStart w:id="236" w:name="_Toc31434"/>
      <w:bookmarkStart w:id="237" w:name="_Toc26923"/>
      <w:bookmarkStart w:id="238" w:name="_Toc24624"/>
      <w:bookmarkStart w:id="239" w:name="_Toc31766"/>
      <w:bookmarkStart w:id="240" w:name="_Toc22958"/>
    </w:p>
    <w:p w14:paraId="56BE0A2D">
      <w:pPr>
        <w:spacing w:line="312" w:lineRule="auto"/>
        <w:ind w:firstLine="560"/>
        <w:outlineLvl w:val="1"/>
        <w:rPr>
          <w:rFonts w:hint="eastAsia" w:ascii="方正仿宋_GBK" w:hAnsi="方正仿宋_GBK" w:eastAsia="方正仿宋_GBK" w:cs="方正仿宋_GBK"/>
          <w:sz w:val="24"/>
          <w:szCs w:val="24"/>
        </w:rPr>
      </w:pPr>
    </w:p>
    <w:p w14:paraId="7B4808FD">
      <w:pPr>
        <w:spacing w:line="312" w:lineRule="auto"/>
        <w:ind w:firstLine="560"/>
        <w:outlineLvl w:val="1"/>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其他资料</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如有，</w:t>
      </w:r>
      <w:r>
        <w:rPr>
          <w:rFonts w:hint="eastAsia" w:ascii="方正仿宋_GBK" w:hAnsi="方正仿宋_GBK" w:eastAsia="方正仿宋_GBK" w:cs="方正仿宋_GBK"/>
          <w:sz w:val="24"/>
          <w:szCs w:val="24"/>
        </w:rPr>
        <w:t>格式自拟）</w:t>
      </w:r>
      <w:bookmarkEnd w:id="232"/>
      <w:bookmarkEnd w:id="233"/>
      <w:bookmarkEnd w:id="234"/>
      <w:bookmarkEnd w:id="235"/>
      <w:bookmarkEnd w:id="236"/>
      <w:bookmarkEnd w:id="237"/>
      <w:bookmarkEnd w:id="238"/>
      <w:bookmarkEnd w:id="239"/>
      <w:bookmarkEnd w:id="240"/>
    </w:p>
    <w:p w14:paraId="6B09B4AE">
      <w:pPr>
        <w:spacing w:line="312" w:lineRule="auto"/>
        <w:ind w:firstLine="480"/>
        <w:outlineLvl w:val="9"/>
        <w:rPr>
          <w:rFonts w:hint="eastAsia" w:ascii="仿宋" w:hAnsi="仿宋" w:eastAsia="仿宋" w:cs="仿宋"/>
          <w:color w:val="auto"/>
          <w:sz w:val="21"/>
          <w:szCs w:val="21"/>
        </w:rPr>
      </w:pPr>
    </w:p>
    <w:p w14:paraId="168E7132">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sz w:val="24"/>
          <w:szCs w:val="24"/>
        </w:rPr>
      </w:pPr>
      <w:r>
        <w:rPr>
          <w:rFonts w:hint="eastAsia" w:ascii="仿宋" w:hAnsi="仿宋" w:eastAsia="仿宋" w:cs="仿宋"/>
          <w:sz w:val="21"/>
          <w:szCs w:val="21"/>
        </w:rPr>
        <w:br w:type="page"/>
      </w:r>
      <w:bookmarkEnd w:id="231"/>
      <w:bookmarkStart w:id="241" w:name="_Toc23111"/>
      <w:bookmarkStart w:id="242" w:name="_Toc17913"/>
      <w:bookmarkStart w:id="243" w:name="_Toc19929"/>
      <w:bookmarkStart w:id="244" w:name="_Toc10033"/>
      <w:bookmarkStart w:id="245" w:name="_Toc3460"/>
      <w:bookmarkStart w:id="246" w:name="_Toc5321"/>
      <w:bookmarkStart w:id="247" w:name="_Toc6393"/>
      <w:bookmarkStart w:id="248" w:name="_Toc12039"/>
      <w:bookmarkStart w:id="249" w:name="_Toc19985"/>
      <w:bookmarkStart w:id="250" w:name="_Toc25312"/>
      <w:bookmarkStart w:id="251" w:name="_Toc13002"/>
      <w:bookmarkStart w:id="252" w:name="_Toc31971"/>
      <w:r>
        <w:rPr>
          <w:rFonts w:hint="eastAsia" w:ascii="方正仿宋_GBK" w:hAnsi="方正仿宋_GBK" w:eastAsia="方正仿宋_GBK" w:cs="方正仿宋_GBK"/>
          <w:b/>
          <w:bCs w:val="0"/>
          <w:kern w:val="2"/>
          <w:sz w:val="24"/>
          <w:szCs w:val="24"/>
          <w:lang w:val="en-US" w:eastAsia="zh-CN" w:bidi="ar-SA"/>
        </w:rPr>
        <w:t>三、商务</w:t>
      </w:r>
      <w:bookmarkEnd w:id="241"/>
      <w:bookmarkEnd w:id="242"/>
      <w:bookmarkEnd w:id="243"/>
      <w:r>
        <w:rPr>
          <w:rFonts w:hint="eastAsia" w:ascii="方正仿宋_GBK" w:hAnsi="方正仿宋_GBK" w:eastAsia="方正仿宋_GBK" w:cs="方正仿宋_GBK"/>
          <w:b/>
          <w:bCs w:val="0"/>
          <w:kern w:val="2"/>
          <w:sz w:val="24"/>
          <w:szCs w:val="24"/>
          <w:lang w:val="en-US" w:eastAsia="zh-CN" w:bidi="ar-SA"/>
        </w:rPr>
        <w:t>部分</w:t>
      </w:r>
      <w:bookmarkEnd w:id="244"/>
      <w:bookmarkEnd w:id="245"/>
      <w:bookmarkEnd w:id="246"/>
      <w:bookmarkEnd w:id="247"/>
      <w:bookmarkEnd w:id="248"/>
      <w:bookmarkEnd w:id="249"/>
      <w:bookmarkEnd w:id="250"/>
      <w:bookmarkEnd w:id="251"/>
      <w:bookmarkEnd w:id="252"/>
    </w:p>
    <w:p w14:paraId="1750678E">
      <w:pPr>
        <w:pStyle w:val="57"/>
        <w:numPr>
          <w:ilvl w:val="0"/>
          <w:numId w:val="6"/>
        </w:numPr>
        <w:ind w:leftChars="0" w:firstLineChars="0"/>
        <w:outlineLvl w:val="1"/>
        <w:rPr>
          <w:rFonts w:hint="eastAsia" w:ascii="方正仿宋_GBK" w:hAnsi="方正仿宋_GBK" w:eastAsia="方正仿宋_GBK" w:cs="方正仿宋_GBK"/>
          <w:kern w:val="2"/>
          <w:sz w:val="24"/>
          <w:szCs w:val="24"/>
          <w:lang w:eastAsia="zh-CN"/>
        </w:rPr>
      </w:pPr>
      <w:bookmarkStart w:id="253" w:name="_Toc8853"/>
      <w:bookmarkStart w:id="254" w:name="_Toc5244"/>
      <w:bookmarkStart w:id="255" w:name="_Toc11247"/>
      <w:bookmarkStart w:id="256" w:name="_Toc11485"/>
      <w:bookmarkStart w:id="257" w:name="_Toc4685"/>
      <w:bookmarkStart w:id="258" w:name="_Toc18030"/>
      <w:bookmarkStart w:id="259" w:name="_Toc9441"/>
      <w:r>
        <w:rPr>
          <w:rFonts w:hint="eastAsia" w:ascii="方正仿宋_GBK" w:hAnsi="方正仿宋_GBK" w:eastAsia="方正仿宋_GBK" w:cs="方正仿宋_GBK"/>
          <w:kern w:val="2"/>
          <w:sz w:val="24"/>
          <w:szCs w:val="24"/>
          <w:lang w:eastAsia="zh-CN"/>
        </w:rPr>
        <w:t>商务响应偏离表</w:t>
      </w:r>
      <w:bookmarkEnd w:id="253"/>
      <w:bookmarkEnd w:id="254"/>
      <w:bookmarkEnd w:id="255"/>
      <w:bookmarkEnd w:id="256"/>
      <w:bookmarkEnd w:id="257"/>
      <w:bookmarkEnd w:id="258"/>
      <w:bookmarkEnd w:id="259"/>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14:paraId="700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1" w:type="dxa"/>
            <w:noWrap w:val="0"/>
            <w:vAlign w:val="center"/>
          </w:tcPr>
          <w:p w14:paraId="4B0CA9A3">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260" w:name="_Toc30479"/>
            <w:bookmarkStart w:id="261" w:name="_Toc32405"/>
            <w:bookmarkStart w:id="262" w:name="_Toc4464"/>
            <w:bookmarkStart w:id="263" w:name="_Toc6317"/>
            <w:bookmarkStart w:id="264" w:name="_Toc19827"/>
            <w:bookmarkStart w:id="265" w:name="_Toc3749"/>
            <w:bookmarkStart w:id="266" w:name="_Toc13991"/>
            <w:bookmarkStart w:id="267" w:name="_Toc18775"/>
            <w:bookmarkStart w:id="268" w:name="_Toc1440"/>
            <w:bookmarkStart w:id="269" w:name="_Toc7534"/>
            <w:bookmarkStart w:id="270" w:name="_Toc27674"/>
            <w:bookmarkStart w:id="271" w:name="_Toc14996"/>
            <w:bookmarkStart w:id="272" w:name="_Toc11193"/>
            <w:bookmarkStart w:id="273" w:name="_Toc3507"/>
            <w:bookmarkStart w:id="274" w:name="_Toc12188"/>
            <w:bookmarkStart w:id="275" w:name="_Toc31199"/>
            <w:r>
              <w:rPr>
                <w:rFonts w:hint="eastAsia" w:ascii="方正仿宋_GBK" w:hAnsi="方正仿宋_GBK" w:eastAsia="方正仿宋_GBK" w:cs="方正仿宋_GBK"/>
                <w:bCs/>
                <w:sz w:val="24"/>
                <w:szCs w:val="24"/>
              </w:rPr>
              <w:t>序号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4190" w:type="dxa"/>
            <w:noWrap w:val="0"/>
            <w:vAlign w:val="center"/>
          </w:tcPr>
          <w:p w14:paraId="46766569">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276" w:name="_Toc16190"/>
            <w:bookmarkStart w:id="277" w:name="_Toc14590"/>
            <w:bookmarkStart w:id="278" w:name="_Toc666"/>
            <w:bookmarkStart w:id="279" w:name="_Toc18983"/>
            <w:bookmarkStart w:id="280" w:name="_Toc2306"/>
            <w:bookmarkStart w:id="281" w:name="_Toc20029"/>
            <w:bookmarkStart w:id="282" w:name="_Toc32412"/>
            <w:bookmarkStart w:id="283" w:name="_Toc10205"/>
            <w:bookmarkStart w:id="284" w:name="_Toc2255"/>
            <w:r>
              <w:rPr>
                <w:rFonts w:hint="eastAsia" w:ascii="方正仿宋_GBK" w:hAnsi="方正仿宋_GBK" w:eastAsia="方正仿宋_GBK" w:cs="方正仿宋_GBK"/>
                <w:bCs/>
                <w:sz w:val="24"/>
                <w:szCs w:val="24"/>
              </w:rPr>
              <w:t>商务要求</w:t>
            </w:r>
            <w:bookmarkEnd w:id="276"/>
            <w:bookmarkEnd w:id="277"/>
            <w:bookmarkEnd w:id="278"/>
            <w:bookmarkEnd w:id="279"/>
            <w:bookmarkEnd w:id="280"/>
            <w:bookmarkEnd w:id="281"/>
            <w:bookmarkEnd w:id="282"/>
            <w:bookmarkEnd w:id="283"/>
            <w:bookmarkEnd w:id="284"/>
          </w:p>
        </w:tc>
        <w:tc>
          <w:tcPr>
            <w:tcW w:w="2638" w:type="dxa"/>
            <w:noWrap w:val="0"/>
            <w:vAlign w:val="center"/>
          </w:tcPr>
          <w:p w14:paraId="20A87FD0">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285" w:name="_Toc5715"/>
            <w:bookmarkStart w:id="286" w:name="_Toc12956"/>
            <w:bookmarkStart w:id="287" w:name="_Toc31941"/>
            <w:bookmarkStart w:id="288" w:name="_Toc12725"/>
            <w:bookmarkStart w:id="289" w:name="_Toc19103"/>
            <w:bookmarkStart w:id="290" w:name="_Toc676"/>
            <w:bookmarkStart w:id="291" w:name="_Toc12048"/>
            <w:bookmarkStart w:id="292" w:name="_Toc31057"/>
            <w:bookmarkStart w:id="293" w:name="_Toc28000"/>
            <w:bookmarkStart w:id="294" w:name="_Toc23308"/>
            <w:bookmarkStart w:id="295" w:name="_Toc8694"/>
            <w:bookmarkStart w:id="296" w:name="_Toc28075"/>
            <w:bookmarkStart w:id="297" w:name="_Toc14545"/>
            <w:bookmarkStart w:id="298" w:name="_Toc79"/>
            <w:bookmarkStart w:id="299" w:name="_Toc27305"/>
            <w:bookmarkStart w:id="300" w:name="_Toc24673"/>
            <w:r>
              <w:rPr>
                <w:rFonts w:hint="eastAsia" w:ascii="方正仿宋_GBK" w:hAnsi="方正仿宋_GBK" w:eastAsia="方正仿宋_GBK" w:cs="方正仿宋_GBK"/>
                <w:bCs/>
                <w:sz w:val="24"/>
                <w:szCs w:val="24"/>
              </w:rPr>
              <w:t>响应情况</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c>
        <w:tc>
          <w:tcPr>
            <w:tcW w:w="1417" w:type="dxa"/>
            <w:noWrap w:val="0"/>
            <w:vAlign w:val="center"/>
          </w:tcPr>
          <w:p w14:paraId="75344AF9">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301" w:name="_Toc2442"/>
            <w:bookmarkStart w:id="302" w:name="_Toc16986"/>
            <w:bookmarkStart w:id="303" w:name="_Toc31838"/>
            <w:bookmarkStart w:id="304" w:name="_Toc15568"/>
            <w:bookmarkStart w:id="305" w:name="_Toc12700"/>
            <w:bookmarkStart w:id="306" w:name="_Toc20828"/>
            <w:bookmarkStart w:id="307" w:name="_Toc29033"/>
            <w:bookmarkStart w:id="308" w:name="_Toc2956"/>
            <w:bookmarkStart w:id="309" w:name="_Toc29935"/>
            <w:bookmarkStart w:id="310" w:name="_Toc31204"/>
            <w:bookmarkStart w:id="311" w:name="_Toc10781"/>
            <w:bookmarkStart w:id="312" w:name="_Toc4239"/>
            <w:bookmarkStart w:id="313" w:name="_Toc23043"/>
            <w:bookmarkStart w:id="314" w:name="_Toc159"/>
            <w:bookmarkStart w:id="315" w:name="_Toc24700"/>
            <w:bookmarkStart w:id="316" w:name="_Toc26868"/>
            <w:r>
              <w:rPr>
                <w:rFonts w:hint="eastAsia" w:ascii="方正仿宋_GBK" w:hAnsi="方正仿宋_GBK" w:eastAsia="方正仿宋_GBK" w:cs="方正仿宋_GBK"/>
                <w:bCs/>
                <w:sz w:val="24"/>
                <w:szCs w:val="24"/>
              </w:rPr>
              <w:t>差异说明</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c>
      </w:tr>
      <w:tr w14:paraId="03AB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3011A7D3">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C24853C">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4358172A">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5E5FBA5">
            <w:pPr>
              <w:tabs>
                <w:tab w:val="left" w:pos="6300"/>
              </w:tabs>
              <w:snapToGrid w:val="0"/>
              <w:ind w:firstLine="480"/>
              <w:jc w:val="center"/>
              <w:rPr>
                <w:rFonts w:hint="eastAsia" w:ascii="方正仿宋_GBK" w:hAnsi="方正仿宋_GBK" w:eastAsia="方正仿宋_GBK" w:cs="方正仿宋_GBK"/>
                <w:bCs/>
                <w:sz w:val="24"/>
                <w:szCs w:val="24"/>
              </w:rPr>
            </w:pPr>
          </w:p>
        </w:tc>
      </w:tr>
      <w:tr w14:paraId="7D3D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04DAA07B">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0DC956D7">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2D3E8F2">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6B8548A4">
            <w:pPr>
              <w:tabs>
                <w:tab w:val="left" w:pos="6300"/>
              </w:tabs>
              <w:snapToGrid w:val="0"/>
              <w:ind w:firstLine="480"/>
              <w:jc w:val="center"/>
              <w:rPr>
                <w:rFonts w:hint="eastAsia" w:ascii="方正仿宋_GBK" w:hAnsi="方正仿宋_GBK" w:eastAsia="方正仿宋_GBK" w:cs="方正仿宋_GBK"/>
                <w:bCs/>
                <w:sz w:val="24"/>
                <w:szCs w:val="24"/>
              </w:rPr>
            </w:pPr>
          </w:p>
        </w:tc>
      </w:tr>
      <w:tr w14:paraId="387F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4A19A2A0">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DB83EC7">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266AD4E">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84A81BB">
            <w:pPr>
              <w:tabs>
                <w:tab w:val="left" w:pos="6300"/>
              </w:tabs>
              <w:snapToGrid w:val="0"/>
              <w:ind w:firstLine="480"/>
              <w:jc w:val="center"/>
              <w:rPr>
                <w:rFonts w:hint="eastAsia" w:ascii="方正仿宋_GBK" w:hAnsi="方正仿宋_GBK" w:eastAsia="方正仿宋_GBK" w:cs="方正仿宋_GBK"/>
                <w:bCs/>
                <w:sz w:val="24"/>
                <w:szCs w:val="24"/>
              </w:rPr>
            </w:pPr>
          </w:p>
        </w:tc>
      </w:tr>
      <w:tr w14:paraId="007B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37F9916A">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047C3684">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94304CD">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03686F90">
            <w:pPr>
              <w:tabs>
                <w:tab w:val="left" w:pos="6300"/>
              </w:tabs>
              <w:snapToGrid w:val="0"/>
              <w:ind w:firstLine="480"/>
              <w:jc w:val="center"/>
              <w:rPr>
                <w:rFonts w:hint="eastAsia" w:ascii="方正仿宋_GBK" w:hAnsi="方正仿宋_GBK" w:eastAsia="方正仿宋_GBK" w:cs="方正仿宋_GBK"/>
                <w:bCs/>
                <w:sz w:val="24"/>
                <w:szCs w:val="24"/>
              </w:rPr>
            </w:pPr>
          </w:p>
        </w:tc>
      </w:tr>
      <w:tr w14:paraId="7218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45E67A72">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6C61CFDB">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241FC803">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DD1D10D">
            <w:pPr>
              <w:tabs>
                <w:tab w:val="left" w:pos="6300"/>
              </w:tabs>
              <w:snapToGrid w:val="0"/>
              <w:ind w:firstLine="480"/>
              <w:jc w:val="center"/>
              <w:rPr>
                <w:rFonts w:hint="eastAsia" w:ascii="方正仿宋_GBK" w:hAnsi="方正仿宋_GBK" w:eastAsia="方正仿宋_GBK" w:cs="方正仿宋_GBK"/>
                <w:bCs/>
                <w:sz w:val="24"/>
                <w:szCs w:val="24"/>
              </w:rPr>
            </w:pPr>
          </w:p>
        </w:tc>
      </w:tr>
      <w:tr w14:paraId="47E4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54714E82">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954B10E">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7C5CECB9">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63E71069">
            <w:pPr>
              <w:tabs>
                <w:tab w:val="left" w:pos="6300"/>
              </w:tabs>
              <w:snapToGrid w:val="0"/>
              <w:ind w:firstLine="480"/>
              <w:jc w:val="center"/>
              <w:rPr>
                <w:rFonts w:hint="eastAsia" w:ascii="方正仿宋_GBK" w:hAnsi="方正仿宋_GBK" w:eastAsia="方正仿宋_GBK" w:cs="方正仿宋_GBK"/>
                <w:bCs/>
                <w:sz w:val="24"/>
                <w:szCs w:val="24"/>
              </w:rPr>
            </w:pPr>
          </w:p>
        </w:tc>
      </w:tr>
    </w:tbl>
    <w:p w14:paraId="557BD7C6">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法定代表人或授权代表： （供应商公章）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（签字或盖章）</w:t>
      </w:r>
    </w:p>
    <w:p w14:paraId="78033ADA">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33107105">
      <w:pPr>
        <w:pStyle w:val="57"/>
        <w:ind w:left="0" w:leftChars="0" w:firstLine="48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color w:val="FF0000"/>
          <w:sz w:val="24"/>
          <w:szCs w:val="24"/>
          <w:lang w:eastAsia="zh-CN"/>
        </w:rPr>
        <w:t>注：本表即为对本项目“</w:t>
      </w:r>
      <w:r>
        <w:rPr>
          <w:rFonts w:hint="eastAsia" w:ascii="方正仿宋_GBK" w:hAnsi="方正仿宋_GBK" w:eastAsia="方正仿宋_GBK" w:cs="方正仿宋_GBK"/>
          <w:b/>
          <w:bCs/>
          <w:color w:val="FF0000"/>
          <w:sz w:val="24"/>
          <w:szCs w:val="24"/>
          <w:lang w:val="en-US" w:eastAsia="zh-CN"/>
        </w:rPr>
        <w:t xml:space="preserve">第三篇 </w:t>
      </w:r>
      <w:r>
        <w:rPr>
          <w:rFonts w:hint="eastAsia" w:ascii="方正仿宋_GBK" w:hAnsi="方正仿宋_GBK" w:eastAsia="方正仿宋_GBK" w:cs="方正仿宋_GBK"/>
          <w:b/>
          <w:bCs/>
          <w:color w:val="FF0000"/>
          <w:sz w:val="24"/>
          <w:szCs w:val="24"/>
          <w:lang w:eastAsia="zh-CN"/>
        </w:rPr>
        <w:t>项目商务</w:t>
      </w:r>
      <w:r>
        <w:rPr>
          <w:rFonts w:hint="eastAsia" w:ascii="方正仿宋_GBK" w:hAnsi="方正仿宋_GBK" w:eastAsia="方正仿宋_GBK" w:cs="方正仿宋_GBK"/>
          <w:b/>
          <w:bCs/>
          <w:color w:val="FF0000"/>
          <w:sz w:val="24"/>
          <w:szCs w:val="24"/>
          <w:lang w:val="en-US" w:eastAsia="zh-CN"/>
        </w:rPr>
        <w:t>需</w:t>
      </w:r>
      <w:r>
        <w:rPr>
          <w:rFonts w:hint="eastAsia" w:ascii="方正仿宋_GBK" w:hAnsi="方正仿宋_GBK" w:eastAsia="方正仿宋_GBK" w:cs="方正仿宋_GBK"/>
          <w:b/>
          <w:bCs/>
          <w:color w:val="FF0000"/>
          <w:sz w:val="24"/>
          <w:szCs w:val="24"/>
          <w:lang w:eastAsia="zh-CN"/>
        </w:rPr>
        <w:t>求”中所有内容进行比较和响应；</w:t>
      </w:r>
      <w:r>
        <w:rPr>
          <w:rFonts w:hint="eastAsia" w:ascii="方正仿宋_GBK" w:hAnsi="方正仿宋_GBK" w:eastAsia="方正仿宋_GBK" w:cs="方正仿宋_GBK"/>
          <w:sz w:val="24"/>
          <w:szCs w:val="24"/>
          <w:lang w:eastAsia="zh-CN"/>
        </w:rPr>
        <w:t>该表按照采购文件中商务要求如实填写，该表可扩展，并逐页签字或盖章；根据响应情况在“差异说明”项填写正偏离或负偏离及原因，完全符合的填写“无差异”。</w:t>
      </w:r>
    </w:p>
    <w:p w14:paraId="78D0FC3B">
      <w:pPr>
        <w:pStyle w:val="57"/>
        <w:ind w:left="0" w:leftChars="0" w:firstLine="0" w:firstLineChars="0"/>
        <w:rPr>
          <w:rFonts w:hint="eastAsia" w:ascii="方正仿宋_GBK" w:hAnsi="方正仿宋_GBK" w:eastAsia="方正仿宋_GBK" w:cs="方正仿宋_GBK"/>
          <w:kern w:val="2"/>
          <w:sz w:val="24"/>
          <w:szCs w:val="24"/>
          <w:lang w:eastAsia="zh-CN"/>
        </w:rPr>
      </w:pPr>
    </w:p>
    <w:p w14:paraId="25F6895E">
      <w:pPr>
        <w:spacing w:line="312" w:lineRule="auto"/>
        <w:ind w:firstLine="560"/>
        <w:outlineLvl w:val="1"/>
        <w:rPr>
          <w:rFonts w:hint="eastAsia" w:ascii="方正仿宋_GBK" w:hAnsi="方正仿宋_GBK" w:eastAsia="方正仿宋_GBK" w:cs="方正仿宋_GBK"/>
          <w:sz w:val="24"/>
          <w:szCs w:val="24"/>
        </w:rPr>
      </w:pPr>
      <w:bookmarkStart w:id="317" w:name="_Toc27537"/>
      <w:bookmarkStart w:id="318" w:name="_Toc19299"/>
      <w:bookmarkStart w:id="319" w:name="_Toc5082"/>
      <w:bookmarkStart w:id="320" w:name="_Toc7966"/>
      <w:bookmarkStart w:id="321" w:name="_Toc5976"/>
      <w:bookmarkStart w:id="322" w:name="_Toc18795"/>
      <w:bookmarkStart w:id="323" w:name="_Toc18964"/>
      <w:bookmarkStart w:id="324" w:name="_Toc21731"/>
      <w:bookmarkStart w:id="325" w:name="_Toc3937"/>
      <w:bookmarkStart w:id="326" w:name="_Toc25262"/>
      <w:r>
        <w:rPr>
          <w:rFonts w:hint="eastAsia" w:ascii="方正仿宋_GBK" w:hAnsi="方正仿宋_GBK" w:eastAsia="方正仿宋_GBK" w:cs="方正仿宋_GBK"/>
          <w:sz w:val="24"/>
          <w:szCs w:val="24"/>
        </w:rPr>
        <w:t>（二）</w:t>
      </w:r>
      <w:bookmarkEnd w:id="317"/>
      <w:r>
        <w:rPr>
          <w:rFonts w:hint="eastAsia" w:ascii="方正仿宋_GBK" w:hAnsi="方正仿宋_GBK" w:eastAsia="方正仿宋_GBK" w:cs="方正仿宋_GBK"/>
          <w:sz w:val="24"/>
          <w:szCs w:val="24"/>
          <w:lang w:val="en-US" w:eastAsia="zh-CN"/>
        </w:rPr>
        <w:t>其他资料</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如有，</w:t>
      </w:r>
      <w:r>
        <w:rPr>
          <w:rFonts w:hint="eastAsia" w:ascii="方正仿宋_GBK" w:hAnsi="方正仿宋_GBK" w:eastAsia="方正仿宋_GBK" w:cs="方正仿宋_GBK"/>
          <w:sz w:val="24"/>
          <w:szCs w:val="24"/>
        </w:rPr>
        <w:t>格式自拟）</w:t>
      </w:r>
      <w:bookmarkEnd w:id="318"/>
      <w:bookmarkEnd w:id="319"/>
      <w:bookmarkEnd w:id="320"/>
      <w:bookmarkEnd w:id="321"/>
      <w:bookmarkEnd w:id="322"/>
      <w:bookmarkEnd w:id="323"/>
      <w:bookmarkEnd w:id="324"/>
      <w:bookmarkEnd w:id="325"/>
      <w:bookmarkEnd w:id="326"/>
    </w:p>
    <w:p w14:paraId="6B4A06AC">
      <w:pPr>
        <w:tabs>
          <w:tab w:val="left" w:pos="6300"/>
        </w:tabs>
        <w:snapToGrid w:val="0"/>
        <w:spacing w:line="312" w:lineRule="auto"/>
        <w:ind w:firstLine="0" w:firstLineChars="0"/>
        <w:rPr>
          <w:rFonts w:hint="eastAsia" w:ascii="仿宋" w:hAnsi="仿宋" w:eastAsia="仿宋" w:cs="仿宋"/>
          <w:sz w:val="24"/>
          <w:szCs w:val="24"/>
        </w:rPr>
      </w:pPr>
    </w:p>
    <w:p w14:paraId="7C10BB25">
      <w:pPr>
        <w:ind w:firstLine="480"/>
        <w:rPr>
          <w:rFonts w:hint="eastAsia" w:ascii="仿宋" w:hAnsi="仿宋" w:eastAsia="仿宋" w:cs="仿宋"/>
          <w:sz w:val="21"/>
          <w:szCs w:val="21"/>
        </w:rPr>
      </w:pPr>
    </w:p>
    <w:p w14:paraId="3E084A10">
      <w:pPr>
        <w:ind w:firstLine="480"/>
        <w:rPr>
          <w:rFonts w:hint="eastAsia" w:ascii="仿宋" w:hAnsi="仿宋" w:eastAsia="仿宋" w:cs="仿宋"/>
          <w:sz w:val="21"/>
          <w:szCs w:val="21"/>
        </w:rPr>
      </w:pPr>
    </w:p>
    <w:p w14:paraId="10A9F3DA">
      <w:pPr>
        <w:ind w:firstLine="480"/>
        <w:rPr>
          <w:rFonts w:hint="eastAsia" w:ascii="仿宋" w:hAnsi="仿宋" w:eastAsia="仿宋" w:cs="仿宋"/>
          <w:sz w:val="21"/>
          <w:szCs w:val="21"/>
        </w:rPr>
      </w:pPr>
    </w:p>
    <w:p w14:paraId="179C18FA">
      <w:pPr>
        <w:ind w:firstLine="480"/>
        <w:rPr>
          <w:rFonts w:hint="eastAsia" w:ascii="仿宋" w:hAnsi="仿宋" w:eastAsia="仿宋" w:cs="仿宋"/>
          <w:sz w:val="21"/>
          <w:szCs w:val="21"/>
        </w:rPr>
      </w:pPr>
    </w:p>
    <w:p w14:paraId="02BC2598">
      <w:pPr>
        <w:ind w:firstLine="480"/>
        <w:rPr>
          <w:rFonts w:hint="eastAsia" w:ascii="仿宋" w:hAnsi="仿宋" w:eastAsia="仿宋" w:cs="仿宋"/>
          <w:sz w:val="21"/>
          <w:szCs w:val="21"/>
        </w:rPr>
      </w:pPr>
    </w:p>
    <w:p w14:paraId="0730E41F">
      <w:pPr>
        <w:ind w:firstLine="480"/>
        <w:rPr>
          <w:rFonts w:hint="eastAsia" w:ascii="仿宋" w:hAnsi="仿宋" w:eastAsia="仿宋" w:cs="仿宋"/>
          <w:sz w:val="21"/>
          <w:szCs w:val="21"/>
        </w:rPr>
      </w:pPr>
      <w:bookmarkStart w:id="327" w:name="_Toc17992"/>
      <w:bookmarkStart w:id="328" w:name="_Toc19873"/>
      <w:bookmarkStart w:id="329" w:name="_Toc3935"/>
      <w:bookmarkStart w:id="330" w:name="_Toc5484"/>
      <w:bookmarkStart w:id="331" w:name="_Toc26833"/>
      <w:bookmarkStart w:id="332" w:name="_Toc849"/>
      <w:bookmarkStart w:id="333" w:name="_Toc24632"/>
      <w:bookmarkStart w:id="334" w:name="_Toc12693"/>
    </w:p>
    <w:p w14:paraId="2385493B">
      <w:pPr>
        <w:spacing w:line="312" w:lineRule="auto"/>
        <w:ind w:firstLine="0" w:firstLineChars="0"/>
        <w:outlineLvl w:val="9"/>
        <w:rPr>
          <w:rFonts w:hint="eastAsia" w:ascii="仿宋" w:hAnsi="仿宋" w:eastAsia="仿宋" w:cs="仿宋"/>
          <w:b/>
          <w:sz w:val="21"/>
          <w:szCs w:val="21"/>
        </w:rPr>
        <w:sectPr>
          <w:headerReference r:id="rId10" w:type="default"/>
          <w:footerReference r:id="rId11" w:type="default"/>
          <w:pgSz w:w="11907" w:h="16840"/>
          <w:pgMar w:top="1134" w:right="1191" w:bottom="1134" w:left="1304" w:header="851" w:footer="992" w:gutter="0"/>
          <w:pgNumType w:fmt="numberInDash"/>
          <w:cols w:space="720" w:num="1"/>
          <w:rtlGutter w:val="0"/>
          <w:docGrid w:linePitch="380" w:charSpace="-4913"/>
        </w:sectPr>
      </w:pPr>
      <w:bookmarkStart w:id="335" w:name="_Toc2498"/>
      <w:bookmarkStart w:id="336" w:name="_Toc3675"/>
      <w:bookmarkStart w:id="337" w:name="_Toc14904"/>
      <w:bookmarkStart w:id="338" w:name="_Toc11114"/>
      <w:bookmarkStart w:id="339" w:name="_Toc26086"/>
    </w:p>
    <w:p w14:paraId="5F3E8739">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lang w:val="en-US" w:eastAsia="zh-CN" w:bidi="ar-SA"/>
        </w:rPr>
      </w:pPr>
      <w:bookmarkStart w:id="340" w:name="_Toc11655"/>
      <w:bookmarkStart w:id="341" w:name="_Toc9730"/>
      <w:bookmarkStart w:id="342" w:name="_Toc8797"/>
      <w:bookmarkStart w:id="343" w:name="_Toc25973"/>
      <w:bookmarkStart w:id="344" w:name="_Toc30465"/>
      <w:bookmarkStart w:id="345" w:name="_Toc24684"/>
      <w:bookmarkStart w:id="346" w:name="_Toc15208"/>
      <w:r>
        <w:rPr>
          <w:rFonts w:hint="eastAsia" w:ascii="方正仿宋_GBK" w:hAnsi="方正仿宋_GBK" w:eastAsia="方正仿宋_GBK" w:cs="方正仿宋_GBK"/>
          <w:b/>
          <w:color w:val="auto"/>
          <w:sz w:val="24"/>
          <w:szCs w:val="24"/>
          <w:lang w:val="en-US" w:eastAsia="zh-CN"/>
        </w:rPr>
        <w:t>四、资格</w:t>
      </w:r>
      <w:r>
        <w:rPr>
          <w:rFonts w:hint="eastAsia" w:ascii="方正仿宋_GBK" w:hAnsi="方正仿宋_GBK" w:eastAsia="方正仿宋_GBK" w:cs="方正仿宋_GBK"/>
          <w:b/>
          <w:bCs w:val="0"/>
          <w:kern w:val="2"/>
          <w:sz w:val="24"/>
          <w:szCs w:val="24"/>
          <w:lang w:val="en-US" w:eastAsia="zh-CN" w:bidi="ar-SA"/>
        </w:rPr>
        <w:t>条件</w:t>
      </w:r>
      <w:bookmarkEnd w:id="340"/>
      <w:bookmarkEnd w:id="341"/>
    </w:p>
    <w:bookmarkEnd w:id="335"/>
    <w:p w14:paraId="64974E9E">
      <w:pPr>
        <w:numPr>
          <w:ilvl w:val="0"/>
          <w:numId w:val="0"/>
        </w:numPr>
        <w:spacing w:line="312" w:lineRule="auto"/>
        <w:outlineLvl w:val="1"/>
        <w:rPr>
          <w:rFonts w:hint="eastAsia" w:ascii="方正仿宋_GBK" w:hAnsi="方正仿宋_GBK" w:eastAsia="方正仿宋_GBK" w:cs="方正仿宋_GBK"/>
          <w:b/>
          <w:sz w:val="24"/>
          <w:szCs w:val="24"/>
        </w:rPr>
      </w:pPr>
      <w:bookmarkStart w:id="347" w:name="_Toc15094"/>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一）</w:t>
      </w:r>
      <w:r>
        <w:rPr>
          <w:rFonts w:hint="eastAsia" w:ascii="方正仿宋_GBK" w:hAnsi="方正仿宋_GBK" w:eastAsia="方正仿宋_GBK" w:cs="方正仿宋_GBK"/>
          <w:b/>
          <w:sz w:val="24"/>
          <w:szCs w:val="24"/>
        </w:rPr>
        <w:t>供应商法人营业执照（副本）或事业单位法人证书（副本）或个体工商户营业执照或有效的自然人身份证明或社会团体法人登记证书复印件</w:t>
      </w:r>
      <w:bookmarkEnd w:id="336"/>
      <w:bookmarkEnd w:id="337"/>
      <w:bookmarkEnd w:id="338"/>
      <w:bookmarkEnd w:id="342"/>
      <w:bookmarkEnd w:id="343"/>
      <w:bookmarkEnd w:id="344"/>
      <w:bookmarkEnd w:id="345"/>
      <w:bookmarkEnd w:id="346"/>
      <w:bookmarkEnd w:id="347"/>
    </w:p>
    <w:p w14:paraId="10429BCA">
      <w:pPr>
        <w:pStyle w:val="57"/>
        <w:ind w:left="480" w:firstLine="361"/>
        <w:rPr>
          <w:rFonts w:hint="eastAsia" w:ascii="仿宋" w:hAnsi="仿宋" w:eastAsia="仿宋" w:cs="仿宋"/>
          <w:sz w:val="21"/>
          <w:szCs w:val="21"/>
          <w:lang w:eastAsia="zh-CN"/>
        </w:rPr>
      </w:pPr>
    </w:p>
    <w:p w14:paraId="415CF926">
      <w:pPr>
        <w:tabs>
          <w:tab w:val="left" w:pos="6300"/>
        </w:tabs>
        <w:snapToGrid w:val="0"/>
        <w:spacing w:line="312" w:lineRule="auto"/>
        <w:ind w:firstLine="0" w:firstLineChars="0"/>
        <w:rPr>
          <w:rFonts w:hint="eastAsia" w:ascii="仿宋" w:hAnsi="仿宋" w:eastAsia="仿宋" w:cs="仿宋"/>
          <w:b/>
          <w:bCs/>
          <w:sz w:val="21"/>
          <w:szCs w:val="21"/>
        </w:rPr>
      </w:pPr>
    </w:p>
    <w:p w14:paraId="404D2E3B">
      <w:pPr>
        <w:tabs>
          <w:tab w:val="left" w:pos="6300"/>
        </w:tabs>
        <w:snapToGrid w:val="0"/>
        <w:spacing w:line="312" w:lineRule="auto"/>
        <w:ind w:firstLine="0" w:firstLineChars="0"/>
        <w:rPr>
          <w:rFonts w:hint="eastAsia" w:ascii="仿宋" w:hAnsi="仿宋" w:eastAsia="仿宋" w:cs="仿宋"/>
          <w:b/>
          <w:bCs/>
          <w:sz w:val="21"/>
          <w:szCs w:val="21"/>
        </w:rPr>
      </w:pPr>
    </w:p>
    <w:p w14:paraId="41D61A75">
      <w:pPr>
        <w:tabs>
          <w:tab w:val="left" w:pos="6300"/>
        </w:tabs>
        <w:snapToGrid w:val="0"/>
        <w:spacing w:line="312" w:lineRule="auto"/>
        <w:ind w:firstLine="0" w:firstLineChars="0"/>
        <w:rPr>
          <w:rFonts w:hint="eastAsia" w:ascii="仿宋" w:hAnsi="仿宋" w:eastAsia="仿宋" w:cs="仿宋"/>
          <w:b/>
          <w:bCs/>
          <w:sz w:val="21"/>
          <w:szCs w:val="21"/>
        </w:rPr>
      </w:pPr>
    </w:p>
    <w:p w14:paraId="09C2DE2F">
      <w:pPr>
        <w:tabs>
          <w:tab w:val="left" w:pos="6300"/>
        </w:tabs>
        <w:snapToGrid w:val="0"/>
        <w:spacing w:line="312" w:lineRule="auto"/>
        <w:ind w:firstLine="0" w:firstLineChars="0"/>
        <w:rPr>
          <w:rFonts w:hint="eastAsia" w:ascii="仿宋" w:hAnsi="仿宋" w:eastAsia="仿宋" w:cs="仿宋"/>
          <w:b/>
          <w:bCs/>
          <w:sz w:val="21"/>
          <w:szCs w:val="21"/>
        </w:rPr>
      </w:pPr>
    </w:p>
    <w:p w14:paraId="6CD4CD8D">
      <w:pPr>
        <w:tabs>
          <w:tab w:val="left" w:pos="6300"/>
        </w:tabs>
        <w:snapToGrid w:val="0"/>
        <w:spacing w:line="312" w:lineRule="auto"/>
        <w:ind w:firstLine="0" w:firstLineChars="0"/>
        <w:rPr>
          <w:rFonts w:hint="eastAsia" w:ascii="仿宋" w:hAnsi="仿宋" w:eastAsia="仿宋" w:cs="仿宋"/>
          <w:b/>
          <w:bCs/>
          <w:sz w:val="21"/>
          <w:szCs w:val="21"/>
        </w:rPr>
      </w:pPr>
    </w:p>
    <w:p w14:paraId="5058DE93">
      <w:pPr>
        <w:tabs>
          <w:tab w:val="left" w:pos="6300"/>
        </w:tabs>
        <w:snapToGrid w:val="0"/>
        <w:spacing w:line="312" w:lineRule="auto"/>
        <w:ind w:firstLine="0" w:firstLineChars="0"/>
        <w:outlineLvl w:val="9"/>
        <w:rPr>
          <w:rFonts w:hint="eastAsia" w:ascii="仿宋" w:hAnsi="仿宋" w:eastAsia="仿宋" w:cs="仿宋"/>
          <w:b/>
          <w:bCs/>
          <w:sz w:val="21"/>
          <w:szCs w:val="21"/>
        </w:rPr>
        <w:sectPr>
          <w:pgSz w:w="11907" w:h="16840"/>
          <w:pgMar w:top="1134" w:right="1191" w:bottom="1134" w:left="1304" w:header="851" w:footer="992" w:gutter="0"/>
          <w:pgNumType w:fmt="numberInDash"/>
          <w:cols w:space="720" w:num="1"/>
          <w:rtlGutter w:val="0"/>
          <w:docGrid w:linePitch="380" w:charSpace="-4913"/>
        </w:sectPr>
      </w:pPr>
      <w:bookmarkStart w:id="348" w:name="_Toc15116"/>
    </w:p>
    <w:bookmarkEnd w:id="327"/>
    <w:bookmarkEnd w:id="328"/>
    <w:bookmarkEnd w:id="329"/>
    <w:bookmarkEnd w:id="330"/>
    <w:bookmarkEnd w:id="331"/>
    <w:bookmarkEnd w:id="332"/>
    <w:bookmarkEnd w:id="333"/>
    <w:bookmarkEnd w:id="334"/>
    <w:bookmarkEnd w:id="339"/>
    <w:bookmarkEnd w:id="348"/>
    <w:p w14:paraId="720B9F31">
      <w:pPr>
        <w:tabs>
          <w:tab w:val="left" w:pos="6300"/>
        </w:tabs>
        <w:snapToGrid w:val="0"/>
        <w:spacing w:line="312" w:lineRule="auto"/>
        <w:ind w:firstLine="0" w:firstLineChars="0"/>
        <w:outlineLvl w:val="1"/>
        <w:rPr>
          <w:rFonts w:hint="eastAsia" w:ascii="方正仿宋_GBK" w:hAnsi="方正仿宋_GBK" w:eastAsia="方正仿宋_GBK" w:cs="方正仿宋_GBK"/>
          <w:b/>
          <w:bCs/>
          <w:sz w:val="24"/>
          <w:szCs w:val="24"/>
        </w:rPr>
      </w:pPr>
      <w:bookmarkStart w:id="349" w:name="_Toc14134"/>
      <w:bookmarkStart w:id="350" w:name="_Toc19714"/>
      <w:bookmarkStart w:id="351" w:name="_Toc12866"/>
      <w:bookmarkStart w:id="352" w:name="_Toc18753"/>
      <w:bookmarkStart w:id="353" w:name="_Toc6931"/>
      <w:bookmarkStart w:id="354" w:name="_Toc4642"/>
      <w:bookmarkStart w:id="355" w:name="_Toc28871"/>
      <w:bookmarkStart w:id="356" w:name="_Toc6044"/>
      <w:bookmarkStart w:id="357" w:name="_Toc31718"/>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二）</w:t>
      </w:r>
      <w:r>
        <w:rPr>
          <w:rFonts w:hint="eastAsia" w:ascii="方正仿宋_GBK" w:hAnsi="方正仿宋_GBK" w:eastAsia="方正仿宋_GBK" w:cs="方正仿宋_GBK"/>
          <w:b/>
          <w:bCs/>
          <w:sz w:val="24"/>
          <w:szCs w:val="24"/>
        </w:rPr>
        <w:t>法定代表人身份证明书（格式）</w:t>
      </w:r>
      <w:bookmarkEnd w:id="349"/>
      <w:bookmarkEnd w:id="350"/>
      <w:bookmarkEnd w:id="351"/>
      <w:bookmarkEnd w:id="352"/>
      <w:bookmarkEnd w:id="353"/>
      <w:bookmarkEnd w:id="354"/>
      <w:bookmarkEnd w:id="355"/>
      <w:bookmarkEnd w:id="356"/>
      <w:bookmarkEnd w:id="357"/>
    </w:p>
    <w:p w14:paraId="52FBEB1F">
      <w:pPr>
        <w:tabs>
          <w:tab w:val="left" w:pos="6300"/>
        </w:tabs>
        <w:snapToGrid w:val="0"/>
        <w:spacing w:line="500" w:lineRule="exact"/>
        <w:ind w:firstLine="480"/>
        <w:rPr>
          <w:rFonts w:hint="eastAsia" w:ascii="方正仿宋_GBK" w:hAnsi="方正仿宋_GBK" w:eastAsia="方正仿宋_GBK" w:cs="方正仿宋_GBK"/>
          <w:sz w:val="24"/>
          <w:szCs w:val="24"/>
        </w:rPr>
      </w:pPr>
    </w:p>
    <w:p w14:paraId="0D9EA392">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49B05CFC">
      <w:pPr>
        <w:tabs>
          <w:tab w:val="left" w:pos="6300"/>
        </w:tabs>
        <w:snapToGrid w:val="0"/>
        <w:spacing w:line="500" w:lineRule="exact"/>
        <w:ind w:firstLine="480"/>
        <w:rPr>
          <w:rFonts w:hint="eastAsia" w:ascii="方正仿宋_GBK" w:hAnsi="方正仿宋_GBK" w:eastAsia="方正仿宋_GBK" w:cs="方正仿宋_GBK"/>
          <w:sz w:val="24"/>
          <w:szCs w:val="24"/>
        </w:rPr>
      </w:pPr>
    </w:p>
    <w:p w14:paraId="4B89DDBB">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采购人或</w:t>
      </w:r>
      <w:r>
        <w:rPr>
          <w:rFonts w:hint="eastAsia" w:ascii="方正仿宋_GBK" w:hAnsi="方正仿宋_GBK" w:eastAsia="方正仿宋_GBK" w:cs="方正仿宋_GBK"/>
          <w:sz w:val="24"/>
          <w:szCs w:val="24"/>
        </w:rPr>
        <w:t>采购代理机构名称)：</w:t>
      </w:r>
    </w:p>
    <w:p w14:paraId="68091B35">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的法定代表人。</w:t>
      </w:r>
    </w:p>
    <w:p w14:paraId="61D5663C">
      <w:pPr>
        <w:tabs>
          <w:tab w:val="left" w:pos="6300"/>
        </w:tabs>
        <w:snapToGrid w:val="0"/>
        <w:spacing w:line="500" w:lineRule="exact"/>
        <w:ind w:firstLine="480"/>
        <w:rPr>
          <w:rFonts w:hint="eastAsia" w:ascii="方正仿宋_GBK" w:hAnsi="方正仿宋_GBK" w:eastAsia="方正仿宋_GBK" w:cs="方正仿宋_GBK"/>
          <w:sz w:val="24"/>
          <w:szCs w:val="24"/>
        </w:rPr>
      </w:pPr>
    </w:p>
    <w:p w14:paraId="01115A46">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388A6AD3">
      <w:pPr>
        <w:tabs>
          <w:tab w:val="left" w:pos="6300"/>
        </w:tabs>
        <w:snapToGrid w:val="0"/>
        <w:spacing w:line="500" w:lineRule="exact"/>
        <w:ind w:firstLine="480"/>
        <w:rPr>
          <w:rFonts w:hint="eastAsia" w:ascii="方正仿宋_GBK" w:hAnsi="方正仿宋_GBK" w:eastAsia="方正仿宋_GBK" w:cs="方正仿宋_GBK"/>
          <w:sz w:val="24"/>
          <w:szCs w:val="24"/>
        </w:rPr>
      </w:pPr>
    </w:p>
    <w:p w14:paraId="1676F384">
      <w:pPr>
        <w:tabs>
          <w:tab w:val="left" w:pos="6300"/>
        </w:tabs>
        <w:snapToGrid w:val="0"/>
        <w:spacing w:line="500" w:lineRule="exact"/>
        <w:ind w:firstLine="480"/>
        <w:rPr>
          <w:rFonts w:hint="eastAsia" w:ascii="方正仿宋_GBK" w:hAnsi="方正仿宋_GBK" w:eastAsia="方正仿宋_GBK" w:cs="方正仿宋_GBK"/>
          <w:sz w:val="24"/>
          <w:szCs w:val="24"/>
        </w:rPr>
      </w:pPr>
    </w:p>
    <w:p w14:paraId="2ECA8E95">
      <w:pPr>
        <w:tabs>
          <w:tab w:val="left" w:pos="6300"/>
        </w:tabs>
        <w:snapToGrid w:val="0"/>
        <w:spacing w:line="500" w:lineRule="exact"/>
        <w:ind w:firstLine="480"/>
        <w:rPr>
          <w:rFonts w:hint="eastAsia" w:ascii="方正仿宋_GBK" w:hAnsi="方正仿宋_GBK" w:eastAsia="方正仿宋_GBK" w:cs="方正仿宋_GBK"/>
          <w:sz w:val="24"/>
          <w:szCs w:val="24"/>
        </w:rPr>
      </w:pPr>
    </w:p>
    <w:p w14:paraId="10FBD2BC">
      <w:pPr>
        <w:tabs>
          <w:tab w:val="left" w:pos="6300"/>
        </w:tabs>
        <w:snapToGrid w:val="0"/>
        <w:spacing w:line="500" w:lineRule="exact"/>
        <w:ind w:left="5182" w:leftChars="200" w:hanging="4622" w:hangingChars="192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（供应商公章）</w:t>
      </w:r>
    </w:p>
    <w:p w14:paraId="4D2AF701">
      <w:pPr>
        <w:tabs>
          <w:tab w:val="left" w:pos="6300"/>
        </w:tabs>
        <w:snapToGrid w:val="0"/>
        <w:spacing w:line="500" w:lineRule="exact"/>
        <w:ind w:left="5422" w:leftChars="200" w:hanging="4862" w:hangingChars="202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2ED61E25">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法定代表人电话：XXXXXXX      电子邮箱：XXXXXX@XXXXX（若授权他人办理并签署响应文件的可不填写法定代表人电话和电子邮箱）</w:t>
      </w:r>
    </w:p>
    <w:p w14:paraId="2CAC504F">
      <w:pPr>
        <w:tabs>
          <w:tab w:val="left" w:pos="6300"/>
        </w:tabs>
        <w:snapToGrid w:val="0"/>
        <w:spacing w:line="500" w:lineRule="exact"/>
        <w:ind w:firstLine="480"/>
        <w:rPr>
          <w:rFonts w:hint="eastAsia" w:ascii="方正仿宋_GBK" w:hAnsi="方正仿宋_GBK" w:eastAsia="方正仿宋_GBK" w:cs="方正仿宋_GBK"/>
          <w:sz w:val="24"/>
          <w:szCs w:val="24"/>
        </w:rPr>
      </w:pPr>
    </w:p>
    <w:p w14:paraId="6E1733D3">
      <w:pPr>
        <w:tabs>
          <w:tab w:val="left" w:pos="6300"/>
        </w:tabs>
        <w:snapToGrid w:val="0"/>
        <w:spacing w:line="500" w:lineRule="exact"/>
        <w:ind w:firstLine="480"/>
        <w:rPr>
          <w:rFonts w:hint="eastAsia" w:ascii="仿宋" w:hAnsi="仿宋" w:eastAsia="仿宋" w:cs="仿宋"/>
          <w:sz w:val="28"/>
          <w:szCs w:val="28"/>
        </w:rPr>
      </w:pPr>
      <w:r>
        <w:rPr>
          <w:rFonts w:hint="eastAsia" w:ascii="方正仿宋_GBK" w:hAnsi="方正仿宋_GBK" w:eastAsia="方正仿宋_GBK" w:cs="方正仿宋_GBK"/>
          <w:sz w:val="24"/>
          <w:szCs w:val="24"/>
        </w:rPr>
        <w:t>（附：法定代表人身份证正反面复印件）</w:t>
      </w:r>
    </w:p>
    <w:p w14:paraId="5B8720F8">
      <w:pPr>
        <w:tabs>
          <w:tab w:val="left" w:pos="6300"/>
        </w:tabs>
        <w:snapToGrid w:val="0"/>
        <w:spacing w:line="500" w:lineRule="exact"/>
        <w:ind w:firstLine="480"/>
        <w:rPr>
          <w:rFonts w:hint="eastAsia" w:ascii="仿宋" w:hAnsi="仿宋" w:eastAsia="仿宋" w:cs="仿宋"/>
          <w:sz w:val="21"/>
          <w:szCs w:val="21"/>
        </w:rPr>
      </w:pPr>
    </w:p>
    <w:p w14:paraId="6C34AFF3">
      <w:pPr>
        <w:widowControl w:val="0"/>
        <w:tabs>
          <w:tab w:val="left" w:pos="6300"/>
        </w:tabs>
        <w:snapToGrid w:val="0"/>
        <w:spacing w:line="312" w:lineRule="auto"/>
        <w:ind w:right="480" w:firstLine="480"/>
        <w:jc w:val="right"/>
        <w:rPr>
          <w:rFonts w:hint="eastAsia" w:ascii="仿宋" w:hAnsi="仿宋" w:eastAsia="仿宋" w:cs="仿宋"/>
          <w:sz w:val="21"/>
          <w:szCs w:val="21"/>
        </w:rPr>
      </w:pPr>
    </w:p>
    <w:p w14:paraId="60795195">
      <w:pPr>
        <w:widowControl w:val="0"/>
        <w:tabs>
          <w:tab w:val="left" w:pos="6300"/>
        </w:tabs>
        <w:snapToGrid w:val="0"/>
        <w:spacing w:line="312" w:lineRule="auto"/>
        <w:ind w:right="480" w:firstLine="480"/>
        <w:jc w:val="right"/>
        <w:rPr>
          <w:rFonts w:hint="eastAsia" w:ascii="仿宋" w:hAnsi="仿宋" w:eastAsia="仿宋" w:cs="仿宋"/>
          <w:sz w:val="21"/>
          <w:szCs w:val="21"/>
        </w:rPr>
      </w:pPr>
    </w:p>
    <w:p w14:paraId="6E28B4A9">
      <w:pPr>
        <w:widowControl w:val="0"/>
        <w:tabs>
          <w:tab w:val="left" w:pos="6300"/>
        </w:tabs>
        <w:snapToGrid w:val="0"/>
        <w:spacing w:line="312" w:lineRule="auto"/>
        <w:ind w:right="480" w:firstLine="480"/>
        <w:jc w:val="right"/>
        <w:rPr>
          <w:rFonts w:hint="eastAsia" w:ascii="仿宋" w:hAnsi="仿宋" w:eastAsia="仿宋" w:cs="仿宋"/>
          <w:sz w:val="21"/>
          <w:szCs w:val="21"/>
        </w:rPr>
        <w:sectPr>
          <w:pgSz w:w="11907" w:h="16840"/>
          <w:pgMar w:top="1134" w:right="1191" w:bottom="1134" w:left="1304" w:header="851" w:footer="992" w:gutter="0"/>
          <w:pgNumType w:fmt="numberInDash"/>
          <w:cols w:space="720" w:num="1"/>
          <w:docGrid w:linePitch="380" w:charSpace="-4913"/>
        </w:sectPr>
      </w:pPr>
    </w:p>
    <w:p w14:paraId="6190E993">
      <w:pPr>
        <w:tabs>
          <w:tab w:val="left" w:pos="6300"/>
        </w:tabs>
        <w:snapToGrid w:val="0"/>
        <w:spacing w:line="312" w:lineRule="auto"/>
        <w:ind w:firstLine="0" w:firstLineChars="0"/>
        <w:outlineLvl w:val="1"/>
        <w:rPr>
          <w:rFonts w:hint="eastAsia" w:ascii="方正仿宋_GBK" w:hAnsi="方正仿宋_GBK" w:eastAsia="方正仿宋_GBK" w:cs="方正仿宋_GBK"/>
          <w:b/>
          <w:bCs/>
          <w:sz w:val="24"/>
          <w:szCs w:val="24"/>
        </w:rPr>
      </w:pPr>
      <w:bookmarkStart w:id="358" w:name="_Toc16426"/>
      <w:bookmarkStart w:id="359" w:name="_Toc10707_WPSOffice_Level1"/>
      <w:bookmarkStart w:id="360" w:name="_Toc30462"/>
      <w:bookmarkStart w:id="361" w:name="_Toc28674"/>
      <w:bookmarkStart w:id="362" w:name="_Toc24886"/>
      <w:bookmarkStart w:id="363" w:name="_Toc6547"/>
      <w:bookmarkStart w:id="364" w:name="_Toc22921"/>
      <w:bookmarkStart w:id="365" w:name="_Toc12315"/>
      <w:bookmarkStart w:id="366" w:name="_Toc13782"/>
      <w:bookmarkStart w:id="367" w:name="_Toc32757"/>
      <w:bookmarkStart w:id="368" w:name="_Toc8804"/>
      <w:bookmarkStart w:id="369" w:name="_Toc4574"/>
      <w:bookmarkStart w:id="370" w:name="_Toc664"/>
      <w:bookmarkStart w:id="371" w:name="_Toc31981"/>
      <w:bookmarkStart w:id="372" w:name="_Toc23294"/>
      <w:bookmarkStart w:id="373" w:name="_Toc11377"/>
      <w:bookmarkStart w:id="374" w:name="_Toc10201"/>
      <w:bookmarkStart w:id="375" w:name="_Toc2711"/>
      <w:bookmarkStart w:id="376" w:name="_Toc2475"/>
      <w:bookmarkStart w:id="377" w:name="_Toc13398"/>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法定代表人授权委托书（格式）</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B4B1F95">
      <w:pPr>
        <w:tabs>
          <w:tab w:val="left" w:pos="6300"/>
        </w:tabs>
        <w:snapToGrid w:val="0"/>
        <w:spacing w:line="312" w:lineRule="auto"/>
        <w:ind w:firstLine="640"/>
        <w:jc w:val="center"/>
        <w:rPr>
          <w:rFonts w:hint="eastAsia" w:ascii="方正仿宋_GBK" w:hAnsi="方正仿宋_GBK" w:eastAsia="方正仿宋_GBK" w:cs="方正仿宋_GBK"/>
          <w:sz w:val="24"/>
          <w:szCs w:val="24"/>
        </w:rPr>
      </w:pPr>
      <w:bookmarkStart w:id="378" w:name="_Toc16809"/>
      <w:r>
        <w:rPr>
          <w:rFonts w:hint="eastAsia" w:ascii="方正仿宋_GBK" w:hAnsi="方正仿宋_GBK" w:eastAsia="方正仿宋_GBK" w:cs="方正仿宋_GBK"/>
          <w:sz w:val="24"/>
          <w:szCs w:val="24"/>
        </w:rPr>
        <w:t>法定代表人授权委托书（格式）</w:t>
      </w:r>
      <w:bookmarkEnd w:id="378"/>
    </w:p>
    <w:p w14:paraId="747D5BC9">
      <w:pPr>
        <w:pStyle w:val="168"/>
        <w:rPr>
          <w:rFonts w:hint="eastAsia" w:ascii="方正仿宋_GBK" w:hAnsi="方正仿宋_GBK" w:eastAsia="方正仿宋_GBK" w:cs="方正仿宋_GBK"/>
          <w:color w:val="auto"/>
          <w:sz w:val="24"/>
          <w:szCs w:val="24"/>
        </w:rPr>
      </w:pPr>
    </w:p>
    <w:p w14:paraId="3A1BFEC8">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采购人或</w:t>
      </w:r>
      <w:r>
        <w:rPr>
          <w:rFonts w:hint="eastAsia" w:ascii="方正仿宋_GBK" w:hAnsi="方正仿宋_GBK" w:eastAsia="方正仿宋_GBK" w:cs="方正仿宋_GBK"/>
          <w:sz w:val="24"/>
          <w:szCs w:val="24"/>
        </w:rPr>
        <w:t>采购代理机构名称）：</w:t>
      </w:r>
    </w:p>
    <w:p w14:paraId="1A2EB211">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（被授权人姓名及身份证代码）代表我单位全权办理上述项目的竞采、签约等具体工作，并签署全部有关文件、协议及合同。</w:t>
      </w:r>
    </w:p>
    <w:p w14:paraId="39467CAF">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23F033CF">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1F71F1EC">
      <w:pPr>
        <w:tabs>
          <w:tab w:val="left" w:pos="6300"/>
        </w:tabs>
        <w:snapToGrid w:val="0"/>
        <w:spacing w:line="312" w:lineRule="auto"/>
        <w:ind w:firstLine="480"/>
        <w:rPr>
          <w:rFonts w:hint="eastAsia" w:ascii="方正仿宋_GBK" w:hAnsi="方正仿宋_GBK" w:eastAsia="方正仿宋_GBK" w:cs="方正仿宋_GBK"/>
          <w:sz w:val="24"/>
          <w:szCs w:val="24"/>
        </w:rPr>
      </w:pPr>
    </w:p>
    <w:p w14:paraId="18D1D048">
      <w:pPr>
        <w:tabs>
          <w:tab w:val="left" w:pos="6300"/>
        </w:tabs>
        <w:snapToGrid w:val="0"/>
        <w:spacing w:line="312" w:lineRule="auto"/>
        <w:ind w:firstLine="480"/>
        <w:rPr>
          <w:rFonts w:hint="eastAsia" w:ascii="方正仿宋_GBK" w:hAnsi="方正仿宋_GBK" w:eastAsia="方正仿宋_GBK" w:cs="方正仿宋_GBK"/>
          <w:sz w:val="24"/>
          <w:szCs w:val="24"/>
        </w:rPr>
      </w:pPr>
    </w:p>
    <w:p w14:paraId="1B6302BA">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法定代表人：</w:t>
      </w:r>
    </w:p>
    <w:p w14:paraId="1A5F8430">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75D9BA52">
      <w:pPr>
        <w:tabs>
          <w:tab w:val="left" w:pos="6300"/>
        </w:tabs>
        <w:snapToGrid w:val="0"/>
        <w:spacing w:line="312" w:lineRule="auto"/>
        <w:ind w:firstLine="480"/>
        <w:rPr>
          <w:rFonts w:hint="eastAsia" w:ascii="方正仿宋_GBK" w:hAnsi="方正仿宋_GBK" w:eastAsia="方正仿宋_GBK" w:cs="方正仿宋_GBK"/>
          <w:sz w:val="24"/>
          <w:szCs w:val="24"/>
        </w:rPr>
      </w:pPr>
    </w:p>
    <w:p w14:paraId="250D8BFF">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被授权人电话：XXXXXXX     电子邮箱：XXXXXX@XXXXX（若法定代表人办理并签署响应文件的可不填写）</w:t>
      </w:r>
    </w:p>
    <w:p w14:paraId="4A25B28A">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23D13FB6">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402EB794">
      <w:pPr>
        <w:tabs>
          <w:tab w:val="left" w:pos="6300"/>
        </w:tabs>
        <w:snapToGrid w:val="0"/>
        <w:spacing w:line="312" w:lineRule="auto"/>
        <w:ind w:firstLine="480"/>
        <w:rPr>
          <w:rFonts w:hint="eastAsia" w:ascii="方正仿宋_GBK" w:hAnsi="方正仿宋_GBK" w:eastAsia="方正仿宋_GBK" w:cs="方正仿宋_GBK"/>
          <w:sz w:val="24"/>
          <w:szCs w:val="24"/>
        </w:rPr>
      </w:pPr>
    </w:p>
    <w:p w14:paraId="56BF2A78">
      <w:pPr>
        <w:tabs>
          <w:tab w:val="left" w:pos="6300"/>
        </w:tabs>
        <w:snapToGrid w:val="0"/>
        <w:spacing w:line="312" w:lineRule="auto"/>
        <w:ind w:right="480" w:firstLine="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6E781D98">
      <w:pPr>
        <w:tabs>
          <w:tab w:val="left" w:pos="6300"/>
        </w:tabs>
        <w:snapToGrid w:val="0"/>
        <w:spacing w:line="312" w:lineRule="auto"/>
        <w:ind w:right="480" w:firstLine="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7D2DE377">
      <w:pPr>
        <w:tabs>
          <w:tab w:val="left" w:pos="6300"/>
        </w:tabs>
        <w:snapToGrid w:val="0"/>
        <w:spacing w:line="312" w:lineRule="auto"/>
        <w:ind w:right="480" w:firstLine="480"/>
        <w:jc w:val="right"/>
        <w:rPr>
          <w:rFonts w:hint="eastAsia" w:ascii="仿宋" w:hAnsi="仿宋" w:eastAsia="仿宋" w:cs="仿宋"/>
          <w:sz w:val="21"/>
          <w:szCs w:val="21"/>
        </w:rPr>
      </w:pPr>
    </w:p>
    <w:p w14:paraId="2716F58D">
      <w:pPr>
        <w:tabs>
          <w:tab w:val="left" w:pos="6300"/>
        </w:tabs>
        <w:snapToGrid w:val="0"/>
        <w:spacing w:line="312" w:lineRule="auto"/>
        <w:ind w:right="480" w:firstLine="480"/>
        <w:jc w:val="right"/>
        <w:rPr>
          <w:rFonts w:hint="eastAsia" w:ascii="仿宋" w:hAnsi="仿宋" w:eastAsia="仿宋" w:cs="仿宋"/>
          <w:sz w:val="21"/>
          <w:szCs w:val="21"/>
        </w:rPr>
      </w:pPr>
    </w:p>
    <w:p w14:paraId="1A8F13DA">
      <w:pPr>
        <w:tabs>
          <w:tab w:val="left" w:pos="6300"/>
        </w:tabs>
        <w:snapToGrid w:val="0"/>
        <w:spacing w:line="312" w:lineRule="auto"/>
        <w:ind w:right="480" w:firstLine="480"/>
        <w:jc w:val="right"/>
        <w:rPr>
          <w:rFonts w:hint="eastAsia" w:ascii="仿宋" w:hAnsi="仿宋" w:eastAsia="仿宋" w:cs="仿宋"/>
          <w:sz w:val="21"/>
          <w:szCs w:val="21"/>
        </w:rPr>
      </w:pPr>
    </w:p>
    <w:p w14:paraId="6D265DCD">
      <w:pPr>
        <w:tabs>
          <w:tab w:val="left" w:pos="6300"/>
        </w:tabs>
        <w:snapToGrid w:val="0"/>
        <w:spacing w:line="312" w:lineRule="auto"/>
        <w:ind w:left="251" w:firstLine="0" w:firstLineChars="0"/>
        <w:rPr>
          <w:rFonts w:hint="eastAsia" w:ascii="仿宋" w:hAnsi="仿宋" w:eastAsia="仿宋" w:cs="仿宋"/>
          <w:b/>
          <w:bCs/>
          <w:sz w:val="21"/>
          <w:szCs w:val="21"/>
        </w:rPr>
      </w:pPr>
      <w:bookmarkStart w:id="379" w:name="_Toc2549"/>
      <w:bookmarkStart w:id="380" w:name="_Toc16626"/>
      <w:bookmarkStart w:id="381" w:name="_Toc30360"/>
      <w:bookmarkStart w:id="382" w:name="_Toc21434"/>
      <w:bookmarkStart w:id="383" w:name="_Toc7912"/>
      <w:bookmarkStart w:id="384" w:name="_Toc3134"/>
      <w:bookmarkStart w:id="385" w:name="_Toc31049"/>
      <w:bookmarkStart w:id="386" w:name="_Toc29161"/>
      <w:bookmarkStart w:id="387" w:name="_Toc12939"/>
    </w:p>
    <w:p w14:paraId="0AECE75C">
      <w:pPr>
        <w:tabs>
          <w:tab w:val="left" w:pos="6300"/>
        </w:tabs>
        <w:snapToGrid w:val="0"/>
        <w:spacing w:line="312" w:lineRule="auto"/>
        <w:ind w:left="251" w:firstLine="0" w:firstLineChars="0"/>
        <w:rPr>
          <w:rFonts w:hint="eastAsia" w:ascii="仿宋" w:hAnsi="仿宋" w:eastAsia="仿宋" w:cs="仿宋"/>
          <w:b/>
          <w:bCs/>
          <w:sz w:val="21"/>
          <w:szCs w:val="21"/>
        </w:rPr>
      </w:pPr>
    </w:p>
    <w:bookmarkEnd w:id="379"/>
    <w:bookmarkEnd w:id="380"/>
    <w:bookmarkEnd w:id="381"/>
    <w:bookmarkEnd w:id="382"/>
    <w:bookmarkEnd w:id="383"/>
    <w:bookmarkEnd w:id="384"/>
    <w:bookmarkEnd w:id="385"/>
    <w:bookmarkEnd w:id="386"/>
    <w:bookmarkEnd w:id="387"/>
    <w:p w14:paraId="6EDBA845">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bookmarkStart w:id="388" w:name="_Toc11527"/>
      <w:bookmarkStart w:id="389" w:name="_Toc31440"/>
      <w:bookmarkStart w:id="390" w:name="_Toc15070"/>
      <w:bookmarkStart w:id="391" w:name="_Toc31614"/>
      <w:bookmarkStart w:id="392" w:name="_Toc28919"/>
      <w:bookmarkStart w:id="393" w:name="_Toc7133"/>
      <w:bookmarkStart w:id="394" w:name="_Toc12810"/>
      <w:bookmarkStart w:id="395" w:name="_Toc15047"/>
      <w:bookmarkStart w:id="396" w:name="_Toc23403"/>
      <w:bookmarkStart w:id="397" w:name="_Toc32572_WPSOffice_Level1"/>
    </w:p>
    <w:p w14:paraId="6DC9E289">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3412F7E6">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6DDF48E2">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5DBE4293">
      <w:pPr>
        <w:tabs>
          <w:tab w:val="left" w:pos="6300"/>
        </w:tabs>
        <w:snapToGrid w:val="0"/>
        <w:spacing w:line="312" w:lineRule="auto"/>
        <w:ind w:left="249" w:firstLine="0" w:firstLineChars="0"/>
        <w:outlineLvl w:val="1"/>
        <w:rPr>
          <w:rFonts w:hint="eastAsia" w:ascii="仿宋" w:hAnsi="仿宋" w:eastAsia="仿宋" w:cs="仿宋"/>
          <w:b/>
          <w:bCs/>
          <w:sz w:val="24"/>
          <w:szCs w:val="24"/>
          <w:lang w:eastAsia="zh-CN"/>
        </w:rPr>
      </w:pPr>
    </w:p>
    <w:p w14:paraId="28C87DAE">
      <w:pPr>
        <w:tabs>
          <w:tab w:val="left" w:pos="6300"/>
        </w:tabs>
        <w:snapToGrid w:val="0"/>
        <w:spacing w:line="312" w:lineRule="auto"/>
        <w:ind w:left="249" w:firstLine="0" w:firstLineChars="0"/>
        <w:outlineLvl w:val="1"/>
        <w:rPr>
          <w:rFonts w:hint="eastAsia" w:ascii="仿宋" w:hAnsi="仿宋" w:eastAsia="仿宋" w:cs="仿宋"/>
          <w:b/>
          <w:bCs/>
          <w:sz w:val="24"/>
          <w:szCs w:val="24"/>
          <w:lang w:eastAsia="zh-CN"/>
        </w:rPr>
      </w:pPr>
    </w:p>
    <w:p w14:paraId="0ADAEDA3">
      <w:pPr>
        <w:tabs>
          <w:tab w:val="left" w:pos="6300"/>
        </w:tabs>
        <w:snapToGrid w:val="0"/>
        <w:spacing w:line="312" w:lineRule="auto"/>
        <w:ind w:left="249"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基本资格条件承诺函（格式）</w:t>
      </w:r>
      <w:bookmarkEnd w:id="388"/>
      <w:bookmarkEnd w:id="389"/>
      <w:bookmarkEnd w:id="390"/>
      <w:bookmarkEnd w:id="391"/>
      <w:bookmarkEnd w:id="392"/>
      <w:bookmarkEnd w:id="393"/>
      <w:bookmarkEnd w:id="394"/>
      <w:bookmarkEnd w:id="395"/>
      <w:bookmarkEnd w:id="396"/>
    </w:p>
    <w:p w14:paraId="28046B53">
      <w:pPr>
        <w:tabs>
          <w:tab w:val="left" w:pos="6300"/>
        </w:tabs>
        <w:snapToGrid w:val="0"/>
        <w:spacing w:line="500" w:lineRule="exact"/>
        <w:ind w:firstLine="480"/>
        <w:rPr>
          <w:rFonts w:hint="eastAsia" w:ascii="仿宋" w:hAnsi="仿宋" w:eastAsia="仿宋" w:cs="仿宋"/>
          <w:sz w:val="24"/>
          <w:szCs w:val="24"/>
        </w:rPr>
      </w:pPr>
    </w:p>
    <w:p w14:paraId="2053769D">
      <w:pPr>
        <w:widowControl w:val="0"/>
        <w:spacing w:line="530" w:lineRule="exact"/>
        <w:ind w:firstLine="720"/>
        <w:jc w:val="center"/>
        <w:rPr>
          <w:rFonts w:hint="eastAsia" w:ascii="仿宋" w:hAnsi="仿宋" w:eastAsia="仿宋" w:cs="仿宋"/>
          <w:b/>
          <w:bCs/>
          <w:sz w:val="24"/>
          <w:szCs w:val="24"/>
        </w:rPr>
      </w:pPr>
      <w:r>
        <w:rPr>
          <w:rFonts w:hint="eastAsia" w:ascii="仿宋" w:hAnsi="仿宋" w:eastAsia="仿宋" w:cs="仿宋"/>
          <w:b/>
          <w:bCs/>
          <w:sz w:val="24"/>
          <w:szCs w:val="24"/>
        </w:rPr>
        <w:t>基本资格条件承诺函</w:t>
      </w:r>
    </w:p>
    <w:p w14:paraId="29F03069">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15F0A438">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采购人或</w:t>
      </w:r>
      <w:r>
        <w:rPr>
          <w:rFonts w:hint="eastAsia" w:ascii="仿宋" w:hAnsi="仿宋" w:eastAsia="仿宋" w:cs="仿宋"/>
          <w:sz w:val="24"/>
          <w:szCs w:val="24"/>
        </w:rPr>
        <w:t>采购代理机构名称）：</w:t>
      </w:r>
    </w:p>
    <w:p w14:paraId="66F114F9">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3FB0A7C8">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1FE9CAC2">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115E3C84">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3.我方在采购项目评审（评标）环节结束后，随时接受采购人、采购代理机构的检查验证，配合提供相关证明材料，证明符合《中华人民共和国政府采购法》规定的供应商基本资格条件。</w:t>
      </w:r>
    </w:p>
    <w:p w14:paraId="29AC6D93">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我方对以上承诺负全部法律责任。</w:t>
      </w:r>
    </w:p>
    <w:p w14:paraId="6FF3502F">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特此承诺。</w:t>
      </w:r>
    </w:p>
    <w:p w14:paraId="04FB47E1">
      <w:pPr>
        <w:tabs>
          <w:tab w:val="left" w:pos="6300"/>
        </w:tabs>
        <w:snapToGrid w:val="0"/>
        <w:spacing w:line="530" w:lineRule="exact"/>
        <w:ind w:firstLine="480"/>
        <w:rPr>
          <w:rFonts w:hint="eastAsia" w:ascii="仿宋" w:hAnsi="仿宋" w:eastAsia="仿宋" w:cs="仿宋"/>
          <w:sz w:val="24"/>
          <w:szCs w:val="24"/>
        </w:rPr>
      </w:pPr>
    </w:p>
    <w:p w14:paraId="4F9C9C01">
      <w:pPr>
        <w:tabs>
          <w:tab w:val="left" w:pos="6300"/>
        </w:tabs>
        <w:snapToGrid w:val="0"/>
        <w:spacing w:line="530" w:lineRule="exact"/>
        <w:ind w:right="424" w:firstLine="480"/>
        <w:jc w:val="right"/>
        <w:rPr>
          <w:rFonts w:hint="eastAsia" w:ascii="仿宋" w:hAnsi="仿宋" w:eastAsia="仿宋" w:cs="仿宋"/>
          <w:sz w:val="24"/>
          <w:szCs w:val="24"/>
        </w:rPr>
      </w:pPr>
      <w:r>
        <w:rPr>
          <w:rFonts w:hint="eastAsia" w:ascii="仿宋" w:hAnsi="仿宋" w:eastAsia="仿宋" w:cs="仿宋"/>
          <w:sz w:val="24"/>
          <w:szCs w:val="24"/>
        </w:rPr>
        <w:t>（供应商公章）</w:t>
      </w:r>
    </w:p>
    <w:p w14:paraId="7ABF9808">
      <w:pPr>
        <w:spacing w:line="400" w:lineRule="exact"/>
        <w:ind w:firstLine="6240" w:firstLineChars="2600"/>
        <w:rPr>
          <w:rFonts w:hint="eastAsia" w:ascii="仿宋" w:hAnsi="仿宋" w:eastAsia="仿宋" w:cs="仿宋"/>
          <w:sz w:val="24"/>
          <w:szCs w:val="24"/>
        </w:rPr>
      </w:pPr>
      <w:r>
        <w:rPr>
          <w:rFonts w:hint="eastAsia" w:ascii="仿宋" w:hAnsi="仿宋" w:eastAsia="仿宋" w:cs="仿宋"/>
          <w:sz w:val="24"/>
          <w:szCs w:val="24"/>
        </w:rPr>
        <w:t>年   月   日</w:t>
      </w:r>
    </w:p>
    <w:bookmarkEnd w:id="397"/>
    <w:p w14:paraId="5F1B4CDF">
      <w:pPr>
        <w:tabs>
          <w:tab w:val="left" w:pos="6300"/>
        </w:tabs>
        <w:snapToGrid w:val="0"/>
        <w:spacing w:line="312" w:lineRule="auto"/>
        <w:ind w:firstLine="482"/>
        <w:rPr>
          <w:rFonts w:hint="eastAsia" w:ascii="仿宋" w:hAnsi="仿宋" w:eastAsia="仿宋" w:cs="仿宋"/>
          <w:b/>
          <w:bCs/>
          <w:sz w:val="28"/>
          <w:szCs w:val="28"/>
        </w:rPr>
      </w:pPr>
    </w:p>
    <w:p w14:paraId="42D60F4C">
      <w:pPr>
        <w:tabs>
          <w:tab w:val="left" w:pos="6300"/>
        </w:tabs>
        <w:snapToGrid w:val="0"/>
        <w:spacing w:line="312" w:lineRule="auto"/>
        <w:ind w:firstLine="482"/>
        <w:rPr>
          <w:rFonts w:hint="eastAsia" w:ascii="仿宋" w:hAnsi="仿宋" w:eastAsia="仿宋" w:cs="仿宋"/>
          <w:b/>
          <w:bCs/>
          <w:sz w:val="21"/>
          <w:szCs w:val="21"/>
        </w:rPr>
      </w:pPr>
    </w:p>
    <w:p w14:paraId="7D4A80D7">
      <w:pPr>
        <w:tabs>
          <w:tab w:val="left" w:pos="6300"/>
        </w:tabs>
        <w:snapToGrid w:val="0"/>
        <w:spacing w:line="312" w:lineRule="auto"/>
        <w:ind w:firstLine="482"/>
        <w:rPr>
          <w:rFonts w:hint="eastAsia" w:ascii="仿宋" w:hAnsi="仿宋" w:eastAsia="仿宋" w:cs="仿宋"/>
          <w:b/>
          <w:bCs/>
          <w:sz w:val="21"/>
          <w:szCs w:val="21"/>
        </w:rPr>
      </w:pPr>
    </w:p>
    <w:p w14:paraId="7F5A7A8D">
      <w:pPr>
        <w:tabs>
          <w:tab w:val="left" w:pos="6300"/>
        </w:tabs>
        <w:snapToGrid w:val="0"/>
        <w:spacing w:line="312" w:lineRule="auto"/>
        <w:ind w:firstLine="482"/>
        <w:rPr>
          <w:rFonts w:hint="eastAsia" w:ascii="仿宋" w:hAnsi="仿宋" w:eastAsia="仿宋" w:cs="仿宋"/>
          <w:b/>
          <w:bCs/>
          <w:sz w:val="21"/>
          <w:szCs w:val="21"/>
        </w:rPr>
      </w:pPr>
    </w:p>
    <w:p w14:paraId="1B673D71">
      <w:pPr>
        <w:tabs>
          <w:tab w:val="left" w:pos="6300"/>
        </w:tabs>
        <w:snapToGrid w:val="0"/>
        <w:spacing w:line="312" w:lineRule="auto"/>
        <w:ind w:firstLine="482"/>
        <w:rPr>
          <w:rFonts w:hint="eastAsia" w:ascii="仿宋" w:hAnsi="仿宋" w:eastAsia="仿宋" w:cs="仿宋"/>
          <w:b/>
          <w:bCs/>
          <w:sz w:val="21"/>
          <w:szCs w:val="21"/>
        </w:rPr>
      </w:pPr>
    </w:p>
    <w:p w14:paraId="2F6BC779">
      <w:pPr>
        <w:tabs>
          <w:tab w:val="left" w:pos="6300"/>
        </w:tabs>
        <w:snapToGrid w:val="0"/>
        <w:spacing w:line="312" w:lineRule="auto"/>
        <w:ind w:firstLine="482"/>
        <w:rPr>
          <w:rFonts w:hint="eastAsia" w:ascii="仿宋" w:hAnsi="仿宋" w:eastAsia="仿宋" w:cs="仿宋"/>
          <w:b/>
          <w:bCs/>
          <w:sz w:val="21"/>
          <w:szCs w:val="21"/>
        </w:rPr>
      </w:pPr>
    </w:p>
    <w:p w14:paraId="054284F6">
      <w:pPr>
        <w:ind w:firstLine="480"/>
        <w:rPr>
          <w:rFonts w:hint="eastAsia" w:ascii="仿宋" w:hAnsi="仿宋" w:eastAsia="仿宋" w:cs="仿宋"/>
          <w:sz w:val="21"/>
          <w:szCs w:val="21"/>
        </w:rPr>
      </w:pPr>
      <w:bookmarkStart w:id="398" w:name="_Toc5720"/>
      <w:bookmarkStart w:id="399" w:name="_Toc7250"/>
      <w:bookmarkStart w:id="400" w:name="_Toc31276"/>
      <w:bookmarkStart w:id="401" w:name="_Toc28036"/>
      <w:bookmarkStart w:id="402" w:name="_Toc24102"/>
      <w:bookmarkStart w:id="403" w:name="_Toc12352"/>
      <w:bookmarkStart w:id="404" w:name="_Toc30639"/>
      <w:bookmarkStart w:id="405" w:name="_Toc8986"/>
      <w:bookmarkStart w:id="406" w:name="_Toc31663"/>
      <w:bookmarkStart w:id="407" w:name="_Toc17290"/>
      <w:bookmarkStart w:id="408" w:name="_Toc9217"/>
      <w:bookmarkStart w:id="409" w:name="_Toc7038"/>
    </w:p>
    <w:p w14:paraId="37474E42">
      <w:pPr>
        <w:pStyle w:val="35"/>
        <w:rPr>
          <w:rFonts w:hint="eastAsia" w:ascii="仿宋" w:hAnsi="仿宋" w:eastAsia="仿宋" w:cs="仿宋"/>
          <w:sz w:val="21"/>
          <w:szCs w:val="21"/>
        </w:rPr>
      </w:pPr>
    </w:p>
    <w:bookmarkEnd w:id="398"/>
    <w:bookmarkEnd w:id="399"/>
    <w:bookmarkEnd w:id="400"/>
    <w:bookmarkEnd w:id="401"/>
    <w:bookmarkEnd w:id="402"/>
    <w:bookmarkEnd w:id="403"/>
    <w:bookmarkEnd w:id="404"/>
    <w:bookmarkEnd w:id="405"/>
    <w:bookmarkEnd w:id="406"/>
    <w:bookmarkEnd w:id="407"/>
    <w:bookmarkEnd w:id="408"/>
    <w:bookmarkEnd w:id="409"/>
    <w:p w14:paraId="6191A546">
      <w:pPr>
        <w:tabs>
          <w:tab w:val="left" w:pos="6300"/>
        </w:tabs>
        <w:snapToGrid w:val="0"/>
        <w:spacing w:line="312" w:lineRule="auto"/>
        <w:ind w:left="249" w:firstLine="0" w:firstLineChars="0"/>
        <w:outlineLvl w:val="9"/>
        <w:rPr>
          <w:rFonts w:hint="eastAsia" w:ascii="仿宋" w:hAnsi="仿宋" w:eastAsia="仿宋" w:cs="仿宋"/>
          <w:b/>
          <w:bCs/>
          <w:sz w:val="21"/>
          <w:szCs w:val="21"/>
        </w:rPr>
        <w:sectPr>
          <w:headerReference r:id="rId12" w:type="default"/>
          <w:footerReference r:id="rId13"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rtlGutter w:val="0"/>
          <w:docGrid w:linePitch="380" w:charSpace="-5735"/>
        </w:sectPr>
      </w:pPr>
      <w:bookmarkStart w:id="410" w:name="_Toc30297"/>
      <w:bookmarkStart w:id="411" w:name="_Toc11734"/>
    </w:p>
    <w:p w14:paraId="4339D5E7">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highlight w:val="none"/>
          <w:lang w:val="en-US" w:eastAsia="zh-CN" w:bidi="ar-SA"/>
        </w:rPr>
      </w:pPr>
      <w:bookmarkStart w:id="412" w:name="_Toc5482"/>
      <w:bookmarkStart w:id="413" w:name="_Toc18728"/>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特定资格条件相关材料（如有，格式自拟）</w:t>
      </w:r>
    </w:p>
    <w:p w14:paraId="4B8B8A53">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highlight w:val="none"/>
          <w:lang w:val="en-US" w:eastAsia="zh-CN" w:bidi="ar-SA"/>
        </w:rPr>
      </w:pPr>
    </w:p>
    <w:p w14:paraId="51C7620B">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val="0"/>
          <w:kern w:val="2"/>
          <w:sz w:val="24"/>
          <w:szCs w:val="24"/>
          <w:highlight w:val="none"/>
          <w:lang w:val="en-US" w:eastAsia="zh-CN" w:bidi="ar-SA"/>
        </w:rPr>
        <w:t>五、</w:t>
      </w:r>
      <w:bookmarkEnd w:id="410"/>
      <w:bookmarkEnd w:id="411"/>
      <w:bookmarkStart w:id="414" w:name="_Toc145"/>
      <w:bookmarkStart w:id="415" w:name="_Toc10727"/>
      <w:bookmarkStart w:id="416" w:name="_Toc26934"/>
      <w:r>
        <w:rPr>
          <w:rFonts w:hint="eastAsia" w:ascii="方正仿宋_GBK" w:hAnsi="方正仿宋_GBK" w:eastAsia="方正仿宋_GBK" w:cs="方正仿宋_GBK"/>
          <w:b/>
          <w:bCs w:val="0"/>
          <w:kern w:val="2"/>
          <w:sz w:val="24"/>
          <w:szCs w:val="24"/>
          <w:highlight w:val="none"/>
          <w:lang w:val="en-US" w:eastAsia="zh-CN" w:bidi="ar-SA"/>
        </w:rPr>
        <w:t>其他应提供的资料</w:t>
      </w:r>
      <w:bookmarkEnd w:id="412"/>
      <w:bookmarkEnd w:id="413"/>
      <w:bookmarkEnd w:id="414"/>
      <w:bookmarkEnd w:id="415"/>
      <w:bookmarkEnd w:id="416"/>
    </w:p>
    <w:p w14:paraId="5B67C980">
      <w:pPr>
        <w:pStyle w:val="168"/>
        <w:ind w:firstLine="480" w:firstLineChars="200"/>
        <w:outlineLvl w:val="1"/>
        <w:rPr>
          <w:rFonts w:hint="eastAsia" w:ascii="方正仿宋_GBK" w:hAnsi="方正仿宋_GBK" w:eastAsia="方正仿宋_GBK" w:cs="方正仿宋_GBK"/>
          <w:color w:val="auto"/>
          <w:sz w:val="24"/>
          <w:szCs w:val="24"/>
        </w:rPr>
      </w:pPr>
      <w:bookmarkStart w:id="417" w:name="_Toc16396"/>
      <w:r>
        <w:rPr>
          <w:rFonts w:hint="eastAsia" w:ascii="方正仿宋_GBK" w:hAnsi="方正仿宋_GBK" w:eastAsia="方正仿宋_GBK" w:cs="方正仿宋_GBK"/>
          <w:color w:val="auto"/>
          <w:sz w:val="24"/>
          <w:szCs w:val="24"/>
          <w:highlight w:val="none"/>
        </w:rPr>
        <w:t>（一）</w:t>
      </w:r>
      <w:bookmarkEnd w:id="417"/>
      <w:bookmarkStart w:id="418" w:name="_Toc3789"/>
      <w:r>
        <w:rPr>
          <w:rFonts w:hint="eastAsia" w:ascii="方正仿宋_GBK" w:hAnsi="方正仿宋_GBK" w:eastAsia="方正仿宋_GBK" w:cs="方正仿宋_GBK"/>
          <w:color w:val="auto"/>
          <w:sz w:val="24"/>
          <w:szCs w:val="24"/>
        </w:rPr>
        <w:t>其他与项目有关的资料（自附）：</w:t>
      </w:r>
      <w:bookmarkEnd w:id="418"/>
    </w:p>
    <w:p w14:paraId="4F6FFD22">
      <w:pPr>
        <w:pStyle w:val="168"/>
        <w:ind w:firstLine="560" w:firstLineChars="200"/>
        <w:rPr>
          <w:rFonts w:hint="eastAsia" w:ascii="仿宋" w:hAnsi="仿宋" w:eastAsia="仿宋" w:cs="仿宋"/>
          <w:color w:val="auto"/>
          <w:sz w:val="28"/>
          <w:szCs w:val="28"/>
        </w:rPr>
      </w:pPr>
    </w:p>
    <w:p w14:paraId="04C76B35">
      <w:pPr>
        <w:spacing w:line="360" w:lineRule="auto"/>
        <w:ind w:firstLine="480" w:firstLineChars="200"/>
        <w:jc w:val="center"/>
        <w:rPr>
          <w:rFonts w:hint="eastAsia" w:ascii="仿宋" w:hAnsi="仿宋" w:eastAsia="仿宋" w:cs="仿宋"/>
          <w:color w:val="auto"/>
          <w:sz w:val="24"/>
          <w:szCs w:val="24"/>
        </w:rPr>
      </w:pPr>
    </w:p>
    <w:p w14:paraId="410D9CC5">
      <w:pPr>
        <w:spacing w:line="360" w:lineRule="auto"/>
        <w:ind w:firstLine="480" w:firstLineChars="200"/>
        <w:jc w:val="center"/>
        <w:rPr>
          <w:rFonts w:hint="eastAsia" w:ascii="仿宋" w:hAnsi="仿宋" w:eastAsia="仿宋" w:cs="仿宋"/>
          <w:color w:val="auto"/>
          <w:sz w:val="24"/>
          <w:szCs w:val="24"/>
        </w:rPr>
      </w:pPr>
    </w:p>
    <w:p w14:paraId="33AFF365">
      <w:pPr>
        <w:spacing w:line="360" w:lineRule="auto"/>
        <w:ind w:firstLine="480" w:firstLineChars="200"/>
        <w:jc w:val="center"/>
        <w:rPr>
          <w:rFonts w:hint="eastAsia" w:ascii="仿宋" w:hAnsi="仿宋" w:eastAsia="仿宋" w:cs="仿宋"/>
          <w:color w:val="auto"/>
          <w:sz w:val="24"/>
          <w:szCs w:val="24"/>
        </w:rPr>
      </w:pPr>
    </w:p>
    <w:p w14:paraId="79AEB0DD">
      <w:pPr>
        <w:spacing w:line="360" w:lineRule="auto"/>
        <w:ind w:firstLine="480" w:firstLineChars="200"/>
        <w:jc w:val="center"/>
        <w:rPr>
          <w:rFonts w:hint="eastAsia" w:ascii="仿宋" w:hAnsi="仿宋" w:eastAsia="仿宋" w:cs="仿宋"/>
          <w:color w:val="auto"/>
          <w:sz w:val="24"/>
          <w:szCs w:val="24"/>
        </w:rPr>
      </w:pPr>
    </w:p>
    <w:p w14:paraId="296B1FC7">
      <w:pPr>
        <w:pStyle w:val="251"/>
        <w:rPr>
          <w:rFonts w:hint="eastAsia"/>
        </w:rPr>
      </w:pPr>
    </w:p>
    <w:p w14:paraId="18A3AFA7">
      <w:pPr>
        <w:spacing w:line="360" w:lineRule="auto"/>
        <w:ind w:firstLine="480" w:firstLineChars="200"/>
        <w:jc w:val="both"/>
        <w:rPr>
          <w:rFonts w:hint="eastAsia" w:ascii="仿宋" w:hAnsi="仿宋" w:eastAsia="仿宋" w:cs="仿宋"/>
          <w:color w:val="auto"/>
          <w:sz w:val="24"/>
          <w:szCs w:val="24"/>
        </w:rPr>
      </w:pPr>
    </w:p>
    <w:p w14:paraId="29CB6BBD">
      <w:pPr>
        <w:pageBreakBefore w:val="0"/>
        <w:tabs>
          <w:tab w:val="left" w:pos="6300"/>
        </w:tabs>
        <w:kinsoku/>
        <w:wordWrap/>
        <w:overflowPunct/>
        <w:topLinePunct w:val="0"/>
        <w:autoSpaceDE/>
        <w:autoSpaceDN/>
        <w:bidi w:val="0"/>
        <w:snapToGrid w:val="0"/>
        <w:spacing w:line="420" w:lineRule="atLeast"/>
        <w:jc w:val="center"/>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（结束）</w:t>
      </w:r>
    </w:p>
    <w:p w14:paraId="6B91BE8A">
      <w:pPr>
        <w:spacing w:line="360" w:lineRule="auto"/>
        <w:ind w:firstLine="560" w:firstLineChars="200"/>
        <w:jc w:val="center"/>
        <w:rPr>
          <w:rFonts w:ascii="方正仿宋_GBK" w:hAnsi="宋体" w:eastAsia="方正仿宋_GBK"/>
        </w:rPr>
      </w:pPr>
    </w:p>
    <w:p w14:paraId="4DD5160B">
      <w:pPr>
        <w:spacing w:line="360" w:lineRule="auto"/>
        <w:ind w:firstLine="560" w:firstLineChars="200"/>
        <w:jc w:val="center"/>
        <w:rPr>
          <w:rFonts w:ascii="方正仿宋_GBK" w:hAnsi="宋体" w:eastAsia="方正仿宋_GBK"/>
        </w:rPr>
      </w:pPr>
    </w:p>
    <w:sectPr>
      <w:headerReference r:id="rId14" w:type="default"/>
      <w:footerReference r:id="rId15"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060EB-A7E9-44BF-8AAE-FA7ED92D6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EB09061E-5DE2-41E6-B6E7-4463E401C5F5}"/>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3" w:fontKey="{AD930888-716C-4BEA-8DAC-788A80D2A4FA}"/>
  </w:font>
  <w:font w:name="方正小标宋_GBK">
    <w:panose1 w:val="02000000000000000000"/>
    <w:charset w:val="86"/>
    <w:family w:val="script"/>
    <w:pitch w:val="default"/>
    <w:sig w:usb0="00000001" w:usb1="080E0000" w:usb2="00000000" w:usb3="00000000" w:csb0="00040000" w:csb1="00000000"/>
    <w:embedRegular r:id="rId4" w:fontKey="{736C9574-0B1F-4808-922B-93CB37F76CD5}"/>
  </w:font>
  <w:font w:name="方正仿宋_GBK">
    <w:panose1 w:val="02000000000000000000"/>
    <w:charset w:val="86"/>
    <w:family w:val="script"/>
    <w:pitch w:val="default"/>
    <w:sig w:usb0="00000001" w:usb1="080E0000" w:usb2="00000000" w:usb3="00000000" w:csb0="00040000" w:csb1="00000000"/>
    <w:embedRegular r:id="rId5" w:fontKey="{AAD86905-EC9C-45E7-9BF0-56E5F336702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50D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5C7A">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3415D">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3415D">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50F8">
    <w:pPr>
      <w:pStyle w:val="35"/>
      <w:ind w:firstLine="4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FF635">
                          <w:pPr>
                            <w:pStyle w:val="3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3FF635">
                    <w:pPr>
                      <w:pStyle w:val="3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84F5">
    <w:pPr>
      <w:pStyle w:val="35"/>
      <w:ind w:firstLine="4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0CBD8">
                          <w:pPr>
                            <w:pStyle w:val="3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D0CBD8">
                    <w:pPr>
                      <w:pStyle w:val="3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37AE">
    <w:pPr>
      <w:pStyle w:val="35"/>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D5DB">
                          <w:pPr>
                            <w:pStyle w:val="3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F8D5DB">
                    <w:pPr>
                      <w:pStyle w:val="3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E95F">
    <w:pPr>
      <w:ind w:firstLine="0" w:firstLineChars="0"/>
      <w:rPr>
        <w:rFonts w:hint="eastAsia"/>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A1EF">
                          <w:pPr>
                            <w:pStyle w:val="3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F8A1EF">
                    <w:pPr>
                      <w:pStyle w:val="3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7FEA">
    <w:pPr>
      <w:pStyle w:val="35"/>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60B2">
                          <w:pPr>
                            <w:pStyle w:val="3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4D60B2">
                    <w:pPr>
                      <w:pStyle w:val="3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279F">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DC68">
    <w:pPr>
      <w:pStyle w:val="36"/>
      <w:pBdr>
        <w:bottom w:val="none" w:color="auto" w:sz="0" w:space="0"/>
      </w:pBdr>
      <w:ind w:firstLine="640"/>
    </w:pPr>
  </w:p>
  <w:p w14:paraId="4D9431A4">
    <w:pPr>
      <w:pStyle w:val="36"/>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0256">
    <w:pPr>
      <w:pStyle w:val="36"/>
      <w:pBdr>
        <w:bottom w:val="none" w:color="auto" w:sz="0" w:space="0"/>
      </w:pBdr>
      <w:ind w:firstLine="640"/>
    </w:pPr>
  </w:p>
  <w:p w14:paraId="43A860BB">
    <w:pPr>
      <w:pStyle w:val="36"/>
      <w:pBdr>
        <w:bottom w:val="none" w:color="auto" w:sz="0" w:space="0"/>
      </w:pBd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B780">
    <w:pPr>
      <w:pStyle w:val="36"/>
      <w:pBdr>
        <w:bottom w:val="none" w:color="auto" w:sz="0" w:space="0"/>
      </w:pBdr>
      <w:ind w:firstLine="420"/>
      <w:jc w:val="both"/>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726B">
    <w:pPr>
      <w:pStyle w:val="36"/>
      <w:pBdr>
        <w:bottom w:val="none" w:color="auto" w:sz="0" w:space="1"/>
      </w:pBdr>
      <w:jc w:val="both"/>
      <w:rPr>
        <w:rFonts w:hint="eastAsia" w:ascii="方正仿宋_GBK" w:eastAsia="方正仿宋_GBK"/>
        <w:sz w:val="21"/>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4292">
    <w:pPr>
      <w:pStyle w:val="36"/>
      <w:jc w:val="both"/>
      <w:rPr>
        <w:rFonts w:ascii="方正仿宋_GBK" w:eastAsia="方正仿宋_GBK"/>
        <w:sz w:val="21"/>
        <w:szCs w:val="24"/>
      </w:rPr>
    </w:pPr>
    <w:r>
      <w:rPr>
        <w:rFonts w:hint="eastAsia" w:ascii="方正仿宋_GBK" w:eastAsia="方正仿宋_GBK"/>
        <w:sz w:val="21"/>
        <w:szCs w:val="24"/>
        <w:lang w:eastAsia="zh-CN"/>
      </w:rPr>
      <w:t>重庆圣鸿工贸有限责任公司</w:t>
    </w:r>
    <w:r>
      <w:rPr>
        <w:rFonts w:hint="eastAsia" w:ascii="方正仿宋_GBK" w:eastAsia="方正仿宋_GBK"/>
        <w:sz w:val="21"/>
        <w:szCs w:val="24"/>
      </w:rPr>
      <w:t xml:space="preserve">                                                             </w:t>
    </w:r>
    <w:r>
      <w:rPr>
        <w:rFonts w:hint="eastAsia" w:ascii="方正仿宋_GBK" w:eastAsia="方正仿宋_GBK"/>
        <w:sz w:val="21"/>
        <w:szCs w:val="24"/>
        <w:lang w:val="en-US" w:eastAsia="zh-CN"/>
      </w:rPr>
      <w:t>采购</w:t>
    </w:r>
    <w:r>
      <w:rPr>
        <w:rFonts w:hint="eastAsia" w:ascii="方正仿宋_GBK" w:eastAsia="方正仿宋_GBK"/>
        <w:sz w:val="21"/>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97116"/>
    <w:multiLevelType w:val="singleLevel"/>
    <w:tmpl w:val="86397116"/>
    <w:lvl w:ilvl="0" w:tentative="0">
      <w:start w:val="1"/>
      <w:numFmt w:val="chineseCounting"/>
      <w:suff w:val="nothing"/>
      <w:lvlText w:val="（%1）"/>
      <w:lvlJc w:val="left"/>
      <w:pPr>
        <w:tabs>
          <w:tab w:val="left" w:pos="0"/>
        </w:tabs>
        <w:ind w:left="0" w:firstLine="0"/>
      </w:pPr>
      <w:rPr>
        <w:rFonts w:hint="eastAsia"/>
      </w:rPr>
    </w:lvl>
  </w:abstractNum>
  <w:abstractNum w:abstractNumId="1">
    <w:nsid w:val="ACD652E5"/>
    <w:multiLevelType w:val="singleLevel"/>
    <w:tmpl w:val="ACD652E5"/>
    <w:lvl w:ilvl="0" w:tentative="0">
      <w:start w:val="2"/>
      <w:numFmt w:val="chineseCounting"/>
      <w:suff w:val="space"/>
      <w:lvlText w:val="第%1篇"/>
      <w:lvlJc w:val="left"/>
      <w:rPr>
        <w:rFonts w:hint="eastAsia"/>
      </w:rPr>
    </w:lvl>
  </w:abstractNum>
  <w:abstractNum w:abstractNumId="2">
    <w:nsid w:val="D6BBE6CE"/>
    <w:multiLevelType w:val="singleLevel"/>
    <w:tmpl w:val="D6BBE6CE"/>
    <w:lvl w:ilvl="0" w:tentative="0">
      <w:start w:val="3"/>
      <w:numFmt w:val="chineseCounting"/>
      <w:suff w:val="nothing"/>
      <w:lvlText w:val="（%1）"/>
      <w:lvlJc w:val="left"/>
      <w:rPr>
        <w:rFonts w:hint="eastAsia"/>
      </w:rPr>
    </w:lvl>
  </w:abstractNum>
  <w:abstractNum w:abstractNumId="3">
    <w:nsid w:val="D8EE651D"/>
    <w:multiLevelType w:val="singleLevel"/>
    <w:tmpl w:val="D8EE651D"/>
    <w:lvl w:ilvl="0" w:tentative="0">
      <w:start w:val="1"/>
      <w:numFmt w:val="decimal"/>
      <w:suff w:val="space"/>
      <w:lvlText w:val="%1."/>
      <w:lvlJc w:val="left"/>
    </w:lvl>
  </w:abstractNum>
  <w:abstractNum w:abstractNumId="4">
    <w:nsid w:val="37AC4FE3"/>
    <w:multiLevelType w:val="singleLevel"/>
    <w:tmpl w:val="37AC4FE3"/>
    <w:lvl w:ilvl="0" w:tentative="0">
      <w:start w:val="1"/>
      <w:numFmt w:val="decimal"/>
      <w:suff w:val="space"/>
      <w:lvlText w:val="%1."/>
      <w:lvlJc w:val="left"/>
      <w:rPr>
        <w:rFonts w:hint="default" w:ascii="Times New Roman" w:hAnsi="Times New Roman" w:cs="Times New Roman"/>
        <w:sz w:val="24"/>
        <w:szCs w:val="24"/>
      </w:rPr>
    </w:lvl>
  </w:abstractNum>
  <w:abstractNum w:abstractNumId="5">
    <w:nsid w:val="7E793B08"/>
    <w:multiLevelType w:val="singleLevel"/>
    <w:tmpl w:val="7E793B08"/>
    <w:lvl w:ilvl="0" w:tentative="0">
      <w:start w:val="2"/>
      <w:numFmt w:val="decimal"/>
      <w:suff w:val="space"/>
      <w:lvlText w:val="%1."/>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2UxYWQ5MmJmOGE0YTQ4M2E1NDFhM2RjMzgyOTIifQ=="/>
  </w:docVars>
  <w:rsids>
    <w:rsidRoot w:val="00172A27"/>
    <w:rsid w:val="00000A37"/>
    <w:rsid w:val="00003108"/>
    <w:rsid w:val="000154FD"/>
    <w:rsid w:val="000160C9"/>
    <w:rsid w:val="00016B79"/>
    <w:rsid w:val="00020550"/>
    <w:rsid w:val="00021628"/>
    <w:rsid w:val="00024218"/>
    <w:rsid w:val="000307D0"/>
    <w:rsid w:val="00032E6B"/>
    <w:rsid w:val="0003632F"/>
    <w:rsid w:val="0005298B"/>
    <w:rsid w:val="00054C6C"/>
    <w:rsid w:val="000576E1"/>
    <w:rsid w:val="00063981"/>
    <w:rsid w:val="000652D2"/>
    <w:rsid w:val="00077B57"/>
    <w:rsid w:val="000836B7"/>
    <w:rsid w:val="0008621E"/>
    <w:rsid w:val="00086875"/>
    <w:rsid w:val="00086E1E"/>
    <w:rsid w:val="00092656"/>
    <w:rsid w:val="00092F54"/>
    <w:rsid w:val="00094618"/>
    <w:rsid w:val="00094989"/>
    <w:rsid w:val="000A0CD4"/>
    <w:rsid w:val="000A164E"/>
    <w:rsid w:val="000A7F40"/>
    <w:rsid w:val="000B66E7"/>
    <w:rsid w:val="000B7377"/>
    <w:rsid w:val="000B7B91"/>
    <w:rsid w:val="000B7F54"/>
    <w:rsid w:val="000C16C4"/>
    <w:rsid w:val="000C377F"/>
    <w:rsid w:val="000C4D6C"/>
    <w:rsid w:val="000D57CE"/>
    <w:rsid w:val="000E1A37"/>
    <w:rsid w:val="000E3259"/>
    <w:rsid w:val="000F5204"/>
    <w:rsid w:val="000F7DBF"/>
    <w:rsid w:val="00100639"/>
    <w:rsid w:val="0010633E"/>
    <w:rsid w:val="00112634"/>
    <w:rsid w:val="0011473B"/>
    <w:rsid w:val="00116856"/>
    <w:rsid w:val="00120259"/>
    <w:rsid w:val="00123602"/>
    <w:rsid w:val="00133D16"/>
    <w:rsid w:val="00141B9E"/>
    <w:rsid w:val="00147FB4"/>
    <w:rsid w:val="0015011C"/>
    <w:rsid w:val="00150429"/>
    <w:rsid w:val="00155664"/>
    <w:rsid w:val="00160A78"/>
    <w:rsid w:val="00161268"/>
    <w:rsid w:val="0017090C"/>
    <w:rsid w:val="00172A27"/>
    <w:rsid w:val="00172F0C"/>
    <w:rsid w:val="001730BA"/>
    <w:rsid w:val="00180ACB"/>
    <w:rsid w:val="001967DD"/>
    <w:rsid w:val="001A6DCC"/>
    <w:rsid w:val="001B3DBD"/>
    <w:rsid w:val="001B4377"/>
    <w:rsid w:val="001B54D6"/>
    <w:rsid w:val="001B6A67"/>
    <w:rsid w:val="001C19CF"/>
    <w:rsid w:val="001C2935"/>
    <w:rsid w:val="001D08F9"/>
    <w:rsid w:val="001D22CB"/>
    <w:rsid w:val="001D2480"/>
    <w:rsid w:val="001D2DCD"/>
    <w:rsid w:val="001D4E5F"/>
    <w:rsid w:val="001D5055"/>
    <w:rsid w:val="001E448E"/>
    <w:rsid w:val="001E5CAC"/>
    <w:rsid w:val="001E725F"/>
    <w:rsid w:val="001F1AF7"/>
    <w:rsid w:val="001F276C"/>
    <w:rsid w:val="001F4259"/>
    <w:rsid w:val="001F4964"/>
    <w:rsid w:val="001F61DE"/>
    <w:rsid w:val="001F6C41"/>
    <w:rsid w:val="001F7063"/>
    <w:rsid w:val="00202B04"/>
    <w:rsid w:val="00204936"/>
    <w:rsid w:val="002058AF"/>
    <w:rsid w:val="002100EE"/>
    <w:rsid w:val="0021013A"/>
    <w:rsid w:val="00211587"/>
    <w:rsid w:val="00211A77"/>
    <w:rsid w:val="00222097"/>
    <w:rsid w:val="00222DA9"/>
    <w:rsid w:val="002238BE"/>
    <w:rsid w:val="00227501"/>
    <w:rsid w:val="002537C8"/>
    <w:rsid w:val="002643C1"/>
    <w:rsid w:val="00271D47"/>
    <w:rsid w:val="002721EA"/>
    <w:rsid w:val="00272892"/>
    <w:rsid w:val="00274D2E"/>
    <w:rsid w:val="00280E8A"/>
    <w:rsid w:val="00285164"/>
    <w:rsid w:val="00285FB0"/>
    <w:rsid w:val="00287BC9"/>
    <w:rsid w:val="00293FC8"/>
    <w:rsid w:val="00297F61"/>
    <w:rsid w:val="002A4636"/>
    <w:rsid w:val="002A4956"/>
    <w:rsid w:val="002A4E38"/>
    <w:rsid w:val="002A6710"/>
    <w:rsid w:val="002A70B1"/>
    <w:rsid w:val="002A754C"/>
    <w:rsid w:val="002B5243"/>
    <w:rsid w:val="002B7904"/>
    <w:rsid w:val="002C2E6E"/>
    <w:rsid w:val="002D20D5"/>
    <w:rsid w:val="002E4321"/>
    <w:rsid w:val="002E4ED9"/>
    <w:rsid w:val="002E6CDA"/>
    <w:rsid w:val="002F3DE3"/>
    <w:rsid w:val="002F632E"/>
    <w:rsid w:val="00310AF9"/>
    <w:rsid w:val="00311FB5"/>
    <w:rsid w:val="00312B69"/>
    <w:rsid w:val="00315742"/>
    <w:rsid w:val="003163B3"/>
    <w:rsid w:val="0032451A"/>
    <w:rsid w:val="00325298"/>
    <w:rsid w:val="003262AA"/>
    <w:rsid w:val="00341DEB"/>
    <w:rsid w:val="00346A3D"/>
    <w:rsid w:val="00350C20"/>
    <w:rsid w:val="00353293"/>
    <w:rsid w:val="00354169"/>
    <w:rsid w:val="003548FA"/>
    <w:rsid w:val="00356E26"/>
    <w:rsid w:val="00361427"/>
    <w:rsid w:val="0036458B"/>
    <w:rsid w:val="00371D2F"/>
    <w:rsid w:val="00380F4D"/>
    <w:rsid w:val="00384161"/>
    <w:rsid w:val="00387610"/>
    <w:rsid w:val="00396CCE"/>
    <w:rsid w:val="003973D3"/>
    <w:rsid w:val="003A0892"/>
    <w:rsid w:val="003A33B4"/>
    <w:rsid w:val="003A449E"/>
    <w:rsid w:val="003A51A1"/>
    <w:rsid w:val="003A71F3"/>
    <w:rsid w:val="003B026A"/>
    <w:rsid w:val="003B05E4"/>
    <w:rsid w:val="003B19F5"/>
    <w:rsid w:val="003B1BF3"/>
    <w:rsid w:val="003C091D"/>
    <w:rsid w:val="003C30B5"/>
    <w:rsid w:val="003C76FB"/>
    <w:rsid w:val="003D0E0A"/>
    <w:rsid w:val="003E087F"/>
    <w:rsid w:val="003E2E06"/>
    <w:rsid w:val="003E5DC3"/>
    <w:rsid w:val="003F58D5"/>
    <w:rsid w:val="00402163"/>
    <w:rsid w:val="00402B32"/>
    <w:rsid w:val="00410C93"/>
    <w:rsid w:val="00411B4A"/>
    <w:rsid w:val="00415620"/>
    <w:rsid w:val="00417C1C"/>
    <w:rsid w:val="00421D8F"/>
    <w:rsid w:val="00455B96"/>
    <w:rsid w:val="004618C1"/>
    <w:rsid w:val="0046203B"/>
    <w:rsid w:val="00462878"/>
    <w:rsid w:val="00470312"/>
    <w:rsid w:val="0047096E"/>
    <w:rsid w:val="0047564C"/>
    <w:rsid w:val="00494520"/>
    <w:rsid w:val="004953EC"/>
    <w:rsid w:val="004A0DE1"/>
    <w:rsid w:val="004A2410"/>
    <w:rsid w:val="004A27AC"/>
    <w:rsid w:val="004A54DD"/>
    <w:rsid w:val="004A672B"/>
    <w:rsid w:val="004B546A"/>
    <w:rsid w:val="004B55DD"/>
    <w:rsid w:val="004C1DD0"/>
    <w:rsid w:val="004C57E2"/>
    <w:rsid w:val="004C64E4"/>
    <w:rsid w:val="004E0555"/>
    <w:rsid w:val="004E0B34"/>
    <w:rsid w:val="004E216C"/>
    <w:rsid w:val="004E436D"/>
    <w:rsid w:val="004E55DB"/>
    <w:rsid w:val="004E629C"/>
    <w:rsid w:val="004F359D"/>
    <w:rsid w:val="004F55D7"/>
    <w:rsid w:val="004F7497"/>
    <w:rsid w:val="00501F4F"/>
    <w:rsid w:val="00502B2F"/>
    <w:rsid w:val="00503F61"/>
    <w:rsid w:val="00512D00"/>
    <w:rsid w:val="00514179"/>
    <w:rsid w:val="00520A91"/>
    <w:rsid w:val="005460D5"/>
    <w:rsid w:val="00561BF9"/>
    <w:rsid w:val="00563DCD"/>
    <w:rsid w:val="00566A85"/>
    <w:rsid w:val="005673B6"/>
    <w:rsid w:val="00573AE3"/>
    <w:rsid w:val="00584AFF"/>
    <w:rsid w:val="00586AB6"/>
    <w:rsid w:val="005902D9"/>
    <w:rsid w:val="00596AB7"/>
    <w:rsid w:val="005A1EA7"/>
    <w:rsid w:val="005A28A9"/>
    <w:rsid w:val="005A4DC1"/>
    <w:rsid w:val="005B00CA"/>
    <w:rsid w:val="005B1E46"/>
    <w:rsid w:val="005B6614"/>
    <w:rsid w:val="005C42AC"/>
    <w:rsid w:val="005C4F84"/>
    <w:rsid w:val="005D703E"/>
    <w:rsid w:val="005F2887"/>
    <w:rsid w:val="005F5314"/>
    <w:rsid w:val="006024D6"/>
    <w:rsid w:val="00605AD6"/>
    <w:rsid w:val="00613410"/>
    <w:rsid w:val="00613C58"/>
    <w:rsid w:val="00617986"/>
    <w:rsid w:val="00621636"/>
    <w:rsid w:val="00630EB3"/>
    <w:rsid w:val="00632B25"/>
    <w:rsid w:val="00635DEB"/>
    <w:rsid w:val="006366DD"/>
    <w:rsid w:val="0065436F"/>
    <w:rsid w:val="00654A48"/>
    <w:rsid w:val="0065651B"/>
    <w:rsid w:val="00661EE7"/>
    <w:rsid w:val="00664607"/>
    <w:rsid w:val="00666F5B"/>
    <w:rsid w:val="00670089"/>
    <w:rsid w:val="00671321"/>
    <w:rsid w:val="006813E0"/>
    <w:rsid w:val="00684E51"/>
    <w:rsid w:val="006A100B"/>
    <w:rsid w:val="006A3285"/>
    <w:rsid w:val="006B6EF7"/>
    <w:rsid w:val="006B72DE"/>
    <w:rsid w:val="006C2439"/>
    <w:rsid w:val="006C5FC1"/>
    <w:rsid w:val="006D41CD"/>
    <w:rsid w:val="006D44E1"/>
    <w:rsid w:val="006E21FA"/>
    <w:rsid w:val="006E2A01"/>
    <w:rsid w:val="006E5C89"/>
    <w:rsid w:val="006E6F64"/>
    <w:rsid w:val="006F0FB7"/>
    <w:rsid w:val="006F1BD8"/>
    <w:rsid w:val="007013CF"/>
    <w:rsid w:val="00704E5D"/>
    <w:rsid w:val="00705739"/>
    <w:rsid w:val="007167D2"/>
    <w:rsid w:val="00726088"/>
    <w:rsid w:val="00727C5D"/>
    <w:rsid w:val="00730B6A"/>
    <w:rsid w:val="00733096"/>
    <w:rsid w:val="00736D88"/>
    <w:rsid w:val="00736DD2"/>
    <w:rsid w:val="007403D4"/>
    <w:rsid w:val="0074681C"/>
    <w:rsid w:val="00746EC2"/>
    <w:rsid w:val="00754F7B"/>
    <w:rsid w:val="007673CA"/>
    <w:rsid w:val="00782F7E"/>
    <w:rsid w:val="00791EBB"/>
    <w:rsid w:val="007941D1"/>
    <w:rsid w:val="007959AC"/>
    <w:rsid w:val="007977BB"/>
    <w:rsid w:val="007978DF"/>
    <w:rsid w:val="007A06CE"/>
    <w:rsid w:val="007A20E0"/>
    <w:rsid w:val="007A2DA9"/>
    <w:rsid w:val="007A37A1"/>
    <w:rsid w:val="007B0C96"/>
    <w:rsid w:val="007B2204"/>
    <w:rsid w:val="007B58DF"/>
    <w:rsid w:val="007B6CCD"/>
    <w:rsid w:val="007C3C53"/>
    <w:rsid w:val="007D3F66"/>
    <w:rsid w:val="007D489B"/>
    <w:rsid w:val="00801C31"/>
    <w:rsid w:val="0081156A"/>
    <w:rsid w:val="008126B2"/>
    <w:rsid w:val="008133CC"/>
    <w:rsid w:val="0082272F"/>
    <w:rsid w:val="00827398"/>
    <w:rsid w:val="00832CF5"/>
    <w:rsid w:val="00842790"/>
    <w:rsid w:val="00842974"/>
    <w:rsid w:val="0085550A"/>
    <w:rsid w:val="00857DC7"/>
    <w:rsid w:val="008607EB"/>
    <w:rsid w:val="008616EF"/>
    <w:rsid w:val="00863C25"/>
    <w:rsid w:val="0087310E"/>
    <w:rsid w:val="00875A42"/>
    <w:rsid w:val="00876DB5"/>
    <w:rsid w:val="008868AB"/>
    <w:rsid w:val="008871F9"/>
    <w:rsid w:val="008877CB"/>
    <w:rsid w:val="008904A8"/>
    <w:rsid w:val="00892830"/>
    <w:rsid w:val="00893386"/>
    <w:rsid w:val="008B610D"/>
    <w:rsid w:val="008C3076"/>
    <w:rsid w:val="008C510F"/>
    <w:rsid w:val="008C6E96"/>
    <w:rsid w:val="008D649B"/>
    <w:rsid w:val="008E1B6D"/>
    <w:rsid w:val="008E66B8"/>
    <w:rsid w:val="008F1988"/>
    <w:rsid w:val="008F5A4D"/>
    <w:rsid w:val="008F70E1"/>
    <w:rsid w:val="008F723B"/>
    <w:rsid w:val="009023F3"/>
    <w:rsid w:val="0090383C"/>
    <w:rsid w:val="00912132"/>
    <w:rsid w:val="00916EFB"/>
    <w:rsid w:val="00922FAD"/>
    <w:rsid w:val="00924F0A"/>
    <w:rsid w:val="00926BAB"/>
    <w:rsid w:val="0092708B"/>
    <w:rsid w:val="00934B06"/>
    <w:rsid w:val="00937713"/>
    <w:rsid w:val="00943E26"/>
    <w:rsid w:val="00944C64"/>
    <w:rsid w:val="00946AE9"/>
    <w:rsid w:val="00947F76"/>
    <w:rsid w:val="009532C5"/>
    <w:rsid w:val="00966820"/>
    <w:rsid w:val="009679F8"/>
    <w:rsid w:val="00974510"/>
    <w:rsid w:val="00980037"/>
    <w:rsid w:val="00980BAD"/>
    <w:rsid w:val="00983180"/>
    <w:rsid w:val="00983B43"/>
    <w:rsid w:val="00993624"/>
    <w:rsid w:val="009A2977"/>
    <w:rsid w:val="009B74C5"/>
    <w:rsid w:val="009C3034"/>
    <w:rsid w:val="009C3C60"/>
    <w:rsid w:val="009C4668"/>
    <w:rsid w:val="009D17F5"/>
    <w:rsid w:val="009D373B"/>
    <w:rsid w:val="009E0652"/>
    <w:rsid w:val="009E5231"/>
    <w:rsid w:val="009E737D"/>
    <w:rsid w:val="00A03977"/>
    <w:rsid w:val="00A07F3B"/>
    <w:rsid w:val="00A12285"/>
    <w:rsid w:val="00A16EF2"/>
    <w:rsid w:val="00A26FF7"/>
    <w:rsid w:val="00A2757C"/>
    <w:rsid w:val="00A341F5"/>
    <w:rsid w:val="00A37D8C"/>
    <w:rsid w:val="00A404F8"/>
    <w:rsid w:val="00A445DC"/>
    <w:rsid w:val="00A44BEA"/>
    <w:rsid w:val="00A46614"/>
    <w:rsid w:val="00A46A40"/>
    <w:rsid w:val="00A472FD"/>
    <w:rsid w:val="00A54A04"/>
    <w:rsid w:val="00A6208F"/>
    <w:rsid w:val="00A711C6"/>
    <w:rsid w:val="00A71A3C"/>
    <w:rsid w:val="00A84863"/>
    <w:rsid w:val="00A9315D"/>
    <w:rsid w:val="00A94BC4"/>
    <w:rsid w:val="00A94F60"/>
    <w:rsid w:val="00A95D95"/>
    <w:rsid w:val="00A977EC"/>
    <w:rsid w:val="00AA1FD4"/>
    <w:rsid w:val="00AA3FD1"/>
    <w:rsid w:val="00AA515F"/>
    <w:rsid w:val="00AB5ED3"/>
    <w:rsid w:val="00AB6B0C"/>
    <w:rsid w:val="00AB6D12"/>
    <w:rsid w:val="00AB70CD"/>
    <w:rsid w:val="00AC24C4"/>
    <w:rsid w:val="00AC2990"/>
    <w:rsid w:val="00AC48B3"/>
    <w:rsid w:val="00AC7AC9"/>
    <w:rsid w:val="00AD2129"/>
    <w:rsid w:val="00AD5A35"/>
    <w:rsid w:val="00AE1920"/>
    <w:rsid w:val="00AF01B3"/>
    <w:rsid w:val="00AF0F13"/>
    <w:rsid w:val="00AF1353"/>
    <w:rsid w:val="00AF1778"/>
    <w:rsid w:val="00AF7992"/>
    <w:rsid w:val="00B00AB3"/>
    <w:rsid w:val="00B022DF"/>
    <w:rsid w:val="00B121C4"/>
    <w:rsid w:val="00B14C52"/>
    <w:rsid w:val="00B200AA"/>
    <w:rsid w:val="00B212F9"/>
    <w:rsid w:val="00B277DE"/>
    <w:rsid w:val="00B40961"/>
    <w:rsid w:val="00B42018"/>
    <w:rsid w:val="00B43482"/>
    <w:rsid w:val="00B478C3"/>
    <w:rsid w:val="00B53AC7"/>
    <w:rsid w:val="00B54891"/>
    <w:rsid w:val="00B61348"/>
    <w:rsid w:val="00B6263F"/>
    <w:rsid w:val="00B67114"/>
    <w:rsid w:val="00B75449"/>
    <w:rsid w:val="00B762AF"/>
    <w:rsid w:val="00B80170"/>
    <w:rsid w:val="00B83081"/>
    <w:rsid w:val="00B8778F"/>
    <w:rsid w:val="00B95F4D"/>
    <w:rsid w:val="00BA09C6"/>
    <w:rsid w:val="00BA0D83"/>
    <w:rsid w:val="00BA162D"/>
    <w:rsid w:val="00BA4DEC"/>
    <w:rsid w:val="00BA527C"/>
    <w:rsid w:val="00BB0CB5"/>
    <w:rsid w:val="00BB7494"/>
    <w:rsid w:val="00BC40B9"/>
    <w:rsid w:val="00BE07A9"/>
    <w:rsid w:val="00BE1BD4"/>
    <w:rsid w:val="00BE7AE0"/>
    <w:rsid w:val="00BF01C3"/>
    <w:rsid w:val="00BF4985"/>
    <w:rsid w:val="00BF5230"/>
    <w:rsid w:val="00C02D61"/>
    <w:rsid w:val="00C06D21"/>
    <w:rsid w:val="00C0783F"/>
    <w:rsid w:val="00C1090C"/>
    <w:rsid w:val="00C240C8"/>
    <w:rsid w:val="00C26513"/>
    <w:rsid w:val="00C26EF8"/>
    <w:rsid w:val="00C335CA"/>
    <w:rsid w:val="00C37F72"/>
    <w:rsid w:val="00C40074"/>
    <w:rsid w:val="00C41D29"/>
    <w:rsid w:val="00C420C1"/>
    <w:rsid w:val="00C45963"/>
    <w:rsid w:val="00C472B8"/>
    <w:rsid w:val="00C53124"/>
    <w:rsid w:val="00C53B2E"/>
    <w:rsid w:val="00C6160A"/>
    <w:rsid w:val="00C61A66"/>
    <w:rsid w:val="00C81FB2"/>
    <w:rsid w:val="00C84DFF"/>
    <w:rsid w:val="00C84E04"/>
    <w:rsid w:val="00C9020D"/>
    <w:rsid w:val="00C910BE"/>
    <w:rsid w:val="00C922BE"/>
    <w:rsid w:val="00C94CF0"/>
    <w:rsid w:val="00CA0323"/>
    <w:rsid w:val="00CA30E7"/>
    <w:rsid w:val="00CA7415"/>
    <w:rsid w:val="00CB22E8"/>
    <w:rsid w:val="00CB265C"/>
    <w:rsid w:val="00CB7A07"/>
    <w:rsid w:val="00CC157B"/>
    <w:rsid w:val="00CC4D4D"/>
    <w:rsid w:val="00CC59BB"/>
    <w:rsid w:val="00CC7529"/>
    <w:rsid w:val="00CD635D"/>
    <w:rsid w:val="00CD7CED"/>
    <w:rsid w:val="00CE04C7"/>
    <w:rsid w:val="00CE0942"/>
    <w:rsid w:val="00CE531B"/>
    <w:rsid w:val="00CE5BB2"/>
    <w:rsid w:val="00CE7214"/>
    <w:rsid w:val="00CF042E"/>
    <w:rsid w:val="00CF156B"/>
    <w:rsid w:val="00CF1E02"/>
    <w:rsid w:val="00CF597A"/>
    <w:rsid w:val="00D00F10"/>
    <w:rsid w:val="00D05BAA"/>
    <w:rsid w:val="00D11261"/>
    <w:rsid w:val="00D12DEC"/>
    <w:rsid w:val="00D13B7A"/>
    <w:rsid w:val="00D14697"/>
    <w:rsid w:val="00D1509A"/>
    <w:rsid w:val="00D15A06"/>
    <w:rsid w:val="00D22C4B"/>
    <w:rsid w:val="00D230C7"/>
    <w:rsid w:val="00D23E7D"/>
    <w:rsid w:val="00D2405F"/>
    <w:rsid w:val="00D25A56"/>
    <w:rsid w:val="00D30C7F"/>
    <w:rsid w:val="00D31441"/>
    <w:rsid w:val="00D34A75"/>
    <w:rsid w:val="00D41BA9"/>
    <w:rsid w:val="00D51BF8"/>
    <w:rsid w:val="00D5290B"/>
    <w:rsid w:val="00D60488"/>
    <w:rsid w:val="00D612C2"/>
    <w:rsid w:val="00D729C8"/>
    <w:rsid w:val="00D73644"/>
    <w:rsid w:val="00D745E0"/>
    <w:rsid w:val="00D76AA3"/>
    <w:rsid w:val="00D80604"/>
    <w:rsid w:val="00D86814"/>
    <w:rsid w:val="00D91B3E"/>
    <w:rsid w:val="00D91DAA"/>
    <w:rsid w:val="00DA086B"/>
    <w:rsid w:val="00DA7E05"/>
    <w:rsid w:val="00DB3068"/>
    <w:rsid w:val="00DB4794"/>
    <w:rsid w:val="00DB4B0B"/>
    <w:rsid w:val="00DB5C3E"/>
    <w:rsid w:val="00DB628E"/>
    <w:rsid w:val="00DB6A8B"/>
    <w:rsid w:val="00DC0CBC"/>
    <w:rsid w:val="00DD0EA1"/>
    <w:rsid w:val="00DD35CF"/>
    <w:rsid w:val="00DE137F"/>
    <w:rsid w:val="00DE5898"/>
    <w:rsid w:val="00DF782C"/>
    <w:rsid w:val="00E030A0"/>
    <w:rsid w:val="00E10691"/>
    <w:rsid w:val="00E124E3"/>
    <w:rsid w:val="00E14812"/>
    <w:rsid w:val="00E15DDE"/>
    <w:rsid w:val="00E2120B"/>
    <w:rsid w:val="00E2339E"/>
    <w:rsid w:val="00E2749D"/>
    <w:rsid w:val="00E317EA"/>
    <w:rsid w:val="00E3245B"/>
    <w:rsid w:val="00E3707B"/>
    <w:rsid w:val="00E453AC"/>
    <w:rsid w:val="00E50685"/>
    <w:rsid w:val="00E54391"/>
    <w:rsid w:val="00E54878"/>
    <w:rsid w:val="00E55D40"/>
    <w:rsid w:val="00E57F6B"/>
    <w:rsid w:val="00E66F8C"/>
    <w:rsid w:val="00E70A2D"/>
    <w:rsid w:val="00E7342C"/>
    <w:rsid w:val="00E74787"/>
    <w:rsid w:val="00E76C3F"/>
    <w:rsid w:val="00E8626B"/>
    <w:rsid w:val="00E86A94"/>
    <w:rsid w:val="00E87628"/>
    <w:rsid w:val="00E925E3"/>
    <w:rsid w:val="00E9439F"/>
    <w:rsid w:val="00E95A19"/>
    <w:rsid w:val="00EA010E"/>
    <w:rsid w:val="00EA19FE"/>
    <w:rsid w:val="00EA1E86"/>
    <w:rsid w:val="00EB1E33"/>
    <w:rsid w:val="00EB3A35"/>
    <w:rsid w:val="00EB3A8D"/>
    <w:rsid w:val="00EC0881"/>
    <w:rsid w:val="00EC363C"/>
    <w:rsid w:val="00EC41B3"/>
    <w:rsid w:val="00EE3A09"/>
    <w:rsid w:val="00EE4F9F"/>
    <w:rsid w:val="00EF4503"/>
    <w:rsid w:val="00F067A4"/>
    <w:rsid w:val="00F2720A"/>
    <w:rsid w:val="00F323A1"/>
    <w:rsid w:val="00F35457"/>
    <w:rsid w:val="00F3595B"/>
    <w:rsid w:val="00F41F37"/>
    <w:rsid w:val="00F426A6"/>
    <w:rsid w:val="00F429FD"/>
    <w:rsid w:val="00F437E6"/>
    <w:rsid w:val="00F43904"/>
    <w:rsid w:val="00F543F1"/>
    <w:rsid w:val="00F56399"/>
    <w:rsid w:val="00F70DA6"/>
    <w:rsid w:val="00F71884"/>
    <w:rsid w:val="00F738B4"/>
    <w:rsid w:val="00F7750A"/>
    <w:rsid w:val="00F77695"/>
    <w:rsid w:val="00F80006"/>
    <w:rsid w:val="00F80084"/>
    <w:rsid w:val="00F809C4"/>
    <w:rsid w:val="00F91E4E"/>
    <w:rsid w:val="00F92487"/>
    <w:rsid w:val="00F924B8"/>
    <w:rsid w:val="00F95676"/>
    <w:rsid w:val="00FB5E7E"/>
    <w:rsid w:val="00FB7C8E"/>
    <w:rsid w:val="00FC25F4"/>
    <w:rsid w:val="00FC36A9"/>
    <w:rsid w:val="00FD2470"/>
    <w:rsid w:val="00FD5050"/>
    <w:rsid w:val="00FD5823"/>
    <w:rsid w:val="00FE1C27"/>
    <w:rsid w:val="00FE5C31"/>
    <w:rsid w:val="00FE7DE8"/>
    <w:rsid w:val="00FF5456"/>
    <w:rsid w:val="00FF748B"/>
    <w:rsid w:val="01361ECC"/>
    <w:rsid w:val="01471BB8"/>
    <w:rsid w:val="01536EB0"/>
    <w:rsid w:val="01686653"/>
    <w:rsid w:val="016D78CE"/>
    <w:rsid w:val="0170228C"/>
    <w:rsid w:val="01786861"/>
    <w:rsid w:val="018566BE"/>
    <w:rsid w:val="01994742"/>
    <w:rsid w:val="01AC48BD"/>
    <w:rsid w:val="01C36958"/>
    <w:rsid w:val="01CB3983"/>
    <w:rsid w:val="01D2144D"/>
    <w:rsid w:val="01D334CF"/>
    <w:rsid w:val="01DD0D6B"/>
    <w:rsid w:val="01E024DA"/>
    <w:rsid w:val="020B1341"/>
    <w:rsid w:val="02374613"/>
    <w:rsid w:val="025959DE"/>
    <w:rsid w:val="025A529E"/>
    <w:rsid w:val="02776E39"/>
    <w:rsid w:val="028D2AD1"/>
    <w:rsid w:val="02D7105B"/>
    <w:rsid w:val="02DE4F5F"/>
    <w:rsid w:val="02EB3270"/>
    <w:rsid w:val="03006F95"/>
    <w:rsid w:val="03087EE4"/>
    <w:rsid w:val="030926B1"/>
    <w:rsid w:val="03216993"/>
    <w:rsid w:val="03256927"/>
    <w:rsid w:val="032C1BE0"/>
    <w:rsid w:val="03365B01"/>
    <w:rsid w:val="03371726"/>
    <w:rsid w:val="03517EC0"/>
    <w:rsid w:val="035251B8"/>
    <w:rsid w:val="035926BD"/>
    <w:rsid w:val="036877C1"/>
    <w:rsid w:val="03710D9F"/>
    <w:rsid w:val="03914E8E"/>
    <w:rsid w:val="03C37148"/>
    <w:rsid w:val="03E96E32"/>
    <w:rsid w:val="03F407C1"/>
    <w:rsid w:val="041D024B"/>
    <w:rsid w:val="04351C7C"/>
    <w:rsid w:val="044F1DBE"/>
    <w:rsid w:val="045C1741"/>
    <w:rsid w:val="045E5E4E"/>
    <w:rsid w:val="04897BBA"/>
    <w:rsid w:val="048F361C"/>
    <w:rsid w:val="04B11AB4"/>
    <w:rsid w:val="04C13A4B"/>
    <w:rsid w:val="04C3679C"/>
    <w:rsid w:val="04FF72C8"/>
    <w:rsid w:val="050E7323"/>
    <w:rsid w:val="05144CF6"/>
    <w:rsid w:val="05145B41"/>
    <w:rsid w:val="051C32FA"/>
    <w:rsid w:val="05280AB2"/>
    <w:rsid w:val="053D7A6B"/>
    <w:rsid w:val="054E186C"/>
    <w:rsid w:val="05584A82"/>
    <w:rsid w:val="05647B32"/>
    <w:rsid w:val="05672BD0"/>
    <w:rsid w:val="058048F8"/>
    <w:rsid w:val="05903FAE"/>
    <w:rsid w:val="05A43049"/>
    <w:rsid w:val="05A724DE"/>
    <w:rsid w:val="05C828E6"/>
    <w:rsid w:val="05DC06A1"/>
    <w:rsid w:val="05F54088"/>
    <w:rsid w:val="05F74616"/>
    <w:rsid w:val="0601604C"/>
    <w:rsid w:val="060440C3"/>
    <w:rsid w:val="062404D1"/>
    <w:rsid w:val="063C58BB"/>
    <w:rsid w:val="06417F94"/>
    <w:rsid w:val="06433160"/>
    <w:rsid w:val="06554E18"/>
    <w:rsid w:val="065A32BC"/>
    <w:rsid w:val="065D1DEB"/>
    <w:rsid w:val="0665558A"/>
    <w:rsid w:val="066956A2"/>
    <w:rsid w:val="068422E9"/>
    <w:rsid w:val="068F6F6D"/>
    <w:rsid w:val="069E0638"/>
    <w:rsid w:val="06B40282"/>
    <w:rsid w:val="07042F4B"/>
    <w:rsid w:val="07143D74"/>
    <w:rsid w:val="07242C1A"/>
    <w:rsid w:val="073C4A51"/>
    <w:rsid w:val="0789629E"/>
    <w:rsid w:val="07984158"/>
    <w:rsid w:val="07A20E35"/>
    <w:rsid w:val="07B9482C"/>
    <w:rsid w:val="07DB34B6"/>
    <w:rsid w:val="07DF401E"/>
    <w:rsid w:val="07E007BC"/>
    <w:rsid w:val="07ED1327"/>
    <w:rsid w:val="07EE7F34"/>
    <w:rsid w:val="07F952EE"/>
    <w:rsid w:val="08153F58"/>
    <w:rsid w:val="08603395"/>
    <w:rsid w:val="08805332"/>
    <w:rsid w:val="089C364B"/>
    <w:rsid w:val="089D5776"/>
    <w:rsid w:val="08AB76E5"/>
    <w:rsid w:val="08B16F2B"/>
    <w:rsid w:val="08C752AC"/>
    <w:rsid w:val="08C76018"/>
    <w:rsid w:val="08D67616"/>
    <w:rsid w:val="08DD3072"/>
    <w:rsid w:val="08E2095D"/>
    <w:rsid w:val="08EC2F8E"/>
    <w:rsid w:val="08F116CA"/>
    <w:rsid w:val="08F8525E"/>
    <w:rsid w:val="08FB0F1C"/>
    <w:rsid w:val="08FE43F2"/>
    <w:rsid w:val="0904747D"/>
    <w:rsid w:val="093A034B"/>
    <w:rsid w:val="093E4C6D"/>
    <w:rsid w:val="0949345F"/>
    <w:rsid w:val="094F2E73"/>
    <w:rsid w:val="095047E4"/>
    <w:rsid w:val="095A5E03"/>
    <w:rsid w:val="09621F89"/>
    <w:rsid w:val="09654CE2"/>
    <w:rsid w:val="096A3FE0"/>
    <w:rsid w:val="097D0CF1"/>
    <w:rsid w:val="098208F8"/>
    <w:rsid w:val="098D4BB2"/>
    <w:rsid w:val="09987530"/>
    <w:rsid w:val="09997BF3"/>
    <w:rsid w:val="09C533E9"/>
    <w:rsid w:val="09D654DB"/>
    <w:rsid w:val="09F2218D"/>
    <w:rsid w:val="09F712CA"/>
    <w:rsid w:val="09FC213E"/>
    <w:rsid w:val="0A001B45"/>
    <w:rsid w:val="0A056D92"/>
    <w:rsid w:val="0A0C5101"/>
    <w:rsid w:val="0A217CB4"/>
    <w:rsid w:val="0A25269C"/>
    <w:rsid w:val="0A3673F1"/>
    <w:rsid w:val="0A455F29"/>
    <w:rsid w:val="0A5D3504"/>
    <w:rsid w:val="0A695A27"/>
    <w:rsid w:val="0A7759B0"/>
    <w:rsid w:val="0A7D3432"/>
    <w:rsid w:val="0A947678"/>
    <w:rsid w:val="0A970B9D"/>
    <w:rsid w:val="0A9B50F2"/>
    <w:rsid w:val="0A9B64C9"/>
    <w:rsid w:val="0A9F7943"/>
    <w:rsid w:val="0AA245FD"/>
    <w:rsid w:val="0AD16541"/>
    <w:rsid w:val="0B03417C"/>
    <w:rsid w:val="0B11559B"/>
    <w:rsid w:val="0B175F3E"/>
    <w:rsid w:val="0B487354"/>
    <w:rsid w:val="0B593EBA"/>
    <w:rsid w:val="0B604800"/>
    <w:rsid w:val="0B6E7B94"/>
    <w:rsid w:val="0B866B04"/>
    <w:rsid w:val="0BAE2093"/>
    <w:rsid w:val="0BC10399"/>
    <w:rsid w:val="0BCB45BF"/>
    <w:rsid w:val="0BD7062B"/>
    <w:rsid w:val="0BE25668"/>
    <w:rsid w:val="0BE3714E"/>
    <w:rsid w:val="0BF23C11"/>
    <w:rsid w:val="0BFD6507"/>
    <w:rsid w:val="0C07047A"/>
    <w:rsid w:val="0C0D4C81"/>
    <w:rsid w:val="0C1969A6"/>
    <w:rsid w:val="0C2B4C6D"/>
    <w:rsid w:val="0C2B5450"/>
    <w:rsid w:val="0C4D66C0"/>
    <w:rsid w:val="0C594BBD"/>
    <w:rsid w:val="0C6719F4"/>
    <w:rsid w:val="0C70683B"/>
    <w:rsid w:val="0C7663E3"/>
    <w:rsid w:val="0C843AF0"/>
    <w:rsid w:val="0C86048C"/>
    <w:rsid w:val="0C9E329A"/>
    <w:rsid w:val="0CCC1551"/>
    <w:rsid w:val="0CF90928"/>
    <w:rsid w:val="0CFC588B"/>
    <w:rsid w:val="0CFE2705"/>
    <w:rsid w:val="0D115D67"/>
    <w:rsid w:val="0D150246"/>
    <w:rsid w:val="0D1D0E81"/>
    <w:rsid w:val="0D2B7BF4"/>
    <w:rsid w:val="0D2C711E"/>
    <w:rsid w:val="0D2E04E9"/>
    <w:rsid w:val="0D573E3A"/>
    <w:rsid w:val="0D6F0F82"/>
    <w:rsid w:val="0D7103BE"/>
    <w:rsid w:val="0D727E4F"/>
    <w:rsid w:val="0D885A67"/>
    <w:rsid w:val="0D8D4779"/>
    <w:rsid w:val="0D92597C"/>
    <w:rsid w:val="0DA00319"/>
    <w:rsid w:val="0DCD2F6C"/>
    <w:rsid w:val="0DE60FF3"/>
    <w:rsid w:val="0DEE6C21"/>
    <w:rsid w:val="0DF22B94"/>
    <w:rsid w:val="0DF858A4"/>
    <w:rsid w:val="0E007A23"/>
    <w:rsid w:val="0E1812E2"/>
    <w:rsid w:val="0E565A2E"/>
    <w:rsid w:val="0E700A8F"/>
    <w:rsid w:val="0E710C31"/>
    <w:rsid w:val="0E8F0491"/>
    <w:rsid w:val="0E9B05C9"/>
    <w:rsid w:val="0EB37F42"/>
    <w:rsid w:val="0EC228E8"/>
    <w:rsid w:val="0ECF20DE"/>
    <w:rsid w:val="0ED75D51"/>
    <w:rsid w:val="0F0E0580"/>
    <w:rsid w:val="0F305827"/>
    <w:rsid w:val="0F473F91"/>
    <w:rsid w:val="0F546D8C"/>
    <w:rsid w:val="0F5E5AE8"/>
    <w:rsid w:val="0F837D10"/>
    <w:rsid w:val="0F861C03"/>
    <w:rsid w:val="0FA25EAC"/>
    <w:rsid w:val="0FAC5417"/>
    <w:rsid w:val="0FD25C20"/>
    <w:rsid w:val="0FF54E6B"/>
    <w:rsid w:val="0FFA5994"/>
    <w:rsid w:val="10100CF5"/>
    <w:rsid w:val="102465A1"/>
    <w:rsid w:val="102D044E"/>
    <w:rsid w:val="102E6D37"/>
    <w:rsid w:val="10470156"/>
    <w:rsid w:val="10654F5F"/>
    <w:rsid w:val="1075604A"/>
    <w:rsid w:val="1091179E"/>
    <w:rsid w:val="1091432B"/>
    <w:rsid w:val="109401F4"/>
    <w:rsid w:val="109B687F"/>
    <w:rsid w:val="10A36EA0"/>
    <w:rsid w:val="10AA1711"/>
    <w:rsid w:val="10AC22A6"/>
    <w:rsid w:val="10B755B5"/>
    <w:rsid w:val="10BF7078"/>
    <w:rsid w:val="10C84A0C"/>
    <w:rsid w:val="10CD439F"/>
    <w:rsid w:val="10D34871"/>
    <w:rsid w:val="10DD344C"/>
    <w:rsid w:val="10EE5833"/>
    <w:rsid w:val="1101164E"/>
    <w:rsid w:val="11094915"/>
    <w:rsid w:val="11133F6C"/>
    <w:rsid w:val="111B538B"/>
    <w:rsid w:val="11267ED2"/>
    <w:rsid w:val="114051BB"/>
    <w:rsid w:val="11457BAE"/>
    <w:rsid w:val="11562C0F"/>
    <w:rsid w:val="115862D2"/>
    <w:rsid w:val="11670CE6"/>
    <w:rsid w:val="11731A1C"/>
    <w:rsid w:val="11816962"/>
    <w:rsid w:val="11871CF0"/>
    <w:rsid w:val="11A2203D"/>
    <w:rsid w:val="11A617F9"/>
    <w:rsid w:val="11B84FAC"/>
    <w:rsid w:val="11D51A03"/>
    <w:rsid w:val="11D716E8"/>
    <w:rsid w:val="11EC672C"/>
    <w:rsid w:val="12110B1B"/>
    <w:rsid w:val="121565CA"/>
    <w:rsid w:val="12251073"/>
    <w:rsid w:val="12316EB7"/>
    <w:rsid w:val="12343208"/>
    <w:rsid w:val="123B76C3"/>
    <w:rsid w:val="124A490D"/>
    <w:rsid w:val="124C351F"/>
    <w:rsid w:val="12796AD4"/>
    <w:rsid w:val="12872F87"/>
    <w:rsid w:val="12B0678E"/>
    <w:rsid w:val="12BF08A0"/>
    <w:rsid w:val="12DE39E6"/>
    <w:rsid w:val="12EC6F6C"/>
    <w:rsid w:val="12F325A0"/>
    <w:rsid w:val="12FA4888"/>
    <w:rsid w:val="131D2BEC"/>
    <w:rsid w:val="132201F6"/>
    <w:rsid w:val="13227466"/>
    <w:rsid w:val="13360B9A"/>
    <w:rsid w:val="134A6036"/>
    <w:rsid w:val="134E43B3"/>
    <w:rsid w:val="13600711"/>
    <w:rsid w:val="13750FAA"/>
    <w:rsid w:val="137B270B"/>
    <w:rsid w:val="137C5249"/>
    <w:rsid w:val="137F48E1"/>
    <w:rsid w:val="13824958"/>
    <w:rsid w:val="13873B83"/>
    <w:rsid w:val="13895884"/>
    <w:rsid w:val="138B2073"/>
    <w:rsid w:val="13982C6A"/>
    <w:rsid w:val="139C1C58"/>
    <w:rsid w:val="13C51267"/>
    <w:rsid w:val="13DB28E7"/>
    <w:rsid w:val="13E810F9"/>
    <w:rsid w:val="13EC2B38"/>
    <w:rsid w:val="14030E60"/>
    <w:rsid w:val="14151187"/>
    <w:rsid w:val="142429D1"/>
    <w:rsid w:val="142445E1"/>
    <w:rsid w:val="142A4B5F"/>
    <w:rsid w:val="142E6921"/>
    <w:rsid w:val="14316408"/>
    <w:rsid w:val="144234AA"/>
    <w:rsid w:val="144A16EA"/>
    <w:rsid w:val="14556A4C"/>
    <w:rsid w:val="147C0779"/>
    <w:rsid w:val="14875DAF"/>
    <w:rsid w:val="148C14C4"/>
    <w:rsid w:val="14937658"/>
    <w:rsid w:val="149615BC"/>
    <w:rsid w:val="14BB175B"/>
    <w:rsid w:val="14D47131"/>
    <w:rsid w:val="14D923D0"/>
    <w:rsid w:val="150A7735"/>
    <w:rsid w:val="15224161"/>
    <w:rsid w:val="153E2948"/>
    <w:rsid w:val="15440D36"/>
    <w:rsid w:val="15907503"/>
    <w:rsid w:val="15974915"/>
    <w:rsid w:val="15C73BA6"/>
    <w:rsid w:val="15D16CEB"/>
    <w:rsid w:val="15D2310D"/>
    <w:rsid w:val="15ED026D"/>
    <w:rsid w:val="15F4227F"/>
    <w:rsid w:val="15F67AE1"/>
    <w:rsid w:val="160674CE"/>
    <w:rsid w:val="16116841"/>
    <w:rsid w:val="1622013E"/>
    <w:rsid w:val="164A40D7"/>
    <w:rsid w:val="164F6AB7"/>
    <w:rsid w:val="166C4831"/>
    <w:rsid w:val="168A1CD8"/>
    <w:rsid w:val="168A1F5F"/>
    <w:rsid w:val="169E3C72"/>
    <w:rsid w:val="16AB6C5E"/>
    <w:rsid w:val="16C0135C"/>
    <w:rsid w:val="16C46AC4"/>
    <w:rsid w:val="16C920A7"/>
    <w:rsid w:val="17074716"/>
    <w:rsid w:val="171C7D85"/>
    <w:rsid w:val="171F4EB6"/>
    <w:rsid w:val="1733474A"/>
    <w:rsid w:val="173B07C2"/>
    <w:rsid w:val="174F2DCB"/>
    <w:rsid w:val="17572F24"/>
    <w:rsid w:val="176D3500"/>
    <w:rsid w:val="17717940"/>
    <w:rsid w:val="17727422"/>
    <w:rsid w:val="178859AC"/>
    <w:rsid w:val="178C5AA1"/>
    <w:rsid w:val="17976D07"/>
    <w:rsid w:val="17BD73A9"/>
    <w:rsid w:val="17C01D86"/>
    <w:rsid w:val="17DB7F83"/>
    <w:rsid w:val="17E11B37"/>
    <w:rsid w:val="17EC425D"/>
    <w:rsid w:val="18275CF9"/>
    <w:rsid w:val="18441872"/>
    <w:rsid w:val="18710CB8"/>
    <w:rsid w:val="1894745D"/>
    <w:rsid w:val="1898214E"/>
    <w:rsid w:val="18B33885"/>
    <w:rsid w:val="18C8595E"/>
    <w:rsid w:val="18CC7383"/>
    <w:rsid w:val="18DD2400"/>
    <w:rsid w:val="18DE5F6F"/>
    <w:rsid w:val="18ED2BCD"/>
    <w:rsid w:val="18F32E7B"/>
    <w:rsid w:val="18F639D3"/>
    <w:rsid w:val="18F66E9C"/>
    <w:rsid w:val="193D6EE8"/>
    <w:rsid w:val="19433DA3"/>
    <w:rsid w:val="19685BA3"/>
    <w:rsid w:val="197E7707"/>
    <w:rsid w:val="19A9643B"/>
    <w:rsid w:val="19AF63EE"/>
    <w:rsid w:val="19E9696B"/>
    <w:rsid w:val="1A744480"/>
    <w:rsid w:val="1A877F32"/>
    <w:rsid w:val="1A972272"/>
    <w:rsid w:val="1AA35C56"/>
    <w:rsid w:val="1AA6098D"/>
    <w:rsid w:val="1AA97AAD"/>
    <w:rsid w:val="1AAB6EA0"/>
    <w:rsid w:val="1ACA2E6C"/>
    <w:rsid w:val="1ACB3EA2"/>
    <w:rsid w:val="1AF57CC6"/>
    <w:rsid w:val="1B1C1C7D"/>
    <w:rsid w:val="1B4747B9"/>
    <w:rsid w:val="1B5B243A"/>
    <w:rsid w:val="1B760D8E"/>
    <w:rsid w:val="1B843913"/>
    <w:rsid w:val="1B905B74"/>
    <w:rsid w:val="1BA3449B"/>
    <w:rsid w:val="1BAB0C45"/>
    <w:rsid w:val="1BB82899"/>
    <w:rsid w:val="1BC073B0"/>
    <w:rsid w:val="1BE85792"/>
    <w:rsid w:val="1BE87456"/>
    <w:rsid w:val="1BF3434E"/>
    <w:rsid w:val="1C0465BB"/>
    <w:rsid w:val="1C0562DD"/>
    <w:rsid w:val="1C106261"/>
    <w:rsid w:val="1C2B0B25"/>
    <w:rsid w:val="1C4641A3"/>
    <w:rsid w:val="1C4A5930"/>
    <w:rsid w:val="1C4D512A"/>
    <w:rsid w:val="1C5376D2"/>
    <w:rsid w:val="1C7C4969"/>
    <w:rsid w:val="1C7D3DD5"/>
    <w:rsid w:val="1C863308"/>
    <w:rsid w:val="1CA44836"/>
    <w:rsid w:val="1CAD07D2"/>
    <w:rsid w:val="1CEA3B92"/>
    <w:rsid w:val="1CF527ED"/>
    <w:rsid w:val="1D12436F"/>
    <w:rsid w:val="1D151755"/>
    <w:rsid w:val="1D1846B3"/>
    <w:rsid w:val="1D320AA2"/>
    <w:rsid w:val="1D320D33"/>
    <w:rsid w:val="1D426957"/>
    <w:rsid w:val="1D46134A"/>
    <w:rsid w:val="1D48682F"/>
    <w:rsid w:val="1D563A87"/>
    <w:rsid w:val="1D867F70"/>
    <w:rsid w:val="1DA554F7"/>
    <w:rsid w:val="1DAA6479"/>
    <w:rsid w:val="1DB17942"/>
    <w:rsid w:val="1DE67DE8"/>
    <w:rsid w:val="1E067936"/>
    <w:rsid w:val="1E077376"/>
    <w:rsid w:val="1E384911"/>
    <w:rsid w:val="1E3A62B0"/>
    <w:rsid w:val="1E3A7A1F"/>
    <w:rsid w:val="1E3F7FCB"/>
    <w:rsid w:val="1E432648"/>
    <w:rsid w:val="1E4D75C4"/>
    <w:rsid w:val="1E5203D5"/>
    <w:rsid w:val="1E5F0416"/>
    <w:rsid w:val="1E604E51"/>
    <w:rsid w:val="1E7F07C3"/>
    <w:rsid w:val="1E8725FE"/>
    <w:rsid w:val="1E8A31B9"/>
    <w:rsid w:val="1EA059AE"/>
    <w:rsid w:val="1EA07547"/>
    <w:rsid w:val="1ECC232F"/>
    <w:rsid w:val="1ECE5BB1"/>
    <w:rsid w:val="1EE636C0"/>
    <w:rsid w:val="1EF17031"/>
    <w:rsid w:val="1EFD0F59"/>
    <w:rsid w:val="1F0B3261"/>
    <w:rsid w:val="1F5D12D1"/>
    <w:rsid w:val="1F6C06B7"/>
    <w:rsid w:val="1F913E7C"/>
    <w:rsid w:val="1FA30E8F"/>
    <w:rsid w:val="1FA41778"/>
    <w:rsid w:val="1FA75F65"/>
    <w:rsid w:val="1FBD26AA"/>
    <w:rsid w:val="1FBF4693"/>
    <w:rsid w:val="1FCA5EC8"/>
    <w:rsid w:val="1FD10B52"/>
    <w:rsid w:val="1FD276FB"/>
    <w:rsid w:val="1FDB2EC5"/>
    <w:rsid w:val="1FF45ECC"/>
    <w:rsid w:val="1FF8247D"/>
    <w:rsid w:val="20145FAC"/>
    <w:rsid w:val="20300396"/>
    <w:rsid w:val="205F1277"/>
    <w:rsid w:val="20620357"/>
    <w:rsid w:val="20672E9F"/>
    <w:rsid w:val="20716D35"/>
    <w:rsid w:val="209647B6"/>
    <w:rsid w:val="20AE7EC5"/>
    <w:rsid w:val="20B97F14"/>
    <w:rsid w:val="20D520C1"/>
    <w:rsid w:val="20F026DC"/>
    <w:rsid w:val="21040045"/>
    <w:rsid w:val="210A0167"/>
    <w:rsid w:val="210F4ABD"/>
    <w:rsid w:val="210F704C"/>
    <w:rsid w:val="214C454A"/>
    <w:rsid w:val="214C6F30"/>
    <w:rsid w:val="21605CA6"/>
    <w:rsid w:val="21646E56"/>
    <w:rsid w:val="21873E98"/>
    <w:rsid w:val="21907EC9"/>
    <w:rsid w:val="219A4C1E"/>
    <w:rsid w:val="21B27B6E"/>
    <w:rsid w:val="21B74E8D"/>
    <w:rsid w:val="21BB45B4"/>
    <w:rsid w:val="21BE2CFB"/>
    <w:rsid w:val="21D04575"/>
    <w:rsid w:val="21DD0845"/>
    <w:rsid w:val="21DD702A"/>
    <w:rsid w:val="21E132F8"/>
    <w:rsid w:val="21E8466E"/>
    <w:rsid w:val="221D2C35"/>
    <w:rsid w:val="222101E8"/>
    <w:rsid w:val="22250B20"/>
    <w:rsid w:val="22297C26"/>
    <w:rsid w:val="222F0EF7"/>
    <w:rsid w:val="22314725"/>
    <w:rsid w:val="223647A5"/>
    <w:rsid w:val="22500F54"/>
    <w:rsid w:val="22665A64"/>
    <w:rsid w:val="226F1AFD"/>
    <w:rsid w:val="22745430"/>
    <w:rsid w:val="22786495"/>
    <w:rsid w:val="227E530B"/>
    <w:rsid w:val="228A6C11"/>
    <w:rsid w:val="22956FB3"/>
    <w:rsid w:val="22AA1816"/>
    <w:rsid w:val="22D242EC"/>
    <w:rsid w:val="22E7538F"/>
    <w:rsid w:val="22F57851"/>
    <w:rsid w:val="22F82887"/>
    <w:rsid w:val="230174D7"/>
    <w:rsid w:val="23262C99"/>
    <w:rsid w:val="234E38A5"/>
    <w:rsid w:val="236508A7"/>
    <w:rsid w:val="23700716"/>
    <w:rsid w:val="237279DA"/>
    <w:rsid w:val="238406E9"/>
    <w:rsid w:val="238F4E99"/>
    <w:rsid w:val="23AB7999"/>
    <w:rsid w:val="23CF5C57"/>
    <w:rsid w:val="23D67AE7"/>
    <w:rsid w:val="23F97883"/>
    <w:rsid w:val="23FC5509"/>
    <w:rsid w:val="24057CD1"/>
    <w:rsid w:val="241B50AD"/>
    <w:rsid w:val="2427543B"/>
    <w:rsid w:val="244433F9"/>
    <w:rsid w:val="244D00B9"/>
    <w:rsid w:val="24522823"/>
    <w:rsid w:val="245D34CB"/>
    <w:rsid w:val="24674915"/>
    <w:rsid w:val="247F2D5E"/>
    <w:rsid w:val="248266FA"/>
    <w:rsid w:val="248C584D"/>
    <w:rsid w:val="24BB7667"/>
    <w:rsid w:val="24BF3F52"/>
    <w:rsid w:val="24D66D5D"/>
    <w:rsid w:val="24E13713"/>
    <w:rsid w:val="24F07172"/>
    <w:rsid w:val="24FB22AD"/>
    <w:rsid w:val="24FB3A83"/>
    <w:rsid w:val="2501053B"/>
    <w:rsid w:val="250326C6"/>
    <w:rsid w:val="25165216"/>
    <w:rsid w:val="25257FD0"/>
    <w:rsid w:val="25341B78"/>
    <w:rsid w:val="25384833"/>
    <w:rsid w:val="25452C4F"/>
    <w:rsid w:val="254539BA"/>
    <w:rsid w:val="25506A04"/>
    <w:rsid w:val="255841FF"/>
    <w:rsid w:val="257C7A62"/>
    <w:rsid w:val="25866290"/>
    <w:rsid w:val="25A13CF5"/>
    <w:rsid w:val="25BA271C"/>
    <w:rsid w:val="25CF365F"/>
    <w:rsid w:val="25ED1AB1"/>
    <w:rsid w:val="25FE26CB"/>
    <w:rsid w:val="26056876"/>
    <w:rsid w:val="26154518"/>
    <w:rsid w:val="261A010E"/>
    <w:rsid w:val="261F54C4"/>
    <w:rsid w:val="265471B2"/>
    <w:rsid w:val="265E7F73"/>
    <w:rsid w:val="26703B64"/>
    <w:rsid w:val="26707DC4"/>
    <w:rsid w:val="26BE79E5"/>
    <w:rsid w:val="26D03054"/>
    <w:rsid w:val="26E84954"/>
    <w:rsid w:val="271502FB"/>
    <w:rsid w:val="27162FC3"/>
    <w:rsid w:val="271D2793"/>
    <w:rsid w:val="271F0028"/>
    <w:rsid w:val="27272C4F"/>
    <w:rsid w:val="2741363A"/>
    <w:rsid w:val="276E6657"/>
    <w:rsid w:val="277143AC"/>
    <w:rsid w:val="277A48A3"/>
    <w:rsid w:val="278000D3"/>
    <w:rsid w:val="27873367"/>
    <w:rsid w:val="27A96991"/>
    <w:rsid w:val="27AC0100"/>
    <w:rsid w:val="27BF4FA0"/>
    <w:rsid w:val="27C43473"/>
    <w:rsid w:val="27D26B37"/>
    <w:rsid w:val="27FA6055"/>
    <w:rsid w:val="27FD1A01"/>
    <w:rsid w:val="28075AB2"/>
    <w:rsid w:val="28105547"/>
    <w:rsid w:val="2838748A"/>
    <w:rsid w:val="28595C3D"/>
    <w:rsid w:val="285B754E"/>
    <w:rsid w:val="28630FF1"/>
    <w:rsid w:val="288E21C6"/>
    <w:rsid w:val="28AD5558"/>
    <w:rsid w:val="28BD0172"/>
    <w:rsid w:val="28D436C1"/>
    <w:rsid w:val="28F07548"/>
    <w:rsid w:val="290212A0"/>
    <w:rsid w:val="2907052F"/>
    <w:rsid w:val="293215BB"/>
    <w:rsid w:val="294101C7"/>
    <w:rsid w:val="2949360B"/>
    <w:rsid w:val="294A7A10"/>
    <w:rsid w:val="295D0359"/>
    <w:rsid w:val="295D7A99"/>
    <w:rsid w:val="296B323F"/>
    <w:rsid w:val="297D188E"/>
    <w:rsid w:val="298C373E"/>
    <w:rsid w:val="29982ACA"/>
    <w:rsid w:val="299D7838"/>
    <w:rsid w:val="299F5491"/>
    <w:rsid w:val="29BD3E3E"/>
    <w:rsid w:val="29E32DAA"/>
    <w:rsid w:val="29F07D5C"/>
    <w:rsid w:val="29F47215"/>
    <w:rsid w:val="2A062D4F"/>
    <w:rsid w:val="2A210545"/>
    <w:rsid w:val="2A332BCA"/>
    <w:rsid w:val="2A350C8D"/>
    <w:rsid w:val="2A3C0F60"/>
    <w:rsid w:val="2A4F2C36"/>
    <w:rsid w:val="2A5C052A"/>
    <w:rsid w:val="2A822023"/>
    <w:rsid w:val="2A997144"/>
    <w:rsid w:val="2A9C6EB6"/>
    <w:rsid w:val="2AA77BD8"/>
    <w:rsid w:val="2AAA7027"/>
    <w:rsid w:val="2AAD4135"/>
    <w:rsid w:val="2AB95855"/>
    <w:rsid w:val="2AC70870"/>
    <w:rsid w:val="2AF07E15"/>
    <w:rsid w:val="2B197ABC"/>
    <w:rsid w:val="2B2460B2"/>
    <w:rsid w:val="2B2475F6"/>
    <w:rsid w:val="2B2C18FE"/>
    <w:rsid w:val="2B540DFE"/>
    <w:rsid w:val="2B603EEA"/>
    <w:rsid w:val="2B7A19B7"/>
    <w:rsid w:val="2B807575"/>
    <w:rsid w:val="2BA1055D"/>
    <w:rsid w:val="2BA87161"/>
    <w:rsid w:val="2BB212D4"/>
    <w:rsid w:val="2BB96858"/>
    <w:rsid w:val="2BBE211B"/>
    <w:rsid w:val="2BC32529"/>
    <w:rsid w:val="2BCD16DA"/>
    <w:rsid w:val="2BD36CF3"/>
    <w:rsid w:val="2BD87C5B"/>
    <w:rsid w:val="2BE22FA1"/>
    <w:rsid w:val="2BE735D9"/>
    <w:rsid w:val="2BF6462F"/>
    <w:rsid w:val="2BF87B85"/>
    <w:rsid w:val="2C181B39"/>
    <w:rsid w:val="2C1B6567"/>
    <w:rsid w:val="2C267EE6"/>
    <w:rsid w:val="2C37213F"/>
    <w:rsid w:val="2C3E55AB"/>
    <w:rsid w:val="2C48251F"/>
    <w:rsid w:val="2C4E6DB8"/>
    <w:rsid w:val="2C5650CF"/>
    <w:rsid w:val="2C7E34B5"/>
    <w:rsid w:val="2C7E69CC"/>
    <w:rsid w:val="2C8B775D"/>
    <w:rsid w:val="2C8E7565"/>
    <w:rsid w:val="2CB23BB2"/>
    <w:rsid w:val="2CC82209"/>
    <w:rsid w:val="2CE50F07"/>
    <w:rsid w:val="2D0E09B2"/>
    <w:rsid w:val="2D0F1EE6"/>
    <w:rsid w:val="2D1845D2"/>
    <w:rsid w:val="2D2049DC"/>
    <w:rsid w:val="2D355CD7"/>
    <w:rsid w:val="2D3B104C"/>
    <w:rsid w:val="2D482013"/>
    <w:rsid w:val="2D6161A3"/>
    <w:rsid w:val="2D881CF4"/>
    <w:rsid w:val="2D8B0CF4"/>
    <w:rsid w:val="2D8D7807"/>
    <w:rsid w:val="2DBA50A9"/>
    <w:rsid w:val="2DC52132"/>
    <w:rsid w:val="2DD4333D"/>
    <w:rsid w:val="2DE43103"/>
    <w:rsid w:val="2DFD0665"/>
    <w:rsid w:val="2E027805"/>
    <w:rsid w:val="2E063B50"/>
    <w:rsid w:val="2E087FF7"/>
    <w:rsid w:val="2E454628"/>
    <w:rsid w:val="2E471669"/>
    <w:rsid w:val="2E4C5B47"/>
    <w:rsid w:val="2E5514CC"/>
    <w:rsid w:val="2E611558"/>
    <w:rsid w:val="2E700AEE"/>
    <w:rsid w:val="2E794BC3"/>
    <w:rsid w:val="2E906ADC"/>
    <w:rsid w:val="2E97707E"/>
    <w:rsid w:val="2EAC25E6"/>
    <w:rsid w:val="2EBB5BDB"/>
    <w:rsid w:val="2EE419A4"/>
    <w:rsid w:val="2F395993"/>
    <w:rsid w:val="2F481DD5"/>
    <w:rsid w:val="2F6E58A2"/>
    <w:rsid w:val="2F736441"/>
    <w:rsid w:val="2F7427A0"/>
    <w:rsid w:val="2FA71273"/>
    <w:rsid w:val="2FB40E95"/>
    <w:rsid w:val="2FE2623C"/>
    <w:rsid w:val="2FEB2F2B"/>
    <w:rsid w:val="2FF35E60"/>
    <w:rsid w:val="300B2B09"/>
    <w:rsid w:val="30191D0A"/>
    <w:rsid w:val="3025524C"/>
    <w:rsid w:val="302A3C52"/>
    <w:rsid w:val="304356A2"/>
    <w:rsid w:val="304936FA"/>
    <w:rsid w:val="30591F26"/>
    <w:rsid w:val="30790ED3"/>
    <w:rsid w:val="3086739E"/>
    <w:rsid w:val="30992F0F"/>
    <w:rsid w:val="30A75A8E"/>
    <w:rsid w:val="30B55267"/>
    <w:rsid w:val="30CA1E44"/>
    <w:rsid w:val="30D424B4"/>
    <w:rsid w:val="30D900D9"/>
    <w:rsid w:val="30F15CB6"/>
    <w:rsid w:val="310D0886"/>
    <w:rsid w:val="311F22C5"/>
    <w:rsid w:val="31247EE6"/>
    <w:rsid w:val="31263E74"/>
    <w:rsid w:val="31367945"/>
    <w:rsid w:val="313711DA"/>
    <w:rsid w:val="313B55DA"/>
    <w:rsid w:val="314E30E1"/>
    <w:rsid w:val="315D170E"/>
    <w:rsid w:val="31671297"/>
    <w:rsid w:val="316B36CA"/>
    <w:rsid w:val="316C2CEB"/>
    <w:rsid w:val="317C2C91"/>
    <w:rsid w:val="31A2499E"/>
    <w:rsid w:val="31A3015D"/>
    <w:rsid w:val="31AE0611"/>
    <w:rsid w:val="31AF4C0C"/>
    <w:rsid w:val="31CB2ACC"/>
    <w:rsid w:val="31E8260A"/>
    <w:rsid w:val="31E967A3"/>
    <w:rsid w:val="320D3E97"/>
    <w:rsid w:val="324B028D"/>
    <w:rsid w:val="32505546"/>
    <w:rsid w:val="326C3B8D"/>
    <w:rsid w:val="3278029B"/>
    <w:rsid w:val="32836620"/>
    <w:rsid w:val="32921E5D"/>
    <w:rsid w:val="32E219A1"/>
    <w:rsid w:val="32E44853"/>
    <w:rsid w:val="32FD6E0D"/>
    <w:rsid w:val="33197356"/>
    <w:rsid w:val="33254F5B"/>
    <w:rsid w:val="3338020B"/>
    <w:rsid w:val="33411AB8"/>
    <w:rsid w:val="335708C9"/>
    <w:rsid w:val="335902E3"/>
    <w:rsid w:val="335A1AE2"/>
    <w:rsid w:val="33753E86"/>
    <w:rsid w:val="338575BE"/>
    <w:rsid w:val="33941D6A"/>
    <w:rsid w:val="339F6058"/>
    <w:rsid w:val="33CC06E9"/>
    <w:rsid w:val="341C2233"/>
    <w:rsid w:val="34265A57"/>
    <w:rsid w:val="345E5245"/>
    <w:rsid w:val="346229BD"/>
    <w:rsid w:val="346D0718"/>
    <w:rsid w:val="34722CF9"/>
    <w:rsid w:val="347435CE"/>
    <w:rsid w:val="347A1756"/>
    <w:rsid w:val="34827873"/>
    <w:rsid w:val="348D0D73"/>
    <w:rsid w:val="34906DAF"/>
    <w:rsid w:val="34B8032B"/>
    <w:rsid w:val="34DA4D9D"/>
    <w:rsid w:val="34FE2649"/>
    <w:rsid w:val="3504774E"/>
    <w:rsid w:val="35142E58"/>
    <w:rsid w:val="35304334"/>
    <w:rsid w:val="353F28B4"/>
    <w:rsid w:val="355A6E13"/>
    <w:rsid w:val="35707491"/>
    <w:rsid w:val="35867D8F"/>
    <w:rsid w:val="3587480F"/>
    <w:rsid w:val="35B12556"/>
    <w:rsid w:val="35FA0324"/>
    <w:rsid w:val="3602251D"/>
    <w:rsid w:val="360A3B8D"/>
    <w:rsid w:val="36146544"/>
    <w:rsid w:val="362308F5"/>
    <w:rsid w:val="36535279"/>
    <w:rsid w:val="365658F7"/>
    <w:rsid w:val="366C4922"/>
    <w:rsid w:val="366F6AAE"/>
    <w:rsid w:val="36861EBB"/>
    <w:rsid w:val="368E4DE4"/>
    <w:rsid w:val="3692105F"/>
    <w:rsid w:val="369F4C6A"/>
    <w:rsid w:val="36A07047"/>
    <w:rsid w:val="36B349A7"/>
    <w:rsid w:val="36CE78B4"/>
    <w:rsid w:val="36D4613D"/>
    <w:rsid w:val="370C1A8D"/>
    <w:rsid w:val="372C53F6"/>
    <w:rsid w:val="374F22D8"/>
    <w:rsid w:val="37566FD9"/>
    <w:rsid w:val="375B007D"/>
    <w:rsid w:val="376410D1"/>
    <w:rsid w:val="376508F9"/>
    <w:rsid w:val="377F194C"/>
    <w:rsid w:val="37A76DC8"/>
    <w:rsid w:val="37BF703F"/>
    <w:rsid w:val="37C61FD6"/>
    <w:rsid w:val="37CE14F9"/>
    <w:rsid w:val="37E213A2"/>
    <w:rsid w:val="37F73955"/>
    <w:rsid w:val="380B7616"/>
    <w:rsid w:val="38287BD8"/>
    <w:rsid w:val="383D1544"/>
    <w:rsid w:val="383E4CFA"/>
    <w:rsid w:val="384F737D"/>
    <w:rsid w:val="387910EB"/>
    <w:rsid w:val="3897012B"/>
    <w:rsid w:val="389930AC"/>
    <w:rsid w:val="389C225D"/>
    <w:rsid w:val="38A85352"/>
    <w:rsid w:val="38D91091"/>
    <w:rsid w:val="38DA7BB2"/>
    <w:rsid w:val="38E07652"/>
    <w:rsid w:val="38EE3240"/>
    <w:rsid w:val="390774A1"/>
    <w:rsid w:val="3923227E"/>
    <w:rsid w:val="39254249"/>
    <w:rsid w:val="39374B5C"/>
    <w:rsid w:val="393A6506"/>
    <w:rsid w:val="3958554D"/>
    <w:rsid w:val="39626D04"/>
    <w:rsid w:val="396D3F93"/>
    <w:rsid w:val="397130EC"/>
    <w:rsid w:val="39731EF2"/>
    <w:rsid w:val="39762C4C"/>
    <w:rsid w:val="39856C9C"/>
    <w:rsid w:val="39A47D0D"/>
    <w:rsid w:val="39AA503A"/>
    <w:rsid w:val="39AC0063"/>
    <w:rsid w:val="39C36C60"/>
    <w:rsid w:val="39E55492"/>
    <w:rsid w:val="3A042835"/>
    <w:rsid w:val="3A092B2A"/>
    <w:rsid w:val="3A2A4B5E"/>
    <w:rsid w:val="3A5135C1"/>
    <w:rsid w:val="3A5C6421"/>
    <w:rsid w:val="3A626993"/>
    <w:rsid w:val="3A6C0D1E"/>
    <w:rsid w:val="3A821899"/>
    <w:rsid w:val="3A833F2E"/>
    <w:rsid w:val="3AA037DF"/>
    <w:rsid w:val="3AAD3341"/>
    <w:rsid w:val="3AB611E1"/>
    <w:rsid w:val="3AC636F7"/>
    <w:rsid w:val="3ACD141D"/>
    <w:rsid w:val="3ADD0AB0"/>
    <w:rsid w:val="3ADD232D"/>
    <w:rsid w:val="3AE855A8"/>
    <w:rsid w:val="3AE97639"/>
    <w:rsid w:val="3AFA504D"/>
    <w:rsid w:val="3B054EB5"/>
    <w:rsid w:val="3B1353FD"/>
    <w:rsid w:val="3B2B0519"/>
    <w:rsid w:val="3B2B4FDD"/>
    <w:rsid w:val="3B5576F1"/>
    <w:rsid w:val="3B615393"/>
    <w:rsid w:val="3B745276"/>
    <w:rsid w:val="3B8C462E"/>
    <w:rsid w:val="3B9D6A4B"/>
    <w:rsid w:val="3BCA3269"/>
    <w:rsid w:val="3BEC16C8"/>
    <w:rsid w:val="3BF36331"/>
    <w:rsid w:val="3BFB10ED"/>
    <w:rsid w:val="3C0F798F"/>
    <w:rsid w:val="3C1E062F"/>
    <w:rsid w:val="3C232872"/>
    <w:rsid w:val="3C2A25E5"/>
    <w:rsid w:val="3C5633F1"/>
    <w:rsid w:val="3C5A63BE"/>
    <w:rsid w:val="3C6958E1"/>
    <w:rsid w:val="3C6A3F8D"/>
    <w:rsid w:val="3C6E5E43"/>
    <w:rsid w:val="3C740518"/>
    <w:rsid w:val="3CB9372F"/>
    <w:rsid w:val="3CE73133"/>
    <w:rsid w:val="3D2A6E76"/>
    <w:rsid w:val="3D403A6A"/>
    <w:rsid w:val="3D5C72F2"/>
    <w:rsid w:val="3D890C78"/>
    <w:rsid w:val="3DAB0C55"/>
    <w:rsid w:val="3DB442C4"/>
    <w:rsid w:val="3DD6393A"/>
    <w:rsid w:val="3DF30D63"/>
    <w:rsid w:val="3DFC7B0E"/>
    <w:rsid w:val="3DFE018F"/>
    <w:rsid w:val="3E06185A"/>
    <w:rsid w:val="3E075FE3"/>
    <w:rsid w:val="3E080ECD"/>
    <w:rsid w:val="3E2631A3"/>
    <w:rsid w:val="3E445ACC"/>
    <w:rsid w:val="3E4D19FB"/>
    <w:rsid w:val="3E4D5B8D"/>
    <w:rsid w:val="3E51371D"/>
    <w:rsid w:val="3E637826"/>
    <w:rsid w:val="3E642A2C"/>
    <w:rsid w:val="3E7851A9"/>
    <w:rsid w:val="3E7B2CD6"/>
    <w:rsid w:val="3E8B7303"/>
    <w:rsid w:val="3E9704F7"/>
    <w:rsid w:val="3E9C3711"/>
    <w:rsid w:val="3EAB1844"/>
    <w:rsid w:val="3EB371CD"/>
    <w:rsid w:val="3EBC181A"/>
    <w:rsid w:val="3EBC36D4"/>
    <w:rsid w:val="3EC32D5F"/>
    <w:rsid w:val="3EC33E3E"/>
    <w:rsid w:val="3EF773F5"/>
    <w:rsid w:val="3EFD3923"/>
    <w:rsid w:val="3F0638B6"/>
    <w:rsid w:val="3F4E2B8F"/>
    <w:rsid w:val="3F5010C5"/>
    <w:rsid w:val="3F5875E0"/>
    <w:rsid w:val="3F5A003D"/>
    <w:rsid w:val="3F6971D8"/>
    <w:rsid w:val="3F740A45"/>
    <w:rsid w:val="3F76604B"/>
    <w:rsid w:val="3F9A75A5"/>
    <w:rsid w:val="3FAB68BC"/>
    <w:rsid w:val="3FAF2FE1"/>
    <w:rsid w:val="3FBA07D2"/>
    <w:rsid w:val="3FBB3B71"/>
    <w:rsid w:val="3FC14130"/>
    <w:rsid w:val="3FCC2CB8"/>
    <w:rsid w:val="3FDC4EDA"/>
    <w:rsid w:val="3FE67292"/>
    <w:rsid w:val="3FFB5DB9"/>
    <w:rsid w:val="400478BE"/>
    <w:rsid w:val="400C7BE8"/>
    <w:rsid w:val="40150EFA"/>
    <w:rsid w:val="40165D55"/>
    <w:rsid w:val="40304BDD"/>
    <w:rsid w:val="40565477"/>
    <w:rsid w:val="40762E07"/>
    <w:rsid w:val="407A5527"/>
    <w:rsid w:val="409D3DDB"/>
    <w:rsid w:val="40A018DF"/>
    <w:rsid w:val="40AE65F5"/>
    <w:rsid w:val="40C23F3A"/>
    <w:rsid w:val="40C53B83"/>
    <w:rsid w:val="40CA2135"/>
    <w:rsid w:val="40E03180"/>
    <w:rsid w:val="40E675A0"/>
    <w:rsid w:val="40F06CA8"/>
    <w:rsid w:val="40FD611D"/>
    <w:rsid w:val="41065BD9"/>
    <w:rsid w:val="41521D84"/>
    <w:rsid w:val="41612C5D"/>
    <w:rsid w:val="41671C57"/>
    <w:rsid w:val="417B7B5F"/>
    <w:rsid w:val="417E4D94"/>
    <w:rsid w:val="41802B71"/>
    <w:rsid w:val="4198493C"/>
    <w:rsid w:val="419A7454"/>
    <w:rsid w:val="419D289B"/>
    <w:rsid w:val="419F7831"/>
    <w:rsid w:val="41BE2AC3"/>
    <w:rsid w:val="41CD0B55"/>
    <w:rsid w:val="41DF0B2C"/>
    <w:rsid w:val="41DF7BE5"/>
    <w:rsid w:val="41E04F67"/>
    <w:rsid w:val="41E05476"/>
    <w:rsid w:val="41F01EAA"/>
    <w:rsid w:val="41FA6C24"/>
    <w:rsid w:val="41FB3BDB"/>
    <w:rsid w:val="420E0D11"/>
    <w:rsid w:val="421E4239"/>
    <w:rsid w:val="42315875"/>
    <w:rsid w:val="424948AA"/>
    <w:rsid w:val="426A2C01"/>
    <w:rsid w:val="42820812"/>
    <w:rsid w:val="42A836DA"/>
    <w:rsid w:val="42BB7C2D"/>
    <w:rsid w:val="42BF377A"/>
    <w:rsid w:val="42C00FF6"/>
    <w:rsid w:val="42E47E76"/>
    <w:rsid w:val="430A5B70"/>
    <w:rsid w:val="430E4F5A"/>
    <w:rsid w:val="43133466"/>
    <w:rsid w:val="43213661"/>
    <w:rsid w:val="435C7C67"/>
    <w:rsid w:val="436B5954"/>
    <w:rsid w:val="437724B4"/>
    <w:rsid w:val="43806961"/>
    <w:rsid w:val="438804FF"/>
    <w:rsid w:val="439337E6"/>
    <w:rsid w:val="43AF1541"/>
    <w:rsid w:val="43B25E43"/>
    <w:rsid w:val="43B675BC"/>
    <w:rsid w:val="43CC01E8"/>
    <w:rsid w:val="43D36AFB"/>
    <w:rsid w:val="43DF6074"/>
    <w:rsid w:val="43F90EE1"/>
    <w:rsid w:val="44107439"/>
    <w:rsid w:val="4416344D"/>
    <w:rsid w:val="44290F08"/>
    <w:rsid w:val="442A5418"/>
    <w:rsid w:val="443770A4"/>
    <w:rsid w:val="443F3195"/>
    <w:rsid w:val="445F6C80"/>
    <w:rsid w:val="44643AE1"/>
    <w:rsid w:val="44803526"/>
    <w:rsid w:val="448A1336"/>
    <w:rsid w:val="448C1E6D"/>
    <w:rsid w:val="44933048"/>
    <w:rsid w:val="449A5737"/>
    <w:rsid w:val="44C62E44"/>
    <w:rsid w:val="44CD5ECA"/>
    <w:rsid w:val="44D33E51"/>
    <w:rsid w:val="44EB615A"/>
    <w:rsid w:val="4504524D"/>
    <w:rsid w:val="450701F0"/>
    <w:rsid w:val="450C5541"/>
    <w:rsid w:val="45192324"/>
    <w:rsid w:val="45265146"/>
    <w:rsid w:val="453A31A0"/>
    <w:rsid w:val="454F3E1B"/>
    <w:rsid w:val="45757F28"/>
    <w:rsid w:val="4578781B"/>
    <w:rsid w:val="457A153D"/>
    <w:rsid w:val="45957B55"/>
    <w:rsid w:val="459A76C4"/>
    <w:rsid w:val="45A6240D"/>
    <w:rsid w:val="45BD05D7"/>
    <w:rsid w:val="45D114E9"/>
    <w:rsid w:val="45D21A95"/>
    <w:rsid w:val="45DE0914"/>
    <w:rsid w:val="45EE4076"/>
    <w:rsid w:val="460A3532"/>
    <w:rsid w:val="4615203B"/>
    <w:rsid w:val="46351AC3"/>
    <w:rsid w:val="46396DBE"/>
    <w:rsid w:val="46513681"/>
    <w:rsid w:val="466C11A1"/>
    <w:rsid w:val="46811ECA"/>
    <w:rsid w:val="468177E1"/>
    <w:rsid w:val="469D498A"/>
    <w:rsid w:val="46A11A9C"/>
    <w:rsid w:val="46AF1FDD"/>
    <w:rsid w:val="46B17D37"/>
    <w:rsid w:val="46B81676"/>
    <w:rsid w:val="46BD32DD"/>
    <w:rsid w:val="46CC29E0"/>
    <w:rsid w:val="46CD773D"/>
    <w:rsid w:val="46FE5DEF"/>
    <w:rsid w:val="47165401"/>
    <w:rsid w:val="47181E05"/>
    <w:rsid w:val="47183F01"/>
    <w:rsid w:val="471B4390"/>
    <w:rsid w:val="47215625"/>
    <w:rsid w:val="474B77C8"/>
    <w:rsid w:val="47587E2A"/>
    <w:rsid w:val="477B3099"/>
    <w:rsid w:val="478738E1"/>
    <w:rsid w:val="47AF44AD"/>
    <w:rsid w:val="47B9344D"/>
    <w:rsid w:val="47C8139E"/>
    <w:rsid w:val="47DD3062"/>
    <w:rsid w:val="47DD74F5"/>
    <w:rsid w:val="47E859D2"/>
    <w:rsid w:val="47EF56BB"/>
    <w:rsid w:val="47FC3E40"/>
    <w:rsid w:val="48112B10"/>
    <w:rsid w:val="48186B74"/>
    <w:rsid w:val="48464F0C"/>
    <w:rsid w:val="484848FB"/>
    <w:rsid w:val="486B39CE"/>
    <w:rsid w:val="48753596"/>
    <w:rsid w:val="488A2814"/>
    <w:rsid w:val="488A3F1F"/>
    <w:rsid w:val="48AD7220"/>
    <w:rsid w:val="48D3604D"/>
    <w:rsid w:val="48DB55D7"/>
    <w:rsid w:val="48DF4BD5"/>
    <w:rsid w:val="48FA29C2"/>
    <w:rsid w:val="491A4655"/>
    <w:rsid w:val="4923721A"/>
    <w:rsid w:val="492B462F"/>
    <w:rsid w:val="494B5026"/>
    <w:rsid w:val="49582194"/>
    <w:rsid w:val="496035E5"/>
    <w:rsid w:val="497B4E79"/>
    <w:rsid w:val="498E73CB"/>
    <w:rsid w:val="499D0E50"/>
    <w:rsid w:val="49AB50B0"/>
    <w:rsid w:val="49B334D9"/>
    <w:rsid w:val="49C418F1"/>
    <w:rsid w:val="49E973BB"/>
    <w:rsid w:val="49EF6D97"/>
    <w:rsid w:val="4A282EA7"/>
    <w:rsid w:val="4A52267C"/>
    <w:rsid w:val="4A554BB4"/>
    <w:rsid w:val="4A560F53"/>
    <w:rsid w:val="4A6B26D7"/>
    <w:rsid w:val="4A6D2CA9"/>
    <w:rsid w:val="4A801460"/>
    <w:rsid w:val="4A9F588C"/>
    <w:rsid w:val="4AB44007"/>
    <w:rsid w:val="4AC03CBA"/>
    <w:rsid w:val="4AC37744"/>
    <w:rsid w:val="4ACA0066"/>
    <w:rsid w:val="4B0A2DCE"/>
    <w:rsid w:val="4B0D308C"/>
    <w:rsid w:val="4B132244"/>
    <w:rsid w:val="4B245E8A"/>
    <w:rsid w:val="4B3B4A72"/>
    <w:rsid w:val="4B500327"/>
    <w:rsid w:val="4B551916"/>
    <w:rsid w:val="4B6F5D39"/>
    <w:rsid w:val="4B7B26C7"/>
    <w:rsid w:val="4B9144B2"/>
    <w:rsid w:val="4B9423A7"/>
    <w:rsid w:val="4BA257C5"/>
    <w:rsid w:val="4BA5754C"/>
    <w:rsid w:val="4BBD15D4"/>
    <w:rsid w:val="4BC374B4"/>
    <w:rsid w:val="4BC97B61"/>
    <w:rsid w:val="4BDF2C30"/>
    <w:rsid w:val="4BE2392D"/>
    <w:rsid w:val="4BE83BD7"/>
    <w:rsid w:val="4BF235EC"/>
    <w:rsid w:val="4BF24165"/>
    <w:rsid w:val="4C0320FE"/>
    <w:rsid w:val="4C035F49"/>
    <w:rsid w:val="4C257608"/>
    <w:rsid w:val="4C6016B2"/>
    <w:rsid w:val="4C6A5333"/>
    <w:rsid w:val="4C6F0868"/>
    <w:rsid w:val="4C752AEC"/>
    <w:rsid w:val="4C796FDC"/>
    <w:rsid w:val="4C840487"/>
    <w:rsid w:val="4C882811"/>
    <w:rsid w:val="4C955697"/>
    <w:rsid w:val="4C9B593B"/>
    <w:rsid w:val="4CAB14E7"/>
    <w:rsid w:val="4CC65355"/>
    <w:rsid w:val="4CF451ED"/>
    <w:rsid w:val="4CF4704C"/>
    <w:rsid w:val="4CFA4900"/>
    <w:rsid w:val="4D28141C"/>
    <w:rsid w:val="4D3B709C"/>
    <w:rsid w:val="4D3E089A"/>
    <w:rsid w:val="4D4E7696"/>
    <w:rsid w:val="4D623618"/>
    <w:rsid w:val="4D76197C"/>
    <w:rsid w:val="4D7F0A3B"/>
    <w:rsid w:val="4D974FAD"/>
    <w:rsid w:val="4DC96491"/>
    <w:rsid w:val="4DE632CB"/>
    <w:rsid w:val="4DE71F82"/>
    <w:rsid w:val="4DF20F91"/>
    <w:rsid w:val="4DF76BA6"/>
    <w:rsid w:val="4E0B47F1"/>
    <w:rsid w:val="4E2836B8"/>
    <w:rsid w:val="4E2E4AB3"/>
    <w:rsid w:val="4E301298"/>
    <w:rsid w:val="4E4168DE"/>
    <w:rsid w:val="4E491D4D"/>
    <w:rsid w:val="4E565E20"/>
    <w:rsid w:val="4E59021E"/>
    <w:rsid w:val="4E715683"/>
    <w:rsid w:val="4E724A47"/>
    <w:rsid w:val="4E9C4F6E"/>
    <w:rsid w:val="4ECE423D"/>
    <w:rsid w:val="4ED06666"/>
    <w:rsid w:val="4EF57853"/>
    <w:rsid w:val="4F017C56"/>
    <w:rsid w:val="4F34650A"/>
    <w:rsid w:val="4F3C52A2"/>
    <w:rsid w:val="4F696762"/>
    <w:rsid w:val="4F6C151E"/>
    <w:rsid w:val="4F7F46A4"/>
    <w:rsid w:val="4F8234CD"/>
    <w:rsid w:val="4F835C0D"/>
    <w:rsid w:val="4F891B57"/>
    <w:rsid w:val="4F9B22CA"/>
    <w:rsid w:val="4FA27B8C"/>
    <w:rsid w:val="4FB81E15"/>
    <w:rsid w:val="4FB948BC"/>
    <w:rsid w:val="4FBA0F8A"/>
    <w:rsid w:val="4FC846DC"/>
    <w:rsid w:val="4FEB4B9A"/>
    <w:rsid w:val="505B7F13"/>
    <w:rsid w:val="506000BB"/>
    <w:rsid w:val="508E631C"/>
    <w:rsid w:val="50902372"/>
    <w:rsid w:val="50957B23"/>
    <w:rsid w:val="50A81BC4"/>
    <w:rsid w:val="50AD17E7"/>
    <w:rsid w:val="50B4527F"/>
    <w:rsid w:val="50B716E5"/>
    <w:rsid w:val="50D52C13"/>
    <w:rsid w:val="50E40C9B"/>
    <w:rsid w:val="50EE4953"/>
    <w:rsid w:val="50F8050B"/>
    <w:rsid w:val="513B219E"/>
    <w:rsid w:val="51921165"/>
    <w:rsid w:val="51950EC4"/>
    <w:rsid w:val="519D1176"/>
    <w:rsid w:val="51AB08E1"/>
    <w:rsid w:val="51D11302"/>
    <w:rsid w:val="51D92F1A"/>
    <w:rsid w:val="51E44E10"/>
    <w:rsid w:val="51E5599B"/>
    <w:rsid w:val="51E86A22"/>
    <w:rsid w:val="51FA78D8"/>
    <w:rsid w:val="521A12F5"/>
    <w:rsid w:val="523172F1"/>
    <w:rsid w:val="523A407E"/>
    <w:rsid w:val="52494992"/>
    <w:rsid w:val="525C580C"/>
    <w:rsid w:val="52741E35"/>
    <w:rsid w:val="5277193A"/>
    <w:rsid w:val="529B274A"/>
    <w:rsid w:val="52A42F1B"/>
    <w:rsid w:val="52AA087B"/>
    <w:rsid w:val="52AA668C"/>
    <w:rsid w:val="52AD5172"/>
    <w:rsid w:val="52D57A7C"/>
    <w:rsid w:val="52DB4577"/>
    <w:rsid w:val="52F1326F"/>
    <w:rsid w:val="52F20868"/>
    <w:rsid w:val="532C5AC7"/>
    <w:rsid w:val="533A286C"/>
    <w:rsid w:val="53500DE1"/>
    <w:rsid w:val="535A3BBA"/>
    <w:rsid w:val="53776212"/>
    <w:rsid w:val="537F3EA4"/>
    <w:rsid w:val="53934A21"/>
    <w:rsid w:val="53B35584"/>
    <w:rsid w:val="53BF0241"/>
    <w:rsid w:val="53D6327E"/>
    <w:rsid w:val="54090549"/>
    <w:rsid w:val="541252C2"/>
    <w:rsid w:val="54125E47"/>
    <w:rsid w:val="54317F4E"/>
    <w:rsid w:val="544218DA"/>
    <w:rsid w:val="54575582"/>
    <w:rsid w:val="545C3F20"/>
    <w:rsid w:val="54672764"/>
    <w:rsid w:val="546E36D9"/>
    <w:rsid w:val="54785375"/>
    <w:rsid w:val="54802E69"/>
    <w:rsid w:val="548146DC"/>
    <w:rsid w:val="54A1257F"/>
    <w:rsid w:val="54B81851"/>
    <w:rsid w:val="54C85205"/>
    <w:rsid w:val="54EA52DB"/>
    <w:rsid w:val="54F6776A"/>
    <w:rsid w:val="54F75E8C"/>
    <w:rsid w:val="551665BD"/>
    <w:rsid w:val="55277873"/>
    <w:rsid w:val="554E6947"/>
    <w:rsid w:val="555E7071"/>
    <w:rsid w:val="556202E3"/>
    <w:rsid w:val="556E3C4F"/>
    <w:rsid w:val="55751B75"/>
    <w:rsid w:val="55AA4D82"/>
    <w:rsid w:val="55D343F0"/>
    <w:rsid w:val="55D34D0C"/>
    <w:rsid w:val="55E47268"/>
    <w:rsid w:val="560B768F"/>
    <w:rsid w:val="560D3BBF"/>
    <w:rsid w:val="561B39C3"/>
    <w:rsid w:val="561C35DC"/>
    <w:rsid w:val="5625142E"/>
    <w:rsid w:val="562F1361"/>
    <w:rsid w:val="565877E2"/>
    <w:rsid w:val="566D4AA0"/>
    <w:rsid w:val="567649A8"/>
    <w:rsid w:val="56BF4490"/>
    <w:rsid w:val="56C158A5"/>
    <w:rsid w:val="56C25486"/>
    <w:rsid w:val="56C953D6"/>
    <w:rsid w:val="56D4728C"/>
    <w:rsid w:val="56D57FBF"/>
    <w:rsid w:val="56EC43D8"/>
    <w:rsid w:val="56F27B5E"/>
    <w:rsid w:val="570235A6"/>
    <w:rsid w:val="570D22EA"/>
    <w:rsid w:val="57116C9F"/>
    <w:rsid w:val="57230F77"/>
    <w:rsid w:val="57397C24"/>
    <w:rsid w:val="57416531"/>
    <w:rsid w:val="574C6177"/>
    <w:rsid w:val="575062FB"/>
    <w:rsid w:val="5755140E"/>
    <w:rsid w:val="57627D70"/>
    <w:rsid w:val="57681BE8"/>
    <w:rsid w:val="5780124D"/>
    <w:rsid w:val="57937CB7"/>
    <w:rsid w:val="57A6151F"/>
    <w:rsid w:val="57AD2A86"/>
    <w:rsid w:val="57B75D1B"/>
    <w:rsid w:val="57B75F02"/>
    <w:rsid w:val="57D37CD1"/>
    <w:rsid w:val="57D576AA"/>
    <w:rsid w:val="57E15119"/>
    <w:rsid w:val="57E641A6"/>
    <w:rsid w:val="5818432C"/>
    <w:rsid w:val="58357B39"/>
    <w:rsid w:val="583A71D8"/>
    <w:rsid w:val="58404E98"/>
    <w:rsid w:val="584831A7"/>
    <w:rsid w:val="5848781F"/>
    <w:rsid w:val="58623912"/>
    <w:rsid w:val="5862619F"/>
    <w:rsid w:val="586F0EFA"/>
    <w:rsid w:val="58801EC8"/>
    <w:rsid w:val="589F40DF"/>
    <w:rsid w:val="58D7248F"/>
    <w:rsid w:val="58E3025A"/>
    <w:rsid w:val="591A061D"/>
    <w:rsid w:val="591D182C"/>
    <w:rsid w:val="59341E14"/>
    <w:rsid w:val="593C62FB"/>
    <w:rsid w:val="59421EE4"/>
    <w:rsid w:val="594A1791"/>
    <w:rsid w:val="595B2886"/>
    <w:rsid w:val="595F2CFB"/>
    <w:rsid w:val="596A6B15"/>
    <w:rsid w:val="59872915"/>
    <w:rsid w:val="5998756A"/>
    <w:rsid w:val="59A343C7"/>
    <w:rsid w:val="59A76CF7"/>
    <w:rsid w:val="59D26640"/>
    <w:rsid w:val="59F3503C"/>
    <w:rsid w:val="5A0353F0"/>
    <w:rsid w:val="5A0D00E7"/>
    <w:rsid w:val="5A141ED1"/>
    <w:rsid w:val="5A1A5BFC"/>
    <w:rsid w:val="5A336B25"/>
    <w:rsid w:val="5A344C37"/>
    <w:rsid w:val="5A47671F"/>
    <w:rsid w:val="5A504AC8"/>
    <w:rsid w:val="5A5719FA"/>
    <w:rsid w:val="5A5D5A01"/>
    <w:rsid w:val="5A7C22F5"/>
    <w:rsid w:val="5AA77289"/>
    <w:rsid w:val="5AE02BEA"/>
    <w:rsid w:val="5B0B420B"/>
    <w:rsid w:val="5B116ACD"/>
    <w:rsid w:val="5B28026E"/>
    <w:rsid w:val="5B2A1996"/>
    <w:rsid w:val="5B31276D"/>
    <w:rsid w:val="5B392DF2"/>
    <w:rsid w:val="5B4245AA"/>
    <w:rsid w:val="5B597EB8"/>
    <w:rsid w:val="5B74784B"/>
    <w:rsid w:val="5B845982"/>
    <w:rsid w:val="5B8F0D5C"/>
    <w:rsid w:val="5B910812"/>
    <w:rsid w:val="5B9336F7"/>
    <w:rsid w:val="5BDC3E35"/>
    <w:rsid w:val="5BF36953"/>
    <w:rsid w:val="5BF91BF3"/>
    <w:rsid w:val="5C225447"/>
    <w:rsid w:val="5C312AD3"/>
    <w:rsid w:val="5C3F7CC7"/>
    <w:rsid w:val="5C5656F9"/>
    <w:rsid w:val="5C657C3C"/>
    <w:rsid w:val="5C692E24"/>
    <w:rsid w:val="5C7A2D4A"/>
    <w:rsid w:val="5C7C7C52"/>
    <w:rsid w:val="5C7E0E5F"/>
    <w:rsid w:val="5C900019"/>
    <w:rsid w:val="5C910E4B"/>
    <w:rsid w:val="5C96570D"/>
    <w:rsid w:val="5CE32788"/>
    <w:rsid w:val="5CE7593C"/>
    <w:rsid w:val="5CED437C"/>
    <w:rsid w:val="5CF26981"/>
    <w:rsid w:val="5CF666B8"/>
    <w:rsid w:val="5CFA4331"/>
    <w:rsid w:val="5D450E18"/>
    <w:rsid w:val="5D5129B2"/>
    <w:rsid w:val="5D666757"/>
    <w:rsid w:val="5D7021E5"/>
    <w:rsid w:val="5D73752C"/>
    <w:rsid w:val="5D773262"/>
    <w:rsid w:val="5D7D4D9E"/>
    <w:rsid w:val="5D7F0B6E"/>
    <w:rsid w:val="5DA07EA7"/>
    <w:rsid w:val="5DB4025D"/>
    <w:rsid w:val="5DBB3869"/>
    <w:rsid w:val="5DBF0557"/>
    <w:rsid w:val="5DC11DA6"/>
    <w:rsid w:val="5DCE3E5A"/>
    <w:rsid w:val="5DDE56DD"/>
    <w:rsid w:val="5DDF2BA6"/>
    <w:rsid w:val="5DE3779C"/>
    <w:rsid w:val="5E0A03DF"/>
    <w:rsid w:val="5E1205C7"/>
    <w:rsid w:val="5E17357C"/>
    <w:rsid w:val="5E333FFE"/>
    <w:rsid w:val="5E364452"/>
    <w:rsid w:val="5E386FB7"/>
    <w:rsid w:val="5E500B08"/>
    <w:rsid w:val="5E7348F1"/>
    <w:rsid w:val="5E841032"/>
    <w:rsid w:val="5E9E75E9"/>
    <w:rsid w:val="5EA13B36"/>
    <w:rsid w:val="5EAE785D"/>
    <w:rsid w:val="5EC56A09"/>
    <w:rsid w:val="5EEB4220"/>
    <w:rsid w:val="5F4A5EDC"/>
    <w:rsid w:val="5F953E6C"/>
    <w:rsid w:val="5FD2149E"/>
    <w:rsid w:val="5FD933B8"/>
    <w:rsid w:val="5FDB1333"/>
    <w:rsid w:val="5FF7068A"/>
    <w:rsid w:val="5FF75F95"/>
    <w:rsid w:val="5FFE38E8"/>
    <w:rsid w:val="60086F15"/>
    <w:rsid w:val="600F7D05"/>
    <w:rsid w:val="6010492E"/>
    <w:rsid w:val="6012411C"/>
    <w:rsid w:val="601560BC"/>
    <w:rsid w:val="60183411"/>
    <w:rsid w:val="602C58A6"/>
    <w:rsid w:val="6036101B"/>
    <w:rsid w:val="604308E4"/>
    <w:rsid w:val="6050191D"/>
    <w:rsid w:val="606E28F6"/>
    <w:rsid w:val="60735F9C"/>
    <w:rsid w:val="60782F1C"/>
    <w:rsid w:val="607C526B"/>
    <w:rsid w:val="60820B4A"/>
    <w:rsid w:val="6088050B"/>
    <w:rsid w:val="608D2504"/>
    <w:rsid w:val="6098109F"/>
    <w:rsid w:val="60B93DC6"/>
    <w:rsid w:val="60C87DE0"/>
    <w:rsid w:val="60C914FB"/>
    <w:rsid w:val="60DF4F9F"/>
    <w:rsid w:val="61026AE2"/>
    <w:rsid w:val="61150C7C"/>
    <w:rsid w:val="612055CA"/>
    <w:rsid w:val="61471165"/>
    <w:rsid w:val="618E37A4"/>
    <w:rsid w:val="619C2586"/>
    <w:rsid w:val="619D2997"/>
    <w:rsid w:val="619E2CA8"/>
    <w:rsid w:val="619E4A63"/>
    <w:rsid w:val="61A46CEE"/>
    <w:rsid w:val="61C70031"/>
    <w:rsid w:val="61CA1A5F"/>
    <w:rsid w:val="61F81091"/>
    <w:rsid w:val="620F0366"/>
    <w:rsid w:val="6216554E"/>
    <w:rsid w:val="62241E9D"/>
    <w:rsid w:val="6240678C"/>
    <w:rsid w:val="62427D56"/>
    <w:rsid w:val="624D27B1"/>
    <w:rsid w:val="62686666"/>
    <w:rsid w:val="626E3FE0"/>
    <w:rsid w:val="627A3384"/>
    <w:rsid w:val="628E0414"/>
    <w:rsid w:val="628F40FE"/>
    <w:rsid w:val="62CC5521"/>
    <w:rsid w:val="62EE5D74"/>
    <w:rsid w:val="63083083"/>
    <w:rsid w:val="63121B5E"/>
    <w:rsid w:val="63150145"/>
    <w:rsid w:val="631671FB"/>
    <w:rsid w:val="632C7238"/>
    <w:rsid w:val="63350BD9"/>
    <w:rsid w:val="633B0753"/>
    <w:rsid w:val="63583234"/>
    <w:rsid w:val="635931BC"/>
    <w:rsid w:val="63695801"/>
    <w:rsid w:val="63721C1C"/>
    <w:rsid w:val="63891D25"/>
    <w:rsid w:val="63A4413C"/>
    <w:rsid w:val="63A536C9"/>
    <w:rsid w:val="63B119CB"/>
    <w:rsid w:val="63B334F6"/>
    <w:rsid w:val="63C54193"/>
    <w:rsid w:val="63DE0656"/>
    <w:rsid w:val="640702F6"/>
    <w:rsid w:val="6423270B"/>
    <w:rsid w:val="64370110"/>
    <w:rsid w:val="64695487"/>
    <w:rsid w:val="646C4AB8"/>
    <w:rsid w:val="6478365D"/>
    <w:rsid w:val="64815DAF"/>
    <w:rsid w:val="648A4952"/>
    <w:rsid w:val="64AE7E0B"/>
    <w:rsid w:val="64B35848"/>
    <w:rsid w:val="64B37115"/>
    <w:rsid w:val="64CB4584"/>
    <w:rsid w:val="64D4221D"/>
    <w:rsid w:val="64D8610B"/>
    <w:rsid w:val="64E0324C"/>
    <w:rsid w:val="64E76C45"/>
    <w:rsid w:val="64FD253F"/>
    <w:rsid w:val="65042260"/>
    <w:rsid w:val="650E671F"/>
    <w:rsid w:val="65274DF6"/>
    <w:rsid w:val="652D361A"/>
    <w:rsid w:val="6530795A"/>
    <w:rsid w:val="65362DB8"/>
    <w:rsid w:val="6539033C"/>
    <w:rsid w:val="654948D2"/>
    <w:rsid w:val="655A3BCA"/>
    <w:rsid w:val="65606679"/>
    <w:rsid w:val="65772AD2"/>
    <w:rsid w:val="657E4842"/>
    <w:rsid w:val="657E62DA"/>
    <w:rsid w:val="6588331E"/>
    <w:rsid w:val="65AA1D1A"/>
    <w:rsid w:val="65DF172A"/>
    <w:rsid w:val="65E57104"/>
    <w:rsid w:val="65E66AEB"/>
    <w:rsid w:val="65F15C28"/>
    <w:rsid w:val="65F60F20"/>
    <w:rsid w:val="65F65189"/>
    <w:rsid w:val="65F76AC8"/>
    <w:rsid w:val="66096A4C"/>
    <w:rsid w:val="66132309"/>
    <w:rsid w:val="663464F0"/>
    <w:rsid w:val="66594F1E"/>
    <w:rsid w:val="667E2712"/>
    <w:rsid w:val="66855316"/>
    <w:rsid w:val="669D6BCB"/>
    <w:rsid w:val="66A667AC"/>
    <w:rsid w:val="66B814DD"/>
    <w:rsid w:val="66CC052A"/>
    <w:rsid w:val="66E34B68"/>
    <w:rsid w:val="66F24EAE"/>
    <w:rsid w:val="6708255C"/>
    <w:rsid w:val="67086F4C"/>
    <w:rsid w:val="670E598D"/>
    <w:rsid w:val="6725244C"/>
    <w:rsid w:val="672B6988"/>
    <w:rsid w:val="67321C4F"/>
    <w:rsid w:val="674B28F5"/>
    <w:rsid w:val="6766286B"/>
    <w:rsid w:val="67684C72"/>
    <w:rsid w:val="676A4BEF"/>
    <w:rsid w:val="676C4AC8"/>
    <w:rsid w:val="67732A87"/>
    <w:rsid w:val="67746C66"/>
    <w:rsid w:val="677E656F"/>
    <w:rsid w:val="679C1FF9"/>
    <w:rsid w:val="67B45077"/>
    <w:rsid w:val="67B46B65"/>
    <w:rsid w:val="67B85003"/>
    <w:rsid w:val="67BB3B07"/>
    <w:rsid w:val="67BF780F"/>
    <w:rsid w:val="67C47D8B"/>
    <w:rsid w:val="67CA5818"/>
    <w:rsid w:val="67DB118D"/>
    <w:rsid w:val="67DE3FCF"/>
    <w:rsid w:val="67F92022"/>
    <w:rsid w:val="68120AAA"/>
    <w:rsid w:val="682A706F"/>
    <w:rsid w:val="682E4E62"/>
    <w:rsid w:val="68304B83"/>
    <w:rsid w:val="684B0B79"/>
    <w:rsid w:val="684B2D28"/>
    <w:rsid w:val="68792870"/>
    <w:rsid w:val="688052B3"/>
    <w:rsid w:val="68824918"/>
    <w:rsid w:val="6894248A"/>
    <w:rsid w:val="68993A78"/>
    <w:rsid w:val="689B5CF0"/>
    <w:rsid w:val="68B747EB"/>
    <w:rsid w:val="68BB7A98"/>
    <w:rsid w:val="68C96905"/>
    <w:rsid w:val="68E51CDB"/>
    <w:rsid w:val="68EA31C9"/>
    <w:rsid w:val="68EB19AE"/>
    <w:rsid w:val="68F146FD"/>
    <w:rsid w:val="690A0C94"/>
    <w:rsid w:val="691E7BA1"/>
    <w:rsid w:val="693B7064"/>
    <w:rsid w:val="69612B8A"/>
    <w:rsid w:val="696B219A"/>
    <w:rsid w:val="696C1D59"/>
    <w:rsid w:val="69787BDD"/>
    <w:rsid w:val="698806F0"/>
    <w:rsid w:val="698E231B"/>
    <w:rsid w:val="69E93616"/>
    <w:rsid w:val="69F27789"/>
    <w:rsid w:val="6A027A81"/>
    <w:rsid w:val="6A1E753E"/>
    <w:rsid w:val="6A296707"/>
    <w:rsid w:val="6A3009AD"/>
    <w:rsid w:val="6A3C191F"/>
    <w:rsid w:val="6A411445"/>
    <w:rsid w:val="6A450C43"/>
    <w:rsid w:val="6A467A45"/>
    <w:rsid w:val="6A50153D"/>
    <w:rsid w:val="6A572950"/>
    <w:rsid w:val="6A715255"/>
    <w:rsid w:val="6A837C0B"/>
    <w:rsid w:val="6A892406"/>
    <w:rsid w:val="6A917936"/>
    <w:rsid w:val="6AB3355B"/>
    <w:rsid w:val="6AB848D9"/>
    <w:rsid w:val="6ACE5F54"/>
    <w:rsid w:val="6ADD5C27"/>
    <w:rsid w:val="6AE570F5"/>
    <w:rsid w:val="6B081760"/>
    <w:rsid w:val="6B150F0B"/>
    <w:rsid w:val="6B5038F4"/>
    <w:rsid w:val="6B725364"/>
    <w:rsid w:val="6B8468DE"/>
    <w:rsid w:val="6BBB3440"/>
    <w:rsid w:val="6BC006B2"/>
    <w:rsid w:val="6BC5399A"/>
    <w:rsid w:val="6BC963C3"/>
    <w:rsid w:val="6BD83D98"/>
    <w:rsid w:val="6BDA6273"/>
    <w:rsid w:val="6BF729DD"/>
    <w:rsid w:val="6C0A3EEA"/>
    <w:rsid w:val="6C1B5C84"/>
    <w:rsid w:val="6C272882"/>
    <w:rsid w:val="6C307B4F"/>
    <w:rsid w:val="6C3116F9"/>
    <w:rsid w:val="6C59302F"/>
    <w:rsid w:val="6C6B5D46"/>
    <w:rsid w:val="6C707A1B"/>
    <w:rsid w:val="6C712B0C"/>
    <w:rsid w:val="6C8A199B"/>
    <w:rsid w:val="6C8B2391"/>
    <w:rsid w:val="6C8B5665"/>
    <w:rsid w:val="6C8D0371"/>
    <w:rsid w:val="6C8E214E"/>
    <w:rsid w:val="6CA278D7"/>
    <w:rsid w:val="6CAC0658"/>
    <w:rsid w:val="6CAC5C7A"/>
    <w:rsid w:val="6CD37FBC"/>
    <w:rsid w:val="6CFD1A21"/>
    <w:rsid w:val="6D1D2146"/>
    <w:rsid w:val="6D2253DE"/>
    <w:rsid w:val="6D48186F"/>
    <w:rsid w:val="6D4C44E9"/>
    <w:rsid w:val="6D5547FD"/>
    <w:rsid w:val="6D5709A1"/>
    <w:rsid w:val="6D58328E"/>
    <w:rsid w:val="6D594302"/>
    <w:rsid w:val="6D5B4E6F"/>
    <w:rsid w:val="6D750D94"/>
    <w:rsid w:val="6D8A2BA6"/>
    <w:rsid w:val="6DAA0548"/>
    <w:rsid w:val="6DC02DE4"/>
    <w:rsid w:val="6DC729FD"/>
    <w:rsid w:val="6DCD02E5"/>
    <w:rsid w:val="6DD91393"/>
    <w:rsid w:val="6E074728"/>
    <w:rsid w:val="6E0D0345"/>
    <w:rsid w:val="6E291B4A"/>
    <w:rsid w:val="6E2C25E5"/>
    <w:rsid w:val="6E4227B7"/>
    <w:rsid w:val="6E803457"/>
    <w:rsid w:val="6E8B2AC7"/>
    <w:rsid w:val="6E8B44F9"/>
    <w:rsid w:val="6EC133F6"/>
    <w:rsid w:val="6EC5026B"/>
    <w:rsid w:val="6ED60243"/>
    <w:rsid w:val="6EEA1C6E"/>
    <w:rsid w:val="6EEF27C3"/>
    <w:rsid w:val="6EFD7E05"/>
    <w:rsid w:val="6F021F02"/>
    <w:rsid w:val="6F462EB5"/>
    <w:rsid w:val="6F512CD9"/>
    <w:rsid w:val="6F537D38"/>
    <w:rsid w:val="6F5B6D15"/>
    <w:rsid w:val="6F6C37F9"/>
    <w:rsid w:val="6F8159E0"/>
    <w:rsid w:val="6F9F46B8"/>
    <w:rsid w:val="6FA60CDD"/>
    <w:rsid w:val="6FAB6D7B"/>
    <w:rsid w:val="6FAE1455"/>
    <w:rsid w:val="6FC27E0A"/>
    <w:rsid w:val="6FCD6FBD"/>
    <w:rsid w:val="6FCE6838"/>
    <w:rsid w:val="6FE428FF"/>
    <w:rsid w:val="6FF74BD9"/>
    <w:rsid w:val="70324053"/>
    <w:rsid w:val="705B45A1"/>
    <w:rsid w:val="706C330B"/>
    <w:rsid w:val="707B364F"/>
    <w:rsid w:val="708A120D"/>
    <w:rsid w:val="708D6FCC"/>
    <w:rsid w:val="70A76820"/>
    <w:rsid w:val="70B623BC"/>
    <w:rsid w:val="70C10FE6"/>
    <w:rsid w:val="70DA6EC2"/>
    <w:rsid w:val="70E10767"/>
    <w:rsid w:val="70E43249"/>
    <w:rsid w:val="70EF1D5D"/>
    <w:rsid w:val="70F30AE3"/>
    <w:rsid w:val="70F521DD"/>
    <w:rsid w:val="710076E9"/>
    <w:rsid w:val="71176224"/>
    <w:rsid w:val="711C5DC8"/>
    <w:rsid w:val="712623E3"/>
    <w:rsid w:val="71424B7A"/>
    <w:rsid w:val="71452EC0"/>
    <w:rsid w:val="714E51BE"/>
    <w:rsid w:val="71516825"/>
    <w:rsid w:val="7161324F"/>
    <w:rsid w:val="71615919"/>
    <w:rsid w:val="716C1571"/>
    <w:rsid w:val="717836A7"/>
    <w:rsid w:val="717A5628"/>
    <w:rsid w:val="71952A03"/>
    <w:rsid w:val="71B02DC0"/>
    <w:rsid w:val="71B62BC9"/>
    <w:rsid w:val="71CB7AA4"/>
    <w:rsid w:val="71E05992"/>
    <w:rsid w:val="71F9436A"/>
    <w:rsid w:val="720564F5"/>
    <w:rsid w:val="720C13CD"/>
    <w:rsid w:val="722E7EBA"/>
    <w:rsid w:val="723B62C8"/>
    <w:rsid w:val="725F3FDD"/>
    <w:rsid w:val="726E4535"/>
    <w:rsid w:val="727C2DEF"/>
    <w:rsid w:val="728458C7"/>
    <w:rsid w:val="7292102A"/>
    <w:rsid w:val="72923603"/>
    <w:rsid w:val="72A04725"/>
    <w:rsid w:val="72AF1CEE"/>
    <w:rsid w:val="72BA03CF"/>
    <w:rsid w:val="72EC3159"/>
    <w:rsid w:val="7304232C"/>
    <w:rsid w:val="73265224"/>
    <w:rsid w:val="735166D3"/>
    <w:rsid w:val="73761C2E"/>
    <w:rsid w:val="737F5907"/>
    <w:rsid w:val="738A3770"/>
    <w:rsid w:val="739F5611"/>
    <w:rsid w:val="73A9748F"/>
    <w:rsid w:val="73B63268"/>
    <w:rsid w:val="73C70E68"/>
    <w:rsid w:val="73C86D86"/>
    <w:rsid w:val="73E10783"/>
    <w:rsid w:val="740234E2"/>
    <w:rsid w:val="74061E6B"/>
    <w:rsid w:val="74192F73"/>
    <w:rsid w:val="74307AFD"/>
    <w:rsid w:val="74384CF9"/>
    <w:rsid w:val="74430B54"/>
    <w:rsid w:val="7445690C"/>
    <w:rsid w:val="74697AE9"/>
    <w:rsid w:val="747B0FD6"/>
    <w:rsid w:val="74845B6F"/>
    <w:rsid w:val="74852FDF"/>
    <w:rsid w:val="748751F4"/>
    <w:rsid w:val="748D2CDF"/>
    <w:rsid w:val="74E226BE"/>
    <w:rsid w:val="74FA1D4C"/>
    <w:rsid w:val="751C4CD6"/>
    <w:rsid w:val="752A691F"/>
    <w:rsid w:val="752E2C29"/>
    <w:rsid w:val="75486DFB"/>
    <w:rsid w:val="755503F6"/>
    <w:rsid w:val="755A5A0C"/>
    <w:rsid w:val="75A4147F"/>
    <w:rsid w:val="75CC4D6E"/>
    <w:rsid w:val="75EF04CD"/>
    <w:rsid w:val="75FB2B7E"/>
    <w:rsid w:val="760B1025"/>
    <w:rsid w:val="76184849"/>
    <w:rsid w:val="762C4293"/>
    <w:rsid w:val="764230C2"/>
    <w:rsid w:val="76431C58"/>
    <w:rsid w:val="764B05C1"/>
    <w:rsid w:val="7651553B"/>
    <w:rsid w:val="7660019D"/>
    <w:rsid w:val="76734D5B"/>
    <w:rsid w:val="76795800"/>
    <w:rsid w:val="767A0C81"/>
    <w:rsid w:val="767D0956"/>
    <w:rsid w:val="767F3E5C"/>
    <w:rsid w:val="7686785D"/>
    <w:rsid w:val="76B376EB"/>
    <w:rsid w:val="76D86690"/>
    <w:rsid w:val="76FC6F73"/>
    <w:rsid w:val="77177272"/>
    <w:rsid w:val="771C7040"/>
    <w:rsid w:val="7726040C"/>
    <w:rsid w:val="773B45DB"/>
    <w:rsid w:val="77416816"/>
    <w:rsid w:val="774957CD"/>
    <w:rsid w:val="774E427A"/>
    <w:rsid w:val="776544ED"/>
    <w:rsid w:val="778D726E"/>
    <w:rsid w:val="77BB1BFF"/>
    <w:rsid w:val="77D24671"/>
    <w:rsid w:val="77D82587"/>
    <w:rsid w:val="77DC1832"/>
    <w:rsid w:val="77E6345E"/>
    <w:rsid w:val="78054680"/>
    <w:rsid w:val="780815BD"/>
    <w:rsid w:val="782C62B0"/>
    <w:rsid w:val="782E7F31"/>
    <w:rsid w:val="78353F9E"/>
    <w:rsid w:val="78440678"/>
    <w:rsid w:val="7852287D"/>
    <w:rsid w:val="78662B74"/>
    <w:rsid w:val="78710D6E"/>
    <w:rsid w:val="7881421F"/>
    <w:rsid w:val="78850E37"/>
    <w:rsid w:val="789673FE"/>
    <w:rsid w:val="78A616BF"/>
    <w:rsid w:val="78B76A8E"/>
    <w:rsid w:val="78DF4BA6"/>
    <w:rsid w:val="78EF567B"/>
    <w:rsid w:val="790B0C57"/>
    <w:rsid w:val="792F2BBA"/>
    <w:rsid w:val="79372A14"/>
    <w:rsid w:val="793F4D99"/>
    <w:rsid w:val="795061E5"/>
    <w:rsid w:val="797A6C1B"/>
    <w:rsid w:val="797F3BD5"/>
    <w:rsid w:val="799D3555"/>
    <w:rsid w:val="799E2B67"/>
    <w:rsid w:val="79A75299"/>
    <w:rsid w:val="79A90022"/>
    <w:rsid w:val="79B17A5F"/>
    <w:rsid w:val="79B31EAC"/>
    <w:rsid w:val="79D91010"/>
    <w:rsid w:val="79D95847"/>
    <w:rsid w:val="79DE445E"/>
    <w:rsid w:val="79F04B91"/>
    <w:rsid w:val="79F26137"/>
    <w:rsid w:val="79FA0933"/>
    <w:rsid w:val="7A0E7B1A"/>
    <w:rsid w:val="7A125159"/>
    <w:rsid w:val="7A5D6B84"/>
    <w:rsid w:val="7A6922AB"/>
    <w:rsid w:val="7A7A2AED"/>
    <w:rsid w:val="7A81004F"/>
    <w:rsid w:val="7A8D6F86"/>
    <w:rsid w:val="7A976005"/>
    <w:rsid w:val="7AA23405"/>
    <w:rsid w:val="7ABF417C"/>
    <w:rsid w:val="7AD7012E"/>
    <w:rsid w:val="7AE409AA"/>
    <w:rsid w:val="7B063CE4"/>
    <w:rsid w:val="7B06443A"/>
    <w:rsid w:val="7B091090"/>
    <w:rsid w:val="7B230106"/>
    <w:rsid w:val="7B3E3336"/>
    <w:rsid w:val="7B5A4F23"/>
    <w:rsid w:val="7B734372"/>
    <w:rsid w:val="7B7F501F"/>
    <w:rsid w:val="7B7F7669"/>
    <w:rsid w:val="7B990CA5"/>
    <w:rsid w:val="7BB72604"/>
    <w:rsid w:val="7BC019D1"/>
    <w:rsid w:val="7BC73224"/>
    <w:rsid w:val="7BCC7E5B"/>
    <w:rsid w:val="7BD16399"/>
    <w:rsid w:val="7BD357EE"/>
    <w:rsid w:val="7BD9310F"/>
    <w:rsid w:val="7BF5142D"/>
    <w:rsid w:val="7C29680B"/>
    <w:rsid w:val="7C4B4A5C"/>
    <w:rsid w:val="7C5E3891"/>
    <w:rsid w:val="7C653A80"/>
    <w:rsid w:val="7C6602D0"/>
    <w:rsid w:val="7C7364EE"/>
    <w:rsid w:val="7C896FAC"/>
    <w:rsid w:val="7C8B7A25"/>
    <w:rsid w:val="7C96754E"/>
    <w:rsid w:val="7C9C58F3"/>
    <w:rsid w:val="7CA25268"/>
    <w:rsid w:val="7CA328A0"/>
    <w:rsid w:val="7CB82354"/>
    <w:rsid w:val="7CB85C8C"/>
    <w:rsid w:val="7CC85801"/>
    <w:rsid w:val="7CE25010"/>
    <w:rsid w:val="7D0A015E"/>
    <w:rsid w:val="7D0D311D"/>
    <w:rsid w:val="7D24051E"/>
    <w:rsid w:val="7D321B92"/>
    <w:rsid w:val="7D3D614A"/>
    <w:rsid w:val="7D423971"/>
    <w:rsid w:val="7D4457D2"/>
    <w:rsid w:val="7D607FCA"/>
    <w:rsid w:val="7D6674CA"/>
    <w:rsid w:val="7D680513"/>
    <w:rsid w:val="7DA32CE9"/>
    <w:rsid w:val="7DA47125"/>
    <w:rsid w:val="7DA55937"/>
    <w:rsid w:val="7DAC0634"/>
    <w:rsid w:val="7DC91415"/>
    <w:rsid w:val="7DCF5E66"/>
    <w:rsid w:val="7DD465AC"/>
    <w:rsid w:val="7DE90B75"/>
    <w:rsid w:val="7DEE4582"/>
    <w:rsid w:val="7DFB1717"/>
    <w:rsid w:val="7DFB6619"/>
    <w:rsid w:val="7E0A152F"/>
    <w:rsid w:val="7E0D7AFF"/>
    <w:rsid w:val="7E100852"/>
    <w:rsid w:val="7E2919C8"/>
    <w:rsid w:val="7E371AE6"/>
    <w:rsid w:val="7E397055"/>
    <w:rsid w:val="7E3E6D5B"/>
    <w:rsid w:val="7E427A62"/>
    <w:rsid w:val="7E533290"/>
    <w:rsid w:val="7E607E66"/>
    <w:rsid w:val="7E674EC7"/>
    <w:rsid w:val="7E6C05DF"/>
    <w:rsid w:val="7E6F792C"/>
    <w:rsid w:val="7E842113"/>
    <w:rsid w:val="7E87186F"/>
    <w:rsid w:val="7E930423"/>
    <w:rsid w:val="7EA27753"/>
    <w:rsid w:val="7EA66450"/>
    <w:rsid w:val="7EB00FFA"/>
    <w:rsid w:val="7EED4F84"/>
    <w:rsid w:val="7F027E98"/>
    <w:rsid w:val="7F232A99"/>
    <w:rsid w:val="7F29017C"/>
    <w:rsid w:val="7F842656"/>
    <w:rsid w:val="7F9511F8"/>
    <w:rsid w:val="7F9A7204"/>
    <w:rsid w:val="7F9B6CB3"/>
    <w:rsid w:val="7FA07A1A"/>
    <w:rsid w:val="7FB50323"/>
    <w:rsid w:val="7FBD0B51"/>
    <w:rsid w:val="7FCC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20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0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20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21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28">
    <w:name w:val="toc 5"/>
    <w:basedOn w:val="1"/>
    <w:next w:val="1"/>
    <w:autoRedefine/>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211"/>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212"/>
    <w:qFormat/>
    <w:uiPriority w:val="0"/>
  </w:style>
  <w:style w:type="paragraph" w:styleId="33">
    <w:name w:val="Body Text Indent 2"/>
    <w:basedOn w:val="1"/>
    <w:link w:val="213"/>
    <w:autoRedefine/>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List"/>
    <w:basedOn w:val="1"/>
    <w:semiHidden/>
    <w:qFormat/>
    <w:uiPriority w:val="0"/>
    <w:pPr>
      <w:ind w:left="200" w:hanging="200" w:hangingChars="200"/>
    </w:pPr>
  </w:style>
  <w:style w:type="paragraph" w:styleId="41">
    <w:name w:val="footnote text"/>
    <w:basedOn w:val="1"/>
    <w:link w:val="21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215"/>
    <w:autoRedefine/>
    <w:qFormat/>
    <w:uiPriority w:val="0"/>
    <w:pPr>
      <w:adjustRightInd/>
      <w:spacing w:line="240" w:lineRule="auto"/>
      <w:textAlignment w:val="auto"/>
    </w:pPr>
  </w:style>
  <w:style w:type="paragraph" w:styleId="56">
    <w:name w:val="Body Text First Indent"/>
    <w:basedOn w:val="22"/>
    <w:next w:val="1"/>
    <w:autoRedefine/>
    <w:qFormat/>
    <w:uiPriority w:val="0"/>
    <w:pPr>
      <w:spacing w:line="360" w:lineRule="auto"/>
      <w:ind w:firstLine="420"/>
    </w:pPr>
    <w:rPr>
      <w:rFonts w:ascii="宋体" w:hAnsi="宋体"/>
      <w:sz w:val="24"/>
    </w:rPr>
  </w:style>
  <w:style w:type="paragraph" w:styleId="57">
    <w:name w:val="Body Text First Indent 2"/>
    <w:basedOn w:val="23"/>
    <w:next w:val="56"/>
    <w:link w:val="216"/>
    <w:autoRedefine/>
    <w:qFormat/>
    <w:uiPriority w:val="0"/>
    <w:pPr>
      <w:spacing w:after="120" w:line="240" w:lineRule="auto"/>
      <w:ind w:left="420" w:leftChars="200" w:firstLine="420" w:firstLineChars="200"/>
    </w:pPr>
  </w:style>
  <w:style w:type="table" w:styleId="59">
    <w:name w:val="Table Grid"/>
    <w:basedOn w:val="5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0"/>
    <w:rPr>
      <w:b/>
    </w:rPr>
  </w:style>
  <w:style w:type="character" w:styleId="62">
    <w:name w:val="page number"/>
    <w:basedOn w:val="60"/>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Table Text Char Char Char"/>
    <w:link w:val="225"/>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69">
    <w:name w:val="Table Text"/>
    <w:link w:val="237"/>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文字"/>
    <w:basedOn w:val="1"/>
    <w:link w:val="240"/>
    <w:autoRedefine/>
    <w:qFormat/>
    <w:uiPriority w:val="0"/>
    <w:pPr>
      <w:tabs>
        <w:tab w:val="left" w:pos="8520"/>
      </w:tabs>
      <w:spacing w:line="312" w:lineRule="auto"/>
      <w:ind w:right="-210" w:firstLine="556"/>
    </w:pPr>
    <w:rPr>
      <w:rFonts w:ascii="宋体"/>
    </w:rPr>
  </w:style>
  <w:style w:type="paragraph" w:customStyle="1" w:styleId="7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72">
    <w:name w:val="Char Char Char Char Char Char Char"/>
    <w:basedOn w:val="1"/>
    <w:autoRedefine/>
    <w:qFormat/>
    <w:uiPriority w:val="0"/>
    <w:rPr>
      <w:rFonts w:ascii="Tahoma" w:hAnsi="Tahoma"/>
      <w:sz w:val="24"/>
    </w:rPr>
  </w:style>
  <w:style w:type="paragraph" w:customStyle="1" w:styleId="7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74">
    <w:name w:val="文本1"/>
    <w:basedOn w:val="1"/>
    <w:autoRedefine/>
    <w:qFormat/>
    <w:uiPriority w:val="0"/>
    <w:pPr>
      <w:adjustRightInd w:val="0"/>
      <w:spacing w:line="312" w:lineRule="atLeast"/>
      <w:jc w:val="center"/>
      <w:textAlignment w:val="baseline"/>
    </w:pPr>
    <w:rPr>
      <w:kern w:val="0"/>
      <w:sz w:val="18"/>
    </w:rPr>
  </w:style>
  <w:style w:type="paragraph" w:customStyle="1" w:styleId="7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76">
    <w:name w:val="Char"/>
    <w:basedOn w:val="1"/>
    <w:autoRedefine/>
    <w:qFormat/>
    <w:uiPriority w:val="0"/>
    <w:pPr>
      <w:spacing w:line="240" w:lineRule="atLeast"/>
      <w:ind w:left="420" w:firstLine="420"/>
    </w:pPr>
    <w:rPr>
      <w:kern w:val="0"/>
      <w:sz w:val="21"/>
    </w:rPr>
  </w:style>
  <w:style w:type="paragraph" w:customStyle="1" w:styleId="77">
    <w:name w:val="Char Char Char Char Char Char Char11"/>
    <w:basedOn w:val="17"/>
    <w:autoRedefine/>
    <w:qFormat/>
    <w:uiPriority w:val="0"/>
    <w:rPr>
      <w:rFonts w:ascii="宋体" w:hAnsi="Tahoma"/>
    </w:rPr>
  </w:style>
  <w:style w:type="paragraph" w:customStyle="1" w:styleId="78">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79">
    <w:name w:val="Char Char Char"/>
    <w:basedOn w:val="1"/>
    <w:autoRedefine/>
    <w:qFormat/>
    <w:uiPriority w:val="0"/>
    <w:rPr>
      <w:rFonts w:ascii="Tahoma" w:hAnsi="Tahoma"/>
      <w:sz w:val="24"/>
    </w:rPr>
  </w:style>
  <w:style w:type="paragraph" w:customStyle="1" w:styleId="8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81">
    <w:name w:val="正文文本缩进 21"/>
    <w:basedOn w:val="1"/>
    <w:autoRedefine/>
    <w:qFormat/>
    <w:uiPriority w:val="0"/>
    <w:pPr>
      <w:adjustRightInd w:val="0"/>
      <w:spacing w:before="120"/>
      <w:ind w:firstLine="420"/>
      <w:textAlignment w:val="baseline"/>
    </w:pPr>
    <w:rPr>
      <w:sz w:val="24"/>
    </w:rPr>
  </w:style>
  <w:style w:type="paragraph" w:customStyle="1" w:styleId="82">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83">
    <w:name w:val="Char1"/>
    <w:basedOn w:val="1"/>
    <w:autoRedefine/>
    <w:qFormat/>
    <w:uiPriority w:val="0"/>
    <w:rPr>
      <w:sz w:val="21"/>
    </w:rPr>
  </w:style>
  <w:style w:type="paragraph" w:customStyle="1" w:styleId="84">
    <w:name w:val="关键词"/>
    <w:basedOn w:val="1"/>
    <w:next w:val="1"/>
    <w:autoRedefine/>
    <w:qFormat/>
    <w:uiPriority w:val="0"/>
    <w:pPr>
      <w:spacing w:line="360" w:lineRule="auto"/>
    </w:pPr>
    <w:rPr>
      <w:rFonts w:eastAsia="黑体"/>
      <w:sz w:val="20"/>
    </w:rPr>
  </w:style>
  <w:style w:type="paragraph" w:customStyle="1" w:styleId="85">
    <w:name w:val="Char Char1 Char"/>
    <w:basedOn w:val="1"/>
    <w:autoRedefine/>
    <w:qFormat/>
    <w:uiPriority w:val="0"/>
    <w:rPr>
      <w:rFonts w:ascii="Tahoma" w:hAnsi="Tahoma"/>
      <w:sz w:val="24"/>
      <w:szCs w:val="24"/>
    </w:rPr>
  </w:style>
  <w:style w:type="paragraph" w:customStyle="1" w:styleId="86">
    <w:name w:val="首行缩进 1"/>
    <w:basedOn w:val="1"/>
    <w:autoRedefine/>
    <w:qFormat/>
    <w:uiPriority w:val="0"/>
    <w:pPr>
      <w:spacing w:after="120" w:line="360" w:lineRule="auto"/>
      <w:ind w:firstLine="200" w:firstLineChars="200"/>
    </w:pPr>
    <w:rPr>
      <w:sz w:val="24"/>
    </w:rPr>
  </w:style>
  <w:style w:type="paragraph" w:customStyle="1" w:styleId="87">
    <w:name w:val="_Style 120"/>
    <w:autoRedefine/>
    <w:qFormat/>
    <w:uiPriority w:val="0"/>
    <w:rPr>
      <w:rFonts w:ascii="Times New Roman" w:hAnsi="Times New Roman" w:eastAsia="宋体" w:cs="Times New Roman"/>
      <w:kern w:val="2"/>
      <w:sz w:val="21"/>
      <w:lang w:val="en-US" w:eastAsia="zh-CN" w:bidi="ar-SA"/>
    </w:rPr>
  </w:style>
  <w:style w:type="paragraph" w:customStyle="1" w:styleId="8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8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90">
    <w:name w:val="样式4"/>
    <w:basedOn w:val="5"/>
    <w:autoRedefine/>
    <w:qFormat/>
    <w:uiPriority w:val="0"/>
    <w:pPr>
      <w:adjustRightInd w:val="0"/>
      <w:snapToGrid w:val="0"/>
    </w:pPr>
  </w:style>
  <w:style w:type="paragraph" w:customStyle="1" w:styleId="9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94">
    <w:name w:val="正文字缩2字"/>
    <w:basedOn w:val="1"/>
    <w:autoRedefine/>
    <w:qFormat/>
    <w:uiPriority w:val="0"/>
    <w:pPr>
      <w:spacing w:before="60" w:after="60" w:line="360" w:lineRule="auto"/>
      <w:ind w:left="200" w:leftChars="200" w:firstLine="200" w:firstLineChars="200"/>
    </w:pPr>
    <w:rPr>
      <w:sz w:val="24"/>
    </w:rPr>
  </w:style>
  <w:style w:type="paragraph" w:customStyle="1" w:styleId="95">
    <w:name w:val="样式 首行缩进:  0.74 厘米"/>
    <w:basedOn w:val="1"/>
    <w:autoRedefine/>
    <w:qFormat/>
    <w:uiPriority w:val="0"/>
    <w:pPr>
      <w:spacing w:line="360" w:lineRule="auto"/>
      <w:ind w:firstLine="420"/>
    </w:pPr>
    <w:rPr>
      <w:sz w:val="24"/>
    </w:rPr>
  </w:style>
  <w:style w:type="paragraph" w:customStyle="1" w:styleId="96">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97">
    <w:name w:val="首行缩进"/>
    <w:basedOn w:val="1"/>
    <w:autoRedefine/>
    <w:qFormat/>
    <w:uiPriority w:val="0"/>
    <w:pPr>
      <w:tabs>
        <w:tab w:val="left" w:pos="540"/>
      </w:tabs>
      <w:spacing w:line="360" w:lineRule="auto"/>
      <w:ind w:left="540"/>
    </w:pPr>
    <w:rPr>
      <w:rFonts w:eastAsia="仿宋_GB2312"/>
    </w:rPr>
  </w:style>
  <w:style w:type="paragraph" w:customStyle="1" w:styleId="98">
    <w:name w:val="可研正文"/>
    <w:basedOn w:val="22"/>
    <w:autoRedefine/>
    <w:qFormat/>
    <w:uiPriority w:val="0"/>
    <w:pPr>
      <w:adjustRightInd w:val="0"/>
      <w:snapToGrid w:val="0"/>
      <w:spacing w:line="440" w:lineRule="exact"/>
      <w:ind w:firstLine="567"/>
    </w:pPr>
    <w:rPr>
      <w:sz w:val="28"/>
    </w:rPr>
  </w:style>
  <w:style w:type="paragraph" w:customStyle="1" w:styleId="99">
    <w:name w:val="Char1 Char Char Char"/>
    <w:basedOn w:val="1"/>
    <w:autoRedefine/>
    <w:qFormat/>
    <w:uiPriority w:val="0"/>
    <w:rPr>
      <w:rFonts w:ascii="Tahoma" w:hAnsi="Tahoma"/>
      <w:sz w:val="24"/>
    </w:rPr>
  </w:style>
  <w:style w:type="paragraph" w:customStyle="1" w:styleId="10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02">
    <w:name w:val="Table Contents"/>
    <w:basedOn w:val="22"/>
    <w:autoRedefine/>
    <w:qFormat/>
    <w:uiPriority w:val="0"/>
    <w:pPr>
      <w:suppressAutoHyphens/>
      <w:jc w:val="left"/>
    </w:pPr>
    <w:rPr>
      <w:rFonts w:ascii="Times New Roman" w:eastAsia="Times New Roman"/>
      <w:kern w:val="0"/>
      <w:sz w:val="24"/>
    </w:rPr>
  </w:style>
  <w:style w:type="paragraph" w:customStyle="1" w:styleId="103">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0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05">
    <w:name w:val="简单回函地址"/>
    <w:basedOn w:val="1"/>
    <w:autoRedefine/>
    <w:qFormat/>
    <w:uiPriority w:val="0"/>
    <w:pPr>
      <w:adjustRightInd w:val="0"/>
      <w:snapToGrid w:val="0"/>
      <w:spacing w:line="360" w:lineRule="auto"/>
    </w:pPr>
    <w:rPr>
      <w:sz w:val="24"/>
    </w:rPr>
  </w:style>
  <w:style w:type="paragraph" w:customStyle="1" w:styleId="106">
    <w:name w:val="Title - Revision"/>
    <w:basedOn w:val="54"/>
    <w:autoRedefine/>
    <w:qFormat/>
    <w:uiPriority w:val="0"/>
    <w:pPr>
      <w:spacing w:before="720"/>
    </w:pPr>
  </w:style>
  <w:style w:type="paragraph" w:customStyle="1" w:styleId="107">
    <w:name w:val="正文文本 21"/>
    <w:basedOn w:val="1"/>
    <w:autoRedefine/>
    <w:qFormat/>
    <w:uiPriority w:val="0"/>
    <w:pPr>
      <w:adjustRightInd w:val="0"/>
      <w:spacing w:before="120" w:line="360" w:lineRule="auto"/>
      <w:ind w:firstLine="480"/>
      <w:textAlignment w:val="baseline"/>
    </w:pPr>
    <w:rPr>
      <w:sz w:val="24"/>
    </w:rPr>
  </w:style>
  <w:style w:type="paragraph" w:customStyle="1" w:styleId="108">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0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10">
    <w:name w:val="Char Char Char Char Char1 Char"/>
    <w:basedOn w:val="1"/>
    <w:autoRedefine/>
    <w:qFormat/>
    <w:uiPriority w:val="0"/>
    <w:rPr>
      <w:rFonts w:ascii="Tahoma" w:hAnsi="Tahoma"/>
      <w:sz w:val="24"/>
    </w:rPr>
  </w:style>
  <w:style w:type="paragraph" w:customStyle="1" w:styleId="11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1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17">
    <w:name w:val="1.正文"/>
    <w:basedOn w:val="1"/>
    <w:autoRedefine/>
    <w:qFormat/>
    <w:uiPriority w:val="0"/>
    <w:pPr>
      <w:spacing w:line="360" w:lineRule="auto"/>
      <w:ind w:left="540" w:leftChars="225" w:firstLine="540" w:firstLineChars="225"/>
    </w:pPr>
    <w:rPr>
      <w:sz w:val="24"/>
    </w:rPr>
  </w:style>
  <w:style w:type="paragraph" w:customStyle="1" w:styleId="118">
    <w:name w:val="正文1"/>
    <w:basedOn w:val="1"/>
    <w:autoRedefine/>
    <w:qFormat/>
    <w:uiPriority w:val="0"/>
    <w:pPr>
      <w:spacing w:line="300" w:lineRule="auto"/>
      <w:ind w:firstLine="200" w:firstLineChars="200"/>
    </w:pPr>
    <w:rPr>
      <w:sz w:val="24"/>
    </w:rPr>
  </w:style>
  <w:style w:type="paragraph" w:customStyle="1" w:styleId="11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0">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21">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23">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2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样式 宋体 五号 行距: 单倍行距"/>
    <w:basedOn w:val="1"/>
    <w:autoRedefine/>
    <w:qFormat/>
    <w:uiPriority w:val="0"/>
    <w:pPr>
      <w:adjustRightInd w:val="0"/>
      <w:jc w:val="left"/>
    </w:pPr>
    <w:rPr>
      <w:rFonts w:ascii="宋体" w:hAnsi="宋体"/>
      <w:kern w:val="0"/>
      <w:sz w:val="21"/>
    </w:rPr>
  </w:style>
  <w:style w:type="paragraph" w:customStyle="1" w:styleId="128">
    <w:name w:val="标题无"/>
    <w:basedOn w:val="1"/>
    <w:autoRedefine/>
    <w:qFormat/>
    <w:uiPriority w:val="0"/>
    <w:pPr>
      <w:spacing w:line="360" w:lineRule="auto"/>
    </w:pPr>
    <w:rPr>
      <w:sz w:val="24"/>
    </w:rPr>
  </w:style>
  <w:style w:type="paragraph" w:customStyle="1" w:styleId="129">
    <w:name w:val="Title - Date"/>
    <w:basedOn w:val="54"/>
    <w:next w:val="1"/>
    <w:autoRedefine/>
    <w:qFormat/>
    <w:uiPriority w:val="0"/>
    <w:pPr>
      <w:spacing w:before="240" w:after="720"/>
    </w:pPr>
    <w:rPr>
      <w:sz w:val="28"/>
    </w:rPr>
  </w:style>
  <w:style w:type="paragraph" w:customStyle="1" w:styleId="13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1">
    <w:name w:val="图例"/>
    <w:basedOn w:val="1"/>
    <w:autoRedefine/>
    <w:qFormat/>
    <w:uiPriority w:val="0"/>
    <w:pPr>
      <w:spacing w:before="120" w:after="120" w:line="360" w:lineRule="auto"/>
      <w:jc w:val="center"/>
    </w:pPr>
    <w:rPr>
      <w:rFonts w:eastAsia="仿宋_GB2312"/>
      <w:b/>
      <w:sz w:val="24"/>
    </w:rPr>
  </w:style>
  <w:style w:type="paragraph" w:customStyle="1" w:styleId="13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二级条标题"/>
    <w:basedOn w:val="134"/>
    <w:next w:val="126"/>
    <w:autoRedefine/>
    <w:qFormat/>
    <w:uiPriority w:val="0"/>
    <w:pPr>
      <w:ind w:left="840"/>
      <w:outlineLvl w:val="3"/>
    </w:pPr>
  </w:style>
  <w:style w:type="paragraph" w:customStyle="1" w:styleId="134">
    <w:name w:val="一级条标题"/>
    <w:basedOn w:val="135"/>
    <w:next w:val="126"/>
    <w:autoRedefine/>
    <w:qFormat/>
    <w:uiPriority w:val="0"/>
    <w:pPr>
      <w:spacing w:before="0" w:beforeLines="0" w:after="0" w:afterLines="0"/>
      <w:ind w:left="525"/>
      <w:outlineLvl w:val="2"/>
    </w:pPr>
    <w:rPr>
      <w:sz w:val="21"/>
    </w:rPr>
  </w:style>
  <w:style w:type="paragraph" w:customStyle="1" w:styleId="135">
    <w:name w:val="章标题"/>
    <w:next w:val="1"/>
    <w:autoRedefine/>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36">
    <w:name w:val="默认段落字体 Para Char Char Char Char Char Char Char"/>
    <w:basedOn w:val="1"/>
    <w:autoRedefine/>
    <w:qFormat/>
    <w:uiPriority w:val="0"/>
    <w:rPr>
      <w:rFonts w:ascii="Tahoma" w:hAnsi="Tahoma"/>
      <w:sz w:val="24"/>
    </w:rPr>
  </w:style>
  <w:style w:type="paragraph" w:customStyle="1" w:styleId="137">
    <w:name w:val="样式1"/>
    <w:basedOn w:val="5"/>
    <w:autoRedefine/>
    <w:qFormat/>
    <w:uiPriority w:val="0"/>
    <w:pPr>
      <w:tabs>
        <w:tab w:val="left" w:pos="720"/>
      </w:tabs>
      <w:spacing w:before="500" w:after="260" w:line="560" w:lineRule="atLeast"/>
      <w:ind w:left="420" w:hanging="420"/>
    </w:pPr>
  </w:style>
  <w:style w:type="paragraph" w:customStyle="1" w:styleId="13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3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段落正文"/>
    <w:basedOn w:val="1"/>
    <w:autoRedefine/>
    <w:qFormat/>
    <w:uiPriority w:val="0"/>
    <w:pPr>
      <w:spacing w:before="156" w:beforeLines="50" w:line="360" w:lineRule="auto"/>
      <w:ind w:firstLine="200" w:firstLineChars="200"/>
    </w:pPr>
    <w:rPr>
      <w:spacing w:val="2"/>
      <w:sz w:val="24"/>
    </w:rPr>
  </w:style>
  <w:style w:type="paragraph" w:customStyle="1" w:styleId="14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2">
    <w:name w:val="二级列表"/>
    <w:basedOn w:val="140"/>
    <w:next w:val="140"/>
    <w:autoRedefine/>
    <w:qFormat/>
    <w:uiPriority w:val="0"/>
    <w:pPr>
      <w:tabs>
        <w:tab w:val="left" w:pos="2120"/>
      </w:tabs>
      <w:ind w:firstLine="0" w:firstLineChars="0"/>
    </w:pPr>
    <w:rPr>
      <w:b/>
    </w:rPr>
  </w:style>
  <w:style w:type="paragraph" w:customStyle="1" w:styleId="14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44">
    <w:name w:val="样式 样式 首行缩进:  2 字符 + 首行缩进:  2 字符"/>
    <w:basedOn w:val="1"/>
    <w:autoRedefine/>
    <w:qFormat/>
    <w:uiPriority w:val="0"/>
    <w:pPr>
      <w:spacing w:line="360" w:lineRule="auto"/>
      <w:ind w:firstLine="480" w:firstLineChars="200"/>
    </w:pPr>
    <w:rPr>
      <w:sz w:val="24"/>
    </w:rPr>
  </w:style>
  <w:style w:type="paragraph" w:customStyle="1" w:styleId="1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标题3——2"/>
    <w:basedOn w:val="4"/>
    <w:next w:val="56"/>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7">
    <w:name w:val="Char Char14 Char Char"/>
    <w:basedOn w:val="1"/>
    <w:autoRedefine/>
    <w:qFormat/>
    <w:uiPriority w:val="0"/>
    <w:rPr>
      <w:sz w:val="21"/>
      <w:szCs w:val="24"/>
    </w:rPr>
  </w:style>
  <w:style w:type="paragraph" w:customStyle="1" w:styleId="148">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样式2"/>
    <w:basedOn w:val="5"/>
    <w:autoRedefine/>
    <w:qFormat/>
    <w:uiPriority w:val="0"/>
    <w:pPr>
      <w:tabs>
        <w:tab w:val="left" w:pos="720"/>
      </w:tabs>
      <w:spacing w:before="560" w:line="400" w:lineRule="exact"/>
      <w:ind w:left="420" w:hanging="420"/>
      <w:jc w:val="center"/>
      <w:outlineLvl w:val="0"/>
    </w:pPr>
    <w:rPr>
      <w:b w:val="0"/>
      <w:sz w:val="44"/>
    </w:rPr>
  </w:style>
  <w:style w:type="paragraph" w:customStyle="1" w:styleId="150">
    <w:name w:val="表文字"/>
    <w:autoRedefine/>
    <w:qFormat/>
    <w:uiPriority w:val="0"/>
    <w:rPr>
      <w:rFonts w:ascii="宋体" w:hAnsi="Times New Roman" w:eastAsia="宋体" w:cs="Times New Roman"/>
      <w:kern w:val="2"/>
      <w:lang w:val="en-US" w:eastAsia="zh-CN" w:bidi="ar-SA"/>
    </w:rPr>
  </w:style>
  <w:style w:type="paragraph" w:customStyle="1" w:styleId="151">
    <w:name w:val="Char2"/>
    <w:basedOn w:val="1"/>
    <w:autoRedefine/>
    <w:qFormat/>
    <w:uiPriority w:val="0"/>
    <w:pPr>
      <w:spacing w:line="240" w:lineRule="atLeast"/>
      <w:ind w:left="420" w:firstLine="420"/>
    </w:pPr>
    <w:rPr>
      <w:kern w:val="0"/>
      <w:sz w:val="21"/>
    </w:rPr>
  </w:style>
  <w:style w:type="paragraph" w:customStyle="1" w:styleId="152">
    <w:name w:val="Char2 Char Char Char Char Char Char"/>
    <w:basedOn w:val="1"/>
    <w:autoRedefine/>
    <w:qFormat/>
    <w:uiPriority w:val="0"/>
    <w:rPr>
      <w:rFonts w:ascii="仿宋_GB2312"/>
      <w:b/>
      <w:sz w:val="30"/>
    </w:rPr>
  </w:style>
  <w:style w:type="paragraph" w:customStyle="1" w:styleId="15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4">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55">
    <w:name w:val="样式 行距: 1.5 倍行距1"/>
    <w:basedOn w:val="1"/>
    <w:autoRedefine/>
    <w:qFormat/>
    <w:uiPriority w:val="0"/>
    <w:pPr>
      <w:snapToGrid w:val="0"/>
    </w:pPr>
    <w:rPr>
      <w:sz w:val="21"/>
    </w:rPr>
  </w:style>
  <w:style w:type="paragraph" w:customStyle="1" w:styleId="156">
    <w:name w:val="样式1xz"/>
    <w:basedOn w:val="1"/>
    <w:autoRedefine/>
    <w:qFormat/>
    <w:uiPriority w:val="0"/>
    <w:pPr>
      <w:tabs>
        <w:tab w:val="left" w:pos="1050"/>
        <w:tab w:val="right" w:leader="dot" w:pos="8296"/>
      </w:tabs>
    </w:pPr>
    <w:rPr>
      <w:caps/>
      <w:spacing w:val="20"/>
      <w:sz w:val="24"/>
    </w:rPr>
  </w:style>
  <w:style w:type="paragraph" w:customStyle="1" w:styleId="157">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8">
    <w:name w:val="Char Char Char Char Char"/>
    <w:basedOn w:val="1"/>
    <w:autoRedefine/>
    <w:qFormat/>
    <w:uiPriority w:val="0"/>
    <w:pPr>
      <w:tabs>
        <w:tab w:val="left" w:pos="425"/>
      </w:tabs>
      <w:ind w:left="1620" w:hanging="360"/>
    </w:pPr>
    <w:rPr>
      <w:rFonts w:ascii="Tahoma" w:hAnsi="Tahoma"/>
      <w:sz w:val="24"/>
    </w:rPr>
  </w:style>
  <w:style w:type="paragraph" w:customStyle="1" w:styleId="159">
    <w:name w:val="内容标题"/>
    <w:basedOn w:val="17"/>
    <w:autoRedefine/>
    <w:qFormat/>
    <w:uiPriority w:val="0"/>
    <w:rPr>
      <w:rFonts w:ascii="Tahoma" w:hAnsi="Tahoma"/>
      <w:sz w:val="24"/>
    </w:rPr>
  </w:style>
  <w:style w:type="paragraph" w:customStyle="1" w:styleId="160">
    <w:name w:val="文章正文"/>
    <w:basedOn w:val="1"/>
    <w:autoRedefine/>
    <w:qFormat/>
    <w:uiPriority w:val="0"/>
    <w:pPr>
      <w:ind w:firstLine="560" w:firstLineChars="200"/>
    </w:pPr>
    <w:rPr>
      <w:rFonts w:ascii="仿宋_GB2312" w:hAnsi="宋体" w:eastAsia="仿宋_GB2312"/>
      <w:color w:val="000000"/>
    </w:rPr>
  </w:style>
  <w:style w:type="paragraph" w:customStyle="1" w:styleId="161">
    <w:name w:val="附录3"/>
    <w:basedOn w:val="1"/>
    <w:next w:val="1"/>
    <w:autoRedefine/>
    <w:qFormat/>
    <w:uiPriority w:val="0"/>
    <w:pPr>
      <w:tabs>
        <w:tab w:val="left" w:pos="851"/>
      </w:tabs>
      <w:ind w:left="425" w:hanging="425"/>
      <w:outlineLvl w:val="2"/>
    </w:pPr>
    <w:rPr>
      <w:rFonts w:eastAsia="黑体"/>
      <w:b/>
      <w:sz w:val="32"/>
    </w:rPr>
  </w:style>
  <w:style w:type="paragraph" w:customStyle="1" w:styleId="162">
    <w:name w:val="Char Char Char Char Char Char Char Char Char Char Char Char Char Char Char Char"/>
    <w:basedOn w:val="1"/>
    <w:autoRedefine/>
    <w:qFormat/>
    <w:uiPriority w:val="0"/>
    <w:pPr>
      <w:tabs>
        <w:tab w:val="left" w:pos="360"/>
      </w:tabs>
    </w:pPr>
    <w:rPr>
      <w:sz w:val="24"/>
    </w:rPr>
  </w:style>
  <w:style w:type="paragraph" w:customStyle="1" w:styleId="163">
    <w:name w:val="正文表格"/>
    <w:basedOn w:val="1"/>
    <w:autoRedefine/>
    <w:qFormat/>
    <w:uiPriority w:val="0"/>
    <w:pPr>
      <w:adjustRightInd w:val="0"/>
      <w:spacing w:before="40" w:after="40"/>
    </w:pPr>
    <w:rPr>
      <w:sz w:val="24"/>
    </w:rPr>
  </w:style>
  <w:style w:type="paragraph" w:customStyle="1" w:styleId="164">
    <w:name w:val="Char Char 字元 字元 字元 Char Char Char Char"/>
    <w:basedOn w:val="1"/>
    <w:autoRedefine/>
    <w:qFormat/>
    <w:uiPriority w:val="0"/>
    <w:pPr>
      <w:adjustRightInd w:val="0"/>
      <w:spacing w:line="360" w:lineRule="auto"/>
    </w:pPr>
    <w:rPr>
      <w:kern w:val="0"/>
      <w:sz w:val="24"/>
    </w:rPr>
  </w:style>
  <w:style w:type="paragraph" w:customStyle="1" w:styleId="165">
    <w:name w:val="Style Heading 3h3Heading 3 - oldLevel 3 HeadH3level_3PIM 3se..."/>
    <w:basedOn w:val="4"/>
    <w:autoRedefine/>
    <w:qFormat/>
    <w:uiPriority w:val="0"/>
    <w:pPr>
      <w:tabs>
        <w:tab w:val="left" w:pos="709"/>
        <w:tab w:val="left" w:pos="1620"/>
      </w:tabs>
      <w:ind w:left="1620" w:hanging="360"/>
    </w:pPr>
  </w:style>
  <w:style w:type="paragraph" w:customStyle="1" w:styleId="16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67">
    <w:name w:val="00"/>
    <w:basedOn w:val="1"/>
    <w:autoRedefine/>
    <w:qFormat/>
    <w:uiPriority w:val="0"/>
    <w:pPr>
      <w:autoSpaceDE w:val="0"/>
      <w:autoSpaceDN w:val="0"/>
      <w:adjustRightInd w:val="0"/>
      <w:jc w:val="left"/>
    </w:pPr>
    <w:rPr>
      <w:rFonts w:ascii="黑体" w:eastAsia="黑体"/>
      <w:b/>
      <w:kern w:val="0"/>
      <w:sz w:val="20"/>
    </w:rPr>
  </w:style>
  <w:style w:type="paragraph" w:customStyle="1" w:styleId="16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9">
    <w:name w:val="摘要"/>
    <w:basedOn w:val="1"/>
    <w:next w:val="3"/>
    <w:autoRedefine/>
    <w:qFormat/>
    <w:uiPriority w:val="0"/>
    <w:pPr>
      <w:spacing w:line="360" w:lineRule="auto"/>
    </w:pPr>
    <w:rPr>
      <w:rFonts w:eastAsia="黑体"/>
      <w:sz w:val="20"/>
    </w:rPr>
  </w:style>
  <w:style w:type="paragraph" w:customStyle="1" w:styleId="170">
    <w:name w:val="af"/>
    <w:basedOn w:val="1"/>
    <w:autoRedefine/>
    <w:qFormat/>
    <w:uiPriority w:val="0"/>
    <w:pPr>
      <w:widowControl/>
      <w:spacing w:line="300" w:lineRule="atLeast"/>
      <w:jc w:val="left"/>
    </w:pPr>
    <w:rPr>
      <w:rFonts w:ascii="宋体" w:hAnsi="宋体"/>
      <w:kern w:val="0"/>
      <w:sz w:val="18"/>
    </w:rPr>
  </w:style>
  <w:style w:type="paragraph" w:customStyle="1" w:styleId="17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2">
    <w:name w:val="标准正文"/>
    <w:basedOn w:val="23"/>
    <w:autoRedefine/>
    <w:qFormat/>
    <w:uiPriority w:val="0"/>
    <w:pPr>
      <w:spacing w:before="60" w:after="60" w:line="360" w:lineRule="auto"/>
      <w:ind w:left="0" w:firstLine="482"/>
    </w:pPr>
    <w:rPr>
      <w:rFonts w:ascii="Arial" w:hAnsi="Arial"/>
      <w:sz w:val="24"/>
    </w:rPr>
  </w:style>
  <w:style w:type="paragraph" w:customStyle="1" w:styleId="173">
    <w:name w:val="Char Char Char Char Char Char Char1"/>
    <w:basedOn w:val="1"/>
    <w:autoRedefine/>
    <w:qFormat/>
    <w:uiPriority w:val="0"/>
    <w:rPr>
      <w:kern w:val="0"/>
      <w:sz w:val="20"/>
    </w:rPr>
  </w:style>
  <w:style w:type="paragraph" w:customStyle="1" w:styleId="174">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表格内文字"/>
    <w:basedOn w:val="30"/>
    <w:autoRedefine/>
    <w:qFormat/>
    <w:uiPriority w:val="0"/>
    <w:pPr>
      <w:adjustRightInd w:val="0"/>
    </w:pPr>
    <w:rPr>
      <w:color w:val="000000"/>
      <w:lang w:val="en-GB"/>
    </w:rPr>
  </w:style>
  <w:style w:type="paragraph" w:customStyle="1" w:styleId="17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7">
    <w:name w:val="图片文字"/>
    <w:basedOn w:val="1"/>
    <w:autoRedefine/>
    <w:qFormat/>
    <w:uiPriority w:val="0"/>
    <w:pPr>
      <w:spacing w:line="240" w:lineRule="atLeast"/>
      <w:jc w:val="center"/>
    </w:pPr>
    <w:rPr>
      <w:sz w:val="21"/>
    </w:rPr>
  </w:style>
  <w:style w:type="paragraph" w:customStyle="1" w:styleId="17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9">
    <w:name w:val="1"/>
    <w:basedOn w:val="1"/>
    <w:next w:val="30"/>
    <w:autoRedefine/>
    <w:qFormat/>
    <w:uiPriority w:val="0"/>
    <w:rPr>
      <w:rFonts w:ascii="宋体" w:hAnsi="Courier New"/>
      <w:sz w:val="21"/>
    </w:rPr>
  </w:style>
  <w:style w:type="paragraph" w:customStyle="1" w:styleId="18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Char1 Char Char Char1"/>
    <w:basedOn w:val="1"/>
    <w:autoRedefine/>
    <w:qFormat/>
    <w:uiPriority w:val="0"/>
    <w:rPr>
      <w:rFonts w:ascii="Tahoma" w:hAnsi="Tahoma"/>
      <w:sz w:val="30"/>
    </w:rPr>
  </w:style>
  <w:style w:type="paragraph" w:customStyle="1" w:styleId="184">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85">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styleId="187">
    <w:name w:val="List Paragraph"/>
    <w:basedOn w:val="1"/>
    <w:autoRedefine/>
    <w:qFormat/>
    <w:uiPriority w:val="0"/>
    <w:pPr>
      <w:ind w:firstLine="420" w:firstLineChars="200"/>
    </w:pPr>
    <w:rPr>
      <w:rFonts w:ascii="Calibri" w:hAnsi="Calibri"/>
      <w:sz w:val="21"/>
      <w:szCs w:val="22"/>
    </w:rPr>
  </w:style>
  <w:style w:type="paragraph" w:customStyle="1" w:styleId="188">
    <w:name w:val="正文 + 三号"/>
    <w:basedOn w:val="1"/>
    <w:autoRedefine/>
    <w:qFormat/>
    <w:uiPriority w:val="0"/>
    <w:rPr>
      <w:sz w:val="21"/>
    </w:rPr>
  </w:style>
  <w:style w:type="paragraph" w:customStyle="1" w:styleId="18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9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93">
    <w:name w:val="样式 正文缩进正文（首行缩进两字）表正文正文非缩进特点标题4段1 + 首行缩进:  2 字符"/>
    <w:basedOn w:val="15"/>
    <w:autoRedefine/>
    <w:qFormat/>
    <w:uiPriority w:val="0"/>
    <w:pPr>
      <w:ind w:firstLine="480" w:firstLineChars="200"/>
    </w:pPr>
  </w:style>
  <w:style w:type="paragraph" w:customStyle="1" w:styleId="194">
    <w:name w:val="编号正文"/>
    <w:basedOn w:val="185"/>
    <w:autoRedefine/>
    <w:qFormat/>
    <w:uiPriority w:val="0"/>
    <w:pPr>
      <w:snapToGrid/>
      <w:spacing w:line="360" w:lineRule="auto"/>
      <w:ind w:left="1407" w:hanging="1047"/>
      <w:jc w:val="left"/>
    </w:pPr>
    <w:rPr>
      <w:rFonts w:eastAsia="仿宋_GB2312"/>
    </w:rPr>
  </w:style>
  <w:style w:type="paragraph" w:customStyle="1" w:styleId="195">
    <w:name w:val="*正文"/>
    <w:basedOn w:val="1"/>
    <w:autoRedefine/>
    <w:qFormat/>
    <w:uiPriority w:val="0"/>
    <w:pPr>
      <w:widowControl/>
      <w:ind w:firstLine="200" w:firstLineChars="200"/>
      <w:jc w:val="left"/>
    </w:pPr>
    <w:rPr>
      <w:rFonts w:ascii="仿宋_GB2312" w:eastAsia="仿宋_GB2312"/>
      <w:sz w:val="24"/>
      <w:szCs w:val="28"/>
    </w:rPr>
  </w:style>
  <w:style w:type="paragraph" w:customStyle="1" w:styleId="196">
    <w:name w:val="IN Feature"/>
    <w:next w:val="17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7">
    <w:name w:val="默认段落字体 Para Char Char Char Char Char Char Char Char Char1 Char Char Char Char"/>
    <w:basedOn w:val="1"/>
    <w:qFormat/>
    <w:uiPriority w:val="0"/>
    <w:rPr>
      <w:rFonts w:ascii="Tahoma" w:hAnsi="Tahoma"/>
      <w:sz w:val="24"/>
    </w:rPr>
  </w:style>
  <w:style w:type="paragraph" w:customStyle="1" w:styleId="198">
    <w:name w:val="表头文本"/>
    <w:autoRedefine/>
    <w:qFormat/>
    <w:uiPriority w:val="0"/>
    <w:pPr>
      <w:jc w:val="center"/>
    </w:pPr>
    <w:rPr>
      <w:rFonts w:ascii="Arial" w:hAnsi="Arial" w:eastAsia="宋体" w:cs="Times New Roman"/>
      <w:b/>
      <w:sz w:val="21"/>
      <w:lang w:val="en-US" w:eastAsia="zh-CN" w:bidi="ar-SA"/>
    </w:rPr>
  </w:style>
  <w:style w:type="paragraph" w:customStyle="1" w:styleId="1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0">
    <w:name w:val="文本框样式1"/>
    <w:basedOn w:val="1"/>
    <w:autoRedefine/>
    <w:qFormat/>
    <w:uiPriority w:val="0"/>
    <w:pPr>
      <w:adjustRightInd w:val="0"/>
      <w:snapToGrid w:val="0"/>
      <w:spacing w:before="60" w:line="180" w:lineRule="exact"/>
      <w:jc w:val="center"/>
    </w:pPr>
    <w:rPr>
      <w:sz w:val="21"/>
    </w:rPr>
  </w:style>
  <w:style w:type="paragraph" w:customStyle="1" w:styleId="20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02">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3">
    <w:name w:val="标书正文:  0.74 厘米"/>
    <w:basedOn w:val="1"/>
    <w:autoRedefine/>
    <w:qFormat/>
    <w:uiPriority w:val="0"/>
    <w:pPr>
      <w:snapToGrid w:val="0"/>
      <w:spacing w:line="360" w:lineRule="auto"/>
      <w:ind w:firstLine="420"/>
    </w:pPr>
    <w:rPr>
      <w:sz w:val="24"/>
    </w:rPr>
  </w:style>
  <w:style w:type="paragraph" w:customStyle="1" w:styleId="20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character" w:customStyle="1" w:styleId="207">
    <w:name w:val="标题 2 字符"/>
    <w:link w:val="3"/>
    <w:autoRedefine/>
    <w:qFormat/>
    <w:uiPriority w:val="0"/>
    <w:rPr>
      <w:rFonts w:ascii="Arial" w:hAnsi="Arial" w:eastAsia="黑体"/>
      <w:b/>
      <w:kern w:val="2"/>
      <w:sz w:val="32"/>
    </w:rPr>
  </w:style>
  <w:style w:type="character" w:customStyle="1" w:styleId="208">
    <w:name w:val="标题 3 字符"/>
    <w:link w:val="4"/>
    <w:qFormat/>
    <w:uiPriority w:val="0"/>
    <w:rPr>
      <w:rFonts w:eastAsia="宋体"/>
      <w:b/>
      <w:kern w:val="2"/>
      <w:sz w:val="32"/>
      <w:lang w:val="en-US" w:eastAsia="zh-CN"/>
    </w:rPr>
  </w:style>
  <w:style w:type="character" w:customStyle="1" w:styleId="209">
    <w:name w:val="批注文字 字符"/>
    <w:link w:val="19"/>
    <w:autoRedefine/>
    <w:qFormat/>
    <w:uiPriority w:val="0"/>
    <w:rPr>
      <w:sz w:val="24"/>
    </w:rPr>
  </w:style>
  <w:style w:type="character" w:customStyle="1" w:styleId="210">
    <w:name w:val="正文文本缩进 字符"/>
    <w:link w:val="23"/>
    <w:autoRedefine/>
    <w:qFormat/>
    <w:uiPriority w:val="0"/>
    <w:rPr>
      <w:kern w:val="2"/>
      <w:sz w:val="44"/>
    </w:rPr>
  </w:style>
  <w:style w:type="character" w:customStyle="1" w:styleId="211">
    <w:name w:val="纯文本 字符"/>
    <w:link w:val="30"/>
    <w:autoRedefine/>
    <w:qFormat/>
    <w:uiPriority w:val="0"/>
    <w:rPr>
      <w:rFonts w:ascii="宋体" w:hAnsi="Courier New"/>
      <w:kern w:val="2"/>
      <w:sz w:val="21"/>
    </w:rPr>
  </w:style>
  <w:style w:type="character" w:customStyle="1" w:styleId="212">
    <w:name w:val="日期 字符"/>
    <w:link w:val="32"/>
    <w:autoRedefine/>
    <w:qFormat/>
    <w:uiPriority w:val="0"/>
    <w:rPr>
      <w:kern w:val="2"/>
      <w:sz w:val="28"/>
    </w:rPr>
  </w:style>
  <w:style w:type="character" w:customStyle="1" w:styleId="213">
    <w:name w:val="正文文本缩进 2 字符"/>
    <w:link w:val="33"/>
    <w:autoRedefine/>
    <w:qFormat/>
    <w:uiPriority w:val="0"/>
    <w:rPr>
      <w:kern w:val="2"/>
      <w:sz w:val="28"/>
    </w:rPr>
  </w:style>
  <w:style w:type="character" w:customStyle="1" w:styleId="214">
    <w:name w:val="脚注文本 字符"/>
    <w:link w:val="41"/>
    <w:qFormat/>
    <w:uiPriority w:val="0"/>
    <w:rPr>
      <w:kern w:val="2"/>
      <w:sz w:val="18"/>
    </w:rPr>
  </w:style>
  <w:style w:type="character" w:customStyle="1" w:styleId="215">
    <w:name w:val="批注主题 字符"/>
    <w:basedOn w:val="209"/>
    <w:link w:val="55"/>
    <w:autoRedefine/>
    <w:qFormat/>
    <w:uiPriority w:val="0"/>
    <w:rPr>
      <w:sz w:val="24"/>
    </w:rPr>
  </w:style>
  <w:style w:type="character" w:customStyle="1" w:styleId="216">
    <w:name w:val="正文文本首行缩进 2 字符"/>
    <w:basedOn w:val="210"/>
    <w:link w:val="57"/>
    <w:qFormat/>
    <w:uiPriority w:val="0"/>
    <w:rPr>
      <w:kern w:val="2"/>
      <w:sz w:val="44"/>
    </w:rPr>
  </w:style>
  <w:style w:type="character" w:customStyle="1" w:styleId="217">
    <w:name w:val="Char Char11"/>
    <w:qFormat/>
    <w:uiPriority w:val="0"/>
    <w:rPr>
      <w:rFonts w:ascii="宋体"/>
      <w:kern w:val="2"/>
      <w:sz w:val="28"/>
    </w:rPr>
  </w:style>
  <w:style w:type="character" w:customStyle="1" w:styleId="218">
    <w:name w:val="Char Char2"/>
    <w:autoRedefine/>
    <w:qFormat/>
    <w:uiPriority w:val="0"/>
    <w:rPr>
      <w:rFonts w:eastAsia="宋体"/>
      <w:kern w:val="2"/>
      <w:sz w:val="18"/>
      <w:lang w:val="en-US" w:eastAsia="zh-CN"/>
    </w:rPr>
  </w:style>
  <w:style w:type="character" w:customStyle="1" w:styleId="219">
    <w:name w:val="Char Char4"/>
    <w:autoRedefine/>
    <w:qFormat/>
    <w:uiPriority w:val="0"/>
    <w:rPr>
      <w:rFonts w:eastAsia="宋体"/>
      <w:b/>
      <w:kern w:val="2"/>
      <w:sz w:val="21"/>
      <w:lang w:val="en-US" w:eastAsia="zh-CN"/>
    </w:rPr>
  </w:style>
  <w:style w:type="character" w:customStyle="1" w:styleId="220">
    <w:name w:val="content-white1"/>
    <w:qFormat/>
    <w:uiPriority w:val="0"/>
    <w:rPr>
      <w:rFonts w:ascii="_x000B__x000C_" w:hAnsi="_x000B__x000C_"/>
      <w:color w:val="auto"/>
      <w:sz w:val="18"/>
      <w:u w:val="none"/>
    </w:rPr>
  </w:style>
  <w:style w:type="character" w:customStyle="1" w:styleId="221">
    <w:name w:val="样式 宋体"/>
    <w:autoRedefine/>
    <w:qFormat/>
    <w:uiPriority w:val="0"/>
    <w:rPr>
      <w:rFonts w:ascii="宋体" w:hAnsi="宋体" w:eastAsia="宋体"/>
      <w:sz w:val="28"/>
    </w:rPr>
  </w:style>
  <w:style w:type="character" w:customStyle="1" w:styleId="222">
    <w:name w:val="Char Char7"/>
    <w:autoRedefine/>
    <w:qFormat/>
    <w:uiPriority w:val="0"/>
    <w:rPr>
      <w:rFonts w:ascii="宋体" w:hAnsi="宋体" w:eastAsia="宋体"/>
      <w:kern w:val="2"/>
      <w:sz w:val="28"/>
    </w:rPr>
  </w:style>
  <w:style w:type="character" w:customStyle="1" w:styleId="223">
    <w:name w:val="Char Char5"/>
    <w:autoRedefine/>
    <w:qFormat/>
    <w:uiPriority w:val="0"/>
    <w:rPr>
      <w:rFonts w:ascii="Arial" w:hAnsi="Arial" w:eastAsia="宋体"/>
      <w:b/>
      <w:smallCaps/>
      <w:kern w:val="28"/>
      <w:sz w:val="36"/>
      <w:lang w:val="en-US" w:eastAsia="en-US"/>
    </w:rPr>
  </w:style>
  <w:style w:type="character" w:customStyle="1" w:styleId="224">
    <w:name w:val="Char Char"/>
    <w:qFormat/>
    <w:uiPriority w:val="0"/>
    <w:rPr>
      <w:rFonts w:ascii="宋体" w:hAnsi="宋体" w:eastAsia="宋体"/>
      <w:kern w:val="2"/>
      <w:sz w:val="24"/>
      <w:lang w:val="en-US" w:eastAsia="zh-CN" w:bidi="ar-SA"/>
    </w:rPr>
  </w:style>
  <w:style w:type="character" w:customStyle="1" w:styleId="225">
    <w:name w:val="Table Text Char Char Char Char"/>
    <w:link w:val="68"/>
    <w:autoRedefine/>
    <w:qFormat/>
    <w:uiPriority w:val="0"/>
    <w:rPr>
      <w:rFonts w:ascii="Arial" w:hAnsi="Arial"/>
      <w:kern w:val="2"/>
      <w:sz w:val="18"/>
      <w:lang w:val="en-US" w:eastAsia="zh-CN" w:bidi="ar-SA"/>
    </w:rPr>
  </w:style>
  <w:style w:type="character" w:customStyle="1" w:styleId="226">
    <w:name w:val="Char Char6"/>
    <w:autoRedefine/>
    <w:qFormat/>
    <w:uiPriority w:val="0"/>
    <w:rPr>
      <w:rFonts w:ascii="仿宋_GB2312" w:eastAsia="仿宋_GB2312"/>
      <w:kern w:val="2"/>
      <w:sz w:val="32"/>
    </w:rPr>
  </w:style>
  <w:style w:type="character" w:customStyle="1" w:styleId="227">
    <w:name w:val="v151"/>
    <w:qFormat/>
    <w:uiPriority w:val="0"/>
    <w:rPr>
      <w:sz w:val="18"/>
    </w:rPr>
  </w:style>
  <w:style w:type="character" w:customStyle="1" w:styleId="228">
    <w:name w:val="crowed11"/>
    <w:autoRedefine/>
    <w:qFormat/>
    <w:uiPriority w:val="0"/>
    <w:rPr>
      <w:rFonts w:hint="default" w:ascii="_x000B__x000C_" w:hAnsi="_x000B__x000C_"/>
      <w:sz w:val="24"/>
    </w:rPr>
  </w:style>
  <w:style w:type="character" w:customStyle="1" w:styleId="229">
    <w:name w:val="未命名11"/>
    <w:autoRedefine/>
    <w:qFormat/>
    <w:uiPriority w:val="0"/>
    <w:rPr>
      <w:color w:val="77FFFF"/>
      <w:sz w:val="24"/>
    </w:rPr>
  </w:style>
  <w:style w:type="character" w:customStyle="1" w:styleId="230">
    <w:name w:val="H2 Char"/>
    <w:autoRedefine/>
    <w:qFormat/>
    <w:uiPriority w:val="0"/>
    <w:rPr>
      <w:rFonts w:ascii="Arial" w:hAnsi="Arial" w:eastAsia="宋体"/>
      <w:kern w:val="2"/>
      <w:sz w:val="28"/>
      <w:lang w:val="en-US" w:eastAsia="zh-CN"/>
    </w:rPr>
  </w:style>
  <w:style w:type="character" w:customStyle="1" w:styleId="231">
    <w:name w:val="title_emph1"/>
    <w:qFormat/>
    <w:uiPriority w:val="0"/>
    <w:rPr>
      <w:rFonts w:hint="default" w:ascii="Arial" w:hAnsi="Arial"/>
      <w:b/>
      <w:sz w:val="20"/>
    </w:rPr>
  </w:style>
  <w:style w:type="character" w:customStyle="1" w:styleId="232">
    <w:name w:val="标书正文:  0.74 厘米 Char1"/>
    <w:autoRedefine/>
    <w:qFormat/>
    <w:uiPriority w:val="0"/>
    <w:rPr>
      <w:rFonts w:eastAsia="宋体"/>
      <w:kern w:val="2"/>
      <w:sz w:val="24"/>
      <w:lang w:val="en-US" w:eastAsia="zh-CN"/>
    </w:rPr>
  </w:style>
  <w:style w:type="character" w:customStyle="1" w:styleId="233">
    <w:name w:val="Table Heading Char Char"/>
    <w:autoRedefine/>
    <w:qFormat/>
    <w:uiPriority w:val="0"/>
    <w:rPr>
      <w:rFonts w:ascii="Arial" w:hAnsi="Arial" w:eastAsia="黑体"/>
      <w:kern w:val="2"/>
      <w:sz w:val="18"/>
      <w:lang w:val="en-US" w:eastAsia="zh-CN"/>
    </w:rPr>
  </w:style>
  <w:style w:type="character" w:customStyle="1" w:styleId="234">
    <w:name w:val="Table Text Char1 Char"/>
    <w:autoRedefine/>
    <w:qFormat/>
    <w:uiPriority w:val="0"/>
    <w:rPr>
      <w:rFonts w:ascii="Arial" w:hAnsi="Arial"/>
      <w:kern w:val="2"/>
      <w:sz w:val="18"/>
      <w:lang w:val="en-US" w:eastAsia="zh-CN" w:bidi="ar-SA"/>
    </w:rPr>
  </w:style>
  <w:style w:type="character" w:customStyle="1" w:styleId="235">
    <w:name w:val="Char Char3"/>
    <w:qFormat/>
    <w:uiPriority w:val="0"/>
    <w:rPr>
      <w:rFonts w:eastAsia="宋体"/>
      <w:kern w:val="2"/>
      <w:sz w:val="18"/>
      <w:lang w:val="en-US" w:eastAsia="zh-CN"/>
    </w:rPr>
  </w:style>
  <w:style w:type="character" w:customStyle="1" w:styleId="236">
    <w:name w:val="font1"/>
    <w:autoRedefine/>
    <w:qFormat/>
    <w:uiPriority w:val="0"/>
    <w:rPr>
      <w:color w:val="000000"/>
      <w:sz w:val="18"/>
    </w:rPr>
  </w:style>
  <w:style w:type="character" w:customStyle="1" w:styleId="237">
    <w:name w:val="Table Text Char"/>
    <w:link w:val="69"/>
    <w:autoRedefine/>
    <w:qFormat/>
    <w:uiPriority w:val="0"/>
    <w:rPr>
      <w:rFonts w:ascii="Arial" w:hAnsi="Arial"/>
      <w:kern w:val="2"/>
      <w:sz w:val="18"/>
      <w:lang w:val="en-US" w:eastAsia="zh-CN" w:bidi="ar-SA"/>
    </w:rPr>
  </w:style>
  <w:style w:type="character" w:customStyle="1" w:styleId="238">
    <w:name w:val="正文 + 三号 Char"/>
    <w:autoRedefine/>
    <w:qFormat/>
    <w:uiPriority w:val="0"/>
    <w:rPr>
      <w:rFonts w:eastAsia="宋体"/>
      <w:kern w:val="2"/>
      <w:sz w:val="21"/>
      <w:lang w:val="en-US" w:eastAsia="zh-CN"/>
    </w:rPr>
  </w:style>
  <w:style w:type="character" w:customStyle="1" w:styleId="239">
    <w:name w:val="小 Char"/>
    <w:autoRedefine/>
    <w:qFormat/>
    <w:uiPriority w:val="0"/>
    <w:rPr>
      <w:rFonts w:ascii="宋体" w:hAnsi="Courier New" w:eastAsia="宋体"/>
      <w:kern w:val="2"/>
      <w:sz w:val="21"/>
      <w:lang w:val="en-US" w:eastAsia="zh-CN" w:bidi="ar-SA"/>
    </w:rPr>
  </w:style>
  <w:style w:type="character" w:customStyle="1" w:styleId="240">
    <w:name w:val="文字 Char"/>
    <w:link w:val="70"/>
    <w:qFormat/>
    <w:uiPriority w:val="0"/>
    <w:rPr>
      <w:rFonts w:ascii="宋体"/>
      <w:kern w:val="2"/>
      <w:sz w:val="28"/>
    </w:rPr>
  </w:style>
  <w:style w:type="character" w:customStyle="1" w:styleId="241">
    <w:name w:val="top-det1"/>
    <w:autoRedefine/>
    <w:qFormat/>
    <w:uiPriority w:val="0"/>
    <w:rPr>
      <w:b/>
      <w:color w:val="000000"/>
    </w:rPr>
  </w:style>
  <w:style w:type="paragraph" w:customStyle="1" w:styleId="242">
    <w:name w:val="彩色列表 - 强调文字颜色 11"/>
    <w:basedOn w:val="1"/>
    <w:autoRedefine/>
    <w:unhideWhenUsed/>
    <w:qFormat/>
    <w:uiPriority w:val="34"/>
    <w:pPr>
      <w:ind w:firstLine="420" w:firstLineChars="200"/>
    </w:pPr>
  </w:style>
  <w:style w:type="paragraph" w:customStyle="1" w:styleId="243">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244">
    <w:name w:val="f141"/>
    <w:autoRedefine/>
    <w:qFormat/>
    <w:uiPriority w:val="0"/>
    <w:rPr>
      <w:sz w:val="21"/>
      <w:szCs w:val="21"/>
    </w:rPr>
  </w:style>
  <w:style w:type="paragraph" w:customStyle="1" w:styleId="245">
    <w:name w:val="UserStyle_3"/>
    <w:basedOn w:val="1"/>
    <w:autoRedefine/>
    <w:qFormat/>
    <w:uiPriority w:val="0"/>
    <w:pPr>
      <w:jc w:val="left"/>
    </w:pPr>
    <w:rPr>
      <w:color w:val="000000"/>
      <w:kern w:val="0"/>
      <w:sz w:val="36"/>
      <w:szCs w:val="36"/>
    </w:rPr>
  </w:style>
  <w:style w:type="character" w:customStyle="1" w:styleId="246">
    <w:name w:val="NormalCharacter"/>
    <w:qFormat/>
    <w:uiPriority w:val="0"/>
  </w:style>
  <w:style w:type="character" w:customStyle="1" w:styleId="247">
    <w:name w:val="font31"/>
    <w:basedOn w:val="60"/>
    <w:autoRedefine/>
    <w:qFormat/>
    <w:uiPriority w:val="0"/>
    <w:rPr>
      <w:rFonts w:hint="default" w:ascii="仿宋_GB2312" w:eastAsia="仿宋_GB2312" w:cs="仿宋_GB2312"/>
      <w:b/>
      <w:color w:val="000000"/>
      <w:sz w:val="16"/>
      <w:szCs w:val="16"/>
      <w:u w:val="none"/>
    </w:rPr>
  </w:style>
  <w:style w:type="paragraph" w:customStyle="1" w:styleId="248">
    <w:name w:val="正文_1"/>
    <w:basedOn w:val="2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正文_2"/>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250">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51">
    <w:name w:val="正文（缩进）"/>
    <w:basedOn w:val="1"/>
    <w:qFormat/>
    <w:uiPriority w:val="0"/>
    <w:pPr>
      <w:spacing w:before="156" w:after="156" w:line="360" w:lineRule="auto"/>
      <w:ind w:firstLine="200" w:firstLineChars="200"/>
    </w:pPr>
    <w:rPr>
      <w:rFonts w:eastAsia="楷体_GB2312"/>
    </w:rPr>
  </w:style>
  <w:style w:type="paragraph" w:customStyle="1" w:styleId="252">
    <w:name w:val="BodyText1I2"/>
    <w:basedOn w:val="253"/>
    <w:qFormat/>
    <w:uiPriority w:val="0"/>
    <w:pPr>
      <w:spacing w:after="120" w:line="240" w:lineRule="auto"/>
      <w:ind w:left="200" w:leftChars="200" w:firstLine="200" w:firstLineChars="200"/>
      <w:jc w:val="both"/>
      <w:textAlignment w:val="baseline"/>
    </w:pPr>
  </w:style>
  <w:style w:type="paragraph" w:customStyle="1" w:styleId="253">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254">
    <w:name w:val="Normal Indent1"/>
    <w:basedOn w:val="1"/>
    <w:qFormat/>
    <w:uiPriority w:val="0"/>
    <w:pPr>
      <w:adjustRightInd w:val="0"/>
      <w:snapToGrid w:val="0"/>
      <w:spacing w:line="360" w:lineRule="auto"/>
      <w:ind w:firstLine="420"/>
    </w:pPr>
    <w:rPr>
      <w:sz w:val="24"/>
    </w:rPr>
  </w:style>
  <w:style w:type="character" w:customStyle="1" w:styleId="255">
    <w:name w:val="font11"/>
    <w:basedOn w:val="60"/>
    <w:qFormat/>
    <w:uiPriority w:val="0"/>
    <w:rPr>
      <w:rFonts w:hint="default" w:ascii="Times New Roman" w:hAnsi="Times New Roman" w:cs="Times New Roman"/>
      <w:color w:val="000000"/>
      <w:sz w:val="24"/>
      <w:szCs w:val="24"/>
      <w:u w:val="none"/>
    </w:rPr>
  </w:style>
  <w:style w:type="character" w:customStyle="1" w:styleId="256">
    <w:name w:val="font01"/>
    <w:basedOn w:val="60"/>
    <w:qFormat/>
    <w:uiPriority w:val="0"/>
    <w:rPr>
      <w:rFonts w:hint="eastAsia" w:ascii="宋体" w:hAnsi="宋体" w:eastAsia="宋体" w:cs="宋体"/>
      <w:color w:val="000000"/>
      <w:sz w:val="24"/>
      <w:szCs w:val="24"/>
      <w:u w:val="none"/>
    </w:rPr>
  </w:style>
  <w:style w:type="paragraph" w:customStyle="1" w:styleId="257">
    <w:name w:val="电建正文"/>
    <w:basedOn w:val="258"/>
    <w:autoRedefine/>
    <w:qFormat/>
    <w:uiPriority w:val="0"/>
    <w:pPr>
      <w:tabs>
        <w:tab w:val="left" w:pos="720"/>
      </w:tabs>
      <w:spacing w:line="360" w:lineRule="auto"/>
      <w:ind w:firstLine="200" w:firstLineChars="200"/>
    </w:pPr>
    <w:rPr>
      <w:rFonts w:ascii="Tahoma" w:hAnsi="Tahoma"/>
      <w:sz w:val="24"/>
    </w:rPr>
  </w:style>
  <w:style w:type="paragraph" w:customStyle="1" w:styleId="258">
    <w:name w:val="List First"/>
    <w:basedOn w:val="40"/>
    <w:next w:val="40"/>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23</Pages>
  <Words>9032</Words>
  <Characters>9460</Characters>
  <Lines>91</Lines>
  <Paragraphs>25</Paragraphs>
  <TotalTime>35</TotalTime>
  <ScaleCrop>false</ScaleCrop>
  <LinksUpToDate>false</LinksUpToDate>
  <CharactersWithSpaces>10711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2014-11-24T06:36:00Z</dcterms:created>
  <dc:creator>罗成</dc:creator>
  <cp:lastModifiedBy>少大努伊科斯塔</cp:lastModifiedBy>
  <cp:lastPrinted>2023-01-29T01:58:00Z</cp:lastPrinted>
  <dcterms:modified xsi:type="dcterms:W3CDTF">2026-04-17T08:44:29Z</dcterms:modified>
  <dc:title>竞争性谈判文件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D4417EC1945B4FA4ACFB31535207DCE2_13</vt:lpwstr>
  </property>
  <property fmtid="{D5CDD505-2E9C-101B-9397-08002B2CF9AE}" pid="4" name="KSOTemplateDocerSaveRecord">
    <vt:lpwstr>eyJoZGlkIjoiOTVkY2UxYWQ5MmJmOGE0YTQ4M2E1NDFhM2RjMzgyOTIiLCJ1c2VySWQiOiI4NTU3NTQwODgifQ==</vt:lpwstr>
  </property>
</Properties>
</file>