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EF363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</w:rPr>
        <w:t>附件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highlight w:val="none"/>
          <w:lang w:val="en-US" w:eastAsia="zh-CN"/>
        </w:rPr>
        <w:t>3</w:t>
      </w:r>
    </w:p>
    <w:p w14:paraId="42181F65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经评审的最低价评标法</w:t>
      </w: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）</w:t>
      </w:r>
    </w:p>
    <w:tbl>
      <w:tblPr>
        <w:tblStyle w:val="6"/>
        <w:tblW w:w="10410" w:type="dxa"/>
        <w:tblInd w:w="-7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1772"/>
        <w:gridCol w:w="2620"/>
        <w:gridCol w:w="5037"/>
      </w:tblGrid>
      <w:tr w14:paraId="42895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186119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B4853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7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C66BF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标准</w:t>
            </w:r>
          </w:p>
        </w:tc>
      </w:tr>
      <w:tr w14:paraId="59D62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C4305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47AE5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7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6D96A">
            <w:pPr>
              <w:ind w:firstLine="436" w:firstLineChars="200"/>
              <w:rPr>
                <w:rFonts w:hint="default"/>
                <w:b w:val="0"/>
                <w:bCs w:val="0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本次评标采用经评审的最低价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评标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法，评标委员会按照本章第2条款进行报价排序，按照本章第3条款进行符合性审查，符合性审查合格的响应单位中按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 xml:space="preserve">若出现相同报价时，以抽签方式决定并列报价的中选候选顺序。 </w:t>
            </w:r>
          </w:p>
        </w:tc>
      </w:tr>
      <w:tr w14:paraId="08A08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99B949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B5B0E2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76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6DDBB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对报价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低于限价的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所有响应单位的响应文件，按照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54FC3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4195E8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F1861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76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F3619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排序前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□7名（若实际响应单位数量小于勾选数量，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则全部纳入）进行符合性审查。符合性审查内容：形式评审、响应性评审。符合性审查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合格的响应单位中，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最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其次的成为第二中选候选人，依次类推。</w:t>
            </w:r>
          </w:p>
        </w:tc>
      </w:tr>
      <w:tr w14:paraId="16130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3B628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77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371F5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030233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348A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3FF23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5DFDA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4B928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D6145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6E7EB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符合附件1“响应单位须知”要求。</w:t>
            </w:r>
          </w:p>
        </w:tc>
      </w:tr>
      <w:tr w14:paraId="074EF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A1240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5DDAA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B8F08A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A01A5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6EBEE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D0A114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772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A2361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24A3E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响应函中的总报价（按下浮率报价的不适用本条）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08DDE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1.响应函中的总报价必须与报价清单总报价一致。</w:t>
            </w:r>
          </w:p>
          <w:p w14:paraId="11397B90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2.响应函中的总报价不得超过比选人公布的最高限价。</w:t>
            </w:r>
          </w:p>
          <w:p w14:paraId="3F7AC38A">
            <w:pPr>
              <w:ind w:firstLine="420" w:firstLineChars="200"/>
              <w:jc w:val="left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3.响应函中的投标报价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限价的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%时，响应单位应在编制响应文件时，递交低价风险担保缴纳承诺书。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highlight w:val="none"/>
              </w:rPr>
              <w:t>承诺书格式详见附件2响应文件。</w:t>
            </w:r>
          </w:p>
        </w:tc>
      </w:tr>
      <w:tr w14:paraId="583AD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F74A8F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B5F4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B22347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工期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562FD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暂定729天。钢材供货商应在接到甲方供货通知后24小时内按要求组织产品运输至甲方指定地点完成交付。</w:t>
            </w:r>
          </w:p>
        </w:tc>
      </w:tr>
      <w:tr w14:paraId="1465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180E8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9E1000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FDAE4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C8C82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05CFC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931BD8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17852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1DB4A2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（按下浮率报价的不适用本条）</w:t>
            </w:r>
          </w:p>
        </w:tc>
        <w:tc>
          <w:tcPr>
            <w:tcW w:w="50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A335C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评标委员会按以下原则对响应报价进行修正，修正的价格经响应单位书面确认后具有约束力，修正原则如下：</w:t>
            </w:r>
          </w:p>
          <w:p w14:paraId="5B040EFC">
            <w:pPr>
              <w:snapToGrid w:val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（1）响应文件中的大写金额与小写金额不一致的，以大写金额为准；</w:t>
            </w:r>
          </w:p>
          <w:p w14:paraId="3B6D7017">
            <w:pPr>
              <w:snapToGrid w:val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（2）响应函中的总报价与报价清单总报价不一致的，由评标委员会作否决响应处理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  <w:r>
              <w:rPr>
                <w:rFonts w:hint="eastAsia" w:ascii="Calibri" w:hAnsi="Calibri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3</w:t>
            </w:r>
            <w:r>
              <w:rPr>
                <w:rFonts w:hint="eastAsia" w:ascii="Calibri" w:hAnsi="Calibri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投标报价单总报价大于各项清单量价乘积之和的，以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清单单价为准；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none"/>
                <w:lang w:val="en-US" w:eastAsia="zh-CN" w:bidi="ar-SA"/>
              </w:rPr>
              <w:t>投标报价单总报价小于各项清单量价乘积之和的，以总报价为准按差额同比例下浮调整各项清单单价；如有上述情况，合同签订阶段以修正后的报价单为准。</w:t>
            </w:r>
          </w:p>
        </w:tc>
      </w:tr>
      <w:tr w14:paraId="6F42C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6270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B4FC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单位考察</w:t>
            </w:r>
          </w:p>
        </w:tc>
        <w:tc>
          <w:tcPr>
            <w:tcW w:w="7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8B209">
            <w:pPr>
              <w:tabs>
                <w:tab w:val="left" w:pos="2765"/>
              </w:tabs>
              <w:snapToGrid w:val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评标结束后，比选人在3个工作日内完成对第一中选候选人的考察，如第一中选候选人考察不合格，将按“中选候选人推荐表”中的顺序依次考察，直至确认该项目的唯一中选人，根据考察结果确定中选人后发布比选结果公告。</w:t>
            </w:r>
          </w:p>
        </w:tc>
      </w:tr>
    </w:tbl>
    <w:p w14:paraId="586B08D8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3D6C49B1"/>
    <w:rsid w:val="000334C0"/>
    <w:rsid w:val="00172858"/>
    <w:rsid w:val="00270BE1"/>
    <w:rsid w:val="00645092"/>
    <w:rsid w:val="006632F8"/>
    <w:rsid w:val="00C47EB9"/>
    <w:rsid w:val="00D32982"/>
    <w:rsid w:val="00FF59F7"/>
    <w:rsid w:val="038765BF"/>
    <w:rsid w:val="05A51887"/>
    <w:rsid w:val="067B3A34"/>
    <w:rsid w:val="06A64F55"/>
    <w:rsid w:val="08493DEA"/>
    <w:rsid w:val="08B374B6"/>
    <w:rsid w:val="0A4E6DEB"/>
    <w:rsid w:val="0D645222"/>
    <w:rsid w:val="0E63372C"/>
    <w:rsid w:val="0EE7435D"/>
    <w:rsid w:val="0F136F00"/>
    <w:rsid w:val="0F587009"/>
    <w:rsid w:val="12655CC4"/>
    <w:rsid w:val="12A614D9"/>
    <w:rsid w:val="14B07007"/>
    <w:rsid w:val="153B0F5F"/>
    <w:rsid w:val="154B0A85"/>
    <w:rsid w:val="1820592F"/>
    <w:rsid w:val="18A62B93"/>
    <w:rsid w:val="199B021E"/>
    <w:rsid w:val="1A864A2A"/>
    <w:rsid w:val="1BC021BE"/>
    <w:rsid w:val="1D1A58FD"/>
    <w:rsid w:val="1D2F75FB"/>
    <w:rsid w:val="1DA7240E"/>
    <w:rsid w:val="1FE10954"/>
    <w:rsid w:val="21E604A4"/>
    <w:rsid w:val="2342170A"/>
    <w:rsid w:val="23FC0114"/>
    <w:rsid w:val="25C428AA"/>
    <w:rsid w:val="271F29F3"/>
    <w:rsid w:val="27FF129D"/>
    <w:rsid w:val="28096C9A"/>
    <w:rsid w:val="28291922"/>
    <w:rsid w:val="2866708D"/>
    <w:rsid w:val="2A8C480A"/>
    <w:rsid w:val="2BCE3CDE"/>
    <w:rsid w:val="2C3A1B18"/>
    <w:rsid w:val="2CD94E8D"/>
    <w:rsid w:val="2D7D7F0E"/>
    <w:rsid w:val="2D826F7D"/>
    <w:rsid w:val="2E6E3CFB"/>
    <w:rsid w:val="2F5406A2"/>
    <w:rsid w:val="2F570E9B"/>
    <w:rsid w:val="2FCE2CA3"/>
    <w:rsid w:val="31FB58A6"/>
    <w:rsid w:val="320539CB"/>
    <w:rsid w:val="33062754"/>
    <w:rsid w:val="34270BD4"/>
    <w:rsid w:val="36211653"/>
    <w:rsid w:val="38CE5AC2"/>
    <w:rsid w:val="3ACE7FFB"/>
    <w:rsid w:val="3B6444BC"/>
    <w:rsid w:val="3B6C15C2"/>
    <w:rsid w:val="3BBB7E54"/>
    <w:rsid w:val="3D6C49B1"/>
    <w:rsid w:val="3D915310"/>
    <w:rsid w:val="3D98669F"/>
    <w:rsid w:val="3DB35286"/>
    <w:rsid w:val="3F11495A"/>
    <w:rsid w:val="3F3348D1"/>
    <w:rsid w:val="40AF442B"/>
    <w:rsid w:val="40DD45C5"/>
    <w:rsid w:val="43C7383A"/>
    <w:rsid w:val="440920A4"/>
    <w:rsid w:val="449776B0"/>
    <w:rsid w:val="45287636"/>
    <w:rsid w:val="486B40CA"/>
    <w:rsid w:val="49325BF9"/>
    <w:rsid w:val="499031D8"/>
    <w:rsid w:val="4A8A3813"/>
    <w:rsid w:val="4C2832E3"/>
    <w:rsid w:val="4C891FD4"/>
    <w:rsid w:val="4DF53699"/>
    <w:rsid w:val="4E0D7198"/>
    <w:rsid w:val="4F304989"/>
    <w:rsid w:val="4F7E5E01"/>
    <w:rsid w:val="4F852286"/>
    <w:rsid w:val="51AB6549"/>
    <w:rsid w:val="52CC1E1B"/>
    <w:rsid w:val="532F4F57"/>
    <w:rsid w:val="53AA2830"/>
    <w:rsid w:val="549C514C"/>
    <w:rsid w:val="54D13C58"/>
    <w:rsid w:val="554533AB"/>
    <w:rsid w:val="55943798"/>
    <w:rsid w:val="56576C9F"/>
    <w:rsid w:val="5F167D69"/>
    <w:rsid w:val="5F487ACD"/>
    <w:rsid w:val="634E31D8"/>
    <w:rsid w:val="646C600B"/>
    <w:rsid w:val="64C37BF6"/>
    <w:rsid w:val="67760F4F"/>
    <w:rsid w:val="67C65A33"/>
    <w:rsid w:val="69511A57"/>
    <w:rsid w:val="6A211646"/>
    <w:rsid w:val="6C3A69EF"/>
    <w:rsid w:val="6D7D3037"/>
    <w:rsid w:val="6E1B63AC"/>
    <w:rsid w:val="6EAD3065"/>
    <w:rsid w:val="6F6049BF"/>
    <w:rsid w:val="73125FD0"/>
    <w:rsid w:val="734D7008"/>
    <w:rsid w:val="74680592"/>
    <w:rsid w:val="7521074C"/>
    <w:rsid w:val="75CB690A"/>
    <w:rsid w:val="76502A9E"/>
    <w:rsid w:val="7A1B1FC9"/>
    <w:rsid w:val="7A6B246A"/>
    <w:rsid w:val="7CC77E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939</Words>
  <Characters>953</Characters>
  <Lines>6</Lines>
  <Paragraphs>1</Paragraphs>
  <TotalTime>0</TotalTime>
  <ScaleCrop>false</ScaleCrop>
  <LinksUpToDate>false</LinksUpToDate>
  <CharactersWithSpaces>954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文子~Yan</cp:lastModifiedBy>
  <cp:lastPrinted>2024-04-29T06:26:00Z</cp:lastPrinted>
  <dcterms:modified xsi:type="dcterms:W3CDTF">2025-11-17T06:49:50Z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