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8E5004">
      <w:pPr>
        <w:rPr>
          <w:rFonts w:ascii="仿宋" w:hAnsi="仿宋" w:eastAsia="仿宋" w:cs="宋体"/>
          <w:color w:val="auto"/>
          <w:sz w:val="24"/>
          <w:szCs w:val="18"/>
          <w:highlight w:val="none"/>
        </w:rPr>
      </w:pPr>
    </w:p>
    <w:p w14:paraId="277A6627">
      <w:pPr>
        <w:rPr>
          <w:rFonts w:ascii="仿宋" w:hAnsi="仿宋" w:eastAsia="仿宋" w:cs="宋体"/>
          <w:color w:val="auto"/>
          <w:sz w:val="24"/>
          <w:szCs w:val="18"/>
          <w:highlight w:val="none"/>
        </w:rPr>
      </w:pPr>
    </w:p>
    <w:p w14:paraId="711A13A4">
      <w:pPr>
        <w:jc w:val="center"/>
        <w:outlineLvl w:val="0"/>
        <w:rPr>
          <w:rFonts w:ascii="仿宋" w:hAnsi="仿宋" w:eastAsia="仿宋" w:cs="宋体"/>
          <w:b/>
          <w:bCs/>
          <w:color w:val="auto"/>
          <w:spacing w:val="80"/>
          <w:sz w:val="112"/>
          <w:szCs w:val="112"/>
          <w:highlight w:val="none"/>
        </w:rPr>
      </w:pPr>
      <w:r>
        <w:rPr>
          <w:rFonts w:hint="eastAsia" w:ascii="仿宋" w:hAnsi="仿宋" w:eastAsia="仿宋" w:cs="宋体"/>
          <w:b/>
          <w:bCs/>
          <w:color w:val="auto"/>
          <w:spacing w:val="80"/>
          <w:sz w:val="112"/>
          <w:szCs w:val="112"/>
          <w:highlight w:val="none"/>
        </w:rPr>
        <w:t>竞争性磋商文件</w:t>
      </w:r>
    </w:p>
    <w:p w14:paraId="35FEB171">
      <w:pPr>
        <w:jc w:val="center"/>
        <w:rPr>
          <w:rFonts w:ascii="仿宋" w:hAnsi="仿宋" w:eastAsia="仿宋" w:cs="宋体"/>
          <w:b/>
          <w:bCs/>
          <w:color w:val="auto"/>
          <w:spacing w:val="80"/>
          <w:sz w:val="44"/>
          <w:szCs w:val="44"/>
          <w:highlight w:val="none"/>
        </w:rPr>
      </w:pPr>
      <w:r>
        <w:rPr>
          <w:rFonts w:hint="eastAsia" w:ascii="仿宋" w:hAnsi="仿宋" w:eastAsia="仿宋" w:cs="宋体"/>
          <w:b/>
          <w:bCs/>
          <w:color w:val="auto"/>
          <w:spacing w:val="80"/>
          <w:sz w:val="44"/>
          <w:szCs w:val="44"/>
          <w:highlight w:val="none"/>
        </w:rPr>
        <w:t>（限额以下交易）</w:t>
      </w:r>
    </w:p>
    <w:p w14:paraId="1070697A">
      <w:pPr>
        <w:spacing w:line="700" w:lineRule="exact"/>
        <w:jc w:val="center"/>
        <w:rPr>
          <w:rFonts w:ascii="仿宋" w:hAnsi="仿宋" w:eastAsia="仿宋" w:cs="宋体"/>
          <w:color w:val="auto"/>
          <w:sz w:val="32"/>
          <w:highlight w:val="none"/>
        </w:rPr>
      </w:pPr>
    </w:p>
    <w:p w14:paraId="2DD6FC76">
      <w:pPr>
        <w:spacing w:line="700" w:lineRule="exact"/>
        <w:jc w:val="center"/>
        <w:rPr>
          <w:rFonts w:ascii="仿宋" w:hAnsi="仿宋" w:eastAsia="仿宋" w:cs="宋体"/>
          <w:color w:val="auto"/>
          <w:sz w:val="32"/>
          <w:highlight w:val="none"/>
        </w:rPr>
      </w:pPr>
    </w:p>
    <w:p w14:paraId="438B1A34">
      <w:pPr>
        <w:spacing w:line="700" w:lineRule="exact"/>
        <w:jc w:val="center"/>
        <w:rPr>
          <w:rFonts w:ascii="仿宋" w:hAnsi="仿宋" w:eastAsia="仿宋" w:cs="宋体"/>
          <w:color w:val="auto"/>
          <w:sz w:val="32"/>
          <w:highlight w:val="none"/>
        </w:rPr>
      </w:pPr>
    </w:p>
    <w:p w14:paraId="4A790F29">
      <w:pPr>
        <w:spacing w:line="700" w:lineRule="exact"/>
        <w:jc w:val="center"/>
        <w:rPr>
          <w:rFonts w:ascii="仿宋" w:hAnsi="仿宋" w:eastAsia="仿宋" w:cs="宋体"/>
          <w:color w:val="auto"/>
          <w:sz w:val="32"/>
          <w:highlight w:val="none"/>
        </w:rPr>
      </w:pPr>
    </w:p>
    <w:p w14:paraId="07DBFA40">
      <w:pPr>
        <w:spacing w:line="700" w:lineRule="exact"/>
        <w:ind w:firstLine="1756" w:firstLineChars="486"/>
        <w:rPr>
          <w:rFonts w:hint="default" w:ascii="仿宋" w:hAnsi="仿宋" w:eastAsia="仿宋" w:cs="宋体"/>
          <w:b/>
          <w:color w:val="auto"/>
          <w:sz w:val="36"/>
          <w:szCs w:val="36"/>
          <w:highlight w:val="none"/>
          <w:lang w:val="en-US" w:eastAsia="zh-CN"/>
        </w:rPr>
      </w:pPr>
      <w:r>
        <w:rPr>
          <w:rFonts w:hint="eastAsia" w:ascii="仿宋" w:hAnsi="仿宋" w:eastAsia="仿宋" w:cs="宋体"/>
          <w:b/>
          <w:color w:val="auto"/>
          <w:sz w:val="36"/>
          <w:szCs w:val="36"/>
          <w:highlight w:val="none"/>
        </w:rPr>
        <w:t>采购计划编号：HH-</w:t>
      </w:r>
      <w:r>
        <w:rPr>
          <w:rFonts w:hint="eastAsia" w:ascii="仿宋" w:hAnsi="仿宋" w:eastAsia="仿宋" w:cs="宋体"/>
          <w:b/>
          <w:color w:val="auto"/>
          <w:sz w:val="36"/>
          <w:szCs w:val="36"/>
          <w:highlight w:val="none"/>
          <w:lang w:val="en-US" w:eastAsia="zh-CN"/>
        </w:rPr>
        <w:t>25012012</w:t>
      </w:r>
    </w:p>
    <w:p w14:paraId="44C02219">
      <w:pPr>
        <w:spacing w:line="700" w:lineRule="exact"/>
        <w:ind w:firstLine="1756" w:firstLineChars="486"/>
        <w:rPr>
          <w:rFonts w:hint="eastAsia" w:ascii="仿宋" w:hAnsi="仿宋" w:eastAsia="仿宋" w:cs="宋体"/>
          <w:b/>
          <w:color w:val="auto"/>
          <w:sz w:val="36"/>
          <w:szCs w:val="36"/>
          <w:highlight w:val="none"/>
          <w:lang w:eastAsia="zh-CN"/>
        </w:rPr>
      </w:pPr>
      <w:r>
        <w:rPr>
          <w:rFonts w:hint="eastAsia" w:ascii="仿宋" w:hAnsi="仿宋" w:eastAsia="仿宋" w:cs="宋体"/>
          <w:b/>
          <w:color w:val="auto"/>
          <w:sz w:val="36"/>
          <w:szCs w:val="36"/>
          <w:highlight w:val="none"/>
        </w:rPr>
        <w:t>采购项目名称：</w:t>
      </w:r>
      <w:r>
        <w:rPr>
          <w:rFonts w:hint="eastAsia" w:ascii="仿宋" w:hAnsi="仿宋" w:eastAsia="仿宋" w:cs="宋体"/>
          <w:b/>
          <w:color w:val="auto"/>
          <w:sz w:val="36"/>
          <w:szCs w:val="36"/>
          <w:highlight w:val="none"/>
          <w:lang w:eastAsia="zh-CN"/>
        </w:rPr>
        <w:t>重庆市南川区中医医院三甲建设提标扩能标准化代谢性疾病诊疗服务信息系统</w:t>
      </w:r>
    </w:p>
    <w:p w14:paraId="19E8EE94">
      <w:pPr>
        <w:spacing w:line="700" w:lineRule="exact"/>
        <w:ind w:firstLine="1749" w:firstLineChars="486"/>
        <w:rPr>
          <w:rFonts w:ascii="仿宋" w:hAnsi="仿宋" w:eastAsia="仿宋" w:cs="宋体"/>
          <w:color w:val="auto"/>
          <w:sz w:val="36"/>
          <w:szCs w:val="30"/>
          <w:highlight w:val="none"/>
        </w:rPr>
      </w:pPr>
    </w:p>
    <w:p w14:paraId="181560E9">
      <w:pPr>
        <w:spacing w:line="700" w:lineRule="exact"/>
        <w:jc w:val="center"/>
        <w:rPr>
          <w:rFonts w:ascii="仿宋" w:hAnsi="仿宋" w:eastAsia="仿宋" w:cs="宋体"/>
          <w:b/>
          <w:color w:val="auto"/>
          <w:sz w:val="30"/>
          <w:szCs w:val="30"/>
          <w:highlight w:val="none"/>
        </w:rPr>
      </w:pPr>
    </w:p>
    <w:p w14:paraId="07338684">
      <w:pPr>
        <w:spacing w:line="700" w:lineRule="exact"/>
        <w:jc w:val="center"/>
        <w:rPr>
          <w:rFonts w:ascii="仿宋" w:hAnsi="仿宋" w:eastAsia="仿宋" w:cs="宋体"/>
          <w:b/>
          <w:color w:val="auto"/>
          <w:sz w:val="30"/>
          <w:szCs w:val="30"/>
          <w:highlight w:val="none"/>
        </w:rPr>
      </w:pPr>
    </w:p>
    <w:p w14:paraId="5EBC2E73">
      <w:pPr>
        <w:spacing w:line="700" w:lineRule="exact"/>
        <w:jc w:val="center"/>
        <w:rPr>
          <w:rFonts w:ascii="仿宋" w:hAnsi="仿宋" w:eastAsia="仿宋" w:cs="宋体"/>
          <w:b/>
          <w:color w:val="auto"/>
          <w:sz w:val="30"/>
          <w:szCs w:val="30"/>
          <w:highlight w:val="none"/>
        </w:rPr>
      </w:pPr>
    </w:p>
    <w:p w14:paraId="744EC9F7">
      <w:pPr>
        <w:spacing w:line="700" w:lineRule="exact"/>
        <w:jc w:val="center"/>
        <w:rPr>
          <w:rFonts w:ascii="仿宋" w:hAnsi="仿宋" w:eastAsia="仿宋" w:cs="宋体"/>
          <w:b/>
          <w:color w:val="auto"/>
          <w:sz w:val="30"/>
          <w:szCs w:val="30"/>
          <w:highlight w:val="none"/>
        </w:rPr>
      </w:pPr>
    </w:p>
    <w:p w14:paraId="0DA700EB">
      <w:pPr>
        <w:spacing w:line="500" w:lineRule="exact"/>
        <w:jc w:val="center"/>
        <w:outlineLvl w:val="0"/>
        <w:rPr>
          <w:rFonts w:ascii="仿宋" w:hAnsi="仿宋" w:eastAsia="仿宋" w:cs="宋体"/>
          <w:b/>
          <w:bCs/>
          <w:color w:val="auto"/>
          <w:sz w:val="36"/>
          <w:szCs w:val="30"/>
          <w:highlight w:val="none"/>
        </w:rPr>
      </w:pPr>
      <w:r>
        <w:rPr>
          <w:rFonts w:hint="eastAsia" w:ascii="仿宋" w:hAnsi="仿宋" w:eastAsia="仿宋" w:cs="宋体"/>
          <w:b/>
          <w:bCs/>
          <w:color w:val="auto"/>
          <w:sz w:val="36"/>
          <w:szCs w:val="30"/>
          <w:highlight w:val="none"/>
        </w:rPr>
        <w:t>采购人：重庆市南川区中医医院</w:t>
      </w:r>
    </w:p>
    <w:p w14:paraId="5ADAF855">
      <w:pPr>
        <w:spacing w:line="700" w:lineRule="exact"/>
        <w:jc w:val="center"/>
        <w:rPr>
          <w:rFonts w:ascii="仿宋" w:hAnsi="仿宋" w:eastAsia="仿宋" w:cs="宋体"/>
          <w:b/>
          <w:bCs/>
          <w:color w:val="auto"/>
          <w:sz w:val="36"/>
          <w:szCs w:val="30"/>
          <w:highlight w:val="none"/>
        </w:rPr>
      </w:pPr>
      <w:r>
        <w:rPr>
          <w:rFonts w:hint="eastAsia" w:ascii="仿宋" w:hAnsi="仿宋" w:eastAsia="仿宋" w:cs="宋体"/>
          <w:b/>
          <w:bCs/>
          <w:color w:val="auto"/>
          <w:sz w:val="36"/>
          <w:szCs w:val="30"/>
          <w:highlight w:val="none"/>
        </w:rPr>
        <w:t>采购代理机构：重庆市汇昊招标代理有限公司</w:t>
      </w:r>
    </w:p>
    <w:p w14:paraId="1D75C13A">
      <w:pPr>
        <w:spacing w:line="720" w:lineRule="exact"/>
        <w:jc w:val="center"/>
        <w:outlineLvl w:val="0"/>
        <w:rPr>
          <w:rFonts w:ascii="仿宋" w:hAnsi="仿宋" w:eastAsia="仿宋" w:cs="宋体"/>
          <w:color w:val="auto"/>
          <w:sz w:val="48"/>
          <w:szCs w:val="32"/>
          <w:highlight w:val="none"/>
        </w:rPr>
      </w:pPr>
    </w:p>
    <w:p w14:paraId="49829A92">
      <w:pPr>
        <w:spacing w:line="500" w:lineRule="exact"/>
        <w:jc w:val="center"/>
        <w:outlineLvl w:val="0"/>
        <w:rPr>
          <w:rFonts w:ascii="仿宋" w:hAnsi="仿宋" w:eastAsia="仿宋" w:cs="宋体"/>
          <w:b/>
          <w:bCs/>
          <w:color w:val="auto"/>
          <w:sz w:val="36"/>
          <w:szCs w:val="30"/>
          <w:highlight w:val="none"/>
        </w:rPr>
      </w:pPr>
      <w:r>
        <w:rPr>
          <w:rFonts w:hint="eastAsia" w:ascii="仿宋" w:hAnsi="仿宋" w:eastAsia="仿宋" w:cs="宋体"/>
          <w:b/>
          <w:bCs/>
          <w:color w:val="auto"/>
          <w:sz w:val="36"/>
          <w:szCs w:val="30"/>
          <w:highlight w:val="none"/>
        </w:rPr>
        <w:t>二〇二五年十</w:t>
      </w:r>
      <w:r>
        <w:rPr>
          <w:rFonts w:hint="eastAsia" w:ascii="仿宋" w:hAnsi="仿宋" w:eastAsia="仿宋" w:cs="宋体"/>
          <w:b/>
          <w:bCs/>
          <w:color w:val="auto"/>
          <w:sz w:val="36"/>
          <w:szCs w:val="30"/>
          <w:highlight w:val="none"/>
          <w:lang w:val="en-US" w:eastAsia="zh-CN"/>
        </w:rPr>
        <w:t>二</w:t>
      </w:r>
      <w:r>
        <w:rPr>
          <w:rFonts w:hint="eastAsia" w:ascii="仿宋" w:hAnsi="仿宋" w:eastAsia="仿宋" w:cs="宋体"/>
          <w:b/>
          <w:bCs/>
          <w:color w:val="auto"/>
          <w:sz w:val="36"/>
          <w:szCs w:val="30"/>
          <w:highlight w:val="none"/>
        </w:rPr>
        <w:t>月</w:t>
      </w:r>
    </w:p>
    <w:p w14:paraId="3270BE56">
      <w:pPr>
        <w:spacing w:line="440" w:lineRule="exact"/>
        <w:jc w:val="center"/>
        <w:outlineLvl w:val="0"/>
        <w:rPr>
          <w:rFonts w:ascii="仿宋" w:hAnsi="仿宋" w:eastAsia="仿宋" w:cs="宋体"/>
          <w:color w:val="auto"/>
          <w:sz w:val="44"/>
          <w:szCs w:val="44"/>
          <w:highlight w:val="none"/>
        </w:rPr>
      </w:pPr>
      <w:r>
        <w:rPr>
          <w:rFonts w:ascii="仿宋" w:hAnsi="仿宋" w:eastAsia="仿宋" w:cs="宋体"/>
          <w:color w:val="auto"/>
          <w:sz w:val="44"/>
          <w:szCs w:val="28"/>
          <w:highlight w:val="none"/>
        </w:rPr>
        <w:br w:type="page"/>
      </w:r>
      <w:r>
        <w:rPr>
          <w:rFonts w:hint="eastAsia" w:ascii="仿宋" w:hAnsi="仿宋" w:eastAsia="仿宋" w:cs="宋体"/>
          <w:color w:val="auto"/>
          <w:szCs w:val="28"/>
          <w:highlight w:val="none"/>
        </w:rPr>
        <w:t xml:space="preserve">  </w:t>
      </w:r>
      <w:r>
        <w:rPr>
          <w:rFonts w:hint="eastAsia" w:ascii="仿宋" w:hAnsi="仿宋" w:eastAsia="仿宋" w:cs="宋体"/>
          <w:color w:val="auto"/>
          <w:sz w:val="44"/>
          <w:szCs w:val="44"/>
          <w:highlight w:val="none"/>
        </w:rPr>
        <w:t>目   录</w:t>
      </w:r>
    </w:p>
    <w:p w14:paraId="7439EB45">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rFonts w:hint="eastAsia" w:ascii="仿宋" w:hAnsi="仿宋" w:eastAsia="仿宋" w:cs="宋体"/>
          <w:color w:val="auto"/>
          <w:szCs w:val="28"/>
          <w:highlight w:val="none"/>
        </w:rPr>
        <w:fldChar w:fldCharType="begin"/>
      </w:r>
      <w:r>
        <w:rPr>
          <w:rFonts w:hint="eastAsia" w:ascii="仿宋" w:hAnsi="仿宋" w:eastAsia="仿宋" w:cs="宋体"/>
          <w:color w:val="auto"/>
          <w:szCs w:val="28"/>
          <w:highlight w:val="none"/>
        </w:rPr>
        <w:instrText xml:space="preserve"> TOC \o "1-3" \h \z </w:instrText>
      </w:r>
      <w:r>
        <w:rPr>
          <w:rFonts w:hint="eastAsia" w:ascii="仿宋" w:hAnsi="仿宋" w:eastAsia="仿宋" w:cs="宋体"/>
          <w:color w:val="auto"/>
          <w:szCs w:val="28"/>
          <w:highlight w:val="none"/>
        </w:rPr>
        <w:fldChar w:fldCharType="separate"/>
      </w:r>
      <w:r>
        <w:rPr>
          <w:color w:val="auto"/>
          <w:highlight w:val="none"/>
        </w:rPr>
        <w:fldChar w:fldCharType="begin"/>
      </w:r>
      <w:r>
        <w:rPr>
          <w:color w:val="auto"/>
          <w:highlight w:val="none"/>
        </w:rPr>
        <w:instrText xml:space="preserve"> HYPERLINK \l "_Toc214960015" </w:instrText>
      </w:r>
      <w:r>
        <w:rPr>
          <w:color w:val="auto"/>
          <w:highlight w:val="none"/>
        </w:rPr>
        <w:fldChar w:fldCharType="separate"/>
      </w:r>
      <w:r>
        <w:rPr>
          <w:rStyle w:val="64"/>
          <w:rFonts w:ascii="仿宋" w:hAnsi="仿宋" w:eastAsia="仿宋" w:cs="宋体"/>
          <w:bCs/>
          <w:color w:val="auto"/>
          <w:highlight w:val="none"/>
        </w:rPr>
        <w:t>第一篇  竞争性磋商邀请书</w:t>
      </w:r>
      <w:r>
        <w:rPr>
          <w:color w:val="auto"/>
          <w:highlight w:val="none"/>
        </w:rPr>
        <w:tab/>
      </w:r>
      <w:r>
        <w:rPr>
          <w:color w:val="auto"/>
          <w:highlight w:val="none"/>
        </w:rPr>
        <w:fldChar w:fldCharType="begin"/>
      </w:r>
      <w:r>
        <w:rPr>
          <w:color w:val="auto"/>
          <w:highlight w:val="none"/>
        </w:rPr>
        <w:instrText xml:space="preserve"> PAGEREF _Toc214960015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6D039B5E">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"_Toc214960016" </w:instrText>
      </w:r>
      <w:r>
        <w:rPr>
          <w:color w:val="auto"/>
          <w:highlight w:val="none"/>
        </w:rPr>
        <w:fldChar w:fldCharType="separate"/>
      </w:r>
      <w:r>
        <w:rPr>
          <w:rStyle w:val="64"/>
          <w:rFonts w:ascii="仿宋" w:hAnsi="仿宋" w:eastAsia="仿宋" w:cs="宋体"/>
          <w:color w:val="auto"/>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_Toc214960016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3E6C552B">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"_Toc214960017" </w:instrText>
      </w:r>
      <w:r>
        <w:rPr>
          <w:color w:val="auto"/>
          <w:highlight w:val="none"/>
        </w:rPr>
        <w:fldChar w:fldCharType="separate"/>
      </w:r>
      <w:r>
        <w:rPr>
          <w:rStyle w:val="64"/>
          <w:rFonts w:ascii="仿宋" w:hAnsi="仿宋" w:eastAsia="仿宋" w:cs="宋体"/>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_Toc214960017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D0C1B60">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"_Toc214960018" </w:instrText>
      </w:r>
      <w:r>
        <w:rPr>
          <w:color w:val="auto"/>
          <w:highlight w:val="none"/>
        </w:rPr>
        <w:fldChar w:fldCharType="separate"/>
      </w:r>
      <w:r>
        <w:rPr>
          <w:rStyle w:val="64"/>
          <w:rFonts w:ascii="仿宋" w:hAnsi="仿宋" w:eastAsia="仿宋" w:cs="宋体"/>
          <w:color w:val="auto"/>
          <w:highlight w:val="none"/>
        </w:rPr>
        <w:t>三、磋商供应商资格条件</w:t>
      </w:r>
      <w:r>
        <w:rPr>
          <w:color w:val="auto"/>
          <w:highlight w:val="none"/>
        </w:rPr>
        <w:tab/>
      </w:r>
      <w:r>
        <w:rPr>
          <w:color w:val="auto"/>
          <w:highlight w:val="none"/>
        </w:rPr>
        <w:fldChar w:fldCharType="begin"/>
      </w:r>
      <w:r>
        <w:rPr>
          <w:color w:val="auto"/>
          <w:highlight w:val="none"/>
        </w:rPr>
        <w:instrText xml:space="preserve"> PAGEREF _Toc214960018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34831A07">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"_Toc214960019" </w:instrText>
      </w:r>
      <w:r>
        <w:rPr>
          <w:color w:val="auto"/>
          <w:highlight w:val="none"/>
        </w:rPr>
        <w:fldChar w:fldCharType="separate"/>
      </w:r>
      <w:r>
        <w:rPr>
          <w:rStyle w:val="64"/>
          <w:rFonts w:ascii="仿宋" w:hAnsi="仿宋" w:eastAsia="仿宋" w:cs="宋体"/>
          <w:color w:val="auto"/>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_Toc214960019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248A4474">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"_Toc214960020" </w:instrText>
      </w:r>
      <w:r>
        <w:rPr>
          <w:color w:val="auto"/>
          <w:highlight w:val="none"/>
        </w:rPr>
        <w:fldChar w:fldCharType="separate"/>
      </w:r>
      <w:r>
        <w:rPr>
          <w:rStyle w:val="64"/>
          <w:rFonts w:ascii="仿宋" w:hAnsi="仿宋" w:eastAsia="仿宋"/>
          <w:color w:val="auto"/>
          <w:highlight w:val="none"/>
        </w:rPr>
        <w:t>五、磋商保证金</w:t>
      </w:r>
      <w:r>
        <w:rPr>
          <w:color w:val="auto"/>
          <w:highlight w:val="none"/>
        </w:rPr>
        <w:tab/>
      </w:r>
      <w:r>
        <w:rPr>
          <w:color w:val="auto"/>
          <w:highlight w:val="none"/>
        </w:rPr>
        <w:fldChar w:fldCharType="begin"/>
      </w:r>
      <w:r>
        <w:rPr>
          <w:color w:val="auto"/>
          <w:highlight w:val="none"/>
        </w:rPr>
        <w:instrText xml:space="preserve"> PAGEREF _Toc214960020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6770DBAC">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"_Toc214960021" </w:instrText>
      </w:r>
      <w:r>
        <w:rPr>
          <w:color w:val="auto"/>
          <w:highlight w:val="none"/>
        </w:rPr>
        <w:fldChar w:fldCharType="separate"/>
      </w:r>
      <w:r>
        <w:rPr>
          <w:rStyle w:val="64"/>
          <w:rFonts w:ascii="仿宋" w:hAnsi="仿宋" w:eastAsia="仿宋" w:cs="宋体"/>
          <w:color w:val="auto"/>
          <w:highlight w:val="none"/>
        </w:rPr>
        <w:t>七、其它有关规定</w:t>
      </w:r>
      <w:r>
        <w:rPr>
          <w:color w:val="auto"/>
          <w:highlight w:val="none"/>
        </w:rPr>
        <w:tab/>
      </w:r>
      <w:r>
        <w:rPr>
          <w:color w:val="auto"/>
          <w:highlight w:val="none"/>
        </w:rPr>
        <w:fldChar w:fldCharType="begin"/>
      </w:r>
      <w:r>
        <w:rPr>
          <w:color w:val="auto"/>
          <w:highlight w:val="none"/>
        </w:rPr>
        <w:instrText xml:space="preserve"> PAGEREF _Toc214960021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6FA844E6">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"_Toc214960022" </w:instrText>
      </w:r>
      <w:r>
        <w:rPr>
          <w:color w:val="auto"/>
          <w:highlight w:val="none"/>
        </w:rPr>
        <w:fldChar w:fldCharType="separate"/>
      </w:r>
      <w:r>
        <w:rPr>
          <w:rStyle w:val="64"/>
          <w:rFonts w:ascii="仿宋" w:hAnsi="仿宋" w:eastAsia="仿宋" w:cs="宋体"/>
          <w:color w:val="auto"/>
          <w:highlight w:val="none"/>
        </w:rPr>
        <w:t>八、联系方式</w:t>
      </w:r>
      <w:r>
        <w:rPr>
          <w:color w:val="auto"/>
          <w:highlight w:val="none"/>
        </w:rPr>
        <w:tab/>
      </w:r>
      <w:r>
        <w:rPr>
          <w:color w:val="auto"/>
          <w:highlight w:val="none"/>
        </w:rPr>
        <w:fldChar w:fldCharType="begin"/>
      </w:r>
      <w:r>
        <w:rPr>
          <w:color w:val="auto"/>
          <w:highlight w:val="none"/>
        </w:rPr>
        <w:instrText xml:space="preserve"> PAGEREF _Toc214960022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25682F95">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"_Toc214960023" </w:instrText>
      </w:r>
      <w:r>
        <w:rPr>
          <w:color w:val="auto"/>
          <w:highlight w:val="none"/>
        </w:rPr>
        <w:fldChar w:fldCharType="separate"/>
      </w:r>
      <w:r>
        <w:rPr>
          <w:rStyle w:val="64"/>
          <w:rFonts w:ascii="仿宋" w:hAnsi="仿宋" w:eastAsia="仿宋" w:cs="宋体"/>
          <w:bCs/>
          <w:color w:val="auto"/>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_Toc214960023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8F61CB4">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"_Toc214960024" </w:instrText>
      </w:r>
      <w:r>
        <w:rPr>
          <w:color w:val="auto"/>
          <w:highlight w:val="none"/>
        </w:rPr>
        <w:fldChar w:fldCharType="separate"/>
      </w:r>
      <w:r>
        <w:rPr>
          <w:rStyle w:val="64"/>
          <w:rFonts w:ascii="仿宋" w:hAnsi="仿宋" w:eastAsia="仿宋" w:cs="宋体"/>
          <w:color w:val="auto"/>
          <w:highlight w:val="none"/>
        </w:rPr>
        <w:t>※</w:t>
      </w:r>
      <w:r>
        <w:rPr>
          <w:rStyle w:val="64"/>
          <w:rFonts w:ascii="仿宋" w:hAnsi="仿宋" w:eastAsia="仿宋"/>
          <w:color w:val="auto"/>
          <w:highlight w:val="none"/>
        </w:rPr>
        <w:t>一、采购项目一览表</w:t>
      </w:r>
      <w:r>
        <w:rPr>
          <w:color w:val="auto"/>
          <w:highlight w:val="none"/>
        </w:rPr>
        <w:tab/>
      </w:r>
      <w:r>
        <w:rPr>
          <w:color w:val="auto"/>
          <w:highlight w:val="none"/>
        </w:rPr>
        <w:fldChar w:fldCharType="begin"/>
      </w:r>
      <w:r>
        <w:rPr>
          <w:color w:val="auto"/>
          <w:highlight w:val="none"/>
        </w:rPr>
        <w:instrText xml:space="preserve"> PAGEREF _Toc214960024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04B7FA5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"_Toc214960025" </w:instrText>
      </w:r>
      <w:r>
        <w:rPr>
          <w:color w:val="auto"/>
          <w:highlight w:val="none"/>
        </w:rPr>
        <w:fldChar w:fldCharType="separate"/>
      </w:r>
      <w:r>
        <w:rPr>
          <w:rStyle w:val="64"/>
          <w:rFonts w:ascii="仿宋" w:hAnsi="仿宋" w:eastAsia="仿宋" w:cs="宋体"/>
          <w:color w:val="auto"/>
          <w:highlight w:val="none"/>
        </w:rPr>
        <w:t>二、项目技术要求</w:t>
      </w:r>
      <w:r>
        <w:rPr>
          <w:color w:val="auto"/>
          <w:highlight w:val="none"/>
        </w:rPr>
        <w:tab/>
      </w:r>
      <w:r>
        <w:rPr>
          <w:color w:val="auto"/>
          <w:highlight w:val="none"/>
        </w:rPr>
        <w:fldChar w:fldCharType="begin"/>
      </w:r>
      <w:r>
        <w:rPr>
          <w:color w:val="auto"/>
          <w:highlight w:val="none"/>
        </w:rPr>
        <w:instrText xml:space="preserve"> PAGEREF _Toc214960025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10C7484">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"_Toc214960026" </w:instrText>
      </w:r>
      <w:r>
        <w:rPr>
          <w:color w:val="auto"/>
          <w:highlight w:val="none"/>
        </w:rPr>
        <w:fldChar w:fldCharType="separate"/>
      </w:r>
      <w:r>
        <w:rPr>
          <w:rStyle w:val="64"/>
          <w:rFonts w:ascii="仿宋" w:hAnsi="仿宋" w:eastAsia="仿宋" w:cs="宋体"/>
          <w:color w:val="auto"/>
          <w:highlight w:val="none"/>
        </w:rPr>
        <w:t>※三、踏勘现场</w:t>
      </w:r>
      <w:r>
        <w:rPr>
          <w:color w:val="auto"/>
          <w:highlight w:val="none"/>
        </w:rPr>
        <w:tab/>
      </w:r>
      <w:r>
        <w:rPr>
          <w:color w:val="auto"/>
          <w:highlight w:val="none"/>
        </w:rPr>
        <w:fldChar w:fldCharType="begin"/>
      </w:r>
      <w:r>
        <w:rPr>
          <w:color w:val="auto"/>
          <w:highlight w:val="none"/>
        </w:rPr>
        <w:instrText xml:space="preserve"> PAGEREF _Toc214960026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5DE9E4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"_Toc214960027" </w:instrText>
      </w:r>
      <w:r>
        <w:rPr>
          <w:color w:val="auto"/>
          <w:highlight w:val="none"/>
        </w:rPr>
        <w:fldChar w:fldCharType="separate"/>
      </w:r>
      <w:r>
        <w:rPr>
          <w:rStyle w:val="64"/>
          <w:rFonts w:ascii="仿宋" w:hAnsi="仿宋" w:eastAsia="仿宋" w:cs="宋体"/>
          <w:color w:val="auto"/>
          <w:highlight w:val="none"/>
        </w:rPr>
        <w:t>※四、安全要求</w:t>
      </w:r>
      <w:r>
        <w:rPr>
          <w:color w:val="auto"/>
          <w:highlight w:val="none"/>
        </w:rPr>
        <w:tab/>
      </w:r>
      <w:r>
        <w:rPr>
          <w:color w:val="auto"/>
          <w:highlight w:val="none"/>
        </w:rPr>
        <w:fldChar w:fldCharType="begin"/>
      </w:r>
      <w:r>
        <w:rPr>
          <w:color w:val="auto"/>
          <w:highlight w:val="none"/>
        </w:rPr>
        <w:instrText xml:space="preserve"> PAGEREF _Toc214960027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86BF292">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"_Toc214960028" </w:instrText>
      </w:r>
      <w:r>
        <w:rPr>
          <w:color w:val="auto"/>
          <w:highlight w:val="none"/>
        </w:rPr>
        <w:fldChar w:fldCharType="separate"/>
      </w:r>
      <w:r>
        <w:rPr>
          <w:rStyle w:val="64"/>
          <w:rFonts w:ascii="仿宋" w:hAnsi="仿宋" w:eastAsia="仿宋" w:cs="宋体"/>
          <w:color w:val="auto"/>
          <w:highlight w:val="none"/>
        </w:rPr>
        <w:t>※五、其他要求</w:t>
      </w:r>
      <w:r>
        <w:rPr>
          <w:color w:val="auto"/>
          <w:highlight w:val="none"/>
        </w:rPr>
        <w:tab/>
      </w:r>
      <w:r>
        <w:rPr>
          <w:color w:val="auto"/>
          <w:highlight w:val="none"/>
        </w:rPr>
        <w:fldChar w:fldCharType="begin"/>
      </w:r>
      <w:r>
        <w:rPr>
          <w:color w:val="auto"/>
          <w:highlight w:val="none"/>
        </w:rPr>
        <w:instrText xml:space="preserve"> PAGEREF _Toc214960028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045BBF4">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"_Toc214960029" </w:instrText>
      </w:r>
      <w:r>
        <w:rPr>
          <w:color w:val="auto"/>
          <w:highlight w:val="none"/>
        </w:rPr>
        <w:fldChar w:fldCharType="separate"/>
      </w:r>
      <w:r>
        <w:rPr>
          <w:rStyle w:val="64"/>
          <w:rFonts w:ascii="仿宋" w:hAnsi="仿宋" w:eastAsia="仿宋" w:cs="宋体"/>
          <w:bCs/>
          <w:color w:val="auto"/>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_Toc214960029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6E4875A6">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"_Toc214960030" </w:instrText>
      </w:r>
      <w:r>
        <w:rPr>
          <w:color w:val="auto"/>
          <w:highlight w:val="none"/>
        </w:rPr>
        <w:fldChar w:fldCharType="separate"/>
      </w:r>
      <w:r>
        <w:rPr>
          <w:rStyle w:val="64"/>
          <w:rFonts w:ascii="仿宋" w:hAnsi="仿宋" w:eastAsia="仿宋" w:cs="宋体"/>
          <w:color w:val="auto"/>
          <w:highlight w:val="none"/>
        </w:rPr>
        <w:t>※一、实施时间、实施地点及验收方式</w:t>
      </w:r>
      <w:r>
        <w:rPr>
          <w:color w:val="auto"/>
          <w:highlight w:val="none"/>
        </w:rPr>
        <w:tab/>
      </w:r>
      <w:r>
        <w:rPr>
          <w:color w:val="auto"/>
          <w:highlight w:val="none"/>
        </w:rPr>
        <w:fldChar w:fldCharType="begin"/>
      </w:r>
      <w:r>
        <w:rPr>
          <w:color w:val="auto"/>
          <w:highlight w:val="none"/>
        </w:rPr>
        <w:instrText xml:space="preserve"> PAGEREF _Toc214960030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6CD664BA">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"_Toc214960031" </w:instrText>
      </w:r>
      <w:r>
        <w:rPr>
          <w:color w:val="auto"/>
          <w:highlight w:val="none"/>
        </w:rPr>
        <w:fldChar w:fldCharType="separate"/>
      </w:r>
      <w:r>
        <w:rPr>
          <w:rStyle w:val="64"/>
          <w:rFonts w:ascii="仿宋" w:hAnsi="仿宋" w:eastAsia="仿宋" w:cs="宋体"/>
          <w:color w:val="auto"/>
          <w:highlight w:val="none"/>
        </w:rPr>
        <w:t>※二、报价要求</w:t>
      </w:r>
      <w:r>
        <w:rPr>
          <w:color w:val="auto"/>
          <w:highlight w:val="none"/>
        </w:rPr>
        <w:tab/>
      </w:r>
      <w:r>
        <w:rPr>
          <w:color w:val="auto"/>
          <w:highlight w:val="none"/>
        </w:rPr>
        <w:fldChar w:fldCharType="begin"/>
      </w:r>
      <w:r>
        <w:rPr>
          <w:color w:val="auto"/>
          <w:highlight w:val="none"/>
        </w:rPr>
        <w:instrText xml:space="preserve"> PAGEREF _Toc214960031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7E3247C">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"_Toc214960032" </w:instrText>
      </w:r>
      <w:r>
        <w:rPr>
          <w:color w:val="auto"/>
          <w:highlight w:val="none"/>
        </w:rPr>
        <w:fldChar w:fldCharType="separate"/>
      </w:r>
      <w:r>
        <w:rPr>
          <w:rStyle w:val="64"/>
          <w:rFonts w:ascii="仿宋" w:hAnsi="仿宋" w:eastAsia="仿宋" w:cs="宋体"/>
          <w:color w:val="auto"/>
          <w:highlight w:val="none"/>
        </w:rPr>
        <w:t>※三、质量保证及售后服务</w:t>
      </w:r>
      <w:r>
        <w:rPr>
          <w:color w:val="auto"/>
          <w:highlight w:val="none"/>
        </w:rPr>
        <w:tab/>
      </w:r>
      <w:r>
        <w:rPr>
          <w:color w:val="auto"/>
          <w:highlight w:val="none"/>
        </w:rPr>
        <w:fldChar w:fldCharType="begin"/>
      </w:r>
      <w:r>
        <w:rPr>
          <w:color w:val="auto"/>
          <w:highlight w:val="none"/>
        </w:rPr>
        <w:instrText xml:space="preserve"> PAGEREF _Toc214960032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5FFB9F0F">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"_Toc214960033" </w:instrText>
      </w:r>
      <w:r>
        <w:rPr>
          <w:color w:val="auto"/>
          <w:highlight w:val="none"/>
        </w:rPr>
        <w:fldChar w:fldCharType="separate"/>
      </w:r>
      <w:r>
        <w:rPr>
          <w:rStyle w:val="64"/>
          <w:rFonts w:ascii="仿宋" w:hAnsi="仿宋" w:eastAsia="仿宋" w:cs="宋体"/>
          <w:color w:val="auto"/>
          <w:highlight w:val="none"/>
        </w:rPr>
        <w:t>※四、运行维护及巡检服务</w:t>
      </w:r>
      <w:r>
        <w:rPr>
          <w:color w:val="auto"/>
          <w:highlight w:val="none"/>
        </w:rPr>
        <w:tab/>
      </w:r>
      <w:r>
        <w:rPr>
          <w:color w:val="auto"/>
          <w:highlight w:val="none"/>
        </w:rPr>
        <w:fldChar w:fldCharType="begin"/>
      </w:r>
      <w:r>
        <w:rPr>
          <w:color w:val="auto"/>
          <w:highlight w:val="none"/>
        </w:rPr>
        <w:instrText xml:space="preserve"> PAGEREF _Toc214960033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311DF96">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"_Toc214960034" </w:instrText>
      </w:r>
      <w:r>
        <w:rPr>
          <w:color w:val="auto"/>
          <w:highlight w:val="none"/>
        </w:rPr>
        <w:fldChar w:fldCharType="separate"/>
      </w:r>
      <w:r>
        <w:rPr>
          <w:rStyle w:val="64"/>
          <w:rFonts w:ascii="仿宋" w:hAnsi="仿宋" w:eastAsia="仿宋" w:cs="宋体"/>
          <w:color w:val="auto"/>
          <w:highlight w:val="none"/>
        </w:rPr>
        <w:t>※五、付款方式</w:t>
      </w:r>
      <w:r>
        <w:rPr>
          <w:color w:val="auto"/>
          <w:highlight w:val="none"/>
        </w:rPr>
        <w:tab/>
      </w:r>
      <w:r>
        <w:rPr>
          <w:color w:val="auto"/>
          <w:highlight w:val="none"/>
        </w:rPr>
        <w:fldChar w:fldCharType="begin"/>
      </w:r>
      <w:r>
        <w:rPr>
          <w:color w:val="auto"/>
          <w:highlight w:val="none"/>
        </w:rPr>
        <w:instrText xml:space="preserve"> PAGEREF _Toc214960034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6FBB4ED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"_Toc214960035" </w:instrText>
      </w:r>
      <w:r>
        <w:rPr>
          <w:color w:val="auto"/>
          <w:highlight w:val="none"/>
        </w:rPr>
        <w:fldChar w:fldCharType="separate"/>
      </w:r>
      <w:r>
        <w:rPr>
          <w:rStyle w:val="64"/>
          <w:rFonts w:ascii="仿宋" w:hAnsi="仿宋" w:eastAsia="仿宋" w:cs="宋体"/>
          <w:color w:val="auto"/>
          <w:highlight w:val="none"/>
        </w:rPr>
        <w:t>※六、知识产权</w:t>
      </w:r>
      <w:r>
        <w:rPr>
          <w:color w:val="auto"/>
          <w:highlight w:val="none"/>
        </w:rPr>
        <w:tab/>
      </w:r>
      <w:r>
        <w:rPr>
          <w:color w:val="auto"/>
          <w:highlight w:val="none"/>
        </w:rPr>
        <w:fldChar w:fldCharType="begin"/>
      </w:r>
      <w:r>
        <w:rPr>
          <w:color w:val="auto"/>
          <w:highlight w:val="none"/>
        </w:rPr>
        <w:instrText xml:space="preserve"> PAGEREF _Toc214960035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7FCD5829">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"_Toc214960036" </w:instrText>
      </w:r>
      <w:r>
        <w:rPr>
          <w:color w:val="auto"/>
          <w:highlight w:val="none"/>
        </w:rPr>
        <w:fldChar w:fldCharType="separate"/>
      </w:r>
      <w:r>
        <w:rPr>
          <w:rStyle w:val="64"/>
          <w:rFonts w:ascii="仿宋" w:hAnsi="仿宋" w:eastAsia="仿宋" w:cs="宋体"/>
          <w:color w:val="auto"/>
          <w:highlight w:val="none"/>
        </w:rPr>
        <w:t>※七、培训</w:t>
      </w:r>
      <w:r>
        <w:rPr>
          <w:color w:val="auto"/>
          <w:highlight w:val="none"/>
        </w:rPr>
        <w:tab/>
      </w:r>
      <w:r>
        <w:rPr>
          <w:color w:val="auto"/>
          <w:highlight w:val="none"/>
        </w:rPr>
        <w:fldChar w:fldCharType="begin"/>
      </w:r>
      <w:r>
        <w:rPr>
          <w:color w:val="auto"/>
          <w:highlight w:val="none"/>
        </w:rPr>
        <w:instrText xml:space="preserve"> PAGEREF _Toc214960036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3BC220C">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"_Toc214960037" </w:instrText>
      </w:r>
      <w:r>
        <w:rPr>
          <w:color w:val="auto"/>
          <w:highlight w:val="none"/>
        </w:rPr>
        <w:fldChar w:fldCharType="separate"/>
      </w:r>
      <w:r>
        <w:rPr>
          <w:rStyle w:val="64"/>
          <w:rFonts w:ascii="仿宋" w:hAnsi="仿宋" w:eastAsia="仿宋" w:cs="宋体"/>
          <w:color w:val="auto"/>
          <w:highlight w:val="none"/>
        </w:rPr>
        <w:t>※八、附件、图纸及包装要求</w:t>
      </w:r>
      <w:r>
        <w:rPr>
          <w:color w:val="auto"/>
          <w:highlight w:val="none"/>
        </w:rPr>
        <w:tab/>
      </w:r>
      <w:r>
        <w:rPr>
          <w:color w:val="auto"/>
          <w:highlight w:val="none"/>
        </w:rPr>
        <w:fldChar w:fldCharType="begin"/>
      </w:r>
      <w:r>
        <w:rPr>
          <w:color w:val="auto"/>
          <w:highlight w:val="none"/>
        </w:rPr>
        <w:instrText xml:space="preserve"> PAGEREF _Toc214960037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6372D14B">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"_Toc214960038" </w:instrText>
      </w:r>
      <w:r>
        <w:rPr>
          <w:color w:val="auto"/>
          <w:highlight w:val="none"/>
        </w:rPr>
        <w:fldChar w:fldCharType="separate"/>
      </w:r>
      <w:r>
        <w:rPr>
          <w:rStyle w:val="64"/>
          <w:rFonts w:ascii="仿宋" w:hAnsi="仿宋" w:eastAsia="仿宋" w:cs="宋体"/>
          <w:bCs/>
          <w:color w:val="auto"/>
          <w:highlight w:val="none"/>
        </w:rPr>
        <w:t>第四篇  磋商程序及方法、评审标准、无效响应和采购终止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_Toc214960038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46D40728">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"_Toc214960039" </w:instrText>
      </w:r>
      <w:r>
        <w:rPr>
          <w:color w:val="auto"/>
          <w:highlight w:val="none"/>
        </w:rPr>
        <w:fldChar w:fldCharType="separate"/>
      </w:r>
      <w:r>
        <w:rPr>
          <w:rStyle w:val="64"/>
          <w:rFonts w:ascii="仿宋" w:hAnsi="仿宋" w:eastAsia="仿宋" w:cs="宋体"/>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_Toc214960039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4F236C5C">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"_Toc214960040" </w:instrText>
      </w:r>
      <w:r>
        <w:rPr>
          <w:color w:val="auto"/>
          <w:highlight w:val="none"/>
        </w:rPr>
        <w:fldChar w:fldCharType="separate"/>
      </w:r>
      <w:r>
        <w:rPr>
          <w:rStyle w:val="64"/>
          <w:rFonts w:ascii="仿宋" w:hAnsi="仿宋" w:eastAsia="仿宋" w:cs="宋体"/>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_Toc214960040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1D00F5AB">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"_Toc214960041" </w:instrText>
      </w:r>
      <w:r>
        <w:rPr>
          <w:color w:val="auto"/>
          <w:highlight w:val="none"/>
        </w:rPr>
        <w:fldChar w:fldCharType="separate"/>
      </w:r>
      <w:r>
        <w:rPr>
          <w:rStyle w:val="64"/>
          <w:rFonts w:ascii="仿宋" w:hAnsi="仿宋" w:eastAsia="仿宋" w:cs="宋体"/>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_Toc214960041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8DD5858">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"_Toc214960042" </w:instrText>
      </w:r>
      <w:r>
        <w:rPr>
          <w:color w:val="auto"/>
          <w:highlight w:val="none"/>
        </w:rPr>
        <w:fldChar w:fldCharType="separate"/>
      </w:r>
      <w:r>
        <w:rPr>
          <w:rStyle w:val="64"/>
          <w:rFonts w:ascii="仿宋" w:hAnsi="仿宋" w:eastAsia="仿宋" w:cs="宋体"/>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_Toc214960042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6E92FCC9">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"_Toc214960043" </w:instrText>
      </w:r>
      <w:r>
        <w:rPr>
          <w:color w:val="auto"/>
          <w:highlight w:val="none"/>
        </w:rPr>
        <w:fldChar w:fldCharType="separate"/>
      </w:r>
      <w:r>
        <w:rPr>
          <w:rStyle w:val="64"/>
          <w:rFonts w:ascii="仿宋" w:hAnsi="仿宋" w:eastAsia="仿宋" w:cs="宋体"/>
          <w:bCs/>
          <w:color w:val="auto"/>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_Toc214960043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17F89C8A">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"_Toc214960044" </w:instrText>
      </w:r>
      <w:r>
        <w:rPr>
          <w:color w:val="auto"/>
          <w:highlight w:val="none"/>
        </w:rPr>
        <w:fldChar w:fldCharType="separate"/>
      </w:r>
      <w:r>
        <w:rPr>
          <w:rStyle w:val="64"/>
          <w:rFonts w:ascii="仿宋" w:hAnsi="仿宋" w:eastAsia="仿宋" w:cs="宋体"/>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_Toc214960044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379A14C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"_Toc214960045" </w:instrText>
      </w:r>
      <w:r>
        <w:rPr>
          <w:color w:val="auto"/>
          <w:highlight w:val="none"/>
        </w:rPr>
        <w:fldChar w:fldCharType="separate"/>
      </w:r>
      <w:r>
        <w:rPr>
          <w:rStyle w:val="64"/>
          <w:rFonts w:ascii="仿宋" w:hAnsi="仿宋" w:eastAsia="仿宋" w:cs="宋体"/>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_Toc214960045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2D1CDEEE">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"_Toc214960046" </w:instrText>
      </w:r>
      <w:r>
        <w:rPr>
          <w:color w:val="auto"/>
          <w:highlight w:val="none"/>
        </w:rPr>
        <w:fldChar w:fldCharType="separate"/>
      </w:r>
      <w:r>
        <w:rPr>
          <w:rStyle w:val="64"/>
          <w:rFonts w:ascii="仿宋" w:hAnsi="仿宋" w:eastAsia="仿宋" w:cs="宋体"/>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_Toc214960046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47A11DD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"_Toc214960047" </w:instrText>
      </w:r>
      <w:r>
        <w:rPr>
          <w:color w:val="auto"/>
          <w:highlight w:val="none"/>
        </w:rPr>
        <w:fldChar w:fldCharType="separate"/>
      </w:r>
      <w:r>
        <w:rPr>
          <w:rStyle w:val="64"/>
          <w:rFonts w:ascii="仿宋" w:hAnsi="仿宋" w:eastAsia="仿宋" w:cs="宋体"/>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_Toc214960047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0B03731E">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"_Toc214960048" </w:instrText>
      </w:r>
      <w:r>
        <w:rPr>
          <w:color w:val="auto"/>
          <w:highlight w:val="none"/>
        </w:rPr>
        <w:fldChar w:fldCharType="separate"/>
      </w:r>
      <w:r>
        <w:rPr>
          <w:rStyle w:val="64"/>
          <w:rFonts w:ascii="仿宋" w:hAnsi="仿宋" w:eastAsia="仿宋" w:cs="宋体"/>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_Toc214960048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1E63F27C">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"_Toc214960049" </w:instrText>
      </w:r>
      <w:r>
        <w:rPr>
          <w:color w:val="auto"/>
          <w:highlight w:val="none"/>
        </w:rPr>
        <w:fldChar w:fldCharType="separate"/>
      </w:r>
      <w:r>
        <w:rPr>
          <w:rStyle w:val="64"/>
          <w:rFonts w:ascii="仿宋" w:hAnsi="仿宋" w:eastAsia="仿宋" w:cs="宋体"/>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_Toc214960049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7B5A3571">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"_Toc214960050" </w:instrText>
      </w:r>
      <w:r>
        <w:rPr>
          <w:color w:val="auto"/>
          <w:highlight w:val="none"/>
        </w:rPr>
        <w:fldChar w:fldCharType="separate"/>
      </w:r>
      <w:r>
        <w:rPr>
          <w:rStyle w:val="64"/>
          <w:rFonts w:ascii="仿宋" w:hAnsi="仿宋" w:eastAsia="仿宋"/>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_Toc214960050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4EC12B4F">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"_Toc214960051" </w:instrText>
      </w:r>
      <w:r>
        <w:rPr>
          <w:color w:val="auto"/>
          <w:highlight w:val="none"/>
        </w:rPr>
        <w:fldChar w:fldCharType="separate"/>
      </w:r>
      <w:r>
        <w:rPr>
          <w:rStyle w:val="64"/>
          <w:rFonts w:ascii="仿宋" w:hAnsi="仿宋" w:eastAsia="仿宋" w:cs="宋体"/>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_Toc214960051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63A747E5">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"_Toc214960052" </w:instrText>
      </w:r>
      <w:r>
        <w:rPr>
          <w:color w:val="auto"/>
          <w:highlight w:val="none"/>
        </w:rPr>
        <w:fldChar w:fldCharType="separate"/>
      </w:r>
      <w:r>
        <w:rPr>
          <w:rStyle w:val="64"/>
          <w:rFonts w:ascii="仿宋" w:hAnsi="仿宋" w:eastAsia="仿宋" w:cs="宋体"/>
          <w:color w:val="auto"/>
          <w:highlight w:val="none"/>
        </w:rPr>
        <w:t>九、项目验收</w:t>
      </w:r>
      <w:r>
        <w:rPr>
          <w:color w:val="auto"/>
          <w:highlight w:val="none"/>
        </w:rPr>
        <w:tab/>
      </w:r>
      <w:r>
        <w:rPr>
          <w:color w:val="auto"/>
          <w:highlight w:val="none"/>
        </w:rPr>
        <w:fldChar w:fldCharType="begin"/>
      </w:r>
      <w:r>
        <w:rPr>
          <w:color w:val="auto"/>
          <w:highlight w:val="none"/>
        </w:rPr>
        <w:instrText xml:space="preserve"> PAGEREF _Toc214960052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237DFFFF">
      <w:pPr>
        <w:pStyle w:val="37"/>
        <w:tabs>
          <w:tab w:val="right" w:leader="dot" w:pos="9402"/>
        </w:tabs>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"_Toc214960053" </w:instrText>
      </w:r>
      <w:r>
        <w:rPr>
          <w:color w:val="auto"/>
          <w:highlight w:val="none"/>
        </w:rPr>
        <w:fldChar w:fldCharType="separate"/>
      </w:r>
      <w:r>
        <w:rPr>
          <w:rStyle w:val="64"/>
          <w:rFonts w:ascii="仿宋" w:hAnsi="仿宋" w:eastAsia="仿宋" w:cs="宋体"/>
          <w:b/>
          <w:bCs/>
          <w:color w:val="auto"/>
          <w:highlight w:val="none"/>
        </w:rPr>
        <w:t>第六篇 合同草案条款和格式合同（样本）</w:t>
      </w:r>
      <w:r>
        <w:rPr>
          <w:color w:val="auto"/>
          <w:highlight w:val="none"/>
        </w:rPr>
        <w:tab/>
      </w:r>
      <w:r>
        <w:rPr>
          <w:color w:val="auto"/>
          <w:highlight w:val="none"/>
        </w:rPr>
        <w:fldChar w:fldCharType="begin"/>
      </w:r>
      <w:r>
        <w:rPr>
          <w:color w:val="auto"/>
          <w:highlight w:val="none"/>
        </w:rPr>
        <w:instrText xml:space="preserve"> PAGEREF _Toc214960053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33D2B161">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"_Toc214960054" </w:instrText>
      </w:r>
      <w:r>
        <w:rPr>
          <w:color w:val="auto"/>
          <w:highlight w:val="none"/>
        </w:rPr>
        <w:fldChar w:fldCharType="separate"/>
      </w:r>
      <w:r>
        <w:rPr>
          <w:rStyle w:val="64"/>
          <w:rFonts w:ascii="仿宋" w:hAnsi="仿宋" w:eastAsia="仿宋" w:cs="宋体"/>
          <w:color w:val="auto"/>
          <w:highlight w:val="none"/>
        </w:rPr>
        <w:t>一、合同说明</w:t>
      </w:r>
      <w:r>
        <w:rPr>
          <w:color w:val="auto"/>
          <w:highlight w:val="none"/>
        </w:rPr>
        <w:tab/>
      </w:r>
      <w:r>
        <w:rPr>
          <w:color w:val="auto"/>
          <w:highlight w:val="none"/>
        </w:rPr>
        <w:fldChar w:fldCharType="begin"/>
      </w:r>
      <w:r>
        <w:rPr>
          <w:color w:val="auto"/>
          <w:highlight w:val="none"/>
        </w:rPr>
        <w:instrText xml:space="preserve"> PAGEREF _Toc214960054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34EBA49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"_Toc214960055" </w:instrText>
      </w:r>
      <w:r>
        <w:rPr>
          <w:color w:val="auto"/>
          <w:highlight w:val="none"/>
        </w:rPr>
        <w:fldChar w:fldCharType="separate"/>
      </w:r>
      <w:r>
        <w:rPr>
          <w:rStyle w:val="64"/>
          <w:rFonts w:ascii="仿宋" w:hAnsi="仿宋" w:eastAsia="仿宋" w:cs="宋体"/>
          <w:color w:val="auto"/>
          <w:highlight w:val="none"/>
        </w:rPr>
        <w:t>二、采购合同样本</w:t>
      </w:r>
      <w:r>
        <w:rPr>
          <w:color w:val="auto"/>
          <w:highlight w:val="none"/>
        </w:rPr>
        <w:tab/>
      </w:r>
      <w:r>
        <w:rPr>
          <w:color w:val="auto"/>
          <w:highlight w:val="none"/>
        </w:rPr>
        <w:fldChar w:fldCharType="begin"/>
      </w:r>
      <w:r>
        <w:rPr>
          <w:color w:val="auto"/>
          <w:highlight w:val="none"/>
        </w:rPr>
        <w:instrText xml:space="preserve"> PAGEREF _Toc214960055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4F16F4B9">
      <w:pPr>
        <w:pStyle w:val="37"/>
        <w:tabs>
          <w:tab w:val="right" w:leader="dot" w:pos="9402"/>
        </w:tabs>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"_Toc214960056" </w:instrText>
      </w:r>
      <w:r>
        <w:rPr>
          <w:color w:val="auto"/>
          <w:highlight w:val="none"/>
        </w:rPr>
        <w:fldChar w:fldCharType="separate"/>
      </w:r>
      <w:r>
        <w:rPr>
          <w:rStyle w:val="64"/>
          <w:rFonts w:ascii="仿宋" w:hAnsi="仿宋" w:eastAsia="仿宋" w:cs="宋体"/>
          <w:b/>
          <w:bCs/>
          <w:color w:val="auto"/>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_Toc214960056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3EB7474E">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"_Toc214960057" </w:instrText>
      </w:r>
      <w:r>
        <w:rPr>
          <w:color w:val="auto"/>
          <w:highlight w:val="none"/>
        </w:rPr>
        <w:fldChar w:fldCharType="separate"/>
      </w:r>
      <w:r>
        <w:rPr>
          <w:rStyle w:val="64"/>
          <w:rFonts w:ascii="仿宋" w:hAnsi="仿宋" w:eastAsia="仿宋" w:cs="宋体"/>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_Toc214960057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8375CF8">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"_Toc214960058" </w:instrText>
      </w:r>
      <w:r>
        <w:rPr>
          <w:color w:val="auto"/>
          <w:highlight w:val="none"/>
        </w:rPr>
        <w:fldChar w:fldCharType="separate"/>
      </w:r>
      <w:r>
        <w:rPr>
          <w:rStyle w:val="64"/>
          <w:rFonts w:ascii="仿宋" w:hAnsi="仿宋" w:eastAsia="仿宋" w:cs="宋体"/>
          <w:color w:val="auto"/>
          <w:highlight w:val="none"/>
        </w:rPr>
        <w:t>二、技术部分</w:t>
      </w:r>
      <w:r>
        <w:rPr>
          <w:color w:val="auto"/>
          <w:highlight w:val="none"/>
        </w:rPr>
        <w:tab/>
      </w:r>
      <w:r>
        <w:rPr>
          <w:color w:val="auto"/>
          <w:highlight w:val="none"/>
        </w:rPr>
        <w:fldChar w:fldCharType="begin"/>
      </w:r>
      <w:r>
        <w:rPr>
          <w:color w:val="auto"/>
          <w:highlight w:val="none"/>
        </w:rPr>
        <w:instrText xml:space="preserve"> PAGEREF _Toc214960058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EF66392">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"_Toc214960059" </w:instrText>
      </w:r>
      <w:r>
        <w:rPr>
          <w:color w:val="auto"/>
          <w:highlight w:val="none"/>
        </w:rPr>
        <w:fldChar w:fldCharType="separate"/>
      </w:r>
      <w:r>
        <w:rPr>
          <w:rStyle w:val="64"/>
          <w:rFonts w:ascii="仿宋" w:hAnsi="仿宋" w:eastAsia="仿宋" w:cs="宋体"/>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_Toc214960059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6D56AAD5">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"_Toc214960060" </w:instrText>
      </w:r>
      <w:r>
        <w:rPr>
          <w:color w:val="auto"/>
          <w:highlight w:val="none"/>
        </w:rPr>
        <w:fldChar w:fldCharType="separate"/>
      </w:r>
      <w:r>
        <w:rPr>
          <w:rStyle w:val="64"/>
          <w:rFonts w:ascii="仿宋" w:hAnsi="仿宋" w:eastAsia="仿宋" w:cs="宋体"/>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_Toc214960060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30E4A291">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"_Toc214960061" </w:instrText>
      </w:r>
      <w:r>
        <w:rPr>
          <w:color w:val="auto"/>
          <w:highlight w:val="none"/>
        </w:rPr>
        <w:fldChar w:fldCharType="separate"/>
      </w:r>
      <w:r>
        <w:rPr>
          <w:rStyle w:val="64"/>
          <w:rFonts w:ascii="仿宋" w:hAnsi="仿宋" w:eastAsia="仿宋" w:cs="宋体"/>
          <w:color w:val="auto"/>
          <w:highlight w:val="none"/>
        </w:rPr>
        <w:t>五、其他应提供的资料</w:t>
      </w:r>
      <w:r>
        <w:rPr>
          <w:color w:val="auto"/>
          <w:highlight w:val="none"/>
        </w:rPr>
        <w:tab/>
      </w:r>
      <w:r>
        <w:rPr>
          <w:color w:val="auto"/>
          <w:highlight w:val="none"/>
        </w:rPr>
        <w:fldChar w:fldCharType="begin"/>
      </w:r>
      <w:r>
        <w:rPr>
          <w:color w:val="auto"/>
          <w:highlight w:val="none"/>
        </w:rPr>
        <w:instrText xml:space="preserve"> PAGEREF _Toc214960061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4E3D71D0">
      <w:pPr>
        <w:pStyle w:val="37"/>
        <w:tabs>
          <w:tab w:val="right" w:leader="dot" w:pos="9402"/>
        </w:tabs>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"_Toc214960062" </w:instrText>
      </w:r>
      <w:r>
        <w:rPr>
          <w:color w:val="auto"/>
          <w:highlight w:val="none"/>
        </w:rPr>
        <w:fldChar w:fldCharType="separate"/>
      </w:r>
      <w:r>
        <w:rPr>
          <w:rStyle w:val="64"/>
          <w:rFonts w:ascii="仿宋" w:hAnsi="仿宋" w:eastAsia="仿宋" w:cs="仿宋"/>
          <w:color w:val="auto"/>
          <w:highlight w:val="none"/>
        </w:rPr>
        <w:t>附件1：</w:t>
      </w:r>
      <w:r>
        <w:rPr>
          <w:color w:val="auto"/>
          <w:highlight w:val="none"/>
        </w:rPr>
        <w:tab/>
      </w:r>
      <w:r>
        <w:rPr>
          <w:color w:val="auto"/>
          <w:highlight w:val="none"/>
        </w:rPr>
        <w:fldChar w:fldCharType="begin"/>
      </w:r>
      <w:r>
        <w:rPr>
          <w:color w:val="auto"/>
          <w:highlight w:val="none"/>
        </w:rPr>
        <w:instrText xml:space="preserve"> PAGEREF _Toc214960062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FC574F7">
      <w:pPr>
        <w:pStyle w:val="45"/>
        <w:tabs>
          <w:tab w:val="right" w:leader="dot" w:pos="9402"/>
        </w:tabs>
        <w:spacing w:line="440" w:lineRule="exact"/>
        <w:ind w:left="560"/>
        <w:rPr>
          <w:rFonts w:ascii="仿宋" w:hAnsi="仿宋" w:eastAsia="仿宋" w:cs="宋体"/>
          <w:color w:val="auto"/>
          <w:szCs w:val="28"/>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454" w:footer="992" w:gutter="0"/>
          <w:pgNumType w:start="1"/>
          <w:cols w:space="720" w:num="1"/>
          <w:docGrid w:linePitch="381" w:charSpace="-5735"/>
        </w:sectPr>
      </w:pPr>
      <w:r>
        <w:rPr>
          <w:rFonts w:hint="eastAsia" w:ascii="仿宋" w:hAnsi="仿宋" w:eastAsia="仿宋" w:cs="宋体"/>
          <w:color w:val="auto"/>
          <w:szCs w:val="28"/>
          <w:highlight w:val="none"/>
        </w:rPr>
        <w:fldChar w:fldCharType="end"/>
      </w:r>
    </w:p>
    <w:p w14:paraId="5F53BA74">
      <w:pPr>
        <w:pStyle w:val="4"/>
        <w:spacing w:line="360" w:lineRule="auto"/>
        <w:jc w:val="center"/>
        <w:rPr>
          <w:rFonts w:ascii="仿宋" w:hAnsi="仿宋" w:eastAsia="仿宋" w:cs="宋体"/>
          <w:bCs/>
          <w:color w:val="auto"/>
          <w:sz w:val="44"/>
          <w:szCs w:val="44"/>
          <w:highlight w:val="none"/>
        </w:rPr>
      </w:pPr>
      <w:bookmarkStart w:id="0" w:name="_Toc12789052"/>
      <w:bookmarkStart w:id="1" w:name="_Toc11641050"/>
      <w:bookmarkStart w:id="2" w:name="_Toc214960015"/>
      <w:r>
        <w:rPr>
          <w:rFonts w:hint="eastAsia" w:ascii="仿宋" w:hAnsi="仿宋" w:eastAsia="仿宋" w:cs="宋体"/>
          <w:bCs/>
          <w:color w:val="auto"/>
          <w:sz w:val="44"/>
          <w:szCs w:val="44"/>
          <w:highlight w:val="none"/>
        </w:rPr>
        <w:t>第一篇  竞争性磋商邀请书</w:t>
      </w:r>
      <w:bookmarkEnd w:id="0"/>
      <w:bookmarkEnd w:id="1"/>
      <w:bookmarkEnd w:id="2"/>
    </w:p>
    <w:p w14:paraId="2A24D94C">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重庆市汇昊招标代理有限公司受重庆市南川区中医医院的委托，对</w:t>
      </w:r>
      <w:r>
        <w:rPr>
          <w:rFonts w:hint="eastAsia" w:ascii="仿宋" w:hAnsi="仿宋" w:eastAsia="仿宋" w:cs="宋体"/>
          <w:color w:val="auto"/>
          <w:sz w:val="24"/>
          <w:szCs w:val="24"/>
          <w:highlight w:val="none"/>
          <w:lang w:eastAsia="zh-CN"/>
        </w:rPr>
        <w:t>重庆市南川区中医医院三甲建设提标扩能标准化代谢性疾病诊疗服务信息系统</w:t>
      </w:r>
      <w:r>
        <w:rPr>
          <w:rFonts w:hint="eastAsia" w:ascii="仿宋" w:hAnsi="仿宋" w:eastAsia="仿宋" w:cs="宋体"/>
          <w:color w:val="auto"/>
          <w:sz w:val="24"/>
          <w:szCs w:val="24"/>
          <w:highlight w:val="none"/>
        </w:rPr>
        <w:t>项目进行竞争性磋商采购，欢迎有资格的供应商参加磋商。</w:t>
      </w:r>
    </w:p>
    <w:p w14:paraId="62B0F453">
      <w:pPr>
        <w:pStyle w:val="4"/>
        <w:spacing w:line="440" w:lineRule="exact"/>
        <w:rPr>
          <w:rFonts w:ascii="仿宋" w:hAnsi="仿宋" w:eastAsia="仿宋" w:cs="宋体"/>
          <w:color w:val="auto"/>
          <w:sz w:val="24"/>
          <w:szCs w:val="24"/>
          <w:highlight w:val="none"/>
        </w:rPr>
      </w:pPr>
      <w:bookmarkStart w:id="3" w:name="_Toc317775175"/>
      <w:bookmarkStart w:id="4" w:name="_Toc313893526"/>
      <w:bookmarkStart w:id="5" w:name="_Toc214960016"/>
      <w:r>
        <w:rPr>
          <w:rFonts w:hint="eastAsia" w:ascii="仿宋" w:hAnsi="仿宋" w:eastAsia="仿宋" w:cs="宋体"/>
          <w:color w:val="auto"/>
          <w:sz w:val="24"/>
          <w:szCs w:val="24"/>
          <w:highlight w:val="none"/>
        </w:rPr>
        <w:t>一、竞争性磋商内容</w:t>
      </w:r>
      <w:bookmarkEnd w:id="3"/>
      <w:bookmarkEnd w:id="4"/>
      <w:bookmarkEnd w:id="5"/>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2469"/>
        <w:gridCol w:w="1985"/>
      </w:tblGrid>
      <w:tr w14:paraId="2144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472" w:type="dxa"/>
            <w:tcBorders>
              <w:top w:val="single" w:color="auto" w:sz="4" w:space="0"/>
              <w:left w:val="single" w:color="auto" w:sz="4" w:space="0"/>
              <w:right w:val="single" w:color="auto" w:sz="4" w:space="0"/>
            </w:tcBorders>
            <w:vAlign w:val="center"/>
          </w:tcPr>
          <w:p w14:paraId="399A0B70">
            <w:pPr>
              <w:pStyle w:val="23"/>
              <w:spacing w:line="440" w:lineRule="exact"/>
              <w:ind w:left="0"/>
              <w:jc w:val="center"/>
              <w:outlineLvl w:val="0"/>
              <w:rPr>
                <w:rFonts w:ascii="仿宋" w:hAnsi="仿宋" w:eastAsia="仿宋" w:cs="宋体"/>
                <w:b/>
                <w:bCs/>
                <w:color w:val="auto"/>
                <w:kern w:val="0"/>
                <w:sz w:val="21"/>
                <w:szCs w:val="24"/>
                <w:highlight w:val="none"/>
              </w:rPr>
            </w:pPr>
            <w:r>
              <w:rPr>
                <w:rFonts w:hint="eastAsia" w:ascii="仿宋" w:hAnsi="仿宋" w:eastAsia="仿宋" w:cs="宋体"/>
                <w:b/>
                <w:color w:val="auto"/>
                <w:sz w:val="21"/>
                <w:szCs w:val="21"/>
                <w:highlight w:val="none"/>
              </w:rPr>
              <w:t>项目名称</w:t>
            </w:r>
          </w:p>
        </w:tc>
        <w:tc>
          <w:tcPr>
            <w:tcW w:w="2469" w:type="dxa"/>
            <w:tcBorders>
              <w:top w:val="single" w:color="auto" w:sz="4" w:space="0"/>
              <w:left w:val="single" w:color="auto" w:sz="4" w:space="0"/>
              <w:right w:val="single" w:color="auto" w:sz="4" w:space="0"/>
            </w:tcBorders>
            <w:vAlign w:val="center"/>
          </w:tcPr>
          <w:p w14:paraId="65B5A81E">
            <w:pPr>
              <w:pStyle w:val="23"/>
              <w:spacing w:line="440" w:lineRule="exact"/>
              <w:ind w:left="0"/>
              <w:jc w:val="center"/>
              <w:outlineLvl w:val="0"/>
              <w:rPr>
                <w:rFonts w:ascii="仿宋" w:hAnsi="仿宋" w:eastAsia="仿宋" w:cs="宋体"/>
                <w:b/>
                <w:bCs/>
                <w:color w:val="auto"/>
                <w:kern w:val="0"/>
                <w:sz w:val="21"/>
                <w:szCs w:val="24"/>
                <w:highlight w:val="none"/>
              </w:rPr>
            </w:pPr>
            <w:r>
              <w:rPr>
                <w:rFonts w:hint="eastAsia" w:ascii="仿宋" w:hAnsi="仿宋" w:eastAsia="仿宋" w:cs="宋体"/>
                <w:b/>
                <w:color w:val="auto"/>
                <w:sz w:val="21"/>
                <w:szCs w:val="21"/>
                <w:highlight w:val="none"/>
              </w:rPr>
              <w:t>最高限价（元）</w:t>
            </w:r>
          </w:p>
        </w:tc>
        <w:tc>
          <w:tcPr>
            <w:tcW w:w="1985" w:type="dxa"/>
            <w:tcBorders>
              <w:top w:val="single" w:color="auto" w:sz="4" w:space="0"/>
              <w:left w:val="single" w:color="auto" w:sz="4" w:space="0"/>
              <w:right w:val="single" w:color="auto" w:sz="4" w:space="0"/>
            </w:tcBorders>
            <w:vAlign w:val="center"/>
          </w:tcPr>
          <w:p w14:paraId="589E713F">
            <w:pPr>
              <w:pStyle w:val="23"/>
              <w:spacing w:line="440" w:lineRule="exact"/>
              <w:ind w:left="0"/>
              <w:jc w:val="center"/>
              <w:outlineLvl w:val="0"/>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成交人数量（名）</w:t>
            </w:r>
          </w:p>
        </w:tc>
      </w:tr>
      <w:tr w14:paraId="2851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472" w:type="dxa"/>
            <w:tcBorders>
              <w:top w:val="single" w:color="auto" w:sz="4" w:space="0"/>
              <w:left w:val="single" w:color="auto" w:sz="4" w:space="0"/>
              <w:right w:val="single" w:color="auto" w:sz="4" w:space="0"/>
            </w:tcBorders>
            <w:vAlign w:val="center"/>
          </w:tcPr>
          <w:p w14:paraId="5D0AA2C0">
            <w:pPr>
              <w:spacing w:line="440" w:lineRule="exact"/>
              <w:jc w:val="center"/>
              <w:rPr>
                <w:rFonts w:hint="eastAsia" w:ascii="仿宋" w:hAnsi="仿宋" w:eastAsia="仿宋" w:cs="宋体"/>
                <w:color w:val="auto"/>
                <w:kern w:val="0"/>
                <w:sz w:val="21"/>
                <w:szCs w:val="24"/>
                <w:highlight w:val="none"/>
                <w:lang w:eastAsia="zh-CN"/>
              </w:rPr>
            </w:pPr>
            <w:bookmarkStart w:id="6" w:name="_Hlk344477914"/>
            <w:r>
              <w:rPr>
                <w:rFonts w:hint="eastAsia" w:ascii="仿宋" w:hAnsi="仿宋" w:eastAsia="仿宋" w:cs="宋体"/>
                <w:color w:val="auto"/>
                <w:kern w:val="0"/>
                <w:sz w:val="21"/>
                <w:szCs w:val="24"/>
                <w:highlight w:val="none"/>
                <w:lang w:eastAsia="zh-CN"/>
              </w:rPr>
              <w:t>重庆市南川区中医医院三甲建设提标扩能标准化代谢性疾病诊疗服务信息系统</w:t>
            </w:r>
          </w:p>
        </w:tc>
        <w:tc>
          <w:tcPr>
            <w:tcW w:w="2469" w:type="dxa"/>
            <w:tcBorders>
              <w:top w:val="single" w:color="auto" w:sz="4" w:space="0"/>
              <w:left w:val="single" w:color="auto" w:sz="4" w:space="0"/>
              <w:right w:val="single" w:color="auto" w:sz="4" w:space="0"/>
            </w:tcBorders>
            <w:vAlign w:val="center"/>
          </w:tcPr>
          <w:p w14:paraId="7C128C05">
            <w:pPr>
              <w:spacing w:line="440" w:lineRule="exact"/>
              <w:jc w:val="center"/>
              <w:rPr>
                <w:rFonts w:hint="default" w:ascii="仿宋" w:hAnsi="仿宋" w:eastAsia="仿宋" w:cs="宋体"/>
                <w:color w:val="auto"/>
                <w:kern w:val="0"/>
                <w:sz w:val="21"/>
                <w:szCs w:val="24"/>
                <w:highlight w:val="none"/>
                <w:lang w:val="en-US" w:eastAsia="zh-CN"/>
              </w:rPr>
            </w:pPr>
            <w:r>
              <w:rPr>
                <w:rFonts w:hint="eastAsia" w:ascii="仿宋" w:hAnsi="仿宋" w:eastAsia="仿宋" w:cs="宋体"/>
                <w:color w:val="auto"/>
                <w:kern w:val="0"/>
                <w:sz w:val="21"/>
                <w:szCs w:val="24"/>
                <w:highlight w:val="none"/>
                <w:lang w:val="en-US" w:eastAsia="zh-CN"/>
              </w:rPr>
              <w:t>430000.00</w:t>
            </w:r>
          </w:p>
        </w:tc>
        <w:tc>
          <w:tcPr>
            <w:tcW w:w="1985" w:type="dxa"/>
            <w:tcBorders>
              <w:top w:val="single" w:color="auto" w:sz="4" w:space="0"/>
              <w:left w:val="single" w:color="auto" w:sz="4" w:space="0"/>
              <w:right w:val="single" w:color="auto" w:sz="4" w:space="0"/>
            </w:tcBorders>
            <w:vAlign w:val="center"/>
          </w:tcPr>
          <w:p w14:paraId="6E9287B6">
            <w:pPr>
              <w:spacing w:line="440" w:lineRule="exact"/>
              <w:jc w:val="center"/>
              <w:rPr>
                <w:rFonts w:ascii="仿宋" w:hAnsi="仿宋" w:eastAsia="仿宋" w:cs="宋体"/>
                <w:color w:val="auto"/>
                <w:kern w:val="0"/>
                <w:sz w:val="21"/>
                <w:szCs w:val="24"/>
                <w:highlight w:val="none"/>
              </w:rPr>
            </w:pPr>
            <w:r>
              <w:rPr>
                <w:rFonts w:hint="eastAsia" w:ascii="仿宋" w:hAnsi="仿宋" w:eastAsia="仿宋" w:cs="宋体"/>
                <w:color w:val="auto"/>
                <w:kern w:val="0"/>
                <w:sz w:val="21"/>
                <w:szCs w:val="24"/>
                <w:highlight w:val="none"/>
              </w:rPr>
              <w:t>1</w:t>
            </w:r>
          </w:p>
        </w:tc>
      </w:tr>
      <w:bookmarkEnd w:id="6"/>
    </w:tbl>
    <w:p w14:paraId="5F47289E">
      <w:pPr>
        <w:pStyle w:val="4"/>
        <w:spacing w:line="440" w:lineRule="exact"/>
        <w:rPr>
          <w:rFonts w:ascii="仿宋" w:hAnsi="仿宋" w:eastAsia="仿宋" w:cs="宋体"/>
          <w:color w:val="auto"/>
          <w:sz w:val="24"/>
          <w:szCs w:val="24"/>
          <w:highlight w:val="none"/>
        </w:rPr>
      </w:pPr>
      <w:bookmarkStart w:id="7" w:name="_Toc214960017"/>
      <w:bookmarkStart w:id="8" w:name="_Toc373860293"/>
      <w:bookmarkStart w:id="9" w:name="_Toc317775178"/>
      <w:r>
        <w:rPr>
          <w:rFonts w:hint="eastAsia" w:ascii="仿宋" w:hAnsi="仿宋" w:eastAsia="仿宋" w:cs="宋体"/>
          <w:color w:val="auto"/>
          <w:sz w:val="24"/>
          <w:szCs w:val="24"/>
          <w:highlight w:val="none"/>
        </w:rPr>
        <w:t>二、资金来源</w:t>
      </w:r>
      <w:bookmarkEnd w:id="7"/>
    </w:p>
    <w:p w14:paraId="47EE1EAC">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三甲建设提标扩能专项债券资金</w:t>
      </w:r>
      <w:r>
        <w:rPr>
          <w:rFonts w:hint="eastAsia" w:ascii="仿宋" w:hAnsi="仿宋" w:eastAsia="仿宋" w:cs="宋体"/>
          <w:color w:val="auto"/>
          <w:sz w:val="24"/>
          <w:szCs w:val="24"/>
          <w:highlight w:val="none"/>
        </w:rPr>
        <w:t>,采购预算</w:t>
      </w:r>
      <w:r>
        <w:rPr>
          <w:rFonts w:hint="eastAsia" w:ascii="仿宋" w:hAnsi="仿宋" w:eastAsia="仿宋" w:cs="宋体"/>
          <w:color w:val="auto"/>
          <w:sz w:val="24"/>
          <w:szCs w:val="24"/>
          <w:highlight w:val="none"/>
          <w:lang w:val="en-US" w:eastAsia="zh-CN"/>
        </w:rPr>
        <w:t>430000.00</w:t>
      </w:r>
      <w:r>
        <w:rPr>
          <w:rFonts w:hint="eastAsia" w:ascii="仿宋" w:hAnsi="仿宋" w:eastAsia="仿宋" w:cs="宋体"/>
          <w:color w:val="auto"/>
          <w:sz w:val="24"/>
          <w:szCs w:val="24"/>
          <w:highlight w:val="none"/>
        </w:rPr>
        <w:t>元。</w:t>
      </w:r>
    </w:p>
    <w:p w14:paraId="151B8E32">
      <w:pPr>
        <w:pStyle w:val="4"/>
        <w:spacing w:line="440" w:lineRule="exact"/>
        <w:rPr>
          <w:rFonts w:ascii="仿宋" w:hAnsi="仿宋" w:eastAsia="仿宋" w:cs="宋体"/>
          <w:color w:val="auto"/>
          <w:sz w:val="24"/>
          <w:szCs w:val="24"/>
          <w:highlight w:val="none"/>
        </w:rPr>
      </w:pPr>
      <w:bookmarkStart w:id="10" w:name="_Toc214960018"/>
      <w:r>
        <w:rPr>
          <w:rFonts w:hint="eastAsia" w:ascii="仿宋" w:hAnsi="仿宋" w:eastAsia="仿宋" w:cs="宋体"/>
          <w:color w:val="auto"/>
          <w:sz w:val="24"/>
          <w:szCs w:val="24"/>
          <w:highlight w:val="none"/>
        </w:rPr>
        <w:t>三、磋商供应商资格条件</w:t>
      </w:r>
      <w:bookmarkEnd w:id="10"/>
    </w:p>
    <w:p w14:paraId="5D2AC23E">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4C6AB990">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（一）一般资格条件</w:t>
      </w:r>
    </w:p>
    <w:p w14:paraId="355D988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1、具有独立承担民事责任的能力；</w:t>
      </w:r>
    </w:p>
    <w:p w14:paraId="62B0B334">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2、具有良好的商业信誉和健全的财务会计制度；</w:t>
      </w:r>
    </w:p>
    <w:p w14:paraId="2FD7B506">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3、具有履行合同所必需的设备和专业技术能力；</w:t>
      </w:r>
    </w:p>
    <w:p w14:paraId="0148669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4、有依法缴纳税收和社会保障资金的良好记录；</w:t>
      </w:r>
    </w:p>
    <w:p w14:paraId="5193BC24">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5、参加政府采购活动前三年内，在经营活动中没有重大违法记录；</w:t>
      </w:r>
    </w:p>
    <w:p w14:paraId="2BA58766">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6、法律、行政法规规定的其他条件。</w:t>
      </w:r>
      <w:r>
        <w:rPr>
          <w:rFonts w:hint="eastAsia" w:ascii="仿宋" w:hAnsi="仿宋" w:eastAsia="仿宋" w:cs="宋体"/>
          <w:color w:val="auto"/>
          <w:sz w:val="24"/>
          <w:szCs w:val="24"/>
          <w:highlight w:val="none"/>
        </w:rPr>
        <w:tab/>
      </w:r>
    </w:p>
    <w:p w14:paraId="55B419EE">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（二）特定资格条件：</w:t>
      </w:r>
    </w:p>
    <w:p w14:paraId="7953AA3B">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无。</w:t>
      </w:r>
    </w:p>
    <w:p w14:paraId="19B6936B">
      <w:pPr>
        <w:pStyle w:val="4"/>
        <w:spacing w:line="440" w:lineRule="exact"/>
        <w:rPr>
          <w:rFonts w:ascii="仿宋" w:hAnsi="仿宋" w:eastAsia="仿宋" w:cs="宋体"/>
          <w:color w:val="auto"/>
          <w:sz w:val="24"/>
          <w:szCs w:val="24"/>
          <w:highlight w:val="none"/>
        </w:rPr>
      </w:pPr>
      <w:bookmarkStart w:id="11" w:name="_Toc214960019"/>
      <w:r>
        <w:rPr>
          <w:rFonts w:hint="eastAsia" w:ascii="仿宋" w:hAnsi="仿宋" w:eastAsia="仿宋" w:cs="宋体"/>
          <w:color w:val="auto"/>
          <w:sz w:val="24"/>
          <w:szCs w:val="24"/>
          <w:highlight w:val="none"/>
        </w:rPr>
        <w:t>四、磋商有关说明</w:t>
      </w:r>
      <w:bookmarkEnd w:id="8"/>
      <w:bookmarkEnd w:id="11"/>
    </w:p>
    <w:p w14:paraId="752E9BB2">
      <w:pPr>
        <w:spacing w:line="440" w:lineRule="exact"/>
        <w:ind w:firstLine="480" w:firstLineChars="200"/>
        <w:rPr>
          <w:rFonts w:ascii="仿宋" w:hAnsi="仿宋" w:eastAsia="仿宋" w:cs="宋体"/>
          <w:color w:val="auto"/>
          <w:sz w:val="24"/>
          <w:szCs w:val="24"/>
          <w:highlight w:val="none"/>
        </w:rPr>
      </w:pPr>
      <w:bookmarkStart w:id="12" w:name="_Toc373860294"/>
      <w:r>
        <w:rPr>
          <w:rFonts w:hint="eastAsia" w:ascii="仿宋" w:hAnsi="仿宋" w:eastAsia="仿宋" w:cs="宋体"/>
          <w:color w:val="auto"/>
          <w:sz w:val="24"/>
          <w:szCs w:val="24"/>
          <w:highlight w:val="none"/>
        </w:rPr>
        <w:t>（一）供应商应通过行采家(https://www.gec123.com）注册成为供应商。</w:t>
      </w:r>
    </w:p>
    <w:p w14:paraId="1817F7F9">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（二）凡有意参加磋商的供应商，请在“行采家(</w:t>
      </w:r>
      <w:r>
        <w:rPr>
          <w:color w:val="auto"/>
          <w:highlight w:val="none"/>
        </w:rPr>
        <w:fldChar w:fldCharType="begin"/>
      </w:r>
      <w:r>
        <w:rPr>
          <w:color w:val="auto"/>
          <w:highlight w:val="none"/>
        </w:rPr>
        <w:instrText xml:space="preserve"> HYPERLINK "https://www.gec123.com/" </w:instrText>
      </w:r>
      <w:r>
        <w:rPr>
          <w:color w:val="auto"/>
          <w:highlight w:val="none"/>
        </w:rPr>
        <w:fldChar w:fldCharType="separate"/>
      </w:r>
      <w:r>
        <w:rPr>
          <w:rFonts w:hint="eastAsia" w:ascii="仿宋" w:hAnsi="仿宋" w:eastAsia="仿宋" w:cs="宋体"/>
          <w:color w:val="auto"/>
          <w:sz w:val="24"/>
          <w:szCs w:val="24"/>
          <w:highlight w:val="none"/>
        </w:rPr>
        <w:t>https://www.gec123.com</w:t>
      </w:r>
      <w:r>
        <w:rPr>
          <w:rFonts w:hint="eastAsia" w:ascii="仿宋" w:hAnsi="仿宋" w:eastAsia="仿宋" w:cs="宋体"/>
          <w:color w:val="auto"/>
          <w:sz w:val="24"/>
          <w:szCs w:val="24"/>
          <w:highlight w:val="none"/>
        </w:rPr>
        <w:fldChar w:fldCharType="end"/>
      </w:r>
      <w:r>
        <w:rPr>
          <w:rFonts w:hint="eastAsia" w:ascii="仿宋" w:hAnsi="仿宋" w:eastAsia="仿宋" w:cs="宋体"/>
          <w:color w:val="auto"/>
          <w:sz w:val="24"/>
          <w:szCs w:val="24"/>
          <w:highlight w:val="none"/>
        </w:rPr>
        <w:t>）”下载本项目竞争性磋商文件以及图纸、澄清等磋商前公布的所有项目资料，无论供应商下载或领取与否，均视为已知晓所有磋商实质性要求内容。</w:t>
      </w:r>
    </w:p>
    <w:p w14:paraId="5CA6F3A7">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（二）比选文件公告期限：2025年</w:t>
      </w:r>
      <w:r>
        <w:rPr>
          <w:rFonts w:hint="eastAsia" w:ascii="仿宋" w:hAnsi="仿宋" w:eastAsia="仿宋" w:cs="宋体"/>
          <w:color w:val="auto"/>
          <w:sz w:val="24"/>
          <w:szCs w:val="24"/>
          <w:highlight w:val="none"/>
          <w:lang w:val="en-US" w:eastAsia="zh-CN"/>
        </w:rPr>
        <w:t>12</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25</w:t>
      </w:r>
      <w:r>
        <w:rPr>
          <w:rFonts w:hint="eastAsia" w:ascii="仿宋" w:hAnsi="仿宋" w:eastAsia="仿宋" w:cs="宋体"/>
          <w:color w:val="auto"/>
          <w:sz w:val="24"/>
          <w:szCs w:val="24"/>
          <w:highlight w:val="none"/>
        </w:rPr>
        <w:t>日-202</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日（开标前，工作时间）。</w:t>
      </w:r>
    </w:p>
    <w:p w14:paraId="0BDE31B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（三）文件购买费：招标文件购买费为</w:t>
      </w:r>
      <w:r>
        <w:rPr>
          <w:rFonts w:ascii="仿宋" w:hAnsi="仿宋" w:eastAsia="仿宋" w:cs="宋体"/>
          <w:color w:val="auto"/>
          <w:sz w:val="24"/>
          <w:szCs w:val="24"/>
          <w:highlight w:val="none"/>
        </w:rPr>
        <w:t>300</w:t>
      </w:r>
      <w:r>
        <w:rPr>
          <w:rFonts w:hint="eastAsia" w:ascii="仿宋" w:hAnsi="仿宋" w:eastAsia="仿宋" w:cs="宋体"/>
          <w:color w:val="auto"/>
          <w:sz w:val="24"/>
          <w:szCs w:val="24"/>
          <w:highlight w:val="none"/>
        </w:rPr>
        <w:t>元/分包（售后不退）。</w:t>
      </w:r>
    </w:p>
    <w:p w14:paraId="6625664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1.招标文件购买方式</w:t>
      </w:r>
    </w:p>
    <w:p w14:paraId="43D2CD1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1.1汇款购买</w:t>
      </w:r>
    </w:p>
    <w:p w14:paraId="09122CB8">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hint="eastAsia" w:ascii="仿宋" w:hAnsi="仿宋" w:eastAsia="仿宋" w:cs="宋体"/>
          <w:color w:val="auto"/>
          <w:sz w:val="24"/>
          <w:szCs w:val="24"/>
          <w:highlight w:val="none"/>
          <w:lang w:val="en-US" w:eastAsia="zh-CN"/>
        </w:rPr>
        <w:t>1137228856</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qq.com</w:t>
      </w:r>
    </w:p>
    <w:p w14:paraId="194A4804">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户  名：重庆市汇昊招标代理有限公司</w:t>
      </w:r>
    </w:p>
    <w:p w14:paraId="51B98BA2">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开户行：中国工商银行股份有限公司南川西城支行</w:t>
      </w:r>
    </w:p>
    <w:p w14:paraId="562E98F2">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账  号：3100010109100027510</w:t>
      </w:r>
    </w:p>
    <w:p w14:paraId="54AE669C">
      <w:pPr>
        <w:spacing w:line="440" w:lineRule="exact"/>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、现金及微信转账</w:t>
      </w:r>
    </w:p>
    <w:p w14:paraId="41A361B0">
      <w:pPr>
        <w:spacing w:line="440" w:lineRule="exact"/>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2.1</w:t>
      </w:r>
      <w:r>
        <w:rPr>
          <w:rFonts w:hint="eastAsia" w:ascii="仿宋" w:hAnsi="仿宋" w:eastAsia="仿宋" w:cs="宋体"/>
          <w:color w:val="auto"/>
          <w:sz w:val="24"/>
          <w:szCs w:val="24"/>
          <w:highlight w:val="none"/>
        </w:rPr>
        <w:t>在比选文件发售期内[2025年</w:t>
      </w:r>
      <w:r>
        <w:rPr>
          <w:rFonts w:hint="eastAsia" w:ascii="仿宋" w:hAnsi="仿宋" w:eastAsia="仿宋" w:cs="宋体"/>
          <w:color w:val="auto"/>
          <w:sz w:val="24"/>
          <w:szCs w:val="24"/>
          <w:highlight w:val="none"/>
          <w:lang w:val="en-US" w:eastAsia="zh-CN"/>
        </w:rPr>
        <w:t>12</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25</w:t>
      </w:r>
      <w:r>
        <w:rPr>
          <w:rFonts w:hint="eastAsia" w:ascii="仿宋" w:hAnsi="仿宋" w:eastAsia="仿宋" w:cs="宋体"/>
          <w:color w:val="auto"/>
          <w:sz w:val="24"/>
          <w:szCs w:val="24"/>
          <w:highlight w:val="none"/>
        </w:rPr>
        <w:t>日-202</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日工作时间段）],供应商到重庆市南川区金川路168号，递交《采购文件发售登记表》（加盖供应商公章）并购买比选文件。</w:t>
      </w:r>
    </w:p>
    <w:p w14:paraId="33E76FC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（四）供应商须满足以下三种要件，其响应文件才被接受：</w:t>
      </w:r>
    </w:p>
    <w:p w14:paraId="50B92DFE">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1.按时递交了响应文件；</w:t>
      </w:r>
    </w:p>
    <w:p w14:paraId="6B264249">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按时报名签到；</w:t>
      </w:r>
    </w:p>
    <w:p w14:paraId="35C9E2A1">
      <w:pPr>
        <w:spacing w:line="440" w:lineRule="exact"/>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.缴纳了文件购买费并登记递交《采购文件发售登记表》加盖供应商公章（《采购文件发售登记表》见文件最后页附件）。</w:t>
      </w:r>
    </w:p>
    <w:p w14:paraId="1D081AEC">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（五）投标地点：重庆市南川区金川路168号汇昊招标代理2楼接件处</w:t>
      </w:r>
    </w:p>
    <w:p w14:paraId="5AFDA0CE">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（六）投标开始时间：202</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日北京时间</w:t>
      </w:r>
      <w:r>
        <w:rPr>
          <w:rFonts w:hint="eastAsia" w:ascii="仿宋" w:hAnsi="仿宋" w:eastAsia="仿宋" w:cs="宋体"/>
          <w:color w:val="auto"/>
          <w:sz w:val="24"/>
          <w:szCs w:val="24"/>
          <w:highlight w:val="none"/>
          <w:lang w:val="en-US" w:eastAsia="zh-CN"/>
        </w:rPr>
        <w:t>14</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0</w:t>
      </w:r>
      <w:r>
        <w:rPr>
          <w:rFonts w:ascii="仿宋" w:hAnsi="仿宋" w:eastAsia="仿宋" w:cs="宋体"/>
          <w:color w:val="auto"/>
          <w:sz w:val="24"/>
          <w:szCs w:val="24"/>
          <w:highlight w:val="none"/>
        </w:rPr>
        <w:t>0</w:t>
      </w:r>
    </w:p>
    <w:p w14:paraId="4F0EED34">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（七）投标截止时间：202</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日北京时间</w:t>
      </w: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3</w:t>
      </w:r>
      <w:r>
        <w:rPr>
          <w:rFonts w:ascii="仿宋" w:hAnsi="仿宋" w:eastAsia="仿宋" w:cs="宋体"/>
          <w:color w:val="auto"/>
          <w:sz w:val="24"/>
          <w:szCs w:val="24"/>
          <w:highlight w:val="none"/>
        </w:rPr>
        <w:t>0</w:t>
      </w:r>
    </w:p>
    <w:p w14:paraId="0AAED316">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（八）开标时间：202</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日北京时间</w:t>
      </w: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3</w:t>
      </w:r>
      <w:r>
        <w:rPr>
          <w:rFonts w:ascii="仿宋" w:hAnsi="仿宋" w:eastAsia="仿宋" w:cs="宋体"/>
          <w:color w:val="auto"/>
          <w:sz w:val="24"/>
          <w:szCs w:val="24"/>
          <w:highlight w:val="none"/>
        </w:rPr>
        <w:t>0</w:t>
      </w:r>
    </w:p>
    <w:p w14:paraId="6FE4BBB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（九）开标地点：重庆市南川区金川路168号汇昊招标代理2楼开标厅</w:t>
      </w:r>
    </w:p>
    <w:p w14:paraId="43C03838">
      <w:pPr>
        <w:pStyle w:val="4"/>
        <w:spacing w:line="440" w:lineRule="exact"/>
        <w:rPr>
          <w:rFonts w:ascii="仿宋" w:hAnsi="仿宋" w:eastAsia="仿宋"/>
          <w:color w:val="auto"/>
          <w:sz w:val="24"/>
          <w:szCs w:val="24"/>
          <w:highlight w:val="none"/>
        </w:rPr>
      </w:pPr>
      <w:bookmarkStart w:id="13" w:name="_Toc214960020"/>
      <w:r>
        <w:rPr>
          <w:rFonts w:hint="eastAsia" w:ascii="仿宋" w:hAnsi="仿宋" w:eastAsia="仿宋"/>
          <w:color w:val="auto"/>
          <w:sz w:val="24"/>
          <w:szCs w:val="24"/>
          <w:highlight w:val="none"/>
        </w:rPr>
        <w:t>五、磋商保证金</w:t>
      </w:r>
      <w:bookmarkEnd w:id="12"/>
      <w:bookmarkEnd w:id="13"/>
    </w:p>
    <w:p w14:paraId="4039986E">
      <w:pPr>
        <w:snapToGrid w:val="0"/>
        <w:spacing w:line="440" w:lineRule="exact"/>
        <w:ind w:firstLine="480" w:firstLineChars="200"/>
        <w:rPr>
          <w:rFonts w:ascii="仿宋" w:hAnsi="仿宋" w:eastAsia="仿宋"/>
          <w:bCs/>
          <w:color w:val="auto"/>
          <w:sz w:val="24"/>
          <w:szCs w:val="24"/>
          <w:highlight w:val="none"/>
        </w:rPr>
      </w:pPr>
      <w:r>
        <w:rPr>
          <w:rFonts w:hint="eastAsia" w:ascii="仿宋" w:hAnsi="仿宋" w:eastAsia="仿宋"/>
          <w:bCs/>
          <w:color w:val="auto"/>
          <w:sz w:val="24"/>
          <w:szCs w:val="24"/>
          <w:highlight w:val="none"/>
        </w:rPr>
        <w:t>本项目不设置。</w:t>
      </w:r>
    </w:p>
    <w:bookmarkEnd w:id="9"/>
    <w:p w14:paraId="25A4776A">
      <w:pPr>
        <w:pStyle w:val="4"/>
        <w:spacing w:line="440" w:lineRule="exact"/>
        <w:rPr>
          <w:rFonts w:ascii="仿宋" w:hAnsi="仿宋" w:eastAsia="仿宋" w:cs="宋体"/>
          <w:color w:val="auto"/>
          <w:sz w:val="24"/>
          <w:szCs w:val="24"/>
          <w:highlight w:val="none"/>
        </w:rPr>
      </w:pPr>
      <w:bookmarkStart w:id="14" w:name="_Toc214960021"/>
      <w:r>
        <w:rPr>
          <w:rFonts w:hint="eastAsia" w:ascii="仿宋" w:hAnsi="仿宋" w:eastAsia="仿宋" w:cs="宋体"/>
          <w:color w:val="auto"/>
          <w:sz w:val="24"/>
          <w:szCs w:val="24"/>
          <w:highlight w:val="none"/>
        </w:rPr>
        <w:t>七、其它有关规定</w:t>
      </w:r>
      <w:bookmarkEnd w:id="14"/>
    </w:p>
    <w:p w14:paraId="6E712FCA">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w:t>
      </w:r>
      <w:r>
        <w:rPr>
          <w:rFonts w:ascii="仿宋" w:hAnsi="仿宋" w:eastAsia="仿宋" w:cs="宋体"/>
          <w:color w:val="auto"/>
          <w:sz w:val="24"/>
          <w:szCs w:val="24"/>
          <w:highlight w:val="none"/>
        </w:rPr>
        <w:t>本项目根据《重庆市政府集中采购目录及采购限额标准》</w:t>
      </w:r>
      <w:r>
        <w:rPr>
          <w:rFonts w:hint="eastAsia" w:ascii="仿宋" w:hAnsi="仿宋" w:eastAsia="仿宋" w:cs="宋体"/>
          <w:color w:val="auto"/>
          <w:sz w:val="24"/>
          <w:szCs w:val="24"/>
          <w:highlight w:val="none"/>
        </w:rPr>
        <w:t>渝财规〔2023〕10 号文件</w:t>
      </w:r>
      <w:r>
        <w:rPr>
          <w:rFonts w:ascii="仿宋" w:hAnsi="仿宋" w:eastAsia="仿宋" w:cs="宋体"/>
          <w:color w:val="auto"/>
          <w:sz w:val="24"/>
          <w:szCs w:val="24"/>
          <w:highlight w:val="none"/>
        </w:rPr>
        <w:t>要求，界定为非政府采购项目，采购活动由采购人委托代理机构负责组织实施。在实施过程中，参照《中华人民共和国政府采购法》及其相关配套政策文件的规定，但不完全按照上述法律法规的要求进行操作，具体采购方式和程序依据</w:t>
      </w:r>
      <w:r>
        <w:rPr>
          <w:rFonts w:hint="eastAsia" w:ascii="仿宋" w:hAnsi="仿宋" w:eastAsia="仿宋" w:cs="宋体"/>
          <w:color w:val="auto"/>
          <w:sz w:val="24"/>
          <w:szCs w:val="24"/>
          <w:highlight w:val="none"/>
        </w:rPr>
        <w:t>本</w:t>
      </w:r>
      <w:r>
        <w:rPr>
          <w:rFonts w:ascii="仿宋" w:hAnsi="仿宋" w:eastAsia="仿宋" w:cs="宋体"/>
          <w:color w:val="auto"/>
          <w:sz w:val="24"/>
          <w:szCs w:val="24"/>
          <w:highlight w:val="none"/>
        </w:rPr>
        <w:t>项目实际情况进行适当调整。</w:t>
      </w:r>
    </w:p>
    <w:p w14:paraId="757B405B">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w:t>
      </w:r>
      <w:r>
        <w:rPr>
          <w:rFonts w:ascii="仿宋" w:hAnsi="仿宋" w:eastAsia="仿宋" w:cs="宋体"/>
          <w:color w:val="auto"/>
          <w:sz w:val="24"/>
          <w:szCs w:val="24"/>
          <w:highlight w:val="none"/>
        </w:rPr>
        <w:t>本次采购</w:t>
      </w:r>
      <w:r>
        <w:rPr>
          <w:rFonts w:hint="eastAsia" w:ascii="仿宋" w:hAnsi="仿宋" w:eastAsia="仿宋" w:cs="宋体"/>
          <w:color w:val="auto"/>
          <w:sz w:val="24"/>
          <w:szCs w:val="24"/>
          <w:highlight w:val="none"/>
        </w:rPr>
        <w:t>按照</w:t>
      </w:r>
      <w:r>
        <w:rPr>
          <w:rFonts w:ascii="仿宋" w:hAnsi="仿宋" w:eastAsia="仿宋" w:cs="宋体"/>
          <w:color w:val="auto"/>
          <w:sz w:val="24"/>
          <w:szCs w:val="24"/>
          <w:highlight w:val="none"/>
        </w:rPr>
        <w:t>公平、公正和公开</w:t>
      </w:r>
      <w:r>
        <w:rPr>
          <w:rFonts w:hint="eastAsia" w:ascii="仿宋" w:hAnsi="仿宋" w:eastAsia="仿宋" w:cs="宋体"/>
          <w:color w:val="auto"/>
          <w:sz w:val="24"/>
          <w:szCs w:val="24"/>
          <w:highlight w:val="none"/>
        </w:rPr>
        <w:t>的原则</w:t>
      </w:r>
      <w:r>
        <w:rPr>
          <w:rFonts w:ascii="仿宋" w:hAnsi="仿宋" w:eastAsia="仿宋" w:cs="宋体"/>
          <w:color w:val="auto"/>
          <w:sz w:val="24"/>
          <w:szCs w:val="24"/>
          <w:highlight w:val="none"/>
        </w:rPr>
        <w:t>，保障各参与方在同等条件下进行竞争，杜绝任何形式的徇私舞弊行为。采购人和代理机构将严格遵循廉洁自律的原则，确保整个采购活动在透明、廉洁的基础上</w:t>
      </w:r>
      <w:r>
        <w:rPr>
          <w:rFonts w:hint="eastAsia" w:ascii="仿宋" w:hAnsi="仿宋" w:eastAsia="仿宋" w:cs="宋体"/>
          <w:color w:val="auto"/>
          <w:sz w:val="24"/>
          <w:szCs w:val="24"/>
          <w:highlight w:val="none"/>
        </w:rPr>
        <w:t>进行实施</w:t>
      </w:r>
      <w:r>
        <w:rPr>
          <w:rFonts w:ascii="仿宋" w:hAnsi="仿宋" w:eastAsia="仿宋" w:cs="宋体"/>
          <w:color w:val="auto"/>
          <w:sz w:val="24"/>
          <w:szCs w:val="24"/>
          <w:highlight w:val="none"/>
        </w:rPr>
        <w:t>。</w:t>
      </w:r>
    </w:p>
    <w:p w14:paraId="3185EF1B">
      <w:pPr>
        <w:snapToGrid w:val="0"/>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（三）单位负责人为同一人或者存在直接控股、管理关系的不同供应商，不得参加同一合同项（分包）下的采购活动，否则均为无效响应。</w:t>
      </w:r>
    </w:p>
    <w:p w14:paraId="7A32B13A">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（四）为采购项目提供整体</w:t>
      </w:r>
      <w:r>
        <w:rPr>
          <w:rFonts w:hint="eastAsia" w:ascii="仿宋" w:hAnsi="仿宋" w:eastAsia="仿宋" w:cs="宋体"/>
          <w:color w:val="auto"/>
          <w:sz w:val="24"/>
          <w:szCs w:val="24"/>
          <w:highlight w:val="none"/>
        </w:rPr>
        <w:t>设计、规范编制或者项目管理、监理、检测等服务的供应商，不得再参加该采购项目的其他采购活动。</w:t>
      </w:r>
    </w:p>
    <w:p w14:paraId="05C5F6C9">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（五）同一合同项（分包）下为单一品目或非单一品目核心产品品牌的货物类项目采购中，同一品牌同一型号产品有多家供应商参加磋商的，只能按照一家供应商计算。</w:t>
      </w:r>
    </w:p>
    <w:p w14:paraId="1699221D">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（六）本项目的澄清文件（如果有）一律在“行采家(</w:t>
      </w:r>
      <w:r>
        <w:rPr>
          <w:color w:val="auto"/>
          <w:highlight w:val="none"/>
        </w:rPr>
        <w:fldChar w:fldCharType="begin"/>
      </w:r>
      <w:r>
        <w:rPr>
          <w:color w:val="auto"/>
          <w:highlight w:val="none"/>
        </w:rPr>
        <w:instrText xml:space="preserve"> HYPERLINK "https://www.gec123.com/" </w:instrText>
      </w:r>
      <w:r>
        <w:rPr>
          <w:color w:val="auto"/>
          <w:highlight w:val="none"/>
        </w:rPr>
        <w:fldChar w:fldCharType="separate"/>
      </w:r>
      <w:r>
        <w:rPr>
          <w:rFonts w:hint="eastAsia" w:ascii="仿宋" w:hAnsi="仿宋" w:eastAsia="仿宋" w:cs="宋体"/>
          <w:color w:val="auto"/>
          <w:sz w:val="24"/>
          <w:szCs w:val="24"/>
          <w:highlight w:val="none"/>
        </w:rPr>
        <w:t>https://www.gec123.com</w:t>
      </w:r>
      <w:r>
        <w:rPr>
          <w:rFonts w:hint="eastAsia" w:ascii="仿宋" w:hAnsi="仿宋" w:eastAsia="仿宋" w:cs="宋体"/>
          <w:color w:val="auto"/>
          <w:sz w:val="24"/>
          <w:szCs w:val="24"/>
          <w:highlight w:val="none"/>
        </w:rPr>
        <w:fldChar w:fldCharType="end"/>
      </w:r>
      <w:r>
        <w:rPr>
          <w:rFonts w:hint="eastAsia" w:ascii="仿宋" w:hAnsi="仿宋" w:eastAsia="仿宋" w:cs="宋体"/>
          <w:color w:val="auto"/>
          <w:sz w:val="24"/>
          <w:szCs w:val="24"/>
          <w:highlight w:val="none"/>
        </w:rPr>
        <w:t>）”上发布，请各供应商注意下载；无论供应商下载与否，均视同供应商已知晓本项目竞争性磋商文件、澄清文件（如果有）的内容。</w:t>
      </w:r>
    </w:p>
    <w:p w14:paraId="0BBE62A5">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（七）超过投标截止时间递交的响应文件，恕不接收。</w:t>
      </w:r>
    </w:p>
    <w:p w14:paraId="21DAF895">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（八）磋商费用：无论磋商结果如</w:t>
      </w:r>
      <w:r>
        <w:rPr>
          <w:rFonts w:hint="eastAsia" w:ascii="仿宋" w:hAnsi="仿宋" w:eastAsia="仿宋" w:cs="宋体"/>
          <w:color w:val="auto"/>
          <w:sz w:val="24"/>
          <w:szCs w:val="24"/>
          <w:highlight w:val="none"/>
        </w:rPr>
        <w:t>何，供应商参与本项目磋商的所有费用均应由供应商自行承担。</w:t>
      </w:r>
    </w:p>
    <w:p w14:paraId="687F3F26">
      <w:pPr>
        <w:snapToGrid w:val="0"/>
        <w:spacing w:line="440" w:lineRule="exact"/>
        <w:ind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（九）</w:t>
      </w:r>
      <w:r>
        <w:rPr>
          <w:rFonts w:hint="eastAsia" w:ascii="仿宋" w:hAnsi="仿宋" w:eastAsia="仿宋"/>
          <w:b/>
          <w:color w:val="auto"/>
          <w:sz w:val="24"/>
          <w:szCs w:val="24"/>
          <w:highlight w:val="none"/>
        </w:rPr>
        <w:t>本项目不接受联合体参与磋商，否则按无效</w:t>
      </w:r>
      <w:r>
        <w:rPr>
          <w:rFonts w:hint="eastAsia" w:ascii="仿宋" w:hAnsi="仿宋" w:eastAsia="仿宋" w:cs="宋体"/>
          <w:b/>
          <w:color w:val="auto"/>
          <w:sz w:val="24"/>
          <w:szCs w:val="24"/>
          <w:highlight w:val="none"/>
        </w:rPr>
        <w:t>响应</w:t>
      </w:r>
      <w:r>
        <w:rPr>
          <w:rFonts w:hint="eastAsia" w:ascii="仿宋" w:hAnsi="仿宋" w:eastAsia="仿宋"/>
          <w:b/>
          <w:color w:val="auto"/>
          <w:sz w:val="24"/>
          <w:szCs w:val="24"/>
          <w:highlight w:val="none"/>
        </w:rPr>
        <w:t>处理</w:t>
      </w:r>
      <w:r>
        <w:rPr>
          <w:rFonts w:hint="eastAsia" w:ascii="仿宋" w:hAnsi="仿宋" w:eastAsia="仿宋" w:cs="宋体"/>
          <w:b/>
          <w:bCs/>
          <w:color w:val="auto"/>
          <w:sz w:val="24"/>
          <w:szCs w:val="24"/>
          <w:highlight w:val="none"/>
        </w:rPr>
        <w:t>。</w:t>
      </w:r>
    </w:p>
    <w:p w14:paraId="74A67888">
      <w:pPr>
        <w:snapToGrid w:val="0"/>
        <w:spacing w:line="440" w:lineRule="exact"/>
        <w:ind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（十）</w:t>
      </w:r>
      <w:r>
        <w:rPr>
          <w:rFonts w:hint="eastAsia" w:ascii="仿宋" w:hAnsi="仿宋" w:eastAsia="仿宋"/>
          <w:b/>
          <w:color w:val="auto"/>
          <w:sz w:val="24"/>
          <w:szCs w:val="24"/>
          <w:highlight w:val="none"/>
        </w:rPr>
        <w:t>本项目不接受合同分包，否则按无效</w:t>
      </w:r>
      <w:r>
        <w:rPr>
          <w:rFonts w:hint="eastAsia" w:ascii="仿宋" w:hAnsi="仿宋" w:eastAsia="仿宋" w:cs="宋体"/>
          <w:b/>
          <w:color w:val="auto"/>
          <w:sz w:val="24"/>
          <w:szCs w:val="24"/>
          <w:highlight w:val="none"/>
        </w:rPr>
        <w:t>响应</w:t>
      </w:r>
      <w:r>
        <w:rPr>
          <w:rFonts w:hint="eastAsia" w:ascii="仿宋" w:hAnsi="仿宋" w:eastAsia="仿宋"/>
          <w:b/>
          <w:color w:val="auto"/>
          <w:sz w:val="24"/>
          <w:szCs w:val="24"/>
          <w:highlight w:val="none"/>
        </w:rPr>
        <w:t>处理</w:t>
      </w:r>
      <w:r>
        <w:rPr>
          <w:rFonts w:hint="eastAsia" w:ascii="仿宋" w:hAnsi="仿宋" w:eastAsia="仿宋" w:cs="宋体"/>
          <w:b/>
          <w:bCs/>
          <w:color w:val="auto"/>
          <w:sz w:val="24"/>
          <w:szCs w:val="24"/>
          <w:highlight w:val="none"/>
        </w:rPr>
        <w:t>。</w:t>
      </w:r>
    </w:p>
    <w:p w14:paraId="316AF08B">
      <w:pPr>
        <w:snapToGrid w:val="0"/>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十一）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采购活动。</w:t>
      </w:r>
    </w:p>
    <w:p w14:paraId="6E9AD724">
      <w:pPr>
        <w:pStyle w:val="4"/>
        <w:spacing w:line="440" w:lineRule="exact"/>
        <w:rPr>
          <w:rFonts w:ascii="仿宋" w:hAnsi="仿宋" w:eastAsia="仿宋" w:cs="宋体"/>
          <w:color w:val="auto"/>
          <w:sz w:val="24"/>
          <w:szCs w:val="24"/>
          <w:highlight w:val="none"/>
        </w:rPr>
      </w:pPr>
      <w:bookmarkStart w:id="15" w:name="_Toc214960022"/>
      <w:r>
        <w:rPr>
          <w:rFonts w:hint="eastAsia" w:ascii="仿宋" w:hAnsi="仿宋" w:eastAsia="仿宋" w:cs="宋体"/>
          <w:color w:val="auto"/>
          <w:sz w:val="24"/>
          <w:szCs w:val="24"/>
          <w:highlight w:val="none"/>
        </w:rPr>
        <w:t>八、联系方式</w:t>
      </w:r>
      <w:bookmarkEnd w:id="15"/>
    </w:p>
    <w:p w14:paraId="3FA3C674">
      <w:pPr>
        <w:snapToGrid w:val="0"/>
        <w:spacing w:line="440" w:lineRule="exact"/>
        <w:rPr>
          <w:rFonts w:ascii="仿宋" w:hAnsi="仿宋" w:eastAsia="仿宋" w:cs="宋体"/>
          <w:color w:val="auto"/>
          <w:sz w:val="24"/>
          <w:szCs w:val="24"/>
          <w:highlight w:val="none"/>
        </w:rPr>
      </w:pPr>
      <w:bookmarkStart w:id="16" w:name="_Toc102227313"/>
      <w:r>
        <w:rPr>
          <w:rFonts w:hint="eastAsia" w:ascii="仿宋" w:hAnsi="仿宋" w:eastAsia="仿宋" w:cs="宋体"/>
          <w:color w:val="auto"/>
          <w:sz w:val="24"/>
          <w:szCs w:val="24"/>
          <w:highlight w:val="none"/>
        </w:rPr>
        <w:t>（一）采购人：重庆市南川区中医医院</w:t>
      </w:r>
    </w:p>
    <w:p w14:paraId="090131ED">
      <w:pPr>
        <w:snapToGrid w:val="0"/>
        <w:spacing w:line="440" w:lineRule="exact"/>
        <w:ind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联系人：何</w:t>
      </w:r>
      <w:r>
        <w:rPr>
          <w:rFonts w:hint="eastAsia" w:ascii="仿宋" w:hAnsi="仿宋" w:eastAsia="仿宋" w:cs="宋体"/>
          <w:color w:val="auto"/>
          <w:sz w:val="24"/>
          <w:szCs w:val="24"/>
          <w:highlight w:val="none"/>
          <w:lang w:val="en-US" w:eastAsia="zh-CN"/>
        </w:rPr>
        <w:t>老师</w:t>
      </w:r>
    </w:p>
    <w:p w14:paraId="0DE50626">
      <w:pPr>
        <w:snapToGrid w:val="0"/>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电  话：18875484382</w:t>
      </w:r>
    </w:p>
    <w:p w14:paraId="52B67C02">
      <w:pPr>
        <w:snapToGrid w:val="0"/>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地  址：重庆市南川区隆化大道15号</w:t>
      </w:r>
    </w:p>
    <w:p w14:paraId="75A4BEBA">
      <w:pPr>
        <w:snapToGrid w:val="0"/>
        <w:spacing w:line="440" w:lineRule="exact"/>
        <w:ind w:firstLine="480" w:firstLineChars="200"/>
        <w:rPr>
          <w:rFonts w:ascii="仿宋" w:hAnsi="仿宋" w:eastAsia="仿宋" w:cs="宋体"/>
          <w:color w:val="auto"/>
          <w:sz w:val="24"/>
          <w:szCs w:val="24"/>
          <w:highlight w:val="none"/>
        </w:rPr>
      </w:pPr>
    </w:p>
    <w:p w14:paraId="3DC03E8E">
      <w:pPr>
        <w:snapToGrid w:val="0"/>
        <w:spacing w:line="44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（二）采购代理机构：重庆市汇昊招标代理有限公司</w:t>
      </w:r>
    </w:p>
    <w:p w14:paraId="132CA1A9">
      <w:pPr>
        <w:snapToGrid w:val="0"/>
        <w:spacing w:line="440" w:lineRule="exact"/>
        <w:ind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联系人：</w:t>
      </w:r>
      <w:r>
        <w:rPr>
          <w:rFonts w:hint="eastAsia" w:ascii="仿宋" w:hAnsi="仿宋" w:eastAsia="仿宋" w:cs="宋体"/>
          <w:color w:val="auto"/>
          <w:sz w:val="24"/>
          <w:szCs w:val="24"/>
          <w:highlight w:val="none"/>
          <w:lang w:val="en-US" w:eastAsia="zh-CN"/>
        </w:rPr>
        <w:t>张老师</w:t>
      </w:r>
    </w:p>
    <w:p w14:paraId="32427C3B">
      <w:pPr>
        <w:snapToGrid w:val="0"/>
        <w:spacing w:line="440" w:lineRule="exact"/>
        <w:ind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电  话：1</w:t>
      </w:r>
      <w:r>
        <w:rPr>
          <w:rFonts w:hint="eastAsia" w:ascii="仿宋" w:hAnsi="仿宋" w:eastAsia="仿宋" w:cs="宋体"/>
          <w:color w:val="auto"/>
          <w:sz w:val="24"/>
          <w:szCs w:val="24"/>
          <w:highlight w:val="none"/>
          <w:lang w:val="en-US" w:eastAsia="zh-CN"/>
        </w:rPr>
        <w:t>5123690194</w:t>
      </w:r>
    </w:p>
    <w:p w14:paraId="3BA4A0E0">
      <w:pPr>
        <w:snapToGrid w:val="0"/>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地  址：重庆市南川区金川路168号（汇昊招标代理）</w:t>
      </w:r>
    </w:p>
    <w:p w14:paraId="4C0D8945">
      <w:pPr>
        <w:snapToGrid w:val="0"/>
        <w:spacing w:line="440" w:lineRule="exact"/>
        <w:rPr>
          <w:rFonts w:ascii="仿宋" w:hAnsi="仿宋" w:eastAsia="仿宋" w:cs="宋体"/>
          <w:color w:val="auto"/>
          <w:sz w:val="24"/>
          <w:szCs w:val="24"/>
          <w:highlight w:val="none"/>
        </w:rPr>
      </w:pPr>
      <w:bookmarkStart w:id="17" w:name="_Toc478823759"/>
      <w:r>
        <w:rPr>
          <w:rFonts w:ascii="仿宋" w:hAnsi="仿宋" w:eastAsia="仿宋" w:cs="宋体"/>
          <w:color w:val="auto"/>
          <w:sz w:val="24"/>
          <w:szCs w:val="24"/>
          <w:highlight w:val="none"/>
        </w:rPr>
        <w:br w:type="page"/>
      </w:r>
    </w:p>
    <w:p w14:paraId="3E57E98B">
      <w:pPr>
        <w:snapToGrid w:val="0"/>
        <w:spacing w:line="440" w:lineRule="exact"/>
        <w:ind w:firstLine="480" w:firstLineChars="200"/>
        <w:rPr>
          <w:rFonts w:ascii="仿宋" w:hAnsi="仿宋" w:eastAsia="仿宋" w:cs="宋体"/>
          <w:color w:val="auto"/>
          <w:sz w:val="24"/>
          <w:szCs w:val="24"/>
          <w:highlight w:val="none"/>
        </w:rPr>
      </w:pPr>
    </w:p>
    <w:p w14:paraId="4DA74C4B">
      <w:pPr>
        <w:pStyle w:val="4"/>
        <w:numPr>
          <w:ilvl w:val="0"/>
          <w:numId w:val="13"/>
        </w:numPr>
        <w:spacing w:before="0" w:after="0" w:line="360" w:lineRule="auto"/>
        <w:jc w:val="center"/>
        <w:rPr>
          <w:rFonts w:ascii="仿宋" w:hAnsi="仿宋" w:eastAsia="仿宋" w:cs="宋体"/>
          <w:bCs/>
          <w:color w:val="auto"/>
          <w:sz w:val="44"/>
          <w:szCs w:val="44"/>
          <w:highlight w:val="none"/>
        </w:rPr>
      </w:pPr>
      <w:r>
        <w:rPr>
          <w:rFonts w:hint="eastAsia" w:ascii="仿宋" w:hAnsi="仿宋" w:eastAsia="仿宋" w:cs="宋体"/>
          <w:bCs/>
          <w:color w:val="auto"/>
          <w:sz w:val="44"/>
          <w:szCs w:val="44"/>
          <w:highlight w:val="none"/>
        </w:rPr>
        <w:t xml:space="preserve"> </w:t>
      </w:r>
      <w:bookmarkStart w:id="18" w:name="_Toc214960023"/>
      <w:r>
        <w:rPr>
          <w:rFonts w:hint="eastAsia" w:ascii="仿宋" w:hAnsi="仿宋" w:eastAsia="仿宋" w:cs="宋体"/>
          <w:bCs/>
          <w:color w:val="auto"/>
          <w:sz w:val="44"/>
          <w:szCs w:val="44"/>
          <w:highlight w:val="none"/>
        </w:rPr>
        <w:t>项目服务需求</w:t>
      </w:r>
      <w:bookmarkEnd w:id="17"/>
      <w:bookmarkEnd w:id="18"/>
    </w:p>
    <w:p w14:paraId="2626A81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“※”标注的服务需求为符合性审查中的实质性要求，响应文件若不满足按无效响应处理。</w:t>
      </w:r>
    </w:p>
    <w:p w14:paraId="15699939">
      <w:pPr>
        <w:pStyle w:val="4"/>
        <w:adjustRightInd w:val="0"/>
        <w:snapToGrid w:val="0"/>
        <w:rPr>
          <w:rFonts w:ascii="仿宋" w:hAnsi="仿宋" w:eastAsia="仿宋" w:cs="宋体"/>
          <w:color w:val="auto"/>
          <w:sz w:val="24"/>
          <w:szCs w:val="24"/>
          <w:highlight w:val="none"/>
        </w:rPr>
      </w:pPr>
      <w:bookmarkStart w:id="19" w:name="_Toc214960024"/>
      <w:r>
        <w:rPr>
          <w:rFonts w:hint="eastAsia" w:ascii="仿宋" w:hAnsi="仿宋" w:eastAsia="仿宋" w:cs="宋体"/>
          <w:color w:val="auto"/>
          <w:sz w:val="24"/>
          <w:szCs w:val="24"/>
          <w:highlight w:val="none"/>
        </w:rPr>
        <w:t>※</w:t>
      </w:r>
      <w:r>
        <w:rPr>
          <w:rFonts w:hint="eastAsia" w:ascii="仿宋" w:hAnsi="仿宋" w:eastAsia="仿宋"/>
          <w:color w:val="auto"/>
          <w:sz w:val="24"/>
          <w:szCs w:val="24"/>
          <w:highlight w:val="none"/>
        </w:rPr>
        <w:t>一、采购项目一览表</w:t>
      </w:r>
      <w:bookmarkEnd w:id="19"/>
    </w:p>
    <w:tbl>
      <w:tblPr>
        <w:tblStyle w:val="58"/>
        <w:tblW w:w="45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6835"/>
      </w:tblGrid>
      <w:tr w14:paraId="6DA8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01" w:type="pct"/>
            <w:vAlign w:val="center"/>
          </w:tcPr>
          <w:p w14:paraId="58B6919A">
            <w:pPr>
              <w:jc w:val="center"/>
              <w:rPr>
                <w:rFonts w:ascii="仿宋" w:hAnsi="仿宋" w:eastAsia="仿宋"/>
                <w:b/>
                <w:bCs/>
                <w:color w:val="auto"/>
                <w:sz w:val="22"/>
                <w:szCs w:val="22"/>
                <w:highlight w:val="none"/>
              </w:rPr>
            </w:pPr>
            <w:bookmarkStart w:id="20" w:name="_Toc340223141"/>
            <w:r>
              <w:rPr>
                <w:rFonts w:hint="eastAsia" w:ascii="仿宋" w:hAnsi="仿宋" w:eastAsia="仿宋"/>
                <w:b/>
                <w:bCs/>
                <w:color w:val="auto"/>
                <w:sz w:val="22"/>
                <w:szCs w:val="22"/>
                <w:highlight w:val="none"/>
              </w:rPr>
              <w:t>序号</w:t>
            </w:r>
          </w:p>
        </w:tc>
        <w:tc>
          <w:tcPr>
            <w:tcW w:w="3898" w:type="pct"/>
            <w:vAlign w:val="center"/>
          </w:tcPr>
          <w:p w14:paraId="6EFCA738">
            <w:pPr>
              <w:jc w:val="center"/>
              <w:rPr>
                <w:rFonts w:ascii="仿宋" w:hAnsi="仿宋" w:eastAsia="仿宋"/>
                <w:b/>
                <w:bCs/>
                <w:color w:val="auto"/>
                <w:sz w:val="22"/>
                <w:szCs w:val="22"/>
                <w:highlight w:val="none"/>
              </w:rPr>
            </w:pPr>
            <w:r>
              <w:rPr>
                <w:rFonts w:hint="eastAsia" w:ascii="仿宋" w:hAnsi="仿宋" w:eastAsia="仿宋"/>
                <w:b/>
                <w:bCs/>
                <w:color w:val="auto"/>
                <w:sz w:val="22"/>
                <w:szCs w:val="22"/>
                <w:highlight w:val="none"/>
              </w:rPr>
              <w:t>功能名称</w:t>
            </w:r>
          </w:p>
        </w:tc>
      </w:tr>
      <w:tr w14:paraId="40C4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1" w:type="pct"/>
            <w:vAlign w:val="center"/>
          </w:tcPr>
          <w:p w14:paraId="6310238A">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w:t>
            </w:r>
          </w:p>
        </w:tc>
        <w:tc>
          <w:tcPr>
            <w:tcW w:w="3898" w:type="pct"/>
            <w:vAlign w:val="center"/>
          </w:tcPr>
          <w:p w14:paraId="27D70B12">
            <w:pPr>
              <w:jc w:val="cente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标准化代谢性疾病诊疗服务信息系统参数</w:t>
            </w:r>
          </w:p>
        </w:tc>
      </w:tr>
      <w:tr w14:paraId="0D44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1" w:type="pct"/>
            <w:vAlign w:val="center"/>
          </w:tcPr>
          <w:p w14:paraId="3D16A999">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2</w:t>
            </w:r>
          </w:p>
        </w:tc>
        <w:tc>
          <w:tcPr>
            <w:tcW w:w="3898" w:type="pct"/>
            <w:vAlign w:val="center"/>
          </w:tcPr>
          <w:p w14:paraId="56BDA509">
            <w:pPr>
              <w:jc w:val="cente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体检称参数</w:t>
            </w:r>
          </w:p>
        </w:tc>
      </w:tr>
      <w:tr w14:paraId="06AB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1" w:type="pct"/>
            <w:vAlign w:val="center"/>
          </w:tcPr>
          <w:p w14:paraId="1F9E9A97">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3</w:t>
            </w:r>
          </w:p>
        </w:tc>
        <w:tc>
          <w:tcPr>
            <w:tcW w:w="3898" w:type="pct"/>
            <w:vAlign w:val="center"/>
          </w:tcPr>
          <w:p w14:paraId="4CB1A602">
            <w:pPr>
              <w:jc w:val="cente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智能血压计参数</w:t>
            </w:r>
          </w:p>
        </w:tc>
      </w:tr>
      <w:tr w14:paraId="31AA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1" w:type="pct"/>
            <w:vAlign w:val="center"/>
          </w:tcPr>
          <w:p w14:paraId="7BC22E2C">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4</w:t>
            </w:r>
          </w:p>
        </w:tc>
        <w:tc>
          <w:tcPr>
            <w:tcW w:w="3898" w:type="pct"/>
            <w:vAlign w:val="center"/>
          </w:tcPr>
          <w:p w14:paraId="2653F9DC">
            <w:pPr>
              <w:jc w:val="cente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大屏血压计技术参数</w:t>
            </w:r>
          </w:p>
        </w:tc>
      </w:tr>
      <w:tr w14:paraId="7705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01" w:type="pct"/>
            <w:vAlign w:val="center"/>
          </w:tcPr>
          <w:p w14:paraId="67673015">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5</w:t>
            </w:r>
          </w:p>
        </w:tc>
        <w:tc>
          <w:tcPr>
            <w:tcW w:w="3898" w:type="pct"/>
            <w:vAlign w:val="center"/>
          </w:tcPr>
          <w:p w14:paraId="157B6AD6">
            <w:pPr>
              <w:jc w:val="center"/>
              <w:rPr>
                <w:rFonts w:ascii="仿宋" w:hAnsi="仿宋" w:eastAsia="仿宋" w:cs="微软雅黑"/>
                <w:color w:val="auto"/>
                <w:kern w:val="0"/>
                <w:sz w:val="20"/>
                <w:highlight w:val="none"/>
                <w:lang w:bidi="ar"/>
              </w:rPr>
            </w:pPr>
            <w:r>
              <w:rPr>
                <w:rFonts w:hint="eastAsia" w:ascii="仿宋" w:hAnsi="仿宋" w:eastAsia="仿宋" w:cs="微软雅黑"/>
                <w:color w:val="auto"/>
                <w:kern w:val="0"/>
                <w:sz w:val="20"/>
                <w:highlight w:val="none"/>
                <w:lang w:val="en-US" w:eastAsia="zh-CN" w:bidi="ar"/>
              </w:rPr>
              <w:t>商米无线数据终端技术参数</w:t>
            </w:r>
          </w:p>
        </w:tc>
      </w:tr>
    </w:tbl>
    <w:p w14:paraId="6CFB8952">
      <w:pPr>
        <w:pStyle w:val="4"/>
        <w:adjustRightInd w:val="0"/>
        <w:snapToGrid w:val="0"/>
        <w:rPr>
          <w:rFonts w:ascii="仿宋" w:hAnsi="仿宋" w:eastAsia="仿宋" w:cs="宋体"/>
          <w:color w:val="auto"/>
          <w:sz w:val="24"/>
          <w:szCs w:val="24"/>
          <w:highlight w:val="none"/>
        </w:rPr>
      </w:pPr>
      <w:bookmarkStart w:id="21" w:name="_Toc214960025"/>
      <w:r>
        <w:rPr>
          <w:rFonts w:hint="eastAsia" w:ascii="仿宋" w:hAnsi="仿宋" w:eastAsia="仿宋" w:cs="宋体"/>
          <w:color w:val="auto"/>
          <w:sz w:val="24"/>
          <w:szCs w:val="24"/>
          <w:highlight w:val="none"/>
        </w:rPr>
        <w:t>二、</w:t>
      </w:r>
      <w:bookmarkEnd w:id="20"/>
      <w:bookmarkStart w:id="22" w:name="_Toc76462326"/>
      <w:bookmarkStart w:id="23" w:name="_Toc344475116"/>
      <w:bookmarkStart w:id="24" w:name="_Toc313536013"/>
      <w:bookmarkStart w:id="25" w:name="_Toc106030881"/>
      <w:bookmarkStart w:id="26" w:name="_Toc12789058"/>
      <w:r>
        <w:rPr>
          <w:rFonts w:hint="eastAsia" w:ascii="仿宋" w:hAnsi="仿宋" w:eastAsia="仿宋" w:cs="宋体"/>
          <w:color w:val="auto"/>
          <w:sz w:val="24"/>
          <w:szCs w:val="24"/>
          <w:highlight w:val="none"/>
        </w:rPr>
        <w:t>项目技术要求</w:t>
      </w:r>
      <w:bookmarkEnd w:id="21"/>
    </w:p>
    <w:tbl>
      <w:tblPr>
        <w:tblStyle w:val="58"/>
        <w:tblW w:w="8958" w:type="dxa"/>
        <w:jc w:val="center"/>
        <w:tblLayout w:type="fixed"/>
        <w:tblCellMar>
          <w:top w:w="0" w:type="dxa"/>
          <w:left w:w="108" w:type="dxa"/>
          <w:bottom w:w="0" w:type="dxa"/>
          <w:right w:w="108" w:type="dxa"/>
        </w:tblCellMar>
      </w:tblPr>
      <w:tblGrid>
        <w:gridCol w:w="842"/>
        <w:gridCol w:w="1186"/>
        <w:gridCol w:w="6930"/>
      </w:tblGrid>
      <w:tr w14:paraId="64B9EB47">
        <w:tblPrEx>
          <w:tblCellMar>
            <w:top w:w="0" w:type="dxa"/>
            <w:left w:w="108" w:type="dxa"/>
            <w:bottom w:w="0" w:type="dxa"/>
            <w:right w:w="108" w:type="dxa"/>
          </w:tblCellMar>
        </w:tblPrEx>
        <w:trPr>
          <w:trHeight w:val="912" w:hRule="atLeast"/>
          <w:tblHeader/>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BEBB1">
            <w:pPr>
              <w:jc w:val="center"/>
              <w:rPr>
                <w:rFonts w:ascii="仿宋" w:hAnsi="仿宋" w:eastAsia="仿宋"/>
                <w:b/>
                <w:bCs/>
                <w:color w:val="auto"/>
                <w:sz w:val="22"/>
                <w:szCs w:val="22"/>
                <w:highlight w:val="none"/>
              </w:rPr>
            </w:pPr>
            <w:r>
              <w:rPr>
                <w:rFonts w:hint="eastAsia" w:ascii="仿宋" w:hAnsi="仿宋" w:eastAsia="仿宋"/>
                <w:b/>
                <w:bCs/>
                <w:color w:val="auto"/>
                <w:sz w:val="22"/>
                <w:szCs w:val="22"/>
                <w:highlight w:val="none"/>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DBCBE">
            <w:pPr>
              <w:jc w:val="center"/>
              <w:rPr>
                <w:rFonts w:ascii="仿宋" w:hAnsi="仿宋" w:eastAsia="仿宋"/>
                <w:b/>
                <w:bCs/>
                <w:color w:val="auto"/>
                <w:sz w:val="22"/>
                <w:szCs w:val="22"/>
                <w:highlight w:val="none"/>
              </w:rPr>
            </w:pPr>
            <w:r>
              <w:rPr>
                <w:rFonts w:hint="eastAsia" w:ascii="仿宋" w:hAnsi="仿宋" w:eastAsia="仿宋"/>
                <w:b/>
                <w:bCs/>
                <w:color w:val="auto"/>
                <w:sz w:val="22"/>
                <w:szCs w:val="22"/>
                <w:highlight w:val="none"/>
              </w:rPr>
              <w:t>产品名称</w:t>
            </w:r>
          </w:p>
        </w:tc>
        <w:tc>
          <w:tcPr>
            <w:tcW w:w="6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E9DE4">
            <w:pPr>
              <w:jc w:val="center"/>
              <w:rPr>
                <w:rFonts w:ascii="仿宋" w:hAnsi="仿宋" w:eastAsia="仿宋"/>
                <w:b/>
                <w:bCs/>
                <w:color w:val="auto"/>
                <w:sz w:val="22"/>
                <w:szCs w:val="22"/>
                <w:highlight w:val="none"/>
              </w:rPr>
            </w:pPr>
            <w:r>
              <w:rPr>
                <w:rFonts w:hint="eastAsia" w:ascii="仿宋" w:hAnsi="仿宋" w:eastAsia="仿宋"/>
                <w:b/>
                <w:bCs/>
                <w:color w:val="auto"/>
                <w:sz w:val="22"/>
                <w:szCs w:val="22"/>
                <w:highlight w:val="none"/>
              </w:rPr>
              <w:t>功能项具体描述</w:t>
            </w:r>
          </w:p>
        </w:tc>
      </w:tr>
      <w:tr w14:paraId="34B11F4B">
        <w:tblPrEx>
          <w:tblCellMar>
            <w:top w:w="0" w:type="dxa"/>
            <w:left w:w="108" w:type="dxa"/>
            <w:bottom w:w="0" w:type="dxa"/>
            <w:right w:w="108" w:type="dxa"/>
          </w:tblCellMar>
        </w:tblPrEx>
        <w:trPr>
          <w:trHeight w:val="3103"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14:paraId="4B83FC54">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w:t>
            </w:r>
          </w:p>
        </w:tc>
        <w:tc>
          <w:tcPr>
            <w:tcW w:w="1186" w:type="dxa"/>
            <w:tcBorders>
              <w:top w:val="single" w:color="000000" w:sz="4" w:space="0"/>
              <w:left w:val="single" w:color="000000" w:sz="4" w:space="0"/>
              <w:bottom w:val="single" w:color="000000" w:sz="4" w:space="0"/>
              <w:right w:val="single" w:color="000000" w:sz="4" w:space="0"/>
            </w:tcBorders>
            <w:vAlign w:val="center"/>
          </w:tcPr>
          <w:p w14:paraId="41926F29">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标准化代谢性疾病诊疗服务信息系统参数</w:t>
            </w:r>
          </w:p>
        </w:tc>
        <w:tc>
          <w:tcPr>
            <w:tcW w:w="6930" w:type="dxa"/>
            <w:tcBorders>
              <w:top w:val="single" w:color="000000" w:sz="4" w:space="0"/>
              <w:left w:val="single" w:color="000000" w:sz="4" w:space="0"/>
              <w:bottom w:val="single" w:color="000000" w:sz="4" w:space="0"/>
              <w:right w:val="single" w:color="000000" w:sz="4" w:space="0"/>
            </w:tcBorders>
            <w:vAlign w:val="center"/>
          </w:tcPr>
          <w:p w14:paraId="08FF843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1、在代谢中心为患者创建个人电子档案服务：为患者提供电子档案记录功能，包含基础信息录入及显示，患者信息检索等。</w:t>
            </w:r>
            <w:r>
              <w:rPr>
                <w:rFonts w:hint="eastAsia" w:ascii="仿宋" w:hAnsi="仿宋" w:eastAsia="仿宋"/>
                <w:color w:val="auto"/>
                <w:sz w:val="22"/>
                <w:szCs w:val="22"/>
                <w:highlight w:val="none"/>
                <w:lang w:val="en-US" w:eastAsia="zh-CN"/>
              </w:rPr>
              <w:tab/>
            </w:r>
          </w:p>
          <w:p w14:paraId="053C7BB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1.1标准化患者数据建档服务</w:t>
            </w:r>
          </w:p>
          <w:p w14:paraId="2489479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1.1.1通过输入患者姓名，手机号、身份证号、医保号、医院卡号进行患者查询并登记；通过读卡器读取身份证、医保卡、医院卡进行患者查询并登记</w:t>
            </w:r>
          </w:p>
          <w:p w14:paraId="0885195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1.1.2患者登记信息录入：姓名、性别、年龄、手机号、身份证号、医保卡号、门诊号、住院号等信息填写</w:t>
            </w:r>
          </w:p>
          <w:p w14:paraId="346E970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1.2患者信息列表显示服务</w:t>
            </w:r>
          </w:p>
          <w:p w14:paraId="4DE9F6E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1.2.1显示当日登记患者列表，按患者最新就诊时间进行列表显示</w:t>
            </w:r>
          </w:p>
          <w:p w14:paraId="4B50EC08">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1.2.2支持患者唯一编号的条形码打印以及再次就诊时补打</w:t>
            </w:r>
          </w:p>
          <w:p w14:paraId="51F20B20">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1.3患者检索服务</w:t>
            </w:r>
          </w:p>
          <w:p w14:paraId="47C216C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1.4患者档案标准化展示</w:t>
            </w:r>
            <w:r>
              <w:rPr>
                <w:rFonts w:hint="eastAsia" w:ascii="仿宋" w:hAnsi="仿宋" w:eastAsia="仿宋"/>
                <w:color w:val="auto"/>
                <w:sz w:val="22"/>
                <w:szCs w:val="22"/>
                <w:highlight w:val="none"/>
                <w:lang w:val="en-US" w:eastAsia="zh-CN"/>
              </w:rPr>
              <w:tab/>
            </w:r>
          </w:p>
          <w:p w14:paraId="2557966F">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1.4.1患者个人基本信息，体征信息，个人病史等标准化编辑和展示</w:t>
            </w:r>
          </w:p>
          <w:p w14:paraId="55308C12">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2、对代谢中心患者的临床数据进行采集，涵盖基本信息、体征数据等，通过信息技术手段，提供数据加密及安全保障服务。</w:t>
            </w:r>
          </w:p>
          <w:p w14:paraId="57A0A5D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2.1患者基本信息采集服务</w:t>
            </w:r>
          </w:p>
          <w:p w14:paraId="34B2647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2.1.1通过患者个人证件(身份证，医保卡，就诊卡等)自动识别并录入基本信息</w:t>
            </w:r>
          </w:p>
          <w:p w14:paraId="14C223E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2.1.2通过扫描二维码，患者自助填写个人信息</w:t>
            </w:r>
          </w:p>
          <w:p w14:paraId="2AA6D15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2.2体征数据采集服务</w:t>
            </w:r>
          </w:p>
          <w:p w14:paraId="60DA5770">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2.2.1可根据项目需求显示或隐藏以下数据类型条目</w:t>
            </w:r>
          </w:p>
          <w:p w14:paraId="5D57AE0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2.2.2支持身高体重信息录入，并自动计算BMI按等级提示；支持人体维度信息录入：头围、颈围、腰围、臀围、胸围等；支持血压、血糖等信息录入和列表展现</w:t>
            </w:r>
          </w:p>
          <w:p w14:paraId="7F4177C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3、为中心提供电子化临床问卷量表的录入和查阅：提供多种类数据采集服务，涵盖基本信息、体征数据，</w:t>
            </w:r>
          </w:p>
          <w:p w14:paraId="3CE1A127">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3.1患者数据量表管理服务</w:t>
            </w:r>
          </w:p>
          <w:p w14:paraId="4871B7B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3.1.1支持按大纲查看和填写问卷，必填项目题型未填写不能提交</w:t>
            </w:r>
          </w:p>
          <w:p w14:paraId="7063798A">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3.1.2记录患者的个人病史和家族病史，基本来源于ICD标准库</w:t>
            </w:r>
          </w:p>
          <w:p w14:paraId="7A10882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3.1.3规范化收集和记录患者的用药情况</w:t>
            </w:r>
          </w:p>
          <w:p w14:paraId="50C48A58">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4、对中心患者进行可持续的专业随访管理和复诊提醒服务：为临床提供全方面的患者评估体系，提供专业管理方案对患者进行智能随访提醒。</w:t>
            </w:r>
          </w:p>
          <w:p w14:paraId="2DDB897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4.1患者智能随访管理服务</w:t>
            </w:r>
          </w:p>
          <w:p w14:paraId="44A157C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4.1.1将患者关联对应的管理方案，患者会按照对应的管理方案去进行管理；根据每次的随访，可以快捷入口进入到对应随访阶段的访视问卷</w:t>
            </w:r>
          </w:p>
          <w:p w14:paraId="3BDBF73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4.1.2随访患者就诊登记时，可识别患者历史信息</w:t>
            </w:r>
          </w:p>
          <w:p w14:paraId="733900C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4.2自动计算随访时间服务</w:t>
            </w:r>
          </w:p>
          <w:p w14:paraId="78144FE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4.2.1根据患者配置的随访方案和患者的就诊时间，计算出患者要随访时间，</w:t>
            </w:r>
          </w:p>
          <w:p w14:paraId="0DE10F0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4.3自动提醒应随访和漏访</w:t>
            </w:r>
          </w:p>
          <w:p w14:paraId="642DFDC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4.3.1根据要随访的时间可以计算初应随访或漏访，</w:t>
            </w:r>
          </w:p>
          <w:p w14:paraId="6F3309CF">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5、中心工作人员可进行基本账号登陆及基本设置功能：提供平台进行账号验证及登录服务，通过模块设置，可配置对接相应设备。</w:t>
            </w:r>
          </w:p>
          <w:p w14:paraId="6D20075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5.1多终端便捷身份验证及登录服务</w:t>
            </w:r>
          </w:p>
          <w:p w14:paraId="2A7A5D8A">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5.1.1软件使用医护人员通过用户名和密码进行身份认证并登录</w:t>
            </w:r>
          </w:p>
          <w:p w14:paraId="6F79AD6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5.1.2通过医生工作室手机端扫码登录</w:t>
            </w:r>
          </w:p>
          <w:p w14:paraId="656AA3E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5.2账号信息管理服务</w:t>
            </w:r>
          </w:p>
          <w:p w14:paraId="086E8C7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5.2.1登录界面同时提供忘记密码功能，用户可以联系管理员重置</w:t>
            </w:r>
          </w:p>
          <w:p w14:paraId="7883796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5.3系统平台搭建服务</w:t>
            </w:r>
          </w:p>
          <w:p w14:paraId="015D5F72">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5.3.1设备管理模块：可在客户端配置慢病检测设备，如眼底相机、身高体重仪等</w:t>
            </w:r>
          </w:p>
          <w:p w14:paraId="5001DDE3">
            <w:pPr>
              <w:pStyle w:val="22"/>
              <w:rPr>
                <w:color w:val="auto"/>
                <w:highlight w:val="none"/>
              </w:rPr>
            </w:pPr>
          </w:p>
        </w:tc>
      </w:tr>
      <w:tr w14:paraId="22EE23C1">
        <w:tblPrEx>
          <w:tblCellMar>
            <w:top w:w="0" w:type="dxa"/>
            <w:left w:w="108" w:type="dxa"/>
            <w:bottom w:w="0" w:type="dxa"/>
            <w:right w:w="108" w:type="dxa"/>
          </w:tblCellMar>
        </w:tblPrEx>
        <w:trPr>
          <w:trHeight w:val="2891"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14:paraId="0A0A4F60">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2</w:t>
            </w:r>
          </w:p>
        </w:tc>
        <w:tc>
          <w:tcPr>
            <w:tcW w:w="1186" w:type="dxa"/>
            <w:tcBorders>
              <w:top w:val="single" w:color="000000" w:sz="4" w:space="0"/>
              <w:left w:val="single" w:color="000000" w:sz="4" w:space="0"/>
              <w:bottom w:val="single" w:color="000000" w:sz="4" w:space="0"/>
              <w:right w:val="single" w:color="000000" w:sz="4" w:space="0"/>
            </w:tcBorders>
            <w:vAlign w:val="center"/>
          </w:tcPr>
          <w:p w14:paraId="2A249FB0">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体检称参数</w:t>
            </w:r>
          </w:p>
        </w:tc>
        <w:tc>
          <w:tcPr>
            <w:tcW w:w="6930" w:type="dxa"/>
            <w:tcBorders>
              <w:top w:val="single" w:color="000000" w:sz="4" w:space="0"/>
              <w:left w:val="single" w:color="000000" w:sz="4" w:space="0"/>
              <w:bottom w:val="single" w:color="000000" w:sz="4" w:space="0"/>
              <w:right w:val="single" w:color="000000" w:sz="4" w:space="0"/>
            </w:tcBorders>
            <w:vAlign w:val="center"/>
          </w:tcPr>
          <w:p w14:paraId="7D3CDC91">
            <w:pP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1、技术指标</w:t>
            </w:r>
          </w:p>
          <w:p w14:paraId="2596584A">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 额定电源：AC 220V±10% 50Hz</w:t>
            </w:r>
          </w:p>
          <w:p w14:paraId="78BED5A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1.2 额定输入功率：≤30W</w:t>
            </w:r>
          </w:p>
          <w:p w14:paraId="74B35BB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1.3 使用环境温湿度：+5℃ ~ +40℃ 10% ~ 95%RH</w:t>
            </w:r>
          </w:p>
          <w:p w14:paraId="3237CC4F">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1.4 保存环境温湿度：-20℃ ~ +60℃ 10% ~ 95%RH</w:t>
            </w:r>
          </w:p>
          <w:p w14:paraId="1540BD8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1.5 通风良好，干燥的室内，周围空气中应无腐蚀性气体</w:t>
            </w:r>
          </w:p>
          <w:p w14:paraId="5472A192">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▲1.6 运行大气压力：860 ~ 1060hPa</w:t>
            </w:r>
          </w:p>
          <w:p w14:paraId="11EE759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1.7 运输和保存大气压力：860 ~ 1060hPa</w:t>
            </w:r>
          </w:p>
          <w:p w14:paraId="53BA881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1.8 测量范围：身高： 70 ~ 200cm，允许误差： +5℃ ~+10℃（含+10℃） ±0.6cm，+10℃ ~+40℃ ±0.5cm</w:t>
            </w:r>
          </w:p>
          <w:p w14:paraId="4665E52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1.9 重量： 5.0 ~ 200kg ，允许误差：±0.1kg</w:t>
            </w:r>
          </w:p>
          <w:p w14:paraId="1DB920F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1.10 显示屏：测量屏  ≥ 6.3英寸</w:t>
            </w:r>
          </w:p>
          <w:p w14:paraId="56B4E82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 通信数据输出满足医疗机构对接国家标准化代谢项目对接标准，实现数据自动</w:t>
            </w:r>
          </w:p>
          <w:p w14:paraId="2BC1C5E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上传（需要提供相关对接说明或证明文件）</w:t>
            </w:r>
          </w:p>
          <w:p w14:paraId="062E16BF">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3、其他功能：</w:t>
            </w:r>
          </w:p>
          <w:p w14:paraId="5B42D62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 BMI值计算</w:t>
            </w:r>
          </w:p>
          <w:p w14:paraId="5B23FDE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3.2 自动热敏打印</w:t>
            </w:r>
          </w:p>
          <w:p w14:paraId="43BDE228">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3.3 语音提示测量步骤</w:t>
            </w:r>
          </w:p>
          <w:p w14:paraId="0E7BD350">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3.4 语音播报测量结果</w:t>
            </w:r>
          </w:p>
          <w:p w14:paraId="4B4B6D12">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▲4、自动/手动测量模式，手动模式时，红外遥控操作</w:t>
            </w:r>
          </w:p>
          <w:p w14:paraId="11A8FAF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4.1提供标准校正工具</w:t>
            </w:r>
          </w:p>
          <w:p w14:paraId="13EA546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5、RS-232数据传输</w:t>
            </w:r>
          </w:p>
          <w:p w14:paraId="03F09130">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5.1蓝牙数据传输</w:t>
            </w:r>
          </w:p>
        </w:tc>
      </w:tr>
      <w:tr w14:paraId="1D026676">
        <w:tblPrEx>
          <w:tblCellMar>
            <w:top w:w="0" w:type="dxa"/>
            <w:left w:w="108" w:type="dxa"/>
            <w:bottom w:w="0" w:type="dxa"/>
            <w:right w:w="108" w:type="dxa"/>
          </w:tblCellMar>
        </w:tblPrEx>
        <w:trPr>
          <w:trHeight w:val="58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14:paraId="24DE5E4F">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3</w:t>
            </w:r>
          </w:p>
        </w:tc>
        <w:tc>
          <w:tcPr>
            <w:tcW w:w="1186" w:type="dxa"/>
            <w:tcBorders>
              <w:top w:val="single" w:color="000000" w:sz="4" w:space="0"/>
              <w:left w:val="single" w:color="000000" w:sz="4" w:space="0"/>
              <w:bottom w:val="single" w:color="000000" w:sz="4" w:space="0"/>
              <w:right w:val="single" w:color="000000" w:sz="4" w:space="0"/>
            </w:tcBorders>
            <w:vAlign w:val="center"/>
          </w:tcPr>
          <w:p w14:paraId="444B5A49">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智能血压计参数</w:t>
            </w:r>
          </w:p>
        </w:tc>
        <w:tc>
          <w:tcPr>
            <w:tcW w:w="6930" w:type="dxa"/>
            <w:tcBorders>
              <w:top w:val="single" w:color="000000" w:sz="4" w:space="0"/>
              <w:left w:val="single" w:color="000000" w:sz="4" w:space="0"/>
              <w:bottom w:val="single" w:color="000000" w:sz="4" w:space="0"/>
              <w:right w:val="single" w:color="000000" w:sz="4" w:space="0"/>
            </w:tcBorders>
            <w:vAlign w:val="center"/>
          </w:tcPr>
          <w:p w14:paraId="25852DF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1、测量原理：示波法</w:t>
            </w:r>
          </w:p>
          <w:p w14:paraId="2BCC6C6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2、显示屏：LCD显示屏</w:t>
            </w:r>
          </w:p>
          <w:p w14:paraId="6AA4E53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 xml:space="preserve">3、测量位置：左右臂均可 </w:t>
            </w:r>
          </w:p>
          <w:p w14:paraId="7CA3D64A">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 xml:space="preserve">4、适应臂周范围：17～42cm </w:t>
            </w:r>
          </w:p>
          <w:p w14:paraId="1745B19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5、测量范围：血压量程：0～299mmHg；脉博数：40～180次/分</w:t>
            </w:r>
          </w:p>
          <w:p w14:paraId="0A06647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6、手臂伸入检测功能：手臂伸入臂筒时，感知测量开始，启动语音引导</w:t>
            </w:r>
          </w:p>
          <w:p w14:paraId="21FCE03A">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7、测量精度：压力显示精度：±3mmHg（±0.4KPa）；脉搏测量精度： ±2%或±2次/分（取最大者）</w:t>
            </w:r>
          </w:p>
          <w:p w14:paraId="0B0F569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8、肘部位置传感器：电子肘部位置传感器，并有图标提示手臂放置位置是否正确</w:t>
            </w:r>
          </w:p>
          <w:p w14:paraId="6FAC5BD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9、臂筒角度调节：自动上下浮动式臂筒（臂筒可根据测量者的坐姿高度自动上下调节≥10度）</w:t>
            </w:r>
          </w:p>
          <w:p w14:paraId="6612EA77">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10、平均测量模式：可进行2-3次的测量，并自动得出平均值（中国高血压防治指南推荐的诊室测量方法）</w:t>
            </w:r>
          </w:p>
          <w:p w14:paraId="423E98E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 、二维码打印：测量结果可以二维码形式打印出来</w:t>
            </w:r>
          </w:p>
          <w:p w14:paraId="585EA9C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12、打印装置：热敏式打印机、多种打印模式可选并打印显示干扰波形图</w:t>
            </w:r>
          </w:p>
          <w:p w14:paraId="609431E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▲13、ID功能；可连接扫描枪或身份证读卡器</w:t>
            </w:r>
          </w:p>
          <w:p w14:paraId="4E96C06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14、抗菌设计对应：外壳：抗菌树脂  袖带：抗菌布套</w:t>
            </w:r>
          </w:p>
          <w:p w14:paraId="0E417F2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▲15、臂筒组件交换功能：臂筒可自主拆卸更换，并具备自检自校功能。</w:t>
            </w:r>
          </w:p>
          <w:p w14:paraId="1FE0C7A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16、语音功能：测量全程语音提示，测量结束播报测量结果</w:t>
            </w:r>
          </w:p>
          <w:p w14:paraId="6E61142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17、用户教育：根据测量结果，显示提示信息</w:t>
            </w:r>
          </w:p>
          <w:p w14:paraId="08FB2C9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18、通信数据输出： USB数据传输</w:t>
            </w:r>
          </w:p>
          <w:p w14:paraId="501D0B70">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▲19、通信数据输出：满足医疗机构对接国家标准化代谢项目对接标准，实现数据自动上传（需要提供相关对接说明或证明文件）</w:t>
            </w:r>
          </w:p>
        </w:tc>
      </w:tr>
      <w:tr w14:paraId="63605E40">
        <w:tblPrEx>
          <w:tblCellMar>
            <w:top w:w="0" w:type="dxa"/>
            <w:left w:w="108" w:type="dxa"/>
            <w:bottom w:w="0" w:type="dxa"/>
            <w:right w:w="108" w:type="dxa"/>
          </w:tblCellMar>
        </w:tblPrEx>
        <w:trPr>
          <w:trHeight w:val="2026"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14:paraId="00217957">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4</w:t>
            </w:r>
          </w:p>
        </w:tc>
        <w:tc>
          <w:tcPr>
            <w:tcW w:w="1186" w:type="dxa"/>
            <w:tcBorders>
              <w:top w:val="single" w:color="000000" w:sz="4" w:space="0"/>
              <w:left w:val="single" w:color="000000" w:sz="4" w:space="0"/>
              <w:bottom w:val="single" w:color="000000" w:sz="4" w:space="0"/>
              <w:right w:val="single" w:color="000000" w:sz="4" w:space="0"/>
            </w:tcBorders>
            <w:vAlign w:val="center"/>
          </w:tcPr>
          <w:p w14:paraId="38EBD234">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大屏血压计技术参数</w:t>
            </w:r>
          </w:p>
        </w:tc>
        <w:tc>
          <w:tcPr>
            <w:tcW w:w="6930" w:type="dxa"/>
            <w:tcBorders>
              <w:top w:val="single" w:color="000000" w:sz="4" w:space="0"/>
              <w:left w:val="single" w:color="000000" w:sz="4" w:space="0"/>
              <w:bottom w:val="single" w:color="000000" w:sz="4" w:space="0"/>
              <w:right w:val="single" w:color="000000" w:sz="4" w:space="0"/>
            </w:tcBorders>
            <w:vAlign w:val="center"/>
          </w:tcPr>
          <w:p w14:paraId="109107E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显示方式：数字式显示方式</w:t>
            </w:r>
          </w:p>
          <w:p w14:paraId="15DFB1F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通信方式：蓝牙</w:t>
            </w:r>
          </w:p>
          <w:p w14:paraId="0C2AC10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▲测量方式：示波测定法</w:t>
            </w:r>
          </w:p>
          <w:p w14:paraId="6A4D080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测量范围：压力需满足0mmHg～299mmHg（0kPa～39.9kPa）、脉搏数范围需在：40次/分～180次/分</w:t>
            </w:r>
          </w:p>
          <w:p w14:paraId="11FE391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▲测量精度：压力精度范围±3mmHg（±0.4KPa）</w:t>
            </w:r>
          </w:p>
          <w:p w14:paraId="0C635BD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脉搏测量精度：≤±5%</w:t>
            </w:r>
          </w:p>
          <w:p w14:paraId="283BFCB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压力检测：压力传感器</w:t>
            </w:r>
          </w:p>
          <w:p w14:paraId="1EFD4CD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需可连接线上小程序，直接上传测量结果。</w:t>
            </w:r>
          </w:p>
          <w:p w14:paraId="197D2DA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大屏设计：需要采用超大屏幕设计，让读取更加清晰，即使老年人也不必担心。</w:t>
            </w:r>
          </w:p>
          <w:p w14:paraId="7A38003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智能加压：能够智能感知血管的软硬程度并自动加压，让测量更舒适。</w:t>
            </w:r>
          </w:p>
          <w:p w14:paraId="4AF3FE1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一键操作：键式操作，一键即可完成测量，方便快捷。</w:t>
            </w:r>
          </w:p>
          <w:p w14:paraId="5B12779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数据记录：可自动记录多次测量的数据并同步您的亲友，让您和您的家人更好地掌握自己的健康状况。</w:t>
            </w:r>
          </w:p>
          <w:p w14:paraId="4DD254E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血压管家：可连接健康助手小程序可以设定测量提醒，提醒定期定时测量血压。通过对用户上传的血压数据进行深度分析，给出涵盖了饮食、运动等多个方面的健康生活建议，帮助用户全面改善自己的血压状况。</w:t>
            </w:r>
          </w:p>
          <w:p w14:paraId="3EA0B4C5">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线上服务：为患者提供更加便捷、高效、个性化的线上医疗问诊服务，医生可以查通过平台已记录的患者详细数据，为他提供更加精准的诊断和治疗方案，提高医疗质量；也可通过健康线上APP，与医生之间建立紧密的联系，让用户在任何时间、任何地点都能得到专业医生的关注和帮助。</w:t>
            </w:r>
          </w:p>
        </w:tc>
      </w:tr>
      <w:tr w14:paraId="21CA8BC3">
        <w:tblPrEx>
          <w:tblCellMar>
            <w:top w:w="0" w:type="dxa"/>
            <w:left w:w="108" w:type="dxa"/>
            <w:bottom w:w="0" w:type="dxa"/>
            <w:right w:w="108" w:type="dxa"/>
          </w:tblCellMar>
        </w:tblPrEx>
        <w:trPr>
          <w:trHeight w:val="2891"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14:paraId="030CBA4F">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5</w:t>
            </w:r>
          </w:p>
        </w:tc>
        <w:tc>
          <w:tcPr>
            <w:tcW w:w="1186" w:type="dxa"/>
            <w:tcBorders>
              <w:top w:val="single" w:color="000000" w:sz="4" w:space="0"/>
              <w:left w:val="single" w:color="000000" w:sz="4" w:space="0"/>
              <w:bottom w:val="single" w:color="000000" w:sz="4" w:space="0"/>
              <w:right w:val="single" w:color="000000" w:sz="4" w:space="0"/>
            </w:tcBorders>
            <w:vAlign w:val="center"/>
          </w:tcPr>
          <w:p w14:paraId="0DCFDCBD">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商米无线数据终端技术参数</w:t>
            </w:r>
          </w:p>
        </w:tc>
        <w:tc>
          <w:tcPr>
            <w:tcW w:w="6930" w:type="dxa"/>
            <w:tcBorders>
              <w:top w:val="single" w:color="000000" w:sz="4" w:space="0"/>
              <w:left w:val="single" w:color="000000" w:sz="4" w:space="0"/>
              <w:bottom w:val="single" w:color="000000" w:sz="4" w:space="0"/>
              <w:right w:val="single" w:color="000000" w:sz="4" w:space="0"/>
            </w:tcBorders>
            <w:vAlign w:val="center"/>
          </w:tcPr>
          <w:p w14:paraId="411352A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1、性能：MTK 8766,四核 2.0Ghz，2GB+16GB；操作系统：安卓11</w:t>
            </w:r>
          </w:p>
          <w:p w14:paraId="2B6BB0C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2、专业扫码：二维扫码头, 支持条码一维、二维码识别</w:t>
            </w:r>
          </w:p>
          <w:p w14:paraId="1D026722">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3、摄像：5MP AF 带闪光灯 + 2MP FF</w:t>
            </w:r>
          </w:p>
          <w:p w14:paraId="1D13801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4、打印：精工打印头,58mm票据/标签打印，最高80mm/s，40mm纸仓</w:t>
            </w:r>
          </w:p>
          <w:p w14:paraId="69F8124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5、网络：2.4G/5G WiFi  802.11ac，4G，支持无卡上网</w:t>
            </w:r>
          </w:p>
          <w:p w14:paraId="03C8E21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6、电池：3500mAh，7.7V，可拆卸电池，识卡：NFC，播报：1W, 95dB</w:t>
            </w:r>
          </w:p>
          <w:p w14:paraId="6A0CC1B7">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7、防护：1.2M防跌落，胶塞防护</w:t>
            </w:r>
          </w:p>
          <w:p w14:paraId="0024644F">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8、卡槽：SIM*2, MicroSD*1</w:t>
            </w:r>
          </w:p>
        </w:tc>
      </w:tr>
      <w:bookmarkEnd w:id="22"/>
      <w:bookmarkEnd w:id="23"/>
      <w:bookmarkEnd w:id="24"/>
      <w:bookmarkEnd w:id="25"/>
    </w:tbl>
    <w:p w14:paraId="0AE2793C">
      <w:pPr>
        <w:pStyle w:val="4"/>
        <w:adjustRightInd w:val="0"/>
        <w:snapToGrid w:val="0"/>
        <w:rPr>
          <w:rFonts w:ascii="仿宋" w:hAnsi="仿宋" w:eastAsia="仿宋" w:cs="宋体"/>
          <w:color w:val="auto"/>
          <w:sz w:val="24"/>
          <w:szCs w:val="24"/>
          <w:highlight w:val="none"/>
        </w:rPr>
      </w:pPr>
      <w:bookmarkStart w:id="27" w:name="_Toc214960026"/>
      <w:bookmarkStart w:id="28" w:name="_Toc14189"/>
      <w:bookmarkStart w:id="29" w:name="_Toc9220"/>
      <w:bookmarkStart w:id="30" w:name="_Toc100652786"/>
      <w:bookmarkStart w:id="31" w:name="_Toc78793920"/>
      <w:bookmarkStart w:id="32" w:name="_Toc37860275"/>
      <w:bookmarkStart w:id="33" w:name="_Toc11115"/>
      <w:bookmarkStart w:id="34" w:name="_Toc100219306"/>
      <w:r>
        <w:rPr>
          <w:rFonts w:hint="eastAsia" w:ascii="仿宋" w:hAnsi="仿宋" w:eastAsia="仿宋" w:cs="宋体"/>
          <w:color w:val="auto"/>
          <w:sz w:val="24"/>
          <w:szCs w:val="24"/>
          <w:highlight w:val="none"/>
        </w:rPr>
        <w:t>※三、踏勘现场</w:t>
      </w:r>
      <w:bookmarkEnd w:id="27"/>
      <w:bookmarkEnd w:id="28"/>
    </w:p>
    <w:p w14:paraId="2D51A3E0">
      <w:pPr>
        <w:spacing w:line="440" w:lineRule="exact"/>
        <w:ind w:firstLine="480" w:firstLineChars="200"/>
        <w:rPr>
          <w:rFonts w:ascii="仿宋" w:hAnsi="仿宋" w:eastAsia="仿宋" w:cs="宋体"/>
          <w:color w:val="auto"/>
          <w:sz w:val="24"/>
          <w:szCs w:val="24"/>
          <w:highlight w:val="none"/>
        </w:rPr>
      </w:pPr>
      <w:bookmarkStart w:id="35" w:name="_Toc17909"/>
      <w:bookmarkStart w:id="36" w:name="_Toc55403967"/>
      <w:bookmarkStart w:id="37" w:name="_Toc54879126"/>
      <w:r>
        <w:rPr>
          <w:rFonts w:hint="eastAsia" w:ascii="仿宋" w:hAnsi="仿宋" w:eastAsia="仿宋" w:cs="宋体"/>
          <w:color w:val="auto"/>
          <w:sz w:val="24"/>
          <w:szCs w:val="24"/>
          <w:highlight w:val="none"/>
        </w:rPr>
        <w:t>本项目不组织现场勘察，如确有需要现场勘察的供应商，联系医院负责人何工（18875484382），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bookmarkEnd w:id="29"/>
    <w:bookmarkEnd w:id="30"/>
    <w:bookmarkEnd w:id="31"/>
    <w:bookmarkEnd w:id="32"/>
    <w:bookmarkEnd w:id="33"/>
    <w:bookmarkEnd w:id="34"/>
    <w:bookmarkEnd w:id="35"/>
    <w:bookmarkEnd w:id="36"/>
    <w:bookmarkEnd w:id="37"/>
    <w:p w14:paraId="3008A13E">
      <w:pPr>
        <w:pStyle w:val="4"/>
        <w:adjustRightInd w:val="0"/>
        <w:snapToGrid w:val="0"/>
        <w:rPr>
          <w:rFonts w:ascii="仿宋" w:hAnsi="仿宋" w:eastAsia="仿宋" w:cs="宋体"/>
          <w:color w:val="auto"/>
          <w:sz w:val="24"/>
          <w:szCs w:val="24"/>
          <w:highlight w:val="none"/>
        </w:rPr>
      </w:pPr>
      <w:bookmarkStart w:id="38" w:name="_Toc202962724"/>
      <w:bookmarkStart w:id="39" w:name="_Toc214960027"/>
      <w:r>
        <w:rPr>
          <w:rFonts w:hint="eastAsia" w:ascii="仿宋" w:hAnsi="仿宋" w:eastAsia="仿宋" w:cs="宋体"/>
          <w:color w:val="auto"/>
          <w:sz w:val="24"/>
          <w:szCs w:val="24"/>
          <w:highlight w:val="none"/>
        </w:rPr>
        <w:t>※四、安全要求</w:t>
      </w:r>
      <w:bookmarkEnd w:id="38"/>
      <w:bookmarkEnd w:id="39"/>
    </w:p>
    <w:p w14:paraId="561E8B55">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应遵守安全生产的有关管理规定，严格按照安全标准组织实施，采取必要的安全防护措施，消除隐患。在施工过程中由于投标人管理或安全措施不力造成周边环境破坏或事故责任和因此发生的费用，由投标人承担。投标人负责进入现场实施人员及财物安全，发生任何伤亡事故与采购人无关，投标人自行解决并承担相应的法律责任和财产损失。如因施工导致第三人人身、财产损失由投标人承担赔偿责任。</w:t>
      </w:r>
    </w:p>
    <w:p w14:paraId="6CD4247A">
      <w:pPr>
        <w:pStyle w:val="4"/>
        <w:adjustRightInd w:val="0"/>
        <w:snapToGrid w:val="0"/>
        <w:rPr>
          <w:rFonts w:ascii="仿宋" w:hAnsi="仿宋" w:eastAsia="仿宋" w:cs="宋体"/>
          <w:color w:val="auto"/>
          <w:sz w:val="24"/>
          <w:szCs w:val="24"/>
          <w:highlight w:val="none"/>
        </w:rPr>
      </w:pPr>
      <w:bookmarkStart w:id="40" w:name="_Toc214960028"/>
      <w:bookmarkStart w:id="41" w:name="_Toc202962725"/>
      <w:bookmarkStart w:id="42" w:name="_Toc192088487"/>
      <w:r>
        <w:rPr>
          <w:rFonts w:hint="eastAsia" w:ascii="仿宋" w:hAnsi="仿宋" w:eastAsia="仿宋" w:cs="宋体"/>
          <w:color w:val="auto"/>
          <w:sz w:val="24"/>
          <w:szCs w:val="24"/>
          <w:highlight w:val="none"/>
        </w:rPr>
        <w:t>※五、其他要求</w:t>
      </w:r>
      <w:bookmarkEnd w:id="40"/>
      <w:bookmarkEnd w:id="41"/>
      <w:bookmarkEnd w:id="42"/>
    </w:p>
    <w:p w14:paraId="21884C0A">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1.中标人的工作人员在为采购人的服务期间，因疾病、工伤、意外伤害、疾病传染、劳动保护、职业病等所产生的一切费用，均由中标人自行负责。</w:t>
      </w:r>
    </w:p>
    <w:p w14:paraId="04D9EEE2">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在履约服务期限内，中标投标人自行组织人员完成合同约定事务，并按国家法律法规的要求完善用工制度，中标投标人为完成合同约定事务自行聘请的人员工资、福利、社保等用工责任由中标投标人自行承担，因中标投标人未完善而引起的劳动争议由中标投标人自行负责。</w:t>
      </w:r>
    </w:p>
    <w:p w14:paraId="37AE000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3.中标人人员因自身工作失误造成设备、现场、人员及其他损失由中标人自行负责，采购人不承担责任。</w:t>
      </w:r>
    </w:p>
    <w:p w14:paraId="29433780">
      <w:pPr>
        <w:pStyle w:val="22"/>
        <w:rPr>
          <w:rFonts w:ascii="仿宋" w:hAnsi="仿宋" w:eastAsia="仿宋"/>
          <w:color w:val="auto"/>
          <w:highlight w:val="none"/>
        </w:rPr>
      </w:pPr>
    </w:p>
    <w:p w14:paraId="12B4FD20">
      <w:pPr>
        <w:spacing w:line="300" w:lineRule="atLeast"/>
        <w:rPr>
          <w:rFonts w:ascii="仿宋" w:hAnsi="仿宋" w:eastAsia="仿宋" w:cs="宋体"/>
          <w:color w:val="auto"/>
          <w:sz w:val="36"/>
          <w:szCs w:val="30"/>
          <w:highlight w:val="none"/>
        </w:rPr>
      </w:pPr>
      <w:r>
        <w:rPr>
          <w:rFonts w:ascii="仿宋" w:hAnsi="仿宋" w:eastAsia="仿宋" w:cs="宋体"/>
          <w:color w:val="auto"/>
          <w:sz w:val="36"/>
          <w:szCs w:val="30"/>
          <w:highlight w:val="none"/>
        </w:rPr>
        <w:br w:type="page"/>
      </w:r>
    </w:p>
    <w:p w14:paraId="503F614D">
      <w:pPr>
        <w:pStyle w:val="4"/>
        <w:numPr>
          <w:ilvl w:val="0"/>
          <w:numId w:val="13"/>
        </w:numPr>
        <w:spacing w:before="0" w:after="0"/>
        <w:jc w:val="center"/>
        <w:rPr>
          <w:rFonts w:ascii="仿宋" w:hAnsi="仿宋" w:eastAsia="仿宋" w:cs="宋体"/>
          <w:bCs/>
          <w:color w:val="auto"/>
          <w:sz w:val="36"/>
          <w:szCs w:val="30"/>
          <w:highlight w:val="none"/>
        </w:rPr>
      </w:pPr>
      <w:r>
        <w:rPr>
          <w:rFonts w:hint="eastAsia" w:ascii="仿宋" w:hAnsi="仿宋" w:eastAsia="仿宋" w:cs="宋体"/>
          <w:bCs/>
          <w:color w:val="auto"/>
          <w:sz w:val="36"/>
          <w:szCs w:val="30"/>
          <w:highlight w:val="none"/>
        </w:rPr>
        <w:t xml:space="preserve"> </w:t>
      </w:r>
      <w:bookmarkStart w:id="43" w:name="_Toc214960029"/>
      <w:r>
        <w:rPr>
          <w:rFonts w:hint="eastAsia" w:ascii="仿宋" w:hAnsi="仿宋" w:eastAsia="仿宋" w:cs="宋体"/>
          <w:bCs/>
          <w:color w:val="auto"/>
          <w:sz w:val="36"/>
          <w:szCs w:val="30"/>
          <w:highlight w:val="none"/>
        </w:rPr>
        <w:t>项目商务需求</w:t>
      </w:r>
      <w:bookmarkEnd w:id="26"/>
      <w:bookmarkEnd w:id="43"/>
    </w:p>
    <w:p w14:paraId="2A84B378">
      <w:pPr>
        <w:spacing w:line="400" w:lineRule="exact"/>
        <w:rPr>
          <w:rFonts w:ascii="仿宋" w:hAnsi="仿宋" w:eastAsia="仿宋" w:cs="宋体"/>
          <w:color w:val="auto"/>
          <w:highlight w:val="none"/>
        </w:rPr>
      </w:pPr>
      <w:r>
        <w:rPr>
          <w:rFonts w:hint="eastAsia" w:ascii="仿宋" w:hAnsi="仿宋" w:eastAsia="仿宋" w:cs="宋体"/>
          <w:color w:val="auto"/>
          <w:sz w:val="24"/>
          <w:szCs w:val="24"/>
          <w:highlight w:val="none"/>
        </w:rPr>
        <w:t>“※”标注的商务需求为符合性审查中的实质性要求，响应文件若不满足按无效响应处理。</w:t>
      </w:r>
    </w:p>
    <w:p w14:paraId="030A184F">
      <w:pPr>
        <w:pStyle w:val="4"/>
        <w:adjustRightInd w:val="0"/>
        <w:snapToGrid w:val="0"/>
        <w:rPr>
          <w:rFonts w:ascii="仿宋" w:hAnsi="仿宋" w:eastAsia="仿宋" w:cs="宋体"/>
          <w:color w:val="auto"/>
          <w:sz w:val="24"/>
          <w:szCs w:val="24"/>
          <w:highlight w:val="none"/>
        </w:rPr>
      </w:pPr>
      <w:bookmarkStart w:id="44" w:name="_Toc26733"/>
      <w:bookmarkStart w:id="45" w:name="_Toc13880"/>
      <w:bookmarkStart w:id="46" w:name="_Toc214960030"/>
      <w:bookmarkStart w:id="47" w:name="_Toc267320049"/>
      <w:bookmarkStart w:id="48" w:name="_Toc202962727"/>
      <w:bookmarkStart w:id="49" w:name="_Toc478823770"/>
      <w:r>
        <w:rPr>
          <w:rFonts w:hint="eastAsia" w:ascii="仿宋" w:hAnsi="仿宋" w:eastAsia="仿宋" w:cs="宋体"/>
          <w:color w:val="auto"/>
          <w:sz w:val="24"/>
          <w:szCs w:val="24"/>
          <w:highlight w:val="none"/>
        </w:rPr>
        <w:t>※一、实施时间、实施地点及验收方式</w:t>
      </w:r>
      <w:bookmarkEnd w:id="44"/>
      <w:bookmarkEnd w:id="45"/>
      <w:bookmarkEnd w:id="46"/>
      <w:bookmarkEnd w:id="47"/>
      <w:bookmarkEnd w:id="48"/>
    </w:p>
    <w:p w14:paraId="3553464C">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（一）实施时间</w:t>
      </w:r>
    </w:p>
    <w:p w14:paraId="56BCA2E8">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中标人应在采</w:t>
      </w:r>
      <w:r>
        <w:rPr>
          <w:rFonts w:hint="eastAsia" w:ascii="仿宋" w:hAnsi="仿宋" w:eastAsia="仿宋" w:cs="宋体"/>
          <w:color w:val="auto"/>
          <w:sz w:val="24"/>
          <w:szCs w:val="24"/>
          <w:highlight w:val="none"/>
        </w:rPr>
        <w:t>购合同</w:t>
      </w:r>
      <w:r>
        <w:rPr>
          <w:rFonts w:hint="eastAsia" w:ascii="仿宋" w:hAnsi="仿宋" w:eastAsia="仿宋" w:cs="宋体"/>
          <w:color w:val="auto"/>
          <w:sz w:val="24"/>
          <w:szCs w:val="24"/>
          <w:highlight w:val="none"/>
        </w:rPr>
        <w:t>签订后</w:t>
      </w:r>
      <w:r>
        <w:rPr>
          <w:rFonts w:hint="eastAsia" w:ascii="仿宋" w:hAnsi="仿宋" w:eastAsia="仿宋" w:cs="宋体"/>
          <w:color w:val="auto"/>
          <w:sz w:val="24"/>
          <w:szCs w:val="24"/>
          <w:highlight w:val="none"/>
          <w:lang w:val="en-US" w:eastAsia="zh-CN"/>
        </w:rPr>
        <w:t>30</w:t>
      </w:r>
      <w:r>
        <w:rPr>
          <w:rFonts w:hint="eastAsia" w:ascii="仿宋" w:hAnsi="仿宋" w:eastAsia="仿宋" w:cs="宋体"/>
          <w:color w:val="auto"/>
          <w:sz w:val="24"/>
          <w:szCs w:val="24"/>
          <w:highlight w:val="none"/>
        </w:rPr>
        <w:t>个日历日</w:t>
      </w:r>
      <w:r>
        <w:rPr>
          <w:rFonts w:hint="eastAsia" w:ascii="仿宋" w:hAnsi="仿宋" w:eastAsia="仿宋" w:cs="宋体"/>
          <w:color w:val="auto"/>
          <w:sz w:val="24"/>
          <w:szCs w:val="24"/>
          <w:highlight w:val="none"/>
        </w:rPr>
        <w:t>内交付并达到验收标准。</w:t>
      </w:r>
    </w:p>
    <w:p w14:paraId="1DC2923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（二）实施地点</w:t>
      </w:r>
    </w:p>
    <w:p w14:paraId="4C6F61ED">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实施地点：重庆市南川区中医医院内，采购人指定地点。</w:t>
      </w:r>
    </w:p>
    <w:p w14:paraId="295BC13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验收标准</w:t>
      </w:r>
    </w:p>
    <w:p w14:paraId="2E92E0A0">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1.货物到达现场后，</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应在使用单位人员在场情况下当面开箱，共同清点、检查外观，作出开箱记录，双方签字确认。</w:t>
      </w:r>
    </w:p>
    <w:p w14:paraId="3E76DFCF">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应保证货物到达比选人所在地完好无损，如有缺漏、损坏，由</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负责调换、补齐或赔偿。</w:t>
      </w:r>
    </w:p>
    <w:p w14:paraId="6F062C22">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应提供完备的技术资料、装箱单和合格证等，并派遣专业技术人员进行现场安装调试。验收合格条件如下：</w:t>
      </w:r>
    </w:p>
    <w:p w14:paraId="4F89F355">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3.1设备技术参数与采购合同一致，性能指标达到规定的标准。</w:t>
      </w:r>
    </w:p>
    <w:p w14:paraId="6E244C45">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3.2货物技术资料、装箱单、合格证等资料齐全。</w:t>
      </w:r>
    </w:p>
    <w:p w14:paraId="4F296D6F">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3.3在系统试运行期间所出现的问题得到解决，并运行正常。</w:t>
      </w:r>
    </w:p>
    <w:p w14:paraId="52D3E98D">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3.4在规定时间内完成交货并验收，并经比选人确认。</w:t>
      </w:r>
    </w:p>
    <w:p w14:paraId="4673DDAE">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4.产品在安装调试并试运行符合要求后，才作为最终验收。</w:t>
      </w:r>
    </w:p>
    <w:p w14:paraId="611FC9A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提供的货物未达到</w:t>
      </w:r>
      <w:r>
        <w:rPr>
          <w:rFonts w:hint="eastAsia" w:ascii="仿宋" w:hAnsi="仿宋" w:eastAsia="仿宋" w:cs="仿宋"/>
          <w:color w:val="auto"/>
          <w:kern w:val="0"/>
          <w:sz w:val="24"/>
          <w:szCs w:val="24"/>
          <w:highlight w:val="none"/>
          <w:lang w:eastAsia="zh-CN"/>
        </w:rPr>
        <w:t>比选文件</w:t>
      </w:r>
      <w:r>
        <w:rPr>
          <w:rFonts w:hint="eastAsia" w:ascii="仿宋" w:hAnsi="仿宋" w:eastAsia="仿宋" w:cs="仿宋"/>
          <w:color w:val="auto"/>
          <w:kern w:val="0"/>
          <w:sz w:val="24"/>
          <w:szCs w:val="24"/>
          <w:highlight w:val="none"/>
        </w:rPr>
        <w:t>规定要求，且对比选人造成损失的，由</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承担一切责任，并赔偿所造成的损失。</w:t>
      </w:r>
    </w:p>
    <w:p w14:paraId="578E3E05">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需要制造商对中选人交付的产品（包括质量、技术参数等）进行确认的，制造商应予以配合，并出具书面意见。</w:t>
      </w:r>
    </w:p>
    <w:p w14:paraId="5F942DBF">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7.产品包装材料归比选人所有。</w:t>
      </w:r>
    </w:p>
    <w:p w14:paraId="1A56405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8.产品在验收合格前，在送货、安装、调试过程中发生的一切安全事件和损失均由中选人负责，承担一切法律后果和经济损失。</w:t>
      </w:r>
    </w:p>
    <w:p w14:paraId="44032BC9">
      <w:pPr>
        <w:pStyle w:val="4"/>
        <w:adjustRightInd w:val="0"/>
        <w:snapToGrid w:val="0"/>
        <w:rPr>
          <w:rFonts w:ascii="仿宋" w:hAnsi="仿宋" w:eastAsia="仿宋" w:cs="宋体"/>
          <w:color w:val="auto"/>
          <w:sz w:val="24"/>
          <w:szCs w:val="24"/>
          <w:highlight w:val="none"/>
        </w:rPr>
      </w:pPr>
      <w:bookmarkStart w:id="50" w:name="_Toc202962728"/>
      <w:bookmarkStart w:id="51" w:name="_Toc214960031"/>
      <w:bookmarkStart w:id="52" w:name="_Toc3922"/>
      <w:bookmarkStart w:id="53" w:name="_Toc11397"/>
      <w:bookmarkStart w:id="54" w:name="_Toc267320050"/>
      <w:r>
        <w:rPr>
          <w:rFonts w:hint="eastAsia" w:ascii="仿宋" w:hAnsi="仿宋" w:eastAsia="仿宋" w:cs="宋体"/>
          <w:color w:val="auto"/>
          <w:sz w:val="24"/>
          <w:szCs w:val="24"/>
          <w:highlight w:val="none"/>
        </w:rPr>
        <w:t>※二、报价要求</w:t>
      </w:r>
      <w:bookmarkEnd w:id="50"/>
      <w:bookmarkEnd w:id="51"/>
      <w:bookmarkEnd w:id="52"/>
      <w:bookmarkEnd w:id="53"/>
    </w:p>
    <w:p w14:paraId="48B38CFE">
      <w:pPr>
        <w:spacing w:line="440" w:lineRule="exact"/>
        <w:ind w:firstLine="480" w:firstLineChars="200"/>
        <w:rPr>
          <w:rFonts w:ascii="仿宋" w:hAnsi="仿宋" w:eastAsia="仿宋" w:cs="宋体"/>
          <w:color w:val="auto"/>
          <w:sz w:val="24"/>
          <w:szCs w:val="24"/>
          <w:highlight w:val="none"/>
        </w:rPr>
      </w:pPr>
      <w:bookmarkStart w:id="55" w:name="_Toc29462"/>
      <w:bookmarkStart w:id="56" w:name="_Toc25796"/>
      <w:r>
        <w:rPr>
          <w:rFonts w:hint="eastAsia" w:ascii="仿宋" w:hAnsi="仿宋" w:eastAsia="仿宋" w:cs="宋体"/>
          <w:color w:val="auto"/>
          <w:sz w:val="24"/>
          <w:szCs w:val="24"/>
          <w:highlight w:val="none"/>
        </w:rPr>
        <w:t>本项目报价的币种为人民币，包含：货物费、服务费、安装调试、运输费（含装卸费）、检测费、税费、辅材费、验收涉及的费用等完成本项目全部内容所需的所有费用。因中标人自身原因造成漏报、少报皆有其自行承担责任，采购人不再补偿。</w:t>
      </w:r>
    </w:p>
    <w:p w14:paraId="2B34D759">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本次采购设有最高限价，投标人的投标报价不能超过最高限价，一旦超过最高限价即被视为无效投标。本次限价包括设备的报价、运输、装卸、安装调试、售后服务、质保期内维护所需的各种费用，各项税金以及虽未载明但为完成本项目所必须的全部工作所有费用的总和。</w:t>
      </w:r>
    </w:p>
    <w:p w14:paraId="25363A77">
      <w:pPr>
        <w:pStyle w:val="4"/>
        <w:adjustRightInd w:val="0"/>
        <w:snapToGrid w:val="0"/>
        <w:rPr>
          <w:rFonts w:ascii="仿宋" w:hAnsi="仿宋" w:eastAsia="仿宋" w:cs="宋体"/>
          <w:color w:val="auto"/>
          <w:sz w:val="24"/>
          <w:szCs w:val="24"/>
          <w:highlight w:val="none"/>
        </w:rPr>
      </w:pPr>
      <w:bookmarkStart w:id="57" w:name="_Toc214960032"/>
      <w:bookmarkStart w:id="58" w:name="_Toc202962729"/>
      <w:r>
        <w:rPr>
          <w:rFonts w:hint="eastAsia" w:ascii="仿宋" w:hAnsi="仿宋" w:eastAsia="仿宋" w:cs="宋体"/>
          <w:color w:val="auto"/>
          <w:sz w:val="24"/>
          <w:szCs w:val="24"/>
          <w:highlight w:val="none"/>
        </w:rPr>
        <w:t>※三、质量保证及售后服务</w:t>
      </w:r>
      <w:bookmarkEnd w:id="54"/>
      <w:bookmarkEnd w:id="55"/>
      <w:bookmarkEnd w:id="56"/>
      <w:bookmarkEnd w:id="57"/>
      <w:bookmarkEnd w:id="58"/>
    </w:p>
    <w:p w14:paraId="24AFD974">
      <w:pPr>
        <w:spacing w:line="440" w:lineRule="exact"/>
        <w:ind w:firstLine="480" w:firstLineChars="200"/>
        <w:rPr>
          <w:rFonts w:ascii="仿宋" w:hAnsi="仿宋" w:eastAsia="仿宋" w:cs="宋体"/>
          <w:color w:val="auto"/>
          <w:sz w:val="24"/>
          <w:szCs w:val="24"/>
          <w:highlight w:val="none"/>
        </w:rPr>
      </w:pPr>
      <w:bookmarkStart w:id="59" w:name="_Toc267320051"/>
      <w:bookmarkStart w:id="60" w:name="_Toc202962730"/>
      <w:r>
        <w:rPr>
          <w:rFonts w:hint="eastAsia" w:ascii="仿宋" w:hAnsi="仿宋" w:eastAsia="仿宋" w:cs="宋体"/>
          <w:color w:val="auto"/>
          <w:sz w:val="24"/>
          <w:szCs w:val="24"/>
          <w:highlight w:val="none"/>
        </w:rPr>
        <w:t>（一）产品质量保证期：</w:t>
      </w:r>
      <w:r>
        <w:rPr>
          <w:rFonts w:hint="eastAsia" w:ascii="仿宋" w:hAnsi="仿宋" w:eastAsia="仿宋" w:cs="宋体"/>
          <w:color w:val="auto"/>
          <w:sz w:val="24"/>
          <w:szCs w:val="24"/>
          <w:highlight w:val="none"/>
        </w:rPr>
        <w:t>自验收合格之日起，其投标产品质量保证期</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年。</w:t>
      </w:r>
    </w:p>
    <w:p w14:paraId="0935F14A">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（二）售后服务内容</w:t>
      </w:r>
    </w:p>
    <w:p w14:paraId="7576558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1.投标人在质量保证期内应当为采购人提供以下技术支持和服务：</w:t>
      </w:r>
    </w:p>
    <w:p w14:paraId="57BD3932">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1.1电话咨询</w:t>
      </w:r>
    </w:p>
    <w:p w14:paraId="114822E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投标人应当为采购人提供技术援助电话，解答采购人在使用中遇到的问题，及时为采购人提出解决问题的建议。</w:t>
      </w:r>
    </w:p>
    <w:p w14:paraId="176F0B46">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1.2现场响应</w:t>
      </w:r>
    </w:p>
    <w:p w14:paraId="1A1047BC">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人遇到使用及技术问题，电话咨询不能解决的，投标人应在4小时内到达现场（远郊区8小时内到达现场）进行处理，确保产品正常工作；无法在24小时内解决的，应在48小时内提供备用产品，使采购人能够正常使用。</w:t>
      </w:r>
    </w:p>
    <w:p w14:paraId="7D9CBFD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1.3技术升级</w:t>
      </w:r>
    </w:p>
    <w:p w14:paraId="0177FB44">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在质保期内，如果投标人的产品技术升级，投标人应及时通知采购人，如采购人有相应要求，投标人应对采购人购买的产品进行升级服务。</w:t>
      </w:r>
    </w:p>
    <w:p w14:paraId="72EF0BA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2.质保期外服务要求</w:t>
      </w:r>
    </w:p>
    <w:p w14:paraId="57A02A51">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2.1质量保证期过后，投标人应同样提供免费电话咨询服务，并应承诺提供产品上门维护服务。</w:t>
      </w:r>
    </w:p>
    <w:p w14:paraId="36844077">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2.2质量保证期过后，采购人需要继续由原投标人提供售后服务的，该投标人应以优惠价格提供售后服务。</w:t>
      </w:r>
    </w:p>
    <w:p w14:paraId="0AA9E34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（三）备品备件及易损件</w:t>
      </w:r>
    </w:p>
    <w:p w14:paraId="156F4157">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投标人售后服务中，维修使用的备品备件及易损件应为原厂配件，未经采购人同意不得使用非原厂配件，常用的、容易损坏的备品备件及易损件的价格清单须在投标文件中列出。</w:t>
      </w:r>
    </w:p>
    <w:p w14:paraId="4C5BD75A">
      <w:pPr>
        <w:pStyle w:val="4"/>
        <w:adjustRightInd w:val="0"/>
        <w:snapToGrid w:val="0"/>
        <w:rPr>
          <w:rFonts w:ascii="仿宋" w:hAnsi="仿宋" w:eastAsia="仿宋" w:cs="宋体"/>
          <w:color w:val="auto"/>
          <w:sz w:val="24"/>
          <w:szCs w:val="24"/>
          <w:highlight w:val="none"/>
        </w:rPr>
      </w:pPr>
      <w:bookmarkStart w:id="61" w:name="_Toc207199681"/>
      <w:bookmarkStart w:id="62" w:name="_Toc194506621"/>
      <w:bookmarkStart w:id="63" w:name="_Toc214960033"/>
      <w:r>
        <w:rPr>
          <w:rFonts w:hint="eastAsia" w:ascii="仿宋" w:hAnsi="仿宋" w:eastAsia="仿宋" w:cs="宋体"/>
          <w:color w:val="auto"/>
          <w:sz w:val="24"/>
          <w:szCs w:val="24"/>
          <w:highlight w:val="none"/>
        </w:rPr>
        <w:t>※四、</w:t>
      </w:r>
      <w:r>
        <w:rPr>
          <w:rFonts w:hint="eastAsia" w:ascii="仿宋" w:hAnsi="仿宋" w:eastAsia="仿宋" w:cs="宋体"/>
          <w:color w:val="auto"/>
          <w:sz w:val="24"/>
          <w:szCs w:val="24"/>
          <w:highlight w:val="none"/>
        </w:rPr>
        <w:t>运行维护及巡检服务</w:t>
      </w:r>
      <w:bookmarkEnd w:id="61"/>
      <w:bookmarkEnd w:id="62"/>
      <w:bookmarkEnd w:id="63"/>
    </w:p>
    <w:p w14:paraId="7EF1DDF7">
      <w:pPr>
        <w:spacing w:line="44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备品备件及易损件</w:t>
      </w:r>
    </w:p>
    <w:p w14:paraId="402F3FE6">
      <w:pPr>
        <w:spacing w:line="44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投标人售后服务中，维修使用的备品备件及易损件应为原厂配件，未经采购人同意不得使用非原厂配件，常用的、容易损坏的备品备件及易损件的价格清单须在投标文件中列出。</w:t>
      </w:r>
    </w:p>
    <w:p w14:paraId="0899BFF5">
      <w:pPr>
        <w:spacing w:line="44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质保期同运维服务期，自采购人正式验收合格之日起计算。在质保期内，投标人须确保系统及相关设备的正常运行，并提供免费维护、技术支持及故障修复服务。</w:t>
      </w:r>
    </w:p>
    <w:p w14:paraId="250ECFFE">
      <w:pPr>
        <w:pStyle w:val="4"/>
        <w:adjustRightInd w:val="0"/>
        <w:snapToGrid w:val="0"/>
        <w:rPr>
          <w:rFonts w:ascii="仿宋" w:hAnsi="仿宋" w:eastAsia="仿宋" w:cs="宋体"/>
          <w:color w:val="auto"/>
          <w:sz w:val="24"/>
          <w:szCs w:val="24"/>
          <w:highlight w:val="none"/>
        </w:rPr>
      </w:pPr>
      <w:bookmarkStart w:id="64" w:name="_Toc214960034"/>
      <w:r>
        <w:rPr>
          <w:rFonts w:hint="eastAsia" w:ascii="仿宋" w:hAnsi="仿宋" w:eastAsia="仿宋" w:cs="宋体"/>
          <w:color w:val="auto"/>
          <w:sz w:val="24"/>
          <w:szCs w:val="24"/>
          <w:highlight w:val="none"/>
        </w:rPr>
        <w:t>※五、付款方式</w:t>
      </w:r>
      <w:bookmarkEnd w:id="59"/>
      <w:bookmarkEnd w:id="60"/>
      <w:bookmarkEnd w:id="64"/>
    </w:p>
    <w:p w14:paraId="10621AA8">
      <w:pPr>
        <w:snapToGrid w:val="0"/>
        <w:spacing w:line="360" w:lineRule="auto"/>
        <w:ind w:firstLine="480" w:firstLineChars="200"/>
        <w:rPr>
          <w:rFonts w:ascii="仿宋" w:hAnsi="仿宋" w:eastAsia="仿宋" w:cs="宋体"/>
          <w:color w:val="auto"/>
          <w:sz w:val="24"/>
          <w:szCs w:val="24"/>
          <w:highlight w:val="none"/>
        </w:rPr>
      </w:pPr>
      <w:bookmarkStart w:id="65" w:name="_Toc267320052"/>
      <w:r>
        <w:rPr>
          <w:rFonts w:hint="eastAsia" w:ascii="仿宋" w:hAnsi="仿宋" w:eastAsia="仿宋" w:cs="仿宋"/>
          <w:color w:val="auto"/>
          <w:kern w:val="0"/>
          <w:sz w:val="24"/>
          <w:szCs w:val="24"/>
          <w:highlight w:val="none"/>
          <w:lang w:val="en-US" w:eastAsia="zh-CN"/>
        </w:rPr>
        <w:t>中标人交货至指定地点，</w:t>
      </w:r>
      <w:r>
        <w:rPr>
          <w:rFonts w:hint="eastAsia" w:ascii="仿宋" w:hAnsi="仿宋" w:eastAsia="仿宋" w:cs="宋体"/>
          <w:color w:val="auto"/>
          <w:sz w:val="24"/>
          <w:szCs w:val="24"/>
          <w:highlight w:val="none"/>
          <w:lang w:val="en-US" w:eastAsia="zh-CN"/>
        </w:rPr>
        <w:t>经验收合格后采购人向中标人支付合同金额的94%；一年后采购人支付合同金额的3%，贰年后采购人支付合同金额的3%</w:t>
      </w:r>
      <w:r>
        <w:rPr>
          <w:rFonts w:hint="eastAsia" w:ascii="仿宋" w:hAnsi="仿宋" w:eastAsia="仿宋" w:cs="宋体"/>
          <w:color w:val="auto"/>
          <w:sz w:val="24"/>
          <w:szCs w:val="24"/>
          <w:highlight w:val="none"/>
        </w:rPr>
        <w:t>。</w:t>
      </w:r>
    </w:p>
    <w:p w14:paraId="6691234E">
      <w:pPr>
        <w:pStyle w:val="4"/>
        <w:adjustRightInd w:val="0"/>
        <w:snapToGrid w:val="0"/>
        <w:rPr>
          <w:rFonts w:ascii="仿宋" w:hAnsi="仿宋" w:eastAsia="仿宋" w:cs="宋体"/>
          <w:color w:val="auto"/>
          <w:sz w:val="24"/>
          <w:szCs w:val="24"/>
          <w:highlight w:val="none"/>
        </w:rPr>
      </w:pPr>
      <w:bookmarkStart w:id="66" w:name="_Toc202962731"/>
      <w:bookmarkStart w:id="67" w:name="_Toc214960035"/>
      <w:r>
        <w:rPr>
          <w:rFonts w:hint="eastAsia" w:ascii="仿宋" w:hAnsi="仿宋" w:eastAsia="仿宋" w:cs="宋体"/>
          <w:color w:val="auto"/>
          <w:sz w:val="24"/>
          <w:szCs w:val="24"/>
          <w:highlight w:val="none"/>
        </w:rPr>
        <w:t>※六、知识产权</w:t>
      </w:r>
      <w:bookmarkEnd w:id="65"/>
      <w:bookmarkEnd w:id="66"/>
      <w:bookmarkEnd w:id="67"/>
    </w:p>
    <w:p w14:paraId="690456C1">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14:paraId="668107C6">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（注：订购、涉及、定制开发的信息化建设项目等知识产权的，知识产权归采购人所有。）</w:t>
      </w:r>
    </w:p>
    <w:p w14:paraId="7F1412B7">
      <w:pPr>
        <w:pStyle w:val="4"/>
        <w:adjustRightInd w:val="0"/>
        <w:snapToGrid w:val="0"/>
        <w:rPr>
          <w:rFonts w:ascii="仿宋" w:hAnsi="仿宋" w:eastAsia="仿宋" w:cs="宋体"/>
          <w:color w:val="auto"/>
          <w:sz w:val="24"/>
          <w:szCs w:val="24"/>
          <w:highlight w:val="none"/>
        </w:rPr>
      </w:pPr>
      <w:bookmarkStart w:id="68" w:name="_Toc214960036"/>
      <w:bookmarkStart w:id="69" w:name="_Toc202962732"/>
      <w:r>
        <w:rPr>
          <w:rFonts w:hint="eastAsia" w:ascii="仿宋" w:hAnsi="仿宋" w:eastAsia="仿宋" w:cs="宋体"/>
          <w:color w:val="auto"/>
          <w:sz w:val="24"/>
          <w:szCs w:val="24"/>
          <w:highlight w:val="none"/>
        </w:rPr>
        <w:t>※七、</w:t>
      </w:r>
      <w:bookmarkStart w:id="70" w:name="_Toc267320053"/>
      <w:r>
        <w:rPr>
          <w:rFonts w:hint="eastAsia" w:ascii="仿宋" w:hAnsi="仿宋" w:eastAsia="仿宋" w:cs="宋体"/>
          <w:color w:val="auto"/>
          <w:sz w:val="24"/>
          <w:szCs w:val="24"/>
          <w:highlight w:val="none"/>
        </w:rPr>
        <w:t>培训</w:t>
      </w:r>
      <w:bookmarkEnd w:id="68"/>
      <w:bookmarkEnd w:id="69"/>
      <w:bookmarkEnd w:id="70"/>
    </w:p>
    <w:p w14:paraId="401EE3E0">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投标人对其提供产品的使用和操作应尽培训义务。投标人应提供对采购人的基本免费培训，使采购人使用人员能够正常操作。</w:t>
      </w:r>
    </w:p>
    <w:p w14:paraId="7C18E9B4">
      <w:pPr>
        <w:pStyle w:val="4"/>
        <w:adjustRightInd w:val="0"/>
        <w:snapToGrid w:val="0"/>
        <w:ind w:firstLine="482" w:firstLineChars="200"/>
        <w:rPr>
          <w:rFonts w:ascii="仿宋" w:hAnsi="仿宋" w:eastAsia="仿宋" w:cs="宋体"/>
          <w:color w:val="auto"/>
          <w:sz w:val="24"/>
          <w:szCs w:val="24"/>
          <w:highlight w:val="none"/>
        </w:rPr>
      </w:pPr>
      <w:bookmarkStart w:id="71" w:name="_Toc202962733"/>
      <w:bookmarkStart w:id="72" w:name="_Toc214960037"/>
      <w:r>
        <w:rPr>
          <w:rFonts w:hint="eastAsia" w:ascii="仿宋" w:hAnsi="仿宋" w:eastAsia="仿宋" w:cs="宋体"/>
          <w:color w:val="auto"/>
          <w:sz w:val="24"/>
          <w:szCs w:val="24"/>
          <w:highlight w:val="none"/>
        </w:rPr>
        <w:t>※八、附件、图纸及包装要求</w:t>
      </w:r>
      <w:bookmarkEnd w:id="71"/>
      <w:bookmarkEnd w:id="72"/>
    </w:p>
    <w:p w14:paraId="62CA9CB8">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所有设备按照制造商规定的产品包装和随机标准附件为准。</w:t>
      </w:r>
    </w:p>
    <w:p w14:paraId="3CDE3198">
      <w:pPr>
        <w:pStyle w:val="4"/>
        <w:pageBreakBefore/>
        <w:spacing w:before="0" w:after="0" w:line="360" w:lineRule="auto"/>
        <w:jc w:val="center"/>
        <w:rPr>
          <w:rFonts w:ascii="仿宋" w:hAnsi="仿宋" w:eastAsia="仿宋" w:cs="宋体"/>
          <w:bCs/>
          <w:color w:val="auto"/>
          <w:sz w:val="36"/>
          <w:szCs w:val="30"/>
          <w:highlight w:val="none"/>
        </w:rPr>
      </w:pPr>
      <w:bookmarkStart w:id="73" w:name="_Toc214960038"/>
      <w:r>
        <w:rPr>
          <w:rFonts w:hint="eastAsia" w:ascii="仿宋" w:hAnsi="仿宋" w:eastAsia="仿宋" w:cs="宋体"/>
          <w:bCs/>
          <w:color w:val="auto"/>
          <w:sz w:val="36"/>
          <w:szCs w:val="30"/>
          <w:highlight w:val="none"/>
        </w:rPr>
        <w:t>第四篇  磋商程序及方法、评审标准、无效响应和</w:t>
      </w:r>
      <w:r>
        <w:rPr>
          <w:rFonts w:hint="eastAsia" w:ascii="仿宋" w:hAnsi="仿宋" w:eastAsia="仿宋" w:cs="宋体"/>
          <w:bCs/>
          <w:color w:val="auto"/>
          <w:sz w:val="36"/>
          <w:szCs w:val="36"/>
          <w:highlight w:val="none"/>
        </w:rPr>
        <w:t>采购终止</w:t>
      </w:r>
      <w:bookmarkEnd w:id="49"/>
      <w:bookmarkEnd w:id="73"/>
    </w:p>
    <w:p w14:paraId="3321612C">
      <w:pPr>
        <w:pStyle w:val="4"/>
        <w:adjustRightInd w:val="0"/>
        <w:snapToGrid w:val="0"/>
        <w:spacing w:before="0" w:after="0"/>
        <w:rPr>
          <w:rFonts w:ascii="仿宋" w:hAnsi="仿宋" w:eastAsia="仿宋" w:cs="宋体"/>
          <w:color w:val="auto"/>
          <w:sz w:val="24"/>
          <w:szCs w:val="24"/>
          <w:highlight w:val="none"/>
        </w:rPr>
      </w:pPr>
      <w:bookmarkStart w:id="74" w:name="_Toc214960039"/>
      <w:bookmarkStart w:id="75" w:name="_Toc478823771"/>
      <w:r>
        <w:rPr>
          <w:rFonts w:hint="eastAsia" w:ascii="仿宋" w:hAnsi="仿宋" w:eastAsia="仿宋" w:cs="宋体"/>
          <w:color w:val="auto"/>
          <w:sz w:val="24"/>
          <w:szCs w:val="24"/>
          <w:highlight w:val="none"/>
        </w:rPr>
        <w:t>一、磋商程序及方法</w:t>
      </w:r>
      <w:bookmarkEnd w:id="74"/>
      <w:bookmarkEnd w:id="75"/>
    </w:p>
    <w:p w14:paraId="08D49B4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F557E7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（二）磋商小组对各供应商的资格条件、响应文件的有效性、完整性和响应程度进行审查。各供应商只有在完全符合要求的前提下，才能参与正式磋商。</w:t>
      </w:r>
    </w:p>
    <w:p w14:paraId="6DE21B68">
      <w:pPr>
        <w:snapToGrid w:val="0"/>
        <w:spacing w:line="400" w:lineRule="exact"/>
        <w:ind w:firstLine="480" w:firstLineChars="200"/>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1.</w:t>
      </w:r>
      <w:r>
        <w:rPr>
          <w:rFonts w:hint="eastAsia" w:ascii="仿宋" w:hAnsi="仿宋" w:eastAsia="仿宋"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8"/>
        <w:tblW w:w="977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65"/>
        <w:gridCol w:w="3405"/>
        <w:gridCol w:w="4354"/>
      </w:tblGrid>
      <w:tr w14:paraId="5C9C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14:paraId="0F367E7B">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序号</w:t>
            </w:r>
          </w:p>
        </w:tc>
        <w:tc>
          <w:tcPr>
            <w:tcW w:w="4470" w:type="dxa"/>
            <w:gridSpan w:val="2"/>
            <w:vAlign w:val="center"/>
          </w:tcPr>
          <w:p w14:paraId="389EE8FC">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检查因素</w:t>
            </w:r>
          </w:p>
        </w:tc>
        <w:tc>
          <w:tcPr>
            <w:tcW w:w="4354" w:type="dxa"/>
            <w:vAlign w:val="center"/>
          </w:tcPr>
          <w:p w14:paraId="435CDD25">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检查内容</w:t>
            </w:r>
          </w:p>
        </w:tc>
      </w:tr>
      <w:tr w14:paraId="6F71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restart"/>
            <w:vAlign w:val="center"/>
          </w:tcPr>
          <w:p w14:paraId="00BA3EA3">
            <w:pPr>
              <w:spacing w:line="400" w:lineRule="exac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（一）</w:t>
            </w:r>
          </w:p>
        </w:tc>
        <w:tc>
          <w:tcPr>
            <w:tcW w:w="1065" w:type="dxa"/>
            <w:vMerge w:val="restart"/>
            <w:vAlign w:val="center"/>
          </w:tcPr>
          <w:p w14:paraId="0401983C">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lang w:val="zh-CN"/>
              </w:rPr>
              <w:t>《中华人民共和国政府采购法》第二十二条规定</w:t>
            </w:r>
          </w:p>
        </w:tc>
        <w:tc>
          <w:tcPr>
            <w:tcW w:w="3405" w:type="dxa"/>
            <w:vAlign w:val="center"/>
          </w:tcPr>
          <w:p w14:paraId="4C39DEEF">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（1）具有独立承担民事责任的能力</w:t>
            </w:r>
          </w:p>
        </w:tc>
        <w:tc>
          <w:tcPr>
            <w:tcW w:w="4354" w:type="dxa"/>
            <w:vAlign w:val="center"/>
          </w:tcPr>
          <w:p w14:paraId="632A5172">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69835C1A">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2.供应商法定代表人身份证明和法定代表人授权代表委托书。</w:t>
            </w:r>
          </w:p>
        </w:tc>
      </w:tr>
      <w:tr w14:paraId="7B83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66062520">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14CB308B">
            <w:pPr>
              <w:spacing w:line="400" w:lineRule="exact"/>
              <w:rPr>
                <w:rFonts w:ascii="仿宋" w:hAnsi="仿宋" w:eastAsia="仿宋" w:cs="宋体"/>
                <w:color w:val="auto"/>
                <w:sz w:val="21"/>
                <w:szCs w:val="21"/>
                <w:highlight w:val="none"/>
                <w:lang w:val="zh-CN"/>
              </w:rPr>
            </w:pPr>
          </w:p>
        </w:tc>
        <w:tc>
          <w:tcPr>
            <w:tcW w:w="3405" w:type="dxa"/>
            <w:vAlign w:val="center"/>
          </w:tcPr>
          <w:p w14:paraId="5211F7E5">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zh-CN"/>
              </w:rPr>
              <w:t>（2）</w:t>
            </w:r>
            <w:r>
              <w:rPr>
                <w:rFonts w:hint="eastAsia" w:ascii="仿宋" w:hAnsi="仿宋" w:eastAsia="仿宋" w:cs="宋体"/>
                <w:color w:val="auto"/>
                <w:sz w:val="21"/>
                <w:szCs w:val="21"/>
                <w:highlight w:val="none"/>
              </w:rPr>
              <w:t>具有良好的商业信誉和健全的财务会计制度</w:t>
            </w:r>
          </w:p>
        </w:tc>
        <w:tc>
          <w:tcPr>
            <w:tcW w:w="4354" w:type="dxa"/>
            <w:vMerge w:val="restart"/>
            <w:vAlign w:val="center"/>
          </w:tcPr>
          <w:p w14:paraId="165FFD43">
            <w:pPr>
              <w:spacing w:line="400" w:lineRule="exact"/>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供应商提供“基本资格条件承诺函”（格式详见第七篇）。</w:t>
            </w:r>
          </w:p>
        </w:tc>
      </w:tr>
      <w:tr w14:paraId="36AB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05304B44">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28C418B1">
            <w:pPr>
              <w:spacing w:line="400" w:lineRule="exact"/>
              <w:rPr>
                <w:rFonts w:ascii="仿宋" w:hAnsi="仿宋" w:eastAsia="仿宋" w:cs="宋体"/>
                <w:color w:val="auto"/>
                <w:sz w:val="21"/>
                <w:szCs w:val="21"/>
                <w:highlight w:val="none"/>
                <w:lang w:val="zh-CN"/>
              </w:rPr>
            </w:pPr>
          </w:p>
        </w:tc>
        <w:tc>
          <w:tcPr>
            <w:tcW w:w="3405" w:type="dxa"/>
            <w:vAlign w:val="center"/>
          </w:tcPr>
          <w:p w14:paraId="05F3FF7E">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lang w:val="zh-CN"/>
              </w:rPr>
              <w:t>（3）具有履行合同所必需的设备和专业技术能力</w:t>
            </w:r>
          </w:p>
        </w:tc>
        <w:tc>
          <w:tcPr>
            <w:tcW w:w="4354" w:type="dxa"/>
            <w:vMerge w:val="continue"/>
            <w:vAlign w:val="center"/>
          </w:tcPr>
          <w:p w14:paraId="7C9D394B">
            <w:pPr>
              <w:spacing w:line="400" w:lineRule="exact"/>
              <w:rPr>
                <w:rFonts w:ascii="仿宋" w:hAnsi="仿宋" w:eastAsia="仿宋" w:cs="宋体"/>
                <w:color w:val="auto"/>
                <w:sz w:val="21"/>
                <w:szCs w:val="21"/>
                <w:highlight w:val="none"/>
              </w:rPr>
            </w:pPr>
          </w:p>
        </w:tc>
      </w:tr>
      <w:tr w14:paraId="65D0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F66C197">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241DB7B1">
            <w:pPr>
              <w:spacing w:line="400" w:lineRule="exact"/>
              <w:rPr>
                <w:rFonts w:ascii="仿宋" w:hAnsi="仿宋" w:eastAsia="仿宋" w:cs="宋体"/>
                <w:color w:val="auto"/>
                <w:sz w:val="21"/>
                <w:szCs w:val="21"/>
                <w:highlight w:val="none"/>
                <w:lang w:val="zh-CN"/>
              </w:rPr>
            </w:pPr>
          </w:p>
        </w:tc>
        <w:tc>
          <w:tcPr>
            <w:tcW w:w="3405" w:type="dxa"/>
            <w:vAlign w:val="center"/>
          </w:tcPr>
          <w:p w14:paraId="231CC244">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lang w:val="zh-CN"/>
              </w:rPr>
              <w:t>（4）有依法缴纳税收和社会保障金的良好记录</w:t>
            </w:r>
          </w:p>
        </w:tc>
        <w:tc>
          <w:tcPr>
            <w:tcW w:w="4354" w:type="dxa"/>
            <w:vMerge w:val="continue"/>
            <w:vAlign w:val="center"/>
          </w:tcPr>
          <w:p w14:paraId="215570B0">
            <w:pPr>
              <w:spacing w:line="400" w:lineRule="exact"/>
              <w:rPr>
                <w:rFonts w:ascii="仿宋" w:hAnsi="仿宋" w:eastAsia="仿宋" w:cs="宋体"/>
                <w:color w:val="auto"/>
                <w:sz w:val="21"/>
                <w:szCs w:val="21"/>
                <w:highlight w:val="none"/>
              </w:rPr>
            </w:pPr>
          </w:p>
        </w:tc>
      </w:tr>
      <w:tr w14:paraId="209A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18A59FFD">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24F76495">
            <w:pPr>
              <w:spacing w:line="400" w:lineRule="exact"/>
              <w:rPr>
                <w:rFonts w:ascii="仿宋" w:hAnsi="仿宋" w:eastAsia="仿宋" w:cs="宋体"/>
                <w:color w:val="auto"/>
                <w:sz w:val="21"/>
                <w:szCs w:val="21"/>
                <w:highlight w:val="none"/>
                <w:lang w:val="zh-CN"/>
              </w:rPr>
            </w:pPr>
          </w:p>
        </w:tc>
        <w:tc>
          <w:tcPr>
            <w:tcW w:w="3405" w:type="dxa"/>
            <w:vAlign w:val="center"/>
          </w:tcPr>
          <w:p w14:paraId="41DA8065">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rPr>
              <w:t>（5）参加采购活动前三年内，在经营活动中没有重大违法记录（注</w:t>
            </w:r>
            <w:r>
              <w:rPr>
                <w:rFonts w:hint="eastAsia" w:ascii="仿宋" w:hAnsi="仿宋" w:eastAsia="仿宋" w:cs="宋体"/>
                <w:color w:val="auto"/>
                <w:kern w:val="0"/>
                <w:sz w:val="24"/>
                <w:szCs w:val="24"/>
                <w:highlight w:val="none"/>
              </w:rPr>
              <w:fldChar w:fldCharType="begin"/>
            </w:r>
            <w:r>
              <w:rPr>
                <w:rFonts w:hint="eastAsia" w:ascii="仿宋" w:hAnsi="仿宋" w:eastAsia="仿宋" w:cs="宋体"/>
                <w:color w:val="auto"/>
                <w:kern w:val="0"/>
                <w:sz w:val="24"/>
                <w:szCs w:val="24"/>
                <w:highlight w:val="none"/>
              </w:rPr>
              <w:instrText xml:space="preserve"> eq \o\ac(○,</w:instrText>
            </w:r>
            <w:r>
              <w:rPr>
                <w:rFonts w:hint="eastAsia" w:ascii="仿宋" w:hAnsi="仿宋" w:eastAsia="仿宋" w:cs="宋体"/>
                <w:color w:val="auto"/>
                <w:kern w:val="0"/>
                <w:position w:val="3"/>
                <w:sz w:val="16"/>
                <w:szCs w:val="24"/>
                <w:highlight w:val="none"/>
              </w:rPr>
              <w:instrText xml:space="preserve">1</w:instrText>
            </w:r>
            <w:r>
              <w:rPr>
                <w:rFonts w:hint="eastAsia" w:ascii="仿宋" w:hAnsi="仿宋" w:eastAsia="仿宋" w:cs="宋体"/>
                <w:color w:val="auto"/>
                <w:kern w:val="0"/>
                <w:sz w:val="24"/>
                <w:szCs w:val="24"/>
                <w:highlight w:val="none"/>
              </w:rPr>
              <w:instrText xml:space="preserve">)</w:instrText>
            </w:r>
            <w:r>
              <w:rPr>
                <w:rFonts w:hint="eastAsia" w:ascii="仿宋" w:hAnsi="仿宋" w:eastAsia="仿宋" w:cs="宋体"/>
                <w:color w:val="auto"/>
                <w:kern w:val="0"/>
                <w:sz w:val="24"/>
                <w:szCs w:val="24"/>
                <w:highlight w:val="none"/>
              </w:rPr>
              <w:fldChar w:fldCharType="end"/>
            </w:r>
            <w:r>
              <w:rPr>
                <w:rFonts w:hint="eastAsia" w:ascii="仿宋" w:hAnsi="仿宋" w:eastAsia="仿宋" w:cs="宋体"/>
                <w:color w:val="auto"/>
                <w:sz w:val="21"/>
                <w:szCs w:val="21"/>
                <w:highlight w:val="none"/>
              </w:rPr>
              <w:t>）</w:t>
            </w:r>
          </w:p>
        </w:tc>
        <w:tc>
          <w:tcPr>
            <w:tcW w:w="4354" w:type="dxa"/>
            <w:vMerge w:val="continue"/>
            <w:vAlign w:val="center"/>
          </w:tcPr>
          <w:p w14:paraId="767C7B7A">
            <w:pPr>
              <w:spacing w:line="400" w:lineRule="exact"/>
              <w:rPr>
                <w:rFonts w:ascii="仿宋" w:hAnsi="仿宋" w:eastAsia="仿宋" w:cs="宋体"/>
                <w:color w:val="auto"/>
                <w:sz w:val="21"/>
                <w:szCs w:val="21"/>
                <w:highlight w:val="none"/>
              </w:rPr>
            </w:pPr>
          </w:p>
        </w:tc>
      </w:tr>
      <w:tr w14:paraId="3AAF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4F20F12F">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3DD1876B">
            <w:pPr>
              <w:spacing w:line="400" w:lineRule="exact"/>
              <w:rPr>
                <w:rFonts w:ascii="仿宋" w:hAnsi="仿宋" w:eastAsia="仿宋" w:cs="宋体"/>
                <w:color w:val="auto"/>
                <w:sz w:val="21"/>
                <w:szCs w:val="21"/>
                <w:highlight w:val="none"/>
                <w:lang w:val="zh-CN"/>
              </w:rPr>
            </w:pPr>
          </w:p>
        </w:tc>
        <w:tc>
          <w:tcPr>
            <w:tcW w:w="3405" w:type="dxa"/>
            <w:vAlign w:val="center"/>
          </w:tcPr>
          <w:p w14:paraId="2A44EA91">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（6）法律、行政法规规定的其他条件</w:t>
            </w:r>
          </w:p>
        </w:tc>
        <w:tc>
          <w:tcPr>
            <w:tcW w:w="4354" w:type="dxa"/>
            <w:vAlign w:val="center"/>
          </w:tcPr>
          <w:p w14:paraId="30E77639">
            <w:pPr>
              <w:spacing w:line="400" w:lineRule="exact"/>
              <w:rPr>
                <w:rFonts w:ascii="仿宋" w:hAnsi="仿宋" w:eastAsia="仿宋" w:cs="宋体"/>
                <w:color w:val="auto"/>
                <w:sz w:val="21"/>
                <w:szCs w:val="21"/>
                <w:highlight w:val="none"/>
              </w:rPr>
            </w:pPr>
          </w:p>
        </w:tc>
      </w:tr>
      <w:tr w14:paraId="35A6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6DB8E7A3">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699B44C9">
            <w:pPr>
              <w:spacing w:line="400" w:lineRule="exact"/>
              <w:rPr>
                <w:rFonts w:ascii="仿宋" w:hAnsi="仿宋" w:eastAsia="仿宋" w:cs="宋体"/>
                <w:color w:val="auto"/>
                <w:sz w:val="21"/>
                <w:szCs w:val="21"/>
                <w:highlight w:val="none"/>
                <w:lang w:val="zh-CN"/>
              </w:rPr>
            </w:pPr>
          </w:p>
        </w:tc>
        <w:tc>
          <w:tcPr>
            <w:tcW w:w="3405" w:type="dxa"/>
            <w:vAlign w:val="center"/>
          </w:tcPr>
          <w:p w14:paraId="04AAB481">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（7）本项目的特定资格要求</w:t>
            </w:r>
          </w:p>
        </w:tc>
        <w:tc>
          <w:tcPr>
            <w:tcW w:w="4354" w:type="dxa"/>
            <w:vAlign w:val="center"/>
          </w:tcPr>
          <w:p w14:paraId="23DB7868">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按“第一篇三、磋商供应商资格条件（三）特定资格要求”的要求提交（如果有）。</w:t>
            </w:r>
          </w:p>
        </w:tc>
      </w:tr>
    </w:tbl>
    <w:p w14:paraId="23025E7C">
      <w:pPr>
        <w:snapToGrid w:val="0"/>
        <w:spacing w:line="400" w:lineRule="exact"/>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w:t>
      </w:r>
    </w:p>
    <w:p w14:paraId="2CEF8CCC">
      <w:pPr>
        <w:snapToGrid w:val="0"/>
        <w:spacing w:line="400" w:lineRule="exact"/>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fldChar w:fldCharType="begin"/>
      </w:r>
      <w:r>
        <w:rPr>
          <w:rFonts w:ascii="仿宋" w:hAnsi="仿宋" w:eastAsia="仿宋" w:cs="宋体"/>
          <w:color w:val="auto"/>
          <w:kern w:val="0"/>
          <w:sz w:val="24"/>
          <w:szCs w:val="24"/>
          <w:highlight w:val="none"/>
        </w:rPr>
        <w:instrText xml:space="preserve"> </w:instrText>
      </w:r>
      <w:r>
        <w:rPr>
          <w:rFonts w:hint="eastAsia" w:ascii="仿宋" w:hAnsi="仿宋" w:eastAsia="仿宋" w:cs="宋体"/>
          <w:color w:val="auto"/>
          <w:kern w:val="0"/>
          <w:sz w:val="24"/>
          <w:szCs w:val="24"/>
          <w:highlight w:val="none"/>
        </w:rPr>
        <w:instrText xml:space="preserve">eq \o\ac(○,</w:instrText>
      </w:r>
      <w:r>
        <w:rPr>
          <w:rFonts w:hint="eastAsia" w:ascii="仿宋" w:hAnsi="仿宋" w:eastAsia="仿宋" w:cs="宋体"/>
          <w:color w:val="auto"/>
          <w:kern w:val="0"/>
          <w:position w:val="3"/>
          <w:sz w:val="16"/>
          <w:szCs w:val="24"/>
          <w:highlight w:val="none"/>
        </w:rPr>
        <w:instrText xml:space="preserve">1</w:instrText>
      </w:r>
      <w:r>
        <w:rPr>
          <w:rFonts w:hint="eastAsia" w:ascii="仿宋" w:hAnsi="仿宋" w:eastAsia="仿宋" w:cs="宋体"/>
          <w:color w:val="auto"/>
          <w:kern w:val="0"/>
          <w:sz w:val="24"/>
          <w:szCs w:val="24"/>
          <w:highlight w:val="none"/>
        </w:rPr>
        <w:instrText xml:space="preserve">)</w:instrText>
      </w:r>
      <w:r>
        <w:rPr>
          <w:rFonts w:ascii="仿宋" w:hAnsi="仿宋" w:eastAsia="仿宋" w:cs="宋体"/>
          <w:color w:val="auto"/>
          <w:kern w:val="0"/>
          <w:sz w:val="24"/>
          <w:szCs w:val="24"/>
          <w:highlight w:val="none"/>
        </w:rPr>
        <w:fldChar w:fldCharType="end"/>
      </w:r>
      <w:r>
        <w:rPr>
          <w:rFonts w:hint="eastAsia" w:ascii="仿宋" w:hAnsi="仿宋" w:eastAsia="仿宋" w:cs="宋体"/>
          <w:color w:val="auto"/>
          <w:kern w:val="0"/>
          <w:sz w:val="24"/>
          <w:szCs w:val="24"/>
          <w:highlight w:val="none"/>
        </w:rPr>
        <w:t>按照《</w:t>
      </w:r>
      <w:r>
        <w:rPr>
          <w:rFonts w:ascii="仿宋" w:hAnsi="仿宋" w:eastAsia="仿宋" w:cs="宋体"/>
          <w:color w:val="auto"/>
          <w:kern w:val="0"/>
          <w:sz w:val="24"/>
          <w:szCs w:val="24"/>
          <w:highlight w:val="none"/>
        </w:rPr>
        <w:t>中华人民共和国政府采购法实施条例</w:t>
      </w:r>
      <w:r>
        <w:rPr>
          <w:rFonts w:hint="eastAsia" w:ascii="仿宋" w:hAnsi="仿宋" w:eastAsia="仿宋" w:cs="宋体"/>
          <w:color w:val="auto"/>
          <w:kern w:val="0"/>
          <w:sz w:val="24"/>
          <w:szCs w:val="24"/>
          <w:highlight w:val="none"/>
        </w:rPr>
        <w:t>》第十九条“参加政府采购活动前三年内，在经营活动中没有重大违法记录”中“重大违法记录”</w:t>
      </w:r>
      <w:r>
        <w:rPr>
          <w:rFonts w:ascii="仿宋" w:hAnsi="仿宋" w:eastAsia="仿宋" w:cs="宋体"/>
          <w:color w:val="auto"/>
          <w:kern w:val="0"/>
          <w:sz w:val="24"/>
          <w:szCs w:val="24"/>
          <w:highlight w:val="none"/>
        </w:rPr>
        <w:t>，是指供应商因违法经营受到刑事处罚或者责令停产停业、吊销许可证或者执照、较大数额罚款等行政处罚。</w:t>
      </w:r>
      <w:r>
        <w:rPr>
          <w:rFonts w:hint="eastAsia" w:ascii="仿宋" w:hAnsi="仿宋" w:eastAsia="仿宋" w:cs="宋体"/>
          <w:color w:val="auto"/>
          <w:kern w:val="0"/>
          <w:sz w:val="24"/>
          <w:szCs w:val="24"/>
          <w:highlight w:val="none"/>
        </w:rPr>
        <w:t>行政处罚中“较大数额”的认定标准，按照“</w:t>
      </w:r>
      <w:r>
        <w:rPr>
          <w:rFonts w:ascii="仿宋" w:hAnsi="仿宋" w:eastAsia="仿宋" w:cs="宋体"/>
          <w:color w:val="auto"/>
          <w:kern w:val="0"/>
          <w:sz w:val="24"/>
          <w:szCs w:val="24"/>
          <w:highlight w:val="none"/>
        </w:rPr>
        <w:t>财政部关于《中华人民共和国政府采购法实施条例》第十九条第一款“较大数额罚款”具体适用问题的意见</w:t>
      </w:r>
      <w:r>
        <w:rPr>
          <w:rFonts w:hint="eastAsia" w:ascii="仿宋" w:hAnsi="仿宋" w:eastAsia="仿宋" w:cs="宋体"/>
          <w:color w:val="auto"/>
          <w:kern w:val="0"/>
          <w:sz w:val="24"/>
          <w:szCs w:val="24"/>
          <w:highlight w:val="none"/>
        </w:rPr>
        <w:t>（财库〔2022〕3 号）”执行。供应商可于响应文件递交截止时间前通过 “信用中国”网站(www.creditchina.gov.cn)、"中国政府采购网"(www.ccgp.gov.cn)等渠道查询信用记录。</w:t>
      </w:r>
    </w:p>
    <w:p w14:paraId="5A13A635">
      <w:pPr>
        <w:snapToGrid w:val="0"/>
        <w:spacing w:line="400" w:lineRule="exact"/>
        <w:ind w:firstLine="480" w:firstLineChars="200"/>
        <w:rPr>
          <w:rFonts w:ascii="仿宋" w:hAnsi="仿宋" w:eastAsia="仿宋"/>
          <w:color w:val="auto"/>
          <w:kern w:val="0"/>
          <w:sz w:val="24"/>
          <w:szCs w:val="24"/>
          <w:highlight w:val="none"/>
        </w:rPr>
      </w:pPr>
      <w:r>
        <w:rPr>
          <w:rFonts w:hint="eastAsia" w:ascii="仿宋" w:hAnsi="仿宋" w:eastAsia="仿宋"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仿宋" w:hAnsi="仿宋" w:eastAsia="仿宋"/>
          <w:color w:val="auto"/>
          <w:kern w:val="0"/>
          <w:sz w:val="24"/>
          <w:szCs w:val="24"/>
          <w:highlight w:val="none"/>
        </w:rPr>
        <w:t>符合性审查资料表如下：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69"/>
        <w:gridCol w:w="1984"/>
        <w:gridCol w:w="5409"/>
      </w:tblGrid>
      <w:tr w14:paraId="26EB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6" w:type="dxa"/>
            <w:vAlign w:val="center"/>
          </w:tcPr>
          <w:p w14:paraId="76F379F7">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color w:val="auto"/>
                <w:kern w:val="0"/>
                <w:sz w:val="24"/>
                <w:szCs w:val="24"/>
                <w:highlight w:val="none"/>
              </w:rPr>
              <w:t>序号</w:t>
            </w:r>
          </w:p>
        </w:tc>
        <w:tc>
          <w:tcPr>
            <w:tcW w:w="3453" w:type="dxa"/>
            <w:gridSpan w:val="2"/>
            <w:vAlign w:val="center"/>
          </w:tcPr>
          <w:p w14:paraId="759AF9D4">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评审因素</w:t>
            </w:r>
          </w:p>
        </w:tc>
        <w:tc>
          <w:tcPr>
            <w:tcW w:w="5409" w:type="dxa"/>
            <w:vAlign w:val="center"/>
          </w:tcPr>
          <w:p w14:paraId="556F3905">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评审标准</w:t>
            </w:r>
          </w:p>
        </w:tc>
      </w:tr>
      <w:tr w14:paraId="592F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6" w:type="dxa"/>
            <w:vMerge w:val="restart"/>
            <w:vAlign w:val="center"/>
          </w:tcPr>
          <w:p w14:paraId="2B88DC77">
            <w:pPr>
              <w:spacing w:line="400" w:lineRule="exact"/>
              <w:jc w:val="center"/>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1</w:t>
            </w:r>
          </w:p>
        </w:tc>
        <w:tc>
          <w:tcPr>
            <w:tcW w:w="1469" w:type="dxa"/>
            <w:vMerge w:val="restart"/>
            <w:vAlign w:val="center"/>
          </w:tcPr>
          <w:p w14:paraId="3C7E8557">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有效性审查</w:t>
            </w:r>
          </w:p>
        </w:tc>
        <w:tc>
          <w:tcPr>
            <w:tcW w:w="1984" w:type="dxa"/>
            <w:vAlign w:val="center"/>
          </w:tcPr>
          <w:p w14:paraId="5CCE38B7">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响应文件签署或盖章</w:t>
            </w:r>
          </w:p>
        </w:tc>
        <w:tc>
          <w:tcPr>
            <w:tcW w:w="5409" w:type="dxa"/>
            <w:vAlign w:val="center"/>
          </w:tcPr>
          <w:p w14:paraId="6E62A3B6">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按竞争性磋商文件“第七篇响应文件编制要求”要求签署或盖章。</w:t>
            </w:r>
          </w:p>
        </w:tc>
      </w:tr>
      <w:tr w14:paraId="57C8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6" w:type="dxa"/>
            <w:vMerge w:val="continue"/>
            <w:vAlign w:val="center"/>
          </w:tcPr>
          <w:p w14:paraId="0D212D8A">
            <w:pPr>
              <w:spacing w:line="400" w:lineRule="exact"/>
              <w:jc w:val="center"/>
              <w:rPr>
                <w:rFonts w:ascii="仿宋" w:hAnsi="仿宋" w:eastAsia="仿宋" w:cs="宋体"/>
                <w:color w:val="auto"/>
                <w:kern w:val="0"/>
                <w:sz w:val="21"/>
                <w:szCs w:val="21"/>
                <w:highlight w:val="none"/>
              </w:rPr>
            </w:pPr>
          </w:p>
        </w:tc>
        <w:tc>
          <w:tcPr>
            <w:tcW w:w="1469" w:type="dxa"/>
            <w:vMerge w:val="continue"/>
            <w:vAlign w:val="center"/>
          </w:tcPr>
          <w:p w14:paraId="4CDCB18B">
            <w:pPr>
              <w:spacing w:line="400" w:lineRule="exact"/>
              <w:rPr>
                <w:rFonts w:ascii="仿宋" w:hAnsi="仿宋" w:eastAsia="仿宋" w:cs="宋体"/>
                <w:color w:val="auto"/>
                <w:kern w:val="0"/>
                <w:sz w:val="21"/>
                <w:szCs w:val="21"/>
                <w:highlight w:val="none"/>
              </w:rPr>
            </w:pPr>
          </w:p>
        </w:tc>
        <w:tc>
          <w:tcPr>
            <w:tcW w:w="1984" w:type="dxa"/>
            <w:vAlign w:val="center"/>
          </w:tcPr>
          <w:p w14:paraId="4993F3FE">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法定代表人身份证明及授权委托书</w:t>
            </w:r>
          </w:p>
        </w:tc>
        <w:tc>
          <w:tcPr>
            <w:tcW w:w="5409" w:type="dxa"/>
            <w:vAlign w:val="center"/>
          </w:tcPr>
          <w:p w14:paraId="4C043096">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法定代表人身份证明及授权委托书有效，符合竞争性磋商文件规定的格式，签</w:t>
            </w:r>
            <w:r>
              <w:rPr>
                <w:rFonts w:hint="eastAsia" w:ascii="仿宋" w:hAnsi="仿宋" w:eastAsia="仿宋" w:cs="宋体"/>
                <w:color w:val="auto"/>
                <w:sz w:val="21"/>
                <w:szCs w:val="21"/>
                <w:highlight w:val="none"/>
              </w:rPr>
              <w:t>署</w:t>
            </w:r>
            <w:r>
              <w:rPr>
                <w:rFonts w:hint="eastAsia" w:ascii="仿宋" w:hAnsi="仿宋" w:eastAsia="仿宋" w:cs="宋体"/>
                <w:color w:val="auto"/>
                <w:sz w:val="21"/>
                <w:szCs w:val="21"/>
                <w:highlight w:val="none"/>
              </w:rPr>
              <w:t>或盖章齐全。</w:t>
            </w:r>
          </w:p>
        </w:tc>
      </w:tr>
      <w:tr w14:paraId="42A3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6" w:type="dxa"/>
            <w:vMerge w:val="continue"/>
            <w:vAlign w:val="center"/>
          </w:tcPr>
          <w:p w14:paraId="4F17A068">
            <w:pPr>
              <w:spacing w:line="400" w:lineRule="exact"/>
              <w:jc w:val="center"/>
              <w:rPr>
                <w:rFonts w:ascii="仿宋" w:hAnsi="仿宋" w:eastAsia="仿宋" w:cs="宋体"/>
                <w:color w:val="auto"/>
                <w:kern w:val="0"/>
                <w:sz w:val="21"/>
                <w:szCs w:val="21"/>
                <w:highlight w:val="none"/>
              </w:rPr>
            </w:pPr>
          </w:p>
        </w:tc>
        <w:tc>
          <w:tcPr>
            <w:tcW w:w="1469" w:type="dxa"/>
            <w:vMerge w:val="continue"/>
            <w:vAlign w:val="center"/>
          </w:tcPr>
          <w:p w14:paraId="5871A7BF">
            <w:pPr>
              <w:spacing w:line="400" w:lineRule="exact"/>
              <w:rPr>
                <w:rFonts w:ascii="仿宋" w:hAnsi="仿宋" w:eastAsia="仿宋" w:cs="宋体"/>
                <w:color w:val="auto"/>
                <w:kern w:val="0"/>
                <w:sz w:val="21"/>
                <w:szCs w:val="21"/>
                <w:highlight w:val="none"/>
              </w:rPr>
            </w:pPr>
          </w:p>
        </w:tc>
        <w:tc>
          <w:tcPr>
            <w:tcW w:w="1984" w:type="dxa"/>
            <w:vAlign w:val="center"/>
          </w:tcPr>
          <w:p w14:paraId="1B3D2ECB">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rPr>
              <w:t>响应方案</w:t>
            </w:r>
          </w:p>
        </w:tc>
        <w:tc>
          <w:tcPr>
            <w:tcW w:w="5409" w:type="dxa"/>
            <w:vAlign w:val="center"/>
          </w:tcPr>
          <w:p w14:paraId="1538E483">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lang w:val="zh-CN"/>
              </w:rPr>
              <w:t>每个包</w:t>
            </w:r>
            <w:r>
              <w:rPr>
                <w:rFonts w:hint="eastAsia" w:ascii="仿宋" w:hAnsi="仿宋" w:eastAsia="仿宋" w:cs="宋体"/>
                <w:color w:val="auto"/>
                <w:sz w:val="21"/>
                <w:szCs w:val="21"/>
                <w:highlight w:val="none"/>
                <w:lang w:val="zh-CN"/>
              </w:rPr>
              <w:t>只能有一个</w:t>
            </w:r>
            <w:r>
              <w:rPr>
                <w:rFonts w:hint="eastAsia" w:ascii="仿宋" w:hAnsi="仿宋" w:eastAsia="仿宋" w:cs="宋体"/>
                <w:color w:val="auto"/>
                <w:sz w:val="21"/>
                <w:szCs w:val="21"/>
                <w:highlight w:val="none"/>
              </w:rPr>
              <w:t>响应</w:t>
            </w:r>
            <w:r>
              <w:rPr>
                <w:rFonts w:hint="eastAsia" w:ascii="仿宋" w:hAnsi="仿宋" w:eastAsia="仿宋" w:cs="宋体"/>
                <w:color w:val="auto"/>
                <w:sz w:val="21"/>
                <w:szCs w:val="21"/>
                <w:highlight w:val="none"/>
                <w:lang w:val="zh-CN"/>
              </w:rPr>
              <w:t>方案。</w:t>
            </w:r>
          </w:p>
        </w:tc>
      </w:tr>
      <w:tr w14:paraId="32C4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6" w:type="dxa"/>
            <w:vMerge w:val="continue"/>
            <w:vAlign w:val="center"/>
          </w:tcPr>
          <w:p w14:paraId="07826D54">
            <w:pPr>
              <w:spacing w:line="400" w:lineRule="exact"/>
              <w:jc w:val="center"/>
              <w:rPr>
                <w:rFonts w:ascii="仿宋" w:hAnsi="仿宋" w:eastAsia="仿宋" w:cs="宋体"/>
                <w:color w:val="auto"/>
                <w:kern w:val="0"/>
                <w:sz w:val="21"/>
                <w:szCs w:val="21"/>
                <w:highlight w:val="none"/>
              </w:rPr>
            </w:pPr>
          </w:p>
        </w:tc>
        <w:tc>
          <w:tcPr>
            <w:tcW w:w="1469" w:type="dxa"/>
            <w:vMerge w:val="continue"/>
            <w:vAlign w:val="center"/>
          </w:tcPr>
          <w:p w14:paraId="31A8D714">
            <w:pPr>
              <w:spacing w:line="400" w:lineRule="exact"/>
              <w:rPr>
                <w:rFonts w:ascii="仿宋" w:hAnsi="仿宋" w:eastAsia="仿宋" w:cs="宋体"/>
                <w:color w:val="auto"/>
                <w:kern w:val="0"/>
                <w:sz w:val="21"/>
                <w:szCs w:val="21"/>
                <w:highlight w:val="none"/>
              </w:rPr>
            </w:pPr>
          </w:p>
        </w:tc>
        <w:tc>
          <w:tcPr>
            <w:tcW w:w="1984" w:type="dxa"/>
            <w:vAlign w:val="center"/>
          </w:tcPr>
          <w:p w14:paraId="354FF082">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rPr>
              <w:t>报价唯一</w:t>
            </w:r>
          </w:p>
        </w:tc>
        <w:tc>
          <w:tcPr>
            <w:tcW w:w="5409" w:type="dxa"/>
            <w:vAlign w:val="center"/>
          </w:tcPr>
          <w:p w14:paraId="56CA87B0">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只能有一个有效报价，不得提交选择性报价</w:t>
            </w:r>
            <w:r>
              <w:rPr>
                <w:rFonts w:hint="eastAsia" w:ascii="仿宋" w:hAnsi="仿宋" w:eastAsia="仿宋" w:cs="宋体"/>
                <w:color w:val="auto"/>
                <w:sz w:val="21"/>
                <w:szCs w:val="21"/>
                <w:highlight w:val="none"/>
              </w:rPr>
              <w:t>。</w:t>
            </w:r>
          </w:p>
        </w:tc>
      </w:tr>
      <w:tr w14:paraId="3363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6" w:type="dxa"/>
            <w:vAlign w:val="center"/>
          </w:tcPr>
          <w:p w14:paraId="2F640E65">
            <w:pPr>
              <w:spacing w:line="400" w:lineRule="exact"/>
              <w:jc w:val="center"/>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2</w:t>
            </w:r>
          </w:p>
        </w:tc>
        <w:tc>
          <w:tcPr>
            <w:tcW w:w="1469" w:type="dxa"/>
            <w:vAlign w:val="center"/>
          </w:tcPr>
          <w:p w14:paraId="2C891408">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完整性审查</w:t>
            </w:r>
          </w:p>
        </w:tc>
        <w:tc>
          <w:tcPr>
            <w:tcW w:w="1984" w:type="dxa"/>
            <w:vAlign w:val="center"/>
          </w:tcPr>
          <w:p w14:paraId="21D23A7E">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响应文件份数</w:t>
            </w:r>
          </w:p>
        </w:tc>
        <w:tc>
          <w:tcPr>
            <w:tcW w:w="5409" w:type="dxa"/>
            <w:vAlign w:val="center"/>
          </w:tcPr>
          <w:p w14:paraId="191AC779">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响应文件数量和须提交的相关原件数量（如果有）符合竞争性磋商文件要求。</w:t>
            </w:r>
          </w:p>
        </w:tc>
      </w:tr>
      <w:tr w14:paraId="44F8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6" w:type="dxa"/>
            <w:vMerge w:val="restart"/>
            <w:vAlign w:val="center"/>
          </w:tcPr>
          <w:p w14:paraId="7C41FB1B">
            <w:pPr>
              <w:spacing w:line="400" w:lineRule="exact"/>
              <w:jc w:val="center"/>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3</w:t>
            </w:r>
          </w:p>
        </w:tc>
        <w:tc>
          <w:tcPr>
            <w:tcW w:w="1469" w:type="dxa"/>
            <w:vMerge w:val="restart"/>
            <w:vAlign w:val="center"/>
          </w:tcPr>
          <w:p w14:paraId="0A4B370B">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kern w:val="0"/>
                <w:sz w:val="21"/>
                <w:szCs w:val="21"/>
                <w:highlight w:val="none"/>
              </w:rPr>
              <w:t>响应程度审查</w:t>
            </w:r>
          </w:p>
        </w:tc>
        <w:tc>
          <w:tcPr>
            <w:tcW w:w="1984" w:type="dxa"/>
            <w:vAlign w:val="center"/>
          </w:tcPr>
          <w:p w14:paraId="028B5AC5">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实质性响应</w:t>
            </w:r>
          </w:p>
        </w:tc>
        <w:tc>
          <w:tcPr>
            <w:tcW w:w="5409" w:type="dxa"/>
            <w:vAlign w:val="center"/>
          </w:tcPr>
          <w:p w14:paraId="3725ECC4">
            <w:pPr>
              <w:pStyle w:val="32"/>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对竞争性磋商文件第二篇以※号标注的部分、第三篇以※号标注的部分。</w:t>
            </w:r>
          </w:p>
        </w:tc>
      </w:tr>
      <w:tr w14:paraId="3FF6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66" w:type="dxa"/>
            <w:vMerge w:val="continue"/>
            <w:vAlign w:val="center"/>
          </w:tcPr>
          <w:p w14:paraId="1DA9D200">
            <w:pPr>
              <w:spacing w:line="400" w:lineRule="exact"/>
              <w:jc w:val="center"/>
              <w:rPr>
                <w:rFonts w:ascii="仿宋" w:hAnsi="仿宋" w:eastAsia="仿宋" w:cs="宋体"/>
                <w:color w:val="auto"/>
                <w:kern w:val="0"/>
                <w:sz w:val="21"/>
                <w:szCs w:val="21"/>
                <w:highlight w:val="none"/>
              </w:rPr>
            </w:pPr>
          </w:p>
        </w:tc>
        <w:tc>
          <w:tcPr>
            <w:tcW w:w="1469" w:type="dxa"/>
            <w:vMerge w:val="continue"/>
            <w:vAlign w:val="center"/>
          </w:tcPr>
          <w:p w14:paraId="16EA17C7">
            <w:pPr>
              <w:spacing w:line="400" w:lineRule="exact"/>
              <w:rPr>
                <w:rFonts w:ascii="仿宋" w:hAnsi="仿宋" w:eastAsia="仿宋" w:cs="宋体"/>
                <w:color w:val="auto"/>
                <w:sz w:val="21"/>
                <w:szCs w:val="21"/>
                <w:highlight w:val="none"/>
                <w:lang w:val="zh-CN"/>
              </w:rPr>
            </w:pPr>
          </w:p>
        </w:tc>
        <w:tc>
          <w:tcPr>
            <w:tcW w:w="1984" w:type="dxa"/>
            <w:vAlign w:val="center"/>
          </w:tcPr>
          <w:p w14:paraId="2D9EF59A">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磋商有效期</w:t>
            </w:r>
          </w:p>
        </w:tc>
        <w:tc>
          <w:tcPr>
            <w:tcW w:w="5409" w:type="dxa"/>
            <w:vAlign w:val="center"/>
          </w:tcPr>
          <w:p w14:paraId="4640D349">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响应文件及有关承诺文件有效期为提交响应文件截止时间起90天。</w:t>
            </w:r>
          </w:p>
        </w:tc>
      </w:tr>
    </w:tbl>
    <w:p w14:paraId="10545BA4">
      <w:pPr>
        <w:spacing w:line="400" w:lineRule="exact"/>
        <w:ind w:firstLine="480" w:firstLineChars="200"/>
        <w:rPr>
          <w:rFonts w:ascii="仿宋" w:hAnsi="仿宋" w:eastAsia="仿宋"/>
          <w:color w:val="auto"/>
          <w:sz w:val="24"/>
          <w:szCs w:val="24"/>
          <w:highlight w:val="none"/>
        </w:rPr>
      </w:pPr>
      <w:bookmarkStart w:id="76" w:name="_Toc478823772"/>
      <w:r>
        <w:rPr>
          <w:rFonts w:hint="eastAsia" w:ascii="仿宋" w:hAnsi="仿宋" w:eastAsia="仿宋"/>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0F4C6D0F">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00A10F">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D2F704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（五）在磋商过程中磋商的任何一方不得向他人透露与磋商有关的服务资料、价格或其他信息。</w:t>
      </w:r>
    </w:p>
    <w:p w14:paraId="4FF4082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FE88F6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（七）供应商在磋商时作出的所有书面承诺须由法定代表人（或其授权代表）或自然人（供应商为自然人）签署。</w:t>
      </w:r>
    </w:p>
    <w:p w14:paraId="77D29C8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仿宋" w:hAnsi="仿宋" w:eastAsia="仿宋"/>
          <w:color w:val="auto"/>
          <w:sz w:val="24"/>
          <w:szCs w:val="24"/>
          <w:highlight w:val="none"/>
        </w:rPr>
        <w:t>已提交响应文件</w:t>
      </w:r>
      <w:r>
        <w:rPr>
          <w:rFonts w:hint="eastAsia" w:ascii="仿宋" w:hAnsi="仿宋" w:eastAsia="仿宋"/>
          <w:color w:val="auto"/>
          <w:sz w:val="24"/>
          <w:szCs w:val="24"/>
          <w:highlight w:val="none"/>
        </w:rPr>
        <w:t>但未在规定时间内进行最后报价</w:t>
      </w:r>
      <w:r>
        <w:rPr>
          <w:rFonts w:ascii="仿宋" w:hAnsi="仿宋" w:eastAsia="仿宋"/>
          <w:color w:val="auto"/>
          <w:sz w:val="24"/>
          <w:szCs w:val="24"/>
          <w:highlight w:val="none"/>
        </w:rPr>
        <w:t>的供应商，</w:t>
      </w:r>
      <w:r>
        <w:rPr>
          <w:rFonts w:hint="eastAsia" w:ascii="仿宋" w:hAnsi="仿宋" w:eastAsia="仿宋"/>
          <w:color w:val="auto"/>
          <w:sz w:val="24"/>
          <w:szCs w:val="24"/>
          <w:highlight w:val="none"/>
        </w:rPr>
        <w:t>视为放弃最后报价，以供应商响应文件中的报价为准。</w:t>
      </w:r>
    </w:p>
    <w:p w14:paraId="65CC3B7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（九）磋商小组采用综合评分法对提交最后报价的供应商的响应文件和最后报价（含有效书面承诺）进行综合评分。</w:t>
      </w:r>
      <w:r>
        <w:rPr>
          <w:rFonts w:hint="eastAsia" w:ascii="仿宋" w:hAnsi="仿宋" w:eastAsia="仿宋" w:cs="宋体"/>
          <w:color w:val="auto"/>
          <w:kern w:val="0"/>
          <w:sz w:val="24"/>
          <w:szCs w:val="24"/>
          <w:highlight w:val="none"/>
        </w:rPr>
        <w:t>综合评分法，是指响应</w:t>
      </w:r>
      <w:r>
        <w:rPr>
          <w:rFonts w:ascii="仿宋" w:hAnsi="仿宋" w:eastAsia="仿宋" w:cs="宋体"/>
          <w:color w:val="auto"/>
          <w:kern w:val="0"/>
          <w:sz w:val="24"/>
          <w:szCs w:val="24"/>
          <w:highlight w:val="none"/>
        </w:rPr>
        <w:t>文件满足</w:t>
      </w:r>
      <w:r>
        <w:rPr>
          <w:rFonts w:hint="eastAsia" w:ascii="仿宋" w:hAnsi="仿宋" w:eastAsia="仿宋" w:cs="宋体"/>
          <w:color w:val="auto"/>
          <w:kern w:val="0"/>
          <w:sz w:val="24"/>
          <w:szCs w:val="24"/>
          <w:highlight w:val="none"/>
        </w:rPr>
        <w:t>竞争性磋商文件</w:t>
      </w:r>
      <w:r>
        <w:rPr>
          <w:rFonts w:ascii="仿宋" w:hAnsi="仿宋" w:eastAsia="仿宋" w:cs="宋体"/>
          <w:color w:val="auto"/>
          <w:kern w:val="0"/>
          <w:sz w:val="24"/>
          <w:szCs w:val="24"/>
          <w:highlight w:val="none"/>
        </w:rPr>
        <w:t>全部实质要求且按照评审因素的量化指标评审得分最高的供应商为</w:t>
      </w:r>
      <w:r>
        <w:rPr>
          <w:rFonts w:hint="eastAsia" w:ascii="仿宋" w:hAnsi="仿宋" w:eastAsia="仿宋" w:cs="宋体"/>
          <w:color w:val="auto"/>
          <w:kern w:val="0"/>
          <w:sz w:val="24"/>
          <w:szCs w:val="24"/>
          <w:highlight w:val="none"/>
        </w:rPr>
        <w:t>成交</w:t>
      </w:r>
      <w:r>
        <w:rPr>
          <w:rFonts w:ascii="仿宋" w:hAnsi="仿宋" w:eastAsia="仿宋" w:cs="宋体"/>
          <w:color w:val="auto"/>
          <w:kern w:val="0"/>
          <w:sz w:val="24"/>
          <w:szCs w:val="24"/>
          <w:highlight w:val="none"/>
        </w:rPr>
        <w:t>候选</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的</w:t>
      </w:r>
      <w:r>
        <w:rPr>
          <w:rFonts w:hint="eastAsia" w:ascii="仿宋" w:hAnsi="仿宋" w:eastAsia="仿宋" w:cs="宋体"/>
          <w:color w:val="auto"/>
          <w:kern w:val="0"/>
          <w:sz w:val="24"/>
          <w:szCs w:val="24"/>
          <w:highlight w:val="none"/>
        </w:rPr>
        <w:t>评审</w:t>
      </w:r>
      <w:r>
        <w:rPr>
          <w:rFonts w:ascii="仿宋" w:hAnsi="仿宋" w:eastAsia="仿宋" w:cs="宋体"/>
          <w:color w:val="auto"/>
          <w:kern w:val="0"/>
          <w:sz w:val="24"/>
          <w:szCs w:val="24"/>
          <w:highlight w:val="none"/>
        </w:rPr>
        <w:t>方法</w:t>
      </w:r>
      <w:r>
        <w:rPr>
          <w:rFonts w:hint="eastAsia" w:ascii="仿宋" w:hAnsi="仿宋" w:eastAsia="仿宋" w:cs="宋体"/>
          <w:color w:val="auto"/>
          <w:kern w:val="0"/>
          <w:sz w:val="24"/>
          <w:szCs w:val="24"/>
          <w:highlight w:val="none"/>
        </w:rPr>
        <w:t>。供应商总得分为价格、服务、商务等评定因素分别按照相应权重值计算分项得分后相加，满分为100分</w:t>
      </w:r>
      <w:r>
        <w:rPr>
          <w:rFonts w:hint="eastAsia" w:ascii="仿宋" w:hAnsi="仿宋" w:eastAsia="仿宋"/>
          <w:color w:val="auto"/>
          <w:sz w:val="24"/>
          <w:szCs w:val="24"/>
          <w:highlight w:val="none"/>
        </w:rPr>
        <w:t>。</w:t>
      </w:r>
    </w:p>
    <w:p w14:paraId="67121C4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（十）磋商小组各成员独立对每个有效响应（通过资格性审查、</w:t>
      </w:r>
      <w:r>
        <w:rPr>
          <w:rFonts w:hint="eastAsia" w:ascii="仿宋" w:hAnsi="仿宋" w:eastAsia="仿宋" w:cs="宋体"/>
          <w:color w:val="auto"/>
          <w:kern w:val="0"/>
          <w:sz w:val="24"/>
          <w:szCs w:val="24"/>
          <w:highlight w:val="none"/>
        </w:rPr>
        <w:t>符合性审查的供应商</w:t>
      </w:r>
      <w:r>
        <w:rPr>
          <w:rFonts w:hint="eastAsia" w:ascii="仿宋" w:hAnsi="仿宋" w:eastAsia="仿宋"/>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不</w:t>
      </w:r>
      <w:r>
        <w:rPr>
          <w:rFonts w:ascii="仿宋" w:hAnsi="仿宋" w:eastAsia="仿宋"/>
          <w:color w:val="auto"/>
          <w:sz w:val="24"/>
          <w:szCs w:val="24"/>
          <w:highlight w:val="none"/>
        </w:rPr>
        <w:t>推荐</w:t>
      </w:r>
      <w:r>
        <w:rPr>
          <w:rFonts w:hint="eastAsia" w:ascii="仿宋" w:hAnsi="仿宋" w:eastAsia="仿宋"/>
          <w:color w:val="auto"/>
          <w:sz w:val="24"/>
          <w:szCs w:val="24"/>
          <w:highlight w:val="none"/>
        </w:rPr>
        <w:t>服务部分</w:t>
      </w:r>
      <w:r>
        <w:rPr>
          <w:rFonts w:ascii="仿宋" w:hAnsi="仿宋" w:eastAsia="仿宋"/>
          <w:color w:val="auto"/>
          <w:sz w:val="24"/>
          <w:szCs w:val="24"/>
          <w:highlight w:val="none"/>
        </w:rPr>
        <w:t>得分为</w:t>
      </w:r>
      <w:r>
        <w:rPr>
          <w:rFonts w:hint="eastAsia" w:ascii="仿宋" w:hAnsi="仿宋" w:eastAsia="仿宋"/>
          <w:color w:val="auto"/>
          <w:sz w:val="24"/>
          <w:szCs w:val="24"/>
          <w:highlight w:val="none"/>
        </w:rPr>
        <w:t>0分</w:t>
      </w:r>
      <w:r>
        <w:rPr>
          <w:rFonts w:ascii="仿宋" w:hAnsi="仿宋" w:eastAsia="仿宋"/>
          <w:color w:val="auto"/>
          <w:sz w:val="24"/>
          <w:szCs w:val="24"/>
          <w:highlight w:val="none"/>
        </w:rPr>
        <w:t>的</w:t>
      </w:r>
      <w:r>
        <w:rPr>
          <w:rFonts w:hint="eastAsia" w:ascii="仿宋" w:hAnsi="仿宋" w:eastAsia="仿宋"/>
          <w:color w:val="auto"/>
          <w:sz w:val="24"/>
          <w:szCs w:val="24"/>
          <w:highlight w:val="none"/>
        </w:rPr>
        <w:t>供应商</w:t>
      </w:r>
      <w:r>
        <w:rPr>
          <w:rFonts w:ascii="仿宋" w:hAnsi="仿宋" w:eastAsia="仿宋"/>
          <w:color w:val="auto"/>
          <w:sz w:val="24"/>
          <w:szCs w:val="24"/>
          <w:highlight w:val="none"/>
        </w:rPr>
        <w:t>成为</w:t>
      </w:r>
      <w:r>
        <w:rPr>
          <w:rFonts w:hint="eastAsia" w:ascii="仿宋" w:hAnsi="仿宋" w:eastAsia="仿宋"/>
          <w:color w:val="auto"/>
          <w:sz w:val="24"/>
          <w:szCs w:val="24"/>
          <w:highlight w:val="none"/>
        </w:rPr>
        <w:t>成交候选供应商。</w:t>
      </w:r>
    </w:p>
    <w:p w14:paraId="2C42EDCD">
      <w:pPr>
        <w:pStyle w:val="4"/>
        <w:adjustRightInd w:val="0"/>
        <w:snapToGrid w:val="0"/>
        <w:spacing w:before="0" w:after="0"/>
        <w:rPr>
          <w:rFonts w:ascii="仿宋" w:hAnsi="仿宋" w:eastAsia="仿宋" w:cs="宋体"/>
          <w:color w:val="auto"/>
          <w:sz w:val="24"/>
          <w:szCs w:val="24"/>
          <w:highlight w:val="none"/>
        </w:rPr>
      </w:pPr>
      <w:bookmarkStart w:id="77" w:name="_Toc214960040"/>
      <w:r>
        <w:rPr>
          <w:rFonts w:hint="eastAsia" w:ascii="仿宋" w:hAnsi="仿宋" w:eastAsia="仿宋" w:cs="宋体"/>
          <w:color w:val="auto"/>
          <w:sz w:val="24"/>
          <w:szCs w:val="24"/>
          <w:highlight w:val="none"/>
        </w:rPr>
        <w:t>二、评审标准</w:t>
      </w:r>
      <w:bookmarkEnd w:id="76"/>
      <w:bookmarkEnd w:id="77"/>
    </w:p>
    <w:tbl>
      <w:tblPr>
        <w:tblStyle w:val="58"/>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25"/>
        <w:gridCol w:w="788"/>
        <w:gridCol w:w="5496"/>
        <w:gridCol w:w="1908"/>
      </w:tblGrid>
      <w:tr w14:paraId="47EB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66" w:type="dxa"/>
            <w:vAlign w:val="center"/>
          </w:tcPr>
          <w:p w14:paraId="6131FCAF">
            <w:pPr>
              <w:jc w:val="center"/>
              <w:rPr>
                <w:rFonts w:ascii="仿宋" w:hAnsi="仿宋" w:eastAsia="仿宋"/>
                <w:b/>
                <w:bCs/>
                <w:color w:val="auto"/>
                <w:sz w:val="22"/>
                <w:szCs w:val="22"/>
                <w:highlight w:val="none"/>
              </w:rPr>
            </w:pPr>
            <w:bookmarkStart w:id="78" w:name="_Toc214960041"/>
            <w:bookmarkStart w:id="79" w:name="_Toc478823773"/>
            <w:r>
              <w:rPr>
                <w:rFonts w:ascii="仿宋" w:hAnsi="仿宋" w:eastAsia="仿宋"/>
                <w:b/>
                <w:bCs/>
                <w:color w:val="auto"/>
                <w:sz w:val="22"/>
                <w:szCs w:val="22"/>
                <w:highlight w:val="none"/>
              </w:rPr>
              <w:t>序号</w:t>
            </w:r>
          </w:p>
        </w:tc>
        <w:tc>
          <w:tcPr>
            <w:tcW w:w="1125" w:type="dxa"/>
            <w:vAlign w:val="center"/>
          </w:tcPr>
          <w:p w14:paraId="55B7B451">
            <w:pPr>
              <w:jc w:val="center"/>
              <w:rPr>
                <w:rFonts w:ascii="仿宋" w:hAnsi="仿宋" w:eastAsia="仿宋"/>
                <w:b/>
                <w:bCs/>
                <w:color w:val="auto"/>
                <w:sz w:val="22"/>
                <w:szCs w:val="22"/>
                <w:highlight w:val="none"/>
              </w:rPr>
            </w:pPr>
            <w:r>
              <w:rPr>
                <w:rFonts w:ascii="仿宋" w:hAnsi="仿宋" w:eastAsia="仿宋"/>
                <w:b/>
                <w:bCs/>
                <w:color w:val="auto"/>
                <w:sz w:val="22"/>
                <w:szCs w:val="22"/>
                <w:highlight w:val="none"/>
              </w:rPr>
              <w:t>评分因素及权值</w:t>
            </w:r>
          </w:p>
        </w:tc>
        <w:tc>
          <w:tcPr>
            <w:tcW w:w="788" w:type="dxa"/>
            <w:vAlign w:val="center"/>
          </w:tcPr>
          <w:p w14:paraId="038D731A">
            <w:pPr>
              <w:jc w:val="center"/>
              <w:rPr>
                <w:rFonts w:ascii="仿宋" w:hAnsi="仿宋" w:eastAsia="仿宋"/>
                <w:b/>
                <w:bCs/>
                <w:color w:val="auto"/>
                <w:sz w:val="22"/>
                <w:szCs w:val="22"/>
                <w:highlight w:val="none"/>
              </w:rPr>
            </w:pPr>
            <w:r>
              <w:rPr>
                <w:rFonts w:ascii="仿宋" w:hAnsi="仿宋" w:eastAsia="仿宋"/>
                <w:b/>
                <w:bCs/>
                <w:color w:val="auto"/>
                <w:sz w:val="22"/>
                <w:szCs w:val="22"/>
                <w:highlight w:val="none"/>
              </w:rPr>
              <w:t>分值</w:t>
            </w:r>
          </w:p>
        </w:tc>
        <w:tc>
          <w:tcPr>
            <w:tcW w:w="5496" w:type="dxa"/>
            <w:vAlign w:val="center"/>
          </w:tcPr>
          <w:p w14:paraId="64856098">
            <w:pPr>
              <w:jc w:val="center"/>
              <w:rPr>
                <w:rFonts w:ascii="仿宋" w:hAnsi="仿宋" w:eastAsia="仿宋"/>
                <w:b/>
                <w:bCs/>
                <w:color w:val="auto"/>
                <w:sz w:val="22"/>
                <w:szCs w:val="22"/>
                <w:highlight w:val="none"/>
              </w:rPr>
            </w:pPr>
            <w:r>
              <w:rPr>
                <w:rFonts w:ascii="仿宋" w:hAnsi="仿宋" w:eastAsia="仿宋"/>
                <w:b/>
                <w:bCs/>
                <w:color w:val="auto"/>
                <w:sz w:val="22"/>
                <w:szCs w:val="22"/>
                <w:highlight w:val="none"/>
              </w:rPr>
              <w:t>评分标准</w:t>
            </w:r>
          </w:p>
        </w:tc>
        <w:tc>
          <w:tcPr>
            <w:tcW w:w="1908" w:type="dxa"/>
            <w:vAlign w:val="center"/>
          </w:tcPr>
          <w:p w14:paraId="6BD7913D">
            <w:pPr>
              <w:jc w:val="center"/>
              <w:rPr>
                <w:rFonts w:ascii="仿宋" w:hAnsi="仿宋" w:eastAsia="仿宋"/>
                <w:b/>
                <w:bCs/>
                <w:color w:val="auto"/>
                <w:sz w:val="22"/>
                <w:szCs w:val="22"/>
                <w:highlight w:val="none"/>
              </w:rPr>
            </w:pPr>
            <w:r>
              <w:rPr>
                <w:rFonts w:ascii="仿宋" w:hAnsi="仿宋" w:eastAsia="仿宋"/>
                <w:b/>
                <w:bCs/>
                <w:color w:val="auto"/>
                <w:sz w:val="22"/>
                <w:szCs w:val="22"/>
                <w:highlight w:val="none"/>
              </w:rPr>
              <w:t>说明</w:t>
            </w:r>
          </w:p>
        </w:tc>
      </w:tr>
      <w:tr w14:paraId="5072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6" w:type="dxa"/>
            <w:vAlign w:val="center"/>
          </w:tcPr>
          <w:p w14:paraId="3CEB4D2F">
            <w:pPr>
              <w:rPr>
                <w:rFonts w:ascii="仿宋" w:hAnsi="仿宋" w:eastAsia="仿宋"/>
                <w:color w:val="auto"/>
                <w:sz w:val="22"/>
                <w:szCs w:val="22"/>
                <w:highlight w:val="none"/>
              </w:rPr>
            </w:pPr>
            <w:r>
              <w:rPr>
                <w:rFonts w:ascii="仿宋" w:hAnsi="仿宋" w:eastAsia="仿宋"/>
                <w:color w:val="auto"/>
                <w:sz w:val="22"/>
                <w:szCs w:val="22"/>
                <w:highlight w:val="none"/>
              </w:rPr>
              <w:t>1</w:t>
            </w:r>
          </w:p>
        </w:tc>
        <w:tc>
          <w:tcPr>
            <w:tcW w:w="1125" w:type="dxa"/>
            <w:vAlign w:val="center"/>
          </w:tcPr>
          <w:p w14:paraId="29FCE46F">
            <w:pPr>
              <w:rPr>
                <w:rFonts w:ascii="仿宋" w:hAnsi="仿宋" w:eastAsia="仿宋"/>
                <w:color w:val="auto"/>
                <w:sz w:val="22"/>
                <w:szCs w:val="22"/>
                <w:highlight w:val="none"/>
              </w:rPr>
            </w:pPr>
            <w:r>
              <w:rPr>
                <w:rFonts w:ascii="仿宋" w:hAnsi="仿宋" w:eastAsia="仿宋"/>
                <w:color w:val="auto"/>
                <w:sz w:val="22"/>
                <w:szCs w:val="22"/>
                <w:highlight w:val="none"/>
              </w:rPr>
              <w:t>磋商报价</w:t>
            </w:r>
          </w:p>
          <w:p w14:paraId="65D4406D">
            <w:pPr>
              <w:rPr>
                <w:rFonts w:ascii="仿宋" w:hAnsi="仿宋" w:eastAsia="仿宋"/>
                <w:color w:val="auto"/>
                <w:sz w:val="22"/>
                <w:szCs w:val="22"/>
                <w:highlight w:val="none"/>
              </w:rPr>
            </w:pPr>
            <w:r>
              <w:rPr>
                <w:rFonts w:ascii="仿宋" w:hAnsi="仿宋" w:eastAsia="仿宋"/>
                <w:color w:val="auto"/>
                <w:sz w:val="22"/>
                <w:szCs w:val="22"/>
                <w:highlight w:val="none"/>
              </w:rPr>
              <w:t>（</w:t>
            </w:r>
            <w:r>
              <w:rPr>
                <w:rFonts w:hint="eastAsia" w:ascii="仿宋" w:hAnsi="仿宋" w:eastAsia="仿宋"/>
                <w:color w:val="auto"/>
                <w:sz w:val="22"/>
                <w:szCs w:val="22"/>
                <w:highlight w:val="none"/>
                <w:lang w:val="en-US" w:eastAsia="zh-CN"/>
              </w:rPr>
              <w:t>40</w:t>
            </w:r>
            <w:r>
              <w:rPr>
                <w:rFonts w:ascii="仿宋" w:hAnsi="仿宋" w:eastAsia="仿宋"/>
                <w:color w:val="auto"/>
                <w:sz w:val="22"/>
                <w:szCs w:val="22"/>
                <w:highlight w:val="none"/>
              </w:rPr>
              <w:t>%）</w:t>
            </w:r>
          </w:p>
        </w:tc>
        <w:tc>
          <w:tcPr>
            <w:tcW w:w="788" w:type="dxa"/>
            <w:vAlign w:val="center"/>
          </w:tcPr>
          <w:p w14:paraId="1AB88817">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40</w:t>
            </w:r>
            <w:r>
              <w:rPr>
                <w:rFonts w:hint="eastAsia" w:ascii="仿宋" w:hAnsi="仿宋" w:eastAsia="仿宋"/>
                <w:color w:val="auto"/>
                <w:sz w:val="22"/>
                <w:szCs w:val="22"/>
                <w:highlight w:val="none"/>
              </w:rPr>
              <w:t>分</w:t>
            </w:r>
          </w:p>
        </w:tc>
        <w:tc>
          <w:tcPr>
            <w:tcW w:w="7404" w:type="dxa"/>
            <w:gridSpan w:val="2"/>
            <w:vAlign w:val="center"/>
          </w:tcPr>
          <w:p w14:paraId="7A0BBE71">
            <w:pPr>
              <w:rPr>
                <w:rFonts w:ascii="仿宋" w:hAnsi="仿宋" w:eastAsia="仿宋"/>
                <w:color w:val="auto"/>
                <w:sz w:val="22"/>
                <w:szCs w:val="22"/>
                <w:highlight w:val="none"/>
              </w:rPr>
            </w:pPr>
            <w:r>
              <w:rPr>
                <w:rFonts w:ascii="仿宋" w:hAnsi="仿宋" w:eastAsia="仿宋"/>
                <w:color w:val="auto"/>
                <w:sz w:val="22"/>
                <w:szCs w:val="22"/>
                <w:highlight w:val="none"/>
              </w:rPr>
              <w:t>满足资格性、符合性要求且最后报价最低的供应商的价格为磋商基准价，其价格分为满分。其他供应商的价格分统一按照下列公式计算：</w:t>
            </w:r>
          </w:p>
          <w:p w14:paraId="4939FB7F">
            <w:pPr>
              <w:rPr>
                <w:rFonts w:ascii="仿宋" w:hAnsi="仿宋" w:eastAsia="仿宋"/>
                <w:color w:val="auto"/>
                <w:sz w:val="22"/>
                <w:szCs w:val="22"/>
                <w:highlight w:val="none"/>
              </w:rPr>
            </w:pPr>
            <w:r>
              <w:rPr>
                <w:rFonts w:ascii="仿宋" w:hAnsi="仿宋" w:eastAsia="仿宋"/>
                <w:color w:val="auto"/>
                <w:sz w:val="22"/>
                <w:szCs w:val="22"/>
                <w:highlight w:val="none"/>
              </w:rPr>
              <w:t>磋商报价得分=（磋商基准价/最后磋商报价）×价格权值×100</w:t>
            </w:r>
          </w:p>
        </w:tc>
      </w:tr>
      <w:tr w14:paraId="4A9B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666" w:type="dxa"/>
            <w:vMerge w:val="restart"/>
            <w:vAlign w:val="center"/>
          </w:tcPr>
          <w:p w14:paraId="457D5BE9">
            <w:pPr>
              <w:rPr>
                <w:rFonts w:ascii="仿宋" w:hAnsi="仿宋" w:eastAsia="仿宋"/>
                <w:color w:val="auto"/>
                <w:sz w:val="22"/>
                <w:szCs w:val="22"/>
                <w:highlight w:val="none"/>
              </w:rPr>
            </w:pPr>
            <w:r>
              <w:rPr>
                <w:rFonts w:hint="eastAsia" w:ascii="仿宋" w:hAnsi="仿宋" w:eastAsia="仿宋"/>
                <w:color w:val="auto"/>
                <w:sz w:val="22"/>
                <w:szCs w:val="22"/>
                <w:highlight w:val="none"/>
              </w:rPr>
              <w:t>2</w:t>
            </w:r>
          </w:p>
        </w:tc>
        <w:tc>
          <w:tcPr>
            <w:tcW w:w="1125" w:type="dxa"/>
            <w:vMerge w:val="restart"/>
            <w:vAlign w:val="center"/>
          </w:tcPr>
          <w:p w14:paraId="753BDCFF">
            <w:pPr>
              <w:rPr>
                <w:rFonts w:ascii="仿宋" w:hAnsi="仿宋" w:eastAsia="仿宋"/>
                <w:color w:val="auto"/>
                <w:sz w:val="22"/>
                <w:szCs w:val="22"/>
                <w:highlight w:val="none"/>
              </w:rPr>
            </w:pPr>
            <w:r>
              <w:rPr>
                <w:rFonts w:ascii="仿宋" w:hAnsi="仿宋" w:eastAsia="仿宋"/>
                <w:color w:val="auto"/>
                <w:sz w:val="22"/>
                <w:szCs w:val="22"/>
                <w:highlight w:val="none"/>
              </w:rPr>
              <w:t>服务部分</w:t>
            </w:r>
          </w:p>
          <w:p w14:paraId="149A1D4C">
            <w:pPr>
              <w:rPr>
                <w:rFonts w:ascii="仿宋" w:hAnsi="仿宋" w:eastAsia="仿宋"/>
                <w:color w:val="auto"/>
                <w:sz w:val="22"/>
                <w:szCs w:val="22"/>
                <w:highlight w:val="none"/>
              </w:rPr>
            </w:pPr>
            <w:r>
              <w:rPr>
                <w:rFonts w:ascii="仿宋" w:hAnsi="仿宋" w:eastAsia="仿宋"/>
                <w:color w:val="auto"/>
                <w:sz w:val="22"/>
                <w:szCs w:val="22"/>
                <w:highlight w:val="none"/>
              </w:rPr>
              <w:t>（</w:t>
            </w:r>
            <w:r>
              <w:rPr>
                <w:rFonts w:hint="eastAsia" w:ascii="仿宋" w:hAnsi="仿宋" w:eastAsia="仿宋"/>
                <w:color w:val="auto"/>
                <w:sz w:val="22"/>
                <w:szCs w:val="22"/>
                <w:highlight w:val="none"/>
                <w:lang w:val="en-US" w:eastAsia="zh-CN"/>
              </w:rPr>
              <w:t>55</w:t>
            </w:r>
            <w:r>
              <w:rPr>
                <w:rFonts w:ascii="仿宋" w:hAnsi="仿宋" w:eastAsia="仿宋"/>
                <w:color w:val="auto"/>
                <w:sz w:val="22"/>
                <w:szCs w:val="22"/>
                <w:highlight w:val="none"/>
              </w:rPr>
              <w:t>%）</w:t>
            </w:r>
          </w:p>
        </w:tc>
        <w:tc>
          <w:tcPr>
            <w:tcW w:w="788" w:type="dxa"/>
            <w:vAlign w:val="center"/>
          </w:tcPr>
          <w:p w14:paraId="1FA3E6A5">
            <w:pPr>
              <w:rPr>
                <w:rFonts w:ascii="仿宋" w:hAnsi="仿宋" w:eastAsia="仿宋"/>
                <w:color w:val="auto"/>
                <w:sz w:val="22"/>
                <w:szCs w:val="22"/>
                <w:highlight w:val="none"/>
              </w:rPr>
            </w:pPr>
            <w:r>
              <w:rPr>
                <w:rFonts w:hint="eastAsia" w:ascii="仿宋" w:hAnsi="仿宋" w:eastAsia="仿宋"/>
                <w:color w:val="auto"/>
                <w:sz w:val="22"/>
                <w:szCs w:val="22"/>
                <w:highlight w:val="none"/>
              </w:rPr>
              <w:t>主要性能指标</w:t>
            </w:r>
            <w:r>
              <w:rPr>
                <w:rFonts w:hint="eastAsia" w:ascii="仿宋" w:hAnsi="仿宋" w:eastAsia="仿宋"/>
                <w:color w:val="auto"/>
                <w:sz w:val="22"/>
                <w:szCs w:val="22"/>
                <w:highlight w:val="none"/>
                <w:lang w:val="en-US" w:eastAsia="zh-CN"/>
              </w:rPr>
              <w:t>40</w:t>
            </w:r>
            <w:r>
              <w:rPr>
                <w:rFonts w:hint="eastAsia" w:ascii="仿宋" w:hAnsi="仿宋" w:eastAsia="仿宋"/>
                <w:color w:val="auto"/>
                <w:sz w:val="22"/>
                <w:szCs w:val="22"/>
                <w:highlight w:val="none"/>
              </w:rPr>
              <w:t>分</w:t>
            </w:r>
          </w:p>
        </w:tc>
        <w:tc>
          <w:tcPr>
            <w:tcW w:w="5496" w:type="dxa"/>
            <w:vAlign w:val="center"/>
          </w:tcPr>
          <w:p w14:paraId="1EA3D8A1">
            <w:pPr>
              <w:rPr>
                <w:rFonts w:ascii="仿宋" w:hAnsi="仿宋" w:eastAsia="仿宋"/>
                <w:color w:val="auto"/>
                <w:sz w:val="22"/>
                <w:szCs w:val="22"/>
                <w:highlight w:val="none"/>
              </w:rPr>
            </w:pPr>
            <w:r>
              <w:rPr>
                <w:rFonts w:hint="eastAsia" w:ascii="仿宋" w:hAnsi="仿宋" w:eastAsia="仿宋"/>
                <w:color w:val="auto"/>
                <w:sz w:val="22"/>
                <w:szCs w:val="22"/>
                <w:highlight w:val="none"/>
              </w:rPr>
              <w:t>1.起评分：</w:t>
            </w:r>
          </w:p>
          <w:p w14:paraId="0EBA63CB">
            <w:pPr>
              <w:rPr>
                <w:rFonts w:ascii="仿宋" w:hAnsi="仿宋" w:eastAsia="仿宋"/>
                <w:color w:val="auto"/>
                <w:sz w:val="22"/>
                <w:szCs w:val="22"/>
                <w:highlight w:val="none"/>
              </w:rPr>
            </w:pPr>
            <w:r>
              <w:rPr>
                <w:rFonts w:hint="eastAsia" w:ascii="仿宋" w:hAnsi="仿宋" w:eastAsia="仿宋"/>
                <w:color w:val="auto"/>
                <w:sz w:val="22"/>
                <w:szCs w:val="22"/>
                <w:highlight w:val="none"/>
              </w:rPr>
              <w:t>有效供应商的起评分为</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rPr>
              <w:t>0分。</w:t>
            </w:r>
          </w:p>
          <w:p w14:paraId="1F932B47">
            <w:pPr>
              <w:rPr>
                <w:rFonts w:ascii="仿宋" w:hAnsi="仿宋" w:eastAsia="仿宋"/>
                <w:color w:val="auto"/>
                <w:sz w:val="22"/>
                <w:szCs w:val="22"/>
                <w:highlight w:val="none"/>
              </w:rPr>
            </w:pPr>
            <w:r>
              <w:rPr>
                <w:rFonts w:hint="eastAsia" w:ascii="仿宋" w:hAnsi="仿宋" w:eastAsia="仿宋"/>
                <w:color w:val="auto"/>
                <w:sz w:val="22"/>
                <w:szCs w:val="22"/>
                <w:highlight w:val="none"/>
              </w:rPr>
              <w:t>2.扣分条款：</w:t>
            </w:r>
          </w:p>
          <w:p w14:paraId="6BF01609">
            <w:pPr>
              <w:rPr>
                <w:rFonts w:ascii="仿宋" w:hAnsi="仿宋" w:eastAsia="仿宋"/>
                <w:color w:val="auto"/>
                <w:sz w:val="22"/>
                <w:szCs w:val="22"/>
                <w:highlight w:val="none"/>
              </w:rPr>
            </w:pPr>
            <w:r>
              <w:rPr>
                <w:rFonts w:hint="eastAsia" w:ascii="仿宋" w:hAnsi="仿宋" w:eastAsia="仿宋"/>
                <w:color w:val="auto"/>
                <w:sz w:val="22"/>
                <w:szCs w:val="22"/>
                <w:highlight w:val="none"/>
              </w:rPr>
              <w:t>2.1响应文件投标应答有一条不满足采购文件重要技术需求的（本采购文件第二篇  项目服务需求“</w:t>
            </w:r>
            <w:r>
              <w:rPr>
                <w:rFonts w:hint="eastAsia" w:ascii="阿里巴巴普惠体" w:hAnsi="宋体" w:eastAsia="阿里巴巴普惠体" w:cs="宋体"/>
                <w:b w:val="0"/>
                <w:bCs/>
                <w:color w:val="auto"/>
                <w:kern w:val="0"/>
                <w:sz w:val="22"/>
                <w:szCs w:val="22"/>
                <w:highlight w:val="none"/>
                <w:u w:val="none"/>
                <w:lang w:val="en-US" w:eastAsia="zh-CN" w:bidi="ar-SA"/>
              </w:rPr>
              <w:t>▲</w:t>
            </w:r>
            <w:r>
              <w:rPr>
                <w:rFonts w:hint="eastAsia" w:ascii="仿宋" w:hAnsi="仿宋" w:eastAsia="仿宋"/>
                <w:color w:val="auto"/>
                <w:sz w:val="22"/>
                <w:szCs w:val="22"/>
                <w:highlight w:val="none"/>
              </w:rPr>
              <w:t>”号标注的部分），从起评分中扣除5分，扣完为止。</w:t>
            </w:r>
          </w:p>
          <w:p w14:paraId="197D7702">
            <w:pPr>
              <w:rPr>
                <w:rFonts w:ascii="仿宋" w:hAnsi="仿宋" w:eastAsia="仿宋"/>
                <w:color w:val="auto"/>
                <w:sz w:val="22"/>
                <w:szCs w:val="22"/>
                <w:highlight w:val="none"/>
              </w:rPr>
            </w:pPr>
            <w:r>
              <w:rPr>
                <w:rFonts w:hint="eastAsia" w:ascii="仿宋" w:hAnsi="仿宋" w:eastAsia="仿宋"/>
                <w:color w:val="auto"/>
                <w:sz w:val="22"/>
                <w:szCs w:val="22"/>
                <w:highlight w:val="none"/>
              </w:rPr>
              <w:t>2.2响应文件投标应答有一条不满足采购文件一般性技术需求的（本采购文件第二篇  项目服务需求非“</w:t>
            </w:r>
            <w:r>
              <w:rPr>
                <w:rFonts w:hint="eastAsia" w:ascii="阿里巴巴普惠体" w:hAnsi="宋体" w:eastAsia="阿里巴巴普惠体" w:cs="宋体"/>
                <w:b w:val="0"/>
                <w:bCs/>
                <w:color w:val="auto"/>
                <w:kern w:val="0"/>
                <w:sz w:val="22"/>
                <w:szCs w:val="22"/>
                <w:highlight w:val="none"/>
                <w:u w:val="none"/>
                <w:lang w:val="en-US" w:eastAsia="zh-CN" w:bidi="ar-SA"/>
              </w:rPr>
              <w:t>▲</w:t>
            </w:r>
            <w:r>
              <w:rPr>
                <w:rFonts w:hint="eastAsia" w:ascii="仿宋" w:hAnsi="仿宋" w:eastAsia="仿宋"/>
                <w:color w:val="auto"/>
                <w:sz w:val="22"/>
                <w:szCs w:val="22"/>
                <w:highlight w:val="none"/>
              </w:rPr>
              <w:t>”号标注的部分），从起评分中扣除2分，扣完为止。</w:t>
            </w:r>
          </w:p>
        </w:tc>
        <w:tc>
          <w:tcPr>
            <w:tcW w:w="1908" w:type="dxa"/>
            <w:vAlign w:val="center"/>
          </w:tcPr>
          <w:p w14:paraId="7D4B3E1F">
            <w:pPr>
              <w:rPr>
                <w:rFonts w:ascii="仿宋" w:hAnsi="仿宋" w:eastAsia="仿宋"/>
                <w:color w:val="auto"/>
                <w:sz w:val="22"/>
                <w:szCs w:val="22"/>
                <w:highlight w:val="none"/>
              </w:rPr>
            </w:pPr>
            <w:r>
              <w:rPr>
                <w:rFonts w:hint="eastAsia" w:ascii="仿宋" w:hAnsi="仿宋" w:eastAsia="仿宋" w:cs="仿宋"/>
                <w:color w:val="auto"/>
                <w:sz w:val="21"/>
                <w:szCs w:val="21"/>
                <w:highlight w:val="none"/>
                <w:lang w:val="en-US" w:eastAsia="zh-CN"/>
              </w:rPr>
              <w:t>扣分累积计算，起评分扣完为止。</w:t>
            </w:r>
          </w:p>
        </w:tc>
      </w:tr>
      <w:tr w14:paraId="4AE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jc w:val="center"/>
        </w:trPr>
        <w:tc>
          <w:tcPr>
            <w:tcW w:w="666" w:type="dxa"/>
            <w:vMerge w:val="continue"/>
            <w:vAlign w:val="center"/>
          </w:tcPr>
          <w:p w14:paraId="3D218E83">
            <w:pPr>
              <w:rPr>
                <w:rFonts w:ascii="仿宋" w:hAnsi="仿宋" w:eastAsia="仿宋"/>
                <w:color w:val="auto"/>
                <w:sz w:val="22"/>
                <w:szCs w:val="22"/>
                <w:highlight w:val="none"/>
              </w:rPr>
            </w:pPr>
          </w:p>
        </w:tc>
        <w:tc>
          <w:tcPr>
            <w:tcW w:w="1125" w:type="dxa"/>
            <w:vMerge w:val="continue"/>
            <w:vAlign w:val="center"/>
          </w:tcPr>
          <w:p w14:paraId="4B651B65">
            <w:pPr>
              <w:rPr>
                <w:rFonts w:ascii="仿宋" w:hAnsi="仿宋" w:eastAsia="仿宋"/>
                <w:color w:val="auto"/>
                <w:sz w:val="22"/>
                <w:szCs w:val="22"/>
                <w:highlight w:val="none"/>
              </w:rPr>
            </w:pPr>
          </w:p>
        </w:tc>
        <w:tc>
          <w:tcPr>
            <w:tcW w:w="788" w:type="dxa"/>
            <w:vAlign w:val="center"/>
          </w:tcPr>
          <w:p w14:paraId="5DF39F14">
            <w:pPr>
              <w:rPr>
                <w:rFonts w:ascii="仿宋" w:hAnsi="仿宋" w:eastAsia="仿宋"/>
                <w:color w:val="auto"/>
                <w:sz w:val="22"/>
                <w:szCs w:val="22"/>
                <w:highlight w:val="none"/>
              </w:rPr>
            </w:pPr>
            <w:r>
              <w:rPr>
                <w:rFonts w:hint="eastAsia" w:ascii="仿宋" w:hAnsi="仿宋" w:eastAsia="仿宋"/>
                <w:color w:val="auto"/>
                <w:sz w:val="22"/>
                <w:szCs w:val="22"/>
                <w:highlight w:val="none"/>
              </w:rPr>
              <w:t>实施方案</w:t>
            </w:r>
          </w:p>
          <w:p w14:paraId="475E8115">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5</w:t>
            </w:r>
            <w:r>
              <w:rPr>
                <w:rFonts w:hint="eastAsia" w:ascii="仿宋" w:hAnsi="仿宋" w:eastAsia="仿宋"/>
                <w:color w:val="auto"/>
                <w:sz w:val="22"/>
                <w:szCs w:val="22"/>
                <w:highlight w:val="none"/>
              </w:rPr>
              <w:t>分</w:t>
            </w:r>
          </w:p>
        </w:tc>
        <w:tc>
          <w:tcPr>
            <w:tcW w:w="5496" w:type="dxa"/>
            <w:vAlign w:val="center"/>
          </w:tcPr>
          <w:p w14:paraId="12C2E05E">
            <w:pPr>
              <w:rPr>
                <w:rFonts w:ascii="仿宋" w:hAnsi="仿宋" w:eastAsia="仿宋"/>
                <w:color w:val="auto"/>
                <w:sz w:val="22"/>
                <w:szCs w:val="22"/>
                <w:highlight w:val="none"/>
              </w:rPr>
            </w:pPr>
            <w:r>
              <w:rPr>
                <w:rFonts w:hint="eastAsia" w:ascii="仿宋" w:hAnsi="仿宋" w:eastAsia="仿宋"/>
                <w:color w:val="auto"/>
                <w:sz w:val="22"/>
                <w:szCs w:val="22"/>
                <w:highlight w:val="none"/>
              </w:rPr>
              <w:t>2</w:t>
            </w:r>
            <w:r>
              <w:rPr>
                <w:rFonts w:ascii="仿宋" w:hAnsi="仿宋" w:eastAsia="仿宋"/>
                <w:color w:val="auto"/>
                <w:sz w:val="22"/>
                <w:szCs w:val="22"/>
                <w:highlight w:val="none"/>
              </w:rPr>
              <w:t>.</w:t>
            </w:r>
            <w:r>
              <w:rPr>
                <w:rFonts w:hint="eastAsia" w:ascii="仿宋" w:hAnsi="仿宋" w:eastAsia="仿宋"/>
                <w:color w:val="auto"/>
                <w:sz w:val="22"/>
                <w:szCs w:val="22"/>
                <w:highlight w:val="none"/>
              </w:rPr>
              <w:t>实施方案：</w:t>
            </w:r>
            <w:bookmarkStart w:id="137" w:name="_GoBack"/>
            <w:bookmarkEnd w:id="137"/>
          </w:p>
          <w:p w14:paraId="0442A740">
            <w:pPr>
              <w:rPr>
                <w:rFonts w:ascii="仿宋" w:hAnsi="仿宋" w:eastAsia="仿宋"/>
                <w:color w:val="auto"/>
                <w:sz w:val="22"/>
                <w:szCs w:val="22"/>
                <w:highlight w:val="none"/>
              </w:rPr>
            </w:pPr>
            <w:r>
              <w:rPr>
                <w:rFonts w:hint="eastAsia" w:ascii="仿宋" w:hAnsi="仿宋" w:eastAsia="仿宋"/>
                <w:color w:val="auto"/>
                <w:sz w:val="22"/>
                <w:szCs w:val="22"/>
                <w:highlight w:val="none"/>
              </w:rPr>
              <w:t>投标人提供针对项目的实施方案，包括：项目组人员安排，软件调试测试方案、质量管理措施。</w:t>
            </w:r>
          </w:p>
          <w:p w14:paraId="207B3F60">
            <w:pPr>
              <w:rPr>
                <w:rFonts w:ascii="仿宋" w:hAnsi="仿宋" w:eastAsia="仿宋"/>
                <w:color w:val="auto"/>
                <w:sz w:val="22"/>
                <w:szCs w:val="22"/>
                <w:highlight w:val="none"/>
              </w:rPr>
            </w:pPr>
            <w:r>
              <w:rPr>
                <w:rFonts w:hint="eastAsia" w:ascii="仿宋" w:hAnsi="仿宋" w:eastAsia="仿宋"/>
                <w:color w:val="auto"/>
                <w:sz w:val="22"/>
                <w:szCs w:val="22"/>
                <w:highlight w:val="none"/>
              </w:rPr>
              <w:t>评审内容：</w:t>
            </w:r>
          </w:p>
          <w:p w14:paraId="3210F852">
            <w:pPr>
              <w:rPr>
                <w:rFonts w:ascii="仿宋" w:hAnsi="仿宋" w:eastAsia="仿宋"/>
                <w:color w:val="auto"/>
                <w:sz w:val="22"/>
                <w:szCs w:val="22"/>
                <w:highlight w:val="none"/>
              </w:rPr>
            </w:pPr>
            <w:r>
              <w:rPr>
                <w:rFonts w:hint="eastAsia" w:ascii="仿宋" w:hAnsi="仿宋" w:eastAsia="仿宋"/>
                <w:color w:val="auto"/>
                <w:sz w:val="22"/>
                <w:szCs w:val="22"/>
                <w:highlight w:val="none"/>
              </w:rPr>
              <w:t>内容不存在瑕疵得5分；</w:t>
            </w:r>
          </w:p>
          <w:p w14:paraId="37B17659">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内容存在1处瑕疵得</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rPr>
              <w:t>分；</w:t>
            </w:r>
          </w:p>
          <w:p w14:paraId="44C82DBB">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内容存在2处瑕疵得</w:t>
            </w:r>
            <w:r>
              <w:rPr>
                <w:rFonts w:hint="eastAsia" w:ascii="仿宋" w:hAnsi="仿宋" w:eastAsia="仿宋"/>
                <w:color w:val="auto"/>
                <w:sz w:val="22"/>
                <w:szCs w:val="22"/>
                <w:highlight w:val="none"/>
                <w:lang w:val="en-US" w:eastAsia="zh-CN"/>
              </w:rPr>
              <w:t>3</w:t>
            </w:r>
            <w:r>
              <w:rPr>
                <w:rFonts w:hint="eastAsia" w:ascii="仿宋" w:hAnsi="仿宋" w:eastAsia="仿宋"/>
                <w:color w:val="auto"/>
                <w:sz w:val="22"/>
                <w:szCs w:val="22"/>
                <w:highlight w:val="none"/>
              </w:rPr>
              <w:t>分；</w:t>
            </w:r>
          </w:p>
          <w:p w14:paraId="3155B141">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内容存在3处瑕疵得</w:t>
            </w:r>
            <w:r>
              <w:rPr>
                <w:rFonts w:hint="eastAsia" w:ascii="仿宋" w:hAnsi="仿宋" w:eastAsia="仿宋"/>
                <w:color w:val="auto"/>
                <w:sz w:val="22"/>
                <w:szCs w:val="22"/>
                <w:highlight w:val="none"/>
                <w:lang w:val="en-US" w:eastAsia="zh-CN"/>
              </w:rPr>
              <w:t>2</w:t>
            </w:r>
            <w:r>
              <w:rPr>
                <w:rFonts w:hint="eastAsia" w:ascii="仿宋" w:hAnsi="仿宋" w:eastAsia="仿宋"/>
                <w:color w:val="auto"/>
                <w:sz w:val="22"/>
                <w:szCs w:val="22"/>
                <w:highlight w:val="none"/>
              </w:rPr>
              <w:t>分；</w:t>
            </w:r>
          </w:p>
          <w:p w14:paraId="60CB48D2">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内容存在4处及以上瑕疵或未提供的得0分</w:t>
            </w:r>
          </w:p>
        </w:tc>
        <w:tc>
          <w:tcPr>
            <w:tcW w:w="1908" w:type="dxa"/>
            <w:vMerge w:val="restart"/>
            <w:vAlign w:val="center"/>
          </w:tcPr>
          <w:p w14:paraId="5849558B">
            <w:pPr>
              <w:rPr>
                <w:rFonts w:ascii="仿宋" w:hAnsi="仿宋" w:eastAsia="仿宋"/>
                <w:color w:val="auto"/>
                <w:sz w:val="22"/>
                <w:szCs w:val="22"/>
                <w:highlight w:val="none"/>
              </w:rPr>
            </w:pPr>
            <w:r>
              <w:rPr>
                <w:rFonts w:hint="eastAsia" w:ascii="仿宋" w:hAnsi="仿宋" w:eastAsia="仿宋"/>
                <w:color w:val="auto"/>
                <w:sz w:val="22"/>
                <w:szCs w:val="22"/>
                <w:highlight w:val="none"/>
              </w:rPr>
              <w:t>评标委员会根据投标人提供的服务方案独立评审打分。</w:t>
            </w:r>
          </w:p>
          <w:p w14:paraId="5AA917EF">
            <w:pPr>
              <w:rPr>
                <w:rFonts w:ascii="仿宋" w:hAnsi="仿宋" w:eastAsia="仿宋"/>
                <w:color w:val="auto"/>
                <w:sz w:val="22"/>
                <w:szCs w:val="22"/>
                <w:highlight w:val="none"/>
              </w:rPr>
            </w:pPr>
            <w:r>
              <w:rPr>
                <w:rFonts w:hint="eastAsia" w:ascii="仿宋" w:hAnsi="仿宋" w:eastAsia="仿宋"/>
                <w:color w:val="auto"/>
                <w:sz w:val="22"/>
                <w:szCs w:val="22"/>
                <w:highlight w:val="none"/>
              </w:rPr>
              <w:t>注：本项内容中所称的“瑕疵”指：</w:t>
            </w:r>
          </w:p>
          <w:p w14:paraId="24080AD6">
            <w:pPr>
              <w:rPr>
                <w:rFonts w:ascii="仿宋" w:hAnsi="仿宋" w:eastAsia="仿宋"/>
                <w:color w:val="auto"/>
                <w:sz w:val="22"/>
                <w:szCs w:val="22"/>
                <w:highlight w:val="none"/>
              </w:rPr>
            </w:pPr>
            <w:r>
              <w:rPr>
                <w:rFonts w:hint="eastAsia" w:ascii="仿宋" w:hAnsi="仿宋" w:eastAsia="仿宋"/>
                <w:color w:val="auto"/>
                <w:sz w:val="22"/>
                <w:szCs w:val="22"/>
                <w:highlight w:val="none"/>
              </w:rPr>
              <w:t>（1）方案内容缺项、内容表述不完整或缺少关键分析点；</w:t>
            </w:r>
          </w:p>
          <w:p w14:paraId="63947381">
            <w:pPr>
              <w:rPr>
                <w:rFonts w:ascii="仿宋" w:hAnsi="仿宋" w:eastAsia="仿宋"/>
                <w:color w:val="auto"/>
                <w:sz w:val="22"/>
                <w:szCs w:val="22"/>
                <w:highlight w:val="none"/>
              </w:rPr>
            </w:pPr>
            <w:r>
              <w:rPr>
                <w:rFonts w:hint="eastAsia" w:ascii="仿宋" w:hAnsi="仿宋" w:eastAsia="仿宋"/>
                <w:color w:val="auto"/>
                <w:sz w:val="22"/>
                <w:szCs w:val="22"/>
                <w:highlight w:val="none"/>
              </w:rPr>
              <w:t>（2）方案内容表述前后矛盾、无连贯性；</w:t>
            </w:r>
          </w:p>
          <w:p w14:paraId="51200BCE">
            <w:pPr>
              <w:rPr>
                <w:rFonts w:ascii="仿宋" w:hAnsi="仿宋" w:eastAsia="仿宋"/>
                <w:color w:val="auto"/>
                <w:sz w:val="22"/>
                <w:szCs w:val="22"/>
                <w:highlight w:val="none"/>
              </w:rPr>
            </w:pPr>
            <w:r>
              <w:rPr>
                <w:rFonts w:hint="eastAsia" w:ascii="仿宋" w:hAnsi="仿宋" w:eastAsia="仿宋"/>
                <w:color w:val="auto"/>
                <w:sz w:val="22"/>
                <w:szCs w:val="22"/>
                <w:highlight w:val="none"/>
              </w:rPr>
              <w:t>（3）内容存在逻辑漏洞、常识错误；</w:t>
            </w:r>
          </w:p>
          <w:p w14:paraId="5571C5E9">
            <w:pPr>
              <w:rPr>
                <w:rFonts w:ascii="仿宋" w:hAnsi="仿宋" w:eastAsia="仿宋"/>
                <w:color w:val="auto"/>
                <w:sz w:val="22"/>
                <w:szCs w:val="22"/>
                <w:highlight w:val="none"/>
              </w:rPr>
            </w:pPr>
            <w:r>
              <w:rPr>
                <w:rFonts w:hint="eastAsia" w:ascii="仿宋" w:hAnsi="仿宋" w:eastAsia="仿宋"/>
                <w:color w:val="auto"/>
                <w:sz w:val="22"/>
                <w:szCs w:val="22"/>
                <w:highlight w:val="none"/>
              </w:rPr>
              <w:t>（4）方案内容不具有先进思路或时效性低下或安全性低或缺乏稳定可靠的相关保障措施、流程或进度或不合理、不具有可行性或具体措施不适用本项目特性或非专门针对本项目制定；</w:t>
            </w:r>
          </w:p>
          <w:p w14:paraId="08C260F4">
            <w:pPr>
              <w:rPr>
                <w:rFonts w:ascii="仿宋" w:hAnsi="仿宋" w:eastAsia="仿宋"/>
                <w:color w:val="auto"/>
                <w:sz w:val="22"/>
                <w:szCs w:val="22"/>
                <w:highlight w:val="none"/>
              </w:rPr>
            </w:pPr>
            <w:r>
              <w:rPr>
                <w:rFonts w:hint="eastAsia" w:ascii="仿宋" w:hAnsi="仿宋" w:eastAsia="仿宋"/>
                <w:color w:val="auto"/>
                <w:sz w:val="22"/>
                <w:szCs w:val="22"/>
                <w:highlight w:val="none"/>
              </w:rPr>
              <w:t>（5）方案中提出的措施举措不利于本项目目标的实现；</w:t>
            </w:r>
          </w:p>
          <w:p w14:paraId="39249168">
            <w:pPr>
              <w:rPr>
                <w:rFonts w:ascii="仿宋" w:hAnsi="仿宋" w:eastAsia="仿宋"/>
                <w:color w:val="auto"/>
                <w:sz w:val="22"/>
                <w:szCs w:val="22"/>
                <w:highlight w:val="none"/>
              </w:rPr>
            </w:pPr>
          </w:p>
        </w:tc>
      </w:tr>
      <w:tr w14:paraId="4AE0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6" w:type="dxa"/>
            <w:vMerge w:val="continue"/>
            <w:vAlign w:val="center"/>
          </w:tcPr>
          <w:p w14:paraId="22D0585B">
            <w:pPr>
              <w:rPr>
                <w:rFonts w:ascii="仿宋" w:hAnsi="仿宋" w:eastAsia="仿宋"/>
                <w:color w:val="auto"/>
                <w:sz w:val="22"/>
                <w:szCs w:val="22"/>
                <w:highlight w:val="none"/>
              </w:rPr>
            </w:pPr>
          </w:p>
        </w:tc>
        <w:tc>
          <w:tcPr>
            <w:tcW w:w="1125" w:type="dxa"/>
            <w:vMerge w:val="continue"/>
            <w:vAlign w:val="center"/>
          </w:tcPr>
          <w:p w14:paraId="2DDA70B4">
            <w:pPr>
              <w:rPr>
                <w:rFonts w:ascii="仿宋" w:hAnsi="仿宋" w:eastAsia="仿宋"/>
                <w:color w:val="auto"/>
                <w:sz w:val="22"/>
                <w:szCs w:val="22"/>
                <w:highlight w:val="none"/>
              </w:rPr>
            </w:pPr>
          </w:p>
        </w:tc>
        <w:tc>
          <w:tcPr>
            <w:tcW w:w="788" w:type="dxa"/>
            <w:vAlign w:val="center"/>
          </w:tcPr>
          <w:p w14:paraId="30227478">
            <w:pPr>
              <w:rPr>
                <w:rFonts w:ascii="仿宋" w:hAnsi="仿宋" w:eastAsia="仿宋"/>
                <w:color w:val="auto"/>
                <w:sz w:val="22"/>
                <w:szCs w:val="22"/>
                <w:highlight w:val="none"/>
              </w:rPr>
            </w:pPr>
            <w:r>
              <w:rPr>
                <w:rFonts w:hint="eastAsia" w:ascii="仿宋" w:hAnsi="仿宋" w:eastAsia="仿宋"/>
                <w:color w:val="auto"/>
                <w:sz w:val="22"/>
                <w:szCs w:val="22"/>
                <w:highlight w:val="none"/>
              </w:rPr>
              <w:t>培训方案</w:t>
            </w:r>
          </w:p>
          <w:p w14:paraId="34DAF995">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5</w:t>
            </w:r>
            <w:r>
              <w:rPr>
                <w:rFonts w:ascii="仿宋" w:hAnsi="仿宋" w:eastAsia="仿宋"/>
                <w:color w:val="auto"/>
                <w:sz w:val="22"/>
                <w:szCs w:val="22"/>
                <w:highlight w:val="none"/>
              </w:rPr>
              <w:t>分</w:t>
            </w:r>
          </w:p>
        </w:tc>
        <w:tc>
          <w:tcPr>
            <w:tcW w:w="5496" w:type="dxa"/>
            <w:vAlign w:val="center"/>
          </w:tcPr>
          <w:p w14:paraId="5342F7FE">
            <w:pPr>
              <w:rPr>
                <w:rFonts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培训方案</w:t>
            </w:r>
          </w:p>
          <w:p w14:paraId="4B309EF8">
            <w:pPr>
              <w:rPr>
                <w:rFonts w:ascii="仿宋" w:hAnsi="仿宋" w:eastAsia="仿宋"/>
                <w:color w:val="auto"/>
                <w:sz w:val="22"/>
                <w:szCs w:val="22"/>
                <w:highlight w:val="none"/>
              </w:rPr>
            </w:pPr>
            <w:r>
              <w:rPr>
                <w:rFonts w:hint="eastAsia" w:ascii="仿宋" w:hAnsi="仿宋" w:eastAsia="仿宋"/>
                <w:color w:val="auto"/>
                <w:sz w:val="22"/>
                <w:szCs w:val="22"/>
                <w:highlight w:val="none"/>
              </w:rPr>
              <w:t>投标人提供针对项目的培训方案，包括：包含培训目标，培训方式，培训对象。</w:t>
            </w:r>
          </w:p>
          <w:p w14:paraId="613371C3">
            <w:pPr>
              <w:rPr>
                <w:rFonts w:ascii="仿宋" w:hAnsi="仿宋" w:eastAsia="仿宋"/>
                <w:color w:val="auto"/>
                <w:sz w:val="22"/>
                <w:szCs w:val="22"/>
                <w:highlight w:val="none"/>
              </w:rPr>
            </w:pPr>
            <w:r>
              <w:rPr>
                <w:rFonts w:hint="eastAsia" w:ascii="仿宋" w:hAnsi="仿宋" w:eastAsia="仿宋"/>
                <w:color w:val="auto"/>
                <w:sz w:val="22"/>
                <w:szCs w:val="22"/>
                <w:highlight w:val="none"/>
              </w:rPr>
              <w:t>评审内容：</w:t>
            </w:r>
          </w:p>
          <w:p w14:paraId="234F65D0">
            <w:pPr>
              <w:rPr>
                <w:rFonts w:ascii="仿宋" w:hAnsi="仿宋" w:eastAsia="仿宋"/>
                <w:color w:val="auto"/>
                <w:sz w:val="22"/>
                <w:szCs w:val="22"/>
                <w:highlight w:val="none"/>
              </w:rPr>
            </w:pPr>
            <w:r>
              <w:rPr>
                <w:rFonts w:hint="eastAsia" w:ascii="仿宋" w:hAnsi="仿宋" w:eastAsia="仿宋"/>
                <w:color w:val="auto"/>
                <w:sz w:val="22"/>
                <w:szCs w:val="22"/>
                <w:highlight w:val="none"/>
              </w:rPr>
              <w:t>内容不存在瑕疵得</w:t>
            </w:r>
            <w:r>
              <w:rPr>
                <w:rFonts w:hint="eastAsia" w:ascii="仿宋" w:hAnsi="仿宋" w:eastAsia="仿宋"/>
                <w:color w:val="auto"/>
                <w:sz w:val="22"/>
                <w:szCs w:val="22"/>
                <w:highlight w:val="none"/>
                <w:lang w:val="en-US" w:eastAsia="zh-CN"/>
              </w:rPr>
              <w:t>5</w:t>
            </w:r>
            <w:r>
              <w:rPr>
                <w:rFonts w:hint="eastAsia" w:ascii="仿宋" w:hAnsi="仿宋" w:eastAsia="仿宋"/>
                <w:color w:val="auto"/>
                <w:sz w:val="22"/>
                <w:szCs w:val="22"/>
                <w:highlight w:val="none"/>
              </w:rPr>
              <w:t>分；</w:t>
            </w:r>
          </w:p>
          <w:p w14:paraId="3801AE9C">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内容存在1处瑕疵得</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rPr>
              <w:t>分；</w:t>
            </w:r>
          </w:p>
          <w:p w14:paraId="33946C8A">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内容存在2处瑕疵得</w:t>
            </w:r>
            <w:r>
              <w:rPr>
                <w:rFonts w:hint="eastAsia" w:ascii="仿宋" w:hAnsi="仿宋" w:eastAsia="仿宋"/>
                <w:color w:val="auto"/>
                <w:sz w:val="22"/>
                <w:szCs w:val="22"/>
                <w:highlight w:val="none"/>
                <w:lang w:val="en-US" w:eastAsia="zh-CN"/>
              </w:rPr>
              <w:t>3</w:t>
            </w:r>
            <w:r>
              <w:rPr>
                <w:rFonts w:hint="eastAsia" w:ascii="仿宋" w:hAnsi="仿宋" w:eastAsia="仿宋"/>
                <w:color w:val="auto"/>
                <w:sz w:val="22"/>
                <w:szCs w:val="22"/>
                <w:highlight w:val="none"/>
              </w:rPr>
              <w:t>分；</w:t>
            </w:r>
          </w:p>
          <w:p w14:paraId="6014CA1D">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内容存在3处瑕疵得2分；</w:t>
            </w:r>
          </w:p>
          <w:p w14:paraId="577F3E5B">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内容存在4处及以上瑕疵或未提供的得0分</w:t>
            </w:r>
          </w:p>
        </w:tc>
        <w:tc>
          <w:tcPr>
            <w:tcW w:w="1908" w:type="dxa"/>
            <w:vMerge w:val="continue"/>
            <w:vAlign w:val="center"/>
          </w:tcPr>
          <w:p w14:paraId="478816D4">
            <w:pPr>
              <w:rPr>
                <w:rFonts w:ascii="仿宋" w:hAnsi="仿宋" w:eastAsia="仿宋"/>
                <w:color w:val="auto"/>
                <w:sz w:val="22"/>
                <w:szCs w:val="22"/>
                <w:highlight w:val="none"/>
              </w:rPr>
            </w:pPr>
          </w:p>
        </w:tc>
      </w:tr>
      <w:tr w14:paraId="70DF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6" w:type="dxa"/>
            <w:vMerge w:val="continue"/>
            <w:vAlign w:val="center"/>
          </w:tcPr>
          <w:p w14:paraId="6595DAE9">
            <w:pPr>
              <w:rPr>
                <w:rFonts w:ascii="仿宋" w:hAnsi="仿宋" w:eastAsia="仿宋"/>
                <w:color w:val="auto"/>
                <w:sz w:val="22"/>
                <w:szCs w:val="22"/>
                <w:highlight w:val="none"/>
              </w:rPr>
            </w:pPr>
          </w:p>
        </w:tc>
        <w:tc>
          <w:tcPr>
            <w:tcW w:w="1125" w:type="dxa"/>
            <w:vMerge w:val="continue"/>
            <w:vAlign w:val="center"/>
          </w:tcPr>
          <w:p w14:paraId="40FC0E3C">
            <w:pPr>
              <w:rPr>
                <w:rFonts w:ascii="仿宋" w:hAnsi="仿宋" w:eastAsia="仿宋"/>
                <w:color w:val="auto"/>
                <w:sz w:val="22"/>
                <w:szCs w:val="22"/>
                <w:highlight w:val="none"/>
              </w:rPr>
            </w:pPr>
          </w:p>
        </w:tc>
        <w:tc>
          <w:tcPr>
            <w:tcW w:w="788" w:type="dxa"/>
            <w:vAlign w:val="center"/>
          </w:tcPr>
          <w:p w14:paraId="1B611E0C">
            <w:pPr>
              <w:rPr>
                <w:rFonts w:ascii="仿宋" w:hAnsi="仿宋" w:eastAsia="仿宋"/>
                <w:color w:val="auto"/>
                <w:sz w:val="22"/>
                <w:szCs w:val="22"/>
                <w:highlight w:val="none"/>
              </w:rPr>
            </w:pPr>
            <w:r>
              <w:rPr>
                <w:rFonts w:hint="eastAsia" w:ascii="仿宋" w:hAnsi="仿宋" w:eastAsia="仿宋"/>
                <w:color w:val="auto"/>
                <w:sz w:val="22"/>
                <w:szCs w:val="22"/>
                <w:highlight w:val="none"/>
              </w:rPr>
              <w:t>售后服务方案</w:t>
            </w:r>
          </w:p>
          <w:p w14:paraId="20BAFBBA">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5</w:t>
            </w:r>
            <w:r>
              <w:rPr>
                <w:rFonts w:hint="eastAsia" w:ascii="仿宋" w:hAnsi="仿宋" w:eastAsia="仿宋"/>
                <w:color w:val="auto"/>
                <w:sz w:val="22"/>
                <w:szCs w:val="22"/>
                <w:highlight w:val="none"/>
              </w:rPr>
              <w:t>分</w:t>
            </w:r>
          </w:p>
        </w:tc>
        <w:tc>
          <w:tcPr>
            <w:tcW w:w="5496" w:type="dxa"/>
            <w:vAlign w:val="center"/>
          </w:tcPr>
          <w:p w14:paraId="6C9006FE">
            <w:pPr>
              <w:rPr>
                <w:rFonts w:ascii="仿宋" w:hAnsi="仿宋" w:eastAsia="仿宋"/>
                <w:color w:val="auto"/>
                <w:sz w:val="22"/>
                <w:szCs w:val="22"/>
                <w:highlight w:val="none"/>
              </w:rPr>
            </w:pPr>
            <w:r>
              <w:rPr>
                <w:rFonts w:hint="eastAsia" w:ascii="仿宋" w:hAnsi="仿宋" w:eastAsia="仿宋"/>
                <w:color w:val="auto"/>
                <w:sz w:val="22"/>
                <w:szCs w:val="22"/>
                <w:highlight w:val="none"/>
              </w:rPr>
              <w:t>4.售后服务方案</w:t>
            </w:r>
          </w:p>
          <w:p w14:paraId="6C693CC0">
            <w:pPr>
              <w:rPr>
                <w:rFonts w:ascii="仿宋" w:hAnsi="仿宋" w:eastAsia="仿宋"/>
                <w:color w:val="auto"/>
                <w:sz w:val="22"/>
                <w:szCs w:val="22"/>
                <w:highlight w:val="none"/>
              </w:rPr>
            </w:pPr>
            <w:r>
              <w:rPr>
                <w:rFonts w:hint="eastAsia" w:ascii="仿宋" w:hAnsi="仿宋" w:eastAsia="仿宋"/>
                <w:color w:val="auto"/>
                <w:sz w:val="22"/>
                <w:szCs w:val="22"/>
                <w:highlight w:val="none"/>
              </w:rPr>
              <w:t>投标人提供针对项目的售后服务方案，包括：售后服务措施，售后服务计划、售后响应时间、售后处理流程。</w:t>
            </w:r>
          </w:p>
          <w:p w14:paraId="1C4C82F8">
            <w:pPr>
              <w:rPr>
                <w:rFonts w:ascii="仿宋" w:hAnsi="仿宋" w:eastAsia="仿宋"/>
                <w:color w:val="auto"/>
                <w:sz w:val="22"/>
                <w:szCs w:val="22"/>
                <w:highlight w:val="none"/>
              </w:rPr>
            </w:pPr>
            <w:r>
              <w:rPr>
                <w:rFonts w:hint="eastAsia" w:ascii="仿宋" w:hAnsi="仿宋" w:eastAsia="仿宋"/>
                <w:color w:val="auto"/>
                <w:sz w:val="22"/>
                <w:szCs w:val="22"/>
                <w:highlight w:val="none"/>
              </w:rPr>
              <w:t>评审内容：</w:t>
            </w:r>
          </w:p>
          <w:p w14:paraId="79A54222">
            <w:pPr>
              <w:rPr>
                <w:rFonts w:ascii="仿宋" w:hAnsi="仿宋" w:eastAsia="仿宋"/>
                <w:color w:val="auto"/>
                <w:sz w:val="22"/>
                <w:szCs w:val="22"/>
                <w:highlight w:val="none"/>
              </w:rPr>
            </w:pPr>
            <w:r>
              <w:rPr>
                <w:rFonts w:hint="eastAsia" w:ascii="仿宋" w:hAnsi="仿宋" w:eastAsia="仿宋"/>
                <w:color w:val="auto"/>
                <w:sz w:val="22"/>
                <w:szCs w:val="22"/>
                <w:highlight w:val="none"/>
              </w:rPr>
              <w:t>内容不存在瑕疵得</w:t>
            </w:r>
            <w:r>
              <w:rPr>
                <w:rFonts w:hint="eastAsia" w:ascii="仿宋" w:hAnsi="仿宋" w:eastAsia="仿宋"/>
                <w:color w:val="auto"/>
                <w:sz w:val="22"/>
                <w:szCs w:val="22"/>
                <w:highlight w:val="none"/>
                <w:lang w:val="en-US" w:eastAsia="zh-CN"/>
              </w:rPr>
              <w:t>5</w:t>
            </w:r>
            <w:r>
              <w:rPr>
                <w:rFonts w:hint="eastAsia" w:ascii="仿宋" w:hAnsi="仿宋" w:eastAsia="仿宋"/>
                <w:color w:val="auto"/>
                <w:sz w:val="22"/>
                <w:szCs w:val="22"/>
                <w:highlight w:val="none"/>
              </w:rPr>
              <w:t>分；</w:t>
            </w:r>
          </w:p>
          <w:p w14:paraId="53E711F4">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内容存在1处瑕疵得</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rPr>
              <w:t>分；</w:t>
            </w:r>
          </w:p>
          <w:p w14:paraId="62A8A45E">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内容存在2处瑕疵得</w:t>
            </w:r>
            <w:r>
              <w:rPr>
                <w:rFonts w:hint="eastAsia" w:ascii="仿宋" w:hAnsi="仿宋" w:eastAsia="仿宋"/>
                <w:color w:val="auto"/>
                <w:sz w:val="22"/>
                <w:szCs w:val="22"/>
                <w:highlight w:val="none"/>
                <w:lang w:val="en-US" w:eastAsia="zh-CN"/>
              </w:rPr>
              <w:t>3</w:t>
            </w:r>
            <w:r>
              <w:rPr>
                <w:rFonts w:hint="eastAsia" w:ascii="仿宋" w:hAnsi="仿宋" w:eastAsia="仿宋"/>
                <w:color w:val="auto"/>
                <w:sz w:val="22"/>
                <w:szCs w:val="22"/>
                <w:highlight w:val="none"/>
              </w:rPr>
              <w:t>分；</w:t>
            </w:r>
          </w:p>
          <w:p w14:paraId="7AB6851C">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内容存在3处瑕疵得2分；</w:t>
            </w:r>
          </w:p>
          <w:p w14:paraId="4057BF93">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内容存在4处及以上瑕疵或未提供的得0分</w:t>
            </w:r>
          </w:p>
        </w:tc>
        <w:tc>
          <w:tcPr>
            <w:tcW w:w="1908" w:type="dxa"/>
            <w:vMerge w:val="continue"/>
            <w:vAlign w:val="center"/>
          </w:tcPr>
          <w:p w14:paraId="015D3C4E">
            <w:pPr>
              <w:rPr>
                <w:rFonts w:ascii="仿宋" w:hAnsi="仿宋" w:eastAsia="仿宋"/>
                <w:color w:val="auto"/>
                <w:sz w:val="22"/>
                <w:szCs w:val="22"/>
                <w:highlight w:val="none"/>
              </w:rPr>
            </w:pPr>
          </w:p>
        </w:tc>
      </w:tr>
      <w:tr w14:paraId="2F9B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666" w:type="dxa"/>
            <w:vAlign w:val="center"/>
          </w:tcPr>
          <w:p w14:paraId="2686A861">
            <w:pPr>
              <w:rPr>
                <w:rFonts w:ascii="仿宋" w:hAnsi="仿宋" w:eastAsia="仿宋"/>
                <w:color w:val="auto"/>
                <w:sz w:val="22"/>
                <w:szCs w:val="22"/>
                <w:highlight w:val="none"/>
              </w:rPr>
            </w:pPr>
            <w:r>
              <w:rPr>
                <w:rFonts w:hint="eastAsia" w:ascii="仿宋" w:hAnsi="仿宋" w:eastAsia="仿宋"/>
                <w:color w:val="auto"/>
                <w:sz w:val="22"/>
                <w:szCs w:val="22"/>
                <w:highlight w:val="none"/>
              </w:rPr>
              <w:t>3</w:t>
            </w:r>
          </w:p>
        </w:tc>
        <w:tc>
          <w:tcPr>
            <w:tcW w:w="1125" w:type="dxa"/>
            <w:vAlign w:val="center"/>
          </w:tcPr>
          <w:p w14:paraId="16F65008">
            <w:pPr>
              <w:rPr>
                <w:rFonts w:ascii="仿宋" w:hAnsi="仿宋" w:eastAsia="仿宋"/>
                <w:color w:val="auto"/>
                <w:sz w:val="22"/>
                <w:szCs w:val="22"/>
                <w:highlight w:val="none"/>
              </w:rPr>
            </w:pPr>
            <w:r>
              <w:rPr>
                <w:rFonts w:ascii="仿宋" w:hAnsi="仿宋" w:eastAsia="仿宋"/>
                <w:color w:val="auto"/>
                <w:sz w:val="22"/>
                <w:szCs w:val="22"/>
                <w:highlight w:val="none"/>
              </w:rPr>
              <w:t>商务部分</w:t>
            </w:r>
          </w:p>
          <w:p w14:paraId="0268FEA1">
            <w:pPr>
              <w:rPr>
                <w:rFonts w:ascii="仿宋" w:hAnsi="仿宋" w:eastAsia="仿宋"/>
                <w:color w:val="auto"/>
                <w:sz w:val="22"/>
                <w:szCs w:val="22"/>
                <w:highlight w:val="none"/>
              </w:rPr>
            </w:pPr>
            <w:r>
              <w:rPr>
                <w:rFonts w:ascii="仿宋" w:hAnsi="仿宋" w:eastAsia="仿宋"/>
                <w:color w:val="auto"/>
                <w:sz w:val="22"/>
                <w:szCs w:val="22"/>
                <w:highlight w:val="none"/>
              </w:rPr>
              <w:t>（</w:t>
            </w:r>
            <w:r>
              <w:rPr>
                <w:rFonts w:hint="eastAsia" w:ascii="仿宋" w:hAnsi="仿宋" w:eastAsia="仿宋"/>
                <w:color w:val="auto"/>
                <w:sz w:val="22"/>
                <w:szCs w:val="22"/>
                <w:highlight w:val="none"/>
                <w:lang w:val="en-US" w:eastAsia="zh-CN"/>
              </w:rPr>
              <w:t>5</w:t>
            </w:r>
            <w:r>
              <w:rPr>
                <w:rFonts w:ascii="仿宋" w:hAnsi="仿宋" w:eastAsia="仿宋"/>
                <w:color w:val="auto"/>
                <w:sz w:val="22"/>
                <w:szCs w:val="22"/>
                <w:highlight w:val="none"/>
              </w:rPr>
              <w:t>%）</w:t>
            </w:r>
          </w:p>
        </w:tc>
        <w:tc>
          <w:tcPr>
            <w:tcW w:w="788" w:type="dxa"/>
            <w:vAlign w:val="center"/>
          </w:tcPr>
          <w:p w14:paraId="44ED5CA8">
            <w:pPr>
              <w:rPr>
                <w:rFonts w:ascii="仿宋" w:hAnsi="仿宋" w:eastAsia="仿宋"/>
                <w:color w:val="auto"/>
                <w:sz w:val="22"/>
                <w:szCs w:val="22"/>
                <w:highlight w:val="none"/>
              </w:rPr>
            </w:pPr>
            <w:r>
              <w:rPr>
                <w:rFonts w:hint="eastAsia" w:ascii="仿宋" w:hAnsi="仿宋" w:eastAsia="仿宋"/>
                <w:color w:val="auto"/>
                <w:sz w:val="22"/>
                <w:szCs w:val="22"/>
                <w:highlight w:val="none"/>
              </w:rPr>
              <w:t>业绩</w:t>
            </w:r>
          </w:p>
          <w:p w14:paraId="5783D9CB">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5</w:t>
            </w:r>
            <w:r>
              <w:rPr>
                <w:rFonts w:hint="eastAsia" w:ascii="仿宋" w:hAnsi="仿宋" w:eastAsia="仿宋"/>
                <w:color w:val="auto"/>
                <w:sz w:val="22"/>
                <w:szCs w:val="22"/>
                <w:highlight w:val="none"/>
              </w:rPr>
              <w:t>分</w:t>
            </w:r>
          </w:p>
        </w:tc>
        <w:tc>
          <w:tcPr>
            <w:tcW w:w="5496" w:type="dxa"/>
            <w:vAlign w:val="center"/>
          </w:tcPr>
          <w:p w14:paraId="5CF5E597">
            <w:pPr>
              <w:rPr>
                <w:rFonts w:ascii="仿宋" w:hAnsi="仿宋" w:eastAsia="仿宋"/>
                <w:color w:val="auto"/>
                <w:sz w:val="22"/>
                <w:szCs w:val="22"/>
                <w:highlight w:val="none"/>
              </w:rPr>
            </w:pPr>
            <w:r>
              <w:rPr>
                <w:rFonts w:hint="eastAsia" w:ascii="仿宋" w:hAnsi="仿宋" w:eastAsia="仿宋"/>
                <w:color w:val="auto"/>
                <w:sz w:val="22"/>
                <w:szCs w:val="22"/>
                <w:highlight w:val="none"/>
              </w:rPr>
              <w:t>自2022年1月1日以来，</w:t>
            </w:r>
            <w:r>
              <w:rPr>
                <w:rFonts w:hint="eastAsia" w:ascii="仿宋" w:hAnsi="仿宋" w:eastAsia="仿宋"/>
                <w:color w:val="auto"/>
                <w:sz w:val="22"/>
                <w:szCs w:val="22"/>
                <w:highlight w:val="none"/>
                <w:lang w:val="en-US" w:eastAsia="zh-CN"/>
              </w:rPr>
              <w:t>所投软件有类似销售业绩的</w:t>
            </w:r>
            <w:r>
              <w:rPr>
                <w:rFonts w:hint="eastAsia" w:ascii="仿宋" w:hAnsi="仿宋" w:eastAsia="仿宋"/>
                <w:color w:val="auto"/>
                <w:sz w:val="22"/>
                <w:szCs w:val="22"/>
                <w:highlight w:val="none"/>
              </w:rPr>
              <w:t>，</w:t>
            </w:r>
            <w:r>
              <w:rPr>
                <w:rFonts w:hint="eastAsia" w:ascii="仿宋" w:hAnsi="仿宋" w:eastAsia="仿宋"/>
                <w:color w:val="auto"/>
                <w:sz w:val="22"/>
                <w:szCs w:val="22"/>
                <w:highlight w:val="none"/>
              </w:rPr>
              <w:t>提供1个得5分。不满足或未提供的不得分。</w:t>
            </w:r>
          </w:p>
        </w:tc>
        <w:tc>
          <w:tcPr>
            <w:tcW w:w="1908" w:type="dxa"/>
            <w:vAlign w:val="center"/>
          </w:tcPr>
          <w:p w14:paraId="61B31E3D">
            <w:pPr>
              <w:rPr>
                <w:rFonts w:ascii="仿宋" w:hAnsi="仿宋" w:eastAsia="仿宋"/>
                <w:color w:val="auto"/>
                <w:sz w:val="22"/>
                <w:szCs w:val="22"/>
                <w:highlight w:val="none"/>
              </w:rPr>
            </w:pPr>
            <w:r>
              <w:rPr>
                <w:rFonts w:hint="eastAsia" w:ascii="仿宋" w:hAnsi="仿宋" w:eastAsia="仿宋"/>
                <w:color w:val="auto"/>
                <w:sz w:val="22"/>
                <w:szCs w:val="22"/>
                <w:highlight w:val="none"/>
              </w:rPr>
              <w:t>提供合同复印件附后。</w:t>
            </w:r>
          </w:p>
        </w:tc>
      </w:tr>
    </w:tbl>
    <w:p w14:paraId="3FE3C602">
      <w:pPr>
        <w:pStyle w:val="4"/>
        <w:adjustRightInd w:val="0"/>
        <w:snapToGrid w:val="0"/>
        <w:spacing w:before="0" w:after="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三、无效响应</w:t>
      </w:r>
      <w:bookmarkEnd w:id="78"/>
      <w:bookmarkEnd w:id="79"/>
    </w:p>
    <w:p w14:paraId="5BB14A2C">
      <w:pPr>
        <w:snapToGrid w:val="0"/>
        <w:spacing w:line="400" w:lineRule="exact"/>
        <w:ind w:firstLine="465"/>
        <w:rPr>
          <w:rFonts w:ascii="仿宋" w:hAnsi="仿宋" w:eastAsia="仿宋"/>
          <w:color w:val="auto"/>
          <w:sz w:val="24"/>
          <w:szCs w:val="24"/>
          <w:highlight w:val="none"/>
        </w:rPr>
      </w:pPr>
      <w:bookmarkStart w:id="80" w:name="_Toc478823775"/>
      <w:r>
        <w:rPr>
          <w:rFonts w:hint="eastAsia" w:ascii="仿宋" w:hAnsi="仿宋" w:eastAsia="仿宋"/>
          <w:color w:val="auto"/>
          <w:sz w:val="24"/>
          <w:szCs w:val="24"/>
          <w:highlight w:val="none"/>
        </w:rPr>
        <w:t>供应商发生以下条款情况之一者，视为无效响应，其响应文件将被拒绝：</w:t>
      </w:r>
    </w:p>
    <w:p w14:paraId="3B777338">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（一）供应商不符合规定的资格条件的；</w:t>
      </w:r>
    </w:p>
    <w:p w14:paraId="708C0122">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（二）供应商的法定代表人（或其授权代表）或自然人未参加磋商；</w:t>
      </w:r>
    </w:p>
    <w:p w14:paraId="461474BB">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（三）供应商所提交的响应文件不按“第七篇响应文件编制要求”要求签署或盖章；</w:t>
      </w:r>
    </w:p>
    <w:p w14:paraId="19CEFBAF">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（四）供应商的最后报价超过采购预算或最高限价的；</w:t>
      </w:r>
    </w:p>
    <w:p w14:paraId="349A2292">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（五）法定代表人为同一个人的两个及两个以上法人，母公司、全资子公司及其控股公司，在同一包采购中同时参与磋商；</w:t>
      </w:r>
    </w:p>
    <w:p w14:paraId="182D0525">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（六）单位负责人为同一人或者存在直接控股、管理关系的不同供应商，参加同一合同项下的采购活动的；</w:t>
      </w:r>
    </w:p>
    <w:p w14:paraId="122B2892">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（七）</w:t>
      </w:r>
      <w:r>
        <w:rPr>
          <w:rFonts w:ascii="仿宋" w:hAnsi="仿宋" w:eastAsia="仿宋"/>
          <w:color w:val="auto"/>
          <w:sz w:val="24"/>
          <w:szCs w:val="24"/>
          <w:highlight w:val="none"/>
        </w:rPr>
        <w:t>为采购项目提供整体设计、规范编制或者项目管理、监理、检测等服务的供应商，再参加</w:t>
      </w:r>
      <w:r>
        <w:rPr>
          <w:rFonts w:hint="eastAsia" w:ascii="仿宋" w:hAnsi="仿宋" w:eastAsia="仿宋"/>
          <w:color w:val="auto"/>
          <w:sz w:val="24"/>
          <w:szCs w:val="24"/>
          <w:highlight w:val="none"/>
        </w:rPr>
        <w:t>该采购</w:t>
      </w:r>
      <w:r>
        <w:rPr>
          <w:rFonts w:ascii="仿宋" w:hAnsi="仿宋" w:eastAsia="仿宋"/>
          <w:color w:val="auto"/>
          <w:sz w:val="24"/>
          <w:szCs w:val="24"/>
          <w:highlight w:val="none"/>
        </w:rPr>
        <w:t>项目的</w:t>
      </w:r>
      <w:r>
        <w:rPr>
          <w:rFonts w:hint="eastAsia" w:ascii="仿宋" w:hAnsi="仿宋" w:eastAsia="仿宋"/>
          <w:color w:val="auto"/>
          <w:sz w:val="24"/>
          <w:szCs w:val="24"/>
          <w:highlight w:val="none"/>
        </w:rPr>
        <w:t>其他</w:t>
      </w:r>
      <w:r>
        <w:rPr>
          <w:rFonts w:ascii="仿宋" w:hAnsi="仿宋" w:eastAsia="仿宋"/>
          <w:color w:val="auto"/>
          <w:sz w:val="24"/>
          <w:szCs w:val="24"/>
          <w:highlight w:val="none"/>
        </w:rPr>
        <w:t>采购活动</w:t>
      </w:r>
      <w:r>
        <w:rPr>
          <w:rFonts w:hint="eastAsia" w:ascii="仿宋" w:hAnsi="仿宋" w:eastAsia="仿宋"/>
          <w:color w:val="auto"/>
          <w:sz w:val="24"/>
          <w:szCs w:val="24"/>
          <w:highlight w:val="none"/>
        </w:rPr>
        <w:t>；</w:t>
      </w:r>
    </w:p>
    <w:p w14:paraId="1CC0317F">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（八）供应商磋商有效期不满足竞争性磋商文件要求的；</w:t>
      </w:r>
    </w:p>
    <w:p w14:paraId="1437A16B">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（九）供应商响应文件内容有与国家现行法律法规相违背的内容，或附有采购人无法接受的条件；</w:t>
      </w:r>
    </w:p>
    <w:p w14:paraId="353835E7">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（十）法律、法规和竞争性磋商文件规定的其他无效情形。</w:t>
      </w:r>
    </w:p>
    <w:p w14:paraId="60BA0A5C">
      <w:pPr>
        <w:pStyle w:val="4"/>
        <w:adjustRightInd w:val="0"/>
        <w:snapToGrid w:val="0"/>
        <w:spacing w:before="0" w:after="0"/>
        <w:rPr>
          <w:rFonts w:ascii="仿宋" w:hAnsi="仿宋" w:eastAsia="仿宋" w:cs="宋体"/>
          <w:color w:val="auto"/>
          <w:sz w:val="24"/>
          <w:szCs w:val="24"/>
          <w:highlight w:val="none"/>
        </w:rPr>
      </w:pPr>
      <w:bookmarkStart w:id="81" w:name="_Toc214960042"/>
      <w:r>
        <w:rPr>
          <w:rFonts w:hint="eastAsia" w:ascii="仿宋" w:hAnsi="仿宋" w:eastAsia="仿宋" w:cs="宋体"/>
          <w:color w:val="auto"/>
          <w:sz w:val="24"/>
          <w:szCs w:val="24"/>
          <w:highlight w:val="none"/>
        </w:rPr>
        <w:t>四、采购终止</w:t>
      </w:r>
      <w:bookmarkEnd w:id="81"/>
    </w:p>
    <w:p w14:paraId="5C2C5E96">
      <w:pPr>
        <w:snapToGrid w:val="0"/>
        <w:spacing w:line="400" w:lineRule="exact"/>
        <w:ind w:firstLine="465"/>
        <w:rPr>
          <w:rFonts w:ascii="仿宋" w:hAnsi="仿宋" w:eastAsia="仿宋" w:cs="宋体"/>
          <w:color w:val="auto"/>
          <w:sz w:val="24"/>
          <w:highlight w:val="none"/>
        </w:rPr>
      </w:pPr>
      <w:r>
        <w:rPr>
          <w:rFonts w:hint="eastAsia" w:ascii="仿宋" w:hAnsi="仿宋" w:eastAsia="仿宋" w:cs="宋体"/>
          <w:color w:val="auto"/>
          <w:sz w:val="24"/>
          <w:highlight w:val="none"/>
        </w:rPr>
        <w:t>出现下列情形之一的，采购人或者采购代理机构应当终止竞争性磋商采购活动，发布项目终止公告并说明原因，重新开展采购活动：</w:t>
      </w:r>
    </w:p>
    <w:p w14:paraId="2D35814D">
      <w:pPr>
        <w:snapToGrid w:val="0"/>
        <w:spacing w:line="400" w:lineRule="exact"/>
        <w:ind w:firstLine="465"/>
        <w:rPr>
          <w:rFonts w:ascii="仿宋" w:hAnsi="仿宋" w:eastAsia="仿宋" w:cs="宋体"/>
          <w:color w:val="auto"/>
          <w:sz w:val="24"/>
          <w:highlight w:val="none"/>
        </w:rPr>
      </w:pPr>
      <w:r>
        <w:rPr>
          <w:rFonts w:hint="eastAsia" w:ascii="仿宋" w:hAnsi="仿宋" w:eastAsia="仿宋" w:cs="宋体"/>
          <w:color w:val="auto"/>
          <w:sz w:val="24"/>
          <w:highlight w:val="none"/>
        </w:rPr>
        <w:t>（一）因情况变化，不再符合规定的竞争性磋商采购方式适用情形的；</w:t>
      </w:r>
    </w:p>
    <w:p w14:paraId="78AE3485">
      <w:pPr>
        <w:snapToGrid w:val="0"/>
        <w:spacing w:line="400" w:lineRule="exact"/>
        <w:ind w:firstLine="465"/>
        <w:rPr>
          <w:rFonts w:ascii="仿宋" w:hAnsi="仿宋" w:eastAsia="仿宋" w:cs="宋体"/>
          <w:color w:val="auto"/>
          <w:sz w:val="24"/>
          <w:highlight w:val="none"/>
        </w:rPr>
      </w:pPr>
      <w:r>
        <w:rPr>
          <w:rFonts w:hint="eastAsia" w:ascii="仿宋" w:hAnsi="仿宋" w:eastAsia="仿宋" w:cs="宋体"/>
          <w:color w:val="auto"/>
          <w:sz w:val="24"/>
          <w:highlight w:val="none"/>
        </w:rPr>
        <w:t>（二）出现影响采购公正的违法、违规行为的；</w:t>
      </w:r>
    </w:p>
    <w:p w14:paraId="0BD85067">
      <w:pPr>
        <w:snapToGrid w:val="0"/>
        <w:spacing w:line="400" w:lineRule="exact"/>
        <w:ind w:firstLine="465"/>
        <w:rPr>
          <w:rFonts w:ascii="仿宋" w:hAnsi="仿宋" w:eastAsia="仿宋" w:cs="宋体"/>
          <w:color w:val="auto"/>
          <w:sz w:val="24"/>
          <w:highlight w:val="none"/>
        </w:rPr>
      </w:pPr>
      <w:r>
        <w:rPr>
          <w:rFonts w:hint="eastAsia" w:ascii="仿宋" w:hAnsi="仿宋" w:eastAsia="仿宋" w:cs="宋体"/>
          <w:color w:val="auto"/>
          <w:sz w:val="24"/>
          <w:highlight w:val="none"/>
        </w:rPr>
        <w:t>（三）在采购过程中符合要求的供应商或者报价未超过采购预算的供应商不足3家的，但《政府采购竞争性磋商采购方式管理暂行办法》第二十一条第三款规定的情形除外。</w:t>
      </w:r>
    </w:p>
    <w:p w14:paraId="54E4B8B8">
      <w:pPr>
        <w:snapToGrid w:val="0"/>
        <w:spacing w:line="400" w:lineRule="exact"/>
        <w:ind w:firstLine="465"/>
        <w:rPr>
          <w:rFonts w:ascii="仿宋" w:hAnsi="仿宋" w:eastAsia="仿宋" w:cs="宋体"/>
          <w:color w:val="auto"/>
          <w:sz w:val="24"/>
          <w:highlight w:val="none"/>
        </w:rPr>
      </w:pPr>
      <w:r>
        <w:rPr>
          <w:rFonts w:ascii="仿宋" w:hAnsi="仿宋" w:eastAsia="仿宋" w:cs="宋体"/>
          <w:color w:val="auto"/>
          <w:sz w:val="24"/>
          <w:highlight w:val="none"/>
        </w:rPr>
        <w:br w:type="page"/>
      </w:r>
    </w:p>
    <w:bookmarkEnd w:id="80"/>
    <w:p w14:paraId="02932A46">
      <w:pPr>
        <w:pStyle w:val="4"/>
        <w:pageBreakBefore/>
        <w:spacing w:before="0" w:after="0" w:line="360" w:lineRule="auto"/>
        <w:jc w:val="center"/>
        <w:rPr>
          <w:rFonts w:ascii="仿宋" w:hAnsi="仿宋" w:eastAsia="仿宋" w:cs="宋体"/>
          <w:bCs/>
          <w:color w:val="auto"/>
          <w:sz w:val="36"/>
          <w:szCs w:val="30"/>
          <w:highlight w:val="none"/>
        </w:rPr>
      </w:pPr>
      <w:bookmarkStart w:id="82" w:name="_Toc214960043"/>
      <w:bookmarkStart w:id="83" w:name="_Toc94016395"/>
      <w:bookmarkStart w:id="84" w:name="_Toc342913391"/>
      <w:bookmarkStart w:id="85" w:name="_Toc478823776"/>
      <w:r>
        <w:rPr>
          <w:rFonts w:hint="eastAsia" w:ascii="仿宋" w:hAnsi="仿宋" w:eastAsia="仿宋" w:cs="宋体"/>
          <w:bCs/>
          <w:color w:val="auto"/>
          <w:sz w:val="36"/>
          <w:szCs w:val="30"/>
          <w:highlight w:val="none"/>
        </w:rPr>
        <w:t>第五篇  供应商须知</w:t>
      </w:r>
      <w:bookmarkEnd w:id="82"/>
    </w:p>
    <w:p w14:paraId="62C95E26">
      <w:pPr>
        <w:pStyle w:val="4"/>
        <w:adjustRightInd w:val="0"/>
        <w:snapToGrid w:val="0"/>
        <w:spacing w:before="0" w:after="0"/>
        <w:ind w:firstLine="482" w:firstLineChars="200"/>
        <w:rPr>
          <w:rFonts w:ascii="仿宋" w:hAnsi="仿宋" w:eastAsia="仿宋" w:cs="宋体"/>
          <w:color w:val="auto"/>
          <w:sz w:val="24"/>
          <w:szCs w:val="24"/>
          <w:highlight w:val="none"/>
        </w:rPr>
      </w:pPr>
      <w:bookmarkStart w:id="86" w:name="_Toc214960044"/>
      <w:r>
        <w:rPr>
          <w:rFonts w:hint="eastAsia" w:ascii="仿宋" w:hAnsi="仿宋" w:eastAsia="仿宋" w:cs="宋体"/>
          <w:color w:val="auto"/>
          <w:sz w:val="24"/>
          <w:szCs w:val="24"/>
          <w:highlight w:val="none"/>
        </w:rPr>
        <w:t>一、磋商费用</w:t>
      </w:r>
      <w:bookmarkEnd w:id="86"/>
    </w:p>
    <w:bookmarkEnd w:id="83"/>
    <w:bookmarkEnd w:id="84"/>
    <w:p w14:paraId="68B1E1CF">
      <w:pPr>
        <w:pStyle w:val="209"/>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10BC9053">
      <w:pPr>
        <w:pStyle w:val="4"/>
        <w:adjustRightInd w:val="0"/>
        <w:snapToGrid w:val="0"/>
        <w:spacing w:before="0" w:after="0"/>
        <w:ind w:firstLine="482" w:firstLineChars="200"/>
        <w:rPr>
          <w:rFonts w:ascii="仿宋" w:hAnsi="仿宋" w:eastAsia="仿宋" w:cs="宋体"/>
          <w:color w:val="auto"/>
          <w:sz w:val="24"/>
          <w:szCs w:val="24"/>
          <w:highlight w:val="none"/>
        </w:rPr>
      </w:pPr>
      <w:bookmarkStart w:id="87" w:name="_Toc214960045"/>
      <w:r>
        <w:rPr>
          <w:rFonts w:hint="eastAsia" w:ascii="仿宋" w:hAnsi="仿宋" w:eastAsia="仿宋" w:cs="宋体"/>
          <w:color w:val="auto"/>
          <w:sz w:val="24"/>
          <w:szCs w:val="24"/>
          <w:highlight w:val="none"/>
        </w:rPr>
        <w:t>二、竞争性磋商文件</w:t>
      </w:r>
      <w:bookmarkEnd w:id="87"/>
    </w:p>
    <w:bookmarkEnd w:id="85"/>
    <w:p w14:paraId="5CD8CB2B">
      <w:pPr>
        <w:snapToGrid w:val="0"/>
        <w:spacing w:line="400" w:lineRule="exact"/>
        <w:ind w:firstLine="480" w:firstLineChars="200"/>
        <w:rPr>
          <w:rFonts w:ascii="仿宋" w:hAnsi="仿宋" w:eastAsia="仿宋"/>
          <w:color w:val="auto"/>
          <w:sz w:val="24"/>
          <w:szCs w:val="24"/>
          <w:highlight w:val="none"/>
        </w:rPr>
      </w:pPr>
      <w:bookmarkStart w:id="88" w:name="_Toc478823778"/>
      <w:r>
        <w:rPr>
          <w:rFonts w:hint="eastAsia" w:ascii="仿宋" w:hAnsi="仿宋" w:eastAsia="仿宋"/>
          <w:color w:val="auto"/>
          <w:sz w:val="24"/>
          <w:szCs w:val="24"/>
          <w:highlight w:val="none"/>
        </w:rPr>
        <w:t>（一）竞争性磋商文件由采购邀请书、项目服务需求、供应商须知、项目商务需求、磋商程序及方法、评审标准、无效响应和采购终止、供应商须知</w:t>
      </w:r>
      <w:r>
        <w:rPr>
          <w:rFonts w:hint="eastAsia" w:ascii="仿宋" w:hAnsi="仿宋" w:eastAsia="仿宋"/>
          <w:b/>
          <w:color w:val="auto"/>
          <w:sz w:val="24"/>
          <w:szCs w:val="24"/>
          <w:highlight w:val="none"/>
        </w:rPr>
        <w:t>、</w:t>
      </w:r>
      <w:r>
        <w:rPr>
          <w:rFonts w:hint="eastAsia" w:ascii="仿宋" w:hAnsi="仿宋" w:eastAsia="仿宋"/>
          <w:color w:val="auto"/>
          <w:sz w:val="24"/>
          <w:szCs w:val="24"/>
          <w:highlight w:val="none"/>
        </w:rPr>
        <w:t>采购合同</w:t>
      </w:r>
      <w:r>
        <w:rPr>
          <w:rFonts w:hint="eastAsia" w:ascii="仿宋" w:hAnsi="仿宋" w:eastAsia="仿宋"/>
          <w:b/>
          <w:color w:val="auto"/>
          <w:sz w:val="24"/>
          <w:szCs w:val="24"/>
          <w:highlight w:val="none"/>
        </w:rPr>
        <w:t>、</w:t>
      </w:r>
      <w:r>
        <w:rPr>
          <w:rFonts w:hint="eastAsia" w:ascii="仿宋" w:hAnsi="仿宋" w:eastAsia="仿宋"/>
          <w:color w:val="auto"/>
          <w:sz w:val="24"/>
          <w:szCs w:val="24"/>
          <w:highlight w:val="none"/>
        </w:rPr>
        <w:t>响应文件编制要求七部分组成。</w:t>
      </w:r>
    </w:p>
    <w:p w14:paraId="03F7219E">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（二）采购人（或采购代理机构）所作的一切有效的书面通知、修改及补充，都是竞争性磋商文件不可分割的部分。</w:t>
      </w:r>
    </w:p>
    <w:p w14:paraId="3AD15A94">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（三）竞争性磋商文件的解释</w:t>
      </w:r>
    </w:p>
    <w:p w14:paraId="0C8CB1B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9" w:name="_Toc318166429"/>
      <w:bookmarkStart w:id="90" w:name="_Toc318159349"/>
      <w:bookmarkStart w:id="91" w:name="_Toc318159160"/>
      <w:bookmarkStart w:id="92" w:name="_Toc318159780"/>
    </w:p>
    <w:p w14:paraId="0C8B6E9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（四）本竞争性磋商文件中，磋商小组根据与供应商进行磋商可能实质性变动的内容为竞争性磋商文件第二、三、六篇全部内容。</w:t>
      </w:r>
    </w:p>
    <w:p w14:paraId="5C1D480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89"/>
    <w:bookmarkEnd w:id="90"/>
    <w:bookmarkEnd w:id="91"/>
    <w:bookmarkEnd w:id="92"/>
    <w:p w14:paraId="03A54FAA">
      <w:pPr>
        <w:pStyle w:val="4"/>
        <w:adjustRightInd w:val="0"/>
        <w:snapToGrid w:val="0"/>
        <w:spacing w:before="0" w:after="0"/>
        <w:ind w:firstLine="482" w:firstLineChars="200"/>
        <w:rPr>
          <w:rFonts w:ascii="仿宋" w:hAnsi="仿宋" w:eastAsia="仿宋" w:cs="宋体"/>
          <w:color w:val="auto"/>
          <w:sz w:val="24"/>
          <w:szCs w:val="24"/>
          <w:highlight w:val="none"/>
        </w:rPr>
      </w:pPr>
      <w:bookmarkStart w:id="93" w:name="_Toc214960046"/>
      <w:r>
        <w:rPr>
          <w:rFonts w:hint="eastAsia" w:ascii="仿宋" w:hAnsi="仿宋" w:eastAsia="仿宋" w:cs="宋体"/>
          <w:color w:val="auto"/>
          <w:sz w:val="24"/>
          <w:szCs w:val="24"/>
          <w:highlight w:val="none"/>
        </w:rPr>
        <w:t>三、磋商要求</w:t>
      </w:r>
      <w:bookmarkEnd w:id="88"/>
      <w:bookmarkEnd w:id="93"/>
    </w:p>
    <w:p w14:paraId="4B2B3C30">
      <w:pPr>
        <w:spacing w:line="400" w:lineRule="exact"/>
        <w:ind w:firstLine="480" w:firstLineChars="200"/>
        <w:rPr>
          <w:rFonts w:ascii="仿宋" w:hAnsi="仿宋" w:eastAsia="仿宋"/>
          <w:color w:val="auto"/>
          <w:sz w:val="24"/>
          <w:szCs w:val="24"/>
          <w:highlight w:val="none"/>
        </w:rPr>
      </w:pPr>
      <w:bookmarkStart w:id="94" w:name="_Toc478823779"/>
      <w:r>
        <w:rPr>
          <w:rFonts w:hint="eastAsia" w:ascii="仿宋" w:hAnsi="仿宋" w:eastAsia="仿宋"/>
          <w:color w:val="auto"/>
          <w:sz w:val="24"/>
          <w:szCs w:val="24"/>
          <w:highlight w:val="none"/>
        </w:rPr>
        <w:t>（一）响应文件</w:t>
      </w:r>
    </w:p>
    <w:p w14:paraId="54B0D67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1F1FF1E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2.响应文件组成</w:t>
      </w:r>
    </w:p>
    <w:p w14:paraId="278F71D3">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50E75C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（二）联合体：本项目不接受联合体形式。</w:t>
      </w:r>
    </w:p>
    <w:p w14:paraId="597728E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（三）磋商有效期：响应文件及有关承诺文件有效期为提交响应文件截止时间起90天。</w:t>
      </w:r>
    </w:p>
    <w:p w14:paraId="4B68872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（四）修正错误</w:t>
      </w:r>
    </w:p>
    <w:p w14:paraId="0414AE5F">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1.若供应商所递交的响应文件或最后报价中的价格出现大写金额和小写金额不一致的错误，以大写金额修正为准。</w:t>
      </w:r>
    </w:p>
    <w:p w14:paraId="28721A8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3C70605F">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（五）提交响应文件的份数和签署</w:t>
      </w:r>
    </w:p>
    <w:p w14:paraId="3E2DE03F">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1.响应文件一式三份，其中正本一份，副本二份，副本可为正本的复印件，应与正本一致，如出现不一致情况以正本为准。</w:t>
      </w:r>
    </w:p>
    <w:p w14:paraId="0100B286">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highlight w:val="none"/>
        </w:rPr>
        <w:t>响应文件按竞争性磋商文件“第七篇响应文件编制要求”要求签署或盖章。</w:t>
      </w:r>
    </w:p>
    <w:p w14:paraId="12CD65CC">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（六）响应文件的递交</w:t>
      </w:r>
    </w:p>
    <w:p w14:paraId="6CC6EF8A">
      <w:pPr>
        <w:pStyle w:val="3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响应文件的正本、副本均应密封送达磋商地点，应在封套上注明磋商项目名称、供应商名称。若正本、副本分别进行密封的，还应在封套上注明“正本”、“副本”字样。</w:t>
      </w:r>
    </w:p>
    <w:p w14:paraId="26E081D3">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（七）供应商参与人员</w:t>
      </w:r>
    </w:p>
    <w:p w14:paraId="0DE1411D">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各个供应商应当派1-2名代表参与磋商，至少1人应为法定代表人（或其授权代表）或自然人（供应商为自然人）。</w:t>
      </w:r>
    </w:p>
    <w:p w14:paraId="7CA3FBB5">
      <w:pPr>
        <w:pStyle w:val="4"/>
        <w:adjustRightInd w:val="0"/>
        <w:snapToGrid w:val="0"/>
        <w:spacing w:before="0" w:after="0"/>
        <w:ind w:firstLine="482" w:firstLineChars="200"/>
        <w:rPr>
          <w:rFonts w:ascii="仿宋" w:hAnsi="仿宋" w:eastAsia="仿宋" w:cs="宋体"/>
          <w:color w:val="auto"/>
          <w:sz w:val="24"/>
          <w:szCs w:val="24"/>
          <w:highlight w:val="none"/>
        </w:rPr>
      </w:pPr>
      <w:bookmarkStart w:id="95" w:name="_Toc214960047"/>
      <w:r>
        <w:rPr>
          <w:rFonts w:hint="eastAsia" w:ascii="仿宋" w:hAnsi="仿宋" w:eastAsia="仿宋" w:cs="宋体"/>
          <w:color w:val="auto"/>
          <w:sz w:val="24"/>
          <w:szCs w:val="24"/>
          <w:highlight w:val="none"/>
        </w:rPr>
        <w:t>四、成交供应商的确认和变更</w:t>
      </w:r>
      <w:bookmarkEnd w:id="94"/>
      <w:bookmarkEnd w:id="95"/>
    </w:p>
    <w:p w14:paraId="65E75186">
      <w:pPr>
        <w:snapToGrid w:val="0"/>
        <w:spacing w:line="400" w:lineRule="exact"/>
        <w:ind w:firstLine="480" w:firstLineChars="200"/>
        <w:outlineLvl w:val="2"/>
        <w:rPr>
          <w:rFonts w:ascii="仿宋" w:hAnsi="仿宋" w:eastAsia="仿宋"/>
          <w:color w:val="auto"/>
          <w:sz w:val="24"/>
          <w:szCs w:val="24"/>
          <w:highlight w:val="none"/>
        </w:rPr>
      </w:pPr>
      <w:bookmarkStart w:id="96" w:name="_Toc478823780"/>
      <w:r>
        <w:rPr>
          <w:rFonts w:hint="eastAsia" w:ascii="仿宋" w:hAnsi="仿宋" w:eastAsia="仿宋"/>
          <w:color w:val="auto"/>
          <w:sz w:val="24"/>
          <w:szCs w:val="24"/>
          <w:highlight w:val="none"/>
        </w:rPr>
        <w:t>（一）成交供应商的确认</w:t>
      </w:r>
    </w:p>
    <w:p w14:paraId="762F5E96">
      <w:pPr>
        <w:snapToGrid w:val="0"/>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采购代理机构应当在评审结束后2个工作日内将评审报告送采购人确认。采购人应当在收到评审报告后5个工作日内</w:t>
      </w:r>
      <w:r>
        <w:rPr>
          <w:rFonts w:hint="eastAsia" w:ascii="仿宋" w:hAnsi="仿宋" w:eastAsia="仿宋"/>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24CA9B0">
      <w:pPr>
        <w:snapToGrid w:val="0"/>
        <w:spacing w:line="400" w:lineRule="exact"/>
        <w:ind w:firstLine="480" w:firstLineChars="200"/>
        <w:outlineLvl w:val="2"/>
        <w:rPr>
          <w:rFonts w:ascii="仿宋" w:hAnsi="仿宋" w:eastAsia="仿宋"/>
          <w:color w:val="auto"/>
          <w:sz w:val="24"/>
          <w:szCs w:val="24"/>
          <w:highlight w:val="none"/>
        </w:rPr>
      </w:pPr>
      <w:r>
        <w:rPr>
          <w:rFonts w:hint="eastAsia" w:ascii="仿宋" w:hAnsi="仿宋" w:eastAsia="仿宋"/>
          <w:color w:val="auto"/>
          <w:sz w:val="24"/>
          <w:szCs w:val="24"/>
          <w:highlight w:val="none"/>
        </w:rPr>
        <w:t>（二）成交供应商的变更</w:t>
      </w:r>
    </w:p>
    <w:p w14:paraId="22168EE5">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highlight w:val="none"/>
        </w:rPr>
        <w:t>成交供应商拒绝与采购人签订合同的，采购人可以按照评标报告推荐的成交候选供应商顺序，确定排名下一位的候选人为成交供应商，也可以重新开展采购活动。</w:t>
      </w:r>
    </w:p>
    <w:p w14:paraId="4C5BEBD0">
      <w:pPr>
        <w:pStyle w:val="4"/>
        <w:adjustRightInd w:val="0"/>
        <w:snapToGrid w:val="0"/>
        <w:spacing w:before="0" w:after="0"/>
        <w:ind w:firstLine="482" w:firstLineChars="200"/>
        <w:rPr>
          <w:rFonts w:ascii="仿宋" w:hAnsi="仿宋" w:eastAsia="仿宋" w:cs="宋体"/>
          <w:color w:val="auto"/>
          <w:sz w:val="24"/>
          <w:szCs w:val="24"/>
          <w:highlight w:val="none"/>
        </w:rPr>
      </w:pPr>
      <w:bookmarkStart w:id="97" w:name="_Toc214960048"/>
      <w:r>
        <w:rPr>
          <w:rFonts w:hint="eastAsia" w:ascii="仿宋" w:hAnsi="仿宋" w:eastAsia="仿宋" w:cs="宋体"/>
          <w:color w:val="auto"/>
          <w:sz w:val="24"/>
          <w:szCs w:val="24"/>
          <w:highlight w:val="none"/>
        </w:rPr>
        <w:t>五、成交通知</w:t>
      </w:r>
      <w:bookmarkEnd w:id="96"/>
      <w:bookmarkEnd w:id="97"/>
    </w:p>
    <w:p w14:paraId="6A20C783">
      <w:pPr>
        <w:spacing w:line="400" w:lineRule="exact"/>
        <w:ind w:firstLine="480" w:firstLineChars="200"/>
        <w:rPr>
          <w:rFonts w:ascii="仿宋" w:hAnsi="仿宋" w:eastAsia="仿宋"/>
          <w:color w:val="auto"/>
          <w:sz w:val="24"/>
          <w:szCs w:val="24"/>
          <w:highlight w:val="none"/>
        </w:rPr>
      </w:pPr>
      <w:bookmarkStart w:id="98" w:name="_Toc478823781"/>
      <w:r>
        <w:rPr>
          <w:rFonts w:hint="eastAsia" w:ascii="仿宋" w:hAnsi="仿宋" w:eastAsia="仿宋"/>
          <w:color w:val="auto"/>
          <w:sz w:val="24"/>
          <w:szCs w:val="24"/>
          <w:highlight w:val="none"/>
        </w:rPr>
        <w:t>（一）成交供应商确定后，采购代理机构将在“行采家（www.gec123.com）”上发布成交结果公告。</w:t>
      </w:r>
    </w:p>
    <w:p w14:paraId="0692EE4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（二）结果公告发出同时，采购代理机构将以书面形式发出《成交通知书》。《成交通知书》一经发出即发生法律效力。</w:t>
      </w:r>
    </w:p>
    <w:p w14:paraId="4DCC76D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（三）《成交通知书》将作为签订合同的依据。</w:t>
      </w:r>
    </w:p>
    <w:p w14:paraId="073115AC">
      <w:pPr>
        <w:pStyle w:val="4"/>
        <w:adjustRightInd w:val="0"/>
        <w:snapToGrid w:val="0"/>
        <w:spacing w:before="0" w:after="0"/>
        <w:ind w:firstLine="482" w:firstLineChars="200"/>
        <w:rPr>
          <w:rFonts w:ascii="仿宋" w:hAnsi="仿宋" w:eastAsia="仿宋" w:cs="宋体"/>
          <w:color w:val="auto"/>
          <w:sz w:val="24"/>
          <w:szCs w:val="24"/>
          <w:highlight w:val="none"/>
        </w:rPr>
      </w:pPr>
      <w:bookmarkStart w:id="99" w:name="_Toc214960049"/>
      <w:r>
        <w:rPr>
          <w:rFonts w:hint="eastAsia" w:ascii="仿宋" w:hAnsi="仿宋" w:eastAsia="仿宋" w:cs="宋体"/>
          <w:color w:val="auto"/>
          <w:sz w:val="24"/>
          <w:szCs w:val="24"/>
          <w:highlight w:val="none"/>
        </w:rPr>
        <w:t>六、关于质疑和投诉</w:t>
      </w:r>
      <w:bookmarkEnd w:id="98"/>
      <w:bookmarkEnd w:id="99"/>
    </w:p>
    <w:p w14:paraId="00FEA7FE">
      <w:pPr>
        <w:spacing w:line="400" w:lineRule="exact"/>
        <w:ind w:firstLine="480" w:firstLineChars="200"/>
        <w:outlineLvl w:val="2"/>
        <w:rPr>
          <w:rFonts w:ascii="仿宋" w:hAnsi="仿宋" w:eastAsia="仿宋"/>
          <w:color w:val="auto"/>
          <w:sz w:val="24"/>
          <w:szCs w:val="24"/>
          <w:highlight w:val="none"/>
        </w:rPr>
      </w:pPr>
      <w:bookmarkStart w:id="100" w:name="_Toc76462344"/>
      <w:bookmarkStart w:id="101" w:name="_Toc29401"/>
      <w:r>
        <w:rPr>
          <w:rFonts w:hint="eastAsia" w:ascii="仿宋" w:hAnsi="仿宋" w:eastAsia="仿宋"/>
          <w:color w:val="auto"/>
          <w:sz w:val="24"/>
          <w:szCs w:val="24"/>
          <w:highlight w:val="none"/>
        </w:rPr>
        <w:t>（一）质疑</w:t>
      </w:r>
    </w:p>
    <w:p w14:paraId="447F699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供应商认为采购文件、采购过程和成交结果使自己的权益收到伤害的，可向采购人或采购代理机构以书面形式提出质疑。</w:t>
      </w:r>
    </w:p>
    <w:p w14:paraId="6702365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提出质疑的应当是参与所质疑项目采购活动的供应商。 </w:t>
      </w:r>
    </w:p>
    <w:p w14:paraId="5AEBC2A1">
      <w:pPr>
        <w:spacing w:line="400" w:lineRule="exact"/>
        <w:ind w:right="12" w:firstLine="480"/>
        <w:outlineLvl w:val="2"/>
        <w:rPr>
          <w:rFonts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21969393">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28A83643">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1.2供应商提出质疑应当提交质疑函和必要的证明材料，质疑函应当包括下列内容：</w:t>
      </w:r>
    </w:p>
    <w:p w14:paraId="5836633B">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1.2.1供应商的姓名或者名称、地址、邮编、联系人及联系电话；</w:t>
      </w:r>
    </w:p>
    <w:p w14:paraId="3989C5CC">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1.2.2质疑项目的名称、项目号以及采购执行编号；</w:t>
      </w:r>
    </w:p>
    <w:p w14:paraId="7575E425">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1.2.3具体、明确的质疑事项和与质疑事项相关的请求；</w:t>
      </w:r>
    </w:p>
    <w:p w14:paraId="46BE52C2">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1.2.4事实依据；</w:t>
      </w:r>
    </w:p>
    <w:p w14:paraId="0E79A4F0">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1.2.5必要的法律依据；</w:t>
      </w:r>
    </w:p>
    <w:p w14:paraId="6BB93119">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1.2.6提出质疑的日期；</w:t>
      </w:r>
    </w:p>
    <w:p w14:paraId="3A9D88D7">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1.2.7营业执照（或事业单位法人证书，或个体工商户营业执照或有效的自然人身份证明）复印件；</w:t>
      </w:r>
    </w:p>
    <w:p w14:paraId="48976437">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1.2.8法定代表人授权委托书原件、法定代表人身份证复印件和其授权代表的身份证复印件（供应商为自然人的提供自然人身份证复印件）；</w:t>
      </w:r>
    </w:p>
    <w:p w14:paraId="72EC7016">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73950196">
      <w:pPr>
        <w:spacing w:line="400" w:lineRule="exact"/>
        <w:ind w:right="12" w:firstLine="480"/>
        <w:outlineLvl w:val="2"/>
        <w:rPr>
          <w:rFonts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366AD29A">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采购人、采购代理机构应当在收到供应商的书面质疑后七个工作日内作出答复，并以书面形式通知质疑供应商和其他有关供应商。</w:t>
      </w:r>
    </w:p>
    <w:p w14:paraId="3B1E2235">
      <w:pPr>
        <w:spacing w:line="400" w:lineRule="exact"/>
        <w:ind w:right="12" w:firstLine="480"/>
        <w:outlineLvl w:val="2"/>
        <w:rPr>
          <w:rFonts w:ascii="仿宋" w:hAnsi="仿宋" w:eastAsia="仿宋" w:cs="仿宋"/>
          <w:color w:val="auto"/>
          <w:sz w:val="24"/>
          <w:highlight w:val="none"/>
        </w:rPr>
      </w:pPr>
      <w:r>
        <w:rPr>
          <w:rFonts w:hint="eastAsia" w:ascii="仿宋" w:hAnsi="仿宋" w:eastAsia="仿宋" w:cs="仿宋"/>
          <w:color w:val="auto"/>
          <w:sz w:val="24"/>
          <w:highlight w:val="none"/>
        </w:rPr>
        <w:t>3.其他</w:t>
      </w:r>
    </w:p>
    <w:p w14:paraId="0E1310F1">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3.1供应商应按照《政府采购质疑和投诉办法》（财政部令第94号）及相关法律法规要求，在法定质疑期内一次性提出针对同一采购程序环节的质疑。</w:t>
      </w:r>
    </w:p>
    <w:p w14:paraId="0C7D9E2F">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3.2质疑函范本可在财政部门户网站和中国政府采购网下载。</w:t>
      </w:r>
    </w:p>
    <w:p w14:paraId="4A2A2021">
      <w:pPr>
        <w:spacing w:line="400" w:lineRule="exact"/>
        <w:ind w:right="12" w:firstLine="480"/>
        <w:outlineLvl w:val="2"/>
        <w:rPr>
          <w:rFonts w:ascii="仿宋" w:hAnsi="仿宋" w:eastAsia="仿宋" w:cs="仿宋"/>
          <w:color w:val="auto"/>
          <w:sz w:val="24"/>
          <w:highlight w:val="none"/>
        </w:rPr>
      </w:pPr>
      <w:r>
        <w:rPr>
          <w:rFonts w:hint="eastAsia" w:ascii="仿宋" w:hAnsi="仿宋" w:eastAsia="仿宋" w:cs="仿宋"/>
          <w:color w:val="auto"/>
          <w:sz w:val="24"/>
          <w:highlight w:val="none"/>
        </w:rPr>
        <w:t>（二）投诉</w:t>
      </w:r>
    </w:p>
    <w:p w14:paraId="4D1F6E86">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49DFF108">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2F2E9E64">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A7F3E0B">
      <w:pPr>
        <w:spacing w:line="4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51B0DBE5">
      <w:pPr>
        <w:pStyle w:val="4"/>
        <w:adjustRightInd w:val="0"/>
        <w:snapToGrid w:val="0"/>
        <w:spacing w:before="0" w:after="0"/>
        <w:ind w:firstLine="482" w:firstLineChars="200"/>
        <w:rPr>
          <w:rFonts w:ascii="仿宋" w:hAnsi="仿宋" w:eastAsia="仿宋"/>
          <w:color w:val="auto"/>
          <w:sz w:val="24"/>
          <w:highlight w:val="none"/>
        </w:rPr>
      </w:pPr>
      <w:bookmarkStart w:id="102" w:name="_Toc214960050"/>
      <w:r>
        <w:rPr>
          <w:rFonts w:hint="eastAsia" w:ascii="仿宋" w:hAnsi="仿宋" w:eastAsia="仿宋"/>
          <w:color w:val="auto"/>
          <w:sz w:val="24"/>
          <w:highlight w:val="none"/>
        </w:rPr>
        <w:t>七、采购代理服务费</w:t>
      </w:r>
      <w:bookmarkEnd w:id="100"/>
      <w:bookmarkEnd w:id="101"/>
      <w:bookmarkEnd w:id="102"/>
    </w:p>
    <w:p w14:paraId="20DD92F3">
      <w:pPr>
        <w:spacing w:line="400" w:lineRule="exact"/>
        <w:ind w:firstLine="480" w:firstLineChars="200"/>
        <w:rPr>
          <w:rFonts w:ascii="仿宋" w:hAnsi="仿宋" w:eastAsia="仿宋" w:cs="宋体"/>
          <w:color w:val="auto"/>
          <w:sz w:val="24"/>
          <w:szCs w:val="24"/>
          <w:highlight w:val="none"/>
        </w:rPr>
      </w:pPr>
      <w:bookmarkStart w:id="103" w:name="_Toc76462345"/>
      <w:r>
        <w:rPr>
          <w:rFonts w:hint="eastAsia" w:ascii="仿宋" w:hAnsi="仿宋" w:eastAsia="仿宋" w:cs="宋体"/>
          <w:color w:val="auto"/>
          <w:sz w:val="24"/>
          <w:szCs w:val="24"/>
          <w:highlight w:val="none"/>
        </w:rPr>
        <w:t>1.成交供应商在领取成交通知书的同时，需向采购代理机构缴纳采购代理服务费</w:t>
      </w:r>
      <w:r>
        <w:rPr>
          <w:rFonts w:hint="eastAsia" w:ascii="仿宋" w:hAnsi="仿宋" w:eastAsia="仿宋" w:cs="宋体"/>
          <w:color w:val="auto"/>
          <w:sz w:val="24"/>
          <w:szCs w:val="24"/>
          <w:highlight w:val="none"/>
          <w:lang w:val="en-US" w:eastAsia="zh-CN"/>
        </w:rPr>
        <w:t>50</w:t>
      </w:r>
      <w:r>
        <w:rPr>
          <w:rFonts w:ascii="仿宋" w:hAnsi="仿宋" w:eastAsia="仿宋" w:cs="宋体"/>
          <w:color w:val="auto"/>
          <w:sz w:val="24"/>
          <w:szCs w:val="24"/>
          <w:highlight w:val="none"/>
        </w:rPr>
        <w:t>00.00</w:t>
      </w:r>
      <w:r>
        <w:rPr>
          <w:rFonts w:hint="eastAsia" w:ascii="仿宋" w:hAnsi="仿宋" w:eastAsia="仿宋" w:cs="宋体"/>
          <w:color w:val="auto"/>
          <w:sz w:val="24"/>
          <w:szCs w:val="24"/>
          <w:highlight w:val="none"/>
        </w:rPr>
        <w:t>元（大写：</w:t>
      </w:r>
      <w:r>
        <w:rPr>
          <w:rFonts w:hint="eastAsia" w:ascii="仿宋" w:hAnsi="仿宋" w:eastAsia="仿宋" w:cs="宋体"/>
          <w:color w:val="auto"/>
          <w:sz w:val="24"/>
          <w:szCs w:val="24"/>
          <w:highlight w:val="none"/>
          <w:lang w:val="en-US" w:eastAsia="zh-CN"/>
        </w:rPr>
        <w:t>伍仟</w:t>
      </w:r>
      <w:r>
        <w:rPr>
          <w:rFonts w:hint="eastAsia" w:ascii="仿宋" w:hAnsi="仿宋" w:eastAsia="仿宋" w:cs="宋体"/>
          <w:color w:val="auto"/>
          <w:sz w:val="24"/>
          <w:szCs w:val="24"/>
          <w:highlight w:val="none"/>
        </w:rPr>
        <w:t>元整）</w:t>
      </w:r>
      <w:r>
        <w:rPr>
          <w:rFonts w:hint="eastAsia" w:ascii="仿宋" w:hAnsi="仿宋" w:eastAsia="仿宋" w:cs="宋体"/>
          <w:color w:val="auto"/>
          <w:sz w:val="24"/>
          <w:szCs w:val="24"/>
          <w:highlight w:val="none"/>
        </w:rPr>
        <w:t>。</w:t>
      </w:r>
    </w:p>
    <w:p w14:paraId="1998AE7D">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2.服务费以转帐或者现金形式支付。</w:t>
      </w:r>
    </w:p>
    <w:p w14:paraId="116ABF44">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3.采购代理服务费缴纳账号：</w:t>
      </w:r>
    </w:p>
    <w:p w14:paraId="47383C9D">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户  名：重庆市汇昊招标代理有限公司</w:t>
      </w:r>
    </w:p>
    <w:p w14:paraId="537A339E">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开户行：中国工商银行股份有限公司南川支行</w:t>
      </w:r>
    </w:p>
    <w:p w14:paraId="121B1369">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账  号：3100010109100027510</w:t>
      </w:r>
    </w:p>
    <w:bookmarkEnd w:id="103"/>
    <w:p w14:paraId="6411362A">
      <w:pPr>
        <w:pStyle w:val="4"/>
        <w:adjustRightInd w:val="0"/>
        <w:snapToGrid w:val="0"/>
        <w:spacing w:before="0" w:after="0"/>
        <w:ind w:firstLine="482" w:firstLineChars="200"/>
        <w:rPr>
          <w:rFonts w:ascii="仿宋" w:hAnsi="仿宋" w:eastAsia="仿宋" w:cs="宋体"/>
          <w:color w:val="auto"/>
          <w:sz w:val="24"/>
          <w:szCs w:val="24"/>
          <w:highlight w:val="none"/>
        </w:rPr>
      </w:pPr>
      <w:bookmarkStart w:id="104" w:name="_Toc214960051"/>
      <w:bookmarkStart w:id="105" w:name="_Toc14780"/>
      <w:bookmarkStart w:id="106" w:name="_Toc94016403"/>
      <w:r>
        <w:rPr>
          <w:rFonts w:hint="eastAsia" w:ascii="仿宋" w:hAnsi="仿宋" w:eastAsia="仿宋" w:cs="宋体"/>
          <w:color w:val="auto"/>
          <w:sz w:val="24"/>
          <w:szCs w:val="24"/>
          <w:highlight w:val="none"/>
        </w:rPr>
        <w:t>八、签订合同</w:t>
      </w:r>
      <w:bookmarkEnd w:id="104"/>
    </w:p>
    <w:p w14:paraId="0357CC64">
      <w:pPr>
        <w:spacing w:line="400" w:lineRule="exact"/>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（一）</w:t>
      </w:r>
      <w:r>
        <w:rPr>
          <w:rFonts w:hint="eastAsia" w:ascii="仿宋" w:hAnsi="仿宋" w:eastAsia="仿宋"/>
          <w:color w:val="auto"/>
          <w:sz w:val="24"/>
          <w:highlight w:val="none"/>
        </w:rPr>
        <w:t>采购人原则上应在成交通知书发出之日起二十日内和成交供应商签订采购合同，无正当理由不得拒绝或拖延合同签订</w:t>
      </w:r>
      <w:r>
        <w:rPr>
          <w:rFonts w:hint="eastAsia" w:ascii="仿宋" w:hAnsi="仿宋" w:eastAsia="仿宋"/>
          <w:color w:val="auto"/>
          <w:sz w:val="24"/>
          <w:szCs w:val="24"/>
          <w:highlight w:val="none"/>
        </w:rPr>
        <w:t>。所签订的合同不得对竞争性磋商文件和供应商的响应文件作实质性修改。其他未尽事宜由采购人和成交供应商在采购合同中详细约定。</w:t>
      </w:r>
    </w:p>
    <w:p w14:paraId="5A48D7B7">
      <w:pPr>
        <w:spacing w:line="400" w:lineRule="exact"/>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（二）竞争性磋商文件、供应商的响应文件及澄清文件等，均为签订采购合同的依据。</w:t>
      </w:r>
    </w:p>
    <w:p w14:paraId="37887AF2">
      <w:pPr>
        <w:spacing w:line="400" w:lineRule="exact"/>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（三）合同生效条款由供需双方约定，法律、行政法规规定应当办理批准、登记等手续后生效的合同，依照其规定。</w:t>
      </w:r>
    </w:p>
    <w:p w14:paraId="09E16C3C">
      <w:pPr>
        <w:spacing w:line="400" w:lineRule="exact"/>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（四）合同原则上应参照《采购合同》签订，相关单位要求适用合同通用格式版本的，应按其要求另行签订其他合同。</w:t>
      </w:r>
    </w:p>
    <w:p w14:paraId="2801F6DD">
      <w:pPr>
        <w:spacing w:line="400" w:lineRule="exact"/>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6E68578C">
      <w:pPr>
        <w:pStyle w:val="4"/>
        <w:adjustRightInd w:val="0"/>
        <w:snapToGrid w:val="0"/>
        <w:spacing w:before="0" w:after="0"/>
        <w:ind w:firstLine="482" w:firstLineChars="200"/>
        <w:rPr>
          <w:rFonts w:ascii="仿宋" w:hAnsi="仿宋" w:eastAsia="仿宋" w:cs="宋体"/>
          <w:color w:val="auto"/>
          <w:sz w:val="24"/>
          <w:highlight w:val="none"/>
        </w:rPr>
      </w:pPr>
      <w:bookmarkStart w:id="107" w:name="_Toc214960052"/>
      <w:r>
        <w:rPr>
          <w:rFonts w:hint="eastAsia" w:ascii="仿宋" w:hAnsi="仿宋" w:eastAsia="仿宋" w:cs="宋体"/>
          <w:color w:val="auto"/>
          <w:sz w:val="24"/>
          <w:szCs w:val="24"/>
          <w:highlight w:val="none"/>
        </w:rPr>
        <w:t>九、</w:t>
      </w:r>
      <w:r>
        <w:rPr>
          <w:rFonts w:hint="eastAsia" w:ascii="仿宋" w:hAnsi="仿宋" w:eastAsia="仿宋" w:cs="宋体"/>
          <w:color w:val="auto"/>
          <w:sz w:val="24"/>
          <w:highlight w:val="none"/>
        </w:rPr>
        <w:t>项目验收</w:t>
      </w:r>
      <w:bookmarkEnd w:id="107"/>
    </w:p>
    <w:p w14:paraId="33F378D7">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合同执行完毕，采购人或采购代理机构原则上应在3个工作日内组织履约情况验收，不得无故拖延或附加额外条件。</w:t>
      </w:r>
    </w:p>
    <w:bookmarkEnd w:id="105"/>
    <w:bookmarkEnd w:id="106"/>
    <w:p w14:paraId="1E6FA800">
      <w:pPr>
        <w:spacing w:line="400" w:lineRule="exact"/>
        <w:ind w:firstLine="480" w:firstLineChars="200"/>
        <w:rPr>
          <w:rFonts w:ascii="仿宋" w:hAnsi="仿宋" w:eastAsia="仿宋" w:cs="宋体"/>
          <w:color w:val="auto"/>
          <w:sz w:val="24"/>
          <w:szCs w:val="24"/>
          <w:highlight w:val="none"/>
        </w:rPr>
      </w:pPr>
      <w:bookmarkStart w:id="108" w:name="_Toc478823786"/>
    </w:p>
    <w:p w14:paraId="3C8CBDF3">
      <w:pPr>
        <w:spacing w:line="400" w:lineRule="exact"/>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br w:type="page"/>
      </w:r>
    </w:p>
    <w:p w14:paraId="266A703C">
      <w:pPr>
        <w:pStyle w:val="3"/>
        <w:numPr>
          <w:ilvl w:val="0"/>
          <w:numId w:val="14"/>
        </w:numPr>
        <w:jc w:val="center"/>
        <w:rPr>
          <w:rFonts w:ascii="仿宋" w:hAnsi="仿宋" w:eastAsia="仿宋" w:cs="宋体"/>
          <w:b/>
          <w:bCs/>
          <w:color w:val="auto"/>
          <w:sz w:val="44"/>
          <w:szCs w:val="44"/>
          <w:highlight w:val="none"/>
        </w:rPr>
      </w:pPr>
      <w:bookmarkStart w:id="109" w:name="_Toc214960053"/>
      <w:r>
        <w:rPr>
          <w:rFonts w:hint="eastAsia" w:ascii="仿宋" w:hAnsi="仿宋" w:eastAsia="仿宋" w:cs="宋体"/>
          <w:b/>
          <w:bCs/>
          <w:color w:val="auto"/>
          <w:sz w:val="44"/>
          <w:szCs w:val="44"/>
          <w:highlight w:val="none"/>
        </w:rPr>
        <w:t>合同草案条款</w:t>
      </w:r>
      <w:bookmarkEnd w:id="108"/>
      <w:r>
        <w:rPr>
          <w:rFonts w:hint="eastAsia" w:ascii="仿宋" w:hAnsi="仿宋" w:eastAsia="仿宋" w:cs="宋体"/>
          <w:b/>
          <w:bCs/>
          <w:color w:val="auto"/>
          <w:sz w:val="44"/>
          <w:szCs w:val="44"/>
          <w:highlight w:val="none"/>
        </w:rPr>
        <w:t>和格式合同（样本）</w:t>
      </w:r>
      <w:bookmarkEnd w:id="109"/>
    </w:p>
    <w:p w14:paraId="5C606325">
      <w:pPr>
        <w:spacing w:line="300" w:lineRule="atLeast"/>
        <w:ind w:firstLine="480" w:firstLineChars="200"/>
        <w:rPr>
          <w:rFonts w:ascii="仿宋" w:hAnsi="仿宋" w:eastAsia="仿宋" w:cs="宋体"/>
          <w:color w:val="auto"/>
          <w:sz w:val="24"/>
          <w:szCs w:val="24"/>
          <w:highlight w:val="none"/>
        </w:rPr>
      </w:pPr>
      <w:bookmarkStart w:id="110" w:name="_Toc75793538"/>
      <w:bookmarkStart w:id="111" w:name="_Toc277084871"/>
      <w:bookmarkStart w:id="112" w:name="_Toc285722713"/>
    </w:p>
    <w:p w14:paraId="3B6BF21A">
      <w:pPr>
        <w:pStyle w:val="4"/>
        <w:adjustRightInd w:val="0"/>
        <w:snapToGrid w:val="0"/>
        <w:spacing w:before="0" w:after="0"/>
        <w:ind w:firstLine="482" w:firstLineChars="200"/>
        <w:rPr>
          <w:rFonts w:ascii="仿宋" w:hAnsi="仿宋" w:eastAsia="仿宋" w:cs="宋体"/>
          <w:color w:val="auto"/>
          <w:sz w:val="24"/>
          <w:szCs w:val="24"/>
          <w:highlight w:val="none"/>
        </w:rPr>
      </w:pPr>
      <w:bookmarkStart w:id="113" w:name="_Toc214960054"/>
      <w:r>
        <w:rPr>
          <w:rFonts w:hint="eastAsia" w:ascii="仿宋" w:hAnsi="仿宋" w:eastAsia="仿宋" w:cs="宋体"/>
          <w:color w:val="auto"/>
          <w:sz w:val="24"/>
          <w:szCs w:val="24"/>
          <w:highlight w:val="none"/>
        </w:rPr>
        <w:t>一、</w:t>
      </w:r>
      <w:bookmarkEnd w:id="110"/>
      <w:bookmarkEnd w:id="111"/>
      <w:bookmarkEnd w:id="112"/>
      <w:r>
        <w:rPr>
          <w:rFonts w:hint="eastAsia" w:ascii="仿宋" w:hAnsi="仿宋" w:eastAsia="仿宋" w:cs="宋体"/>
          <w:color w:val="auto"/>
          <w:sz w:val="24"/>
          <w:szCs w:val="24"/>
          <w:highlight w:val="none"/>
        </w:rPr>
        <w:t>合同说明</w:t>
      </w:r>
      <w:bookmarkEnd w:id="113"/>
    </w:p>
    <w:p w14:paraId="3733A730">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本篇仅为合同样本，最终以双方协商一致签订的合同为准。</w:t>
      </w:r>
    </w:p>
    <w:p w14:paraId="53A1AAD0">
      <w:pPr>
        <w:pStyle w:val="4"/>
        <w:adjustRightInd w:val="0"/>
        <w:snapToGrid w:val="0"/>
        <w:spacing w:before="0" w:after="0"/>
        <w:ind w:firstLine="482" w:firstLineChars="200"/>
        <w:rPr>
          <w:rFonts w:ascii="仿宋" w:hAnsi="仿宋" w:eastAsia="仿宋" w:cs="宋体"/>
          <w:color w:val="auto"/>
          <w:sz w:val="24"/>
          <w:szCs w:val="24"/>
          <w:highlight w:val="none"/>
        </w:rPr>
      </w:pPr>
      <w:bookmarkStart w:id="114" w:name="_Toc214960055"/>
      <w:r>
        <w:rPr>
          <w:rFonts w:hint="eastAsia" w:ascii="仿宋" w:hAnsi="仿宋" w:eastAsia="仿宋" w:cs="宋体"/>
          <w:color w:val="auto"/>
          <w:sz w:val="24"/>
          <w:szCs w:val="24"/>
          <w:highlight w:val="none"/>
        </w:rPr>
        <w:t>二、采购合同样本</w:t>
      </w:r>
      <w:bookmarkEnd w:id="114"/>
    </w:p>
    <w:p w14:paraId="5D42CC59">
      <w:pPr>
        <w:spacing w:line="500" w:lineRule="exact"/>
        <w:jc w:val="center"/>
        <w:rPr>
          <w:rFonts w:ascii="仿宋" w:hAnsi="仿宋" w:eastAsia="仿宋" w:cs="宋体"/>
          <w:b/>
          <w:color w:val="auto"/>
          <w:sz w:val="44"/>
          <w:highlight w:val="none"/>
        </w:rPr>
      </w:pPr>
      <w:r>
        <w:rPr>
          <w:rFonts w:hint="eastAsia" w:ascii="仿宋" w:hAnsi="仿宋" w:eastAsia="仿宋" w:cs="宋体"/>
          <w:b/>
          <w:color w:val="auto"/>
          <w:sz w:val="44"/>
          <w:highlight w:val="none"/>
        </w:rPr>
        <w:t>采购合同</w:t>
      </w:r>
    </w:p>
    <w:p w14:paraId="66A653F6">
      <w:pPr>
        <w:spacing w:line="500" w:lineRule="exact"/>
        <w:jc w:val="center"/>
        <w:rPr>
          <w:rFonts w:ascii="仿宋" w:hAnsi="仿宋" w:eastAsia="仿宋" w:cs="宋体"/>
          <w:color w:val="auto"/>
          <w:highlight w:val="none"/>
        </w:rPr>
      </w:pPr>
      <w:r>
        <w:rPr>
          <w:rFonts w:hint="eastAsia" w:ascii="仿宋" w:hAnsi="仿宋" w:eastAsia="仿宋" w:cs="宋体"/>
          <w:color w:val="auto"/>
          <w:highlight w:val="none"/>
        </w:rPr>
        <w:t>（项目号：     ）</w:t>
      </w:r>
    </w:p>
    <w:p w14:paraId="15EFF836">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甲方（需方）：___________________________      计价单位：____________</w:t>
      </w:r>
    </w:p>
    <w:p w14:paraId="3211DC0D">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乙方（供方）：___________________________      计量单位：_____________</w:t>
      </w:r>
    </w:p>
    <w:p w14:paraId="7233AD8B">
      <w:pPr>
        <w:spacing w:line="500" w:lineRule="exact"/>
        <w:rPr>
          <w:rFonts w:ascii="仿宋" w:hAnsi="仿宋" w:eastAsia="仿宋" w:cs="宋体"/>
          <w:color w:val="auto"/>
          <w:sz w:val="24"/>
          <w:highlight w:val="none"/>
        </w:rPr>
      </w:pPr>
    </w:p>
    <w:p w14:paraId="4395B0FF">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F64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0B3F815">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磋商项目名称</w:t>
            </w:r>
          </w:p>
        </w:tc>
        <w:tc>
          <w:tcPr>
            <w:tcW w:w="984" w:type="dxa"/>
            <w:vAlign w:val="center"/>
          </w:tcPr>
          <w:p w14:paraId="73412879">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数量</w:t>
            </w:r>
          </w:p>
        </w:tc>
        <w:tc>
          <w:tcPr>
            <w:tcW w:w="1298" w:type="dxa"/>
            <w:gridSpan w:val="2"/>
            <w:vAlign w:val="center"/>
          </w:tcPr>
          <w:p w14:paraId="25BAAAE9">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综合单价</w:t>
            </w:r>
          </w:p>
        </w:tc>
        <w:tc>
          <w:tcPr>
            <w:tcW w:w="1134" w:type="dxa"/>
            <w:vAlign w:val="center"/>
          </w:tcPr>
          <w:p w14:paraId="053B775A">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总价</w:t>
            </w:r>
          </w:p>
        </w:tc>
        <w:tc>
          <w:tcPr>
            <w:tcW w:w="1559" w:type="dxa"/>
            <w:vAlign w:val="center"/>
          </w:tcPr>
          <w:p w14:paraId="555E6ED7">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服务时间</w:t>
            </w:r>
          </w:p>
        </w:tc>
        <w:tc>
          <w:tcPr>
            <w:tcW w:w="1567" w:type="dxa"/>
            <w:vAlign w:val="center"/>
          </w:tcPr>
          <w:p w14:paraId="22CF2252">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服务地点</w:t>
            </w:r>
          </w:p>
        </w:tc>
      </w:tr>
      <w:tr w14:paraId="5A3C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B9F0D65">
            <w:pPr>
              <w:spacing w:line="240" w:lineRule="atLeast"/>
              <w:jc w:val="center"/>
              <w:rPr>
                <w:rFonts w:ascii="仿宋" w:hAnsi="仿宋" w:eastAsia="仿宋" w:cs="宋体"/>
                <w:color w:val="auto"/>
                <w:sz w:val="21"/>
                <w:szCs w:val="21"/>
                <w:highlight w:val="none"/>
              </w:rPr>
            </w:pPr>
          </w:p>
        </w:tc>
        <w:tc>
          <w:tcPr>
            <w:tcW w:w="984" w:type="dxa"/>
            <w:vAlign w:val="center"/>
          </w:tcPr>
          <w:p w14:paraId="2FD1BAC7">
            <w:pPr>
              <w:spacing w:line="240" w:lineRule="atLeast"/>
              <w:jc w:val="center"/>
              <w:rPr>
                <w:rFonts w:ascii="仿宋" w:hAnsi="仿宋" w:eastAsia="仿宋" w:cs="宋体"/>
                <w:color w:val="auto"/>
                <w:sz w:val="21"/>
                <w:szCs w:val="21"/>
                <w:highlight w:val="none"/>
              </w:rPr>
            </w:pPr>
          </w:p>
        </w:tc>
        <w:tc>
          <w:tcPr>
            <w:tcW w:w="1298" w:type="dxa"/>
            <w:gridSpan w:val="2"/>
            <w:vAlign w:val="center"/>
          </w:tcPr>
          <w:p w14:paraId="1BF72B07">
            <w:pPr>
              <w:spacing w:line="240" w:lineRule="atLeast"/>
              <w:jc w:val="center"/>
              <w:rPr>
                <w:rFonts w:ascii="仿宋" w:hAnsi="仿宋" w:eastAsia="仿宋" w:cs="宋体"/>
                <w:color w:val="auto"/>
                <w:sz w:val="21"/>
                <w:szCs w:val="21"/>
                <w:highlight w:val="none"/>
              </w:rPr>
            </w:pPr>
          </w:p>
        </w:tc>
        <w:tc>
          <w:tcPr>
            <w:tcW w:w="1134" w:type="dxa"/>
            <w:vAlign w:val="center"/>
          </w:tcPr>
          <w:p w14:paraId="743A7100">
            <w:pPr>
              <w:spacing w:line="240" w:lineRule="atLeast"/>
              <w:jc w:val="center"/>
              <w:rPr>
                <w:rFonts w:ascii="仿宋" w:hAnsi="仿宋" w:eastAsia="仿宋" w:cs="宋体"/>
                <w:color w:val="auto"/>
                <w:sz w:val="21"/>
                <w:szCs w:val="21"/>
                <w:highlight w:val="none"/>
              </w:rPr>
            </w:pPr>
          </w:p>
        </w:tc>
        <w:tc>
          <w:tcPr>
            <w:tcW w:w="1559" w:type="dxa"/>
            <w:vAlign w:val="center"/>
          </w:tcPr>
          <w:p w14:paraId="010DF574">
            <w:pPr>
              <w:spacing w:line="240" w:lineRule="atLeast"/>
              <w:jc w:val="center"/>
              <w:rPr>
                <w:rFonts w:ascii="仿宋" w:hAnsi="仿宋" w:eastAsia="仿宋" w:cs="宋体"/>
                <w:color w:val="auto"/>
                <w:sz w:val="21"/>
                <w:szCs w:val="21"/>
                <w:highlight w:val="none"/>
              </w:rPr>
            </w:pPr>
          </w:p>
        </w:tc>
        <w:tc>
          <w:tcPr>
            <w:tcW w:w="1567" w:type="dxa"/>
            <w:vAlign w:val="center"/>
          </w:tcPr>
          <w:p w14:paraId="0F8E1EB6">
            <w:pPr>
              <w:spacing w:line="240" w:lineRule="atLeast"/>
              <w:jc w:val="center"/>
              <w:rPr>
                <w:rFonts w:ascii="仿宋" w:hAnsi="仿宋" w:eastAsia="仿宋" w:cs="宋体"/>
                <w:color w:val="auto"/>
                <w:sz w:val="21"/>
                <w:szCs w:val="21"/>
                <w:highlight w:val="none"/>
              </w:rPr>
            </w:pPr>
          </w:p>
        </w:tc>
      </w:tr>
      <w:tr w14:paraId="50BF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EADAC9E">
            <w:pPr>
              <w:spacing w:line="240" w:lineRule="atLeast"/>
              <w:jc w:val="center"/>
              <w:rPr>
                <w:rFonts w:ascii="仿宋" w:hAnsi="仿宋" w:eastAsia="仿宋" w:cs="宋体"/>
                <w:color w:val="auto"/>
                <w:sz w:val="21"/>
                <w:szCs w:val="21"/>
                <w:highlight w:val="none"/>
              </w:rPr>
            </w:pPr>
          </w:p>
        </w:tc>
        <w:tc>
          <w:tcPr>
            <w:tcW w:w="984" w:type="dxa"/>
            <w:vAlign w:val="center"/>
          </w:tcPr>
          <w:p w14:paraId="17C42EC6">
            <w:pPr>
              <w:spacing w:line="240" w:lineRule="atLeast"/>
              <w:jc w:val="center"/>
              <w:rPr>
                <w:rFonts w:ascii="仿宋" w:hAnsi="仿宋" w:eastAsia="仿宋" w:cs="宋体"/>
                <w:color w:val="auto"/>
                <w:sz w:val="21"/>
                <w:szCs w:val="21"/>
                <w:highlight w:val="none"/>
              </w:rPr>
            </w:pPr>
          </w:p>
        </w:tc>
        <w:tc>
          <w:tcPr>
            <w:tcW w:w="1298" w:type="dxa"/>
            <w:gridSpan w:val="2"/>
            <w:vAlign w:val="center"/>
          </w:tcPr>
          <w:p w14:paraId="5C4321B1">
            <w:pPr>
              <w:spacing w:line="240" w:lineRule="atLeast"/>
              <w:jc w:val="center"/>
              <w:rPr>
                <w:rFonts w:ascii="仿宋" w:hAnsi="仿宋" w:eastAsia="仿宋" w:cs="宋体"/>
                <w:color w:val="auto"/>
                <w:sz w:val="21"/>
                <w:szCs w:val="21"/>
                <w:highlight w:val="none"/>
              </w:rPr>
            </w:pPr>
          </w:p>
        </w:tc>
        <w:tc>
          <w:tcPr>
            <w:tcW w:w="1134" w:type="dxa"/>
            <w:vAlign w:val="center"/>
          </w:tcPr>
          <w:p w14:paraId="1670733F">
            <w:pPr>
              <w:spacing w:line="240" w:lineRule="atLeast"/>
              <w:jc w:val="center"/>
              <w:rPr>
                <w:rFonts w:ascii="仿宋" w:hAnsi="仿宋" w:eastAsia="仿宋" w:cs="宋体"/>
                <w:color w:val="auto"/>
                <w:sz w:val="21"/>
                <w:szCs w:val="21"/>
                <w:highlight w:val="none"/>
              </w:rPr>
            </w:pPr>
          </w:p>
        </w:tc>
        <w:tc>
          <w:tcPr>
            <w:tcW w:w="1559" w:type="dxa"/>
            <w:vAlign w:val="center"/>
          </w:tcPr>
          <w:p w14:paraId="7301F999">
            <w:pPr>
              <w:spacing w:line="240" w:lineRule="atLeast"/>
              <w:jc w:val="center"/>
              <w:rPr>
                <w:rFonts w:ascii="仿宋" w:hAnsi="仿宋" w:eastAsia="仿宋" w:cs="宋体"/>
                <w:color w:val="auto"/>
                <w:sz w:val="21"/>
                <w:szCs w:val="21"/>
                <w:highlight w:val="none"/>
              </w:rPr>
            </w:pPr>
          </w:p>
        </w:tc>
        <w:tc>
          <w:tcPr>
            <w:tcW w:w="1567" w:type="dxa"/>
            <w:vAlign w:val="center"/>
          </w:tcPr>
          <w:p w14:paraId="2DD147E3">
            <w:pPr>
              <w:spacing w:line="240" w:lineRule="atLeast"/>
              <w:jc w:val="center"/>
              <w:rPr>
                <w:rFonts w:ascii="仿宋" w:hAnsi="仿宋" w:eastAsia="仿宋" w:cs="宋体"/>
                <w:color w:val="auto"/>
                <w:sz w:val="21"/>
                <w:szCs w:val="21"/>
                <w:highlight w:val="none"/>
              </w:rPr>
            </w:pPr>
          </w:p>
        </w:tc>
      </w:tr>
      <w:tr w14:paraId="0817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16202F1">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合计人民币（小写）：</w:t>
            </w:r>
          </w:p>
        </w:tc>
      </w:tr>
      <w:tr w14:paraId="32F6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116CE54">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合计人民币（大写）：</w:t>
            </w:r>
          </w:p>
        </w:tc>
      </w:tr>
      <w:tr w14:paraId="0C1D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53" w:hRule="atLeast"/>
        </w:trPr>
        <w:tc>
          <w:tcPr>
            <w:tcW w:w="9613" w:type="dxa"/>
            <w:gridSpan w:val="7"/>
          </w:tcPr>
          <w:p w14:paraId="29DC866D">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一、服务要求</w:t>
            </w:r>
          </w:p>
        </w:tc>
      </w:tr>
      <w:tr w14:paraId="2D2A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628" w:type="dxa"/>
            <w:gridSpan w:val="8"/>
          </w:tcPr>
          <w:p w14:paraId="6EAE3B69">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二、考核方式</w:t>
            </w:r>
          </w:p>
        </w:tc>
      </w:tr>
      <w:tr w14:paraId="49BA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DF48C60">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三、付款方式：</w:t>
            </w:r>
          </w:p>
        </w:tc>
      </w:tr>
      <w:tr w14:paraId="6080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4F61B44">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四、履约保证金：</w:t>
            </w:r>
          </w:p>
        </w:tc>
      </w:tr>
      <w:tr w14:paraId="36B4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96031BA">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五、违约责任：</w:t>
            </w:r>
          </w:p>
          <w:p w14:paraId="0A609805">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按《中华人民共和国民法典》、《中华人民共和国政府采购法》执行，或按双方约定。</w:t>
            </w:r>
          </w:p>
        </w:tc>
      </w:tr>
      <w:tr w14:paraId="6A39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ED3CE9F">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六、其他约定事项：</w:t>
            </w:r>
          </w:p>
          <w:p w14:paraId="2EAA834D">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1.采购文件及其澄清文件、响应文件和承诺是本合同不可分割的部分。</w:t>
            </w:r>
          </w:p>
          <w:p w14:paraId="5E7BFD22">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2.本合同如发生争议由双方协商解决，协商不成向需方所在人民法院提请诉讼。</w:t>
            </w:r>
          </w:p>
          <w:p w14:paraId="55AAEB39">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3.本合同一式__份， 需方__份，供方__份，具同等法律效力。</w:t>
            </w:r>
          </w:p>
          <w:p w14:paraId="190EDCCD">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4.其他：</w:t>
            </w:r>
          </w:p>
        </w:tc>
      </w:tr>
      <w:tr w14:paraId="22A0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34EFD6F3">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需方：</w:t>
            </w:r>
          </w:p>
          <w:p w14:paraId="701601AA">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地址：</w:t>
            </w:r>
          </w:p>
          <w:p w14:paraId="174ACB59">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联系电话：</w:t>
            </w:r>
          </w:p>
          <w:p w14:paraId="2B67E116">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授权代表：</w:t>
            </w:r>
          </w:p>
        </w:tc>
        <w:tc>
          <w:tcPr>
            <w:tcW w:w="4984" w:type="dxa"/>
            <w:gridSpan w:val="5"/>
          </w:tcPr>
          <w:p w14:paraId="4B32D4F8">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供方：</w:t>
            </w:r>
          </w:p>
          <w:p w14:paraId="78210EF9">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地址：</w:t>
            </w:r>
          </w:p>
          <w:p w14:paraId="27486157">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电话：</w:t>
            </w:r>
          </w:p>
          <w:p w14:paraId="1ECB1C40">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传真：</w:t>
            </w:r>
          </w:p>
          <w:p w14:paraId="71078E53">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开户银行：</w:t>
            </w:r>
          </w:p>
          <w:p w14:paraId="49EC0681">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账号：</w:t>
            </w:r>
          </w:p>
          <w:p w14:paraId="7EC2628B">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授权代表：</w:t>
            </w:r>
          </w:p>
          <w:p w14:paraId="024B6CFB">
            <w:pPr>
              <w:widowControl/>
              <w:spacing w:line="240" w:lineRule="atLeast"/>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（本栏请用计算机打印以便于准确付款）</w:t>
            </w:r>
          </w:p>
        </w:tc>
      </w:tr>
      <w:tr w14:paraId="5067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2021AF0">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备注：</w:t>
            </w:r>
          </w:p>
          <w:p w14:paraId="25D01F70">
            <w:pPr>
              <w:spacing w:line="240" w:lineRule="atLeast"/>
              <w:rPr>
                <w:rFonts w:ascii="仿宋" w:hAnsi="仿宋" w:eastAsia="仿宋" w:cs="宋体"/>
                <w:color w:val="auto"/>
                <w:sz w:val="21"/>
                <w:szCs w:val="21"/>
                <w:highlight w:val="none"/>
              </w:rPr>
            </w:pPr>
          </w:p>
          <w:p w14:paraId="3C52D2A6">
            <w:pPr>
              <w:spacing w:line="240" w:lineRule="atLeast"/>
              <w:rPr>
                <w:rFonts w:ascii="仿宋" w:hAnsi="仿宋" w:eastAsia="仿宋" w:cs="宋体"/>
                <w:color w:val="auto"/>
                <w:sz w:val="21"/>
                <w:szCs w:val="21"/>
                <w:highlight w:val="none"/>
              </w:rPr>
            </w:pPr>
          </w:p>
        </w:tc>
      </w:tr>
    </w:tbl>
    <w:p w14:paraId="3F3AAAB8">
      <w:pPr>
        <w:rPr>
          <w:rFonts w:ascii="仿宋" w:hAnsi="仿宋" w:eastAsia="仿宋" w:cs="宋体"/>
          <w:color w:val="auto"/>
          <w:sz w:val="24"/>
          <w:highlight w:val="none"/>
        </w:rPr>
      </w:pPr>
      <w:r>
        <w:rPr>
          <w:rFonts w:hint="eastAsia" w:ascii="仿宋" w:hAnsi="仿宋" w:eastAsia="仿宋" w:cs="宋体"/>
          <w:color w:val="auto"/>
          <w:sz w:val="24"/>
          <w:highlight w:val="none"/>
        </w:rPr>
        <w:t>签约时间：           年   月   日      签约地点：</w:t>
      </w:r>
    </w:p>
    <w:p w14:paraId="48B43893">
      <w:pPr>
        <w:widowControl/>
        <w:jc w:val="left"/>
        <w:rPr>
          <w:rFonts w:ascii="仿宋" w:hAnsi="仿宋" w:eastAsia="仿宋" w:cs="宋体"/>
          <w:color w:val="auto"/>
          <w:sz w:val="44"/>
          <w:szCs w:val="44"/>
          <w:highlight w:val="none"/>
        </w:rPr>
      </w:pPr>
      <w:r>
        <w:rPr>
          <w:rFonts w:ascii="仿宋" w:hAnsi="仿宋" w:eastAsia="仿宋" w:cs="宋体"/>
          <w:color w:val="auto"/>
          <w:sz w:val="44"/>
          <w:szCs w:val="44"/>
          <w:highlight w:val="none"/>
        </w:rPr>
        <w:br w:type="page"/>
      </w:r>
    </w:p>
    <w:p w14:paraId="664F5D3C">
      <w:pPr>
        <w:pStyle w:val="3"/>
        <w:numPr>
          <w:ilvl w:val="0"/>
          <w:numId w:val="14"/>
        </w:numPr>
        <w:jc w:val="center"/>
        <w:rPr>
          <w:rFonts w:ascii="仿宋" w:hAnsi="仿宋" w:eastAsia="仿宋" w:cs="宋体"/>
          <w:b/>
          <w:bCs/>
          <w:color w:val="auto"/>
          <w:sz w:val="44"/>
          <w:szCs w:val="44"/>
          <w:highlight w:val="none"/>
        </w:rPr>
      </w:pPr>
      <w:bookmarkStart w:id="115" w:name="_Toc478823787"/>
      <w:r>
        <w:rPr>
          <w:rFonts w:hint="eastAsia" w:ascii="仿宋" w:hAnsi="仿宋" w:eastAsia="仿宋" w:cs="宋体"/>
          <w:b/>
          <w:bCs/>
          <w:color w:val="auto"/>
          <w:sz w:val="44"/>
          <w:szCs w:val="44"/>
          <w:highlight w:val="none"/>
        </w:rPr>
        <w:t xml:space="preserve"> </w:t>
      </w:r>
      <w:bookmarkStart w:id="116" w:name="_Toc214960056"/>
      <w:r>
        <w:rPr>
          <w:rFonts w:hint="eastAsia" w:ascii="仿宋" w:hAnsi="仿宋" w:eastAsia="仿宋" w:cs="宋体"/>
          <w:b/>
          <w:bCs/>
          <w:color w:val="auto"/>
          <w:sz w:val="44"/>
          <w:szCs w:val="44"/>
          <w:highlight w:val="none"/>
        </w:rPr>
        <w:t>响应文件编制要求</w:t>
      </w:r>
      <w:bookmarkEnd w:id="115"/>
      <w:bookmarkEnd w:id="116"/>
    </w:p>
    <w:p w14:paraId="0DB8C428">
      <w:pPr>
        <w:spacing w:line="400" w:lineRule="exact"/>
        <w:rPr>
          <w:rFonts w:ascii="仿宋" w:hAnsi="仿宋" w:eastAsia="仿宋" w:cs="宋体"/>
          <w:color w:val="auto"/>
          <w:highlight w:val="none"/>
        </w:rPr>
      </w:pPr>
    </w:p>
    <w:p w14:paraId="0449E197">
      <w:pPr>
        <w:pStyle w:val="4"/>
        <w:adjustRightInd w:val="0"/>
        <w:snapToGrid w:val="0"/>
        <w:spacing w:before="0" w:after="0"/>
        <w:ind w:firstLine="482" w:firstLineChars="200"/>
        <w:rPr>
          <w:rFonts w:ascii="仿宋" w:hAnsi="仿宋" w:eastAsia="仿宋" w:cs="宋体"/>
          <w:color w:val="auto"/>
          <w:sz w:val="24"/>
          <w:szCs w:val="24"/>
          <w:highlight w:val="none"/>
        </w:rPr>
      </w:pPr>
      <w:bookmarkStart w:id="117" w:name="_Toc214960057"/>
      <w:r>
        <w:rPr>
          <w:rFonts w:hint="eastAsia" w:ascii="仿宋" w:hAnsi="仿宋" w:eastAsia="仿宋" w:cs="宋体"/>
          <w:color w:val="auto"/>
          <w:sz w:val="24"/>
          <w:szCs w:val="24"/>
          <w:highlight w:val="none"/>
        </w:rPr>
        <w:t>一、经济部分</w:t>
      </w:r>
      <w:bookmarkEnd w:id="117"/>
    </w:p>
    <w:p w14:paraId="21601408">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（一）竞争性磋商报价函</w:t>
      </w:r>
    </w:p>
    <w:p w14:paraId="7DED36E4">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（二）明细报价表</w:t>
      </w:r>
    </w:p>
    <w:p w14:paraId="105FCDAE">
      <w:pPr>
        <w:pStyle w:val="4"/>
        <w:adjustRightInd w:val="0"/>
        <w:snapToGrid w:val="0"/>
        <w:spacing w:before="0" w:after="0"/>
        <w:ind w:firstLine="482" w:firstLineChars="200"/>
        <w:rPr>
          <w:rFonts w:ascii="仿宋" w:hAnsi="仿宋" w:eastAsia="仿宋" w:cs="宋体"/>
          <w:color w:val="auto"/>
          <w:sz w:val="24"/>
          <w:szCs w:val="24"/>
          <w:highlight w:val="none"/>
        </w:rPr>
      </w:pPr>
      <w:bookmarkStart w:id="118" w:name="_Toc214960058"/>
      <w:r>
        <w:rPr>
          <w:rFonts w:hint="eastAsia" w:ascii="仿宋" w:hAnsi="仿宋" w:eastAsia="仿宋" w:cs="宋体"/>
          <w:color w:val="auto"/>
          <w:sz w:val="24"/>
          <w:szCs w:val="24"/>
          <w:highlight w:val="none"/>
        </w:rPr>
        <w:t>二、技术部分</w:t>
      </w:r>
      <w:bookmarkEnd w:id="118"/>
    </w:p>
    <w:p w14:paraId="466241A2">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（一）服务响应偏离表</w:t>
      </w:r>
    </w:p>
    <w:p w14:paraId="427CD13F">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（二）其他资料（根据采购需求和评审因素的要求自拟）</w:t>
      </w:r>
    </w:p>
    <w:p w14:paraId="49743F38">
      <w:pPr>
        <w:pStyle w:val="4"/>
        <w:adjustRightInd w:val="0"/>
        <w:snapToGrid w:val="0"/>
        <w:spacing w:before="0" w:after="0"/>
        <w:ind w:firstLine="482" w:firstLineChars="200"/>
        <w:rPr>
          <w:rFonts w:ascii="仿宋" w:hAnsi="仿宋" w:eastAsia="仿宋" w:cs="宋体"/>
          <w:color w:val="auto"/>
          <w:sz w:val="24"/>
          <w:szCs w:val="24"/>
          <w:highlight w:val="none"/>
        </w:rPr>
      </w:pPr>
      <w:bookmarkStart w:id="119" w:name="_Toc214960059"/>
      <w:r>
        <w:rPr>
          <w:rFonts w:hint="eastAsia" w:ascii="仿宋" w:hAnsi="仿宋" w:eastAsia="仿宋" w:cs="宋体"/>
          <w:color w:val="auto"/>
          <w:sz w:val="24"/>
          <w:szCs w:val="24"/>
          <w:highlight w:val="none"/>
        </w:rPr>
        <w:t>三、商务部分</w:t>
      </w:r>
      <w:bookmarkEnd w:id="119"/>
    </w:p>
    <w:p w14:paraId="0BAA1F50">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（一）商务响应偏离表</w:t>
      </w:r>
    </w:p>
    <w:p w14:paraId="187FFCFB">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（二）其它优惠服务承诺</w:t>
      </w:r>
      <w:r>
        <w:rPr>
          <w:rFonts w:hint="eastAsia" w:ascii="仿宋" w:hAnsi="仿宋" w:eastAsia="仿宋"/>
          <w:color w:val="auto"/>
          <w:sz w:val="24"/>
          <w:szCs w:val="24"/>
          <w:highlight w:val="none"/>
        </w:rPr>
        <w:t>（格式自拟）</w:t>
      </w:r>
    </w:p>
    <w:p w14:paraId="0118F684">
      <w:pPr>
        <w:pStyle w:val="4"/>
        <w:adjustRightInd w:val="0"/>
        <w:snapToGrid w:val="0"/>
        <w:spacing w:before="0" w:after="0"/>
        <w:ind w:firstLine="482" w:firstLineChars="200"/>
        <w:rPr>
          <w:rFonts w:ascii="仿宋" w:hAnsi="仿宋" w:eastAsia="仿宋" w:cs="宋体"/>
          <w:color w:val="auto"/>
          <w:sz w:val="24"/>
          <w:szCs w:val="24"/>
          <w:highlight w:val="none"/>
        </w:rPr>
      </w:pPr>
      <w:bookmarkStart w:id="120" w:name="_Toc214960060"/>
      <w:r>
        <w:rPr>
          <w:rFonts w:hint="eastAsia" w:ascii="仿宋" w:hAnsi="仿宋" w:eastAsia="仿宋" w:cs="宋体"/>
          <w:color w:val="auto"/>
          <w:sz w:val="24"/>
          <w:szCs w:val="24"/>
          <w:highlight w:val="none"/>
        </w:rPr>
        <w:t>四、资格条件</w:t>
      </w:r>
      <w:bookmarkEnd w:id="120"/>
    </w:p>
    <w:p w14:paraId="35B5C473">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（一）法人营业执照（副本）或事业单位法人证书（副本）或个体工商户营业执照或有效的自然人身份证明或社会团体法人登记证书复印件</w:t>
      </w:r>
    </w:p>
    <w:p w14:paraId="193E46D9">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（二）法定代表人身份证明书（格式）</w:t>
      </w:r>
    </w:p>
    <w:p w14:paraId="0530B453">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（三）法定代表人授权委托书（格式）</w:t>
      </w:r>
    </w:p>
    <w:p w14:paraId="38827E30">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（四）基本资格条件承诺函（格式）</w:t>
      </w:r>
    </w:p>
    <w:p w14:paraId="21E9C910">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（五）特定资格条件证书或证明文件（如有）</w:t>
      </w:r>
    </w:p>
    <w:p w14:paraId="20D33033">
      <w:pPr>
        <w:pStyle w:val="4"/>
        <w:adjustRightInd w:val="0"/>
        <w:snapToGrid w:val="0"/>
        <w:spacing w:before="0" w:after="0"/>
        <w:ind w:firstLine="482" w:firstLineChars="200"/>
        <w:rPr>
          <w:rFonts w:ascii="仿宋" w:hAnsi="仿宋" w:eastAsia="仿宋" w:cs="宋体"/>
          <w:color w:val="auto"/>
          <w:sz w:val="24"/>
          <w:szCs w:val="24"/>
          <w:highlight w:val="none"/>
        </w:rPr>
      </w:pPr>
      <w:bookmarkStart w:id="121" w:name="_Toc214960061"/>
      <w:r>
        <w:rPr>
          <w:rFonts w:hint="eastAsia" w:ascii="仿宋" w:hAnsi="仿宋" w:eastAsia="仿宋" w:cs="宋体"/>
          <w:color w:val="auto"/>
          <w:sz w:val="24"/>
          <w:szCs w:val="24"/>
          <w:highlight w:val="none"/>
        </w:rPr>
        <w:t>五、其他应提供的资料</w:t>
      </w:r>
      <w:bookmarkEnd w:id="121"/>
    </w:p>
    <w:p w14:paraId="0C6C01B0">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（一）其他与项目有关的资料（自附）</w:t>
      </w:r>
    </w:p>
    <w:p w14:paraId="4F6E1A34">
      <w:pPr>
        <w:spacing w:line="400" w:lineRule="exact"/>
        <w:rPr>
          <w:rFonts w:ascii="仿宋" w:hAnsi="仿宋" w:eastAsia="仿宋" w:cs="宋体"/>
          <w:color w:val="auto"/>
          <w:sz w:val="24"/>
          <w:szCs w:val="24"/>
          <w:highlight w:val="none"/>
        </w:rPr>
      </w:pPr>
      <w:bookmarkStart w:id="122" w:name="_Toc94016406"/>
      <w:bookmarkStart w:id="123" w:name="_Toc313888360"/>
      <w:bookmarkStart w:id="124" w:name="_Toc342913419"/>
      <w:bookmarkStart w:id="125" w:name="_Toc313008356"/>
      <w:bookmarkStart w:id="126" w:name="_Toc283382454"/>
      <w:bookmarkStart w:id="127" w:name="_Toc12789073"/>
      <w:r>
        <w:rPr>
          <w:rFonts w:ascii="仿宋" w:hAnsi="仿宋" w:eastAsia="仿宋" w:cs="宋体"/>
          <w:color w:val="auto"/>
          <w:sz w:val="24"/>
          <w:szCs w:val="24"/>
          <w:highlight w:val="none"/>
        </w:rPr>
        <w:br w:type="page"/>
      </w:r>
    </w:p>
    <w:p w14:paraId="748F1574">
      <w:pPr>
        <w:spacing w:line="400" w:lineRule="exact"/>
        <w:rPr>
          <w:rFonts w:ascii="仿宋" w:hAnsi="仿宋" w:eastAsia="仿宋" w:cs="宋体"/>
          <w:color w:val="auto"/>
          <w:sz w:val="24"/>
          <w:szCs w:val="24"/>
          <w:highlight w:val="none"/>
        </w:rPr>
      </w:pPr>
    </w:p>
    <w:p w14:paraId="4DF02677">
      <w:pPr>
        <w:spacing w:line="400" w:lineRule="exac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一、经济部分</w:t>
      </w:r>
      <w:bookmarkEnd w:id="122"/>
      <w:bookmarkEnd w:id="123"/>
      <w:bookmarkEnd w:id="124"/>
      <w:bookmarkEnd w:id="125"/>
    </w:p>
    <w:bookmarkEnd w:id="126"/>
    <w:bookmarkEnd w:id="127"/>
    <w:p w14:paraId="11007A73">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（一）竞争性磋商报价函</w:t>
      </w:r>
    </w:p>
    <w:p w14:paraId="5A6651BC">
      <w:pPr>
        <w:spacing w:line="400" w:lineRule="exact"/>
        <w:jc w:val="center"/>
        <w:rPr>
          <w:rFonts w:ascii="仿宋" w:hAnsi="仿宋" w:eastAsia="仿宋" w:cs="宋体"/>
          <w:b/>
          <w:color w:val="auto"/>
          <w:szCs w:val="28"/>
          <w:highlight w:val="none"/>
        </w:rPr>
      </w:pPr>
      <w:r>
        <w:rPr>
          <w:rFonts w:hint="eastAsia" w:ascii="仿宋" w:hAnsi="仿宋" w:eastAsia="仿宋" w:cs="宋体"/>
          <w:b/>
          <w:color w:val="auto"/>
          <w:szCs w:val="28"/>
          <w:highlight w:val="none"/>
        </w:rPr>
        <w:t>竞争性磋商报价函</w:t>
      </w:r>
    </w:p>
    <w:p w14:paraId="225A8FD6">
      <w:pPr>
        <w:tabs>
          <w:tab w:val="left" w:pos="6300"/>
        </w:tabs>
        <w:snapToGrid w:val="0"/>
        <w:spacing w:line="40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u w:val="single"/>
        </w:rPr>
        <w:t>（采购代理机构名称）</w:t>
      </w:r>
      <w:r>
        <w:rPr>
          <w:rFonts w:hint="eastAsia" w:ascii="仿宋" w:hAnsi="仿宋" w:eastAsia="仿宋" w:cs="宋体"/>
          <w:color w:val="auto"/>
          <w:sz w:val="24"/>
          <w:szCs w:val="24"/>
          <w:highlight w:val="none"/>
        </w:rPr>
        <w:t>：</w:t>
      </w:r>
    </w:p>
    <w:p w14:paraId="074CC5DC">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我方收到____________________________（磋商项目名称）的竞争性磋商文件，经详细研究，决定参加该项目的磋商。</w:t>
      </w:r>
    </w:p>
    <w:p w14:paraId="274F367B">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1.愿意按照竞争性磋商文件中的一切要求，提供本项目的服务，初始报价为人民币大写：</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；人民币小写：</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元。以我公司最后报价为准。</w:t>
      </w:r>
    </w:p>
    <w:p w14:paraId="24E9D0F2">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2.我方现提交的响应文件为：正本</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份，副本</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份</w:t>
      </w:r>
      <w:r>
        <w:rPr>
          <w:rFonts w:hint="eastAsia" w:ascii="仿宋" w:hAnsi="仿宋" w:eastAsia="仿宋" w:cs="宋体"/>
          <w:color w:val="auto"/>
          <w:sz w:val="24"/>
          <w:szCs w:val="24"/>
          <w:highlight w:val="none"/>
        </w:rPr>
        <w:t>。</w:t>
      </w:r>
    </w:p>
    <w:p w14:paraId="39019999">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3.我方承诺：</w:t>
      </w:r>
      <w:r>
        <w:rPr>
          <w:rFonts w:hint="eastAsia" w:ascii="仿宋" w:hAnsi="仿宋" w:eastAsia="仿宋" w:cs="宋体"/>
          <w:color w:val="auto"/>
          <w:sz w:val="24"/>
          <w:szCs w:val="24"/>
          <w:highlight w:val="none"/>
        </w:rPr>
        <w:t>本次磋商的有效期为</w:t>
      </w:r>
      <w:r>
        <w:rPr>
          <w:rFonts w:hint="eastAsia" w:ascii="仿宋" w:hAnsi="仿宋" w:eastAsia="仿宋" w:cs="宋体"/>
          <w:color w:val="auto"/>
          <w:sz w:val="24"/>
          <w:szCs w:val="24"/>
          <w:highlight w:val="none"/>
        </w:rPr>
        <w:t>提交响应文件截止时间起</w:t>
      </w:r>
      <w:r>
        <w:rPr>
          <w:rFonts w:hint="eastAsia" w:ascii="仿宋" w:hAnsi="仿宋" w:eastAsia="仿宋" w:cs="宋体"/>
          <w:color w:val="auto"/>
          <w:sz w:val="24"/>
          <w:szCs w:val="24"/>
          <w:highlight w:val="none"/>
        </w:rPr>
        <w:t>90天。</w:t>
      </w:r>
    </w:p>
    <w:p w14:paraId="0D6E5994">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4.我方完全理解和接受贵方竞争性磋商文件的一切规定和要求及评审办法。</w:t>
      </w:r>
    </w:p>
    <w:p w14:paraId="5D6F31D2">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5.在整个竞争性磋商过程中，我方若有违规行为，接受按照《中华人民共和国政府采购法》和《竞争性磋商文件》之规定给予惩罚。</w:t>
      </w:r>
    </w:p>
    <w:p w14:paraId="0DD721D4">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11398202">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7、我方同意按竞争性磋商文件规定，交纳竞争性磋商文件要求的磋商保证金。</w:t>
      </w:r>
    </w:p>
    <w:p w14:paraId="663D3ED9">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8、</w:t>
      </w:r>
      <w:r>
        <w:rPr>
          <w:rFonts w:hint="eastAsia" w:ascii="仿宋" w:hAnsi="仿宋" w:eastAsia="仿宋" w:cs="宋体"/>
          <w:color w:val="auto"/>
          <w:sz w:val="24"/>
          <w:szCs w:val="28"/>
          <w:highlight w:val="none"/>
        </w:rPr>
        <w:t>我方未</w:t>
      </w:r>
      <w:r>
        <w:rPr>
          <w:rFonts w:hint="eastAsia" w:ascii="仿宋" w:hAnsi="仿宋" w:eastAsia="仿宋" w:cs="宋体"/>
          <w:color w:val="auto"/>
          <w:sz w:val="24"/>
          <w:szCs w:val="24"/>
          <w:highlight w:val="none"/>
        </w:rPr>
        <w:t>为采购项目提供整体设计、规范编制或者项目管理、监理、检测等服务。</w:t>
      </w:r>
    </w:p>
    <w:p w14:paraId="56A0E68B">
      <w:pPr>
        <w:tabs>
          <w:tab w:val="left" w:pos="6300"/>
        </w:tabs>
        <w:snapToGrid w:val="0"/>
        <w:spacing w:line="400" w:lineRule="exac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供应商（公章）</w:t>
      </w:r>
      <w:r>
        <w:rPr>
          <w:rFonts w:hint="eastAsia" w:ascii="仿宋" w:hAnsi="仿宋" w:eastAsia="仿宋"/>
          <w:color w:val="auto"/>
          <w:sz w:val="24"/>
          <w:szCs w:val="24"/>
          <w:highlight w:val="none"/>
        </w:rPr>
        <w:t>或自然人签署</w:t>
      </w:r>
      <w:r>
        <w:rPr>
          <w:rFonts w:hint="eastAsia" w:ascii="仿宋" w:hAnsi="仿宋" w:eastAsia="仿宋" w:cs="宋体"/>
          <w:color w:val="auto"/>
          <w:sz w:val="24"/>
          <w:szCs w:val="24"/>
          <w:highlight w:val="none"/>
        </w:rPr>
        <w:t>：</w:t>
      </w:r>
    </w:p>
    <w:p w14:paraId="75B948EC">
      <w:pPr>
        <w:tabs>
          <w:tab w:val="left" w:pos="6300"/>
        </w:tabs>
        <w:snapToGrid w:val="0"/>
        <w:spacing w:line="400" w:lineRule="exac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地址：  </w:t>
      </w:r>
    </w:p>
    <w:p w14:paraId="602F6B30">
      <w:pPr>
        <w:tabs>
          <w:tab w:val="left" w:pos="6300"/>
        </w:tabs>
        <w:snapToGrid w:val="0"/>
        <w:spacing w:line="400" w:lineRule="exac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电话：                                             传真：</w:t>
      </w:r>
    </w:p>
    <w:p w14:paraId="162FE82E">
      <w:pPr>
        <w:tabs>
          <w:tab w:val="left" w:pos="6300"/>
        </w:tabs>
        <w:snapToGrid w:val="0"/>
        <w:spacing w:line="400" w:lineRule="exac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网址：                                             邮编：</w:t>
      </w:r>
    </w:p>
    <w:p w14:paraId="46EAFB16">
      <w:pPr>
        <w:tabs>
          <w:tab w:val="left" w:pos="6300"/>
        </w:tabs>
        <w:snapToGrid w:val="0"/>
        <w:spacing w:line="400" w:lineRule="exac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联系人：</w:t>
      </w:r>
    </w:p>
    <w:p w14:paraId="51C067A9">
      <w:pPr>
        <w:snapToGrid w:val="0"/>
        <w:spacing w:line="400" w:lineRule="exact"/>
        <w:ind w:firstLine="480" w:firstLineChars="200"/>
        <w:rPr>
          <w:rFonts w:ascii="仿宋" w:hAnsi="仿宋" w:eastAsia="仿宋" w:cs="宋体"/>
          <w:color w:val="auto"/>
          <w:sz w:val="24"/>
          <w:szCs w:val="24"/>
          <w:highlight w:val="none"/>
        </w:rPr>
        <w:sectPr>
          <w:headerReference r:id="rId9" w:type="default"/>
          <w:footerReference r:id="rId10" w:type="default"/>
          <w:footerReference r:id="rId11" w:type="even"/>
          <w:pgSz w:w="11907" w:h="16840"/>
          <w:pgMar w:top="1134" w:right="1191" w:bottom="1134" w:left="1304" w:header="454" w:footer="992" w:gutter="0"/>
          <w:pgNumType w:fmt="numberInDash"/>
          <w:cols w:space="720" w:num="1"/>
          <w:docGrid w:linePitch="381" w:charSpace="-5735"/>
        </w:sectPr>
      </w:pPr>
      <w:r>
        <w:rPr>
          <w:rFonts w:hint="eastAsia" w:ascii="仿宋" w:hAnsi="仿宋" w:eastAsia="仿宋" w:cs="宋体"/>
          <w:color w:val="auto"/>
          <w:sz w:val="24"/>
          <w:szCs w:val="24"/>
          <w:highlight w:val="none"/>
        </w:rPr>
        <w:t xml:space="preserve">                                                  年   月   日</w:t>
      </w:r>
    </w:p>
    <w:p w14:paraId="4450814F">
      <w:pPr>
        <w:tabs>
          <w:tab w:val="left" w:pos="2895"/>
        </w:tabs>
        <w:spacing w:line="300" w:lineRule="atLeas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（二）明细报价表</w:t>
      </w:r>
    </w:p>
    <w:p w14:paraId="5F7D9554">
      <w:pPr>
        <w:spacing w:line="300" w:lineRule="atLeast"/>
        <w:jc w:val="center"/>
        <w:rPr>
          <w:rFonts w:ascii="仿宋" w:hAnsi="仿宋" w:eastAsia="仿宋" w:cs="宋体"/>
          <w:b/>
          <w:color w:val="auto"/>
          <w:szCs w:val="28"/>
          <w:highlight w:val="none"/>
        </w:rPr>
      </w:pPr>
      <w:r>
        <w:rPr>
          <w:rFonts w:hint="eastAsia" w:ascii="仿宋" w:hAnsi="仿宋" w:eastAsia="仿宋" w:cs="宋体"/>
          <w:b/>
          <w:color w:val="auto"/>
          <w:szCs w:val="28"/>
          <w:highlight w:val="none"/>
        </w:rPr>
        <w:t>明细报价表</w:t>
      </w:r>
    </w:p>
    <w:p w14:paraId="6FD6AB5A">
      <w:pPr>
        <w:spacing w:line="300" w:lineRule="atLeas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采购计划编号：</w:t>
      </w:r>
    </w:p>
    <w:p w14:paraId="197894DB">
      <w:pPr>
        <w:pStyle w:val="32"/>
        <w:tabs>
          <w:tab w:val="left" w:pos="6300"/>
        </w:tabs>
        <w:snapToGrid w:val="0"/>
        <w:spacing w:line="300" w:lineRule="atLeast"/>
        <w:outlineLvl w:val="0"/>
        <w:rPr>
          <w:rFonts w:ascii="仿宋" w:hAnsi="仿宋" w:eastAsia="仿宋" w:cs="宋体"/>
          <w:color w:val="auto"/>
          <w:sz w:val="24"/>
          <w:szCs w:val="24"/>
          <w:highlight w:val="none"/>
        </w:rPr>
      </w:pPr>
      <w:r>
        <w:rPr>
          <w:rFonts w:hint="eastAsia" w:ascii="仿宋" w:hAnsi="仿宋" w:eastAsia="仿宋" w:cs="宋体"/>
          <w:color w:val="auto"/>
          <w:sz w:val="24"/>
          <w:highlight w:val="none"/>
        </w:rPr>
        <w:t>采购项目名称：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5D44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022" w:type="dxa"/>
            <w:vAlign w:val="center"/>
          </w:tcPr>
          <w:p w14:paraId="41F36475">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序号</w:t>
            </w:r>
          </w:p>
        </w:tc>
        <w:tc>
          <w:tcPr>
            <w:tcW w:w="1695" w:type="dxa"/>
            <w:vAlign w:val="center"/>
          </w:tcPr>
          <w:p w14:paraId="3161C09C">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名称</w:t>
            </w:r>
          </w:p>
        </w:tc>
        <w:tc>
          <w:tcPr>
            <w:tcW w:w="3404" w:type="dxa"/>
            <w:vAlign w:val="center"/>
          </w:tcPr>
          <w:p w14:paraId="0E26EDED">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相关信息</w:t>
            </w:r>
            <w:r>
              <w:rPr>
                <w:rFonts w:hint="eastAsia" w:ascii="仿宋" w:hAnsi="仿宋" w:eastAsia="仿宋" w:cs="宋体"/>
                <w:b/>
                <w:color w:val="auto"/>
                <w:sz w:val="21"/>
                <w:szCs w:val="21"/>
                <w:highlight w:val="none"/>
              </w:rPr>
              <w:t>（涉及硬件产品的，须提供其品牌、型号、制造商）</w:t>
            </w:r>
          </w:p>
        </w:tc>
        <w:tc>
          <w:tcPr>
            <w:tcW w:w="1344" w:type="dxa"/>
            <w:vAlign w:val="center"/>
          </w:tcPr>
          <w:p w14:paraId="06825AFE">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数量</w:t>
            </w:r>
          </w:p>
        </w:tc>
        <w:tc>
          <w:tcPr>
            <w:tcW w:w="1344" w:type="dxa"/>
            <w:vAlign w:val="center"/>
          </w:tcPr>
          <w:p w14:paraId="51E97719">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单价</w:t>
            </w:r>
          </w:p>
        </w:tc>
        <w:tc>
          <w:tcPr>
            <w:tcW w:w="1344" w:type="dxa"/>
            <w:vAlign w:val="center"/>
          </w:tcPr>
          <w:p w14:paraId="048AD619">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合计</w:t>
            </w:r>
          </w:p>
        </w:tc>
      </w:tr>
      <w:tr w14:paraId="6FBB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C582C01">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w:t>
            </w:r>
          </w:p>
        </w:tc>
        <w:tc>
          <w:tcPr>
            <w:tcW w:w="1695" w:type="dxa"/>
            <w:vAlign w:val="center"/>
          </w:tcPr>
          <w:p w14:paraId="7D9CD516">
            <w:pPr>
              <w:spacing w:line="300" w:lineRule="atLeast"/>
              <w:jc w:val="center"/>
              <w:rPr>
                <w:rFonts w:ascii="仿宋" w:hAnsi="仿宋" w:eastAsia="仿宋" w:cs="宋体"/>
                <w:color w:val="auto"/>
                <w:sz w:val="21"/>
                <w:szCs w:val="21"/>
                <w:highlight w:val="none"/>
              </w:rPr>
            </w:pPr>
          </w:p>
        </w:tc>
        <w:tc>
          <w:tcPr>
            <w:tcW w:w="3404" w:type="dxa"/>
          </w:tcPr>
          <w:p w14:paraId="04A7AC13">
            <w:pPr>
              <w:spacing w:line="300" w:lineRule="atLeast"/>
              <w:jc w:val="center"/>
              <w:rPr>
                <w:rFonts w:ascii="仿宋" w:hAnsi="仿宋" w:eastAsia="仿宋" w:cs="宋体"/>
                <w:color w:val="auto"/>
                <w:sz w:val="21"/>
                <w:szCs w:val="21"/>
                <w:highlight w:val="none"/>
              </w:rPr>
            </w:pPr>
          </w:p>
        </w:tc>
        <w:tc>
          <w:tcPr>
            <w:tcW w:w="1344" w:type="dxa"/>
            <w:vAlign w:val="center"/>
          </w:tcPr>
          <w:p w14:paraId="2F810AC7">
            <w:pPr>
              <w:spacing w:line="300" w:lineRule="atLeast"/>
              <w:jc w:val="center"/>
              <w:rPr>
                <w:rFonts w:ascii="仿宋" w:hAnsi="仿宋" w:eastAsia="仿宋" w:cs="宋体"/>
                <w:color w:val="auto"/>
                <w:sz w:val="21"/>
                <w:szCs w:val="21"/>
                <w:highlight w:val="none"/>
              </w:rPr>
            </w:pPr>
          </w:p>
        </w:tc>
        <w:tc>
          <w:tcPr>
            <w:tcW w:w="1344" w:type="dxa"/>
          </w:tcPr>
          <w:p w14:paraId="04873EC7">
            <w:pPr>
              <w:spacing w:line="300" w:lineRule="atLeast"/>
              <w:jc w:val="center"/>
              <w:rPr>
                <w:rFonts w:ascii="仿宋" w:hAnsi="仿宋" w:eastAsia="仿宋" w:cs="宋体"/>
                <w:color w:val="auto"/>
                <w:sz w:val="21"/>
                <w:szCs w:val="21"/>
                <w:highlight w:val="none"/>
              </w:rPr>
            </w:pPr>
          </w:p>
        </w:tc>
        <w:tc>
          <w:tcPr>
            <w:tcW w:w="1344" w:type="dxa"/>
          </w:tcPr>
          <w:p w14:paraId="537FFA89">
            <w:pPr>
              <w:spacing w:line="300" w:lineRule="atLeast"/>
              <w:jc w:val="center"/>
              <w:rPr>
                <w:rFonts w:ascii="仿宋" w:hAnsi="仿宋" w:eastAsia="仿宋" w:cs="宋体"/>
                <w:color w:val="auto"/>
                <w:sz w:val="21"/>
                <w:szCs w:val="21"/>
                <w:highlight w:val="none"/>
              </w:rPr>
            </w:pPr>
          </w:p>
        </w:tc>
      </w:tr>
      <w:tr w14:paraId="5CDA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BC618B2">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w:t>
            </w:r>
          </w:p>
        </w:tc>
        <w:tc>
          <w:tcPr>
            <w:tcW w:w="1695" w:type="dxa"/>
            <w:vAlign w:val="center"/>
          </w:tcPr>
          <w:p w14:paraId="79AE4FE2">
            <w:pPr>
              <w:spacing w:line="300" w:lineRule="atLeast"/>
              <w:jc w:val="center"/>
              <w:rPr>
                <w:rFonts w:ascii="仿宋" w:hAnsi="仿宋" w:eastAsia="仿宋" w:cs="宋体"/>
                <w:color w:val="auto"/>
                <w:sz w:val="21"/>
                <w:szCs w:val="21"/>
                <w:highlight w:val="none"/>
              </w:rPr>
            </w:pPr>
          </w:p>
        </w:tc>
        <w:tc>
          <w:tcPr>
            <w:tcW w:w="3404" w:type="dxa"/>
          </w:tcPr>
          <w:p w14:paraId="2F3B8E9C">
            <w:pPr>
              <w:spacing w:line="300" w:lineRule="atLeast"/>
              <w:jc w:val="center"/>
              <w:rPr>
                <w:rFonts w:ascii="仿宋" w:hAnsi="仿宋" w:eastAsia="仿宋" w:cs="宋体"/>
                <w:color w:val="auto"/>
                <w:sz w:val="21"/>
                <w:szCs w:val="21"/>
                <w:highlight w:val="none"/>
              </w:rPr>
            </w:pPr>
          </w:p>
        </w:tc>
        <w:tc>
          <w:tcPr>
            <w:tcW w:w="1344" w:type="dxa"/>
            <w:vAlign w:val="center"/>
          </w:tcPr>
          <w:p w14:paraId="1ADAB3BE">
            <w:pPr>
              <w:spacing w:line="300" w:lineRule="atLeast"/>
              <w:jc w:val="center"/>
              <w:rPr>
                <w:rFonts w:ascii="仿宋" w:hAnsi="仿宋" w:eastAsia="仿宋" w:cs="宋体"/>
                <w:color w:val="auto"/>
                <w:sz w:val="21"/>
                <w:szCs w:val="21"/>
                <w:highlight w:val="none"/>
              </w:rPr>
            </w:pPr>
          </w:p>
        </w:tc>
        <w:tc>
          <w:tcPr>
            <w:tcW w:w="1344" w:type="dxa"/>
          </w:tcPr>
          <w:p w14:paraId="532E34EC">
            <w:pPr>
              <w:spacing w:line="300" w:lineRule="atLeast"/>
              <w:jc w:val="center"/>
              <w:rPr>
                <w:rFonts w:ascii="仿宋" w:hAnsi="仿宋" w:eastAsia="仿宋" w:cs="宋体"/>
                <w:color w:val="auto"/>
                <w:sz w:val="21"/>
                <w:szCs w:val="21"/>
                <w:highlight w:val="none"/>
              </w:rPr>
            </w:pPr>
          </w:p>
        </w:tc>
        <w:tc>
          <w:tcPr>
            <w:tcW w:w="1344" w:type="dxa"/>
          </w:tcPr>
          <w:p w14:paraId="2EB124B7">
            <w:pPr>
              <w:spacing w:line="300" w:lineRule="atLeast"/>
              <w:jc w:val="center"/>
              <w:rPr>
                <w:rFonts w:ascii="仿宋" w:hAnsi="仿宋" w:eastAsia="仿宋" w:cs="宋体"/>
                <w:color w:val="auto"/>
                <w:sz w:val="21"/>
                <w:szCs w:val="21"/>
                <w:highlight w:val="none"/>
              </w:rPr>
            </w:pPr>
          </w:p>
        </w:tc>
      </w:tr>
      <w:tr w14:paraId="3A11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F7A30F4">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w:t>
            </w:r>
          </w:p>
        </w:tc>
        <w:tc>
          <w:tcPr>
            <w:tcW w:w="1695" w:type="dxa"/>
            <w:vAlign w:val="center"/>
          </w:tcPr>
          <w:p w14:paraId="4DB4D635">
            <w:pPr>
              <w:spacing w:line="300" w:lineRule="atLeast"/>
              <w:jc w:val="center"/>
              <w:rPr>
                <w:rFonts w:ascii="仿宋" w:hAnsi="仿宋" w:eastAsia="仿宋" w:cs="宋体"/>
                <w:color w:val="auto"/>
                <w:sz w:val="21"/>
                <w:szCs w:val="21"/>
                <w:highlight w:val="none"/>
              </w:rPr>
            </w:pPr>
          </w:p>
        </w:tc>
        <w:tc>
          <w:tcPr>
            <w:tcW w:w="3404" w:type="dxa"/>
          </w:tcPr>
          <w:p w14:paraId="2D8A99BA">
            <w:pPr>
              <w:spacing w:line="300" w:lineRule="atLeast"/>
              <w:jc w:val="center"/>
              <w:rPr>
                <w:rFonts w:ascii="仿宋" w:hAnsi="仿宋" w:eastAsia="仿宋" w:cs="宋体"/>
                <w:color w:val="auto"/>
                <w:sz w:val="21"/>
                <w:szCs w:val="21"/>
                <w:highlight w:val="none"/>
              </w:rPr>
            </w:pPr>
          </w:p>
        </w:tc>
        <w:tc>
          <w:tcPr>
            <w:tcW w:w="1344" w:type="dxa"/>
            <w:vAlign w:val="center"/>
          </w:tcPr>
          <w:p w14:paraId="393852AE">
            <w:pPr>
              <w:spacing w:line="300" w:lineRule="atLeast"/>
              <w:jc w:val="center"/>
              <w:rPr>
                <w:rFonts w:ascii="仿宋" w:hAnsi="仿宋" w:eastAsia="仿宋" w:cs="宋体"/>
                <w:color w:val="auto"/>
                <w:sz w:val="21"/>
                <w:szCs w:val="21"/>
                <w:highlight w:val="none"/>
              </w:rPr>
            </w:pPr>
          </w:p>
        </w:tc>
        <w:tc>
          <w:tcPr>
            <w:tcW w:w="1344" w:type="dxa"/>
          </w:tcPr>
          <w:p w14:paraId="40C8BC72">
            <w:pPr>
              <w:spacing w:line="300" w:lineRule="atLeast"/>
              <w:jc w:val="center"/>
              <w:rPr>
                <w:rFonts w:ascii="仿宋" w:hAnsi="仿宋" w:eastAsia="仿宋" w:cs="宋体"/>
                <w:color w:val="auto"/>
                <w:sz w:val="21"/>
                <w:szCs w:val="21"/>
                <w:highlight w:val="none"/>
              </w:rPr>
            </w:pPr>
          </w:p>
        </w:tc>
        <w:tc>
          <w:tcPr>
            <w:tcW w:w="1344" w:type="dxa"/>
          </w:tcPr>
          <w:p w14:paraId="6FF23615">
            <w:pPr>
              <w:spacing w:line="300" w:lineRule="atLeast"/>
              <w:jc w:val="center"/>
              <w:rPr>
                <w:rFonts w:ascii="仿宋" w:hAnsi="仿宋" w:eastAsia="仿宋" w:cs="宋体"/>
                <w:color w:val="auto"/>
                <w:sz w:val="21"/>
                <w:szCs w:val="21"/>
                <w:highlight w:val="none"/>
              </w:rPr>
            </w:pPr>
          </w:p>
        </w:tc>
      </w:tr>
      <w:tr w14:paraId="1A04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2488587">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w:t>
            </w:r>
          </w:p>
        </w:tc>
        <w:tc>
          <w:tcPr>
            <w:tcW w:w="1695" w:type="dxa"/>
            <w:vAlign w:val="center"/>
          </w:tcPr>
          <w:p w14:paraId="43376DC0">
            <w:pPr>
              <w:spacing w:line="300" w:lineRule="atLeast"/>
              <w:jc w:val="center"/>
              <w:rPr>
                <w:rFonts w:ascii="仿宋" w:hAnsi="仿宋" w:eastAsia="仿宋" w:cs="宋体"/>
                <w:color w:val="auto"/>
                <w:sz w:val="21"/>
                <w:szCs w:val="21"/>
                <w:highlight w:val="none"/>
              </w:rPr>
            </w:pPr>
          </w:p>
        </w:tc>
        <w:tc>
          <w:tcPr>
            <w:tcW w:w="3404" w:type="dxa"/>
          </w:tcPr>
          <w:p w14:paraId="407A3332">
            <w:pPr>
              <w:spacing w:line="300" w:lineRule="atLeast"/>
              <w:jc w:val="center"/>
              <w:rPr>
                <w:rFonts w:ascii="仿宋" w:hAnsi="仿宋" w:eastAsia="仿宋" w:cs="宋体"/>
                <w:color w:val="auto"/>
                <w:sz w:val="21"/>
                <w:szCs w:val="21"/>
                <w:highlight w:val="none"/>
              </w:rPr>
            </w:pPr>
          </w:p>
        </w:tc>
        <w:tc>
          <w:tcPr>
            <w:tcW w:w="1344" w:type="dxa"/>
            <w:vAlign w:val="center"/>
          </w:tcPr>
          <w:p w14:paraId="2B0AD3D7">
            <w:pPr>
              <w:spacing w:line="300" w:lineRule="atLeast"/>
              <w:jc w:val="center"/>
              <w:rPr>
                <w:rFonts w:ascii="仿宋" w:hAnsi="仿宋" w:eastAsia="仿宋" w:cs="宋体"/>
                <w:color w:val="auto"/>
                <w:sz w:val="21"/>
                <w:szCs w:val="21"/>
                <w:highlight w:val="none"/>
              </w:rPr>
            </w:pPr>
          </w:p>
        </w:tc>
        <w:tc>
          <w:tcPr>
            <w:tcW w:w="1344" w:type="dxa"/>
          </w:tcPr>
          <w:p w14:paraId="596DAE4E">
            <w:pPr>
              <w:spacing w:line="300" w:lineRule="atLeast"/>
              <w:jc w:val="center"/>
              <w:rPr>
                <w:rFonts w:ascii="仿宋" w:hAnsi="仿宋" w:eastAsia="仿宋" w:cs="宋体"/>
                <w:color w:val="auto"/>
                <w:sz w:val="21"/>
                <w:szCs w:val="21"/>
                <w:highlight w:val="none"/>
              </w:rPr>
            </w:pPr>
          </w:p>
        </w:tc>
        <w:tc>
          <w:tcPr>
            <w:tcW w:w="1344" w:type="dxa"/>
          </w:tcPr>
          <w:p w14:paraId="5FC4BFF3">
            <w:pPr>
              <w:spacing w:line="300" w:lineRule="atLeast"/>
              <w:jc w:val="center"/>
              <w:rPr>
                <w:rFonts w:ascii="仿宋" w:hAnsi="仿宋" w:eastAsia="仿宋" w:cs="宋体"/>
                <w:color w:val="auto"/>
                <w:sz w:val="21"/>
                <w:szCs w:val="21"/>
                <w:highlight w:val="none"/>
              </w:rPr>
            </w:pPr>
          </w:p>
        </w:tc>
      </w:tr>
      <w:tr w14:paraId="247B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0F06B89">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w:t>
            </w:r>
          </w:p>
        </w:tc>
        <w:tc>
          <w:tcPr>
            <w:tcW w:w="1695" w:type="dxa"/>
            <w:vAlign w:val="center"/>
          </w:tcPr>
          <w:p w14:paraId="625A33DE">
            <w:pPr>
              <w:spacing w:line="300" w:lineRule="atLeast"/>
              <w:jc w:val="center"/>
              <w:rPr>
                <w:rFonts w:ascii="仿宋" w:hAnsi="仿宋" w:eastAsia="仿宋" w:cs="宋体"/>
                <w:color w:val="auto"/>
                <w:sz w:val="21"/>
                <w:szCs w:val="21"/>
                <w:highlight w:val="none"/>
              </w:rPr>
            </w:pPr>
          </w:p>
        </w:tc>
        <w:tc>
          <w:tcPr>
            <w:tcW w:w="3404" w:type="dxa"/>
          </w:tcPr>
          <w:p w14:paraId="3984C854">
            <w:pPr>
              <w:spacing w:line="300" w:lineRule="atLeast"/>
              <w:jc w:val="center"/>
              <w:rPr>
                <w:rFonts w:ascii="仿宋" w:hAnsi="仿宋" w:eastAsia="仿宋" w:cs="宋体"/>
                <w:color w:val="auto"/>
                <w:sz w:val="21"/>
                <w:szCs w:val="21"/>
                <w:highlight w:val="none"/>
              </w:rPr>
            </w:pPr>
          </w:p>
        </w:tc>
        <w:tc>
          <w:tcPr>
            <w:tcW w:w="1344" w:type="dxa"/>
            <w:vAlign w:val="center"/>
          </w:tcPr>
          <w:p w14:paraId="360621F2">
            <w:pPr>
              <w:spacing w:line="300" w:lineRule="atLeast"/>
              <w:jc w:val="center"/>
              <w:rPr>
                <w:rFonts w:ascii="仿宋" w:hAnsi="仿宋" w:eastAsia="仿宋" w:cs="宋体"/>
                <w:color w:val="auto"/>
                <w:sz w:val="21"/>
                <w:szCs w:val="21"/>
                <w:highlight w:val="none"/>
              </w:rPr>
            </w:pPr>
          </w:p>
        </w:tc>
        <w:tc>
          <w:tcPr>
            <w:tcW w:w="1344" w:type="dxa"/>
          </w:tcPr>
          <w:p w14:paraId="24511C2E">
            <w:pPr>
              <w:spacing w:line="300" w:lineRule="atLeast"/>
              <w:jc w:val="center"/>
              <w:rPr>
                <w:rFonts w:ascii="仿宋" w:hAnsi="仿宋" w:eastAsia="仿宋" w:cs="宋体"/>
                <w:color w:val="auto"/>
                <w:sz w:val="21"/>
                <w:szCs w:val="21"/>
                <w:highlight w:val="none"/>
              </w:rPr>
            </w:pPr>
          </w:p>
        </w:tc>
        <w:tc>
          <w:tcPr>
            <w:tcW w:w="1344" w:type="dxa"/>
          </w:tcPr>
          <w:p w14:paraId="56B2CD54">
            <w:pPr>
              <w:spacing w:line="300" w:lineRule="atLeast"/>
              <w:jc w:val="center"/>
              <w:rPr>
                <w:rFonts w:ascii="仿宋" w:hAnsi="仿宋" w:eastAsia="仿宋" w:cs="宋体"/>
                <w:color w:val="auto"/>
                <w:sz w:val="21"/>
                <w:szCs w:val="21"/>
                <w:highlight w:val="none"/>
              </w:rPr>
            </w:pPr>
          </w:p>
        </w:tc>
      </w:tr>
      <w:tr w14:paraId="6AF9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0667D39">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6</w:t>
            </w:r>
          </w:p>
        </w:tc>
        <w:tc>
          <w:tcPr>
            <w:tcW w:w="1695" w:type="dxa"/>
            <w:vAlign w:val="center"/>
          </w:tcPr>
          <w:p w14:paraId="36DEC947">
            <w:pPr>
              <w:spacing w:line="300" w:lineRule="atLeast"/>
              <w:jc w:val="center"/>
              <w:rPr>
                <w:rFonts w:ascii="仿宋" w:hAnsi="仿宋" w:eastAsia="仿宋" w:cs="宋体"/>
                <w:color w:val="auto"/>
                <w:sz w:val="21"/>
                <w:szCs w:val="21"/>
                <w:highlight w:val="none"/>
              </w:rPr>
            </w:pPr>
          </w:p>
        </w:tc>
        <w:tc>
          <w:tcPr>
            <w:tcW w:w="3404" w:type="dxa"/>
          </w:tcPr>
          <w:p w14:paraId="1BDC6CE8">
            <w:pPr>
              <w:spacing w:line="300" w:lineRule="atLeast"/>
              <w:jc w:val="center"/>
              <w:rPr>
                <w:rFonts w:ascii="仿宋" w:hAnsi="仿宋" w:eastAsia="仿宋" w:cs="宋体"/>
                <w:color w:val="auto"/>
                <w:sz w:val="21"/>
                <w:szCs w:val="21"/>
                <w:highlight w:val="none"/>
              </w:rPr>
            </w:pPr>
          </w:p>
        </w:tc>
        <w:tc>
          <w:tcPr>
            <w:tcW w:w="1344" w:type="dxa"/>
            <w:vAlign w:val="center"/>
          </w:tcPr>
          <w:p w14:paraId="724AB806">
            <w:pPr>
              <w:spacing w:line="300" w:lineRule="atLeast"/>
              <w:jc w:val="center"/>
              <w:rPr>
                <w:rFonts w:ascii="仿宋" w:hAnsi="仿宋" w:eastAsia="仿宋" w:cs="宋体"/>
                <w:color w:val="auto"/>
                <w:sz w:val="21"/>
                <w:szCs w:val="21"/>
                <w:highlight w:val="none"/>
              </w:rPr>
            </w:pPr>
          </w:p>
        </w:tc>
        <w:tc>
          <w:tcPr>
            <w:tcW w:w="1344" w:type="dxa"/>
          </w:tcPr>
          <w:p w14:paraId="3782C3C7">
            <w:pPr>
              <w:spacing w:line="300" w:lineRule="atLeast"/>
              <w:jc w:val="center"/>
              <w:rPr>
                <w:rFonts w:ascii="仿宋" w:hAnsi="仿宋" w:eastAsia="仿宋" w:cs="宋体"/>
                <w:color w:val="auto"/>
                <w:sz w:val="21"/>
                <w:szCs w:val="21"/>
                <w:highlight w:val="none"/>
              </w:rPr>
            </w:pPr>
          </w:p>
        </w:tc>
        <w:tc>
          <w:tcPr>
            <w:tcW w:w="1344" w:type="dxa"/>
          </w:tcPr>
          <w:p w14:paraId="2E9D7E0A">
            <w:pPr>
              <w:spacing w:line="300" w:lineRule="atLeast"/>
              <w:jc w:val="center"/>
              <w:rPr>
                <w:rFonts w:ascii="仿宋" w:hAnsi="仿宋" w:eastAsia="仿宋" w:cs="宋体"/>
                <w:color w:val="auto"/>
                <w:sz w:val="21"/>
                <w:szCs w:val="21"/>
                <w:highlight w:val="none"/>
              </w:rPr>
            </w:pPr>
          </w:p>
        </w:tc>
      </w:tr>
      <w:tr w14:paraId="30EA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EFA7C00">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7</w:t>
            </w:r>
          </w:p>
        </w:tc>
        <w:tc>
          <w:tcPr>
            <w:tcW w:w="1695" w:type="dxa"/>
            <w:vAlign w:val="center"/>
          </w:tcPr>
          <w:p w14:paraId="1A740D8E">
            <w:pPr>
              <w:spacing w:line="300" w:lineRule="atLeast"/>
              <w:jc w:val="center"/>
              <w:rPr>
                <w:rFonts w:ascii="仿宋" w:hAnsi="仿宋" w:eastAsia="仿宋" w:cs="宋体"/>
                <w:color w:val="auto"/>
                <w:sz w:val="21"/>
                <w:szCs w:val="21"/>
                <w:highlight w:val="none"/>
              </w:rPr>
            </w:pPr>
          </w:p>
        </w:tc>
        <w:tc>
          <w:tcPr>
            <w:tcW w:w="3404" w:type="dxa"/>
          </w:tcPr>
          <w:p w14:paraId="7138B64F">
            <w:pPr>
              <w:spacing w:line="300" w:lineRule="atLeast"/>
              <w:jc w:val="center"/>
              <w:rPr>
                <w:rFonts w:ascii="仿宋" w:hAnsi="仿宋" w:eastAsia="仿宋" w:cs="宋体"/>
                <w:color w:val="auto"/>
                <w:sz w:val="21"/>
                <w:szCs w:val="21"/>
                <w:highlight w:val="none"/>
              </w:rPr>
            </w:pPr>
          </w:p>
        </w:tc>
        <w:tc>
          <w:tcPr>
            <w:tcW w:w="1344" w:type="dxa"/>
            <w:vAlign w:val="center"/>
          </w:tcPr>
          <w:p w14:paraId="27B6D79B">
            <w:pPr>
              <w:spacing w:line="300" w:lineRule="atLeast"/>
              <w:jc w:val="center"/>
              <w:rPr>
                <w:rFonts w:ascii="仿宋" w:hAnsi="仿宋" w:eastAsia="仿宋" w:cs="宋体"/>
                <w:color w:val="auto"/>
                <w:sz w:val="21"/>
                <w:szCs w:val="21"/>
                <w:highlight w:val="none"/>
              </w:rPr>
            </w:pPr>
          </w:p>
        </w:tc>
        <w:tc>
          <w:tcPr>
            <w:tcW w:w="1344" w:type="dxa"/>
          </w:tcPr>
          <w:p w14:paraId="2C7A2628">
            <w:pPr>
              <w:spacing w:line="300" w:lineRule="atLeast"/>
              <w:jc w:val="center"/>
              <w:rPr>
                <w:rFonts w:ascii="仿宋" w:hAnsi="仿宋" w:eastAsia="仿宋" w:cs="宋体"/>
                <w:color w:val="auto"/>
                <w:sz w:val="21"/>
                <w:szCs w:val="21"/>
                <w:highlight w:val="none"/>
              </w:rPr>
            </w:pPr>
          </w:p>
        </w:tc>
        <w:tc>
          <w:tcPr>
            <w:tcW w:w="1344" w:type="dxa"/>
          </w:tcPr>
          <w:p w14:paraId="6516A5FE">
            <w:pPr>
              <w:spacing w:line="300" w:lineRule="atLeast"/>
              <w:jc w:val="center"/>
              <w:rPr>
                <w:rFonts w:ascii="仿宋" w:hAnsi="仿宋" w:eastAsia="仿宋" w:cs="宋体"/>
                <w:color w:val="auto"/>
                <w:sz w:val="21"/>
                <w:szCs w:val="21"/>
                <w:highlight w:val="none"/>
              </w:rPr>
            </w:pPr>
          </w:p>
        </w:tc>
      </w:tr>
      <w:tr w14:paraId="7BE0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1F23F03">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8</w:t>
            </w:r>
          </w:p>
        </w:tc>
        <w:tc>
          <w:tcPr>
            <w:tcW w:w="1695" w:type="dxa"/>
            <w:vAlign w:val="center"/>
          </w:tcPr>
          <w:p w14:paraId="05682272">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人工费</w:t>
            </w:r>
          </w:p>
        </w:tc>
        <w:tc>
          <w:tcPr>
            <w:tcW w:w="3404" w:type="dxa"/>
          </w:tcPr>
          <w:p w14:paraId="06FE266A">
            <w:pPr>
              <w:spacing w:line="300" w:lineRule="atLeast"/>
              <w:jc w:val="center"/>
              <w:rPr>
                <w:rFonts w:ascii="仿宋" w:hAnsi="仿宋" w:eastAsia="仿宋" w:cs="宋体"/>
                <w:color w:val="auto"/>
                <w:sz w:val="21"/>
                <w:szCs w:val="21"/>
                <w:highlight w:val="none"/>
              </w:rPr>
            </w:pPr>
          </w:p>
        </w:tc>
        <w:tc>
          <w:tcPr>
            <w:tcW w:w="1344" w:type="dxa"/>
            <w:vAlign w:val="center"/>
          </w:tcPr>
          <w:p w14:paraId="5F14706C">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w:t>
            </w:r>
          </w:p>
        </w:tc>
        <w:tc>
          <w:tcPr>
            <w:tcW w:w="1344" w:type="dxa"/>
          </w:tcPr>
          <w:p w14:paraId="2E29B6C1">
            <w:pPr>
              <w:spacing w:line="300" w:lineRule="atLeast"/>
              <w:jc w:val="center"/>
              <w:rPr>
                <w:rFonts w:ascii="仿宋" w:hAnsi="仿宋" w:eastAsia="仿宋" w:cs="宋体"/>
                <w:color w:val="auto"/>
                <w:sz w:val="21"/>
                <w:szCs w:val="21"/>
                <w:highlight w:val="none"/>
              </w:rPr>
            </w:pPr>
          </w:p>
        </w:tc>
        <w:tc>
          <w:tcPr>
            <w:tcW w:w="1344" w:type="dxa"/>
          </w:tcPr>
          <w:p w14:paraId="1154C396">
            <w:pPr>
              <w:spacing w:line="300" w:lineRule="atLeast"/>
              <w:jc w:val="center"/>
              <w:rPr>
                <w:rFonts w:ascii="仿宋" w:hAnsi="仿宋" w:eastAsia="仿宋" w:cs="宋体"/>
                <w:color w:val="auto"/>
                <w:sz w:val="21"/>
                <w:szCs w:val="21"/>
                <w:highlight w:val="none"/>
              </w:rPr>
            </w:pPr>
          </w:p>
        </w:tc>
      </w:tr>
      <w:tr w14:paraId="6C3A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DFFFAAF">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9</w:t>
            </w:r>
          </w:p>
        </w:tc>
        <w:tc>
          <w:tcPr>
            <w:tcW w:w="1695" w:type="dxa"/>
            <w:vAlign w:val="center"/>
          </w:tcPr>
          <w:p w14:paraId="4040F7D9">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运输费</w:t>
            </w:r>
          </w:p>
        </w:tc>
        <w:tc>
          <w:tcPr>
            <w:tcW w:w="3404" w:type="dxa"/>
          </w:tcPr>
          <w:p w14:paraId="1771055E">
            <w:pPr>
              <w:spacing w:line="300" w:lineRule="atLeast"/>
              <w:jc w:val="center"/>
              <w:rPr>
                <w:rFonts w:ascii="仿宋" w:hAnsi="仿宋" w:eastAsia="仿宋" w:cs="宋体"/>
                <w:color w:val="auto"/>
                <w:sz w:val="21"/>
                <w:szCs w:val="21"/>
                <w:highlight w:val="none"/>
              </w:rPr>
            </w:pPr>
          </w:p>
        </w:tc>
        <w:tc>
          <w:tcPr>
            <w:tcW w:w="1344" w:type="dxa"/>
            <w:vAlign w:val="center"/>
          </w:tcPr>
          <w:p w14:paraId="65E7B034">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w:t>
            </w:r>
          </w:p>
        </w:tc>
        <w:tc>
          <w:tcPr>
            <w:tcW w:w="1344" w:type="dxa"/>
          </w:tcPr>
          <w:p w14:paraId="045F988E">
            <w:pPr>
              <w:spacing w:line="300" w:lineRule="atLeast"/>
              <w:jc w:val="center"/>
              <w:rPr>
                <w:rFonts w:ascii="仿宋" w:hAnsi="仿宋" w:eastAsia="仿宋" w:cs="宋体"/>
                <w:color w:val="auto"/>
                <w:sz w:val="21"/>
                <w:szCs w:val="21"/>
                <w:highlight w:val="none"/>
              </w:rPr>
            </w:pPr>
          </w:p>
        </w:tc>
        <w:tc>
          <w:tcPr>
            <w:tcW w:w="1344" w:type="dxa"/>
          </w:tcPr>
          <w:p w14:paraId="626C3502">
            <w:pPr>
              <w:spacing w:line="300" w:lineRule="atLeast"/>
              <w:jc w:val="center"/>
              <w:rPr>
                <w:rFonts w:ascii="仿宋" w:hAnsi="仿宋" w:eastAsia="仿宋" w:cs="宋体"/>
                <w:color w:val="auto"/>
                <w:sz w:val="21"/>
                <w:szCs w:val="21"/>
                <w:highlight w:val="none"/>
              </w:rPr>
            </w:pPr>
          </w:p>
        </w:tc>
      </w:tr>
      <w:tr w14:paraId="1830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A923599">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10</w:t>
            </w:r>
          </w:p>
        </w:tc>
        <w:tc>
          <w:tcPr>
            <w:tcW w:w="1695" w:type="dxa"/>
            <w:vAlign w:val="center"/>
          </w:tcPr>
          <w:p w14:paraId="761EE042">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其他费用</w:t>
            </w:r>
          </w:p>
        </w:tc>
        <w:tc>
          <w:tcPr>
            <w:tcW w:w="3404" w:type="dxa"/>
          </w:tcPr>
          <w:p w14:paraId="198E2E3A">
            <w:pPr>
              <w:spacing w:line="300" w:lineRule="atLeast"/>
              <w:jc w:val="center"/>
              <w:rPr>
                <w:rFonts w:ascii="仿宋" w:hAnsi="仿宋" w:eastAsia="仿宋" w:cs="宋体"/>
                <w:color w:val="auto"/>
                <w:sz w:val="21"/>
                <w:szCs w:val="21"/>
                <w:highlight w:val="none"/>
              </w:rPr>
            </w:pPr>
          </w:p>
        </w:tc>
        <w:tc>
          <w:tcPr>
            <w:tcW w:w="1344" w:type="dxa"/>
            <w:vAlign w:val="center"/>
          </w:tcPr>
          <w:p w14:paraId="7E90306C">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w:t>
            </w:r>
          </w:p>
        </w:tc>
        <w:tc>
          <w:tcPr>
            <w:tcW w:w="1344" w:type="dxa"/>
          </w:tcPr>
          <w:p w14:paraId="7C9E98C4">
            <w:pPr>
              <w:spacing w:line="300" w:lineRule="atLeast"/>
              <w:jc w:val="center"/>
              <w:rPr>
                <w:rFonts w:ascii="仿宋" w:hAnsi="仿宋" w:eastAsia="仿宋" w:cs="宋体"/>
                <w:color w:val="auto"/>
                <w:sz w:val="21"/>
                <w:szCs w:val="21"/>
                <w:highlight w:val="none"/>
              </w:rPr>
            </w:pPr>
          </w:p>
        </w:tc>
        <w:tc>
          <w:tcPr>
            <w:tcW w:w="1344" w:type="dxa"/>
          </w:tcPr>
          <w:p w14:paraId="6B578904">
            <w:pPr>
              <w:spacing w:line="300" w:lineRule="atLeast"/>
              <w:jc w:val="center"/>
              <w:rPr>
                <w:rFonts w:ascii="仿宋" w:hAnsi="仿宋" w:eastAsia="仿宋" w:cs="宋体"/>
                <w:color w:val="auto"/>
                <w:sz w:val="21"/>
                <w:szCs w:val="21"/>
                <w:highlight w:val="none"/>
              </w:rPr>
            </w:pPr>
          </w:p>
        </w:tc>
      </w:tr>
      <w:tr w14:paraId="16CD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22DAA79">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11</w:t>
            </w:r>
          </w:p>
        </w:tc>
        <w:tc>
          <w:tcPr>
            <w:tcW w:w="1695" w:type="dxa"/>
            <w:vAlign w:val="center"/>
          </w:tcPr>
          <w:p w14:paraId="7CF19375">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w:t>
            </w:r>
          </w:p>
        </w:tc>
        <w:tc>
          <w:tcPr>
            <w:tcW w:w="3404" w:type="dxa"/>
          </w:tcPr>
          <w:p w14:paraId="5AB2F5D9">
            <w:pPr>
              <w:spacing w:line="300" w:lineRule="atLeast"/>
              <w:jc w:val="center"/>
              <w:rPr>
                <w:rFonts w:ascii="仿宋" w:hAnsi="仿宋" w:eastAsia="仿宋" w:cs="宋体"/>
                <w:color w:val="auto"/>
                <w:sz w:val="21"/>
                <w:szCs w:val="21"/>
                <w:highlight w:val="none"/>
              </w:rPr>
            </w:pPr>
          </w:p>
        </w:tc>
        <w:tc>
          <w:tcPr>
            <w:tcW w:w="1344" w:type="dxa"/>
            <w:vAlign w:val="center"/>
          </w:tcPr>
          <w:p w14:paraId="1E8E79E6">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w:t>
            </w:r>
          </w:p>
        </w:tc>
        <w:tc>
          <w:tcPr>
            <w:tcW w:w="1344" w:type="dxa"/>
          </w:tcPr>
          <w:p w14:paraId="5AE72DE4">
            <w:pPr>
              <w:spacing w:line="300" w:lineRule="atLeast"/>
              <w:jc w:val="center"/>
              <w:rPr>
                <w:rFonts w:ascii="仿宋" w:hAnsi="仿宋" w:eastAsia="仿宋" w:cs="宋体"/>
                <w:color w:val="auto"/>
                <w:sz w:val="21"/>
                <w:szCs w:val="21"/>
                <w:highlight w:val="none"/>
              </w:rPr>
            </w:pPr>
          </w:p>
        </w:tc>
        <w:tc>
          <w:tcPr>
            <w:tcW w:w="1344" w:type="dxa"/>
          </w:tcPr>
          <w:p w14:paraId="71D86CA6">
            <w:pPr>
              <w:spacing w:line="300" w:lineRule="atLeast"/>
              <w:jc w:val="center"/>
              <w:rPr>
                <w:rFonts w:ascii="仿宋" w:hAnsi="仿宋" w:eastAsia="仿宋" w:cs="宋体"/>
                <w:color w:val="auto"/>
                <w:sz w:val="21"/>
                <w:szCs w:val="21"/>
                <w:highlight w:val="none"/>
              </w:rPr>
            </w:pPr>
          </w:p>
        </w:tc>
      </w:tr>
      <w:tr w14:paraId="532B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675116B">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12</w:t>
            </w:r>
          </w:p>
        </w:tc>
        <w:tc>
          <w:tcPr>
            <w:tcW w:w="1695" w:type="dxa"/>
            <w:vAlign w:val="center"/>
          </w:tcPr>
          <w:p w14:paraId="642A103C">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总计</w:t>
            </w:r>
          </w:p>
        </w:tc>
        <w:tc>
          <w:tcPr>
            <w:tcW w:w="7436" w:type="dxa"/>
            <w:gridSpan w:val="4"/>
          </w:tcPr>
          <w:p w14:paraId="3CBDA9E2">
            <w:pPr>
              <w:spacing w:line="300" w:lineRule="atLeast"/>
              <w:rPr>
                <w:rFonts w:ascii="仿宋" w:hAnsi="仿宋" w:eastAsia="仿宋" w:cs="宋体"/>
                <w:color w:val="auto"/>
                <w:sz w:val="21"/>
                <w:szCs w:val="21"/>
                <w:highlight w:val="none"/>
              </w:rPr>
            </w:pPr>
          </w:p>
        </w:tc>
      </w:tr>
    </w:tbl>
    <w:p w14:paraId="395DEB93">
      <w:pPr>
        <w:snapToGrid w:val="0"/>
        <w:spacing w:line="300" w:lineRule="atLeast"/>
        <w:ind w:firstLine="480" w:firstLineChars="200"/>
        <w:rPr>
          <w:rFonts w:ascii="仿宋" w:hAnsi="仿宋" w:eastAsia="仿宋" w:cs="宋体"/>
          <w:color w:val="auto"/>
          <w:sz w:val="24"/>
          <w:szCs w:val="28"/>
          <w:highlight w:val="none"/>
        </w:rPr>
      </w:pPr>
    </w:p>
    <w:p w14:paraId="63233FDD">
      <w:pPr>
        <w:snapToGrid w:val="0"/>
        <w:spacing w:line="300" w:lineRule="atLeast"/>
        <w:ind w:firstLine="480" w:firstLineChars="20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注：1、请供应商完整填写本表。</w:t>
      </w:r>
    </w:p>
    <w:p w14:paraId="5A55FCD7">
      <w:pPr>
        <w:snapToGrid w:val="0"/>
        <w:spacing w:line="300" w:lineRule="atLeast"/>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        2、该表可扩展，并逐页签字或盖章。</w:t>
      </w:r>
    </w:p>
    <w:p w14:paraId="2FD1B21A">
      <w:pPr>
        <w:pStyle w:val="37"/>
        <w:spacing w:line="300" w:lineRule="atLeast"/>
        <w:rPr>
          <w:rFonts w:ascii="仿宋" w:hAnsi="仿宋" w:eastAsia="仿宋" w:cs="宋体"/>
          <w:color w:val="auto"/>
          <w:sz w:val="24"/>
          <w:szCs w:val="24"/>
          <w:highlight w:val="none"/>
        </w:rPr>
      </w:pPr>
    </w:p>
    <w:p w14:paraId="1AAA5BCD">
      <w:pPr>
        <w:pStyle w:val="37"/>
        <w:spacing w:line="300" w:lineRule="atLeas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14907E79">
      <w:pPr>
        <w:spacing w:line="300" w:lineRule="atLeast"/>
        <w:rPr>
          <w:rFonts w:ascii="仿宋" w:hAnsi="仿宋" w:eastAsia="仿宋" w:cs="宋体"/>
          <w:color w:val="auto"/>
          <w:highlight w:val="none"/>
        </w:rPr>
      </w:pPr>
    </w:p>
    <w:p w14:paraId="0650A7E0">
      <w:pPr>
        <w:spacing w:line="300" w:lineRule="atLeast"/>
        <w:rPr>
          <w:rFonts w:ascii="仿宋" w:hAnsi="仿宋" w:eastAsia="仿宋" w:cs="宋体"/>
          <w:color w:val="auto"/>
          <w:highlight w:val="none"/>
        </w:rPr>
      </w:pPr>
    </w:p>
    <w:p w14:paraId="5F44ED87">
      <w:pPr>
        <w:spacing w:line="300" w:lineRule="atLeast"/>
        <w:rPr>
          <w:rFonts w:ascii="仿宋" w:hAnsi="仿宋" w:eastAsia="仿宋" w:cs="宋体"/>
          <w:color w:val="auto"/>
          <w:highlight w:val="none"/>
        </w:rPr>
      </w:pPr>
      <w:r>
        <w:rPr>
          <w:rFonts w:hint="eastAsia"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rPr>
        <w:t>供应商名称（公章）或自然人签署：</w:t>
      </w:r>
    </w:p>
    <w:p w14:paraId="0024C640">
      <w:pPr>
        <w:spacing w:line="300" w:lineRule="atLeast"/>
        <w:ind w:right="480" w:firstLine="6480" w:firstLineChars="2700"/>
        <w:rPr>
          <w:rFonts w:ascii="仿宋" w:hAnsi="仿宋" w:eastAsia="仿宋" w:cs="宋体"/>
          <w:color w:val="auto"/>
          <w:sz w:val="24"/>
          <w:szCs w:val="24"/>
          <w:highlight w:val="none"/>
          <w:bdr w:val="single" w:color="auto" w:sz="4" w:space="0"/>
        </w:rPr>
        <w:sectPr>
          <w:headerReference r:id="rId12" w:type="default"/>
          <w:pgSz w:w="11907" w:h="16840"/>
          <w:pgMar w:top="1134" w:right="1191" w:bottom="1134" w:left="1304" w:header="454" w:footer="992" w:gutter="0"/>
          <w:pgNumType w:fmt="numberInDash"/>
          <w:cols w:space="720" w:num="1"/>
          <w:docGrid w:linePitch="381" w:charSpace="-5735"/>
        </w:sectPr>
      </w:pPr>
      <w:r>
        <w:rPr>
          <w:rFonts w:hint="eastAsia" w:ascii="仿宋" w:hAnsi="仿宋" w:eastAsia="仿宋" w:cs="宋体"/>
          <w:color w:val="auto"/>
          <w:sz w:val="24"/>
          <w:szCs w:val="24"/>
          <w:highlight w:val="none"/>
        </w:rPr>
        <w:t>年     月    日</w:t>
      </w:r>
    </w:p>
    <w:p w14:paraId="6327FE6D">
      <w:pPr>
        <w:rPr>
          <w:rFonts w:ascii="仿宋" w:hAnsi="仿宋" w:eastAsia="仿宋" w:cs="宋体"/>
          <w:b/>
          <w:bCs/>
          <w:color w:val="auto"/>
          <w:sz w:val="24"/>
          <w:szCs w:val="24"/>
          <w:highlight w:val="none"/>
        </w:rPr>
      </w:pPr>
      <w:bookmarkStart w:id="128" w:name="_Toc478823789"/>
      <w:r>
        <w:rPr>
          <w:rFonts w:hint="eastAsia" w:ascii="仿宋" w:hAnsi="仿宋" w:eastAsia="仿宋" w:cs="宋体"/>
          <w:b/>
          <w:bCs/>
          <w:color w:val="auto"/>
          <w:sz w:val="24"/>
          <w:szCs w:val="24"/>
          <w:highlight w:val="none"/>
        </w:rPr>
        <w:t>二、服务部分</w:t>
      </w:r>
      <w:bookmarkEnd w:id="128"/>
    </w:p>
    <w:p w14:paraId="105884BA">
      <w:pPr>
        <w:snapToGrid w:val="0"/>
        <w:spacing w:line="300" w:lineRule="atLeas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8"/>
          <w:highlight w:val="none"/>
        </w:rPr>
        <w:t>（一）</w:t>
      </w:r>
      <w:r>
        <w:rPr>
          <w:rFonts w:hint="eastAsia" w:ascii="仿宋" w:hAnsi="仿宋" w:eastAsia="仿宋" w:cs="宋体"/>
          <w:color w:val="auto"/>
          <w:sz w:val="24"/>
          <w:szCs w:val="24"/>
          <w:highlight w:val="none"/>
        </w:rPr>
        <w:t>技术响应偏离表</w:t>
      </w:r>
    </w:p>
    <w:p w14:paraId="2EE880FA">
      <w:pPr>
        <w:spacing w:line="300" w:lineRule="atLeas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采购计划</w:t>
      </w:r>
      <w:r>
        <w:rPr>
          <w:rFonts w:hint="eastAsia" w:ascii="仿宋" w:hAnsi="仿宋" w:eastAsia="仿宋" w:cs="宋体"/>
          <w:color w:val="auto"/>
          <w:sz w:val="24"/>
          <w:szCs w:val="24"/>
          <w:highlight w:val="none"/>
        </w:rPr>
        <w:t>编号：</w:t>
      </w:r>
    </w:p>
    <w:p w14:paraId="28A8D382">
      <w:pPr>
        <w:spacing w:line="300" w:lineRule="atLeas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采购项目名称：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940"/>
        <w:gridCol w:w="1886"/>
      </w:tblGrid>
      <w:tr w14:paraId="6433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FC6F026">
            <w:pPr>
              <w:tabs>
                <w:tab w:val="left" w:pos="6300"/>
              </w:tabs>
              <w:snapToGrid w:val="0"/>
              <w:spacing w:line="300" w:lineRule="atLeast"/>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序号</w:t>
            </w:r>
          </w:p>
        </w:tc>
        <w:tc>
          <w:tcPr>
            <w:tcW w:w="2658" w:type="dxa"/>
            <w:vAlign w:val="center"/>
          </w:tcPr>
          <w:p w14:paraId="3DF7DE69">
            <w:pPr>
              <w:tabs>
                <w:tab w:val="left" w:pos="6300"/>
              </w:tabs>
              <w:snapToGrid w:val="0"/>
              <w:spacing w:line="300" w:lineRule="atLeast"/>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采购需求</w:t>
            </w:r>
          </w:p>
        </w:tc>
        <w:tc>
          <w:tcPr>
            <w:tcW w:w="2940" w:type="dxa"/>
            <w:vAlign w:val="center"/>
          </w:tcPr>
          <w:p w14:paraId="691C3EAE">
            <w:pPr>
              <w:tabs>
                <w:tab w:val="left" w:pos="6300"/>
              </w:tabs>
              <w:snapToGrid w:val="0"/>
              <w:spacing w:line="300" w:lineRule="atLeast"/>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响应情况</w:t>
            </w:r>
          </w:p>
        </w:tc>
        <w:tc>
          <w:tcPr>
            <w:tcW w:w="1886" w:type="dxa"/>
            <w:vAlign w:val="center"/>
          </w:tcPr>
          <w:p w14:paraId="7B9D7F8F">
            <w:pPr>
              <w:tabs>
                <w:tab w:val="left" w:pos="6300"/>
              </w:tabs>
              <w:snapToGrid w:val="0"/>
              <w:spacing w:line="300" w:lineRule="atLeast"/>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差异说明</w:t>
            </w:r>
          </w:p>
        </w:tc>
      </w:tr>
      <w:tr w14:paraId="1E99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8" w:type="dxa"/>
            <w:vAlign w:val="center"/>
          </w:tcPr>
          <w:p w14:paraId="2A068EE6">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58A4D496">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467C5FD3">
            <w:pPr>
              <w:tabs>
                <w:tab w:val="left" w:pos="6300"/>
              </w:tabs>
              <w:snapToGrid w:val="0"/>
              <w:spacing w:line="300" w:lineRule="atLeast"/>
              <w:jc w:val="center"/>
              <w:outlineLvl w:val="0"/>
              <w:rPr>
                <w:rFonts w:ascii="仿宋" w:hAnsi="仿宋" w:eastAsia="仿宋" w:cs="宋体"/>
                <w:color w:val="auto"/>
                <w:sz w:val="21"/>
                <w:szCs w:val="21"/>
                <w:highlight w:val="none"/>
              </w:rPr>
            </w:pPr>
            <w:r>
              <w:rPr>
                <w:rFonts w:ascii="仿宋" w:hAnsi="仿宋" w:eastAsia="仿宋"/>
                <w:color w:val="auto"/>
                <w:sz w:val="21"/>
                <w:szCs w:val="21"/>
                <w:highlight w:val="none"/>
              </w:rPr>
              <w:t>提醒</w:t>
            </w:r>
            <w:r>
              <w:rPr>
                <w:rFonts w:hint="eastAsia" w:ascii="仿宋" w:hAnsi="仿宋" w:eastAsia="仿宋"/>
                <w:color w:val="auto"/>
                <w:sz w:val="21"/>
                <w:szCs w:val="21"/>
                <w:highlight w:val="none"/>
              </w:rPr>
              <w:t>：</w:t>
            </w:r>
            <w:r>
              <w:rPr>
                <w:rFonts w:ascii="仿宋" w:hAnsi="仿宋" w:eastAsia="仿宋"/>
                <w:color w:val="auto"/>
                <w:sz w:val="21"/>
                <w:szCs w:val="21"/>
                <w:highlight w:val="none"/>
              </w:rPr>
              <w:t>请注明</w:t>
            </w:r>
            <w:r>
              <w:rPr>
                <w:rFonts w:hint="eastAsia" w:ascii="仿宋" w:hAnsi="仿宋" w:eastAsia="仿宋"/>
                <w:color w:val="auto"/>
                <w:sz w:val="21"/>
                <w:szCs w:val="21"/>
                <w:highlight w:val="none"/>
              </w:rPr>
              <w:t>技术参数</w:t>
            </w:r>
            <w:r>
              <w:rPr>
                <w:rFonts w:ascii="仿宋" w:hAnsi="仿宋" w:eastAsia="仿宋"/>
                <w:color w:val="auto"/>
                <w:sz w:val="21"/>
                <w:szCs w:val="21"/>
                <w:highlight w:val="none"/>
              </w:rPr>
              <w:t>或具体内容以及</w:t>
            </w:r>
            <w:r>
              <w:rPr>
                <w:rFonts w:hint="eastAsia" w:ascii="仿宋" w:hAnsi="仿宋" w:eastAsia="仿宋"/>
                <w:color w:val="auto"/>
                <w:sz w:val="21"/>
                <w:szCs w:val="21"/>
                <w:highlight w:val="none"/>
              </w:rPr>
              <w:t>响应文件</w:t>
            </w:r>
            <w:r>
              <w:rPr>
                <w:rFonts w:ascii="仿宋" w:hAnsi="仿宋" w:eastAsia="仿宋"/>
                <w:color w:val="auto"/>
                <w:sz w:val="21"/>
                <w:szCs w:val="21"/>
                <w:highlight w:val="none"/>
              </w:rPr>
              <w:t>中</w:t>
            </w:r>
            <w:r>
              <w:rPr>
                <w:rFonts w:hint="eastAsia" w:ascii="仿宋" w:hAnsi="仿宋" w:eastAsia="仿宋"/>
                <w:color w:val="auto"/>
                <w:sz w:val="21"/>
                <w:szCs w:val="21"/>
                <w:highlight w:val="none"/>
              </w:rPr>
              <w:t>技术参数</w:t>
            </w:r>
            <w:r>
              <w:rPr>
                <w:rFonts w:ascii="仿宋" w:hAnsi="仿宋" w:eastAsia="仿宋"/>
                <w:color w:val="auto"/>
                <w:sz w:val="21"/>
                <w:szCs w:val="21"/>
                <w:highlight w:val="none"/>
              </w:rPr>
              <w:t>或</w:t>
            </w:r>
            <w:r>
              <w:rPr>
                <w:rFonts w:hint="eastAsia" w:ascii="仿宋" w:hAnsi="仿宋" w:eastAsia="仿宋"/>
                <w:color w:val="auto"/>
                <w:sz w:val="21"/>
                <w:szCs w:val="21"/>
                <w:highlight w:val="none"/>
              </w:rPr>
              <w:t>具体</w:t>
            </w:r>
            <w:r>
              <w:rPr>
                <w:rFonts w:ascii="仿宋" w:hAnsi="仿宋" w:eastAsia="仿宋"/>
                <w:color w:val="auto"/>
                <w:sz w:val="21"/>
                <w:szCs w:val="21"/>
                <w:highlight w:val="none"/>
              </w:rPr>
              <w:t>内容</w:t>
            </w:r>
            <w:r>
              <w:rPr>
                <w:rFonts w:hint="eastAsia" w:ascii="仿宋" w:hAnsi="仿宋" w:eastAsia="仿宋"/>
                <w:color w:val="auto"/>
                <w:sz w:val="21"/>
                <w:szCs w:val="21"/>
                <w:highlight w:val="none"/>
              </w:rPr>
              <w:t>的</w:t>
            </w:r>
            <w:r>
              <w:rPr>
                <w:rFonts w:ascii="仿宋" w:hAnsi="仿宋" w:eastAsia="仿宋"/>
                <w:color w:val="auto"/>
                <w:sz w:val="21"/>
                <w:szCs w:val="21"/>
                <w:highlight w:val="none"/>
              </w:rPr>
              <w:t>位置（</w:t>
            </w:r>
            <w:r>
              <w:rPr>
                <w:rFonts w:hint="eastAsia" w:ascii="仿宋" w:hAnsi="仿宋" w:eastAsia="仿宋"/>
                <w:color w:val="auto"/>
                <w:sz w:val="21"/>
                <w:szCs w:val="21"/>
                <w:highlight w:val="none"/>
              </w:rPr>
              <w:t>页码</w:t>
            </w:r>
            <w:r>
              <w:rPr>
                <w:rFonts w:ascii="仿宋" w:hAnsi="仿宋" w:eastAsia="仿宋"/>
                <w:color w:val="auto"/>
                <w:sz w:val="21"/>
                <w:szCs w:val="21"/>
                <w:highlight w:val="none"/>
              </w:rPr>
              <w:t>）</w:t>
            </w:r>
          </w:p>
        </w:tc>
        <w:tc>
          <w:tcPr>
            <w:tcW w:w="1886" w:type="dxa"/>
            <w:vAlign w:val="center"/>
          </w:tcPr>
          <w:p w14:paraId="2C74F99F">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094E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6F7BB189">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7756BFFD">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56104A6A">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4A03A7F0">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11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232F87C2">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7177F54A">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220A1397">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779E5D7F">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2069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8" w:type="dxa"/>
            <w:vAlign w:val="center"/>
          </w:tcPr>
          <w:p w14:paraId="6DB681E7">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0DA26877">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2A8E664A">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33F6DC2E">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0BAC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38" w:type="dxa"/>
            <w:vAlign w:val="center"/>
          </w:tcPr>
          <w:p w14:paraId="110B7189">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7F0F4FBC">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0972DDA1">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16AD268F">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74F6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vAlign w:val="center"/>
          </w:tcPr>
          <w:p w14:paraId="04A097D1">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1FECDE61">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5D1C0495">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16E89DB3">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4A5D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vAlign w:val="center"/>
          </w:tcPr>
          <w:p w14:paraId="346A3CD3">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6AAC49E2">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6E9B5E22">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597721EE">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15F6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02865E02">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77D120CE">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2CE473E1">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533E3EA7">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0FBA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286E3EE9">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28703056">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72FB15DA">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25823865">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3C3F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38" w:type="dxa"/>
            <w:vAlign w:val="center"/>
          </w:tcPr>
          <w:p w14:paraId="76336626">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2CE2C375">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12711887">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17C6AF4A">
            <w:pPr>
              <w:tabs>
                <w:tab w:val="left" w:pos="6300"/>
              </w:tabs>
              <w:snapToGrid w:val="0"/>
              <w:spacing w:line="300" w:lineRule="atLeast"/>
              <w:jc w:val="center"/>
              <w:outlineLvl w:val="0"/>
              <w:rPr>
                <w:rFonts w:ascii="仿宋" w:hAnsi="仿宋" w:eastAsia="仿宋" w:cs="宋体"/>
                <w:color w:val="auto"/>
                <w:sz w:val="21"/>
                <w:szCs w:val="21"/>
                <w:highlight w:val="none"/>
              </w:rPr>
            </w:pPr>
          </w:p>
        </w:tc>
      </w:tr>
    </w:tbl>
    <w:p w14:paraId="6626E181">
      <w:pPr>
        <w:spacing w:line="300" w:lineRule="atLeast"/>
        <w:ind w:firstLine="600" w:firstLineChars="250"/>
        <w:rPr>
          <w:rFonts w:ascii="仿宋" w:hAnsi="仿宋" w:eastAsia="仿宋" w:cs="宋体"/>
          <w:color w:val="auto"/>
          <w:sz w:val="24"/>
          <w:szCs w:val="28"/>
          <w:highlight w:val="none"/>
        </w:rPr>
      </w:pPr>
    </w:p>
    <w:p w14:paraId="7CA60BEB">
      <w:pPr>
        <w:spacing w:line="300" w:lineRule="atLeast"/>
        <w:ind w:firstLine="600" w:firstLineChars="250"/>
        <w:rPr>
          <w:rFonts w:ascii="仿宋" w:hAnsi="仿宋" w:eastAsia="仿宋" w:cs="宋体"/>
          <w:color w:val="auto"/>
          <w:sz w:val="24"/>
          <w:szCs w:val="28"/>
          <w:highlight w:val="none"/>
        </w:rPr>
      </w:pPr>
    </w:p>
    <w:p w14:paraId="09243275">
      <w:pPr>
        <w:spacing w:line="400" w:lineRule="atLeast"/>
        <w:ind w:firstLine="600" w:firstLineChars="25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供应商：                           法定代表人（或授权代表 ）或自然人：</w:t>
      </w:r>
    </w:p>
    <w:p w14:paraId="4CB05E30">
      <w:pPr>
        <w:spacing w:line="400" w:lineRule="atLeast"/>
        <w:ind w:firstLine="600" w:firstLineChars="250"/>
        <w:rPr>
          <w:rFonts w:ascii="仿宋" w:hAnsi="仿宋" w:eastAsia="仿宋" w:cs="宋体"/>
          <w:color w:val="auto"/>
          <w:sz w:val="24"/>
          <w:szCs w:val="28"/>
          <w:highlight w:val="none"/>
        </w:rPr>
      </w:pPr>
    </w:p>
    <w:p w14:paraId="251A2D4F">
      <w:pPr>
        <w:spacing w:line="400" w:lineRule="atLeast"/>
        <w:ind w:firstLine="600" w:firstLineChars="25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（供应商公章）                               （签署或盖章）</w:t>
      </w:r>
    </w:p>
    <w:p w14:paraId="7848E951">
      <w:pPr>
        <w:spacing w:line="400" w:lineRule="atLeast"/>
        <w:ind w:firstLine="600" w:firstLineChars="25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                                              年     月     日</w:t>
      </w:r>
    </w:p>
    <w:p w14:paraId="202BBC6B">
      <w:pPr>
        <w:spacing w:line="400" w:lineRule="atLeast"/>
        <w:ind w:firstLine="600" w:firstLineChars="25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注：</w:t>
      </w:r>
    </w:p>
    <w:p w14:paraId="48E80F3D">
      <w:pPr>
        <w:spacing w:line="400" w:lineRule="atLeast"/>
        <w:ind w:firstLine="600" w:firstLineChars="250"/>
        <w:rPr>
          <w:rFonts w:ascii="仿宋" w:hAnsi="仿宋" w:eastAsia="仿宋" w:cs="宋体"/>
          <w:color w:val="auto"/>
          <w:sz w:val="24"/>
          <w:highlight w:val="none"/>
        </w:rPr>
      </w:pPr>
      <w:r>
        <w:rPr>
          <w:rFonts w:hint="eastAsia" w:ascii="仿宋" w:hAnsi="仿宋" w:eastAsia="仿宋" w:cs="宋体"/>
          <w:color w:val="auto"/>
          <w:sz w:val="24"/>
          <w:szCs w:val="24"/>
          <w:highlight w:val="none"/>
        </w:rPr>
        <w:t>1</w:t>
      </w:r>
      <w:r>
        <w:rPr>
          <w:rFonts w:hint="eastAsia" w:ascii="仿宋" w:hAnsi="仿宋" w:eastAsia="仿宋" w:cs="宋体"/>
          <w:color w:val="auto"/>
          <w:sz w:val="24"/>
          <w:highlight w:val="none"/>
        </w:rPr>
        <w:t>、本表即为对本项目“第二篇  磋商项目技术需求”中所列技术要求进行比较和响应；</w:t>
      </w:r>
    </w:p>
    <w:p w14:paraId="099D841C">
      <w:pPr>
        <w:tabs>
          <w:tab w:val="left" w:pos="6300"/>
        </w:tabs>
        <w:snapToGrid w:val="0"/>
        <w:spacing w:line="400" w:lineRule="atLeas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2、该表可扩展</w:t>
      </w:r>
      <w:r>
        <w:rPr>
          <w:rFonts w:hint="eastAsia" w:ascii="仿宋" w:hAnsi="仿宋" w:eastAsia="仿宋" w:cs="宋体"/>
          <w:color w:val="auto"/>
          <w:sz w:val="24"/>
          <w:szCs w:val="28"/>
          <w:highlight w:val="none"/>
        </w:rPr>
        <w:t>，并逐页签字或盖章</w:t>
      </w:r>
      <w:r>
        <w:rPr>
          <w:rFonts w:hint="eastAsia" w:ascii="仿宋" w:hAnsi="仿宋" w:eastAsia="仿宋" w:cs="宋体"/>
          <w:color w:val="auto"/>
          <w:sz w:val="24"/>
          <w:highlight w:val="none"/>
        </w:rPr>
        <w:t>；</w:t>
      </w:r>
    </w:p>
    <w:p w14:paraId="7AE1DDB1">
      <w:pPr>
        <w:spacing w:line="400" w:lineRule="atLeas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8"/>
          <w:highlight w:val="none"/>
        </w:rPr>
        <w:t>响应情况栏中应当注明技术参数或具体内容，且必须标注技术参数或具体内容在响应文件中的位置（页码）。</w:t>
      </w:r>
    </w:p>
    <w:p w14:paraId="4602BFFE">
      <w:pPr>
        <w:spacing w:line="400" w:lineRule="atLeast"/>
        <w:ind w:firstLine="480" w:firstLineChars="200"/>
        <w:rPr>
          <w:rFonts w:ascii="仿宋" w:hAnsi="仿宋" w:eastAsia="仿宋" w:cs="宋体"/>
          <w:color w:val="auto"/>
          <w:sz w:val="24"/>
          <w:szCs w:val="24"/>
          <w:highlight w:val="none"/>
        </w:rPr>
      </w:pPr>
    </w:p>
    <w:p w14:paraId="728C544E">
      <w:pPr>
        <w:spacing w:line="400" w:lineRule="atLeast"/>
        <w:ind w:firstLine="480" w:firstLineChars="200"/>
        <w:rPr>
          <w:rFonts w:ascii="仿宋" w:hAnsi="仿宋" w:eastAsia="仿宋" w:cs="宋体"/>
          <w:color w:val="auto"/>
          <w:sz w:val="24"/>
          <w:szCs w:val="24"/>
          <w:highlight w:val="none"/>
        </w:rPr>
      </w:pPr>
    </w:p>
    <w:p w14:paraId="0C8B16CC">
      <w:pPr>
        <w:spacing w:line="400" w:lineRule="atLeast"/>
        <w:ind w:firstLine="480" w:firstLineChars="200"/>
        <w:rPr>
          <w:rFonts w:ascii="仿宋" w:hAnsi="仿宋" w:eastAsia="仿宋" w:cs="宋体"/>
          <w:color w:val="auto"/>
          <w:sz w:val="24"/>
          <w:szCs w:val="24"/>
          <w:highlight w:val="none"/>
        </w:rPr>
      </w:pPr>
    </w:p>
    <w:p w14:paraId="4EF6374C">
      <w:pPr>
        <w:spacing w:line="400" w:lineRule="atLeast"/>
        <w:ind w:firstLine="480" w:firstLineChars="200"/>
        <w:rPr>
          <w:rFonts w:ascii="仿宋" w:hAnsi="仿宋" w:eastAsia="仿宋" w:cs="宋体"/>
          <w:color w:val="auto"/>
          <w:sz w:val="24"/>
          <w:szCs w:val="24"/>
          <w:highlight w:val="none"/>
        </w:rPr>
      </w:pPr>
    </w:p>
    <w:p w14:paraId="56B4385F">
      <w:pPr>
        <w:spacing w:line="400" w:lineRule="atLeast"/>
        <w:ind w:firstLine="480" w:firstLineChars="200"/>
        <w:rPr>
          <w:rFonts w:ascii="仿宋" w:hAnsi="仿宋" w:eastAsia="仿宋" w:cs="宋体"/>
          <w:color w:val="auto"/>
          <w:sz w:val="24"/>
          <w:szCs w:val="24"/>
          <w:highlight w:val="none"/>
        </w:rPr>
      </w:pPr>
    </w:p>
    <w:p w14:paraId="5AE38594">
      <w:pPr>
        <w:spacing w:line="400" w:lineRule="atLeast"/>
        <w:ind w:firstLine="480" w:firstLineChars="200"/>
        <w:rPr>
          <w:rFonts w:ascii="仿宋" w:hAnsi="仿宋" w:eastAsia="仿宋" w:cs="宋体"/>
          <w:color w:val="auto"/>
          <w:sz w:val="24"/>
          <w:szCs w:val="24"/>
          <w:highlight w:val="none"/>
        </w:rPr>
      </w:pPr>
    </w:p>
    <w:p w14:paraId="65885C46">
      <w:pPr>
        <w:spacing w:line="400" w:lineRule="atLeast"/>
        <w:rPr>
          <w:rFonts w:ascii="仿宋" w:hAnsi="仿宋" w:eastAsia="仿宋" w:cs="宋体"/>
          <w:color w:val="auto"/>
          <w:sz w:val="24"/>
          <w:szCs w:val="24"/>
          <w:highlight w:val="none"/>
        </w:rPr>
      </w:pPr>
    </w:p>
    <w:p w14:paraId="3B48DDA5">
      <w:pPr>
        <w:spacing w:line="400" w:lineRule="atLeast"/>
        <w:ind w:firstLine="480" w:firstLineChars="200"/>
        <w:rPr>
          <w:rFonts w:ascii="仿宋" w:hAnsi="仿宋" w:eastAsia="仿宋" w:cs="宋体"/>
          <w:color w:val="auto"/>
          <w:sz w:val="24"/>
          <w:highlight w:val="none"/>
        </w:rPr>
      </w:pPr>
      <w:r>
        <w:rPr>
          <w:rFonts w:hint="eastAsia" w:ascii="仿宋" w:hAnsi="仿宋" w:eastAsia="仿宋" w:cs="宋体"/>
          <w:color w:val="auto"/>
          <w:sz w:val="24"/>
          <w:szCs w:val="24"/>
          <w:highlight w:val="none"/>
        </w:rPr>
        <w:t>（二）其他技术资料（根据采购需求和评审因素的要求自拟）</w:t>
      </w:r>
    </w:p>
    <w:p w14:paraId="756BD236">
      <w:pPr>
        <w:rPr>
          <w:rFonts w:ascii="仿宋" w:hAnsi="仿宋" w:eastAsia="仿宋" w:cs="宋体"/>
          <w:b/>
          <w:bCs/>
          <w:color w:val="auto"/>
          <w:sz w:val="24"/>
          <w:szCs w:val="24"/>
          <w:highlight w:val="none"/>
        </w:rPr>
      </w:pPr>
      <w:bookmarkStart w:id="129" w:name="_Toc478823790"/>
      <w:r>
        <w:rPr>
          <w:rFonts w:ascii="仿宋" w:hAnsi="仿宋" w:eastAsia="仿宋" w:cs="宋体"/>
          <w:b/>
          <w:bCs/>
          <w:color w:val="auto"/>
          <w:sz w:val="24"/>
          <w:szCs w:val="24"/>
          <w:highlight w:val="none"/>
        </w:rPr>
        <w:br w:type="page"/>
      </w:r>
    </w:p>
    <w:p w14:paraId="446C6890">
      <w:pP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三、商务部分</w:t>
      </w:r>
      <w:bookmarkEnd w:id="129"/>
    </w:p>
    <w:p w14:paraId="0DF43B66">
      <w:pPr>
        <w:spacing w:line="300" w:lineRule="atLeas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（一）服务响应偏离表</w:t>
      </w:r>
    </w:p>
    <w:p w14:paraId="6D977EC9">
      <w:pPr>
        <w:pStyle w:val="32"/>
        <w:tabs>
          <w:tab w:val="left" w:pos="6300"/>
        </w:tabs>
        <w:snapToGrid w:val="0"/>
        <w:spacing w:line="300" w:lineRule="atLeast"/>
        <w:outlineLvl w:val="0"/>
        <w:rPr>
          <w:rFonts w:ascii="仿宋" w:hAnsi="仿宋" w:eastAsia="仿宋" w:cs="宋体"/>
          <w:color w:val="auto"/>
          <w:sz w:val="24"/>
          <w:highlight w:val="none"/>
        </w:rPr>
      </w:pPr>
      <w:r>
        <w:rPr>
          <w:rFonts w:hint="eastAsia" w:ascii="仿宋" w:hAnsi="仿宋" w:eastAsia="仿宋" w:cs="宋体"/>
          <w:color w:val="auto"/>
          <w:sz w:val="24"/>
          <w:szCs w:val="24"/>
          <w:highlight w:val="none"/>
        </w:rPr>
        <w:t>采购计划</w:t>
      </w:r>
      <w:r>
        <w:rPr>
          <w:rFonts w:hint="eastAsia" w:ascii="仿宋" w:hAnsi="仿宋" w:eastAsia="仿宋" w:cs="宋体"/>
          <w:color w:val="auto"/>
          <w:sz w:val="24"/>
          <w:szCs w:val="24"/>
          <w:highlight w:val="none"/>
        </w:rPr>
        <w:t>编号：</w:t>
      </w:r>
    </w:p>
    <w:p w14:paraId="67E7D0D7">
      <w:pPr>
        <w:snapToGrid w:val="0"/>
        <w:spacing w:line="300" w:lineRule="atLeast"/>
        <w:rPr>
          <w:rFonts w:ascii="仿宋" w:hAnsi="仿宋" w:eastAsia="仿宋" w:cs="宋体"/>
          <w:color w:val="auto"/>
          <w:sz w:val="24"/>
          <w:szCs w:val="24"/>
          <w:highlight w:val="none"/>
        </w:rPr>
      </w:pPr>
      <w:r>
        <w:rPr>
          <w:rFonts w:hint="eastAsia" w:ascii="仿宋" w:hAnsi="仿宋" w:eastAsia="仿宋" w:cs="宋体"/>
          <w:color w:val="auto"/>
          <w:sz w:val="24"/>
          <w:highlight w:val="none"/>
        </w:rPr>
        <w:t>采购项目名称：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B18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0" w:type="dxa"/>
            <w:vAlign w:val="center"/>
          </w:tcPr>
          <w:p w14:paraId="4343B0A1">
            <w:pPr>
              <w:tabs>
                <w:tab w:val="left" w:pos="6300"/>
              </w:tabs>
              <w:snapToGrid w:val="0"/>
              <w:spacing w:line="300" w:lineRule="atLeast"/>
              <w:jc w:val="center"/>
              <w:outlineLvl w:val="0"/>
              <w:rPr>
                <w:rFonts w:ascii="仿宋" w:hAnsi="仿宋" w:eastAsia="仿宋" w:cs="宋体"/>
                <w:color w:val="auto"/>
                <w:sz w:val="21"/>
                <w:szCs w:val="24"/>
                <w:highlight w:val="none"/>
              </w:rPr>
            </w:pPr>
            <w:r>
              <w:rPr>
                <w:rFonts w:hint="eastAsia" w:ascii="仿宋" w:hAnsi="仿宋" w:eastAsia="仿宋" w:cs="宋体"/>
                <w:color w:val="auto"/>
                <w:sz w:val="21"/>
                <w:szCs w:val="24"/>
                <w:highlight w:val="none"/>
              </w:rPr>
              <w:t>序号</w:t>
            </w:r>
          </w:p>
        </w:tc>
        <w:tc>
          <w:tcPr>
            <w:tcW w:w="3179" w:type="dxa"/>
            <w:vAlign w:val="center"/>
          </w:tcPr>
          <w:p w14:paraId="16DBF93E">
            <w:pPr>
              <w:tabs>
                <w:tab w:val="left" w:pos="6300"/>
              </w:tabs>
              <w:snapToGrid w:val="0"/>
              <w:spacing w:line="300" w:lineRule="atLeast"/>
              <w:jc w:val="center"/>
              <w:outlineLvl w:val="0"/>
              <w:rPr>
                <w:rFonts w:ascii="仿宋" w:hAnsi="仿宋" w:eastAsia="仿宋" w:cs="宋体"/>
                <w:color w:val="auto"/>
                <w:sz w:val="21"/>
                <w:szCs w:val="24"/>
                <w:highlight w:val="none"/>
              </w:rPr>
            </w:pPr>
            <w:r>
              <w:rPr>
                <w:rFonts w:hint="eastAsia" w:ascii="仿宋" w:hAnsi="仿宋" w:eastAsia="仿宋" w:cs="宋体"/>
                <w:color w:val="auto"/>
                <w:sz w:val="21"/>
                <w:szCs w:val="24"/>
                <w:highlight w:val="none"/>
              </w:rPr>
              <w:t>磋商项目商务需求</w:t>
            </w:r>
          </w:p>
        </w:tc>
        <w:tc>
          <w:tcPr>
            <w:tcW w:w="2434" w:type="dxa"/>
            <w:vAlign w:val="center"/>
          </w:tcPr>
          <w:p w14:paraId="0FF57074">
            <w:pPr>
              <w:tabs>
                <w:tab w:val="left" w:pos="6300"/>
              </w:tabs>
              <w:snapToGrid w:val="0"/>
              <w:spacing w:line="300" w:lineRule="atLeast"/>
              <w:jc w:val="center"/>
              <w:outlineLvl w:val="0"/>
              <w:rPr>
                <w:rFonts w:ascii="仿宋" w:hAnsi="仿宋" w:eastAsia="仿宋" w:cs="宋体"/>
                <w:color w:val="auto"/>
                <w:sz w:val="21"/>
                <w:szCs w:val="24"/>
                <w:highlight w:val="none"/>
              </w:rPr>
            </w:pPr>
            <w:r>
              <w:rPr>
                <w:rFonts w:hint="eastAsia" w:ascii="仿宋" w:hAnsi="仿宋" w:eastAsia="仿宋" w:cs="宋体"/>
                <w:color w:val="auto"/>
                <w:sz w:val="21"/>
                <w:szCs w:val="24"/>
                <w:highlight w:val="none"/>
              </w:rPr>
              <w:t>响应情况</w:t>
            </w:r>
          </w:p>
        </w:tc>
        <w:tc>
          <w:tcPr>
            <w:tcW w:w="2355" w:type="dxa"/>
            <w:vAlign w:val="center"/>
          </w:tcPr>
          <w:p w14:paraId="55E7DD11">
            <w:pPr>
              <w:tabs>
                <w:tab w:val="left" w:pos="6300"/>
              </w:tabs>
              <w:snapToGrid w:val="0"/>
              <w:spacing w:line="300" w:lineRule="atLeast"/>
              <w:jc w:val="center"/>
              <w:outlineLvl w:val="0"/>
              <w:rPr>
                <w:rFonts w:ascii="仿宋" w:hAnsi="仿宋" w:eastAsia="仿宋" w:cs="宋体"/>
                <w:color w:val="auto"/>
                <w:sz w:val="21"/>
                <w:szCs w:val="24"/>
                <w:highlight w:val="none"/>
              </w:rPr>
            </w:pPr>
            <w:r>
              <w:rPr>
                <w:rFonts w:hint="eastAsia" w:ascii="仿宋" w:hAnsi="仿宋" w:eastAsia="仿宋" w:cs="宋体"/>
                <w:color w:val="auto"/>
                <w:sz w:val="21"/>
                <w:szCs w:val="24"/>
                <w:highlight w:val="none"/>
              </w:rPr>
              <w:t>偏离说明</w:t>
            </w:r>
          </w:p>
        </w:tc>
      </w:tr>
      <w:tr w14:paraId="6F7A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vAlign w:val="center"/>
          </w:tcPr>
          <w:p w14:paraId="40ADD3B5">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679F9726">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7076892F">
            <w:pPr>
              <w:tabs>
                <w:tab w:val="left" w:pos="6300"/>
              </w:tabs>
              <w:snapToGrid w:val="0"/>
              <w:spacing w:line="300" w:lineRule="atLeast"/>
              <w:jc w:val="center"/>
              <w:outlineLvl w:val="0"/>
              <w:rPr>
                <w:rFonts w:ascii="仿宋" w:hAnsi="仿宋" w:eastAsia="仿宋" w:cs="宋体"/>
                <w:color w:val="auto"/>
                <w:sz w:val="21"/>
                <w:szCs w:val="24"/>
                <w:highlight w:val="none"/>
              </w:rPr>
            </w:pPr>
            <w:r>
              <w:rPr>
                <w:rFonts w:ascii="仿宋" w:hAnsi="仿宋" w:eastAsia="仿宋"/>
                <w:color w:val="auto"/>
                <w:sz w:val="21"/>
                <w:szCs w:val="21"/>
                <w:highlight w:val="none"/>
              </w:rPr>
              <w:t>提醒</w:t>
            </w:r>
            <w:r>
              <w:rPr>
                <w:rFonts w:hint="eastAsia" w:ascii="仿宋" w:hAnsi="仿宋" w:eastAsia="仿宋"/>
                <w:color w:val="auto"/>
                <w:sz w:val="21"/>
                <w:szCs w:val="21"/>
                <w:highlight w:val="none"/>
              </w:rPr>
              <w:t>：</w:t>
            </w:r>
            <w:r>
              <w:rPr>
                <w:rFonts w:ascii="仿宋" w:hAnsi="仿宋" w:eastAsia="仿宋"/>
                <w:color w:val="auto"/>
                <w:sz w:val="21"/>
                <w:szCs w:val="21"/>
                <w:highlight w:val="none"/>
              </w:rPr>
              <w:t>请注明具体内容以及</w:t>
            </w:r>
            <w:r>
              <w:rPr>
                <w:rFonts w:hint="eastAsia" w:ascii="仿宋" w:hAnsi="仿宋" w:eastAsia="仿宋"/>
                <w:color w:val="auto"/>
                <w:sz w:val="21"/>
                <w:szCs w:val="21"/>
                <w:highlight w:val="none"/>
              </w:rPr>
              <w:t>响应文件</w:t>
            </w:r>
            <w:r>
              <w:rPr>
                <w:rFonts w:ascii="仿宋" w:hAnsi="仿宋" w:eastAsia="仿宋"/>
                <w:color w:val="auto"/>
                <w:sz w:val="21"/>
                <w:szCs w:val="21"/>
                <w:highlight w:val="none"/>
              </w:rPr>
              <w:t>中</w:t>
            </w:r>
            <w:r>
              <w:rPr>
                <w:rFonts w:hint="eastAsia" w:ascii="仿宋" w:hAnsi="仿宋" w:eastAsia="仿宋"/>
                <w:color w:val="auto"/>
                <w:sz w:val="21"/>
                <w:szCs w:val="21"/>
                <w:highlight w:val="none"/>
              </w:rPr>
              <w:t>具体</w:t>
            </w:r>
            <w:r>
              <w:rPr>
                <w:rFonts w:ascii="仿宋" w:hAnsi="仿宋" w:eastAsia="仿宋"/>
                <w:color w:val="auto"/>
                <w:sz w:val="21"/>
                <w:szCs w:val="21"/>
                <w:highlight w:val="none"/>
              </w:rPr>
              <w:t>内容</w:t>
            </w:r>
            <w:r>
              <w:rPr>
                <w:rFonts w:hint="eastAsia" w:ascii="仿宋" w:hAnsi="仿宋" w:eastAsia="仿宋"/>
                <w:color w:val="auto"/>
                <w:sz w:val="21"/>
                <w:szCs w:val="21"/>
                <w:highlight w:val="none"/>
              </w:rPr>
              <w:t>的</w:t>
            </w:r>
            <w:r>
              <w:rPr>
                <w:rFonts w:ascii="仿宋" w:hAnsi="仿宋" w:eastAsia="仿宋"/>
                <w:color w:val="auto"/>
                <w:sz w:val="21"/>
                <w:szCs w:val="21"/>
                <w:highlight w:val="none"/>
              </w:rPr>
              <w:t>位置（</w:t>
            </w:r>
            <w:r>
              <w:rPr>
                <w:rFonts w:hint="eastAsia" w:ascii="仿宋" w:hAnsi="仿宋" w:eastAsia="仿宋"/>
                <w:color w:val="auto"/>
                <w:sz w:val="21"/>
                <w:szCs w:val="21"/>
                <w:highlight w:val="none"/>
              </w:rPr>
              <w:t>页码</w:t>
            </w:r>
            <w:r>
              <w:rPr>
                <w:rFonts w:ascii="仿宋" w:hAnsi="仿宋" w:eastAsia="仿宋"/>
                <w:color w:val="auto"/>
                <w:sz w:val="21"/>
                <w:szCs w:val="21"/>
                <w:highlight w:val="none"/>
              </w:rPr>
              <w:t>）</w:t>
            </w:r>
          </w:p>
        </w:tc>
        <w:tc>
          <w:tcPr>
            <w:tcW w:w="2355" w:type="dxa"/>
            <w:vAlign w:val="center"/>
          </w:tcPr>
          <w:p w14:paraId="0E79BDFF">
            <w:pPr>
              <w:tabs>
                <w:tab w:val="left" w:pos="6300"/>
              </w:tabs>
              <w:snapToGrid w:val="0"/>
              <w:spacing w:line="300" w:lineRule="atLeast"/>
              <w:jc w:val="center"/>
              <w:outlineLvl w:val="0"/>
              <w:rPr>
                <w:rFonts w:ascii="仿宋" w:hAnsi="仿宋" w:eastAsia="仿宋" w:cs="宋体"/>
                <w:color w:val="auto"/>
                <w:sz w:val="21"/>
                <w:szCs w:val="24"/>
                <w:highlight w:val="none"/>
              </w:rPr>
            </w:pPr>
          </w:p>
        </w:tc>
      </w:tr>
      <w:tr w14:paraId="570C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10" w:type="dxa"/>
            <w:vAlign w:val="center"/>
          </w:tcPr>
          <w:p w14:paraId="4F1C722B">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1154BD8E">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7AF8B392">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355" w:type="dxa"/>
            <w:vAlign w:val="center"/>
          </w:tcPr>
          <w:p w14:paraId="320DD0B7">
            <w:pPr>
              <w:tabs>
                <w:tab w:val="left" w:pos="6300"/>
              </w:tabs>
              <w:snapToGrid w:val="0"/>
              <w:spacing w:line="300" w:lineRule="atLeast"/>
              <w:jc w:val="center"/>
              <w:outlineLvl w:val="0"/>
              <w:rPr>
                <w:rFonts w:ascii="仿宋" w:hAnsi="仿宋" w:eastAsia="仿宋" w:cs="宋体"/>
                <w:color w:val="auto"/>
                <w:sz w:val="21"/>
                <w:szCs w:val="24"/>
                <w:highlight w:val="none"/>
              </w:rPr>
            </w:pPr>
          </w:p>
        </w:tc>
      </w:tr>
      <w:tr w14:paraId="3D09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10" w:type="dxa"/>
            <w:vAlign w:val="center"/>
          </w:tcPr>
          <w:p w14:paraId="211CA9C2">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63A93F08">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6EE401A7">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355" w:type="dxa"/>
            <w:vAlign w:val="center"/>
          </w:tcPr>
          <w:p w14:paraId="3C204526">
            <w:pPr>
              <w:tabs>
                <w:tab w:val="left" w:pos="6300"/>
              </w:tabs>
              <w:snapToGrid w:val="0"/>
              <w:spacing w:line="300" w:lineRule="atLeast"/>
              <w:jc w:val="center"/>
              <w:outlineLvl w:val="0"/>
              <w:rPr>
                <w:rFonts w:ascii="仿宋" w:hAnsi="仿宋" w:eastAsia="仿宋" w:cs="宋体"/>
                <w:color w:val="auto"/>
                <w:sz w:val="21"/>
                <w:szCs w:val="24"/>
                <w:highlight w:val="none"/>
              </w:rPr>
            </w:pPr>
          </w:p>
        </w:tc>
      </w:tr>
      <w:tr w14:paraId="1C27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10" w:type="dxa"/>
            <w:vAlign w:val="center"/>
          </w:tcPr>
          <w:p w14:paraId="369CE2AA">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3BB05DB6">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7807F3AB">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355" w:type="dxa"/>
            <w:vAlign w:val="center"/>
          </w:tcPr>
          <w:p w14:paraId="641BDE2E">
            <w:pPr>
              <w:tabs>
                <w:tab w:val="left" w:pos="6300"/>
              </w:tabs>
              <w:snapToGrid w:val="0"/>
              <w:spacing w:line="300" w:lineRule="atLeast"/>
              <w:jc w:val="center"/>
              <w:outlineLvl w:val="0"/>
              <w:rPr>
                <w:rFonts w:ascii="仿宋" w:hAnsi="仿宋" w:eastAsia="仿宋" w:cs="宋体"/>
                <w:color w:val="auto"/>
                <w:sz w:val="21"/>
                <w:szCs w:val="24"/>
                <w:highlight w:val="none"/>
              </w:rPr>
            </w:pPr>
          </w:p>
        </w:tc>
      </w:tr>
      <w:tr w14:paraId="1121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10" w:type="dxa"/>
            <w:vAlign w:val="center"/>
          </w:tcPr>
          <w:p w14:paraId="31E6DD41">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00C2C961">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4BB43BA5">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355" w:type="dxa"/>
            <w:vAlign w:val="center"/>
          </w:tcPr>
          <w:p w14:paraId="5C6105A1">
            <w:pPr>
              <w:tabs>
                <w:tab w:val="left" w:pos="6300"/>
              </w:tabs>
              <w:snapToGrid w:val="0"/>
              <w:spacing w:line="300" w:lineRule="atLeast"/>
              <w:jc w:val="center"/>
              <w:outlineLvl w:val="0"/>
              <w:rPr>
                <w:rFonts w:ascii="仿宋" w:hAnsi="仿宋" w:eastAsia="仿宋" w:cs="宋体"/>
                <w:color w:val="auto"/>
                <w:sz w:val="21"/>
                <w:szCs w:val="24"/>
                <w:highlight w:val="none"/>
              </w:rPr>
            </w:pPr>
          </w:p>
        </w:tc>
      </w:tr>
      <w:tr w14:paraId="5FAF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vAlign w:val="center"/>
          </w:tcPr>
          <w:p w14:paraId="5870E7F6">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7E7FBA7B">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0521F307">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355" w:type="dxa"/>
            <w:vAlign w:val="center"/>
          </w:tcPr>
          <w:p w14:paraId="02750E37">
            <w:pPr>
              <w:tabs>
                <w:tab w:val="left" w:pos="6300"/>
              </w:tabs>
              <w:snapToGrid w:val="0"/>
              <w:spacing w:line="300" w:lineRule="atLeast"/>
              <w:jc w:val="center"/>
              <w:outlineLvl w:val="0"/>
              <w:rPr>
                <w:rFonts w:ascii="仿宋" w:hAnsi="仿宋" w:eastAsia="仿宋" w:cs="宋体"/>
                <w:color w:val="auto"/>
                <w:sz w:val="21"/>
                <w:szCs w:val="24"/>
                <w:highlight w:val="none"/>
              </w:rPr>
            </w:pPr>
          </w:p>
        </w:tc>
      </w:tr>
    </w:tbl>
    <w:p w14:paraId="5A08764E">
      <w:pPr>
        <w:spacing w:line="300" w:lineRule="atLeast"/>
        <w:ind w:firstLine="600" w:firstLineChars="250"/>
        <w:rPr>
          <w:rFonts w:ascii="仿宋" w:hAnsi="仿宋" w:eastAsia="仿宋" w:cs="宋体"/>
          <w:color w:val="auto"/>
          <w:sz w:val="24"/>
          <w:szCs w:val="28"/>
          <w:highlight w:val="none"/>
        </w:rPr>
      </w:pPr>
    </w:p>
    <w:p w14:paraId="11AF712B">
      <w:pPr>
        <w:spacing w:line="400" w:lineRule="exact"/>
        <w:ind w:firstLine="600" w:firstLineChars="25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供应商：                          </w:t>
      </w:r>
      <w:r>
        <w:rPr>
          <w:rFonts w:hint="eastAsia" w:ascii="仿宋" w:hAnsi="仿宋" w:eastAsia="仿宋" w:cs="宋体"/>
          <w:color w:val="auto"/>
          <w:sz w:val="24"/>
          <w:szCs w:val="28"/>
          <w:highlight w:val="none"/>
        </w:rPr>
        <w:t>法</w:t>
      </w:r>
      <w:r>
        <w:rPr>
          <w:rFonts w:hint="eastAsia" w:ascii="仿宋" w:hAnsi="仿宋" w:eastAsia="仿宋" w:cs="宋体"/>
          <w:color w:val="auto"/>
          <w:sz w:val="24"/>
          <w:szCs w:val="24"/>
          <w:highlight w:val="none"/>
        </w:rPr>
        <w:t>定代表</w:t>
      </w:r>
      <w:r>
        <w:rPr>
          <w:rFonts w:hint="eastAsia" w:ascii="仿宋" w:hAnsi="仿宋" w:eastAsia="仿宋" w:cs="宋体"/>
          <w:color w:val="auto"/>
          <w:sz w:val="24"/>
          <w:szCs w:val="28"/>
          <w:highlight w:val="none"/>
        </w:rPr>
        <w:t>人</w:t>
      </w:r>
      <w:r>
        <w:rPr>
          <w:rFonts w:hint="eastAsia" w:ascii="仿宋" w:hAnsi="仿宋" w:eastAsia="仿宋" w:cs="宋体"/>
          <w:color w:val="auto"/>
          <w:sz w:val="24"/>
          <w:szCs w:val="24"/>
          <w:highlight w:val="none"/>
        </w:rPr>
        <w:t>（或其</w:t>
      </w:r>
      <w:r>
        <w:rPr>
          <w:rFonts w:hint="eastAsia" w:ascii="仿宋" w:hAnsi="仿宋" w:eastAsia="仿宋" w:cs="宋体"/>
          <w:color w:val="auto"/>
          <w:sz w:val="24"/>
          <w:szCs w:val="28"/>
          <w:highlight w:val="none"/>
        </w:rPr>
        <w:t>授权代表</w:t>
      </w:r>
      <w:r>
        <w:rPr>
          <w:rFonts w:hint="eastAsia" w:ascii="仿宋" w:hAnsi="仿宋" w:eastAsia="仿宋" w:cs="宋体"/>
          <w:color w:val="auto"/>
          <w:sz w:val="24"/>
          <w:szCs w:val="24"/>
          <w:highlight w:val="none"/>
        </w:rPr>
        <w:t>）或自然人：</w:t>
      </w:r>
    </w:p>
    <w:p w14:paraId="12954881">
      <w:pPr>
        <w:spacing w:line="400" w:lineRule="exact"/>
        <w:rPr>
          <w:rFonts w:ascii="仿宋" w:hAnsi="仿宋" w:eastAsia="仿宋" w:cs="宋体"/>
          <w:color w:val="auto"/>
          <w:sz w:val="24"/>
          <w:szCs w:val="28"/>
          <w:highlight w:val="none"/>
        </w:rPr>
      </w:pPr>
    </w:p>
    <w:p w14:paraId="040B3417">
      <w:pPr>
        <w:tabs>
          <w:tab w:val="left" w:pos="6300"/>
        </w:tabs>
        <w:snapToGrid w:val="0"/>
        <w:spacing w:line="400" w:lineRule="exact"/>
        <w:ind w:firstLine="480" w:firstLineChars="20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（供应商公章）                                 （签署或盖章）</w:t>
      </w:r>
    </w:p>
    <w:p w14:paraId="3CDA04D0">
      <w:pPr>
        <w:tabs>
          <w:tab w:val="left" w:pos="6300"/>
        </w:tabs>
        <w:snapToGrid w:val="0"/>
        <w:spacing w:line="400" w:lineRule="exact"/>
        <w:ind w:firstLine="480" w:firstLineChars="20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                                            年     月     日</w:t>
      </w:r>
    </w:p>
    <w:p w14:paraId="12F76AB8">
      <w:pPr>
        <w:tabs>
          <w:tab w:val="left" w:pos="6300"/>
        </w:tabs>
        <w:snapToGrid w:val="0"/>
        <w:spacing w:line="4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注：</w:t>
      </w:r>
    </w:p>
    <w:p w14:paraId="38C5CF70">
      <w:pPr>
        <w:tabs>
          <w:tab w:val="left" w:pos="6300"/>
        </w:tabs>
        <w:snapToGrid w:val="0"/>
        <w:spacing w:line="4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szCs w:val="24"/>
          <w:highlight w:val="none"/>
        </w:rPr>
        <w:t>1</w:t>
      </w:r>
      <w:r>
        <w:rPr>
          <w:rFonts w:hint="eastAsia" w:ascii="仿宋" w:hAnsi="仿宋" w:eastAsia="仿宋" w:cs="宋体"/>
          <w:color w:val="auto"/>
          <w:sz w:val="24"/>
          <w:highlight w:val="none"/>
        </w:rPr>
        <w:t>、本表即为对本项目“第三篇 项目商务需求”中所列服务要求进行比较和响应；</w:t>
      </w:r>
    </w:p>
    <w:p w14:paraId="17B3D72D">
      <w:pPr>
        <w:tabs>
          <w:tab w:val="left" w:pos="6300"/>
        </w:tabs>
        <w:snapToGrid w:val="0"/>
        <w:spacing w:line="4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2、该表可扩展</w:t>
      </w:r>
    </w:p>
    <w:p w14:paraId="6952AADE">
      <w:pPr>
        <w:tabs>
          <w:tab w:val="left" w:pos="6300"/>
        </w:tabs>
        <w:snapToGrid w:val="0"/>
        <w:spacing w:line="50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3、响应</w:t>
      </w:r>
      <w:r>
        <w:rPr>
          <w:rFonts w:hint="eastAsia" w:ascii="仿宋" w:hAnsi="仿宋" w:eastAsia="仿宋" w:cs="宋体"/>
          <w:color w:val="auto"/>
          <w:sz w:val="24"/>
          <w:szCs w:val="28"/>
          <w:highlight w:val="none"/>
        </w:rPr>
        <w:t>情况栏中应当注明具体内容，且必须标注具体内容在响应文件中的位置（页码）。</w:t>
      </w:r>
    </w:p>
    <w:p w14:paraId="2371F877">
      <w:pPr>
        <w:tabs>
          <w:tab w:val="left" w:pos="6300"/>
        </w:tabs>
        <w:snapToGrid w:val="0"/>
        <w:spacing w:line="400" w:lineRule="exact"/>
        <w:rPr>
          <w:rFonts w:ascii="仿宋" w:hAnsi="仿宋" w:eastAsia="仿宋" w:cs="宋体"/>
          <w:color w:val="auto"/>
          <w:sz w:val="24"/>
          <w:szCs w:val="24"/>
          <w:highlight w:val="none"/>
        </w:rPr>
      </w:pPr>
    </w:p>
    <w:p w14:paraId="6655C3B2">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03417509">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013386EE">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30CC15D5">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206E4DCA">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42AAF4AB">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337921BF">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49106178">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14782492">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601F9EB3">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38181291">
      <w:pPr>
        <w:tabs>
          <w:tab w:val="left" w:pos="6300"/>
        </w:tabs>
        <w:snapToGrid w:val="0"/>
        <w:spacing w:line="400" w:lineRule="exact"/>
        <w:rPr>
          <w:rFonts w:ascii="仿宋" w:hAnsi="仿宋" w:eastAsia="仿宋" w:cs="宋体"/>
          <w:color w:val="auto"/>
          <w:sz w:val="24"/>
          <w:szCs w:val="24"/>
          <w:highlight w:val="none"/>
        </w:rPr>
      </w:pPr>
    </w:p>
    <w:p w14:paraId="0E8D20D7">
      <w:pPr>
        <w:tabs>
          <w:tab w:val="left" w:pos="6300"/>
        </w:tabs>
        <w:snapToGrid w:val="0"/>
        <w:spacing w:line="400" w:lineRule="exact"/>
        <w:rPr>
          <w:rFonts w:ascii="仿宋" w:hAnsi="仿宋" w:eastAsia="仿宋" w:cs="宋体"/>
          <w:color w:val="auto"/>
          <w:sz w:val="24"/>
          <w:szCs w:val="24"/>
          <w:highlight w:val="none"/>
        </w:rPr>
      </w:pPr>
    </w:p>
    <w:p w14:paraId="2DED7E7B">
      <w:pPr>
        <w:tabs>
          <w:tab w:val="left" w:pos="6300"/>
        </w:tabs>
        <w:snapToGrid w:val="0"/>
        <w:spacing w:line="400" w:lineRule="exact"/>
        <w:ind w:firstLine="240" w:firstLineChars="100"/>
        <w:rPr>
          <w:rFonts w:ascii="仿宋" w:hAnsi="仿宋" w:eastAsia="仿宋" w:cs="宋体"/>
          <w:color w:val="auto"/>
          <w:sz w:val="24"/>
          <w:szCs w:val="24"/>
          <w:highlight w:val="none"/>
        </w:rPr>
        <w:sectPr>
          <w:headerReference r:id="rId13" w:type="default"/>
          <w:pgSz w:w="11907" w:h="16840"/>
          <w:pgMar w:top="1134" w:right="1191" w:bottom="1134" w:left="1304" w:header="454" w:footer="992" w:gutter="0"/>
          <w:pgNumType w:fmt="numberInDash"/>
          <w:cols w:space="720" w:num="1"/>
          <w:docGrid w:linePitch="381" w:charSpace="-5735"/>
        </w:sectPr>
      </w:pPr>
      <w:r>
        <w:rPr>
          <w:rFonts w:hint="eastAsia" w:ascii="仿宋" w:hAnsi="仿宋" w:eastAsia="仿宋" w:cs="宋体"/>
          <w:color w:val="auto"/>
          <w:sz w:val="24"/>
          <w:szCs w:val="24"/>
          <w:highlight w:val="none"/>
        </w:rPr>
        <w:t>（二）其它优惠服务承诺（格式自拟）</w:t>
      </w:r>
    </w:p>
    <w:p w14:paraId="252BC921">
      <w:pPr>
        <w:tabs>
          <w:tab w:val="left" w:pos="6300"/>
        </w:tabs>
        <w:snapToGrid w:val="0"/>
        <w:spacing w:line="300" w:lineRule="atLeast"/>
        <w:rPr>
          <w:rFonts w:ascii="仿宋" w:hAnsi="仿宋" w:eastAsia="仿宋" w:cs="宋体"/>
          <w:b/>
          <w:bCs/>
          <w:color w:val="auto"/>
          <w:highlight w:val="none"/>
        </w:rPr>
      </w:pPr>
      <w:bookmarkStart w:id="130" w:name="_Toc478823791"/>
      <w:r>
        <w:rPr>
          <w:rFonts w:hint="eastAsia" w:ascii="仿宋" w:hAnsi="仿宋" w:eastAsia="仿宋" w:cs="宋体"/>
          <w:b/>
          <w:bCs/>
          <w:color w:val="auto"/>
          <w:sz w:val="24"/>
          <w:szCs w:val="24"/>
          <w:highlight w:val="none"/>
        </w:rPr>
        <w:t>四、资格条件</w:t>
      </w:r>
      <w:bookmarkEnd w:id="130"/>
    </w:p>
    <w:p w14:paraId="1BCFAA77">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（一）法人营业执照（副本）或事业单位法人证书（副本）或个体工商户营业执照或有效的自然人身份证明或社会团体法人登记证书复印件</w:t>
      </w:r>
    </w:p>
    <w:p w14:paraId="08CB68E8">
      <w:pPr>
        <w:tabs>
          <w:tab w:val="left" w:pos="6300"/>
        </w:tabs>
        <w:snapToGrid w:val="0"/>
        <w:spacing w:line="300" w:lineRule="atLeast"/>
        <w:ind w:firstLine="570"/>
        <w:rPr>
          <w:rFonts w:ascii="仿宋" w:hAnsi="仿宋" w:eastAsia="仿宋" w:cs="宋体"/>
          <w:color w:val="auto"/>
          <w:highlight w:val="none"/>
        </w:rPr>
      </w:pPr>
    </w:p>
    <w:p w14:paraId="7E843F4E">
      <w:pPr>
        <w:tabs>
          <w:tab w:val="left" w:pos="6300"/>
        </w:tabs>
        <w:snapToGrid w:val="0"/>
        <w:spacing w:line="300" w:lineRule="atLeast"/>
        <w:ind w:firstLine="570"/>
        <w:rPr>
          <w:rFonts w:ascii="仿宋" w:hAnsi="仿宋" w:eastAsia="仿宋" w:cs="宋体"/>
          <w:color w:val="auto"/>
          <w:highlight w:val="none"/>
        </w:rPr>
      </w:pPr>
    </w:p>
    <w:p w14:paraId="327D87ED">
      <w:pPr>
        <w:tabs>
          <w:tab w:val="left" w:pos="6300"/>
        </w:tabs>
        <w:snapToGrid w:val="0"/>
        <w:spacing w:line="300" w:lineRule="atLeast"/>
        <w:ind w:firstLine="570"/>
        <w:rPr>
          <w:rFonts w:ascii="仿宋" w:hAnsi="仿宋" w:eastAsia="仿宋" w:cs="宋体"/>
          <w:color w:val="auto"/>
          <w:highlight w:val="none"/>
        </w:rPr>
      </w:pPr>
    </w:p>
    <w:p w14:paraId="14D45ADA">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highlight w:val="none"/>
        </w:rPr>
        <w:br w:type="page"/>
      </w:r>
      <w:r>
        <w:rPr>
          <w:rFonts w:hint="eastAsia" w:ascii="仿宋" w:hAnsi="仿宋" w:eastAsia="仿宋" w:cs="宋体"/>
          <w:color w:val="auto"/>
          <w:sz w:val="24"/>
          <w:szCs w:val="24"/>
          <w:highlight w:val="none"/>
        </w:rPr>
        <w:t>（二）法定代表人身份证明书（格式）</w:t>
      </w:r>
    </w:p>
    <w:p w14:paraId="31AE292C">
      <w:pPr>
        <w:tabs>
          <w:tab w:val="left" w:pos="6300"/>
        </w:tabs>
        <w:snapToGrid w:val="0"/>
        <w:spacing w:line="300" w:lineRule="atLeast"/>
        <w:ind w:firstLine="570"/>
        <w:rPr>
          <w:rFonts w:ascii="仿宋" w:hAnsi="仿宋" w:eastAsia="仿宋" w:cs="宋体"/>
          <w:color w:val="auto"/>
          <w:sz w:val="24"/>
          <w:szCs w:val="24"/>
          <w:highlight w:val="none"/>
        </w:rPr>
      </w:pPr>
    </w:p>
    <w:p w14:paraId="016E5DDF">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磋商项目名称：</w:t>
      </w:r>
      <w:r>
        <w:rPr>
          <w:rFonts w:hint="eastAsia" w:ascii="仿宋" w:hAnsi="仿宋" w:eastAsia="仿宋" w:cs="宋体"/>
          <w:color w:val="auto"/>
          <w:sz w:val="24"/>
          <w:szCs w:val="24"/>
          <w:highlight w:val="none"/>
          <w:u w:val="single"/>
        </w:rPr>
        <w:t xml:space="preserve">                                                </w:t>
      </w:r>
    </w:p>
    <w:p w14:paraId="0213E22C">
      <w:pPr>
        <w:tabs>
          <w:tab w:val="left" w:pos="6300"/>
        </w:tabs>
        <w:snapToGrid w:val="0"/>
        <w:spacing w:line="300" w:lineRule="atLeast"/>
        <w:ind w:firstLine="570"/>
        <w:rPr>
          <w:rFonts w:ascii="仿宋" w:hAnsi="仿宋" w:eastAsia="仿宋" w:cs="宋体"/>
          <w:color w:val="auto"/>
          <w:sz w:val="24"/>
          <w:szCs w:val="24"/>
          <w:highlight w:val="none"/>
        </w:rPr>
      </w:pPr>
    </w:p>
    <w:p w14:paraId="4FD86144">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（采购代理机构名称）：</w:t>
      </w:r>
    </w:p>
    <w:p w14:paraId="3B184448">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 xml:space="preserve">（法定代表人姓名）在 </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 xml:space="preserve"> （供应商名称）任    （职务名称）职务，是（供应商名称）</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 xml:space="preserve"> 的法定代表人。</w:t>
      </w:r>
    </w:p>
    <w:p w14:paraId="2D004FD4">
      <w:pPr>
        <w:tabs>
          <w:tab w:val="left" w:pos="6300"/>
        </w:tabs>
        <w:snapToGrid w:val="0"/>
        <w:spacing w:line="300" w:lineRule="atLeast"/>
        <w:ind w:firstLine="570"/>
        <w:rPr>
          <w:rFonts w:ascii="仿宋" w:hAnsi="仿宋" w:eastAsia="仿宋" w:cs="宋体"/>
          <w:color w:val="auto"/>
          <w:sz w:val="24"/>
          <w:szCs w:val="24"/>
          <w:highlight w:val="none"/>
        </w:rPr>
      </w:pPr>
    </w:p>
    <w:p w14:paraId="00035169">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特此证明。</w:t>
      </w:r>
    </w:p>
    <w:p w14:paraId="1A56D102">
      <w:pPr>
        <w:tabs>
          <w:tab w:val="left" w:pos="6300"/>
        </w:tabs>
        <w:snapToGrid w:val="0"/>
        <w:spacing w:line="300" w:lineRule="atLeast"/>
        <w:ind w:firstLine="570"/>
        <w:rPr>
          <w:rFonts w:ascii="仿宋" w:hAnsi="仿宋" w:eastAsia="仿宋" w:cs="宋体"/>
          <w:color w:val="auto"/>
          <w:sz w:val="24"/>
          <w:szCs w:val="24"/>
          <w:highlight w:val="none"/>
        </w:rPr>
      </w:pPr>
    </w:p>
    <w:p w14:paraId="0F9D057C">
      <w:pPr>
        <w:tabs>
          <w:tab w:val="left" w:pos="6300"/>
        </w:tabs>
        <w:snapToGrid w:val="0"/>
        <w:spacing w:line="300" w:lineRule="atLeast"/>
        <w:ind w:firstLine="570"/>
        <w:rPr>
          <w:rFonts w:ascii="仿宋" w:hAnsi="仿宋" w:eastAsia="仿宋" w:cs="宋体"/>
          <w:color w:val="auto"/>
          <w:sz w:val="24"/>
          <w:szCs w:val="24"/>
          <w:highlight w:val="none"/>
        </w:rPr>
      </w:pPr>
    </w:p>
    <w:p w14:paraId="15E8197D">
      <w:pPr>
        <w:tabs>
          <w:tab w:val="left" w:pos="6300"/>
        </w:tabs>
        <w:snapToGrid w:val="0"/>
        <w:spacing w:line="300" w:lineRule="atLeast"/>
        <w:ind w:firstLine="570"/>
        <w:rPr>
          <w:rFonts w:ascii="仿宋" w:hAnsi="仿宋" w:eastAsia="仿宋" w:cs="宋体"/>
          <w:color w:val="auto"/>
          <w:sz w:val="24"/>
          <w:szCs w:val="24"/>
          <w:highlight w:val="none"/>
        </w:rPr>
      </w:pPr>
    </w:p>
    <w:p w14:paraId="04268B6C">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（供应商公章）</w:t>
      </w:r>
    </w:p>
    <w:p w14:paraId="55BF5023">
      <w:pPr>
        <w:tabs>
          <w:tab w:val="left" w:pos="6300"/>
        </w:tabs>
        <w:snapToGrid w:val="0"/>
        <w:spacing w:line="300" w:lineRule="atLeast"/>
        <w:ind w:firstLine="570"/>
        <w:rPr>
          <w:rFonts w:ascii="仿宋" w:hAnsi="仿宋" w:eastAsia="仿宋" w:cs="宋体"/>
          <w:color w:val="auto"/>
          <w:sz w:val="24"/>
          <w:szCs w:val="24"/>
          <w:highlight w:val="none"/>
        </w:rPr>
      </w:pPr>
    </w:p>
    <w:p w14:paraId="2772431E">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年   月   日</w:t>
      </w:r>
    </w:p>
    <w:p w14:paraId="6585A35F">
      <w:pPr>
        <w:tabs>
          <w:tab w:val="left" w:pos="6300"/>
        </w:tabs>
        <w:snapToGrid w:val="0"/>
        <w:spacing w:line="300" w:lineRule="atLeast"/>
        <w:ind w:firstLine="570"/>
        <w:rPr>
          <w:rFonts w:ascii="仿宋" w:hAnsi="仿宋" w:eastAsia="仿宋" w:cs="宋体"/>
          <w:color w:val="auto"/>
          <w:sz w:val="24"/>
          <w:highlight w:val="none"/>
        </w:rPr>
      </w:pPr>
      <w:r>
        <w:rPr>
          <w:rFonts w:hint="eastAsia" w:ascii="仿宋" w:hAnsi="仿宋" w:eastAsia="仿宋" w:cs="宋体"/>
          <w:color w:val="auto"/>
          <w:sz w:val="24"/>
          <w:highlight w:val="none"/>
        </w:rPr>
        <w:t>法定代表人电话：XXXXXXX      电子邮箱：XXXXXX@XXXXX（若授权他人办理并签署响应文件的可不填写）</w:t>
      </w:r>
    </w:p>
    <w:p w14:paraId="52D96CAC">
      <w:pPr>
        <w:tabs>
          <w:tab w:val="left" w:pos="6300"/>
        </w:tabs>
        <w:snapToGrid w:val="0"/>
        <w:spacing w:line="300" w:lineRule="atLeast"/>
        <w:ind w:firstLine="570"/>
        <w:rPr>
          <w:rFonts w:ascii="仿宋" w:hAnsi="仿宋" w:eastAsia="仿宋" w:cs="宋体"/>
          <w:color w:val="auto"/>
          <w:sz w:val="24"/>
          <w:highlight w:val="none"/>
        </w:rPr>
      </w:pPr>
      <w:r>
        <w:rPr>
          <w:rFonts w:hint="eastAsia" w:ascii="仿宋" w:hAnsi="仿宋" w:eastAsia="仿宋" w:cs="宋体"/>
          <w:color w:val="auto"/>
          <w:sz w:val="24"/>
          <w:highlight w:val="none"/>
        </w:rPr>
        <w:t>（附：法定代表人身份证正反面复印件）</w:t>
      </w:r>
    </w:p>
    <w:p w14:paraId="7A2AD14E">
      <w:pPr>
        <w:tabs>
          <w:tab w:val="left" w:pos="6300"/>
        </w:tabs>
        <w:snapToGrid w:val="0"/>
        <w:spacing w:line="300" w:lineRule="atLeast"/>
        <w:ind w:firstLine="570"/>
        <w:rPr>
          <w:rFonts w:ascii="仿宋" w:hAnsi="仿宋" w:eastAsia="仿宋" w:cs="宋体"/>
          <w:color w:val="auto"/>
          <w:sz w:val="24"/>
          <w:highlight w:val="none"/>
        </w:rPr>
      </w:pPr>
    </w:p>
    <w:p w14:paraId="57ACA0D5">
      <w:pPr>
        <w:tabs>
          <w:tab w:val="left" w:pos="6300"/>
        </w:tabs>
        <w:snapToGrid w:val="0"/>
        <w:spacing w:line="300" w:lineRule="atLeast"/>
        <w:ind w:firstLine="570"/>
        <w:rPr>
          <w:rFonts w:ascii="仿宋" w:hAnsi="仿宋" w:eastAsia="仿宋" w:cs="宋体"/>
          <w:color w:val="auto"/>
          <w:sz w:val="24"/>
          <w:highlight w:val="none"/>
        </w:rPr>
      </w:pPr>
    </w:p>
    <w:p w14:paraId="14A30331">
      <w:pPr>
        <w:tabs>
          <w:tab w:val="left" w:pos="6300"/>
        </w:tabs>
        <w:snapToGrid w:val="0"/>
        <w:spacing w:line="300" w:lineRule="atLeast"/>
        <w:ind w:firstLine="570"/>
        <w:rPr>
          <w:rFonts w:ascii="仿宋" w:hAnsi="仿宋" w:eastAsia="仿宋" w:cs="宋体"/>
          <w:color w:val="auto"/>
          <w:sz w:val="24"/>
          <w:highlight w:val="none"/>
        </w:rPr>
      </w:pPr>
    </w:p>
    <w:p w14:paraId="4CBE3349">
      <w:pPr>
        <w:tabs>
          <w:tab w:val="left" w:pos="6300"/>
        </w:tabs>
        <w:snapToGrid w:val="0"/>
        <w:spacing w:line="300" w:lineRule="atLeast"/>
        <w:ind w:firstLine="570"/>
        <w:rPr>
          <w:rFonts w:ascii="仿宋" w:hAnsi="仿宋" w:eastAsia="仿宋" w:cs="宋体"/>
          <w:color w:val="auto"/>
          <w:sz w:val="24"/>
          <w:highlight w:val="none"/>
        </w:rPr>
      </w:pPr>
    </w:p>
    <w:p w14:paraId="37C2521C">
      <w:pPr>
        <w:tabs>
          <w:tab w:val="left" w:pos="6300"/>
        </w:tabs>
        <w:snapToGrid w:val="0"/>
        <w:spacing w:line="300" w:lineRule="atLeast"/>
        <w:ind w:firstLine="570"/>
        <w:rPr>
          <w:rFonts w:ascii="仿宋" w:hAnsi="仿宋" w:eastAsia="仿宋" w:cs="宋体"/>
          <w:color w:val="auto"/>
          <w:sz w:val="24"/>
          <w:highlight w:val="none"/>
        </w:rPr>
      </w:pPr>
    </w:p>
    <w:p w14:paraId="34D4C6CD">
      <w:pPr>
        <w:tabs>
          <w:tab w:val="left" w:pos="6300"/>
        </w:tabs>
        <w:snapToGrid w:val="0"/>
        <w:spacing w:line="300" w:lineRule="atLeast"/>
        <w:ind w:firstLine="570"/>
        <w:rPr>
          <w:rFonts w:ascii="仿宋" w:hAnsi="仿宋" w:eastAsia="仿宋" w:cs="宋体"/>
          <w:color w:val="auto"/>
          <w:sz w:val="24"/>
          <w:highlight w:val="none"/>
        </w:rPr>
      </w:pPr>
    </w:p>
    <w:p w14:paraId="61DB7D03">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highlight w:val="none"/>
        </w:rPr>
        <w:br w:type="column"/>
      </w:r>
      <w:r>
        <w:rPr>
          <w:rFonts w:hint="eastAsia" w:ascii="仿宋" w:hAnsi="仿宋" w:eastAsia="仿宋" w:cs="宋体"/>
          <w:color w:val="auto"/>
          <w:sz w:val="24"/>
          <w:szCs w:val="24"/>
          <w:highlight w:val="none"/>
        </w:rPr>
        <w:t>（三）法定代表人授权委托书（格式）</w:t>
      </w:r>
    </w:p>
    <w:p w14:paraId="3C57D46D">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107D2880">
      <w:pPr>
        <w:tabs>
          <w:tab w:val="left" w:pos="6300"/>
        </w:tabs>
        <w:snapToGrid w:val="0"/>
        <w:spacing w:line="300" w:lineRule="atLeast"/>
        <w:ind w:right="480" w:firstLine="570"/>
        <w:jc w:val="left"/>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磋商项目名称：</w:t>
      </w:r>
      <w:r>
        <w:rPr>
          <w:rFonts w:hint="eastAsia" w:ascii="仿宋" w:hAnsi="仿宋" w:eastAsia="仿宋" w:cs="宋体"/>
          <w:color w:val="auto"/>
          <w:sz w:val="24"/>
          <w:szCs w:val="24"/>
          <w:highlight w:val="none"/>
          <w:u w:val="single"/>
        </w:rPr>
        <w:t xml:space="preserve">                                                </w:t>
      </w:r>
    </w:p>
    <w:p w14:paraId="2C87743E">
      <w:pPr>
        <w:tabs>
          <w:tab w:val="left" w:pos="6300"/>
        </w:tabs>
        <w:snapToGrid w:val="0"/>
        <w:spacing w:line="300" w:lineRule="atLeast"/>
        <w:ind w:right="480" w:firstLine="570"/>
        <w:jc w:val="left"/>
        <w:rPr>
          <w:rFonts w:ascii="仿宋" w:hAnsi="仿宋" w:eastAsia="仿宋" w:cs="宋体"/>
          <w:color w:val="auto"/>
          <w:sz w:val="24"/>
          <w:szCs w:val="24"/>
          <w:highlight w:val="none"/>
        </w:rPr>
      </w:pPr>
    </w:p>
    <w:p w14:paraId="63833BC6">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（采购代理机构名称）：</w:t>
      </w:r>
    </w:p>
    <w:p w14:paraId="3C98FF2F">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（供应商法定代表人名称）是</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（供应商名称）的法定代表人，特授权</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（被授权人姓名及身份证代码）代表我单位全权办理上述项目的磋商、签约等具体工作，并签署全部有关文件、协议及合同。</w:t>
      </w:r>
    </w:p>
    <w:p w14:paraId="54828943">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我单位对被授权人的签署负全部责任。</w:t>
      </w:r>
    </w:p>
    <w:p w14:paraId="2ED8AB5A">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在撤销授权的书面通知以前，本授权书一直有效。被授权人在授权书有效期内签署的所有文件不因授权的撤销而失效。</w:t>
      </w:r>
    </w:p>
    <w:p w14:paraId="493277A2">
      <w:pPr>
        <w:tabs>
          <w:tab w:val="left" w:pos="6300"/>
        </w:tabs>
        <w:snapToGrid w:val="0"/>
        <w:spacing w:line="300" w:lineRule="atLeast"/>
        <w:ind w:right="480" w:firstLine="570"/>
        <w:jc w:val="left"/>
        <w:rPr>
          <w:rFonts w:ascii="仿宋" w:hAnsi="仿宋" w:eastAsia="仿宋" w:cs="宋体"/>
          <w:color w:val="auto"/>
          <w:sz w:val="24"/>
          <w:szCs w:val="24"/>
          <w:highlight w:val="none"/>
        </w:rPr>
      </w:pPr>
    </w:p>
    <w:p w14:paraId="302456D2">
      <w:pPr>
        <w:tabs>
          <w:tab w:val="left" w:pos="6300"/>
        </w:tabs>
        <w:snapToGrid w:val="0"/>
        <w:spacing w:line="300" w:lineRule="atLeast"/>
        <w:ind w:right="480" w:firstLine="570"/>
        <w:jc w:val="left"/>
        <w:rPr>
          <w:rFonts w:ascii="仿宋" w:hAnsi="仿宋" w:eastAsia="仿宋" w:cs="宋体"/>
          <w:color w:val="auto"/>
          <w:sz w:val="24"/>
          <w:szCs w:val="24"/>
          <w:highlight w:val="none"/>
        </w:rPr>
      </w:pPr>
    </w:p>
    <w:p w14:paraId="7D238F60">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被授权人：                                 供应商法定代表人：</w:t>
      </w:r>
    </w:p>
    <w:p w14:paraId="584054F4">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（签署或盖章）                                （签署或盖章）</w:t>
      </w:r>
    </w:p>
    <w:p w14:paraId="3707F0E1">
      <w:pPr>
        <w:tabs>
          <w:tab w:val="left" w:pos="6300"/>
        </w:tabs>
        <w:snapToGrid w:val="0"/>
        <w:spacing w:line="300" w:lineRule="atLeast"/>
        <w:ind w:right="480" w:firstLine="570"/>
        <w:jc w:val="left"/>
        <w:rPr>
          <w:rFonts w:ascii="仿宋" w:hAnsi="仿宋" w:eastAsia="仿宋" w:cs="宋体"/>
          <w:color w:val="auto"/>
          <w:sz w:val="24"/>
          <w:szCs w:val="24"/>
          <w:highlight w:val="none"/>
        </w:rPr>
      </w:pPr>
    </w:p>
    <w:p w14:paraId="46B0B238">
      <w:pPr>
        <w:tabs>
          <w:tab w:val="left" w:pos="6300"/>
        </w:tabs>
        <w:snapToGrid w:val="0"/>
        <w:spacing w:line="300" w:lineRule="atLeast"/>
        <w:ind w:right="480" w:firstLine="570"/>
        <w:jc w:val="left"/>
        <w:rPr>
          <w:rFonts w:ascii="仿宋" w:hAnsi="仿宋" w:eastAsia="仿宋" w:cs="宋体"/>
          <w:color w:val="auto"/>
          <w:sz w:val="24"/>
          <w:szCs w:val="24"/>
          <w:highlight w:val="none"/>
        </w:rPr>
      </w:pPr>
    </w:p>
    <w:p w14:paraId="03B1D6F4">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（附：被授权人身份证正反面复印件）</w:t>
      </w:r>
    </w:p>
    <w:p w14:paraId="5890027D">
      <w:pPr>
        <w:tabs>
          <w:tab w:val="left" w:pos="6300"/>
        </w:tabs>
        <w:snapToGrid w:val="0"/>
        <w:spacing w:line="300" w:lineRule="atLeast"/>
        <w:ind w:right="480" w:firstLine="570"/>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27BC69ED">
      <w:pPr>
        <w:tabs>
          <w:tab w:val="left" w:pos="6300"/>
        </w:tabs>
        <w:snapToGrid w:val="0"/>
        <w:spacing w:line="300" w:lineRule="atLeast"/>
        <w:ind w:right="480" w:firstLine="570"/>
        <w:jc w:val="right"/>
        <w:rPr>
          <w:rFonts w:ascii="仿宋" w:hAnsi="仿宋" w:eastAsia="仿宋" w:cs="宋体"/>
          <w:color w:val="auto"/>
          <w:sz w:val="24"/>
          <w:szCs w:val="24"/>
          <w:highlight w:val="none"/>
        </w:rPr>
      </w:pPr>
    </w:p>
    <w:p w14:paraId="02386DE3">
      <w:pPr>
        <w:tabs>
          <w:tab w:val="left" w:pos="6300"/>
        </w:tabs>
        <w:snapToGrid w:val="0"/>
        <w:spacing w:line="300" w:lineRule="atLeast"/>
        <w:ind w:right="480" w:firstLine="570"/>
        <w:jc w:val="right"/>
        <w:rPr>
          <w:rFonts w:ascii="仿宋" w:hAnsi="仿宋" w:eastAsia="仿宋" w:cs="宋体"/>
          <w:color w:val="auto"/>
          <w:sz w:val="24"/>
          <w:szCs w:val="24"/>
          <w:highlight w:val="none"/>
        </w:rPr>
      </w:pPr>
    </w:p>
    <w:p w14:paraId="49DC4733">
      <w:pPr>
        <w:tabs>
          <w:tab w:val="left" w:pos="6300"/>
        </w:tabs>
        <w:snapToGrid w:val="0"/>
        <w:spacing w:line="300" w:lineRule="atLeast"/>
        <w:ind w:right="480" w:firstLine="570"/>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（供应商公章）</w:t>
      </w:r>
    </w:p>
    <w:p w14:paraId="22A4500A">
      <w:pPr>
        <w:tabs>
          <w:tab w:val="left" w:pos="6300"/>
        </w:tabs>
        <w:snapToGrid w:val="0"/>
        <w:spacing w:line="300" w:lineRule="atLeast"/>
        <w:ind w:right="480" w:firstLine="570"/>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年   月   日</w:t>
      </w:r>
    </w:p>
    <w:p w14:paraId="149F5851">
      <w:pPr>
        <w:tabs>
          <w:tab w:val="left" w:pos="6300"/>
        </w:tabs>
        <w:snapToGrid w:val="0"/>
        <w:spacing w:line="300" w:lineRule="atLeast"/>
        <w:ind w:right="480" w:firstLine="570"/>
        <w:jc w:val="left"/>
        <w:rPr>
          <w:rFonts w:ascii="仿宋" w:hAnsi="仿宋" w:eastAsia="仿宋" w:cs="宋体"/>
          <w:color w:val="auto"/>
          <w:sz w:val="24"/>
          <w:highlight w:val="none"/>
        </w:rPr>
      </w:pPr>
      <w:r>
        <w:rPr>
          <w:rFonts w:hint="eastAsia" w:ascii="仿宋" w:hAnsi="仿宋" w:eastAsia="仿宋" w:cs="宋体"/>
          <w:color w:val="auto"/>
          <w:sz w:val="24"/>
          <w:highlight w:val="none"/>
        </w:rPr>
        <w:t>被授权人电话：XXXXXXX     电子邮箱：XXXXXX@XXXXX（若法定代表人办理并签署响应文件的可不填写）</w:t>
      </w:r>
    </w:p>
    <w:p w14:paraId="400BD63F">
      <w:pPr>
        <w:tabs>
          <w:tab w:val="left" w:pos="6300"/>
        </w:tabs>
        <w:snapToGrid w:val="0"/>
        <w:spacing w:line="300" w:lineRule="atLeast"/>
        <w:ind w:right="480" w:firstLine="570"/>
        <w:jc w:val="left"/>
        <w:rPr>
          <w:rFonts w:ascii="仿宋" w:hAnsi="仿宋" w:eastAsia="仿宋" w:cs="宋体"/>
          <w:color w:val="auto"/>
          <w:sz w:val="24"/>
          <w:highlight w:val="none"/>
        </w:rPr>
      </w:pPr>
    </w:p>
    <w:p w14:paraId="2126F8EB">
      <w:pPr>
        <w:tabs>
          <w:tab w:val="left" w:pos="6300"/>
        </w:tabs>
        <w:snapToGrid w:val="0"/>
        <w:spacing w:line="300" w:lineRule="atLeast"/>
        <w:ind w:right="480" w:firstLine="570"/>
        <w:jc w:val="left"/>
        <w:rPr>
          <w:rFonts w:ascii="仿宋" w:hAnsi="仿宋" w:eastAsia="仿宋" w:cs="宋体"/>
          <w:color w:val="auto"/>
          <w:sz w:val="24"/>
          <w:highlight w:val="none"/>
        </w:rPr>
      </w:pPr>
    </w:p>
    <w:p w14:paraId="6F281487">
      <w:pPr>
        <w:tabs>
          <w:tab w:val="left" w:pos="6300"/>
        </w:tabs>
        <w:snapToGrid w:val="0"/>
        <w:spacing w:line="300" w:lineRule="atLeast"/>
        <w:ind w:right="480" w:firstLine="570"/>
        <w:jc w:val="left"/>
        <w:rPr>
          <w:rFonts w:ascii="仿宋" w:hAnsi="仿宋" w:eastAsia="仿宋" w:cs="宋体"/>
          <w:color w:val="auto"/>
          <w:sz w:val="24"/>
          <w:highlight w:val="none"/>
        </w:rPr>
      </w:pPr>
      <w:r>
        <w:rPr>
          <w:rFonts w:hint="eastAsia" w:ascii="仿宋" w:hAnsi="仿宋" w:eastAsia="仿宋" w:cs="宋体"/>
          <w:color w:val="auto"/>
          <w:sz w:val="24"/>
          <w:highlight w:val="none"/>
        </w:rPr>
        <w:t>注：</w:t>
      </w:r>
    </w:p>
    <w:p w14:paraId="6FA871FB">
      <w:pPr>
        <w:tabs>
          <w:tab w:val="left" w:pos="6300"/>
        </w:tabs>
        <w:snapToGrid w:val="0"/>
        <w:spacing w:line="300" w:lineRule="atLeast"/>
        <w:ind w:right="480" w:firstLine="570"/>
        <w:jc w:val="left"/>
        <w:rPr>
          <w:rFonts w:ascii="仿宋" w:hAnsi="仿宋" w:eastAsia="仿宋" w:cs="宋体"/>
          <w:color w:val="auto"/>
          <w:sz w:val="24"/>
          <w:highlight w:val="none"/>
        </w:rPr>
      </w:pPr>
      <w:r>
        <w:rPr>
          <w:rFonts w:hint="eastAsia" w:ascii="仿宋" w:hAnsi="仿宋" w:eastAsia="仿宋" w:cs="宋体"/>
          <w:color w:val="auto"/>
          <w:sz w:val="24"/>
          <w:highlight w:val="none"/>
        </w:rPr>
        <w:t>1、若为法定代表人办理并签署响应文件的，不提供此文件</w:t>
      </w:r>
    </w:p>
    <w:p w14:paraId="2C299C9A">
      <w:pPr>
        <w:tabs>
          <w:tab w:val="left" w:pos="6300"/>
        </w:tabs>
        <w:snapToGrid w:val="0"/>
        <w:spacing w:line="300" w:lineRule="atLeast"/>
        <w:ind w:right="480" w:firstLine="570"/>
        <w:jc w:val="right"/>
        <w:rPr>
          <w:rFonts w:ascii="仿宋" w:hAnsi="仿宋" w:eastAsia="仿宋" w:cs="宋体"/>
          <w:color w:val="auto"/>
          <w:sz w:val="24"/>
          <w:szCs w:val="24"/>
          <w:highlight w:val="none"/>
        </w:rPr>
      </w:pPr>
    </w:p>
    <w:p w14:paraId="53698182">
      <w:pPr>
        <w:tabs>
          <w:tab w:val="left" w:pos="6300"/>
        </w:tabs>
        <w:snapToGrid w:val="0"/>
        <w:spacing w:line="300" w:lineRule="atLeast"/>
        <w:ind w:right="480" w:firstLine="570"/>
        <w:rPr>
          <w:rFonts w:ascii="仿宋" w:hAnsi="仿宋" w:eastAsia="仿宋" w:cs="宋体"/>
          <w:color w:val="auto"/>
          <w:sz w:val="24"/>
          <w:highlight w:val="none"/>
        </w:rPr>
      </w:pPr>
      <w:r>
        <w:rPr>
          <w:rFonts w:hint="eastAsia" w:ascii="仿宋" w:hAnsi="仿宋" w:eastAsia="仿宋" w:cs="宋体"/>
          <w:color w:val="auto"/>
          <w:sz w:val="24"/>
          <w:szCs w:val="24"/>
          <w:highlight w:val="none"/>
        </w:rPr>
        <w:br w:type="column"/>
      </w:r>
      <w:r>
        <w:rPr>
          <w:rFonts w:hint="eastAsia" w:ascii="仿宋" w:hAnsi="仿宋" w:eastAsia="仿宋" w:cs="宋体"/>
          <w:color w:val="auto"/>
          <w:sz w:val="24"/>
          <w:szCs w:val="24"/>
          <w:highlight w:val="none"/>
        </w:rPr>
        <w:t>（四）</w:t>
      </w:r>
      <w:r>
        <w:rPr>
          <w:rFonts w:hint="eastAsia" w:ascii="仿宋" w:hAnsi="仿宋" w:eastAsia="仿宋" w:cs="宋体"/>
          <w:color w:val="auto"/>
          <w:sz w:val="24"/>
          <w:highlight w:val="none"/>
        </w:rPr>
        <w:t>基本资格条件承诺函（格式）</w:t>
      </w:r>
    </w:p>
    <w:p w14:paraId="119A2F99">
      <w:pPr>
        <w:tabs>
          <w:tab w:val="left" w:pos="6300"/>
        </w:tabs>
        <w:snapToGrid w:val="0"/>
        <w:spacing w:line="360" w:lineRule="auto"/>
        <w:ind w:firstLine="570"/>
        <w:rPr>
          <w:rFonts w:ascii="仿宋" w:hAnsi="仿宋" w:eastAsia="仿宋" w:cs="宋体"/>
          <w:color w:val="auto"/>
          <w:sz w:val="24"/>
          <w:highlight w:val="none"/>
        </w:rPr>
      </w:pPr>
    </w:p>
    <w:p w14:paraId="6320AC1D">
      <w:pPr>
        <w:tabs>
          <w:tab w:val="left" w:pos="6300"/>
        </w:tabs>
        <w:snapToGrid w:val="0"/>
        <w:spacing w:line="360" w:lineRule="auto"/>
        <w:ind w:firstLine="570"/>
        <w:jc w:val="center"/>
        <w:rPr>
          <w:rFonts w:ascii="仿宋" w:hAnsi="仿宋" w:eastAsia="仿宋" w:cs="宋体"/>
          <w:color w:val="auto"/>
          <w:sz w:val="24"/>
          <w:highlight w:val="none"/>
        </w:rPr>
      </w:pPr>
      <w:r>
        <w:rPr>
          <w:rFonts w:hint="eastAsia" w:ascii="仿宋" w:hAnsi="仿宋" w:eastAsia="仿宋" w:cs="宋体"/>
          <w:color w:val="auto"/>
          <w:sz w:val="24"/>
          <w:highlight w:val="none"/>
        </w:rPr>
        <w:t>基本资格条件承诺函</w:t>
      </w:r>
    </w:p>
    <w:p w14:paraId="7777C2D4">
      <w:pPr>
        <w:spacing w:line="360" w:lineRule="auto"/>
        <w:ind w:firstLine="6160" w:firstLineChars="2200"/>
        <w:rPr>
          <w:rFonts w:ascii="仿宋" w:hAnsi="仿宋" w:eastAsia="仿宋" w:cs="宋体"/>
          <w:color w:val="auto"/>
          <w:szCs w:val="28"/>
          <w:highlight w:val="none"/>
        </w:rPr>
      </w:pPr>
    </w:p>
    <w:p w14:paraId="487A273E">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致</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（采购代理机构名称）：</w:t>
      </w:r>
    </w:p>
    <w:p w14:paraId="1140427A">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w:t>
      </w:r>
      <w:r>
        <w:rPr>
          <w:rFonts w:hint="eastAsia" w:ascii="仿宋" w:hAnsi="仿宋" w:eastAsia="仿宋"/>
          <w:color w:val="auto"/>
          <w:sz w:val="24"/>
          <w:highlight w:val="none"/>
        </w:rPr>
        <w:t>供应商</w:t>
      </w:r>
      <w:r>
        <w:rPr>
          <w:rFonts w:hint="eastAsia" w:ascii="仿宋" w:hAnsi="仿宋" w:eastAsia="仿宋" w:cs="宋体"/>
          <w:color w:val="auto"/>
          <w:sz w:val="24"/>
          <w:highlight w:val="none"/>
        </w:rPr>
        <w:t xml:space="preserve">名称）郑重承诺： </w:t>
      </w:r>
    </w:p>
    <w:p w14:paraId="69430AB3">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4BFE60B3">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8D08D8A">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3.我方在采购项目评审（评标）环节结束后，随时接受采购人、采购代理机构的检查验证，配合提供相关证明材料，证明符合《中华人民共和国政府采购法》规定的</w:t>
      </w:r>
      <w:r>
        <w:rPr>
          <w:rFonts w:hint="eastAsia" w:ascii="仿宋" w:hAnsi="仿宋" w:eastAsia="仿宋"/>
          <w:color w:val="auto"/>
          <w:sz w:val="24"/>
          <w:highlight w:val="none"/>
        </w:rPr>
        <w:t>供应商</w:t>
      </w:r>
      <w:r>
        <w:rPr>
          <w:rFonts w:hint="eastAsia" w:ascii="仿宋" w:hAnsi="仿宋" w:eastAsia="仿宋" w:cs="宋体"/>
          <w:color w:val="auto"/>
          <w:sz w:val="24"/>
          <w:highlight w:val="none"/>
        </w:rPr>
        <w:t>基本资格条件。</w:t>
      </w:r>
    </w:p>
    <w:p w14:paraId="73D2D127">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我方对以上承诺负全部法律责任。</w:t>
      </w:r>
    </w:p>
    <w:p w14:paraId="79AEC644">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特此承诺。</w:t>
      </w:r>
    </w:p>
    <w:p w14:paraId="40F91DB5">
      <w:pPr>
        <w:tabs>
          <w:tab w:val="left" w:pos="6300"/>
        </w:tabs>
        <w:snapToGrid w:val="0"/>
        <w:spacing w:line="360" w:lineRule="auto"/>
        <w:ind w:firstLine="570"/>
        <w:rPr>
          <w:rFonts w:ascii="仿宋" w:hAnsi="仿宋" w:eastAsia="仿宋" w:cs="宋体"/>
          <w:color w:val="auto"/>
          <w:sz w:val="24"/>
          <w:highlight w:val="none"/>
        </w:rPr>
      </w:pPr>
    </w:p>
    <w:p w14:paraId="2FF57E19">
      <w:pPr>
        <w:tabs>
          <w:tab w:val="left" w:pos="6300"/>
        </w:tabs>
        <w:snapToGrid w:val="0"/>
        <w:spacing w:line="300" w:lineRule="atLeast"/>
        <w:ind w:firstLine="570"/>
        <w:rPr>
          <w:rFonts w:ascii="仿宋" w:hAnsi="仿宋" w:eastAsia="仿宋" w:cs="宋体"/>
          <w:color w:val="auto"/>
          <w:sz w:val="24"/>
          <w:highlight w:val="none"/>
        </w:rPr>
      </w:pPr>
    </w:p>
    <w:p w14:paraId="77F35AA6">
      <w:pPr>
        <w:tabs>
          <w:tab w:val="left" w:pos="6300"/>
        </w:tabs>
        <w:snapToGrid w:val="0"/>
        <w:spacing w:line="300" w:lineRule="atLeast"/>
        <w:ind w:firstLine="570"/>
        <w:rPr>
          <w:rFonts w:ascii="仿宋" w:hAnsi="仿宋" w:eastAsia="仿宋" w:cs="宋体"/>
          <w:color w:val="auto"/>
          <w:sz w:val="24"/>
          <w:highlight w:val="none"/>
        </w:rPr>
      </w:pPr>
    </w:p>
    <w:p w14:paraId="4DE97CC7">
      <w:pPr>
        <w:tabs>
          <w:tab w:val="left" w:pos="6300"/>
        </w:tabs>
        <w:snapToGrid w:val="0"/>
        <w:spacing w:line="300" w:lineRule="atLeast"/>
        <w:ind w:firstLine="5762" w:firstLineChars="2401"/>
        <w:rPr>
          <w:rFonts w:ascii="仿宋" w:hAnsi="仿宋" w:eastAsia="仿宋" w:cs="宋体"/>
          <w:color w:val="auto"/>
          <w:sz w:val="24"/>
          <w:highlight w:val="none"/>
        </w:rPr>
      </w:pPr>
      <w:r>
        <w:rPr>
          <w:rFonts w:hint="eastAsia" w:ascii="仿宋" w:hAnsi="仿宋" w:eastAsia="仿宋" w:cs="宋体"/>
          <w:color w:val="auto"/>
          <w:sz w:val="24"/>
          <w:highlight w:val="none"/>
        </w:rPr>
        <w:t>（供应商公章）</w:t>
      </w:r>
    </w:p>
    <w:p w14:paraId="1164BC7B">
      <w:pPr>
        <w:tabs>
          <w:tab w:val="left" w:pos="6300"/>
        </w:tabs>
        <w:snapToGrid w:val="0"/>
        <w:spacing w:line="300" w:lineRule="atLeast"/>
        <w:ind w:firstLine="570"/>
        <w:rPr>
          <w:rFonts w:ascii="仿宋" w:hAnsi="仿宋" w:eastAsia="仿宋" w:cs="宋体"/>
          <w:color w:val="auto"/>
          <w:sz w:val="24"/>
          <w:highlight w:val="none"/>
        </w:rPr>
      </w:pPr>
      <w:r>
        <w:rPr>
          <w:rFonts w:hint="eastAsia" w:ascii="仿宋" w:hAnsi="仿宋" w:eastAsia="仿宋" w:cs="宋体"/>
          <w:color w:val="auto"/>
          <w:sz w:val="24"/>
          <w:highlight w:val="none"/>
        </w:rPr>
        <w:t xml:space="preserve">        </w:t>
      </w:r>
    </w:p>
    <w:p w14:paraId="609F7A85">
      <w:pPr>
        <w:tabs>
          <w:tab w:val="left" w:pos="6300"/>
        </w:tabs>
        <w:snapToGrid w:val="0"/>
        <w:spacing w:line="300" w:lineRule="atLeast"/>
        <w:ind w:firstLine="6002" w:firstLineChars="2501"/>
        <w:rPr>
          <w:rFonts w:ascii="仿宋" w:hAnsi="仿宋" w:eastAsia="仿宋" w:cs="宋体"/>
          <w:color w:val="auto"/>
          <w:sz w:val="24"/>
          <w:highlight w:val="none"/>
        </w:rPr>
      </w:pPr>
      <w:r>
        <w:rPr>
          <w:rFonts w:hint="eastAsia" w:ascii="仿宋" w:hAnsi="仿宋" w:eastAsia="仿宋" w:cs="宋体"/>
          <w:color w:val="auto"/>
          <w:sz w:val="24"/>
          <w:highlight w:val="none"/>
        </w:rPr>
        <w:t>年   月   日</w:t>
      </w:r>
    </w:p>
    <w:p w14:paraId="612C373A">
      <w:pPr>
        <w:tabs>
          <w:tab w:val="left" w:pos="6300"/>
        </w:tabs>
        <w:snapToGrid w:val="0"/>
        <w:spacing w:line="300" w:lineRule="atLeast"/>
        <w:ind w:firstLine="6002" w:firstLineChars="2501"/>
        <w:rPr>
          <w:rFonts w:ascii="仿宋" w:hAnsi="仿宋" w:eastAsia="仿宋" w:cs="宋体"/>
          <w:color w:val="auto"/>
          <w:sz w:val="24"/>
          <w:highlight w:val="none"/>
        </w:rPr>
      </w:pPr>
    </w:p>
    <w:p w14:paraId="6930908C">
      <w:pPr>
        <w:tabs>
          <w:tab w:val="left" w:pos="6300"/>
        </w:tabs>
        <w:snapToGrid w:val="0"/>
        <w:spacing w:line="300" w:lineRule="atLeast"/>
        <w:ind w:firstLine="6002" w:firstLineChars="2501"/>
        <w:rPr>
          <w:rFonts w:ascii="仿宋" w:hAnsi="仿宋" w:eastAsia="仿宋" w:cs="宋体"/>
          <w:color w:val="auto"/>
          <w:sz w:val="24"/>
          <w:highlight w:val="none"/>
        </w:rPr>
      </w:pPr>
    </w:p>
    <w:p w14:paraId="07263809">
      <w:pPr>
        <w:tabs>
          <w:tab w:val="left" w:pos="6300"/>
        </w:tabs>
        <w:snapToGrid w:val="0"/>
        <w:spacing w:line="300" w:lineRule="atLeast"/>
        <w:rPr>
          <w:rFonts w:ascii="仿宋" w:hAnsi="仿宋" w:eastAsia="仿宋" w:cs="宋体"/>
          <w:color w:val="auto"/>
          <w:sz w:val="24"/>
          <w:highlight w:val="none"/>
        </w:rPr>
      </w:pPr>
    </w:p>
    <w:p w14:paraId="3D099F69">
      <w:pPr>
        <w:tabs>
          <w:tab w:val="left" w:pos="6300"/>
        </w:tabs>
        <w:snapToGrid w:val="0"/>
        <w:spacing w:line="300" w:lineRule="atLeast"/>
        <w:ind w:firstLine="480" w:firstLineChars="200"/>
        <w:rPr>
          <w:rFonts w:ascii="仿宋" w:hAnsi="仿宋" w:eastAsia="仿宋" w:cs="宋体"/>
          <w:color w:val="auto"/>
          <w:highlight w:val="none"/>
        </w:rPr>
      </w:pPr>
      <w:r>
        <w:rPr>
          <w:rFonts w:ascii="仿宋" w:hAnsi="仿宋" w:eastAsia="仿宋" w:cs="宋体"/>
          <w:color w:val="auto"/>
          <w:sz w:val="24"/>
          <w:szCs w:val="24"/>
          <w:highlight w:val="none"/>
        </w:rPr>
        <w:br w:type="page"/>
      </w:r>
      <w:r>
        <w:rPr>
          <w:rFonts w:hint="eastAsia" w:ascii="仿宋" w:hAnsi="仿宋" w:eastAsia="仿宋" w:cs="宋体"/>
          <w:color w:val="auto"/>
          <w:sz w:val="24"/>
          <w:szCs w:val="24"/>
          <w:highlight w:val="none"/>
        </w:rPr>
        <w:t>（五）特定资格条件证书或证明文件（如有）</w:t>
      </w:r>
    </w:p>
    <w:p w14:paraId="35355709">
      <w:pPr>
        <w:spacing w:line="400" w:lineRule="atLeast"/>
        <w:rPr>
          <w:rFonts w:ascii="仿宋" w:hAnsi="仿宋" w:eastAsia="仿宋" w:cs="宋体"/>
          <w:b/>
          <w:bCs/>
          <w:color w:val="auto"/>
          <w:sz w:val="24"/>
          <w:szCs w:val="24"/>
          <w:highlight w:val="none"/>
        </w:rPr>
      </w:pPr>
      <w:bookmarkStart w:id="131" w:name="_Toc14422"/>
      <w:bookmarkStart w:id="132" w:name="_Toc478823792"/>
      <w:r>
        <w:rPr>
          <w:rFonts w:ascii="仿宋" w:hAnsi="仿宋" w:eastAsia="仿宋" w:cs="宋体"/>
          <w:color w:val="auto"/>
          <w:highlight w:val="none"/>
        </w:rPr>
        <w:br w:type="page"/>
      </w:r>
      <w:r>
        <w:rPr>
          <w:rFonts w:hint="eastAsia" w:ascii="仿宋" w:hAnsi="仿宋" w:eastAsia="仿宋" w:cs="宋体"/>
          <w:b/>
          <w:bCs/>
          <w:color w:val="auto"/>
          <w:sz w:val="24"/>
          <w:szCs w:val="24"/>
          <w:highlight w:val="none"/>
        </w:rPr>
        <w:t>五、其他应提供的资料</w:t>
      </w:r>
      <w:bookmarkEnd w:id="131"/>
      <w:bookmarkEnd w:id="132"/>
    </w:p>
    <w:p w14:paraId="741C5AFE">
      <w:pPr>
        <w:spacing w:line="5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（一）其他与项目有关的资料</w:t>
      </w:r>
    </w:p>
    <w:p w14:paraId="7EDBAFD1">
      <w:pPr>
        <w:spacing w:line="5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其他与项目有关的资料（自附）：供应商总体情况介绍、其他与本项目有关的资料等。</w:t>
      </w:r>
    </w:p>
    <w:p w14:paraId="4CF4D458">
      <w:pPr>
        <w:spacing w:line="400" w:lineRule="atLeast"/>
        <w:ind w:firstLine="480" w:firstLineChars="200"/>
        <w:jc w:val="center"/>
        <w:rPr>
          <w:rFonts w:ascii="仿宋" w:hAnsi="仿宋" w:eastAsia="仿宋" w:cs="宋体"/>
          <w:color w:val="auto"/>
          <w:sz w:val="24"/>
          <w:szCs w:val="24"/>
          <w:highlight w:val="none"/>
        </w:rPr>
      </w:pPr>
    </w:p>
    <w:p w14:paraId="678311B4">
      <w:pPr>
        <w:spacing w:line="400" w:lineRule="atLeast"/>
        <w:ind w:firstLine="480" w:firstLineChars="200"/>
        <w:jc w:val="center"/>
        <w:rPr>
          <w:rFonts w:ascii="仿宋" w:hAnsi="仿宋" w:eastAsia="仿宋" w:cs="宋体"/>
          <w:color w:val="auto"/>
          <w:sz w:val="24"/>
          <w:szCs w:val="24"/>
          <w:highlight w:val="none"/>
        </w:rPr>
      </w:pPr>
    </w:p>
    <w:p w14:paraId="2A4B0926">
      <w:pPr>
        <w:spacing w:line="400" w:lineRule="atLeast"/>
        <w:ind w:firstLine="480" w:firstLineChars="200"/>
        <w:jc w:val="center"/>
        <w:rPr>
          <w:rFonts w:ascii="仿宋" w:hAnsi="仿宋" w:eastAsia="仿宋" w:cs="宋体"/>
          <w:color w:val="auto"/>
          <w:sz w:val="24"/>
          <w:szCs w:val="24"/>
          <w:highlight w:val="none"/>
        </w:rPr>
      </w:pPr>
    </w:p>
    <w:p w14:paraId="1BAAB9B8">
      <w:pPr>
        <w:spacing w:line="400" w:lineRule="atLeast"/>
        <w:ind w:firstLine="480" w:firstLineChars="200"/>
        <w:jc w:val="center"/>
        <w:rPr>
          <w:rFonts w:ascii="仿宋" w:hAnsi="仿宋" w:eastAsia="仿宋" w:cs="宋体"/>
          <w:color w:val="auto"/>
          <w:sz w:val="24"/>
          <w:szCs w:val="24"/>
          <w:highlight w:val="none"/>
        </w:rPr>
      </w:pPr>
    </w:p>
    <w:p w14:paraId="7FA3832F">
      <w:pPr>
        <w:spacing w:line="400" w:lineRule="atLeast"/>
        <w:ind w:firstLine="480" w:firstLineChars="200"/>
        <w:jc w:val="center"/>
        <w:rPr>
          <w:rFonts w:ascii="仿宋" w:hAnsi="仿宋" w:eastAsia="仿宋" w:cs="宋体"/>
          <w:color w:val="auto"/>
          <w:sz w:val="24"/>
          <w:szCs w:val="24"/>
          <w:highlight w:val="none"/>
        </w:rPr>
      </w:pPr>
    </w:p>
    <w:p w14:paraId="3EEC9CE2">
      <w:pPr>
        <w:spacing w:line="400" w:lineRule="atLeast"/>
        <w:ind w:firstLine="480" w:firstLineChars="200"/>
        <w:jc w:val="center"/>
        <w:rPr>
          <w:rFonts w:ascii="仿宋" w:hAnsi="仿宋" w:eastAsia="仿宋" w:cs="宋体"/>
          <w:color w:val="auto"/>
          <w:sz w:val="24"/>
          <w:szCs w:val="24"/>
          <w:highlight w:val="none"/>
        </w:rPr>
      </w:pPr>
    </w:p>
    <w:p w14:paraId="164B58DB">
      <w:pPr>
        <w:spacing w:line="400" w:lineRule="atLeast"/>
        <w:ind w:firstLine="480" w:firstLineChars="200"/>
        <w:jc w:val="center"/>
        <w:rPr>
          <w:rFonts w:ascii="仿宋" w:hAnsi="仿宋" w:eastAsia="仿宋" w:cs="宋体"/>
          <w:color w:val="auto"/>
          <w:sz w:val="24"/>
          <w:szCs w:val="24"/>
          <w:highlight w:val="none"/>
        </w:rPr>
      </w:pPr>
    </w:p>
    <w:p w14:paraId="639C795C">
      <w:pPr>
        <w:spacing w:line="400" w:lineRule="atLeast"/>
        <w:ind w:firstLine="480" w:firstLineChars="200"/>
        <w:jc w:val="center"/>
        <w:rPr>
          <w:rFonts w:ascii="仿宋" w:hAnsi="仿宋" w:eastAsia="仿宋" w:cs="宋体"/>
          <w:color w:val="auto"/>
          <w:sz w:val="24"/>
          <w:szCs w:val="24"/>
          <w:highlight w:val="none"/>
        </w:rPr>
      </w:pPr>
    </w:p>
    <w:p w14:paraId="04E8BA48">
      <w:pPr>
        <w:spacing w:line="400" w:lineRule="atLeast"/>
        <w:ind w:firstLine="480" w:firstLineChars="200"/>
        <w:jc w:val="center"/>
        <w:rPr>
          <w:rFonts w:ascii="仿宋" w:hAnsi="仿宋" w:eastAsia="仿宋" w:cs="宋体"/>
          <w:color w:val="auto"/>
          <w:sz w:val="24"/>
          <w:szCs w:val="24"/>
          <w:highlight w:val="none"/>
        </w:rPr>
      </w:pPr>
    </w:p>
    <w:p w14:paraId="6F3F194C">
      <w:pPr>
        <w:spacing w:line="400" w:lineRule="atLeast"/>
        <w:ind w:firstLine="480" w:firstLineChars="200"/>
        <w:jc w:val="center"/>
        <w:rPr>
          <w:rFonts w:ascii="仿宋" w:hAnsi="仿宋" w:eastAsia="仿宋" w:cs="宋体"/>
          <w:color w:val="auto"/>
          <w:sz w:val="24"/>
          <w:szCs w:val="24"/>
          <w:highlight w:val="none"/>
        </w:rPr>
      </w:pPr>
    </w:p>
    <w:p w14:paraId="62BA5AD7">
      <w:pPr>
        <w:spacing w:line="400" w:lineRule="atLeast"/>
        <w:ind w:firstLine="480" w:firstLineChars="200"/>
        <w:jc w:val="center"/>
        <w:rPr>
          <w:rFonts w:ascii="仿宋" w:hAnsi="仿宋" w:eastAsia="仿宋" w:cs="宋体"/>
          <w:color w:val="auto"/>
          <w:sz w:val="24"/>
          <w:szCs w:val="24"/>
          <w:highlight w:val="none"/>
        </w:rPr>
      </w:pPr>
    </w:p>
    <w:p w14:paraId="223BC90B">
      <w:pPr>
        <w:spacing w:line="400" w:lineRule="atLeast"/>
        <w:ind w:firstLine="480" w:firstLineChars="200"/>
        <w:jc w:val="center"/>
        <w:rPr>
          <w:rFonts w:ascii="仿宋" w:hAnsi="仿宋" w:eastAsia="仿宋" w:cs="宋体"/>
          <w:color w:val="auto"/>
          <w:sz w:val="24"/>
          <w:szCs w:val="24"/>
          <w:highlight w:val="none"/>
        </w:rPr>
      </w:pPr>
    </w:p>
    <w:p w14:paraId="6A9C63CA">
      <w:pPr>
        <w:spacing w:line="400" w:lineRule="atLeast"/>
        <w:ind w:firstLine="480" w:firstLineChars="200"/>
        <w:jc w:val="center"/>
        <w:rPr>
          <w:rFonts w:ascii="仿宋" w:hAnsi="仿宋" w:eastAsia="仿宋" w:cs="宋体"/>
          <w:color w:val="auto"/>
          <w:sz w:val="24"/>
          <w:szCs w:val="24"/>
          <w:highlight w:val="none"/>
        </w:rPr>
      </w:pPr>
    </w:p>
    <w:p w14:paraId="0CAD3073">
      <w:pPr>
        <w:spacing w:line="400" w:lineRule="atLeast"/>
        <w:ind w:firstLine="480" w:firstLineChars="200"/>
        <w:jc w:val="center"/>
        <w:rPr>
          <w:rFonts w:ascii="仿宋" w:hAnsi="仿宋" w:eastAsia="仿宋" w:cs="宋体"/>
          <w:color w:val="auto"/>
          <w:sz w:val="24"/>
          <w:szCs w:val="24"/>
          <w:highlight w:val="none"/>
        </w:rPr>
      </w:pPr>
    </w:p>
    <w:p w14:paraId="6B286D1D">
      <w:pPr>
        <w:spacing w:line="400" w:lineRule="atLeast"/>
        <w:ind w:firstLine="480" w:firstLineChars="200"/>
        <w:jc w:val="center"/>
        <w:rPr>
          <w:rFonts w:ascii="仿宋" w:hAnsi="仿宋" w:eastAsia="仿宋" w:cs="宋体"/>
          <w:color w:val="auto"/>
          <w:sz w:val="24"/>
          <w:szCs w:val="24"/>
          <w:highlight w:val="none"/>
        </w:rPr>
      </w:pPr>
    </w:p>
    <w:p w14:paraId="08EEDA5D">
      <w:pPr>
        <w:spacing w:line="400" w:lineRule="atLeast"/>
        <w:ind w:firstLine="480" w:firstLineChars="200"/>
        <w:jc w:val="center"/>
        <w:rPr>
          <w:rFonts w:ascii="仿宋" w:hAnsi="仿宋" w:eastAsia="仿宋" w:cs="宋体"/>
          <w:color w:val="auto"/>
          <w:sz w:val="24"/>
          <w:szCs w:val="24"/>
          <w:highlight w:val="none"/>
        </w:rPr>
      </w:pPr>
    </w:p>
    <w:p w14:paraId="4E3BD9C2">
      <w:pPr>
        <w:spacing w:line="400" w:lineRule="atLeast"/>
        <w:rPr>
          <w:rFonts w:ascii="仿宋" w:hAnsi="仿宋" w:eastAsia="仿宋" w:cs="宋体"/>
          <w:color w:val="auto"/>
          <w:sz w:val="24"/>
          <w:szCs w:val="24"/>
          <w:highlight w:val="none"/>
        </w:rPr>
      </w:pPr>
    </w:p>
    <w:p w14:paraId="691DB540">
      <w:pPr>
        <w:spacing w:line="400" w:lineRule="atLeast"/>
        <w:ind w:firstLine="480" w:firstLineChars="200"/>
        <w:jc w:val="center"/>
        <w:rPr>
          <w:rFonts w:ascii="仿宋" w:hAnsi="仿宋" w:eastAsia="仿宋" w:cs="宋体"/>
          <w:color w:val="auto"/>
          <w:sz w:val="24"/>
          <w:szCs w:val="24"/>
          <w:highlight w:val="none"/>
        </w:rPr>
      </w:pPr>
    </w:p>
    <w:p w14:paraId="33BF46EC">
      <w:pPr>
        <w:spacing w:line="400" w:lineRule="atLeast"/>
        <w:ind w:firstLine="480" w:firstLineChars="200"/>
        <w:jc w:val="center"/>
        <w:rPr>
          <w:rFonts w:ascii="仿宋" w:hAnsi="仿宋" w:eastAsia="仿宋" w:cs="宋体"/>
          <w:color w:val="auto"/>
          <w:sz w:val="24"/>
          <w:szCs w:val="24"/>
          <w:highlight w:val="none"/>
        </w:rPr>
      </w:pPr>
    </w:p>
    <w:p w14:paraId="4C108A13">
      <w:pPr>
        <w:spacing w:line="400" w:lineRule="atLeast"/>
        <w:ind w:firstLine="480" w:firstLineChars="200"/>
        <w:jc w:val="center"/>
        <w:rPr>
          <w:rFonts w:ascii="仿宋" w:hAnsi="仿宋" w:eastAsia="仿宋" w:cs="宋体"/>
          <w:color w:val="auto"/>
          <w:sz w:val="24"/>
          <w:szCs w:val="24"/>
          <w:highlight w:val="none"/>
        </w:rPr>
      </w:pPr>
    </w:p>
    <w:p w14:paraId="318DD98A">
      <w:pPr>
        <w:spacing w:line="400" w:lineRule="atLeast"/>
        <w:ind w:firstLine="480" w:firstLineChars="200"/>
        <w:jc w:val="center"/>
        <w:rPr>
          <w:rFonts w:ascii="仿宋" w:hAnsi="仿宋" w:eastAsia="仿宋" w:cs="宋体"/>
          <w:color w:val="auto"/>
          <w:sz w:val="24"/>
          <w:szCs w:val="24"/>
          <w:highlight w:val="none"/>
        </w:rPr>
      </w:pPr>
    </w:p>
    <w:p w14:paraId="29DF466C">
      <w:pPr>
        <w:spacing w:line="400" w:lineRule="atLeast"/>
        <w:jc w:val="center"/>
        <w:rPr>
          <w:rFonts w:ascii="仿宋" w:hAnsi="仿宋" w:eastAsia="仿宋" w:cs="宋体"/>
          <w:b/>
          <w:color w:val="auto"/>
          <w:sz w:val="36"/>
          <w:szCs w:val="30"/>
          <w:highlight w:val="none"/>
        </w:rPr>
      </w:pPr>
      <w:r>
        <w:rPr>
          <w:rFonts w:hint="eastAsia" w:ascii="仿宋" w:hAnsi="仿宋" w:eastAsia="仿宋" w:cs="宋体"/>
          <w:color w:val="auto"/>
          <w:sz w:val="24"/>
          <w:szCs w:val="24"/>
          <w:highlight w:val="none"/>
        </w:rPr>
        <w:t>（结束）</w:t>
      </w:r>
    </w:p>
    <w:bookmarkEnd w:id="16"/>
    <w:p w14:paraId="39B1DF2C">
      <w:pPr>
        <w:snapToGrid w:val="0"/>
        <w:spacing w:line="400" w:lineRule="atLeast"/>
        <w:rPr>
          <w:rFonts w:ascii="仿宋" w:hAnsi="仿宋" w:eastAsia="仿宋" w:cs="宋体"/>
          <w:color w:val="auto"/>
          <w:highlight w:val="none"/>
        </w:rPr>
      </w:pPr>
      <w:r>
        <w:rPr>
          <w:rFonts w:ascii="仿宋" w:hAnsi="仿宋" w:eastAsia="仿宋" w:cs="宋体"/>
          <w:color w:val="auto"/>
          <w:highlight w:val="none"/>
        </w:rPr>
        <w:br w:type="page"/>
      </w:r>
    </w:p>
    <w:p w14:paraId="720A9759">
      <w:pPr>
        <w:snapToGrid w:val="0"/>
        <w:spacing w:line="400" w:lineRule="atLeast"/>
        <w:rPr>
          <w:rFonts w:ascii="仿宋" w:hAnsi="仿宋" w:eastAsia="仿宋" w:cs="宋体"/>
          <w:color w:val="auto"/>
          <w:highlight w:val="none"/>
        </w:rPr>
      </w:pPr>
    </w:p>
    <w:p w14:paraId="77A84ED2">
      <w:pPr>
        <w:pStyle w:val="243"/>
        <w:jc w:val="both"/>
        <w:rPr>
          <w:rFonts w:ascii="仿宋" w:hAnsi="仿宋" w:eastAsia="仿宋" w:cs="仿宋"/>
          <w:color w:val="auto"/>
          <w:sz w:val="36"/>
          <w:szCs w:val="36"/>
          <w:highlight w:val="none"/>
        </w:rPr>
      </w:pPr>
      <w:bookmarkStart w:id="133" w:name="_Toc23244"/>
      <w:bookmarkStart w:id="134" w:name="_Toc3096"/>
      <w:bookmarkStart w:id="135" w:name="_Toc214960062"/>
      <w:bookmarkStart w:id="136" w:name="_Toc166142531"/>
      <w:r>
        <w:rPr>
          <w:rFonts w:hint="eastAsia" w:ascii="仿宋" w:hAnsi="仿宋" w:eastAsia="仿宋" w:cs="仿宋"/>
          <w:color w:val="auto"/>
          <w:sz w:val="36"/>
          <w:szCs w:val="36"/>
          <w:highlight w:val="none"/>
        </w:rPr>
        <w:t>附件1：</w:t>
      </w:r>
      <w:bookmarkEnd w:id="133"/>
      <w:bookmarkEnd w:id="134"/>
      <w:bookmarkEnd w:id="135"/>
      <w:bookmarkEnd w:id="136"/>
    </w:p>
    <w:p w14:paraId="0EE4B70B">
      <w:pPr>
        <w:jc w:val="center"/>
        <w:rPr>
          <w:rFonts w:ascii="仿宋" w:hAnsi="仿宋" w:eastAsia="仿宋"/>
          <w:b/>
          <w:bCs/>
          <w:color w:val="auto"/>
          <w:sz w:val="44"/>
          <w:szCs w:val="44"/>
          <w:highlight w:val="none"/>
        </w:rPr>
      </w:pPr>
      <w:r>
        <w:rPr>
          <w:rFonts w:hint="eastAsia" w:ascii="仿宋" w:hAnsi="仿宋" w:eastAsia="仿宋"/>
          <w:color w:val="auto"/>
          <w:highlight w:val="none"/>
        </w:rPr>
        <w:t xml:space="preserve"> </w:t>
      </w:r>
      <w:r>
        <w:rPr>
          <w:rFonts w:hint="eastAsia" w:ascii="仿宋" w:hAnsi="仿宋" w:eastAsia="仿宋"/>
          <w:b/>
          <w:bCs/>
          <w:color w:val="auto"/>
          <w:sz w:val="44"/>
          <w:szCs w:val="44"/>
          <w:highlight w:val="none"/>
        </w:rPr>
        <w:t>采购文件发售登记表</w:t>
      </w:r>
    </w:p>
    <w:p w14:paraId="774ED212">
      <w:pPr>
        <w:jc w:val="center"/>
        <w:rPr>
          <w:rFonts w:ascii="仿宋" w:hAnsi="仿宋" w:eastAsia="仿宋"/>
          <w:b/>
          <w:bCs/>
          <w:color w:val="auto"/>
          <w:sz w:val="44"/>
          <w:szCs w:val="44"/>
          <w:highlight w:val="none"/>
        </w:rPr>
      </w:pPr>
      <w:r>
        <w:rPr>
          <w:rFonts w:hint="eastAsia" w:ascii="仿宋" w:hAnsi="仿宋" w:eastAsia="仿宋"/>
          <w:b/>
          <w:bCs/>
          <w:color w:val="auto"/>
          <w:szCs w:val="21"/>
          <w:highlight w:val="none"/>
        </w:rPr>
        <w:t>（重庆市汇昊招标代理有限公司）</w:t>
      </w:r>
    </w:p>
    <w:p w14:paraId="25DDFBC5">
      <w:pPr>
        <w:rPr>
          <w:rFonts w:ascii="仿宋" w:hAnsi="仿宋" w:eastAsia="仿宋"/>
          <w:b/>
          <w:bCs/>
          <w:color w:val="auto"/>
          <w:spacing w:val="40"/>
          <w:highlight w:val="none"/>
        </w:rPr>
      </w:pPr>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6B3E5C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50107887">
            <w:pPr>
              <w:jc w:val="center"/>
              <w:rPr>
                <w:rFonts w:ascii="仿宋" w:hAnsi="仿宋" w:eastAsia="仿宋"/>
                <w:color w:val="auto"/>
                <w:highlight w:val="none"/>
              </w:rPr>
            </w:pPr>
            <w:r>
              <w:rPr>
                <w:rFonts w:hint="eastAsia" w:ascii="仿宋" w:hAnsi="仿宋" w:eastAsia="仿宋"/>
                <w:color w:val="auto"/>
                <w:highlight w:val="none"/>
              </w:rPr>
              <w:t>项目号</w:t>
            </w:r>
          </w:p>
        </w:tc>
        <w:tc>
          <w:tcPr>
            <w:tcW w:w="7226" w:type="dxa"/>
            <w:gridSpan w:val="3"/>
            <w:vAlign w:val="center"/>
          </w:tcPr>
          <w:p w14:paraId="22ECA338">
            <w:pPr>
              <w:spacing w:line="360" w:lineRule="exact"/>
              <w:jc w:val="center"/>
              <w:rPr>
                <w:rFonts w:ascii="仿宋" w:hAnsi="仿宋" w:eastAsia="仿宋"/>
                <w:color w:val="auto"/>
                <w:highlight w:val="none"/>
              </w:rPr>
            </w:pPr>
          </w:p>
        </w:tc>
      </w:tr>
      <w:tr w14:paraId="434FDA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26DC86C">
            <w:pPr>
              <w:spacing w:line="360" w:lineRule="exact"/>
              <w:jc w:val="center"/>
              <w:rPr>
                <w:rFonts w:ascii="仿宋" w:hAnsi="仿宋" w:eastAsia="仿宋"/>
                <w:color w:val="auto"/>
                <w:highlight w:val="none"/>
              </w:rPr>
            </w:pPr>
            <w:r>
              <w:rPr>
                <w:rFonts w:hint="eastAsia" w:ascii="仿宋" w:hAnsi="仿宋" w:eastAsia="仿宋"/>
                <w:color w:val="auto"/>
                <w:highlight w:val="none"/>
              </w:rPr>
              <w:t>项目名称</w:t>
            </w:r>
          </w:p>
        </w:tc>
        <w:tc>
          <w:tcPr>
            <w:tcW w:w="7226" w:type="dxa"/>
            <w:gridSpan w:val="3"/>
            <w:vAlign w:val="center"/>
          </w:tcPr>
          <w:p w14:paraId="58AEC1DB">
            <w:pPr>
              <w:spacing w:line="360" w:lineRule="exact"/>
              <w:jc w:val="center"/>
              <w:rPr>
                <w:rFonts w:ascii="仿宋" w:hAnsi="仿宋" w:eastAsia="仿宋"/>
                <w:color w:val="auto"/>
                <w:highlight w:val="none"/>
              </w:rPr>
            </w:pPr>
          </w:p>
        </w:tc>
      </w:tr>
      <w:tr w14:paraId="10CDF6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982434C">
            <w:pPr>
              <w:spacing w:line="360" w:lineRule="exact"/>
              <w:jc w:val="center"/>
              <w:rPr>
                <w:rFonts w:ascii="仿宋" w:hAnsi="仿宋" w:eastAsia="仿宋"/>
                <w:color w:val="auto"/>
                <w:highlight w:val="none"/>
              </w:rPr>
            </w:pPr>
            <w:r>
              <w:rPr>
                <w:rFonts w:hint="eastAsia" w:ascii="仿宋" w:hAnsi="仿宋" w:eastAsia="仿宋"/>
                <w:color w:val="auto"/>
                <w:highlight w:val="none"/>
              </w:rPr>
              <w:t>投标人名称</w:t>
            </w:r>
          </w:p>
        </w:tc>
        <w:tc>
          <w:tcPr>
            <w:tcW w:w="7226" w:type="dxa"/>
            <w:gridSpan w:val="3"/>
            <w:vAlign w:val="bottom"/>
          </w:tcPr>
          <w:p w14:paraId="455CB664">
            <w:pPr>
              <w:spacing w:line="360" w:lineRule="exact"/>
              <w:jc w:val="right"/>
              <w:rPr>
                <w:rFonts w:ascii="仿宋" w:hAnsi="仿宋" w:eastAsia="仿宋"/>
                <w:color w:val="auto"/>
                <w:highlight w:val="none"/>
              </w:rPr>
            </w:pPr>
            <w:r>
              <w:rPr>
                <w:rFonts w:hint="eastAsia" w:ascii="仿宋" w:hAnsi="仿宋" w:eastAsia="仿宋"/>
                <w:color w:val="auto"/>
                <w:highlight w:val="none"/>
              </w:rPr>
              <w:t>（投标人公章）</w:t>
            </w:r>
          </w:p>
        </w:tc>
      </w:tr>
      <w:tr w14:paraId="39F1FD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88462A3">
            <w:pPr>
              <w:spacing w:line="360" w:lineRule="exact"/>
              <w:jc w:val="center"/>
              <w:rPr>
                <w:rFonts w:ascii="仿宋" w:hAnsi="仿宋" w:eastAsia="仿宋"/>
                <w:color w:val="auto"/>
                <w:highlight w:val="none"/>
              </w:rPr>
            </w:pPr>
            <w:r>
              <w:rPr>
                <w:rFonts w:hint="eastAsia" w:ascii="仿宋" w:hAnsi="仿宋" w:eastAsia="仿宋"/>
                <w:color w:val="auto"/>
                <w:highlight w:val="none"/>
              </w:rPr>
              <w:t>联系人</w:t>
            </w:r>
          </w:p>
        </w:tc>
        <w:tc>
          <w:tcPr>
            <w:tcW w:w="2573" w:type="dxa"/>
            <w:vAlign w:val="center"/>
          </w:tcPr>
          <w:p w14:paraId="19C8E5B4">
            <w:pPr>
              <w:spacing w:line="360" w:lineRule="exact"/>
              <w:rPr>
                <w:rFonts w:ascii="仿宋" w:hAnsi="仿宋" w:eastAsia="仿宋"/>
                <w:color w:val="auto"/>
                <w:highlight w:val="none"/>
              </w:rPr>
            </w:pPr>
          </w:p>
        </w:tc>
        <w:tc>
          <w:tcPr>
            <w:tcW w:w="1084" w:type="dxa"/>
            <w:vAlign w:val="center"/>
          </w:tcPr>
          <w:p w14:paraId="4B20DFBD">
            <w:pPr>
              <w:spacing w:line="360" w:lineRule="exact"/>
              <w:jc w:val="center"/>
              <w:rPr>
                <w:rFonts w:ascii="仿宋" w:hAnsi="仿宋" w:eastAsia="仿宋"/>
                <w:color w:val="auto"/>
                <w:highlight w:val="none"/>
              </w:rPr>
            </w:pPr>
            <w:r>
              <w:rPr>
                <w:rFonts w:hint="eastAsia" w:ascii="仿宋" w:hAnsi="仿宋" w:eastAsia="仿宋"/>
                <w:color w:val="auto"/>
                <w:highlight w:val="none"/>
              </w:rPr>
              <w:t>手机</w:t>
            </w:r>
          </w:p>
        </w:tc>
        <w:tc>
          <w:tcPr>
            <w:tcW w:w="3569" w:type="dxa"/>
            <w:vAlign w:val="center"/>
          </w:tcPr>
          <w:p w14:paraId="47343C16">
            <w:pPr>
              <w:spacing w:line="360" w:lineRule="exact"/>
              <w:rPr>
                <w:rFonts w:ascii="仿宋" w:hAnsi="仿宋" w:eastAsia="仿宋"/>
                <w:color w:val="auto"/>
                <w:highlight w:val="none"/>
              </w:rPr>
            </w:pPr>
          </w:p>
        </w:tc>
      </w:tr>
      <w:tr w14:paraId="79A1C5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394D602">
            <w:pPr>
              <w:spacing w:line="360" w:lineRule="exact"/>
              <w:jc w:val="center"/>
              <w:rPr>
                <w:rFonts w:ascii="仿宋" w:hAnsi="仿宋" w:eastAsia="仿宋"/>
                <w:color w:val="auto"/>
                <w:highlight w:val="none"/>
              </w:rPr>
            </w:pPr>
            <w:r>
              <w:rPr>
                <w:rFonts w:hint="eastAsia" w:ascii="仿宋" w:hAnsi="仿宋" w:eastAsia="仿宋"/>
                <w:color w:val="auto"/>
                <w:highlight w:val="none"/>
              </w:rPr>
              <w:t>办公电话</w:t>
            </w:r>
          </w:p>
        </w:tc>
        <w:tc>
          <w:tcPr>
            <w:tcW w:w="2573" w:type="dxa"/>
            <w:vAlign w:val="center"/>
          </w:tcPr>
          <w:p w14:paraId="4FE2CB2A">
            <w:pPr>
              <w:spacing w:line="360" w:lineRule="exact"/>
              <w:rPr>
                <w:rFonts w:ascii="仿宋" w:hAnsi="仿宋" w:eastAsia="仿宋"/>
                <w:color w:val="auto"/>
                <w:highlight w:val="none"/>
              </w:rPr>
            </w:pPr>
          </w:p>
        </w:tc>
        <w:tc>
          <w:tcPr>
            <w:tcW w:w="1084" w:type="dxa"/>
            <w:vAlign w:val="center"/>
          </w:tcPr>
          <w:p w14:paraId="4A98EC30">
            <w:pPr>
              <w:spacing w:line="360" w:lineRule="exact"/>
              <w:jc w:val="center"/>
              <w:rPr>
                <w:rFonts w:ascii="仿宋" w:hAnsi="仿宋" w:eastAsia="仿宋"/>
                <w:color w:val="auto"/>
                <w:highlight w:val="none"/>
              </w:rPr>
            </w:pPr>
            <w:r>
              <w:rPr>
                <w:rFonts w:hint="eastAsia" w:ascii="仿宋" w:hAnsi="仿宋" w:eastAsia="仿宋"/>
                <w:color w:val="auto"/>
                <w:highlight w:val="none"/>
              </w:rPr>
              <w:t>传真</w:t>
            </w:r>
          </w:p>
        </w:tc>
        <w:tc>
          <w:tcPr>
            <w:tcW w:w="3569" w:type="dxa"/>
            <w:vAlign w:val="center"/>
          </w:tcPr>
          <w:p w14:paraId="67A9D6C9">
            <w:pPr>
              <w:spacing w:line="360" w:lineRule="exact"/>
              <w:rPr>
                <w:rFonts w:ascii="仿宋" w:hAnsi="仿宋" w:eastAsia="仿宋"/>
                <w:color w:val="auto"/>
                <w:highlight w:val="none"/>
              </w:rPr>
            </w:pPr>
          </w:p>
        </w:tc>
      </w:tr>
      <w:tr w14:paraId="218BB6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E2A0DFD">
            <w:pPr>
              <w:spacing w:line="360" w:lineRule="exact"/>
              <w:jc w:val="center"/>
              <w:rPr>
                <w:rFonts w:ascii="仿宋" w:hAnsi="仿宋" w:eastAsia="仿宋"/>
                <w:color w:val="auto"/>
                <w:highlight w:val="none"/>
              </w:rPr>
            </w:pPr>
            <w:r>
              <w:rPr>
                <w:rFonts w:hint="eastAsia" w:ascii="仿宋" w:hAnsi="仿宋" w:eastAsia="仿宋"/>
                <w:color w:val="auto"/>
                <w:highlight w:val="none"/>
              </w:rPr>
              <w:t>E-mail</w:t>
            </w:r>
          </w:p>
        </w:tc>
        <w:tc>
          <w:tcPr>
            <w:tcW w:w="7226" w:type="dxa"/>
            <w:gridSpan w:val="3"/>
            <w:vAlign w:val="center"/>
          </w:tcPr>
          <w:p w14:paraId="3E6771F6">
            <w:pPr>
              <w:spacing w:line="360" w:lineRule="exact"/>
              <w:rPr>
                <w:rFonts w:ascii="仿宋" w:hAnsi="仿宋" w:eastAsia="仿宋"/>
                <w:color w:val="auto"/>
                <w:highlight w:val="none"/>
              </w:rPr>
            </w:pPr>
          </w:p>
        </w:tc>
      </w:tr>
      <w:tr w14:paraId="738942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7D3AF5F">
            <w:pPr>
              <w:spacing w:line="360" w:lineRule="exact"/>
              <w:jc w:val="center"/>
              <w:rPr>
                <w:rFonts w:ascii="仿宋" w:hAnsi="仿宋" w:eastAsia="仿宋"/>
                <w:color w:val="auto"/>
                <w:highlight w:val="none"/>
              </w:rPr>
            </w:pPr>
            <w:r>
              <w:rPr>
                <w:rFonts w:hint="eastAsia" w:ascii="仿宋" w:hAnsi="仿宋" w:eastAsia="仿宋"/>
                <w:color w:val="auto"/>
                <w:highlight w:val="none"/>
              </w:rPr>
              <w:t>单位地址</w:t>
            </w:r>
          </w:p>
        </w:tc>
        <w:tc>
          <w:tcPr>
            <w:tcW w:w="7226" w:type="dxa"/>
            <w:gridSpan w:val="3"/>
            <w:vAlign w:val="center"/>
          </w:tcPr>
          <w:p w14:paraId="5EFB8E26">
            <w:pPr>
              <w:spacing w:line="360" w:lineRule="exact"/>
              <w:rPr>
                <w:rFonts w:ascii="仿宋" w:hAnsi="仿宋" w:eastAsia="仿宋"/>
                <w:color w:val="auto"/>
                <w:highlight w:val="none"/>
              </w:rPr>
            </w:pPr>
          </w:p>
        </w:tc>
      </w:tr>
      <w:tr w14:paraId="6D5E20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3C1D039">
            <w:pPr>
              <w:jc w:val="center"/>
              <w:rPr>
                <w:rFonts w:ascii="仿宋" w:hAnsi="仿宋" w:eastAsia="仿宋"/>
                <w:color w:val="auto"/>
                <w:highlight w:val="none"/>
              </w:rPr>
            </w:pPr>
          </w:p>
        </w:tc>
      </w:tr>
      <w:tr w14:paraId="4570AA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4F21240B">
            <w:pPr>
              <w:rPr>
                <w:rFonts w:ascii="仿宋" w:hAnsi="仿宋" w:eastAsia="仿宋"/>
                <w:color w:val="auto"/>
                <w:highlight w:val="none"/>
              </w:rPr>
            </w:pPr>
          </w:p>
        </w:tc>
      </w:tr>
      <w:tr w14:paraId="74720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0E372423">
            <w:pPr>
              <w:rPr>
                <w:rFonts w:ascii="仿宋" w:hAnsi="仿宋" w:eastAsia="仿宋"/>
                <w:color w:val="auto"/>
                <w:highlight w:val="none"/>
              </w:rPr>
            </w:pPr>
            <w:r>
              <w:rPr>
                <w:rFonts w:hint="eastAsia" w:ascii="仿宋" w:hAnsi="仿宋" w:eastAsia="仿宋"/>
                <w:color w:val="auto"/>
                <w:highlight w:val="none"/>
              </w:rPr>
              <w:t>招标文件售价：人民币</w:t>
            </w:r>
            <w:r>
              <w:rPr>
                <w:rFonts w:ascii="仿宋" w:hAnsi="仿宋" w:eastAsia="仿宋"/>
                <w:color w:val="auto"/>
                <w:highlight w:val="none"/>
              </w:rPr>
              <w:t>300</w:t>
            </w:r>
            <w:r>
              <w:rPr>
                <w:rFonts w:hint="eastAsia" w:ascii="仿宋" w:hAnsi="仿宋" w:eastAsia="仿宋"/>
                <w:color w:val="auto"/>
                <w:highlight w:val="none"/>
              </w:rPr>
              <w:t>元/份</w:t>
            </w:r>
          </w:p>
        </w:tc>
      </w:tr>
    </w:tbl>
    <w:p w14:paraId="567E0ACC">
      <w:pPr>
        <w:rPr>
          <w:rFonts w:ascii="仿宋" w:hAnsi="仿宋" w:eastAsia="仿宋"/>
          <w:color w:val="auto"/>
          <w:highlight w:val="none"/>
        </w:rPr>
      </w:pPr>
      <w:r>
        <w:rPr>
          <w:rFonts w:hint="eastAsia" w:ascii="仿宋" w:hAnsi="仿宋" w:eastAsia="仿宋"/>
          <w:color w:val="auto"/>
          <w:highlight w:val="none"/>
        </w:rPr>
        <w:t xml:space="preserve">   发售人：                财务：                    日期：</w:t>
      </w:r>
    </w:p>
    <w:p w14:paraId="3C711FA2">
      <w:pPr>
        <w:pStyle w:val="22"/>
        <w:ind w:left="1600" w:hanging="480"/>
        <w:rPr>
          <w:rFonts w:ascii="仿宋" w:hAnsi="仿宋" w:eastAsia="仿宋"/>
          <w:color w:val="auto"/>
          <w:highlight w:val="none"/>
        </w:rPr>
      </w:pPr>
    </w:p>
    <w:p w14:paraId="5AD7566D">
      <w:pPr>
        <w:pStyle w:val="242"/>
        <w:rPr>
          <w:rFonts w:ascii="仿宋" w:hAnsi="仿宋" w:eastAsia="仿宋"/>
          <w:color w:val="auto"/>
          <w:highlight w:val="none"/>
        </w:rPr>
      </w:pPr>
    </w:p>
    <w:p w14:paraId="121B85DE">
      <w:pPr>
        <w:spacing w:line="360" w:lineRule="auto"/>
        <w:rPr>
          <w:rFonts w:ascii="仿宋" w:hAnsi="仿宋" w:eastAsia="仿宋"/>
          <w:color w:val="auto"/>
          <w:highlight w:val="none"/>
        </w:rPr>
      </w:pPr>
      <w:r>
        <w:rPr>
          <w:rFonts w:hint="eastAsia" w:ascii="仿宋" w:hAnsi="仿宋" w:eastAsia="仿宋"/>
          <w:color w:val="auto"/>
          <w:highlight w:val="none"/>
        </w:rPr>
        <w:t>说明：</w:t>
      </w:r>
    </w:p>
    <w:p w14:paraId="1164022C">
      <w:pPr>
        <w:spacing w:line="360" w:lineRule="auto"/>
        <w:ind w:firstLine="560" w:firstLineChars="200"/>
        <w:rPr>
          <w:rFonts w:ascii="仿宋" w:hAnsi="仿宋" w:eastAsia="仿宋"/>
          <w:color w:val="auto"/>
          <w:highlight w:val="none"/>
        </w:rPr>
      </w:pPr>
      <w:r>
        <w:rPr>
          <w:rFonts w:hint="eastAsia" w:ascii="仿宋" w:hAnsi="仿宋" w:eastAsia="仿宋"/>
          <w:color w:val="auto"/>
          <w:highlight w:val="none"/>
        </w:rPr>
        <w:t>1.现金购买招标文件的投标人，在招标文件发售期内到</w:t>
      </w:r>
      <w:r>
        <w:rPr>
          <w:rFonts w:hint="eastAsia" w:ascii="仿宋" w:hAnsi="仿宋" w:eastAsia="仿宋" w:cs="仿宋_GB2312"/>
          <w:color w:val="auto"/>
          <w:highlight w:val="none"/>
        </w:rPr>
        <w:t>南川区金川路168号</w:t>
      </w:r>
      <w:r>
        <w:rPr>
          <w:rFonts w:hint="eastAsia" w:ascii="仿宋" w:hAnsi="仿宋" w:eastAsia="仿宋"/>
          <w:color w:val="auto"/>
          <w:highlight w:val="none"/>
        </w:rPr>
        <w:t>递交发售登记表（加盖投标人公章），由发售人签字后购买招标文件，联系人：杨先生</w:t>
      </w:r>
    </w:p>
    <w:p w14:paraId="44B400E4">
      <w:pPr>
        <w:spacing w:line="360" w:lineRule="auto"/>
        <w:ind w:firstLine="560" w:firstLineChars="200"/>
        <w:rPr>
          <w:rFonts w:ascii="仿宋" w:hAnsi="仿宋" w:eastAsia="仿宋"/>
          <w:color w:val="auto"/>
          <w:highlight w:val="none"/>
        </w:rPr>
      </w:pPr>
      <w:r>
        <w:rPr>
          <w:rFonts w:hint="eastAsia" w:ascii="仿宋" w:hAnsi="仿宋" w:eastAsia="仿宋"/>
          <w:color w:val="auto"/>
          <w:highlight w:val="none"/>
        </w:rPr>
        <w:t>2.报名和招标文件发售期：开标前，工作时间。</w:t>
      </w:r>
    </w:p>
    <w:p w14:paraId="54D482BC">
      <w:pPr>
        <w:snapToGrid w:val="0"/>
        <w:spacing w:line="400" w:lineRule="atLeast"/>
        <w:rPr>
          <w:rFonts w:ascii="仿宋" w:hAnsi="仿宋" w:eastAsia="仿宋" w:cs="宋体"/>
          <w:color w:val="auto"/>
          <w:highlight w:val="none"/>
        </w:rPr>
      </w:pPr>
    </w:p>
    <w:sectPr>
      <w:headerReference r:id="rId14" w:type="default"/>
      <w:footerReference r:id="rId15" w:type="default"/>
      <w:pgSz w:w="11907" w:h="16840"/>
      <w:pgMar w:top="1134" w:right="1191" w:bottom="1134" w:left="1304" w:header="454" w:footer="992"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6FAED31-F8F3-42D2-93F9-E6B674A8024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B0604020202020204"/>
    <w:charset w:val="86"/>
    <w:family w:val="modern"/>
    <w:pitch w:val="default"/>
    <w:sig w:usb0="00000000" w:usb1="00000000" w:usb2="00000000" w:usb3="00000000" w:csb0="00040000" w:csb1="00000000"/>
    <w:embedRegular r:id="rId2" w:fontKey="{A26165AF-B881-4B65-A510-6DE38B79A5AE}"/>
  </w:font>
  <w:font w:name="仿宋">
    <w:panose1 w:val="02010609060101010101"/>
    <w:charset w:val="86"/>
    <w:family w:val="modern"/>
    <w:pitch w:val="default"/>
    <w:sig w:usb0="800002BF" w:usb1="38CF7CFA" w:usb2="00000016" w:usb3="00000000" w:csb0="00040001" w:csb1="00000000"/>
    <w:embedRegular r:id="rId3" w:fontKey="{0E1BFA75-7EEA-48CD-88E2-917091ABDD79}"/>
  </w:font>
  <w:font w:name="_x000B__x000C_">
    <w:altName w:val="Times New Roman"/>
    <w:panose1 w:val="020B0604020202020204"/>
    <w:charset w:val="00"/>
    <w:family w:val="roman"/>
    <w:pitch w:val="default"/>
    <w:sig w:usb0="00000000" w:usb1="00000000" w:usb2="00000000" w:usb3="00000000" w:csb0="00040001" w:csb1="00000000"/>
  </w:font>
  <w:font w:name="文鼎粗黑">
    <w:altName w:val="黑体"/>
    <w:panose1 w:val="020B0604020202020204"/>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808F134A-1E8C-4980-8344-33AAAD40CB85}"/>
  </w:font>
  <w:font w:name="阿里巴巴普惠体">
    <w:altName w:val="宋体"/>
    <w:panose1 w:val="00000000000000000000"/>
    <w:charset w:val="86"/>
    <w:family w:val="roman"/>
    <w:pitch w:val="default"/>
    <w:sig w:usb0="00000000" w:usb1="00000000" w:usb2="00000010" w:usb3="00000000" w:csb0="00040000" w:csb1="00000000"/>
    <w:embedRegular r:id="rId5" w:fontKey="{5641091C-58BA-4C6C-9CE2-F9E3D1789B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6EFAB">
    <w:pPr>
      <w:pStyle w:val="35"/>
      <w:jc w:val="center"/>
    </w:pPr>
    <w:r>
      <w:fldChar w:fldCharType="begin"/>
    </w:r>
    <w:r>
      <w:instrText xml:space="preserve"> PAGE   \* MERGEFORMAT </w:instrText>
    </w:r>
    <w:r>
      <w:fldChar w:fldCharType="separate"/>
    </w:r>
    <w:r>
      <w:rPr>
        <w:lang w:val="zh-CN"/>
      </w:rPr>
      <w:t>2</w:t>
    </w:r>
    <w:r>
      <w:fldChar w:fldCharType="end"/>
    </w:r>
  </w:p>
  <w:p w14:paraId="639568FB">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A2F3">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06DE">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5A70">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D2071">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3C429865">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0715">
    <w:pPr>
      <w:pStyle w:val="35"/>
      <w:framePr w:wrap="around" w:vAnchor="text" w:hAnchor="margin" w:xAlign="outside" w:y="1"/>
      <w:rPr>
        <w:rStyle w:val="61"/>
        <w:sz w:val="28"/>
        <w:szCs w:val="28"/>
      </w:rPr>
    </w:pPr>
    <w:r>
      <w:rPr>
        <w:rStyle w:val="61"/>
        <w:sz w:val="28"/>
        <w:szCs w:val="28"/>
      </w:rPr>
      <w:t xml:space="preserve">— </w:t>
    </w:r>
    <w:r>
      <w:rPr>
        <w:sz w:val="28"/>
        <w:szCs w:val="28"/>
      </w:rPr>
      <w:fldChar w:fldCharType="begin"/>
    </w:r>
    <w:r>
      <w:rPr>
        <w:rStyle w:val="61"/>
        <w:sz w:val="28"/>
        <w:szCs w:val="28"/>
      </w:rPr>
      <w:instrText xml:space="preserve">PAGE  </w:instrText>
    </w:r>
    <w:r>
      <w:rPr>
        <w:sz w:val="28"/>
        <w:szCs w:val="28"/>
      </w:rPr>
      <w:fldChar w:fldCharType="separate"/>
    </w:r>
    <w:r>
      <w:rPr>
        <w:rStyle w:val="61"/>
        <w:sz w:val="28"/>
        <w:szCs w:val="28"/>
      </w:rPr>
      <w:t>48</w:t>
    </w:r>
    <w:r>
      <w:rPr>
        <w:sz w:val="28"/>
        <w:szCs w:val="28"/>
      </w:rPr>
      <w:fldChar w:fldCharType="end"/>
    </w:r>
    <w:r>
      <w:rPr>
        <w:rStyle w:val="61"/>
        <w:sz w:val="28"/>
        <w:szCs w:val="28"/>
      </w:rPr>
      <w:t xml:space="preserve"> —</w:t>
    </w:r>
  </w:p>
  <w:p w14:paraId="387468C0">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E4F5">
    <w:pPr>
      <w:pStyle w:val="36"/>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4" name="图片 4"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51D7">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2B01">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68F1">
    <w:pPr>
      <w:pStyle w:val="36"/>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1477845526" name="图片 1477845526"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45526" name="图片 1477845526"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5D0F">
    <w:pPr>
      <w:pStyle w:val="36"/>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157548338" name="图片 157548338"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8338" name="图片 157548338"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153C">
    <w:pPr>
      <w:pStyle w:val="36"/>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210229118" name="图片 210229118"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9118" name="图片 210229118"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79BCE">
    <w:pPr>
      <w:pStyle w:val="36"/>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270964606" name="图片 270964606"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64606" name="图片 270964606"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1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26"/>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8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48"/>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37F6639"/>
    <w:multiLevelType w:val="singleLevel"/>
    <w:tmpl w:val="037F6639"/>
    <w:lvl w:ilvl="0" w:tentative="0">
      <w:start w:val="2"/>
      <w:numFmt w:val="chineseCounting"/>
      <w:suff w:val="space"/>
      <w:lvlText w:val="第%1篇"/>
      <w:lvlJc w:val="left"/>
      <w:rPr>
        <w:rFonts w:hint="eastAsia"/>
      </w:rPr>
    </w:lvl>
  </w:abstractNum>
  <w:abstractNum w:abstractNumId="13">
    <w:nsid w:val="330C0F27"/>
    <w:multiLevelType w:val="singleLevel"/>
    <w:tmpl w:val="330C0F27"/>
    <w:lvl w:ilvl="0" w:tentative="0">
      <w:start w:val="6"/>
      <w:numFmt w:val="chineseCounting"/>
      <w:suff w:val="space"/>
      <w:lvlText w:val="第%1篇"/>
      <w:lvlJc w:val="left"/>
      <w:rPr>
        <w:rFonts w:hint="eastAsia"/>
      </w:rPr>
    </w:lvl>
  </w:abstractNum>
  <w:num w:numId="1">
    <w:abstractNumId w:val="8"/>
  </w:num>
  <w:num w:numId="2">
    <w:abstractNumId w:val="3"/>
  </w:num>
  <w:num w:numId="3">
    <w:abstractNumId w:val="9"/>
  </w:num>
  <w:num w:numId="4">
    <w:abstractNumId w:val="1"/>
  </w:num>
  <w:num w:numId="5">
    <w:abstractNumId w:val="0"/>
  </w:num>
  <w:num w:numId="6">
    <w:abstractNumId w:val="2"/>
  </w:num>
  <w:num w:numId="7">
    <w:abstractNumId w:val="11"/>
  </w:num>
  <w:num w:numId="8">
    <w:abstractNumId w:val="5"/>
  </w:num>
  <w:num w:numId="9">
    <w:abstractNumId w:val="4"/>
  </w:num>
  <w:num w:numId="10">
    <w:abstractNumId w:val="10"/>
  </w:num>
  <w:num w:numId="11">
    <w:abstractNumId w:val="7"/>
  </w:num>
  <w:num w:numId="12">
    <w:abstractNumId w:val="6"/>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72A27"/>
    <w:rsid w:val="00000C69"/>
    <w:rsid w:val="00003108"/>
    <w:rsid w:val="000044D3"/>
    <w:rsid w:val="00004AAF"/>
    <w:rsid w:val="000052EA"/>
    <w:rsid w:val="000054E6"/>
    <w:rsid w:val="00005558"/>
    <w:rsid w:val="00007126"/>
    <w:rsid w:val="00016B79"/>
    <w:rsid w:val="00021566"/>
    <w:rsid w:val="00033AC0"/>
    <w:rsid w:val="000345CF"/>
    <w:rsid w:val="0003632F"/>
    <w:rsid w:val="00036404"/>
    <w:rsid w:val="000462E4"/>
    <w:rsid w:val="00047C5E"/>
    <w:rsid w:val="0005298B"/>
    <w:rsid w:val="00054C6C"/>
    <w:rsid w:val="000576E1"/>
    <w:rsid w:val="00063981"/>
    <w:rsid w:val="00067F21"/>
    <w:rsid w:val="00081A78"/>
    <w:rsid w:val="00093DDF"/>
    <w:rsid w:val="000A1644"/>
    <w:rsid w:val="000A164E"/>
    <w:rsid w:val="000A4FED"/>
    <w:rsid w:val="000A56D3"/>
    <w:rsid w:val="000B1F31"/>
    <w:rsid w:val="000B5FD2"/>
    <w:rsid w:val="000B7377"/>
    <w:rsid w:val="000B7F54"/>
    <w:rsid w:val="000C209F"/>
    <w:rsid w:val="000C6C26"/>
    <w:rsid w:val="000D6CB1"/>
    <w:rsid w:val="000D7469"/>
    <w:rsid w:val="000E3259"/>
    <w:rsid w:val="000F079D"/>
    <w:rsid w:val="000F554A"/>
    <w:rsid w:val="000F7DBF"/>
    <w:rsid w:val="00100639"/>
    <w:rsid w:val="00112951"/>
    <w:rsid w:val="00116856"/>
    <w:rsid w:val="00120259"/>
    <w:rsid w:val="00124026"/>
    <w:rsid w:val="001300C2"/>
    <w:rsid w:val="00133D16"/>
    <w:rsid w:val="00134E08"/>
    <w:rsid w:val="00143C6A"/>
    <w:rsid w:val="00147FB4"/>
    <w:rsid w:val="0015011C"/>
    <w:rsid w:val="00150429"/>
    <w:rsid w:val="001571C8"/>
    <w:rsid w:val="00160A78"/>
    <w:rsid w:val="001644DA"/>
    <w:rsid w:val="00165EDF"/>
    <w:rsid w:val="00166D55"/>
    <w:rsid w:val="00172A27"/>
    <w:rsid w:val="00180ACB"/>
    <w:rsid w:val="0019041C"/>
    <w:rsid w:val="00191F10"/>
    <w:rsid w:val="00195E5A"/>
    <w:rsid w:val="001A6DCC"/>
    <w:rsid w:val="001B3DBD"/>
    <w:rsid w:val="001B4377"/>
    <w:rsid w:val="001B7F7C"/>
    <w:rsid w:val="001C1A34"/>
    <w:rsid w:val="001C2935"/>
    <w:rsid w:val="001C3B71"/>
    <w:rsid w:val="001D1E46"/>
    <w:rsid w:val="001D2DCD"/>
    <w:rsid w:val="001D4DF9"/>
    <w:rsid w:val="001D5055"/>
    <w:rsid w:val="001E5CAC"/>
    <w:rsid w:val="001E725F"/>
    <w:rsid w:val="001F1AF7"/>
    <w:rsid w:val="001F3151"/>
    <w:rsid w:val="001F4964"/>
    <w:rsid w:val="001F5AC1"/>
    <w:rsid w:val="001F7063"/>
    <w:rsid w:val="00202B04"/>
    <w:rsid w:val="00204936"/>
    <w:rsid w:val="002100EE"/>
    <w:rsid w:val="00210D40"/>
    <w:rsid w:val="002212D5"/>
    <w:rsid w:val="00222097"/>
    <w:rsid w:val="00225153"/>
    <w:rsid w:val="0023174C"/>
    <w:rsid w:val="00233364"/>
    <w:rsid w:val="002402CE"/>
    <w:rsid w:val="002512DD"/>
    <w:rsid w:val="00252972"/>
    <w:rsid w:val="002643C1"/>
    <w:rsid w:val="00271D47"/>
    <w:rsid w:val="002721EA"/>
    <w:rsid w:val="00274563"/>
    <w:rsid w:val="00274D2E"/>
    <w:rsid w:val="00280E8A"/>
    <w:rsid w:val="002815D1"/>
    <w:rsid w:val="002828EE"/>
    <w:rsid w:val="00285164"/>
    <w:rsid w:val="0028647E"/>
    <w:rsid w:val="00291710"/>
    <w:rsid w:val="00295FEF"/>
    <w:rsid w:val="002A4956"/>
    <w:rsid w:val="002A6710"/>
    <w:rsid w:val="002B7904"/>
    <w:rsid w:val="002C2E6E"/>
    <w:rsid w:val="002C402E"/>
    <w:rsid w:val="002C7E2B"/>
    <w:rsid w:val="002E0165"/>
    <w:rsid w:val="002E2567"/>
    <w:rsid w:val="002E4931"/>
    <w:rsid w:val="002E676E"/>
    <w:rsid w:val="002E6EFA"/>
    <w:rsid w:val="002F3DE3"/>
    <w:rsid w:val="002F3F4B"/>
    <w:rsid w:val="002F5012"/>
    <w:rsid w:val="002F632E"/>
    <w:rsid w:val="00303714"/>
    <w:rsid w:val="00305F87"/>
    <w:rsid w:val="00310AF9"/>
    <w:rsid w:val="00315742"/>
    <w:rsid w:val="003163B3"/>
    <w:rsid w:val="0031684F"/>
    <w:rsid w:val="00320A06"/>
    <w:rsid w:val="003350A9"/>
    <w:rsid w:val="003350F8"/>
    <w:rsid w:val="0033722D"/>
    <w:rsid w:val="00337568"/>
    <w:rsid w:val="00341DEB"/>
    <w:rsid w:val="00346167"/>
    <w:rsid w:val="00346A3D"/>
    <w:rsid w:val="00350C20"/>
    <w:rsid w:val="00353FDF"/>
    <w:rsid w:val="003548FA"/>
    <w:rsid w:val="00361427"/>
    <w:rsid w:val="0036393F"/>
    <w:rsid w:val="0036458B"/>
    <w:rsid w:val="00364D70"/>
    <w:rsid w:val="00371D2F"/>
    <w:rsid w:val="00377842"/>
    <w:rsid w:val="0038282F"/>
    <w:rsid w:val="00382854"/>
    <w:rsid w:val="00384161"/>
    <w:rsid w:val="00387610"/>
    <w:rsid w:val="00396A86"/>
    <w:rsid w:val="003973D3"/>
    <w:rsid w:val="00397AB2"/>
    <w:rsid w:val="003A0892"/>
    <w:rsid w:val="003A0F6C"/>
    <w:rsid w:val="003A2452"/>
    <w:rsid w:val="003A449E"/>
    <w:rsid w:val="003A71F3"/>
    <w:rsid w:val="003B19F5"/>
    <w:rsid w:val="003C30B5"/>
    <w:rsid w:val="003C321A"/>
    <w:rsid w:val="003C3456"/>
    <w:rsid w:val="003D0E0A"/>
    <w:rsid w:val="003D25C8"/>
    <w:rsid w:val="003D547C"/>
    <w:rsid w:val="003E2E06"/>
    <w:rsid w:val="003E4B3D"/>
    <w:rsid w:val="003E5F78"/>
    <w:rsid w:val="003F26F2"/>
    <w:rsid w:val="003F4F08"/>
    <w:rsid w:val="003F58D5"/>
    <w:rsid w:val="00400FC1"/>
    <w:rsid w:val="00402B32"/>
    <w:rsid w:val="00406750"/>
    <w:rsid w:val="00410C93"/>
    <w:rsid w:val="00411B4A"/>
    <w:rsid w:val="00417235"/>
    <w:rsid w:val="00434DC8"/>
    <w:rsid w:val="00440319"/>
    <w:rsid w:val="00445047"/>
    <w:rsid w:val="00462878"/>
    <w:rsid w:val="00463C18"/>
    <w:rsid w:val="00464C97"/>
    <w:rsid w:val="00470DF4"/>
    <w:rsid w:val="00471161"/>
    <w:rsid w:val="00476101"/>
    <w:rsid w:val="004766EA"/>
    <w:rsid w:val="00476B62"/>
    <w:rsid w:val="00480AB2"/>
    <w:rsid w:val="00485AE8"/>
    <w:rsid w:val="004939F3"/>
    <w:rsid w:val="004953EC"/>
    <w:rsid w:val="004A0DE1"/>
    <w:rsid w:val="004A1E2A"/>
    <w:rsid w:val="004A2410"/>
    <w:rsid w:val="004A27AC"/>
    <w:rsid w:val="004B3BF7"/>
    <w:rsid w:val="004B5E0A"/>
    <w:rsid w:val="004B7483"/>
    <w:rsid w:val="004C1DD0"/>
    <w:rsid w:val="004C3C70"/>
    <w:rsid w:val="004C64E4"/>
    <w:rsid w:val="004D0A98"/>
    <w:rsid w:val="004E2483"/>
    <w:rsid w:val="004E3BB0"/>
    <w:rsid w:val="004E55DB"/>
    <w:rsid w:val="004E76D1"/>
    <w:rsid w:val="004F239C"/>
    <w:rsid w:val="004F2EFF"/>
    <w:rsid w:val="004F2FCB"/>
    <w:rsid w:val="00502B2F"/>
    <w:rsid w:val="00503827"/>
    <w:rsid w:val="00512D00"/>
    <w:rsid w:val="00513A5F"/>
    <w:rsid w:val="00514179"/>
    <w:rsid w:val="00520A91"/>
    <w:rsid w:val="00520C01"/>
    <w:rsid w:val="00523199"/>
    <w:rsid w:val="00542A49"/>
    <w:rsid w:val="005432FD"/>
    <w:rsid w:val="005438B1"/>
    <w:rsid w:val="005460D5"/>
    <w:rsid w:val="00551402"/>
    <w:rsid w:val="00552F85"/>
    <w:rsid w:val="005565E1"/>
    <w:rsid w:val="005638CD"/>
    <w:rsid w:val="00563DCD"/>
    <w:rsid w:val="00565222"/>
    <w:rsid w:val="00565593"/>
    <w:rsid w:val="00566A85"/>
    <w:rsid w:val="00571F39"/>
    <w:rsid w:val="00573AE3"/>
    <w:rsid w:val="005902D9"/>
    <w:rsid w:val="0059233B"/>
    <w:rsid w:val="00594E10"/>
    <w:rsid w:val="00596AB7"/>
    <w:rsid w:val="00596CB3"/>
    <w:rsid w:val="005A1EA7"/>
    <w:rsid w:val="005A3168"/>
    <w:rsid w:val="005B1E46"/>
    <w:rsid w:val="005B3563"/>
    <w:rsid w:val="005C42AC"/>
    <w:rsid w:val="005C4F84"/>
    <w:rsid w:val="005C59A0"/>
    <w:rsid w:val="005D1D2B"/>
    <w:rsid w:val="005D703E"/>
    <w:rsid w:val="005D7BC2"/>
    <w:rsid w:val="005D7D6C"/>
    <w:rsid w:val="005E2179"/>
    <w:rsid w:val="005E3B8D"/>
    <w:rsid w:val="005E5E60"/>
    <w:rsid w:val="005F1C2A"/>
    <w:rsid w:val="005F34B2"/>
    <w:rsid w:val="005F6D65"/>
    <w:rsid w:val="00604D17"/>
    <w:rsid w:val="00605426"/>
    <w:rsid w:val="0060601B"/>
    <w:rsid w:val="0061181D"/>
    <w:rsid w:val="00613410"/>
    <w:rsid w:val="00613A26"/>
    <w:rsid w:val="00617986"/>
    <w:rsid w:val="00621636"/>
    <w:rsid w:val="00624EF0"/>
    <w:rsid w:val="00625FEF"/>
    <w:rsid w:val="00626CC1"/>
    <w:rsid w:val="006323B3"/>
    <w:rsid w:val="00635276"/>
    <w:rsid w:val="006407AD"/>
    <w:rsid w:val="00645816"/>
    <w:rsid w:val="00647401"/>
    <w:rsid w:val="00651723"/>
    <w:rsid w:val="00654A48"/>
    <w:rsid w:val="0065651B"/>
    <w:rsid w:val="0065662F"/>
    <w:rsid w:val="00663B88"/>
    <w:rsid w:val="00664607"/>
    <w:rsid w:val="006657C6"/>
    <w:rsid w:val="00670089"/>
    <w:rsid w:val="006718E9"/>
    <w:rsid w:val="00672193"/>
    <w:rsid w:val="00672F76"/>
    <w:rsid w:val="00673D4A"/>
    <w:rsid w:val="006757E8"/>
    <w:rsid w:val="00684415"/>
    <w:rsid w:val="00684E51"/>
    <w:rsid w:val="006901A2"/>
    <w:rsid w:val="006A100B"/>
    <w:rsid w:val="006A3285"/>
    <w:rsid w:val="006B0890"/>
    <w:rsid w:val="006B72DE"/>
    <w:rsid w:val="006C5FC1"/>
    <w:rsid w:val="006D38C3"/>
    <w:rsid w:val="006D44E1"/>
    <w:rsid w:val="006D7E98"/>
    <w:rsid w:val="006E21FA"/>
    <w:rsid w:val="006E5462"/>
    <w:rsid w:val="006F0FB7"/>
    <w:rsid w:val="006F45EE"/>
    <w:rsid w:val="00703D67"/>
    <w:rsid w:val="00704E5D"/>
    <w:rsid w:val="00705739"/>
    <w:rsid w:val="007241D5"/>
    <w:rsid w:val="00726088"/>
    <w:rsid w:val="00730B6A"/>
    <w:rsid w:val="00733AE6"/>
    <w:rsid w:val="00736D88"/>
    <w:rsid w:val="00736DD2"/>
    <w:rsid w:val="0074681C"/>
    <w:rsid w:val="00746EC2"/>
    <w:rsid w:val="00747FD4"/>
    <w:rsid w:val="00755EE2"/>
    <w:rsid w:val="007636DB"/>
    <w:rsid w:val="00765FA7"/>
    <w:rsid w:val="007660F4"/>
    <w:rsid w:val="00770E6A"/>
    <w:rsid w:val="00774581"/>
    <w:rsid w:val="00777EBE"/>
    <w:rsid w:val="0078251A"/>
    <w:rsid w:val="00791CFC"/>
    <w:rsid w:val="007959AC"/>
    <w:rsid w:val="007A20E0"/>
    <w:rsid w:val="007B2204"/>
    <w:rsid w:val="007B2709"/>
    <w:rsid w:val="007B2BE6"/>
    <w:rsid w:val="007B2D20"/>
    <w:rsid w:val="007C3A31"/>
    <w:rsid w:val="007C649E"/>
    <w:rsid w:val="007C7D15"/>
    <w:rsid w:val="007D36EB"/>
    <w:rsid w:val="007E23E0"/>
    <w:rsid w:val="007E4B3C"/>
    <w:rsid w:val="007E6D78"/>
    <w:rsid w:val="007E6E84"/>
    <w:rsid w:val="007F251E"/>
    <w:rsid w:val="007F4D7F"/>
    <w:rsid w:val="00802B85"/>
    <w:rsid w:val="00810B90"/>
    <w:rsid w:val="0081156A"/>
    <w:rsid w:val="008126B2"/>
    <w:rsid w:val="00815274"/>
    <w:rsid w:val="00821631"/>
    <w:rsid w:val="00823BE7"/>
    <w:rsid w:val="00827398"/>
    <w:rsid w:val="0083181B"/>
    <w:rsid w:val="008362B7"/>
    <w:rsid w:val="00841940"/>
    <w:rsid w:val="00842974"/>
    <w:rsid w:val="0085192C"/>
    <w:rsid w:val="0085364A"/>
    <w:rsid w:val="0085550A"/>
    <w:rsid w:val="008616EF"/>
    <w:rsid w:val="00863C25"/>
    <w:rsid w:val="008759A7"/>
    <w:rsid w:val="00875A42"/>
    <w:rsid w:val="00876DB5"/>
    <w:rsid w:val="00877A7D"/>
    <w:rsid w:val="00877FFA"/>
    <w:rsid w:val="008871F9"/>
    <w:rsid w:val="008904A8"/>
    <w:rsid w:val="008A61F4"/>
    <w:rsid w:val="008B2E2F"/>
    <w:rsid w:val="008C1103"/>
    <w:rsid w:val="008C510F"/>
    <w:rsid w:val="008E2EEF"/>
    <w:rsid w:val="008E2F5A"/>
    <w:rsid w:val="008E493E"/>
    <w:rsid w:val="008E66B8"/>
    <w:rsid w:val="008E7A31"/>
    <w:rsid w:val="008F1246"/>
    <w:rsid w:val="008F1988"/>
    <w:rsid w:val="009023F3"/>
    <w:rsid w:val="0090383C"/>
    <w:rsid w:val="00904E53"/>
    <w:rsid w:val="00910AD0"/>
    <w:rsid w:val="00912132"/>
    <w:rsid w:val="00912357"/>
    <w:rsid w:val="009147C6"/>
    <w:rsid w:val="00921198"/>
    <w:rsid w:val="00922FAD"/>
    <w:rsid w:val="00924F0A"/>
    <w:rsid w:val="0092708B"/>
    <w:rsid w:val="00937713"/>
    <w:rsid w:val="00950C59"/>
    <w:rsid w:val="0095235E"/>
    <w:rsid w:val="00961180"/>
    <w:rsid w:val="00966820"/>
    <w:rsid w:val="009757FE"/>
    <w:rsid w:val="00980037"/>
    <w:rsid w:val="00983B43"/>
    <w:rsid w:val="009A2343"/>
    <w:rsid w:val="009B0B39"/>
    <w:rsid w:val="009B4C5A"/>
    <w:rsid w:val="009C15CF"/>
    <w:rsid w:val="009C3034"/>
    <w:rsid w:val="009C5665"/>
    <w:rsid w:val="009C700E"/>
    <w:rsid w:val="009D040B"/>
    <w:rsid w:val="009E5822"/>
    <w:rsid w:val="009E737D"/>
    <w:rsid w:val="009F0117"/>
    <w:rsid w:val="009F0606"/>
    <w:rsid w:val="00A024EB"/>
    <w:rsid w:val="00A03977"/>
    <w:rsid w:val="00A058D4"/>
    <w:rsid w:val="00A11BF0"/>
    <w:rsid w:val="00A13AB1"/>
    <w:rsid w:val="00A20D1E"/>
    <w:rsid w:val="00A217DE"/>
    <w:rsid w:val="00A26FF7"/>
    <w:rsid w:val="00A30D6F"/>
    <w:rsid w:val="00A323C7"/>
    <w:rsid w:val="00A33BCB"/>
    <w:rsid w:val="00A350F8"/>
    <w:rsid w:val="00A3689C"/>
    <w:rsid w:val="00A404F8"/>
    <w:rsid w:val="00A41BDB"/>
    <w:rsid w:val="00A445DC"/>
    <w:rsid w:val="00A44BEA"/>
    <w:rsid w:val="00A522FD"/>
    <w:rsid w:val="00A55652"/>
    <w:rsid w:val="00A6208F"/>
    <w:rsid w:val="00A633C7"/>
    <w:rsid w:val="00A70EBB"/>
    <w:rsid w:val="00A711C6"/>
    <w:rsid w:val="00A71BE9"/>
    <w:rsid w:val="00A73067"/>
    <w:rsid w:val="00A73951"/>
    <w:rsid w:val="00A73DDF"/>
    <w:rsid w:val="00A83DD5"/>
    <w:rsid w:val="00A84863"/>
    <w:rsid w:val="00A92B77"/>
    <w:rsid w:val="00A95D95"/>
    <w:rsid w:val="00A96732"/>
    <w:rsid w:val="00A977EC"/>
    <w:rsid w:val="00A97C3C"/>
    <w:rsid w:val="00AA14D8"/>
    <w:rsid w:val="00AA3FD1"/>
    <w:rsid w:val="00AA5668"/>
    <w:rsid w:val="00AB0CBA"/>
    <w:rsid w:val="00AB55E1"/>
    <w:rsid w:val="00AB5ED3"/>
    <w:rsid w:val="00AB6B0C"/>
    <w:rsid w:val="00AB70CD"/>
    <w:rsid w:val="00AC48B3"/>
    <w:rsid w:val="00AC659B"/>
    <w:rsid w:val="00AC7AC9"/>
    <w:rsid w:val="00AD01EF"/>
    <w:rsid w:val="00AD3A6B"/>
    <w:rsid w:val="00AE1920"/>
    <w:rsid w:val="00AF01B3"/>
    <w:rsid w:val="00AF0F13"/>
    <w:rsid w:val="00AF7992"/>
    <w:rsid w:val="00B00AB3"/>
    <w:rsid w:val="00B14C52"/>
    <w:rsid w:val="00B200AA"/>
    <w:rsid w:val="00B25710"/>
    <w:rsid w:val="00B34F73"/>
    <w:rsid w:val="00B37823"/>
    <w:rsid w:val="00B4721C"/>
    <w:rsid w:val="00B478C3"/>
    <w:rsid w:val="00B61348"/>
    <w:rsid w:val="00B6263F"/>
    <w:rsid w:val="00B67114"/>
    <w:rsid w:val="00B75449"/>
    <w:rsid w:val="00B7795A"/>
    <w:rsid w:val="00B8362D"/>
    <w:rsid w:val="00B86EB7"/>
    <w:rsid w:val="00B917C4"/>
    <w:rsid w:val="00BA162D"/>
    <w:rsid w:val="00BA527C"/>
    <w:rsid w:val="00BB2C01"/>
    <w:rsid w:val="00BB7494"/>
    <w:rsid w:val="00BC6A1C"/>
    <w:rsid w:val="00BE07A9"/>
    <w:rsid w:val="00BE1D91"/>
    <w:rsid w:val="00BE4ACE"/>
    <w:rsid w:val="00BE6AED"/>
    <w:rsid w:val="00BF38CF"/>
    <w:rsid w:val="00BF50B8"/>
    <w:rsid w:val="00BF5230"/>
    <w:rsid w:val="00C078E5"/>
    <w:rsid w:val="00C1090C"/>
    <w:rsid w:val="00C11E75"/>
    <w:rsid w:val="00C161BB"/>
    <w:rsid w:val="00C240C8"/>
    <w:rsid w:val="00C26513"/>
    <w:rsid w:val="00C328DD"/>
    <w:rsid w:val="00C37F72"/>
    <w:rsid w:val="00C420C1"/>
    <w:rsid w:val="00C4384B"/>
    <w:rsid w:val="00C457C0"/>
    <w:rsid w:val="00C45963"/>
    <w:rsid w:val="00C472B8"/>
    <w:rsid w:val="00C53124"/>
    <w:rsid w:val="00C53B2E"/>
    <w:rsid w:val="00C61564"/>
    <w:rsid w:val="00C6160A"/>
    <w:rsid w:val="00C708F1"/>
    <w:rsid w:val="00C81B5D"/>
    <w:rsid w:val="00C84E04"/>
    <w:rsid w:val="00C90D86"/>
    <w:rsid w:val="00C90F1B"/>
    <w:rsid w:val="00C910BE"/>
    <w:rsid w:val="00C922BE"/>
    <w:rsid w:val="00C9254F"/>
    <w:rsid w:val="00CA2E82"/>
    <w:rsid w:val="00CA7415"/>
    <w:rsid w:val="00CB22E8"/>
    <w:rsid w:val="00CB265C"/>
    <w:rsid w:val="00CB7A07"/>
    <w:rsid w:val="00CC4D4D"/>
    <w:rsid w:val="00CC59BB"/>
    <w:rsid w:val="00CD2CCC"/>
    <w:rsid w:val="00CD635D"/>
    <w:rsid w:val="00CD7CED"/>
    <w:rsid w:val="00CE04C7"/>
    <w:rsid w:val="00CE531B"/>
    <w:rsid w:val="00CF156B"/>
    <w:rsid w:val="00CF1E02"/>
    <w:rsid w:val="00CF597A"/>
    <w:rsid w:val="00D04035"/>
    <w:rsid w:val="00D05BAA"/>
    <w:rsid w:val="00D06EC4"/>
    <w:rsid w:val="00D12CB6"/>
    <w:rsid w:val="00D13B7A"/>
    <w:rsid w:val="00D141C0"/>
    <w:rsid w:val="00D17987"/>
    <w:rsid w:val="00D22C4B"/>
    <w:rsid w:val="00D230C7"/>
    <w:rsid w:val="00D23E7D"/>
    <w:rsid w:val="00D2405F"/>
    <w:rsid w:val="00D30C7F"/>
    <w:rsid w:val="00D41BA9"/>
    <w:rsid w:val="00D51836"/>
    <w:rsid w:val="00D54D92"/>
    <w:rsid w:val="00D612C2"/>
    <w:rsid w:val="00D66E81"/>
    <w:rsid w:val="00D72338"/>
    <w:rsid w:val="00D745E0"/>
    <w:rsid w:val="00D76AA3"/>
    <w:rsid w:val="00D80604"/>
    <w:rsid w:val="00D97AFC"/>
    <w:rsid w:val="00DA086B"/>
    <w:rsid w:val="00DA7E05"/>
    <w:rsid w:val="00DB040F"/>
    <w:rsid w:val="00DB3799"/>
    <w:rsid w:val="00DB386D"/>
    <w:rsid w:val="00DB4794"/>
    <w:rsid w:val="00DB5C3E"/>
    <w:rsid w:val="00DB628E"/>
    <w:rsid w:val="00DD0EA1"/>
    <w:rsid w:val="00DD3791"/>
    <w:rsid w:val="00DD46CB"/>
    <w:rsid w:val="00DF782C"/>
    <w:rsid w:val="00E030A0"/>
    <w:rsid w:val="00E05B54"/>
    <w:rsid w:val="00E10724"/>
    <w:rsid w:val="00E11690"/>
    <w:rsid w:val="00E124E3"/>
    <w:rsid w:val="00E14812"/>
    <w:rsid w:val="00E14B39"/>
    <w:rsid w:val="00E15DDE"/>
    <w:rsid w:val="00E2120B"/>
    <w:rsid w:val="00E221C6"/>
    <w:rsid w:val="00E2339E"/>
    <w:rsid w:val="00E237E0"/>
    <w:rsid w:val="00E3245B"/>
    <w:rsid w:val="00E34F35"/>
    <w:rsid w:val="00E35EC5"/>
    <w:rsid w:val="00E3707B"/>
    <w:rsid w:val="00E43D8F"/>
    <w:rsid w:val="00E50685"/>
    <w:rsid w:val="00E54B00"/>
    <w:rsid w:val="00E55926"/>
    <w:rsid w:val="00E57816"/>
    <w:rsid w:val="00E57BFD"/>
    <w:rsid w:val="00E57F6B"/>
    <w:rsid w:val="00E657AC"/>
    <w:rsid w:val="00E70694"/>
    <w:rsid w:val="00E7234F"/>
    <w:rsid w:val="00E7342C"/>
    <w:rsid w:val="00E82F45"/>
    <w:rsid w:val="00E84B15"/>
    <w:rsid w:val="00E85169"/>
    <w:rsid w:val="00EA010E"/>
    <w:rsid w:val="00EA19FE"/>
    <w:rsid w:val="00EA7574"/>
    <w:rsid w:val="00EB0108"/>
    <w:rsid w:val="00EB1E33"/>
    <w:rsid w:val="00EC0881"/>
    <w:rsid w:val="00EC1090"/>
    <w:rsid w:val="00ED4EC8"/>
    <w:rsid w:val="00EE07EF"/>
    <w:rsid w:val="00EE0EF5"/>
    <w:rsid w:val="00EE7B6A"/>
    <w:rsid w:val="00EF5B2F"/>
    <w:rsid w:val="00F000F0"/>
    <w:rsid w:val="00F06938"/>
    <w:rsid w:val="00F14703"/>
    <w:rsid w:val="00F15DA4"/>
    <w:rsid w:val="00F25A01"/>
    <w:rsid w:val="00F34437"/>
    <w:rsid w:val="00F35457"/>
    <w:rsid w:val="00F3595B"/>
    <w:rsid w:val="00F426A6"/>
    <w:rsid w:val="00F429FD"/>
    <w:rsid w:val="00F45C2A"/>
    <w:rsid w:val="00F516A1"/>
    <w:rsid w:val="00F543F1"/>
    <w:rsid w:val="00F56399"/>
    <w:rsid w:val="00F63740"/>
    <w:rsid w:val="00F7622F"/>
    <w:rsid w:val="00F7750A"/>
    <w:rsid w:val="00F80006"/>
    <w:rsid w:val="00F80084"/>
    <w:rsid w:val="00F90CE4"/>
    <w:rsid w:val="00F95676"/>
    <w:rsid w:val="00FA5647"/>
    <w:rsid w:val="00FA7457"/>
    <w:rsid w:val="00FB0486"/>
    <w:rsid w:val="00FB07DC"/>
    <w:rsid w:val="00FB5FAE"/>
    <w:rsid w:val="00FC2313"/>
    <w:rsid w:val="00FC2F1D"/>
    <w:rsid w:val="00FC4012"/>
    <w:rsid w:val="00FC6BB7"/>
    <w:rsid w:val="00FD2470"/>
    <w:rsid w:val="00FD3074"/>
    <w:rsid w:val="00FD5823"/>
    <w:rsid w:val="00FE0CA9"/>
    <w:rsid w:val="00FE1C27"/>
    <w:rsid w:val="00FE5C31"/>
    <w:rsid w:val="00FF1D5A"/>
    <w:rsid w:val="00FF748B"/>
    <w:rsid w:val="018661CC"/>
    <w:rsid w:val="01A4192D"/>
    <w:rsid w:val="01D218A0"/>
    <w:rsid w:val="0284126D"/>
    <w:rsid w:val="02945A10"/>
    <w:rsid w:val="03050CC8"/>
    <w:rsid w:val="03377822"/>
    <w:rsid w:val="03F83A32"/>
    <w:rsid w:val="0430110F"/>
    <w:rsid w:val="04921702"/>
    <w:rsid w:val="049D0253"/>
    <w:rsid w:val="04DD7973"/>
    <w:rsid w:val="05475AC8"/>
    <w:rsid w:val="055A7E0C"/>
    <w:rsid w:val="055B26F7"/>
    <w:rsid w:val="05940AC6"/>
    <w:rsid w:val="05B20F4D"/>
    <w:rsid w:val="05C30637"/>
    <w:rsid w:val="05C94D68"/>
    <w:rsid w:val="060C7EB6"/>
    <w:rsid w:val="064222D0"/>
    <w:rsid w:val="06691F53"/>
    <w:rsid w:val="067032E2"/>
    <w:rsid w:val="06982838"/>
    <w:rsid w:val="06D860E7"/>
    <w:rsid w:val="06FE6D85"/>
    <w:rsid w:val="0740553E"/>
    <w:rsid w:val="07950B26"/>
    <w:rsid w:val="07C873B4"/>
    <w:rsid w:val="07D569B7"/>
    <w:rsid w:val="08057A5A"/>
    <w:rsid w:val="080A7BAE"/>
    <w:rsid w:val="080D4B60"/>
    <w:rsid w:val="08422A5C"/>
    <w:rsid w:val="08531098"/>
    <w:rsid w:val="08BD0334"/>
    <w:rsid w:val="08D77648"/>
    <w:rsid w:val="09237049"/>
    <w:rsid w:val="093920B1"/>
    <w:rsid w:val="096C3B16"/>
    <w:rsid w:val="09E23830"/>
    <w:rsid w:val="09E537F2"/>
    <w:rsid w:val="0A144909"/>
    <w:rsid w:val="0A4F320E"/>
    <w:rsid w:val="0A5C0DD6"/>
    <w:rsid w:val="0AA562AE"/>
    <w:rsid w:val="0ACB31DC"/>
    <w:rsid w:val="0ADC4393"/>
    <w:rsid w:val="0B354AFA"/>
    <w:rsid w:val="0B685C72"/>
    <w:rsid w:val="0BB52B8D"/>
    <w:rsid w:val="0BC55E7E"/>
    <w:rsid w:val="0C492C31"/>
    <w:rsid w:val="0C917B0E"/>
    <w:rsid w:val="0CAB41A3"/>
    <w:rsid w:val="0CE55DCC"/>
    <w:rsid w:val="0D2B56FB"/>
    <w:rsid w:val="0D330BC5"/>
    <w:rsid w:val="0D595993"/>
    <w:rsid w:val="0E144077"/>
    <w:rsid w:val="0F203842"/>
    <w:rsid w:val="0FAB6018"/>
    <w:rsid w:val="0FD04DF1"/>
    <w:rsid w:val="0FEF2B65"/>
    <w:rsid w:val="0FF37A32"/>
    <w:rsid w:val="1029192A"/>
    <w:rsid w:val="106C2D6C"/>
    <w:rsid w:val="10A51DDA"/>
    <w:rsid w:val="10AD0C8E"/>
    <w:rsid w:val="10F12498"/>
    <w:rsid w:val="11114A87"/>
    <w:rsid w:val="114D1D93"/>
    <w:rsid w:val="11902A80"/>
    <w:rsid w:val="122F1B55"/>
    <w:rsid w:val="12486EC1"/>
    <w:rsid w:val="12767ED2"/>
    <w:rsid w:val="12805961"/>
    <w:rsid w:val="12833584"/>
    <w:rsid w:val="12D533C1"/>
    <w:rsid w:val="12E56E05"/>
    <w:rsid w:val="1329584B"/>
    <w:rsid w:val="133C0D43"/>
    <w:rsid w:val="13442387"/>
    <w:rsid w:val="13B54A2A"/>
    <w:rsid w:val="14092F2B"/>
    <w:rsid w:val="143E4A1F"/>
    <w:rsid w:val="147C2D41"/>
    <w:rsid w:val="154020D1"/>
    <w:rsid w:val="15B14356"/>
    <w:rsid w:val="15E05662"/>
    <w:rsid w:val="16277BDC"/>
    <w:rsid w:val="163C3FF9"/>
    <w:rsid w:val="168A2D76"/>
    <w:rsid w:val="169457BF"/>
    <w:rsid w:val="169E6F52"/>
    <w:rsid w:val="16B43A06"/>
    <w:rsid w:val="1743234C"/>
    <w:rsid w:val="17832749"/>
    <w:rsid w:val="183B544E"/>
    <w:rsid w:val="18913410"/>
    <w:rsid w:val="18E06508"/>
    <w:rsid w:val="18F7590C"/>
    <w:rsid w:val="191D40F7"/>
    <w:rsid w:val="19A23B78"/>
    <w:rsid w:val="19BC744F"/>
    <w:rsid w:val="19C9321D"/>
    <w:rsid w:val="1A90094D"/>
    <w:rsid w:val="1A9609E5"/>
    <w:rsid w:val="1AB01AA7"/>
    <w:rsid w:val="1AB433F9"/>
    <w:rsid w:val="1B28788F"/>
    <w:rsid w:val="1B395F40"/>
    <w:rsid w:val="1B3F25A2"/>
    <w:rsid w:val="1BA37CF3"/>
    <w:rsid w:val="1BD16179"/>
    <w:rsid w:val="1C260C33"/>
    <w:rsid w:val="1C4E5A1B"/>
    <w:rsid w:val="1C755F2D"/>
    <w:rsid w:val="1C801A83"/>
    <w:rsid w:val="1D121F5E"/>
    <w:rsid w:val="1D597BA2"/>
    <w:rsid w:val="1D686669"/>
    <w:rsid w:val="1DCA2E80"/>
    <w:rsid w:val="1DD45FDD"/>
    <w:rsid w:val="1DE44971"/>
    <w:rsid w:val="1E483296"/>
    <w:rsid w:val="1E4946EC"/>
    <w:rsid w:val="1E90231B"/>
    <w:rsid w:val="1F0C1276"/>
    <w:rsid w:val="1F4C7237"/>
    <w:rsid w:val="1F7B72E9"/>
    <w:rsid w:val="1F9F2059"/>
    <w:rsid w:val="200E6861"/>
    <w:rsid w:val="201A79C2"/>
    <w:rsid w:val="201F4FA9"/>
    <w:rsid w:val="203A1C07"/>
    <w:rsid w:val="207E61A3"/>
    <w:rsid w:val="208A147E"/>
    <w:rsid w:val="20BA367F"/>
    <w:rsid w:val="217A696B"/>
    <w:rsid w:val="21823A71"/>
    <w:rsid w:val="222B32B9"/>
    <w:rsid w:val="223B52A6"/>
    <w:rsid w:val="229121BE"/>
    <w:rsid w:val="22B56CC4"/>
    <w:rsid w:val="22F409B3"/>
    <w:rsid w:val="23137077"/>
    <w:rsid w:val="231F714A"/>
    <w:rsid w:val="23597DC2"/>
    <w:rsid w:val="237152AB"/>
    <w:rsid w:val="237721EF"/>
    <w:rsid w:val="2383244E"/>
    <w:rsid w:val="23CA6A16"/>
    <w:rsid w:val="245142FB"/>
    <w:rsid w:val="25104795"/>
    <w:rsid w:val="253D01A8"/>
    <w:rsid w:val="254D5414"/>
    <w:rsid w:val="254F010E"/>
    <w:rsid w:val="25710085"/>
    <w:rsid w:val="25724189"/>
    <w:rsid w:val="25CF7E36"/>
    <w:rsid w:val="25F03879"/>
    <w:rsid w:val="261B2D16"/>
    <w:rsid w:val="263F4E19"/>
    <w:rsid w:val="26AE1315"/>
    <w:rsid w:val="26BD5C77"/>
    <w:rsid w:val="26FE003E"/>
    <w:rsid w:val="272D3120"/>
    <w:rsid w:val="27782C3D"/>
    <w:rsid w:val="278B0385"/>
    <w:rsid w:val="28810F26"/>
    <w:rsid w:val="29305E87"/>
    <w:rsid w:val="293A5D88"/>
    <w:rsid w:val="294E71C8"/>
    <w:rsid w:val="29E057D9"/>
    <w:rsid w:val="2A2957E8"/>
    <w:rsid w:val="2A39657A"/>
    <w:rsid w:val="2A4144C9"/>
    <w:rsid w:val="2B137245"/>
    <w:rsid w:val="2B1A2CEC"/>
    <w:rsid w:val="2C106CB2"/>
    <w:rsid w:val="2C71375A"/>
    <w:rsid w:val="2C7E3268"/>
    <w:rsid w:val="2CC31B0E"/>
    <w:rsid w:val="2D6B3694"/>
    <w:rsid w:val="2DB9081B"/>
    <w:rsid w:val="2DC003AD"/>
    <w:rsid w:val="2DD81F82"/>
    <w:rsid w:val="2DF16D83"/>
    <w:rsid w:val="2DF75211"/>
    <w:rsid w:val="2E0A2ABD"/>
    <w:rsid w:val="2E162111"/>
    <w:rsid w:val="2E89025F"/>
    <w:rsid w:val="2E910B13"/>
    <w:rsid w:val="2EAA1A6F"/>
    <w:rsid w:val="2EB55486"/>
    <w:rsid w:val="2ED7364E"/>
    <w:rsid w:val="2F2148C9"/>
    <w:rsid w:val="2F3C1703"/>
    <w:rsid w:val="2F54575E"/>
    <w:rsid w:val="300E35AF"/>
    <w:rsid w:val="30290D18"/>
    <w:rsid w:val="302F1268"/>
    <w:rsid w:val="30A0592B"/>
    <w:rsid w:val="30DD0CC4"/>
    <w:rsid w:val="30DD2A72"/>
    <w:rsid w:val="30EE2ED1"/>
    <w:rsid w:val="30F24EFF"/>
    <w:rsid w:val="30FC0C75"/>
    <w:rsid w:val="310C72C1"/>
    <w:rsid w:val="31DA280F"/>
    <w:rsid w:val="31E16592"/>
    <w:rsid w:val="32161878"/>
    <w:rsid w:val="32690A61"/>
    <w:rsid w:val="3287409C"/>
    <w:rsid w:val="32AC3044"/>
    <w:rsid w:val="32AC3E11"/>
    <w:rsid w:val="32BF4B25"/>
    <w:rsid w:val="32E64DB1"/>
    <w:rsid w:val="330C763F"/>
    <w:rsid w:val="330E3C76"/>
    <w:rsid w:val="33110FEE"/>
    <w:rsid w:val="33B62D74"/>
    <w:rsid w:val="33D64CAF"/>
    <w:rsid w:val="343D0F77"/>
    <w:rsid w:val="343F6A8B"/>
    <w:rsid w:val="350533EE"/>
    <w:rsid w:val="353C1C23"/>
    <w:rsid w:val="353F702E"/>
    <w:rsid w:val="356137D1"/>
    <w:rsid w:val="357A1498"/>
    <w:rsid w:val="358B0CEF"/>
    <w:rsid w:val="35A05086"/>
    <w:rsid w:val="35B500D1"/>
    <w:rsid w:val="36341386"/>
    <w:rsid w:val="367F5B08"/>
    <w:rsid w:val="36A8681D"/>
    <w:rsid w:val="36B0070A"/>
    <w:rsid w:val="36BA39C3"/>
    <w:rsid w:val="36DE2FE2"/>
    <w:rsid w:val="37054899"/>
    <w:rsid w:val="373A6E70"/>
    <w:rsid w:val="3773056B"/>
    <w:rsid w:val="377A2835"/>
    <w:rsid w:val="37AB2AC0"/>
    <w:rsid w:val="38A43B87"/>
    <w:rsid w:val="38C85D77"/>
    <w:rsid w:val="38CF5396"/>
    <w:rsid w:val="38ED3A6E"/>
    <w:rsid w:val="391159AF"/>
    <w:rsid w:val="39116152"/>
    <w:rsid w:val="39193F02"/>
    <w:rsid w:val="39361657"/>
    <w:rsid w:val="397C67FD"/>
    <w:rsid w:val="39A60AF6"/>
    <w:rsid w:val="39B20F40"/>
    <w:rsid w:val="39EF3F42"/>
    <w:rsid w:val="3ACA4067"/>
    <w:rsid w:val="3AD27446"/>
    <w:rsid w:val="3AD969A0"/>
    <w:rsid w:val="3ADB56D5"/>
    <w:rsid w:val="3B0752BB"/>
    <w:rsid w:val="3B587050"/>
    <w:rsid w:val="3B6357BA"/>
    <w:rsid w:val="3B9F1EF2"/>
    <w:rsid w:val="3BB0325D"/>
    <w:rsid w:val="3BD139DA"/>
    <w:rsid w:val="3C002292"/>
    <w:rsid w:val="3C017F5D"/>
    <w:rsid w:val="3C1A456F"/>
    <w:rsid w:val="3C722F95"/>
    <w:rsid w:val="3C985041"/>
    <w:rsid w:val="3D1410D0"/>
    <w:rsid w:val="3D240618"/>
    <w:rsid w:val="3D323307"/>
    <w:rsid w:val="3D346110"/>
    <w:rsid w:val="3D435394"/>
    <w:rsid w:val="3D4401F6"/>
    <w:rsid w:val="3D474095"/>
    <w:rsid w:val="3E0F4983"/>
    <w:rsid w:val="3E474E70"/>
    <w:rsid w:val="3E665205"/>
    <w:rsid w:val="3EE5508D"/>
    <w:rsid w:val="3F411C7F"/>
    <w:rsid w:val="3FA62817"/>
    <w:rsid w:val="3FDD483D"/>
    <w:rsid w:val="400A21A9"/>
    <w:rsid w:val="401D2E8B"/>
    <w:rsid w:val="402A03E0"/>
    <w:rsid w:val="40392F1D"/>
    <w:rsid w:val="403C6597"/>
    <w:rsid w:val="406735BB"/>
    <w:rsid w:val="4096192B"/>
    <w:rsid w:val="40CD2B03"/>
    <w:rsid w:val="4101577D"/>
    <w:rsid w:val="419B3D85"/>
    <w:rsid w:val="41A30C91"/>
    <w:rsid w:val="41C42ABF"/>
    <w:rsid w:val="41CD7DBC"/>
    <w:rsid w:val="429F227D"/>
    <w:rsid w:val="430640AA"/>
    <w:rsid w:val="431176F7"/>
    <w:rsid w:val="432E0D02"/>
    <w:rsid w:val="43362BE2"/>
    <w:rsid w:val="434B7D0F"/>
    <w:rsid w:val="434C552E"/>
    <w:rsid w:val="43654A98"/>
    <w:rsid w:val="43C60739"/>
    <w:rsid w:val="44250560"/>
    <w:rsid w:val="44CC3BBE"/>
    <w:rsid w:val="44E22533"/>
    <w:rsid w:val="44E82983"/>
    <w:rsid w:val="45D82007"/>
    <w:rsid w:val="45F14B9E"/>
    <w:rsid w:val="460E4E30"/>
    <w:rsid w:val="46830CD4"/>
    <w:rsid w:val="468477C0"/>
    <w:rsid w:val="46C329DE"/>
    <w:rsid w:val="46D17B68"/>
    <w:rsid w:val="46F54B62"/>
    <w:rsid w:val="47D21AB9"/>
    <w:rsid w:val="47D6003A"/>
    <w:rsid w:val="48A47AED"/>
    <w:rsid w:val="48F86243"/>
    <w:rsid w:val="494E0D75"/>
    <w:rsid w:val="496E4757"/>
    <w:rsid w:val="49C425C9"/>
    <w:rsid w:val="49D25927"/>
    <w:rsid w:val="49EE7278"/>
    <w:rsid w:val="4A3315DF"/>
    <w:rsid w:val="4A8F0121"/>
    <w:rsid w:val="4AC11F48"/>
    <w:rsid w:val="4AE541A6"/>
    <w:rsid w:val="4B0E12D6"/>
    <w:rsid w:val="4B105FF1"/>
    <w:rsid w:val="4B376F99"/>
    <w:rsid w:val="4B4A449F"/>
    <w:rsid w:val="4B582626"/>
    <w:rsid w:val="4B8A0E86"/>
    <w:rsid w:val="4B8A33E0"/>
    <w:rsid w:val="4BEE3D5D"/>
    <w:rsid w:val="4C7533DF"/>
    <w:rsid w:val="4C8E59D6"/>
    <w:rsid w:val="4D16628E"/>
    <w:rsid w:val="4D49338F"/>
    <w:rsid w:val="4D866514"/>
    <w:rsid w:val="4DC97959"/>
    <w:rsid w:val="4DCE2712"/>
    <w:rsid w:val="4DFA4C6C"/>
    <w:rsid w:val="4E0F4DA6"/>
    <w:rsid w:val="4E4C6004"/>
    <w:rsid w:val="4E612B61"/>
    <w:rsid w:val="4E9702AC"/>
    <w:rsid w:val="4EA84268"/>
    <w:rsid w:val="4EC56BC8"/>
    <w:rsid w:val="4F2732DA"/>
    <w:rsid w:val="4F4370EB"/>
    <w:rsid w:val="4FAB400F"/>
    <w:rsid w:val="50AF18DD"/>
    <w:rsid w:val="50BF784C"/>
    <w:rsid w:val="50D43A3A"/>
    <w:rsid w:val="50DB26D2"/>
    <w:rsid w:val="51211E88"/>
    <w:rsid w:val="513C29E8"/>
    <w:rsid w:val="520D60D8"/>
    <w:rsid w:val="521D073F"/>
    <w:rsid w:val="52A80B90"/>
    <w:rsid w:val="52EE1269"/>
    <w:rsid w:val="52F87BDA"/>
    <w:rsid w:val="53322A60"/>
    <w:rsid w:val="534527DA"/>
    <w:rsid w:val="53B9245B"/>
    <w:rsid w:val="53DF2E4F"/>
    <w:rsid w:val="54177EC5"/>
    <w:rsid w:val="541E4DB2"/>
    <w:rsid w:val="54B576DE"/>
    <w:rsid w:val="55C250F5"/>
    <w:rsid w:val="55D56E60"/>
    <w:rsid w:val="56290917"/>
    <w:rsid w:val="564E6482"/>
    <w:rsid w:val="56B934B6"/>
    <w:rsid w:val="57127F99"/>
    <w:rsid w:val="574536CB"/>
    <w:rsid w:val="575C5315"/>
    <w:rsid w:val="57743881"/>
    <w:rsid w:val="579F0191"/>
    <w:rsid w:val="587F0D41"/>
    <w:rsid w:val="58F50510"/>
    <w:rsid w:val="59351DCE"/>
    <w:rsid w:val="59464E0C"/>
    <w:rsid w:val="59F126FD"/>
    <w:rsid w:val="5A0507C0"/>
    <w:rsid w:val="5A142034"/>
    <w:rsid w:val="5A1D1FAE"/>
    <w:rsid w:val="5A4F7C8D"/>
    <w:rsid w:val="5A9B2ED2"/>
    <w:rsid w:val="5A9F15B3"/>
    <w:rsid w:val="5AF61FF7"/>
    <w:rsid w:val="5B595267"/>
    <w:rsid w:val="5B7C70BD"/>
    <w:rsid w:val="5B9E5F8A"/>
    <w:rsid w:val="5BA87F9D"/>
    <w:rsid w:val="5BCB0B54"/>
    <w:rsid w:val="5C001B87"/>
    <w:rsid w:val="5C79756C"/>
    <w:rsid w:val="5D0A3484"/>
    <w:rsid w:val="5D4F3966"/>
    <w:rsid w:val="5DEE2C8E"/>
    <w:rsid w:val="5DFE6C36"/>
    <w:rsid w:val="5E224037"/>
    <w:rsid w:val="5E6B14FC"/>
    <w:rsid w:val="5F0958C3"/>
    <w:rsid w:val="5F1240A2"/>
    <w:rsid w:val="5F3C641F"/>
    <w:rsid w:val="5F5B6A6C"/>
    <w:rsid w:val="5FC127AE"/>
    <w:rsid w:val="5FC81349"/>
    <w:rsid w:val="5FCC6186"/>
    <w:rsid w:val="600427EE"/>
    <w:rsid w:val="60082DB8"/>
    <w:rsid w:val="600B762C"/>
    <w:rsid w:val="6017124D"/>
    <w:rsid w:val="60741F17"/>
    <w:rsid w:val="60B13450"/>
    <w:rsid w:val="60D3786A"/>
    <w:rsid w:val="60F550CA"/>
    <w:rsid w:val="61001CE1"/>
    <w:rsid w:val="612002A4"/>
    <w:rsid w:val="612D7828"/>
    <w:rsid w:val="61331DB3"/>
    <w:rsid w:val="6149608E"/>
    <w:rsid w:val="614F19A3"/>
    <w:rsid w:val="616606D1"/>
    <w:rsid w:val="616A272B"/>
    <w:rsid w:val="61DF759F"/>
    <w:rsid w:val="6200468F"/>
    <w:rsid w:val="62261C1B"/>
    <w:rsid w:val="625B236B"/>
    <w:rsid w:val="62922E0D"/>
    <w:rsid w:val="62DD79F4"/>
    <w:rsid w:val="62FC6AB9"/>
    <w:rsid w:val="630007AB"/>
    <w:rsid w:val="63516C10"/>
    <w:rsid w:val="63A1155A"/>
    <w:rsid w:val="63C11BFC"/>
    <w:rsid w:val="640146EE"/>
    <w:rsid w:val="644835C0"/>
    <w:rsid w:val="64C954C1"/>
    <w:rsid w:val="64FB51B3"/>
    <w:rsid w:val="651C5B66"/>
    <w:rsid w:val="65332685"/>
    <w:rsid w:val="654F2C58"/>
    <w:rsid w:val="657F6B92"/>
    <w:rsid w:val="65987A53"/>
    <w:rsid w:val="65BE1348"/>
    <w:rsid w:val="66012493"/>
    <w:rsid w:val="668F14D1"/>
    <w:rsid w:val="669C6E12"/>
    <w:rsid w:val="66A30CDB"/>
    <w:rsid w:val="66C37A39"/>
    <w:rsid w:val="67955879"/>
    <w:rsid w:val="67997680"/>
    <w:rsid w:val="67C25F42"/>
    <w:rsid w:val="67D85766"/>
    <w:rsid w:val="68332432"/>
    <w:rsid w:val="687E52B7"/>
    <w:rsid w:val="687F5BE1"/>
    <w:rsid w:val="68A00266"/>
    <w:rsid w:val="68BC3EDF"/>
    <w:rsid w:val="69205208"/>
    <w:rsid w:val="693C21F4"/>
    <w:rsid w:val="697414BE"/>
    <w:rsid w:val="69D3380A"/>
    <w:rsid w:val="69E44896"/>
    <w:rsid w:val="6B166CD1"/>
    <w:rsid w:val="6B526C39"/>
    <w:rsid w:val="6B7A7550"/>
    <w:rsid w:val="6C1B20C5"/>
    <w:rsid w:val="6C78700D"/>
    <w:rsid w:val="6C7F6A14"/>
    <w:rsid w:val="6C981A85"/>
    <w:rsid w:val="6D0A2881"/>
    <w:rsid w:val="6D25144D"/>
    <w:rsid w:val="6D521B17"/>
    <w:rsid w:val="6D6111AA"/>
    <w:rsid w:val="6D655CEE"/>
    <w:rsid w:val="6D8F6742"/>
    <w:rsid w:val="6DDF0E66"/>
    <w:rsid w:val="6DF32996"/>
    <w:rsid w:val="6DF6564F"/>
    <w:rsid w:val="6DF8446C"/>
    <w:rsid w:val="6E03390A"/>
    <w:rsid w:val="6E312B9C"/>
    <w:rsid w:val="6EE45AF6"/>
    <w:rsid w:val="6EF707FF"/>
    <w:rsid w:val="6F32467E"/>
    <w:rsid w:val="6F680A0E"/>
    <w:rsid w:val="6F6F2F29"/>
    <w:rsid w:val="6F6F4C02"/>
    <w:rsid w:val="6FB46AB9"/>
    <w:rsid w:val="6FE72F5B"/>
    <w:rsid w:val="705F6A24"/>
    <w:rsid w:val="70C85778"/>
    <w:rsid w:val="71333A0D"/>
    <w:rsid w:val="713D663A"/>
    <w:rsid w:val="71494E45"/>
    <w:rsid w:val="718D136F"/>
    <w:rsid w:val="721E4F41"/>
    <w:rsid w:val="72745281"/>
    <w:rsid w:val="727E6F0A"/>
    <w:rsid w:val="72AF4483"/>
    <w:rsid w:val="72D0265D"/>
    <w:rsid w:val="732D60BE"/>
    <w:rsid w:val="73375A36"/>
    <w:rsid w:val="73B41D62"/>
    <w:rsid w:val="74462B06"/>
    <w:rsid w:val="74870842"/>
    <w:rsid w:val="748A428C"/>
    <w:rsid w:val="74B44E17"/>
    <w:rsid w:val="74B91AC0"/>
    <w:rsid w:val="7548217D"/>
    <w:rsid w:val="75AD092B"/>
    <w:rsid w:val="75CB5821"/>
    <w:rsid w:val="75CC4F69"/>
    <w:rsid w:val="75F15F37"/>
    <w:rsid w:val="7649092B"/>
    <w:rsid w:val="766671EA"/>
    <w:rsid w:val="76A60B4C"/>
    <w:rsid w:val="76E11BA0"/>
    <w:rsid w:val="76E17560"/>
    <w:rsid w:val="7711659E"/>
    <w:rsid w:val="772A140E"/>
    <w:rsid w:val="772A5437"/>
    <w:rsid w:val="774B7D02"/>
    <w:rsid w:val="77586CDC"/>
    <w:rsid w:val="77D93560"/>
    <w:rsid w:val="77F55EC0"/>
    <w:rsid w:val="78053E81"/>
    <w:rsid w:val="78215668"/>
    <w:rsid w:val="782642CC"/>
    <w:rsid w:val="784D1858"/>
    <w:rsid w:val="78BD718C"/>
    <w:rsid w:val="798C015E"/>
    <w:rsid w:val="7A163629"/>
    <w:rsid w:val="7AB06AA2"/>
    <w:rsid w:val="7B0C2B55"/>
    <w:rsid w:val="7B1B4B6F"/>
    <w:rsid w:val="7B4F3643"/>
    <w:rsid w:val="7B5B16CF"/>
    <w:rsid w:val="7B636814"/>
    <w:rsid w:val="7C1508DF"/>
    <w:rsid w:val="7C191C7E"/>
    <w:rsid w:val="7C324FED"/>
    <w:rsid w:val="7CF1732B"/>
    <w:rsid w:val="7D256900"/>
    <w:rsid w:val="7D5F4022"/>
    <w:rsid w:val="7D89292D"/>
    <w:rsid w:val="7DAB0535"/>
    <w:rsid w:val="7DC46F6B"/>
    <w:rsid w:val="7E076B7B"/>
    <w:rsid w:val="7E5F22E5"/>
    <w:rsid w:val="7E624C8F"/>
    <w:rsid w:val="7F1053A8"/>
    <w:rsid w:val="7FAF56A7"/>
    <w:rsid w:val="7FFD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after="260" w:line="400" w:lineRule="exact"/>
      <w:outlineLvl w:val="1"/>
    </w:pPr>
    <w:rPr>
      <w:rFonts w:ascii="Arial" w:hAnsi="Arial" w:eastAsia="黑体"/>
      <w:b/>
      <w:sz w:val="32"/>
    </w:rPr>
  </w:style>
  <w:style w:type="paragraph" w:styleId="2">
    <w:name w:val="heading 3"/>
    <w:basedOn w:val="1"/>
    <w:next w:val="1"/>
    <w:link w:val="68"/>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73"/>
    <w:qFormat/>
    <w:uiPriority w:val="99"/>
    <w:pPr>
      <w:tabs>
        <w:tab w:val="center" w:pos="4153"/>
        <w:tab w:val="right" w:pos="8306"/>
      </w:tabs>
      <w:snapToGrid w:val="0"/>
      <w:jc w:val="left"/>
    </w:pPr>
    <w:rPr>
      <w:sz w:val="18"/>
    </w:rPr>
  </w:style>
  <w:style w:type="paragraph" w:styleId="36">
    <w:name w:val="header"/>
    <w:basedOn w:val="1"/>
    <w:link w:val="239"/>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44"/>
    <w:qFormat/>
    <w:uiPriority w:val="0"/>
    <w:rPr>
      <w:rFonts w:ascii="Courier New" w:hAnsi="Courier New" w:cs="Courier New"/>
      <w:sz w:val="20"/>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5"/>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76"/>
    <w:qFormat/>
    <w:uiPriority w:val="0"/>
    <w:pPr>
      <w:spacing w:after="120" w:line="240" w:lineRule="auto"/>
      <w:ind w:left="420" w:leftChars="200" w:firstLine="420" w:firstLineChars="200"/>
    </w:p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4"/>
    <w:qFormat/>
    <w:uiPriority w:val="0"/>
    <w:rPr>
      <w:rFonts w:ascii="Arial" w:hAnsi="Arial" w:eastAsia="黑体"/>
      <w:b/>
      <w:kern w:val="2"/>
      <w:sz w:val="32"/>
    </w:rPr>
  </w:style>
  <w:style w:type="character" w:customStyle="1" w:styleId="68">
    <w:name w:val="标题 3 字符"/>
    <w:link w:val="2"/>
    <w:qFormat/>
    <w:uiPriority w:val="0"/>
    <w:rPr>
      <w:rFonts w:eastAsia="宋体"/>
      <w:b/>
      <w:kern w:val="2"/>
      <w:sz w:val="32"/>
      <w:lang w:val="en-US" w:eastAsia="zh-CN"/>
    </w:rPr>
  </w:style>
  <w:style w:type="character" w:customStyle="1" w:styleId="69">
    <w:name w:val="批注文字 字符"/>
    <w:link w:val="19"/>
    <w:qFormat/>
    <w:uiPriority w:val="0"/>
    <w:rPr>
      <w:sz w:val="24"/>
    </w:rPr>
  </w:style>
  <w:style w:type="character" w:customStyle="1" w:styleId="70">
    <w:name w:val="正文文本缩进 字符"/>
    <w:link w:val="23"/>
    <w:qFormat/>
    <w:uiPriority w:val="0"/>
    <w:rPr>
      <w:kern w:val="2"/>
      <w:sz w:val="44"/>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页脚 字符"/>
    <w:link w:val="35"/>
    <w:qFormat/>
    <w:uiPriority w:val="99"/>
    <w:rPr>
      <w:kern w:val="2"/>
      <w:sz w:val="18"/>
    </w:rPr>
  </w:style>
  <w:style w:type="character" w:customStyle="1" w:styleId="74">
    <w:name w:val="脚注文本 字符"/>
    <w:link w:val="40"/>
    <w:qFormat/>
    <w:uiPriority w:val="0"/>
    <w:rPr>
      <w:kern w:val="2"/>
      <w:sz w:val="18"/>
    </w:rPr>
  </w:style>
  <w:style w:type="character" w:customStyle="1" w:styleId="75">
    <w:name w:val="批注主题 字符"/>
    <w:link w:val="55"/>
    <w:qFormat/>
    <w:uiPriority w:val="0"/>
  </w:style>
  <w:style w:type="character" w:customStyle="1" w:styleId="76">
    <w:name w:val="正文文本首行缩进 2 字符"/>
    <w:link w:val="57"/>
    <w:qFormat/>
    <w:uiPriority w:val="0"/>
  </w:style>
  <w:style w:type="character" w:customStyle="1" w:styleId="77">
    <w:name w:val="标题 2 Char"/>
    <w:qFormat/>
    <w:uiPriority w:val="0"/>
    <w:rPr>
      <w:rFonts w:ascii="Arial" w:hAnsi="Arial" w:eastAsia="黑体"/>
      <w:b/>
      <w:kern w:val="2"/>
      <w:sz w:val="28"/>
    </w:rPr>
  </w:style>
  <w:style w:type="character" w:customStyle="1" w:styleId="78">
    <w:name w:val="Char Char"/>
    <w:qFormat/>
    <w:uiPriority w:val="0"/>
    <w:rPr>
      <w:rFonts w:ascii="宋体" w:hAnsi="宋体" w:eastAsia="宋体"/>
      <w:kern w:val="2"/>
      <w:sz w:val="24"/>
      <w:lang w:val="en-US" w:eastAsia="zh-CN" w:bidi="ar-SA"/>
    </w:rPr>
  </w:style>
  <w:style w:type="character" w:customStyle="1" w:styleId="79">
    <w:name w:val="Table Text Char Char Char Char"/>
    <w:link w:val="80"/>
    <w:qFormat/>
    <w:uiPriority w:val="0"/>
    <w:rPr>
      <w:rFonts w:ascii="Arial" w:hAnsi="Arial"/>
      <w:kern w:val="2"/>
      <w:sz w:val="18"/>
      <w:lang w:val="en-US" w:eastAsia="zh-CN" w:bidi="ar-SA"/>
    </w:rPr>
  </w:style>
  <w:style w:type="paragraph" w:customStyle="1" w:styleId="80">
    <w:name w:val="Table Text Char Char Char"/>
    <w:link w:val="79"/>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Char Char6"/>
    <w:qFormat/>
    <w:uiPriority w:val="0"/>
    <w:rPr>
      <w:rFonts w:ascii="仿宋_GB2312" w:eastAsia="仿宋_GB2312"/>
      <w:kern w:val="2"/>
      <w:sz w:val="32"/>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Table Text Char"/>
    <w:link w:val="84"/>
    <w:qFormat/>
    <w:uiPriority w:val="0"/>
    <w:rPr>
      <w:rFonts w:ascii="Arial" w:hAnsi="Arial"/>
      <w:kern w:val="2"/>
      <w:sz w:val="18"/>
      <w:lang w:val="en-US" w:eastAsia="zh-CN" w:bidi="ar-SA"/>
    </w:rPr>
  </w:style>
  <w:style w:type="paragraph" w:customStyle="1" w:styleId="84">
    <w:name w:val="Table Text"/>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Table Heading Char Char"/>
    <w:qFormat/>
    <w:uiPriority w:val="0"/>
    <w:rPr>
      <w:rFonts w:ascii="Arial" w:hAnsi="Arial" w:eastAsia="黑体"/>
      <w:kern w:val="2"/>
      <w:sz w:val="18"/>
      <w:lang w:val="en-US" w:eastAsia="zh-CN"/>
    </w:rPr>
  </w:style>
  <w:style w:type="character" w:customStyle="1" w:styleId="86">
    <w:name w:val="Char Char4"/>
    <w:qFormat/>
    <w:uiPriority w:val="0"/>
    <w:rPr>
      <w:rFonts w:eastAsia="宋体"/>
      <w:b/>
      <w:kern w:val="2"/>
      <w:sz w:val="21"/>
      <w:lang w:val="en-US" w:eastAsia="zh-CN"/>
    </w:rPr>
  </w:style>
  <w:style w:type="character" w:customStyle="1" w:styleId="87">
    <w:name w:val="font1"/>
    <w:qFormat/>
    <w:uiPriority w:val="0"/>
    <w:rPr>
      <w:color w:val="000000"/>
      <w:sz w:val="18"/>
    </w:rPr>
  </w:style>
  <w:style w:type="character" w:customStyle="1" w:styleId="88">
    <w:name w:val="正文 + 三号 Char"/>
    <w:qFormat/>
    <w:uiPriority w:val="0"/>
    <w:rPr>
      <w:rFonts w:eastAsia="宋体"/>
      <w:kern w:val="2"/>
      <w:sz w:val="21"/>
      <w:lang w:val="en-US" w:eastAsia="zh-CN"/>
    </w:rPr>
  </w:style>
  <w:style w:type="character" w:customStyle="1" w:styleId="89">
    <w:name w:val="未命名11"/>
    <w:qFormat/>
    <w:uiPriority w:val="0"/>
    <w:rPr>
      <w:color w:val="77FFFF"/>
      <w:sz w:val="24"/>
    </w:rPr>
  </w:style>
  <w:style w:type="character" w:customStyle="1" w:styleId="90">
    <w:name w:val="Char Char11"/>
    <w:qFormat/>
    <w:uiPriority w:val="0"/>
    <w:rPr>
      <w:rFonts w:ascii="宋体"/>
      <w:kern w:val="2"/>
      <w:sz w:val="28"/>
    </w:rPr>
  </w:style>
  <w:style w:type="character" w:customStyle="1" w:styleId="91">
    <w:name w:val="Char Char7"/>
    <w:qFormat/>
    <w:uiPriority w:val="0"/>
    <w:rPr>
      <w:rFonts w:ascii="宋体" w:hAnsi="宋体" w:eastAsia="宋体"/>
      <w:kern w:val="2"/>
      <w:sz w:val="28"/>
    </w:rPr>
  </w:style>
  <w:style w:type="character" w:customStyle="1" w:styleId="92">
    <w:name w:val="Table Text Char1 Char"/>
    <w:qFormat/>
    <w:uiPriority w:val="0"/>
    <w:rPr>
      <w:rFonts w:ascii="Arial" w:hAnsi="Arial"/>
      <w:kern w:val="2"/>
      <w:sz w:val="18"/>
      <w:lang w:val="en-US" w:eastAsia="zh-CN" w:bidi="ar-SA"/>
    </w:rPr>
  </w:style>
  <w:style w:type="character" w:customStyle="1" w:styleId="93">
    <w:name w:val="Char Char3"/>
    <w:qFormat/>
    <w:uiPriority w:val="0"/>
    <w:rPr>
      <w:rFonts w:eastAsia="宋体"/>
      <w:kern w:val="2"/>
      <w:sz w:val="18"/>
      <w:lang w:val="en-US" w:eastAsia="zh-CN"/>
    </w:rPr>
  </w:style>
  <w:style w:type="character" w:customStyle="1" w:styleId="94">
    <w:name w:val="样式 宋体"/>
    <w:qFormat/>
    <w:uiPriority w:val="0"/>
    <w:rPr>
      <w:rFonts w:ascii="宋体" w:hAnsi="宋体" w:eastAsia="宋体"/>
      <w:sz w:val="28"/>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H2 Char"/>
    <w:qFormat/>
    <w:uiPriority w:val="0"/>
    <w:rPr>
      <w:rFonts w:ascii="Arial" w:hAnsi="Arial" w:eastAsia="宋体"/>
      <w:kern w:val="2"/>
      <w:sz w:val="28"/>
      <w:lang w:val="en-US" w:eastAsia="zh-CN"/>
    </w:rPr>
  </w:style>
  <w:style w:type="character" w:customStyle="1" w:styleId="98">
    <w:name w:val="Char Char2"/>
    <w:qFormat/>
    <w:uiPriority w:val="0"/>
    <w:rPr>
      <w:rFonts w:eastAsia="宋体"/>
      <w:kern w:val="2"/>
      <w:sz w:val="18"/>
      <w:lang w:val="en-US" w:eastAsia="zh-CN"/>
    </w:rPr>
  </w:style>
  <w:style w:type="character" w:customStyle="1" w:styleId="99">
    <w:name w:val="title_emph1"/>
    <w:qFormat/>
    <w:uiPriority w:val="0"/>
    <w:rPr>
      <w:rFonts w:hint="default" w:ascii="Arial" w:hAnsi="Arial"/>
      <w:b/>
      <w:sz w:val="20"/>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top-det1"/>
    <w:qFormat/>
    <w:uiPriority w:val="0"/>
    <w:rPr>
      <w:b/>
      <w:color w:val="000000"/>
    </w:rPr>
  </w:style>
  <w:style w:type="character" w:customStyle="1" w:styleId="102">
    <w:name w:val="v151"/>
    <w:qFormat/>
    <w:uiPriority w:val="0"/>
    <w:rPr>
      <w:sz w:val="18"/>
    </w:rPr>
  </w:style>
  <w:style w:type="character" w:customStyle="1" w:styleId="103">
    <w:name w:val="crowed11"/>
    <w:qFormat/>
    <w:uiPriority w:val="0"/>
    <w:rPr>
      <w:rFonts w:hint="default" w:ascii="_x000B__x000C_" w:hAnsi="_x000B__x000C_"/>
      <w:sz w:val="24"/>
    </w:rPr>
  </w:style>
  <w:style w:type="character" w:customStyle="1" w:styleId="104">
    <w:name w:val="content-white1"/>
    <w:qFormat/>
    <w:uiPriority w:val="0"/>
    <w:rPr>
      <w:rFonts w:ascii="_x000B__x000C_" w:hAnsi="_x000B__x000C_"/>
      <w:color w:val="auto"/>
      <w:sz w:val="18"/>
      <w:u w:val="none"/>
    </w:rPr>
  </w:style>
  <w:style w:type="character" w:customStyle="1" w:styleId="105">
    <w:name w:val="标书正文:  0.74 厘米 Char1"/>
    <w:qFormat/>
    <w:uiPriority w:val="0"/>
    <w:rPr>
      <w:rFonts w:eastAsia="宋体"/>
      <w:kern w:val="2"/>
      <w:sz w:val="24"/>
      <w:lang w:val="en-US" w:eastAsia="zh-CN"/>
    </w:rPr>
  </w:style>
  <w:style w:type="paragraph" w:customStyle="1" w:styleId="106">
    <w:name w:val="关键词"/>
    <w:basedOn w:val="1"/>
    <w:next w:val="1"/>
    <w:qFormat/>
    <w:uiPriority w:val="0"/>
    <w:pPr>
      <w:spacing w:line="360" w:lineRule="auto"/>
    </w:pPr>
    <w:rPr>
      <w:rFonts w:eastAsia="黑体"/>
      <w:sz w:val="20"/>
    </w:rPr>
  </w:style>
  <w:style w:type="paragraph" w:customStyle="1" w:styleId="107">
    <w:name w:val="摘要"/>
    <w:basedOn w:val="1"/>
    <w:next w:val="4"/>
    <w:qFormat/>
    <w:uiPriority w:val="0"/>
    <w:pPr>
      <w:spacing w:line="360" w:lineRule="auto"/>
    </w:pPr>
    <w:rPr>
      <w:rFonts w:eastAsia="黑体"/>
      <w:sz w:val="20"/>
    </w:rPr>
  </w:style>
  <w:style w:type="paragraph" w:customStyle="1" w:styleId="108">
    <w:name w:val="首行缩进 1"/>
    <w:basedOn w:val="1"/>
    <w:qFormat/>
    <w:uiPriority w:val="0"/>
    <w:pPr>
      <w:spacing w:after="120" w:line="360" w:lineRule="auto"/>
      <w:ind w:firstLine="200" w:firstLineChars="200"/>
    </w:pPr>
    <w:rPr>
      <w:sz w:val="24"/>
    </w:rPr>
  </w:style>
  <w:style w:type="paragraph" w:customStyle="1" w:styleId="10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0">
    <w:name w:val="Title - Date"/>
    <w:basedOn w:val="54"/>
    <w:next w:val="1"/>
    <w:qFormat/>
    <w:uiPriority w:val="0"/>
    <w:pPr>
      <w:spacing w:before="240" w:after="720"/>
    </w:pPr>
    <w:rPr>
      <w:sz w:val="28"/>
    </w:rPr>
  </w:style>
  <w:style w:type="paragraph" w:customStyle="1" w:styleId="1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1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3">
    <w:name w:val="样式 正文缩进正文（首行缩进两字）表正文正文非缩进特点标题4段1 + 首行缩进:  2 字符"/>
    <w:basedOn w:val="15"/>
    <w:qFormat/>
    <w:uiPriority w:val="0"/>
    <w:pPr>
      <w:ind w:firstLine="480" w:firstLineChars="200"/>
    </w:pPr>
  </w:style>
  <w:style w:type="paragraph" w:customStyle="1" w:styleId="114">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15">
    <w:name w:val="文章正文"/>
    <w:basedOn w:val="1"/>
    <w:qFormat/>
    <w:uiPriority w:val="0"/>
    <w:pPr>
      <w:ind w:firstLine="560" w:firstLineChars="200"/>
    </w:pPr>
    <w:rPr>
      <w:rFonts w:ascii="仿宋_GB2312" w:hAnsi="宋体" w:eastAsia="仿宋_GB2312"/>
      <w:color w:val="000000"/>
    </w:rPr>
  </w:style>
  <w:style w:type="paragraph" w:customStyle="1" w:styleId="1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1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8">
    <w:name w:val="正文文本 21"/>
    <w:basedOn w:val="1"/>
    <w:qFormat/>
    <w:uiPriority w:val="0"/>
    <w:pPr>
      <w:adjustRightInd w:val="0"/>
      <w:spacing w:before="120" w:line="360" w:lineRule="auto"/>
      <w:ind w:firstLine="480"/>
      <w:textAlignment w:val="baseline"/>
    </w:pPr>
    <w:rPr>
      <w:sz w:val="24"/>
    </w:rPr>
  </w:style>
  <w:style w:type="paragraph" w:customStyle="1" w:styleId="119">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paragraph" w:customStyle="1" w:styleId="120">
    <w:name w:val="图片文字"/>
    <w:basedOn w:val="1"/>
    <w:qFormat/>
    <w:uiPriority w:val="0"/>
    <w:pPr>
      <w:spacing w:line="240" w:lineRule="atLeast"/>
      <w:jc w:val="center"/>
    </w:pPr>
    <w:rPr>
      <w:sz w:val="21"/>
    </w:rPr>
  </w:style>
  <w:style w:type="paragraph" w:customStyle="1" w:styleId="121">
    <w:name w:val="样式 宋体 五号 行距: 单倍行距"/>
    <w:basedOn w:val="1"/>
    <w:qFormat/>
    <w:uiPriority w:val="0"/>
    <w:pPr>
      <w:adjustRightInd w:val="0"/>
      <w:jc w:val="left"/>
    </w:pPr>
    <w:rPr>
      <w:rFonts w:ascii="宋体" w:hAnsi="宋体"/>
      <w:kern w:val="0"/>
      <w:sz w:val="21"/>
    </w:rPr>
  </w:style>
  <w:style w:type="paragraph" w:customStyle="1" w:styleId="122">
    <w:name w:val="正文 + 三号"/>
    <w:basedOn w:val="1"/>
    <w:qFormat/>
    <w:uiPriority w:val="0"/>
    <w:rPr>
      <w:sz w:val="21"/>
    </w:rPr>
  </w:style>
  <w:style w:type="paragraph" w:customStyle="1" w:styleId="123">
    <w:name w:val="一级条标题"/>
    <w:basedOn w:val="124"/>
    <w:next w:val="125"/>
    <w:qFormat/>
    <w:uiPriority w:val="0"/>
    <w:pPr>
      <w:numPr>
        <w:numId w:val="0"/>
      </w:numPr>
      <w:spacing w:before="0" w:beforeLines="0" w:after="0" w:afterLines="0"/>
      <w:ind w:left="525"/>
      <w:outlineLvl w:val="2"/>
    </w:pPr>
    <w:rPr>
      <w:sz w:val="21"/>
    </w:rPr>
  </w:style>
  <w:style w:type="paragraph" w:customStyle="1" w:styleId="124">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表号"/>
    <w:basedOn w:val="1"/>
    <w:qFormat/>
    <w:uiPriority w:val="0"/>
    <w:pPr>
      <w:numPr>
        <w:ilvl w:val="0"/>
        <w:numId w:val="6"/>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2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29">
    <w:name w:val="正文文本缩进 21"/>
    <w:basedOn w:val="1"/>
    <w:qFormat/>
    <w:uiPriority w:val="0"/>
    <w:pPr>
      <w:adjustRightInd w:val="0"/>
      <w:spacing w:before="120"/>
      <w:ind w:firstLine="420"/>
      <w:textAlignment w:val="baseline"/>
    </w:pPr>
    <w:rPr>
      <w:sz w:val="24"/>
    </w:rPr>
  </w:style>
  <w:style w:type="paragraph" w:customStyle="1" w:styleId="13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2">
    <w:name w:val="1.正文"/>
    <w:basedOn w:val="1"/>
    <w:qFormat/>
    <w:uiPriority w:val="0"/>
    <w:pPr>
      <w:spacing w:line="360" w:lineRule="auto"/>
      <w:ind w:left="540" w:leftChars="225" w:firstLine="540" w:firstLineChars="225"/>
    </w:pPr>
    <w:rPr>
      <w:sz w:val="24"/>
    </w:rPr>
  </w:style>
  <w:style w:type="paragraph" w:customStyle="1" w:styleId="133">
    <w:name w:val="标题无"/>
    <w:basedOn w:val="1"/>
    <w:qFormat/>
    <w:uiPriority w:val="0"/>
    <w:pPr>
      <w:spacing w:line="360" w:lineRule="auto"/>
    </w:pPr>
    <w:rPr>
      <w:sz w:val="24"/>
    </w:rPr>
  </w:style>
  <w:style w:type="paragraph" w:customStyle="1" w:styleId="134">
    <w:name w:val="正文（首行不缩进）"/>
    <w:basedOn w:val="1"/>
    <w:qFormat/>
    <w:uiPriority w:val="0"/>
    <w:pPr>
      <w:autoSpaceDE w:val="0"/>
      <w:autoSpaceDN w:val="0"/>
      <w:adjustRightInd w:val="0"/>
      <w:spacing w:line="360" w:lineRule="auto"/>
      <w:jc w:val="left"/>
    </w:pPr>
    <w:rPr>
      <w:kern w:val="0"/>
      <w:sz w:val="21"/>
    </w:rPr>
  </w:style>
  <w:style w:type="paragraph" w:customStyle="1" w:styleId="13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6">
    <w:name w:val="样式2"/>
    <w:basedOn w:val="5"/>
    <w:qFormat/>
    <w:uiPriority w:val="0"/>
    <w:pPr>
      <w:numPr>
        <w:ilvl w:val="0"/>
        <w:numId w:val="7"/>
      </w:numPr>
      <w:spacing w:before="560" w:line="400" w:lineRule="exact"/>
      <w:jc w:val="center"/>
      <w:outlineLvl w:val="0"/>
    </w:pPr>
    <w:rPr>
      <w:b w:val="0"/>
      <w:sz w:val="44"/>
    </w:rPr>
  </w:style>
  <w:style w:type="paragraph" w:customStyle="1" w:styleId="13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3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9">
    <w:name w:val="Style Heading 3h3Heading 3 - oldLevel 3 HeadH3level_3PIM 3se..."/>
    <w:basedOn w:val="2"/>
    <w:qFormat/>
    <w:uiPriority w:val="0"/>
    <w:pPr>
      <w:numPr>
        <w:ilvl w:val="2"/>
        <w:numId w:val="8"/>
      </w:numPr>
      <w:tabs>
        <w:tab w:val="left" w:pos="709"/>
        <w:tab w:val="left" w:pos="1620"/>
      </w:tabs>
    </w:pPr>
  </w:style>
  <w:style w:type="paragraph" w:customStyle="1" w:styleId="14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样式1"/>
    <w:basedOn w:val="5"/>
    <w:qFormat/>
    <w:uiPriority w:val="0"/>
    <w:pPr>
      <w:tabs>
        <w:tab w:val="left" w:pos="720"/>
      </w:tabs>
      <w:spacing w:before="500" w:after="260" w:line="560" w:lineRule="atLeast"/>
      <w:ind w:left="420" w:hanging="420"/>
    </w:pPr>
  </w:style>
  <w:style w:type="paragraph" w:customStyle="1" w:styleId="142">
    <w:name w:val="00"/>
    <w:basedOn w:val="1"/>
    <w:qFormat/>
    <w:uiPriority w:val="0"/>
    <w:pPr>
      <w:autoSpaceDE w:val="0"/>
      <w:autoSpaceDN w:val="0"/>
      <w:adjustRightInd w:val="0"/>
      <w:jc w:val="left"/>
    </w:pPr>
    <w:rPr>
      <w:rFonts w:ascii="黑体" w:eastAsia="黑体"/>
      <w:b/>
      <w:kern w:val="0"/>
      <w:sz w:val="20"/>
    </w:rPr>
  </w:style>
  <w:style w:type="paragraph" w:customStyle="1" w:styleId="143">
    <w:name w:val="Table Contents"/>
    <w:basedOn w:val="22"/>
    <w:qFormat/>
    <w:uiPriority w:val="0"/>
    <w:pPr>
      <w:suppressAutoHyphens/>
      <w:jc w:val="left"/>
    </w:pPr>
    <w:rPr>
      <w:rFonts w:ascii="Times New Roman" w:eastAsia="Times New Roman"/>
      <w:kern w:val="0"/>
      <w:sz w:val="24"/>
    </w:rPr>
  </w:style>
  <w:style w:type="paragraph" w:customStyle="1" w:styleId="14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6">
    <w:name w:val="默认段落字体 Para Char Char Char Char Char Char Char Char Char1 Char Char Char Char"/>
    <w:basedOn w:val="1"/>
    <w:qFormat/>
    <w:uiPriority w:val="0"/>
    <w:rPr>
      <w:rFonts w:ascii="Tahoma" w:hAnsi="Tahoma"/>
      <w:sz w:val="24"/>
    </w:rPr>
  </w:style>
  <w:style w:type="paragraph" w:customStyle="1" w:styleId="147">
    <w:name w:val="首行缩进"/>
    <w:basedOn w:val="1"/>
    <w:qFormat/>
    <w:uiPriority w:val="0"/>
    <w:pPr>
      <w:numPr>
        <w:ilvl w:val="0"/>
        <w:numId w:val="9"/>
      </w:numPr>
      <w:spacing w:line="360" w:lineRule="auto"/>
    </w:pPr>
    <w:rPr>
      <w:rFonts w:eastAsia="仿宋_GB2312"/>
    </w:rPr>
  </w:style>
  <w:style w:type="paragraph" w:customStyle="1" w:styleId="148">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0">
    <w:name w:val="标题3——2"/>
    <w:basedOn w:val="2"/>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5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3">
    <w:name w:val="Char Char Char Char Char Char Char Char Char Char Char Char Char Char Char Char"/>
    <w:basedOn w:val="1"/>
    <w:qFormat/>
    <w:uiPriority w:val="0"/>
    <w:pPr>
      <w:tabs>
        <w:tab w:val="left" w:pos="360"/>
      </w:tabs>
    </w:pPr>
    <w:rPr>
      <w:sz w:val="24"/>
    </w:rPr>
  </w:style>
  <w:style w:type="paragraph" w:customStyle="1" w:styleId="154">
    <w:name w:val="Char2 Char Char Char Char Char Char"/>
    <w:basedOn w:val="1"/>
    <w:qFormat/>
    <w:uiPriority w:val="0"/>
    <w:rPr>
      <w:rFonts w:ascii="仿宋_GB2312"/>
      <w:b/>
      <w:sz w:val="30"/>
    </w:rPr>
  </w:style>
  <w:style w:type="paragraph" w:customStyle="1" w:styleId="15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6">
    <w:name w:val="正文表格"/>
    <w:basedOn w:val="1"/>
    <w:qFormat/>
    <w:uiPriority w:val="0"/>
    <w:pPr>
      <w:adjustRightInd w:val="0"/>
      <w:spacing w:before="40" w:after="40"/>
    </w:pPr>
    <w:rPr>
      <w:sz w:val="24"/>
    </w:rPr>
  </w:style>
  <w:style w:type="paragraph" w:customStyle="1" w:styleId="15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8">
    <w:name w:val="编号正文"/>
    <w:basedOn w:val="112"/>
    <w:qFormat/>
    <w:uiPriority w:val="0"/>
    <w:pPr>
      <w:snapToGrid/>
      <w:spacing w:line="360" w:lineRule="auto"/>
      <w:ind w:left="1407" w:hanging="1047"/>
      <w:jc w:val="left"/>
    </w:pPr>
    <w:rPr>
      <w:rFonts w:eastAsia="仿宋_GB2312"/>
    </w:rPr>
  </w:style>
  <w:style w:type="paragraph" w:customStyle="1" w:styleId="15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1">
    <w:name w:val="Char1 Char Char Char"/>
    <w:basedOn w:val="1"/>
    <w:qFormat/>
    <w:uiPriority w:val="0"/>
    <w:rPr>
      <w:rFonts w:ascii="Tahoma" w:hAnsi="Tahoma"/>
      <w:sz w:val="30"/>
    </w:rPr>
  </w:style>
  <w:style w:type="paragraph" w:customStyle="1" w:styleId="16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4">
    <w:name w:val="Char1 Char Char Char1"/>
    <w:basedOn w:val="1"/>
    <w:qFormat/>
    <w:uiPriority w:val="0"/>
    <w:rPr>
      <w:rFonts w:ascii="Tahoma" w:hAnsi="Tahoma"/>
      <w:sz w:val="24"/>
    </w:rPr>
  </w:style>
  <w:style w:type="paragraph" w:customStyle="1" w:styleId="16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6">
    <w:name w:val="表头文本"/>
    <w:qFormat/>
    <w:uiPriority w:val="0"/>
    <w:pPr>
      <w:jc w:val="center"/>
    </w:pPr>
    <w:rPr>
      <w:rFonts w:ascii="Arial" w:hAnsi="Arial" w:eastAsia="宋体" w:cs="Times New Roman"/>
      <w:b/>
      <w:sz w:val="21"/>
      <w:lang w:val="en-US" w:eastAsia="zh-CN" w:bidi="ar-SA"/>
    </w:rPr>
  </w:style>
  <w:style w:type="paragraph" w:customStyle="1" w:styleId="167">
    <w:name w:val="Char Char Char Char Char Char Char"/>
    <w:basedOn w:val="17"/>
    <w:qFormat/>
    <w:uiPriority w:val="0"/>
    <w:rPr>
      <w:rFonts w:ascii="宋体" w:hAnsi="Tahoma"/>
    </w:rPr>
  </w:style>
  <w:style w:type="paragraph" w:customStyle="1" w:styleId="168">
    <w:name w:val="没有缩进（为图形使用）"/>
    <w:basedOn w:val="1"/>
    <w:qFormat/>
    <w:uiPriority w:val="0"/>
    <w:pPr>
      <w:spacing w:before="120" w:after="120" w:line="360" w:lineRule="auto"/>
    </w:pPr>
    <w:rPr>
      <w:sz w:val="24"/>
    </w:rPr>
  </w:style>
  <w:style w:type="paragraph" w:customStyle="1" w:styleId="1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可研正文"/>
    <w:basedOn w:val="22"/>
    <w:qFormat/>
    <w:uiPriority w:val="0"/>
    <w:pPr>
      <w:adjustRightInd w:val="0"/>
      <w:snapToGrid w:val="0"/>
      <w:spacing w:line="440" w:lineRule="exact"/>
      <w:ind w:firstLine="567"/>
    </w:pPr>
    <w:rPr>
      <w:sz w:val="28"/>
    </w:rPr>
  </w:style>
  <w:style w:type="paragraph" w:customStyle="1" w:styleId="172">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73">
    <w:name w:val="_Style 171"/>
    <w:qFormat/>
    <w:uiPriority w:val="0"/>
    <w:rPr>
      <w:rFonts w:ascii="Times New Roman" w:hAnsi="Times New Roman" w:eastAsia="宋体" w:cs="Times New Roman"/>
      <w:kern w:val="2"/>
      <w:sz w:val="21"/>
      <w:lang w:val="en-US" w:eastAsia="zh-CN" w:bidi="ar-SA"/>
    </w:rPr>
  </w:style>
  <w:style w:type="paragraph" w:customStyle="1" w:styleId="174">
    <w:name w:val="标书正文:  0.74 厘米"/>
    <w:basedOn w:val="1"/>
    <w:qFormat/>
    <w:uiPriority w:val="0"/>
    <w:pPr>
      <w:snapToGrid w:val="0"/>
      <w:spacing w:line="360" w:lineRule="auto"/>
      <w:ind w:firstLine="420"/>
    </w:pPr>
    <w:rPr>
      <w:sz w:val="24"/>
    </w:rPr>
  </w:style>
  <w:style w:type="paragraph" w:customStyle="1" w:styleId="17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6">
    <w:name w:val="段落正文"/>
    <w:basedOn w:val="1"/>
    <w:qFormat/>
    <w:uiPriority w:val="0"/>
    <w:pPr>
      <w:spacing w:before="156" w:beforeLines="50" w:line="360" w:lineRule="auto"/>
      <w:ind w:firstLine="200" w:firstLineChars="200"/>
    </w:pPr>
    <w:rPr>
      <w:spacing w:val="2"/>
      <w:sz w:val="24"/>
    </w:rPr>
  </w:style>
  <w:style w:type="paragraph" w:customStyle="1" w:styleId="177">
    <w:name w:val="默认段落字体 Para Char Char Char Char Char Char Char"/>
    <w:basedOn w:val="1"/>
    <w:qFormat/>
    <w:uiPriority w:val="0"/>
    <w:rPr>
      <w:rFonts w:ascii="Tahoma" w:hAnsi="Tahoma"/>
      <w:sz w:val="24"/>
    </w:rPr>
  </w:style>
  <w:style w:type="paragraph" w:customStyle="1" w:styleId="178">
    <w:name w:val="Char Char14 Char Char"/>
    <w:basedOn w:val="1"/>
    <w:qFormat/>
    <w:uiPriority w:val="0"/>
    <w:rPr>
      <w:sz w:val="21"/>
      <w:szCs w:val="24"/>
    </w:rPr>
  </w:style>
  <w:style w:type="paragraph" w:customStyle="1" w:styleId="17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80">
    <w:name w:val="Title - Revision"/>
    <w:basedOn w:val="54"/>
    <w:qFormat/>
    <w:uiPriority w:val="0"/>
    <w:pPr>
      <w:spacing w:before="720"/>
    </w:pPr>
  </w:style>
  <w:style w:type="paragraph" w:customStyle="1" w:styleId="181">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82">
    <w:name w:val="图例"/>
    <w:basedOn w:val="1"/>
    <w:qFormat/>
    <w:uiPriority w:val="0"/>
    <w:pPr>
      <w:spacing w:before="120" w:after="120" w:line="360" w:lineRule="auto"/>
      <w:jc w:val="center"/>
    </w:pPr>
    <w:rPr>
      <w:rFonts w:eastAsia="仿宋_GB2312"/>
      <w:b/>
      <w:sz w:val="24"/>
    </w:rPr>
  </w:style>
  <w:style w:type="paragraph" w:customStyle="1" w:styleId="18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85">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86">
    <w:name w:val="IN Feature"/>
    <w:next w:val="18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88">
    <w:name w:val="文本框样式1"/>
    <w:basedOn w:val="1"/>
    <w:qFormat/>
    <w:uiPriority w:val="0"/>
    <w:pPr>
      <w:adjustRightInd w:val="0"/>
      <w:snapToGrid w:val="0"/>
      <w:spacing w:before="60" w:line="180" w:lineRule="exact"/>
      <w:jc w:val="center"/>
    </w:pPr>
    <w:rPr>
      <w:sz w:val="21"/>
    </w:rPr>
  </w:style>
  <w:style w:type="paragraph" w:customStyle="1" w:styleId="18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2">
    <w:name w:val="表格内文字"/>
    <w:basedOn w:val="30"/>
    <w:qFormat/>
    <w:uiPriority w:val="0"/>
    <w:pPr>
      <w:adjustRightInd w:val="0"/>
    </w:pPr>
    <w:rPr>
      <w:color w:val="000000"/>
      <w:lang w:val="en-GB"/>
    </w:rPr>
  </w:style>
  <w:style w:type="paragraph" w:customStyle="1" w:styleId="19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Char Char 字元 字元 字元 Char Char Char Char"/>
    <w:basedOn w:val="1"/>
    <w:qFormat/>
    <w:uiPriority w:val="0"/>
    <w:pPr>
      <w:adjustRightInd w:val="0"/>
      <w:spacing w:line="360" w:lineRule="auto"/>
    </w:pPr>
    <w:rPr>
      <w:kern w:val="0"/>
      <w:sz w:val="24"/>
    </w:rPr>
  </w:style>
  <w:style w:type="paragraph" w:customStyle="1" w:styleId="195">
    <w:name w:val="表格文本"/>
    <w:qFormat/>
    <w:uiPriority w:val="0"/>
    <w:pPr>
      <w:tabs>
        <w:tab w:val="decimal" w:pos="0"/>
      </w:tabs>
    </w:pPr>
    <w:rPr>
      <w:rFonts w:ascii="Arial" w:hAnsi="Arial" w:eastAsia="宋体" w:cs="Times New Roman"/>
      <w:sz w:val="21"/>
      <w:lang w:val="en-US" w:eastAsia="zh-CN" w:bidi="ar-SA"/>
    </w:rPr>
  </w:style>
  <w:style w:type="paragraph" w:customStyle="1" w:styleId="196">
    <w:name w:val="Char Char Char Char Char Char Char1"/>
    <w:basedOn w:val="1"/>
    <w:qFormat/>
    <w:uiPriority w:val="0"/>
    <w:rPr>
      <w:rFonts w:ascii="Tahoma" w:hAnsi="Tahoma"/>
      <w:sz w:val="24"/>
    </w:rPr>
  </w:style>
  <w:style w:type="paragraph" w:customStyle="1" w:styleId="197">
    <w:name w:val="标准正文"/>
    <w:basedOn w:val="23"/>
    <w:qFormat/>
    <w:uiPriority w:val="0"/>
    <w:pPr>
      <w:spacing w:before="60" w:after="60" w:line="360" w:lineRule="auto"/>
      <w:ind w:left="0" w:firstLine="482"/>
    </w:pPr>
    <w:rPr>
      <w:rFonts w:ascii="Arial" w:hAnsi="Arial"/>
      <w:sz w:val="24"/>
    </w:rPr>
  </w:style>
  <w:style w:type="paragraph" w:customStyle="1" w:styleId="198">
    <w:name w:val="Char"/>
    <w:basedOn w:val="1"/>
    <w:qFormat/>
    <w:uiPriority w:val="0"/>
    <w:pPr>
      <w:spacing w:line="240" w:lineRule="atLeast"/>
      <w:ind w:left="420" w:firstLine="420"/>
    </w:pPr>
    <w:rPr>
      <w:kern w:val="0"/>
      <w:sz w:val="21"/>
    </w:rPr>
  </w:style>
  <w:style w:type="paragraph" w:customStyle="1" w:styleId="19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0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02">
    <w:name w:val="正文字缩2字"/>
    <w:basedOn w:val="1"/>
    <w:qFormat/>
    <w:uiPriority w:val="0"/>
    <w:pPr>
      <w:spacing w:before="60" w:after="60" w:line="360" w:lineRule="auto"/>
      <w:ind w:left="200" w:leftChars="200" w:firstLine="200" w:firstLineChars="200"/>
    </w:pPr>
    <w:rPr>
      <w:sz w:val="24"/>
    </w:rPr>
  </w:style>
  <w:style w:type="paragraph" w:customStyle="1" w:styleId="203">
    <w:name w:val="表文字"/>
    <w:qFormat/>
    <w:uiPriority w:val="0"/>
    <w:rPr>
      <w:rFonts w:ascii="宋体" w:hAnsi="Times New Roman" w:eastAsia="宋体" w:cs="Times New Roman"/>
      <w:kern w:val="2"/>
      <w:lang w:val="en-US" w:eastAsia="zh-CN" w:bidi="ar-SA"/>
    </w:rPr>
  </w:style>
  <w:style w:type="paragraph" w:customStyle="1" w:styleId="204">
    <w:name w:val="Char1"/>
    <w:basedOn w:val="1"/>
    <w:qFormat/>
    <w:uiPriority w:val="0"/>
    <w:rPr>
      <w:sz w:val="21"/>
    </w:rPr>
  </w:style>
  <w:style w:type="paragraph" w:customStyle="1" w:styleId="20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06">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08">
    <w:name w:val="正文4"/>
    <w:basedOn w:val="1"/>
    <w:qFormat/>
    <w:uiPriority w:val="0"/>
    <w:pPr>
      <w:tabs>
        <w:tab w:val="left" w:pos="1275"/>
      </w:tabs>
      <w:spacing w:before="60" w:after="60" w:line="360" w:lineRule="auto"/>
      <w:ind w:left="820" w:leftChars="400" w:hanging="705"/>
    </w:pPr>
    <w:rPr>
      <w:sz w:val="24"/>
    </w:rPr>
  </w:style>
  <w:style w:type="paragraph" w:customStyle="1" w:styleId="209">
    <w:name w:val="1"/>
    <w:basedOn w:val="1"/>
    <w:next w:val="30"/>
    <w:qFormat/>
    <w:uiPriority w:val="0"/>
    <w:rPr>
      <w:rFonts w:ascii="宋体" w:hAnsi="Courier New"/>
      <w:sz w:val="21"/>
    </w:rPr>
  </w:style>
  <w:style w:type="paragraph" w:customStyle="1" w:styleId="210">
    <w:name w:val="Char Char Char Char Char"/>
    <w:basedOn w:val="1"/>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3">
    <w:name w:val="二级列表"/>
    <w:basedOn w:val="176"/>
    <w:next w:val="176"/>
    <w:qFormat/>
    <w:uiPriority w:val="0"/>
    <w:pPr>
      <w:tabs>
        <w:tab w:val="left" w:pos="2120"/>
      </w:tabs>
      <w:ind w:firstLine="0" w:firstLineChars="0"/>
    </w:pPr>
    <w:rPr>
      <w:b/>
    </w:rPr>
  </w:style>
  <w:style w:type="paragraph" w:customStyle="1" w:styleId="214">
    <w:name w:val="二级条标题"/>
    <w:basedOn w:val="123"/>
    <w:next w:val="125"/>
    <w:qFormat/>
    <w:uiPriority w:val="0"/>
    <w:pPr>
      <w:ind w:left="840"/>
      <w:outlineLvl w:val="3"/>
    </w:pPr>
  </w:style>
  <w:style w:type="paragraph" w:customStyle="1" w:styleId="21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6">
    <w:name w:val="Char Char1 Char"/>
    <w:basedOn w:val="1"/>
    <w:qFormat/>
    <w:uiPriority w:val="0"/>
    <w:rPr>
      <w:rFonts w:ascii="Tahoma" w:hAnsi="Tahoma"/>
      <w:sz w:val="24"/>
      <w:szCs w:val="24"/>
    </w:rPr>
  </w:style>
  <w:style w:type="paragraph" w:customStyle="1" w:styleId="217">
    <w:name w:val="正文1"/>
    <w:basedOn w:val="1"/>
    <w:qFormat/>
    <w:uiPriority w:val="0"/>
    <w:pPr>
      <w:spacing w:line="300" w:lineRule="auto"/>
      <w:ind w:firstLine="200" w:firstLineChars="200"/>
    </w:pPr>
    <w:rPr>
      <w:sz w:val="24"/>
    </w:rPr>
  </w:style>
  <w:style w:type="paragraph" w:customStyle="1" w:styleId="218">
    <w:name w:val="af"/>
    <w:basedOn w:val="1"/>
    <w:qFormat/>
    <w:uiPriority w:val="0"/>
    <w:pPr>
      <w:widowControl/>
      <w:spacing w:line="300" w:lineRule="atLeast"/>
      <w:jc w:val="left"/>
    </w:pPr>
    <w:rPr>
      <w:rFonts w:ascii="宋体" w:hAnsi="宋体"/>
      <w:kern w:val="0"/>
      <w:sz w:val="18"/>
    </w:rPr>
  </w:style>
  <w:style w:type="paragraph" w:customStyle="1" w:styleId="219">
    <w:name w:val="表头样式"/>
    <w:basedOn w:val="1"/>
    <w:qFormat/>
    <w:uiPriority w:val="0"/>
    <w:pPr>
      <w:autoSpaceDE w:val="0"/>
      <w:autoSpaceDN w:val="0"/>
      <w:adjustRightInd w:val="0"/>
      <w:spacing w:line="360" w:lineRule="auto"/>
      <w:jc w:val="left"/>
    </w:pPr>
    <w:rPr>
      <w:b/>
      <w:kern w:val="0"/>
      <w:sz w:val="21"/>
    </w:rPr>
  </w:style>
  <w:style w:type="paragraph" w:customStyle="1" w:styleId="220">
    <w:name w:val="Note"/>
    <w:basedOn w:val="1"/>
    <w:qFormat/>
    <w:uiPriority w:val="0"/>
    <w:pPr>
      <w:pBdr>
        <w:top w:val="single" w:color="auto" w:sz="12" w:space="3"/>
        <w:bottom w:val="single" w:color="auto" w:sz="12" w:space="3"/>
      </w:pBdr>
      <w:spacing w:line="360" w:lineRule="auto"/>
    </w:pPr>
    <w:rPr>
      <w:sz w:val="24"/>
    </w:rPr>
  </w:style>
  <w:style w:type="paragraph" w:customStyle="1" w:styleId="221">
    <w:name w:val="内容标题"/>
    <w:basedOn w:val="17"/>
    <w:qFormat/>
    <w:uiPriority w:val="0"/>
    <w:rPr>
      <w:rFonts w:ascii="Tahoma" w:hAnsi="Tahoma"/>
      <w:sz w:val="24"/>
    </w:rPr>
  </w:style>
  <w:style w:type="paragraph" w:customStyle="1" w:styleId="222">
    <w:name w:val="Char2"/>
    <w:basedOn w:val="1"/>
    <w:qFormat/>
    <w:uiPriority w:val="0"/>
    <w:pPr>
      <w:spacing w:line="240" w:lineRule="atLeast"/>
      <w:ind w:left="420" w:firstLine="420"/>
    </w:pPr>
    <w:rPr>
      <w:kern w:val="0"/>
      <w:sz w:val="21"/>
    </w:rPr>
  </w:style>
  <w:style w:type="paragraph" w:customStyle="1" w:styleId="22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24">
    <w:name w:val="样式4"/>
    <w:basedOn w:val="5"/>
    <w:qFormat/>
    <w:uiPriority w:val="0"/>
    <w:pPr>
      <w:adjustRightInd w:val="0"/>
      <w:snapToGrid w:val="0"/>
    </w:pPr>
  </w:style>
  <w:style w:type="paragraph" w:customStyle="1" w:styleId="22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7">
    <w:name w:val="样式 行距: 1.5 倍行距1"/>
    <w:basedOn w:val="1"/>
    <w:qFormat/>
    <w:uiPriority w:val="0"/>
    <w:pPr>
      <w:snapToGrid w:val="0"/>
    </w:pPr>
    <w:rPr>
      <w:sz w:val="21"/>
    </w:rPr>
  </w:style>
  <w:style w:type="paragraph" w:customStyle="1" w:styleId="228">
    <w:name w:val="样式 首行缩进:  0.74 厘米"/>
    <w:basedOn w:val="1"/>
    <w:qFormat/>
    <w:uiPriority w:val="0"/>
    <w:pPr>
      <w:spacing w:line="360" w:lineRule="auto"/>
      <w:ind w:firstLine="420"/>
    </w:pPr>
    <w:rPr>
      <w:sz w:val="24"/>
    </w:rPr>
  </w:style>
  <w:style w:type="paragraph" w:customStyle="1" w:styleId="22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32">
    <w:name w:val="样式1xz"/>
    <w:basedOn w:val="1"/>
    <w:qFormat/>
    <w:uiPriority w:val="0"/>
    <w:pPr>
      <w:tabs>
        <w:tab w:val="left" w:pos="1050"/>
        <w:tab w:val="right" w:leader="dot" w:pos="8296"/>
      </w:tabs>
    </w:pPr>
    <w:rPr>
      <w:caps/>
      <w:spacing w:val="20"/>
      <w:sz w:val="24"/>
    </w:rPr>
  </w:style>
  <w:style w:type="paragraph" w:customStyle="1" w:styleId="233">
    <w:name w:val="Char Char Char"/>
    <w:basedOn w:val="1"/>
    <w:qFormat/>
    <w:uiPriority w:val="0"/>
    <w:rPr>
      <w:rFonts w:ascii="Tahoma" w:hAnsi="Tahoma"/>
      <w:sz w:val="24"/>
    </w:rPr>
  </w:style>
  <w:style w:type="paragraph" w:customStyle="1" w:styleId="234">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35">
    <w:name w:val="文本1"/>
    <w:basedOn w:val="1"/>
    <w:qFormat/>
    <w:uiPriority w:val="0"/>
    <w:pPr>
      <w:adjustRightInd w:val="0"/>
      <w:spacing w:line="312" w:lineRule="atLeast"/>
      <w:jc w:val="center"/>
      <w:textAlignment w:val="baseline"/>
    </w:pPr>
    <w:rPr>
      <w:kern w:val="0"/>
      <w:sz w:val="18"/>
    </w:rPr>
  </w:style>
  <w:style w:type="paragraph" w:customStyle="1" w:styleId="236">
    <w:name w:val="列表项目"/>
    <w:basedOn w:val="1"/>
    <w:qFormat/>
    <w:uiPriority w:val="0"/>
    <w:pPr>
      <w:tabs>
        <w:tab w:val="left" w:pos="420"/>
      </w:tabs>
      <w:spacing w:line="288" w:lineRule="auto"/>
      <w:ind w:left="840" w:leftChars="200" w:hanging="420" w:hangingChars="200"/>
    </w:pPr>
    <w:rPr>
      <w:sz w:val="21"/>
    </w:rPr>
  </w:style>
  <w:style w:type="paragraph" w:customStyle="1" w:styleId="237">
    <w:name w:val="简单回函地址"/>
    <w:basedOn w:val="1"/>
    <w:qFormat/>
    <w:uiPriority w:val="0"/>
    <w:pPr>
      <w:adjustRightInd w:val="0"/>
      <w:snapToGrid w:val="0"/>
      <w:spacing w:line="360" w:lineRule="auto"/>
    </w:pPr>
    <w:rPr>
      <w:sz w:val="24"/>
    </w:rPr>
  </w:style>
  <w:style w:type="paragraph" w:styleId="23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39">
    <w:name w:val="页眉 字符"/>
    <w:link w:val="36"/>
    <w:autoRedefine/>
    <w:qFormat/>
    <w:uiPriority w:val="0"/>
    <w:rPr>
      <w:kern w:val="2"/>
      <w:sz w:val="18"/>
    </w:rPr>
  </w:style>
  <w:style w:type="character" w:customStyle="1" w:styleId="240">
    <w:name w:val="font41"/>
    <w:basedOn w:val="59"/>
    <w:autoRedefine/>
    <w:qFormat/>
    <w:uiPriority w:val="0"/>
    <w:rPr>
      <w:rFonts w:hint="eastAsia" w:ascii="宋体" w:hAnsi="宋体" w:eastAsia="宋体" w:cs="宋体"/>
      <w:color w:val="000000"/>
      <w:sz w:val="21"/>
      <w:szCs w:val="21"/>
      <w:u w:val="none"/>
    </w:rPr>
  </w:style>
  <w:style w:type="character" w:customStyle="1" w:styleId="241">
    <w:name w:val="font31"/>
    <w:basedOn w:val="59"/>
    <w:autoRedefine/>
    <w:qFormat/>
    <w:uiPriority w:val="0"/>
    <w:rPr>
      <w:rFonts w:hint="default" w:ascii="Calibri" w:hAnsi="Calibri" w:cs="Calibri"/>
      <w:color w:val="000000"/>
      <w:sz w:val="21"/>
      <w:szCs w:val="21"/>
      <w:u w:val="none"/>
    </w:rPr>
  </w:style>
  <w:style w:type="paragraph" w:customStyle="1" w:styleId="242">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43">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44">
    <w:name w:val="HTML 预设格式 字符"/>
    <w:basedOn w:val="59"/>
    <w:link w:val="50"/>
    <w:qFormat/>
    <w:uiPriority w:val="0"/>
    <w:rPr>
      <w:rFonts w:ascii="Courier New" w:hAnsi="Courier New" w:cs="Courier New"/>
      <w:kern w:val="2"/>
    </w:rPr>
  </w:style>
  <w:style w:type="paragraph" w:customStyle="1" w:styleId="245">
    <w:name w:val="方案正文"/>
    <w:basedOn w:val="1"/>
    <w:link w:val="246"/>
    <w:qFormat/>
    <w:uiPriority w:val="0"/>
    <w:pPr>
      <w:widowControl/>
      <w:adjustRightInd w:val="0"/>
      <w:snapToGrid w:val="0"/>
      <w:spacing w:line="360" w:lineRule="auto"/>
      <w:ind w:firstLine="200" w:firstLineChars="200"/>
      <w:jc w:val="left"/>
    </w:pPr>
    <w:rPr>
      <w:rFonts w:ascii="宋体" w:hAnsi="宋体" w:cs="宋体"/>
      <w:kern w:val="0"/>
      <w:sz w:val="24"/>
      <w:szCs w:val="32"/>
    </w:rPr>
  </w:style>
  <w:style w:type="character" w:customStyle="1" w:styleId="246">
    <w:name w:val="方案正文 字符"/>
    <w:link w:val="245"/>
    <w:qFormat/>
    <w:uiPriority w:val="0"/>
    <w:rPr>
      <w:rFonts w:ascii="宋体" w:hAnsi="宋体" w:cs="宋体"/>
      <w:sz w:val="24"/>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39</Pages>
  <Words>6893</Words>
  <Characters>7573</Characters>
  <Lines>182</Lines>
  <Paragraphs>51</Paragraphs>
  <TotalTime>70</TotalTime>
  <ScaleCrop>false</ScaleCrop>
  <LinksUpToDate>false</LinksUpToDate>
  <CharactersWithSpaces>7816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2025-11-24T06:40:00Z</dcterms:created>
  <dc:creator>罗成</dc:creator>
  <cp:lastModifiedBy>lovem.</cp:lastModifiedBy>
  <cp:lastPrinted>2024-03-29T01:14:00Z</cp:lastPrinted>
  <dcterms:modified xsi:type="dcterms:W3CDTF">2025-12-25T12:39:33Z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15A67A4D825640E69A6AD5DEC00E26D2_13</vt:lpwstr>
  </property>
  <property fmtid="{D5CDD505-2E9C-101B-9397-08002B2CF9AE}" pid="4" name="KSOTemplateDocerSaveRecord">
    <vt:lpwstr>eyJoZGlkIjoiYmU2NzM5NjgxM2RmZTEyNzJkMDg0MmY5ZGNlYTE5MWIiLCJ1c2VySWQiOiI2MzEzNDUwMDAifQ==</vt:lpwstr>
  </property>
</Properties>
</file>